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B3B99" w:rsidR="009B3B99" w:rsidP="009B3B99" w:rsidRDefault="009B3B99" w14:paraId="1622FDC0" w14:textId="77777777">
      <w:pPr>
        <w:widowControl w:val="0"/>
        <w:overflowPunct w:val="0"/>
        <w:autoSpaceDE w:val="0"/>
        <w:autoSpaceDN w:val="0"/>
        <w:adjustRightInd w:val="0"/>
        <w:spacing w:after="0" w:line="240" w:lineRule="auto"/>
        <w:contextualSpacing/>
        <w:jc w:val="center"/>
        <w:textAlignment w:val="baseline"/>
        <w:rPr>
          <w:rFonts w:ascii="Times New Roman" w:hAnsi="Times New Roman" w:eastAsia="Times New Roman" w:cs="Times New Roman"/>
          <w:spacing w:val="-10"/>
          <w:kern w:val="28"/>
          <w:sz w:val="56"/>
          <w:szCs w:val="56"/>
        </w:rPr>
      </w:pPr>
    </w:p>
    <w:p w:rsidRPr="009B3B99" w:rsidR="009B3B99" w:rsidP="009B3B99" w:rsidRDefault="009B3B99" w14:paraId="576D5F01" w14:textId="77777777">
      <w:pPr>
        <w:widowControl w:val="0"/>
        <w:overflowPunct w:val="0"/>
        <w:autoSpaceDE w:val="0"/>
        <w:autoSpaceDN w:val="0"/>
        <w:adjustRightInd w:val="0"/>
        <w:spacing w:after="0" w:line="240" w:lineRule="auto"/>
        <w:contextualSpacing/>
        <w:jc w:val="center"/>
        <w:textAlignment w:val="baseline"/>
        <w:rPr>
          <w:rFonts w:ascii="Times New Roman" w:hAnsi="Times New Roman" w:eastAsia="Times New Roman" w:cs="Times New Roman"/>
          <w:spacing w:val="-10"/>
          <w:kern w:val="28"/>
          <w:sz w:val="56"/>
          <w:szCs w:val="56"/>
        </w:rPr>
      </w:pPr>
      <w:r w:rsidRPr="009B3B99">
        <w:rPr>
          <w:rFonts w:ascii="Times New Roman" w:hAnsi="Times New Roman" w:eastAsia="Times New Roman" w:cs="Times New Roman"/>
          <w:spacing w:val="-10"/>
          <w:kern w:val="28"/>
          <w:sz w:val="56"/>
          <w:szCs w:val="56"/>
        </w:rPr>
        <w:t xml:space="preserve">SUPPORTING STATEMENT - PART </w:t>
      </w:r>
      <w:r w:rsidR="00A275EF">
        <w:rPr>
          <w:rFonts w:ascii="Times New Roman" w:hAnsi="Times New Roman" w:eastAsia="Times New Roman" w:cs="Times New Roman"/>
          <w:spacing w:val="-10"/>
          <w:kern w:val="28"/>
          <w:sz w:val="56"/>
          <w:szCs w:val="56"/>
        </w:rPr>
        <w:t>A</w:t>
      </w:r>
    </w:p>
    <w:p w:rsidRPr="009B3B99" w:rsidR="009B3B99" w:rsidP="009B3B99" w:rsidRDefault="009B3B99" w14:paraId="19E2824E"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1ADB51E"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009FE04"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3A62A92F"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76013FB8" w14:textId="77777777">
      <w:pPr>
        <w:widowControl w:val="0"/>
        <w:tabs>
          <w:tab w:val="center" w:pos="4680"/>
        </w:tabs>
        <w:suppressAutoHyphen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8F67945" w14:textId="20C6435A">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sz w:val="36"/>
          <w:szCs w:val="24"/>
        </w:rPr>
      </w:pPr>
      <w:r w:rsidRPr="009B3B99">
        <w:rPr>
          <w:rFonts w:ascii="Times New Roman" w:hAnsi="Times New Roman" w:eastAsia="Times New Roman" w:cs="Times New Roman"/>
          <w:sz w:val="36"/>
          <w:szCs w:val="24"/>
        </w:rPr>
        <w:t>OMB Control Number 0584-</w:t>
      </w:r>
      <w:r w:rsidR="00A64E6E">
        <w:rPr>
          <w:rFonts w:ascii="Times New Roman" w:hAnsi="Times New Roman" w:eastAsia="Times New Roman" w:cs="Times New Roman"/>
          <w:sz w:val="36"/>
          <w:szCs w:val="24"/>
        </w:rPr>
        <w:t>[</w:t>
      </w:r>
      <w:r w:rsidRPr="009B3B99">
        <w:rPr>
          <w:rFonts w:ascii="Times New Roman" w:hAnsi="Times New Roman" w:eastAsia="Times New Roman" w:cs="Times New Roman"/>
          <w:sz w:val="36"/>
          <w:szCs w:val="24"/>
        </w:rPr>
        <w:t>NEW</w:t>
      </w:r>
      <w:r w:rsidR="00A64E6E">
        <w:rPr>
          <w:rFonts w:ascii="Times New Roman" w:hAnsi="Times New Roman" w:eastAsia="Times New Roman" w:cs="Times New Roman"/>
          <w:sz w:val="36"/>
          <w:szCs w:val="24"/>
        </w:rPr>
        <w:t>]</w:t>
      </w:r>
      <w:r w:rsidRPr="009B3B99">
        <w:rPr>
          <w:rFonts w:ascii="Times New Roman" w:hAnsi="Times New Roman" w:eastAsia="Times New Roman" w:cs="Times New Roman"/>
          <w:sz w:val="36"/>
          <w:szCs w:val="24"/>
        </w:rPr>
        <w:t xml:space="preserve">  </w:t>
      </w:r>
    </w:p>
    <w:p w:rsidRPr="009B3B99" w:rsidR="009B3B99" w:rsidP="009B3B99" w:rsidRDefault="009B3B99" w14:paraId="129716A0"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494BA156"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75793655"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46264FC4"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46CEF9D4"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18"/>
          <w:szCs w:val="24"/>
        </w:rPr>
      </w:pPr>
    </w:p>
    <w:p w:rsidRPr="009B3B99" w:rsidR="009B3B99" w:rsidP="009B3B99" w:rsidRDefault="009B3B99" w14:paraId="0D531BE0"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18"/>
          <w:szCs w:val="24"/>
        </w:rPr>
      </w:pPr>
    </w:p>
    <w:p w:rsidRPr="009B3B99" w:rsidR="009B3B99" w:rsidP="009B3B99" w:rsidRDefault="009B3B99" w14:paraId="48611C64" w14:textId="77777777">
      <w:pPr>
        <w:widowControl w:val="0"/>
        <w:overflowPunct w:val="0"/>
        <w:autoSpaceDE w:val="0"/>
        <w:autoSpaceDN w:val="0"/>
        <w:adjustRightInd w:val="0"/>
        <w:spacing w:after="0" w:line="240" w:lineRule="auto"/>
        <w:contextualSpacing/>
        <w:jc w:val="center"/>
        <w:textAlignment w:val="baseline"/>
        <w:rPr>
          <w:rFonts w:ascii="Times New Roman" w:hAnsi="Times New Roman" w:eastAsia="Times New Roman" w:cs="Times New Roman"/>
          <w:spacing w:val="-10"/>
          <w:kern w:val="28"/>
          <w:sz w:val="36"/>
          <w:szCs w:val="56"/>
        </w:rPr>
      </w:pPr>
      <w:r w:rsidRPr="009B3B99">
        <w:rPr>
          <w:rFonts w:ascii="Times New Roman" w:hAnsi="Times New Roman" w:eastAsia="Times New Roman" w:cs="Times New Roman"/>
          <w:spacing w:val="-10"/>
          <w:kern w:val="28"/>
          <w:sz w:val="36"/>
          <w:szCs w:val="56"/>
        </w:rPr>
        <w:t>Survey of Supplemental Nutrition Assistance Program (SNAP) Employment and Training (E&amp;T) Case Management</w:t>
      </w:r>
    </w:p>
    <w:p w:rsidRPr="009B3B99" w:rsidR="009B3B99" w:rsidP="009B3B99" w:rsidRDefault="009B3B99" w14:paraId="508B1520"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02B63C94"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243EA5FA"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127221BF"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3F85502A"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78612270"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417311F5"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7684B3CD"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5BF2AA78"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0782A61F"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3A2BB5A6"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39E47899"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0CF35084"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6D647DA4"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4334E46E"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5F2C2082"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3AE7FF2E" w14:textId="77777777">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b/>
          <w:sz w:val="24"/>
          <w:szCs w:val="24"/>
        </w:rPr>
      </w:pPr>
    </w:p>
    <w:p w:rsidRPr="009B3B99" w:rsidR="009B3B99" w:rsidP="009B3B99" w:rsidRDefault="009B3B99" w14:paraId="71356D63" w14:textId="3D118A83">
      <w:pPr>
        <w:widowControl w:val="0"/>
        <w:tabs>
          <w:tab w:val="right" w:pos="9360"/>
        </w:tabs>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b/>
          <w:sz w:val="24"/>
          <w:szCs w:val="24"/>
        </w:rPr>
        <w:fldChar w:fldCharType="begin"/>
      </w:r>
      <w:r w:rsidRPr="009B3B99">
        <w:rPr>
          <w:rFonts w:ascii="Times New Roman" w:hAnsi="Times New Roman" w:eastAsia="Times New Roman" w:cs="Times New Roman"/>
          <w:b/>
          <w:sz w:val="24"/>
          <w:szCs w:val="24"/>
        </w:rPr>
        <w:instrText xml:space="preserve"> DATE \@ "MMMM d, yyyy" </w:instrText>
      </w:r>
      <w:r w:rsidRPr="009B3B99">
        <w:rPr>
          <w:rFonts w:ascii="Times New Roman" w:hAnsi="Times New Roman" w:eastAsia="Times New Roman" w:cs="Times New Roman"/>
          <w:b/>
          <w:sz w:val="24"/>
          <w:szCs w:val="24"/>
        </w:rPr>
        <w:fldChar w:fldCharType="separate"/>
      </w:r>
      <w:r w:rsidR="00694851">
        <w:rPr>
          <w:rFonts w:ascii="Times New Roman" w:hAnsi="Times New Roman" w:eastAsia="Times New Roman" w:cs="Times New Roman"/>
          <w:b/>
          <w:noProof/>
          <w:sz w:val="24"/>
          <w:szCs w:val="24"/>
        </w:rPr>
        <w:t>March 17, 2021</w:t>
      </w:r>
      <w:r w:rsidRPr="009B3B99">
        <w:rPr>
          <w:rFonts w:ascii="Times New Roman" w:hAnsi="Times New Roman" w:eastAsia="Times New Roman" w:cs="Times New Roman"/>
          <w:b/>
          <w:sz w:val="24"/>
          <w:szCs w:val="24"/>
        </w:rPr>
        <w:fldChar w:fldCharType="end"/>
      </w:r>
    </w:p>
    <w:p w:rsidRPr="009B3B99" w:rsidR="009B3B99" w:rsidP="009B3B99" w:rsidRDefault="009B3B99" w14:paraId="29B25B76"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p>
    <w:p w:rsidRPr="009B3B99" w:rsidR="009B3B99" w:rsidP="009B3B99" w:rsidRDefault="009B3B99" w14:paraId="3A6B984E"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Project Officer: Kristen Corey</w:t>
      </w:r>
    </w:p>
    <w:p w:rsidRPr="009B3B99" w:rsidR="009B3B99" w:rsidP="009B3B99" w:rsidRDefault="009B3B99" w14:paraId="4CBECB64"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Office of Policy Support</w:t>
      </w:r>
      <w:r w:rsidRPr="009B3B99" w:rsidDel="000A398C">
        <w:rPr>
          <w:rFonts w:ascii="Times New Roman" w:hAnsi="Times New Roman" w:eastAsia="Times New Roman" w:cs="Times New Roman"/>
          <w:sz w:val="24"/>
          <w:szCs w:val="24"/>
        </w:rPr>
        <w:t xml:space="preserve"> </w:t>
      </w:r>
    </w:p>
    <w:p w:rsidRPr="009B3B99" w:rsidR="009B3B99" w:rsidP="009B3B99" w:rsidRDefault="009B3B99" w14:paraId="4E8D9A1D"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Food and Nutrition Service</w:t>
      </w:r>
    </w:p>
    <w:p w:rsidRPr="009B3B99" w:rsidR="009B3B99" w:rsidP="009B3B99" w:rsidRDefault="009B3B99" w14:paraId="295E1BC2"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U.S. Department of Agriculture</w:t>
      </w:r>
    </w:p>
    <w:p w:rsidRPr="009B3B99" w:rsidR="009B3B99" w:rsidP="009B3B99" w:rsidRDefault="009B3B99" w14:paraId="1A5BB76C"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r w:rsidRPr="009B3B99">
        <w:rPr>
          <w:rFonts w:ascii="Times New Roman" w:hAnsi="Times New Roman" w:eastAsia="Times New Roman" w:cs="Times New Roman"/>
          <w:sz w:val="24"/>
          <w:szCs w:val="24"/>
        </w:rPr>
        <w:t>1320 Braddock Place</w:t>
      </w:r>
      <w:r w:rsidRPr="009B3B99" w:rsidDel="00615048">
        <w:rPr>
          <w:rFonts w:ascii="Times New Roman" w:hAnsi="Times New Roman" w:eastAsia="Times New Roman" w:cs="Times New Roman"/>
          <w:sz w:val="24"/>
          <w:szCs w:val="24"/>
        </w:rPr>
        <w:t xml:space="preserve"> </w:t>
      </w:r>
      <w:r w:rsidRPr="009B3B99">
        <w:rPr>
          <w:rFonts w:ascii="Times New Roman" w:hAnsi="Times New Roman" w:eastAsia="Times New Roman" w:cs="Times New Roman"/>
          <w:sz w:val="24"/>
          <w:szCs w:val="24"/>
        </w:rPr>
        <w:t>Alexandria, Virginia 22314</w:t>
      </w:r>
    </w:p>
    <w:p w:rsidRPr="009B3B99" w:rsidR="009B3B99" w:rsidP="009B3B99" w:rsidRDefault="009B3B99" w14:paraId="4B986AD2" w14:textId="77777777">
      <w:pPr>
        <w:widowControl w:val="0"/>
        <w:overflowPunct w:val="0"/>
        <w:autoSpaceDE w:val="0"/>
        <w:autoSpaceDN w:val="0"/>
        <w:adjustRightInd w:val="0"/>
        <w:spacing w:after="0" w:line="240" w:lineRule="auto"/>
        <w:jc w:val="center"/>
        <w:textAlignment w:val="baseline"/>
        <w:rPr>
          <w:rFonts w:ascii="Times New Roman" w:hAnsi="Times New Roman" w:eastAsia="Times New Roman" w:cs="Times New Roman"/>
          <w:sz w:val="24"/>
          <w:szCs w:val="24"/>
        </w:rPr>
      </w:pPr>
    </w:p>
    <w:p w:rsidRPr="009B3B99" w:rsidR="009B3B99" w:rsidP="009B3B99" w:rsidRDefault="009B3B99" w14:paraId="3146EA29" w14:textId="77777777">
      <w:pPr>
        <w:spacing w:after="0" w:line="240" w:lineRule="auto"/>
        <w:rPr>
          <w:rFonts w:ascii="Times New Roman" w:hAnsi="Times New Roman" w:eastAsia="Times New Roman" w:cs="Times New Roman"/>
          <w:sz w:val="24"/>
          <w:szCs w:val="24"/>
        </w:rPr>
      </w:pPr>
    </w:p>
    <w:p w:rsidR="005C31FB" w:rsidP="00712BE5" w:rsidRDefault="005C31FB" w14:paraId="0891E1A4" w14:textId="77777777">
      <w:pPr>
        <w:pStyle w:val="Paragraph"/>
        <w:sectPr w:rsidR="005C31FB" w:rsidSect="00FF3907">
          <w:headerReference w:type="default" r:id="rId12"/>
          <w:footerReference w:type="default" r:id="rId13"/>
          <w:headerReference w:type="first" r:id="rId14"/>
          <w:pgSz w:w="12240" w:h="15840"/>
          <w:pgMar w:top="1440" w:right="1440" w:bottom="1440" w:left="1440" w:header="720" w:footer="720" w:gutter="0"/>
          <w:cols w:space="720"/>
          <w:titlePg/>
          <w:docGrid w:linePitch="272"/>
        </w:sectPr>
      </w:pPr>
    </w:p>
    <w:sdt>
      <w:sdtPr>
        <w:rPr>
          <w:rFonts w:asciiTheme="minorHAnsi" w:hAnsiTheme="minorHAnsi"/>
          <w:b w:val="0"/>
          <w:sz w:val="22"/>
        </w:rPr>
        <w:id w:val="-32885280"/>
        <w:docPartObj>
          <w:docPartGallery w:val="Table of Contents"/>
          <w:docPartUnique/>
        </w:docPartObj>
      </w:sdtPr>
      <w:sdtEndPr>
        <w:rPr>
          <w:bCs/>
          <w:noProof/>
        </w:rPr>
      </w:sdtEndPr>
      <w:sdtContent>
        <w:p w:rsidR="009B3B99" w:rsidRDefault="009B3B99" w14:paraId="5F8A13A3" w14:textId="77777777">
          <w:pPr>
            <w:pStyle w:val="TOCHeading"/>
          </w:pPr>
          <w:r>
            <w:t>Contents</w:t>
          </w:r>
        </w:p>
        <w:p w:rsidR="00561639" w:rsidP="008364B8" w:rsidRDefault="009B3B99" w14:paraId="4F2043DB" w14:textId="585C924B">
          <w:pPr>
            <w:pStyle w:val="TOC3"/>
            <w:rPr>
              <w:rFonts w:asciiTheme="minorHAnsi" w:hAnsiTheme="minorHAnsi" w:eastAsiaTheme="minorEastAsia"/>
              <w:noProof/>
            </w:rPr>
          </w:pPr>
          <w:r>
            <w:fldChar w:fldCharType="begin"/>
          </w:r>
          <w:r>
            <w:instrText xml:space="preserve"> TOC \o "1-3" \h \z \u </w:instrText>
          </w:r>
          <w:r>
            <w:fldChar w:fldCharType="separate"/>
          </w:r>
          <w:hyperlink w:history="1" w:anchor="_Toc39660801">
            <w:r w:rsidRPr="00DD17D2" w:rsidR="00561639">
              <w:rPr>
                <w:rStyle w:val="Hyperlink"/>
                <w:noProof/>
              </w:rPr>
              <w:t>A1.</w:t>
            </w:r>
            <w:r w:rsidR="00561639">
              <w:rPr>
                <w:rFonts w:asciiTheme="minorHAnsi" w:hAnsiTheme="minorHAnsi" w:eastAsiaTheme="minorEastAsia"/>
                <w:noProof/>
              </w:rPr>
              <w:tab/>
            </w:r>
            <w:r w:rsidRPr="00DD17D2" w:rsidR="00561639">
              <w:rPr>
                <w:rStyle w:val="Hyperlink"/>
                <w:noProof/>
              </w:rPr>
              <w:t>Circumstances that make the collection of information necessary.</w:t>
            </w:r>
            <w:r w:rsidR="00561639">
              <w:rPr>
                <w:noProof/>
                <w:webHidden/>
              </w:rPr>
              <w:tab/>
            </w:r>
            <w:r w:rsidR="00561639">
              <w:rPr>
                <w:noProof/>
                <w:webHidden/>
              </w:rPr>
              <w:fldChar w:fldCharType="begin"/>
            </w:r>
            <w:r w:rsidR="00561639">
              <w:rPr>
                <w:noProof/>
                <w:webHidden/>
              </w:rPr>
              <w:instrText xml:space="preserve"> PAGEREF _Toc39660801 \h </w:instrText>
            </w:r>
            <w:r w:rsidR="00561639">
              <w:rPr>
                <w:noProof/>
                <w:webHidden/>
              </w:rPr>
            </w:r>
            <w:r w:rsidR="00561639">
              <w:rPr>
                <w:noProof/>
                <w:webHidden/>
              </w:rPr>
              <w:fldChar w:fldCharType="separate"/>
            </w:r>
            <w:r w:rsidR="00A517FA">
              <w:rPr>
                <w:noProof/>
                <w:webHidden/>
              </w:rPr>
              <w:t>1</w:t>
            </w:r>
            <w:r w:rsidR="00561639">
              <w:rPr>
                <w:noProof/>
                <w:webHidden/>
              </w:rPr>
              <w:fldChar w:fldCharType="end"/>
            </w:r>
          </w:hyperlink>
        </w:p>
        <w:p w:rsidR="00561639" w:rsidP="008364B8" w:rsidRDefault="00D575AC" w14:paraId="23D81B20" w14:textId="697A53A2">
          <w:pPr>
            <w:pStyle w:val="TOC3"/>
            <w:rPr>
              <w:rFonts w:asciiTheme="minorHAnsi" w:hAnsiTheme="minorHAnsi" w:eastAsiaTheme="minorEastAsia"/>
              <w:noProof/>
            </w:rPr>
          </w:pPr>
          <w:hyperlink w:history="1" w:anchor="_Toc39660802">
            <w:r w:rsidRPr="00DD17D2" w:rsidR="00561639">
              <w:rPr>
                <w:rStyle w:val="Hyperlink"/>
                <w:noProof/>
              </w:rPr>
              <w:t>A2.</w:t>
            </w:r>
            <w:r w:rsidR="00561639">
              <w:rPr>
                <w:rFonts w:asciiTheme="minorHAnsi" w:hAnsiTheme="minorHAnsi" w:eastAsiaTheme="minorEastAsia"/>
                <w:noProof/>
              </w:rPr>
              <w:tab/>
            </w:r>
            <w:r w:rsidRPr="00DD17D2" w:rsidR="00561639">
              <w:rPr>
                <w:rStyle w:val="Hyperlink"/>
                <w:noProof/>
              </w:rPr>
              <w:t>Purpose and use of the information.</w:t>
            </w:r>
            <w:r w:rsidR="00561639">
              <w:rPr>
                <w:noProof/>
                <w:webHidden/>
              </w:rPr>
              <w:tab/>
            </w:r>
            <w:r w:rsidR="00561639">
              <w:rPr>
                <w:noProof/>
                <w:webHidden/>
              </w:rPr>
              <w:fldChar w:fldCharType="begin"/>
            </w:r>
            <w:r w:rsidR="00561639">
              <w:rPr>
                <w:noProof/>
                <w:webHidden/>
              </w:rPr>
              <w:instrText xml:space="preserve"> PAGEREF _Toc39660802 \h </w:instrText>
            </w:r>
            <w:r w:rsidR="00561639">
              <w:rPr>
                <w:noProof/>
                <w:webHidden/>
              </w:rPr>
            </w:r>
            <w:r w:rsidR="00561639">
              <w:rPr>
                <w:noProof/>
                <w:webHidden/>
              </w:rPr>
              <w:fldChar w:fldCharType="separate"/>
            </w:r>
            <w:r w:rsidR="00A517FA">
              <w:rPr>
                <w:noProof/>
                <w:webHidden/>
              </w:rPr>
              <w:t>2</w:t>
            </w:r>
            <w:r w:rsidR="00561639">
              <w:rPr>
                <w:noProof/>
                <w:webHidden/>
              </w:rPr>
              <w:fldChar w:fldCharType="end"/>
            </w:r>
          </w:hyperlink>
        </w:p>
        <w:p w:rsidR="00561639" w:rsidP="008364B8" w:rsidRDefault="00D575AC" w14:paraId="34956A0D" w14:textId="0F52400E">
          <w:pPr>
            <w:pStyle w:val="TOC3"/>
            <w:rPr>
              <w:rFonts w:asciiTheme="minorHAnsi" w:hAnsiTheme="minorHAnsi" w:eastAsiaTheme="minorEastAsia"/>
              <w:noProof/>
            </w:rPr>
          </w:pPr>
          <w:hyperlink w:history="1" w:anchor="_Toc39660803">
            <w:r w:rsidRPr="00DD17D2" w:rsidR="00561639">
              <w:rPr>
                <w:rStyle w:val="Hyperlink"/>
                <w:noProof/>
              </w:rPr>
              <w:t>A3.</w:t>
            </w:r>
            <w:r w:rsidR="00561639">
              <w:rPr>
                <w:rFonts w:asciiTheme="minorHAnsi" w:hAnsiTheme="minorHAnsi" w:eastAsiaTheme="minorEastAsia"/>
                <w:noProof/>
              </w:rPr>
              <w:tab/>
            </w:r>
            <w:r w:rsidRPr="00DD17D2" w:rsidR="00561639">
              <w:rPr>
                <w:rStyle w:val="Hyperlink"/>
                <w:noProof/>
              </w:rPr>
              <w:t>Use of information technology and burden reduction.</w:t>
            </w:r>
            <w:r w:rsidR="00561639">
              <w:rPr>
                <w:noProof/>
                <w:webHidden/>
              </w:rPr>
              <w:tab/>
            </w:r>
            <w:r w:rsidR="00561639">
              <w:rPr>
                <w:noProof/>
                <w:webHidden/>
              </w:rPr>
              <w:fldChar w:fldCharType="begin"/>
            </w:r>
            <w:r w:rsidR="00561639">
              <w:rPr>
                <w:noProof/>
                <w:webHidden/>
              </w:rPr>
              <w:instrText xml:space="preserve"> PAGEREF _Toc39660803 \h </w:instrText>
            </w:r>
            <w:r w:rsidR="00561639">
              <w:rPr>
                <w:noProof/>
                <w:webHidden/>
              </w:rPr>
            </w:r>
            <w:r w:rsidR="00561639">
              <w:rPr>
                <w:noProof/>
                <w:webHidden/>
              </w:rPr>
              <w:fldChar w:fldCharType="separate"/>
            </w:r>
            <w:r w:rsidR="00A517FA">
              <w:rPr>
                <w:noProof/>
                <w:webHidden/>
              </w:rPr>
              <w:t>4</w:t>
            </w:r>
            <w:r w:rsidR="00561639">
              <w:rPr>
                <w:noProof/>
                <w:webHidden/>
              </w:rPr>
              <w:fldChar w:fldCharType="end"/>
            </w:r>
          </w:hyperlink>
        </w:p>
        <w:p w:rsidR="00561639" w:rsidP="008364B8" w:rsidRDefault="00D575AC" w14:paraId="63123CE0" w14:textId="32221A3B">
          <w:pPr>
            <w:pStyle w:val="TOC3"/>
            <w:rPr>
              <w:rFonts w:asciiTheme="minorHAnsi" w:hAnsiTheme="minorHAnsi" w:eastAsiaTheme="minorEastAsia"/>
              <w:noProof/>
            </w:rPr>
          </w:pPr>
          <w:hyperlink w:history="1" w:anchor="_Toc39660804">
            <w:r w:rsidRPr="00DD17D2" w:rsidR="00561639">
              <w:rPr>
                <w:rStyle w:val="Hyperlink"/>
                <w:noProof/>
              </w:rPr>
              <w:t>A4.</w:t>
            </w:r>
            <w:r w:rsidR="00561639">
              <w:rPr>
                <w:rFonts w:asciiTheme="minorHAnsi" w:hAnsiTheme="minorHAnsi" w:eastAsiaTheme="minorEastAsia"/>
                <w:noProof/>
              </w:rPr>
              <w:tab/>
            </w:r>
            <w:r w:rsidRPr="00DD17D2" w:rsidR="00561639">
              <w:rPr>
                <w:rStyle w:val="Hyperlink"/>
                <w:noProof/>
              </w:rPr>
              <w:t>Efforts to identify duplication.</w:t>
            </w:r>
            <w:r w:rsidR="00561639">
              <w:rPr>
                <w:noProof/>
                <w:webHidden/>
              </w:rPr>
              <w:tab/>
            </w:r>
            <w:r w:rsidR="00561639">
              <w:rPr>
                <w:noProof/>
                <w:webHidden/>
              </w:rPr>
              <w:fldChar w:fldCharType="begin"/>
            </w:r>
            <w:r w:rsidR="00561639">
              <w:rPr>
                <w:noProof/>
                <w:webHidden/>
              </w:rPr>
              <w:instrText xml:space="preserve"> PAGEREF _Toc39660804 \h </w:instrText>
            </w:r>
            <w:r w:rsidR="00561639">
              <w:rPr>
                <w:noProof/>
                <w:webHidden/>
              </w:rPr>
            </w:r>
            <w:r w:rsidR="00561639">
              <w:rPr>
                <w:noProof/>
                <w:webHidden/>
              </w:rPr>
              <w:fldChar w:fldCharType="separate"/>
            </w:r>
            <w:r w:rsidR="00A517FA">
              <w:rPr>
                <w:noProof/>
                <w:webHidden/>
              </w:rPr>
              <w:t>4</w:t>
            </w:r>
            <w:r w:rsidR="00561639">
              <w:rPr>
                <w:noProof/>
                <w:webHidden/>
              </w:rPr>
              <w:fldChar w:fldCharType="end"/>
            </w:r>
          </w:hyperlink>
        </w:p>
        <w:p w:rsidR="00561639" w:rsidP="008364B8" w:rsidRDefault="00D575AC" w14:paraId="4DB65A81" w14:textId="51C5B622">
          <w:pPr>
            <w:pStyle w:val="TOC3"/>
            <w:rPr>
              <w:rFonts w:asciiTheme="minorHAnsi" w:hAnsiTheme="minorHAnsi" w:eastAsiaTheme="minorEastAsia"/>
              <w:noProof/>
            </w:rPr>
          </w:pPr>
          <w:hyperlink w:history="1" w:anchor="_Toc39660805">
            <w:r w:rsidRPr="00DD17D2" w:rsidR="00561639">
              <w:rPr>
                <w:rStyle w:val="Hyperlink"/>
                <w:noProof/>
              </w:rPr>
              <w:t>A5.</w:t>
            </w:r>
            <w:r w:rsidR="00561639">
              <w:rPr>
                <w:rFonts w:asciiTheme="minorHAnsi" w:hAnsiTheme="minorHAnsi" w:eastAsiaTheme="minorEastAsia"/>
                <w:noProof/>
              </w:rPr>
              <w:tab/>
            </w:r>
            <w:r w:rsidRPr="00DD17D2" w:rsidR="00561639">
              <w:rPr>
                <w:rStyle w:val="Hyperlink"/>
                <w:noProof/>
              </w:rPr>
              <w:t>Impacts on small businesses or other small entities.</w:t>
            </w:r>
            <w:r w:rsidR="00561639">
              <w:rPr>
                <w:noProof/>
                <w:webHidden/>
              </w:rPr>
              <w:tab/>
            </w:r>
            <w:r w:rsidR="00561639">
              <w:rPr>
                <w:noProof/>
                <w:webHidden/>
              </w:rPr>
              <w:fldChar w:fldCharType="begin"/>
            </w:r>
            <w:r w:rsidR="00561639">
              <w:rPr>
                <w:noProof/>
                <w:webHidden/>
              </w:rPr>
              <w:instrText xml:space="preserve"> PAGEREF _Toc39660805 \h </w:instrText>
            </w:r>
            <w:r w:rsidR="00561639">
              <w:rPr>
                <w:noProof/>
                <w:webHidden/>
              </w:rPr>
            </w:r>
            <w:r w:rsidR="00561639">
              <w:rPr>
                <w:noProof/>
                <w:webHidden/>
              </w:rPr>
              <w:fldChar w:fldCharType="separate"/>
            </w:r>
            <w:r w:rsidR="00A517FA">
              <w:rPr>
                <w:noProof/>
                <w:webHidden/>
              </w:rPr>
              <w:t>4</w:t>
            </w:r>
            <w:r w:rsidR="00561639">
              <w:rPr>
                <w:noProof/>
                <w:webHidden/>
              </w:rPr>
              <w:fldChar w:fldCharType="end"/>
            </w:r>
          </w:hyperlink>
        </w:p>
        <w:p w:rsidR="00561639" w:rsidP="008364B8" w:rsidRDefault="00D575AC" w14:paraId="67BAEDBD" w14:textId="67D641C9">
          <w:pPr>
            <w:pStyle w:val="TOC3"/>
            <w:rPr>
              <w:rFonts w:asciiTheme="minorHAnsi" w:hAnsiTheme="minorHAnsi" w:eastAsiaTheme="minorEastAsia"/>
              <w:noProof/>
            </w:rPr>
          </w:pPr>
          <w:hyperlink w:history="1" w:anchor="_Toc39660806">
            <w:r w:rsidRPr="00DD17D2" w:rsidR="00561639">
              <w:rPr>
                <w:rStyle w:val="Hyperlink"/>
                <w:noProof/>
              </w:rPr>
              <w:t>A6.</w:t>
            </w:r>
            <w:r w:rsidR="00561639">
              <w:rPr>
                <w:rFonts w:asciiTheme="minorHAnsi" w:hAnsiTheme="minorHAnsi" w:eastAsiaTheme="minorEastAsia"/>
                <w:noProof/>
              </w:rPr>
              <w:tab/>
            </w:r>
            <w:r w:rsidRPr="00DD17D2" w:rsidR="00561639">
              <w:rPr>
                <w:rStyle w:val="Hyperlink"/>
                <w:noProof/>
              </w:rPr>
              <w:t>Consequences of collecting the information less frequently.</w:t>
            </w:r>
            <w:r w:rsidR="00561639">
              <w:rPr>
                <w:noProof/>
                <w:webHidden/>
              </w:rPr>
              <w:tab/>
            </w:r>
            <w:r w:rsidR="00561639">
              <w:rPr>
                <w:noProof/>
                <w:webHidden/>
              </w:rPr>
              <w:fldChar w:fldCharType="begin"/>
            </w:r>
            <w:r w:rsidR="00561639">
              <w:rPr>
                <w:noProof/>
                <w:webHidden/>
              </w:rPr>
              <w:instrText xml:space="preserve"> PAGEREF _Toc39660806 \h </w:instrText>
            </w:r>
            <w:r w:rsidR="00561639">
              <w:rPr>
                <w:noProof/>
                <w:webHidden/>
              </w:rPr>
            </w:r>
            <w:r w:rsidR="00561639">
              <w:rPr>
                <w:noProof/>
                <w:webHidden/>
              </w:rPr>
              <w:fldChar w:fldCharType="separate"/>
            </w:r>
            <w:r w:rsidR="00A517FA">
              <w:rPr>
                <w:noProof/>
                <w:webHidden/>
              </w:rPr>
              <w:t>5</w:t>
            </w:r>
            <w:r w:rsidR="00561639">
              <w:rPr>
                <w:noProof/>
                <w:webHidden/>
              </w:rPr>
              <w:fldChar w:fldCharType="end"/>
            </w:r>
          </w:hyperlink>
        </w:p>
        <w:p w:rsidR="00561639" w:rsidP="008364B8" w:rsidRDefault="00D575AC" w14:paraId="093F5490" w14:textId="4F499CC1">
          <w:pPr>
            <w:pStyle w:val="TOC3"/>
            <w:rPr>
              <w:rFonts w:asciiTheme="minorHAnsi" w:hAnsiTheme="minorHAnsi" w:eastAsiaTheme="minorEastAsia"/>
              <w:noProof/>
            </w:rPr>
          </w:pPr>
          <w:hyperlink w:history="1" w:anchor="_Toc39660807">
            <w:r w:rsidRPr="00DD17D2" w:rsidR="00561639">
              <w:rPr>
                <w:rStyle w:val="Hyperlink"/>
                <w:noProof/>
              </w:rPr>
              <w:t>A7.</w:t>
            </w:r>
            <w:r w:rsidR="00561639">
              <w:rPr>
                <w:rFonts w:asciiTheme="minorHAnsi" w:hAnsiTheme="minorHAnsi" w:eastAsiaTheme="minorEastAsia"/>
                <w:noProof/>
              </w:rPr>
              <w:tab/>
            </w:r>
            <w:r w:rsidRPr="00DD17D2" w:rsidR="00561639">
              <w:rPr>
                <w:rStyle w:val="Hyperlink"/>
                <w:noProof/>
              </w:rPr>
              <w:t>Special circumstances relating to the Guidelines of 5 CFR 1320.5.</w:t>
            </w:r>
            <w:r w:rsidR="00561639">
              <w:rPr>
                <w:noProof/>
                <w:webHidden/>
              </w:rPr>
              <w:tab/>
            </w:r>
            <w:r w:rsidR="00561639">
              <w:rPr>
                <w:noProof/>
                <w:webHidden/>
              </w:rPr>
              <w:fldChar w:fldCharType="begin"/>
            </w:r>
            <w:r w:rsidR="00561639">
              <w:rPr>
                <w:noProof/>
                <w:webHidden/>
              </w:rPr>
              <w:instrText xml:space="preserve"> PAGEREF _Toc39660807 \h </w:instrText>
            </w:r>
            <w:r w:rsidR="00561639">
              <w:rPr>
                <w:noProof/>
                <w:webHidden/>
              </w:rPr>
            </w:r>
            <w:r w:rsidR="00561639">
              <w:rPr>
                <w:noProof/>
                <w:webHidden/>
              </w:rPr>
              <w:fldChar w:fldCharType="separate"/>
            </w:r>
            <w:r w:rsidR="00A517FA">
              <w:rPr>
                <w:noProof/>
                <w:webHidden/>
              </w:rPr>
              <w:t>5</w:t>
            </w:r>
            <w:r w:rsidR="00561639">
              <w:rPr>
                <w:noProof/>
                <w:webHidden/>
              </w:rPr>
              <w:fldChar w:fldCharType="end"/>
            </w:r>
          </w:hyperlink>
        </w:p>
        <w:p w:rsidR="00561639" w:rsidP="008364B8" w:rsidRDefault="00D575AC" w14:paraId="5D9BD72D" w14:textId="61700FDB">
          <w:pPr>
            <w:pStyle w:val="TOC3"/>
            <w:rPr>
              <w:rFonts w:asciiTheme="minorHAnsi" w:hAnsiTheme="minorHAnsi" w:eastAsiaTheme="minorEastAsia"/>
              <w:noProof/>
            </w:rPr>
          </w:pPr>
          <w:hyperlink w:history="1" w:anchor="_Toc39660808">
            <w:r w:rsidRPr="00DD17D2" w:rsidR="00561639">
              <w:rPr>
                <w:rStyle w:val="Hyperlink"/>
                <w:noProof/>
              </w:rPr>
              <w:t>A8.</w:t>
            </w:r>
            <w:r w:rsidR="00561639">
              <w:rPr>
                <w:rFonts w:asciiTheme="minorHAnsi" w:hAnsiTheme="minorHAnsi" w:eastAsiaTheme="minorEastAsia"/>
                <w:noProof/>
              </w:rPr>
              <w:tab/>
            </w:r>
            <w:r w:rsidRPr="00DD17D2" w:rsidR="00561639">
              <w:rPr>
                <w:rStyle w:val="Hyperlink"/>
                <w:noProof/>
              </w:rPr>
              <w:t>Comments to the Federal Register notice and efforts for consultation.</w:t>
            </w:r>
            <w:r w:rsidR="00561639">
              <w:rPr>
                <w:noProof/>
                <w:webHidden/>
              </w:rPr>
              <w:tab/>
            </w:r>
            <w:r w:rsidR="00561639">
              <w:rPr>
                <w:noProof/>
                <w:webHidden/>
              </w:rPr>
              <w:fldChar w:fldCharType="begin"/>
            </w:r>
            <w:r w:rsidR="00561639">
              <w:rPr>
                <w:noProof/>
                <w:webHidden/>
              </w:rPr>
              <w:instrText xml:space="preserve"> PAGEREF _Toc39660808 \h </w:instrText>
            </w:r>
            <w:r w:rsidR="00561639">
              <w:rPr>
                <w:noProof/>
                <w:webHidden/>
              </w:rPr>
            </w:r>
            <w:r w:rsidR="00561639">
              <w:rPr>
                <w:noProof/>
                <w:webHidden/>
              </w:rPr>
              <w:fldChar w:fldCharType="separate"/>
            </w:r>
            <w:r w:rsidR="00A517FA">
              <w:rPr>
                <w:noProof/>
                <w:webHidden/>
              </w:rPr>
              <w:t>6</w:t>
            </w:r>
            <w:r w:rsidR="00561639">
              <w:rPr>
                <w:noProof/>
                <w:webHidden/>
              </w:rPr>
              <w:fldChar w:fldCharType="end"/>
            </w:r>
          </w:hyperlink>
        </w:p>
        <w:p w:rsidR="00561639" w:rsidP="008364B8" w:rsidRDefault="00D575AC" w14:paraId="3E9AC266" w14:textId="32BA4E4E">
          <w:pPr>
            <w:pStyle w:val="TOC3"/>
            <w:rPr>
              <w:rFonts w:asciiTheme="minorHAnsi" w:hAnsiTheme="minorHAnsi" w:eastAsiaTheme="minorEastAsia"/>
              <w:noProof/>
            </w:rPr>
          </w:pPr>
          <w:hyperlink w:history="1" w:anchor="_Toc39660809">
            <w:r w:rsidRPr="00DD17D2" w:rsidR="00561639">
              <w:rPr>
                <w:rStyle w:val="Hyperlink"/>
                <w:noProof/>
              </w:rPr>
              <w:t>A9.</w:t>
            </w:r>
            <w:r w:rsidR="00561639">
              <w:rPr>
                <w:rFonts w:asciiTheme="minorHAnsi" w:hAnsiTheme="minorHAnsi" w:eastAsiaTheme="minorEastAsia"/>
                <w:noProof/>
              </w:rPr>
              <w:tab/>
            </w:r>
            <w:r w:rsidRPr="00DD17D2" w:rsidR="00561639">
              <w:rPr>
                <w:rStyle w:val="Hyperlink"/>
                <w:noProof/>
              </w:rPr>
              <w:t>Explain any decisions to provide any payment or gift to respondents.</w:t>
            </w:r>
            <w:r w:rsidR="00561639">
              <w:rPr>
                <w:noProof/>
                <w:webHidden/>
              </w:rPr>
              <w:tab/>
            </w:r>
            <w:r w:rsidR="00561639">
              <w:rPr>
                <w:noProof/>
                <w:webHidden/>
              </w:rPr>
              <w:fldChar w:fldCharType="begin"/>
            </w:r>
            <w:r w:rsidR="00561639">
              <w:rPr>
                <w:noProof/>
                <w:webHidden/>
              </w:rPr>
              <w:instrText xml:space="preserve"> PAGEREF _Toc39660809 \h </w:instrText>
            </w:r>
            <w:r w:rsidR="00561639">
              <w:rPr>
                <w:noProof/>
                <w:webHidden/>
              </w:rPr>
            </w:r>
            <w:r w:rsidR="00561639">
              <w:rPr>
                <w:noProof/>
                <w:webHidden/>
              </w:rPr>
              <w:fldChar w:fldCharType="separate"/>
            </w:r>
            <w:r w:rsidR="00A517FA">
              <w:rPr>
                <w:noProof/>
                <w:webHidden/>
              </w:rPr>
              <w:t>6</w:t>
            </w:r>
            <w:r w:rsidR="00561639">
              <w:rPr>
                <w:noProof/>
                <w:webHidden/>
              </w:rPr>
              <w:fldChar w:fldCharType="end"/>
            </w:r>
          </w:hyperlink>
        </w:p>
        <w:p w:rsidR="00561639" w:rsidP="008364B8" w:rsidRDefault="00D575AC" w14:paraId="52208FDB" w14:textId="231D3C4C">
          <w:pPr>
            <w:pStyle w:val="TOC3"/>
            <w:rPr>
              <w:rFonts w:asciiTheme="minorHAnsi" w:hAnsiTheme="minorHAnsi" w:eastAsiaTheme="minorEastAsia"/>
              <w:noProof/>
            </w:rPr>
          </w:pPr>
          <w:hyperlink w:history="1" w:anchor="_Toc39660810">
            <w:r w:rsidRPr="00DD17D2" w:rsidR="00561639">
              <w:rPr>
                <w:rStyle w:val="Hyperlink"/>
                <w:noProof/>
              </w:rPr>
              <w:t>A10.</w:t>
            </w:r>
            <w:r w:rsidR="00561639">
              <w:rPr>
                <w:rFonts w:asciiTheme="minorHAnsi" w:hAnsiTheme="minorHAnsi" w:eastAsiaTheme="minorEastAsia"/>
                <w:noProof/>
              </w:rPr>
              <w:tab/>
            </w:r>
            <w:r w:rsidRPr="00DD17D2" w:rsidR="00561639">
              <w:rPr>
                <w:rStyle w:val="Hyperlink"/>
                <w:noProof/>
              </w:rPr>
              <w:t>Assurances of confidentiality provided to respondents.</w:t>
            </w:r>
            <w:r w:rsidR="00561639">
              <w:rPr>
                <w:noProof/>
                <w:webHidden/>
              </w:rPr>
              <w:tab/>
            </w:r>
            <w:r w:rsidR="00561639">
              <w:rPr>
                <w:noProof/>
                <w:webHidden/>
              </w:rPr>
              <w:fldChar w:fldCharType="begin"/>
            </w:r>
            <w:r w:rsidR="00561639">
              <w:rPr>
                <w:noProof/>
                <w:webHidden/>
              </w:rPr>
              <w:instrText xml:space="preserve"> PAGEREF _Toc39660810 \h </w:instrText>
            </w:r>
            <w:r w:rsidR="00561639">
              <w:rPr>
                <w:noProof/>
                <w:webHidden/>
              </w:rPr>
            </w:r>
            <w:r w:rsidR="00561639">
              <w:rPr>
                <w:noProof/>
                <w:webHidden/>
              </w:rPr>
              <w:fldChar w:fldCharType="separate"/>
            </w:r>
            <w:r w:rsidR="00A517FA">
              <w:rPr>
                <w:noProof/>
                <w:webHidden/>
              </w:rPr>
              <w:t>7</w:t>
            </w:r>
            <w:r w:rsidR="00561639">
              <w:rPr>
                <w:noProof/>
                <w:webHidden/>
              </w:rPr>
              <w:fldChar w:fldCharType="end"/>
            </w:r>
          </w:hyperlink>
        </w:p>
        <w:p w:rsidR="00561639" w:rsidP="008364B8" w:rsidRDefault="00D575AC" w14:paraId="463BA55E" w14:textId="2F9A2C64">
          <w:pPr>
            <w:pStyle w:val="TOC3"/>
            <w:rPr>
              <w:rFonts w:asciiTheme="minorHAnsi" w:hAnsiTheme="minorHAnsi" w:eastAsiaTheme="minorEastAsia"/>
              <w:noProof/>
            </w:rPr>
          </w:pPr>
          <w:hyperlink w:history="1" w:anchor="_Toc39660811">
            <w:r w:rsidRPr="00DD17D2" w:rsidR="00561639">
              <w:rPr>
                <w:rStyle w:val="Hyperlink"/>
                <w:noProof/>
              </w:rPr>
              <w:t>A11.</w:t>
            </w:r>
            <w:r w:rsidR="00561639">
              <w:rPr>
                <w:rFonts w:asciiTheme="minorHAnsi" w:hAnsiTheme="minorHAnsi" w:eastAsiaTheme="minorEastAsia"/>
                <w:noProof/>
              </w:rPr>
              <w:tab/>
            </w:r>
            <w:r w:rsidRPr="00DD17D2" w:rsidR="00561639">
              <w:rPr>
                <w:rStyle w:val="Hyperlink"/>
                <w:noProof/>
              </w:rPr>
              <w:t>Justification for any questions of a sensitive nature.</w:t>
            </w:r>
            <w:r w:rsidR="00561639">
              <w:rPr>
                <w:noProof/>
                <w:webHidden/>
              </w:rPr>
              <w:tab/>
            </w:r>
            <w:r w:rsidR="00561639">
              <w:rPr>
                <w:noProof/>
                <w:webHidden/>
              </w:rPr>
              <w:fldChar w:fldCharType="begin"/>
            </w:r>
            <w:r w:rsidR="00561639">
              <w:rPr>
                <w:noProof/>
                <w:webHidden/>
              </w:rPr>
              <w:instrText xml:space="preserve"> PAGEREF _Toc39660811 \h </w:instrText>
            </w:r>
            <w:r w:rsidR="00561639">
              <w:rPr>
                <w:noProof/>
                <w:webHidden/>
              </w:rPr>
            </w:r>
            <w:r w:rsidR="00561639">
              <w:rPr>
                <w:noProof/>
                <w:webHidden/>
              </w:rPr>
              <w:fldChar w:fldCharType="separate"/>
            </w:r>
            <w:r w:rsidR="00A517FA">
              <w:rPr>
                <w:noProof/>
                <w:webHidden/>
              </w:rPr>
              <w:t>7</w:t>
            </w:r>
            <w:r w:rsidR="00561639">
              <w:rPr>
                <w:noProof/>
                <w:webHidden/>
              </w:rPr>
              <w:fldChar w:fldCharType="end"/>
            </w:r>
          </w:hyperlink>
        </w:p>
        <w:p w:rsidR="00561639" w:rsidP="008364B8" w:rsidRDefault="00D575AC" w14:paraId="7943D4B2" w14:textId="0AF7CD53">
          <w:pPr>
            <w:pStyle w:val="TOC3"/>
            <w:rPr>
              <w:rFonts w:asciiTheme="minorHAnsi" w:hAnsiTheme="minorHAnsi" w:eastAsiaTheme="minorEastAsia"/>
              <w:noProof/>
            </w:rPr>
          </w:pPr>
          <w:hyperlink w:history="1" w:anchor="_Toc39660812">
            <w:r w:rsidRPr="00DD17D2" w:rsidR="00561639">
              <w:rPr>
                <w:rStyle w:val="Hyperlink"/>
                <w:noProof/>
              </w:rPr>
              <w:t>A12.</w:t>
            </w:r>
            <w:r w:rsidR="00561639">
              <w:rPr>
                <w:rFonts w:asciiTheme="minorHAnsi" w:hAnsiTheme="minorHAnsi" w:eastAsiaTheme="minorEastAsia"/>
                <w:noProof/>
              </w:rPr>
              <w:tab/>
            </w:r>
            <w:r w:rsidRPr="00DD17D2" w:rsidR="00561639">
              <w:rPr>
                <w:rStyle w:val="Hyperlink"/>
                <w:noProof/>
              </w:rPr>
              <w:t>Estimates of the hour burden of the collection of information.</w:t>
            </w:r>
            <w:r w:rsidR="00561639">
              <w:rPr>
                <w:noProof/>
                <w:webHidden/>
              </w:rPr>
              <w:tab/>
            </w:r>
            <w:r w:rsidR="00561639">
              <w:rPr>
                <w:noProof/>
                <w:webHidden/>
              </w:rPr>
              <w:fldChar w:fldCharType="begin"/>
            </w:r>
            <w:r w:rsidR="00561639">
              <w:rPr>
                <w:noProof/>
                <w:webHidden/>
              </w:rPr>
              <w:instrText xml:space="preserve"> PAGEREF _Toc39660812 \h </w:instrText>
            </w:r>
            <w:r w:rsidR="00561639">
              <w:rPr>
                <w:noProof/>
                <w:webHidden/>
              </w:rPr>
            </w:r>
            <w:r w:rsidR="00561639">
              <w:rPr>
                <w:noProof/>
                <w:webHidden/>
              </w:rPr>
              <w:fldChar w:fldCharType="separate"/>
            </w:r>
            <w:r w:rsidR="00A517FA">
              <w:rPr>
                <w:noProof/>
                <w:webHidden/>
              </w:rPr>
              <w:t>7</w:t>
            </w:r>
            <w:r w:rsidR="00561639">
              <w:rPr>
                <w:noProof/>
                <w:webHidden/>
              </w:rPr>
              <w:fldChar w:fldCharType="end"/>
            </w:r>
          </w:hyperlink>
        </w:p>
        <w:p w:rsidR="00561639" w:rsidP="008364B8" w:rsidRDefault="00D575AC" w14:paraId="3A43B0CB" w14:textId="74AB83AD">
          <w:pPr>
            <w:pStyle w:val="TOC3"/>
            <w:rPr>
              <w:rFonts w:asciiTheme="minorHAnsi" w:hAnsiTheme="minorHAnsi" w:eastAsiaTheme="minorEastAsia"/>
              <w:noProof/>
            </w:rPr>
          </w:pPr>
          <w:hyperlink w:history="1" w:anchor="_Toc39660813">
            <w:r w:rsidRPr="00DD17D2" w:rsidR="00561639">
              <w:rPr>
                <w:rStyle w:val="Hyperlink"/>
                <w:noProof/>
              </w:rPr>
              <w:t>A13.</w:t>
            </w:r>
            <w:r w:rsidR="00561639">
              <w:rPr>
                <w:rFonts w:asciiTheme="minorHAnsi" w:hAnsiTheme="minorHAnsi" w:eastAsiaTheme="minorEastAsia"/>
                <w:noProof/>
              </w:rPr>
              <w:tab/>
            </w:r>
            <w:r w:rsidRPr="00DD17D2" w:rsidR="00561639">
              <w:rPr>
                <w:rStyle w:val="Hyperlink"/>
                <w:noProof/>
              </w:rPr>
              <w:t>Estimates of other total annual cost burden.</w:t>
            </w:r>
            <w:r w:rsidR="00561639">
              <w:rPr>
                <w:noProof/>
                <w:webHidden/>
              </w:rPr>
              <w:tab/>
            </w:r>
            <w:r w:rsidR="00561639">
              <w:rPr>
                <w:noProof/>
                <w:webHidden/>
              </w:rPr>
              <w:fldChar w:fldCharType="begin"/>
            </w:r>
            <w:r w:rsidR="00561639">
              <w:rPr>
                <w:noProof/>
                <w:webHidden/>
              </w:rPr>
              <w:instrText xml:space="preserve"> PAGEREF _Toc39660813 \h </w:instrText>
            </w:r>
            <w:r w:rsidR="00561639">
              <w:rPr>
                <w:noProof/>
                <w:webHidden/>
              </w:rPr>
            </w:r>
            <w:r w:rsidR="00561639">
              <w:rPr>
                <w:noProof/>
                <w:webHidden/>
              </w:rPr>
              <w:fldChar w:fldCharType="separate"/>
            </w:r>
            <w:r w:rsidR="00A517FA">
              <w:rPr>
                <w:noProof/>
                <w:webHidden/>
              </w:rPr>
              <w:t>9</w:t>
            </w:r>
            <w:r w:rsidR="00561639">
              <w:rPr>
                <w:noProof/>
                <w:webHidden/>
              </w:rPr>
              <w:fldChar w:fldCharType="end"/>
            </w:r>
          </w:hyperlink>
        </w:p>
        <w:p w:rsidR="00561639" w:rsidP="008364B8" w:rsidRDefault="00D575AC" w14:paraId="51E22699" w14:textId="5ABF6BED">
          <w:pPr>
            <w:pStyle w:val="TOC3"/>
            <w:rPr>
              <w:rFonts w:asciiTheme="minorHAnsi" w:hAnsiTheme="minorHAnsi" w:eastAsiaTheme="minorEastAsia"/>
              <w:noProof/>
            </w:rPr>
          </w:pPr>
          <w:hyperlink w:history="1" w:anchor="_Toc39660814">
            <w:r w:rsidRPr="00DD17D2" w:rsidR="00561639">
              <w:rPr>
                <w:rStyle w:val="Hyperlink"/>
                <w:noProof/>
              </w:rPr>
              <w:t>A14.</w:t>
            </w:r>
            <w:r w:rsidR="00561639">
              <w:rPr>
                <w:rFonts w:asciiTheme="minorHAnsi" w:hAnsiTheme="minorHAnsi" w:eastAsiaTheme="minorEastAsia"/>
                <w:noProof/>
              </w:rPr>
              <w:tab/>
            </w:r>
            <w:r w:rsidRPr="00DD17D2" w:rsidR="00561639">
              <w:rPr>
                <w:rStyle w:val="Hyperlink"/>
                <w:noProof/>
              </w:rPr>
              <w:t>Provide estimates of annualized cost to the Federal government.</w:t>
            </w:r>
            <w:r w:rsidR="00561639">
              <w:rPr>
                <w:noProof/>
                <w:webHidden/>
              </w:rPr>
              <w:tab/>
            </w:r>
            <w:r w:rsidR="00561639">
              <w:rPr>
                <w:noProof/>
                <w:webHidden/>
              </w:rPr>
              <w:fldChar w:fldCharType="begin"/>
            </w:r>
            <w:r w:rsidR="00561639">
              <w:rPr>
                <w:noProof/>
                <w:webHidden/>
              </w:rPr>
              <w:instrText xml:space="preserve"> PAGEREF _Toc39660814 \h </w:instrText>
            </w:r>
            <w:r w:rsidR="00561639">
              <w:rPr>
                <w:noProof/>
                <w:webHidden/>
              </w:rPr>
            </w:r>
            <w:r w:rsidR="00561639">
              <w:rPr>
                <w:noProof/>
                <w:webHidden/>
              </w:rPr>
              <w:fldChar w:fldCharType="separate"/>
            </w:r>
            <w:r w:rsidR="00A517FA">
              <w:rPr>
                <w:noProof/>
                <w:webHidden/>
              </w:rPr>
              <w:t>9</w:t>
            </w:r>
            <w:r w:rsidR="00561639">
              <w:rPr>
                <w:noProof/>
                <w:webHidden/>
              </w:rPr>
              <w:fldChar w:fldCharType="end"/>
            </w:r>
          </w:hyperlink>
        </w:p>
        <w:p w:rsidR="00561639" w:rsidP="008364B8" w:rsidRDefault="00D575AC" w14:paraId="6BEFA707" w14:textId="339EED20">
          <w:pPr>
            <w:pStyle w:val="TOC3"/>
            <w:rPr>
              <w:rFonts w:asciiTheme="minorHAnsi" w:hAnsiTheme="minorHAnsi" w:eastAsiaTheme="minorEastAsia"/>
              <w:noProof/>
            </w:rPr>
          </w:pPr>
          <w:hyperlink w:history="1" w:anchor="_Toc39660815">
            <w:r w:rsidRPr="00DD17D2" w:rsidR="00561639">
              <w:rPr>
                <w:rStyle w:val="Hyperlink"/>
                <w:noProof/>
              </w:rPr>
              <w:t>A15.</w:t>
            </w:r>
            <w:r w:rsidR="00561639">
              <w:rPr>
                <w:rFonts w:asciiTheme="minorHAnsi" w:hAnsiTheme="minorHAnsi" w:eastAsiaTheme="minorEastAsia"/>
                <w:noProof/>
              </w:rPr>
              <w:tab/>
            </w:r>
            <w:r w:rsidRPr="00DD17D2" w:rsidR="00561639">
              <w:rPr>
                <w:rStyle w:val="Hyperlink"/>
                <w:noProof/>
              </w:rPr>
              <w:t>Explanation of program changes or adjustments.</w:t>
            </w:r>
            <w:r w:rsidR="00561639">
              <w:rPr>
                <w:noProof/>
                <w:webHidden/>
              </w:rPr>
              <w:tab/>
            </w:r>
            <w:r w:rsidR="00561639">
              <w:rPr>
                <w:noProof/>
                <w:webHidden/>
              </w:rPr>
              <w:fldChar w:fldCharType="begin"/>
            </w:r>
            <w:r w:rsidR="00561639">
              <w:rPr>
                <w:noProof/>
                <w:webHidden/>
              </w:rPr>
              <w:instrText xml:space="preserve"> PAGEREF _Toc39660815 \h </w:instrText>
            </w:r>
            <w:r w:rsidR="00561639">
              <w:rPr>
                <w:noProof/>
                <w:webHidden/>
              </w:rPr>
            </w:r>
            <w:r w:rsidR="00561639">
              <w:rPr>
                <w:noProof/>
                <w:webHidden/>
              </w:rPr>
              <w:fldChar w:fldCharType="separate"/>
            </w:r>
            <w:r w:rsidR="00A517FA">
              <w:rPr>
                <w:noProof/>
                <w:webHidden/>
              </w:rPr>
              <w:t>10</w:t>
            </w:r>
            <w:r w:rsidR="00561639">
              <w:rPr>
                <w:noProof/>
                <w:webHidden/>
              </w:rPr>
              <w:fldChar w:fldCharType="end"/>
            </w:r>
          </w:hyperlink>
        </w:p>
        <w:p w:rsidR="00561639" w:rsidP="008364B8" w:rsidRDefault="00D575AC" w14:paraId="63E7A383" w14:textId="72FBC355">
          <w:pPr>
            <w:pStyle w:val="TOC3"/>
            <w:rPr>
              <w:rFonts w:asciiTheme="minorHAnsi" w:hAnsiTheme="minorHAnsi" w:eastAsiaTheme="minorEastAsia"/>
              <w:noProof/>
            </w:rPr>
          </w:pPr>
          <w:hyperlink w:history="1" w:anchor="_Toc39660816">
            <w:r w:rsidRPr="00DD17D2" w:rsidR="00561639">
              <w:rPr>
                <w:rStyle w:val="Hyperlink"/>
                <w:noProof/>
              </w:rPr>
              <w:t>A16.</w:t>
            </w:r>
            <w:r w:rsidR="00561639">
              <w:rPr>
                <w:rFonts w:asciiTheme="minorHAnsi" w:hAnsiTheme="minorHAnsi" w:eastAsiaTheme="minorEastAsia"/>
                <w:noProof/>
              </w:rPr>
              <w:tab/>
            </w:r>
            <w:r w:rsidRPr="00DD17D2" w:rsidR="00561639">
              <w:rPr>
                <w:rStyle w:val="Hyperlink"/>
                <w:noProof/>
              </w:rPr>
              <w:t>Plans for tabulation, and publication and project time schedule.</w:t>
            </w:r>
            <w:r w:rsidR="00561639">
              <w:rPr>
                <w:noProof/>
                <w:webHidden/>
              </w:rPr>
              <w:tab/>
            </w:r>
            <w:r w:rsidR="00561639">
              <w:rPr>
                <w:noProof/>
                <w:webHidden/>
              </w:rPr>
              <w:fldChar w:fldCharType="begin"/>
            </w:r>
            <w:r w:rsidR="00561639">
              <w:rPr>
                <w:noProof/>
                <w:webHidden/>
              </w:rPr>
              <w:instrText xml:space="preserve"> PAGEREF _Toc39660816 \h </w:instrText>
            </w:r>
            <w:r w:rsidR="00561639">
              <w:rPr>
                <w:noProof/>
                <w:webHidden/>
              </w:rPr>
            </w:r>
            <w:r w:rsidR="00561639">
              <w:rPr>
                <w:noProof/>
                <w:webHidden/>
              </w:rPr>
              <w:fldChar w:fldCharType="separate"/>
            </w:r>
            <w:r w:rsidR="00A517FA">
              <w:rPr>
                <w:noProof/>
                <w:webHidden/>
              </w:rPr>
              <w:t>10</w:t>
            </w:r>
            <w:r w:rsidR="00561639">
              <w:rPr>
                <w:noProof/>
                <w:webHidden/>
              </w:rPr>
              <w:fldChar w:fldCharType="end"/>
            </w:r>
          </w:hyperlink>
        </w:p>
        <w:p w:rsidR="00561639" w:rsidP="008364B8" w:rsidRDefault="00D575AC" w14:paraId="4878CF0D" w14:textId="46AA9297">
          <w:pPr>
            <w:pStyle w:val="TOC3"/>
            <w:rPr>
              <w:rFonts w:asciiTheme="minorHAnsi" w:hAnsiTheme="minorHAnsi" w:eastAsiaTheme="minorEastAsia"/>
              <w:noProof/>
            </w:rPr>
          </w:pPr>
          <w:hyperlink w:history="1" w:anchor="_Toc39660817">
            <w:r w:rsidRPr="00DD17D2" w:rsidR="00561639">
              <w:rPr>
                <w:rStyle w:val="Hyperlink"/>
                <w:noProof/>
              </w:rPr>
              <w:t>A17.</w:t>
            </w:r>
            <w:r w:rsidR="00561639">
              <w:rPr>
                <w:rFonts w:asciiTheme="minorHAnsi" w:hAnsiTheme="minorHAnsi" w:eastAsiaTheme="minorEastAsia"/>
                <w:noProof/>
              </w:rPr>
              <w:tab/>
            </w:r>
            <w:r w:rsidRPr="00DD17D2" w:rsidR="00561639">
              <w:rPr>
                <w:rStyle w:val="Hyperlink"/>
                <w:noProof/>
              </w:rPr>
              <w:t>Displaying the OMB Approval Expiration Date.</w:t>
            </w:r>
            <w:r w:rsidR="00561639">
              <w:rPr>
                <w:noProof/>
                <w:webHidden/>
              </w:rPr>
              <w:tab/>
            </w:r>
            <w:r w:rsidR="00561639">
              <w:rPr>
                <w:noProof/>
                <w:webHidden/>
              </w:rPr>
              <w:fldChar w:fldCharType="begin"/>
            </w:r>
            <w:r w:rsidR="00561639">
              <w:rPr>
                <w:noProof/>
                <w:webHidden/>
              </w:rPr>
              <w:instrText xml:space="preserve"> PAGEREF _Toc39660817 \h </w:instrText>
            </w:r>
            <w:r w:rsidR="00561639">
              <w:rPr>
                <w:noProof/>
                <w:webHidden/>
              </w:rPr>
            </w:r>
            <w:r w:rsidR="00561639">
              <w:rPr>
                <w:noProof/>
                <w:webHidden/>
              </w:rPr>
              <w:fldChar w:fldCharType="separate"/>
            </w:r>
            <w:r w:rsidR="00A517FA">
              <w:rPr>
                <w:noProof/>
                <w:webHidden/>
              </w:rPr>
              <w:t>11</w:t>
            </w:r>
            <w:r w:rsidR="00561639">
              <w:rPr>
                <w:noProof/>
                <w:webHidden/>
              </w:rPr>
              <w:fldChar w:fldCharType="end"/>
            </w:r>
          </w:hyperlink>
        </w:p>
        <w:p w:rsidR="00561639" w:rsidP="008364B8" w:rsidRDefault="00D575AC" w14:paraId="5DAC063B" w14:textId="5AA94740">
          <w:pPr>
            <w:pStyle w:val="TOC3"/>
            <w:rPr>
              <w:rFonts w:asciiTheme="minorHAnsi" w:hAnsiTheme="minorHAnsi" w:eastAsiaTheme="minorEastAsia"/>
              <w:noProof/>
            </w:rPr>
          </w:pPr>
          <w:hyperlink w:history="1" w:anchor="_Toc39660818">
            <w:r w:rsidRPr="00DD17D2" w:rsidR="00561639">
              <w:rPr>
                <w:rStyle w:val="Hyperlink"/>
                <w:noProof/>
              </w:rPr>
              <w:t>A18.</w:t>
            </w:r>
            <w:r w:rsidR="00561639">
              <w:rPr>
                <w:rFonts w:asciiTheme="minorHAnsi" w:hAnsiTheme="minorHAnsi" w:eastAsiaTheme="minorEastAsia"/>
                <w:noProof/>
              </w:rPr>
              <w:tab/>
            </w:r>
            <w:r w:rsidRPr="00DD17D2" w:rsidR="00561639">
              <w:rPr>
                <w:rStyle w:val="Hyperlink"/>
                <w:noProof/>
              </w:rPr>
              <w:t>Exceptions to the certification statement identified in Item 19.</w:t>
            </w:r>
            <w:r w:rsidR="00561639">
              <w:rPr>
                <w:noProof/>
                <w:webHidden/>
              </w:rPr>
              <w:tab/>
            </w:r>
            <w:r w:rsidR="00561639">
              <w:rPr>
                <w:noProof/>
                <w:webHidden/>
              </w:rPr>
              <w:fldChar w:fldCharType="begin"/>
            </w:r>
            <w:r w:rsidR="00561639">
              <w:rPr>
                <w:noProof/>
                <w:webHidden/>
              </w:rPr>
              <w:instrText xml:space="preserve"> PAGEREF _Toc39660818 \h </w:instrText>
            </w:r>
            <w:r w:rsidR="00561639">
              <w:rPr>
                <w:noProof/>
                <w:webHidden/>
              </w:rPr>
            </w:r>
            <w:r w:rsidR="00561639">
              <w:rPr>
                <w:noProof/>
                <w:webHidden/>
              </w:rPr>
              <w:fldChar w:fldCharType="separate"/>
            </w:r>
            <w:r w:rsidR="00A517FA">
              <w:rPr>
                <w:noProof/>
                <w:webHidden/>
              </w:rPr>
              <w:t>11</w:t>
            </w:r>
            <w:r w:rsidR="00561639">
              <w:rPr>
                <w:noProof/>
                <w:webHidden/>
              </w:rPr>
              <w:fldChar w:fldCharType="end"/>
            </w:r>
          </w:hyperlink>
        </w:p>
        <w:p w:rsidR="009B3B99" w:rsidRDefault="009B3B99" w14:paraId="2B77DD7A" w14:textId="77777777">
          <w:r>
            <w:rPr>
              <w:b/>
              <w:bCs/>
              <w:noProof/>
            </w:rPr>
            <w:fldChar w:fldCharType="end"/>
          </w:r>
        </w:p>
      </w:sdtContent>
    </w:sdt>
    <w:p w:rsidR="00F4396F" w:rsidRDefault="00F4396F" w14:paraId="30785535" w14:textId="77777777">
      <w:pPr>
        <w:spacing w:line="259" w:lineRule="auto"/>
        <w:rPr>
          <w:rFonts w:ascii="Arial" w:hAnsi="Arial" w:cs="Arial"/>
          <w:b/>
          <w:color w:val="000000" w:themeColor="text1"/>
          <w:sz w:val="24"/>
          <w:szCs w:val="24"/>
        </w:rPr>
      </w:pPr>
      <w:r>
        <w:rPr>
          <w:rFonts w:ascii="Arial" w:hAnsi="Arial" w:cs="Arial"/>
          <w:b/>
          <w:color w:val="000000" w:themeColor="text1"/>
          <w:sz w:val="24"/>
          <w:szCs w:val="24"/>
        </w:rPr>
        <w:br w:type="page"/>
      </w:r>
    </w:p>
    <w:p w:rsidRPr="00F4396F" w:rsidR="00F4396F" w:rsidP="00F4396F" w:rsidRDefault="00F4396F" w14:paraId="13699B76" w14:textId="77777777">
      <w:pPr>
        <w:tabs>
          <w:tab w:val="center" w:pos="4680"/>
        </w:tabs>
        <w:rPr>
          <w:rFonts w:ascii="Arial" w:hAnsi="Arial" w:cs="Arial"/>
          <w:b/>
          <w:color w:val="000000" w:themeColor="text1"/>
          <w:sz w:val="24"/>
          <w:szCs w:val="24"/>
        </w:rPr>
      </w:pPr>
      <w:r w:rsidRPr="00F4396F">
        <w:rPr>
          <w:rFonts w:ascii="Arial" w:hAnsi="Arial" w:cs="Arial"/>
          <w:b/>
          <w:color w:val="000000" w:themeColor="text1"/>
          <w:sz w:val="24"/>
          <w:szCs w:val="24"/>
        </w:rPr>
        <w:lastRenderedPageBreak/>
        <w:t>Appendices</w:t>
      </w:r>
    </w:p>
    <w:p w:rsidR="00526755" w:rsidP="00526755" w:rsidRDefault="00526755" w14:paraId="07361F99" w14:textId="7D6B461E">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A.</w:t>
      </w:r>
      <w:r>
        <w:rPr>
          <w:rFonts w:ascii="Times New Roman" w:hAnsi="Times New Roman"/>
          <w:color w:val="000000" w:themeColor="text1"/>
          <w:szCs w:val="24"/>
        </w:rPr>
        <w:tab/>
      </w:r>
      <w:r w:rsidR="00743843">
        <w:rPr>
          <w:rFonts w:ascii="Times New Roman" w:hAnsi="Times New Roman"/>
          <w:color w:val="000000" w:themeColor="text1"/>
          <w:szCs w:val="24"/>
        </w:rPr>
        <w:t xml:space="preserve">Legal Authority:  </w:t>
      </w:r>
      <w:r w:rsidRPr="00D4422D" w:rsidR="00743843">
        <w:t>Food and Nutrition Act of 2008</w:t>
      </w:r>
      <w:r w:rsidR="00743843">
        <w:t xml:space="preserve"> - </w:t>
      </w:r>
      <w:r w:rsidRPr="00D4422D" w:rsidR="00743843">
        <w:t xml:space="preserve">Section 17 </w:t>
      </w:r>
    </w:p>
    <w:p w:rsidRPr="00D4422D" w:rsidR="00526755" w:rsidP="00526755" w:rsidRDefault="00526755" w14:paraId="4266F7D7"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B</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t>Survey instrument</w:t>
      </w:r>
    </w:p>
    <w:p w:rsidRPr="00D4422D" w:rsidR="00526755" w:rsidP="00526755" w:rsidRDefault="00526755" w14:paraId="033EC2FC"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C</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t>Master site visit discussion guide</w:t>
      </w:r>
    </w:p>
    <w:p w:rsidR="00526755" w:rsidP="00526755" w:rsidRDefault="00526755" w14:paraId="19CAE2CA"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D</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t>Case management observation guide</w:t>
      </w:r>
    </w:p>
    <w:p w:rsidR="00526755" w:rsidP="00526755" w:rsidRDefault="00526755" w14:paraId="176B1D6E"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E</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t>Group activity observation guide</w:t>
      </w:r>
    </w:p>
    <w:p w:rsidR="00526755" w:rsidP="00526755" w:rsidRDefault="00526755" w14:paraId="0354B85E"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F</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6F0CF2">
        <w:rPr>
          <w:rFonts w:ascii="Times New Roman" w:hAnsi="Times New Roman"/>
          <w:color w:val="000000" w:themeColor="text1"/>
          <w:szCs w:val="24"/>
        </w:rPr>
        <w:t>Survey example screenshot</w:t>
      </w:r>
      <w:r>
        <w:rPr>
          <w:rFonts w:ascii="Times New Roman" w:hAnsi="Times New Roman"/>
          <w:color w:val="000000" w:themeColor="text1"/>
          <w:szCs w:val="24"/>
        </w:rPr>
        <w:t>s</w:t>
      </w:r>
    </w:p>
    <w:p w:rsidR="00526755" w:rsidP="00526755" w:rsidRDefault="00526755" w14:paraId="6431927D" w14:textId="538ECFDD">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G</w:t>
      </w:r>
      <w:r w:rsidRPr="00D4422D">
        <w:rPr>
          <w:rFonts w:ascii="Times New Roman" w:hAnsi="Times New Roman"/>
          <w:color w:val="000000" w:themeColor="text1"/>
          <w:szCs w:val="24"/>
        </w:rPr>
        <w:t>.</w:t>
      </w:r>
      <w:r>
        <w:rPr>
          <w:rFonts w:ascii="Times New Roman" w:hAnsi="Times New Roman"/>
          <w:color w:val="000000" w:themeColor="text1"/>
          <w:szCs w:val="24"/>
        </w:rPr>
        <w:tab/>
      </w:r>
      <w:r w:rsidRPr="00CD7E01" w:rsidR="00CD7E01">
        <w:rPr>
          <w:rFonts w:ascii="Times New Roman" w:hAnsi="Times New Roman"/>
          <w:color w:val="000000" w:themeColor="text1"/>
          <w:szCs w:val="24"/>
        </w:rPr>
        <w:t>Pretest revisions</w:t>
      </w:r>
    </w:p>
    <w:p w:rsidR="00526755" w:rsidP="00526755" w:rsidRDefault="00526755" w14:paraId="5CCDA2EC" w14:textId="11D206C2">
      <w:pPr>
        <w:pStyle w:val="Paragraph"/>
        <w:tabs>
          <w:tab w:val="left" w:pos="540"/>
        </w:tabs>
        <w:spacing w:after="40" w:line="240" w:lineRule="auto"/>
        <w:rPr>
          <w:rFonts w:ascii="Times New Roman" w:hAnsi="Times New Roman"/>
          <w:color w:val="000000" w:themeColor="text1"/>
          <w:szCs w:val="24"/>
        </w:rPr>
      </w:pPr>
      <w:bookmarkStart w:name="_Hlk51322714" w:id="0"/>
      <w:r>
        <w:rPr>
          <w:rFonts w:ascii="Times New Roman" w:hAnsi="Times New Roman"/>
          <w:color w:val="000000" w:themeColor="text1"/>
          <w:szCs w:val="24"/>
        </w:rPr>
        <w:t>H.</w:t>
      </w:r>
      <w:r w:rsidR="003B775A">
        <w:rPr>
          <w:rFonts w:ascii="Times New Roman" w:hAnsi="Times New Roman"/>
          <w:color w:val="000000" w:themeColor="text1"/>
          <w:szCs w:val="24"/>
        </w:rPr>
        <w:t>1</w:t>
      </w:r>
      <w:r>
        <w:rPr>
          <w:rFonts w:ascii="Times New Roman" w:hAnsi="Times New Roman"/>
          <w:color w:val="000000" w:themeColor="text1"/>
          <w:szCs w:val="24"/>
        </w:rPr>
        <w:tab/>
      </w:r>
      <w:r w:rsidR="003B775A">
        <w:rPr>
          <w:rFonts w:ascii="Times New Roman" w:hAnsi="Times New Roman"/>
          <w:color w:val="000000" w:themeColor="text1"/>
          <w:szCs w:val="24"/>
        </w:rPr>
        <w:t>Federal Register</w:t>
      </w:r>
      <w:r>
        <w:rPr>
          <w:rFonts w:ascii="Times New Roman" w:hAnsi="Times New Roman"/>
          <w:color w:val="000000" w:themeColor="text1"/>
          <w:szCs w:val="24"/>
        </w:rPr>
        <w:t xml:space="preserve"> Comment 1</w:t>
      </w:r>
    </w:p>
    <w:p w:rsidR="003B775A" w:rsidP="00526755" w:rsidRDefault="003B775A" w14:paraId="7D61F9EC" w14:textId="6AD1B2D2">
      <w:pPr>
        <w:pStyle w:val="Paragraph"/>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H.2</w:t>
      </w:r>
      <w:r>
        <w:rPr>
          <w:rFonts w:ascii="Times New Roman" w:hAnsi="Times New Roman"/>
          <w:color w:val="000000" w:themeColor="text1"/>
          <w:szCs w:val="24"/>
        </w:rPr>
        <w:tab/>
        <w:t>Federal Register Comment 2</w:t>
      </w:r>
    </w:p>
    <w:p w:rsidR="003B775A" w:rsidP="00526755" w:rsidRDefault="003B775A" w14:paraId="09C624E5" w14:textId="6B85BF8B">
      <w:pPr>
        <w:pStyle w:val="Paragraph"/>
        <w:tabs>
          <w:tab w:val="left" w:pos="540"/>
        </w:tabs>
        <w:spacing w:after="40" w:line="240" w:lineRule="auto"/>
      </w:pPr>
      <w:r>
        <w:rPr>
          <w:rFonts w:ascii="Times New Roman" w:hAnsi="Times New Roman"/>
          <w:color w:val="000000" w:themeColor="text1"/>
          <w:szCs w:val="24"/>
        </w:rPr>
        <w:t>H.3</w:t>
      </w:r>
      <w:r>
        <w:rPr>
          <w:rFonts w:ascii="Times New Roman" w:hAnsi="Times New Roman"/>
          <w:color w:val="000000" w:themeColor="text1"/>
          <w:szCs w:val="24"/>
        </w:rPr>
        <w:tab/>
      </w:r>
      <w:r w:rsidR="00A517FA">
        <w:rPr>
          <w:rFonts w:ascii="Times New Roman" w:hAnsi="Times New Roman"/>
          <w:color w:val="000000" w:themeColor="text1"/>
          <w:szCs w:val="24"/>
        </w:rPr>
        <w:t xml:space="preserve">FNS </w:t>
      </w:r>
      <w:r>
        <w:rPr>
          <w:rFonts w:ascii="Times New Roman" w:hAnsi="Times New Roman"/>
          <w:color w:val="000000" w:themeColor="text1"/>
          <w:szCs w:val="24"/>
        </w:rPr>
        <w:t>Response to Federal Register Comment 2</w:t>
      </w:r>
    </w:p>
    <w:bookmarkEnd w:id="0"/>
    <w:p w:rsidR="00526755" w:rsidP="00526755" w:rsidRDefault="00526755" w14:paraId="57F01C96"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I.</w:t>
      </w:r>
      <w:r>
        <w:rPr>
          <w:rFonts w:ascii="Times New Roman" w:hAnsi="Times New Roman"/>
          <w:color w:val="000000" w:themeColor="text1"/>
          <w:szCs w:val="24"/>
        </w:rPr>
        <w:tab/>
        <w:t>Confidentiality pledge</w:t>
      </w:r>
    </w:p>
    <w:p w:rsidRPr="00D4422D" w:rsidR="00526755" w:rsidP="00526755" w:rsidRDefault="00526755" w14:paraId="31859311"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J.</w:t>
      </w:r>
      <w:r>
        <w:rPr>
          <w:rFonts w:ascii="Times New Roman" w:hAnsi="Times New Roman"/>
          <w:color w:val="000000" w:themeColor="text1"/>
          <w:szCs w:val="24"/>
        </w:rPr>
        <w:tab/>
        <w:t>Burden table</w:t>
      </w:r>
    </w:p>
    <w:p w:rsidRPr="00D4422D" w:rsidR="00526755" w:rsidP="00526755" w:rsidRDefault="00526755" w14:paraId="6C67AE38"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K</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D663E4">
        <w:rPr>
          <w:rFonts w:ascii="Times New Roman" w:hAnsi="Times New Roman"/>
          <w:color w:val="000000" w:themeColor="text1"/>
          <w:szCs w:val="24"/>
        </w:rPr>
        <w:t>Survey reminder email 1</w:t>
      </w:r>
    </w:p>
    <w:p w:rsidRPr="00D4422D" w:rsidR="00526755" w:rsidP="00526755" w:rsidRDefault="00526755" w14:paraId="60937947"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L</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D663E4">
        <w:rPr>
          <w:rFonts w:ascii="Times New Roman" w:hAnsi="Times New Roman"/>
          <w:color w:val="000000" w:themeColor="text1"/>
          <w:szCs w:val="24"/>
        </w:rPr>
        <w:t>Survey reminder email 2</w:t>
      </w:r>
    </w:p>
    <w:p w:rsidRPr="00D4422D" w:rsidR="00526755" w:rsidP="00526755" w:rsidRDefault="00526755" w14:paraId="14A07808"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M</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D663E4">
        <w:rPr>
          <w:rFonts w:ascii="Times New Roman" w:hAnsi="Times New Roman"/>
          <w:color w:val="000000" w:themeColor="text1"/>
          <w:szCs w:val="24"/>
        </w:rPr>
        <w:t>Survey reminder email 3</w:t>
      </w:r>
    </w:p>
    <w:p w:rsidRPr="00D4422D" w:rsidR="00526755" w:rsidP="00526755" w:rsidRDefault="00526755" w14:paraId="6B297936"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N</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D663E4">
        <w:rPr>
          <w:rFonts w:ascii="Times New Roman" w:hAnsi="Times New Roman"/>
          <w:color w:val="000000" w:themeColor="text1"/>
          <w:szCs w:val="24"/>
        </w:rPr>
        <w:t>Survey reminder email 4</w:t>
      </w:r>
    </w:p>
    <w:p w:rsidRPr="00D4422D" w:rsidR="00526755" w:rsidP="00526755" w:rsidRDefault="00526755" w14:paraId="311BF033"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O</w:t>
      </w:r>
      <w:r w:rsidRPr="00D4422D">
        <w:rPr>
          <w:rFonts w:ascii="Times New Roman" w:hAnsi="Times New Roman"/>
          <w:color w:val="000000" w:themeColor="text1"/>
          <w:szCs w:val="24"/>
        </w:rPr>
        <w:t xml:space="preserve">. </w:t>
      </w:r>
      <w:r>
        <w:rPr>
          <w:rFonts w:ascii="Times New Roman" w:hAnsi="Times New Roman"/>
          <w:color w:val="000000" w:themeColor="text1"/>
          <w:szCs w:val="24"/>
        </w:rPr>
        <w:t xml:space="preserve"> </w:t>
      </w:r>
      <w:r>
        <w:rPr>
          <w:rFonts w:ascii="Times New Roman" w:hAnsi="Times New Roman"/>
          <w:color w:val="000000" w:themeColor="text1"/>
          <w:szCs w:val="24"/>
        </w:rPr>
        <w:tab/>
      </w:r>
      <w:r w:rsidRPr="00D663E4">
        <w:rPr>
          <w:rFonts w:ascii="Times New Roman" w:hAnsi="Times New Roman"/>
          <w:color w:val="000000" w:themeColor="text1"/>
          <w:szCs w:val="24"/>
        </w:rPr>
        <w:t>Survey reminder email 5</w:t>
      </w:r>
    </w:p>
    <w:p w:rsidRPr="00D4422D" w:rsidR="00526755" w:rsidP="00526755" w:rsidRDefault="00526755" w14:paraId="17DA9771"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P</w:t>
      </w:r>
      <w:r w:rsidRPr="00D4422D">
        <w:rPr>
          <w:rFonts w:ascii="Times New Roman" w:hAnsi="Times New Roman"/>
          <w:color w:val="000000" w:themeColor="text1"/>
          <w:szCs w:val="24"/>
        </w:rPr>
        <w:t xml:space="preserve">. </w:t>
      </w:r>
      <w:r>
        <w:rPr>
          <w:rFonts w:ascii="Times New Roman" w:hAnsi="Times New Roman"/>
          <w:color w:val="000000" w:themeColor="text1"/>
          <w:szCs w:val="24"/>
        </w:rPr>
        <w:t xml:space="preserve"> </w:t>
      </w:r>
      <w:r>
        <w:rPr>
          <w:rFonts w:ascii="Times New Roman" w:hAnsi="Times New Roman"/>
          <w:color w:val="000000" w:themeColor="text1"/>
          <w:szCs w:val="24"/>
        </w:rPr>
        <w:tab/>
      </w:r>
      <w:r w:rsidRPr="00D663E4">
        <w:rPr>
          <w:rFonts w:ascii="Times New Roman" w:hAnsi="Times New Roman"/>
          <w:color w:val="000000" w:themeColor="text1"/>
          <w:szCs w:val="24"/>
        </w:rPr>
        <w:t>Survey reminder email 6</w:t>
      </w:r>
    </w:p>
    <w:p w:rsidR="00526755" w:rsidP="00526755" w:rsidRDefault="00526755" w14:paraId="37F08565" w14:textId="77777777">
      <w:pPr>
        <w:pStyle w:val="Paragraph"/>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Q</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D663E4">
        <w:rPr>
          <w:rFonts w:ascii="Times New Roman" w:hAnsi="Times New Roman"/>
          <w:color w:val="000000" w:themeColor="text1"/>
          <w:szCs w:val="24"/>
        </w:rPr>
        <w:t>Survey reminder call script</w:t>
      </w:r>
    </w:p>
    <w:p w:rsidRPr="00D4422D" w:rsidR="00526755" w:rsidP="00526755" w:rsidRDefault="00526755" w14:paraId="213A4823"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R</w:t>
      </w:r>
      <w:r w:rsidRPr="00D4422D">
        <w:rPr>
          <w:rFonts w:ascii="Times New Roman" w:hAnsi="Times New Roman"/>
          <w:color w:val="000000" w:themeColor="text1"/>
          <w:szCs w:val="24"/>
        </w:rPr>
        <w:t>.</w:t>
      </w:r>
      <w:r>
        <w:rPr>
          <w:rFonts w:ascii="Times New Roman" w:hAnsi="Times New Roman"/>
          <w:color w:val="000000" w:themeColor="text1"/>
          <w:szCs w:val="24"/>
        </w:rPr>
        <w:tab/>
      </w:r>
      <w:r w:rsidRPr="00D663E4">
        <w:rPr>
          <w:rFonts w:ascii="Times New Roman" w:hAnsi="Times New Roman"/>
          <w:color w:val="000000" w:themeColor="text1"/>
          <w:szCs w:val="24"/>
        </w:rPr>
        <w:t>FNS State recruitment email for case studies</w:t>
      </w:r>
    </w:p>
    <w:p w:rsidRPr="00D4422D" w:rsidR="00526755" w:rsidP="00526755" w:rsidRDefault="00526755" w14:paraId="53EE3563"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S</w:t>
      </w:r>
      <w:r w:rsidRPr="00D4422D">
        <w:rPr>
          <w:rFonts w:ascii="Times New Roman" w:hAnsi="Times New Roman"/>
          <w:color w:val="000000" w:themeColor="text1"/>
          <w:szCs w:val="24"/>
        </w:rPr>
        <w:t>.</w:t>
      </w:r>
      <w:r>
        <w:rPr>
          <w:rFonts w:ascii="Times New Roman" w:hAnsi="Times New Roman"/>
          <w:color w:val="000000" w:themeColor="text1"/>
          <w:szCs w:val="24"/>
        </w:rPr>
        <w:tab/>
      </w:r>
      <w:r w:rsidRPr="00D663E4">
        <w:rPr>
          <w:rFonts w:ascii="Times New Roman" w:hAnsi="Times New Roman"/>
          <w:color w:val="000000" w:themeColor="text1"/>
          <w:szCs w:val="24"/>
        </w:rPr>
        <w:t>Study team recruitment email for case studies</w:t>
      </w:r>
    </w:p>
    <w:p w:rsidRPr="00D4422D" w:rsidR="00526755" w:rsidP="00526755" w:rsidRDefault="00526755" w14:paraId="74830C86"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T</w:t>
      </w:r>
      <w:r w:rsidRPr="00D4422D">
        <w:rPr>
          <w:rFonts w:ascii="Times New Roman" w:hAnsi="Times New Roman"/>
          <w:color w:val="000000" w:themeColor="text1"/>
          <w:szCs w:val="24"/>
        </w:rPr>
        <w:t>.</w:t>
      </w:r>
      <w:r>
        <w:rPr>
          <w:rFonts w:ascii="Times New Roman" w:hAnsi="Times New Roman"/>
          <w:color w:val="000000" w:themeColor="text1"/>
          <w:szCs w:val="24"/>
        </w:rPr>
        <w:tab/>
      </w:r>
      <w:r w:rsidRPr="009D3BE1">
        <w:rPr>
          <w:rFonts w:ascii="Times New Roman" w:hAnsi="Times New Roman"/>
          <w:color w:val="000000" w:themeColor="text1"/>
          <w:szCs w:val="24"/>
        </w:rPr>
        <w:t>FNS State recruitment email for survey</w:t>
      </w:r>
      <w:r w:rsidRPr="00862DDF">
        <w:rPr>
          <w:rFonts w:ascii="Times New Roman" w:hAnsi="Times New Roman"/>
          <w:color w:val="000000" w:themeColor="text1"/>
          <w:szCs w:val="24"/>
        </w:rPr>
        <w:t xml:space="preserve"> </w:t>
      </w:r>
    </w:p>
    <w:p w:rsidRPr="00D4422D" w:rsidR="00526755" w:rsidP="00526755" w:rsidRDefault="00526755" w14:paraId="628470A8"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U</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BA72D1">
        <w:rPr>
          <w:rFonts w:ascii="Times New Roman" w:hAnsi="Times New Roman"/>
          <w:color w:val="000000" w:themeColor="text1"/>
          <w:szCs w:val="24"/>
        </w:rPr>
        <w:t xml:space="preserve">Study team recruitment email for survey </w:t>
      </w:r>
    </w:p>
    <w:p w:rsidRPr="00D4422D" w:rsidR="00526755" w:rsidP="00526755" w:rsidRDefault="00526755" w14:paraId="0DE2C02A"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V</w:t>
      </w:r>
      <w:r w:rsidRPr="00D4422D">
        <w:rPr>
          <w:rFonts w:ascii="Times New Roman" w:hAnsi="Times New Roman"/>
          <w:color w:val="000000" w:themeColor="text1"/>
          <w:szCs w:val="24"/>
        </w:rPr>
        <w:t>.</w:t>
      </w:r>
      <w:r>
        <w:rPr>
          <w:rFonts w:ascii="Times New Roman" w:hAnsi="Times New Roman"/>
          <w:color w:val="000000" w:themeColor="text1"/>
          <w:szCs w:val="24"/>
        </w:rPr>
        <w:tab/>
      </w:r>
      <w:r w:rsidRPr="00D663E4">
        <w:rPr>
          <w:rFonts w:ascii="Times New Roman" w:hAnsi="Times New Roman"/>
          <w:color w:val="000000" w:themeColor="text1"/>
          <w:szCs w:val="24"/>
        </w:rPr>
        <w:t>Study description</w:t>
      </w:r>
    </w:p>
    <w:p w:rsidR="00526755" w:rsidP="00526755" w:rsidRDefault="00526755" w14:paraId="4EF2CAA6"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W</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D663E4">
        <w:rPr>
          <w:rFonts w:ascii="Times New Roman" w:hAnsi="Times New Roman"/>
          <w:color w:val="000000" w:themeColor="text1"/>
          <w:szCs w:val="24"/>
        </w:rPr>
        <w:t>Site visit document request</w:t>
      </w:r>
    </w:p>
    <w:p w:rsidR="00526755" w:rsidP="00526755" w:rsidRDefault="00526755" w14:paraId="53550F68" w14:textId="77777777">
      <w:pPr>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X</w:t>
      </w:r>
      <w:r w:rsidRPr="00D4422D">
        <w:rPr>
          <w:rFonts w:ascii="Times New Roman" w:hAnsi="Times New Roman"/>
          <w:color w:val="000000" w:themeColor="text1"/>
          <w:szCs w:val="24"/>
        </w:rPr>
        <w:t xml:space="preserve">. </w:t>
      </w:r>
      <w:r>
        <w:rPr>
          <w:rFonts w:ascii="Times New Roman" w:hAnsi="Times New Roman"/>
          <w:color w:val="000000" w:themeColor="text1"/>
          <w:szCs w:val="24"/>
        </w:rPr>
        <w:tab/>
      </w:r>
      <w:r w:rsidRPr="00D47AED">
        <w:rPr>
          <w:rFonts w:ascii="Times New Roman" w:hAnsi="Times New Roman"/>
          <w:color w:val="000000" w:themeColor="text1"/>
          <w:szCs w:val="24"/>
        </w:rPr>
        <w:t>Site visit aggregate data request</w:t>
      </w:r>
    </w:p>
    <w:p w:rsidR="00F40EB5" w:rsidP="00F4396F" w:rsidRDefault="00526755" w14:paraId="7070AFD3" w14:textId="49B32ED9">
      <w:pPr>
        <w:pStyle w:val="Paragraph"/>
        <w:tabs>
          <w:tab w:val="left" w:pos="540"/>
        </w:tabs>
        <w:spacing w:after="40" w:line="240" w:lineRule="auto"/>
        <w:rPr>
          <w:rFonts w:ascii="Times New Roman" w:hAnsi="Times New Roman"/>
          <w:color w:val="000000" w:themeColor="text1"/>
          <w:szCs w:val="24"/>
        </w:rPr>
      </w:pPr>
      <w:r>
        <w:rPr>
          <w:rFonts w:ascii="Times New Roman" w:hAnsi="Times New Roman"/>
          <w:color w:val="000000" w:themeColor="text1"/>
          <w:szCs w:val="24"/>
        </w:rPr>
        <w:t>Y.</w:t>
      </w:r>
      <w:r>
        <w:rPr>
          <w:rFonts w:ascii="Times New Roman" w:hAnsi="Times New Roman"/>
          <w:color w:val="000000" w:themeColor="text1"/>
          <w:szCs w:val="24"/>
        </w:rPr>
        <w:tab/>
      </w:r>
      <w:bookmarkStart w:name="_Hlk58592226" w:id="1"/>
      <w:r w:rsidR="005F7EE4">
        <w:rPr>
          <w:rFonts w:ascii="Times New Roman" w:hAnsi="Times New Roman"/>
          <w:color w:val="000000" w:themeColor="text1"/>
          <w:szCs w:val="24"/>
        </w:rPr>
        <w:t>NASS comments</w:t>
      </w:r>
      <w:r>
        <w:rPr>
          <w:rFonts w:ascii="Times New Roman" w:hAnsi="Times New Roman"/>
          <w:color w:val="000000" w:themeColor="text1"/>
          <w:szCs w:val="24"/>
        </w:rPr>
        <w:t xml:space="preserve"> </w:t>
      </w:r>
      <w:bookmarkEnd w:id="1"/>
    </w:p>
    <w:p w:rsidR="00383721" w:rsidP="00F4396F" w:rsidRDefault="00F40EB5" w14:paraId="55529D6D" w14:textId="58B51127">
      <w:pPr>
        <w:pStyle w:val="Paragraph"/>
        <w:tabs>
          <w:tab w:val="left" w:pos="540"/>
        </w:tabs>
        <w:spacing w:after="40" w:line="240" w:lineRule="auto"/>
      </w:pPr>
      <w:r>
        <w:rPr>
          <w:rFonts w:ascii="Times New Roman" w:hAnsi="Times New Roman"/>
          <w:color w:val="000000" w:themeColor="text1"/>
          <w:szCs w:val="24"/>
        </w:rPr>
        <w:t>Z.</w:t>
      </w:r>
      <w:r>
        <w:rPr>
          <w:rFonts w:ascii="Times New Roman" w:hAnsi="Times New Roman"/>
          <w:color w:val="000000" w:themeColor="text1"/>
          <w:szCs w:val="24"/>
        </w:rPr>
        <w:tab/>
        <w:t xml:space="preserve">Privacy Act Officer </w:t>
      </w:r>
      <w:r w:rsidR="00D0791A">
        <w:rPr>
          <w:rFonts w:ascii="Times New Roman" w:hAnsi="Times New Roman"/>
          <w:color w:val="000000" w:themeColor="text1"/>
          <w:szCs w:val="24"/>
        </w:rPr>
        <w:t>r</w:t>
      </w:r>
      <w:r>
        <w:rPr>
          <w:rFonts w:ascii="Times New Roman" w:hAnsi="Times New Roman"/>
          <w:color w:val="000000" w:themeColor="text1"/>
          <w:szCs w:val="24"/>
        </w:rPr>
        <w:t>eview</w:t>
      </w:r>
    </w:p>
    <w:p w:rsidR="009B3B99" w:rsidP="00712BE5" w:rsidRDefault="009B3B99" w14:paraId="1D5D3A91" w14:textId="77777777">
      <w:pPr>
        <w:pStyle w:val="Paragraph"/>
      </w:pPr>
    </w:p>
    <w:p w:rsidR="00F40F55" w:rsidP="00712BE5" w:rsidRDefault="00F40F55" w14:paraId="1C9C8E64" w14:textId="77777777">
      <w:pPr>
        <w:pStyle w:val="Paragraph"/>
      </w:pPr>
    </w:p>
    <w:p w:rsidR="00F40F55" w:rsidP="00712BE5" w:rsidRDefault="00F40F55" w14:paraId="3D0F5145" w14:textId="77777777">
      <w:pPr>
        <w:pStyle w:val="Paragraph"/>
      </w:pPr>
    </w:p>
    <w:p w:rsidR="00F40F55" w:rsidP="00712BE5" w:rsidRDefault="00F40F55" w14:paraId="0FAD8DB9" w14:textId="77777777">
      <w:pPr>
        <w:pStyle w:val="Paragraph"/>
      </w:pPr>
    </w:p>
    <w:p w:rsidR="009B3B99" w:rsidP="00712BE5" w:rsidRDefault="009B3B99" w14:paraId="1022BAE4" w14:textId="77777777">
      <w:pPr>
        <w:pStyle w:val="Paragraph"/>
        <w:sectPr w:rsidR="009B3B99" w:rsidSect="008364B8">
          <w:headerReference w:type="first" r:id="rId15"/>
          <w:footerReference w:type="first" r:id="rId16"/>
          <w:pgSz w:w="12240" w:h="15840"/>
          <w:pgMar w:top="1440" w:right="1440" w:bottom="720" w:left="1440" w:header="720" w:footer="720" w:gutter="0"/>
          <w:pgNumType w:fmt="lowerRoman" w:start="2"/>
          <w:cols w:space="720"/>
          <w:titlePg/>
          <w:docGrid w:linePitch="272"/>
        </w:sectPr>
      </w:pPr>
    </w:p>
    <w:p w:rsidRPr="00A11285" w:rsidR="002E1748" w:rsidP="00BA65E6" w:rsidRDefault="002E1748" w14:paraId="05C2E556" w14:textId="49E38795">
      <w:pPr>
        <w:widowControl w:val="0"/>
        <w:spacing w:after="120" w:line="252" w:lineRule="auto"/>
        <w:rPr>
          <w:b/>
          <w:bCs/>
        </w:rPr>
      </w:pPr>
      <w:bookmarkStart w:name="_Toc39660801" w:id="2"/>
      <w:r w:rsidRPr="00625B2C">
        <w:rPr>
          <w:b/>
          <w:bCs/>
        </w:rPr>
        <w:lastRenderedPageBreak/>
        <w:t>A1.</w:t>
      </w:r>
      <w:r w:rsidR="00A11285">
        <w:rPr>
          <w:b/>
          <w:bCs/>
        </w:rPr>
        <w:t xml:space="preserve"> </w:t>
      </w:r>
      <w:r w:rsidRPr="00625B2C">
        <w:rPr>
          <w:b/>
          <w:bCs/>
        </w:rPr>
        <w:t>Circumstances that make the collection of information necessary.</w:t>
      </w:r>
      <w:bookmarkEnd w:id="2"/>
      <w:r w:rsidRPr="00625B2C" w:rsidR="0054595D">
        <w:rPr>
          <w:b/>
          <w:bCs/>
        </w:rPr>
        <w:t xml:space="preserve"> </w:t>
      </w:r>
      <w:r w:rsidRPr="00A11285">
        <w:rPr>
          <w:b/>
          <w:bCs/>
        </w:rPr>
        <w:t>Identify any legal or administrative requirements that necessitate the collection. Attach a copy of the appropriate section of each statute and regulation mandating or authorizing the collection of information.</w:t>
      </w:r>
    </w:p>
    <w:p w:rsidRPr="00D4422D" w:rsidR="002E1748" w:rsidP="00BA65E6" w:rsidRDefault="00743843" w14:paraId="20E4D967" w14:textId="6AEB0A04">
      <w:pPr>
        <w:pStyle w:val="ParagraphContinued"/>
        <w:widowControl w:val="0"/>
        <w:spacing w:before="0" w:after="0" w:line="480" w:lineRule="auto"/>
      </w:pPr>
      <w:bookmarkStart w:name="_Hlk39056857" w:id="3"/>
      <w:bookmarkStart w:name="OLE_LINK5" w:id="4"/>
      <w:bookmarkStart w:name="OLE_LINK6" w:id="5"/>
      <w:r>
        <w:t>This is a new, one-time</w:t>
      </w:r>
      <w:r w:rsidRPr="00D4422D">
        <w:t xml:space="preserve"> data collection</w:t>
      </w:r>
      <w:r>
        <w:t xml:space="preserve">. </w:t>
      </w:r>
      <w:r w:rsidRPr="00D4422D">
        <w:t xml:space="preserve"> </w:t>
      </w:r>
      <w:r>
        <w:t>FNS is authorize</w:t>
      </w:r>
      <w:r w:rsidR="00B954E9">
        <w:t>d</w:t>
      </w:r>
      <w:r>
        <w:t xml:space="preserve"> to collect this data under </w:t>
      </w:r>
      <w:r w:rsidRPr="00D4422D" w:rsidR="002E1748">
        <w:t>Section 17 of the Food and Nutrition Act of 2008</w:t>
      </w:r>
      <w:r w:rsidR="00B954E9">
        <w:t>,</w:t>
      </w:r>
      <w:r w:rsidR="000550EF">
        <w:rPr>
          <w:rStyle w:val="FootnoteReference"/>
        </w:rPr>
        <w:footnoteReference w:id="2"/>
      </w:r>
      <w:r w:rsidRPr="00D4422D" w:rsidR="002E1748">
        <w:t xml:space="preserve"> </w:t>
      </w:r>
      <w:bookmarkEnd w:id="3"/>
      <w:r w:rsidR="00B954E9">
        <w:t xml:space="preserve">which </w:t>
      </w:r>
      <w:r w:rsidRPr="00D4422D" w:rsidR="002E1748">
        <w:t xml:space="preserve">authorizes the Secretary of Agriculture to enter into contracts with private institutions to undertake research that will help </w:t>
      </w:r>
      <w:bookmarkStart w:name="_Hlk65831798" w:id="6"/>
      <w:r w:rsidRPr="00D4422D" w:rsidR="002E1748">
        <w:t>improve the administration and effectiveness of the Supplemental Nutrition Assistance Program (SNAP) in delivering nutrition-related benefits</w:t>
      </w:r>
      <w:bookmarkEnd w:id="6"/>
      <w:r w:rsidRPr="00D4422D" w:rsidR="002E1748">
        <w:t xml:space="preserve">. Under SNAP, States are required to operate an Employment and Training (E&amp;T) program to help participants acquire skills, training, and </w:t>
      </w:r>
      <w:r w:rsidR="003C5065">
        <w:t xml:space="preserve">work </w:t>
      </w:r>
      <w:r w:rsidRPr="00D4422D" w:rsidR="002E1748">
        <w:t>experience that lead to employment and greater economic self-sufficiency.</w:t>
      </w:r>
      <w:r w:rsidRPr="00A14C4E" w:rsidR="00A14C4E">
        <w:t xml:space="preserve"> </w:t>
      </w:r>
      <w:r w:rsidR="00A14C4E">
        <w:t xml:space="preserve">Section 4005 of the </w:t>
      </w:r>
      <w:r w:rsidRPr="000C5B29" w:rsidR="00A14C4E">
        <w:t>Agricultural Improvement Act of 2018 (2018 Farm Bill)</w:t>
      </w:r>
      <w:r w:rsidR="00A14C4E">
        <w:t xml:space="preserve"> </w:t>
      </w:r>
      <w:r w:rsidR="00CD45F2">
        <w:t>requires</w:t>
      </w:r>
      <w:r w:rsidR="00A14C4E">
        <w:t xml:space="preserve"> </w:t>
      </w:r>
      <w:r w:rsidR="00CD45F2">
        <w:t>States</w:t>
      </w:r>
      <w:r w:rsidR="00A14C4E">
        <w:t xml:space="preserve"> to provide case management in their SNAP E&amp;T programs </w:t>
      </w:r>
      <w:r w:rsidR="000550EF">
        <w:t xml:space="preserve">by </w:t>
      </w:r>
      <w:r w:rsidRPr="00D4422D" w:rsidR="00A14C4E">
        <w:t>October 1, 2019</w:t>
      </w:r>
      <w:r w:rsidR="00A14C4E">
        <w:t>.</w:t>
      </w:r>
      <w:r w:rsidRPr="003C5065" w:rsidR="003C5065">
        <w:t xml:space="preserve"> </w:t>
      </w:r>
      <w:r w:rsidRPr="00D4422D" w:rsidR="003C5065">
        <w:t xml:space="preserve">Case management involves assessing participants’ skills, interests, strengths, and challenges, and using this information to develop an individualized plan </w:t>
      </w:r>
      <w:r w:rsidR="003C5065">
        <w:t xml:space="preserve">to </w:t>
      </w:r>
      <w:r w:rsidRPr="002A556B" w:rsidR="002A556B">
        <w:t>connect E&amp;T participants to programs and activities that best meet their employment needs</w:t>
      </w:r>
      <w:r w:rsidRPr="00D4422D" w:rsidR="003C5065">
        <w:t xml:space="preserve">. Case managers can also use assessments to identify resources participants need to be able to participate in E&amp;T activities. State SNAP agencies are required to provide participants with reimbursements for necessary and reasonable expenses that directly relate to their participation in SNAP E&amp;T such as </w:t>
      </w:r>
      <w:r w:rsidRPr="00D4422D" w:rsidR="002A556B">
        <w:t>childcare</w:t>
      </w:r>
      <w:r w:rsidRPr="00D4422D" w:rsidR="003C5065">
        <w:t xml:space="preserve"> and transportation. Case managers help coordinate these reimbursements, as well as referrals to other services and supports, such as clothing for interviews</w:t>
      </w:r>
      <w:r w:rsidR="002D4F3E">
        <w:t xml:space="preserve"> and</w:t>
      </w:r>
      <w:r w:rsidRPr="00D4422D" w:rsidR="003C5065">
        <w:t xml:space="preserve"> mental health services</w:t>
      </w:r>
      <w:r w:rsidR="002D4F3E">
        <w:t>.</w:t>
      </w:r>
    </w:p>
    <w:p w:rsidR="00A339BA" w:rsidP="00BA65E6" w:rsidRDefault="002E1748" w14:paraId="32560774" w14:textId="58688A49">
      <w:pPr>
        <w:pStyle w:val="Paragraph"/>
        <w:widowControl w:val="0"/>
        <w:spacing w:after="0" w:line="480" w:lineRule="auto"/>
      </w:pPr>
      <w:r w:rsidRPr="00D4422D">
        <w:t xml:space="preserve">Participants who receive support in their quest to obtain and maintain jobs that pay livable wages </w:t>
      </w:r>
      <w:r w:rsidR="004D2C75">
        <w:t>may</w:t>
      </w:r>
      <w:r w:rsidRPr="00D4422D" w:rsidR="004D2C75">
        <w:t xml:space="preserve"> </w:t>
      </w:r>
      <w:r w:rsidRPr="00D4422D">
        <w:t xml:space="preserve">be more likely to engage in program services and progress toward their goals than those who do not receive such support. Studies of case management in </w:t>
      </w:r>
      <w:r>
        <w:t xml:space="preserve">Temporary Assistance for Needy Families E&amp;T </w:t>
      </w:r>
      <w:r w:rsidRPr="00D4422D">
        <w:t>programs have found that participants who worked with case managers who handled both program eligibility and</w:t>
      </w:r>
      <w:r w:rsidR="00CC4FF4">
        <w:t xml:space="preserve"> </w:t>
      </w:r>
      <w:r w:rsidRPr="00D4422D">
        <w:t>E&amp;T were more likely to participate in E&amp;T activities</w:t>
      </w:r>
      <w:r>
        <w:t>,</w:t>
      </w:r>
      <w:r>
        <w:rPr>
          <w:rStyle w:val="FootnoteReference"/>
          <w:rFonts w:ascii="Times New Roman" w:hAnsi="Times New Roman"/>
        </w:rPr>
        <w:footnoteReference w:id="3"/>
      </w:r>
      <w:r w:rsidRPr="00D4422D">
        <w:t xml:space="preserve"> and that team-based case management </w:t>
      </w:r>
      <w:r w:rsidR="004F488E">
        <w:t>with</w:t>
      </w:r>
      <w:r w:rsidRPr="00D4422D">
        <w:t xml:space="preserve"> </w:t>
      </w:r>
      <w:r w:rsidRPr="00D4422D">
        <w:lastRenderedPageBreak/>
        <w:t>integrated services showed promise in increasing participants’ employment and earnings</w:t>
      </w:r>
      <w:r>
        <w:t>.</w:t>
      </w:r>
      <w:r>
        <w:rPr>
          <w:rStyle w:val="FootnoteReference"/>
          <w:rFonts w:ascii="Times New Roman" w:hAnsi="Times New Roman"/>
        </w:rPr>
        <w:footnoteReference w:id="4"/>
      </w:r>
      <w:r w:rsidRPr="00FA7182">
        <w:rPr>
          <w:rFonts w:ascii="Garamond" w:hAnsi="Garamond"/>
        </w:rPr>
        <w:t xml:space="preserve"> </w:t>
      </w:r>
      <w:r w:rsidR="004D2C75">
        <w:t>However, e</w:t>
      </w:r>
      <w:r w:rsidRPr="00D4422D" w:rsidR="004D2C75">
        <w:t>vidence on the effectiveness of case management</w:t>
      </w:r>
      <w:r w:rsidR="004D2C75">
        <w:t xml:space="preserve"> in SNAP E&amp;T </w:t>
      </w:r>
      <w:r w:rsidRPr="00D4422D" w:rsidR="004D2C75">
        <w:t xml:space="preserve">is limited. </w:t>
      </w:r>
      <w:r w:rsidRPr="00D4422D">
        <w:t xml:space="preserve">This study will gather information on how SNAP E&amp;T programs </w:t>
      </w:r>
      <w:r w:rsidR="004D2C75">
        <w:t>provide</w:t>
      </w:r>
      <w:r w:rsidRPr="00D4422D">
        <w:t xml:space="preserve"> case management </w:t>
      </w:r>
      <w:r w:rsidR="004D2C75">
        <w:t>(</w:t>
      </w:r>
      <w:r w:rsidRPr="00D4422D">
        <w:t>including assessments</w:t>
      </w:r>
      <w:r>
        <w:t>,</w:t>
      </w:r>
      <w:r w:rsidRPr="00D4422D">
        <w:t xml:space="preserve"> participant reimbursements</w:t>
      </w:r>
      <w:r>
        <w:t>,</w:t>
      </w:r>
      <w:r w:rsidRPr="00D4422D">
        <w:t xml:space="preserve"> </w:t>
      </w:r>
      <w:r>
        <w:t xml:space="preserve">and </w:t>
      </w:r>
      <w:r w:rsidRPr="00D4422D">
        <w:t>other supports</w:t>
      </w:r>
      <w:r w:rsidR="004D2C75">
        <w:t>)</w:t>
      </w:r>
      <w:r w:rsidRPr="00D4422D">
        <w:t xml:space="preserve"> </w:t>
      </w:r>
      <w:r w:rsidR="004D2C75">
        <w:t>that will</w:t>
      </w:r>
      <w:r w:rsidRPr="00D4422D" w:rsidR="004D2C75">
        <w:t xml:space="preserve"> </w:t>
      </w:r>
      <w:bookmarkStart w:name="_Hlk65831826" w:id="7"/>
      <w:r w:rsidRPr="00D4422D">
        <w:t>help identify</w:t>
      </w:r>
      <w:r w:rsidR="004F488E">
        <w:t xml:space="preserve"> lessons learned and</w:t>
      </w:r>
      <w:r w:rsidRPr="00D4422D">
        <w:t xml:space="preserve"> best practices</w:t>
      </w:r>
      <w:r>
        <w:rPr>
          <w:rFonts w:ascii="Garamond" w:hAnsi="Garamond"/>
        </w:rPr>
        <w:t xml:space="preserve"> </w:t>
      </w:r>
      <w:r w:rsidRPr="002F0E2C" w:rsidR="004F488E">
        <w:t>that FNS ca</w:t>
      </w:r>
      <w:r w:rsidR="004F488E">
        <w:t xml:space="preserve">n share with States to implement </w:t>
      </w:r>
      <w:r w:rsidR="002D4F3E">
        <w:t>robust</w:t>
      </w:r>
      <w:r w:rsidR="004F488E">
        <w:t xml:space="preserve"> SNAP E&amp;T programs and fulfill the new </w:t>
      </w:r>
      <w:r w:rsidR="004D2C75">
        <w:t>requirement</w:t>
      </w:r>
      <w:bookmarkEnd w:id="7"/>
      <w:r w:rsidR="004F488E">
        <w:t>.</w:t>
      </w:r>
    </w:p>
    <w:p w:rsidRPr="00625B2C" w:rsidR="002E1748" w:rsidP="00BA65E6" w:rsidRDefault="00876D01" w14:paraId="5419D28A" w14:textId="7417CADC">
      <w:pPr>
        <w:widowControl w:val="0"/>
        <w:spacing w:after="0" w:line="480" w:lineRule="auto"/>
        <w:rPr>
          <w:rFonts w:ascii="Times New Roman" w:hAnsi="Times New Roman" w:eastAsia="Calibri"/>
        </w:rPr>
      </w:pPr>
      <w:r>
        <w:rPr>
          <w:rFonts w:ascii="Times New Roman" w:hAnsi="Times New Roman"/>
        </w:rPr>
        <w:t xml:space="preserve">This study includes a survey of all 53 SNAP E&amp;T programs and </w:t>
      </w:r>
      <w:r w:rsidR="00242AE8">
        <w:rPr>
          <w:rFonts w:ascii="Times New Roman" w:hAnsi="Times New Roman"/>
        </w:rPr>
        <w:t xml:space="preserve">case study </w:t>
      </w:r>
      <w:r>
        <w:rPr>
          <w:rFonts w:ascii="Times New Roman" w:hAnsi="Times New Roman"/>
        </w:rPr>
        <w:t>site visits to four States</w:t>
      </w:r>
      <w:r w:rsidR="00242AE8">
        <w:rPr>
          <w:rFonts w:ascii="Times New Roman" w:hAnsi="Times New Roman"/>
        </w:rPr>
        <w:t xml:space="preserve"> that include semi-structured interviews and observations</w:t>
      </w:r>
      <w:r>
        <w:rPr>
          <w:rFonts w:ascii="Times New Roman" w:hAnsi="Times New Roman"/>
        </w:rPr>
        <w:t xml:space="preserve">. </w:t>
      </w:r>
      <w:r w:rsidRPr="00071EDB" w:rsidR="004C1FA5">
        <w:rPr>
          <w:rFonts w:ascii="Times New Roman" w:hAnsi="Times New Roman"/>
        </w:rPr>
        <w:t>This Information Collection Request (ICR) includes four data collection instruments:</w:t>
      </w:r>
      <w:r w:rsidRPr="00071EDB" w:rsidR="00071EDB">
        <w:rPr>
          <w:rFonts w:ascii="Times New Roman" w:hAnsi="Times New Roman"/>
        </w:rPr>
        <w:t xml:space="preserve"> (1) </w:t>
      </w:r>
      <w:r w:rsidRPr="00625B2C" w:rsidR="004C1FA5">
        <w:rPr>
          <w:rFonts w:ascii="Times New Roman" w:hAnsi="Times New Roman" w:eastAsia="Calibri"/>
        </w:rPr>
        <w:t xml:space="preserve">Survey Instrument (Appendix </w:t>
      </w:r>
      <w:r w:rsidR="00673E67">
        <w:rPr>
          <w:rFonts w:ascii="Times New Roman" w:hAnsi="Times New Roman" w:eastAsia="Calibri"/>
        </w:rPr>
        <w:t>B</w:t>
      </w:r>
      <w:r w:rsidRPr="00071EDB" w:rsidR="004C1FA5">
        <w:rPr>
          <w:rFonts w:ascii="Times New Roman" w:hAnsi="Times New Roman" w:eastAsia="Calibri"/>
        </w:rPr>
        <w:t>)</w:t>
      </w:r>
      <w:r w:rsidRPr="00071EDB" w:rsidR="00071EDB">
        <w:rPr>
          <w:rFonts w:ascii="Times New Roman" w:hAnsi="Times New Roman" w:eastAsia="Calibri"/>
        </w:rPr>
        <w:t xml:space="preserve">; (2) </w:t>
      </w:r>
      <w:r w:rsidRPr="00625B2C" w:rsidR="00CA29A1">
        <w:rPr>
          <w:rFonts w:ascii="Times New Roman" w:hAnsi="Times New Roman" w:eastAsia="Calibri"/>
        </w:rPr>
        <w:t xml:space="preserve">Master </w:t>
      </w:r>
      <w:r w:rsidR="00D7247E">
        <w:rPr>
          <w:rFonts w:ascii="Times New Roman" w:hAnsi="Times New Roman" w:eastAsia="Calibri"/>
        </w:rPr>
        <w:t xml:space="preserve">Site Visit </w:t>
      </w:r>
      <w:r w:rsidRPr="00625B2C" w:rsidR="00CA29A1">
        <w:rPr>
          <w:rFonts w:ascii="Times New Roman" w:hAnsi="Times New Roman" w:eastAsia="Calibri"/>
        </w:rPr>
        <w:t>Discussion Guide (</w:t>
      </w:r>
      <w:r w:rsidRPr="00071EDB" w:rsidR="00CA29A1">
        <w:rPr>
          <w:rFonts w:ascii="Times New Roman" w:hAnsi="Times New Roman" w:eastAsia="Calibri"/>
        </w:rPr>
        <w:t xml:space="preserve">Appendix </w:t>
      </w:r>
      <w:r w:rsidR="00673E67">
        <w:rPr>
          <w:rFonts w:ascii="Times New Roman" w:hAnsi="Times New Roman" w:eastAsia="Calibri"/>
        </w:rPr>
        <w:t>C</w:t>
      </w:r>
      <w:r w:rsidRPr="00625B2C" w:rsidR="00CA29A1">
        <w:rPr>
          <w:rFonts w:ascii="Times New Roman" w:hAnsi="Times New Roman" w:eastAsia="Calibri"/>
        </w:rPr>
        <w:t>)</w:t>
      </w:r>
      <w:r w:rsidRPr="00625B2C" w:rsidR="00071EDB">
        <w:rPr>
          <w:rFonts w:ascii="Times New Roman" w:hAnsi="Times New Roman" w:eastAsia="Calibri"/>
        </w:rPr>
        <w:t xml:space="preserve">; (3) </w:t>
      </w:r>
      <w:r w:rsidRPr="00625B2C" w:rsidR="00CA29A1">
        <w:rPr>
          <w:rFonts w:ascii="Times New Roman" w:hAnsi="Times New Roman" w:eastAsia="Calibri"/>
        </w:rPr>
        <w:t>Case Management Observation Guide</w:t>
      </w:r>
      <w:r w:rsidRPr="00071EDB" w:rsidR="00CA29A1">
        <w:rPr>
          <w:rFonts w:ascii="Times New Roman" w:hAnsi="Times New Roman" w:eastAsia="Calibri"/>
        </w:rPr>
        <w:t xml:space="preserve"> </w:t>
      </w:r>
      <w:r w:rsidRPr="00625B2C" w:rsidR="00CA29A1">
        <w:rPr>
          <w:rFonts w:ascii="Times New Roman" w:hAnsi="Times New Roman" w:eastAsia="Calibri"/>
        </w:rPr>
        <w:t xml:space="preserve">(Appendix </w:t>
      </w:r>
      <w:r w:rsidR="00673E67">
        <w:rPr>
          <w:rFonts w:ascii="Times New Roman" w:hAnsi="Times New Roman" w:eastAsia="Calibri"/>
        </w:rPr>
        <w:t>D</w:t>
      </w:r>
      <w:r w:rsidRPr="00625B2C" w:rsidR="00CA29A1">
        <w:rPr>
          <w:rFonts w:ascii="Times New Roman" w:hAnsi="Times New Roman" w:eastAsia="Calibri"/>
        </w:rPr>
        <w:t>)</w:t>
      </w:r>
      <w:r w:rsidRPr="00625B2C" w:rsidR="00071EDB">
        <w:rPr>
          <w:rFonts w:ascii="Times New Roman" w:hAnsi="Times New Roman" w:eastAsia="Calibri"/>
        </w:rPr>
        <w:t xml:space="preserve">; and (4) </w:t>
      </w:r>
      <w:r w:rsidRPr="00625B2C" w:rsidR="00CA29A1">
        <w:rPr>
          <w:rFonts w:ascii="Times New Roman" w:hAnsi="Times New Roman" w:eastAsia="Calibri"/>
        </w:rPr>
        <w:t xml:space="preserve">Group Activity Observation Guide (Appendix </w:t>
      </w:r>
      <w:r w:rsidR="00673E67">
        <w:rPr>
          <w:rFonts w:ascii="Times New Roman" w:hAnsi="Times New Roman" w:eastAsia="Calibri"/>
        </w:rPr>
        <w:t>E</w:t>
      </w:r>
      <w:r w:rsidRPr="00625B2C" w:rsidR="00CA29A1">
        <w:rPr>
          <w:rFonts w:ascii="Times New Roman" w:hAnsi="Times New Roman" w:eastAsia="Calibri"/>
        </w:rPr>
        <w:t>)</w:t>
      </w:r>
      <w:r w:rsidR="00076CB4">
        <w:rPr>
          <w:rFonts w:ascii="Times New Roman" w:hAnsi="Times New Roman" w:eastAsia="Calibri"/>
        </w:rPr>
        <w:t>.</w:t>
      </w:r>
    </w:p>
    <w:p w:rsidRPr="00BA65E6" w:rsidR="002E1748" w:rsidP="00BA65E6" w:rsidRDefault="002E1748" w14:paraId="1E2C0D8A" w14:textId="1B07345C">
      <w:pPr>
        <w:widowControl w:val="0"/>
        <w:spacing w:after="120" w:line="252" w:lineRule="auto"/>
        <w:rPr>
          <w:b/>
          <w:bCs/>
        </w:rPr>
      </w:pPr>
      <w:bookmarkStart w:name="_Toc401831358" w:id="8"/>
      <w:bookmarkStart w:name="_Toc401832402" w:id="9"/>
      <w:bookmarkStart w:name="_Toc39660802" w:id="10"/>
      <w:bookmarkEnd w:id="4"/>
      <w:bookmarkEnd w:id="5"/>
      <w:r w:rsidRPr="00625B2C">
        <w:rPr>
          <w:b/>
          <w:bCs/>
        </w:rPr>
        <w:t>A2.</w:t>
      </w:r>
      <w:r w:rsidR="00A11285">
        <w:rPr>
          <w:b/>
          <w:bCs/>
        </w:rPr>
        <w:t xml:space="preserve"> </w:t>
      </w:r>
      <w:r w:rsidRPr="00625B2C">
        <w:rPr>
          <w:b/>
          <w:bCs/>
        </w:rPr>
        <w:t>Purpose and use of the information.</w:t>
      </w:r>
      <w:bookmarkEnd w:id="8"/>
      <w:bookmarkEnd w:id="9"/>
      <w:bookmarkEnd w:id="10"/>
      <w:r w:rsidRPr="00625B2C" w:rsidR="0054595D">
        <w:rPr>
          <w:b/>
          <w:bCs/>
        </w:rPr>
        <w:t xml:space="preserve"> </w:t>
      </w:r>
      <w:r w:rsidRPr="00A11285">
        <w:rPr>
          <w:b/>
          <w:bCs/>
        </w:rPr>
        <w:t>Indicate how, by whom, and for what purpose the information is to be used.  Except for a new collection, indicate how the agency has actually used the information received from the current collection</w:t>
      </w:r>
      <w:r w:rsidRPr="00BA65E6">
        <w:rPr>
          <w:b/>
          <w:bCs/>
        </w:rPr>
        <w:t>.</w:t>
      </w:r>
    </w:p>
    <w:p w:rsidRPr="002E0D26" w:rsidR="00D26961" w:rsidP="00BA65E6" w:rsidRDefault="008A44E1" w14:paraId="02681D01" w14:textId="2D7DCF73">
      <w:pPr>
        <w:widowControl w:val="0"/>
        <w:spacing w:after="0" w:line="480" w:lineRule="auto"/>
      </w:pPr>
      <w:r>
        <w:rPr>
          <w:b/>
          <w:bCs/>
        </w:rPr>
        <w:t>Purpose and u</w:t>
      </w:r>
      <w:r w:rsidRPr="00D4422D" w:rsidR="002E1748">
        <w:rPr>
          <w:b/>
          <w:bCs/>
        </w:rPr>
        <w:t>se of information</w:t>
      </w:r>
      <w:r w:rsidRPr="00D4422D" w:rsidR="002E1748">
        <w:t xml:space="preserve">. </w:t>
      </w:r>
      <w:r w:rsidR="00383260">
        <w:t>This study</w:t>
      </w:r>
      <w:r w:rsidRPr="002F0E2C" w:rsidR="00383260">
        <w:t xml:space="preserve"> </w:t>
      </w:r>
      <w:r w:rsidR="00383260">
        <w:t xml:space="preserve">will provide </w:t>
      </w:r>
      <w:r w:rsidRPr="002F0E2C" w:rsidR="00383260">
        <w:t>FNS a comprehensive picture of case management in SNAP E&amp;T</w:t>
      </w:r>
      <w:r w:rsidR="00383260">
        <w:t xml:space="preserve"> through</w:t>
      </w:r>
      <w:r>
        <w:t xml:space="preserve"> </w:t>
      </w:r>
      <w:r w:rsidR="002D3E0A">
        <w:t>four</w:t>
      </w:r>
      <w:r>
        <w:t xml:space="preserve"> broad objectives: </w:t>
      </w:r>
      <w:r w:rsidRPr="00F75975">
        <w:t>(1) describe States’ approaches to SNAP E&amp;T case management</w:t>
      </w:r>
      <w:r>
        <w:t>;</w:t>
      </w:r>
      <w:r w:rsidRPr="00F75975">
        <w:t xml:space="preserve"> (2) </w:t>
      </w:r>
      <w:r w:rsidR="00643E11">
        <w:t>describe</w:t>
      </w:r>
      <w:r w:rsidRPr="00F75975">
        <w:t xml:space="preserve"> States’ approaches to SNAP E&amp;T participant</w:t>
      </w:r>
      <w:r>
        <w:t xml:space="preserve"> assessment;</w:t>
      </w:r>
      <w:r w:rsidRPr="00F75975">
        <w:t xml:space="preserve"> (3) document States’ approaches to offering </w:t>
      </w:r>
      <w:r>
        <w:t>participant reimbursements and other supports</w:t>
      </w:r>
      <w:r w:rsidR="00242AE8">
        <w:t>;</w:t>
      </w:r>
      <w:r w:rsidRPr="00F75975">
        <w:t xml:space="preserve"> and (4) describe States’ responses to the new case management requirement in the </w:t>
      </w:r>
      <w:r>
        <w:t xml:space="preserve">2018 Farm Bill. </w:t>
      </w:r>
      <w:r w:rsidR="00383260">
        <w:t>The study includes a survey</w:t>
      </w:r>
      <w:r w:rsidR="008210CE">
        <w:t xml:space="preserve"> of</w:t>
      </w:r>
      <w:r w:rsidR="00242AE8">
        <w:t xml:space="preserve"> all 53 State SNAP </w:t>
      </w:r>
      <w:r w:rsidR="00383260">
        <w:t xml:space="preserve">agencies </w:t>
      </w:r>
      <w:r w:rsidR="00242AE8">
        <w:t>and in-depth case studies of four States</w:t>
      </w:r>
      <w:r w:rsidR="008210CE">
        <w:t xml:space="preserve"> that</w:t>
      </w:r>
      <w:r w:rsidR="00383260">
        <w:t xml:space="preserve"> include semi-structured interviews with State and local </w:t>
      </w:r>
      <w:r w:rsidR="003850EA">
        <w:t xml:space="preserve">SNAP </w:t>
      </w:r>
      <w:r w:rsidR="005B6005">
        <w:t>office</w:t>
      </w:r>
      <w:r w:rsidR="00383260">
        <w:t xml:space="preserve"> staff and </w:t>
      </w:r>
      <w:r w:rsidR="00F423BE">
        <w:t xml:space="preserve">SNAP </w:t>
      </w:r>
      <w:r w:rsidR="00383260">
        <w:t>E&amp;T service providers</w:t>
      </w:r>
      <w:r w:rsidR="003850EA">
        <w:t xml:space="preserve"> (in </w:t>
      </w:r>
      <w:r w:rsidR="00383260">
        <w:t xml:space="preserve">local </w:t>
      </w:r>
      <w:r w:rsidR="00F423BE">
        <w:t>government</w:t>
      </w:r>
      <w:r w:rsidR="005B6005">
        <w:t xml:space="preserve"> SNAP</w:t>
      </w:r>
      <w:r w:rsidR="003850EA">
        <w:t xml:space="preserve"> offices and business for- and not-for-profit organizations), and observations of</w:t>
      </w:r>
      <w:r w:rsidR="008210CE">
        <w:t xml:space="preserve"> </w:t>
      </w:r>
      <w:r w:rsidR="005B6005">
        <w:t xml:space="preserve">SNAP </w:t>
      </w:r>
      <w:r w:rsidR="008210CE">
        <w:t xml:space="preserve">E&amp;T </w:t>
      </w:r>
      <w:r w:rsidR="00C271CB">
        <w:t xml:space="preserve">providers and </w:t>
      </w:r>
      <w:r w:rsidR="008210CE">
        <w:t>participants in</w:t>
      </w:r>
      <w:r w:rsidR="003850EA">
        <w:t xml:space="preserve"> </w:t>
      </w:r>
      <w:r w:rsidR="008210CE">
        <w:t xml:space="preserve">individual and group </w:t>
      </w:r>
      <w:r w:rsidR="003850EA">
        <w:t>E&amp;T program activities</w:t>
      </w:r>
      <w:r w:rsidRPr="002F0E2C" w:rsidR="00242AE8">
        <w:t>.</w:t>
      </w:r>
      <w:r w:rsidR="00FC243C">
        <w:t xml:space="preserve"> If COVID-19 restrictions are in place after approval of this collection, interviews and observations will be conducted virtually.</w:t>
      </w:r>
      <w:r w:rsidR="00242AE8">
        <w:t xml:space="preserve"> </w:t>
      </w:r>
      <w:r w:rsidRPr="00D4422D" w:rsidR="002E1748">
        <w:t>Findings from the study will</w:t>
      </w:r>
      <w:r w:rsidR="00242AE8">
        <w:t xml:space="preserve"> also</w:t>
      </w:r>
      <w:r w:rsidRPr="00D4422D" w:rsidR="002E1748">
        <w:t xml:space="preserve"> inform the development of best practices and lessons learned that FNS </w:t>
      </w:r>
      <w:r w:rsidRPr="00D4422D" w:rsidR="002E1748">
        <w:lastRenderedPageBreak/>
        <w:t>can share with SNAP agencies</w:t>
      </w:r>
      <w:r w:rsidR="009E15CB">
        <w:t xml:space="preserve"> and use internally to inform program guidance and future initiatives</w:t>
      </w:r>
      <w:r w:rsidRPr="00D4422D" w:rsidR="002E1748">
        <w:t xml:space="preserve">. This information will be particularly important as FNS continues to work with States and territories to help them offer </w:t>
      </w:r>
      <w:r w:rsidR="00CC4FF4">
        <w:t xml:space="preserve">robust </w:t>
      </w:r>
      <w:r w:rsidRPr="00D4422D" w:rsidR="002E1748">
        <w:t>SNAP E&amp;T programs and fulfill the new case management requirement.</w:t>
      </w:r>
    </w:p>
    <w:p w:rsidRPr="00C72AF0" w:rsidR="001970A6" w:rsidP="00BA65E6" w:rsidRDefault="00242AE8" w14:paraId="0E7D4C70" w14:textId="060E3CD7">
      <w:pPr>
        <w:widowControl w:val="0"/>
        <w:spacing w:after="0" w:line="480" w:lineRule="auto"/>
      </w:pPr>
      <w:r w:rsidRPr="00625B2C">
        <w:rPr>
          <w:b/>
        </w:rPr>
        <w:t>From whom and how the information will be collected</w:t>
      </w:r>
      <w:r>
        <w:t>.</w:t>
      </w:r>
      <w:r w:rsidRPr="00C72AF0">
        <w:t xml:space="preserve"> Table A-1 provides an overview of the data collection instruments, number of potential respondents, method of collection, and purpose.</w:t>
      </w:r>
      <w:r w:rsidR="00076CB4">
        <w:t xml:space="preserve"> Participation is voluntary.</w:t>
      </w:r>
      <w:r w:rsidRPr="00C72AF0">
        <w:t xml:space="preserve"> </w:t>
      </w:r>
      <w:r w:rsidR="00076CB4">
        <w:t>I</w:t>
      </w:r>
      <w:r w:rsidR="00F61937">
        <w:t>nformation on data collection</w:t>
      </w:r>
      <w:r w:rsidR="00076CB4">
        <w:t xml:space="preserve"> processe</w:t>
      </w:r>
      <w:r w:rsidR="00F61937">
        <w:t xml:space="preserve">s can be found in </w:t>
      </w:r>
      <w:r w:rsidR="007A5FAA">
        <w:t>Supporting Statement Part B</w:t>
      </w:r>
      <w:r w:rsidR="00F61937">
        <w:t>.</w:t>
      </w:r>
      <w:r w:rsidR="003101A0">
        <w:t xml:space="preserve"> </w:t>
      </w:r>
      <w:r w:rsidR="001970A6">
        <w:t>The survey will be a complete census of the 53 States and territories implementing SNAP E&amp;T programs; there are no eligibility criteria for recruitment. The main point of contact for the survey will be the 53 SNAP directors, who may designate as many as three staff members</w:t>
      </w:r>
      <w:r w:rsidR="007237C2">
        <w:t xml:space="preserve"> </w:t>
      </w:r>
      <w:r w:rsidR="001970A6">
        <w:t xml:space="preserve">to complete sections of the survey. </w:t>
      </w:r>
      <w:r w:rsidRPr="001970A6" w:rsidR="001970A6">
        <w:t xml:space="preserve">FNS will select and recruit </w:t>
      </w:r>
      <w:r w:rsidR="000520CB">
        <w:t xml:space="preserve">four </w:t>
      </w:r>
      <w:r w:rsidRPr="001970A6" w:rsidR="001970A6">
        <w:t xml:space="preserve">States for the </w:t>
      </w:r>
      <w:r w:rsidR="001970A6">
        <w:t>site visits</w:t>
      </w:r>
      <w:r w:rsidRPr="001970A6" w:rsidR="001970A6">
        <w:t xml:space="preserve"> that provide case management primarily through a network of SNAP E&amp;T providers</w:t>
      </w:r>
      <w:r w:rsidR="001970A6">
        <w:t>, and to represent States that</w:t>
      </w:r>
      <w:r w:rsidRPr="001970A6" w:rsidR="001970A6">
        <w:t xml:space="preserve"> recently implemented new case management practices in their SNAP E&amp;T programs or recently implemented innovative approaches to case management, assessment, or participant reimbursements.</w:t>
      </w:r>
      <w:r w:rsidR="0028157A">
        <w:t xml:space="preserve"> </w:t>
      </w:r>
      <w:r w:rsidR="000520CB">
        <w:rPr>
          <w:rFonts w:eastAsiaTheme="minorEastAsia"/>
        </w:rPr>
        <w:t xml:space="preserve">The study team will work with the State SNAP director and E&amp;T director to select SNAP E&amp;T providers and local SNAP offices to visit </w:t>
      </w:r>
      <w:bookmarkStart w:name="_Hlk60732208" w:id="11"/>
      <w:r w:rsidR="000520CB">
        <w:rPr>
          <w:rFonts w:eastAsiaTheme="minorEastAsia"/>
        </w:rPr>
        <w:t>based on the number of E&amp;T participants served</w:t>
      </w:r>
      <w:r w:rsidR="00486258">
        <w:rPr>
          <w:rFonts w:eastAsiaTheme="minorEastAsia"/>
        </w:rPr>
        <w:t>;</w:t>
      </w:r>
      <w:r w:rsidR="000520CB">
        <w:rPr>
          <w:rFonts w:eastAsiaTheme="minorEastAsia"/>
        </w:rPr>
        <w:t xml:space="preserve"> the length of time the agency has implemented case management</w:t>
      </w:r>
      <w:r w:rsidR="00486258">
        <w:rPr>
          <w:rFonts w:eastAsiaTheme="minorEastAsia"/>
        </w:rPr>
        <w:t>;</w:t>
      </w:r>
      <w:r w:rsidR="000520CB">
        <w:rPr>
          <w:rFonts w:eastAsiaTheme="minorEastAsia"/>
        </w:rPr>
        <w:t xml:space="preserve"> whether the agency has implemented innovative case management strategies, assessment approaches, or participant reimbursements; the SNAP E&amp;T components provided by the agency; and the location of the agencies to facilitate efficient travel.</w:t>
      </w:r>
      <w:bookmarkEnd w:id="11"/>
      <w:r w:rsidR="000520CB">
        <w:rPr>
          <w:rFonts w:eastAsiaTheme="minorEastAsia"/>
        </w:rPr>
        <w:t xml:space="preserve"> </w:t>
      </w:r>
      <w:r w:rsidR="0028157A">
        <w:t xml:space="preserve">The study team will work with </w:t>
      </w:r>
      <w:r w:rsidR="009C0DD5">
        <w:t xml:space="preserve">SNAP E&amp;T providers (local SNAP office and business-for- and not-for profit) to select </w:t>
      </w:r>
      <w:r w:rsidR="0028157A">
        <w:t>SNAP participants (individuals)</w:t>
      </w:r>
      <w:r w:rsidR="009C0DD5">
        <w:t xml:space="preserve"> to invite to participate in case management observations to represent a variety of types of activities (e.g., initial assessment, service planning, progress monitoring) and multiple case managers at each service provider.</w:t>
      </w:r>
    </w:p>
    <w:p w:rsidRPr="002E0D26" w:rsidR="003101A0" w:rsidP="00BA65E6" w:rsidRDefault="003101A0" w14:paraId="77B1029B" w14:textId="585BF545">
      <w:pPr>
        <w:pStyle w:val="ParagraphContinued"/>
        <w:widowControl w:val="0"/>
        <w:spacing w:before="0" w:after="0" w:line="480" w:lineRule="auto"/>
      </w:pPr>
      <w:bookmarkStart w:name="_Toc518292778" w:id="12"/>
      <w:r w:rsidRPr="002E0D26">
        <w:t xml:space="preserve">The study team pretested the survey instrument with three </w:t>
      </w:r>
      <w:bookmarkStart w:name="_Hlk59625495" w:id="13"/>
      <w:r w:rsidRPr="002E0D26">
        <w:t>State</w:t>
      </w:r>
      <w:r>
        <w:t xml:space="preserve"> SNAP directors</w:t>
      </w:r>
      <w:bookmarkEnd w:id="13"/>
      <w:r w:rsidRPr="002E0D26">
        <w:t>.</w:t>
      </w:r>
      <w:r>
        <w:t xml:space="preserve"> Survey pretest respondents were selected to represent a mix of administrative structures, program types, and case management practices.</w:t>
      </w:r>
      <w:r w:rsidR="007237C2">
        <w:t xml:space="preserve"> As a result of the pretest, we adjusted our burden estimates for the survey to reflect that respondents required more time than estimated (45 minutes vs. 40 minutes).</w:t>
      </w:r>
      <w:r>
        <w:t xml:space="preserve"> The study team pretested the master discussion guide with three respondents from one State E&amp;T program (one Stat</w:t>
      </w:r>
      <w:r w:rsidR="00965C95">
        <w:t>e</w:t>
      </w:r>
      <w:r>
        <w:t xml:space="preserve"> </w:t>
      </w:r>
      <w:r>
        <w:lastRenderedPageBreak/>
        <w:t xml:space="preserve">SNAP director, </w:t>
      </w:r>
      <w:bookmarkStart w:name="_Hlk59625711" w:id="14"/>
      <w:r>
        <w:t>one local SNAP</w:t>
      </w:r>
      <w:r w:rsidR="006968E8">
        <w:t xml:space="preserve"> </w:t>
      </w:r>
      <w:r>
        <w:t>office director, and one</w:t>
      </w:r>
      <w:r w:rsidR="00057A84">
        <w:t xml:space="preserve"> local</w:t>
      </w:r>
      <w:r>
        <w:t xml:space="preserve"> SNAP</w:t>
      </w:r>
      <w:r w:rsidR="00057A84">
        <w:t xml:space="preserve"> office</w:t>
      </w:r>
      <w:r>
        <w:t xml:space="preserve"> </w:t>
      </w:r>
      <w:bookmarkEnd w:id="14"/>
      <w:r w:rsidR="00965C95">
        <w:t>frontline staff</w:t>
      </w:r>
      <w:r>
        <w:t>). Discussion guide pretest respondents were selected to represent a range of roles in SNAP E&amp;T programs.</w:t>
      </w:r>
      <w:r w:rsidR="007237C2">
        <w:t xml:space="preserve"> The pretest confirmed that initial burden estimate</w:t>
      </w:r>
      <w:r w:rsidR="00EE5619">
        <w:t xml:space="preserve"> of 60 minutes </w:t>
      </w:r>
      <w:r w:rsidR="007237C2">
        <w:t xml:space="preserve">for the site visit discussions </w:t>
      </w:r>
      <w:r w:rsidR="00EE5619">
        <w:t>was</w:t>
      </w:r>
      <w:r w:rsidR="007237C2">
        <w:t xml:space="preserve"> accurate.</w:t>
      </w:r>
      <w:r>
        <w:t xml:space="preserve"> Appendix </w:t>
      </w:r>
      <w:r w:rsidR="007109A2">
        <w:t>G</w:t>
      </w:r>
      <w:r>
        <w:t xml:space="preserve"> </w:t>
      </w:r>
      <w:r w:rsidR="00EE5619">
        <w:t>has</w:t>
      </w:r>
      <w:r>
        <w:t xml:space="preserve"> a list of the changes made </w:t>
      </w:r>
      <w:proofErr w:type="gramStart"/>
      <w:r>
        <w:t>as a result of</w:t>
      </w:r>
      <w:proofErr w:type="gramEnd"/>
      <w:r>
        <w:t xml:space="preserve"> pretesting.</w:t>
      </w:r>
    </w:p>
    <w:p w:rsidRPr="00A81B0A" w:rsidR="00242AE8" w:rsidP="00625B2C" w:rsidRDefault="00242AE8" w14:paraId="0E0D4249" w14:textId="11D7F566">
      <w:pPr>
        <w:pStyle w:val="TableTitle"/>
        <w:widowControl w:val="0"/>
      </w:pPr>
      <w:r w:rsidRPr="00A81B0A">
        <w:t>Table A-</w:t>
      </w:r>
      <w:r w:rsidR="00CA5F55">
        <w:t>1</w:t>
      </w:r>
      <w:r w:rsidRPr="00A81B0A">
        <w:t>. Overview of Data Collection Activities</w:t>
      </w:r>
      <w:bookmarkEnd w:id="12"/>
    </w:p>
    <w:tbl>
      <w:tblPr>
        <w:tblStyle w:val="TableGrid"/>
        <w:tblW w:w="0" w:type="auto"/>
        <w:tblLayout w:type="fixed"/>
        <w:tblLook w:val="04A0" w:firstRow="1" w:lastRow="0" w:firstColumn="1" w:lastColumn="0" w:noHBand="0" w:noVBand="1"/>
      </w:tblPr>
      <w:tblGrid>
        <w:gridCol w:w="1435"/>
        <w:gridCol w:w="1350"/>
        <w:gridCol w:w="1440"/>
        <w:gridCol w:w="1260"/>
        <w:gridCol w:w="1170"/>
        <w:gridCol w:w="2695"/>
      </w:tblGrid>
      <w:tr w:rsidRPr="00AE3AE6" w:rsidR="00C271CB" w:rsidTr="004A2681" w14:paraId="011E8FB3" w14:textId="77777777">
        <w:trPr>
          <w:cantSplit/>
          <w:trHeight w:val="419"/>
          <w:tblHeader/>
        </w:trPr>
        <w:tc>
          <w:tcPr>
            <w:tcW w:w="1435" w:type="dxa"/>
            <w:vAlign w:val="bottom"/>
          </w:tcPr>
          <w:p w:rsidRPr="00AE3AE6" w:rsidR="0057000F" w:rsidP="00625B2C" w:rsidRDefault="0057000F" w14:paraId="2DB4B227" w14:textId="77777777">
            <w:pPr>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Instrument</w:t>
            </w:r>
          </w:p>
        </w:tc>
        <w:tc>
          <w:tcPr>
            <w:tcW w:w="1350" w:type="dxa"/>
            <w:vAlign w:val="bottom"/>
          </w:tcPr>
          <w:p w:rsidRPr="00AE3AE6" w:rsidR="0057000F" w:rsidP="00C271CB" w:rsidRDefault="0057000F" w14:paraId="69B9E506" w14:textId="70AD2F03">
            <w:pPr>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Affected Public</w:t>
            </w:r>
          </w:p>
        </w:tc>
        <w:tc>
          <w:tcPr>
            <w:tcW w:w="1440" w:type="dxa"/>
            <w:vAlign w:val="bottom"/>
          </w:tcPr>
          <w:p w:rsidRPr="00AE3AE6" w:rsidR="0057000F" w:rsidP="00625B2C" w:rsidRDefault="0057000F" w14:paraId="08234E86" w14:textId="0B87A2A2">
            <w:pPr>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Respondent</w:t>
            </w:r>
            <w:r w:rsidRPr="00AE3AE6" w:rsidR="00FE529A">
              <w:rPr>
                <w:rFonts w:asciiTheme="majorHAnsi" w:hAnsiTheme="majorHAnsi" w:cstheme="majorHAnsi"/>
                <w:b/>
                <w:sz w:val="18"/>
                <w:szCs w:val="18"/>
              </w:rPr>
              <w:t xml:space="preserve"> </w:t>
            </w:r>
            <w:r w:rsidRPr="00AE3AE6" w:rsidR="007237C2">
              <w:rPr>
                <w:rFonts w:asciiTheme="majorHAnsi" w:hAnsiTheme="majorHAnsi" w:cstheme="majorHAnsi"/>
                <w:b/>
                <w:sz w:val="18"/>
                <w:szCs w:val="18"/>
              </w:rPr>
              <w:t>Type</w:t>
            </w:r>
          </w:p>
        </w:tc>
        <w:tc>
          <w:tcPr>
            <w:tcW w:w="1260" w:type="dxa"/>
            <w:vAlign w:val="bottom"/>
          </w:tcPr>
          <w:p w:rsidRPr="00AE3AE6" w:rsidR="0057000F" w:rsidP="00625B2C" w:rsidRDefault="0057000F" w14:paraId="4D8821AD" w14:textId="77777777">
            <w:pPr>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Method of Collection</w:t>
            </w:r>
          </w:p>
        </w:tc>
        <w:tc>
          <w:tcPr>
            <w:tcW w:w="1170" w:type="dxa"/>
            <w:vAlign w:val="bottom"/>
          </w:tcPr>
          <w:p w:rsidRPr="00AE3AE6" w:rsidR="0057000F" w:rsidP="00625B2C" w:rsidRDefault="0057000F" w14:paraId="7A80D01F" w14:textId="6CF488C6">
            <w:pPr>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 xml:space="preserve">Length </w:t>
            </w:r>
          </w:p>
        </w:tc>
        <w:tc>
          <w:tcPr>
            <w:tcW w:w="2695" w:type="dxa"/>
            <w:vAlign w:val="bottom"/>
          </w:tcPr>
          <w:p w:rsidRPr="00AE3AE6" w:rsidR="0057000F" w:rsidP="00625B2C" w:rsidRDefault="0057000F" w14:paraId="3ABD3324" w14:textId="77777777">
            <w:pPr>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Purpose</w:t>
            </w:r>
          </w:p>
        </w:tc>
      </w:tr>
      <w:tr w:rsidRPr="00AE3AE6" w:rsidR="00C271CB" w:rsidTr="004A2681" w14:paraId="14FD17ED" w14:textId="77777777">
        <w:trPr>
          <w:cantSplit/>
          <w:trHeight w:val="648"/>
        </w:trPr>
        <w:tc>
          <w:tcPr>
            <w:tcW w:w="1435" w:type="dxa"/>
          </w:tcPr>
          <w:p w:rsidRPr="00AE3AE6" w:rsidR="00D7247E" w:rsidP="0057000F" w:rsidRDefault="0057000F" w14:paraId="10174398" w14:textId="77777777">
            <w:pPr>
              <w:widowControl w:val="0"/>
              <w:spacing w:line="240" w:lineRule="auto"/>
              <w:rPr>
                <w:rFonts w:asciiTheme="majorHAnsi" w:hAnsiTheme="majorHAnsi" w:cstheme="majorHAnsi"/>
                <w:sz w:val="18"/>
                <w:szCs w:val="18"/>
              </w:rPr>
            </w:pPr>
            <w:r w:rsidRPr="00AE3AE6">
              <w:rPr>
                <w:rFonts w:eastAsia="Calibri" w:asciiTheme="majorHAnsi" w:hAnsiTheme="majorHAnsi" w:cstheme="majorHAnsi"/>
                <w:sz w:val="18"/>
                <w:szCs w:val="18"/>
              </w:rPr>
              <w:t>Survey</w:t>
            </w:r>
            <w:r w:rsidRPr="00AE3AE6">
              <w:rPr>
                <w:rFonts w:asciiTheme="majorHAnsi" w:hAnsiTheme="majorHAnsi" w:cstheme="majorHAnsi"/>
                <w:sz w:val="18"/>
                <w:szCs w:val="18"/>
              </w:rPr>
              <w:t xml:space="preserve"> </w:t>
            </w:r>
          </w:p>
          <w:p w:rsidRPr="00AE3AE6" w:rsidR="0057000F" w:rsidP="0057000F" w:rsidRDefault="00D7247E" w14:paraId="7A35C169" w14:textId="6D76D347">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I</w:t>
            </w:r>
            <w:r w:rsidRPr="00AE3AE6" w:rsidR="0057000F">
              <w:rPr>
                <w:rFonts w:asciiTheme="majorHAnsi" w:hAnsiTheme="majorHAnsi" w:cstheme="majorHAnsi"/>
                <w:sz w:val="18"/>
                <w:szCs w:val="18"/>
              </w:rPr>
              <w:t>nstrument</w:t>
            </w:r>
            <w:r w:rsidR="005F3DB5">
              <w:rPr>
                <w:rFonts w:asciiTheme="majorHAnsi" w:hAnsiTheme="majorHAnsi" w:cstheme="majorHAnsi"/>
                <w:sz w:val="18"/>
                <w:szCs w:val="18"/>
              </w:rPr>
              <w:t xml:space="preserve"> - Introduction</w:t>
            </w:r>
            <w:r w:rsidRPr="00AE3AE6" w:rsidR="0057000F">
              <w:rPr>
                <w:rFonts w:asciiTheme="majorHAnsi" w:hAnsiTheme="majorHAnsi" w:cstheme="majorHAnsi"/>
                <w:sz w:val="18"/>
                <w:szCs w:val="18"/>
              </w:rPr>
              <w:t xml:space="preserve"> (Appendix B)</w:t>
            </w:r>
          </w:p>
        </w:tc>
        <w:tc>
          <w:tcPr>
            <w:tcW w:w="1350" w:type="dxa"/>
          </w:tcPr>
          <w:p w:rsidRPr="00AE3AE6" w:rsidR="0057000F" w:rsidP="0057000F" w:rsidRDefault="0057000F" w14:paraId="18D698DB" w14:textId="2B3EAA67">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State</w:t>
            </w:r>
            <w:r w:rsidRPr="00AE3AE6" w:rsidR="00984F00">
              <w:rPr>
                <w:rFonts w:asciiTheme="majorHAnsi" w:hAnsiTheme="majorHAnsi" w:cstheme="majorHAnsi"/>
                <w:sz w:val="18"/>
                <w:szCs w:val="18"/>
              </w:rPr>
              <w:t xml:space="preserve"> government</w:t>
            </w:r>
          </w:p>
        </w:tc>
        <w:tc>
          <w:tcPr>
            <w:tcW w:w="1440" w:type="dxa"/>
          </w:tcPr>
          <w:p w:rsidRPr="00AE3AE6" w:rsidR="0057000F" w:rsidP="0057000F" w:rsidRDefault="00322E1A" w14:paraId="7B49C992" w14:textId="7A89DEF6">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53 </w:t>
            </w:r>
            <w:r w:rsidRPr="00AE3AE6" w:rsidR="00C271CB">
              <w:rPr>
                <w:rFonts w:asciiTheme="majorHAnsi" w:hAnsiTheme="majorHAnsi" w:cstheme="majorHAnsi"/>
                <w:sz w:val="18"/>
                <w:szCs w:val="18"/>
              </w:rPr>
              <w:t xml:space="preserve">State </w:t>
            </w:r>
            <w:r w:rsidRPr="00AE3AE6" w:rsidR="0057000F">
              <w:rPr>
                <w:rFonts w:asciiTheme="majorHAnsi" w:hAnsiTheme="majorHAnsi" w:cstheme="majorHAnsi"/>
                <w:sz w:val="18"/>
                <w:szCs w:val="18"/>
              </w:rPr>
              <w:t xml:space="preserve">SNAP directors </w:t>
            </w:r>
          </w:p>
        </w:tc>
        <w:tc>
          <w:tcPr>
            <w:tcW w:w="1260" w:type="dxa"/>
          </w:tcPr>
          <w:p w:rsidRPr="00AE3AE6" w:rsidR="0057000F" w:rsidP="0057000F" w:rsidRDefault="0057000F" w14:paraId="58C6E857" w14:textId="4F1B2F05">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Web survey with option to complete by fillable </w:t>
            </w:r>
            <w:r w:rsidRPr="00AE3AE6" w:rsidR="007C73FE">
              <w:rPr>
                <w:rFonts w:asciiTheme="majorHAnsi" w:hAnsiTheme="majorHAnsi" w:cstheme="majorHAnsi"/>
                <w:sz w:val="18"/>
                <w:szCs w:val="18"/>
              </w:rPr>
              <w:t xml:space="preserve">PDF </w:t>
            </w:r>
            <w:r w:rsidRPr="00AE3AE6">
              <w:rPr>
                <w:rFonts w:asciiTheme="majorHAnsi" w:hAnsiTheme="majorHAnsi" w:cstheme="majorHAnsi"/>
                <w:sz w:val="18"/>
                <w:szCs w:val="18"/>
              </w:rPr>
              <w:t>form or phone</w:t>
            </w:r>
          </w:p>
        </w:tc>
        <w:tc>
          <w:tcPr>
            <w:tcW w:w="1170" w:type="dxa"/>
          </w:tcPr>
          <w:p w:rsidRPr="00AE3AE6" w:rsidR="0057000F" w:rsidP="0057000F" w:rsidRDefault="00322E1A" w14:paraId="61CC26A6" w14:textId="163B8EE3">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6</w:t>
            </w:r>
            <w:r w:rsidRPr="00AE3AE6" w:rsidR="00E02D16">
              <w:rPr>
                <w:rFonts w:asciiTheme="majorHAnsi" w:hAnsiTheme="majorHAnsi" w:cstheme="majorHAnsi"/>
                <w:sz w:val="18"/>
                <w:szCs w:val="18"/>
              </w:rPr>
              <w:t xml:space="preserve"> </w:t>
            </w:r>
            <w:r w:rsidRPr="00AE3AE6" w:rsidR="0057000F">
              <w:rPr>
                <w:rFonts w:asciiTheme="majorHAnsi" w:hAnsiTheme="majorHAnsi" w:cstheme="majorHAnsi"/>
                <w:sz w:val="18"/>
                <w:szCs w:val="18"/>
              </w:rPr>
              <w:t>minutes</w:t>
            </w:r>
          </w:p>
        </w:tc>
        <w:tc>
          <w:tcPr>
            <w:tcW w:w="2695" w:type="dxa"/>
          </w:tcPr>
          <w:p w:rsidRPr="00AE3AE6" w:rsidR="0057000F" w:rsidP="0057000F" w:rsidRDefault="0057000F" w14:paraId="6FF38E5C" w14:textId="7BB2EE40">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To describe how SNAP E&amp;T programs provide case management, including assessments, reimbursements, and other supports. </w:t>
            </w:r>
          </w:p>
        </w:tc>
      </w:tr>
      <w:tr w:rsidRPr="00AE3AE6" w:rsidR="00322E1A" w:rsidTr="00FE529A" w14:paraId="5FD9FD8F" w14:textId="77777777">
        <w:trPr>
          <w:cantSplit/>
          <w:trHeight w:val="648"/>
        </w:trPr>
        <w:tc>
          <w:tcPr>
            <w:tcW w:w="1435" w:type="dxa"/>
          </w:tcPr>
          <w:p w:rsidRPr="00AE3AE6" w:rsidR="00322E1A" w:rsidP="00322E1A" w:rsidRDefault="00322E1A" w14:paraId="216CC05E" w14:textId="77777777">
            <w:pPr>
              <w:widowControl w:val="0"/>
              <w:spacing w:line="240" w:lineRule="auto"/>
              <w:rPr>
                <w:rFonts w:asciiTheme="majorHAnsi" w:hAnsiTheme="majorHAnsi" w:cstheme="majorHAnsi"/>
                <w:sz w:val="18"/>
                <w:szCs w:val="18"/>
              </w:rPr>
            </w:pPr>
            <w:r w:rsidRPr="00AE3AE6">
              <w:rPr>
                <w:rFonts w:eastAsia="Calibri" w:asciiTheme="majorHAnsi" w:hAnsiTheme="majorHAnsi" w:cstheme="majorHAnsi"/>
                <w:sz w:val="18"/>
                <w:szCs w:val="18"/>
              </w:rPr>
              <w:t>Survey</w:t>
            </w:r>
            <w:r w:rsidRPr="00AE3AE6">
              <w:rPr>
                <w:rFonts w:asciiTheme="majorHAnsi" w:hAnsiTheme="majorHAnsi" w:cstheme="majorHAnsi"/>
                <w:sz w:val="18"/>
                <w:szCs w:val="18"/>
              </w:rPr>
              <w:t xml:space="preserve"> </w:t>
            </w:r>
          </w:p>
          <w:p w:rsidRPr="00AE3AE6" w:rsidR="00322E1A" w:rsidP="00322E1A" w:rsidRDefault="00322E1A" w14:paraId="34624C8B" w14:textId="736BFCE1">
            <w:pPr>
              <w:widowControl w:val="0"/>
              <w:spacing w:line="240" w:lineRule="auto"/>
              <w:rPr>
                <w:rFonts w:eastAsia="Calibri" w:asciiTheme="majorHAnsi" w:hAnsiTheme="majorHAnsi" w:cstheme="majorHAnsi"/>
                <w:sz w:val="18"/>
                <w:szCs w:val="18"/>
              </w:rPr>
            </w:pPr>
            <w:r w:rsidRPr="00AE3AE6">
              <w:rPr>
                <w:rFonts w:asciiTheme="majorHAnsi" w:hAnsiTheme="majorHAnsi" w:cstheme="majorHAnsi"/>
                <w:sz w:val="18"/>
                <w:szCs w:val="18"/>
              </w:rPr>
              <w:t>Instrument</w:t>
            </w:r>
            <w:r w:rsidR="005F3DB5">
              <w:rPr>
                <w:rFonts w:asciiTheme="majorHAnsi" w:hAnsiTheme="majorHAnsi" w:cstheme="majorHAnsi"/>
                <w:sz w:val="18"/>
                <w:szCs w:val="18"/>
              </w:rPr>
              <w:t xml:space="preserve"> – Main Sections</w:t>
            </w:r>
            <w:r w:rsidRPr="00AE3AE6">
              <w:rPr>
                <w:rFonts w:asciiTheme="majorHAnsi" w:hAnsiTheme="majorHAnsi" w:cstheme="majorHAnsi"/>
                <w:sz w:val="18"/>
                <w:szCs w:val="18"/>
              </w:rPr>
              <w:t xml:space="preserve"> (Appendix B)</w:t>
            </w:r>
          </w:p>
        </w:tc>
        <w:tc>
          <w:tcPr>
            <w:tcW w:w="1350" w:type="dxa"/>
          </w:tcPr>
          <w:p w:rsidRPr="00AE3AE6" w:rsidR="00322E1A" w:rsidP="00322E1A" w:rsidRDefault="00322E1A" w14:paraId="3A1F3F2C" w14:textId="36A1C7BF">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State government</w:t>
            </w:r>
          </w:p>
        </w:tc>
        <w:tc>
          <w:tcPr>
            <w:tcW w:w="1440" w:type="dxa"/>
          </w:tcPr>
          <w:p w:rsidRPr="00AE3AE6" w:rsidR="00322E1A" w:rsidP="009C0C58" w:rsidRDefault="00322E1A" w14:paraId="5BC74A2F" w14:textId="72E45818">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169 State SNAP </w:t>
            </w:r>
            <w:r w:rsidRPr="00AE3AE6" w:rsidR="009C0C58">
              <w:rPr>
                <w:rFonts w:asciiTheme="majorHAnsi" w:hAnsiTheme="majorHAnsi" w:cstheme="majorHAnsi"/>
                <w:sz w:val="18"/>
                <w:szCs w:val="18"/>
              </w:rPr>
              <w:t>E&amp;T directors, SNAP policy staff, and SNAP financial staff</w:t>
            </w:r>
          </w:p>
        </w:tc>
        <w:tc>
          <w:tcPr>
            <w:tcW w:w="1260" w:type="dxa"/>
          </w:tcPr>
          <w:p w:rsidRPr="00AE3AE6" w:rsidR="00322E1A" w:rsidP="00322E1A" w:rsidRDefault="00322E1A" w14:paraId="0775C6B1" w14:textId="6BFED9EB">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Web survey with option to complete by fillable PDF form or phone</w:t>
            </w:r>
          </w:p>
        </w:tc>
        <w:tc>
          <w:tcPr>
            <w:tcW w:w="1170" w:type="dxa"/>
          </w:tcPr>
          <w:p w:rsidRPr="00AE3AE6" w:rsidR="00322E1A" w:rsidP="00322E1A" w:rsidRDefault="005F3DB5" w14:paraId="4C543111" w14:textId="4A2C48C3">
            <w:pPr>
              <w:widowControl w:val="0"/>
              <w:spacing w:line="240" w:lineRule="auto"/>
              <w:rPr>
                <w:rFonts w:asciiTheme="majorHAnsi" w:hAnsiTheme="majorHAnsi" w:cstheme="majorHAnsi"/>
                <w:sz w:val="18"/>
                <w:szCs w:val="18"/>
              </w:rPr>
            </w:pPr>
            <w:r>
              <w:rPr>
                <w:rFonts w:asciiTheme="majorHAnsi" w:hAnsiTheme="majorHAnsi" w:cstheme="majorHAnsi"/>
                <w:sz w:val="18"/>
                <w:szCs w:val="18"/>
              </w:rPr>
              <w:t>13</w:t>
            </w:r>
            <w:r w:rsidRPr="00AE3AE6" w:rsidR="00322E1A">
              <w:rPr>
                <w:rFonts w:asciiTheme="majorHAnsi" w:hAnsiTheme="majorHAnsi" w:cstheme="majorHAnsi"/>
                <w:sz w:val="18"/>
                <w:szCs w:val="18"/>
              </w:rPr>
              <w:t xml:space="preserve"> minutes</w:t>
            </w:r>
          </w:p>
        </w:tc>
        <w:tc>
          <w:tcPr>
            <w:tcW w:w="2695" w:type="dxa"/>
          </w:tcPr>
          <w:p w:rsidRPr="00AE3AE6" w:rsidR="00322E1A" w:rsidP="00322E1A" w:rsidRDefault="00322E1A" w14:paraId="54EB3EED" w14:textId="6AB6E694">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To describe how SNAP E&amp;T programs provide case management, including assessments, reimbursements, and other supports. </w:t>
            </w:r>
          </w:p>
        </w:tc>
      </w:tr>
      <w:tr w:rsidRPr="00AE3AE6" w:rsidR="00D7247E" w:rsidTr="004A2681" w14:paraId="2DBE0047" w14:textId="77777777">
        <w:trPr>
          <w:cantSplit/>
          <w:trHeight w:val="648"/>
        </w:trPr>
        <w:tc>
          <w:tcPr>
            <w:tcW w:w="1435" w:type="dxa"/>
          </w:tcPr>
          <w:p w:rsidRPr="00AE3AE6" w:rsidR="00D7247E" w:rsidP="0057000F" w:rsidRDefault="00D7247E" w14:paraId="27C420EE" w14:textId="7E01A267">
            <w:pPr>
              <w:widowControl w:val="0"/>
              <w:spacing w:line="240" w:lineRule="auto"/>
              <w:rPr>
                <w:rFonts w:eastAsia="Calibri" w:asciiTheme="majorHAnsi" w:hAnsiTheme="majorHAnsi" w:cstheme="majorHAnsi"/>
                <w:sz w:val="18"/>
                <w:szCs w:val="18"/>
              </w:rPr>
            </w:pPr>
            <w:r w:rsidRPr="00AE3AE6">
              <w:rPr>
                <w:rFonts w:eastAsia="Calibri" w:asciiTheme="majorHAnsi" w:hAnsiTheme="majorHAnsi" w:cstheme="majorHAnsi"/>
                <w:sz w:val="18"/>
                <w:szCs w:val="18"/>
              </w:rPr>
              <w:t>Survey</w:t>
            </w:r>
            <w:r w:rsidRPr="00AE3AE6">
              <w:rPr>
                <w:rFonts w:asciiTheme="majorHAnsi" w:hAnsiTheme="majorHAnsi" w:cstheme="majorHAnsi"/>
                <w:sz w:val="18"/>
                <w:szCs w:val="18"/>
              </w:rPr>
              <w:t xml:space="preserve"> Instrument Pretest (Appendix </w:t>
            </w:r>
            <w:r w:rsidRPr="00AE3AE6" w:rsidR="00571EE9">
              <w:rPr>
                <w:rFonts w:asciiTheme="majorHAnsi" w:hAnsiTheme="majorHAnsi" w:cstheme="majorHAnsi"/>
                <w:sz w:val="18"/>
                <w:szCs w:val="18"/>
              </w:rPr>
              <w:t>B</w:t>
            </w:r>
            <w:r w:rsidRPr="00AE3AE6">
              <w:rPr>
                <w:rFonts w:asciiTheme="majorHAnsi" w:hAnsiTheme="majorHAnsi" w:cstheme="majorHAnsi"/>
                <w:sz w:val="18"/>
                <w:szCs w:val="18"/>
              </w:rPr>
              <w:t>)</w:t>
            </w:r>
          </w:p>
        </w:tc>
        <w:tc>
          <w:tcPr>
            <w:tcW w:w="1350" w:type="dxa"/>
          </w:tcPr>
          <w:p w:rsidRPr="00AE3AE6" w:rsidR="00D7247E" w:rsidP="0057000F" w:rsidRDefault="00D7247E" w14:paraId="2A3005E1" w14:textId="79AF4DC5">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State government</w:t>
            </w:r>
          </w:p>
        </w:tc>
        <w:tc>
          <w:tcPr>
            <w:tcW w:w="1440" w:type="dxa"/>
          </w:tcPr>
          <w:p w:rsidRPr="00AE3AE6" w:rsidR="00D7247E" w:rsidP="0057000F" w:rsidRDefault="00D7247E" w14:paraId="0F5E6427" w14:textId="2EDB9A5A">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3 State SNAP directors</w:t>
            </w:r>
          </w:p>
        </w:tc>
        <w:tc>
          <w:tcPr>
            <w:tcW w:w="1260" w:type="dxa"/>
          </w:tcPr>
          <w:p w:rsidRPr="00AE3AE6" w:rsidR="00D7247E" w:rsidP="0057000F" w:rsidRDefault="00D7247E" w14:paraId="3334F6B9" w14:textId="7BD44AE2">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Paper survey and telephone debrief on pretest</w:t>
            </w:r>
          </w:p>
        </w:tc>
        <w:tc>
          <w:tcPr>
            <w:tcW w:w="1170" w:type="dxa"/>
          </w:tcPr>
          <w:p w:rsidRPr="00AE3AE6" w:rsidR="00D7247E" w:rsidP="0057000F" w:rsidRDefault="00D7247E" w14:paraId="3925E25E" w14:textId="77777777">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45 minutes (survey pretest);</w:t>
            </w:r>
          </w:p>
          <w:p w:rsidRPr="00AE3AE6" w:rsidR="00D7247E" w:rsidP="0057000F" w:rsidRDefault="00D7247E" w14:paraId="11E9E6C9" w14:textId="3A756C65">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60 minutes (pretest debrief)</w:t>
            </w:r>
          </w:p>
        </w:tc>
        <w:tc>
          <w:tcPr>
            <w:tcW w:w="2695" w:type="dxa"/>
          </w:tcPr>
          <w:p w:rsidRPr="00AE3AE6" w:rsidR="00D7247E" w:rsidP="0057000F" w:rsidRDefault="00D7247E" w14:paraId="55475CBF" w14:textId="785BF313">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To assess question clarity, response burden, and the effectiveness of the delivery method, and to identify whether specific items, question structure, or question order can negatively affect data quality.</w:t>
            </w:r>
          </w:p>
        </w:tc>
      </w:tr>
      <w:tr w:rsidRPr="00AE3AE6" w:rsidR="00C271CB" w:rsidTr="004A2681" w14:paraId="57B05CB2" w14:textId="77777777">
        <w:trPr>
          <w:cantSplit/>
          <w:trHeight w:val="648"/>
        </w:trPr>
        <w:tc>
          <w:tcPr>
            <w:tcW w:w="1435" w:type="dxa"/>
          </w:tcPr>
          <w:p w:rsidRPr="00AE3AE6" w:rsidR="0057000F" w:rsidP="0057000F" w:rsidRDefault="007A554B" w14:paraId="7379B092" w14:textId="33C6AAC6">
            <w:pPr>
              <w:widowControl w:val="0"/>
              <w:spacing w:line="240" w:lineRule="auto"/>
              <w:rPr>
                <w:rFonts w:asciiTheme="majorHAnsi" w:hAnsiTheme="majorHAnsi" w:cstheme="majorHAnsi"/>
                <w:sz w:val="18"/>
                <w:szCs w:val="18"/>
              </w:rPr>
            </w:pPr>
            <w:r w:rsidRPr="00AE3AE6">
              <w:rPr>
                <w:rFonts w:eastAsia="Calibri" w:asciiTheme="majorHAnsi" w:hAnsiTheme="majorHAnsi" w:cstheme="majorHAnsi"/>
                <w:sz w:val="18"/>
                <w:szCs w:val="18"/>
              </w:rPr>
              <w:t xml:space="preserve">Site Visit </w:t>
            </w:r>
            <w:r w:rsidRPr="00AE3AE6" w:rsidR="0057000F">
              <w:rPr>
                <w:rFonts w:eastAsia="Calibri" w:asciiTheme="majorHAnsi" w:hAnsiTheme="majorHAnsi" w:cstheme="majorHAnsi"/>
                <w:sz w:val="18"/>
                <w:szCs w:val="18"/>
              </w:rPr>
              <w:t>Master Discussion Guide (Appendix C)</w:t>
            </w:r>
          </w:p>
        </w:tc>
        <w:tc>
          <w:tcPr>
            <w:tcW w:w="1350" w:type="dxa"/>
          </w:tcPr>
          <w:p w:rsidRPr="00AE3AE6" w:rsidR="0057000F" w:rsidP="0057000F" w:rsidRDefault="0057000F" w14:paraId="173B03B5" w14:textId="13922005">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State</w:t>
            </w:r>
            <w:r w:rsidRPr="00AE3AE6" w:rsidR="00891B8C">
              <w:rPr>
                <w:rFonts w:asciiTheme="majorHAnsi" w:hAnsiTheme="majorHAnsi" w:cstheme="majorHAnsi"/>
                <w:sz w:val="18"/>
                <w:szCs w:val="18"/>
              </w:rPr>
              <w:t>/l</w:t>
            </w:r>
            <w:r w:rsidRPr="00AE3AE6">
              <w:rPr>
                <w:rFonts w:asciiTheme="majorHAnsi" w:hAnsiTheme="majorHAnsi" w:cstheme="majorHAnsi"/>
                <w:sz w:val="18"/>
                <w:szCs w:val="18"/>
              </w:rPr>
              <w:t xml:space="preserve">ocal </w:t>
            </w:r>
            <w:r w:rsidRPr="00AE3AE6" w:rsidR="00891B8C">
              <w:rPr>
                <w:rFonts w:asciiTheme="majorHAnsi" w:hAnsiTheme="majorHAnsi" w:cstheme="majorHAnsi"/>
                <w:sz w:val="18"/>
                <w:szCs w:val="18"/>
              </w:rPr>
              <w:t>government</w:t>
            </w:r>
            <w:r w:rsidRPr="00AE3AE6">
              <w:rPr>
                <w:rFonts w:asciiTheme="majorHAnsi" w:hAnsiTheme="majorHAnsi" w:cstheme="majorHAnsi"/>
                <w:sz w:val="18"/>
                <w:szCs w:val="18"/>
              </w:rPr>
              <w:t xml:space="preserve">; Business-for- and not-for profit </w:t>
            </w:r>
          </w:p>
        </w:tc>
        <w:tc>
          <w:tcPr>
            <w:tcW w:w="1440" w:type="dxa"/>
          </w:tcPr>
          <w:p w:rsidRPr="00AE3AE6" w:rsidR="0057000F" w:rsidP="0057000F" w:rsidRDefault="0057000F" w14:paraId="1E77B632" w14:textId="0F6D5EA4">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120 </w:t>
            </w:r>
            <w:r w:rsidRPr="00AE3AE6" w:rsidR="00C271CB">
              <w:rPr>
                <w:rFonts w:asciiTheme="majorHAnsi" w:hAnsiTheme="majorHAnsi" w:cstheme="majorHAnsi"/>
                <w:sz w:val="18"/>
                <w:szCs w:val="18"/>
              </w:rPr>
              <w:t>State</w:t>
            </w:r>
            <w:r w:rsidRPr="00AE3AE6" w:rsidR="00965C95">
              <w:rPr>
                <w:rFonts w:asciiTheme="majorHAnsi" w:hAnsiTheme="majorHAnsi" w:cstheme="majorHAnsi"/>
                <w:sz w:val="18"/>
                <w:szCs w:val="18"/>
              </w:rPr>
              <w:t>/local</w:t>
            </w:r>
            <w:r w:rsidRPr="00AE3AE6" w:rsidR="00C271CB">
              <w:rPr>
                <w:rFonts w:asciiTheme="majorHAnsi" w:hAnsiTheme="majorHAnsi" w:cstheme="majorHAnsi"/>
                <w:sz w:val="18"/>
                <w:szCs w:val="18"/>
              </w:rPr>
              <w:t xml:space="preserve"> </w:t>
            </w:r>
            <w:r w:rsidRPr="00AE3AE6">
              <w:rPr>
                <w:rFonts w:asciiTheme="majorHAnsi" w:hAnsiTheme="majorHAnsi" w:cstheme="majorHAnsi"/>
                <w:sz w:val="18"/>
                <w:szCs w:val="18"/>
              </w:rPr>
              <w:t xml:space="preserve">SNAP directors and staff and SNAP E&amp;T providers </w:t>
            </w:r>
          </w:p>
        </w:tc>
        <w:tc>
          <w:tcPr>
            <w:tcW w:w="1260" w:type="dxa"/>
          </w:tcPr>
          <w:p w:rsidRPr="00AE3AE6" w:rsidR="0057000F" w:rsidP="0057000F" w:rsidRDefault="0057000F" w14:paraId="71955807" w14:textId="3C5B9FAF">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In person discussion</w:t>
            </w:r>
          </w:p>
        </w:tc>
        <w:tc>
          <w:tcPr>
            <w:tcW w:w="1170" w:type="dxa"/>
          </w:tcPr>
          <w:p w:rsidRPr="00AE3AE6" w:rsidR="0057000F" w:rsidP="0057000F" w:rsidRDefault="0057000F" w14:paraId="095F09C5" w14:textId="6AC72BAB">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60 minutes</w:t>
            </w:r>
          </w:p>
        </w:tc>
        <w:tc>
          <w:tcPr>
            <w:tcW w:w="2695" w:type="dxa"/>
          </w:tcPr>
          <w:p w:rsidRPr="00AE3AE6" w:rsidR="0057000F" w:rsidP="0057000F" w:rsidRDefault="0057000F" w14:paraId="1E067C8C" w14:textId="606974C7">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To obtain the perspectives of program directors and staff on the processes and challenges of providing case management in E&amp;T programs.</w:t>
            </w:r>
          </w:p>
        </w:tc>
      </w:tr>
      <w:tr w:rsidRPr="00AE3AE6" w:rsidR="00D7247E" w:rsidTr="004A2681" w14:paraId="52CBB200" w14:textId="77777777">
        <w:trPr>
          <w:cantSplit/>
          <w:trHeight w:val="648"/>
        </w:trPr>
        <w:tc>
          <w:tcPr>
            <w:tcW w:w="1435" w:type="dxa"/>
          </w:tcPr>
          <w:p w:rsidRPr="00AE3AE6" w:rsidR="00D7247E" w:rsidP="0057000F" w:rsidRDefault="007A554B" w14:paraId="4CECCA6A" w14:textId="7FDCD0E0">
            <w:pPr>
              <w:widowControl w:val="0"/>
              <w:spacing w:line="240" w:lineRule="auto"/>
              <w:rPr>
                <w:rFonts w:eastAsia="Calibri" w:asciiTheme="majorHAnsi" w:hAnsiTheme="majorHAnsi" w:cstheme="majorHAnsi"/>
                <w:sz w:val="18"/>
                <w:szCs w:val="18"/>
              </w:rPr>
            </w:pPr>
            <w:r w:rsidRPr="00AE3AE6">
              <w:rPr>
                <w:rFonts w:eastAsia="Calibri" w:asciiTheme="majorHAnsi" w:hAnsiTheme="majorHAnsi" w:cstheme="majorHAnsi"/>
                <w:sz w:val="18"/>
                <w:szCs w:val="18"/>
              </w:rPr>
              <w:t xml:space="preserve">Site Visit </w:t>
            </w:r>
            <w:r w:rsidRPr="00AE3AE6" w:rsidR="00D7247E">
              <w:rPr>
                <w:rFonts w:eastAsia="Calibri" w:asciiTheme="majorHAnsi" w:hAnsiTheme="majorHAnsi" w:cstheme="majorHAnsi"/>
                <w:sz w:val="18"/>
                <w:szCs w:val="18"/>
              </w:rPr>
              <w:t xml:space="preserve">Master Discussion Guide Pretest (Appendix </w:t>
            </w:r>
            <w:r w:rsidRPr="00AE3AE6" w:rsidR="00571EE9">
              <w:rPr>
                <w:rFonts w:eastAsia="Calibri" w:asciiTheme="majorHAnsi" w:hAnsiTheme="majorHAnsi" w:cstheme="majorHAnsi"/>
                <w:sz w:val="18"/>
                <w:szCs w:val="18"/>
              </w:rPr>
              <w:t>C</w:t>
            </w:r>
            <w:r w:rsidRPr="00AE3AE6" w:rsidR="00D7247E">
              <w:rPr>
                <w:rFonts w:eastAsia="Calibri" w:asciiTheme="majorHAnsi" w:hAnsiTheme="majorHAnsi" w:cstheme="majorHAnsi"/>
                <w:sz w:val="18"/>
                <w:szCs w:val="18"/>
              </w:rPr>
              <w:t>)</w:t>
            </w:r>
          </w:p>
        </w:tc>
        <w:tc>
          <w:tcPr>
            <w:tcW w:w="1350" w:type="dxa"/>
          </w:tcPr>
          <w:p w:rsidRPr="00AE3AE6" w:rsidR="00D7247E" w:rsidP="0057000F" w:rsidRDefault="00D7247E" w14:paraId="331E21DF" w14:textId="2EE2ED8C">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State/local government</w:t>
            </w:r>
          </w:p>
        </w:tc>
        <w:tc>
          <w:tcPr>
            <w:tcW w:w="1440" w:type="dxa"/>
          </w:tcPr>
          <w:p w:rsidRPr="00AE3AE6" w:rsidR="00D7247E" w:rsidP="0057000F" w:rsidRDefault="00D7247E" w14:paraId="260627ED" w14:textId="10A67410">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1 State SNAP director, 1 local SNAP office director, and 1 </w:t>
            </w:r>
            <w:r w:rsidRPr="00AE3AE6" w:rsidR="00057A84">
              <w:rPr>
                <w:rFonts w:asciiTheme="majorHAnsi" w:hAnsiTheme="majorHAnsi" w:cstheme="majorHAnsi"/>
                <w:sz w:val="18"/>
                <w:szCs w:val="18"/>
              </w:rPr>
              <w:t xml:space="preserve">local </w:t>
            </w:r>
            <w:r w:rsidRPr="00AE3AE6">
              <w:rPr>
                <w:rFonts w:asciiTheme="majorHAnsi" w:hAnsiTheme="majorHAnsi" w:cstheme="majorHAnsi"/>
                <w:sz w:val="18"/>
                <w:szCs w:val="18"/>
              </w:rPr>
              <w:t xml:space="preserve">SNAP </w:t>
            </w:r>
            <w:r w:rsidRPr="00AE3AE6" w:rsidR="00057A84">
              <w:rPr>
                <w:rFonts w:asciiTheme="majorHAnsi" w:hAnsiTheme="majorHAnsi" w:cstheme="majorHAnsi"/>
                <w:sz w:val="18"/>
                <w:szCs w:val="18"/>
              </w:rPr>
              <w:t xml:space="preserve">office </w:t>
            </w:r>
            <w:r w:rsidRPr="00AE3AE6" w:rsidR="00F13DA2">
              <w:rPr>
                <w:rFonts w:asciiTheme="majorHAnsi" w:hAnsiTheme="majorHAnsi" w:cstheme="majorHAnsi"/>
                <w:sz w:val="18"/>
                <w:szCs w:val="18"/>
              </w:rPr>
              <w:t>frontline staff</w:t>
            </w:r>
          </w:p>
        </w:tc>
        <w:tc>
          <w:tcPr>
            <w:tcW w:w="1260" w:type="dxa"/>
          </w:tcPr>
          <w:p w:rsidRPr="00AE3AE6" w:rsidR="00D7247E" w:rsidP="0057000F" w:rsidRDefault="00D7247E" w14:paraId="5536869D" w14:textId="22C7AD93">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Telephone discussion</w:t>
            </w:r>
          </w:p>
        </w:tc>
        <w:tc>
          <w:tcPr>
            <w:tcW w:w="1170" w:type="dxa"/>
          </w:tcPr>
          <w:p w:rsidRPr="00AE3AE6" w:rsidR="00D7247E" w:rsidP="0057000F" w:rsidRDefault="00D7247E" w14:paraId="27D714DF" w14:textId="44C3CDF0">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75 minutes</w:t>
            </w:r>
            <w:r w:rsidRPr="00AE3AE6" w:rsidR="00356AEB">
              <w:rPr>
                <w:rFonts w:asciiTheme="majorHAnsi" w:hAnsiTheme="majorHAnsi" w:cstheme="majorHAnsi"/>
                <w:sz w:val="18"/>
                <w:szCs w:val="18"/>
              </w:rPr>
              <w:t xml:space="preserve"> (pretest and debrief)</w:t>
            </w:r>
          </w:p>
        </w:tc>
        <w:tc>
          <w:tcPr>
            <w:tcW w:w="2695" w:type="dxa"/>
          </w:tcPr>
          <w:p w:rsidRPr="00AE3AE6" w:rsidR="00D7247E" w:rsidP="0057000F" w:rsidRDefault="00356AEB" w14:paraId="01486EB4" w14:textId="31B925EC">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To ensure respondents understood the phrasing and content of the questions and to determine the need to add or remove questions.</w:t>
            </w:r>
          </w:p>
        </w:tc>
      </w:tr>
      <w:tr w:rsidRPr="00AE3AE6" w:rsidR="00C271CB" w:rsidTr="004A2681" w14:paraId="25C79088" w14:textId="77777777">
        <w:trPr>
          <w:cantSplit/>
          <w:trHeight w:val="648"/>
        </w:trPr>
        <w:tc>
          <w:tcPr>
            <w:tcW w:w="1435" w:type="dxa"/>
          </w:tcPr>
          <w:p w:rsidRPr="00AE3AE6" w:rsidR="0057000F" w:rsidP="0057000F" w:rsidRDefault="007A554B" w14:paraId="3A2682A3" w14:textId="40818734">
            <w:pPr>
              <w:widowControl w:val="0"/>
              <w:spacing w:line="240" w:lineRule="auto"/>
              <w:rPr>
                <w:rFonts w:asciiTheme="majorHAnsi" w:hAnsiTheme="majorHAnsi" w:cstheme="majorHAnsi"/>
                <w:sz w:val="18"/>
                <w:szCs w:val="18"/>
              </w:rPr>
            </w:pPr>
            <w:r w:rsidRPr="00AE3AE6">
              <w:rPr>
                <w:rFonts w:eastAsia="Calibri" w:asciiTheme="majorHAnsi" w:hAnsiTheme="majorHAnsi" w:cstheme="majorHAnsi"/>
                <w:sz w:val="18"/>
                <w:szCs w:val="18"/>
              </w:rPr>
              <w:t xml:space="preserve">Site Visit </w:t>
            </w:r>
            <w:r w:rsidRPr="00AE3AE6" w:rsidR="0057000F">
              <w:rPr>
                <w:rFonts w:eastAsia="Calibri" w:asciiTheme="majorHAnsi" w:hAnsiTheme="majorHAnsi" w:cstheme="majorHAnsi"/>
                <w:sz w:val="18"/>
                <w:szCs w:val="18"/>
              </w:rPr>
              <w:t>Case Management Observation Guide (Appendix D)</w:t>
            </w:r>
          </w:p>
        </w:tc>
        <w:tc>
          <w:tcPr>
            <w:tcW w:w="1350" w:type="dxa"/>
          </w:tcPr>
          <w:p w:rsidRPr="00AE3AE6" w:rsidR="0057000F" w:rsidP="0057000F" w:rsidRDefault="00C271CB" w14:paraId="6CF8B047" w14:textId="71D48614">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Local government; </w:t>
            </w:r>
            <w:r w:rsidRPr="00AE3AE6" w:rsidR="0057000F">
              <w:rPr>
                <w:rFonts w:asciiTheme="majorHAnsi" w:hAnsiTheme="majorHAnsi" w:cstheme="majorHAnsi"/>
                <w:sz w:val="18"/>
                <w:szCs w:val="18"/>
              </w:rPr>
              <w:t>Business-for- and not-for profit; Individuals</w:t>
            </w:r>
          </w:p>
        </w:tc>
        <w:tc>
          <w:tcPr>
            <w:tcW w:w="1440" w:type="dxa"/>
          </w:tcPr>
          <w:p w:rsidRPr="00AE3AE6" w:rsidR="0057000F" w:rsidP="0057000F" w:rsidRDefault="0057000F" w14:paraId="726E6F25" w14:textId="4E09E73B">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24 SNAP E&amp;T providers and 48 SNAP E&amp;T participants</w:t>
            </w:r>
          </w:p>
        </w:tc>
        <w:tc>
          <w:tcPr>
            <w:tcW w:w="1260" w:type="dxa"/>
          </w:tcPr>
          <w:p w:rsidRPr="00AE3AE6" w:rsidR="0057000F" w:rsidP="0057000F" w:rsidRDefault="0057000F" w14:paraId="11AAC6AB" w14:textId="3653D6CA">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In person observation</w:t>
            </w:r>
          </w:p>
        </w:tc>
        <w:tc>
          <w:tcPr>
            <w:tcW w:w="1170" w:type="dxa"/>
          </w:tcPr>
          <w:p w:rsidRPr="00AE3AE6" w:rsidR="0057000F" w:rsidP="0057000F" w:rsidRDefault="0057000F" w14:paraId="5F945B12" w14:textId="2C18DBDD">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60 minutes</w:t>
            </w:r>
          </w:p>
        </w:tc>
        <w:tc>
          <w:tcPr>
            <w:tcW w:w="2695" w:type="dxa"/>
          </w:tcPr>
          <w:p w:rsidRPr="00AE3AE6" w:rsidR="0057000F" w:rsidP="0057000F" w:rsidRDefault="0057000F" w14:paraId="18DF46C8" w14:textId="77777777">
            <w:pPr>
              <w:widowControl w:val="0"/>
              <w:spacing w:line="240" w:lineRule="auto"/>
              <w:rPr>
                <w:rFonts w:asciiTheme="majorHAnsi" w:hAnsiTheme="majorHAnsi" w:eastAsiaTheme="minorEastAsia" w:cstheme="majorHAnsi"/>
                <w:sz w:val="18"/>
                <w:szCs w:val="18"/>
              </w:rPr>
            </w:pPr>
            <w:r w:rsidRPr="00AE3AE6">
              <w:rPr>
                <w:rFonts w:asciiTheme="majorHAnsi" w:hAnsiTheme="majorHAnsi" w:eastAsiaTheme="minorEastAsia" w:cstheme="majorHAnsi"/>
                <w:sz w:val="18"/>
                <w:szCs w:val="18"/>
              </w:rPr>
              <w:t xml:space="preserve">To understand how case managers and E&amp;T participants interact and how States administer assessments and inform participants about available participant reimbursements.  </w:t>
            </w:r>
          </w:p>
          <w:p w:rsidRPr="00AE3AE6" w:rsidR="0057000F" w:rsidP="0057000F" w:rsidRDefault="0057000F" w14:paraId="6B3EAA6F" w14:textId="77777777">
            <w:pPr>
              <w:widowControl w:val="0"/>
              <w:spacing w:line="240" w:lineRule="auto"/>
              <w:rPr>
                <w:rFonts w:asciiTheme="majorHAnsi" w:hAnsiTheme="majorHAnsi" w:eastAsiaTheme="minorEastAsia" w:cstheme="majorHAnsi"/>
                <w:sz w:val="18"/>
                <w:szCs w:val="18"/>
              </w:rPr>
            </w:pPr>
          </w:p>
          <w:p w:rsidRPr="00AE3AE6" w:rsidR="0057000F" w:rsidP="0057000F" w:rsidRDefault="001D0ABC" w14:paraId="5976B048" w14:textId="56E3D7B4">
            <w:pPr>
              <w:widowControl w:val="0"/>
              <w:spacing w:line="240" w:lineRule="auto"/>
              <w:rPr>
                <w:rFonts w:asciiTheme="majorHAnsi" w:hAnsiTheme="majorHAnsi" w:cstheme="majorHAnsi"/>
                <w:sz w:val="18"/>
                <w:szCs w:val="18"/>
              </w:rPr>
            </w:pPr>
            <w:bookmarkStart w:name="_Hlk61268390" w:id="15"/>
            <w:r w:rsidRPr="00AE3AE6">
              <w:rPr>
                <w:rFonts w:asciiTheme="majorHAnsi" w:hAnsiTheme="majorHAnsi" w:eastAsiaTheme="minorEastAsia" w:cstheme="majorHAnsi"/>
                <w:sz w:val="18"/>
                <w:szCs w:val="18"/>
              </w:rPr>
              <w:t>FNS will ask for a verbal consent from SNAP participants before reading the public burden statement and the observation takes place.</w:t>
            </w:r>
            <w:bookmarkEnd w:id="15"/>
          </w:p>
        </w:tc>
      </w:tr>
      <w:tr w:rsidRPr="00AE3AE6" w:rsidR="00C271CB" w:rsidTr="004A2681" w14:paraId="099C7F48" w14:textId="77777777">
        <w:trPr>
          <w:cantSplit/>
          <w:trHeight w:val="1054"/>
        </w:trPr>
        <w:tc>
          <w:tcPr>
            <w:tcW w:w="1435" w:type="dxa"/>
          </w:tcPr>
          <w:p w:rsidRPr="00AE3AE6" w:rsidR="0057000F" w:rsidP="0057000F" w:rsidRDefault="007A554B" w14:paraId="4C8BAD19" w14:textId="442CBAE5">
            <w:pPr>
              <w:widowControl w:val="0"/>
              <w:spacing w:line="240" w:lineRule="auto"/>
              <w:rPr>
                <w:rFonts w:asciiTheme="majorHAnsi" w:hAnsiTheme="majorHAnsi" w:cstheme="majorHAnsi"/>
                <w:sz w:val="18"/>
                <w:szCs w:val="18"/>
              </w:rPr>
            </w:pPr>
            <w:r w:rsidRPr="00AE3AE6">
              <w:rPr>
                <w:rFonts w:eastAsia="Calibri" w:asciiTheme="majorHAnsi" w:hAnsiTheme="majorHAnsi" w:cstheme="majorHAnsi"/>
                <w:sz w:val="18"/>
                <w:szCs w:val="18"/>
              </w:rPr>
              <w:lastRenderedPageBreak/>
              <w:t xml:space="preserve">Site Visit </w:t>
            </w:r>
            <w:r w:rsidRPr="00AE3AE6" w:rsidR="0057000F">
              <w:rPr>
                <w:rFonts w:eastAsia="Calibri" w:asciiTheme="majorHAnsi" w:hAnsiTheme="majorHAnsi" w:cstheme="majorHAnsi"/>
                <w:sz w:val="18"/>
                <w:szCs w:val="18"/>
              </w:rPr>
              <w:t>Group Activity Observation Guide (Appendix E)</w:t>
            </w:r>
          </w:p>
        </w:tc>
        <w:tc>
          <w:tcPr>
            <w:tcW w:w="1350" w:type="dxa"/>
          </w:tcPr>
          <w:p w:rsidRPr="00AE3AE6" w:rsidR="0057000F" w:rsidP="0057000F" w:rsidRDefault="00C271CB" w14:paraId="6A115EB7" w14:textId="01289891">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Local government; </w:t>
            </w:r>
            <w:r w:rsidRPr="00AE3AE6" w:rsidR="0057000F">
              <w:rPr>
                <w:rFonts w:asciiTheme="majorHAnsi" w:hAnsiTheme="majorHAnsi" w:cstheme="majorHAnsi"/>
                <w:sz w:val="18"/>
                <w:szCs w:val="18"/>
              </w:rPr>
              <w:t>Business-for- and not-for profit; Individuals</w:t>
            </w:r>
          </w:p>
        </w:tc>
        <w:tc>
          <w:tcPr>
            <w:tcW w:w="1440" w:type="dxa"/>
          </w:tcPr>
          <w:p w:rsidRPr="00AE3AE6" w:rsidR="0057000F" w:rsidP="0057000F" w:rsidRDefault="0057000F" w14:paraId="257C754B" w14:textId="1B8F7893">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20 SNAP E&amp;T providers and 200 SNAP E&amp;T participants</w:t>
            </w:r>
          </w:p>
        </w:tc>
        <w:tc>
          <w:tcPr>
            <w:tcW w:w="1260" w:type="dxa"/>
          </w:tcPr>
          <w:p w:rsidRPr="00AE3AE6" w:rsidR="0057000F" w:rsidP="0057000F" w:rsidRDefault="0057000F" w14:paraId="32AC9696" w14:textId="373FB8F2">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In person observation</w:t>
            </w:r>
          </w:p>
        </w:tc>
        <w:tc>
          <w:tcPr>
            <w:tcW w:w="1170" w:type="dxa"/>
          </w:tcPr>
          <w:p w:rsidRPr="00AE3AE6" w:rsidR="0057000F" w:rsidP="0057000F" w:rsidRDefault="0057000F" w14:paraId="2219D841" w14:textId="5703E1E6">
            <w:pPr>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60 minutes</w:t>
            </w:r>
          </w:p>
        </w:tc>
        <w:tc>
          <w:tcPr>
            <w:tcW w:w="2695" w:type="dxa"/>
          </w:tcPr>
          <w:p w:rsidRPr="00AE3AE6" w:rsidR="0057000F" w:rsidP="0057000F" w:rsidRDefault="0057000F" w14:paraId="2750B7C4" w14:textId="77777777">
            <w:pPr>
              <w:widowControl w:val="0"/>
              <w:spacing w:line="240" w:lineRule="auto"/>
              <w:rPr>
                <w:rFonts w:asciiTheme="majorHAnsi" w:hAnsiTheme="majorHAnsi" w:eastAsiaTheme="minorEastAsia" w:cstheme="majorHAnsi"/>
                <w:sz w:val="18"/>
                <w:szCs w:val="18"/>
              </w:rPr>
            </w:pPr>
            <w:r w:rsidRPr="00AE3AE6">
              <w:rPr>
                <w:rFonts w:asciiTheme="majorHAnsi" w:hAnsiTheme="majorHAnsi" w:eastAsiaTheme="minorEastAsia" w:cstheme="majorHAnsi"/>
                <w:sz w:val="18"/>
                <w:szCs w:val="18"/>
              </w:rPr>
              <w:t xml:space="preserve">To understand how case managers and E&amp;T participants interact and how States administer assessments and inform participants about available participant reimbursements.  </w:t>
            </w:r>
          </w:p>
          <w:p w:rsidRPr="00AE3AE6" w:rsidR="0057000F" w:rsidP="0057000F" w:rsidRDefault="0057000F" w14:paraId="325FA3CE" w14:textId="77777777">
            <w:pPr>
              <w:widowControl w:val="0"/>
              <w:spacing w:line="240" w:lineRule="auto"/>
              <w:rPr>
                <w:rFonts w:asciiTheme="majorHAnsi" w:hAnsiTheme="majorHAnsi" w:eastAsiaTheme="minorEastAsia" w:cstheme="majorHAnsi"/>
                <w:sz w:val="18"/>
                <w:szCs w:val="18"/>
              </w:rPr>
            </w:pPr>
          </w:p>
          <w:p w:rsidRPr="00AE3AE6" w:rsidR="0057000F" w:rsidP="001D0ABC" w:rsidRDefault="0057000F" w14:paraId="5489EE55" w14:textId="6B299067">
            <w:pPr>
              <w:widowControl w:val="0"/>
              <w:spacing w:line="240" w:lineRule="auto"/>
              <w:rPr>
                <w:rFonts w:asciiTheme="majorHAnsi" w:hAnsiTheme="majorHAnsi" w:cstheme="majorHAnsi"/>
                <w:sz w:val="18"/>
                <w:szCs w:val="18"/>
              </w:rPr>
            </w:pPr>
            <w:r w:rsidRPr="00AE3AE6">
              <w:rPr>
                <w:rFonts w:asciiTheme="majorHAnsi" w:hAnsiTheme="majorHAnsi" w:eastAsiaTheme="minorEastAsia" w:cstheme="majorHAnsi"/>
                <w:sz w:val="18"/>
                <w:szCs w:val="18"/>
              </w:rPr>
              <w:t>FNS will ask for a verbal consent from SNAP participants</w:t>
            </w:r>
            <w:r w:rsidRPr="00AE3AE6" w:rsidR="001D0ABC">
              <w:rPr>
                <w:rFonts w:asciiTheme="majorHAnsi" w:hAnsiTheme="majorHAnsi" w:eastAsiaTheme="minorEastAsia" w:cstheme="majorHAnsi"/>
                <w:sz w:val="18"/>
                <w:szCs w:val="18"/>
              </w:rPr>
              <w:t xml:space="preserve"> before reading the public burden statement and the observation takes place</w:t>
            </w:r>
            <w:r w:rsidRPr="00AE3AE6">
              <w:rPr>
                <w:rFonts w:asciiTheme="majorHAnsi" w:hAnsiTheme="majorHAnsi" w:eastAsiaTheme="minorEastAsia" w:cstheme="majorHAnsi"/>
                <w:sz w:val="18"/>
                <w:szCs w:val="18"/>
              </w:rPr>
              <w:t>.</w:t>
            </w:r>
          </w:p>
        </w:tc>
      </w:tr>
    </w:tbl>
    <w:p w:rsidRPr="00625B2C" w:rsidR="00076CB4" w:rsidP="00625B2C" w:rsidRDefault="00076CB4" w14:paraId="215F3CBB" w14:textId="77777777">
      <w:pPr>
        <w:pStyle w:val="BodyText"/>
        <w:widowControl w:val="0"/>
        <w:spacing w:after="0"/>
        <w:rPr>
          <w:szCs w:val="24"/>
        </w:rPr>
      </w:pPr>
    </w:p>
    <w:p w:rsidRPr="00A81B0A" w:rsidR="00586111" w:rsidP="00625B2C" w:rsidRDefault="00076CB4" w14:paraId="7932425D" w14:textId="31848230">
      <w:pPr>
        <w:pStyle w:val="BodyText"/>
        <w:widowControl w:val="0"/>
        <w:spacing w:after="0" w:line="480" w:lineRule="auto"/>
        <w:rPr>
          <w:szCs w:val="24"/>
        </w:rPr>
      </w:pPr>
      <w:r w:rsidRPr="00A81B0A">
        <w:rPr>
          <w:b/>
          <w:i/>
          <w:szCs w:val="24"/>
        </w:rPr>
        <w:t>Frequency of information collected:</w:t>
      </w:r>
      <w:r>
        <w:rPr>
          <w:szCs w:val="24"/>
        </w:rPr>
        <w:t xml:space="preserve"> </w:t>
      </w:r>
      <w:r w:rsidRPr="00A81B0A">
        <w:rPr>
          <w:szCs w:val="24"/>
        </w:rPr>
        <w:t xml:space="preserve">The </w:t>
      </w:r>
      <w:r>
        <w:rPr>
          <w:szCs w:val="24"/>
        </w:rPr>
        <w:t>survey, interviews, and observations</w:t>
      </w:r>
      <w:r w:rsidRPr="00A81B0A">
        <w:rPr>
          <w:szCs w:val="24"/>
        </w:rPr>
        <w:t xml:space="preserve"> will be completed once in </w:t>
      </w:r>
      <w:r>
        <w:rPr>
          <w:szCs w:val="24"/>
        </w:rPr>
        <w:t>2021</w:t>
      </w:r>
      <w:r w:rsidRPr="00A81B0A">
        <w:rPr>
          <w:szCs w:val="24"/>
        </w:rPr>
        <w:t xml:space="preserve">. Data collection will span approximately </w:t>
      </w:r>
      <w:r w:rsidRPr="00625B2C" w:rsidR="00956D68">
        <w:rPr>
          <w:szCs w:val="24"/>
        </w:rPr>
        <w:t>3</w:t>
      </w:r>
      <w:r w:rsidRPr="00A81B0A">
        <w:rPr>
          <w:szCs w:val="24"/>
        </w:rPr>
        <w:t xml:space="preserve"> months. </w:t>
      </w:r>
    </w:p>
    <w:p w:rsidRPr="00A11285" w:rsidR="002E1748" w:rsidP="00BA65E6" w:rsidRDefault="002E1748" w14:paraId="00927117" w14:textId="6DC58C73">
      <w:pPr>
        <w:widowControl w:val="0"/>
        <w:spacing w:after="120" w:line="252" w:lineRule="auto"/>
        <w:rPr>
          <w:b/>
          <w:bCs/>
        </w:rPr>
      </w:pPr>
      <w:bookmarkStart w:name="_Toc401831359" w:id="16"/>
      <w:bookmarkStart w:name="_Toc401832403" w:id="17"/>
      <w:bookmarkStart w:name="_Toc39660803" w:id="18"/>
      <w:r w:rsidRPr="00625B2C">
        <w:rPr>
          <w:b/>
          <w:bCs/>
        </w:rPr>
        <w:t>A3.</w:t>
      </w:r>
      <w:r w:rsidR="00A11285">
        <w:rPr>
          <w:b/>
          <w:bCs/>
        </w:rPr>
        <w:t xml:space="preserve"> </w:t>
      </w:r>
      <w:r w:rsidRPr="00625B2C">
        <w:rPr>
          <w:b/>
          <w:bCs/>
        </w:rPr>
        <w:t>Use of information technology and burden reduction.</w:t>
      </w:r>
      <w:bookmarkEnd w:id="16"/>
      <w:bookmarkEnd w:id="17"/>
      <w:bookmarkEnd w:id="18"/>
      <w:r w:rsidRPr="00625B2C" w:rsidR="0054595D">
        <w:rPr>
          <w:b/>
          <w:bCs/>
        </w:rPr>
        <w:t xml:space="preserve"> </w:t>
      </w:r>
      <w:r w:rsidRPr="00A11285">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641CD" w:rsidR="002641CD" w:rsidP="00BA65E6" w:rsidRDefault="002E1748" w14:paraId="483426BD" w14:textId="23DB1A93">
      <w:pPr>
        <w:pStyle w:val="ParagraphContinued"/>
        <w:widowControl w:val="0"/>
        <w:spacing w:before="0" w:after="0" w:line="480" w:lineRule="auto"/>
      </w:pPr>
      <w:r w:rsidRPr="00D4422D">
        <w:t xml:space="preserve">In compliance with the E-Government Act of 2002, information technology has been incorporated into the data collection to reduce respondent burden. The survey of SNAP agencies will be fielded </w:t>
      </w:r>
      <w:r w:rsidR="002641CD">
        <w:t>over the web</w:t>
      </w:r>
      <w:r w:rsidR="00F8598E">
        <w:t xml:space="preserve"> (see Appendix </w:t>
      </w:r>
      <w:r w:rsidR="00673E67">
        <w:t>F</w:t>
      </w:r>
      <w:r w:rsidR="00F8598E">
        <w:t>)</w:t>
      </w:r>
      <w:r w:rsidR="002641CD">
        <w:t xml:space="preserve">, but the team will offer alternative options to complete the survey by phone or </w:t>
      </w:r>
      <w:r w:rsidRPr="00D4422D">
        <w:t>as a fillable PDF</w:t>
      </w:r>
      <w:r w:rsidR="00E677F3">
        <w:t xml:space="preserve"> </w:t>
      </w:r>
      <w:r w:rsidR="00522C47">
        <w:t>form</w:t>
      </w:r>
      <w:r w:rsidRPr="00D4422D">
        <w:t>.</w:t>
      </w:r>
      <w:r w:rsidR="002641CD">
        <w:t xml:space="preserve"> </w:t>
      </w:r>
      <w:r w:rsidR="00057A84">
        <w:t xml:space="preserve">If a respondent chooses to complete the survey by phone, the </w:t>
      </w:r>
      <w:r w:rsidRPr="006B6BAB" w:rsidR="00785002">
        <w:t xml:space="preserve">trained </w:t>
      </w:r>
      <w:r w:rsidRPr="006B6BAB" w:rsidR="00057A84">
        <w:t>inter</w:t>
      </w:r>
      <w:r w:rsidR="00057A84">
        <w:t xml:space="preserve">viewer will enter the responses </w:t>
      </w:r>
      <w:r w:rsidRPr="00C414E7" w:rsidR="002641CD">
        <w:rPr>
          <w:szCs w:val="24"/>
        </w:rPr>
        <w:t>through the web survey platform</w:t>
      </w:r>
      <w:r w:rsidR="00057A84">
        <w:rPr>
          <w:szCs w:val="24"/>
        </w:rPr>
        <w:t xml:space="preserve"> to reduce data entry burden</w:t>
      </w:r>
      <w:r w:rsidRPr="00C414E7" w:rsidR="002641CD">
        <w:rPr>
          <w:szCs w:val="24"/>
        </w:rPr>
        <w:t>.</w:t>
      </w:r>
      <w:r w:rsidRPr="00C414E7" w:rsidR="002641CD">
        <w:rPr>
          <w:bCs/>
          <w:szCs w:val="24"/>
        </w:rPr>
        <w:t xml:space="preserve"> </w:t>
      </w:r>
      <w:r w:rsidRPr="00D4422D">
        <w:t>Burden will be reduced by programming skips for nonapplicable questions in all modes. For web and phone, pre-filling information from prior questions will eliminate the need for duplicative questions. Edit checks will improve data quality for web and phone completions, as well as streamline the process of data retrieval, cleaning, and coding. The study team estimates that approximately 80 percent of the total responses for the survey will be collected by web</w:t>
      </w:r>
      <w:r w:rsidR="00D91DE8">
        <w:t xml:space="preserve"> </w:t>
      </w:r>
      <w:r w:rsidRPr="006B6BAB" w:rsidR="00D91DE8">
        <w:t xml:space="preserve">at </w:t>
      </w:r>
      <w:r w:rsidRPr="006B6BAB" w:rsidR="00F33B5F">
        <w:t>https:\\</w:t>
      </w:r>
      <w:r w:rsidRPr="006B6BAB" w:rsidR="00D91DE8">
        <w:t>www.notyetcreated</w:t>
      </w:r>
      <w:r w:rsidRPr="006B6BAB" w:rsidR="00B83D2F">
        <w:t>@mathematica-mpr</w:t>
      </w:r>
      <w:r w:rsidRPr="006B6BAB" w:rsidR="00D91DE8">
        <w:t>.com</w:t>
      </w:r>
      <w:r w:rsidRPr="006B6BAB">
        <w:t>.</w:t>
      </w:r>
      <w:r w:rsidRPr="00D4422D">
        <w:t xml:space="preserve"> </w:t>
      </w:r>
      <w:r w:rsidRPr="002641CD" w:rsidR="002641CD">
        <w:t xml:space="preserve">The collection of information for the </w:t>
      </w:r>
      <w:r w:rsidR="002641CD">
        <w:t xml:space="preserve">site visits </w:t>
      </w:r>
      <w:r w:rsidR="00DF3ABE">
        <w:t>will mainly be</w:t>
      </w:r>
      <w:r w:rsidR="00547B93">
        <w:t xml:space="preserve"> </w:t>
      </w:r>
      <w:r w:rsidR="00DF3ABE">
        <w:t>conducted</w:t>
      </w:r>
      <w:r w:rsidRPr="002641CD" w:rsidR="002641CD">
        <w:t xml:space="preserve"> through </w:t>
      </w:r>
      <w:r w:rsidR="002641CD">
        <w:t xml:space="preserve">in person </w:t>
      </w:r>
      <w:r w:rsidRPr="002641CD" w:rsidR="002641CD">
        <w:t>discussions</w:t>
      </w:r>
      <w:r w:rsidR="00F13E0E">
        <w:t xml:space="preserve"> and observations</w:t>
      </w:r>
      <w:r w:rsidRPr="002641CD" w:rsidR="002641CD">
        <w:t>.</w:t>
      </w:r>
      <w:r w:rsidR="00DF3ABE">
        <w:t xml:space="preserve"> To reduce the </w:t>
      </w:r>
      <w:r w:rsidR="00547B93">
        <w:t xml:space="preserve">burden </w:t>
      </w:r>
      <w:r w:rsidR="00DF3ABE">
        <w:t xml:space="preserve">of these discussions, States will be asked to submit </w:t>
      </w:r>
      <w:r w:rsidR="00547B93">
        <w:t xml:space="preserve">program documents in advance </w:t>
      </w:r>
      <w:r w:rsidR="00522C47">
        <w:t>by email</w:t>
      </w:r>
      <w:r w:rsidR="00404719">
        <w:t xml:space="preserve">; </w:t>
      </w:r>
      <w:r w:rsidR="00547B93">
        <w:t>the study team will use</w:t>
      </w:r>
      <w:r w:rsidR="00C81383">
        <w:t xml:space="preserve"> the information in program documents</w:t>
      </w:r>
      <w:r w:rsidR="00547B93">
        <w:t xml:space="preserve"> to tailor the discussion guides and reduce the number of questions asked</w:t>
      </w:r>
      <w:r w:rsidR="00CB6BA5">
        <w:t>,</w:t>
      </w:r>
      <w:r w:rsidR="00586111">
        <w:t xml:space="preserve"> as</w:t>
      </w:r>
      <w:r w:rsidR="00547B93">
        <w:t xml:space="preserve"> possible. </w:t>
      </w:r>
    </w:p>
    <w:p w:rsidRPr="00625B2C" w:rsidR="0054595D" w:rsidP="00BA65E6" w:rsidRDefault="002E1748" w14:paraId="6D62649F" w14:textId="254FFC27">
      <w:pPr>
        <w:widowControl w:val="0"/>
        <w:spacing w:after="120" w:line="252" w:lineRule="auto"/>
        <w:rPr>
          <w:b/>
          <w:bCs/>
        </w:rPr>
      </w:pPr>
      <w:bookmarkStart w:name="_Toc401831360" w:id="19"/>
      <w:bookmarkStart w:name="_Toc401832404" w:id="20"/>
      <w:bookmarkStart w:name="_Toc39660804" w:id="21"/>
      <w:r w:rsidRPr="00625B2C">
        <w:rPr>
          <w:b/>
          <w:bCs/>
        </w:rPr>
        <w:lastRenderedPageBreak/>
        <w:t>A4.</w:t>
      </w:r>
      <w:r w:rsidR="00A11285">
        <w:rPr>
          <w:b/>
          <w:bCs/>
        </w:rPr>
        <w:t xml:space="preserve"> </w:t>
      </w:r>
      <w:r w:rsidRPr="00625B2C">
        <w:rPr>
          <w:b/>
          <w:bCs/>
        </w:rPr>
        <w:t>Efforts to identify duplication.</w:t>
      </w:r>
      <w:bookmarkEnd w:id="19"/>
      <w:bookmarkEnd w:id="20"/>
      <w:bookmarkEnd w:id="21"/>
      <w:r w:rsidRPr="00625B2C">
        <w:rPr>
          <w:b/>
          <w:bCs/>
        </w:rPr>
        <w:t xml:space="preserve"> </w:t>
      </w:r>
      <w:r w:rsidRPr="00625B2C" w:rsidR="0054595D">
        <w:rPr>
          <w:b/>
          <w:bCs/>
        </w:rPr>
        <w:t xml:space="preserve"> </w:t>
      </w:r>
      <w:r w:rsidRPr="00A11285">
        <w:rPr>
          <w:b/>
          <w:bCs/>
        </w:rPr>
        <w:t>Describe efforts to identify duplication. Show specifically why any similar information already available cannot be used or modified for use for the purposes described in Question 2.</w:t>
      </w:r>
    </w:p>
    <w:p w:rsidRPr="00BD342C" w:rsidR="002629DD" w:rsidP="00625B2C" w:rsidRDefault="002E1748" w14:paraId="46C83FEB" w14:textId="5576D2F9">
      <w:pPr>
        <w:pStyle w:val="ParagraphContinued"/>
        <w:widowControl w:val="0"/>
        <w:spacing w:before="0" w:after="0" w:line="480" w:lineRule="auto"/>
        <w:rPr>
          <w:rFonts w:cstheme="minorHAnsi"/>
        </w:rPr>
      </w:pPr>
      <w:r w:rsidRPr="00D4422D">
        <w:t>The information collection will not duplicate information already available.</w:t>
      </w:r>
      <w:r w:rsidR="008970E8">
        <w:t xml:space="preserve">  </w:t>
      </w:r>
      <w:r w:rsidRPr="00BD342C" w:rsidR="008970E8">
        <w:rPr>
          <w:rFonts w:cstheme="minorHAnsi"/>
        </w:rPr>
        <w:t xml:space="preserve">Every effort has been made to avoid duplication. FNS has reviewed USDA reporting requirements, </w:t>
      </w:r>
      <w:r w:rsidR="00057A84">
        <w:rPr>
          <w:rFonts w:cstheme="minorHAnsi"/>
        </w:rPr>
        <w:t>S</w:t>
      </w:r>
      <w:r w:rsidRPr="00BD342C" w:rsidR="008970E8">
        <w:rPr>
          <w:rFonts w:cstheme="minorHAnsi"/>
        </w:rPr>
        <w:t>tate administrative agency reporting requirements, and special studies by other government and private agencies.</w:t>
      </w:r>
      <w:r w:rsidRPr="00EF55DE" w:rsidR="008970E8">
        <w:rPr>
          <w:rFonts w:ascii="Arial" w:hAnsi="Arial" w:cs="Arial"/>
        </w:rPr>
        <w:t xml:space="preserve"> </w:t>
      </w:r>
      <w:r w:rsidRPr="00D4422D">
        <w:t xml:space="preserve"> </w:t>
      </w:r>
      <w:r>
        <w:t xml:space="preserve"> Although States provide some information on case managemen</w:t>
      </w:r>
      <w:r w:rsidR="00F75831">
        <w:t>t</w:t>
      </w:r>
      <w:r>
        <w:t xml:space="preserve"> in their SNAP E&amp;T State Plans, the information is general</w:t>
      </w:r>
      <w:r w:rsidR="00E54C23">
        <w:t>,</w:t>
      </w:r>
      <w:r>
        <w:t xml:space="preserve"> not collected systematically, and describes </w:t>
      </w:r>
      <w:r w:rsidR="00F75831">
        <w:t xml:space="preserve">only </w:t>
      </w:r>
      <w:r>
        <w:t xml:space="preserve">what the States plan to do. </w:t>
      </w:r>
      <w:r w:rsidRPr="00C5485B" w:rsidR="00BD342C">
        <w:rPr>
          <w:rFonts w:ascii="Arial" w:hAnsi="Arial" w:cs="Arial"/>
        </w:rPr>
        <w:t xml:space="preserve"> </w:t>
      </w:r>
      <w:r w:rsidRPr="00BD342C" w:rsidR="00BD342C">
        <w:rPr>
          <w:rFonts w:cstheme="minorHAnsi"/>
        </w:rPr>
        <w:t>It was concluded that no existing data sources can provide data needed to answer the study’s research questions.</w:t>
      </w:r>
    </w:p>
    <w:p w:rsidRPr="00A11285" w:rsidR="002E1748" w:rsidP="00BA65E6" w:rsidRDefault="002E1748" w14:paraId="08ADEEB7" w14:textId="00427B67">
      <w:pPr>
        <w:widowControl w:val="0"/>
        <w:spacing w:after="120" w:line="252" w:lineRule="auto"/>
        <w:rPr>
          <w:b/>
          <w:bCs/>
        </w:rPr>
      </w:pPr>
      <w:bookmarkStart w:name="_Toc401831361" w:id="22"/>
      <w:bookmarkStart w:name="_Toc401832405" w:id="23"/>
      <w:bookmarkStart w:name="_Toc39660805" w:id="24"/>
      <w:r w:rsidRPr="00625B2C">
        <w:rPr>
          <w:b/>
          <w:bCs/>
        </w:rPr>
        <w:t>A5.</w:t>
      </w:r>
      <w:r w:rsidR="00A11285">
        <w:rPr>
          <w:b/>
          <w:bCs/>
        </w:rPr>
        <w:t xml:space="preserve"> </w:t>
      </w:r>
      <w:r w:rsidRPr="00625B2C">
        <w:rPr>
          <w:b/>
          <w:bCs/>
        </w:rPr>
        <w:t>Impacts on small businesses or other small entities.</w:t>
      </w:r>
      <w:bookmarkEnd w:id="22"/>
      <w:bookmarkEnd w:id="23"/>
      <w:bookmarkEnd w:id="24"/>
      <w:r w:rsidRPr="00625B2C">
        <w:rPr>
          <w:b/>
          <w:bCs/>
        </w:rPr>
        <w:t xml:space="preserve">  </w:t>
      </w:r>
      <w:r w:rsidRPr="00A11285">
        <w:rPr>
          <w:b/>
          <w:bCs/>
        </w:rPr>
        <w:t>If the collection of information impacts small businesses or other small entities (Item 5 of OMB Form 83-I), describe any methods used to minimize burden.</w:t>
      </w:r>
    </w:p>
    <w:p w:rsidRPr="007A5FAA" w:rsidR="002629DD" w:rsidP="00BA65E6" w:rsidRDefault="009040CB" w14:paraId="13AB9C7A" w14:textId="47BE6C51">
      <w:pPr>
        <w:pStyle w:val="ParagraphContinued"/>
        <w:widowControl w:val="0"/>
        <w:spacing w:before="0" w:after="0" w:line="480" w:lineRule="auto"/>
        <w:rPr>
          <w:bCs/>
        </w:rPr>
      </w:pPr>
      <w:r w:rsidRPr="009040CB">
        <w:t xml:space="preserve">This information collection has been held to the minimum required for the intended use. FNS estimates that </w:t>
      </w:r>
      <w:r w:rsidR="007A554B">
        <w:t>3.5</w:t>
      </w:r>
      <w:r w:rsidRPr="00775C50">
        <w:t xml:space="preserve"> percent</w:t>
      </w:r>
      <w:r w:rsidRPr="009040CB">
        <w:t xml:space="preserve"> </w:t>
      </w:r>
      <w:r w:rsidR="004712CD">
        <w:t xml:space="preserve">(approximately </w:t>
      </w:r>
      <w:r w:rsidR="007A554B">
        <w:t>13</w:t>
      </w:r>
      <w:r w:rsidR="004712CD">
        <w:t xml:space="preserve"> out of </w:t>
      </w:r>
      <w:r w:rsidR="007A554B">
        <w:t>368</w:t>
      </w:r>
      <w:r w:rsidR="004712CD">
        <w:t xml:space="preserve">) </w:t>
      </w:r>
      <w:r w:rsidRPr="009040CB">
        <w:t xml:space="preserve">of the respondents </w:t>
      </w:r>
      <w:r w:rsidRPr="00D4422D">
        <w:t>involved in the site visits, such as</w:t>
      </w:r>
      <w:r w:rsidR="00BD342C">
        <w:t xml:space="preserve"> SNAP</w:t>
      </w:r>
      <w:r w:rsidRPr="00D4422D">
        <w:t xml:space="preserve"> </w:t>
      </w:r>
      <w:r>
        <w:t xml:space="preserve">E&amp;T </w:t>
      </w:r>
      <w:r w:rsidRPr="00D4422D">
        <w:t>providers</w:t>
      </w:r>
      <w:r w:rsidR="00BD342C">
        <w:t xml:space="preserve"> (</w:t>
      </w:r>
      <w:r w:rsidR="00C81383">
        <w:t>local SNAP agency and b</w:t>
      </w:r>
      <w:r w:rsidR="00BD342C">
        <w:t>usiness-</w:t>
      </w:r>
      <w:r w:rsidR="00B76A93">
        <w:t xml:space="preserve">for and </w:t>
      </w:r>
      <w:r w:rsidR="00BD342C">
        <w:t>not-for-profit</w:t>
      </w:r>
      <w:r w:rsidR="00C81383">
        <w:t xml:space="preserve"> entities</w:t>
      </w:r>
      <w:r w:rsidR="00BD342C">
        <w:t>)</w:t>
      </w:r>
      <w:r>
        <w:t>,</w:t>
      </w:r>
      <w:r w:rsidRPr="009040CB">
        <w:t xml:space="preserve"> are small entities</w:t>
      </w:r>
      <w:r w:rsidR="00956D68">
        <w:t xml:space="preserve"> as defined by OMB Form 83-I</w:t>
      </w:r>
      <w:r w:rsidRPr="009040CB">
        <w:t>.</w:t>
      </w:r>
      <w:r>
        <w:t xml:space="preserve"> </w:t>
      </w:r>
      <w:r w:rsidRPr="00D4422D" w:rsidR="002E1748">
        <w:t xml:space="preserve">However, the study team expects the burden on these programs to be minimal. The </w:t>
      </w:r>
      <w:r w:rsidR="0047672F">
        <w:t xml:space="preserve">one-time </w:t>
      </w:r>
      <w:r w:rsidRPr="00D4422D" w:rsidR="002E1748">
        <w:t xml:space="preserve">site visit and interviews will be scheduled in collaboration with the program staff to minimize disruption of daily activities. The site visit team will conduct group discussions to the extent feasible, and no more than 60 minutes will be required of any one individual. </w:t>
      </w:r>
    </w:p>
    <w:p w:rsidRPr="00A11285" w:rsidR="002E1748" w:rsidP="00BA65E6" w:rsidRDefault="002E1748" w14:paraId="19FC27BA" w14:textId="53F01E29">
      <w:pPr>
        <w:widowControl w:val="0"/>
        <w:spacing w:after="120" w:line="252" w:lineRule="auto"/>
        <w:rPr>
          <w:b/>
          <w:bCs/>
        </w:rPr>
      </w:pPr>
      <w:bookmarkStart w:name="_Toc401831362" w:id="25"/>
      <w:bookmarkStart w:name="_Toc401832406" w:id="26"/>
      <w:bookmarkStart w:name="_Toc39660806" w:id="27"/>
      <w:r w:rsidRPr="00625B2C">
        <w:rPr>
          <w:b/>
          <w:bCs/>
        </w:rPr>
        <w:t>A6.</w:t>
      </w:r>
      <w:r w:rsidR="00A11285">
        <w:rPr>
          <w:b/>
          <w:bCs/>
        </w:rPr>
        <w:t xml:space="preserve"> </w:t>
      </w:r>
      <w:r w:rsidRPr="00625B2C">
        <w:rPr>
          <w:b/>
          <w:bCs/>
        </w:rPr>
        <w:t>Consequences of collecting the information less frequently.</w:t>
      </w:r>
      <w:bookmarkEnd w:id="25"/>
      <w:bookmarkEnd w:id="26"/>
      <w:bookmarkEnd w:id="27"/>
      <w:r w:rsidRPr="00625B2C">
        <w:rPr>
          <w:b/>
          <w:bCs/>
        </w:rPr>
        <w:t xml:space="preserve">  </w:t>
      </w:r>
      <w:r w:rsidRPr="00A11285">
        <w:rPr>
          <w:b/>
          <w:bCs/>
        </w:rPr>
        <w:t>Describe the consequence to Federal program or policy activities if the collection is not conducted, or is conducted less frequently, as well as any technical or legal obstacles to reducing burden.</w:t>
      </w:r>
    </w:p>
    <w:p w:rsidR="002629DD" w:rsidP="00BA65E6" w:rsidRDefault="00CC71F8" w14:paraId="798CD306" w14:textId="29EE953C">
      <w:pPr>
        <w:pStyle w:val="ParagraphContinued"/>
        <w:widowControl w:val="0"/>
        <w:spacing w:before="0" w:after="0" w:line="480" w:lineRule="auto"/>
      </w:pPr>
      <w:r>
        <w:t xml:space="preserve">This is a voluntary, </w:t>
      </w:r>
      <w:r w:rsidRPr="000B7338">
        <w:t xml:space="preserve">one time </w:t>
      </w:r>
      <w:r w:rsidRPr="000B7338" w:rsidR="000B7338">
        <w:t xml:space="preserve">data collection. </w:t>
      </w:r>
      <w:r w:rsidR="00F13E0E">
        <w:t xml:space="preserve">This effort </w:t>
      </w:r>
      <w:r w:rsidRPr="00A81B0A" w:rsidR="00F13E0E">
        <w:rPr>
          <w:szCs w:val="24"/>
        </w:rPr>
        <w:t xml:space="preserve">will provide needed information </w:t>
      </w:r>
      <w:r w:rsidR="00F13E0E">
        <w:rPr>
          <w:szCs w:val="24"/>
        </w:rPr>
        <w:t>on how States approach case management.</w:t>
      </w:r>
      <w:r w:rsidRPr="000B7338" w:rsidR="00F13E0E">
        <w:t xml:space="preserve"> </w:t>
      </w:r>
      <w:r w:rsidRPr="000B7338" w:rsidR="000B7338">
        <w:t xml:space="preserve">Without this effort, FNS </w:t>
      </w:r>
      <w:r w:rsidRPr="00D4422D" w:rsidR="002E1748">
        <w:t>will not be able to provide informed guidance to States about implementing the new case management requirement.</w:t>
      </w:r>
    </w:p>
    <w:p w:rsidRPr="00A11285" w:rsidR="002E1748" w:rsidP="00BA65E6" w:rsidRDefault="002E1748" w14:paraId="519C71D5" w14:textId="27B12F6D">
      <w:pPr>
        <w:widowControl w:val="0"/>
        <w:spacing w:after="120" w:line="252" w:lineRule="auto"/>
        <w:rPr>
          <w:b/>
          <w:bCs/>
        </w:rPr>
      </w:pPr>
      <w:bookmarkStart w:name="_Toc401831363" w:id="28"/>
      <w:bookmarkStart w:name="_Toc401832407" w:id="29"/>
      <w:bookmarkStart w:name="_Toc39660807" w:id="30"/>
      <w:r w:rsidRPr="00625B2C">
        <w:rPr>
          <w:b/>
          <w:bCs/>
        </w:rPr>
        <w:t>A7.</w:t>
      </w:r>
      <w:r w:rsidR="00A11285">
        <w:rPr>
          <w:b/>
          <w:bCs/>
        </w:rPr>
        <w:t xml:space="preserve"> </w:t>
      </w:r>
      <w:r w:rsidRPr="00625B2C">
        <w:rPr>
          <w:b/>
          <w:bCs/>
        </w:rPr>
        <w:t>Special circumstances relating to the Guidelines of 5 CFR 1320.5.</w:t>
      </w:r>
      <w:bookmarkEnd w:id="28"/>
      <w:bookmarkEnd w:id="29"/>
      <w:bookmarkEnd w:id="30"/>
      <w:r w:rsidRPr="00625B2C">
        <w:rPr>
          <w:b/>
          <w:bCs/>
        </w:rPr>
        <w:t xml:space="preserve">  </w:t>
      </w:r>
      <w:r w:rsidRPr="00A11285">
        <w:rPr>
          <w:b/>
          <w:bCs/>
        </w:rPr>
        <w:t xml:space="preserve">Explain any special </w:t>
      </w:r>
      <w:r w:rsidRPr="00625B2C">
        <w:rPr>
          <w:b/>
          <w:bCs/>
        </w:rPr>
        <w:t>circumstances that would cause an information collection to be conducted in a manner:</w:t>
      </w:r>
      <w:r w:rsidRPr="00A11285">
        <w:rPr>
          <w:b/>
          <w:bCs/>
        </w:rPr>
        <w:t xml:space="preserve"> </w:t>
      </w:r>
    </w:p>
    <w:p w:rsidRPr="00625B2C" w:rsidR="002E1748" w:rsidP="00625B2C" w:rsidRDefault="002E1748" w14:paraId="79C7CA59" w14:textId="77777777">
      <w:pPr>
        <w:pStyle w:val="ListParagraph"/>
        <w:widowControl w:val="0"/>
        <w:numPr>
          <w:ilvl w:val="0"/>
          <w:numId w:val="35"/>
        </w:numPr>
        <w:ind w:left="360"/>
        <w:rPr>
          <w:rFonts w:ascii="Times New Roman" w:hAnsi="Times New Roman"/>
          <w:b/>
          <w:bCs/>
          <w:color w:val="000000" w:themeColor="text1"/>
          <w:szCs w:val="24"/>
        </w:rPr>
      </w:pPr>
      <w:r w:rsidRPr="00625B2C">
        <w:rPr>
          <w:rFonts w:ascii="Times New Roman" w:hAnsi="Times New Roman"/>
          <w:b/>
          <w:bCs/>
          <w:color w:val="000000" w:themeColor="text1"/>
          <w:szCs w:val="24"/>
        </w:rPr>
        <w:t xml:space="preserve">Requiring respondents to report information to the agency more often than quarterly; </w:t>
      </w:r>
    </w:p>
    <w:p w:rsidRPr="00625B2C" w:rsidR="002E1748" w:rsidP="00625B2C" w:rsidRDefault="002E1748" w14:paraId="00AAAD99" w14:textId="77777777">
      <w:pPr>
        <w:pStyle w:val="ListParagraph"/>
        <w:widowControl w:val="0"/>
        <w:numPr>
          <w:ilvl w:val="0"/>
          <w:numId w:val="35"/>
        </w:numPr>
        <w:ind w:left="360"/>
        <w:rPr>
          <w:rFonts w:ascii="Times New Roman" w:hAnsi="Times New Roman"/>
          <w:b/>
          <w:bCs/>
          <w:color w:val="000000" w:themeColor="text1"/>
          <w:szCs w:val="24"/>
        </w:rPr>
      </w:pPr>
      <w:r w:rsidRPr="00625B2C">
        <w:rPr>
          <w:rFonts w:ascii="Times New Roman" w:hAnsi="Times New Roman"/>
          <w:b/>
          <w:bCs/>
          <w:color w:val="000000" w:themeColor="text1"/>
          <w:szCs w:val="24"/>
        </w:rPr>
        <w:t xml:space="preserve">Requiring respondents to prepare a written response to a collection of information in fewer than 30 days after receipt of it; </w:t>
      </w:r>
    </w:p>
    <w:p w:rsidRPr="00625B2C" w:rsidR="002E1748" w:rsidP="00625B2C" w:rsidRDefault="002E1748" w14:paraId="2ED28466" w14:textId="77777777">
      <w:pPr>
        <w:pStyle w:val="ListParagraph"/>
        <w:widowControl w:val="0"/>
        <w:numPr>
          <w:ilvl w:val="0"/>
          <w:numId w:val="35"/>
        </w:numPr>
        <w:ind w:left="360"/>
        <w:rPr>
          <w:rFonts w:ascii="Times New Roman" w:hAnsi="Times New Roman"/>
          <w:b/>
          <w:bCs/>
          <w:color w:val="000000" w:themeColor="text1"/>
          <w:szCs w:val="24"/>
        </w:rPr>
      </w:pPr>
      <w:r w:rsidRPr="00625B2C">
        <w:rPr>
          <w:rFonts w:ascii="Times New Roman" w:hAnsi="Times New Roman"/>
          <w:b/>
          <w:bCs/>
          <w:color w:val="000000" w:themeColor="text1"/>
          <w:szCs w:val="24"/>
        </w:rPr>
        <w:t xml:space="preserve">Requiring respondents to submit more than an original and two copies of any document; </w:t>
      </w:r>
    </w:p>
    <w:p w:rsidRPr="00625B2C" w:rsidR="002E1748" w:rsidP="00625B2C" w:rsidRDefault="002E1748" w14:paraId="5D2E1146" w14:textId="77777777">
      <w:pPr>
        <w:pStyle w:val="ListParagraph"/>
        <w:widowControl w:val="0"/>
        <w:numPr>
          <w:ilvl w:val="0"/>
          <w:numId w:val="35"/>
        </w:numPr>
        <w:ind w:left="360"/>
        <w:rPr>
          <w:rFonts w:ascii="Times New Roman" w:hAnsi="Times New Roman"/>
          <w:b/>
          <w:bCs/>
          <w:color w:val="000000" w:themeColor="text1"/>
          <w:szCs w:val="24"/>
        </w:rPr>
      </w:pPr>
      <w:r w:rsidRPr="00625B2C">
        <w:rPr>
          <w:rFonts w:ascii="Times New Roman" w:hAnsi="Times New Roman"/>
          <w:b/>
          <w:bCs/>
          <w:color w:val="000000" w:themeColor="text1"/>
          <w:szCs w:val="24"/>
        </w:rPr>
        <w:t xml:space="preserve">Requiring respondents to retain records, other than health, medical, government contract, </w:t>
      </w:r>
      <w:r w:rsidRPr="00625B2C">
        <w:rPr>
          <w:rFonts w:ascii="Times New Roman" w:hAnsi="Times New Roman"/>
          <w:b/>
          <w:bCs/>
          <w:color w:val="000000" w:themeColor="text1"/>
          <w:szCs w:val="24"/>
        </w:rPr>
        <w:lastRenderedPageBreak/>
        <w:t>grant-in-aid, or tax records for more than three years;</w:t>
      </w:r>
    </w:p>
    <w:p w:rsidRPr="00625B2C" w:rsidR="002E1748" w:rsidP="00625B2C" w:rsidRDefault="002E1748" w14:paraId="4B599610" w14:textId="77777777">
      <w:pPr>
        <w:pStyle w:val="ListParagraph"/>
        <w:widowControl w:val="0"/>
        <w:numPr>
          <w:ilvl w:val="0"/>
          <w:numId w:val="35"/>
        </w:numPr>
        <w:ind w:left="360"/>
        <w:rPr>
          <w:rFonts w:ascii="Times New Roman" w:hAnsi="Times New Roman"/>
          <w:b/>
          <w:bCs/>
          <w:color w:val="000000" w:themeColor="text1"/>
          <w:szCs w:val="24"/>
        </w:rPr>
      </w:pPr>
      <w:r w:rsidRPr="00625B2C">
        <w:rPr>
          <w:rFonts w:ascii="Times New Roman" w:hAnsi="Times New Roman"/>
          <w:b/>
          <w:bCs/>
          <w:color w:val="000000" w:themeColor="text1"/>
          <w:szCs w:val="24"/>
        </w:rPr>
        <w:t xml:space="preserve">In connection with a statistical survey, that is not designed to produce valid and reliable results that can be generalized to the universe of study; </w:t>
      </w:r>
    </w:p>
    <w:p w:rsidRPr="00625B2C" w:rsidR="002E1748" w:rsidP="00625B2C" w:rsidRDefault="002E1748" w14:paraId="46DECE10" w14:textId="77777777">
      <w:pPr>
        <w:pStyle w:val="ListParagraph"/>
        <w:widowControl w:val="0"/>
        <w:numPr>
          <w:ilvl w:val="0"/>
          <w:numId w:val="35"/>
        </w:numPr>
        <w:ind w:left="360"/>
        <w:rPr>
          <w:rFonts w:ascii="Times New Roman" w:hAnsi="Times New Roman"/>
          <w:b/>
          <w:bCs/>
          <w:color w:val="000000" w:themeColor="text1"/>
          <w:szCs w:val="24"/>
        </w:rPr>
      </w:pPr>
      <w:r w:rsidRPr="00625B2C">
        <w:rPr>
          <w:rFonts w:ascii="Times New Roman" w:hAnsi="Times New Roman"/>
          <w:b/>
          <w:bCs/>
          <w:color w:val="000000" w:themeColor="text1"/>
          <w:szCs w:val="24"/>
        </w:rPr>
        <w:t>Requiring the use of a statistical data classification that has not been reviewed and approved by OMB;</w:t>
      </w:r>
    </w:p>
    <w:p w:rsidRPr="00625B2C" w:rsidR="002E1748" w:rsidP="00625B2C" w:rsidRDefault="002E1748" w14:paraId="6C940504" w14:textId="77777777">
      <w:pPr>
        <w:pStyle w:val="ListParagraph"/>
        <w:widowControl w:val="0"/>
        <w:numPr>
          <w:ilvl w:val="0"/>
          <w:numId w:val="35"/>
        </w:numPr>
        <w:ind w:left="360"/>
        <w:rPr>
          <w:rFonts w:ascii="Times New Roman" w:hAnsi="Times New Roman"/>
          <w:b/>
          <w:bCs/>
          <w:color w:val="000000" w:themeColor="text1"/>
          <w:szCs w:val="24"/>
        </w:rPr>
      </w:pPr>
      <w:r w:rsidRPr="00625B2C">
        <w:rPr>
          <w:rFonts w:ascii="Times New Roman" w:hAnsi="Times New Roman"/>
          <w:b/>
          <w:bCs/>
          <w:color w:val="000000" w:themeColor="text1"/>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625B2C" w:rsidR="002E1748" w:rsidP="00625B2C" w:rsidRDefault="002E1748" w14:paraId="0591560E" w14:textId="77777777">
      <w:pPr>
        <w:pStyle w:val="ListParagraph"/>
        <w:widowControl w:val="0"/>
        <w:numPr>
          <w:ilvl w:val="0"/>
          <w:numId w:val="35"/>
        </w:numPr>
        <w:ind w:left="360"/>
        <w:rPr>
          <w:b/>
          <w:bCs/>
          <w:color w:val="000000" w:themeColor="text1"/>
          <w:szCs w:val="24"/>
        </w:rPr>
      </w:pPr>
      <w:r w:rsidRPr="00625B2C">
        <w:rPr>
          <w:b/>
          <w:bCs/>
          <w:color w:val="000000" w:themeColor="text1"/>
          <w:szCs w:val="24"/>
        </w:rPr>
        <w:t>Requiring respondents to submit proprietary trade secret, or other confidential information unless the agency can demonstrate that it has instituted procedures to protect the information's confidentiality to the extent permitted by law.</w:t>
      </w:r>
    </w:p>
    <w:p w:rsidR="002629DD" w:rsidP="00BA65E6" w:rsidRDefault="002E1748" w14:paraId="339F0445" w14:textId="77777777">
      <w:pPr>
        <w:pStyle w:val="ParagraphContinued"/>
        <w:widowControl w:val="0"/>
        <w:spacing w:before="0" w:after="0" w:line="480" w:lineRule="auto"/>
      </w:pPr>
      <w:r w:rsidRPr="002629DD">
        <w:t>There are no special circumstances. The collection of information is conducted in a manner consistent with the guidelines in 5 CFR 1320.5.</w:t>
      </w:r>
    </w:p>
    <w:p w:rsidRPr="00A11285" w:rsidR="002E1748" w:rsidP="00BA65E6" w:rsidRDefault="002E1748" w14:paraId="2FA81323" w14:textId="4F2C03B7">
      <w:pPr>
        <w:widowControl w:val="0"/>
        <w:spacing w:after="120" w:line="252" w:lineRule="auto"/>
        <w:rPr>
          <w:b/>
          <w:bCs/>
        </w:rPr>
      </w:pPr>
      <w:bookmarkStart w:name="_Toc401831364" w:id="31"/>
      <w:bookmarkStart w:name="_Toc401832408" w:id="32"/>
      <w:bookmarkStart w:name="_Toc39660808" w:id="33"/>
      <w:r w:rsidRPr="00625B2C">
        <w:rPr>
          <w:b/>
          <w:bCs/>
        </w:rPr>
        <w:t>A8.</w:t>
      </w:r>
      <w:r w:rsidR="00A11285">
        <w:rPr>
          <w:b/>
          <w:bCs/>
        </w:rPr>
        <w:t xml:space="preserve"> </w:t>
      </w:r>
      <w:r w:rsidRPr="00625B2C">
        <w:rPr>
          <w:b/>
          <w:bCs/>
        </w:rPr>
        <w:t>Comments to the Federal Register notice and efforts for consultation.</w:t>
      </w:r>
      <w:bookmarkEnd w:id="31"/>
      <w:bookmarkEnd w:id="32"/>
      <w:bookmarkEnd w:id="33"/>
      <w:r w:rsidRPr="00625B2C">
        <w:rPr>
          <w:b/>
          <w:bCs/>
        </w:rPr>
        <w:t xml:space="preserve">  </w:t>
      </w:r>
      <w:r w:rsidRPr="00A11285">
        <w:rPr>
          <w:b/>
          <w:bCs/>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9705EC">
        <w:rPr>
          <w:b/>
          <w:bCs/>
        </w:rPr>
        <w:t xml:space="preserve"> </w:t>
      </w:r>
      <w:r w:rsidRPr="00A11285">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bookmarkStart w:name="OLE_LINK1" w:id="34"/>
      <w:bookmarkStart w:name="OLE_LINK2" w:id="35"/>
    </w:p>
    <w:p w:rsidRPr="00D4422D" w:rsidR="002E1748" w:rsidP="00BA65E6" w:rsidRDefault="002E1748" w14:paraId="4C3D5389" w14:textId="55265869">
      <w:pPr>
        <w:pStyle w:val="ParagraphContinued"/>
        <w:widowControl w:val="0"/>
        <w:numPr>
          <w:ilvl w:val="0"/>
          <w:numId w:val="32"/>
        </w:numPr>
        <w:spacing w:before="0" w:after="0" w:line="480" w:lineRule="auto"/>
        <w:ind w:left="432" w:hanging="432"/>
      </w:pPr>
      <w:r w:rsidRPr="00D4422D">
        <w:t>A notice was published in the Federal Register</w:t>
      </w:r>
      <w:r w:rsidR="00B10CF2">
        <w:t xml:space="preserve"> on</w:t>
      </w:r>
      <w:r w:rsidRPr="00D4422D">
        <w:t xml:space="preserve"> </w:t>
      </w:r>
      <w:r w:rsidR="001274C2">
        <w:t xml:space="preserve">July </w:t>
      </w:r>
      <w:r w:rsidR="00FD3328">
        <w:t>6</w:t>
      </w:r>
      <w:r w:rsidR="001274C2">
        <w:t>, 2020</w:t>
      </w:r>
      <w:r w:rsidRPr="00D4422D">
        <w:t xml:space="preserve"> </w:t>
      </w:r>
      <w:r w:rsidR="00B10CF2">
        <w:t>(</w:t>
      </w:r>
      <w:r w:rsidRPr="00D4422D">
        <w:t xml:space="preserve">volume </w:t>
      </w:r>
      <w:r w:rsidR="00FD3328">
        <w:t>85</w:t>
      </w:r>
      <w:r w:rsidRPr="00D4422D">
        <w:t xml:space="preserve">, pages </w:t>
      </w:r>
      <w:r w:rsidR="00FD3328">
        <w:t>40187-40195</w:t>
      </w:r>
      <w:r w:rsidR="00673E67">
        <w:t>)</w:t>
      </w:r>
      <w:r w:rsidRPr="00D4422D">
        <w:t xml:space="preserve">. FNS received </w:t>
      </w:r>
      <w:r w:rsidR="006C0F00">
        <w:t>two</w:t>
      </w:r>
      <w:r w:rsidRPr="00D4422D" w:rsidR="000333E7">
        <w:t xml:space="preserve"> </w:t>
      </w:r>
      <w:r w:rsidRPr="00D4422D">
        <w:t>comment</w:t>
      </w:r>
      <w:r w:rsidR="006C0F00">
        <w:t>s on</w:t>
      </w:r>
      <w:r w:rsidRPr="00D4422D">
        <w:t xml:space="preserve"> </w:t>
      </w:r>
      <w:r w:rsidRPr="00D4422D" w:rsidR="000333E7">
        <w:t>this proposed information collection</w:t>
      </w:r>
      <w:r w:rsidR="006C0F00">
        <w:t xml:space="preserve">. </w:t>
      </w:r>
      <w:r w:rsidR="006C0F00">
        <w:rPr>
          <w:szCs w:val="24"/>
        </w:rPr>
        <w:t>FNS determined that one of the comments</w:t>
      </w:r>
      <w:r w:rsidR="00B10CF2">
        <w:rPr>
          <w:szCs w:val="24"/>
        </w:rPr>
        <w:t xml:space="preserve"> (Appendix H.1)</w:t>
      </w:r>
      <w:r w:rsidR="006C0F00">
        <w:rPr>
          <w:szCs w:val="24"/>
        </w:rPr>
        <w:t xml:space="preserve"> was not relevant to the information collection because it was not related to the necessity or practical utility of the information collection, nor did it address burden elements such as the cost, </w:t>
      </w:r>
      <w:r w:rsidR="00B10CF2">
        <w:rPr>
          <w:szCs w:val="24"/>
        </w:rPr>
        <w:t>respondent time burden</w:t>
      </w:r>
      <w:r w:rsidR="006C0F00">
        <w:rPr>
          <w:szCs w:val="24"/>
        </w:rPr>
        <w:t xml:space="preserve">, the frequency of the collection, or the method of the collection. </w:t>
      </w:r>
      <w:r w:rsidR="00B10CF2">
        <w:rPr>
          <w:szCs w:val="24"/>
        </w:rPr>
        <w:t>The second comment (</w:t>
      </w:r>
      <w:r w:rsidR="006C0F00">
        <w:rPr>
          <w:szCs w:val="24"/>
        </w:rPr>
        <w:t>Appendi</w:t>
      </w:r>
      <w:r w:rsidR="00B10CF2">
        <w:rPr>
          <w:szCs w:val="24"/>
        </w:rPr>
        <w:t>x</w:t>
      </w:r>
      <w:r w:rsidR="006C0F00">
        <w:rPr>
          <w:szCs w:val="24"/>
        </w:rPr>
        <w:t xml:space="preserve"> </w:t>
      </w:r>
      <w:r w:rsidR="00956728">
        <w:rPr>
          <w:szCs w:val="24"/>
        </w:rPr>
        <w:t>H.2</w:t>
      </w:r>
      <w:r w:rsidR="00B10CF2">
        <w:rPr>
          <w:szCs w:val="24"/>
        </w:rPr>
        <w:t>) supported FNS’ estimates of respondent time burden and offered suggestions about how to minimize the burden on respondents and ensure a quality data collection</w:t>
      </w:r>
      <w:r w:rsidR="00956728">
        <w:rPr>
          <w:szCs w:val="24"/>
        </w:rPr>
        <w:t>.</w:t>
      </w:r>
      <w:r w:rsidR="006C0F00">
        <w:t xml:space="preserve"> </w:t>
      </w:r>
      <w:r w:rsidR="00B10CF2">
        <w:t>FNS’ response to this comment is provided in Appendix H.3.</w:t>
      </w:r>
    </w:p>
    <w:p w:rsidRPr="00694851" w:rsidR="0011283D" w:rsidP="00BA65E6" w:rsidRDefault="0011283D" w14:paraId="4376DA64" w14:textId="2BB67B47">
      <w:pPr>
        <w:pStyle w:val="ParagraphContinued"/>
        <w:widowControl w:val="0"/>
        <w:numPr>
          <w:ilvl w:val="0"/>
          <w:numId w:val="32"/>
        </w:numPr>
        <w:spacing w:before="0" w:after="0" w:line="480" w:lineRule="auto"/>
        <w:ind w:left="432" w:hanging="432"/>
      </w:pPr>
      <w:r>
        <w:t xml:space="preserve">The </w:t>
      </w:r>
      <w:r>
        <w:rPr>
          <w:rFonts w:ascii="Times New Roman" w:hAnsi="Times New Roman"/>
          <w:szCs w:val="24"/>
        </w:rPr>
        <w:t>methodology was reviewed by a representative of the National Agricultural Statistics Service (NASS) Methods Division:</w:t>
      </w:r>
      <w:r w:rsidRPr="0011283D">
        <w:t xml:space="preserve"> </w:t>
      </w:r>
      <w:r>
        <w:t xml:space="preserve">Fatou Thiam, Mathematical Statistician, USDA </w:t>
      </w:r>
      <w:r w:rsidRPr="006B3582">
        <w:t xml:space="preserve">National Agricultural </w:t>
      </w:r>
      <w:r w:rsidRPr="006B3582">
        <w:lastRenderedPageBreak/>
        <w:t>Statistics Service</w:t>
      </w:r>
      <w:r>
        <w:t>, 202-692-0106 (see Appendix Y for comments from NASS)</w:t>
      </w:r>
      <w:r>
        <w:t>.</w:t>
      </w:r>
    </w:p>
    <w:p w:rsidRPr="00626991" w:rsidR="002E1748" w:rsidP="00694851" w:rsidRDefault="00241853" w14:paraId="7BF4C4DF" w14:textId="1E7BFFB9">
      <w:pPr>
        <w:pStyle w:val="ParagraphContinued"/>
        <w:widowControl w:val="0"/>
        <w:spacing w:before="0" w:after="0" w:line="480" w:lineRule="auto"/>
      </w:pPr>
      <w:r>
        <w:t>FNS</w:t>
      </w:r>
      <w:r w:rsidR="0011283D">
        <w:t xml:space="preserve"> also</w:t>
      </w:r>
      <w:r>
        <w:t xml:space="preserve"> consulted the </w:t>
      </w:r>
      <w:r w:rsidR="0069734A">
        <w:t>below</w:t>
      </w:r>
      <w:r>
        <w:t xml:space="preserve"> individuals</w:t>
      </w:r>
      <w:r w:rsidR="0069734A">
        <w:t xml:space="preserve"> in 2</w:t>
      </w:r>
      <w:r w:rsidR="00A34E45">
        <w:t>020</w:t>
      </w:r>
      <w:r>
        <w:t xml:space="preserve"> about the </w:t>
      </w:r>
      <w:r>
        <w:rPr>
          <w:sz w:val="23"/>
          <w:szCs w:val="23"/>
        </w:rPr>
        <w:t>burden and other aspects of the collection</w:t>
      </w:r>
      <w:r w:rsidR="00D97322">
        <w:rPr>
          <w:sz w:val="23"/>
          <w:szCs w:val="23"/>
        </w:rPr>
        <w:t xml:space="preserve"> as part of a pretest of the survey and discussion guide. </w:t>
      </w:r>
      <w:r w:rsidR="00D97322">
        <w:t>As a result of the survey pretest, we adjusted our burden estimates for the survey to reflect that respondents required more time than estimated (45 minutes vs. 40 minutes). The pretest of the discussion guide confirmed that initial burden estimate of 60 minutes for the site visit discussions was accurate.</w:t>
      </w:r>
      <w:r w:rsidRPr="00D97322" w:rsidR="00D97322">
        <w:t xml:space="preserve"> </w:t>
      </w:r>
      <w:r w:rsidR="00D97322">
        <w:t xml:space="preserve">Other changes </w:t>
      </w:r>
      <w:r w:rsidR="009C7BA4">
        <w:t xml:space="preserve">made based on their feedback include changes to instruction and question wording and adding or removing questions and survey response choices. </w:t>
      </w:r>
      <w:r w:rsidR="00D97322">
        <w:t xml:space="preserve">Appendix G has a list of the changes made </w:t>
      </w:r>
      <w:proofErr w:type="gramStart"/>
      <w:r w:rsidR="00D97322">
        <w:t>as a result of</w:t>
      </w:r>
      <w:proofErr w:type="gramEnd"/>
      <w:r w:rsidR="00D97322">
        <w:t xml:space="preserve"> pretesting.</w:t>
      </w:r>
    </w:p>
    <w:p w:rsidRPr="00D4422D" w:rsidR="002E1748" w:rsidP="00625B2C" w:rsidRDefault="002E1748" w14:paraId="7831A535" w14:textId="77777777">
      <w:pPr>
        <w:pStyle w:val="ListBullet"/>
        <w:widowControl w:val="0"/>
      </w:pPr>
      <w:bookmarkStart w:name="_Toc401831365" w:id="36"/>
      <w:bookmarkStart w:name="_Toc401832409" w:id="37"/>
      <w:bookmarkEnd w:id="34"/>
      <w:bookmarkEnd w:id="35"/>
      <w:r w:rsidRPr="00D4422D">
        <w:t>Yolanda Dockery, Chief of Staff, Family Investment Administration, Maryland Department of Human Services, 410-767-7670</w:t>
      </w:r>
    </w:p>
    <w:p w:rsidRPr="00D4422D" w:rsidR="002E1748" w:rsidP="00625B2C" w:rsidRDefault="002E1748" w14:paraId="239BC862" w14:textId="77777777">
      <w:pPr>
        <w:pStyle w:val="ListBullet"/>
        <w:widowControl w:val="0"/>
      </w:pPr>
      <w:r w:rsidRPr="00D4422D">
        <w:t xml:space="preserve">Marianne </w:t>
      </w:r>
      <w:proofErr w:type="spellStart"/>
      <w:r w:rsidRPr="00D4422D">
        <w:t>Kerzman</w:t>
      </w:r>
      <w:proofErr w:type="spellEnd"/>
      <w:r w:rsidRPr="00D4422D">
        <w:t xml:space="preserve">, SNAP Program Manager, Wyoming Department of Family Services, </w:t>
      </w:r>
      <w:r w:rsidR="00626991">
        <w:br/>
      </w:r>
      <w:r w:rsidRPr="00D4422D">
        <w:t>307-777-6313</w:t>
      </w:r>
    </w:p>
    <w:p w:rsidRPr="00D4422D" w:rsidR="002E1748" w:rsidP="00625B2C" w:rsidRDefault="002E1748" w14:paraId="2A632142" w14:textId="76A39ABE">
      <w:pPr>
        <w:pStyle w:val="ListBullet"/>
        <w:widowControl w:val="0"/>
      </w:pPr>
      <w:r w:rsidRPr="00D4422D">
        <w:t xml:space="preserve">Alex Mayer, Program Administrator, </w:t>
      </w:r>
      <w:r w:rsidR="00BF59CD">
        <w:t>SNAP</w:t>
      </w:r>
      <w:r w:rsidRPr="00D4422D">
        <w:t>, Division of Economic Assistance, South Dakota Department of Social Services, 605-773-4678</w:t>
      </w:r>
    </w:p>
    <w:p w:rsidR="00626991" w:rsidP="00625B2C" w:rsidRDefault="002E1748" w14:paraId="661C7336" w14:textId="268C4DE4">
      <w:pPr>
        <w:pStyle w:val="ListBullet"/>
        <w:widowControl w:val="0"/>
        <w:spacing w:after="60"/>
      </w:pPr>
      <w:r w:rsidRPr="00D4422D">
        <w:t xml:space="preserve">Kristina Meza, Acting Bureau Chief, </w:t>
      </w:r>
      <w:proofErr w:type="spellStart"/>
      <w:r w:rsidRPr="00D4422D">
        <w:t>CalFresh</w:t>
      </w:r>
      <w:proofErr w:type="spellEnd"/>
      <w:r w:rsidRPr="00D4422D">
        <w:t xml:space="preserve"> Policy &amp; Employment, California Department of Social Services, 916-654-1493</w:t>
      </w:r>
    </w:p>
    <w:p w:rsidRPr="00A11285" w:rsidR="002E1748" w:rsidP="00BA65E6" w:rsidRDefault="002E1748" w14:paraId="0B1E6B41" w14:textId="087053E7">
      <w:pPr>
        <w:widowControl w:val="0"/>
        <w:spacing w:after="120" w:line="252" w:lineRule="auto"/>
        <w:rPr>
          <w:b/>
          <w:bCs/>
        </w:rPr>
      </w:pPr>
      <w:bookmarkStart w:name="_Toc39660809" w:id="38"/>
      <w:r w:rsidRPr="00625B2C">
        <w:rPr>
          <w:b/>
          <w:bCs/>
        </w:rPr>
        <w:t>A9.</w:t>
      </w:r>
      <w:r w:rsidR="00A11285">
        <w:rPr>
          <w:b/>
          <w:bCs/>
        </w:rPr>
        <w:t xml:space="preserve"> </w:t>
      </w:r>
      <w:r w:rsidRPr="00625B2C">
        <w:rPr>
          <w:b/>
          <w:bCs/>
        </w:rPr>
        <w:t>Explain any decisions to provide any payment or gift to respondents.</w:t>
      </w:r>
      <w:bookmarkEnd w:id="36"/>
      <w:bookmarkEnd w:id="37"/>
      <w:bookmarkEnd w:id="38"/>
      <w:r w:rsidRPr="00625B2C">
        <w:rPr>
          <w:b/>
          <w:bCs/>
        </w:rPr>
        <w:t xml:space="preserve">  </w:t>
      </w:r>
      <w:r w:rsidRPr="00A11285">
        <w:rPr>
          <w:b/>
          <w:bCs/>
        </w:rPr>
        <w:t>Explain any decision to provide any payment or gift to respondents, other than remuneration of contractors or grantees.</w:t>
      </w:r>
    </w:p>
    <w:p w:rsidR="00626991" w:rsidP="00857512" w:rsidRDefault="0069734A" w14:paraId="290542E7" w14:textId="6CFECD3F">
      <w:pPr>
        <w:pStyle w:val="ParagraphContinued"/>
        <w:widowControl w:val="0"/>
        <w:spacing w:before="0" w:after="0" w:line="480" w:lineRule="auto"/>
        <w:contextualSpacing/>
      </w:pPr>
      <w:r w:rsidRPr="0069734A">
        <w:t>No payment or gift will be provided to respondents.</w:t>
      </w:r>
    </w:p>
    <w:p w:rsidRPr="00A11285" w:rsidR="002E1748" w:rsidP="00BA65E6" w:rsidRDefault="002E1748" w14:paraId="5AE19D2D" w14:textId="6A571242">
      <w:pPr>
        <w:widowControl w:val="0"/>
        <w:spacing w:after="120" w:line="252" w:lineRule="auto"/>
        <w:rPr>
          <w:b/>
          <w:bCs/>
        </w:rPr>
      </w:pPr>
      <w:bookmarkStart w:name="_Toc401831366" w:id="39"/>
      <w:bookmarkStart w:name="_Toc401832410" w:id="40"/>
      <w:bookmarkStart w:name="_Toc39660810" w:id="41"/>
      <w:r w:rsidRPr="00625B2C">
        <w:rPr>
          <w:b/>
          <w:bCs/>
        </w:rPr>
        <w:t>A10.</w:t>
      </w:r>
      <w:r w:rsidRPr="00625B2C" w:rsidR="00A11285">
        <w:rPr>
          <w:b/>
          <w:bCs/>
        </w:rPr>
        <w:t xml:space="preserve"> </w:t>
      </w:r>
      <w:r w:rsidRPr="00625B2C">
        <w:rPr>
          <w:b/>
          <w:bCs/>
        </w:rPr>
        <w:t>Assurances of confidentiality provided to respondents.</w:t>
      </w:r>
      <w:bookmarkEnd w:id="39"/>
      <w:bookmarkEnd w:id="40"/>
      <w:bookmarkEnd w:id="41"/>
      <w:r w:rsidRPr="00625B2C">
        <w:rPr>
          <w:b/>
          <w:bCs/>
        </w:rPr>
        <w:t xml:space="preserve">  </w:t>
      </w:r>
      <w:r w:rsidRPr="00A11285">
        <w:rPr>
          <w:b/>
          <w:bCs/>
        </w:rPr>
        <w:t>Describe any assurance of confidentiality provided to respondents and the basis for the assurance in statute, regulation, or agency policy.</w:t>
      </w:r>
    </w:p>
    <w:p w:rsidRPr="00625B2C" w:rsidR="008925D5" w:rsidP="00B84301" w:rsidRDefault="002E1748" w14:paraId="3D427C6D" w14:textId="5A6460FF">
      <w:pPr>
        <w:pStyle w:val="ParagraphContinued"/>
        <w:widowControl w:val="0"/>
        <w:spacing w:after="0" w:line="480" w:lineRule="auto"/>
        <w:rPr>
          <w:rStyle w:val="Default"/>
        </w:rPr>
      </w:pPr>
      <w:r w:rsidRPr="002629DD">
        <w:t xml:space="preserve">The study team is cognizant of Federal, State, and USDA data security requirements. </w:t>
      </w:r>
      <w:r w:rsidR="0004362D">
        <w:t xml:space="preserve">FNS Privacy Officer, </w:t>
      </w:r>
      <w:r w:rsidR="00B447FE">
        <w:t>Miguel Marling, reviewed</w:t>
      </w:r>
      <w:r w:rsidR="00036859">
        <w:t xml:space="preserve"> (March 2, 2021)</w:t>
      </w:r>
      <w:r w:rsidR="00B447FE">
        <w:t xml:space="preserve"> this information collection request and determined that the collection is not subject to the requirements of the Privacy Act </w:t>
      </w:r>
      <w:r w:rsidR="006E6D19">
        <w:rPr>
          <w:rFonts w:eastAsia="Times New Roman"/>
        </w:rPr>
        <w:t>(see Appendix Z for Privacy Officer’s comments)</w:t>
      </w:r>
      <w:r w:rsidR="00B447FE">
        <w:t xml:space="preserve">. </w:t>
      </w:r>
      <w:r w:rsidRPr="002629DD">
        <w:t>All research staff will comply with relevant policies related to secure data collection, data storage and access, and data</w:t>
      </w:r>
      <w:r w:rsidR="009705EC">
        <w:t xml:space="preserve"> </w:t>
      </w:r>
      <w:r w:rsidRPr="002629DD">
        <w:t>dissemination and analysis.</w:t>
      </w:r>
      <w:r w:rsidR="00E43AF2">
        <w:rPr>
          <w:rStyle w:val="FootnoteReference"/>
        </w:rPr>
        <w:footnoteReference w:id="5"/>
      </w:r>
      <w:r w:rsidRPr="002629DD">
        <w:t xml:space="preserve"> </w:t>
      </w:r>
      <w:r w:rsidR="008C478A">
        <w:t>A</w:t>
      </w:r>
      <w:r w:rsidR="008925D5">
        <w:t>ll respondents’</w:t>
      </w:r>
      <w:r w:rsidRPr="00F31C09" w:rsidR="00F31C09">
        <w:t xml:space="preserve"> information </w:t>
      </w:r>
      <w:r w:rsidRPr="00F31C09" w:rsidR="00F31C09">
        <w:lastRenderedPageBreak/>
        <w:t xml:space="preserve">will be kept private and not disclosed to anyone but the </w:t>
      </w:r>
      <w:r w:rsidR="008925D5">
        <w:t>study team</w:t>
      </w:r>
      <w:r w:rsidRPr="00F31C09" w:rsidR="00F31C09">
        <w:t>, exce</w:t>
      </w:r>
      <w:r w:rsidR="00F31C09">
        <w:t>pt as otherwise required by law</w:t>
      </w:r>
      <w:r w:rsidRPr="00D4422D">
        <w:t xml:space="preserve">. </w:t>
      </w:r>
      <w:r w:rsidR="008925D5">
        <w:rPr>
          <w:rFonts w:ascii="Times New Roman" w:hAnsi="Times New Roman"/>
          <w:szCs w:val="24"/>
        </w:rPr>
        <w:t>Respondents to the survey, interviews, and observations will be informed of all planned uses of data, and that their information will be kept private to the extent permitted by law. States will be assured that any administrative data</w:t>
      </w:r>
      <w:r w:rsidR="001E72C4">
        <w:rPr>
          <w:rStyle w:val="FootnoteReference"/>
        </w:rPr>
        <w:footnoteReference w:id="6"/>
      </w:r>
      <w:r w:rsidR="008925D5">
        <w:rPr>
          <w:rFonts w:ascii="Times New Roman" w:hAnsi="Times New Roman"/>
          <w:szCs w:val="24"/>
        </w:rPr>
        <w:t xml:space="preserve"> they provide will be kept private</w:t>
      </w:r>
      <w:r w:rsidRPr="00D4422D">
        <w:t xml:space="preserve">. </w:t>
      </w:r>
      <w:r w:rsidR="008925D5">
        <w:t xml:space="preserve">During the life of the project, </w:t>
      </w:r>
      <w:r w:rsidR="007C1D37">
        <w:t>a</w:t>
      </w:r>
      <w:r w:rsidRPr="00D4422D">
        <w:t>ll papers</w:t>
      </w:r>
      <w:r w:rsidR="00F31C09">
        <w:t xml:space="preserve"> and audio recordings</w:t>
      </w:r>
      <w:r w:rsidRPr="00D4422D">
        <w:t xml:space="preserve"> that contain participant names or other identifying information will be </w:t>
      </w:r>
      <w:r w:rsidR="007C1D37">
        <w:t xml:space="preserve">stored in secured file cabinets and rooms, and electronic data will be maintained on secured, password-protected computer servers. </w:t>
      </w:r>
      <w:r w:rsidR="00AC7AEA">
        <w:t xml:space="preserve">Trained </w:t>
      </w:r>
      <w:r w:rsidR="00DB043E">
        <w:t xml:space="preserve">interviewers </w:t>
      </w:r>
      <w:r w:rsidR="007C1D37">
        <w:t xml:space="preserve">will keep notes and documents secure at all times while in the field. Both sources of data will be accessible only by approved </w:t>
      </w:r>
      <w:r w:rsidR="00586111">
        <w:t>vendor</w:t>
      </w:r>
      <w:r w:rsidR="007C1D37">
        <w:t xml:space="preserve"> staff. </w:t>
      </w:r>
      <w:r w:rsidR="008925D5">
        <w:t xml:space="preserve">All </w:t>
      </w:r>
      <w:r w:rsidR="005F66F4">
        <w:t xml:space="preserve">vendor </w:t>
      </w:r>
      <w:r w:rsidR="008925D5">
        <w:t xml:space="preserve">staff are required to sign a confidentiality pledge (Appendix </w:t>
      </w:r>
      <w:r w:rsidR="00673E67">
        <w:t>I</w:t>
      </w:r>
      <w:r w:rsidR="00F8598E">
        <w:t xml:space="preserve">) in which </w:t>
      </w:r>
      <w:r w:rsidR="008925D5">
        <w:t xml:space="preserve">staff pledge to maintain the privacy of all information collected from respondents and not to disclose it to anyone other than authorized representatives of the </w:t>
      </w:r>
      <w:r w:rsidR="007C1D37">
        <w:t>study</w:t>
      </w:r>
      <w:r w:rsidR="008925D5">
        <w:t xml:space="preserve">. Issues of privacy will be discussed </w:t>
      </w:r>
      <w:r w:rsidR="00F8598E">
        <w:t>with</w:t>
      </w:r>
      <w:r w:rsidRPr="00F8598E" w:rsidR="00F8598E">
        <w:t xml:space="preserve"> </w:t>
      </w:r>
      <w:r w:rsidR="00F8598E">
        <w:t>staff during training</w:t>
      </w:r>
      <w:r w:rsidR="008925D5">
        <w:t>.</w:t>
      </w:r>
      <w:r w:rsidR="00C54AFD">
        <w:t xml:space="preserve"> The vendor will destroy all copies of data after transfer to FNS at the end of the contract.</w:t>
      </w:r>
    </w:p>
    <w:p w:rsidRPr="00A11285" w:rsidR="002E1748" w:rsidP="00BA65E6" w:rsidRDefault="002E1748" w14:paraId="5764844F" w14:textId="554A0995">
      <w:pPr>
        <w:widowControl w:val="0"/>
        <w:spacing w:after="120" w:line="252" w:lineRule="auto"/>
        <w:rPr>
          <w:b/>
          <w:bCs/>
        </w:rPr>
      </w:pPr>
      <w:bookmarkStart w:name="_Toc401831367" w:id="42"/>
      <w:bookmarkStart w:name="_Toc401832411" w:id="43"/>
      <w:bookmarkStart w:name="_Toc39660811" w:id="44"/>
      <w:r w:rsidRPr="00625B2C">
        <w:rPr>
          <w:b/>
          <w:bCs/>
        </w:rPr>
        <w:t>A11.</w:t>
      </w:r>
      <w:r w:rsidRPr="00625B2C" w:rsidR="00A11285">
        <w:rPr>
          <w:b/>
          <w:bCs/>
        </w:rPr>
        <w:t xml:space="preserve"> </w:t>
      </w:r>
      <w:r w:rsidRPr="00625B2C">
        <w:rPr>
          <w:b/>
          <w:bCs/>
        </w:rPr>
        <w:t>Justification for any questions of a sensitive nature.</w:t>
      </w:r>
      <w:bookmarkEnd w:id="42"/>
      <w:bookmarkEnd w:id="43"/>
      <w:bookmarkEnd w:id="44"/>
      <w:r w:rsidRPr="00625B2C">
        <w:rPr>
          <w:b/>
          <w:bCs/>
        </w:rPr>
        <w:t xml:space="preserve"> </w:t>
      </w:r>
      <w:r w:rsidRPr="00A11285">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629DD" w:rsidR="002E1748" w:rsidP="00BA65E6" w:rsidRDefault="002E1748" w14:paraId="4634A80F" w14:textId="77777777">
      <w:pPr>
        <w:pStyle w:val="ParagraphContinued"/>
        <w:widowControl w:val="0"/>
        <w:spacing w:before="0" w:after="0" w:line="480" w:lineRule="auto"/>
      </w:pPr>
      <w:r w:rsidRPr="002629DD">
        <w:t>This information collection includes no questions of a sensitive nature.</w:t>
      </w:r>
    </w:p>
    <w:p w:rsidR="002E1748" w:rsidP="003B28E1" w:rsidRDefault="002E1748" w14:paraId="06871017" w14:textId="0A333A51">
      <w:pPr>
        <w:widowControl w:val="0"/>
        <w:spacing w:after="120" w:line="252" w:lineRule="auto"/>
        <w:rPr>
          <w:b/>
          <w:bCs/>
        </w:rPr>
      </w:pPr>
      <w:bookmarkStart w:name="_Toc401831368" w:id="45"/>
      <w:bookmarkStart w:name="_Toc401832412" w:id="46"/>
      <w:bookmarkStart w:name="_Toc39660812" w:id="47"/>
      <w:r w:rsidRPr="00625B2C">
        <w:rPr>
          <w:b/>
          <w:bCs/>
        </w:rPr>
        <w:t>A12.</w:t>
      </w:r>
      <w:r w:rsidRPr="00625B2C" w:rsidR="00A11285">
        <w:rPr>
          <w:b/>
          <w:bCs/>
        </w:rPr>
        <w:t xml:space="preserve"> </w:t>
      </w:r>
      <w:r w:rsidRPr="00625B2C">
        <w:rPr>
          <w:b/>
          <w:bCs/>
        </w:rPr>
        <w:t>Estimates of the hour burden of the collection of information.</w:t>
      </w:r>
      <w:bookmarkEnd w:id="45"/>
      <w:bookmarkEnd w:id="46"/>
      <w:bookmarkEnd w:id="47"/>
      <w:r w:rsidRPr="00625B2C">
        <w:rPr>
          <w:b/>
          <w:bCs/>
        </w:rPr>
        <w:t xml:space="preserve">  </w:t>
      </w:r>
      <w:r w:rsidRPr="00A11285">
        <w:rPr>
          <w:b/>
          <w:bCs/>
        </w:rPr>
        <w:t>Provide estimates of the hour burden of the collection of information.  Indicate the number of respondents, frequency of response, annual hour burden, and an explanation of how the burden was estimated.</w:t>
      </w:r>
    </w:p>
    <w:p w:rsidRPr="003B28E1" w:rsidR="002E1748" w:rsidP="003B28E1" w:rsidRDefault="003B28E1" w14:paraId="0680FBD4" w14:textId="2C505D89">
      <w:pPr>
        <w:widowControl w:val="0"/>
        <w:spacing w:after="120" w:line="252" w:lineRule="auto"/>
        <w:rPr>
          <w:b/>
          <w:bCs/>
        </w:rPr>
      </w:pPr>
      <w:r w:rsidRPr="003B28E1">
        <w:rPr>
          <w:b/>
          <w:bCs/>
        </w:rPr>
        <w:t>1.</w:t>
      </w:r>
      <w:r>
        <w:rPr>
          <w:b/>
          <w:bCs/>
        </w:rPr>
        <w:t xml:space="preserve">  </w:t>
      </w:r>
      <w:r w:rsidRPr="003B28E1" w:rsidR="002E1748">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B4881" w:rsidP="00BA65E6" w:rsidRDefault="00CA23F5" w14:paraId="4077C456" w14:textId="465DCE44">
      <w:pPr>
        <w:pStyle w:val="ParagraphContinued"/>
        <w:widowControl w:val="0"/>
        <w:spacing w:before="0" w:after="0" w:line="480" w:lineRule="auto"/>
        <w:contextualSpacing/>
      </w:pPr>
      <w:r w:rsidRPr="002629DD">
        <w:t xml:space="preserve">Members of the public affected by the data collection include individuals; State and local governments; </w:t>
      </w:r>
      <w:r w:rsidRPr="002629DD">
        <w:lastRenderedPageBreak/>
        <w:t>and business for</w:t>
      </w:r>
      <w:r w:rsidR="00C54AFD">
        <w:t>- and</w:t>
      </w:r>
      <w:r w:rsidRPr="002629DD">
        <w:t xml:space="preserve"> </w:t>
      </w:r>
      <w:r w:rsidRPr="002629DD" w:rsidR="00C54AFD">
        <w:t>not-</w:t>
      </w:r>
      <w:r w:rsidRPr="002629DD">
        <w:t xml:space="preserve">for-profit agencies administering SNAP E&amp;T programs. </w:t>
      </w:r>
      <w:r w:rsidR="00E31B20">
        <w:t xml:space="preserve">The </w:t>
      </w:r>
      <w:r w:rsidRPr="009B4881" w:rsidR="009B4881">
        <w:t>burden</w:t>
      </w:r>
      <w:r w:rsidRPr="00E31B20" w:rsidR="00E31B20">
        <w:t xml:space="preserve"> </w:t>
      </w:r>
      <w:r w:rsidR="00E31B20">
        <w:t>estimates</w:t>
      </w:r>
      <w:r w:rsidRPr="009B4881" w:rsidR="009B4881">
        <w:t xml:space="preserve"> for this information collection</w:t>
      </w:r>
      <w:r w:rsidR="00E31B20">
        <w:t>,</w:t>
      </w:r>
      <w:r w:rsidRPr="009B4881" w:rsidR="009B4881">
        <w:t xml:space="preserve"> including the number of respondents, frequency of response, average time to respond and annual hour burden</w:t>
      </w:r>
      <w:r w:rsidR="00E31B20">
        <w:t>,</w:t>
      </w:r>
      <w:r w:rsidRPr="009B4881" w:rsidR="009B4881">
        <w:t xml:space="preserve"> are shown in</w:t>
      </w:r>
      <w:r w:rsidR="006C4275">
        <w:t xml:space="preserve"> detail in</w:t>
      </w:r>
      <w:r w:rsidRPr="009B4881" w:rsidR="009B4881">
        <w:t xml:space="preserve"> Burden Table </w:t>
      </w:r>
      <w:r w:rsidRPr="00066084" w:rsidR="009B4881">
        <w:t xml:space="preserve">(Appendix </w:t>
      </w:r>
      <w:r w:rsidR="00673E67">
        <w:t>J</w:t>
      </w:r>
      <w:r w:rsidRPr="009B4881" w:rsidR="009B4881">
        <w:t xml:space="preserve">). </w:t>
      </w:r>
      <w:r w:rsidRPr="00D4422D">
        <w:t>The time estimate in the burden table includes time for reading data collection materials, such as emails</w:t>
      </w:r>
      <w:r>
        <w:t>, as well as responding to the data collection</w:t>
      </w:r>
      <w:r w:rsidRPr="00D4422D">
        <w:t>.</w:t>
      </w:r>
      <w:r w:rsidR="00AC7AEA">
        <w:t xml:space="preserve"> There is oversampling conducted for </w:t>
      </w:r>
      <w:r w:rsidR="00C54AFD">
        <w:t>i</w:t>
      </w:r>
      <w:r w:rsidR="00AC7AEA">
        <w:t xml:space="preserve">ndividuals (SNAP E&amp;T participants) during recruitment. </w:t>
      </w:r>
      <w:r w:rsidRPr="00D4422D">
        <w:t xml:space="preserve"> No respondents will be asked to keep records of data as part of this data collection; therefore, no burden hours have been estimated for recordkeeping</w:t>
      </w:r>
      <w:r w:rsidR="00CD65FA">
        <w:t xml:space="preserve"> or </w:t>
      </w:r>
      <w:proofErr w:type="gramStart"/>
      <w:r w:rsidR="00CD65FA">
        <w:t>third party</w:t>
      </w:r>
      <w:proofErr w:type="gramEnd"/>
      <w:r w:rsidR="00CD65FA">
        <w:t xml:space="preserve"> disclosure reporting</w:t>
      </w:r>
      <w:r w:rsidRPr="00D4422D">
        <w:t>.</w:t>
      </w:r>
      <w:r>
        <w:t xml:space="preserve"> </w:t>
      </w:r>
      <w:r w:rsidRPr="009B4881" w:rsidR="009B4881">
        <w:t xml:space="preserve">A summary of </w:t>
      </w:r>
      <w:r w:rsidR="00AC7AEA">
        <w:t xml:space="preserve">Appendix J </w:t>
      </w:r>
      <w:r w:rsidRPr="009B4881" w:rsidR="009B4881">
        <w:t>burden appears below:</w:t>
      </w:r>
    </w:p>
    <w:p w:rsidR="009B4881" w:rsidP="00625B2C" w:rsidRDefault="0022149B" w14:paraId="16E1AD64" w14:textId="73497F32">
      <w:pPr>
        <w:pStyle w:val="TableTitle"/>
        <w:widowControl w:val="0"/>
        <w:spacing w:before="0" w:after="0"/>
      </w:pPr>
      <w:r w:rsidRPr="0022149B">
        <w:t>Table A-</w:t>
      </w:r>
      <w:r w:rsidR="00CA5F55">
        <w:t>2.</w:t>
      </w:r>
      <w:r w:rsidRPr="0022149B">
        <w:t xml:space="preserve"> </w:t>
      </w:r>
      <w:r w:rsidRPr="0022149B" w:rsidR="009B4881">
        <w:t>Reporting</w:t>
      </w:r>
    </w:p>
    <w:tbl>
      <w:tblPr>
        <w:tblW w:w="97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93"/>
        <w:gridCol w:w="1357"/>
        <w:gridCol w:w="1421"/>
        <w:gridCol w:w="1210"/>
        <w:gridCol w:w="1412"/>
        <w:gridCol w:w="1440"/>
      </w:tblGrid>
      <w:tr w:rsidRPr="00AE3AE6" w:rsidR="00D575AC" w:rsidTr="00857512" w14:paraId="66D94A96" w14:textId="77777777">
        <w:trPr>
          <w:trHeight w:val="378"/>
        </w:trPr>
        <w:tc>
          <w:tcPr>
            <w:tcW w:w="2893" w:type="dxa"/>
            <w:vAlign w:val="bottom"/>
          </w:tcPr>
          <w:p w:rsidRPr="00AE3AE6" w:rsidR="009B4881" w:rsidP="00625B2C" w:rsidRDefault="009B4881" w14:paraId="66309B7F" w14:textId="2B86B574">
            <w:pPr>
              <w:pStyle w:val="ParagraphContinued"/>
              <w:widowControl w:val="0"/>
              <w:spacing w:before="0" w:after="0" w:line="240" w:lineRule="auto"/>
              <w:jc w:val="center"/>
              <w:rPr>
                <w:rFonts w:asciiTheme="majorHAnsi" w:hAnsiTheme="majorHAnsi" w:cstheme="majorHAnsi"/>
                <w:sz w:val="18"/>
                <w:szCs w:val="18"/>
              </w:rPr>
            </w:pPr>
            <w:r w:rsidRPr="00AE3AE6">
              <w:rPr>
                <w:rFonts w:asciiTheme="majorHAnsi" w:hAnsiTheme="majorHAnsi" w:cstheme="majorHAnsi"/>
                <w:b/>
                <w:bCs/>
                <w:iCs/>
                <w:sz w:val="18"/>
                <w:szCs w:val="18"/>
              </w:rPr>
              <w:t>Affected Public</w:t>
            </w:r>
          </w:p>
        </w:tc>
        <w:tc>
          <w:tcPr>
            <w:tcW w:w="1097" w:type="dxa"/>
            <w:vAlign w:val="bottom"/>
          </w:tcPr>
          <w:p w:rsidRPr="00AE3AE6" w:rsidR="009B4881" w:rsidP="00625B2C" w:rsidRDefault="009B4881" w14:paraId="71CA5457" w14:textId="69EBE839">
            <w:pPr>
              <w:pStyle w:val="ParagraphContinued"/>
              <w:widowControl w:val="0"/>
              <w:spacing w:before="0" w:after="0" w:line="240" w:lineRule="auto"/>
              <w:jc w:val="center"/>
              <w:rPr>
                <w:rFonts w:asciiTheme="majorHAnsi" w:hAnsiTheme="majorHAnsi" w:cstheme="majorHAnsi"/>
                <w:sz w:val="18"/>
                <w:szCs w:val="18"/>
              </w:rPr>
            </w:pPr>
            <w:r w:rsidRPr="00AE3AE6">
              <w:rPr>
                <w:rFonts w:asciiTheme="majorHAnsi" w:hAnsiTheme="majorHAnsi" w:cstheme="majorHAnsi"/>
                <w:b/>
                <w:bCs/>
                <w:iCs/>
                <w:sz w:val="18"/>
                <w:szCs w:val="18"/>
              </w:rPr>
              <w:t>Est. No. of Respondents</w:t>
            </w:r>
          </w:p>
        </w:tc>
        <w:tc>
          <w:tcPr>
            <w:tcW w:w="0" w:type="auto"/>
            <w:vAlign w:val="bottom"/>
          </w:tcPr>
          <w:p w:rsidRPr="00AE3AE6" w:rsidR="009B4881" w:rsidP="00625B2C" w:rsidRDefault="009B4881" w14:paraId="7A127B72" w14:textId="3BCB8250">
            <w:pPr>
              <w:pStyle w:val="ParagraphContinued"/>
              <w:widowControl w:val="0"/>
              <w:spacing w:before="0" w:after="0" w:line="240" w:lineRule="auto"/>
              <w:jc w:val="center"/>
              <w:rPr>
                <w:rFonts w:asciiTheme="majorHAnsi" w:hAnsiTheme="majorHAnsi" w:cstheme="majorHAnsi"/>
                <w:sz w:val="18"/>
                <w:szCs w:val="18"/>
              </w:rPr>
            </w:pPr>
            <w:r w:rsidRPr="00AE3AE6">
              <w:rPr>
                <w:rFonts w:asciiTheme="majorHAnsi" w:hAnsiTheme="majorHAnsi" w:cstheme="majorHAnsi"/>
                <w:b/>
                <w:bCs/>
                <w:iCs/>
                <w:sz w:val="18"/>
                <w:szCs w:val="18"/>
              </w:rPr>
              <w:t>No. of Responses per Respondent</w:t>
            </w:r>
            <w:r w:rsidRPr="00AE3AE6" w:rsidR="00CA29A1">
              <w:rPr>
                <w:rStyle w:val="FootnoteReference"/>
                <w:rFonts w:asciiTheme="majorHAnsi" w:hAnsiTheme="majorHAnsi" w:cstheme="majorHAnsi"/>
                <w:b/>
                <w:bCs/>
                <w:iCs/>
                <w:sz w:val="18"/>
                <w:szCs w:val="18"/>
              </w:rPr>
              <w:footnoteReference w:id="7"/>
            </w:r>
          </w:p>
        </w:tc>
        <w:tc>
          <w:tcPr>
            <w:tcW w:w="0" w:type="auto"/>
            <w:vAlign w:val="bottom"/>
          </w:tcPr>
          <w:p w:rsidRPr="00AE3AE6" w:rsidR="009B4881" w:rsidP="00625B2C" w:rsidRDefault="009B4881" w14:paraId="3216CFB5" w14:textId="0DF7E93D">
            <w:pPr>
              <w:pStyle w:val="ParagraphContinued"/>
              <w:widowControl w:val="0"/>
              <w:spacing w:before="0" w:after="0" w:line="240" w:lineRule="auto"/>
              <w:jc w:val="center"/>
              <w:rPr>
                <w:rFonts w:asciiTheme="majorHAnsi" w:hAnsiTheme="majorHAnsi" w:cstheme="majorHAnsi"/>
                <w:sz w:val="18"/>
                <w:szCs w:val="18"/>
              </w:rPr>
            </w:pPr>
            <w:r w:rsidRPr="00AE3AE6">
              <w:rPr>
                <w:rFonts w:asciiTheme="majorHAnsi" w:hAnsiTheme="majorHAnsi" w:cstheme="majorHAnsi"/>
                <w:b/>
                <w:bCs/>
                <w:iCs/>
                <w:sz w:val="18"/>
                <w:szCs w:val="18"/>
              </w:rPr>
              <w:t>Total Annual Responses</w:t>
            </w:r>
          </w:p>
        </w:tc>
        <w:tc>
          <w:tcPr>
            <w:tcW w:w="0" w:type="auto"/>
            <w:vAlign w:val="bottom"/>
          </w:tcPr>
          <w:p w:rsidRPr="00AE3AE6" w:rsidR="009B4881" w:rsidP="00625B2C" w:rsidRDefault="00CA29A1" w14:paraId="302B2002" w14:textId="09DAF939">
            <w:pPr>
              <w:pStyle w:val="ParagraphContinued"/>
              <w:widowControl w:val="0"/>
              <w:spacing w:before="0" w:after="0" w:line="240" w:lineRule="auto"/>
              <w:jc w:val="center"/>
              <w:rPr>
                <w:rFonts w:asciiTheme="majorHAnsi" w:hAnsiTheme="majorHAnsi" w:cstheme="majorHAnsi"/>
                <w:sz w:val="18"/>
                <w:szCs w:val="18"/>
              </w:rPr>
            </w:pPr>
            <w:r w:rsidRPr="00AE3AE6">
              <w:rPr>
                <w:rFonts w:asciiTheme="majorHAnsi" w:hAnsiTheme="majorHAnsi" w:cstheme="majorHAnsi"/>
                <w:b/>
                <w:bCs/>
                <w:iCs/>
                <w:sz w:val="18"/>
                <w:szCs w:val="18"/>
              </w:rPr>
              <w:t>Est. T</w:t>
            </w:r>
            <w:r w:rsidRPr="00AE3AE6" w:rsidR="009B4881">
              <w:rPr>
                <w:rFonts w:asciiTheme="majorHAnsi" w:hAnsiTheme="majorHAnsi" w:cstheme="majorHAnsi"/>
                <w:b/>
                <w:bCs/>
                <w:iCs/>
                <w:sz w:val="18"/>
                <w:szCs w:val="18"/>
              </w:rPr>
              <w:t>otal Hours per Response</w:t>
            </w:r>
            <w:r w:rsidRPr="00AE3AE6">
              <w:rPr>
                <w:rStyle w:val="FootnoteReference"/>
                <w:rFonts w:asciiTheme="majorHAnsi" w:hAnsiTheme="majorHAnsi" w:cstheme="majorHAnsi"/>
                <w:b/>
                <w:bCs/>
                <w:iCs/>
                <w:sz w:val="18"/>
                <w:szCs w:val="18"/>
              </w:rPr>
              <w:footnoteReference w:id="8"/>
            </w:r>
          </w:p>
        </w:tc>
        <w:tc>
          <w:tcPr>
            <w:tcW w:w="1440" w:type="dxa"/>
            <w:vAlign w:val="bottom"/>
          </w:tcPr>
          <w:p w:rsidRPr="00AE3AE6" w:rsidR="009B4881" w:rsidP="00625B2C" w:rsidRDefault="00CA29A1" w14:paraId="0177AA9F" w14:textId="1C5E9CF6">
            <w:pPr>
              <w:pStyle w:val="ParagraphContinued"/>
              <w:widowControl w:val="0"/>
              <w:spacing w:before="0" w:after="0" w:line="240" w:lineRule="auto"/>
              <w:jc w:val="center"/>
              <w:rPr>
                <w:rFonts w:asciiTheme="majorHAnsi" w:hAnsiTheme="majorHAnsi" w:cstheme="majorHAnsi"/>
                <w:sz w:val="18"/>
                <w:szCs w:val="18"/>
              </w:rPr>
            </w:pPr>
            <w:r w:rsidRPr="00AE3AE6">
              <w:rPr>
                <w:rFonts w:asciiTheme="majorHAnsi" w:hAnsiTheme="majorHAnsi" w:cstheme="majorHAnsi"/>
                <w:b/>
                <w:bCs/>
                <w:iCs/>
                <w:sz w:val="18"/>
                <w:szCs w:val="18"/>
              </w:rPr>
              <w:t>Est. T</w:t>
            </w:r>
            <w:r w:rsidRPr="00AE3AE6" w:rsidR="009B4881">
              <w:rPr>
                <w:rFonts w:asciiTheme="majorHAnsi" w:hAnsiTheme="majorHAnsi" w:cstheme="majorHAnsi"/>
                <w:b/>
                <w:bCs/>
                <w:iCs/>
                <w:sz w:val="18"/>
                <w:szCs w:val="18"/>
              </w:rPr>
              <w:t>otal Burden</w:t>
            </w:r>
            <w:r w:rsidRPr="00AE3AE6" w:rsidR="00173AFD">
              <w:rPr>
                <w:rFonts w:asciiTheme="majorHAnsi" w:hAnsiTheme="majorHAnsi" w:cstheme="majorHAnsi"/>
                <w:b/>
                <w:bCs/>
                <w:iCs/>
                <w:sz w:val="18"/>
                <w:szCs w:val="18"/>
              </w:rPr>
              <w:t xml:space="preserve"> (</w:t>
            </w:r>
            <w:proofErr w:type="spellStart"/>
            <w:r w:rsidRPr="00AE3AE6" w:rsidR="00173AFD">
              <w:rPr>
                <w:rFonts w:asciiTheme="majorHAnsi" w:hAnsiTheme="majorHAnsi" w:cstheme="majorHAnsi"/>
                <w:b/>
                <w:bCs/>
                <w:iCs/>
                <w:sz w:val="18"/>
                <w:szCs w:val="18"/>
              </w:rPr>
              <w:t>Hrs</w:t>
            </w:r>
            <w:proofErr w:type="spellEnd"/>
            <w:r w:rsidRPr="00AE3AE6" w:rsidR="00173AFD">
              <w:rPr>
                <w:rFonts w:asciiTheme="majorHAnsi" w:hAnsiTheme="majorHAnsi" w:cstheme="majorHAnsi"/>
                <w:b/>
                <w:bCs/>
                <w:iCs/>
                <w:sz w:val="18"/>
                <w:szCs w:val="18"/>
              </w:rPr>
              <w:t>)</w:t>
            </w:r>
          </w:p>
        </w:tc>
      </w:tr>
      <w:tr w:rsidRPr="00AE3AE6" w:rsidR="00D575AC" w:rsidTr="00857512" w14:paraId="471527B6" w14:textId="77777777">
        <w:trPr>
          <w:trHeight w:val="253"/>
        </w:trPr>
        <w:tc>
          <w:tcPr>
            <w:tcW w:w="2893" w:type="dxa"/>
          </w:tcPr>
          <w:p w:rsidRPr="00AE3AE6" w:rsidR="004409B8" w:rsidP="004409B8" w:rsidRDefault="004409B8" w14:paraId="390F3882" w14:textId="5F8C2088">
            <w:pPr>
              <w:pStyle w:val="ParagraphContinued"/>
              <w:widowControl w:val="0"/>
              <w:spacing w:before="0" w:after="0" w:line="240" w:lineRule="auto"/>
              <w:rPr>
                <w:rFonts w:asciiTheme="majorHAnsi" w:hAnsiTheme="majorHAnsi" w:cstheme="majorHAnsi"/>
                <w:sz w:val="18"/>
                <w:szCs w:val="18"/>
              </w:rPr>
            </w:pPr>
            <w:r w:rsidRPr="00AE3AE6">
              <w:rPr>
                <w:rFonts w:asciiTheme="majorHAnsi" w:hAnsiTheme="majorHAnsi" w:cstheme="majorHAnsi"/>
                <w:iCs/>
                <w:sz w:val="18"/>
                <w:szCs w:val="18"/>
              </w:rPr>
              <w:t xml:space="preserve">State and Local Governments </w:t>
            </w:r>
          </w:p>
        </w:tc>
        <w:tc>
          <w:tcPr>
            <w:tcW w:w="1097" w:type="dxa"/>
          </w:tcPr>
          <w:p w:rsidRPr="00AE3AE6" w:rsidR="004409B8" w:rsidP="004409B8" w:rsidRDefault="004409B8" w14:paraId="17F79444" w14:textId="57E9F74B">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iCs/>
                <w:sz w:val="18"/>
                <w:szCs w:val="18"/>
              </w:rPr>
              <w:t>2</w:t>
            </w:r>
            <w:r w:rsidR="005A4DF5">
              <w:rPr>
                <w:rFonts w:asciiTheme="majorHAnsi" w:hAnsiTheme="majorHAnsi" w:cstheme="majorHAnsi"/>
                <w:iCs/>
                <w:sz w:val="18"/>
                <w:szCs w:val="18"/>
              </w:rPr>
              <w:t>72</w:t>
            </w:r>
            <w:r w:rsidRPr="00AE3AE6">
              <w:rPr>
                <w:rFonts w:asciiTheme="majorHAnsi" w:hAnsiTheme="majorHAnsi" w:cstheme="majorHAnsi"/>
                <w:iCs/>
                <w:sz w:val="18"/>
                <w:szCs w:val="18"/>
              </w:rPr>
              <w:t xml:space="preserve"> </w:t>
            </w:r>
          </w:p>
        </w:tc>
        <w:tc>
          <w:tcPr>
            <w:tcW w:w="0" w:type="auto"/>
          </w:tcPr>
          <w:p w:rsidRPr="00AE3AE6" w:rsidR="004409B8" w:rsidP="004409B8" w:rsidRDefault="004409B8" w14:paraId="0FFFC1A8" w14:textId="45C0DE39">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4.</w:t>
            </w:r>
            <w:r w:rsidR="004074B7">
              <w:rPr>
                <w:rFonts w:asciiTheme="majorHAnsi" w:hAnsiTheme="majorHAnsi" w:cstheme="majorHAnsi"/>
                <w:sz w:val="18"/>
                <w:szCs w:val="18"/>
              </w:rPr>
              <w:t>77</w:t>
            </w:r>
            <w:r w:rsidR="004759A0">
              <w:rPr>
                <w:rFonts w:asciiTheme="majorHAnsi" w:hAnsiTheme="majorHAnsi" w:cstheme="majorHAnsi"/>
                <w:sz w:val="18"/>
                <w:szCs w:val="18"/>
              </w:rPr>
              <w:t>2</w:t>
            </w:r>
            <w:r w:rsidR="004074B7">
              <w:rPr>
                <w:rFonts w:asciiTheme="majorHAnsi" w:hAnsiTheme="majorHAnsi" w:cstheme="majorHAnsi"/>
                <w:sz w:val="18"/>
                <w:szCs w:val="18"/>
              </w:rPr>
              <w:t>1</w:t>
            </w:r>
          </w:p>
        </w:tc>
        <w:tc>
          <w:tcPr>
            <w:tcW w:w="0" w:type="auto"/>
          </w:tcPr>
          <w:p w:rsidRPr="00AE3AE6" w:rsidR="004409B8" w:rsidP="004409B8" w:rsidRDefault="004409B8" w14:paraId="61B51269" w14:textId="131A12B7">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12</w:t>
            </w:r>
            <w:r w:rsidR="005A4DF5">
              <w:rPr>
                <w:rFonts w:asciiTheme="majorHAnsi" w:hAnsiTheme="majorHAnsi" w:cstheme="majorHAnsi"/>
                <w:sz w:val="18"/>
                <w:szCs w:val="18"/>
              </w:rPr>
              <w:t>98</w:t>
            </w:r>
          </w:p>
        </w:tc>
        <w:tc>
          <w:tcPr>
            <w:tcW w:w="0" w:type="auto"/>
          </w:tcPr>
          <w:p w:rsidRPr="00AE3AE6" w:rsidR="004409B8" w:rsidP="004409B8" w:rsidRDefault="004409B8" w14:paraId="7A9031D0" w14:textId="1D7F46E1">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0.16</w:t>
            </w:r>
            <w:r w:rsidR="004074B7">
              <w:rPr>
                <w:rFonts w:asciiTheme="majorHAnsi" w:hAnsiTheme="majorHAnsi" w:cstheme="majorHAnsi"/>
                <w:sz w:val="18"/>
                <w:szCs w:val="18"/>
              </w:rPr>
              <w:t>21</w:t>
            </w:r>
          </w:p>
        </w:tc>
        <w:tc>
          <w:tcPr>
            <w:tcW w:w="1440" w:type="dxa"/>
          </w:tcPr>
          <w:p w:rsidRPr="00AE3AE6" w:rsidR="004409B8" w:rsidP="004409B8" w:rsidRDefault="004409B8" w14:paraId="08D3F971" w14:textId="3CD0F237">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w:t>
            </w:r>
            <w:r w:rsidR="005A4DF5">
              <w:rPr>
                <w:rFonts w:asciiTheme="majorHAnsi" w:hAnsiTheme="majorHAnsi" w:cstheme="majorHAnsi"/>
                <w:sz w:val="18"/>
                <w:szCs w:val="18"/>
              </w:rPr>
              <w:t>10</w:t>
            </w:r>
            <w:r w:rsidRPr="00AE3AE6">
              <w:rPr>
                <w:rFonts w:asciiTheme="majorHAnsi" w:hAnsiTheme="majorHAnsi" w:cstheme="majorHAnsi"/>
                <w:sz w:val="18"/>
                <w:szCs w:val="18"/>
              </w:rPr>
              <w:t>.</w:t>
            </w:r>
            <w:r w:rsidR="005A4DF5">
              <w:rPr>
                <w:rFonts w:asciiTheme="majorHAnsi" w:hAnsiTheme="majorHAnsi" w:cstheme="majorHAnsi"/>
                <w:sz w:val="18"/>
                <w:szCs w:val="18"/>
              </w:rPr>
              <w:t>42</w:t>
            </w:r>
          </w:p>
        </w:tc>
      </w:tr>
      <w:tr w:rsidRPr="00AE3AE6" w:rsidR="00D575AC" w:rsidTr="00857512" w14:paraId="68A7ABDE" w14:textId="77777777">
        <w:trPr>
          <w:trHeight w:val="131"/>
        </w:trPr>
        <w:tc>
          <w:tcPr>
            <w:tcW w:w="2893" w:type="dxa"/>
          </w:tcPr>
          <w:p w:rsidRPr="00AE3AE6" w:rsidR="00173AFD" w:rsidP="00625B2C" w:rsidRDefault="00173AFD" w14:paraId="11A14BC9" w14:textId="5E3A33EC">
            <w:pPr>
              <w:pStyle w:val="ParagraphContinued"/>
              <w:widowControl w:val="0"/>
              <w:spacing w:before="0" w:after="0" w:line="240" w:lineRule="auto"/>
              <w:rPr>
                <w:rFonts w:asciiTheme="majorHAnsi" w:hAnsiTheme="majorHAnsi" w:cstheme="majorHAnsi"/>
                <w:sz w:val="18"/>
                <w:szCs w:val="18"/>
              </w:rPr>
            </w:pPr>
            <w:r w:rsidRPr="00AE3AE6">
              <w:rPr>
                <w:rFonts w:asciiTheme="majorHAnsi" w:hAnsiTheme="majorHAnsi" w:cstheme="majorHAnsi"/>
                <w:iCs/>
                <w:sz w:val="18"/>
                <w:szCs w:val="18"/>
              </w:rPr>
              <w:t xml:space="preserve">Business or Other </w:t>
            </w:r>
            <w:r w:rsidRPr="00AE3AE6" w:rsidR="00857512">
              <w:rPr>
                <w:rFonts w:asciiTheme="majorHAnsi" w:hAnsiTheme="majorHAnsi" w:cstheme="majorHAnsi"/>
                <w:iCs/>
                <w:sz w:val="18"/>
                <w:szCs w:val="18"/>
              </w:rPr>
              <w:t>for</w:t>
            </w:r>
            <w:r w:rsidRPr="00AE3AE6">
              <w:rPr>
                <w:rFonts w:asciiTheme="majorHAnsi" w:hAnsiTheme="majorHAnsi" w:cstheme="majorHAnsi"/>
                <w:iCs/>
                <w:sz w:val="18"/>
                <w:szCs w:val="18"/>
              </w:rPr>
              <w:t xml:space="preserve"> Profit </w:t>
            </w:r>
          </w:p>
        </w:tc>
        <w:tc>
          <w:tcPr>
            <w:tcW w:w="1097" w:type="dxa"/>
          </w:tcPr>
          <w:p w:rsidRPr="00AE3AE6" w:rsidR="00173AFD" w:rsidP="00625B2C" w:rsidRDefault="00173AFD" w14:paraId="73E50940" w14:textId="67324A3E">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25</w:t>
            </w:r>
          </w:p>
        </w:tc>
        <w:tc>
          <w:tcPr>
            <w:tcW w:w="0" w:type="auto"/>
          </w:tcPr>
          <w:p w:rsidRPr="00AE3AE6" w:rsidR="00173AFD" w:rsidP="00625B2C" w:rsidRDefault="00173AFD" w14:paraId="34A0D509" w14:textId="0F572264">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2.04</w:t>
            </w:r>
          </w:p>
        </w:tc>
        <w:tc>
          <w:tcPr>
            <w:tcW w:w="0" w:type="auto"/>
          </w:tcPr>
          <w:p w:rsidRPr="00AE3AE6" w:rsidR="00173AFD" w:rsidP="00625B2C" w:rsidRDefault="00173AFD" w14:paraId="19198C9E" w14:textId="5C1C1D0A">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51</w:t>
            </w:r>
          </w:p>
        </w:tc>
        <w:tc>
          <w:tcPr>
            <w:tcW w:w="0" w:type="auto"/>
          </w:tcPr>
          <w:p w:rsidRPr="00AE3AE6" w:rsidR="00173AFD" w:rsidP="00625B2C" w:rsidRDefault="00173AFD" w14:paraId="043454C8" w14:textId="5D830F90">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1</w:t>
            </w:r>
          </w:p>
        </w:tc>
        <w:tc>
          <w:tcPr>
            <w:tcW w:w="1440" w:type="dxa"/>
          </w:tcPr>
          <w:p w:rsidRPr="00AE3AE6" w:rsidR="00173AFD" w:rsidP="00625B2C" w:rsidRDefault="00173AFD" w14:paraId="66A525CA" w14:textId="1D5036BD">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51</w:t>
            </w:r>
          </w:p>
        </w:tc>
      </w:tr>
      <w:tr w:rsidRPr="00AE3AE6" w:rsidR="00D575AC" w:rsidTr="00857512" w14:paraId="1448D9B6" w14:textId="77777777">
        <w:trPr>
          <w:trHeight w:val="131"/>
        </w:trPr>
        <w:tc>
          <w:tcPr>
            <w:tcW w:w="2893" w:type="dxa"/>
          </w:tcPr>
          <w:p w:rsidRPr="00AE3AE6" w:rsidR="00173AFD" w:rsidP="00625B2C" w:rsidRDefault="00173AFD" w14:paraId="03795CA9" w14:textId="4ED700C9">
            <w:pPr>
              <w:pStyle w:val="ParagraphContinued"/>
              <w:widowControl w:val="0"/>
              <w:spacing w:before="0" w:after="0" w:line="240" w:lineRule="auto"/>
              <w:rPr>
                <w:rFonts w:asciiTheme="majorHAnsi" w:hAnsiTheme="majorHAnsi" w:cstheme="majorHAnsi"/>
                <w:sz w:val="18"/>
                <w:szCs w:val="18"/>
              </w:rPr>
            </w:pPr>
            <w:r w:rsidRPr="00AE3AE6">
              <w:rPr>
                <w:rFonts w:asciiTheme="majorHAnsi" w:hAnsiTheme="majorHAnsi" w:cstheme="majorHAnsi"/>
                <w:iCs/>
                <w:sz w:val="18"/>
                <w:szCs w:val="18"/>
              </w:rPr>
              <w:t xml:space="preserve">Not for Profit </w:t>
            </w:r>
          </w:p>
        </w:tc>
        <w:tc>
          <w:tcPr>
            <w:tcW w:w="1097" w:type="dxa"/>
          </w:tcPr>
          <w:p w:rsidRPr="00AE3AE6" w:rsidR="00173AFD" w:rsidP="00625B2C" w:rsidRDefault="00173AFD" w14:paraId="61E48048" w14:textId="10421B7C">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25</w:t>
            </w:r>
          </w:p>
        </w:tc>
        <w:tc>
          <w:tcPr>
            <w:tcW w:w="0" w:type="auto"/>
          </w:tcPr>
          <w:p w:rsidRPr="00AE3AE6" w:rsidR="00173AFD" w:rsidP="00625B2C" w:rsidRDefault="00173AFD" w14:paraId="161A2F8A" w14:textId="53251041">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2.04</w:t>
            </w:r>
          </w:p>
        </w:tc>
        <w:tc>
          <w:tcPr>
            <w:tcW w:w="0" w:type="auto"/>
          </w:tcPr>
          <w:p w:rsidRPr="00AE3AE6" w:rsidR="00173AFD" w:rsidP="00625B2C" w:rsidRDefault="00173AFD" w14:paraId="059E6B65" w14:textId="7FECE65F">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51</w:t>
            </w:r>
          </w:p>
        </w:tc>
        <w:tc>
          <w:tcPr>
            <w:tcW w:w="0" w:type="auto"/>
          </w:tcPr>
          <w:p w:rsidRPr="00AE3AE6" w:rsidR="00173AFD" w:rsidP="00625B2C" w:rsidRDefault="00173AFD" w14:paraId="298AC641" w14:textId="5AB2073D">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1</w:t>
            </w:r>
          </w:p>
        </w:tc>
        <w:tc>
          <w:tcPr>
            <w:tcW w:w="1440" w:type="dxa"/>
          </w:tcPr>
          <w:p w:rsidRPr="00AE3AE6" w:rsidR="00173AFD" w:rsidP="00625B2C" w:rsidRDefault="00173AFD" w14:paraId="4BE466CE" w14:textId="55CC3A4F">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51</w:t>
            </w:r>
          </w:p>
        </w:tc>
      </w:tr>
      <w:tr w:rsidRPr="00AE3AE6" w:rsidR="00D575AC" w:rsidTr="00857512" w14:paraId="7E456F10" w14:textId="77777777">
        <w:trPr>
          <w:trHeight w:val="131"/>
        </w:trPr>
        <w:tc>
          <w:tcPr>
            <w:tcW w:w="2893" w:type="dxa"/>
          </w:tcPr>
          <w:p w:rsidRPr="00AE3AE6" w:rsidR="00173AFD" w:rsidP="00625B2C" w:rsidRDefault="00173AFD" w14:paraId="49D4CBAC" w14:textId="08E5DBA5">
            <w:pPr>
              <w:pStyle w:val="ParagraphContinued"/>
              <w:widowControl w:val="0"/>
              <w:spacing w:before="0" w:after="0" w:line="240" w:lineRule="auto"/>
              <w:rPr>
                <w:rFonts w:asciiTheme="majorHAnsi" w:hAnsiTheme="majorHAnsi" w:cstheme="majorHAnsi"/>
                <w:sz w:val="18"/>
                <w:szCs w:val="18"/>
              </w:rPr>
            </w:pPr>
            <w:r w:rsidRPr="00AE3AE6">
              <w:rPr>
                <w:rFonts w:asciiTheme="majorHAnsi" w:hAnsiTheme="majorHAnsi" w:cstheme="majorHAnsi"/>
                <w:iCs/>
                <w:sz w:val="18"/>
                <w:szCs w:val="18"/>
              </w:rPr>
              <w:t>Individual/Household</w:t>
            </w:r>
          </w:p>
        </w:tc>
        <w:tc>
          <w:tcPr>
            <w:tcW w:w="1097" w:type="dxa"/>
          </w:tcPr>
          <w:p w:rsidRPr="00AE3AE6" w:rsidR="00173AFD" w:rsidP="00625B2C" w:rsidRDefault="00173AFD" w14:paraId="039653F0" w14:textId="5D87A5F6">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248</w:t>
            </w:r>
          </w:p>
        </w:tc>
        <w:tc>
          <w:tcPr>
            <w:tcW w:w="0" w:type="auto"/>
          </w:tcPr>
          <w:p w:rsidRPr="00AE3AE6" w:rsidR="00173AFD" w:rsidP="00625B2C" w:rsidRDefault="00173AFD" w14:paraId="391ED87C" w14:textId="10770443">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1</w:t>
            </w:r>
          </w:p>
        </w:tc>
        <w:tc>
          <w:tcPr>
            <w:tcW w:w="0" w:type="auto"/>
          </w:tcPr>
          <w:p w:rsidRPr="00AE3AE6" w:rsidR="00173AFD" w:rsidP="00625B2C" w:rsidRDefault="00173AFD" w14:paraId="6F63CCA9" w14:textId="36E9056B">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24</w:t>
            </w:r>
            <w:r w:rsidR="005A4DF5">
              <w:rPr>
                <w:rFonts w:asciiTheme="majorHAnsi" w:hAnsiTheme="majorHAnsi" w:cstheme="majorHAnsi"/>
                <w:sz w:val="18"/>
                <w:szCs w:val="18"/>
              </w:rPr>
              <w:t>8</w:t>
            </w:r>
          </w:p>
        </w:tc>
        <w:tc>
          <w:tcPr>
            <w:tcW w:w="0" w:type="auto"/>
          </w:tcPr>
          <w:p w:rsidRPr="00AE3AE6" w:rsidR="00173AFD" w:rsidP="00625B2C" w:rsidRDefault="00173AFD" w14:paraId="62AF5166" w14:textId="70F7FA0D">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0.97</w:t>
            </w:r>
            <w:r w:rsidR="004074B7">
              <w:rPr>
                <w:rFonts w:asciiTheme="majorHAnsi" w:hAnsiTheme="majorHAnsi" w:cstheme="majorHAnsi"/>
                <w:sz w:val="18"/>
                <w:szCs w:val="18"/>
              </w:rPr>
              <w:t>42</w:t>
            </w:r>
          </w:p>
        </w:tc>
        <w:tc>
          <w:tcPr>
            <w:tcW w:w="1440" w:type="dxa"/>
          </w:tcPr>
          <w:p w:rsidRPr="00AE3AE6" w:rsidR="00173AFD" w:rsidP="00625B2C" w:rsidRDefault="00173AFD" w14:paraId="7AD2A65E" w14:textId="591AC492">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241.60</w:t>
            </w:r>
          </w:p>
        </w:tc>
      </w:tr>
      <w:tr w:rsidRPr="00AE3AE6" w:rsidR="00D575AC" w:rsidTr="00857512" w14:paraId="6988EA27" w14:textId="77777777">
        <w:trPr>
          <w:trHeight w:val="256"/>
        </w:trPr>
        <w:tc>
          <w:tcPr>
            <w:tcW w:w="2893" w:type="dxa"/>
          </w:tcPr>
          <w:p w:rsidRPr="00AE3AE6" w:rsidR="004409B8" w:rsidP="004409B8" w:rsidRDefault="004409B8" w14:paraId="48C2B006" w14:textId="77777777">
            <w:pPr>
              <w:pStyle w:val="ParagraphContinued"/>
              <w:widowControl w:val="0"/>
              <w:spacing w:before="0" w:after="0" w:line="240" w:lineRule="auto"/>
              <w:rPr>
                <w:rFonts w:asciiTheme="majorHAnsi" w:hAnsiTheme="majorHAnsi" w:cstheme="majorHAnsi"/>
                <w:sz w:val="18"/>
                <w:szCs w:val="18"/>
              </w:rPr>
            </w:pPr>
            <w:r w:rsidRPr="00AE3AE6">
              <w:rPr>
                <w:rFonts w:asciiTheme="majorHAnsi" w:hAnsiTheme="majorHAnsi" w:cstheme="majorHAnsi"/>
                <w:b/>
                <w:bCs/>
                <w:iCs/>
                <w:sz w:val="18"/>
                <w:szCs w:val="18"/>
              </w:rPr>
              <w:t xml:space="preserve">Total Burden Estimate </w:t>
            </w:r>
          </w:p>
        </w:tc>
        <w:tc>
          <w:tcPr>
            <w:tcW w:w="1097" w:type="dxa"/>
          </w:tcPr>
          <w:p w:rsidRPr="00AE3AE6" w:rsidR="004409B8" w:rsidP="004409B8" w:rsidRDefault="004409B8" w14:paraId="6FE7AFB7" w14:textId="2481A0C1">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5</w:t>
            </w:r>
            <w:r w:rsidR="005A4DF5">
              <w:rPr>
                <w:rFonts w:asciiTheme="majorHAnsi" w:hAnsiTheme="majorHAnsi" w:cstheme="majorHAnsi"/>
                <w:sz w:val="18"/>
                <w:szCs w:val="18"/>
              </w:rPr>
              <w:t>70</w:t>
            </w:r>
          </w:p>
        </w:tc>
        <w:tc>
          <w:tcPr>
            <w:tcW w:w="0" w:type="auto"/>
          </w:tcPr>
          <w:p w:rsidRPr="00AE3AE6" w:rsidR="004409B8" w:rsidP="004409B8" w:rsidRDefault="004409B8" w14:paraId="264D0202" w14:textId="1C00DF83">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2.</w:t>
            </w:r>
            <w:r w:rsidR="004074B7">
              <w:rPr>
                <w:rFonts w:asciiTheme="majorHAnsi" w:hAnsiTheme="majorHAnsi" w:cstheme="majorHAnsi"/>
                <w:sz w:val="18"/>
                <w:szCs w:val="18"/>
              </w:rPr>
              <w:t>8912280702</w:t>
            </w:r>
          </w:p>
        </w:tc>
        <w:tc>
          <w:tcPr>
            <w:tcW w:w="0" w:type="auto"/>
          </w:tcPr>
          <w:p w:rsidRPr="00AE3AE6" w:rsidR="004409B8" w:rsidP="004409B8" w:rsidRDefault="004409B8" w14:paraId="7352CA62" w14:textId="688B5E6F">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16</w:t>
            </w:r>
            <w:r w:rsidR="005A4DF5">
              <w:rPr>
                <w:rFonts w:asciiTheme="majorHAnsi" w:hAnsiTheme="majorHAnsi" w:cstheme="majorHAnsi"/>
                <w:sz w:val="18"/>
                <w:szCs w:val="18"/>
              </w:rPr>
              <w:t>4</w:t>
            </w:r>
            <w:r w:rsidRPr="00AE3AE6">
              <w:rPr>
                <w:rFonts w:asciiTheme="majorHAnsi" w:hAnsiTheme="majorHAnsi" w:cstheme="majorHAnsi"/>
                <w:sz w:val="18"/>
                <w:szCs w:val="18"/>
              </w:rPr>
              <w:t>8</w:t>
            </w:r>
          </w:p>
        </w:tc>
        <w:tc>
          <w:tcPr>
            <w:tcW w:w="0" w:type="auto"/>
          </w:tcPr>
          <w:p w:rsidRPr="00AE3AE6" w:rsidR="004409B8" w:rsidP="004409B8" w:rsidRDefault="004409B8" w14:paraId="4A2B12A1" w14:textId="45B2AADB">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0.33</w:t>
            </w:r>
            <w:r w:rsidR="004074B7">
              <w:rPr>
                <w:rFonts w:asciiTheme="majorHAnsi" w:hAnsiTheme="majorHAnsi" w:cstheme="majorHAnsi"/>
                <w:sz w:val="18"/>
                <w:szCs w:val="18"/>
              </w:rPr>
              <w:t>61771845</w:t>
            </w:r>
          </w:p>
        </w:tc>
        <w:tc>
          <w:tcPr>
            <w:tcW w:w="1440" w:type="dxa"/>
          </w:tcPr>
          <w:p w:rsidRPr="00AE3AE6" w:rsidR="004409B8" w:rsidP="004409B8" w:rsidRDefault="004409B8" w14:paraId="71767C3B" w14:textId="380CDD2B">
            <w:pPr>
              <w:pStyle w:val="ParagraphContinued"/>
              <w:widowControl w:val="0"/>
              <w:spacing w:before="0" w:after="0" w:line="240" w:lineRule="auto"/>
              <w:jc w:val="right"/>
              <w:rPr>
                <w:rFonts w:asciiTheme="majorHAnsi" w:hAnsiTheme="majorHAnsi" w:cstheme="majorHAnsi"/>
                <w:sz w:val="18"/>
                <w:szCs w:val="18"/>
              </w:rPr>
            </w:pPr>
            <w:r w:rsidRPr="00AE3AE6">
              <w:rPr>
                <w:rFonts w:asciiTheme="majorHAnsi" w:hAnsiTheme="majorHAnsi" w:cstheme="majorHAnsi"/>
                <w:sz w:val="18"/>
                <w:szCs w:val="18"/>
              </w:rPr>
              <w:t>55</w:t>
            </w:r>
            <w:r w:rsidR="005A4DF5">
              <w:rPr>
                <w:rFonts w:asciiTheme="majorHAnsi" w:hAnsiTheme="majorHAnsi" w:cstheme="majorHAnsi"/>
                <w:sz w:val="18"/>
                <w:szCs w:val="18"/>
              </w:rPr>
              <w:t>4</w:t>
            </w:r>
            <w:r w:rsidRPr="00AE3AE6">
              <w:rPr>
                <w:rFonts w:asciiTheme="majorHAnsi" w:hAnsiTheme="majorHAnsi" w:cstheme="majorHAnsi"/>
                <w:sz w:val="18"/>
                <w:szCs w:val="18"/>
              </w:rPr>
              <w:t>.</w:t>
            </w:r>
            <w:r w:rsidR="005A4DF5">
              <w:rPr>
                <w:rFonts w:asciiTheme="majorHAnsi" w:hAnsiTheme="majorHAnsi" w:cstheme="majorHAnsi"/>
                <w:sz w:val="18"/>
                <w:szCs w:val="18"/>
              </w:rPr>
              <w:t>02</w:t>
            </w:r>
          </w:p>
        </w:tc>
      </w:tr>
    </w:tbl>
    <w:p w:rsidR="00546777" w:rsidP="005F3DB5" w:rsidRDefault="00546777" w14:paraId="781BD989" w14:textId="77777777">
      <w:pPr>
        <w:widowControl w:val="0"/>
        <w:spacing w:after="0" w:line="240" w:lineRule="auto"/>
        <w:rPr>
          <w:b/>
          <w:bCs/>
        </w:rPr>
      </w:pPr>
    </w:p>
    <w:p w:rsidR="002E1748" w:rsidP="003B28E1" w:rsidRDefault="001351E4" w14:paraId="49C5F670" w14:textId="7E1B4B11">
      <w:pPr>
        <w:widowControl w:val="0"/>
        <w:spacing w:after="120" w:line="252" w:lineRule="auto"/>
        <w:rPr>
          <w:b/>
          <w:bCs/>
        </w:rPr>
      </w:pPr>
      <w:r w:rsidRPr="00625B2C">
        <w:rPr>
          <w:b/>
          <w:bCs/>
        </w:rPr>
        <w:t>2</w:t>
      </w:r>
      <w:r w:rsidRPr="00625B2C" w:rsidR="002E1748">
        <w:rPr>
          <w:b/>
          <w:bCs/>
        </w:rPr>
        <w:t>.</w:t>
      </w:r>
      <w:r w:rsidRPr="00625B2C" w:rsidR="004429FA">
        <w:rPr>
          <w:b/>
          <w:bCs/>
        </w:rPr>
        <w:t xml:space="preserve">  </w:t>
      </w:r>
      <w:r w:rsidRPr="00625B2C" w:rsidR="002E1748">
        <w:rPr>
          <w:b/>
          <w:bCs/>
        </w:rPr>
        <w:t>Provide estimates of annualized cost to respondents for the hour burdens for collections of information, identifying and using appropriate wage rate categories.</w:t>
      </w:r>
    </w:p>
    <w:p w:rsidR="001C485F" w:rsidP="00BA65E6" w:rsidRDefault="002E1748" w14:paraId="70AD5F12" w14:textId="72607ABC">
      <w:pPr>
        <w:pStyle w:val="ParagraphContinued"/>
        <w:widowControl w:val="0"/>
        <w:spacing w:before="0" w:after="0" w:line="480" w:lineRule="auto"/>
      </w:pPr>
      <w:r w:rsidRPr="002629DD">
        <w:t xml:space="preserve">The </w:t>
      </w:r>
      <w:r w:rsidR="00575AC0">
        <w:t>base annual</w:t>
      </w:r>
      <w:r w:rsidRPr="002629DD">
        <w:t xml:space="preserve"> respondent </w:t>
      </w:r>
      <w:r w:rsidR="00575AC0">
        <w:t>cost</w:t>
      </w:r>
      <w:r w:rsidRPr="002629DD" w:rsidR="00575AC0">
        <w:t xml:space="preserve"> </w:t>
      </w:r>
      <w:r w:rsidRPr="002629DD">
        <w:t>is</w:t>
      </w:r>
      <w:r w:rsidR="00575AC0">
        <w:t xml:space="preserve"> estimated </w:t>
      </w:r>
      <w:r w:rsidRPr="00F173F3" w:rsidR="00575AC0">
        <w:t>at</w:t>
      </w:r>
      <w:r w:rsidRPr="00F173F3">
        <w:t xml:space="preserve"> $</w:t>
      </w:r>
      <w:r w:rsidRPr="00551572" w:rsidR="00551572">
        <w:t>14,049.41</w:t>
      </w:r>
      <w:r w:rsidRPr="00F173F3">
        <w:t xml:space="preserve">. </w:t>
      </w:r>
      <w:r w:rsidRPr="00F173F3" w:rsidR="00575AC0">
        <w:t>An additional</w:t>
      </w:r>
      <w:r w:rsidRPr="00575AC0" w:rsidR="00575AC0">
        <w:t xml:space="preserve"> 33% of the estimated base annual respondent cost must be added to represent fully loaded wages, equaling</w:t>
      </w:r>
      <w:r w:rsidR="00E31B20">
        <w:t xml:space="preserve"> </w:t>
      </w:r>
      <w:r w:rsidRPr="00F173F3" w:rsidR="00E31B20">
        <w:t>$4,</w:t>
      </w:r>
      <w:r w:rsidR="00551572">
        <w:t>636.31</w:t>
      </w:r>
      <w:r w:rsidRPr="00F173F3" w:rsidR="00575AC0">
        <w:t>. Thus</w:t>
      </w:r>
      <w:r w:rsidR="00551572">
        <w:t>,</w:t>
      </w:r>
      <w:r w:rsidRPr="00575AC0" w:rsidR="00575AC0">
        <w:t xml:space="preserve"> the total annual respondent cost </w:t>
      </w:r>
      <w:r w:rsidRPr="00F173F3" w:rsidR="00575AC0">
        <w:t xml:space="preserve">is </w:t>
      </w:r>
      <w:r w:rsidRPr="00F173F3" w:rsidR="00E31B20">
        <w:t>$18,</w:t>
      </w:r>
      <w:r w:rsidR="00551572">
        <w:t>685.72</w:t>
      </w:r>
      <w:r w:rsidRPr="00F173F3" w:rsidR="00575AC0">
        <w:t xml:space="preserve">. </w:t>
      </w:r>
      <w:r w:rsidRPr="00F173F3">
        <w:t>The total</w:t>
      </w:r>
      <w:r w:rsidRPr="002629DD">
        <w:t xml:space="preserve"> cost of this information collection is calculated as the sum of the annualized costs by respondent category. For each respondent category, the annualized cost is the product of burden hours (including nonresponse burden) and an </w:t>
      </w:r>
      <w:r w:rsidRPr="002629DD" w:rsidR="00575AC0">
        <w:t>average hourly</w:t>
      </w:r>
      <w:r w:rsidRPr="002629DD">
        <w:t xml:space="preserve"> wage rate for a corresponding occupation. </w:t>
      </w:r>
      <w:r w:rsidRPr="00D4422D" w:rsidR="00107545">
        <w:t xml:space="preserve">The </w:t>
      </w:r>
      <w:r w:rsidR="00107545">
        <w:t xml:space="preserve">hourly mean wage rate for </w:t>
      </w:r>
      <w:r w:rsidRPr="00D4422D" w:rsidR="00107545">
        <w:t xml:space="preserve">SNAP E&amp;T participants </w:t>
      </w:r>
      <w:r w:rsidR="00107545">
        <w:t>is</w:t>
      </w:r>
      <w:r w:rsidRPr="00D4422D" w:rsidR="00107545">
        <w:t xml:space="preserve"> $7.25</w:t>
      </w:r>
      <w:r w:rsidR="00107545">
        <w:t xml:space="preserve">, </w:t>
      </w:r>
      <w:r w:rsidRPr="00D4422D" w:rsidR="00107545">
        <w:t>the Federal minimum wage (U.S. Department of Labor 2020).</w:t>
      </w:r>
      <w:r w:rsidR="00107545">
        <w:t xml:space="preserve"> </w:t>
      </w:r>
      <w:r w:rsidRPr="00D4422D">
        <w:t xml:space="preserve">The wage rates for </w:t>
      </w:r>
      <w:r w:rsidR="00107545">
        <w:t>other</w:t>
      </w:r>
      <w:r w:rsidRPr="00D4422D" w:rsidR="00107545">
        <w:t xml:space="preserve"> </w:t>
      </w:r>
      <w:r w:rsidRPr="00D4422D">
        <w:t xml:space="preserve">affected members of the public were determined using the most recent available data from the Bureau of Labor Statistics: May </w:t>
      </w:r>
      <w:proofErr w:type="spellStart"/>
      <w:r w:rsidR="005D43D3">
        <w:t>May</w:t>
      </w:r>
      <w:proofErr w:type="spellEnd"/>
      <w:r w:rsidR="005D43D3">
        <w:t xml:space="preserve"> 2019</w:t>
      </w:r>
      <w:r w:rsidRPr="00D4422D" w:rsidR="005D43D3">
        <w:t xml:space="preserve"> </w:t>
      </w:r>
      <w:r w:rsidRPr="00D4422D">
        <w:t>National Occupational Employment and Wage Estimates data</w:t>
      </w:r>
      <w:r w:rsidR="00775C50">
        <w:t xml:space="preserve"> </w:t>
      </w:r>
      <w:r w:rsidRPr="00D4422D">
        <w:lastRenderedPageBreak/>
        <w:t>(</w:t>
      </w:r>
      <w:hyperlink w:history="1" r:id="rId17">
        <w:r w:rsidRPr="00D4422D">
          <w:rPr>
            <w:rStyle w:val="Hyperlink"/>
            <w:rFonts w:ascii="Times New Roman" w:hAnsi="Times New Roman"/>
            <w:color w:val="000000" w:themeColor="text1"/>
            <w:szCs w:val="24"/>
          </w:rPr>
          <w:t>http://www.bls.gov/oes/current/oes_nat.htm</w:t>
        </w:r>
      </w:hyperlink>
      <w:r w:rsidRPr="00D4422D">
        <w:t>)</w:t>
      </w:r>
      <w:r w:rsidR="00107545">
        <w:t xml:space="preserve"> and are shown below.</w:t>
      </w:r>
    </w:p>
    <w:p w:rsidR="00107545" w:rsidP="00625B2C" w:rsidRDefault="0022149B" w14:paraId="69E3F268" w14:textId="6807D7DE">
      <w:pPr>
        <w:pStyle w:val="TableTitle"/>
        <w:widowControl w:val="0"/>
      </w:pPr>
      <w:r>
        <w:t xml:space="preserve">Table </w:t>
      </w:r>
      <w:r w:rsidRPr="0022149B">
        <w:t>A-</w:t>
      </w:r>
      <w:r w:rsidR="00CA5F55">
        <w:t>3.</w:t>
      </w:r>
      <w:r w:rsidRPr="0022149B">
        <w:t xml:space="preserve"> </w:t>
      </w:r>
      <w:r w:rsidRPr="0022149B" w:rsidR="00107545">
        <w:t>Average</w:t>
      </w:r>
      <w:r w:rsidR="00107545">
        <w:t xml:space="preserve"> Hourly Earnings by Type of Respondent</w:t>
      </w:r>
    </w:p>
    <w:tbl>
      <w:tblPr>
        <w:tblStyle w:val="TableGrid"/>
        <w:tblW w:w="0" w:type="auto"/>
        <w:tblLook w:val="04A0" w:firstRow="1" w:lastRow="0" w:firstColumn="1" w:lastColumn="0" w:noHBand="0" w:noVBand="1"/>
      </w:tblPr>
      <w:tblGrid>
        <w:gridCol w:w="3807"/>
        <w:gridCol w:w="4556"/>
        <w:gridCol w:w="987"/>
      </w:tblGrid>
      <w:tr w:rsidRPr="00AE3AE6" w:rsidR="001C485F" w:rsidTr="00857512" w14:paraId="7CC7DB13" w14:textId="77777777">
        <w:trPr>
          <w:tblHeader/>
        </w:trPr>
        <w:tc>
          <w:tcPr>
            <w:tcW w:w="3882" w:type="dxa"/>
            <w:vAlign w:val="bottom"/>
          </w:tcPr>
          <w:p w:rsidRPr="00AE3AE6" w:rsidR="001C485F" w:rsidP="00857512" w:rsidRDefault="001C485F" w14:paraId="213D0A5C" w14:textId="5F5635A7">
            <w:pPr>
              <w:pStyle w:val="Paragraph"/>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Type of Respondent</w:t>
            </w:r>
          </w:p>
        </w:tc>
        <w:tc>
          <w:tcPr>
            <w:tcW w:w="4663" w:type="dxa"/>
            <w:vAlign w:val="bottom"/>
          </w:tcPr>
          <w:p w:rsidRPr="00AE3AE6" w:rsidR="001C485F" w:rsidP="00857512" w:rsidRDefault="001C485F" w14:paraId="3DC32F9B" w14:textId="75B967D6">
            <w:pPr>
              <w:pStyle w:val="Paragraph"/>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Occupational Category</w:t>
            </w:r>
          </w:p>
        </w:tc>
        <w:tc>
          <w:tcPr>
            <w:tcW w:w="805" w:type="dxa"/>
            <w:vAlign w:val="bottom"/>
          </w:tcPr>
          <w:p w:rsidRPr="00AE3AE6" w:rsidR="001C485F" w:rsidP="00857512" w:rsidRDefault="001C485F" w14:paraId="04063264" w14:textId="45043884">
            <w:pPr>
              <w:pStyle w:val="Paragraph"/>
              <w:widowControl w:val="0"/>
              <w:spacing w:line="240" w:lineRule="auto"/>
              <w:jc w:val="center"/>
              <w:rPr>
                <w:rFonts w:asciiTheme="majorHAnsi" w:hAnsiTheme="majorHAnsi" w:cstheme="majorHAnsi"/>
                <w:b/>
                <w:sz w:val="18"/>
                <w:szCs w:val="18"/>
              </w:rPr>
            </w:pPr>
            <w:r w:rsidRPr="00AE3AE6">
              <w:rPr>
                <w:rFonts w:asciiTheme="majorHAnsi" w:hAnsiTheme="majorHAnsi" w:cstheme="majorHAnsi"/>
                <w:b/>
                <w:sz w:val="18"/>
                <w:szCs w:val="18"/>
              </w:rPr>
              <w:t>Average Hourly Earnings</w:t>
            </w:r>
          </w:p>
        </w:tc>
      </w:tr>
      <w:tr w:rsidRPr="00AE3AE6" w:rsidR="001C485F" w:rsidTr="00857512" w14:paraId="37D3B90B" w14:textId="77777777">
        <w:tc>
          <w:tcPr>
            <w:tcW w:w="3882" w:type="dxa"/>
          </w:tcPr>
          <w:p w:rsidRPr="00AE3AE6" w:rsidR="001C485F" w:rsidP="00857512" w:rsidRDefault="001C485F" w14:paraId="1A2C6350" w14:textId="7E4E06EE">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State o</w:t>
            </w:r>
            <w:r w:rsidRPr="00AE3AE6" w:rsidR="00107545">
              <w:rPr>
                <w:rFonts w:asciiTheme="majorHAnsi" w:hAnsiTheme="majorHAnsi" w:cstheme="majorHAnsi"/>
                <w:sz w:val="18"/>
                <w:szCs w:val="18"/>
              </w:rPr>
              <w:t>r local agency director/manager</w:t>
            </w:r>
          </w:p>
        </w:tc>
        <w:tc>
          <w:tcPr>
            <w:tcW w:w="4663" w:type="dxa"/>
          </w:tcPr>
          <w:p w:rsidRPr="00AE3AE6" w:rsidR="001C485F" w:rsidP="00857512" w:rsidRDefault="00107545" w14:paraId="33EAADD5" w14:textId="783F52F7">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Management occupations (11-0000)</w:t>
            </w:r>
          </w:p>
        </w:tc>
        <w:tc>
          <w:tcPr>
            <w:tcW w:w="805" w:type="dxa"/>
          </w:tcPr>
          <w:p w:rsidRPr="00AE3AE6" w:rsidR="001C485F" w:rsidP="00857512" w:rsidRDefault="00107545" w14:paraId="4D1B9FF1" w14:textId="7A5181CB">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$58.</w:t>
            </w:r>
            <w:r w:rsidRPr="00AE3AE6" w:rsidR="002B11D4">
              <w:rPr>
                <w:rFonts w:asciiTheme="majorHAnsi" w:hAnsiTheme="majorHAnsi" w:cstheme="majorHAnsi"/>
                <w:sz w:val="18"/>
                <w:szCs w:val="18"/>
              </w:rPr>
              <w:t>88</w:t>
            </w:r>
          </w:p>
        </w:tc>
      </w:tr>
      <w:tr w:rsidRPr="00AE3AE6" w:rsidR="001C485F" w:rsidTr="00857512" w14:paraId="4B5E91B2" w14:textId="77777777">
        <w:tc>
          <w:tcPr>
            <w:tcW w:w="3882" w:type="dxa"/>
          </w:tcPr>
          <w:p w:rsidRPr="00AE3AE6" w:rsidR="001C485F" w:rsidP="00857512" w:rsidRDefault="001C485F" w14:paraId="506EA254" w14:textId="28B0E170">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State or local agency frontline staff and policy staff </w:t>
            </w:r>
          </w:p>
        </w:tc>
        <w:tc>
          <w:tcPr>
            <w:tcW w:w="4663" w:type="dxa"/>
          </w:tcPr>
          <w:p w:rsidRPr="00AE3AE6" w:rsidR="001C485F" w:rsidP="00857512" w:rsidRDefault="00107545" w14:paraId="3F56475C" w14:textId="57FB0751">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Other Management Occupations (11-9000)</w:t>
            </w:r>
          </w:p>
        </w:tc>
        <w:tc>
          <w:tcPr>
            <w:tcW w:w="805" w:type="dxa"/>
          </w:tcPr>
          <w:p w:rsidRPr="00AE3AE6" w:rsidR="001C485F" w:rsidP="00857512" w:rsidRDefault="00107545" w14:paraId="6BFC5BE7" w14:textId="23ED408F">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w:t>
            </w:r>
            <w:r w:rsidRPr="00AE3AE6" w:rsidR="002B11D4">
              <w:rPr>
                <w:rFonts w:asciiTheme="majorHAnsi" w:hAnsiTheme="majorHAnsi" w:cstheme="majorHAnsi"/>
                <w:sz w:val="18"/>
                <w:szCs w:val="18"/>
              </w:rPr>
              <w:t>49.31</w:t>
            </w:r>
          </w:p>
        </w:tc>
      </w:tr>
      <w:tr w:rsidRPr="00AE3AE6" w:rsidR="001C485F" w:rsidTr="00857512" w14:paraId="64FF8528" w14:textId="77777777">
        <w:tc>
          <w:tcPr>
            <w:tcW w:w="3882" w:type="dxa"/>
          </w:tcPr>
          <w:p w:rsidRPr="00AE3AE6" w:rsidR="001C485F" w:rsidP="00857512" w:rsidRDefault="001C485F" w14:paraId="06083F58" w14:textId="4B4F95DE">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State or local agency office directors </w:t>
            </w:r>
          </w:p>
        </w:tc>
        <w:tc>
          <w:tcPr>
            <w:tcW w:w="4663" w:type="dxa"/>
          </w:tcPr>
          <w:p w:rsidRPr="00AE3AE6" w:rsidR="001C485F" w:rsidP="00857512" w:rsidRDefault="00107545" w14:paraId="0572D91B" w14:textId="712A32DA">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Management occupations (11-0000)</w:t>
            </w:r>
          </w:p>
        </w:tc>
        <w:tc>
          <w:tcPr>
            <w:tcW w:w="805" w:type="dxa"/>
          </w:tcPr>
          <w:p w:rsidRPr="00AE3AE6" w:rsidR="001C485F" w:rsidP="00857512" w:rsidRDefault="00107545" w14:paraId="21FF94E3" w14:textId="5FD27282">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$58.</w:t>
            </w:r>
            <w:r w:rsidRPr="00AE3AE6" w:rsidR="002B11D4">
              <w:rPr>
                <w:rFonts w:asciiTheme="majorHAnsi" w:hAnsiTheme="majorHAnsi" w:cstheme="majorHAnsi"/>
                <w:sz w:val="18"/>
                <w:szCs w:val="18"/>
              </w:rPr>
              <w:t>88</w:t>
            </w:r>
          </w:p>
        </w:tc>
      </w:tr>
      <w:tr w:rsidRPr="00AE3AE6" w:rsidR="001C485F" w:rsidTr="00857512" w14:paraId="1DADEFD7" w14:textId="77777777">
        <w:tc>
          <w:tcPr>
            <w:tcW w:w="3882" w:type="dxa"/>
          </w:tcPr>
          <w:p w:rsidRPr="00AE3AE6" w:rsidR="001C485F" w:rsidP="00857512" w:rsidRDefault="001C485F" w14:paraId="39A42E51" w14:textId="5DD61360">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State or local agency office supervisors </w:t>
            </w:r>
          </w:p>
        </w:tc>
        <w:tc>
          <w:tcPr>
            <w:tcW w:w="4663" w:type="dxa"/>
          </w:tcPr>
          <w:p w:rsidRPr="00AE3AE6" w:rsidR="001C485F" w:rsidP="00857512" w:rsidRDefault="00107545" w14:paraId="6A91AAA5" w14:textId="79AA3F85">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Other Management Occupations (11-9000)</w:t>
            </w:r>
          </w:p>
        </w:tc>
        <w:tc>
          <w:tcPr>
            <w:tcW w:w="805" w:type="dxa"/>
          </w:tcPr>
          <w:p w:rsidRPr="00AE3AE6" w:rsidR="001C485F" w:rsidP="00857512" w:rsidRDefault="00107545" w14:paraId="714C783F" w14:textId="277FC6C9">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w:t>
            </w:r>
            <w:r w:rsidRPr="00AE3AE6" w:rsidR="002B11D4">
              <w:rPr>
                <w:rFonts w:asciiTheme="majorHAnsi" w:hAnsiTheme="majorHAnsi" w:cstheme="majorHAnsi"/>
                <w:sz w:val="18"/>
                <w:szCs w:val="18"/>
              </w:rPr>
              <w:t>49.31</w:t>
            </w:r>
          </w:p>
        </w:tc>
      </w:tr>
      <w:tr w:rsidRPr="00AE3AE6" w:rsidR="001C485F" w:rsidTr="00857512" w14:paraId="044F1888" w14:textId="77777777">
        <w:tc>
          <w:tcPr>
            <w:tcW w:w="3882" w:type="dxa"/>
          </w:tcPr>
          <w:p w:rsidRPr="00AE3AE6" w:rsidR="001C485F" w:rsidP="00857512" w:rsidRDefault="001C485F" w14:paraId="34D6D4C3" w14:textId="05BE3C25">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State </w:t>
            </w:r>
            <w:r w:rsidRPr="00AE3AE6" w:rsidR="00107545">
              <w:rPr>
                <w:rFonts w:asciiTheme="majorHAnsi" w:hAnsiTheme="majorHAnsi" w:cstheme="majorHAnsi"/>
                <w:sz w:val="18"/>
                <w:szCs w:val="18"/>
              </w:rPr>
              <w:t>or local agency financial staff</w:t>
            </w:r>
          </w:p>
        </w:tc>
        <w:tc>
          <w:tcPr>
            <w:tcW w:w="4663" w:type="dxa"/>
          </w:tcPr>
          <w:p w:rsidRPr="00AE3AE6" w:rsidR="001C485F" w:rsidP="00857512" w:rsidRDefault="00107545" w14:paraId="30AD0586" w14:textId="5AB3E25F">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Financial Specialists (13-2000)</w:t>
            </w:r>
          </w:p>
        </w:tc>
        <w:tc>
          <w:tcPr>
            <w:tcW w:w="805" w:type="dxa"/>
          </w:tcPr>
          <w:p w:rsidRPr="00AE3AE6" w:rsidR="001C485F" w:rsidP="00857512" w:rsidRDefault="00107545" w14:paraId="78B9A07F" w14:textId="6BF9D386">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w:t>
            </w:r>
            <w:r w:rsidRPr="00AE3AE6" w:rsidR="002B11D4">
              <w:rPr>
                <w:rFonts w:asciiTheme="majorHAnsi" w:hAnsiTheme="majorHAnsi" w:cstheme="majorHAnsi"/>
                <w:sz w:val="18"/>
                <w:szCs w:val="18"/>
              </w:rPr>
              <w:t>40.03</w:t>
            </w:r>
          </w:p>
        </w:tc>
      </w:tr>
      <w:tr w:rsidRPr="00AE3AE6" w:rsidR="001C485F" w:rsidTr="00857512" w14:paraId="65FDBBDD" w14:textId="77777777">
        <w:tc>
          <w:tcPr>
            <w:tcW w:w="3882" w:type="dxa"/>
          </w:tcPr>
          <w:p w:rsidRPr="00AE3AE6" w:rsidR="001C485F" w:rsidP="00857512" w:rsidRDefault="00DB043E" w14:paraId="696CDE90" w14:textId="6A34B8F5">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Private </w:t>
            </w:r>
            <w:r w:rsidRPr="00AE3AE6" w:rsidR="001C485F">
              <w:rPr>
                <w:rFonts w:asciiTheme="majorHAnsi" w:hAnsiTheme="majorHAnsi" w:cstheme="majorHAnsi"/>
                <w:sz w:val="18"/>
                <w:szCs w:val="18"/>
              </w:rPr>
              <w:t xml:space="preserve">sector </w:t>
            </w:r>
            <w:r w:rsidRPr="00AE3AE6" w:rsidR="00107545">
              <w:rPr>
                <w:rFonts w:asciiTheme="majorHAnsi" w:hAnsiTheme="majorHAnsi" w:cstheme="majorHAnsi"/>
                <w:sz w:val="18"/>
                <w:szCs w:val="18"/>
              </w:rPr>
              <w:t>for-profit business director</w:t>
            </w:r>
          </w:p>
        </w:tc>
        <w:tc>
          <w:tcPr>
            <w:tcW w:w="4663" w:type="dxa"/>
          </w:tcPr>
          <w:p w:rsidRPr="00AE3AE6" w:rsidR="001C485F" w:rsidP="00857512" w:rsidRDefault="00107545" w14:paraId="10A32D41" w14:textId="2F031202">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Management occupations (11-0000)</w:t>
            </w:r>
          </w:p>
        </w:tc>
        <w:tc>
          <w:tcPr>
            <w:tcW w:w="805" w:type="dxa"/>
          </w:tcPr>
          <w:p w:rsidRPr="00AE3AE6" w:rsidR="001C485F" w:rsidP="00857512" w:rsidRDefault="00107545" w14:paraId="5F0BE284" w14:textId="03A883D2">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$58.</w:t>
            </w:r>
            <w:r w:rsidRPr="00AE3AE6" w:rsidR="002B11D4">
              <w:rPr>
                <w:rFonts w:asciiTheme="majorHAnsi" w:hAnsiTheme="majorHAnsi" w:cstheme="majorHAnsi"/>
                <w:sz w:val="18"/>
                <w:szCs w:val="18"/>
              </w:rPr>
              <w:t>88</w:t>
            </w:r>
          </w:p>
        </w:tc>
      </w:tr>
      <w:tr w:rsidRPr="00AE3AE6" w:rsidR="001C485F" w:rsidTr="00857512" w14:paraId="688A23CC" w14:textId="77777777">
        <w:tc>
          <w:tcPr>
            <w:tcW w:w="3882" w:type="dxa"/>
          </w:tcPr>
          <w:p w:rsidRPr="00AE3AE6" w:rsidR="001C485F" w:rsidP="00857512" w:rsidRDefault="00DB043E" w14:paraId="521D0C4A" w14:textId="72D5C995">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Private </w:t>
            </w:r>
            <w:r w:rsidRPr="00AE3AE6" w:rsidR="001C485F">
              <w:rPr>
                <w:rFonts w:asciiTheme="majorHAnsi" w:hAnsiTheme="majorHAnsi" w:cstheme="majorHAnsi"/>
                <w:sz w:val="18"/>
                <w:szCs w:val="18"/>
              </w:rPr>
              <w:t xml:space="preserve">sector not-for-profit </w:t>
            </w:r>
            <w:r w:rsidRPr="00AE3AE6" w:rsidR="00107545">
              <w:rPr>
                <w:rFonts w:asciiTheme="majorHAnsi" w:hAnsiTheme="majorHAnsi" w:cstheme="majorHAnsi"/>
                <w:sz w:val="18"/>
                <w:szCs w:val="18"/>
              </w:rPr>
              <w:t>agency directors and supervisor</w:t>
            </w:r>
          </w:p>
        </w:tc>
        <w:tc>
          <w:tcPr>
            <w:tcW w:w="4663" w:type="dxa"/>
          </w:tcPr>
          <w:p w:rsidRPr="00AE3AE6" w:rsidR="001C485F" w:rsidP="00857512" w:rsidRDefault="00107545" w14:paraId="3F6D4827" w14:textId="253B608C">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Social and community services managers (11-9151)</w:t>
            </w:r>
          </w:p>
        </w:tc>
        <w:tc>
          <w:tcPr>
            <w:tcW w:w="805" w:type="dxa"/>
          </w:tcPr>
          <w:p w:rsidRPr="00AE3AE6" w:rsidR="001C485F" w:rsidP="00857512" w:rsidRDefault="00107545" w14:paraId="5E75CEC4" w14:textId="0EA33F1C">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w:t>
            </w:r>
            <w:r w:rsidRPr="00AE3AE6" w:rsidR="002B11D4">
              <w:rPr>
                <w:rFonts w:asciiTheme="majorHAnsi" w:hAnsiTheme="majorHAnsi" w:cstheme="majorHAnsi"/>
                <w:sz w:val="18"/>
                <w:szCs w:val="18"/>
              </w:rPr>
              <w:t>35.05</w:t>
            </w:r>
          </w:p>
        </w:tc>
      </w:tr>
      <w:tr w:rsidRPr="00AE3AE6" w:rsidR="001C485F" w:rsidTr="00857512" w14:paraId="7295A6EF" w14:textId="77777777">
        <w:tc>
          <w:tcPr>
            <w:tcW w:w="3882" w:type="dxa"/>
          </w:tcPr>
          <w:p w:rsidRPr="00AE3AE6" w:rsidR="001C485F" w:rsidP="00857512" w:rsidRDefault="00DB043E" w14:paraId="743FDBB9" w14:textId="27B8D0E4">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Private </w:t>
            </w:r>
            <w:r w:rsidRPr="00AE3AE6" w:rsidR="001C485F">
              <w:rPr>
                <w:rFonts w:asciiTheme="majorHAnsi" w:hAnsiTheme="majorHAnsi" w:cstheme="majorHAnsi"/>
                <w:sz w:val="18"/>
                <w:szCs w:val="18"/>
              </w:rPr>
              <w:t>sector</w:t>
            </w:r>
            <w:r w:rsidRPr="00AE3AE6" w:rsidR="00107545">
              <w:rPr>
                <w:rFonts w:asciiTheme="majorHAnsi" w:hAnsiTheme="majorHAnsi" w:cstheme="majorHAnsi"/>
                <w:sz w:val="18"/>
                <w:szCs w:val="18"/>
              </w:rPr>
              <w:t xml:space="preserve"> for-profit business supervisor</w:t>
            </w:r>
          </w:p>
        </w:tc>
        <w:tc>
          <w:tcPr>
            <w:tcW w:w="4663" w:type="dxa"/>
          </w:tcPr>
          <w:p w:rsidRPr="00AE3AE6" w:rsidR="001C485F" w:rsidP="00857512" w:rsidRDefault="00107545" w14:paraId="50DD4C01" w14:textId="20216C49">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Other Management Occupations (11-9000)</w:t>
            </w:r>
          </w:p>
        </w:tc>
        <w:tc>
          <w:tcPr>
            <w:tcW w:w="805" w:type="dxa"/>
          </w:tcPr>
          <w:p w:rsidRPr="00AE3AE6" w:rsidR="001C485F" w:rsidP="00857512" w:rsidRDefault="00107545" w14:paraId="54B9AFAF" w14:textId="78328BBF">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w:t>
            </w:r>
            <w:r w:rsidRPr="00AE3AE6" w:rsidR="002B11D4">
              <w:rPr>
                <w:rFonts w:asciiTheme="majorHAnsi" w:hAnsiTheme="majorHAnsi" w:cstheme="majorHAnsi"/>
                <w:sz w:val="18"/>
                <w:szCs w:val="18"/>
              </w:rPr>
              <w:t>49.31</w:t>
            </w:r>
          </w:p>
        </w:tc>
      </w:tr>
      <w:tr w:rsidRPr="00AE3AE6" w:rsidR="001C485F" w:rsidTr="00857512" w14:paraId="20218B81" w14:textId="77777777">
        <w:tc>
          <w:tcPr>
            <w:tcW w:w="3882" w:type="dxa"/>
          </w:tcPr>
          <w:p w:rsidRPr="00AE3AE6" w:rsidR="001C485F" w:rsidP="00857512" w:rsidRDefault="00DB043E" w14:paraId="31DBD861" w14:textId="4628252F">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Private </w:t>
            </w:r>
            <w:r w:rsidRPr="00AE3AE6" w:rsidR="001C485F">
              <w:rPr>
                <w:rFonts w:asciiTheme="majorHAnsi" w:hAnsiTheme="majorHAnsi" w:cstheme="majorHAnsi"/>
                <w:sz w:val="18"/>
                <w:szCs w:val="18"/>
              </w:rPr>
              <w:t>sector for-profit agency frontline sta</w:t>
            </w:r>
            <w:r w:rsidRPr="00AE3AE6" w:rsidR="00107545">
              <w:rPr>
                <w:rFonts w:asciiTheme="majorHAnsi" w:hAnsiTheme="majorHAnsi" w:cstheme="majorHAnsi"/>
                <w:sz w:val="18"/>
                <w:szCs w:val="18"/>
              </w:rPr>
              <w:t>ff</w:t>
            </w:r>
          </w:p>
        </w:tc>
        <w:tc>
          <w:tcPr>
            <w:tcW w:w="4663" w:type="dxa"/>
          </w:tcPr>
          <w:p w:rsidRPr="00AE3AE6" w:rsidR="001C485F" w:rsidP="00857512" w:rsidRDefault="00107545" w14:paraId="5A08C532" w14:textId="36C00B99">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Community and social services occupations (21-0000)</w:t>
            </w:r>
          </w:p>
        </w:tc>
        <w:tc>
          <w:tcPr>
            <w:tcW w:w="805" w:type="dxa"/>
          </w:tcPr>
          <w:p w:rsidRPr="00AE3AE6" w:rsidR="001C485F" w:rsidP="00857512" w:rsidRDefault="00107545" w14:paraId="1D8205B4" w14:textId="0D274D3A">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w:t>
            </w:r>
            <w:r w:rsidRPr="00AE3AE6" w:rsidR="002B11D4">
              <w:rPr>
                <w:rFonts w:asciiTheme="majorHAnsi" w:hAnsiTheme="majorHAnsi" w:cstheme="majorHAnsi"/>
                <w:sz w:val="18"/>
                <w:szCs w:val="18"/>
              </w:rPr>
              <w:t>24.27</w:t>
            </w:r>
          </w:p>
        </w:tc>
      </w:tr>
      <w:tr w:rsidRPr="00AE3AE6" w:rsidR="001C485F" w:rsidTr="00857512" w14:paraId="7F7BA957" w14:textId="77777777">
        <w:tc>
          <w:tcPr>
            <w:tcW w:w="3882" w:type="dxa"/>
          </w:tcPr>
          <w:p w:rsidRPr="00AE3AE6" w:rsidR="001C485F" w:rsidP="00857512" w:rsidRDefault="00DB043E" w14:paraId="581FE276" w14:textId="37CA52AF">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 xml:space="preserve">Private </w:t>
            </w:r>
            <w:r w:rsidRPr="00AE3AE6" w:rsidR="001C485F">
              <w:rPr>
                <w:rFonts w:asciiTheme="majorHAnsi" w:hAnsiTheme="majorHAnsi" w:cstheme="majorHAnsi"/>
                <w:sz w:val="18"/>
                <w:szCs w:val="18"/>
              </w:rPr>
              <w:t>sector not-for-profit agency frontline staff</w:t>
            </w:r>
          </w:p>
        </w:tc>
        <w:tc>
          <w:tcPr>
            <w:tcW w:w="4663" w:type="dxa"/>
          </w:tcPr>
          <w:p w:rsidRPr="00AE3AE6" w:rsidR="001C485F" w:rsidP="00857512" w:rsidRDefault="00107545" w14:paraId="5A3F9F09" w14:textId="63A1F758">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Community and social service specialists (21-1099)</w:t>
            </w:r>
          </w:p>
        </w:tc>
        <w:tc>
          <w:tcPr>
            <w:tcW w:w="805" w:type="dxa"/>
          </w:tcPr>
          <w:p w:rsidRPr="00AE3AE6" w:rsidR="001C485F" w:rsidP="00857512" w:rsidRDefault="00107545" w14:paraId="55C4F1C3" w14:textId="67D2C848">
            <w:pPr>
              <w:pStyle w:val="Paragraph"/>
              <w:widowControl w:val="0"/>
              <w:spacing w:line="240" w:lineRule="auto"/>
              <w:rPr>
                <w:rFonts w:asciiTheme="majorHAnsi" w:hAnsiTheme="majorHAnsi" w:cstheme="majorHAnsi"/>
                <w:sz w:val="18"/>
                <w:szCs w:val="18"/>
              </w:rPr>
            </w:pPr>
            <w:r w:rsidRPr="00AE3AE6">
              <w:rPr>
                <w:rFonts w:asciiTheme="majorHAnsi" w:hAnsiTheme="majorHAnsi" w:cstheme="majorHAnsi"/>
                <w:sz w:val="18"/>
                <w:szCs w:val="18"/>
              </w:rPr>
              <w:t>$22.</w:t>
            </w:r>
            <w:r w:rsidRPr="00AE3AE6" w:rsidR="002B11D4">
              <w:rPr>
                <w:rFonts w:asciiTheme="majorHAnsi" w:hAnsiTheme="majorHAnsi" w:cstheme="majorHAnsi"/>
                <w:sz w:val="18"/>
                <w:szCs w:val="18"/>
              </w:rPr>
              <w:t>55</w:t>
            </w:r>
          </w:p>
        </w:tc>
      </w:tr>
    </w:tbl>
    <w:p w:rsidRPr="00BA65E6" w:rsidR="00BA65E6" w:rsidP="00BA65E6" w:rsidRDefault="00BA65E6" w14:paraId="7C37D105" w14:textId="77777777">
      <w:pPr>
        <w:widowControl w:val="0"/>
        <w:spacing w:after="0" w:line="240" w:lineRule="auto"/>
      </w:pPr>
      <w:bookmarkStart w:name="_Toc401831369" w:id="48"/>
      <w:bookmarkStart w:name="_Toc401832413" w:id="49"/>
      <w:bookmarkStart w:name="_Toc39660813" w:id="50"/>
    </w:p>
    <w:p w:rsidRPr="003B28E1" w:rsidR="002E1748" w:rsidP="003B28E1" w:rsidRDefault="002E1748" w14:paraId="69A5576B" w14:textId="6060CA25">
      <w:pPr>
        <w:widowControl w:val="0"/>
        <w:spacing w:after="120" w:line="252" w:lineRule="auto"/>
        <w:rPr>
          <w:b/>
          <w:bCs/>
        </w:rPr>
      </w:pPr>
      <w:r w:rsidRPr="00625B2C">
        <w:rPr>
          <w:b/>
          <w:bCs/>
        </w:rPr>
        <w:t>A13.</w:t>
      </w:r>
      <w:r w:rsidRPr="00625B2C" w:rsidR="00A11285">
        <w:rPr>
          <w:b/>
          <w:bCs/>
        </w:rPr>
        <w:t xml:space="preserve"> </w:t>
      </w:r>
      <w:r w:rsidRPr="00625B2C">
        <w:rPr>
          <w:b/>
          <w:bCs/>
        </w:rPr>
        <w:t>Estimates of other total annual cost burden.</w:t>
      </w:r>
      <w:bookmarkEnd w:id="48"/>
      <w:bookmarkEnd w:id="49"/>
      <w:bookmarkEnd w:id="50"/>
      <w:r w:rsidRPr="003B28E1" w:rsidR="00A11285">
        <w:rPr>
          <w:b/>
          <w:bCs/>
        </w:rPr>
        <w:t xml:space="preserve"> </w:t>
      </w:r>
      <w:r w:rsidRPr="003B28E1">
        <w:rPr>
          <w:b/>
          <w:bCs/>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1351E4" w:rsidP="00BA65E6" w:rsidRDefault="002E1748" w14:paraId="071785E2" w14:textId="687D1B15">
      <w:pPr>
        <w:pStyle w:val="ParagraphContinued"/>
        <w:widowControl w:val="0"/>
        <w:spacing w:before="0" w:after="0" w:line="480" w:lineRule="auto"/>
      </w:pPr>
      <w:r w:rsidRPr="002629DD">
        <w:t>No capital and start-up or ongoing operational and maintenance costs are associated with this information collection.</w:t>
      </w:r>
    </w:p>
    <w:p w:rsidRPr="00A11285" w:rsidR="002E1748" w:rsidP="003B28E1" w:rsidRDefault="002E1748" w14:paraId="0BDAB4DC" w14:textId="75ADE264">
      <w:pPr>
        <w:widowControl w:val="0"/>
        <w:spacing w:after="120" w:line="252" w:lineRule="auto"/>
        <w:rPr>
          <w:b/>
          <w:bCs/>
        </w:rPr>
      </w:pPr>
      <w:bookmarkStart w:name="_Toc401831370" w:id="51"/>
      <w:bookmarkStart w:name="_Toc401832414" w:id="52"/>
      <w:bookmarkStart w:name="_Toc39660814" w:id="53"/>
      <w:r w:rsidRPr="00625B2C">
        <w:rPr>
          <w:b/>
          <w:bCs/>
        </w:rPr>
        <w:t>A14.</w:t>
      </w:r>
      <w:r w:rsidR="00E44FE0">
        <w:rPr>
          <w:b/>
          <w:bCs/>
        </w:rPr>
        <w:t xml:space="preserve"> </w:t>
      </w:r>
      <w:r w:rsidRPr="00625B2C">
        <w:rPr>
          <w:b/>
          <w:bCs/>
        </w:rPr>
        <w:t>Provide estimates of annualized cost to the Federal government.</w:t>
      </w:r>
      <w:bookmarkEnd w:id="51"/>
      <w:bookmarkEnd w:id="52"/>
      <w:bookmarkEnd w:id="53"/>
      <w:r w:rsidRPr="00625B2C">
        <w:rPr>
          <w:b/>
          <w:bCs/>
        </w:rPr>
        <w:t xml:space="preserve"> </w:t>
      </w:r>
      <w:r w:rsidRPr="00A11285">
        <w:rPr>
          <w:b/>
          <w:bCs/>
        </w:rPr>
        <w:t>Provide a description of the method used to estimate cost and any other expense that would not have been incurred without this collection of information.</w:t>
      </w:r>
    </w:p>
    <w:p w:rsidR="001351E4" w:rsidP="00BA65E6" w:rsidRDefault="002E1748" w14:paraId="60590641" w14:textId="502CEA15">
      <w:pPr>
        <w:pStyle w:val="ParagraphContinued"/>
        <w:widowControl w:val="0"/>
        <w:spacing w:before="0" w:after="0" w:line="480" w:lineRule="auto"/>
      </w:pPr>
      <w:r w:rsidRPr="001351E4">
        <w:t>The total cost</w:t>
      </w:r>
      <w:r w:rsidR="00696365">
        <w:t xml:space="preserve"> annual cost</w:t>
      </w:r>
      <w:r w:rsidRPr="00450C90" w:rsidR="00450C90">
        <w:t xml:space="preserve"> </w:t>
      </w:r>
      <w:r w:rsidRPr="001351E4" w:rsidR="00450C90">
        <w:t>to the Federal government</w:t>
      </w:r>
      <w:r w:rsidR="00696365">
        <w:t xml:space="preserve"> is</w:t>
      </w:r>
      <w:r w:rsidRPr="001351E4">
        <w:t xml:space="preserve"> </w:t>
      </w:r>
      <w:r w:rsidRPr="001351E4" w:rsidR="00696365">
        <w:t>$</w:t>
      </w:r>
      <w:r w:rsidR="009B5789">
        <w:t>194,002.41</w:t>
      </w:r>
      <w:r w:rsidR="00BF5DFB">
        <w:t xml:space="preserve"> which includes fringe benefits</w:t>
      </w:r>
      <w:r w:rsidR="00696365">
        <w:t xml:space="preserve">.  The </w:t>
      </w:r>
      <w:r w:rsidRPr="001351E4">
        <w:t xml:space="preserve">data collection will </w:t>
      </w:r>
      <w:r w:rsidR="00696365">
        <w:t xml:space="preserve">cost </w:t>
      </w:r>
      <w:r w:rsidRPr="001351E4">
        <w:t>$</w:t>
      </w:r>
      <w:r w:rsidR="009B5789">
        <w:t>501,172.88</w:t>
      </w:r>
      <w:r w:rsidRPr="001351E4">
        <w:t xml:space="preserve"> over a 31-month period. This total includes the cost of instrument development, data collection and analysis, a report, a briefing, and data documentation. The largest cost to the Federal government is to pay a vendor $473,858</w:t>
      </w:r>
      <w:r w:rsidRPr="00625B2C">
        <w:rPr>
          <w:vertAlign w:val="superscript"/>
        </w:rPr>
        <w:footnoteReference w:id="9"/>
      </w:r>
      <w:r w:rsidRPr="001351E4">
        <w:t xml:space="preserve"> to conduct the project. The </w:t>
      </w:r>
      <w:r w:rsidR="00450C90">
        <w:t>total cost</w:t>
      </w:r>
      <w:r w:rsidRPr="001351E4">
        <w:t xml:space="preserve"> also </w:t>
      </w:r>
      <w:r w:rsidR="00450C90">
        <w:t>includes</w:t>
      </w:r>
      <w:r w:rsidRPr="001351E4" w:rsidR="00450C90">
        <w:t xml:space="preserve"> </w:t>
      </w:r>
      <w:r w:rsidRPr="001351E4">
        <w:t xml:space="preserve">a total of 150 hours </w:t>
      </w:r>
      <w:r w:rsidR="00DD1667">
        <w:t xml:space="preserve">per year </w:t>
      </w:r>
      <w:r w:rsidRPr="001351E4">
        <w:t>of Federal employee time</w:t>
      </w:r>
      <w:r w:rsidR="00DD1667">
        <w:t xml:space="preserve"> to draft, edit, and manage this collection per year</w:t>
      </w:r>
      <w:r w:rsidRPr="001351E4">
        <w:t xml:space="preserve"> for </w:t>
      </w:r>
      <w:r w:rsidR="00DD1667">
        <w:t xml:space="preserve">a total of 387.5 hours over </w:t>
      </w:r>
      <w:r w:rsidRPr="001351E4">
        <w:t>the 31-month</w:t>
      </w:r>
      <w:r w:rsidR="00DD1667">
        <w:t xml:space="preserve"> (2.583-year)</w:t>
      </w:r>
      <w:r w:rsidRPr="001351E4">
        <w:t xml:space="preserve"> period</w:t>
      </w:r>
      <w:r w:rsidR="001077B2">
        <w:t xml:space="preserve">: </w:t>
      </w:r>
      <w:r w:rsidRPr="001351E4">
        <w:t>for a GS-1</w:t>
      </w:r>
      <w:r w:rsidR="00DD1667">
        <w:t>3</w:t>
      </w:r>
      <w:r w:rsidRPr="001351E4">
        <w:t xml:space="preserve">, Step </w:t>
      </w:r>
      <w:r w:rsidR="00DD1667">
        <w:t>3</w:t>
      </w:r>
      <w:r w:rsidRPr="001351E4">
        <w:t xml:space="preserve"> in the Washington-DC Locality, at $</w:t>
      </w:r>
      <w:r w:rsidR="00DD1667">
        <w:t>53.00</w:t>
      </w:r>
      <w:r w:rsidRPr="001351E4">
        <w:t xml:space="preserve"> per hour, for a total of $</w:t>
      </w:r>
      <w:r w:rsidRPr="0063042A" w:rsidR="0063042A">
        <w:t>20,537.5</w:t>
      </w:r>
      <w:r w:rsidR="0063042A">
        <w:t>0</w:t>
      </w:r>
      <w:r w:rsidRPr="001351E4">
        <w:t xml:space="preserve"> (or $</w:t>
      </w:r>
      <w:r w:rsidRPr="0063042A" w:rsidR="0063042A">
        <w:t>27,314.8</w:t>
      </w:r>
      <w:r w:rsidR="0063042A">
        <w:t>8</w:t>
      </w:r>
      <w:r w:rsidR="00BF5DFB">
        <w:t xml:space="preserve">, FNS used 33% to obtain </w:t>
      </w:r>
      <w:r w:rsidRPr="001351E4">
        <w:t xml:space="preserve">fully loaded wages). Federal employee pay rates are based on the General Schedule of the Office of Personnel </w:t>
      </w:r>
      <w:r w:rsidRPr="001351E4">
        <w:lastRenderedPageBreak/>
        <w:t>Management (OPM) for 202</w:t>
      </w:r>
      <w:r w:rsidR="0063042A">
        <w:t>1</w:t>
      </w:r>
      <w:r w:rsidRPr="001351E4">
        <w:t>.</w:t>
      </w:r>
    </w:p>
    <w:p w:rsidRPr="00A11285" w:rsidR="002E1748" w:rsidP="003B28E1" w:rsidRDefault="002E1748" w14:paraId="29AB7B4D" w14:textId="3938BF8E">
      <w:pPr>
        <w:widowControl w:val="0"/>
        <w:spacing w:after="120" w:line="252" w:lineRule="auto"/>
        <w:rPr>
          <w:b/>
          <w:bCs/>
        </w:rPr>
      </w:pPr>
      <w:bookmarkStart w:name="_Toc401831371" w:id="54"/>
      <w:bookmarkStart w:name="_Toc401832415" w:id="55"/>
      <w:bookmarkStart w:name="_Toc39660815" w:id="56"/>
      <w:r w:rsidRPr="00625B2C">
        <w:rPr>
          <w:b/>
          <w:bCs/>
        </w:rPr>
        <w:t>A15.</w:t>
      </w:r>
      <w:r w:rsidR="00E44FE0">
        <w:rPr>
          <w:b/>
          <w:bCs/>
        </w:rPr>
        <w:t xml:space="preserve"> </w:t>
      </w:r>
      <w:r w:rsidRPr="00625B2C">
        <w:rPr>
          <w:b/>
          <w:bCs/>
        </w:rPr>
        <w:t>Explanation of program changes or adjustments.</w:t>
      </w:r>
      <w:bookmarkEnd w:id="54"/>
      <w:bookmarkEnd w:id="55"/>
      <w:bookmarkEnd w:id="56"/>
      <w:r w:rsidRPr="00A11285" w:rsidR="00A11285">
        <w:rPr>
          <w:b/>
          <w:bCs/>
        </w:rPr>
        <w:t xml:space="preserve"> </w:t>
      </w:r>
      <w:r w:rsidRPr="00A11285">
        <w:rPr>
          <w:b/>
          <w:bCs/>
        </w:rPr>
        <w:t>Explain the reasons for any program changes or adjustments reported in Items 13 or 14 of the OMB Form 83-I.</w:t>
      </w:r>
    </w:p>
    <w:p w:rsidR="001351E4" w:rsidP="00BA65E6" w:rsidRDefault="002E1748" w14:paraId="32A5FFDB" w14:textId="6C15922F">
      <w:pPr>
        <w:pStyle w:val="ParagraphContinued"/>
        <w:widowControl w:val="0"/>
        <w:spacing w:before="0" w:after="0" w:line="480" w:lineRule="auto"/>
      </w:pPr>
      <w:r w:rsidRPr="002629DD">
        <w:t>This is</w:t>
      </w:r>
      <w:r w:rsidR="00FE529A">
        <w:t xml:space="preserve"> a</w:t>
      </w:r>
      <w:r w:rsidRPr="002629DD">
        <w:t xml:space="preserve"> new</w:t>
      </w:r>
      <w:r w:rsidRPr="00CD65FA" w:rsidR="00CD65FA">
        <w:t xml:space="preserve"> </w:t>
      </w:r>
      <w:r w:rsidRPr="002629DD" w:rsidR="00CD65FA">
        <w:t>information collection</w:t>
      </w:r>
      <w:r w:rsidR="00CD65FA">
        <w:t xml:space="preserve"> which will add </w:t>
      </w:r>
      <w:r w:rsidR="00B02274">
        <w:rPr>
          <w:highlight w:val="yellow"/>
        </w:rPr>
        <w:t>554.02</w:t>
      </w:r>
      <w:r w:rsidR="00861479">
        <w:t xml:space="preserve"> (</w:t>
      </w:r>
      <w:r w:rsidR="005F5FE8">
        <w:t xml:space="preserve">per ROCIS </w:t>
      </w:r>
      <w:r w:rsidR="00861479">
        <w:t xml:space="preserve">rounded up to 555) </w:t>
      </w:r>
      <w:r w:rsidRPr="00B02274" w:rsidR="00CD65FA">
        <w:t xml:space="preserve">total annual burden hours and </w:t>
      </w:r>
      <w:r w:rsidR="00B02274">
        <w:rPr>
          <w:highlight w:val="yellow"/>
        </w:rPr>
        <w:t>1,648</w:t>
      </w:r>
      <w:r w:rsidRPr="00B02274" w:rsidR="00CD65FA">
        <w:t xml:space="preserve"> total annual response</w:t>
      </w:r>
      <w:r w:rsidR="00CD65FA">
        <w:t xml:space="preserve"> to the burden inventory</w:t>
      </w:r>
      <w:r w:rsidRPr="002629DD">
        <w:t>.</w:t>
      </w:r>
    </w:p>
    <w:p w:rsidRPr="00A11285" w:rsidR="002E1748" w:rsidP="003B28E1" w:rsidRDefault="002E1748" w14:paraId="53B63BD9" w14:textId="65370B0E">
      <w:pPr>
        <w:widowControl w:val="0"/>
        <w:spacing w:after="120" w:line="252" w:lineRule="auto"/>
        <w:rPr>
          <w:b/>
          <w:bCs/>
        </w:rPr>
      </w:pPr>
      <w:bookmarkStart w:name="_Toc401831372" w:id="57"/>
      <w:bookmarkStart w:name="_Toc401832416" w:id="58"/>
      <w:bookmarkStart w:name="_Toc39660816" w:id="59"/>
      <w:r w:rsidRPr="00625B2C">
        <w:rPr>
          <w:b/>
          <w:bCs/>
        </w:rPr>
        <w:t>A16.</w:t>
      </w:r>
      <w:r w:rsidR="00E44FE0">
        <w:rPr>
          <w:b/>
          <w:bCs/>
        </w:rPr>
        <w:t xml:space="preserve"> </w:t>
      </w:r>
      <w:r w:rsidRPr="00625B2C">
        <w:rPr>
          <w:b/>
          <w:bCs/>
        </w:rPr>
        <w:t>Plans for tabulation, and publication and project time schedule.</w:t>
      </w:r>
      <w:bookmarkEnd w:id="57"/>
      <w:bookmarkEnd w:id="58"/>
      <w:bookmarkEnd w:id="59"/>
      <w:r w:rsidR="00A11285">
        <w:rPr>
          <w:b/>
          <w:bCs/>
        </w:rPr>
        <w:t xml:space="preserve"> </w:t>
      </w:r>
      <w:r w:rsidRPr="00A11285">
        <w:rPr>
          <w:b/>
          <w:bCs/>
        </w:rPr>
        <w:t>For collections of information whose results are planned to be published, outline plans for tabulation and publication.</w:t>
      </w:r>
    </w:p>
    <w:p w:rsidR="004C1FA5" w:rsidP="00BA65E6" w:rsidRDefault="004C1FA5" w14:paraId="20CB39FE" w14:textId="386D8536">
      <w:pPr>
        <w:pStyle w:val="ParagraphContinued"/>
        <w:widowControl w:val="0"/>
        <w:spacing w:before="0" w:after="0" w:line="480" w:lineRule="auto"/>
      </w:pPr>
      <w:r w:rsidRPr="00A81B0A">
        <w:rPr>
          <w:szCs w:val="24"/>
        </w:rPr>
        <w:t xml:space="preserve">Data collection will begin following OMB approval and run for </w:t>
      </w:r>
      <w:r w:rsidR="000A5AD9">
        <w:rPr>
          <w:szCs w:val="24"/>
        </w:rPr>
        <w:t>about</w:t>
      </w:r>
      <w:r w:rsidRPr="00A81B0A">
        <w:rPr>
          <w:szCs w:val="24"/>
        </w:rPr>
        <w:t xml:space="preserve"> </w:t>
      </w:r>
      <w:r w:rsidR="00114D55">
        <w:rPr>
          <w:szCs w:val="24"/>
        </w:rPr>
        <w:t>3</w:t>
      </w:r>
      <w:r w:rsidRPr="00A81B0A">
        <w:rPr>
          <w:szCs w:val="24"/>
        </w:rPr>
        <w:t xml:space="preserve"> months. </w:t>
      </w:r>
      <w:r w:rsidRPr="00A81B0A" w:rsidR="00D37B5B">
        <w:rPr>
          <w:szCs w:val="24"/>
        </w:rPr>
        <w:t xml:space="preserve">The study team will use standard quantitative methods to analyze </w:t>
      </w:r>
      <w:r w:rsidR="000A5AD9">
        <w:rPr>
          <w:szCs w:val="24"/>
        </w:rPr>
        <w:t xml:space="preserve">survey </w:t>
      </w:r>
      <w:r w:rsidRPr="00A81B0A" w:rsidR="00D37B5B">
        <w:rPr>
          <w:szCs w:val="24"/>
        </w:rPr>
        <w:t xml:space="preserve">data. Analyses will be conducted using </w:t>
      </w:r>
      <w:r w:rsidR="00D37B5B">
        <w:rPr>
          <w:szCs w:val="24"/>
        </w:rPr>
        <w:t xml:space="preserve">a </w:t>
      </w:r>
      <w:r w:rsidRPr="00A81B0A" w:rsidR="00D37B5B">
        <w:rPr>
          <w:szCs w:val="24"/>
        </w:rPr>
        <w:t>statistical software package</w:t>
      </w:r>
      <w:r w:rsidR="00D37B5B">
        <w:rPr>
          <w:szCs w:val="24"/>
        </w:rPr>
        <w:t>,</w:t>
      </w:r>
      <w:r w:rsidRPr="00A81B0A" w:rsidR="00D37B5B">
        <w:rPr>
          <w:szCs w:val="24"/>
        </w:rPr>
        <w:t xml:space="preserve"> such as Stata. Principal analysis methods will be descriptive, including simple tabulations, as well as cross-tabulations by subgroup </w:t>
      </w:r>
      <w:r w:rsidR="000A5AD9">
        <w:rPr>
          <w:szCs w:val="24"/>
        </w:rPr>
        <w:t>as</w:t>
      </w:r>
      <w:r w:rsidRPr="00A81B0A" w:rsidR="00D37B5B">
        <w:rPr>
          <w:szCs w:val="24"/>
        </w:rPr>
        <w:t xml:space="preserve"> appropriate. </w:t>
      </w:r>
      <w:r w:rsidRPr="00D4422D" w:rsidR="00D37B5B">
        <w:t>The study team will summarize and present the survey data in tabular or graphical form. They will use distributions to summarize the frequency of responses for a particular question, or to cross-tabulate two or more questions.</w:t>
      </w:r>
      <w:r w:rsidR="00D37B5B">
        <w:t xml:space="preserve"> </w:t>
      </w:r>
    </w:p>
    <w:p w:rsidR="00F81B8F" w:rsidP="00BA65E6" w:rsidRDefault="00D37B5B" w14:paraId="054FEC21" w14:textId="6F84DAD7">
      <w:pPr>
        <w:pStyle w:val="ParagraphContinued"/>
        <w:widowControl w:val="0"/>
        <w:spacing w:before="0" w:after="0" w:line="480" w:lineRule="auto"/>
      </w:pPr>
      <w:r w:rsidRPr="00D37B5B">
        <w:rPr>
          <w:szCs w:val="24"/>
        </w:rPr>
        <w:t xml:space="preserve">Qualitative data from the site visits will be analyzed using </w:t>
      </w:r>
      <w:r w:rsidR="004A36CF">
        <w:rPr>
          <w:szCs w:val="24"/>
        </w:rPr>
        <w:t>analysis tables organized by topic</w:t>
      </w:r>
      <w:r w:rsidRPr="00D37B5B">
        <w:rPr>
          <w:szCs w:val="24"/>
        </w:rPr>
        <w:t xml:space="preserve">. </w:t>
      </w:r>
      <w:r w:rsidRPr="00D4422D">
        <w:t xml:space="preserve">The study team will </w:t>
      </w:r>
      <w:r>
        <w:t>s</w:t>
      </w:r>
      <w:r w:rsidRPr="00AF5412">
        <w:t>ynthesize data across sources to address the key research questions</w:t>
      </w:r>
      <w:r w:rsidRPr="00D4422D">
        <w:t>, including interviews, observations, aggregate</w:t>
      </w:r>
      <w:r>
        <w:t xml:space="preserve"> administrative</w:t>
      </w:r>
      <w:r w:rsidRPr="00D4422D">
        <w:t xml:space="preserve"> data,</w:t>
      </w:r>
      <w:r w:rsidR="00B84301">
        <w:rPr>
          <w:rStyle w:val="FootnoteReference"/>
        </w:rPr>
        <w:footnoteReference w:id="10"/>
      </w:r>
      <w:r w:rsidRPr="00D4422D">
        <w:t xml:space="preserve"> and </w:t>
      </w:r>
      <w:r>
        <w:t xml:space="preserve">program </w:t>
      </w:r>
      <w:r w:rsidRPr="00D4422D">
        <w:t>documents, to ensure that findings depend on mutually confirming lines of evidence.</w:t>
      </w:r>
      <w:r w:rsidR="00CA29A1">
        <w:t xml:space="preserve"> </w:t>
      </w:r>
      <w:r w:rsidRPr="00D4422D" w:rsidR="00F81B8F">
        <w:t>To code and analyze the audio-recorded observations, the study team will develop a framework to describe and assess the case management sessions and interactions in the case study States. This framework will enable the study team to systematically identify and categorize common elements of case management interactions for its analysis</w:t>
      </w:r>
      <w:r w:rsidR="00F81B8F">
        <w:t>, such as types of case management techniques</w:t>
      </w:r>
      <w:r w:rsidR="00CC4FF4">
        <w:t xml:space="preserve">, </w:t>
      </w:r>
      <w:r w:rsidR="00F81B8F">
        <w:t>tools</w:t>
      </w:r>
      <w:r w:rsidR="00CC4FF4">
        <w:t>, and</w:t>
      </w:r>
      <w:r w:rsidR="00F81B8F">
        <w:t xml:space="preserve"> assessments used.</w:t>
      </w:r>
    </w:p>
    <w:p w:rsidR="005C470A" w:rsidP="00BA65E6" w:rsidRDefault="002A1FFC" w14:paraId="2AA4E4C1" w14:textId="79567033">
      <w:pPr>
        <w:pStyle w:val="Paragraph"/>
        <w:spacing w:after="0" w:line="480" w:lineRule="auto"/>
      </w:pPr>
      <w:r w:rsidRPr="002A1FFC">
        <w:t xml:space="preserve">Results will be presented in the final study report, which will be made public on the USDA-FNS website: </w:t>
      </w:r>
      <w:hyperlink w:history="1" r:id="rId18">
        <w:r w:rsidRPr="002D26A6">
          <w:rPr>
            <w:rStyle w:val="Hyperlink"/>
          </w:rPr>
          <w:t>http://www.fns.usda.gov/ops/research-and-analysis</w:t>
        </w:r>
      </w:hyperlink>
      <w:r w:rsidRPr="002A1FFC">
        <w:t>.</w:t>
      </w:r>
      <w:r>
        <w:t xml:space="preserve"> </w:t>
      </w:r>
      <w:r w:rsidRPr="002629DD" w:rsidR="002E1748">
        <w:t xml:space="preserve">The report will include a synthesis of the survey </w:t>
      </w:r>
      <w:r w:rsidRPr="002629DD" w:rsidR="002E1748">
        <w:lastRenderedPageBreak/>
        <w:t>findings</w:t>
      </w:r>
      <w:r w:rsidR="009705EC">
        <w:t>,</w:t>
      </w:r>
      <w:r w:rsidRPr="002629DD" w:rsidR="002E1748">
        <w:t xml:space="preserve"> four individual case studies</w:t>
      </w:r>
      <w:r w:rsidR="009705EC">
        <w:t>, and</w:t>
      </w:r>
      <w:r w:rsidRPr="002629DD" w:rsidR="002E1748">
        <w:t xml:space="preserve"> </w:t>
      </w:r>
      <w:r w:rsidRPr="00D4422D" w:rsidR="002E1748">
        <w:t xml:space="preserve">53 State-specific profiles. </w:t>
      </w:r>
      <w:r w:rsidR="00D37B5B">
        <w:rPr>
          <w:szCs w:val="24"/>
        </w:rPr>
        <w:t>T</w:t>
      </w:r>
      <w:r w:rsidRPr="0022149B" w:rsidR="00D37B5B">
        <w:rPr>
          <w:szCs w:val="24"/>
        </w:rPr>
        <w:t>able A-</w:t>
      </w:r>
      <w:r w:rsidR="00CA5F55">
        <w:rPr>
          <w:szCs w:val="24"/>
        </w:rPr>
        <w:t>4</w:t>
      </w:r>
      <w:r w:rsidRPr="0022149B" w:rsidR="00D37B5B">
        <w:rPr>
          <w:szCs w:val="24"/>
        </w:rPr>
        <w:t xml:space="preserve"> shows</w:t>
      </w:r>
      <w:r w:rsidRPr="00965CF3" w:rsidR="00D37B5B">
        <w:rPr>
          <w:szCs w:val="24"/>
        </w:rPr>
        <w:t xml:space="preserve"> the data collection, analysis, and reporting schedule:</w:t>
      </w:r>
    </w:p>
    <w:p w:rsidR="002E1748" w:rsidP="00625B2C" w:rsidRDefault="005C470A" w14:paraId="5CF96A9E" w14:textId="5C67A1CC">
      <w:pPr>
        <w:pStyle w:val="TableTitle"/>
      </w:pPr>
      <w:r>
        <w:t>T</w:t>
      </w:r>
      <w:r w:rsidRPr="0022149B">
        <w:t>able A-</w:t>
      </w:r>
      <w:r w:rsidR="00CA5F55">
        <w:t>4</w:t>
      </w:r>
      <w:r w:rsidRPr="0022149B">
        <w:t>.</w:t>
      </w:r>
      <w:r>
        <w:t xml:space="preserve"> Data collection, analysis, and reporting schedule</w:t>
      </w:r>
    </w:p>
    <w:tbl>
      <w:tblPr>
        <w:tblStyle w:val="TableGrid1"/>
        <w:tblW w:w="5000" w:type="pct"/>
        <w:tblBorders>
          <w:top w:val="single" w:color="auto" w:sz="12" w:space="0"/>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4680"/>
        <w:gridCol w:w="4680"/>
      </w:tblGrid>
      <w:tr w:rsidRPr="00AE3AE6" w:rsidR="00857512" w:rsidTr="00857512" w14:paraId="51EF16BA" w14:textId="77777777">
        <w:trPr>
          <w:cantSplit/>
          <w:trHeight w:val="144"/>
          <w:tblHeader/>
        </w:trPr>
        <w:tc>
          <w:tcPr>
            <w:tcW w:w="2500" w:type="pct"/>
            <w:tcBorders>
              <w:top w:val="nil"/>
              <w:bottom w:val="nil"/>
            </w:tcBorders>
            <w:shd w:val="clear" w:color="auto" w:fill="auto"/>
            <w:vAlign w:val="center"/>
          </w:tcPr>
          <w:p w:rsidRPr="00AE3AE6" w:rsidR="002E1748" w:rsidP="00857512" w:rsidRDefault="00BE7DF0" w14:paraId="677C1599" w14:textId="5DB7692E">
            <w:pPr>
              <w:pStyle w:val="TableHeaderCenter"/>
              <w:widowControl w:val="0"/>
              <w:spacing w:before="0" w:after="0" w:line="240" w:lineRule="auto"/>
              <w:rPr>
                <w:b/>
                <w:color w:val="auto"/>
                <w:sz w:val="18"/>
                <w:szCs w:val="22"/>
              </w:rPr>
            </w:pPr>
            <w:bookmarkStart w:name="_Hlk39064270" w:id="60"/>
            <w:r w:rsidRPr="00AE3AE6">
              <w:rPr>
                <w:b/>
                <w:color w:val="auto"/>
                <w:sz w:val="18"/>
                <w:szCs w:val="22"/>
              </w:rPr>
              <w:t xml:space="preserve">Project </w:t>
            </w:r>
            <w:r w:rsidRPr="00AE3AE6" w:rsidR="002E1748">
              <w:rPr>
                <w:b/>
                <w:color w:val="auto"/>
                <w:sz w:val="18"/>
                <w:szCs w:val="22"/>
              </w:rPr>
              <w:t>Activity</w:t>
            </w:r>
          </w:p>
        </w:tc>
        <w:tc>
          <w:tcPr>
            <w:tcW w:w="2500" w:type="pct"/>
            <w:tcBorders>
              <w:top w:val="nil"/>
              <w:bottom w:val="nil"/>
            </w:tcBorders>
            <w:shd w:val="clear" w:color="auto" w:fill="auto"/>
            <w:vAlign w:val="center"/>
          </w:tcPr>
          <w:p w:rsidRPr="00AE3AE6" w:rsidR="002E1748" w:rsidP="00857512" w:rsidRDefault="00BE7DF0" w14:paraId="1E55857F" w14:textId="0EB6F05F">
            <w:pPr>
              <w:pStyle w:val="TableHeaderCenter"/>
              <w:widowControl w:val="0"/>
              <w:spacing w:before="0" w:after="0" w:line="240" w:lineRule="auto"/>
              <w:rPr>
                <w:b/>
                <w:color w:val="auto"/>
                <w:sz w:val="18"/>
                <w:szCs w:val="22"/>
              </w:rPr>
            </w:pPr>
            <w:r w:rsidRPr="00AE3AE6">
              <w:rPr>
                <w:b/>
                <w:color w:val="auto"/>
                <w:sz w:val="18"/>
                <w:szCs w:val="22"/>
              </w:rPr>
              <w:t>Months After OMB Approval</w:t>
            </w:r>
          </w:p>
        </w:tc>
      </w:tr>
      <w:tr w:rsidRPr="00AE3AE6" w:rsidR="002E1748" w:rsidTr="00857512" w14:paraId="77ED286D" w14:textId="38FF2928">
        <w:trPr>
          <w:cantSplit/>
          <w:trHeight w:val="144"/>
        </w:trPr>
        <w:tc>
          <w:tcPr>
            <w:tcW w:w="2500" w:type="pct"/>
            <w:tcBorders>
              <w:top w:val="nil"/>
              <w:bottom w:val="nil"/>
            </w:tcBorders>
            <w:shd w:val="clear" w:color="auto" w:fill="auto"/>
          </w:tcPr>
          <w:p w:rsidRPr="00AE3AE6" w:rsidR="002E1748" w:rsidP="00857512" w:rsidRDefault="002E1748" w14:paraId="4B8258B0" w14:textId="23112D02">
            <w:pPr>
              <w:pStyle w:val="TableTextLeft"/>
              <w:widowControl w:val="0"/>
              <w:spacing w:before="0" w:after="0" w:line="240" w:lineRule="auto"/>
              <w:rPr>
                <w:szCs w:val="22"/>
              </w:rPr>
            </w:pPr>
            <w:r w:rsidRPr="00AE3AE6">
              <w:rPr>
                <w:szCs w:val="22"/>
              </w:rPr>
              <w:t>Contact States about survey</w:t>
            </w:r>
          </w:p>
        </w:tc>
        <w:tc>
          <w:tcPr>
            <w:tcW w:w="2500" w:type="pct"/>
            <w:tcBorders>
              <w:top w:val="nil"/>
              <w:bottom w:val="nil"/>
            </w:tcBorders>
            <w:shd w:val="clear" w:color="auto" w:fill="auto"/>
          </w:tcPr>
          <w:p w:rsidRPr="00AE3AE6" w:rsidR="002E1748" w:rsidP="00857512" w:rsidRDefault="004C546B" w14:paraId="629136B8" w14:textId="1B301726">
            <w:pPr>
              <w:pStyle w:val="TableTextLeft"/>
              <w:widowControl w:val="0"/>
              <w:spacing w:before="0" w:after="0" w:line="240" w:lineRule="auto"/>
              <w:rPr>
                <w:szCs w:val="22"/>
              </w:rPr>
            </w:pPr>
            <w:r w:rsidRPr="00AE3AE6">
              <w:rPr>
                <w:szCs w:val="22"/>
              </w:rPr>
              <w:t>1</w:t>
            </w:r>
            <w:r w:rsidRPr="00AE3AE6" w:rsidR="007A3C5C">
              <w:rPr>
                <w:szCs w:val="22"/>
              </w:rPr>
              <w:t xml:space="preserve"> month after OMB approval</w:t>
            </w:r>
          </w:p>
        </w:tc>
      </w:tr>
      <w:tr w:rsidRPr="00AE3AE6" w:rsidR="002E1748" w:rsidTr="00857512" w14:paraId="7DBF6962" w14:textId="77777777">
        <w:trPr>
          <w:cantSplit/>
          <w:trHeight w:val="144"/>
        </w:trPr>
        <w:tc>
          <w:tcPr>
            <w:tcW w:w="2500" w:type="pct"/>
            <w:tcBorders>
              <w:top w:val="nil"/>
              <w:bottom w:val="nil"/>
            </w:tcBorders>
            <w:shd w:val="clear" w:color="auto" w:fill="auto"/>
          </w:tcPr>
          <w:p w:rsidRPr="00AE3AE6" w:rsidR="002E1748" w:rsidP="00857512" w:rsidRDefault="002E1748" w14:paraId="6034D9E7" w14:textId="77777777">
            <w:pPr>
              <w:pStyle w:val="TableTextLeft"/>
              <w:widowControl w:val="0"/>
              <w:spacing w:before="0" w:after="0" w:line="240" w:lineRule="auto"/>
              <w:rPr>
                <w:szCs w:val="22"/>
              </w:rPr>
            </w:pPr>
            <w:r w:rsidRPr="00AE3AE6">
              <w:rPr>
                <w:szCs w:val="22"/>
              </w:rPr>
              <w:t>Field survey</w:t>
            </w:r>
          </w:p>
        </w:tc>
        <w:tc>
          <w:tcPr>
            <w:tcW w:w="2500" w:type="pct"/>
            <w:tcBorders>
              <w:top w:val="nil"/>
              <w:bottom w:val="nil"/>
            </w:tcBorders>
            <w:shd w:val="clear" w:color="auto" w:fill="auto"/>
          </w:tcPr>
          <w:p w:rsidRPr="00AE3AE6" w:rsidR="002E1748" w:rsidP="00857512" w:rsidRDefault="004C546B" w14:paraId="669859F1" w14:textId="3089A46C">
            <w:pPr>
              <w:pStyle w:val="TableTextLeft"/>
              <w:widowControl w:val="0"/>
              <w:spacing w:before="0" w:after="0" w:line="240" w:lineRule="auto"/>
              <w:rPr>
                <w:szCs w:val="22"/>
              </w:rPr>
            </w:pPr>
            <w:r w:rsidRPr="00AE3AE6">
              <w:rPr>
                <w:szCs w:val="22"/>
              </w:rPr>
              <w:t>1</w:t>
            </w:r>
            <w:r w:rsidRPr="00AE3AE6" w:rsidR="002E1748">
              <w:rPr>
                <w:szCs w:val="22"/>
              </w:rPr>
              <w:t xml:space="preserve"> – </w:t>
            </w:r>
            <w:r w:rsidRPr="00AE3AE6">
              <w:rPr>
                <w:szCs w:val="22"/>
              </w:rPr>
              <w:t>4</w:t>
            </w:r>
            <w:r w:rsidRPr="00AE3AE6" w:rsidR="007A3C5C">
              <w:rPr>
                <w:szCs w:val="22"/>
              </w:rPr>
              <w:t xml:space="preserve"> months after OMB approval</w:t>
            </w:r>
          </w:p>
        </w:tc>
      </w:tr>
      <w:tr w:rsidRPr="00AE3AE6" w:rsidR="002E1748" w:rsidTr="00857512" w14:paraId="6163F7E5" w14:textId="77777777">
        <w:trPr>
          <w:cantSplit/>
          <w:trHeight w:val="144"/>
        </w:trPr>
        <w:tc>
          <w:tcPr>
            <w:tcW w:w="2500" w:type="pct"/>
            <w:tcBorders>
              <w:top w:val="nil"/>
              <w:bottom w:val="nil"/>
            </w:tcBorders>
            <w:shd w:val="clear" w:color="auto" w:fill="auto"/>
          </w:tcPr>
          <w:p w:rsidRPr="00AE3AE6" w:rsidR="002E1748" w:rsidP="00857512" w:rsidRDefault="002E1748" w14:paraId="333AD7F4" w14:textId="77777777">
            <w:pPr>
              <w:pStyle w:val="TableTextLeft"/>
              <w:widowControl w:val="0"/>
              <w:spacing w:before="0" w:after="0" w:line="240" w:lineRule="auto"/>
              <w:rPr>
                <w:szCs w:val="22"/>
              </w:rPr>
            </w:pPr>
            <w:r w:rsidRPr="00AE3AE6">
              <w:rPr>
                <w:szCs w:val="22"/>
              </w:rPr>
              <w:t>Conduct site visits</w:t>
            </w:r>
          </w:p>
        </w:tc>
        <w:tc>
          <w:tcPr>
            <w:tcW w:w="2500" w:type="pct"/>
            <w:tcBorders>
              <w:top w:val="nil"/>
              <w:bottom w:val="nil"/>
            </w:tcBorders>
            <w:shd w:val="clear" w:color="auto" w:fill="auto"/>
          </w:tcPr>
          <w:p w:rsidRPr="00AE3AE6" w:rsidR="002E1748" w:rsidP="00857512" w:rsidRDefault="004C546B" w14:paraId="737B6F26" w14:textId="5779F1B5">
            <w:pPr>
              <w:pStyle w:val="TableTextLeft"/>
              <w:widowControl w:val="0"/>
              <w:spacing w:before="0" w:after="0" w:line="240" w:lineRule="auto"/>
              <w:rPr>
                <w:szCs w:val="22"/>
              </w:rPr>
            </w:pPr>
            <w:r w:rsidRPr="00AE3AE6">
              <w:rPr>
                <w:szCs w:val="22"/>
              </w:rPr>
              <w:t>1</w:t>
            </w:r>
            <w:r w:rsidRPr="00AE3AE6" w:rsidR="002E1748">
              <w:rPr>
                <w:szCs w:val="22"/>
              </w:rPr>
              <w:t xml:space="preserve"> – </w:t>
            </w:r>
            <w:r w:rsidRPr="00AE3AE6">
              <w:rPr>
                <w:szCs w:val="22"/>
              </w:rPr>
              <w:t>3</w:t>
            </w:r>
            <w:r w:rsidRPr="00AE3AE6" w:rsidR="007A3C5C">
              <w:rPr>
                <w:szCs w:val="22"/>
              </w:rPr>
              <w:t xml:space="preserve"> months after OMB approval</w:t>
            </w:r>
          </w:p>
        </w:tc>
      </w:tr>
      <w:tr w:rsidRPr="00AE3AE6" w:rsidR="00CA29A1" w:rsidTr="00857512" w14:paraId="0266D26B" w14:textId="77777777">
        <w:trPr>
          <w:cantSplit/>
          <w:trHeight w:val="144"/>
        </w:trPr>
        <w:tc>
          <w:tcPr>
            <w:tcW w:w="2500" w:type="pct"/>
            <w:tcBorders>
              <w:top w:val="nil"/>
              <w:bottom w:val="nil"/>
            </w:tcBorders>
            <w:shd w:val="clear" w:color="auto" w:fill="auto"/>
          </w:tcPr>
          <w:p w:rsidRPr="00AE3AE6" w:rsidR="00CA29A1" w:rsidP="00857512" w:rsidRDefault="00CA29A1" w14:paraId="63ECB7C4" w14:textId="10C0A1A2">
            <w:pPr>
              <w:pStyle w:val="TableTextLeft"/>
              <w:widowControl w:val="0"/>
              <w:spacing w:before="0" w:after="0" w:line="240" w:lineRule="auto"/>
              <w:rPr>
                <w:szCs w:val="22"/>
              </w:rPr>
            </w:pPr>
            <w:r w:rsidRPr="00AE3AE6">
              <w:rPr>
                <w:szCs w:val="22"/>
              </w:rPr>
              <w:t>Code and process data</w:t>
            </w:r>
          </w:p>
        </w:tc>
        <w:tc>
          <w:tcPr>
            <w:tcW w:w="2500" w:type="pct"/>
            <w:tcBorders>
              <w:top w:val="nil"/>
              <w:bottom w:val="nil"/>
            </w:tcBorders>
            <w:shd w:val="clear" w:color="auto" w:fill="auto"/>
          </w:tcPr>
          <w:p w:rsidRPr="00AE3AE6" w:rsidR="00CA29A1" w:rsidP="00857512" w:rsidRDefault="004C546B" w14:paraId="0B52CBF3" w14:textId="6793918E">
            <w:pPr>
              <w:pStyle w:val="TableTextLeft"/>
              <w:widowControl w:val="0"/>
              <w:spacing w:before="0" w:after="0" w:line="240" w:lineRule="auto"/>
              <w:rPr>
                <w:szCs w:val="22"/>
              </w:rPr>
            </w:pPr>
            <w:r w:rsidRPr="00AE3AE6">
              <w:rPr>
                <w:szCs w:val="22"/>
              </w:rPr>
              <w:t xml:space="preserve">2 - </w:t>
            </w:r>
            <w:r w:rsidRPr="00AE3AE6" w:rsidR="000A557D">
              <w:rPr>
                <w:szCs w:val="22"/>
              </w:rPr>
              <w:t>9</w:t>
            </w:r>
            <w:r w:rsidRPr="00AE3AE6">
              <w:rPr>
                <w:szCs w:val="22"/>
              </w:rPr>
              <w:t xml:space="preserve"> </w:t>
            </w:r>
            <w:r w:rsidRPr="00AE3AE6" w:rsidR="007A3C5C">
              <w:rPr>
                <w:szCs w:val="22"/>
              </w:rPr>
              <w:t>months after OMB approval</w:t>
            </w:r>
          </w:p>
        </w:tc>
      </w:tr>
      <w:tr w:rsidRPr="00AE3AE6" w:rsidR="002E1748" w:rsidTr="00857512" w14:paraId="58861127" w14:textId="77777777">
        <w:trPr>
          <w:cantSplit/>
          <w:trHeight w:val="144"/>
        </w:trPr>
        <w:tc>
          <w:tcPr>
            <w:tcW w:w="2500" w:type="pct"/>
            <w:tcBorders>
              <w:top w:val="nil"/>
              <w:bottom w:val="nil"/>
            </w:tcBorders>
            <w:shd w:val="clear" w:color="auto" w:fill="auto"/>
          </w:tcPr>
          <w:p w:rsidRPr="00AE3AE6" w:rsidR="002E1748" w:rsidP="00857512" w:rsidRDefault="002E1748" w14:paraId="5329E608" w14:textId="77777777">
            <w:pPr>
              <w:pStyle w:val="TableTextLeft"/>
              <w:widowControl w:val="0"/>
              <w:spacing w:before="0" w:after="0" w:line="240" w:lineRule="auto"/>
              <w:rPr>
                <w:szCs w:val="22"/>
              </w:rPr>
            </w:pPr>
            <w:bookmarkStart w:name="_Hlk45281051" w:id="61"/>
            <w:r w:rsidRPr="00AE3AE6">
              <w:rPr>
                <w:szCs w:val="22"/>
              </w:rPr>
              <w:t>Analyze data and prepare reports</w:t>
            </w:r>
          </w:p>
        </w:tc>
        <w:tc>
          <w:tcPr>
            <w:tcW w:w="2500" w:type="pct"/>
            <w:tcBorders>
              <w:top w:val="nil"/>
              <w:bottom w:val="nil"/>
            </w:tcBorders>
            <w:shd w:val="clear" w:color="auto" w:fill="auto"/>
          </w:tcPr>
          <w:p w:rsidRPr="00AE3AE6" w:rsidR="002E1748" w:rsidP="00857512" w:rsidRDefault="000A557D" w14:paraId="096A9295" w14:textId="6C6425B9">
            <w:pPr>
              <w:pStyle w:val="TableTextLeft"/>
              <w:widowControl w:val="0"/>
              <w:spacing w:before="0" w:after="0" w:line="240" w:lineRule="auto"/>
              <w:rPr>
                <w:szCs w:val="22"/>
              </w:rPr>
            </w:pPr>
            <w:r w:rsidRPr="00AE3AE6">
              <w:rPr>
                <w:szCs w:val="22"/>
              </w:rPr>
              <w:t>2</w:t>
            </w:r>
            <w:r w:rsidRPr="00AE3AE6" w:rsidR="002E1748">
              <w:rPr>
                <w:szCs w:val="22"/>
              </w:rPr>
              <w:t xml:space="preserve"> – </w:t>
            </w:r>
            <w:r w:rsidRPr="00AE3AE6">
              <w:rPr>
                <w:szCs w:val="22"/>
              </w:rPr>
              <w:t>14</w:t>
            </w:r>
            <w:r w:rsidRPr="00AE3AE6" w:rsidR="007A3C5C">
              <w:rPr>
                <w:szCs w:val="22"/>
              </w:rPr>
              <w:t xml:space="preserve"> months after OMB approval</w:t>
            </w:r>
          </w:p>
        </w:tc>
      </w:tr>
      <w:bookmarkEnd w:id="61"/>
      <w:tr w:rsidRPr="00AE3AE6" w:rsidR="002E1748" w:rsidTr="00857512" w14:paraId="0183CA6A" w14:textId="77777777">
        <w:trPr>
          <w:cantSplit/>
          <w:trHeight w:val="144"/>
        </w:trPr>
        <w:tc>
          <w:tcPr>
            <w:tcW w:w="2500" w:type="pct"/>
            <w:tcBorders>
              <w:top w:val="nil"/>
              <w:bottom w:val="single" w:color="046B5C" w:sz="4" w:space="0"/>
            </w:tcBorders>
            <w:shd w:val="clear" w:color="auto" w:fill="auto"/>
          </w:tcPr>
          <w:p w:rsidRPr="00AE3AE6" w:rsidR="002E1748" w:rsidP="00857512" w:rsidRDefault="002E1748" w14:paraId="2A4CF9C2" w14:textId="77777777">
            <w:pPr>
              <w:pStyle w:val="TableTextLeft"/>
              <w:widowControl w:val="0"/>
              <w:spacing w:before="0" w:after="0" w:line="240" w:lineRule="auto"/>
              <w:rPr>
                <w:szCs w:val="22"/>
              </w:rPr>
            </w:pPr>
            <w:r w:rsidRPr="00AE3AE6">
              <w:rPr>
                <w:szCs w:val="22"/>
              </w:rPr>
              <w:t>Prepare data files and documentation</w:t>
            </w:r>
          </w:p>
        </w:tc>
        <w:tc>
          <w:tcPr>
            <w:tcW w:w="2500" w:type="pct"/>
            <w:tcBorders>
              <w:top w:val="nil"/>
              <w:bottom w:val="single" w:color="046B5C" w:sz="4" w:space="0"/>
            </w:tcBorders>
            <w:shd w:val="clear" w:color="auto" w:fill="auto"/>
          </w:tcPr>
          <w:p w:rsidRPr="00AE3AE6" w:rsidR="002E1748" w:rsidP="00857512" w:rsidRDefault="000A557D" w14:paraId="6616533A" w14:textId="29724E57">
            <w:pPr>
              <w:pStyle w:val="TableTextLeft"/>
              <w:widowControl w:val="0"/>
              <w:spacing w:before="0" w:after="0" w:line="240" w:lineRule="auto"/>
              <w:rPr>
                <w:szCs w:val="22"/>
              </w:rPr>
            </w:pPr>
            <w:r w:rsidRPr="00AE3AE6">
              <w:rPr>
                <w:szCs w:val="22"/>
              </w:rPr>
              <w:t>2</w:t>
            </w:r>
            <w:r w:rsidRPr="00AE3AE6" w:rsidR="002E1748">
              <w:rPr>
                <w:szCs w:val="22"/>
              </w:rPr>
              <w:t xml:space="preserve"> – </w:t>
            </w:r>
            <w:r w:rsidRPr="00AE3AE6">
              <w:rPr>
                <w:szCs w:val="22"/>
              </w:rPr>
              <w:t>14</w:t>
            </w:r>
            <w:r w:rsidRPr="00AE3AE6" w:rsidR="007A3C5C">
              <w:rPr>
                <w:szCs w:val="22"/>
              </w:rPr>
              <w:t xml:space="preserve"> months after OMB approval</w:t>
            </w:r>
          </w:p>
        </w:tc>
      </w:tr>
      <w:bookmarkEnd w:id="60"/>
    </w:tbl>
    <w:p w:rsidRPr="00625B2C" w:rsidR="005C470A" w:rsidP="00BA65E6" w:rsidRDefault="005C470A" w14:paraId="4D9E805F" w14:textId="77777777">
      <w:pPr>
        <w:widowControl w:val="0"/>
        <w:spacing w:after="0" w:line="240" w:lineRule="auto"/>
        <w:rPr>
          <w:b/>
          <w:bCs/>
        </w:rPr>
      </w:pPr>
    </w:p>
    <w:p w:rsidRPr="00A11285" w:rsidR="002E1748" w:rsidP="003B28E1" w:rsidRDefault="002E1748" w14:paraId="06433AEC" w14:textId="6ADD43F9">
      <w:pPr>
        <w:widowControl w:val="0"/>
        <w:spacing w:after="120" w:line="252" w:lineRule="auto"/>
        <w:rPr>
          <w:b/>
          <w:bCs/>
        </w:rPr>
      </w:pPr>
      <w:bookmarkStart w:name="_Toc401831373" w:id="62"/>
      <w:bookmarkStart w:name="_Toc401832417" w:id="63"/>
      <w:bookmarkStart w:name="_Toc39660817" w:id="64"/>
      <w:r w:rsidRPr="00625B2C">
        <w:rPr>
          <w:b/>
          <w:bCs/>
        </w:rPr>
        <w:t>A17.</w:t>
      </w:r>
      <w:r w:rsidR="00E44FE0">
        <w:rPr>
          <w:b/>
          <w:bCs/>
        </w:rPr>
        <w:t xml:space="preserve"> </w:t>
      </w:r>
      <w:r w:rsidRPr="00625B2C">
        <w:rPr>
          <w:b/>
          <w:bCs/>
        </w:rPr>
        <w:t>Displaying the OMB Approval Expiration Date.</w:t>
      </w:r>
      <w:bookmarkEnd w:id="62"/>
      <w:bookmarkEnd w:id="63"/>
      <w:bookmarkEnd w:id="64"/>
      <w:r w:rsidR="00A11285">
        <w:rPr>
          <w:b/>
          <w:bCs/>
        </w:rPr>
        <w:t xml:space="preserve"> </w:t>
      </w:r>
      <w:r w:rsidRPr="00A11285">
        <w:rPr>
          <w:b/>
          <w:bCs/>
        </w:rPr>
        <w:t>If seeking approval to not display the expiration date for OMB approval of the information collection, explain the reasons that display would be inappropriate.</w:t>
      </w:r>
    </w:p>
    <w:p w:rsidR="00766DD3" w:rsidP="00625B2C" w:rsidRDefault="002E1748" w14:paraId="5C3832CB" w14:textId="77777777">
      <w:pPr>
        <w:widowControl w:val="0"/>
        <w:tabs>
          <w:tab w:val="left" w:pos="-720"/>
        </w:tabs>
        <w:suppressAutoHyphens/>
        <w:spacing w:after="0" w:line="480" w:lineRule="auto"/>
        <w:rPr>
          <w:rFonts w:ascii="Times New Roman" w:hAnsi="Times New Roman"/>
          <w:color w:val="000000" w:themeColor="text1"/>
          <w:szCs w:val="24"/>
        </w:rPr>
      </w:pPr>
      <w:r w:rsidRPr="00D4422D">
        <w:rPr>
          <w:rFonts w:ascii="Times New Roman" w:hAnsi="Times New Roman"/>
          <w:color w:val="000000" w:themeColor="text1"/>
          <w:szCs w:val="24"/>
        </w:rPr>
        <w:t>The agency will display the expiration date for OMB approval of the information collection on all instruments.</w:t>
      </w:r>
    </w:p>
    <w:p w:rsidRPr="00A11285" w:rsidR="002E1748" w:rsidP="003B28E1" w:rsidRDefault="002E1748" w14:paraId="1C671988" w14:textId="4200C142">
      <w:pPr>
        <w:widowControl w:val="0"/>
        <w:spacing w:after="120" w:line="252" w:lineRule="auto"/>
        <w:rPr>
          <w:b/>
          <w:bCs/>
        </w:rPr>
      </w:pPr>
      <w:bookmarkStart w:name="_Toc401831374" w:id="65"/>
      <w:bookmarkStart w:name="_Toc401832418" w:id="66"/>
      <w:bookmarkStart w:name="_Toc39660818" w:id="67"/>
      <w:r w:rsidRPr="00625B2C">
        <w:rPr>
          <w:b/>
          <w:bCs/>
        </w:rPr>
        <w:t>A18.</w:t>
      </w:r>
      <w:r w:rsidR="00E44FE0">
        <w:rPr>
          <w:b/>
          <w:bCs/>
        </w:rPr>
        <w:t xml:space="preserve"> </w:t>
      </w:r>
      <w:r w:rsidRPr="00625B2C">
        <w:rPr>
          <w:b/>
          <w:bCs/>
        </w:rPr>
        <w:t>Exceptions to the certification statement identified in Item 19.</w:t>
      </w:r>
      <w:bookmarkEnd w:id="65"/>
      <w:bookmarkEnd w:id="66"/>
      <w:bookmarkEnd w:id="67"/>
      <w:r w:rsidRPr="00625B2C">
        <w:rPr>
          <w:b/>
          <w:bCs/>
        </w:rPr>
        <w:t xml:space="preserve">  </w:t>
      </w:r>
      <w:r w:rsidRPr="00A11285">
        <w:rPr>
          <w:b/>
          <w:bCs/>
        </w:rPr>
        <w:t>Explain each exception to the certification statement identified in Item 19 of the OMB 83-I Certification for Paperwork Reduction Act.</w:t>
      </w:r>
    </w:p>
    <w:p w:rsidRPr="00BA65E6" w:rsidR="002E1748" w:rsidP="00BA65E6" w:rsidRDefault="00591EC2" w14:paraId="74C5A467" w14:textId="7D44FA34">
      <w:pPr>
        <w:widowControl w:val="0"/>
        <w:spacing w:after="0" w:line="480" w:lineRule="auto"/>
        <w:rPr>
          <w:rFonts w:ascii="Times New Roman" w:hAnsi="Times New Roman"/>
          <w:color w:val="000000" w:themeColor="text1"/>
          <w:szCs w:val="24"/>
        </w:rPr>
      </w:pPr>
      <w:r w:rsidRPr="00591EC2">
        <w:rPr>
          <w:rFonts w:ascii="Times New Roman" w:hAnsi="Times New Roman"/>
          <w:color w:val="000000" w:themeColor="text1"/>
        </w:rPr>
        <w:t>There are no exceptions to the certification statement.</w:t>
      </w:r>
    </w:p>
    <w:sectPr w:rsidRPr="00BA65E6" w:rsidR="002E1748" w:rsidSect="00625B2C">
      <w:footerReference w:type="default" r:id="rId19"/>
      <w:footerReference w:type="first" r:id="rId20"/>
      <w:pgSz w:w="12240" w:h="15840"/>
      <w:pgMar w:top="144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D0521" w14:textId="77777777" w:rsidR="0047563A" w:rsidRPr="00CC6F21" w:rsidRDefault="0047563A" w:rsidP="00CC6F21">
      <w:r>
        <w:separator/>
      </w:r>
    </w:p>
  </w:endnote>
  <w:endnote w:type="continuationSeparator" w:id="0">
    <w:p w14:paraId="126D4B06" w14:textId="77777777" w:rsidR="0047563A" w:rsidRPr="00CC6F21" w:rsidRDefault="0047563A" w:rsidP="00CC6F21">
      <w:r>
        <w:continuationSeparator/>
      </w:r>
    </w:p>
  </w:endnote>
  <w:endnote w:type="continuationNotice" w:id="1">
    <w:p w14:paraId="12E140DA" w14:textId="77777777" w:rsidR="0047563A" w:rsidRDefault="0047563A"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Optima">
    <w:altName w:val="Cambri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C4ACB" w14:textId="016711CA" w:rsidR="00FC243C" w:rsidRPr="00A37298" w:rsidRDefault="00FC243C" w:rsidP="00A37298">
    <w:pPr>
      <w:pStyle w:val="Footer"/>
    </w:pPr>
    <w:r>
      <w:tab/>
    </w:r>
    <w:r w:rsidRPr="00967B6B">
      <w:fldChar w:fldCharType="begin"/>
    </w:r>
    <w:r w:rsidRPr="00967B6B">
      <w:instrText xml:space="preserve"> PAGE </w:instrText>
    </w:r>
    <w:r w:rsidRPr="00967B6B">
      <w:fldChar w:fldCharType="separate"/>
    </w:r>
    <w:r w:rsidR="008004DA">
      <w:rPr>
        <w:noProof/>
      </w:rPr>
      <w:t>iii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4891C" w14:textId="5915B893" w:rsidR="00FC243C" w:rsidRDefault="00FC243C" w:rsidP="00B976EA">
    <w:pPr>
      <w:pStyle w:val="Footer"/>
      <w:jc w:val="right"/>
    </w:pPr>
    <w:r w:rsidRPr="00967B6B">
      <w:fldChar w:fldCharType="begin"/>
    </w:r>
    <w:r w:rsidRPr="00967B6B">
      <w:instrText xml:space="preserve"> PAGE </w:instrText>
    </w:r>
    <w:r w:rsidRPr="00967B6B">
      <w:fldChar w:fldCharType="separate"/>
    </w:r>
    <w:r w:rsidR="008004DA">
      <w:rPr>
        <w:noProof/>
      </w:rPr>
      <w:t>ii</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0155F" w14:textId="3877805F" w:rsidR="00FC243C" w:rsidRDefault="00FC243C" w:rsidP="003E2D90">
    <w:pPr>
      <w:pStyle w:val="Footer"/>
      <w:jc w:val="right"/>
    </w:pPr>
    <w:r w:rsidRPr="00967B6B">
      <w:fldChar w:fldCharType="begin"/>
    </w:r>
    <w:r w:rsidRPr="00967B6B">
      <w:instrText xml:space="preserve"> PAGE </w:instrText>
    </w:r>
    <w:r w:rsidRPr="00967B6B">
      <w:fldChar w:fldCharType="separate"/>
    </w:r>
    <w:r w:rsidR="00070C57">
      <w:rPr>
        <w:noProof/>
      </w:rPr>
      <w:t>12</w:t>
    </w:r>
    <w:r w:rsidRPr="00967B6B">
      <w:fldChar w:fldCharType="end"/>
    </w:r>
  </w:p>
  <w:p w14:paraId="0A70E1EA" w14:textId="77777777" w:rsidR="00FC243C" w:rsidRDefault="00FC243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B4FA" w14:textId="77777777" w:rsidR="00FC243C" w:rsidRDefault="00FC243C" w:rsidP="00A65D8F">
    <w:pPr>
      <w:pStyle w:val="Footer"/>
    </w:pPr>
    <w:r w:rsidRPr="003771BE">
      <w:t>Mathematica</w:t>
    </w:r>
    <w:r>
      <w:tab/>
    </w:r>
    <w:r w:rsidRPr="00967B6B">
      <w:fldChar w:fldCharType="begin"/>
    </w:r>
    <w:r w:rsidRPr="00967B6B">
      <w:instrText xml:space="preserve"> PAGE </w:instrText>
    </w:r>
    <w:r w:rsidRPr="00967B6B">
      <w:fldChar w:fldCharType="separate"/>
    </w:r>
    <w:r>
      <w:t>ii</w:t>
    </w:r>
    <w:r w:rsidRPr="00967B6B">
      <w:fldChar w:fldCharType="end"/>
    </w:r>
  </w:p>
  <w:p w14:paraId="16AED3D5" w14:textId="77777777" w:rsidR="00FC243C" w:rsidRDefault="00FC24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241C4" w14:textId="77777777" w:rsidR="0047563A" w:rsidRPr="00CC6F21" w:rsidRDefault="0047563A" w:rsidP="00CC6F21">
      <w:r>
        <w:separator/>
      </w:r>
    </w:p>
  </w:footnote>
  <w:footnote w:type="continuationSeparator" w:id="0">
    <w:p w14:paraId="2D59FA87" w14:textId="77777777" w:rsidR="0047563A" w:rsidRPr="00CC6F21" w:rsidRDefault="0047563A" w:rsidP="00CC6F21">
      <w:r>
        <w:continuationSeparator/>
      </w:r>
    </w:p>
  </w:footnote>
  <w:footnote w:type="continuationNotice" w:id="1">
    <w:p w14:paraId="6C1D97E5" w14:textId="77777777" w:rsidR="0047563A" w:rsidRDefault="0047563A" w:rsidP="005F7603"/>
  </w:footnote>
  <w:footnote w:id="2">
    <w:p w14:paraId="178A6C30" w14:textId="4B566A8D" w:rsidR="00FC243C" w:rsidRDefault="00FC243C">
      <w:pPr>
        <w:pStyle w:val="FootnoteText"/>
      </w:pPr>
      <w:r>
        <w:rPr>
          <w:rStyle w:val="FootnoteReference"/>
        </w:rPr>
        <w:footnoteRef/>
      </w:r>
      <w:r>
        <w:t xml:space="preserve"> </w:t>
      </w:r>
      <w:r w:rsidRPr="009A22C3">
        <w:rPr>
          <w:rFonts w:ascii="Times New Roman" w:hAnsi="Times New Roman"/>
        </w:rPr>
        <w:t xml:space="preserve">The Food and Nutrition Act of 2008 as amended through the Agricultural Improvement Act of 2018 (2018), P.L. 115-334, </w:t>
      </w:r>
      <w:r>
        <w:t>7 U.S.C. 2026</w:t>
      </w:r>
      <w:r w:rsidRPr="00D4422D">
        <w:t xml:space="preserve"> (a) (1)</w:t>
      </w:r>
      <w:r w:rsidRPr="009A22C3">
        <w:rPr>
          <w:rFonts w:ascii="Times New Roman" w:hAnsi="Times New Roman"/>
        </w:rPr>
        <w:t>.</w:t>
      </w:r>
      <w:r>
        <w:rPr>
          <w:color w:val="1F497D"/>
        </w:rPr>
        <w:t xml:space="preserve"> </w:t>
      </w:r>
      <w:r>
        <w:rPr>
          <w:rFonts w:ascii="Times New Roman" w:hAnsi="Times New Roman"/>
        </w:rPr>
        <w:t>See Appendix A.</w:t>
      </w:r>
    </w:p>
  </w:footnote>
  <w:footnote w:id="3">
    <w:p w14:paraId="0CEDFD43" w14:textId="5009DB38" w:rsidR="00FC243C" w:rsidRPr="00D4422D" w:rsidRDefault="00FC243C" w:rsidP="00A27869">
      <w:pPr>
        <w:rPr>
          <w:rFonts w:ascii="Times New Roman" w:hAnsi="Times New Roman"/>
          <w:sz w:val="18"/>
          <w:szCs w:val="18"/>
        </w:rPr>
      </w:pPr>
      <w:r w:rsidRPr="00D4422D">
        <w:rPr>
          <w:rStyle w:val="FootnoteReference"/>
          <w:rFonts w:ascii="Times New Roman" w:hAnsi="Times New Roman"/>
          <w:sz w:val="18"/>
          <w:szCs w:val="18"/>
        </w:rPr>
        <w:footnoteRef/>
      </w:r>
      <w:r w:rsidRPr="00D4422D">
        <w:rPr>
          <w:rFonts w:ascii="Times New Roman" w:hAnsi="Times New Roman"/>
          <w:sz w:val="18"/>
          <w:szCs w:val="18"/>
        </w:rPr>
        <w:t xml:space="preserve"> Scrivener, S</w:t>
      </w:r>
      <w:r>
        <w:rPr>
          <w:rFonts w:ascii="Times New Roman" w:hAnsi="Times New Roman"/>
          <w:sz w:val="18"/>
          <w:szCs w:val="18"/>
        </w:rPr>
        <w:t>.</w:t>
      </w:r>
      <w:r w:rsidRPr="00D4422D">
        <w:rPr>
          <w:rFonts w:ascii="Times New Roman" w:hAnsi="Times New Roman"/>
          <w:sz w:val="18"/>
          <w:szCs w:val="18"/>
        </w:rPr>
        <w:t>, J</w:t>
      </w:r>
      <w:r>
        <w:rPr>
          <w:rFonts w:ascii="Times New Roman" w:hAnsi="Times New Roman"/>
          <w:sz w:val="18"/>
          <w:szCs w:val="18"/>
        </w:rPr>
        <w:t>.</w:t>
      </w:r>
      <w:r w:rsidRPr="00D4422D">
        <w:rPr>
          <w:rFonts w:ascii="Times New Roman" w:hAnsi="Times New Roman"/>
          <w:sz w:val="18"/>
          <w:szCs w:val="18"/>
        </w:rPr>
        <w:t xml:space="preserve"> Walter, T</w:t>
      </w:r>
      <w:r>
        <w:rPr>
          <w:rFonts w:ascii="Times New Roman" w:hAnsi="Times New Roman"/>
          <w:sz w:val="18"/>
          <w:szCs w:val="18"/>
        </w:rPr>
        <w:t>.</w:t>
      </w:r>
      <w:r w:rsidRPr="00D4422D">
        <w:rPr>
          <w:rFonts w:ascii="Times New Roman" w:hAnsi="Times New Roman"/>
          <w:sz w:val="18"/>
          <w:szCs w:val="18"/>
        </w:rPr>
        <w:t xml:space="preserve"> Brock, and G</w:t>
      </w:r>
      <w:r>
        <w:rPr>
          <w:rFonts w:ascii="Times New Roman" w:hAnsi="Times New Roman"/>
          <w:sz w:val="18"/>
          <w:szCs w:val="18"/>
        </w:rPr>
        <w:t>.</w:t>
      </w:r>
      <w:r w:rsidRPr="00D4422D">
        <w:rPr>
          <w:rFonts w:ascii="Times New Roman" w:hAnsi="Times New Roman"/>
          <w:sz w:val="18"/>
          <w:szCs w:val="18"/>
        </w:rPr>
        <w:t xml:space="preserve"> Hamilton. “Evaluating Two Approaches to Case Management: Implementation, Participation Patterns, Costs, and Three-Year Impacts of the Columbus</w:t>
      </w:r>
      <w:r>
        <w:rPr>
          <w:rFonts w:ascii="Times New Roman" w:hAnsi="Times New Roman"/>
          <w:sz w:val="18"/>
          <w:szCs w:val="18"/>
        </w:rPr>
        <w:t xml:space="preserve"> </w:t>
      </w:r>
      <w:r w:rsidRPr="00D4422D">
        <w:rPr>
          <w:rFonts w:ascii="Times New Roman" w:hAnsi="Times New Roman"/>
          <w:sz w:val="18"/>
          <w:szCs w:val="18"/>
        </w:rPr>
        <w:t>Welfare-to-Work Program.” Washington, DC: U.S. Department of Health and Human Services, Office</w:t>
      </w:r>
      <w:r>
        <w:rPr>
          <w:rFonts w:ascii="Times New Roman" w:hAnsi="Times New Roman"/>
          <w:sz w:val="18"/>
          <w:szCs w:val="18"/>
        </w:rPr>
        <w:t xml:space="preserve"> </w:t>
      </w:r>
      <w:r w:rsidRPr="00D4422D">
        <w:rPr>
          <w:rFonts w:ascii="Times New Roman" w:hAnsi="Times New Roman"/>
          <w:sz w:val="18"/>
          <w:szCs w:val="18"/>
        </w:rPr>
        <w:t>of the Assistant Secretary for Planning and Evaluation, 2001.</w:t>
      </w:r>
    </w:p>
  </w:footnote>
  <w:footnote w:id="4">
    <w:p w14:paraId="2119B80D" w14:textId="3308CEAA" w:rsidR="00FC243C" w:rsidRPr="00D4422D" w:rsidRDefault="00FC243C" w:rsidP="002E1748">
      <w:pPr>
        <w:rPr>
          <w:rFonts w:ascii="Garamond" w:hAnsi="Garamond" w:cs="Garamond"/>
        </w:rPr>
      </w:pPr>
      <w:r w:rsidRPr="00D4422D">
        <w:rPr>
          <w:rStyle w:val="FootnoteReference"/>
          <w:rFonts w:ascii="Times New Roman" w:hAnsi="Times New Roman"/>
          <w:sz w:val="18"/>
          <w:szCs w:val="18"/>
        </w:rPr>
        <w:footnoteRef/>
      </w:r>
      <w:r w:rsidRPr="00D4422D">
        <w:rPr>
          <w:rFonts w:ascii="Times New Roman" w:hAnsi="Times New Roman"/>
          <w:sz w:val="18"/>
          <w:szCs w:val="18"/>
        </w:rPr>
        <w:t xml:space="preserve"> Martinson, K</w:t>
      </w:r>
      <w:r>
        <w:rPr>
          <w:rFonts w:ascii="Times New Roman" w:hAnsi="Times New Roman"/>
          <w:sz w:val="18"/>
          <w:szCs w:val="18"/>
        </w:rPr>
        <w:t>.</w:t>
      </w:r>
      <w:r w:rsidRPr="00D4422D">
        <w:rPr>
          <w:rFonts w:ascii="Times New Roman" w:hAnsi="Times New Roman"/>
          <w:sz w:val="18"/>
          <w:szCs w:val="18"/>
        </w:rPr>
        <w:t>, C</w:t>
      </w:r>
      <w:r>
        <w:rPr>
          <w:rFonts w:ascii="Times New Roman" w:hAnsi="Times New Roman"/>
          <w:sz w:val="18"/>
          <w:szCs w:val="18"/>
        </w:rPr>
        <w:t>.</w:t>
      </w:r>
      <w:r w:rsidRPr="00D4422D">
        <w:rPr>
          <w:rFonts w:ascii="Times New Roman" w:hAnsi="Times New Roman"/>
          <w:sz w:val="18"/>
          <w:szCs w:val="18"/>
        </w:rPr>
        <w:t xml:space="preserve"> Ratcliffe, K</w:t>
      </w:r>
      <w:r>
        <w:rPr>
          <w:rFonts w:ascii="Times New Roman" w:hAnsi="Times New Roman"/>
          <w:sz w:val="18"/>
          <w:szCs w:val="18"/>
        </w:rPr>
        <w:t>.</w:t>
      </w:r>
      <w:r w:rsidRPr="00D4422D">
        <w:rPr>
          <w:rFonts w:ascii="Times New Roman" w:hAnsi="Times New Roman"/>
          <w:sz w:val="18"/>
          <w:szCs w:val="18"/>
        </w:rPr>
        <w:t xml:space="preserve"> Vinopal, and J</w:t>
      </w:r>
      <w:r>
        <w:rPr>
          <w:rFonts w:ascii="Times New Roman" w:hAnsi="Times New Roman"/>
          <w:sz w:val="18"/>
          <w:szCs w:val="18"/>
        </w:rPr>
        <w:t>.</w:t>
      </w:r>
      <w:r w:rsidRPr="00D4422D">
        <w:rPr>
          <w:rFonts w:ascii="Times New Roman" w:hAnsi="Times New Roman"/>
          <w:sz w:val="18"/>
          <w:szCs w:val="18"/>
        </w:rPr>
        <w:t xml:space="preserve"> Parnes. “The Minnesota Integrated Services Project: Final Report on an Initiative to Improve Outcomes for Hard-to-Employ Welfare Recipients.” Washington, DC: Urban Institute, 2009.</w:t>
      </w:r>
    </w:p>
  </w:footnote>
  <w:footnote w:id="5">
    <w:p w14:paraId="4FEAA1F2" w14:textId="5A1F5156" w:rsidR="00E43AF2" w:rsidRPr="001E72C4" w:rsidRDefault="00E43AF2">
      <w:pPr>
        <w:pStyle w:val="FootnoteText"/>
      </w:pPr>
      <w:r w:rsidRPr="001E72C4">
        <w:rPr>
          <w:rStyle w:val="FootnoteReference"/>
        </w:rPr>
        <w:footnoteRef/>
      </w:r>
      <w:r w:rsidRPr="001E72C4">
        <w:t xml:space="preserve"> </w:t>
      </w:r>
      <w:r w:rsidRPr="001E72C4">
        <w:rPr>
          <w:rFonts w:ascii="Times New Roman" w:hAnsi="Times New Roman"/>
        </w:rPr>
        <w:t xml:space="preserve">A system of record notice (SORN) titled </w:t>
      </w:r>
      <w:r w:rsidRPr="001E72C4">
        <w:rPr>
          <w:rFonts w:ascii="Times New Roman" w:hAnsi="Times New Roman"/>
          <w:u w:val="single"/>
        </w:rPr>
        <w:t>FNS-8 USDA/FNS Studies and Reports</w:t>
      </w:r>
      <w:r w:rsidRPr="001E72C4">
        <w:rPr>
          <w:rFonts w:ascii="Times New Roman" w:hAnsi="Times New Roman"/>
        </w:rPr>
        <w:t xml:space="preserve"> in the Federal Register on April 25, 1991 , Volume 56, Number 80, and located on pages 19078-19080 discusses the terms of protections that will be provided to respondents. Participants in this study will be subject to safeguards as provided by the Privacy Act of 1974 (5 USC 552a), which requires the safeguarding of individuals against invasion of privacy. The Privacy Act also provides for the protection of records maintained by a Federal agency according to either the individual’s name or some other identifier.</w:t>
      </w:r>
    </w:p>
  </w:footnote>
  <w:footnote w:id="6">
    <w:p w14:paraId="7D48CD01" w14:textId="77777777" w:rsidR="001E72C4" w:rsidRPr="001E72C4" w:rsidRDefault="001E72C4" w:rsidP="001E72C4">
      <w:pPr>
        <w:pStyle w:val="FootnoteText"/>
      </w:pPr>
      <w:r w:rsidRPr="001E72C4">
        <w:rPr>
          <w:rStyle w:val="FootnoteReference"/>
        </w:rPr>
        <w:footnoteRef/>
      </w:r>
      <w:r w:rsidRPr="001E72C4">
        <w:t xml:space="preserve"> Data collected under FNS’ SNAP Employment and Training Performance Measurement, Monitoring and Reporting Requirements (OMB Control No: 0584-0614, expiration date 12/31/2022) and Supplemental Nutrition Assistance Program Employment and Training Program Activity Report Recordkeeping (OMB Control No: 0584-0339, expiration date 3/31/2021).</w:t>
      </w:r>
    </w:p>
  </w:footnote>
  <w:footnote w:id="7">
    <w:p w14:paraId="09530D89" w14:textId="1BAEFDC1" w:rsidR="00FC243C" w:rsidRDefault="00FC243C">
      <w:pPr>
        <w:pStyle w:val="FootnoteText"/>
      </w:pPr>
      <w:r>
        <w:rPr>
          <w:rStyle w:val="FootnoteReference"/>
        </w:rPr>
        <w:footnoteRef/>
      </w:r>
      <w:r>
        <w:t xml:space="preserve"> Number of Responses per Respondent = Total Annual Responses/Total Number of Respondents.</w:t>
      </w:r>
    </w:p>
  </w:footnote>
  <w:footnote w:id="8">
    <w:p w14:paraId="6C52E5C7" w14:textId="332D7F97" w:rsidR="00FC243C" w:rsidRDefault="00FC243C">
      <w:pPr>
        <w:pStyle w:val="FootnoteText"/>
      </w:pPr>
      <w:r>
        <w:rPr>
          <w:rStyle w:val="FootnoteReference"/>
        </w:rPr>
        <w:footnoteRef/>
      </w:r>
      <w:r>
        <w:t xml:space="preserve"> Total Hours per Response = Total Burden/Total Annual Responses.</w:t>
      </w:r>
    </w:p>
  </w:footnote>
  <w:footnote w:id="9">
    <w:p w14:paraId="6152F6D3" w14:textId="77777777" w:rsidR="00FC243C" w:rsidRPr="00D4422D" w:rsidRDefault="00FC243C" w:rsidP="002E1748">
      <w:pPr>
        <w:pStyle w:val="FootnoteText"/>
        <w:rPr>
          <w:rFonts w:ascii="Times New Roman" w:hAnsi="Times New Roman"/>
          <w:sz w:val="18"/>
          <w:szCs w:val="18"/>
        </w:rPr>
      </w:pPr>
      <w:r w:rsidRPr="00D4422D">
        <w:rPr>
          <w:rStyle w:val="FootnoteReference"/>
          <w:rFonts w:ascii="Times New Roman" w:hAnsi="Times New Roman"/>
          <w:sz w:val="18"/>
          <w:szCs w:val="18"/>
        </w:rPr>
        <w:footnoteRef/>
      </w:r>
      <w:r w:rsidRPr="00D4422D">
        <w:rPr>
          <w:rFonts w:ascii="Times New Roman" w:hAnsi="Times New Roman"/>
          <w:sz w:val="18"/>
          <w:szCs w:val="18"/>
        </w:rPr>
        <w:t xml:space="preserve"> The contractor costs include fully loaded wages because the contract is firm fixed price.</w:t>
      </w:r>
    </w:p>
  </w:footnote>
  <w:footnote w:id="10">
    <w:p w14:paraId="56CC6EF4" w14:textId="64AEECD3" w:rsidR="00B84301" w:rsidRDefault="00B84301" w:rsidP="001E72C4">
      <w:pPr>
        <w:pStyle w:val="FootnoteText"/>
      </w:pPr>
      <w:r>
        <w:rPr>
          <w:rStyle w:val="FootnoteReference"/>
        </w:rPr>
        <w:footnoteRef/>
      </w:r>
      <w:r>
        <w:t xml:space="preserve"> </w:t>
      </w:r>
      <w:r w:rsidR="001E72C4">
        <w:t>Data collected under FNS’ SNAP Employment and Training Performance Measurement, Monitoring and Reporting Requirements (OMB Control No: 0584-0614, expiration date 12/31/2022) and</w:t>
      </w:r>
      <w:r w:rsidR="001E72C4">
        <w:t xml:space="preserve"> </w:t>
      </w:r>
      <w:r w:rsidR="001E72C4">
        <w:t>Supplemental Nutrition Assistance Program Employment and Training Program Activity Report Recordkeeping (OMB Control No: 0584-0339, expiration date 3/31/2021).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FA09E" w14:textId="77777777" w:rsidR="00FC243C" w:rsidRDefault="00FC243C">
    <w:pPr>
      <w:pStyle w:val="Header"/>
    </w:pPr>
    <w:r>
      <w:rPr>
        <w:b/>
      </w:rPr>
      <w:t xml:space="preserve">Supporting Statement </w:t>
    </w:r>
    <w:r w:rsidRPr="009B3B99">
      <w:t xml:space="preserve">Part </w:t>
    </w:r>
    <w: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0082D" w14:textId="77777777" w:rsidR="00FC243C" w:rsidRPr="009B3B99" w:rsidRDefault="00FC243C" w:rsidP="009B3B9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874D4" w14:textId="77777777" w:rsidR="00FC243C" w:rsidRDefault="00FC243C" w:rsidP="00326B94">
    <w:pPr>
      <w:pStyle w:val="Header"/>
    </w:pPr>
    <w:r>
      <w:rPr>
        <w:b/>
      </w:rPr>
      <w:t xml:space="preserve">Supporting Statement </w:t>
    </w:r>
    <w:r w:rsidRPr="009B3B99">
      <w:t xml:space="preserve">Part </w:t>
    </w:r>
    <w: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1B80C33"/>
    <w:multiLevelType w:val="hybridMultilevel"/>
    <w:tmpl w:val="AC36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C358DF"/>
    <w:multiLevelType w:val="hybridMultilevel"/>
    <w:tmpl w:val="404889F6"/>
    <w:lvl w:ilvl="0" w:tplc="04090001">
      <w:start w:val="1"/>
      <w:numFmt w:val="bullet"/>
      <w:pStyle w:val="Bullets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1E34F4"/>
    <w:multiLevelType w:val="hybridMultilevel"/>
    <w:tmpl w:val="6CEE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263602"/>
    <w:multiLevelType w:val="hybridMultilevel"/>
    <w:tmpl w:val="7F5A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4BF4255"/>
    <w:multiLevelType w:val="hybridMultilevel"/>
    <w:tmpl w:val="03288954"/>
    <w:lvl w:ilvl="0" w:tplc="9CFAC8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40A7393"/>
    <w:multiLevelType w:val="hybridMultilevel"/>
    <w:tmpl w:val="DD0EE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6265F"/>
    <w:multiLevelType w:val="hybridMultilevel"/>
    <w:tmpl w:val="6BD8B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D516A51"/>
    <w:multiLevelType w:val="hybridMultilevel"/>
    <w:tmpl w:val="D7684402"/>
    <w:lvl w:ilvl="0" w:tplc="AE464DEE">
      <w:start w:val="1"/>
      <w:numFmt w:val="decimal"/>
      <w:lvlText w:val="%1."/>
      <w:lvlJc w:val="left"/>
      <w:pPr>
        <w:ind w:left="43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4683569"/>
    <w:multiLevelType w:val="hybridMultilevel"/>
    <w:tmpl w:val="6BA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F4C6A"/>
    <w:multiLevelType w:val="hybridMultilevel"/>
    <w:tmpl w:val="87A0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016C3"/>
    <w:multiLevelType w:val="hybridMultilevel"/>
    <w:tmpl w:val="315AD5E0"/>
    <w:lvl w:ilvl="0" w:tplc="AE464DEE">
      <w:start w:val="1"/>
      <w:numFmt w:val="decimal"/>
      <w:lvlText w:val="%1."/>
      <w:lvlJc w:val="left"/>
      <w:pPr>
        <w:ind w:left="430" w:hanging="43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180B11"/>
    <w:multiLevelType w:val="hybridMultilevel"/>
    <w:tmpl w:val="75CA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5"/>
  </w:num>
  <w:num w:numId="13">
    <w:abstractNumId w:val="13"/>
  </w:num>
  <w:num w:numId="14">
    <w:abstractNumId w:val="20"/>
  </w:num>
  <w:num w:numId="15">
    <w:abstractNumId w:val="24"/>
  </w:num>
  <w:num w:numId="16">
    <w:abstractNumId w:val="16"/>
  </w:num>
  <w:num w:numId="17">
    <w:abstractNumId w:val="15"/>
  </w:num>
  <w:num w:numId="18">
    <w:abstractNumId w:val="30"/>
  </w:num>
  <w:num w:numId="19">
    <w:abstractNumId w:val="22"/>
  </w:num>
  <w:num w:numId="20">
    <w:abstractNumId w:val="12"/>
  </w:num>
  <w:num w:numId="21">
    <w:abstractNumId w:val="19"/>
  </w:num>
  <w:num w:numId="22">
    <w:abstractNumId w:val="31"/>
  </w:num>
  <w:num w:numId="23">
    <w:abstractNumId w:val="36"/>
  </w:num>
  <w:num w:numId="24">
    <w:abstractNumId w:val="35"/>
  </w:num>
  <w:num w:numId="25">
    <w:abstractNumId w:val="14"/>
  </w:num>
  <w:num w:numId="26">
    <w:abstractNumId w:val="32"/>
  </w:num>
  <w:num w:numId="27">
    <w:abstractNumId w:val="10"/>
  </w:num>
  <w:num w:numId="28">
    <w:abstractNumId w:val="23"/>
  </w:num>
  <w:num w:numId="29">
    <w:abstractNumId w:val="17"/>
  </w:num>
  <w:num w:numId="30">
    <w:abstractNumId w:val="27"/>
  </w:num>
  <w:num w:numId="31">
    <w:abstractNumId w:val="34"/>
  </w:num>
  <w:num w:numId="32">
    <w:abstractNumId w:val="29"/>
  </w:num>
  <w:num w:numId="33">
    <w:abstractNumId w:val="18"/>
  </w:num>
  <w:num w:numId="34">
    <w:abstractNumId w:val="11"/>
  </w:num>
  <w:num w:numId="35">
    <w:abstractNumId w:val="37"/>
  </w:num>
  <w:num w:numId="36">
    <w:abstractNumId w:val="26"/>
  </w:num>
  <w:num w:numId="37">
    <w:abstractNumId w:val="33"/>
  </w:num>
  <w:num w:numId="3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FB"/>
    <w:rsid w:val="000030D6"/>
    <w:rsid w:val="00004440"/>
    <w:rsid w:val="00004AAA"/>
    <w:rsid w:val="00005CF0"/>
    <w:rsid w:val="00007690"/>
    <w:rsid w:val="0000770D"/>
    <w:rsid w:val="000077E6"/>
    <w:rsid w:val="00007FE1"/>
    <w:rsid w:val="00011AE4"/>
    <w:rsid w:val="0001315B"/>
    <w:rsid w:val="000150BC"/>
    <w:rsid w:val="00015394"/>
    <w:rsid w:val="00015C89"/>
    <w:rsid w:val="00016C44"/>
    <w:rsid w:val="00025952"/>
    <w:rsid w:val="0003072A"/>
    <w:rsid w:val="000333E7"/>
    <w:rsid w:val="000336D2"/>
    <w:rsid w:val="00033BA6"/>
    <w:rsid w:val="00034595"/>
    <w:rsid w:val="00036859"/>
    <w:rsid w:val="00036CF4"/>
    <w:rsid w:val="0004019D"/>
    <w:rsid w:val="00041CBC"/>
    <w:rsid w:val="0004362D"/>
    <w:rsid w:val="0004484A"/>
    <w:rsid w:val="000458C6"/>
    <w:rsid w:val="000472D2"/>
    <w:rsid w:val="000477EB"/>
    <w:rsid w:val="000520CB"/>
    <w:rsid w:val="00053204"/>
    <w:rsid w:val="00053F99"/>
    <w:rsid w:val="000550EF"/>
    <w:rsid w:val="00056BBD"/>
    <w:rsid w:val="000579C7"/>
    <w:rsid w:val="00057A84"/>
    <w:rsid w:val="00064CFB"/>
    <w:rsid w:val="00065DE1"/>
    <w:rsid w:val="00066084"/>
    <w:rsid w:val="000674D8"/>
    <w:rsid w:val="00070C57"/>
    <w:rsid w:val="00070D5A"/>
    <w:rsid w:val="000719B9"/>
    <w:rsid w:val="00071EDB"/>
    <w:rsid w:val="000722B7"/>
    <w:rsid w:val="00075877"/>
    <w:rsid w:val="00076138"/>
    <w:rsid w:val="00076CB4"/>
    <w:rsid w:val="00082872"/>
    <w:rsid w:val="00084082"/>
    <w:rsid w:val="0008613A"/>
    <w:rsid w:val="00090334"/>
    <w:rsid w:val="000910A5"/>
    <w:rsid w:val="000915A1"/>
    <w:rsid w:val="000933D6"/>
    <w:rsid w:val="000934D7"/>
    <w:rsid w:val="00093614"/>
    <w:rsid w:val="00094C49"/>
    <w:rsid w:val="00095140"/>
    <w:rsid w:val="00095A1E"/>
    <w:rsid w:val="00097CD7"/>
    <w:rsid w:val="000A3A29"/>
    <w:rsid w:val="000A557D"/>
    <w:rsid w:val="000A5AD9"/>
    <w:rsid w:val="000B1298"/>
    <w:rsid w:val="000B29A2"/>
    <w:rsid w:val="000B4529"/>
    <w:rsid w:val="000B4E8A"/>
    <w:rsid w:val="000B7338"/>
    <w:rsid w:val="000C151D"/>
    <w:rsid w:val="000C1988"/>
    <w:rsid w:val="000C2957"/>
    <w:rsid w:val="000C5259"/>
    <w:rsid w:val="000C614D"/>
    <w:rsid w:val="000C62B8"/>
    <w:rsid w:val="000C699A"/>
    <w:rsid w:val="000C6E87"/>
    <w:rsid w:val="000C7136"/>
    <w:rsid w:val="000D133A"/>
    <w:rsid w:val="000D1FF5"/>
    <w:rsid w:val="000D292E"/>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33E"/>
    <w:rsid w:val="000F79B8"/>
    <w:rsid w:val="00100A7A"/>
    <w:rsid w:val="0010202E"/>
    <w:rsid w:val="001035CC"/>
    <w:rsid w:val="00106E64"/>
    <w:rsid w:val="00106FB0"/>
    <w:rsid w:val="00107545"/>
    <w:rsid w:val="001077B2"/>
    <w:rsid w:val="00110D5F"/>
    <w:rsid w:val="00110EE5"/>
    <w:rsid w:val="0011283D"/>
    <w:rsid w:val="00114550"/>
    <w:rsid w:val="00114D55"/>
    <w:rsid w:val="001150FE"/>
    <w:rsid w:val="001153CD"/>
    <w:rsid w:val="001154ED"/>
    <w:rsid w:val="00115541"/>
    <w:rsid w:val="00117869"/>
    <w:rsid w:val="0012038B"/>
    <w:rsid w:val="001204F5"/>
    <w:rsid w:val="001217DE"/>
    <w:rsid w:val="00125DDF"/>
    <w:rsid w:val="00125FA2"/>
    <w:rsid w:val="001274C2"/>
    <w:rsid w:val="001276A4"/>
    <w:rsid w:val="00127793"/>
    <w:rsid w:val="00131893"/>
    <w:rsid w:val="00132D0C"/>
    <w:rsid w:val="001343B6"/>
    <w:rsid w:val="001351E4"/>
    <w:rsid w:val="001360F2"/>
    <w:rsid w:val="00136129"/>
    <w:rsid w:val="0014130E"/>
    <w:rsid w:val="00142157"/>
    <w:rsid w:val="001450E4"/>
    <w:rsid w:val="00145F3A"/>
    <w:rsid w:val="00146BA5"/>
    <w:rsid w:val="0015348D"/>
    <w:rsid w:val="00154E93"/>
    <w:rsid w:val="001555F7"/>
    <w:rsid w:val="0016068B"/>
    <w:rsid w:val="001606FF"/>
    <w:rsid w:val="00160BE5"/>
    <w:rsid w:val="00161870"/>
    <w:rsid w:val="0016317D"/>
    <w:rsid w:val="0016400A"/>
    <w:rsid w:val="001645B2"/>
    <w:rsid w:val="00165759"/>
    <w:rsid w:val="00165D92"/>
    <w:rsid w:val="0016728D"/>
    <w:rsid w:val="001673B1"/>
    <w:rsid w:val="001677E5"/>
    <w:rsid w:val="00173AFD"/>
    <w:rsid w:val="00173E70"/>
    <w:rsid w:val="00173FB5"/>
    <w:rsid w:val="00176C05"/>
    <w:rsid w:val="001776C2"/>
    <w:rsid w:val="0018145F"/>
    <w:rsid w:val="001827DF"/>
    <w:rsid w:val="00182B49"/>
    <w:rsid w:val="00185DBF"/>
    <w:rsid w:val="001874BE"/>
    <w:rsid w:val="00190860"/>
    <w:rsid w:val="001922D2"/>
    <w:rsid w:val="001958C3"/>
    <w:rsid w:val="001970A6"/>
    <w:rsid w:val="0019753A"/>
    <w:rsid w:val="001A074F"/>
    <w:rsid w:val="001A095C"/>
    <w:rsid w:val="001A0CDF"/>
    <w:rsid w:val="001A1F0A"/>
    <w:rsid w:val="001A1FA1"/>
    <w:rsid w:val="001A4946"/>
    <w:rsid w:val="001A770B"/>
    <w:rsid w:val="001A7BA2"/>
    <w:rsid w:val="001A7D76"/>
    <w:rsid w:val="001B13B1"/>
    <w:rsid w:val="001B2358"/>
    <w:rsid w:val="001B30D0"/>
    <w:rsid w:val="001B3F3D"/>
    <w:rsid w:val="001B46C0"/>
    <w:rsid w:val="001B484A"/>
    <w:rsid w:val="001B5402"/>
    <w:rsid w:val="001B5915"/>
    <w:rsid w:val="001B5AE2"/>
    <w:rsid w:val="001C3BCA"/>
    <w:rsid w:val="001C485F"/>
    <w:rsid w:val="001C4DCF"/>
    <w:rsid w:val="001D062B"/>
    <w:rsid w:val="001D0ABC"/>
    <w:rsid w:val="001D25DA"/>
    <w:rsid w:val="001D30CB"/>
    <w:rsid w:val="001D5E8F"/>
    <w:rsid w:val="001D6E23"/>
    <w:rsid w:val="001E0E1D"/>
    <w:rsid w:val="001E1A71"/>
    <w:rsid w:val="001E2900"/>
    <w:rsid w:val="001E35E0"/>
    <w:rsid w:val="001E402A"/>
    <w:rsid w:val="001E41B4"/>
    <w:rsid w:val="001E5927"/>
    <w:rsid w:val="001E72C4"/>
    <w:rsid w:val="001F0547"/>
    <w:rsid w:val="001F1194"/>
    <w:rsid w:val="001F18E0"/>
    <w:rsid w:val="001F1D96"/>
    <w:rsid w:val="001F4BDB"/>
    <w:rsid w:val="001F6E51"/>
    <w:rsid w:val="0020050F"/>
    <w:rsid w:val="002020D4"/>
    <w:rsid w:val="00204C63"/>
    <w:rsid w:val="00205654"/>
    <w:rsid w:val="002058B8"/>
    <w:rsid w:val="0020636B"/>
    <w:rsid w:val="00207B4D"/>
    <w:rsid w:val="00210085"/>
    <w:rsid w:val="0021146A"/>
    <w:rsid w:val="00212B22"/>
    <w:rsid w:val="0021341C"/>
    <w:rsid w:val="00213758"/>
    <w:rsid w:val="00213F67"/>
    <w:rsid w:val="00214FEA"/>
    <w:rsid w:val="00215ECE"/>
    <w:rsid w:val="00216757"/>
    <w:rsid w:val="00217AA4"/>
    <w:rsid w:val="00220705"/>
    <w:rsid w:val="00220844"/>
    <w:rsid w:val="0022149B"/>
    <w:rsid w:val="002214A1"/>
    <w:rsid w:val="002225E7"/>
    <w:rsid w:val="00222AA8"/>
    <w:rsid w:val="00222C00"/>
    <w:rsid w:val="00222C79"/>
    <w:rsid w:val="00223CF5"/>
    <w:rsid w:val="0023207B"/>
    <w:rsid w:val="00233A81"/>
    <w:rsid w:val="0023403C"/>
    <w:rsid w:val="00236488"/>
    <w:rsid w:val="0024044A"/>
    <w:rsid w:val="00241063"/>
    <w:rsid w:val="00241853"/>
    <w:rsid w:val="00241FA1"/>
    <w:rsid w:val="00242AE8"/>
    <w:rsid w:val="00243C1C"/>
    <w:rsid w:val="00244434"/>
    <w:rsid w:val="00245C35"/>
    <w:rsid w:val="00245E02"/>
    <w:rsid w:val="00246C73"/>
    <w:rsid w:val="00246DD9"/>
    <w:rsid w:val="002517FC"/>
    <w:rsid w:val="002533ED"/>
    <w:rsid w:val="00253D22"/>
    <w:rsid w:val="00253D96"/>
    <w:rsid w:val="00254312"/>
    <w:rsid w:val="00254429"/>
    <w:rsid w:val="00255594"/>
    <w:rsid w:val="00256CB0"/>
    <w:rsid w:val="00256ED9"/>
    <w:rsid w:val="0026097C"/>
    <w:rsid w:val="00261FCF"/>
    <w:rsid w:val="0026277A"/>
    <w:rsid w:val="002629DD"/>
    <w:rsid w:val="002641CD"/>
    <w:rsid w:val="002665DA"/>
    <w:rsid w:val="00267ABA"/>
    <w:rsid w:val="00271DDE"/>
    <w:rsid w:val="002720C7"/>
    <w:rsid w:val="002721E8"/>
    <w:rsid w:val="00272570"/>
    <w:rsid w:val="00273689"/>
    <w:rsid w:val="002748E3"/>
    <w:rsid w:val="00275207"/>
    <w:rsid w:val="002752E3"/>
    <w:rsid w:val="00275ED2"/>
    <w:rsid w:val="00280C09"/>
    <w:rsid w:val="0028157A"/>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1896"/>
    <w:rsid w:val="002A1FFC"/>
    <w:rsid w:val="002A32E2"/>
    <w:rsid w:val="002A4496"/>
    <w:rsid w:val="002A51F3"/>
    <w:rsid w:val="002A556B"/>
    <w:rsid w:val="002A6431"/>
    <w:rsid w:val="002B0977"/>
    <w:rsid w:val="002B0EE7"/>
    <w:rsid w:val="002B11D4"/>
    <w:rsid w:val="002B1EC4"/>
    <w:rsid w:val="002B551B"/>
    <w:rsid w:val="002B6D3C"/>
    <w:rsid w:val="002B6E26"/>
    <w:rsid w:val="002B7FA9"/>
    <w:rsid w:val="002C090F"/>
    <w:rsid w:val="002C1CC2"/>
    <w:rsid w:val="002D0406"/>
    <w:rsid w:val="002D04C8"/>
    <w:rsid w:val="002D061A"/>
    <w:rsid w:val="002D1B47"/>
    <w:rsid w:val="002D2A10"/>
    <w:rsid w:val="002D3E0A"/>
    <w:rsid w:val="002D4533"/>
    <w:rsid w:val="002D4865"/>
    <w:rsid w:val="002D4F3E"/>
    <w:rsid w:val="002D7125"/>
    <w:rsid w:val="002D7812"/>
    <w:rsid w:val="002E0D26"/>
    <w:rsid w:val="002E1748"/>
    <w:rsid w:val="002E385A"/>
    <w:rsid w:val="002E4949"/>
    <w:rsid w:val="002E6E25"/>
    <w:rsid w:val="002E72B7"/>
    <w:rsid w:val="002F1308"/>
    <w:rsid w:val="002F3BC4"/>
    <w:rsid w:val="002F7249"/>
    <w:rsid w:val="003012F0"/>
    <w:rsid w:val="0030208F"/>
    <w:rsid w:val="00302302"/>
    <w:rsid w:val="003029EF"/>
    <w:rsid w:val="00306206"/>
    <w:rsid w:val="003101A0"/>
    <w:rsid w:val="003101A9"/>
    <w:rsid w:val="00310DA1"/>
    <w:rsid w:val="00310E79"/>
    <w:rsid w:val="00310FB2"/>
    <w:rsid w:val="00311676"/>
    <w:rsid w:val="00311E7C"/>
    <w:rsid w:val="00314840"/>
    <w:rsid w:val="00315AB0"/>
    <w:rsid w:val="00315C09"/>
    <w:rsid w:val="00317296"/>
    <w:rsid w:val="0032079F"/>
    <w:rsid w:val="003209ED"/>
    <w:rsid w:val="00320C0B"/>
    <w:rsid w:val="00321375"/>
    <w:rsid w:val="00322357"/>
    <w:rsid w:val="00322E1A"/>
    <w:rsid w:val="00323080"/>
    <w:rsid w:val="0032382C"/>
    <w:rsid w:val="003239AA"/>
    <w:rsid w:val="00324F33"/>
    <w:rsid w:val="003253D6"/>
    <w:rsid w:val="00325C25"/>
    <w:rsid w:val="00325EA2"/>
    <w:rsid w:val="00326B94"/>
    <w:rsid w:val="00326BEA"/>
    <w:rsid w:val="00327D5C"/>
    <w:rsid w:val="003304D3"/>
    <w:rsid w:val="003306A6"/>
    <w:rsid w:val="00336603"/>
    <w:rsid w:val="00337B88"/>
    <w:rsid w:val="0034283B"/>
    <w:rsid w:val="00343EA2"/>
    <w:rsid w:val="00344028"/>
    <w:rsid w:val="00346136"/>
    <w:rsid w:val="00346544"/>
    <w:rsid w:val="00351630"/>
    <w:rsid w:val="00352E90"/>
    <w:rsid w:val="0035324F"/>
    <w:rsid w:val="003542F4"/>
    <w:rsid w:val="00354C20"/>
    <w:rsid w:val="003550E5"/>
    <w:rsid w:val="00356AEB"/>
    <w:rsid w:val="00356DE9"/>
    <w:rsid w:val="00361A37"/>
    <w:rsid w:val="00363647"/>
    <w:rsid w:val="00364B94"/>
    <w:rsid w:val="00366D7E"/>
    <w:rsid w:val="00370758"/>
    <w:rsid w:val="003708F8"/>
    <w:rsid w:val="00370AAF"/>
    <w:rsid w:val="003723B6"/>
    <w:rsid w:val="00374143"/>
    <w:rsid w:val="00376D12"/>
    <w:rsid w:val="003771BE"/>
    <w:rsid w:val="00383260"/>
    <w:rsid w:val="00383721"/>
    <w:rsid w:val="003850EA"/>
    <w:rsid w:val="003868C5"/>
    <w:rsid w:val="00391D57"/>
    <w:rsid w:val="003920F0"/>
    <w:rsid w:val="00392299"/>
    <w:rsid w:val="00393366"/>
    <w:rsid w:val="003935E8"/>
    <w:rsid w:val="003937C3"/>
    <w:rsid w:val="00396CF8"/>
    <w:rsid w:val="00397224"/>
    <w:rsid w:val="003975B3"/>
    <w:rsid w:val="00397DA3"/>
    <w:rsid w:val="003A1025"/>
    <w:rsid w:val="003A32F7"/>
    <w:rsid w:val="003A4E13"/>
    <w:rsid w:val="003B05AC"/>
    <w:rsid w:val="003B12CB"/>
    <w:rsid w:val="003B2582"/>
    <w:rsid w:val="003B25C1"/>
    <w:rsid w:val="003B28E1"/>
    <w:rsid w:val="003B3B48"/>
    <w:rsid w:val="003B775A"/>
    <w:rsid w:val="003B7B39"/>
    <w:rsid w:val="003C25A8"/>
    <w:rsid w:val="003C5065"/>
    <w:rsid w:val="003C63EF"/>
    <w:rsid w:val="003C7286"/>
    <w:rsid w:val="003D0FFC"/>
    <w:rsid w:val="003D32FE"/>
    <w:rsid w:val="003D396C"/>
    <w:rsid w:val="003D3D56"/>
    <w:rsid w:val="003D40D7"/>
    <w:rsid w:val="003D52BB"/>
    <w:rsid w:val="003D5828"/>
    <w:rsid w:val="003D63A6"/>
    <w:rsid w:val="003D738D"/>
    <w:rsid w:val="003D7CA2"/>
    <w:rsid w:val="003D7EC0"/>
    <w:rsid w:val="003E08CD"/>
    <w:rsid w:val="003E2D90"/>
    <w:rsid w:val="003E3736"/>
    <w:rsid w:val="003E40FF"/>
    <w:rsid w:val="003E788B"/>
    <w:rsid w:val="003F020C"/>
    <w:rsid w:val="003F046C"/>
    <w:rsid w:val="003F08C6"/>
    <w:rsid w:val="003F115E"/>
    <w:rsid w:val="003F448F"/>
    <w:rsid w:val="003F59C8"/>
    <w:rsid w:val="003F71D1"/>
    <w:rsid w:val="003F743E"/>
    <w:rsid w:val="003F79FE"/>
    <w:rsid w:val="00401936"/>
    <w:rsid w:val="00401C1D"/>
    <w:rsid w:val="00404719"/>
    <w:rsid w:val="004074B7"/>
    <w:rsid w:val="00410744"/>
    <w:rsid w:val="0041080B"/>
    <w:rsid w:val="00411FF6"/>
    <w:rsid w:val="00412D75"/>
    <w:rsid w:val="0041335E"/>
    <w:rsid w:val="004146B1"/>
    <w:rsid w:val="00416746"/>
    <w:rsid w:val="004176B6"/>
    <w:rsid w:val="0042072D"/>
    <w:rsid w:val="00420ECE"/>
    <w:rsid w:val="0042260F"/>
    <w:rsid w:val="004229F6"/>
    <w:rsid w:val="00423787"/>
    <w:rsid w:val="004237F7"/>
    <w:rsid w:val="0042483F"/>
    <w:rsid w:val="00426485"/>
    <w:rsid w:val="00430092"/>
    <w:rsid w:val="00430274"/>
    <w:rsid w:val="004347B2"/>
    <w:rsid w:val="00436973"/>
    <w:rsid w:val="00440445"/>
    <w:rsid w:val="004409B8"/>
    <w:rsid w:val="00440FBC"/>
    <w:rsid w:val="004429FA"/>
    <w:rsid w:val="00442C45"/>
    <w:rsid w:val="00442E32"/>
    <w:rsid w:val="004439F8"/>
    <w:rsid w:val="00443F45"/>
    <w:rsid w:val="004448DD"/>
    <w:rsid w:val="00444F5D"/>
    <w:rsid w:val="004456F4"/>
    <w:rsid w:val="00446C35"/>
    <w:rsid w:val="00450C90"/>
    <w:rsid w:val="00451083"/>
    <w:rsid w:val="004515D5"/>
    <w:rsid w:val="00455CD5"/>
    <w:rsid w:val="004560AF"/>
    <w:rsid w:val="00456D48"/>
    <w:rsid w:val="00461DE8"/>
    <w:rsid w:val="00461FA7"/>
    <w:rsid w:val="00465BF8"/>
    <w:rsid w:val="0047025B"/>
    <w:rsid w:val="004712BA"/>
    <w:rsid w:val="004712CD"/>
    <w:rsid w:val="004716D6"/>
    <w:rsid w:val="00471F33"/>
    <w:rsid w:val="0047216F"/>
    <w:rsid w:val="0047563A"/>
    <w:rsid w:val="00475995"/>
    <w:rsid w:val="004759A0"/>
    <w:rsid w:val="004765E8"/>
    <w:rsid w:val="0047672F"/>
    <w:rsid w:val="004769A6"/>
    <w:rsid w:val="0048034F"/>
    <w:rsid w:val="00482DF6"/>
    <w:rsid w:val="004836DB"/>
    <w:rsid w:val="00484C70"/>
    <w:rsid w:val="00485BD5"/>
    <w:rsid w:val="00486258"/>
    <w:rsid w:val="00490340"/>
    <w:rsid w:val="00490683"/>
    <w:rsid w:val="00490A6C"/>
    <w:rsid w:val="004939AE"/>
    <w:rsid w:val="00495B9A"/>
    <w:rsid w:val="00496D69"/>
    <w:rsid w:val="00496F66"/>
    <w:rsid w:val="00497D58"/>
    <w:rsid w:val="00497E37"/>
    <w:rsid w:val="004A0704"/>
    <w:rsid w:val="004A1EB3"/>
    <w:rsid w:val="004A2681"/>
    <w:rsid w:val="004A2DBA"/>
    <w:rsid w:val="004A36CF"/>
    <w:rsid w:val="004A3F1D"/>
    <w:rsid w:val="004A5012"/>
    <w:rsid w:val="004A69DD"/>
    <w:rsid w:val="004A7130"/>
    <w:rsid w:val="004A771F"/>
    <w:rsid w:val="004B0AB8"/>
    <w:rsid w:val="004B10CE"/>
    <w:rsid w:val="004B2179"/>
    <w:rsid w:val="004B2E0C"/>
    <w:rsid w:val="004B3DD4"/>
    <w:rsid w:val="004B40F0"/>
    <w:rsid w:val="004B5DF4"/>
    <w:rsid w:val="004B64BA"/>
    <w:rsid w:val="004B6825"/>
    <w:rsid w:val="004B79D8"/>
    <w:rsid w:val="004C1AA9"/>
    <w:rsid w:val="004C1FA5"/>
    <w:rsid w:val="004C2C01"/>
    <w:rsid w:val="004C2FB4"/>
    <w:rsid w:val="004C3090"/>
    <w:rsid w:val="004C3238"/>
    <w:rsid w:val="004C39ED"/>
    <w:rsid w:val="004C3E0E"/>
    <w:rsid w:val="004C40AA"/>
    <w:rsid w:val="004C50BB"/>
    <w:rsid w:val="004C546B"/>
    <w:rsid w:val="004C714A"/>
    <w:rsid w:val="004D0FD2"/>
    <w:rsid w:val="004D1C99"/>
    <w:rsid w:val="004D20FF"/>
    <w:rsid w:val="004D25C7"/>
    <w:rsid w:val="004D2C75"/>
    <w:rsid w:val="004D4FC2"/>
    <w:rsid w:val="004D61E8"/>
    <w:rsid w:val="004D6981"/>
    <w:rsid w:val="004D6A6D"/>
    <w:rsid w:val="004D72E2"/>
    <w:rsid w:val="004D7586"/>
    <w:rsid w:val="004D7ACD"/>
    <w:rsid w:val="004E6EB8"/>
    <w:rsid w:val="004E6EF8"/>
    <w:rsid w:val="004E6FB2"/>
    <w:rsid w:val="004E729B"/>
    <w:rsid w:val="004E7E03"/>
    <w:rsid w:val="004F2EA4"/>
    <w:rsid w:val="004F30AB"/>
    <w:rsid w:val="004F3361"/>
    <w:rsid w:val="004F488E"/>
    <w:rsid w:val="004F67D7"/>
    <w:rsid w:val="004F6B30"/>
    <w:rsid w:val="00502528"/>
    <w:rsid w:val="005028C0"/>
    <w:rsid w:val="00503836"/>
    <w:rsid w:val="00503D3E"/>
    <w:rsid w:val="00504055"/>
    <w:rsid w:val="0050504D"/>
    <w:rsid w:val="00507356"/>
    <w:rsid w:val="0050765A"/>
    <w:rsid w:val="00510758"/>
    <w:rsid w:val="00511612"/>
    <w:rsid w:val="00511954"/>
    <w:rsid w:val="00513099"/>
    <w:rsid w:val="00514ECC"/>
    <w:rsid w:val="00515D16"/>
    <w:rsid w:val="00516E57"/>
    <w:rsid w:val="005219D3"/>
    <w:rsid w:val="00522C47"/>
    <w:rsid w:val="00526755"/>
    <w:rsid w:val="005268FF"/>
    <w:rsid w:val="00526C21"/>
    <w:rsid w:val="005275F2"/>
    <w:rsid w:val="00530138"/>
    <w:rsid w:val="005325CA"/>
    <w:rsid w:val="00533D02"/>
    <w:rsid w:val="00534483"/>
    <w:rsid w:val="00536353"/>
    <w:rsid w:val="005424AB"/>
    <w:rsid w:val="005440E7"/>
    <w:rsid w:val="00544A9F"/>
    <w:rsid w:val="00545522"/>
    <w:rsid w:val="0054595D"/>
    <w:rsid w:val="00545C36"/>
    <w:rsid w:val="00546777"/>
    <w:rsid w:val="00547A9F"/>
    <w:rsid w:val="00547B93"/>
    <w:rsid w:val="00550184"/>
    <w:rsid w:val="005501DE"/>
    <w:rsid w:val="00551572"/>
    <w:rsid w:val="00555842"/>
    <w:rsid w:val="00556EC2"/>
    <w:rsid w:val="005615EB"/>
    <w:rsid w:val="00561639"/>
    <w:rsid w:val="00562263"/>
    <w:rsid w:val="00565A02"/>
    <w:rsid w:val="00565E7B"/>
    <w:rsid w:val="00566777"/>
    <w:rsid w:val="005679C5"/>
    <w:rsid w:val="00567ACA"/>
    <w:rsid w:val="0057000F"/>
    <w:rsid w:val="00571EE9"/>
    <w:rsid w:val="0057270E"/>
    <w:rsid w:val="005728FA"/>
    <w:rsid w:val="00573BD6"/>
    <w:rsid w:val="00573EA1"/>
    <w:rsid w:val="00575AC0"/>
    <w:rsid w:val="00576204"/>
    <w:rsid w:val="00581D2E"/>
    <w:rsid w:val="005833A4"/>
    <w:rsid w:val="00583E15"/>
    <w:rsid w:val="00584208"/>
    <w:rsid w:val="00584D70"/>
    <w:rsid w:val="00586111"/>
    <w:rsid w:val="005907B1"/>
    <w:rsid w:val="00591EC2"/>
    <w:rsid w:val="00592EFE"/>
    <w:rsid w:val="00594204"/>
    <w:rsid w:val="005945DD"/>
    <w:rsid w:val="0059556A"/>
    <w:rsid w:val="00596DCD"/>
    <w:rsid w:val="00596E55"/>
    <w:rsid w:val="00597D6E"/>
    <w:rsid w:val="005A0251"/>
    <w:rsid w:val="005A23AE"/>
    <w:rsid w:val="005A4DF5"/>
    <w:rsid w:val="005A5897"/>
    <w:rsid w:val="005A6ECA"/>
    <w:rsid w:val="005A7794"/>
    <w:rsid w:val="005A7B66"/>
    <w:rsid w:val="005B1EB6"/>
    <w:rsid w:val="005B2493"/>
    <w:rsid w:val="005B267E"/>
    <w:rsid w:val="005B3B70"/>
    <w:rsid w:val="005B57F3"/>
    <w:rsid w:val="005B6005"/>
    <w:rsid w:val="005C31FB"/>
    <w:rsid w:val="005C470A"/>
    <w:rsid w:val="005C4C0A"/>
    <w:rsid w:val="005C5E05"/>
    <w:rsid w:val="005D0095"/>
    <w:rsid w:val="005D43D3"/>
    <w:rsid w:val="005D475E"/>
    <w:rsid w:val="005D58F9"/>
    <w:rsid w:val="005D7D50"/>
    <w:rsid w:val="005E0607"/>
    <w:rsid w:val="005E1365"/>
    <w:rsid w:val="005E2377"/>
    <w:rsid w:val="005E7828"/>
    <w:rsid w:val="005F2B42"/>
    <w:rsid w:val="005F36BF"/>
    <w:rsid w:val="005F3DB5"/>
    <w:rsid w:val="005F3F66"/>
    <w:rsid w:val="005F5FE8"/>
    <w:rsid w:val="005F66F4"/>
    <w:rsid w:val="005F7603"/>
    <w:rsid w:val="005F7EE4"/>
    <w:rsid w:val="006011A4"/>
    <w:rsid w:val="00602577"/>
    <w:rsid w:val="00603B68"/>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223F"/>
    <w:rsid w:val="006252B7"/>
    <w:rsid w:val="00625B2C"/>
    <w:rsid w:val="00626991"/>
    <w:rsid w:val="00626B0F"/>
    <w:rsid w:val="0063001E"/>
    <w:rsid w:val="0063042A"/>
    <w:rsid w:val="00630444"/>
    <w:rsid w:val="006308EE"/>
    <w:rsid w:val="00630D8D"/>
    <w:rsid w:val="006325C0"/>
    <w:rsid w:val="0063492C"/>
    <w:rsid w:val="00634C89"/>
    <w:rsid w:val="00635E6D"/>
    <w:rsid w:val="0063641B"/>
    <w:rsid w:val="00637BD8"/>
    <w:rsid w:val="00640AB4"/>
    <w:rsid w:val="00642F99"/>
    <w:rsid w:val="0064395B"/>
    <w:rsid w:val="00643E11"/>
    <w:rsid w:val="00644384"/>
    <w:rsid w:val="00645138"/>
    <w:rsid w:val="006472AF"/>
    <w:rsid w:val="006472B4"/>
    <w:rsid w:val="006473FA"/>
    <w:rsid w:val="00652425"/>
    <w:rsid w:val="0065313F"/>
    <w:rsid w:val="00653C82"/>
    <w:rsid w:val="006541D2"/>
    <w:rsid w:val="00654CC2"/>
    <w:rsid w:val="00661BB0"/>
    <w:rsid w:val="006622FC"/>
    <w:rsid w:val="00664557"/>
    <w:rsid w:val="00665ADF"/>
    <w:rsid w:val="00667052"/>
    <w:rsid w:val="00673E67"/>
    <w:rsid w:val="00674F5C"/>
    <w:rsid w:val="00675050"/>
    <w:rsid w:val="00675BA5"/>
    <w:rsid w:val="00676FFD"/>
    <w:rsid w:val="00680490"/>
    <w:rsid w:val="00682AE1"/>
    <w:rsid w:val="00683D27"/>
    <w:rsid w:val="006847DE"/>
    <w:rsid w:val="006848DF"/>
    <w:rsid w:val="00686B2D"/>
    <w:rsid w:val="00690120"/>
    <w:rsid w:val="0069296C"/>
    <w:rsid w:val="00692A8A"/>
    <w:rsid w:val="00694851"/>
    <w:rsid w:val="00696206"/>
    <w:rsid w:val="00696365"/>
    <w:rsid w:val="006968E8"/>
    <w:rsid w:val="00696BF8"/>
    <w:rsid w:val="006970A0"/>
    <w:rsid w:val="0069734A"/>
    <w:rsid w:val="006A4D11"/>
    <w:rsid w:val="006A78E9"/>
    <w:rsid w:val="006A7B00"/>
    <w:rsid w:val="006B022A"/>
    <w:rsid w:val="006B273F"/>
    <w:rsid w:val="006B2ADF"/>
    <w:rsid w:val="006B3582"/>
    <w:rsid w:val="006B5555"/>
    <w:rsid w:val="006B6BAB"/>
    <w:rsid w:val="006C0F00"/>
    <w:rsid w:val="006C1719"/>
    <w:rsid w:val="006C1C63"/>
    <w:rsid w:val="006C1F17"/>
    <w:rsid w:val="006C20BB"/>
    <w:rsid w:val="006C2DC4"/>
    <w:rsid w:val="006C4275"/>
    <w:rsid w:val="006C4724"/>
    <w:rsid w:val="006C7A9C"/>
    <w:rsid w:val="006D3C03"/>
    <w:rsid w:val="006D4BFF"/>
    <w:rsid w:val="006D5AA1"/>
    <w:rsid w:val="006D69D3"/>
    <w:rsid w:val="006D7BCF"/>
    <w:rsid w:val="006E00C3"/>
    <w:rsid w:val="006E275F"/>
    <w:rsid w:val="006E2D7F"/>
    <w:rsid w:val="006E6D19"/>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0749"/>
    <w:rsid w:val="007109A2"/>
    <w:rsid w:val="00711CE3"/>
    <w:rsid w:val="00712BE5"/>
    <w:rsid w:val="00714877"/>
    <w:rsid w:val="00715E0A"/>
    <w:rsid w:val="007161BA"/>
    <w:rsid w:val="007173D2"/>
    <w:rsid w:val="00717492"/>
    <w:rsid w:val="007208A3"/>
    <w:rsid w:val="00722589"/>
    <w:rsid w:val="007237C2"/>
    <w:rsid w:val="00725416"/>
    <w:rsid w:val="007269A5"/>
    <w:rsid w:val="007269D9"/>
    <w:rsid w:val="0073074F"/>
    <w:rsid w:val="0073201B"/>
    <w:rsid w:val="00733F53"/>
    <w:rsid w:val="00734998"/>
    <w:rsid w:val="0073661E"/>
    <w:rsid w:val="00737ECE"/>
    <w:rsid w:val="00740CC0"/>
    <w:rsid w:val="00740E7A"/>
    <w:rsid w:val="0074282D"/>
    <w:rsid w:val="00743843"/>
    <w:rsid w:val="00743AB1"/>
    <w:rsid w:val="00745294"/>
    <w:rsid w:val="0074777E"/>
    <w:rsid w:val="00750FB7"/>
    <w:rsid w:val="00750FDD"/>
    <w:rsid w:val="00751ADA"/>
    <w:rsid w:val="00754188"/>
    <w:rsid w:val="00756346"/>
    <w:rsid w:val="007601ED"/>
    <w:rsid w:val="0076038B"/>
    <w:rsid w:val="00760FA5"/>
    <w:rsid w:val="00761876"/>
    <w:rsid w:val="00761CB5"/>
    <w:rsid w:val="00762164"/>
    <w:rsid w:val="00762AAE"/>
    <w:rsid w:val="007631A4"/>
    <w:rsid w:val="00763501"/>
    <w:rsid w:val="007641F2"/>
    <w:rsid w:val="00766DD3"/>
    <w:rsid w:val="00772EEC"/>
    <w:rsid w:val="00773103"/>
    <w:rsid w:val="0077363F"/>
    <w:rsid w:val="0077425E"/>
    <w:rsid w:val="00774312"/>
    <w:rsid w:val="00775123"/>
    <w:rsid w:val="00775760"/>
    <w:rsid w:val="00775C50"/>
    <w:rsid w:val="00776A4B"/>
    <w:rsid w:val="00777A7B"/>
    <w:rsid w:val="00781071"/>
    <w:rsid w:val="00781748"/>
    <w:rsid w:val="007828CB"/>
    <w:rsid w:val="00785002"/>
    <w:rsid w:val="00785CDA"/>
    <w:rsid w:val="0078719B"/>
    <w:rsid w:val="00787D12"/>
    <w:rsid w:val="007904E8"/>
    <w:rsid w:val="007A1C89"/>
    <w:rsid w:val="007A1DCD"/>
    <w:rsid w:val="007A1F25"/>
    <w:rsid w:val="007A271C"/>
    <w:rsid w:val="007A2A1A"/>
    <w:rsid w:val="007A2BBD"/>
    <w:rsid w:val="007A3C5C"/>
    <w:rsid w:val="007A554B"/>
    <w:rsid w:val="007A5ABD"/>
    <w:rsid w:val="007A5FAA"/>
    <w:rsid w:val="007A60CD"/>
    <w:rsid w:val="007A6D0A"/>
    <w:rsid w:val="007A6E47"/>
    <w:rsid w:val="007B17CC"/>
    <w:rsid w:val="007B595B"/>
    <w:rsid w:val="007C1D37"/>
    <w:rsid w:val="007C33D5"/>
    <w:rsid w:val="007C4015"/>
    <w:rsid w:val="007C73FE"/>
    <w:rsid w:val="007C7D0B"/>
    <w:rsid w:val="007D1426"/>
    <w:rsid w:val="007D3CC1"/>
    <w:rsid w:val="007D456D"/>
    <w:rsid w:val="007D5884"/>
    <w:rsid w:val="007D5A5C"/>
    <w:rsid w:val="007D77EE"/>
    <w:rsid w:val="007E00C2"/>
    <w:rsid w:val="007E1BAF"/>
    <w:rsid w:val="007E1F7D"/>
    <w:rsid w:val="007E20AD"/>
    <w:rsid w:val="007E287E"/>
    <w:rsid w:val="007E2929"/>
    <w:rsid w:val="007E2CCE"/>
    <w:rsid w:val="007E45B2"/>
    <w:rsid w:val="007E517B"/>
    <w:rsid w:val="007E5F7E"/>
    <w:rsid w:val="007E6D92"/>
    <w:rsid w:val="007F01E1"/>
    <w:rsid w:val="007F0556"/>
    <w:rsid w:val="007F12FB"/>
    <w:rsid w:val="007F1D7B"/>
    <w:rsid w:val="007F39CD"/>
    <w:rsid w:val="007F3DAF"/>
    <w:rsid w:val="007F42AE"/>
    <w:rsid w:val="007F4FA9"/>
    <w:rsid w:val="007F6203"/>
    <w:rsid w:val="007F63D0"/>
    <w:rsid w:val="007F71A9"/>
    <w:rsid w:val="008004DA"/>
    <w:rsid w:val="008005AD"/>
    <w:rsid w:val="00802440"/>
    <w:rsid w:val="00802571"/>
    <w:rsid w:val="00803D29"/>
    <w:rsid w:val="00807230"/>
    <w:rsid w:val="00811BF9"/>
    <w:rsid w:val="008132B3"/>
    <w:rsid w:val="00813368"/>
    <w:rsid w:val="00816FAF"/>
    <w:rsid w:val="0082062C"/>
    <w:rsid w:val="008210CE"/>
    <w:rsid w:val="0082290E"/>
    <w:rsid w:val="00823238"/>
    <w:rsid w:val="008241A3"/>
    <w:rsid w:val="00824E29"/>
    <w:rsid w:val="00825450"/>
    <w:rsid w:val="00825E38"/>
    <w:rsid w:val="00827986"/>
    <w:rsid w:val="00830954"/>
    <w:rsid w:val="00830F76"/>
    <w:rsid w:val="0083285A"/>
    <w:rsid w:val="00833523"/>
    <w:rsid w:val="00833B9E"/>
    <w:rsid w:val="008364B8"/>
    <w:rsid w:val="008372CB"/>
    <w:rsid w:val="00842033"/>
    <w:rsid w:val="008430F5"/>
    <w:rsid w:val="00846E70"/>
    <w:rsid w:val="00847696"/>
    <w:rsid w:val="00850A3B"/>
    <w:rsid w:val="00850DBA"/>
    <w:rsid w:val="00850FB0"/>
    <w:rsid w:val="0085267A"/>
    <w:rsid w:val="00852CC6"/>
    <w:rsid w:val="00854E43"/>
    <w:rsid w:val="00855D22"/>
    <w:rsid w:val="00857512"/>
    <w:rsid w:val="00860FE5"/>
    <w:rsid w:val="00861479"/>
    <w:rsid w:val="008614CA"/>
    <w:rsid w:val="008637FD"/>
    <w:rsid w:val="00873B1A"/>
    <w:rsid w:val="00874B16"/>
    <w:rsid w:val="008763FC"/>
    <w:rsid w:val="00876B50"/>
    <w:rsid w:val="00876D01"/>
    <w:rsid w:val="008811F9"/>
    <w:rsid w:val="00881205"/>
    <w:rsid w:val="0088191A"/>
    <w:rsid w:val="00884F97"/>
    <w:rsid w:val="008872B6"/>
    <w:rsid w:val="00890981"/>
    <w:rsid w:val="00891AE7"/>
    <w:rsid w:val="00891B8C"/>
    <w:rsid w:val="008925D5"/>
    <w:rsid w:val="008934C7"/>
    <w:rsid w:val="008939A4"/>
    <w:rsid w:val="0089442B"/>
    <w:rsid w:val="0089515A"/>
    <w:rsid w:val="008954A9"/>
    <w:rsid w:val="008970E8"/>
    <w:rsid w:val="00897485"/>
    <w:rsid w:val="008A11A5"/>
    <w:rsid w:val="008A1BBB"/>
    <w:rsid w:val="008A2F05"/>
    <w:rsid w:val="008A44E1"/>
    <w:rsid w:val="008B0AFC"/>
    <w:rsid w:val="008B183D"/>
    <w:rsid w:val="008B261B"/>
    <w:rsid w:val="008B6172"/>
    <w:rsid w:val="008B7D5B"/>
    <w:rsid w:val="008C2359"/>
    <w:rsid w:val="008C2EC8"/>
    <w:rsid w:val="008C4027"/>
    <w:rsid w:val="008C478A"/>
    <w:rsid w:val="008C70D3"/>
    <w:rsid w:val="008D1D14"/>
    <w:rsid w:val="008D204F"/>
    <w:rsid w:val="008D3F56"/>
    <w:rsid w:val="008D4BE1"/>
    <w:rsid w:val="008D7BEF"/>
    <w:rsid w:val="008E019B"/>
    <w:rsid w:val="008E10AC"/>
    <w:rsid w:val="008E3C2C"/>
    <w:rsid w:val="008E666A"/>
    <w:rsid w:val="008E6C32"/>
    <w:rsid w:val="008F0056"/>
    <w:rsid w:val="008F10CE"/>
    <w:rsid w:val="008F1F43"/>
    <w:rsid w:val="008F3B0E"/>
    <w:rsid w:val="008F3C40"/>
    <w:rsid w:val="008F4D8A"/>
    <w:rsid w:val="008F6786"/>
    <w:rsid w:val="008F6915"/>
    <w:rsid w:val="009007E8"/>
    <w:rsid w:val="00900C3E"/>
    <w:rsid w:val="009016E8"/>
    <w:rsid w:val="009028A0"/>
    <w:rsid w:val="00903927"/>
    <w:rsid w:val="009040CB"/>
    <w:rsid w:val="00904744"/>
    <w:rsid w:val="00904D12"/>
    <w:rsid w:val="00906397"/>
    <w:rsid w:val="009064D5"/>
    <w:rsid w:val="00906C4B"/>
    <w:rsid w:val="0090731C"/>
    <w:rsid w:val="0090743F"/>
    <w:rsid w:val="00907B8D"/>
    <w:rsid w:val="009137D6"/>
    <w:rsid w:val="00913940"/>
    <w:rsid w:val="009139C5"/>
    <w:rsid w:val="00914543"/>
    <w:rsid w:val="00914E50"/>
    <w:rsid w:val="0091600C"/>
    <w:rsid w:val="009167DA"/>
    <w:rsid w:val="00916E5D"/>
    <w:rsid w:val="00917199"/>
    <w:rsid w:val="00920D58"/>
    <w:rsid w:val="00922E77"/>
    <w:rsid w:val="0092300B"/>
    <w:rsid w:val="00924FCF"/>
    <w:rsid w:val="00926125"/>
    <w:rsid w:val="00926C90"/>
    <w:rsid w:val="00927D21"/>
    <w:rsid w:val="009307EF"/>
    <w:rsid w:val="009333B8"/>
    <w:rsid w:val="00935521"/>
    <w:rsid w:val="009357D7"/>
    <w:rsid w:val="009365B0"/>
    <w:rsid w:val="009409D7"/>
    <w:rsid w:val="00940B48"/>
    <w:rsid w:val="00941C9E"/>
    <w:rsid w:val="009430D9"/>
    <w:rsid w:val="00943434"/>
    <w:rsid w:val="00944EEC"/>
    <w:rsid w:val="0094543B"/>
    <w:rsid w:val="009460E9"/>
    <w:rsid w:val="00946C2D"/>
    <w:rsid w:val="0095021D"/>
    <w:rsid w:val="00950C3D"/>
    <w:rsid w:val="009516AF"/>
    <w:rsid w:val="00953675"/>
    <w:rsid w:val="00955C65"/>
    <w:rsid w:val="00956728"/>
    <w:rsid w:val="00956D68"/>
    <w:rsid w:val="009618FB"/>
    <w:rsid w:val="00961B87"/>
    <w:rsid w:val="00962E94"/>
    <w:rsid w:val="00965C95"/>
    <w:rsid w:val="00965F6E"/>
    <w:rsid w:val="009705EC"/>
    <w:rsid w:val="0097150A"/>
    <w:rsid w:val="00971CA7"/>
    <w:rsid w:val="00972636"/>
    <w:rsid w:val="009755EA"/>
    <w:rsid w:val="00975F4A"/>
    <w:rsid w:val="00976880"/>
    <w:rsid w:val="00977B02"/>
    <w:rsid w:val="00977CB0"/>
    <w:rsid w:val="00980F19"/>
    <w:rsid w:val="00982CC7"/>
    <w:rsid w:val="0098455F"/>
    <w:rsid w:val="00984F00"/>
    <w:rsid w:val="009852F4"/>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3B99"/>
    <w:rsid w:val="009B4881"/>
    <w:rsid w:val="009B5697"/>
    <w:rsid w:val="009B5789"/>
    <w:rsid w:val="009B7D8A"/>
    <w:rsid w:val="009B7FF0"/>
    <w:rsid w:val="009C0C58"/>
    <w:rsid w:val="009C0DD5"/>
    <w:rsid w:val="009C1155"/>
    <w:rsid w:val="009C151D"/>
    <w:rsid w:val="009C1E17"/>
    <w:rsid w:val="009C2B34"/>
    <w:rsid w:val="009C42D4"/>
    <w:rsid w:val="009C7BA4"/>
    <w:rsid w:val="009D34EC"/>
    <w:rsid w:val="009D6F50"/>
    <w:rsid w:val="009D744D"/>
    <w:rsid w:val="009E15CB"/>
    <w:rsid w:val="009E2267"/>
    <w:rsid w:val="009E59FD"/>
    <w:rsid w:val="009F24E1"/>
    <w:rsid w:val="009F5892"/>
    <w:rsid w:val="009F6EEA"/>
    <w:rsid w:val="009F7C2B"/>
    <w:rsid w:val="00A0206A"/>
    <w:rsid w:val="00A02145"/>
    <w:rsid w:val="00A0353E"/>
    <w:rsid w:val="00A043FC"/>
    <w:rsid w:val="00A05385"/>
    <w:rsid w:val="00A05A8E"/>
    <w:rsid w:val="00A05D95"/>
    <w:rsid w:val="00A062EF"/>
    <w:rsid w:val="00A11285"/>
    <w:rsid w:val="00A11349"/>
    <w:rsid w:val="00A11FEF"/>
    <w:rsid w:val="00A14C4E"/>
    <w:rsid w:val="00A1535E"/>
    <w:rsid w:val="00A170CB"/>
    <w:rsid w:val="00A1717D"/>
    <w:rsid w:val="00A177D3"/>
    <w:rsid w:val="00A17CBC"/>
    <w:rsid w:val="00A2081C"/>
    <w:rsid w:val="00A21615"/>
    <w:rsid w:val="00A217A0"/>
    <w:rsid w:val="00A238F6"/>
    <w:rsid w:val="00A26205"/>
    <w:rsid w:val="00A275EF"/>
    <w:rsid w:val="00A27869"/>
    <w:rsid w:val="00A319BC"/>
    <w:rsid w:val="00A325E8"/>
    <w:rsid w:val="00A32F18"/>
    <w:rsid w:val="00A339BA"/>
    <w:rsid w:val="00A34014"/>
    <w:rsid w:val="00A34C8B"/>
    <w:rsid w:val="00A34E45"/>
    <w:rsid w:val="00A36554"/>
    <w:rsid w:val="00A37298"/>
    <w:rsid w:val="00A37D3E"/>
    <w:rsid w:val="00A40E39"/>
    <w:rsid w:val="00A47022"/>
    <w:rsid w:val="00A517FA"/>
    <w:rsid w:val="00A52A6E"/>
    <w:rsid w:val="00A52C55"/>
    <w:rsid w:val="00A5306C"/>
    <w:rsid w:val="00A541E7"/>
    <w:rsid w:val="00A54DD5"/>
    <w:rsid w:val="00A54E07"/>
    <w:rsid w:val="00A557D6"/>
    <w:rsid w:val="00A64E52"/>
    <w:rsid w:val="00A64E6E"/>
    <w:rsid w:val="00A65048"/>
    <w:rsid w:val="00A65D8F"/>
    <w:rsid w:val="00A66476"/>
    <w:rsid w:val="00A67F0A"/>
    <w:rsid w:val="00A70235"/>
    <w:rsid w:val="00A70B48"/>
    <w:rsid w:val="00A714AC"/>
    <w:rsid w:val="00A74582"/>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5941"/>
    <w:rsid w:val="00AA69BA"/>
    <w:rsid w:val="00AA6CA3"/>
    <w:rsid w:val="00AA73DA"/>
    <w:rsid w:val="00AA756C"/>
    <w:rsid w:val="00AB1845"/>
    <w:rsid w:val="00AB3E20"/>
    <w:rsid w:val="00AB79FB"/>
    <w:rsid w:val="00AB7A09"/>
    <w:rsid w:val="00AC16FB"/>
    <w:rsid w:val="00AC1B8D"/>
    <w:rsid w:val="00AC6EB9"/>
    <w:rsid w:val="00AC730E"/>
    <w:rsid w:val="00AC75D2"/>
    <w:rsid w:val="00AC7AEA"/>
    <w:rsid w:val="00AD6654"/>
    <w:rsid w:val="00AE0B85"/>
    <w:rsid w:val="00AE3AE6"/>
    <w:rsid w:val="00AE5B67"/>
    <w:rsid w:val="00AE7F76"/>
    <w:rsid w:val="00AF062F"/>
    <w:rsid w:val="00AF159C"/>
    <w:rsid w:val="00AF2A99"/>
    <w:rsid w:val="00AF4BAB"/>
    <w:rsid w:val="00AF5EA4"/>
    <w:rsid w:val="00AF694E"/>
    <w:rsid w:val="00AF717A"/>
    <w:rsid w:val="00B02274"/>
    <w:rsid w:val="00B032E6"/>
    <w:rsid w:val="00B061CF"/>
    <w:rsid w:val="00B07467"/>
    <w:rsid w:val="00B10CF2"/>
    <w:rsid w:val="00B12207"/>
    <w:rsid w:val="00B1227E"/>
    <w:rsid w:val="00B14908"/>
    <w:rsid w:val="00B15871"/>
    <w:rsid w:val="00B1601E"/>
    <w:rsid w:val="00B17105"/>
    <w:rsid w:val="00B208AD"/>
    <w:rsid w:val="00B2101A"/>
    <w:rsid w:val="00B22142"/>
    <w:rsid w:val="00B226E4"/>
    <w:rsid w:val="00B233F9"/>
    <w:rsid w:val="00B24B39"/>
    <w:rsid w:val="00B30319"/>
    <w:rsid w:val="00B305FE"/>
    <w:rsid w:val="00B309B0"/>
    <w:rsid w:val="00B31B3A"/>
    <w:rsid w:val="00B35BA4"/>
    <w:rsid w:val="00B37ACC"/>
    <w:rsid w:val="00B40D88"/>
    <w:rsid w:val="00B41DBB"/>
    <w:rsid w:val="00B4359C"/>
    <w:rsid w:val="00B4429A"/>
    <w:rsid w:val="00B447FE"/>
    <w:rsid w:val="00B45112"/>
    <w:rsid w:val="00B460F8"/>
    <w:rsid w:val="00B471EC"/>
    <w:rsid w:val="00B506B0"/>
    <w:rsid w:val="00B54E47"/>
    <w:rsid w:val="00B551E4"/>
    <w:rsid w:val="00B56B0D"/>
    <w:rsid w:val="00B56C79"/>
    <w:rsid w:val="00B60F87"/>
    <w:rsid w:val="00B60F8D"/>
    <w:rsid w:val="00B61FEC"/>
    <w:rsid w:val="00B621F0"/>
    <w:rsid w:val="00B62B31"/>
    <w:rsid w:val="00B64A26"/>
    <w:rsid w:val="00B64C6D"/>
    <w:rsid w:val="00B70492"/>
    <w:rsid w:val="00B70B25"/>
    <w:rsid w:val="00B7286A"/>
    <w:rsid w:val="00B74C62"/>
    <w:rsid w:val="00B7510A"/>
    <w:rsid w:val="00B75F2D"/>
    <w:rsid w:val="00B764C5"/>
    <w:rsid w:val="00B76A93"/>
    <w:rsid w:val="00B76B28"/>
    <w:rsid w:val="00B77865"/>
    <w:rsid w:val="00B801CF"/>
    <w:rsid w:val="00B82C17"/>
    <w:rsid w:val="00B83D2F"/>
    <w:rsid w:val="00B84301"/>
    <w:rsid w:val="00B87C72"/>
    <w:rsid w:val="00B91D7D"/>
    <w:rsid w:val="00B91FDB"/>
    <w:rsid w:val="00B92EA3"/>
    <w:rsid w:val="00B94767"/>
    <w:rsid w:val="00B954E9"/>
    <w:rsid w:val="00B96031"/>
    <w:rsid w:val="00B976EA"/>
    <w:rsid w:val="00BA4D94"/>
    <w:rsid w:val="00BA61BE"/>
    <w:rsid w:val="00BA65E6"/>
    <w:rsid w:val="00BA66C5"/>
    <w:rsid w:val="00BB0153"/>
    <w:rsid w:val="00BB0474"/>
    <w:rsid w:val="00BB19C4"/>
    <w:rsid w:val="00BB4B07"/>
    <w:rsid w:val="00BB7A1D"/>
    <w:rsid w:val="00BC1506"/>
    <w:rsid w:val="00BC1EA6"/>
    <w:rsid w:val="00BC1F17"/>
    <w:rsid w:val="00BC49E9"/>
    <w:rsid w:val="00BC4A56"/>
    <w:rsid w:val="00BC51CB"/>
    <w:rsid w:val="00BC5461"/>
    <w:rsid w:val="00BC64C1"/>
    <w:rsid w:val="00BC67A4"/>
    <w:rsid w:val="00BD0A27"/>
    <w:rsid w:val="00BD2513"/>
    <w:rsid w:val="00BD2BD5"/>
    <w:rsid w:val="00BD2D3A"/>
    <w:rsid w:val="00BD342C"/>
    <w:rsid w:val="00BD7BB6"/>
    <w:rsid w:val="00BE24E5"/>
    <w:rsid w:val="00BE3E5E"/>
    <w:rsid w:val="00BE57EC"/>
    <w:rsid w:val="00BE7090"/>
    <w:rsid w:val="00BE799D"/>
    <w:rsid w:val="00BE7BA8"/>
    <w:rsid w:val="00BE7DF0"/>
    <w:rsid w:val="00BF0B08"/>
    <w:rsid w:val="00BF481C"/>
    <w:rsid w:val="00BF5564"/>
    <w:rsid w:val="00BF59CD"/>
    <w:rsid w:val="00BF5CEF"/>
    <w:rsid w:val="00BF5DFB"/>
    <w:rsid w:val="00C01986"/>
    <w:rsid w:val="00C03B79"/>
    <w:rsid w:val="00C042A3"/>
    <w:rsid w:val="00C07C04"/>
    <w:rsid w:val="00C101CE"/>
    <w:rsid w:val="00C11190"/>
    <w:rsid w:val="00C117A3"/>
    <w:rsid w:val="00C126CC"/>
    <w:rsid w:val="00C13597"/>
    <w:rsid w:val="00C158E7"/>
    <w:rsid w:val="00C16E18"/>
    <w:rsid w:val="00C20EEA"/>
    <w:rsid w:val="00C21544"/>
    <w:rsid w:val="00C22255"/>
    <w:rsid w:val="00C22E6D"/>
    <w:rsid w:val="00C23B3D"/>
    <w:rsid w:val="00C23BE5"/>
    <w:rsid w:val="00C25E48"/>
    <w:rsid w:val="00C261B6"/>
    <w:rsid w:val="00C271CB"/>
    <w:rsid w:val="00C32851"/>
    <w:rsid w:val="00C33A4B"/>
    <w:rsid w:val="00C35D29"/>
    <w:rsid w:val="00C37330"/>
    <w:rsid w:val="00C405F2"/>
    <w:rsid w:val="00C41F38"/>
    <w:rsid w:val="00C42527"/>
    <w:rsid w:val="00C432BA"/>
    <w:rsid w:val="00C43D2F"/>
    <w:rsid w:val="00C44C60"/>
    <w:rsid w:val="00C47C99"/>
    <w:rsid w:val="00C5200C"/>
    <w:rsid w:val="00C535C9"/>
    <w:rsid w:val="00C53635"/>
    <w:rsid w:val="00C540FC"/>
    <w:rsid w:val="00C54AFD"/>
    <w:rsid w:val="00C55BC4"/>
    <w:rsid w:val="00C56592"/>
    <w:rsid w:val="00C61829"/>
    <w:rsid w:val="00C61B04"/>
    <w:rsid w:val="00C6201A"/>
    <w:rsid w:val="00C63254"/>
    <w:rsid w:val="00C67B72"/>
    <w:rsid w:val="00C70469"/>
    <w:rsid w:val="00C70805"/>
    <w:rsid w:val="00C73383"/>
    <w:rsid w:val="00C7494C"/>
    <w:rsid w:val="00C752F4"/>
    <w:rsid w:val="00C75379"/>
    <w:rsid w:val="00C809A2"/>
    <w:rsid w:val="00C81383"/>
    <w:rsid w:val="00C8227D"/>
    <w:rsid w:val="00C8469F"/>
    <w:rsid w:val="00C8508E"/>
    <w:rsid w:val="00C86A99"/>
    <w:rsid w:val="00C8725B"/>
    <w:rsid w:val="00C9167C"/>
    <w:rsid w:val="00C926D2"/>
    <w:rsid w:val="00C9325C"/>
    <w:rsid w:val="00C940D8"/>
    <w:rsid w:val="00C96EB4"/>
    <w:rsid w:val="00C9792B"/>
    <w:rsid w:val="00CA0716"/>
    <w:rsid w:val="00CA23F5"/>
    <w:rsid w:val="00CA29A1"/>
    <w:rsid w:val="00CA3879"/>
    <w:rsid w:val="00CA5154"/>
    <w:rsid w:val="00CA5F55"/>
    <w:rsid w:val="00CB099D"/>
    <w:rsid w:val="00CB1BB3"/>
    <w:rsid w:val="00CB2F33"/>
    <w:rsid w:val="00CB34DD"/>
    <w:rsid w:val="00CB38BF"/>
    <w:rsid w:val="00CB38E1"/>
    <w:rsid w:val="00CB3A06"/>
    <w:rsid w:val="00CB4134"/>
    <w:rsid w:val="00CB5718"/>
    <w:rsid w:val="00CB6BA5"/>
    <w:rsid w:val="00CB735B"/>
    <w:rsid w:val="00CB797C"/>
    <w:rsid w:val="00CB7E1D"/>
    <w:rsid w:val="00CC2963"/>
    <w:rsid w:val="00CC428E"/>
    <w:rsid w:val="00CC4FF4"/>
    <w:rsid w:val="00CC5D26"/>
    <w:rsid w:val="00CC6334"/>
    <w:rsid w:val="00CC6F21"/>
    <w:rsid w:val="00CC71F8"/>
    <w:rsid w:val="00CC7A43"/>
    <w:rsid w:val="00CD45F2"/>
    <w:rsid w:val="00CD4E72"/>
    <w:rsid w:val="00CD6044"/>
    <w:rsid w:val="00CD65FA"/>
    <w:rsid w:val="00CD6F5D"/>
    <w:rsid w:val="00CD7052"/>
    <w:rsid w:val="00CD7142"/>
    <w:rsid w:val="00CD7411"/>
    <w:rsid w:val="00CD7E01"/>
    <w:rsid w:val="00CE0C5F"/>
    <w:rsid w:val="00CE169E"/>
    <w:rsid w:val="00CE3343"/>
    <w:rsid w:val="00CE36A6"/>
    <w:rsid w:val="00CE3E49"/>
    <w:rsid w:val="00CE4942"/>
    <w:rsid w:val="00CE5102"/>
    <w:rsid w:val="00CE567D"/>
    <w:rsid w:val="00CE5847"/>
    <w:rsid w:val="00CE6C0A"/>
    <w:rsid w:val="00CE6D10"/>
    <w:rsid w:val="00CE7354"/>
    <w:rsid w:val="00CF06D0"/>
    <w:rsid w:val="00CF0C8D"/>
    <w:rsid w:val="00CF2E34"/>
    <w:rsid w:val="00CF66F3"/>
    <w:rsid w:val="00D00653"/>
    <w:rsid w:val="00D0467A"/>
    <w:rsid w:val="00D04944"/>
    <w:rsid w:val="00D06797"/>
    <w:rsid w:val="00D0791A"/>
    <w:rsid w:val="00D113F2"/>
    <w:rsid w:val="00D12EE7"/>
    <w:rsid w:val="00D1641C"/>
    <w:rsid w:val="00D266C9"/>
    <w:rsid w:val="00D2687F"/>
    <w:rsid w:val="00D26961"/>
    <w:rsid w:val="00D27C75"/>
    <w:rsid w:val="00D303B9"/>
    <w:rsid w:val="00D3101C"/>
    <w:rsid w:val="00D310F0"/>
    <w:rsid w:val="00D31939"/>
    <w:rsid w:val="00D32374"/>
    <w:rsid w:val="00D32775"/>
    <w:rsid w:val="00D32F6D"/>
    <w:rsid w:val="00D36908"/>
    <w:rsid w:val="00D379B5"/>
    <w:rsid w:val="00D37B5B"/>
    <w:rsid w:val="00D37F5E"/>
    <w:rsid w:val="00D41107"/>
    <w:rsid w:val="00D430C8"/>
    <w:rsid w:val="00D462EA"/>
    <w:rsid w:val="00D46690"/>
    <w:rsid w:val="00D46979"/>
    <w:rsid w:val="00D47BFD"/>
    <w:rsid w:val="00D50844"/>
    <w:rsid w:val="00D51C6E"/>
    <w:rsid w:val="00D54B25"/>
    <w:rsid w:val="00D55682"/>
    <w:rsid w:val="00D5638C"/>
    <w:rsid w:val="00D575AC"/>
    <w:rsid w:val="00D57D04"/>
    <w:rsid w:val="00D601AC"/>
    <w:rsid w:val="00D618BD"/>
    <w:rsid w:val="00D62E77"/>
    <w:rsid w:val="00D62F84"/>
    <w:rsid w:val="00D64FF2"/>
    <w:rsid w:val="00D65033"/>
    <w:rsid w:val="00D66207"/>
    <w:rsid w:val="00D7241A"/>
    <w:rsid w:val="00D7247E"/>
    <w:rsid w:val="00D75316"/>
    <w:rsid w:val="00D763BF"/>
    <w:rsid w:val="00D8059F"/>
    <w:rsid w:val="00D80D61"/>
    <w:rsid w:val="00D824C4"/>
    <w:rsid w:val="00D82E06"/>
    <w:rsid w:val="00D8301A"/>
    <w:rsid w:val="00D85852"/>
    <w:rsid w:val="00D87500"/>
    <w:rsid w:val="00D90A52"/>
    <w:rsid w:val="00D90C36"/>
    <w:rsid w:val="00D91B25"/>
    <w:rsid w:val="00D91DE8"/>
    <w:rsid w:val="00D9651B"/>
    <w:rsid w:val="00D97322"/>
    <w:rsid w:val="00DA2C1C"/>
    <w:rsid w:val="00DA5FF8"/>
    <w:rsid w:val="00DA64F8"/>
    <w:rsid w:val="00DB043E"/>
    <w:rsid w:val="00DB07B3"/>
    <w:rsid w:val="00DB2243"/>
    <w:rsid w:val="00DB2623"/>
    <w:rsid w:val="00DB2D86"/>
    <w:rsid w:val="00DB6A78"/>
    <w:rsid w:val="00DB75D5"/>
    <w:rsid w:val="00DB79E0"/>
    <w:rsid w:val="00DC6036"/>
    <w:rsid w:val="00DD1667"/>
    <w:rsid w:val="00DD1AC8"/>
    <w:rsid w:val="00DD2767"/>
    <w:rsid w:val="00DD279C"/>
    <w:rsid w:val="00DD3B1D"/>
    <w:rsid w:val="00DD6719"/>
    <w:rsid w:val="00DD67B6"/>
    <w:rsid w:val="00DE0AA6"/>
    <w:rsid w:val="00DE0F87"/>
    <w:rsid w:val="00DE36C8"/>
    <w:rsid w:val="00DE4FF3"/>
    <w:rsid w:val="00DE6F92"/>
    <w:rsid w:val="00DF170F"/>
    <w:rsid w:val="00DF22E6"/>
    <w:rsid w:val="00DF3ABE"/>
    <w:rsid w:val="00DF636A"/>
    <w:rsid w:val="00DF67C1"/>
    <w:rsid w:val="00E02A89"/>
    <w:rsid w:val="00E02D16"/>
    <w:rsid w:val="00E103A7"/>
    <w:rsid w:val="00E135B3"/>
    <w:rsid w:val="00E15368"/>
    <w:rsid w:val="00E162CE"/>
    <w:rsid w:val="00E16600"/>
    <w:rsid w:val="00E16971"/>
    <w:rsid w:val="00E16AC4"/>
    <w:rsid w:val="00E16F74"/>
    <w:rsid w:val="00E17B8B"/>
    <w:rsid w:val="00E22050"/>
    <w:rsid w:val="00E22178"/>
    <w:rsid w:val="00E237EF"/>
    <w:rsid w:val="00E24C34"/>
    <w:rsid w:val="00E25401"/>
    <w:rsid w:val="00E259BC"/>
    <w:rsid w:val="00E2675A"/>
    <w:rsid w:val="00E2740D"/>
    <w:rsid w:val="00E27A95"/>
    <w:rsid w:val="00E30CC1"/>
    <w:rsid w:val="00E30E00"/>
    <w:rsid w:val="00E31427"/>
    <w:rsid w:val="00E314A8"/>
    <w:rsid w:val="00E31B20"/>
    <w:rsid w:val="00E33193"/>
    <w:rsid w:val="00E344BE"/>
    <w:rsid w:val="00E35561"/>
    <w:rsid w:val="00E36477"/>
    <w:rsid w:val="00E408A8"/>
    <w:rsid w:val="00E4117A"/>
    <w:rsid w:val="00E41899"/>
    <w:rsid w:val="00E41D91"/>
    <w:rsid w:val="00E4259A"/>
    <w:rsid w:val="00E43AF2"/>
    <w:rsid w:val="00E44BC2"/>
    <w:rsid w:val="00E44FE0"/>
    <w:rsid w:val="00E47785"/>
    <w:rsid w:val="00E512BC"/>
    <w:rsid w:val="00E518CC"/>
    <w:rsid w:val="00E52A0B"/>
    <w:rsid w:val="00E54C23"/>
    <w:rsid w:val="00E56939"/>
    <w:rsid w:val="00E605F4"/>
    <w:rsid w:val="00E60967"/>
    <w:rsid w:val="00E60C30"/>
    <w:rsid w:val="00E61AB6"/>
    <w:rsid w:val="00E62AF4"/>
    <w:rsid w:val="00E653EE"/>
    <w:rsid w:val="00E66326"/>
    <w:rsid w:val="00E6747B"/>
    <w:rsid w:val="00E677F3"/>
    <w:rsid w:val="00E720E2"/>
    <w:rsid w:val="00E724AC"/>
    <w:rsid w:val="00E72714"/>
    <w:rsid w:val="00E73099"/>
    <w:rsid w:val="00E76CF8"/>
    <w:rsid w:val="00E82DB1"/>
    <w:rsid w:val="00E82DC3"/>
    <w:rsid w:val="00E84667"/>
    <w:rsid w:val="00E848F5"/>
    <w:rsid w:val="00E8520C"/>
    <w:rsid w:val="00E853A3"/>
    <w:rsid w:val="00E8560D"/>
    <w:rsid w:val="00E90142"/>
    <w:rsid w:val="00E9062D"/>
    <w:rsid w:val="00E91628"/>
    <w:rsid w:val="00E928A6"/>
    <w:rsid w:val="00E934C9"/>
    <w:rsid w:val="00E94A1A"/>
    <w:rsid w:val="00E94A6B"/>
    <w:rsid w:val="00E9506A"/>
    <w:rsid w:val="00E95188"/>
    <w:rsid w:val="00E96B1A"/>
    <w:rsid w:val="00E9796B"/>
    <w:rsid w:val="00E97A99"/>
    <w:rsid w:val="00EA056B"/>
    <w:rsid w:val="00EA05C6"/>
    <w:rsid w:val="00EA0DDD"/>
    <w:rsid w:val="00EA1F88"/>
    <w:rsid w:val="00EA3790"/>
    <w:rsid w:val="00EA432F"/>
    <w:rsid w:val="00EA43AD"/>
    <w:rsid w:val="00EA491A"/>
    <w:rsid w:val="00EA51CB"/>
    <w:rsid w:val="00EA5ACB"/>
    <w:rsid w:val="00EB1653"/>
    <w:rsid w:val="00EB1927"/>
    <w:rsid w:val="00EB2159"/>
    <w:rsid w:val="00EB3556"/>
    <w:rsid w:val="00EB385C"/>
    <w:rsid w:val="00EB4D44"/>
    <w:rsid w:val="00EB5972"/>
    <w:rsid w:val="00EC0B1B"/>
    <w:rsid w:val="00EC1622"/>
    <w:rsid w:val="00EC3EE6"/>
    <w:rsid w:val="00EC5632"/>
    <w:rsid w:val="00EC6A5B"/>
    <w:rsid w:val="00ED0901"/>
    <w:rsid w:val="00ED12B4"/>
    <w:rsid w:val="00ED133D"/>
    <w:rsid w:val="00ED17D9"/>
    <w:rsid w:val="00ED5C67"/>
    <w:rsid w:val="00ED60AB"/>
    <w:rsid w:val="00ED7E40"/>
    <w:rsid w:val="00EE1C3B"/>
    <w:rsid w:val="00EE2787"/>
    <w:rsid w:val="00EE45FF"/>
    <w:rsid w:val="00EE4ABA"/>
    <w:rsid w:val="00EE55CD"/>
    <w:rsid w:val="00EE5619"/>
    <w:rsid w:val="00EE6A34"/>
    <w:rsid w:val="00EE6AB2"/>
    <w:rsid w:val="00EE7862"/>
    <w:rsid w:val="00EF0FEA"/>
    <w:rsid w:val="00EF6A0D"/>
    <w:rsid w:val="00F01337"/>
    <w:rsid w:val="00F02232"/>
    <w:rsid w:val="00F023C1"/>
    <w:rsid w:val="00F03AD9"/>
    <w:rsid w:val="00F056E5"/>
    <w:rsid w:val="00F06C84"/>
    <w:rsid w:val="00F079F6"/>
    <w:rsid w:val="00F1120E"/>
    <w:rsid w:val="00F1130C"/>
    <w:rsid w:val="00F131BB"/>
    <w:rsid w:val="00F13DA2"/>
    <w:rsid w:val="00F13E0E"/>
    <w:rsid w:val="00F156C2"/>
    <w:rsid w:val="00F158B8"/>
    <w:rsid w:val="00F15D04"/>
    <w:rsid w:val="00F173F3"/>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27964"/>
    <w:rsid w:val="00F31712"/>
    <w:rsid w:val="00F31C09"/>
    <w:rsid w:val="00F33B5F"/>
    <w:rsid w:val="00F34147"/>
    <w:rsid w:val="00F40EB5"/>
    <w:rsid w:val="00F40F55"/>
    <w:rsid w:val="00F423BE"/>
    <w:rsid w:val="00F4396F"/>
    <w:rsid w:val="00F468EB"/>
    <w:rsid w:val="00F47296"/>
    <w:rsid w:val="00F50C89"/>
    <w:rsid w:val="00F53A2E"/>
    <w:rsid w:val="00F53E06"/>
    <w:rsid w:val="00F575C4"/>
    <w:rsid w:val="00F603BD"/>
    <w:rsid w:val="00F61937"/>
    <w:rsid w:val="00F62E07"/>
    <w:rsid w:val="00F63010"/>
    <w:rsid w:val="00F6509D"/>
    <w:rsid w:val="00F65181"/>
    <w:rsid w:val="00F66943"/>
    <w:rsid w:val="00F67609"/>
    <w:rsid w:val="00F706B4"/>
    <w:rsid w:val="00F70802"/>
    <w:rsid w:val="00F712D0"/>
    <w:rsid w:val="00F7153D"/>
    <w:rsid w:val="00F72179"/>
    <w:rsid w:val="00F73F6D"/>
    <w:rsid w:val="00F75831"/>
    <w:rsid w:val="00F75F15"/>
    <w:rsid w:val="00F808BD"/>
    <w:rsid w:val="00F81B8F"/>
    <w:rsid w:val="00F83720"/>
    <w:rsid w:val="00F8525B"/>
    <w:rsid w:val="00F8598E"/>
    <w:rsid w:val="00F86D79"/>
    <w:rsid w:val="00F90597"/>
    <w:rsid w:val="00F92CCC"/>
    <w:rsid w:val="00F94EB3"/>
    <w:rsid w:val="00FA1A45"/>
    <w:rsid w:val="00FA1D31"/>
    <w:rsid w:val="00FA29F2"/>
    <w:rsid w:val="00FA2DFF"/>
    <w:rsid w:val="00FA6A70"/>
    <w:rsid w:val="00FA77BC"/>
    <w:rsid w:val="00FA7EED"/>
    <w:rsid w:val="00FB2015"/>
    <w:rsid w:val="00FB3247"/>
    <w:rsid w:val="00FB3F96"/>
    <w:rsid w:val="00FB50AE"/>
    <w:rsid w:val="00FB6AC0"/>
    <w:rsid w:val="00FB7A4A"/>
    <w:rsid w:val="00FC243C"/>
    <w:rsid w:val="00FC29CB"/>
    <w:rsid w:val="00FC2F5B"/>
    <w:rsid w:val="00FC2FA6"/>
    <w:rsid w:val="00FC4EC3"/>
    <w:rsid w:val="00FC549F"/>
    <w:rsid w:val="00FC580F"/>
    <w:rsid w:val="00FC641C"/>
    <w:rsid w:val="00FD1929"/>
    <w:rsid w:val="00FD1BB4"/>
    <w:rsid w:val="00FD2D86"/>
    <w:rsid w:val="00FD31DB"/>
    <w:rsid w:val="00FD3328"/>
    <w:rsid w:val="00FD6439"/>
    <w:rsid w:val="00FD64CF"/>
    <w:rsid w:val="00FD729C"/>
    <w:rsid w:val="00FE0AE3"/>
    <w:rsid w:val="00FE0B91"/>
    <w:rsid w:val="00FE2419"/>
    <w:rsid w:val="00FE2DC3"/>
    <w:rsid w:val="00FE30E6"/>
    <w:rsid w:val="00FE529A"/>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5D166DD"/>
  <w15:chartTrackingRefBased/>
  <w15:docId w15:val="{DB59F5A0-796B-4ED2-9B5A-B6FD1A22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uiPriority="99"/>
    <w:lsdException w:name="header" w:semiHidden="1" w:unhideWhenUsed="1" w:qFormat="1"/>
    <w:lsdException w:name="footer" w:semiHidden="1" w:unhideWhenUsed="1" w:qFormat="1"/>
    <w:lsdException w:name="caption" w:semiHidden="1" w:unhideWhenUsed="1" w:qFormat="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3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99"/>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uiPriority w:val="99"/>
    <w:rsid w:val="00016C44"/>
    <w:pPr>
      <w:spacing w:line="240" w:lineRule="auto"/>
    </w:pPr>
    <w:rPr>
      <w:szCs w:val="20"/>
    </w:rPr>
  </w:style>
  <w:style w:type="character" w:customStyle="1" w:styleId="CommentTextChar">
    <w:name w:val="Comment Text Char"/>
    <w:basedOn w:val="DefaultParagraphFont"/>
    <w:link w:val="CommentText"/>
    <w:uiPriority w:val="99"/>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E4117A"/>
    <w:pPr>
      <w:ind w:left="720" w:hanging="720"/>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aliases w:val="Primary Bullet List"/>
    <w:basedOn w:val="Normal"/>
    <w:link w:val="ListParagraphChar"/>
    <w:uiPriority w:val="34"/>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561639"/>
    <w:pPr>
      <w:tabs>
        <w:tab w:val="right" w:leader="dot" w:pos="9360"/>
      </w:tabs>
      <w:spacing w:after="240"/>
      <w:ind w:left="720" w:right="720" w:hanging="720"/>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8364B8"/>
    <w:pPr>
      <w:tabs>
        <w:tab w:val="left" w:pos="990"/>
        <w:tab w:val="right" w:leader="dot" w:pos="9360"/>
      </w:tabs>
      <w:spacing w:after="100"/>
      <w:ind w:left="720" w:hanging="720"/>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aliases w:val="F1,Footnote Text Char Char,Footnote Text2,F"/>
    <w:basedOn w:val="Normal"/>
    <w:link w:val="FootnoteTextChar"/>
    <w:rsid w:val="00245E02"/>
    <w:pPr>
      <w:spacing w:after="0" w:line="240" w:lineRule="auto"/>
    </w:pPr>
    <w:rPr>
      <w:sz w:val="20"/>
      <w:szCs w:val="20"/>
    </w:rPr>
  </w:style>
  <w:style w:type="character" w:customStyle="1" w:styleId="FootnoteTextChar">
    <w:name w:val="Footnote Text Char"/>
    <w:aliases w:val="F1 Char,Footnote Text Char Char Char,Footnote Text2 Char,F Char"/>
    <w:basedOn w:val="DefaultParagraphFont"/>
    <w:link w:val="FootnoteText"/>
    <w:rsid w:val="00245E02"/>
    <w:rPr>
      <w:sz w:val="20"/>
      <w:szCs w:val="20"/>
    </w:rPr>
  </w:style>
  <w:style w:type="character" w:styleId="FootnoteReference">
    <w:name w:val="footnote reference"/>
    <w:aliases w:val="fr,footnote reference"/>
    <w:basedOn w:val="DefaultParagraphFon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TableTitle-IPR">
    <w:name w:val="TableTitle-IPR"/>
    <w:link w:val="TableTitle-IPRChar"/>
    <w:semiHidden/>
    <w:qFormat/>
    <w:rsid w:val="005C31FB"/>
    <w:pPr>
      <w:keepNext/>
      <w:keepLines/>
      <w:spacing w:after="120" w:line="240" w:lineRule="auto"/>
    </w:pPr>
    <w:rPr>
      <w:rFonts w:ascii="Calibri" w:eastAsia="Times New Roman" w:hAnsi="Calibri" w:cs="Calibri"/>
      <w:b/>
      <w:bCs/>
      <w:i/>
      <w:szCs w:val="24"/>
    </w:rPr>
  </w:style>
  <w:style w:type="character" w:customStyle="1" w:styleId="TableTitle-IPRChar">
    <w:name w:val="TableTitle-IPR Char"/>
    <w:basedOn w:val="DefaultParagraphFont"/>
    <w:link w:val="TableTitle-IPR"/>
    <w:rsid w:val="005C31FB"/>
    <w:rPr>
      <w:rFonts w:ascii="Calibri" w:eastAsia="Times New Roman" w:hAnsi="Calibri" w:cs="Calibri"/>
      <w:b/>
      <w:bCs/>
      <w:i/>
      <w:szCs w:val="24"/>
    </w:rPr>
  </w:style>
  <w:style w:type="table" w:customStyle="1" w:styleId="InsightTable">
    <w:name w:val="Insight Table"/>
    <w:basedOn w:val="TableNormal"/>
    <w:uiPriority w:val="99"/>
    <w:rsid w:val="005C31FB"/>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Optima" w:hAnsi="Opti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styleId="TOC5">
    <w:name w:val="toc 5"/>
    <w:basedOn w:val="Normal"/>
    <w:next w:val="Normal"/>
    <w:semiHidden/>
    <w:rsid w:val="002E1748"/>
    <w:pPr>
      <w:widowControl w:val="0"/>
      <w:overflowPunct w:val="0"/>
      <w:autoSpaceDE w:val="0"/>
      <w:autoSpaceDN w:val="0"/>
      <w:adjustRightInd w:val="0"/>
      <w:spacing w:after="0" w:line="240" w:lineRule="auto"/>
      <w:ind w:left="960"/>
      <w:textAlignment w:val="baseline"/>
    </w:pPr>
    <w:rPr>
      <w:rFonts w:eastAsia="Times New Roman" w:cs="Times New Roman"/>
      <w:sz w:val="18"/>
      <w:szCs w:val="18"/>
    </w:rPr>
  </w:style>
  <w:style w:type="paragraph" w:styleId="TOC6">
    <w:name w:val="toc 6"/>
    <w:basedOn w:val="Normal"/>
    <w:next w:val="Normal"/>
    <w:semiHidden/>
    <w:rsid w:val="002E1748"/>
    <w:pPr>
      <w:widowControl w:val="0"/>
      <w:overflowPunct w:val="0"/>
      <w:autoSpaceDE w:val="0"/>
      <w:autoSpaceDN w:val="0"/>
      <w:adjustRightInd w:val="0"/>
      <w:spacing w:after="0" w:line="240" w:lineRule="auto"/>
      <w:ind w:left="1200"/>
      <w:textAlignment w:val="baseline"/>
    </w:pPr>
    <w:rPr>
      <w:rFonts w:eastAsia="Times New Roman" w:cs="Times New Roman"/>
      <w:sz w:val="18"/>
      <w:szCs w:val="18"/>
    </w:rPr>
  </w:style>
  <w:style w:type="paragraph" w:styleId="TOC7">
    <w:name w:val="toc 7"/>
    <w:basedOn w:val="Normal"/>
    <w:next w:val="Normal"/>
    <w:semiHidden/>
    <w:rsid w:val="002E1748"/>
    <w:pPr>
      <w:widowControl w:val="0"/>
      <w:overflowPunct w:val="0"/>
      <w:autoSpaceDE w:val="0"/>
      <w:autoSpaceDN w:val="0"/>
      <w:adjustRightInd w:val="0"/>
      <w:spacing w:after="0" w:line="240" w:lineRule="auto"/>
      <w:ind w:left="1440"/>
      <w:textAlignment w:val="baseline"/>
    </w:pPr>
    <w:rPr>
      <w:rFonts w:eastAsia="Times New Roman" w:cs="Times New Roman"/>
      <w:sz w:val="18"/>
      <w:szCs w:val="18"/>
    </w:rPr>
  </w:style>
  <w:style w:type="paragraph" w:styleId="TOC8">
    <w:name w:val="toc 8"/>
    <w:basedOn w:val="Normal"/>
    <w:next w:val="Normal"/>
    <w:semiHidden/>
    <w:rsid w:val="002E1748"/>
    <w:pPr>
      <w:widowControl w:val="0"/>
      <w:overflowPunct w:val="0"/>
      <w:autoSpaceDE w:val="0"/>
      <w:autoSpaceDN w:val="0"/>
      <w:adjustRightInd w:val="0"/>
      <w:spacing w:after="0" w:line="240" w:lineRule="auto"/>
      <w:ind w:left="1680"/>
      <w:textAlignment w:val="baseline"/>
    </w:pPr>
    <w:rPr>
      <w:rFonts w:eastAsia="Times New Roman" w:cs="Times New Roman"/>
      <w:sz w:val="18"/>
      <w:szCs w:val="18"/>
    </w:rPr>
  </w:style>
  <w:style w:type="paragraph" w:styleId="TOC9">
    <w:name w:val="toc 9"/>
    <w:basedOn w:val="Normal"/>
    <w:next w:val="Normal"/>
    <w:semiHidden/>
    <w:rsid w:val="002E1748"/>
    <w:pPr>
      <w:widowControl w:val="0"/>
      <w:overflowPunct w:val="0"/>
      <w:autoSpaceDE w:val="0"/>
      <w:autoSpaceDN w:val="0"/>
      <w:adjustRightInd w:val="0"/>
      <w:spacing w:after="0" w:line="240" w:lineRule="auto"/>
      <w:ind w:left="1920"/>
      <w:textAlignment w:val="baseline"/>
    </w:pPr>
    <w:rPr>
      <w:rFonts w:eastAsia="Times New Roman" w:cs="Times New Roman"/>
      <w:sz w:val="18"/>
      <w:szCs w:val="18"/>
    </w:rPr>
  </w:style>
  <w:style w:type="paragraph" w:styleId="Index2">
    <w:name w:val="index 2"/>
    <w:basedOn w:val="Normal"/>
    <w:next w:val="Normal"/>
    <w:semiHidden/>
    <w:rsid w:val="002E1748"/>
    <w:pPr>
      <w:widowControl w:val="0"/>
      <w:tabs>
        <w:tab w:val="right" w:leader="dot" w:pos="9360"/>
      </w:tabs>
      <w:suppressAutoHyphens/>
      <w:overflowPunct w:val="0"/>
      <w:autoSpaceDE w:val="0"/>
      <w:autoSpaceDN w:val="0"/>
      <w:adjustRightInd w:val="0"/>
      <w:spacing w:after="0" w:line="240" w:lineRule="auto"/>
      <w:ind w:left="1440" w:right="720" w:hanging="720"/>
      <w:textAlignment w:val="baseline"/>
    </w:pPr>
    <w:rPr>
      <w:rFonts w:ascii="Courier" w:eastAsia="Times New Roman" w:hAnsi="Courier" w:cs="Times New Roman"/>
      <w:sz w:val="24"/>
      <w:szCs w:val="20"/>
    </w:rPr>
  </w:style>
  <w:style w:type="paragraph" w:styleId="TOAHeading">
    <w:name w:val="toa heading"/>
    <w:basedOn w:val="Normal"/>
    <w:next w:val="Normal"/>
    <w:semiHidden/>
    <w:rsid w:val="002E1748"/>
    <w:pPr>
      <w:widowControl w:val="0"/>
      <w:tabs>
        <w:tab w:val="right" w:pos="936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quationCaption">
    <w:name w:val="_Equation Caption"/>
    <w:semiHidden/>
    <w:rsid w:val="002E1748"/>
  </w:style>
  <w:style w:type="paragraph" w:styleId="HTMLPreformatted">
    <w:name w:val="HTML Preformatted"/>
    <w:basedOn w:val="Normal"/>
    <w:link w:val="HTMLPreformattedChar"/>
    <w:semiHidden/>
    <w:rsid w:val="002E1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E1748"/>
    <w:rPr>
      <w:rFonts w:ascii="Courier New" w:eastAsia="Times New Roman" w:hAnsi="Courier New" w:cs="Courier New"/>
      <w:sz w:val="20"/>
      <w:szCs w:val="20"/>
    </w:rPr>
  </w:style>
  <w:style w:type="character" w:styleId="Strong">
    <w:name w:val="Strong"/>
    <w:basedOn w:val="DefaultParagraphFont"/>
    <w:semiHidden/>
    <w:qFormat/>
    <w:rsid w:val="002E1748"/>
    <w:rPr>
      <w:b/>
      <w:bCs/>
    </w:rPr>
  </w:style>
  <w:style w:type="table" w:styleId="TableProfessional">
    <w:name w:val="Table Professional"/>
    <w:basedOn w:val="TableNormal"/>
    <w:rsid w:val="002E174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ollowedHyperlink">
    <w:name w:val="FollowedHyperlink"/>
    <w:basedOn w:val="DefaultParagraphFont"/>
    <w:rsid w:val="002E1748"/>
    <w:rPr>
      <w:color w:val="800080"/>
      <w:u w:val="single"/>
    </w:rPr>
  </w:style>
  <w:style w:type="paragraph" w:customStyle="1" w:styleId="BulletsLast">
    <w:name w:val="BulletsLast"/>
    <w:basedOn w:val="Normal"/>
    <w:semiHidden/>
    <w:rsid w:val="002E1748"/>
    <w:pPr>
      <w:numPr>
        <w:numId w:val="29"/>
      </w:numPr>
      <w:spacing w:after="180"/>
    </w:pPr>
    <w:rPr>
      <w:rFonts w:ascii="Times New Roman" w:eastAsia="Times New Roman" w:hAnsi="Times New Roman" w:cs="Times New Roman"/>
      <w:szCs w:val="20"/>
    </w:rPr>
  </w:style>
  <w:style w:type="paragraph" w:customStyle="1" w:styleId="NormalSS">
    <w:name w:val="NormalSS"/>
    <w:basedOn w:val="Normal"/>
    <w:link w:val="NormalSSChar"/>
    <w:semiHidden/>
    <w:qFormat/>
    <w:rsid w:val="002E174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link w:val="NormalSS"/>
    <w:rsid w:val="002E1748"/>
    <w:rPr>
      <w:rFonts w:ascii="Garamond" w:eastAsia="Times New Roman" w:hAnsi="Garamond" w:cs="Times New Roman"/>
      <w:sz w:val="24"/>
      <w:szCs w:val="24"/>
    </w:rPr>
  </w:style>
  <w:style w:type="paragraph" w:customStyle="1" w:styleId="balloon">
    <w:name w:val="balloon"/>
    <w:basedOn w:val="BalloonText"/>
    <w:link w:val="balloonChar"/>
    <w:semiHidden/>
    <w:rsid w:val="002E1748"/>
    <w:pPr>
      <w:widowControl w:val="0"/>
      <w:overflowPunct w:val="0"/>
      <w:autoSpaceDE w:val="0"/>
      <w:autoSpaceDN w:val="0"/>
      <w:adjustRightInd w:val="0"/>
      <w:textAlignment w:val="baseline"/>
    </w:pPr>
    <w:rPr>
      <w:rFonts w:ascii="Tahoma" w:eastAsia="Times New Roman" w:hAnsi="Tahoma" w:cs="Tahoma"/>
      <w:sz w:val="16"/>
      <w:szCs w:val="16"/>
    </w:rPr>
  </w:style>
  <w:style w:type="character" w:customStyle="1" w:styleId="balloonChar">
    <w:name w:val="balloon Char"/>
    <w:basedOn w:val="BalloonTextChar"/>
    <w:link w:val="balloon"/>
    <w:rsid w:val="002E1748"/>
    <w:rPr>
      <w:rFonts w:ascii="Tahoma" w:eastAsia="Times New Roman" w:hAnsi="Tahoma" w:cs="Tahoma"/>
      <w:sz w:val="16"/>
      <w:szCs w:val="16"/>
    </w:rPr>
  </w:style>
  <w:style w:type="table" w:customStyle="1" w:styleId="TableGrid1">
    <w:name w:val="Table Grid1"/>
    <w:basedOn w:val="TableNormal"/>
    <w:next w:val="TableGrid"/>
    <w:uiPriority w:val="59"/>
    <w:rsid w:val="002E1748"/>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rimary Bullet List Char"/>
    <w:link w:val="ListParagraph"/>
    <w:uiPriority w:val="34"/>
    <w:locked/>
    <w:rsid w:val="008925D5"/>
  </w:style>
  <w:style w:type="paragraph" w:customStyle="1" w:styleId="P1-StandPara">
    <w:name w:val="P1-Stand Para"/>
    <w:basedOn w:val="Normal"/>
    <w:link w:val="P1-StandParaChar"/>
    <w:semiHidden/>
    <w:rsid w:val="008925D5"/>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8925D5"/>
    <w:rPr>
      <w:rFonts w:ascii="Garamond" w:eastAsia="Times New Roman" w:hAnsi="Garamond" w:cs="Times New Roman"/>
      <w:sz w:val="24"/>
      <w:szCs w:val="20"/>
    </w:rPr>
  </w:style>
  <w:style w:type="paragraph" w:customStyle="1" w:styleId="AppAHeading1">
    <w:name w:val="AppA Heading 1"/>
    <w:basedOn w:val="Normal"/>
    <w:semiHidden/>
    <w:qFormat/>
    <w:rsid w:val="004C1FA5"/>
    <w:pPr>
      <w:spacing w:after="0" w:line="240" w:lineRule="auto"/>
      <w:jc w:val="center"/>
    </w:pPr>
    <w:rPr>
      <w:rFonts w:ascii="Arial Narrow" w:eastAsia="Times New Roman" w:hAnsi="Arial Narrow" w:cs="Times New Roman"/>
      <w:b/>
      <w:sz w:val="24"/>
      <w:szCs w:val="20"/>
    </w:rPr>
  </w:style>
  <w:style w:type="paragraph" w:styleId="E-mailSignature">
    <w:name w:val="E-mail Signature"/>
    <w:basedOn w:val="Normal"/>
    <w:link w:val="E-mailSignatureChar"/>
    <w:semiHidden/>
    <w:rsid w:val="00DD6719"/>
    <w:pPr>
      <w:spacing w:after="0" w:line="240" w:lineRule="auto"/>
    </w:pPr>
  </w:style>
  <w:style w:type="character" w:customStyle="1" w:styleId="E-mailSignatureChar">
    <w:name w:val="E-mail Signature Char"/>
    <w:basedOn w:val="DefaultParagraphFont"/>
    <w:link w:val="E-mailSignature"/>
    <w:uiPriority w:val="99"/>
    <w:semiHidden/>
    <w:rsid w:val="00DD6719"/>
  </w:style>
  <w:style w:type="paragraph" w:styleId="EnvelopeAddress">
    <w:name w:val="envelope address"/>
    <w:basedOn w:val="Normal"/>
    <w:rsid w:val="00DD67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DD6719"/>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DD6719"/>
    <w:rPr>
      <w:color w:val="2B579A"/>
      <w:shd w:val="clear" w:color="auto" w:fill="E1DFDD"/>
    </w:rPr>
  </w:style>
  <w:style w:type="character" w:styleId="HTMLAcronym">
    <w:name w:val="HTML Acronym"/>
    <w:basedOn w:val="DefaultParagraphFont"/>
    <w:semiHidden/>
    <w:rsid w:val="00DD6719"/>
  </w:style>
  <w:style w:type="paragraph" w:styleId="HTMLAddress">
    <w:name w:val="HTML Address"/>
    <w:basedOn w:val="Normal"/>
    <w:link w:val="HTMLAddressChar"/>
    <w:semiHidden/>
    <w:rsid w:val="00DD6719"/>
    <w:pPr>
      <w:spacing w:after="0" w:line="240" w:lineRule="auto"/>
    </w:pPr>
    <w:rPr>
      <w:i/>
      <w:iCs/>
    </w:rPr>
  </w:style>
  <w:style w:type="character" w:customStyle="1" w:styleId="HTMLAddressChar">
    <w:name w:val="HTML Address Char"/>
    <w:basedOn w:val="DefaultParagraphFont"/>
    <w:link w:val="HTMLAddress"/>
    <w:uiPriority w:val="99"/>
    <w:semiHidden/>
    <w:rsid w:val="00DD6719"/>
    <w:rPr>
      <w:i/>
      <w:iCs/>
    </w:rPr>
  </w:style>
  <w:style w:type="character" w:styleId="HTMLCite">
    <w:name w:val="HTML Cite"/>
    <w:basedOn w:val="DefaultParagraphFont"/>
    <w:semiHidden/>
    <w:rsid w:val="00DD6719"/>
    <w:rPr>
      <w:i/>
      <w:iCs/>
    </w:rPr>
  </w:style>
  <w:style w:type="character" w:styleId="HTMLCode">
    <w:name w:val="HTML Code"/>
    <w:basedOn w:val="DefaultParagraphFont"/>
    <w:semiHidden/>
    <w:rsid w:val="00DD6719"/>
    <w:rPr>
      <w:rFonts w:ascii="Consolas" w:hAnsi="Consolas"/>
      <w:sz w:val="20"/>
      <w:szCs w:val="20"/>
    </w:rPr>
  </w:style>
  <w:style w:type="character" w:styleId="HTMLDefinition">
    <w:name w:val="HTML Definition"/>
    <w:basedOn w:val="DefaultParagraphFont"/>
    <w:semiHidden/>
    <w:unhideWhenUsed/>
    <w:rsid w:val="00DD6719"/>
    <w:rPr>
      <w:i/>
      <w:iCs/>
    </w:rPr>
  </w:style>
  <w:style w:type="character" w:styleId="HTMLKeyboard">
    <w:name w:val="HTML Keyboard"/>
    <w:basedOn w:val="DefaultParagraphFont"/>
    <w:semiHidden/>
    <w:rsid w:val="00DD6719"/>
    <w:rPr>
      <w:rFonts w:ascii="Consolas" w:hAnsi="Consolas"/>
      <w:sz w:val="20"/>
      <w:szCs w:val="20"/>
    </w:rPr>
  </w:style>
  <w:style w:type="character" w:styleId="HTMLSample">
    <w:name w:val="HTML Sample"/>
    <w:basedOn w:val="DefaultParagraphFont"/>
    <w:semiHidden/>
    <w:rsid w:val="00DD6719"/>
    <w:rPr>
      <w:rFonts w:ascii="Consolas" w:hAnsi="Consolas"/>
      <w:sz w:val="24"/>
      <w:szCs w:val="24"/>
    </w:rPr>
  </w:style>
  <w:style w:type="character" w:styleId="HTMLTypewriter">
    <w:name w:val="HTML Typewriter"/>
    <w:basedOn w:val="DefaultParagraphFont"/>
    <w:semiHidden/>
    <w:unhideWhenUsed/>
    <w:rsid w:val="00DD6719"/>
    <w:rPr>
      <w:rFonts w:ascii="Consolas" w:hAnsi="Consolas"/>
      <w:sz w:val="20"/>
      <w:szCs w:val="20"/>
    </w:rPr>
  </w:style>
  <w:style w:type="character" w:styleId="HTMLVariable">
    <w:name w:val="HTML Variable"/>
    <w:basedOn w:val="DefaultParagraphFont"/>
    <w:semiHidden/>
    <w:unhideWhenUsed/>
    <w:rsid w:val="00DD6719"/>
    <w:rPr>
      <w:i/>
      <w:iCs/>
    </w:rPr>
  </w:style>
  <w:style w:type="paragraph" w:styleId="Index3">
    <w:name w:val="index 3"/>
    <w:basedOn w:val="Normal"/>
    <w:next w:val="Normal"/>
    <w:autoRedefine/>
    <w:semiHidden/>
    <w:rsid w:val="00DD6719"/>
    <w:pPr>
      <w:spacing w:after="0" w:line="240" w:lineRule="auto"/>
      <w:ind w:left="660" w:hanging="220"/>
    </w:pPr>
  </w:style>
  <w:style w:type="paragraph" w:styleId="Index4">
    <w:name w:val="index 4"/>
    <w:basedOn w:val="Normal"/>
    <w:next w:val="Normal"/>
    <w:autoRedefine/>
    <w:semiHidden/>
    <w:rsid w:val="00DD6719"/>
    <w:pPr>
      <w:spacing w:after="0" w:line="240" w:lineRule="auto"/>
      <w:ind w:left="880" w:hanging="220"/>
    </w:pPr>
  </w:style>
  <w:style w:type="paragraph" w:styleId="Index5">
    <w:name w:val="index 5"/>
    <w:basedOn w:val="Normal"/>
    <w:next w:val="Normal"/>
    <w:autoRedefine/>
    <w:semiHidden/>
    <w:rsid w:val="00DD6719"/>
    <w:pPr>
      <w:spacing w:after="0" w:line="240" w:lineRule="auto"/>
      <w:ind w:left="1100" w:hanging="220"/>
    </w:pPr>
  </w:style>
  <w:style w:type="paragraph" w:styleId="Index6">
    <w:name w:val="index 6"/>
    <w:basedOn w:val="Normal"/>
    <w:next w:val="Normal"/>
    <w:autoRedefine/>
    <w:semiHidden/>
    <w:rsid w:val="00DD6719"/>
    <w:pPr>
      <w:spacing w:after="0" w:line="240" w:lineRule="auto"/>
      <w:ind w:left="1320" w:hanging="220"/>
    </w:pPr>
  </w:style>
  <w:style w:type="paragraph" w:styleId="Index7">
    <w:name w:val="index 7"/>
    <w:basedOn w:val="Normal"/>
    <w:next w:val="Normal"/>
    <w:autoRedefine/>
    <w:semiHidden/>
    <w:rsid w:val="00DD6719"/>
    <w:pPr>
      <w:spacing w:after="0" w:line="240" w:lineRule="auto"/>
      <w:ind w:left="1540" w:hanging="220"/>
    </w:pPr>
  </w:style>
  <w:style w:type="paragraph" w:styleId="Index8">
    <w:name w:val="index 8"/>
    <w:basedOn w:val="Normal"/>
    <w:next w:val="Normal"/>
    <w:autoRedefine/>
    <w:semiHidden/>
    <w:rsid w:val="00DD6719"/>
    <w:pPr>
      <w:spacing w:after="0" w:line="240" w:lineRule="auto"/>
      <w:ind w:left="1760" w:hanging="220"/>
    </w:pPr>
  </w:style>
  <w:style w:type="paragraph" w:styleId="Index9">
    <w:name w:val="index 9"/>
    <w:basedOn w:val="Normal"/>
    <w:next w:val="Normal"/>
    <w:autoRedefine/>
    <w:semiHidden/>
    <w:rsid w:val="00DD6719"/>
    <w:pPr>
      <w:spacing w:after="0" w:line="240" w:lineRule="auto"/>
      <w:ind w:left="1980" w:hanging="220"/>
    </w:pPr>
  </w:style>
  <w:style w:type="character" w:styleId="IntenseEmphasis">
    <w:name w:val="Intense Emphasis"/>
    <w:basedOn w:val="DefaultParagraphFont"/>
    <w:semiHidden/>
    <w:qFormat/>
    <w:rsid w:val="00DD6719"/>
    <w:rPr>
      <w:i/>
      <w:iCs/>
      <w:color w:val="0B2949" w:themeColor="accent1"/>
    </w:rPr>
  </w:style>
  <w:style w:type="paragraph" w:styleId="IntenseQuote">
    <w:name w:val="Intense Quote"/>
    <w:basedOn w:val="Normal"/>
    <w:next w:val="Normal"/>
    <w:link w:val="IntenseQuoteChar"/>
    <w:semiHidden/>
    <w:qFormat/>
    <w:rsid w:val="00DD671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DD6719"/>
    <w:rPr>
      <w:i/>
      <w:iCs/>
      <w:color w:val="0B2949" w:themeColor="accent1"/>
    </w:rPr>
  </w:style>
  <w:style w:type="character" w:styleId="IntenseReference">
    <w:name w:val="Intense Reference"/>
    <w:basedOn w:val="DefaultParagraphFont"/>
    <w:semiHidden/>
    <w:qFormat/>
    <w:rsid w:val="00DD6719"/>
    <w:rPr>
      <w:b/>
      <w:bCs/>
      <w:smallCaps/>
      <w:color w:val="0B2949" w:themeColor="accent1"/>
      <w:spacing w:val="5"/>
    </w:rPr>
  </w:style>
  <w:style w:type="character" w:styleId="LineNumber">
    <w:name w:val="line number"/>
    <w:basedOn w:val="DefaultParagraphFont"/>
    <w:semiHidden/>
    <w:rsid w:val="00DD6719"/>
  </w:style>
  <w:style w:type="paragraph" w:styleId="ListContinue4">
    <w:name w:val="List Continue 4"/>
    <w:basedOn w:val="Normal"/>
    <w:semiHidden/>
    <w:rsid w:val="00DD6719"/>
    <w:pPr>
      <w:spacing w:after="120"/>
      <w:ind w:left="1440"/>
      <w:contextualSpacing/>
    </w:pPr>
  </w:style>
  <w:style w:type="paragraph" w:styleId="ListContinue5">
    <w:name w:val="List Continue 5"/>
    <w:basedOn w:val="Normal"/>
    <w:semiHidden/>
    <w:rsid w:val="00DD6719"/>
    <w:pPr>
      <w:spacing w:after="120"/>
      <w:ind w:left="1800"/>
      <w:contextualSpacing/>
    </w:pPr>
  </w:style>
  <w:style w:type="character" w:customStyle="1" w:styleId="Mention1">
    <w:name w:val="Mention1"/>
    <w:basedOn w:val="DefaultParagraphFont"/>
    <w:semiHidden/>
    <w:unhideWhenUsed/>
    <w:rsid w:val="00DD6719"/>
    <w:rPr>
      <w:color w:val="2B579A"/>
      <w:shd w:val="clear" w:color="auto" w:fill="E1DFDD"/>
    </w:rPr>
  </w:style>
  <w:style w:type="paragraph" w:styleId="MessageHeader">
    <w:name w:val="Message Header"/>
    <w:basedOn w:val="Normal"/>
    <w:link w:val="MessageHeaderChar"/>
    <w:semiHidden/>
    <w:rsid w:val="00DD67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6719"/>
    <w:rPr>
      <w:rFonts w:asciiTheme="majorHAnsi" w:eastAsiaTheme="majorEastAsia" w:hAnsiTheme="majorHAnsi" w:cstheme="majorBidi"/>
      <w:sz w:val="24"/>
      <w:szCs w:val="24"/>
      <w:shd w:val="pct20" w:color="auto" w:fill="auto"/>
    </w:rPr>
  </w:style>
  <w:style w:type="paragraph" w:styleId="NoSpacing">
    <w:name w:val="No Spacing"/>
    <w:qFormat/>
    <w:rsid w:val="00DD6719"/>
    <w:pPr>
      <w:spacing w:after="0" w:line="240" w:lineRule="auto"/>
    </w:pPr>
  </w:style>
  <w:style w:type="paragraph" w:styleId="NormalWeb">
    <w:name w:val="Normal (Web)"/>
    <w:basedOn w:val="Normal"/>
    <w:semiHidden/>
    <w:rsid w:val="00DD6719"/>
    <w:rPr>
      <w:rFonts w:ascii="Times New Roman" w:hAnsi="Times New Roman" w:cs="Times New Roman"/>
      <w:sz w:val="24"/>
      <w:szCs w:val="24"/>
    </w:rPr>
  </w:style>
  <w:style w:type="paragraph" w:styleId="NormalIndent">
    <w:name w:val="Normal Indent"/>
    <w:basedOn w:val="Normal"/>
    <w:semiHidden/>
    <w:rsid w:val="00DD6719"/>
    <w:pPr>
      <w:ind w:left="720"/>
    </w:pPr>
  </w:style>
  <w:style w:type="character" w:styleId="PageNumber">
    <w:name w:val="page number"/>
    <w:basedOn w:val="DefaultParagraphFont"/>
    <w:semiHidden/>
    <w:rsid w:val="00DD6719"/>
  </w:style>
  <w:style w:type="paragraph" w:styleId="PlainText">
    <w:name w:val="Plain Text"/>
    <w:basedOn w:val="Normal"/>
    <w:link w:val="PlainTextChar"/>
    <w:semiHidden/>
    <w:rsid w:val="00DD67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D6719"/>
    <w:rPr>
      <w:rFonts w:ascii="Consolas" w:hAnsi="Consolas"/>
      <w:sz w:val="21"/>
      <w:szCs w:val="21"/>
    </w:rPr>
  </w:style>
  <w:style w:type="paragraph" w:styleId="Signature">
    <w:name w:val="Signature"/>
    <w:basedOn w:val="Normal"/>
    <w:link w:val="SignatureChar"/>
    <w:rsid w:val="00DD6719"/>
    <w:pPr>
      <w:spacing w:after="0" w:line="240" w:lineRule="auto"/>
      <w:ind w:left="4320"/>
    </w:pPr>
  </w:style>
  <w:style w:type="character" w:customStyle="1" w:styleId="SignatureChar">
    <w:name w:val="Signature Char"/>
    <w:basedOn w:val="DefaultParagraphFont"/>
    <w:link w:val="Signature"/>
    <w:uiPriority w:val="99"/>
    <w:rsid w:val="00DD6719"/>
  </w:style>
  <w:style w:type="character" w:customStyle="1" w:styleId="SmartHyperlink1">
    <w:name w:val="Smart Hyperlink1"/>
    <w:basedOn w:val="DefaultParagraphFont"/>
    <w:semiHidden/>
    <w:unhideWhenUsed/>
    <w:rsid w:val="00DD6719"/>
    <w:rPr>
      <w:u w:val="dotted"/>
    </w:rPr>
  </w:style>
  <w:style w:type="character" w:customStyle="1" w:styleId="SmartLink1">
    <w:name w:val="SmartLink1"/>
    <w:basedOn w:val="DefaultParagraphFont"/>
    <w:semiHidden/>
    <w:unhideWhenUsed/>
    <w:rsid w:val="00DD6719"/>
    <w:rPr>
      <w:color w:val="0000FF"/>
      <w:u w:val="single"/>
      <w:shd w:val="clear" w:color="auto" w:fill="F3F2F1"/>
    </w:rPr>
  </w:style>
  <w:style w:type="character" w:styleId="SubtleEmphasis">
    <w:name w:val="Subtle Emphasis"/>
    <w:basedOn w:val="DefaultParagraphFont"/>
    <w:semiHidden/>
    <w:qFormat/>
    <w:rsid w:val="00DD6719"/>
    <w:rPr>
      <w:i/>
      <w:iCs/>
      <w:color w:val="404040" w:themeColor="text1" w:themeTint="BF"/>
    </w:rPr>
  </w:style>
  <w:style w:type="character" w:styleId="SubtleReference">
    <w:name w:val="Subtle Reference"/>
    <w:basedOn w:val="DefaultParagraphFont"/>
    <w:semiHidden/>
    <w:qFormat/>
    <w:rsid w:val="00DD6719"/>
    <w:rPr>
      <w:smallCaps/>
      <w:color w:val="5A5A5A" w:themeColor="text1" w:themeTint="A5"/>
    </w:rPr>
  </w:style>
  <w:style w:type="paragraph" w:styleId="TableofAuthorities">
    <w:name w:val="table of authorities"/>
    <w:basedOn w:val="Normal"/>
    <w:next w:val="Normal"/>
    <w:semiHidden/>
    <w:rsid w:val="00DD6719"/>
    <w:pPr>
      <w:spacing w:after="0"/>
      <w:ind w:left="220" w:hanging="220"/>
    </w:pPr>
  </w:style>
  <w:style w:type="paragraph" w:styleId="TableofFigures">
    <w:name w:val="table of figures"/>
    <w:basedOn w:val="Normal"/>
    <w:next w:val="Normal"/>
    <w:semiHidden/>
    <w:rsid w:val="00DD6719"/>
    <w:pPr>
      <w:spacing w:after="0"/>
    </w:pPr>
  </w:style>
  <w:style w:type="character" w:customStyle="1" w:styleId="UnresolvedMention2">
    <w:name w:val="Unresolved Mention2"/>
    <w:basedOn w:val="DefaultParagraphFont"/>
    <w:semiHidden/>
    <w:unhideWhenUsed/>
    <w:rsid w:val="00DD6719"/>
    <w:rPr>
      <w:color w:val="605E5C"/>
      <w:shd w:val="clear" w:color="auto" w:fill="E1DFDD"/>
    </w:rPr>
  </w:style>
  <w:style w:type="character" w:customStyle="1" w:styleId="UnresolvedMention3">
    <w:name w:val="Unresolved Mention3"/>
    <w:basedOn w:val="DefaultParagraphFont"/>
    <w:uiPriority w:val="99"/>
    <w:semiHidden/>
    <w:unhideWhenUsed/>
    <w:rsid w:val="002A1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894380">
      <w:bodyDiv w:val="1"/>
      <w:marLeft w:val="0"/>
      <w:marRight w:val="0"/>
      <w:marTop w:val="0"/>
      <w:marBottom w:val="0"/>
      <w:divBdr>
        <w:top w:val="none" w:sz="0" w:space="0" w:color="auto"/>
        <w:left w:val="none" w:sz="0" w:space="0" w:color="auto"/>
        <w:bottom w:val="none" w:sz="0" w:space="0" w:color="auto"/>
        <w:right w:val="none" w:sz="0" w:space="0" w:color="auto"/>
      </w:divBdr>
    </w:div>
    <w:div w:id="307169277">
      <w:bodyDiv w:val="1"/>
      <w:marLeft w:val="0"/>
      <w:marRight w:val="0"/>
      <w:marTop w:val="0"/>
      <w:marBottom w:val="0"/>
      <w:divBdr>
        <w:top w:val="none" w:sz="0" w:space="0" w:color="auto"/>
        <w:left w:val="none" w:sz="0" w:space="0" w:color="auto"/>
        <w:bottom w:val="none" w:sz="0" w:space="0" w:color="auto"/>
        <w:right w:val="none" w:sz="0" w:space="0" w:color="auto"/>
      </w:divBdr>
    </w:div>
    <w:div w:id="532613039">
      <w:bodyDiv w:val="1"/>
      <w:marLeft w:val="0"/>
      <w:marRight w:val="0"/>
      <w:marTop w:val="0"/>
      <w:marBottom w:val="0"/>
      <w:divBdr>
        <w:top w:val="none" w:sz="0" w:space="0" w:color="auto"/>
        <w:left w:val="none" w:sz="0" w:space="0" w:color="auto"/>
        <w:bottom w:val="none" w:sz="0" w:space="0" w:color="auto"/>
        <w:right w:val="none" w:sz="0" w:space="0" w:color="auto"/>
      </w:divBdr>
    </w:div>
    <w:div w:id="784154144">
      <w:bodyDiv w:val="1"/>
      <w:marLeft w:val="0"/>
      <w:marRight w:val="0"/>
      <w:marTop w:val="0"/>
      <w:marBottom w:val="0"/>
      <w:divBdr>
        <w:top w:val="none" w:sz="0" w:space="0" w:color="auto"/>
        <w:left w:val="none" w:sz="0" w:space="0" w:color="auto"/>
        <w:bottom w:val="none" w:sz="0" w:space="0" w:color="auto"/>
        <w:right w:val="none" w:sz="0" w:space="0" w:color="auto"/>
      </w:divBdr>
    </w:div>
    <w:div w:id="1274558140">
      <w:bodyDiv w:val="1"/>
      <w:marLeft w:val="0"/>
      <w:marRight w:val="0"/>
      <w:marTop w:val="0"/>
      <w:marBottom w:val="0"/>
      <w:divBdr>
        <w:top w:val="none" w:sz="0" w:space="0" w:color="auto"/>
        <w:left w:val="none" w:sz="0" w:space="0" w:color="auto"/>
        <w:bottom w:val="none" w:sz="0" w:space="0" w:color="auto"/>
        <w:right w:val="none" w:sz="0" w:space="0" w:color="auto"/>
      </w:divBdr>
    </w:div>
    <w:div w:id="1375696335">
      <w:bodyDiv w:val="1"/>
      <w:marLeft w:val="0"/>
      <w:marRight w:val="0"/>
      <w:marTop w:val="0"/>
      <w:marBottom w:val="0"/>
      <w:divBdr>
        <w:top w:val="none" w:sz="0" w:space="0" w:color="auto"/>
        <w:left w:val="none" w:sz="0" w:space="0" w:color="auto"/>
        <w:bottom w:val="none" w:sz="0" w:space="0" w:color="auto"/>
        <w:right w:val="none" w:sz="0" w:space="0" w:color="auto"/>
      </w:divBdr>
    </w:div>
    <w:div w:id="1735741794">
      <w:bodyDiv w:val="1"/>
      <w:marLeft w:val="0"/>
      <w:marRight w:val="0"/>
      <w:marTop w:val="0"/>
      <w:marBottom w:val="0"/>
      <w:divBdr>
        <w:top w:val="none" w:sz="0" w:space="0" w:color="auto"/>
        <w:left w:val="none" w:sz="0" w:space="0" w:color="auto"/>
        <w:bottom w:val="none" w:sz="0" w:space="0" w:color="auto"/>
        <w:right w:val="none" w:sz="0" w:space="0" w:color="auto"/>
      </w:divBdr>
    </w:div>
    <w:div w:id="1745948941">
      <w:bodyDiv w:val="1"/>
      <w:marLeft w:val="0"/>
      <w:marRight w:val="0"/>
      <w:marTop w:val="0"/>
      <w:marBottom w:val="0"/>
      <w:divBdr>
        <w:top w:val="none" w:sz="0" w:space="0" w:color="auto"/>
        <w:left w:val="none" w:sz="0" w:space="0" w:color="auto"/>
        <w:bottom w:val="none" w:sz="0" w:space="0" w:color="auto"/>
        <w:right w:val="none" w:sz="0" w:space="0" w:color="auto"/>
      </w:divBdr>
    </w:div>
    <w:div w:id="1796563062">
      <w:bodyDiv w:val="1"/>
      <w:marLeft w:val="0"/>
      <w:marRight w:val="0"/>
      <w:marTop w:val="0"/>
      <w:marBottom w:val="0"/>
      <w:divBdr>
        <w:top w:val="none" w:sz="0" w:space="0" w:color="auto"/>
        <w:left w:val="none" w:sz="0" w:space="0" w:color="auto"/>
        <w:bottom w:val="none" w:sz="0" w:space="0" w:color="auto"/>
        <w:right w:val="none" w:sz="0" w:space="0" w:color="auto"/>
      </w:divBdr>
    </w:div>
    <w:div w:id="212889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fns.usda.gov/ops/research-and-analys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70CCCF4D0E0478201C6D10C02D1AB" ma:contentTypeVersion="10" ma:contentTypeDescription="Create a new document." ma:contentTypeScope="" ma:versionID="d42074eb6d0e28331d86e8313267de68">
  <xsd:schema xmlns:xsd="http://www.w3.org/2001/XMLSchema" xmlns:xs="http://www.w3.org/2001/XMLSchema" xmlns:p="http://schemas.microsoft.com/office/2006/metadata/properties" xmlns:ns1="http://schemas.microsoft.com/sharepoint/v3" xmlns:ns3="465aaf3e-38ee-404e-aafd-a57d025f54e9" targetNamespace="http://schemas.microsoft.com/office/2006/metadata/properties" ma:root="true" ma:fieldsID="9ad2302a793778dcaf04277625c080d8" ns1:_="" ns3:_="">
    <xsd:import namespace="http://schemas.microsoft.com/sharepoint/v3"/>
    <xsd:import namespace="465aaf3e-38ee-404e-aafd-a57d025f54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aaf3e-38ee-404e-aafd-a57d025f5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588561-D170-458A-A0CE-AA4E4295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aaf3e-38ee-404e-aafd-a57d025f5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3F05B-2BA3-466D-B0A4-137A8BA6DE66}">
  <ds:schemaRefs>
    <ds:schemaRef ds:uri="http://schemas.microsoft.com/sharepoint/v3/contenttype/forms"/>
  </ds:schemaRefs>
</ds:datastoreItem>
</file>

<file path=customXml/itemProps4.xml><?xml version="1.0" encoding="utf-8"?>
<ds:datastoreItem xmlns:ds="http://schemas.openxmlformats.org/officeDocument/2006/customXml" ds:itemID="{AFE01192-E852-49B8-A572-A14BFFBCFA23}">
  <ds:schemaRef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purl.org/dc/dcmitype/"/>
    <ds:schemaRef ds:uri="http://schemas.microsoft.com/office/infopath/2007/PartnerControls"/>
    <ds:schemaRef ds:uri="465aaf3e-38ee-404e-aafd-a57d025f54e9"/>
    <ds:schemaRef ds:uri="http://www.w3.org/XML/1998/namespace"/>
    <ds:schemaRef ds:uri="http://purl.org/dc/terms/"/>
  </ds:schemaRefs>
</ds:datastoreItem>
</file>

<file path=customXml/itemProps5.xml><?xml version="1.0" encoding="utf-8"?>
<ds:datastoreItem xmlns:ds="http://schemas.openxmlformats.org/officeDocument/2006/customXml" ds:itemID="{C03D34C0-D19A-49B3-825E-B60A1DCBD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16</Pages>
  <Words>5357</Words>
  <Characters>29788</Characters>
  <Application>Microsoft Office Word</Application>
  <DocSecurity>0</DocSecurity>
  <Lines>438</Lines>
  <Paragraphs>162</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Sharon Clark</dc:creator>
  <cp:keywords>report</cp:keywords>
  <dc:description/>
  <cp:lastModifiedBy>Corey, Kristen - FNS</cp:lastModifiedBy>
  <cp:revision>3</cp:revision>
  <cp:lastPrinted>2020-03-12T20:11:00Z</cp:lastPrinted>
  <dcterms:created xsi:type="dcterms:W3CDTF">2021-03-17T17:15:00Z</dcterms:created>
  <dcterms:modified xsi:type="dcterms:W3CDTF">2021-03-17T17:18:00Z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0x010100D4D70CCCF4D0E0478201C6D10C02D1AB</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