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C07B2" w:rsidR="00874B54" w:rsidP="008C07B2" w:rsidRDefault="009D25AB">
      <w:pPr>
        <w:pStyle w:val="Default1"/>
        <w:spacing w:after="83"/>
        <w:ind w:left="-720" w:right="-540"/>
        <w:rPr>
          <w:sz w:val="16"/>
          <w:szCs w:val="16"/>
        </w:rPr>
      </w:pPr>
      <w:r>
        <w:t xml:space="preserve">    </w:t>
      </w:r>
      <w:r w:rsidR="00016C69">
        <w:tab/>
      </w:r>
      <w:r w:rsidRPr="008C07B2" w:rsidR="00874B54">
        <w:rPr>
          <w:sz w:val="16"/>
          <w:szCs w:val="16"/>
        </w:rPr>
        <w:tab/>
      </w:r>
      <w:r w:rsidRPr="008C07B2" w:rsidR="00874B54">
        <w:rPr>
          <w:sz w:val="16"/>
          <w:szCs w:val="16"/>
        </w:rPr>
        <w:tab/>
      </w:r>
      <w:r w:rsidRPr="008C07B2" w:rsidR="00874B54">
        <w:rPr>
          <w:sz w:val="16"/>
          <w:szCs w:val="16"/>
        </w:rPr>
        <w:tab/>
      </w:r>
      <w:r w:rsidRPr="008C07B2" w:rsidR="00874B54">
        <w:rPr>
          <w:sz w:val="16"/>
          <w:szCs w:val="16"/>
        </w:rPr>
        <w:tab/>
      </w:r>
      <w:r w:rsidRPr="008C07B2" w:rsidR="008C07B2">
        <w:rPr>
          <w:sz w:val="16"/>
          <w:szCs w:val="16"/>
        </w:rPr>
        <w:tab/>
      </w:r>
      <w:r w:rsidR="008C07B2">
        <w:rPr>
          <w:sz w:val="16"/>
          <w:szCs w:val="16"/>
        </w:rPr>
        <w:t xml:space="preserve">     </w:t>
      </w:r>
      <w:r w:rsidR="009E5AB5">
        <w:rPr>
          <w:sz w:val="16"/>
          <w:szCs w:val="16"/>
        </w:rPr>
        <w:t xml:space="preserve">            </w:t>
      </w:r>
      <w:r w:rsidR="008C07B2">
        <w:rPr>
          <w:sz w:val="16"/>
          <w:szCs w:val="16"/>
        </w:rPr>
        <w:t xml:space="preserve">      </w:t>
      </w:r>
      <w:r w:rsidR="00C119B1">
        <w:rPr>
          <w:sz w:val="16"/>
          <w:szCs w:val="16"/>
        </w:rPr>
        <w:t xml:space="preserve">  </w:t>
      </w:r>
      <w:r w:rsidR="008C07B2">
        <w:rPr>
          <w:sz w:val="16"/>
          <w:szCs w:val="16"/>
        </w:rPr>
        <w:t xml:space="preserve">       </w:t>
      </w:r>
      <w:r w:rsidRPr="008C07B2" w:rsidR="00596B8B">
        <w:rPr>
          <w:sz w:val="16"/>
          <w:szCs w:val="16"/>
        </w:rPr>
        <w:t>OMB Control No. 0648-0</w:t>
      </w:r>
      <w:r w:rsidR="00C119B1">
        <w:rPr>
          <w:sz w:val="16"/>
          <w:szCs w:val="16"/>
        </w:rPr>
        <w:t>330</w:t>
      </w:r>
      <w:r w:rsidRPr="008C07B2" w:rsidR="008C07B2">
        <w:rPr>
          <w:sz w:val="16"/>
          <w:szCs w:val="16"/>
        </w:rPr>
        <w:t>, E</w:t>
      </w:r>
      <w:r w:rsidRPr="008C07B2" w:rsidR="00874B54">
        <w:rPr>
          <w:sz w:val="16"/>
          <w:szCs w:val="16"/>
        </w:rPr>
        <w:t xml:space="preserve">xpiration Date:  </w:t>
      </w:r>
      <w:r w:rsidR="00C119B1">
        <w:rPr>
          <w:sz w:val="16"/>
          <w:szCs w:val="16"/>
        </w:rPr>
        <w:t>1</w:t>
      </w:r>
      <w:r w:rsidR="00015879">
        <w:rPr>
          <w:sz w:val="16"/>
          <w:szCs w:val="16"/>
        </w:rPr>
        <w:t>1</w:t>
      </w:r>
      <w:r w:rsidRPr="008C07B2" w:rsidR="00874B54">
        <w:rPr>
          <w:sz w:val="16"/>
          <w:szCs w:val="16"/>
        </w:rPr>
        <w:t>/</w:t>
      </w:r>
      <w:r w:rsidR="00923B25">
        <w:rPr>
          <w:sz w:val="16"/>
          <w:szCs w:val="16"/>
        </w:rPr>
        <w:t>3</w:t>
      </w:r>
      <w:r w:rsidR="00C119B1">
        <w:rPr>
          <w:sz w:val="16"/>
          <w:szCs w:val="16"/>
        </w:rPr>
        <w:t>0</w:t>
      </w:r>
      <w:r w:rsidRPr="008C07B2" w:rsidR="00874B54">
        <w:rPr>
          <w:sz w:val="16"/>
          <w:szCs w:val="16"/>
        </w:rPr>
        <w:t>/20</w:t>
      </w:r>
      <w:r w:rsidR="00820BFF">
        <w:rPr>
          <w:sz w:val="16"/>
          <w:szCs w:val="16"/>
        </w:rPr>
        <w:t>20</w:t>
      </w:r>
    </w:p>
    <w:tbl>
      <w:tblPr>
        <w:tblW w:w="10440" w:type="dxa"/>
        <w:jc w:val="center"/>
        <w:tblLook w:val="0000" w:firstRow="0" w:lastRow="0" w:firstColumn="0" w:lastColumn="0" w:noHBand="0" w:noVBand="0"/>
      </w:tblPr>
      <w:tblGrid>
        <w:gridCol w:w="1432"/>
        <w:gridCol w:w="3397"/>
        <w:gridCol w:w="3985"/>
        <w:gridCol w:w="1626"/>
      </w:tblGrid>
      <w:tr w:rsidR="0047030A" w:rsidTr="002306FC">
        <w:trPr>
          <w:trHeight w:val="1893"/>
          <w:jc w:val="center"/>
        </w:trPr>
        <w:tc>
          <w:tcPr>
            <w:tcW w:w="1440" w:type="dxa"/>
            <w:tcBorders>
              <w:top w:val="double" w:color="000000" w:sz="12" w:space="0"/>
              <w:left w:val="double" w:color="000000" w:sz="12" w:space="0"/>
              <w:bottom w:val="double" w:color="000000" w:sz="12" w:space="0"/>
            </w:tcBorders>
            <w:vAlign w:val="center"/>
          </w:tcPr>
          <w:p w:rsidR="0047030A" w:rsidP="00843814" w:rsidRDefault="0047030A">
            <w:pPr>
              <w:pStyle w:val="Default1"/>
              <w:jc w:val="center"/>
              <w:rPr>
                <w:b/>
                <w:sz w:val="28"/>
                <w:szCs w:val="28"/>
              </w:rPr>
            </w:pPr>
            <w:r>
              <w:rPr>
                <w:noProof/>
                <w:sz w:val="18"/>
                <w:szCs w:val="18"/>
              </w:rPr>
              <w:drawing>
                <wp:inline distT="0" distB="0" distL="0" distR="0" wp14:anchorId="24450AA8" wp14:editId="07B6861B">
                  <wp:extent cx="556260" cy="556260"/>
                  <wp:effectExtent l="0" t="0" r="0" b="0"/>
                  <wp:docPr id="2" name="Picture 2" descr="C:\Users\pbearden\AppData\Local\Microsoft\Windows\Temporary Internet Files\Content.IE5\BGP63876\MC900151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BGP63876\MC90015164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3420" w:type="dxa"/>
            <w:tcBorders>
              <w:top w:val="double" w:color="000000" w:sz="12" w:space="0"/>
              <w:bottom w:val="double" w:color="000000" w:sz="12" w:space="0"/>
              <w:right w:val="single" w:color="000000" w:sz="8" w:space="0"/>
            </w:tcBorders>
            <w:vAlign w:val="center"/>
          </w:tcPr>
          <w:p w:rsidRPr="008F7A7F" w:rsidR="0047030A" w:rsidP="001F2570" w:rsidRDefault="008F7A7F">
            <w:pPr>
              <w:pStyle w:val="Default1"/>
              <w:jc w:val="center"/>
              <w:rPr>
                <w:b/>
                <w:color w:val="000000"/>
                <w:sz w:val="30"/>
                <w:szCs w:val="30"/>
              </w:rPr>
            </w:pPr>
            <w:r w:rsidRPr="008F7A7F">
              <w:rPr>
                <w:b/>
                <w:color w:val="000000"/>
                <w:sz w:val="30"/>
                <w:szCs w:val="30"/>
              </w:rPr>
              <w:t>OBSERVER NOTIFICATION</w:t>
            </w:r>
            <w:r w:rsidRPr="008F7A7F" w:rsidR="0091680D">
              <w:rPr>
                <w:b/>
                <w:sz w:val="30"/>
                <w:szCs w:val="30"/>
              </w:rPr>
              <w:t xml:space="preserve"> </w:t>
            </w:r>
          </w:p>
        </w:tc>
        <w:tc>
          <w:tcPr>
            <w:tcW w:w="4050" w:type="dxa"/>
            <w:tcBorders>
              <w:top w:val="double" w:color="000000" w:sz="12" w:space="0"/>
              <w:left w:val="single" w:color="000000" w:sz="8" w:space="0"/>
              <w:bottom w:val="double" w:color="000000" w:sz="12" w:space="0"/>
            </w:tcBorders>
          </w:tcPr>
          <w:p w:rsidRPr="00520197" w:rsidR="0047030A" w:rsidP="00520197" w:rsidRDefault="0047030A">
            <w:pPr>
              <w:rPr>
                <w:sz w:val="18"/>
                <w:szCs w:val="18"/>
              </w:rPr>
            </w:pPr>
            <w:r w:rsidRPr="00520197">
              <w:rPr>
                <w:sz w:val="18"/>
                <w:szCs w:val="18"/>
              </w:rPr>
              <w:t xml:space="preserve"> </w:t>
            </w:r>
          </w:p>
          <w:p w:rsidRPr="00520197" w:rsidR="0047030A" w:rsidP="00520197" w:rsidRDefault="0047030A">
            <w:pPr>
              <w:rPr>
                <w:sz w:val="18"/>
                <w:szCs w:val="18"/>
              </w:rPr>
            </w:pPr>
            <w:r w:rsidRPr="00520197">
              <w:rPr>
                <w:sz w:val="18"/>
                <w:szCs w:val="18"/>
              </w:rPr>
              <w:t xml:space="preserve">U.S. Department of Commerce </w:t>
            </w:r>
          </w:p>
          <w:p w:rsidR="0047030A" w:rsidP="00520197" w:rsidRDefault="0047030A">
            <w:pPr>
              <w:rPr>
                <w:sz w:val="18"/>
                <w:szCs w:val="18"/>
              </w:rPr>
            </w:pPr>
            <w:r w:rsidRPr="00520197">
              <w:rPr>
                <w:sz w:val="18"/>
                <w:szCs w:val="18"/>
              </w:rPr>
              <w:t xml:space="preserve">NOAA/National Marine Fisheries Service, Alaska Region </w:t>
            </w:r>
          </w:p>
          <w:p w:rsidRPr="00520197" w:rsidR="0047030A" w:rsidP="0047030A" w:rsidRDefault="0047030A">
            <w:pPr>
              <w:rPr>
                <w:sz w:val="18"/>
                <w:szCs w:val="18"/>
              </w:rPr>
            </w:pPr>
            <w:r w:rsidRPr="00520197">
              <w:rPr>
                <w:sz w:val="18"/>
                <w:szCs w:val="18"/>
              </w:rPr>
              <w:t xml:space="preserve">Post Office Box 21668 </w:t>
            </w:r>
          </w:p>
          <w:p w:rsidRPr="00520197" w:rsidR="0047030A" w:rsidP="0047030A" w:rsidRDefault="0047030A">
            <w:pPr>
              <w:rPr>
                <w:sz w:val="18"/>
                <w:szCs w:val="18"/>
              </w:rPr>
            </w:pPr>
            <w:r w:rsidRPr="00520197">
              <w:rPr>
                <w:sz w:val="18"/>
                <w:szCs w:val="18"/>
              </w:rPr>
              <w:t xml:space="preserve">Juneau, Alaska 99802-1668 </w:t>
            </w:r>
          </w:p>
          <w:p w:rsidRPr="00520197" w:rsidR="0047030A" w:rsidP="0047030A" w:rsidRDefault="0047030A">
            <w:pPr>
              <w:rPr>
                <w:sz w:val="18"/>
                <w:szCs w:val="18"/>
              </w:rPr>
            </w:pPr>
            <w:r w:rsidRPr="00520197">
              <w:rPr>
                <w:sz w:val="18"/>
                <w:szCs w:val="18"/>
              </w:rPr>
              <w:t xml:space="preserve">Fax: 907-586-7465 </w:t>
            </w:r>
          </w:p>
          <w:p w:rsidRPr="0047030A" w:rsidR="0047030A" w:rsidP="0047030A" w:rsidRDefault="0047030A">
            <w:pPr>
              <w:pStyle w:val="Default"/>
            </w:pPr>
            <w:r w:rsidRPr="00520197">
              <w:rPr>
                <w:sz w:val="18"/>
                <w:szCs w:val="18"/>
              </w:rPr>
              <w:t>Telephone: 907-586-7228</w:t>
            </w:r>
          </w:p>
        </w:tc>
        <w:tc>
          <w:tcPr>
            <w:tcW w:w="1530" w:type="dxa"/>
            <w:tcBorders>
              <w:top w:val="double" w:color="000000" w:sz="12" w:space="0"/>
              <w:left w:val="nil"/>
              <w:bottom w:val="double" w:color="000000" w:sz="12" w:space="0"/>
              <w:right w:val="double" w:color="000000" w:sz="12" w:space="0"/>
            </w:tcBorders>
            <w:vAlign w:val="center"/>
          </w:tcPr>
          <w:p w:rsidRPr="00C121C4" w:rsidR="0047030A" w:rsidP="002306FC" w:rsidRDefault="002306FC">
            <w:pPr>
              <w:jc w:val="center"/>
            </w:pPr>
            <w:r>
              <w:rPr>
                <w:noProof/>
                <w:color w:val="000000"/>
                <w:sz w:val="18"/>
                <w:szCs w:val="18"/>
              </w:rPr>
              <w:drawing>
                <wp:anchor distT="0" distB="0" distL="114300" distR="114300" simplePos="0" relativeHeight="251659264" behindDoc="0" locked="0" layoutInCell="1" allowOverlap="1" wp14:editId="38ACD9B2" wp14:anchorId="004380B2">
                  <wp:simplePos x="0" y="0"/>
                  <wp:positionH relativeFrom="column">
                    <wp:posOffset>-22225</wp:posOffset>
                  </wp:positionH>
                  <wp:positionV relativeFrom="paragraph">
                    <wp:posOffset>-229870</wp:posOffset>
                  </wp:positionV>
                  <wp:extent cx="891540" cy="807720"/>
                  <wp:effectExtent l="0" t="0" r="381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srcRect/>
                          <a:stretch>
                            <a:fillRect/>
                          </a:stretch>
                        </pic:blipFill>
                        <pic:spPr bwMode="auto">
                          <a:xfrm>
                            <a:off x="0" y="0"/>
                            <a:ext cx="89154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316E6" w:rsidP="00D04E60" w:rsidRDefault="00D316E6">
      <w:pPr>
        <w:pStyle w:val="Default"/>
        <w:ind w:left="-540" w:right="-540" w:firstLine="540"/>
      </w:pPr>
    </w:p>
    <w:tbl>
      <w:tblPr>
        <w:tblStyle w:val="TableGrid"/>
        <w:tblW w:w="0" w:type="auto"/>
        <w:jc w:val="center"/>
        <w:tblLook w:val="04A0" w:firstRow="1" w:lastRow="0" w:firstColumn="1" w:lastColumn="0" w:noHBand="0" w:noVBand="1"/>
      </w:tblPr>
      <w:tblGrid>
        <w:gridCol w:w="1851"/>
        <w:gridCol w:w="8589"/>
      </w:tblGrid>
      <w:tr w:rsidR="004B3B3A" w:rsidTr="00F05E00">
        <w:trPr>
          <w:jc w:val="center"/>
        </w:trPr>
        <w:tc>
          <w:tcPr>
            <w:tcW w:w="1859" w:type="dxa"/>
          </w:tcPr>
          <w:p w:rsidRPr="00304EEC" w:rsidR="004B3B3A" w:rsidP="008F7A7F" w:rsidRDefault="008F7A7F">
            <w:pPr>
              <w:tabs>
                <w:tab w:val="left" w:pos="401"/>
              </w:tabs>
              <w:rPr>
                <w:b/>
                <w:sz w:val="22"/>
                <w:szCs w:val="22"/>
              </w:rPr>
            </w:pPr>
            <w:r w:rsidRPr="00304EEC">
              <w:rPr>
                <w:b/>
                <w:sz w:val="22"/>
                <w:szCs w:val="22"/>
              </w:rPr>
              <w:t>Notify observer of flow scale test</w:t>
            </w:r>
          </w:p>
        </w:tc>
        <w:tc>
          <w:tcPr>
            <w:tcW w:w="8662" w:type="dxa"/>
          </w:tcPr>
          <w:p w:rsidRPr="00304EEC" w:rsidR="004B3B3A" w:rsidP="008F7A7F" w:rsidRDefault="008F7A7F">
            <w:pPr>
              <w:tabs>
                <w:tab w:val="left" w:pos="401"/>
              </w:tabs>
              <w:rPr>
                <w:sz w:val="22"/>
                <w:szCs w:val="22"/>
              </w:rPr>
            </w:pPr>
            <w:r w:rsidRPr="00304EEC">
              <w:rPr>
                <w:sz w:val="22"/>
                <w:szCs w:val="22"/>
              </w:rPr>
              <w:t>Each vessel operator must notify the observer at least 15 minutes before the time that a scale test will be conducted and must conduct the test while the observer is present.  No form exists for this notice; vessel personnel verbally inform the observer that a scale test is scheduled.</w:t>
            </w:r>
          </w:p>
        </w:tc>
      </w:tr>
      <w:tr w:rsidR="004B3B3A" w:rsidTr="00F05E00">
        <w:trPr>
          <w:jc w:val="center"/>
        </w:trPr>
        <w:tc>
          <w:tcPr>
            <w:tcW w:w="1859" w:type="dxa"/>
          </w:tcPr>
          <w:p w:rsidRPr="00304EEC" w:rsidR="004B3B3A" w:rsidP="00817EB5" w:rsidRDefault="00817EB5">
            <w:pPr>
              <w:tabs>
                <w:tab w:val="left" w:pos="401"/>
              </w:tabs>
              <w:rPr>
                <w:b/>
                <w:sz w:val="22"/>
                <w:szCs w:val="22"/>
              </w:rPr>
            </w:pPr>
            <w:r w:rsidRPr="00304EEC">
              <w:rPr>
                <w:b/>
                <w:sz w:val="22"/>
                <w:szCs w:val="22"/>
              </w:rPr>
              <w:t xml:space="preserve">Notify observer of hopper scale test </w:t>
            </w:r>
          </w:p>
        </w:tc>
        <w:tc>
          <w:tcPr>
            <w:tcW w:w="8662" w:type="dxa"/>
          </w:tcPr>
          <w:p w:rsidRPr="00304EEC" w:rsidR="004B3B3A" w:rsidP="00817EB5" w:rsidRDefault="00817EB5">
            <w:pPr>
              <w:tabs>
                <w:tab w:val="left" w:pos="401"/>
              </w:tabs>
              <w:rPr>
                <w:sz w:val="22"/>
                <w:szCs w:val="22"/>
              </w:rPr>
            </w:pPr>
            <w:r w:rsidRPr="00304EEC">
              <w:rPr>
                <w:sz w:val="22"/>
                <w:szCs w:val="22"/>
              </w:rPr>
              <w:t>Each vessel operator must notify the observer at least 15 minutes before the time that a scale test will be conducted and must conduct the test while the observer is present.  No form exists for this notice, which consists of vessel personnel verbally informing the observer that a scale test is scheduled.    </w:t>
            </w:r>
          </w:p>
        </w:tc>
      </w:tr>
      <w:tr w:rsidR="004B3B3A" w:rsidTr="00F05E00">
        <w:trPr>
          <w:jc w:val="center"/>
        </w:trPr>
        <w:tc>
          <w:tcPr>
            <w:tcW w:w="1859" w:type="dxa"/>
          </w:tcPr>
          <w:p w:rsidRPr="00304EEC" w:rsidR="004B3B3A" w:rsidP="005E158B" w:rsidRDefault="005E158B">
            <w:pPr>
              <w:tabs>
                <w:tab w:val="left" w:pos="401"/>
              </w:tabs>
              <w:rPr>
                <w:b/>
                <w:sz w:val="22"/>
                <w:szCs w:val="22"/>
              </w:rPr>
            </w:pPr>
            <w:r w:rsidRPr="00304EEC">
              <w:rPr>
                <w:b/>
                <w:sz w:val="22"/>
                <w:szCs w:val="22"/>
              </w:rPr>
              <w:t xml:space="preserve">Notify observer of BSAI pollock delivery </w:t>
            </w:r>
          </w:p>
        </w:tc>
        <w:tc>
          <w:tcPr>
            <w:tcW w:w="8662" w:type="dxa"/>
          </w:tcPr>
          <w:p w:rsidRPr="00304EEC" w:rsidR="004B3B3A" w:rsidP="005E158B" w:rsidRDefault="005E158B">
            <w:pPr>
              <w:tabs>
                <w:tab w:val="left" w:pos="401"/>
              </w:tabs>
              <w:rPr>
                <w:sz w:val="22"/>
                <w:szCs w:val="22"/>
              </w:rPr>
            </w:pPr>
            <w:r w:rsidRPr="00304EEC">
              <w:rPr>
                <w:sz w:val="22"/>
                <w:szCs w:val="22"/>
              </w:rPr>
              <w:t xml:space="preserve">The plant manager or plant liaison must notify the observer of the offloading schedule for each delivery of BSAI pollock by an AFA catcher vessel at least 1 hour prior to offloading.  No form exists for this notice.  This notice consists of plant personnel verbally informing the observer that a pollock delivery is scheduled.  An observer must monitor each delivery of BSAI pollock from an AFA catcher vessel and be on site the entire time the delivery is being weighed or sorted.  </w:t>
            </w:r>
          </w:p>
        </w:tc>
      </w:tr>
      <w:tr w:rsidR="00334177" w:rsidTr="00F05E00">
        <w:trPr>
          <w:jc w:val="center"/>
        </w:trPr>
        <w:tc>
          <w:tcPr>
            <w:tcW w:w="1859" w:type="dxa"/>
          </w:tcPr>
          <w:p w:rsidRPr="00304EEC" w:rsidR="00334177" w:rsidP="005E158B" w:rsidRDefault="005E158B">
            <w:pPr>
              <w:pStyle w:val="Default"/>
              <w:tabs>
                <w:tab w:val="left" w:pos="365"/>
              </w:tabs>
              <w:rPr>
                <w:b/>
                <w:sz w:val="22"/>
                <w:szCs w:val="22"/>
              </w:rPr>
            </w:pPr>
            <w:r w:rsidRPr="00304EEC">
              <w:rPr>
                <w:b/>
                <w:sz w:val="22"/>
                <w:szCs w:val="22"/>
              </w:rPr>
              <w:t xml:space="preserve">Notify observer of CDQ delivery </w:t>
            </w:r>
          </w:p>
        </w:tc>
        <w:tc>
          <w:tcPr>
            <w:tcW w:w="8662" w:type="dxa"/>
          </w:tcPr>
          <w:p w:rsidRPr="00304EEC" w:rsidR="008015F6" w:rsidP="005E158B" w:rsidRDefault="005E158B">
            <w:pPr>
              <w:pStyle w:val="Default"/>
              <w:tabs>
                <w:tab w:val="left" w:pos="365"/>
              </w:tabs>
              <w:rPr>
                <w:sz w:val="22"/>
                <w:szCs w:val="22"/>
              </w:rPr>
            </w:pPr>
            <w:r w:rsidRPr="00304EEC">
              <w:rPr>
                <w:sz w:val="22"/>
                <w:szCs w:val="22"/>
              </w:rPr>
              <w:t xml:space="preserve">The manager of each shoreside processor or SFP that is required to have a CDQ observer must notify the level 2 observer of the offloading schedule of each CDQ delivery at least 1 hour prior to offloading.  This notification would provide the level 2 observer an opportunity to monitor the sorting and weighing of the entire delivery.  This notice typically consists of plant personnel verbally informing the observer that an incoming vessel will make a CDQ delivery.  No form exists for this notice.  </w:t>
            </w:r>
          </w:p>
        </w:tc>
      </w:tr>
      <w:tr w:rsidR="00442A98" w:rsidTr="00F05E00">
        <w:trPr>
          <w:jc w:val="center"/>
        </w:trPr>
        <w:tc>
          <w:tcPr>
            <w:tcW w:w="1859" w:type="dxa"/>
          </w:tcPr>
          <w:p w:rsidRPr="00304EEC" w:rsidR="00442A98" w:rsidP="006F0945" w:rsidRDefault="006F0945">
            <w:pPr>
              <w:tabs>
                <w:tab w:val="left" w:pos="432"/>
              </w:tabs>
              <w:rPr>
                <w:b/>
                <w:sz w:val="22"/>
                <w:szCs w:val="22"/>
              </w:rPr>
            </w:pPr>
            <w:r w:rsidRPr="00304EEC">
              <w:rPr>
                <w:b/>
                <w:sz w:val="22"/>
                <w:szCs w:val="22"/>
              </w:rPr>
              <w:t xml:space="preserve">Notify observer of Rockfish Program delivery </w:t>
            </w:r>
          </w:p>
        </w:tc>
        <w:tc>
          <w:tcPr>
            <w:tcW w:w="8662" w:type="dxa"/>
          </w:tcPr>
          <w:p w:rsidRPr="00304EEC" w:rsidR="006F0945" w:rsidP="006F0945" w:rsidRDefault="006F0945">
            <w:pPr>
              <w:tabs>
                <w:tab w:val="left" w:pos="432"/>
              </w:tabs>
              <w:rPr>
                <w:sz w:val="22"/>
                <w:szCs w:val="22"/>
              </w:rPr>
            </w:pPr>
            <w:r w:rsidRPr="00304EEC">
              <w:rPr>
                <w:sz w:val="22"/>
                <w:szCs w:val="22"/>
              </w:rPr>
              <w:t xml:space="preserve">The plant manager or plant liaison must notify the observer of the offloading schedule for each delivery of groundfish harvested in a Rockfish Program fishery at least 1 hour prior to offloading.  This notice consists of plant personnel verbally informing the observer that a Rockfish Program delivery is scheduled.  No form exists for this notice.  </w:t>
            </w:r>
          </w:p>
          <w:p w:rsidRPr="00304EEC" w:rsidR="006F0945" w:rsidP="006F0945" w:rsidRDefault="006F0945">
            <w:pPr>
              <w:tabs>
                <w:tab w:val="left" w:pos="432"/>
              </w:tabs>
              <w:rPr>
                <w:sz w:val="22"/>
                <w:szCs w:val="22"/>
              </w:rPr>
            </w:pPr>
          </w:p>
          <w:p w:rsidRPr="00304EEC" w:rsidR="00442A98" w:rsidP="006F0945" w:rsidRDefault="006F0945">
            <w:pPr>
              <w:tabs>
                <w:tab w:val="left" w:pos="432"/>
              </w:tabs>
              <w:rPr>
                <w:sz w:val="22"/>
                <w:szCs w:val="22"/>
              </w:rPr>
            </w:pPr>
            <w:r w:rsidRPr="00304EEC">
              <w:rPr>
                <w:sz w:val="22"/>
                <w:szCs w:val="22"/>
              </w:rPr>
              <w:t xml:space="preserve">The observer must be available to monitor each delivery of groundfish harvested in a Rockfish Program fishery and must be available the entire time the delivery is being weighed or sorted.  </w:t>
            </w:r>
          </w:p>
        </w:tc>
      </w:tr>
    </w:tbl>
    <w:p w:rsidRPr="0036258D" w:rsidR="00D04E60" w:rsidP="00304EEC" w:rsidRDefault="00D04E60">
      <w:pPr>
        <w:pStyle w:val="Default"/>
        <w:ind w:right="-540"/>
      </w:pPr>
      <w:r>
        <w:t>______________________________________________________________________________________</w:t>
      </w:r>
    </w:p>
    <w:p w:rsidR="00D04E60" w:rsidP="00D04E60" w:rsidRDefault="00D04E60">
      <w:pPr>
        <w:pStyle w:val="CM3"/>
        <w:spacing w:after="0"/>
        <w:ind w:left="-547" w:right="-547"/>
        <w:jc w:val="center"/>
        <w:rPr>
          <w:b/>
          <w:bCs/>
          <w:color w:val="000000"/>
          <w:sz w:val="20"/>
          <w:szCs w:val="20"/>
        </w:rPr>
      </w:pPr>
    </w:p>
    <w:p w:rsidRPr="00D04E60" w:rsidR="00D04E60" w:rsidP="00D04E60" w:rsidRDefault="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Pr="0036258D" w:rsidR="00D04E60" w:rsidP="00D04E60" w:rsidRDefault="00820BFF">
      <w:pPr>
        <w:pStyle w:val="Default1"/>
        <w:ind w:left="-540" w:right="-540"/>
        <w:jc w:val="center"/>
        <w:rPr>
          <w:b/>
          <w:bCs/>
          <w:color w:val="000000"/>
          <w:sz w:val="20"/>
          <w:szCs w:val="20"/>
        </w:rPr>
      </w:pPr>
      <w:r w:rsidRPr="00820BFF">
        <w:rPr>
          <w:color w:val="000000"/>
          <w:sz w:val="20"/>
          <w:szCs w:val="20"/>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0648-0330. Without this approval, we could not conduct this information collection. Public reporting for this information collection is estimated to be approximately </w:t>
      </w:r>
      <w:r w:rsidR="004B1A6A">
        <w:rPr>
          <w:color w:val="000000"/>
          <w:sz w:val="20"/>
          <w:szCs w:val="20"/>
        </w:rPr>
        <w:t>1 minute</w:t>
      </w:r>
      <w:bookmarkStart w:name="_GoBack" w:id="0"/>
      <w:bookmarkEnd w:id="0"/>
      <w:r w:rsidRPr="00820BFF">
        <w:rPr>
          <w:color w:val="000000"/>
          <w:sz w:val="20"/>
          <w:szCs w:val="20"/>
        </w:rPr>
        <w:t xml:space="preserve"> per response, including the time for reviewing instructions, searching existing data sources, gathering and maintaining the data needed, and completing and reviewing the information collection. All responses to this information collection are required to maintain or retain benefits pursuant to 50 CFR part 679 and under section 402(a) of the Magnuson-Stevens Act (16 U.S.C. 1801, et seq.) as amended in 2006. Send comments regarding this burden estimate or any other aspect of this information collection, including suggestions for reducing this burden to Assistant Regional Administrator, Sustainable Fisheries Division, NOAA National Marine Fisheries Service, P.O. Box 21688. Juneau, AK 99802-1668).  </w:t>
      </w:r>
    </w:p>
    <w:p w:rsidRPr="00D04E60" w:rsidR="00D04E60" w:rsidP="00D04E60" w:rsidRDefault="00D04E60">
      <w:pPr>
        <w:pStyle w:val="Default1"/>
        <w:ind w:left="-540" w:right="-540"/>
        <w:jc w:val="center"/>
        <w:rPr>
          <w:b/>
          <w:bCs/>
          <w:i/>
          <w:color w:val="000000"/>
          <w:sz w:val="20"/>
          <w:szCs w:val="20"/>
        </w:rPr>
      </w:pPr>
      <w:r w:rsidRPr="00D04E60">
        <w:rPr>
          <w:b/>
          <w:bCs/>
          <w:i/>
          <w:color w:val="000000"/>
          <w:sz w:val="20"/>
          <w:szCs w:val="20"/>
        </w:rPr>
        <w:t>ADDITIONAL INFORMATION</w:t>
      </w:r>
    </w:p>
    <w:p w:rsidR="008C3786" w:rsidP="00D04E60" w:rsidRDefault="00D04E60">
      <w:pPr>
        <w:pStyle w:val="Default"/>
        <w:rPr>
          <w:sz w:val="20"/>
          <w:szCs w:val="20"/>
        </w:rPr>
      </w:pPr>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36258D">
        <w:rPr>
          <w:i/>
          <w:sz w:val="20"/>
          <w:szCs w:val="20"/>
        </w:rPr>
        <w:t>et seq</w:t>
      </w:r>
      <w:r w:rsidRPr="0036258D">
        <w:rPr>
          <w:sz w:val="20"/>
          <w:szCs w:val="20"/>
        </w:rPr>
        <w:t xml:space="preserve">.) as amended in 2006;  4) Submission of this information is </w:t>
      </w:r>
      <w:r w:rsidRPr="0036258D">
        <w:rPr>
          <w:sz w:val="20"/>
          <w:szCs w:val="20"/>
        </w:rPr>
        <w:lastRenderedPageBreak/>
        <w:t xml:space="preserve">necessary for NMFS to approve </w:t>
      </w:r>
      <w:r w:rsidR="00BF7573">
        <w:rPr>
          <w:sz w:val="20"/>
          <w:szCs w:val="20"/>
        </w:rPr>
        <w:t>video</w:t>
      </w:r>
      <w:r w:rsidRPr="0036258D">
        <w:rPr>
          <w:sz w:val="20"/>
          <w:szCs w:val="20"/>
        </w:rPr>
        <w:t xml:space="preserve"> monitoring systems; 5) Responses to this information request are not confidential</w:t>
      </w:r>
      <w:r w:rsidR="008C3786">
        <w:rPr>
          <w:sz w:val="20"/>
          <w:szCs w:val="20"/>
        </w:rPr>
        <w:t>.</w:t>
      </w:r>
    </w:p>
    <w:p w:rsidR="00D04E60" w:rsidP="00D04E60" w:rsidRDefault="00D04E60">
      <w:pPr>
        <w:pStyle w:val="Default"/>
        <w:rPr>
          <w:sz w:val="20"/>
          <w:szCs w:val="20"/>
        </w:rPr>
      </w:pPr>
      <w:r>
        <w:rPr>
          <w:sz w:val="20"/>
          <w:szCs w:val="20"/>
        </w:rPr>
        <w:t>______________________________________________________________________________________________________</w:t>
      </w:r>
    </w:p>
    <w:sectPr w:rsidR="00D04E60" w:rsidSect="007F121C">
      <w:footerReference w:type="default" r:id="rId10"/>
      <w:pgSz w:w="12240" w:h="15840"/>
      <w:pgMar w:top="720" w:right="1008" w:bottom="720" w:left="1008"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712" w:rsidRDefault="003C1712" w:rsidP="00957F2C">
      <w:r>
        <w:separator/>
      </w:r>
    </w:p>
  </w:endnote>
  <w:endnote w:type="continuationSeparator" w:id="0">
    <w:p w:rsidR="003C1712" w:rsidRDefault="003C1712" w:rsidP="0095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9CD" w:rsidRPr="00957F2C" w:rsidRDefault="006859CD" w:rsidP="00957F2C">
    <w:pPr>
      <w:pStyle w:val="Footer"/>
      <w:jc w:val="center"/>
      <w:rPr>
        <w:sz w:val="20"/>
        <w:szCs w:val="20"/>
      </w:rPr>
    </w:pPr>
  </w:p>
  <w:p w:rsidR="006859CD" w:rsidRDefault="00685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712" w:rsidRDefault="003C1712" w:rsidP="00957F2C">
      <w:r>
        <w:separator/>
      </w:r>
    </w:p>
  </w:footnote>
  <w:footnote w:type="continuationSeparator" w:id="0">
    <w:p w:rsidR="003C1712" w:rsidRDefault="003C1712" w:rsidP="00957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176C0"/>
    <w:multiLevelType w:val="hybridMultilevel"/>
    <w:tmpl w:val="CFFAFA6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54"/>
    <w:rsid w:val="00014C0A"/>
    <w:rsid w:val="00015879"/>
    <w:rsid w:val="00016C69"/>
    <w:rsid w:val="00024D68"/>
    <w:rsid w:val="00034A60"/>
    <w:rsid w:val="0004230A"/>
    <w:rsid w:val="00062813"/>
    <w:rsid w:val="000819F6"/>
    <w:rsid w:val="0008390D"/>
    <w:rsid w:val="000A04F4"/>
    <w:rsid w:val="000B5D35"/>
    <w:rsid w:val="000C2117"/>
    <w:rsid w:val="000C438D"/>
    <w:rsid w:val="000D0FE0"/>
    <w:rsid w:val="000E1883"/>
    <w:rsid w:val="000F6B9A"/>
    <w:rsid w:val="00131FB5"/>
    <w:rsid w:val="001423C0"/>
    <w:rsid w:val="00147523"/>
    <w:rsid w:val="00174A73"/>
    <w:rsid w:val="001C0920"/>
    <w:rsid w:val="001D58D1"/>
    <w:rsid w:val="001D5B23"/>
    <w:rsid w:val="001F2570"/>
    <w:rsid w:val="002172D2"/>
    <w:rsid w:val="002306FC"/>
    <w:rsid w:val="0025400D"/>
    <w:rsid w:val="0026604F"/>
    <w:rsid w:val="00266D14"/>
    <w:rsid w:val="00297ECE"/>
    <w:rsid w:val="002A5EDB"/>
    <w:rsid w:val="002A72BE"/>
    <w:rsid w:val="002B0C13"/>
    <w:rsid w:val="002B7EE1"/>
    <w:rsid w:val="002D7CE6"/>
    <w:rsid w:val="002F3906"/>
    <w:rsid w:val="00304EEC"/>
    <w:rsid w:val="00334177"/>
    <w:rsid w:val="00344F9B"/>
    <w:rsid w:val="0036258D"/>
    <w:rsid w:val="0036621C"/>
    <w:rsid w:val="003902B6"/>
    <w:rsid w:val="00397491"/>
    <w:rsid w:val="003A3BCE"/>
    <w:rsid w:val="003C1712"/>
    <w:rsid w:val="003C2107"/>
    <w:rsid w:val="003C7438"/>
    <w:rsid w:val="003D1941"/>
    <w:rsid w:val="003E6E2A"/>
    <w:rsid w:val="00422037"/>
    <w:rsid w:val="00442A98"/>
    <w:rsid w:val="0047030A"/>
    <w:rsid w:val="00495431"/>
    <w:rsid w:val="004A0B37"/>
    <w:rsid w:val="004B1A6A"/>
    <w:rsid w:val="004B3B3A"/>
    <w:rsid w:val="004D040E"/>
    <w:rsid w:val="004E5FB7"/>
    <w:rsid w:val="00520197"/>
    <w:rsid w:val="00546C7F"/>
    <w:rsid w:val="00547F6B"/>
    <w:rsid w:val="0055067C"/>
    <w:rsid w:val="00592BB9"/>
    <w:rsid w:val="00593090"/>
    <w:rsid w:val="00596B8B"/>
    <w:rsid w:val="005A07CA"/>
    <w:rsid w:val="005C6146"/>
    <w:rsid w:val="005E158B"/>
    <w:rsid w:val="00605BEC"/>
    <w:rsid w:val="00630ED9"/>
    <w:rsid w:val="006631DC"/>
    <w:rsid w:val="00676CD1"/>
    <w:rsid w:val="006776A4"/>
    <w:rsid w:val="006859CD"/>
    <w:rsid w:val="006900FB"/>
    <w:rsid w:val="006A017C"/>
    <w:rsid w:val="006E1501"/>
    <w:rsid w:val="006E782B"/>
    <w:rsid w:val="006F0945"/>
    <w:rsid w:val="00700877"/>
    <w:rsid w:val="00753509"/>
    <w:rsid w:val="00755CE8"/>
    <w:rsid w:val="0075679D"/>
    <w:rsid w:val="00770C38"/>
    <w:rsid w:val="0078385B"/>
    <w:rsid w:val="007D214B"/>
    <w:rsid w:val="007D701E"/>
    <w:rsid w:val="007E34A9"/>
    <w:rsid w:val="007F121C"/>
    <w:rsid w:val="008015F6"/>
    <w:rsid w:val="00817EB5"/>
    <w:rsid w:val="00820BFF"/>
    <w:rsid w:val="00830A89"/>
    <w:rsid w:val="00835AFA"/>
    <w:rsid w:val="00835F0C"/>
    <w:rsid w:val="00843814"/>
    <w:rsid w:val="008703E4"/>
    <w:rsid w:val="00874B54"/>
    <w:rsid w:val="008C07B2"/>
    <w:rsid w:val="008C3786"/>
    <w:rsid w:val="008F7A7F"/>
    <w:rsid w:val="00915FD3"/>
    <w:rsid w:val="0091680D"/>
    <w:rsid w:val="00923B25"/>
    <w:rsid w:val="00941088"/>
    <w:rsid w:val="00950816"/>
    <w:rsid w:val="00957F2C"/>
    <w:rsid w:val="009674B5"/>
    <w:rsid w:val="00971EEA"/>
    <w:rsid w:val="0098692F"/>
    <w:rsid w:val="00997B6C"/>
    <w:rsid w:val="009A3FCE"/>
    <w:rsid w:val="009A6EC5"/>
    <w:rsid w:val="009D25AB"/>
    <w:rsid w:val="009D2C7B"/>
    <w:rsid w:val="009D39DD"/>
    <w:rsid w:val="009E5AB5"/>
    <w:rsid w:val="009E6295"/>
    <w:rsid w:val="00A06415"/>
    <w:rsid w:val="00A106CD"/>
    <w:rsid w:val="00A53439"/>
    <w:rsid w:val="00A665CF"/>
    <w:rsid w:val="00A7531A"/>
    <w:rsid w:val="00A764CD"/>
    <w:rsid w:val="00A76B6F"/>
    <w:rsid w:val="00AC72A6"/>
    <w:rsid w:val="00AD0EED"/>
    <w:rsid w:val="00AE7BF0"/>
    <w:rsid w:val="00AF0BB3"/>
    <w:rsid w:val="00AF1F73"/>
    <w:rsid w:val="00AF6F9C"/>
    <w:rsid w:val="00B65998"/>
    <w:rsid w:val="00B66EAE"/>
    <w:rsid w:val="00B8510F"/>
    <w:rsid w:val="00B90739"/>
    <w:rsid w:val="00BF312E"/>
    <w:rsid w:val="00BF7573"/>
    <w:rsid w:val="00C055C4"/>
    <w:rsid w:val="00C119B1"/>
    <w:rsid w:val="00C121C4"/>
    <w:rsid w:val="00C14A3A"/>
    <w:rsid w:val="00C25013"/>
    <w:rsid w:val="00C2501A"/>
    <w:rsid w:val="00C321E5"/>
    <w:rsid w:val="00C447B8"/>
    <w:rsid w:val="00C661B5"/>
    <w:rsid w:val="00C708D7"/>
    <w:rsid w:val="00C74C2C"/>
    <w:rsid w:val="00C84AF8"/>
    <w:rsid w:val="00C916EE"/>
    <w:rsid w:val="00CA0B88"/>
    <w:rsid w:val="00CF03A9"/>
    <w:rsid w:val="00CF419A"/>
    <w:rsid w:val="00D020BE"/>
    <w:rsid w:val="00D04E60"/>
    <w:rsid w:val="00D316E6"/>
    <w:rsid w:val="00D72D9D"/>
    <w:rsid w:val="00D746CF"/>
    <w:rsid w:val="00D83029"/>
    <w:rsid w:val="00DA68AF"/>
    <w:rsid w:val="00DF56CA"/>
    <w:rsid w:val="00E33DA1"/>
    <w:rsid w:val="00E4196A"/>
    <w:rsid w:val="00E83E0A"/>
    <w:rsid w:val="00E96A18"/>
    <w:rsid w:val="00EA1074"/>
    <w:rsid w:val="00EB25A4"/>
    <w:rsid w:val="00EC7674"/>
    <w:rsid w:val="00F05E00"/>
    <w:rsid w:val="00F50395"/>
    <w:rsid w:val="00F61A4C"/>
    <w:rsid w:val="00F719B4"/>
    <w:rsid w:val="00F96C98"/>
    <w:rsid w:val="00FB7DE6"/>
    <w:rsid w:val="00FC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566A63"/>
  <w15:docId w15:val="{1A25C000-69FC-4F84-8BA6-69CE2108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E7BA-CBA2-48CD-9006-738CB1EF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Janet.Peery</cp:lastModifiedBy>
  <cp:revision>4</cp:revision>
  <cp:lastPrinted>2014-04-18T20:01:00Z</cp:lastPrinted>
  <dcterms:created xsi:type="dcterms:W3CDTF">2017-09-11T19:00:00Z</dcterms:created>
  <dcterms:modified xsi:type="dcterms:W3CDTF">2020-10-23T18:35:00Z</dcterms:modified>
</cp:coreProperties>
</file>