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1A1" w:rsidRDefault="00BC2241" w14:paraId="6E0208C9" w14:textId="77777777">
      <w:pPr>
        <w:pStyle w:val="Heading1"/>
        <w:ind w:left="0"/>
        <w:jc w:val="center"/>
      </w:pPr>
      <w:bookmarkStart w:name="_gjdgxs" w:colFirst="0" w:colLast="0" w:id="0"/>
      <w:bookmarkEnd w:id="0"/>
      <w:r>
        <w:t>SUPPORTING STATEMENT</w:t>
      </w:r>
    </w:p>
    <w:p w:rsidR="002401A1" w:rsidRDefault="00BC2241" w14:paraId="5F17EFD8" w14:textId="77777777">
      <w:pPr>
        <w:spacing w:before="22" w:line="259" w:lineRule="auto"/>
        <w:ind w:firstLine="14"/>
        <w:jc w:val="center"/>
        <w:rPr>
          <w:b/>
        </w:rPr>
      </w:pPr>
      <w:r>
        <w:rPr>
          <w:b/>
        </w:rPr>
        <w:t>U.S. Department of Commerce</w:t>
      </w:r>
    </w:p>
    <w:p w:rsidR="002401A1" w:rsidRDefault="00BC2241" w14:paraId="34590FCE" w14:textId="77777777">
      <w:pPr>
        <w:spacing w:before="22" w:line="259" w:lineRule="auto"/>
        <w:ind w:firstLine="14"/>
        <w:jc w:val="center"/>
        <w:rPr>
          <w:b/>
        </w:rPr>
      </w:pPr>
      <w:r>
        <w:rPr>
          <w:b/>
        </w:rPr>
        <w:t>National Oceanic &amp; Atmospheric Administration</w:t>
      </w:r>
    </w:p>
    <w:p w:rsidR="002401A1" w:rsidRDefault="00BC2241" w14:paraId="57C01F9C" w14:textId="77777777">
      <w:pPr>
        <w:spacing w:line="259" w:lineRule="auto"/>
        <w:ind w:hanging="6"/>
        <w:jc w:val="center"/>
        <w:rPr>
          <w:b/>
        </w:rPr>
      </w:pPr>
      <w:r>
        <w:rPr>
          <w:b/>
        </w:rPr>
        <w:t>For-Hire Telephone Survey</w:t>
      </w:r>
    </w:p>
    <w:p w:rsidR="002401A1" w:rsidRDefault="00BC2241" w14:paraId="00899258" w14:textId="77777777">
      <w:pPr>
        <w:spacing w:line="259" w:lineRule="auto"/>
        <w:ind w:hanging="6"/>
        <w:jc w:val="center"/>
        <w:rPr>
          <w:b/>
        </w:rPr>
      </w:pPr>
      <w:bookmarkStart w:name="_30j0zll" w:colFirst="0" w:colLast="0" w:id="1"/>
      <w:bookmarkEnd w:id="1"/>
      <w:r>
        <w:rPr>
          <w:b/>
        </w:rPr>
        <w:t>OMB Control No. 0648-0709</w:t>
      </w:r>
    </w:p>
    <w:p w:rsidR="002401A1" w:rsidRDefault="002401A1" w14:paraId="38BFF84F" w14:textId="77777777">
      <w:pPr>
        <w:spacing w:before="80"/>
        <w:rPr>
          <w:b/>
          <w:color w:val="FF0000"/>
        </w:rPr>
      </w:pPr>
    </w:p>
    <w:p w:rsidR="002401A1" w:rsidRDefault="00BC2241" w14:paraId="37A5CD56" w14:textId="77777777">
      <w:pPr>
        <w:spacing w:before="161"/>
        <w:rPr>
          <w:b/>
        </w:rPr>
      </w:pPr>
      <w:r>
        <w:rPr>
          <w:b/>
        </w:rPr>
        <w:t>B. Collections of Information Employing Statistical Methods</w:t>
      </w:r>
    </w:p>
    <w:p w:rsidR="002401A1" w:rsidRDefault="00BC2241" w14:paraId="6EC32AFD" w14:textId="77777777">
      <w:pPr>
        <w:pStyle w:val="Heading1"/>
        <w:numPr>
          <w:ilvl w:val="0"/>
          <w:numId w:val="1"/>
        </w:numPr>
        <w:tabs>
          <w:tab w:val="left" w:pos="360"/>
        </w:tabs>
        <w:spacing w:before="185"/>
        <w:ind w:left="0" w:firstLine="0"/>
      </w:pPr>
      <w: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2401A1" w:rsidRDefault="00BC2241" w14:paraId="50552871" w14:textId="35C6058F">
      <w:pPr>
        <w:spacing w:before="161"/>
      </w:pPr>
      <w:r>
        <w:t xml:space="preserve">The For-Hire Telephone Survey (FHTS) is a weekly telephone survey of for-hire fishing vessels. The survey, which estimates for-hire fishing effort, is conducted in all coastal states from Maine through Mississippi. The FHTS will be conducted for five, two-month reference waves (March/April – November/December) in the states along the Atlantic Coast, with the exceptions of Maine, New Hampshire, North Carolina and Florida. The survey will be conducted for three waves (May/June – September/October) in Maine and New Hampshire (except NH head boats are also sampled in March/April). In North Carolina and the Gulf States (including both coasts of Florida, the FHTS will be conducted for six reference waves (January/February – November/December). In North Carolina and the Gulf States, year-round for-hire fishing is covered by the FHTS, while due to seasonality, and for efficiency, the FHTS is conducted during the months when most for-hire fishing is occurring in the other Atlantic States. </w:t>
      </w:r>
    </w:p>
    <w:p w:rsidR="002401A1" w:rsidRDefault="00BC2241" w14:paraId="6DFD4CB1" w14:textId="77777777">
      <w:pPr>
        <w:spacing w:before="161"/>
      </w:pPr>
      <w:r>
        <w:t xml:space="preserve">The sample universe for the FHTS includes all for-hire fishing vessels that operate within the study area except </w:t>
      </w:r>
      <w:proofErr w:type="spellStart"/>
      <w:r>
        <w:t>headboats</w:t>
      </w:r>
      <w:proofErr w:type="spellEnd"/>
      <w:r>
        <w:t xml:space="preserve"> in NC, SC, GA, AL, MS, and FL. </w:t>
      </w:r>
      <w:proofErr w:type="spellStart"/>
      <w:r>
        <w:t>Headboats</w:t>
      </w:r>
      <w:proofErr w:type="spellEnd"/>
      <w:r>
        <w:t xml:space="preserve"> in those states are excluded from the FHTS to avoid overlap with the NOAA Fisheries Southeast Region </w:t>
      </w:r>
      <w:proofErr w:type="spellStart"/>
      <w:r>
        <w:t>Headboat</w:t>
      </w:r>
      <w:proofErr w:type="spellEnd"/>
      <w:r>
        <w:t xml:space="preserve"> Survey (OMB Control Number 0648-0016). Sampling is stratified by state and type of for-hire fishing vessel; charter boats are generally smaller vessels (6 or fewer passengers) that charge a fee for the entire fishing party, while </w:t>
      </w:r>
      <w:proofErr w:type="spellStart"/>
      <w:r>
        <w:t>headboats</w:t>
      </w:r>
      <w:proofErr w:type="spellEnd"/>
      <w:r>
        <w:t xml:space="preserve"> are larger vessels that charge a fee for each passenger. Each week, a simple random sample of vessels is selected within each stratum, and sampled vessels are contacted via telephone and asked to describe fishing activity during the preceding week. </w:t>
      </w:r>
    </w:p>
    <w:p w:rsidR="002401A1" w:rsidRDefault="00BC2241" w14:paraId="297413BE" w14:textId="32A44B6F">
      <w:pPr>
        <w:spacing w:before="161"/>
      </w:pPr>
      <w:r>
        <w:t>Table 1 provides the sample universe (estimated total number of vessels), target weekly sample sizes (estimated sample sizes, with a minimum sample size of 3), expected response rates (rounded, 2019 FHTS response rates), and the rounded estimated number of completed weekly interviews for each stratum. That is, the estimated completed weekly interviews in each state and vessel type shown in table 1 is calculated by rounding the product of the estimated weekly sample size and the expected response rate. In the final row, the estimated completed weekly interviews (496) is calculated by multiplying the total of the estimated total number of vessels by the response rate (in this case, 64.2 percent) for the 2019 FHTS collection as a whole.</w:t>
      </w:r>
    </w:p>
    <w:p w:rsidR="0052464B" w:rsidRDefault="0052464B" w14:paraId="758D92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ectPr w:rsidR="0052464B">
          <w:pgSz w:w="12240" w:h="15840"/>
          <w:pgMar w:top="640" w:right="1080" w:bottom="1200" w:left="1080" w:header="0" w:footer="1014" w:gutter="0"/>
          <w:cols w:space="720"/>
        </w:sectPr>
      </w:pPr>
    </w:p>
    <w:p w:rsidR="002401A1" w:rsidRDefault="00BC2241" w14:paraId="2F8CCBF5" w14:textId="0A22D6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Table 1. Estimated number of for-hire vessels in the population, estimated number of vessels sampled each week, expected response rates, and estimated number of completed interviews per sample week for the For-Hire Telephone Survey.</w:t>
      </w:r>
    </w:p>
    <w:p w:rsidR="002401A1" w:rsidRDefault="002401A1" w14:paraId="477945B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tbl>
      <w:tblPr>
        <w:tblStyle w:val="a"/>
        <w:tblW w:w="8540" w:type="dxa"/>
        <w:jc w:val="center"/>
        <w:tblLayout w:type="fixed"/>
        <w:tblLook w:val="0400" w:firstRow="0" w:lastRow="0" w:firstColumn="0" w:lastColumn="0" w:noHBand="0" w:noVBand="1"/>
      </w:tblPr>
      <w:tblGrid>
        <w:gridCol w:w="1070"/>
        <w:gridCol w:w="1350"/>
        <w:gridCol w:w="1170"/>
        <w:gridCol w:w="1260"/>
        <w:gridCol w:w="1170"/>
        <w:gridCol w:w="2520"/>
      </w:tblGrid>
      <w:tr w:rsidR="002401A1" w14:paraId="79C8F190" w14:textId="77777777">
        <w:trPr>
          <w:trHeight w:val="1491"/>
          <w:jc w:val="center"/>
        </w:trPr>
        <w:tc>
          <w:tcPr>
            <w:tcW w:w="1070" w:type="dxa"/>
            <w:tcBorders>
              <w:top w:val="single" w:color="000000" w:sz="8" w:space="0"/>
              <w:left w:val="single" w:color="000000" w:sz="8" w:space="0"/>
              <w:bottom w:val="single" w:color="000000" w:sz="8" w:space="0"/>
              <w:right w:val="single" w:color="000000" w:sz="8" w:space="0"/>
            </w:tcBorders>
            <w:shd w:val="clear" w:color="auto" w:fill="auto"/>
            <w:vAlign w:val="center"/>
          </w:tcPr>
          <w:p w:rsidR="002401A1" w:rsidRDefault="00BC2241" w14:paraId="1274D49A" w14:textId="77777777">
            <w:pPr>
              <w:widowControl/>
              <w:jc w:val="center"/>
              <w:rPr>
                <w:color w:val="000000"/>
                <w:sz w:val="22"/>
                <w:szCs w:val="22"/>
              </w:rPr>
            </w:pPr>
            <w:r>
              <w:rPr>
                <w:color w:val="000000"/>
                <w:sz w:val="22"/>
                <w:szCs w:val="22"/>
              </w:rPr>
              <w:t>State</w:t>
            </w:r>
          </w:p>
        </w:tc>
        <w:tc>
          <w:tcPr>
            <w:tcW w:w="1350" w:type="dxa"/>
            <w:tcBorders>
              <w:top w:val="single" w:color="000000" w:sz="8" w:space="0"/>
              <w:left w:val="nil"/>
              <w:bottom w:val="single" w:color="000000" w:sz="8" w:space="0"/>
              <w:right w:val="single" w:color="000000" w:sz="8" w:space="0"/>
            </w:tcBorders>
            <w:shd w:val="clear" w:color="auto" w:fill="auto"/>
            <w:vAlign w:val="center"/>
          </w:tcPr>
          <w:p w:rsidR="002401A1" w:rsidRDefault="00BC2241" w14:paraId="270CDE3B" w14:textId="77777777">
            <w:pPr>
              <w:widowControl/>
              <w:jc w:val="center"/>
              <w:rPr>
                <w:color w:val="000000"/>
                <w:sz w:val="22"/>
                <w:szCs w:val="22"/>
              </w:rPr>
            </w:pPr>
            <w:r>
              <w:rPr>
                <w:color w:val="000000"/>
                <w:sz w:val="22"/>
                <w:szCs w:val="22"/>
              </w:rPr>
              <w:t>Type of Fishing Vessel</w:t>
            </w:r>
          </w:p>
        </w:tc>
        <w:tc>
          <w:tcPr>
            <w:tcW w:w="1170" w:type="dxa"/>
            <w:tcBorders>
              <w:top w:val="single" w:color="000000" w:sz="8" w:space="0"/>
              <w:left w:val="nil"/>
              <w:bottom w:val="single" w:color="000000" w:sz="8" w:space="0"/>
              <w:right w:val="single" w:color="000000" w:sz="8" w:space="0"/>
            </w:tcBorders>
            <w:shd w:val="clear" w:color="auto" w:fill="auto"/>
            <w:vAlign w:val="center"/>
          </w:tcPr>
          <w:p w:rsidR="002401A1" w:rsidRDefault="00BC2241" w14:paraId="33B63F72" w14:textId="77777777">
            <w:pPr>
              <w:widowControl/>
              <w:jc w:val="center"/>
              <w:rPr>
                <w:color w:val="000000"/>
                <w:sz w:val="22"/>
                <w:szCs w:val="22"/>
              </w:rPr>
            </w:pPr>
            <w:r>
              <w:rPr>
                <w:color w:val="000000"/>
                <w:sz w:val="22"/>
                <w:szCs w:val="22"/>
              </w:rPr>
              <w:t>Estimated Total Number of Vessels</w:t>
            </w:r>
          </w:p>
          <w:p w:rsidR="002401A1" w:rsidRDefault="00BC2241" w14:paraId="71ACD339" w14:textId="77777777">
            <w:pPr>
              <w:widowControl/>
              <w:jc w:val="center"/>
              <w:rPr>
                <w:sz w:val="22"/>
                <w:szCs w:val="22"/>
              </w:rPr>
            </w:pPr>
            <w:r>
              <w:rPr>
                <w:color w:val="000000"/>
                <w:sz w:val="22"/>
                <w:szCs w:val="22"/>
              </w:rPr>
              <w:t>[a]</w:t>
            </w:r>
          </w:p>
        </w:tc>
        <w:tc>
          <w:tcPr>
            <w:tcW w:w="1260" w:type="dxa"/>
            <w:tcBorders>
              <w:top w:val="single" w:color="000000" w:sz="8" w:space="0"/>
              <w:left w:val="nil"/>
              <w:bottom w:val="single" w:color="000000" w:sz="8" w:space="0"/>
              <w:right w:val="single" w:color="000000" w:sz="8" w:space="0"/>
            </w:tcBorders>
            <w:shd w:val="clear" w:color="auto" w:fill="auto"/>
            <w:vAlign w:val="center"/>
          </w:tcPr>
          <w:p w:rsidR="002401A1" w:rsidRDefault="00BC2241" w14:paraId="0E30379B" w14:textId="77777777">
            <w:pPr>
              <w:widowControl/>
              <w:jc w:val="center"/>
              <w:rPr>
                <w:color w:val="000000"/>
                <w:sz w:val="22"/>
                <w:szCs w:val="22"/>
              </w:rPr>
            </w:pPr>
            <w:r>
              <w:rPr>
                <w:color w:val="000000"/>
                <w:sz w:val="22"/>
                <w:szCs w:val="22"/>
              </w:rPr>
              <w:t>Estimated Weekly Sample Size</w:t>
            </w:r>
          </w:p>
          <w:p w:rsidR="002401A1" w:rsidRDefault="00BC2241" w14:paraId="6AD1FF8F" w14:textId="77777777">
            <w:pPr>
              <w:widowControl/>
              <w:jc w:val="center"/>
              <w:rPr>
                <w:sz w:val="22"/>
                <w:szCs w:val="22"/>
              </w:rPr>
            </w:pPr>
            <w:r>
              <w:rPr>
                <w:color w:val="000000"/>
                <w:sz w:val="22"/>
                <w:szCs w:val="22"/>
              </w:rPr>
              <w:t>[b]</w:t>
            </w:r>
          </w:p>
        </w:tc>
        <w:tc>
          <w:tcPr>
            <w:tcW w:w="1170" w:type="dxa"/>
            <w:tcBorders>
              <w:top w:val="single" w:color="000000" w:sz="8" w:space="0"/>
              <w:left w:val="nil"/>
              <w:bottom w:val="single" w:color="000000" w:sz="8" w:space="0"/>
              <w:right w:val="single" w:color="000000" w:sz="8" w:space="0"/>
            </w:tcBorders>
            <w:shd w:val="clear" w:color="auto" w:fill="auto"/>
            <w:vAlign w:val="center"/>
          </w:tcPr>
          <w:p w:rsidR="002401A1" w:rsidRDefault="00BC2241" w14:paraId="15461161" w14:textId="77777777">
            <w:pPr>
              <w:widowControl/>
              <w:jc w:val="center"/>
            </w:pPr>
            <w:r>
              <w:t>Expected Response Rate (%</w:t>
            </w:r>
            <w:proofErr w:type="gramStart"/>
            <w:r>
              <w:t>)†</w:t>
            </w:r>
            <w:proofErr w:type="gramEnd"/>
          </w:p>
          <w:p w:rsidR="002401A1" w:rsidRDefault="00BC2241" w14:paraId="1E73CCE9" w14:textId="1DD1AD75">
            <w:pPr>
              <w:widowControl/>
              <w:jc w:val="center"/>
              <w:rPr>
                <w:color w:val="0563C1"/>
                <w:sz w:val="22"/>
                <w:szCs w:val="22"/>
                <w:u w:val="single"/>
              </w:rPr>
            </w:pPr>
            <w:r>
              <w:t>[c]</w:t>
            </w:r>
          </w:p>
        </w:tc>
        <w:tc>
          <w:tcPr>
            <w:tcW w:w="2520" w:type="dxa"/>
            <w:tcBorders>
              <w:top w:val="single" w:color="000000" w:sz="8" w:space="0"/>
              <w:left w:val="nil"/>
              <w:bottom w:val="single" w:color="000000" w:sz="8" w:space="0"/>
              <w:right w:val="single" w:color="000000" w:sz="8" w:space="0"/>
            </w:tcBorders>
            <w:shd w:val="clear" w:color="auto" w:fill="auto"/>
            <w:vAlign w:val="center"/>
          </w:tcPr>
          <w:p w:rsidR="002401A1" w:rsidRDefault="00BC2241" w14:paraId="5B88CDC0" w14:textId="77777777">
            <w:pPr>
              <w:widowControl/>
              <w:jc w:val="center"/>
              <w:rPr>
                <w:color w:val="000000"/>
                <w:sz w:val="22"/>
                <w:szCs w:val="22"/>
              </w:rPr>
            </w:pPr>
            <w:r>
              <w:rPr>
                <w:color w:val="000000"/>
                <w:sz w:val="22"/>
                <w:szCs w:val="22"/>
              </w:rPr>
              <w:t>Estimated Completed Weekly Interviews</w:t>
            </w:r>
          </w:p>
          <w:p w:rsidR="002401A1" w:rsidRDefault="00BC2241" w14:paraId="2A4A270D" w14:textId="77777777">
            <w:pPr>
              <w:widowControl/>
              <w:jc w:val="center"/>
              <w:rPr>
                <w:sz w:val="22"/>
                <w:szCs w:val="22"/>
              </w:rPr>
            </w:pPr>
            <w:r>
              <w:rPr>
                <w:color w:val="000000"/>
                <w:sz w:val="22"/>
                <w:szCs w:val="22"/>
              </w:rPr>
              <w:t>[d]=ROUND[b]x[(c/100)]</w:t>
            </w:r>
          </w:p>
        </w:tc>
      </w:tr>
      <w:tr w:rsidR="002401A1" w14:paraId="3E01B205"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2CE82B55" w14:textId="77777777">
            <w:pPr>
              <w:widowControl/>
              <w:jc w:val="center"/>
              <w:rPr>
                <w:color w:val="000000"/>
                <w:sz w:val="22"/>
                <w:szCs w:val="22"/>
              </w:rPr>
            </w:pPr>
            <w:r>
              <w:rPr>
                <w:color w:val="000000"/>
                <w:sz w:val="22"/>
                <w:szCs w:val="22"/>
              </w:rPr>
              <w:t>AL</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61D325D5"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7C5F40EE" w14:textId="77777777">
            <w:pPr>
              <w:widowControl/>
              <w:jc w:val="center"/>
              <w:rPr>
                <w:color w:val="000000"/>
                <w:sz w:val="22"/>
                <w:szCs w:val="22"/>
              </w:rPr>
            </w:pPr>
            <w:r>
              <w:rPr>
                <w:color w:val="000000"/>
                <w:sz w:val="22"/>
                <w:szCs w:val="22"/>
              </w:rPr>
              <w:t>313</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6D4AE185" w14:textId="77777777">
            <w:pPr>
              <w:widowControl/>
              <w:jc w:val="center"/>
              <w:rPr>
                <w:color w:val="000000"/>
                <w:sz w:val="22"/>
                <w:szCs w:val="22"/>
              </w:rPr>
            </w:pPr>
            <w:r>
              <w:rPr>
                <w:color w:val="000000"/>
                <w:sz w:val="22"/>
                <w:szCs w:val="22"/>
              </w:rPr>
              <w:t>31</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6CBA9D48" w14:textId="77777777">
            <w:pPr>
              <w:widowControl/>
              <w:jc w:val="center"/>
              <w:rPr>
                <w:color w:val="000000"/>
                <w:sz w:val="22"/>
                <w:szCs w:val="22"/>
              </w:rPr>
            </w:pPr>
            <w:r>
              <w:rPr>
                <w:color w:val="000000"/>
                <w:sz w:val="22"/>
                <w:szCs w:val="22"/>
              </w:rPr>
              <w:t>88</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4E30B7A2" w14:textId="77777777">
            <w:pPr>
              <w:widowControl/>
              <w:jc w:val="center"/>
              <w:rPr>
                <w:color w:val="000000"/>
                <w:sz w:val="22"/>
                <w:szCs w:val="22"/>
              </w:rPr>
            </w:pPr>
            <w:r>
              <w:rPr>
                <w:color w:val="000000"/>
                <w:sz w:val="22"/>
                <w:szCs w:val="22"/>
              </w:rPr>
              <w:t>27</w:t>
            </w:r>
          </w:p>
        </w:tc>
      </w:tr>
      <w:tr w:rsidR="002401A1" w14:paraId="00DCF404"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6217406F" w14:textId="77777777">
            <w:pPr>
              <w:widowControl/>
              <w:jc w:val="center"/>
              <w:rPr>
                <w:color w:val="000000"/>
                <w:sz w:val="22"/>
                <w:szCs w:val="22"/>
              </w:rPr>
            </w:pPr>
            <w:r>
              <w:rPr>
                <w:color w:val="000000"/>
                <w:sz w:val="22"/>
                <w:szCs w:val="22"/>
              </w:rPr>
              <w:t>CT</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310FBB44"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438FEA7B" w14:textId="77777777">
            <w:pPr>
              <w:widowControl/>
              <w:jc w:val="center"/>
              <w:rPr>
                <w:color w:val="000000"/>
                <w:sz w:val="22"/>
                <w:szCs w:val="22"/>
              </w:rPr>
            </w:pPr>
            <w:r>
              <w:rPr>
                <w:color w:val="000000"/>
                <w:sz w:val="22"/>
                <w:szCs w:val="22"/>
              </w:rPr>
              <w:t>126</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0323552B" w14:textId="77777777">
            <w:pPr>
              <w:widowControl/>
              <w:jc w:val="center"/>
              <w:rPr>
                <w:color w:val="000000"/>
                <w:sz w:val="22"/>
                <w:szCs w:val="22"/>
              </w:rPr>
            </w:pPr>
            <w:r>
              <w:rPr>
                <w:color w:val="000000"/>
                <w:sz w:val="22"/>
                <w:szCs w:val="22"/>
              </w:rPr>
              <w:t>12</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7D86F5FC" w14:textId="77777777">
            <w:pPr>
              <w:widowControl/>
              <w:jc w:val="center"/>
              <w:rPr>
                <w:color w:val="000000"/>
                <w:sz w:val="22"/>
                <w:szCs w:val="22"/>
              </w:rPr>
            </w:pPr>
            <w:r>
              <w:rPr>
                <w:color w:val="000000"/>
                <w:sz w:val="22"/>
                <w:szCs w:val="22"/>
              </w:rPr>
              <w:t>62</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3D97BA90" w14:textId="77777777">
            <w:pPr>
              <w:widowControl/>
              <w:jc w:val="center"/>
              <w:rPr>
                <w:color w:val="000000"/>
                <w:sz w:val="22"/>
                <w:szCs w:val="22"/>
              </w:rPr>
            </w:pPr>
            <w:r>
              <w:rPr>
                <w:color w:val="000000"/>
                <w:sz w:val="22"/>
                <w:szCs w:val="22"/>
              </w:rPr>
              <w:t>7</w:t>
            </w:r>
          </w:p>
        </w:tc>
      </w:tr>
      <w:tr w:rsidR="002401A1" w14:paraId="67D28384"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3789FECB" w14:textId="77777777">
            <w:pPr>
              <w:widowControl/>
              <w:jc w:val="center"/>
              <w:rPr>
                <w:color w:val="000000"/>
                <w:sz w:val="22"/>
                <w:szCs w:val="22"/>
              </w:rPr>
            </w:pPr>
            <w:r>
              <w:rPr>
                <w:color w:val="000000"/>
                <w:sz w:val="22"/>
                <w:szCs w:val="22"/>
              </w:rPr>
              <w:t>CT</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44007435" w14:textId="77777777">
            <w:pPr>
              <w:widowControl/>
              <w:jc w:val="center"/>
              <w:rPr>
                <w:color w:val="000000"/>
                <w:sz w:val="22"/>
                <w:szCs w:val="22"/>
              </w:rPr>
            </w:pPr>
            <w:proofErr w:type="spellStart"/>
            <w:r>
              <w:rPr>
                <w:color w:val="000000"/>
                <w:sz w:val="22"/>
                <w:szCs w:val="22"/>
              </w:rPr>
              <w:t>Headboat</w:t>
            </w:r>
            <w:proofErr w:type="spellEnd"/>
            <w:r>
              <w:rPr>
                <w:color w:val="000000"/>
                <w:sz w:val="22"/>
                <w:szCs w:val="22"/>
              </w:rPr>
              <w:t>*</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6076FEFA" w14:textId="77777777">
            <w:pPr>
              <w:widowControl/>
              <w:jc w:val="center"/>
              <w:rPr>
                <w:color w:val="000000"/>
                <w:sz w:val="22"/>
                <w:szCs w:val="22"/>
              </w:rPr>
            </w:pPr>
            <w:r>
              <w:rPr>
                <w:color w:val="000000"/>
                <w:sz w:val="22"/>
                <w:szCs w:val="22"/>
              </w:rPr>
              <w:t>6</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5020A1F9" w14:textId="77777777">
            <w:pPr>
              <w:widowControl/>
              <w:jc w:val="center"/>
              <w:rPr>
                <w:color w:val="000000"/>
                <w:sz w:val="22"/>
                <w:szCs w:val="22"/>
              </w:rPr>
            </w:pPr>
            <w:r>
              <w:rPr>
                <w:color w:val="000000"/>
                <w:sz w:val="22"/>
                <w:szCs w:val="22"/>
              </w:rPr>
              <w:t>3</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0EF2AF8B" w14:textId="77777777">
            <w:pPr>
              <w:widowControl/>
              <w:jc w:val="center"/>
              <w:rPr>
                <w:color w:val="000000"/>
                <w:sz w:val="22"/>
                <w:szCs w:val="22"/>
              </w:rPr>
            </w:pPr>
            <w:r>
              <w:rPr>
                <w:color w:val="000000"/>
                <w:sz w:val="22"/>
                <w:szCs w:val="22"/>
              </w:rPr>
              <w:t>62</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0F45120F" w14:textId="77777777">
            <w:pPr>
              <w:widowControl/>
              <w:jc w:val="center"/>
              <w:rPr>
                <w:color w:val="000000"/>
                <w:sz w:val="22"/>
                <w:szCs w:val="22"/>
              </w:rPr>
            </w:pPr>
            <w:r>
              <w:rPr>
                <w:color w:val="000000"/>
                <w:sz w:val="22"/>
                <w:szCs w:val="22"/>
              </w:rPr>
              <w:t>2</w:t>
            </w:r>
          </w:p>
        </w:tc>
      </w:tr>
      <w:tr w:rsidR="002401A1" w14:paraId="0BA50115"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120C5664" w14:textId="77777777">
            <w:pPr>
              <w:widowControl/>
              <w:jc w:val="center"/>
              <w:rPr>
                <w:color w:val="000000"/>
                <w:sz w:val="22"/>
                <w:szCs w:val="22"/>
              </w:rPr>
            </w:pPr>
            <w:r>
              <w:rPr>
                <w:color w:val="000000"/>
                <w:sz w:val="22"/>
                <w:szCs w:val="22"/>
              </w:rPr>
              <w:t>DE</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7E5B0255"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04756614" w14:textId="77777777">
            <w:pPr>
              <w:widowControl/>
              <w:jc w:val="center"/>
              <w:rPr>
                <w:color w:val="000000"/>
                <w:sz w:val="22"/>
                <w:szCs w:val="22"/>
              </w:rPr>
            </w:pPr>
            <w:r>
              <w:rPr>
                <w:color w:val="000000"/>
                <w:sz w:val="22"/>
                <w:szCs w:val="22"/>
              </w:rPr>
              <w:t>99</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26D9AFA9" w14:textId="77777777">
            <w:pPr>
              <w:widowControl/>
              <w:jc w:val="center"/>
              <w:rPr>
                <w:color w:val="000000"/>
                <w:sz w:val="22"/>
                <w:szCs w:val="22"/>
              </w:rPr>
            </w:pPr>
            <w:r>
              <w:rPr>
                <w:color w:val="000000"/>
                <w:sz w:val="22"/>
                <w:szCs w:val="22"/>
              </w:rPr>
              <w:t>10</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0834A82F" w14:textId="77777777">
            <w:pPr>
              <w:widowControl/>
              <w:jc w:val="center"/>
              <w:rPr>
                <w:color w:val="000000"/>
                <w:sz w:val="22"/>
                <w:szCs w:val="22"/>
              </w:rPr>
            </w:pPr>
            <w:r>
              <w:rPr>
                <w:color w:val="000000"/>
                <w:sz w:val="22"/>
                <w:szCs w:val="22"/>
              </w:rPr>
              <w:t>57</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6724D8FB" w14:textId="77777777">
            <w:pPr>
              <w:widowControl/>
              <w:jc w:val="center"/>
              <w:rPr>
                <w:color w:val="000000"/>
                <w:sz w:val="22"/>
                <w:szCs w:val="22"/>
              </w:rPr>
            </w:pPr>
            <w:r>
              <w:rPr>
                <w:color w:val="000000"/>
                <w:sz w:val="22"/>
                <w:szCs w:val="22"/>
              </w:rPr>
              <w:t>6</w:t>
            </w:r>
          </w:p>
        </w:tc>
      </w:tr>
      <w:tr w:rsidR="002401A1" w14:paraId="156D69CD"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54274BAF" w14:textId="77777777">
            <w:pPr>
              <w:widowControl/>
              <w:jc w:val="center"/>
              <w:rPr>
                <w:color w:val="000000"/>
                <w:sz w:val="22"/>
                <w:szCs w:val="22"/>
              </w:rPr>
            </w:pPr>
            <w:r>
              <w:rPr>
                <w:color w:val="000000"/>
                <w:sz w:val="22"/>
                <w:szCs w:val="22"/>
              </w:rPr>
              <w:t>DE</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028F563D" w14:textId="77777777">
            <w:pPr>
              <w:widowControl/>
              <w:jc w:val="center"/>
              <w:rPr>
                <w:color w:val="000000"/>
                <w:sz w:val="22"/>
                <w:szCs w:val="22"/>
              </w:rPr>
            </w:pPr>
            <w:proofErr w:type="spellStart"/>
            <w:r>
              <w:rPr>
                <w:color w:val="000000"/>
                <w:sz w:val="22"/>
                <w:szCs w:val="22"/>
              </w:rPr>
              <w:t>Headboat</w:t>
            </w:r>
            <w:proofErr w:type="spellEnd"/>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4FEC1795" w14:textId="77777777">
            <w:pPr>
              <w:widowControl/>
              <w:jc w:val="center"/>
              <w:rPr>
                <w:color w:val="000000"/>
                <w:sz w:val="22"/>
                <w:szCs w:val="22"/>
              </w:rPr>
            </w:pPr>
            <w:r>
              <w:rPr>
                <w:color w:val="000000"/>
                <w:sz w:val="22"/>
                <w:szCs w:val="22"/>
              </w:rPr>
              <w:t>7</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2F519C87" w14:textId="77777777">
            <w:pPr>
              <w:widowControl/>
              <w:jc w:val="center"/>
              <w:rPr>
                <w:color w:val="000000"/>
                <w:sz w:val="22"/>
                <w:szCs w:val="22"/>
              </w:rPr>
            </w:pPr>
            <w:r>
              <w:rPr>
                <w:color w:val="000000"/>
                <w:sz w:val="22"/>
                <w:szCs w:val="22"/>
              </w:rPr>
              <w:t>3</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68EEB903" w14:textId="77777777">
            <w:pPr>
              <w:widowControl/>
              <w:jc w:val="center"/>
              <w:rPr>
                <w:color w:val="000000"/>
                <w:sz w:val="22"/>
                <w:szCs w:val="22"/>
              </w:rPr>
            </w:pPr>
            <w:r>
              <w:rPr>
                <w:color w:val="000000"/>
                <w:sz w:val="22"/>
                <w:szCs w:val="22"/>
              </w:rPr>
              <w:t>57</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293C9D5B" w14:textId="77777777">
            <w:pPr>
              <w:widowControl/>
              <w:jc w:val="center"/>
              <w:rPr>
                <w:color w:val="000000"/>
                <w:sz w:val="22"/>
                <w:szCs w:val="22"/>
              </w:rPr>
            </w:pPr>
            <w:r>
              <w:rPr>
                <w:color w:val="000000"/>
                <w:sz w:val="22"/>
                <w:szCs w:val="22"/>
              </w:rPr>
              <w:t>2</w:t>
            </w:r>
          </w:p>
        </w:tc>
      </w:tr>
      <w:tr w:rsidR="002401A1" w14:paraId="3D47D542"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2180AABA" w14:textId="77777777">
            <w:pPr>
              <w:widowControl/>
              <w:jc w:val="center"/>
              <w:rPr>
                <w:color w:val="000000"/>
                <w:sz w:val="22"/>
                <w:szCs w:val="22"/>
              </w:rPr>
            </w:pPr>
            <w:r>
              <w:rPr>
                <w:color w:val="000000"/>
                <w:sz w:val="22"/>
                <w:szCs w:val="22"/>
              </w:rPr>
              <w:t>FL</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60225F76"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21B50D0F" w14:textId="77777777">
            <w:pPr>
              <w:widowControl/>
              <w:jc w:val="center"/>
              <w:rPr>
                <w:color w:val="000000"/>
                <w:sz w:val="22"/>
                <w:szCs w:val="22"/>
              </w:rPr>
            </w:pPr>
            <w:r>
              <w:rPr>
                <w:color w:val="000000"/>
                <w:sz w:val="22"/>
                <w:szCs w:val="22"/>
              </w:rPr>
              <w:t>2,252</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39C2AE19" w14:textId="77777777">
            <w:pPr>
              <w:widowControl/>
              <w:jc w:val="center"/>
              <w:rPr>
                <w:color w:val="000000"/>
                <w:sz w:val="22"/>
                <w:szCs w:val="22"/>
              </w:rPr>
            </w:pPr>
            <w:r>
              <w:rPr>
                <w:color w:val="000000"/>
                <w:sz w:val="22"/>
                <w:szCs w:val="22"/>
              </w:rPr>
              <w:t>225</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7C9DD104" w14:textId="77777777">
            <w:pPr>
              <w:widowControl/>
              <w:jc w:val="center"/>
              <w:rPr>
                <w:color w:val="000000"/>
                <w:sz w:val="22"/>
                <w:szCs w:val="22"/>
              </w:rPr>
            </w:pPr>
            <w:r>
              <w:rPr>
                <w:color w:val="000000"/>
                <w:sz w:val="22"/>
                <w:szCs w:val="22"/>
              </w:rPr>
              <w:t>56</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4D6881C9" w14:textId="77777777">
            <w:pPr>
              <w:widowControl/>
              <w:jc w:val="center"/>
              <w:rPr>
                <w:color w:val="000000"/>
                <w:sz w:val="22"/>
                <w:szCs w:val="22"/>
              </w:rPr>
            </w:pPr>
            <w:r>
              <w:rPr>
                <w:color w:val="000000"/>
                <w:sz w:val="22"/>
                <w:szCs w:val="22"/>
              </w:rPr>
              <w:t>126</w:t>
            </w:r>
          </w:p>
        </w:tc>
      </w:tr>
      <w:tr w:rsidR="002401A1" w14:paraId="5D563511"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07CD2BA2" w14:textId="77777777">
            <w:pPr>
              <w:widowControl/>
              <w:jc w:val="center"/>
              <w:rPr>
                <w:color w:val="000000"/>
                <w:sz w:val="22"/>
                <w:szCs w:val="22"/>
              </w:rPr>
            </w:pPr>
            <w:r>
              <w:rPr>
                <w:color w:val="000000"/>
                <w:sz w:val="22"/>
                <w:szCs w:val="22"/>
              </w:rPr>
              <w:t>GA</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650F937B"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2199C747" w14:textId="77777777">
            <w:pPr>
              <w:widowControl/>
              <w:jc w:val="center"/>
              <w:rPr>
                <w:color w:val="000000"/>
                <w:sz w:val="22"/>
                <w:szCs w:val="22"/>
              </w:rPr>
            </w:pPr>
            <w:r>
              <w:rPr>
                <w:color w:val="000000"/>
                <w:sz w:val="22"/>
                <w:szCs w:val="22"/>
              </w:rPr>
              <w:t>191</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237EB05B" w14:textId="77777777">
            <w:pPr>
              <w:widowControl/>
              <w:jc w:val="center"/>
              <w:rPr>
                <w:color w:val="000000"/>
                <w:sz w:val="22"/>
                <w:szCs w:val="22"/>
              </w:rPr>
            </w:pPr>
            <w:r>
              <w:rPr>
                <w:color w:val="000000"/>
                <w:sz w:val="22"/>
                <w:szCs w:val="22"/>
              </w:rPr>
              <w:t>19</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4E406A6D" w14:textId="77777777">
            <w:pPr>
              <w:widowControl/>
              <w:jc w:val="center"/>
              <w:rPr>
                <w:color w:val="000000"/>
                <w:sz w:val="22"/>
                <w:szCs w:val="22"/>
              </w:rPr>
            </w:pPr>
            <w:r>
              <w:rPr>
                <w:color w:val="000000"/>
                <w:sz w:val="22"/>
                <w:szCs w:val="22"/>
              </w:rPr>
              <w:t>88</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183FA97F" w14:textId="77777777">
            <w:pPr>
              <w:widowControl/>
              <w:jc w:val="center"/>
              <w:rPr>
                <w:color w:val="000000"/>
                <w:sz w:val="22"/>
                <w:szCs w:val="22"/>
              </w:rPr>
            </w:pPr>
            <w:r>
              <w:rPr>
                <w:color w:val="000000"/>
                <w:sz w:val="22"/>
                <w:szCs w:val="22"/>
              </w:rPr>
              <w:t>17</w:t>
            </w:r>
          </w:p>
        </w:tc>
      </w:tr>
      <w:tr w:rsidR="002401A1" w14:paraId="1548B54B"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4F3EB567" w14:textId="77777777">
            <w:pPr>
              <w:widowControl/>
              <w:jc w:val="center"/>
              <w:rPr>
                <w:color w:val="000000"/>
                <w:sz w:val="22"/>
                <w:szCs w:val="22"/>
              </w:rPr>
            </w:pPr>
            <w:r>
              <w:rPr>
                <w:color w:val="000000"/>
                <w:sz w:val="22"/>
                <w:szCs w:val="22"/>
              </w:rPr>
              <w:t>MA</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33C1FD4C"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341F0E06" w14:textId="77777777">
            <w:pPr>
              <w:widowControl/>
              <w:jc w:val="center"/>
              <w:rPr>
                <w:color w:val="000000"/>
                <w:sz w:val="22"/>
                <w:szCs w:val="22"/>
              </w:rPr>
            </w:pPr>
            <w:r>
              <w:rPr>
                <w:color w:val="000000"/>
                <w:sz w:val="22"/>
                <w:szCs w:val="22"/>
              </w:rPr>
              <w:t>977</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2669C59C" w14:textId="77777777">
            <w:pPr>
              <w:widowControl/>
              <w:jc w:val="center"/>
              <w:rPr>
                <w:color w:val="000000"/>
                <w:sz w:val="22"/>
                <w:szCs w:val="22"/>
              </w:rPr>
            </w:pPr>
            <w:r>
              <w:rPr>
                <w:color w:val="000000"/>
                <w:sz w:val="22"/>
                <w:szCs w:val="22"/>
              </w:rPr>
              <w:t>100</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42CECBD0" w14:textId="77777777">
            <w:pPr>
              <w:widowControl/>
              <w:jc w:val="center"/>
              <w:rPr>
                <w:color w:val="000000"/>
                <w:sz w:val="22"/>
                <w:szCs w:val="22"/>
              </w:rPr>
            </w:pPr>
            <w:r>
              <w:rPr>
                <w:color w:val="000000"/>
                <w:sz w:val="22"/>
                <w:szCs w:val="22"/>
              </w:rPr>
              <w:t>59</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126DB1BF" w14:textId="77777777">
            <w:pPr>
              <w:widowControl/>
              <w:jc w:val="center"/>
              <w:rPr>
                <w:color w:val="000000"/>
                <w:sz w:val="22"/>
                <w:szCs w:val="22"/>
              </w:rPr>
            </w:pPr>
            <w:r>
              <w:rPr>
                <w:color w:val="000000"/>
                <w:sz w:val="22"/>
                <w:szCs w:val="22"/>
              </w:rPr>
              <w:t>59</w:t>
            </w:r>
          </w:p>
        </w:tc>
      </w:tr>
      <w:tr w:rsidR="002401A1" w14:paraId="37D64DF3"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215FCDF9" w14:textId="77777777">
            <w:pPr>
              <w:widowControl/>
              <w:jc w:val="center"/>
              <w:rPr>
                <w:color w:val="000000"/>
                <w:sz w:val="22"/>
                <w:szCs w:val="22"/>
              </w:rPr>
            </w:pPr>
            <w:r>
              <w:rPr>
                <w:color w:val="000000"/>
                <w:sz w:val="22"/>
                <w:szCs w:val="22"/>
              </w:rPr>
              <w:t>MA</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736D871F" w14:textId="77777777">
            <w:pPr>
              <w:widowControl/>
              <w:jc w:val="center"/>
              <w:rPr>
                <w:color w:val="000000"/>
                <w:sz w:val="22"/>
                <w:szCs w:val="22"/>
              </w:rPr>
            </w:pPr>
            <w:proofErr w:type="spellStart"/>
            <w:r>
              <w:rPr>
                <w:color w:val="000000"/>
                <w:sz w:val="22"/>
                <w:szCs w:val="22"/>
              </w:rPr>
              <w:t>Headboat</w:t>
            </w:r>
            <w:proofErr w:type="spellEnd"/>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4BE59CE8" w14:textId="77777777">
            <w:pPr>
              <w:widowControl/>
              <w:jc w:val="center"/>
              <w:rPr>
                <w:color w:val="000000"/>
                <w:sz w:val="22"/>
                <w:szCs w:val="22"/>
              </w:rPr>
            </w:pPr>
            <w:r>
              <w:rPr>
                <w:color w:val="000000"/>
                <w:sz w:val="22"/>
                <w:szCs w:val="22"/>
              </w:rPr>
              <w:t>35</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42C158CE" w14:textId="77777777">
            <w:pPr>
              <w:widowControl/>
              <w:jc w:val="center"/>
              <w:rPr>
                <w:color w:val="000000"/>
                <w:sz w:val="22"/>
                <w:szCs w:val="22"/>
              </w:rPr>
            </w:pPr>
            <w:r>
              <w:rPr>
                <w:color w:val="000000"/>
                <w:sz w:val="22"/>
                <w:szCs w:val="22"/>
              </w:rPr>
              <w:t>3</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0E78BF97" w14:textId="77777777">
            <w:pPr>
              <w:widowControl/>
              <w:jc w:val="center"/>
              <w:rPr>
                <w:color w:val="000000"/>
                <w:sz w:val="22"/>
                <w:szCs w:val="22"/>
              </w:rPr>
            </w:pPr>
            <w:r>
              <w:rPr>
                <w:color w:val="000000"/>
                <w:sz w:val="22"/>
                <w:szCs w:val="22"/>
              </w:rPr>
              <w:t>59</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495AB4C9" w14:textId="77777777">
            <w:pPr>
              <w:widowControl/>
              <w:jc w:val="center"/>
              <w:rPr>
                <w:color w:val="000000"/>
                <w:sz w:val="22"/>
                <w:szCs w:val="22"/>
              </w:rPr>
            </w:pPr>
            <w:r>
              <w:rPr>
                <w:color w:val="000000"/>
                <w:sz w:val="22"/>
                <w:szCs w:val="22"/>
              </w:rPr>
              <w:t>2</w:t>
            </w:r>
          </w:p>
        </w:tc>
      </w:tr>
      <w:tr w:rsidR="002401A1" w14:paraId="660123A0"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33792F55" w14:textId="77777777">
            <w:pPr>
              <w:widowControl/>
              <w:jc w:val="center"/>
              <w:rPr>
                <w:color w:val="000000"/>
                <w:sz w:val="22"/>
                <w:szCs w:val="22"/>
              </w:rPr>
            </w:pPr>
            <w:r>
              <w:rPr>
                <w:color w:val="000000"/>
                <w:sz w:val="22"/>
                <w:szCs w:val="22"/>
              </w:rPr>
              <w:t>MD</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4B19915E"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2EEA938C" w14:textId="77777777">
            <w:pPr>
              <w:widowControl/>
              <w:jc w:val="center"/>
              <w:rPr>
                <w:color w:val="000000"/>
                <w:sz w:val="22"/>
                <w:szCs w:val="22"/>
              </w:rPr>
            </w:pPr>
            <w:r>
              <w:rPr>
                <w:color w:val="000000"/>
                <w:sz w:val="22"/>
                <w:szCs w:val="22"/>
              </w:rPr>
              <w:t>614</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782B37E0" w14:textId="77777777">
            <w:pPr>
              <w:widowControl/>
              <w:jc w:val="center"/>
              <w:rPr>
                <w:color w:val="000000"/>
                <w:sz w:val="22"/>
                <w:szCs w:val="22"/>
              </w:rPr>
            </w:pPr>
            <w:r>
              <w:rPr>
                <w:color w:val="000000"/>
                <w:sz w:val="22"/>
                <w:szCs w:val="22"/>
              </w:rPr>
              <w:t>61</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2D0B7A4C" w14:textId="77777777">
            <w:pPr>
              <w:widowControl/>
              <w:jc w:val="center"/>
              <w:rPr>
                <w:color w:val="000000"/>
                <w:sz w:val="22"/>
                <w:szCs w:val="22"/>
              </w:rPr>
            </w:pPr>
            <w:r>
              <w:rPr>
                <w:color w:val="000000"/>
                <w:sz w:val="22"/>
                <w:szCs w:val="22"/>
              </w:rPr>
              <w:t>68</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2C5F7B12" w14:textId="77777777">
            <w:pPr>
              <w:widowControl/>
              <w:jc w:val="center"/>
              <w:rPr>
                <w:color w:val="000000"/>
                <w:sz w:val="22"/>
                <w:szCs w:val="22"/>
              </w:rPr>
            </w:pPr>
            <w:r>
              <w:rPr>
                <w:color w:val="000000"/>
                <w:sz w:val="22"/>
                <w:szCs w:val="22"/>
              </w:rPr>
              <w:t>41</w:t>
            </w:r>
          </w:p>
        </w:tc>
      </w:tr>
      <w:tr w:rsidR="002401A1" w14:paraId="63C02AF1"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54C092E8" w14:textId="77777777">
            <w:pPr>
              <w:widowControl/>
              <w:jc w:val="center"/>
              <w:rPr>
                <w:color w:val="000000"/>
                <w:sz w:val="22"/>
                <w:szCs w:val="22"/>
              </w:rPr>
            </w:pPr>
            <w:r>
              <w:rPr>
                <w:color w:val="000000"/>
                <w:sz w:val="22"/>
                <w:szCs w:val="22"/>
              </w:rPr>
              <w:t>MD</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7AD0A9B1" w14:textId="77777777">
            <w:pPr>
              <w:widowControl/>
              <w:jc w:val="center"/>
              <w:rPr>
                <w:color w:val="000000"/>
                <w:sz w:val="22"/>
                <w:szCs w:val="22"/>
              </w:rPr>
            </w:pPr>
            <w:proofErr w:type="spellStart"/>
            <w:r>
              <w:rPr>
                <w:color w:val="000000"/>
                <w:sz w:val="22"/>
                <w:szCs w:val="22"/>
              </w:rPr>
              <w:t>Headboat</w:t>
            </w:r>
            <w:proofErr w:type="spellEnd"/>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320ADC38" w14:textId="77777777">
            <w:pPr>
              <w:widowControl/>
              <w:jc w:val="center"/>
              <w:rPr>
                <w:color w:val="000000"/>
                <w:sz w:val="22"/>
                <w:szCs w:val="22"/>
              </w:rPr>
            </w:pPr>
            <w:r>
              <w:rPr>
                <w:color w:val="000000"/>
                <w:sz w:val="22"/>
                <w:szCs w:val="22"/>
              </w:rPr>
              <w:t>12</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65AF1FFE" w14:textId="77777777">
            <w:pPr>
              <w:widowControl/>
              <w:jc w:val="center"/>
              <w:rPr>
                <w:color w:val="000000"/>
                <w:sz w:val="22"/>
                <w:szCs w:val="22"/>
              </w:rPr>
            </w:pPr>
            <w:r>
              <w:rPr>
                <w:color w:val="000000"/>
                <w:sz w:val="22"/>
                <w:szCs w:val="22"/>
              </w:rPr>
              <w:t>3</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0A6B3057" w14:textId="77777777">
            <w:pPr>
              <w:widowControl/>
              <w:jc w:val="center"/>
              <w:rPr>
                <w:color w:val="000000"/>
                <w:sz w:val="22"/>
                <w:szCs w:val="22"/>
              </w:rPr>
            </w:pPr>
            <w:r>
              <w:rPr>
                <w:color w:val="000000"/>
                <w:sz w:val="22"/>
                <w:szCs w:val="22"/>
              </w:rPr>
              <w:t>68</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4D2A1DA5" w14:textId="77777777">
            <w:pPr>
              <w:widowControl/>
              <w:jc w:val="center"/>
              <w:rPr>
                <w:color w:val="000000"/>
                <w:sz w:val="22"/>
                <w:szCs w:val="22"/>
              </w:rPr>
            </w:pPr>
            <w:r>
              <w:rPr>
                <w:color w:val="000000"/>
                <w:sz w:val="22"/>
                <w:szCs w:val="22"/>
              </w:rPr>
              <w:t>2</w:t>
            </w:r>
          </w:p>
        </w:tc>
      </w:tr>
      <w:tr w:rsidR="002401A1" w14:paraId="2829CC27"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5E3C3DE2" w14:textId="77777777">
            <w:pPr>
              <w:widowControl/>
              <w:jc w:val="center"/>
              <w:rPr>
                <w:color w:val="000000"/>
                <w:sz w:val="22"/>
                <w:szCs w:val="22"/>
              </w:rPr>
            </w:pPr>
            <w:r>
              <w:rPr>
                <w:color w:val="000000"/>
                <w:sz w:val="22"/>
                <w:szCs w:val="22"/>
              </w:rPr>
              <w:t>ME</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481EFB3E"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679941D4" w14:textId="77777777">
            <w:pPr>
              <w:widowControl/>
              <w:jc w:val="center"/>
              <w:rPr>
                <w:color w:val="000000"/>
                <w:sz w:val="22"/>
                <w:szCs w:val="22"/>
              </w:rPr>
            </w:pPr>
            <w:r>
              <w:rPr>
                <w:color w:val="000000"/>
                <w:sz w:val="22"/>
                <w:szCs w:val="22"/>
              </w:rPr>
              <w:t>183</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7D7F46B7" w14:textId="77777777">
            <w:pPr>
              <w:widowControl/>
              <w:jc w:val="center"/>
              <w:rPr>
                <w:color w:val="000000"/>
                <w:sz w:val="22"/>
                <w:szCs w:val="22"/>
              </w:rPr>
            </w:pPr>
            <w:r>
              <w:rPr>
                <w:color w:val="000000"/>
                <w:sz w:val="22"/>
                <w:szCs w:val="22"/>
              </w:rPr>
              <w:t>18</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16C8DF7B" w14:textId="77777777">
            <w:pPr>
              <w:widowControl/>
              <w:jc w:val="center"/>
              <w:rPr>
                <w:color w:val="000000"/>
                <w:sz w:val="22"/>
                <w:szCs w:val="22"/>
              </w:rPr>
            </w:pPr>
            <w:r>
              <w:rPr>
                <w:color w:val="000000"/>
                <w:sz w:val="22"/>
                <w:szCs w:val="22"/>
              </w:rPr>
              <w:t>87</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3332350C" w14:textId="77777777">
            <w:pPr>
              <w:widowControl/>
              <w:jc w:val="center"/>
              <w:rPr>
                <w:color w:val="000000"/>
                <w:sz w:val="22"/>
                <w:szCs w:val="22"/>
              </w:rPr>
            </w:pPr>
            <w:r>
              <w:rPr>
                <w:color w:val="000000"/>
                <w:sz w:val="22"/>
                <w:szCs w:val="22"/>
              </w:rPr>
              <w:t>16</w:t>
            </w:r>
          </w:p>
        </w:tc>
      </w:tr>
      <w:tr w:rsidR="002401A1" w14:paraId="7F1E0858"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6689AFE2" w14:textId="77777777">
            <w:pPr>
              <w:widowControl/>
              <w:jc w:val="center"/>
              <w:rPr>
                <w:color w:val="000000"/>
                <w:sz w:val="22"/>
                <w:szCs w:val="22"/>
              </w:rPr>
            </w:pPr>
            <w:r>
              <w:rPr>
                <w:color w:val="000000"/>
                <w:sz w:val="22"/>
                <w:szCs w:val="22"/>
              </w:rPr>
              <w:t>ME</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4B2D6863" w14:textId="77777777">
            <w:pPr>
              <w:widowControl/>
              <w:jc w:val="center"/>
              <w:rPr>
                <w:color w:val="000000"/>
                <w:sz w:val="22"/>
                <w:szCs w:val="22"/>
              </w:rPr>
            </w:pPr>
            <w:proofErr w:type="spellStart"/>
            <w:r>
              <w:rPr>
                <w:color w:val="000000"/>
                <w:sz w:val="22"/>
                <w:szCs w:val="22"/>
              </w:rPr>
              <w:t>Headboat</w:t>
            </w:r>
            <w:proofErr w:type="spellEnd"/>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280A7E66" w14:textId="77777777">
            <w:pPr>
              <w:widowControl/>
              <w:jc w:val="center"/>
              <w:rPr>
                <w:color w:val="000000"/>
                <w:sz w:val="22"/>
                <w:szCs w:val="22"/>
              </w:rPr>
            </w:pPr>
            <w:r>
              <w:rPr>
                <w:color w:val="000000"/>
                <w:sz w:val="22"/>
                <w:szCs w:val="22"/>
              </w:rPr>
              <w:t>9</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359FE021" w14:textId="77777777">
            <w:pPr>
              <w:widowControl/>
              <w:jc w:val="center"/>
              <w:rPr>
                <w:color w:val="000000"/>
                <w:sz w:val="22"/>
                <w:szCs w:val="22"/>
              </w:rPr>
            </w:pPr>
            <w:r>
              <w:rPr>
                <w:color w:val="000000"/>
                <w:sz w:val="22"/>
                <w:szCs w:val="22"/>
              </w:rPr>
              <w:t>3</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516619FE" w14:textId="77777777">
            <w:pPr>
              <w:widowControl/>
              <w:jc w:val="center"/>
              <w:rPr>
                <w:color w:val="000000"/>
                <w:sz w:val="22"/>
                <w:szCs w:val="22"/>
              </w:rPr>
            </w:pPr>
            <w:r>
              <w:rPr>
                <w:color w:val="000000"/>
                <w:sz w:val="22"/>
                <w:szCs w:val="22"/>
              </w:rPr>
              <w:t>87</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55001477" w14:textId="77777777">
            <w:pPr>
              <w:widowControl/>
              <w:jc w:val="center"/>
              <w:rPr>
                <w:color w:val="000000"/>
                <w:sz w:val="22"/>
                <w:szCs w:val="22"/>
              </w:rPr>
            </w:pPr>
            <w:r>
              <w:rPr>
                <w:color w:val="000000"/>
                <w:sz w:val="22"/>
                <w:szCs w:val="22"/>
              </w:rPr>
              <w:t>3</w:t>
            </w:r>
          </w:p>
        </w:tc>
      </w:tr>
      <w:tr w:rsidR="002401A1" w14:paraId="469807DB"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3E33267C" w14:textId="77777777">
            <w:pPr>
              <w:widowControl/>
              <w:jc w:val="center"/>
              <w:rPr>
                <w:color w:val="000000"/>
                <w:sz w:val="22"/>
                <w:szCs w:val="22"/>
              </w:rPr>
            </w:pPr>
            <w:r>
              <w:rPr>
                <w:color w:val="000000"/>
                <w:sz w:val="22"/>
                <w:szCs w:val="22"/>
              </w:rPr>
              <w:t>MS</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4B58291B"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102DC448" w14:textId="77777777">
            <w:pPr>
              <w:widowControl/>
              <w:jc w:val="center"/>
              <w:rPr>
                <w:color w:val="000000"/>
                <w:sz w:val="22"/>
                <w:szCs w:val="22"/>
              </w:rPr>
            </w:pPr>
            <w:r>
              <w:rPr>
                <w:color w:val="000000"/>
                <w:sz w:val="22"/>
                <w:szCs w:val="22"/>
              </w:rPr>
              <w:t>71</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46CFBEF8" w14:textId="77777777">
            <w:pPr>
              <w:widowControl/>
              <w:jc w:val="center"/>
              <w:rPr>
                <w:color w:val="000000"/>
                <w:sz w:val="22"/>
                <w:szCs w:val="22"/>
              </w:rPr>
            </w:pPr>
            <w:r>
              <w:rPr>
                <w:color w:val="000000"/>
                <w:sz w:val="22"/>
                <w:szCs w:val="22"/>
              </w:rPr>
              <w:t>7</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2ADE0E81" w14:textId="77777777">
            <w:pPr>
              <w:widowControl/>
              <w:jc w:val="center"/>
              <w:rPr>
                <w:color w:val="000000"/>
                <w:sz w:val="22"/>
                <w:szCs w:val="22"/>
              </w:rPr>
            </w:pPr>
            <w:r>
              <w:rPr>
                <w:color w:val="000000"/>
                <w:sz w:val="22"/>
                <w:szCs w:val="22"/>
              </w:rPr>
              <w:t>70</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23DF3F9C" w14:textId="77777777">
            <w:pPr>
              <w:widowControl/>
              <w:jc w:val="center"/>
              <w:rPr>
                <w:color w:val="000000"/>
                <w:sz w:val="22"/>
                <w:szCs w:val="22"/>
              </w:rPr>
            </w:pPr>
            <w:r>
              <w:rPr>
                <w:color w:val="000000"/>
                <w:sz w:val="22"/>
                <w:szCs w:val="22"/>
              </w:rPr>
              <w:t>5</w:t>
            </w:r>
          </w:p>
        </w:tc>
      </w:tr>
      <w:tr w:rsidR="002401A1" w14:paraId="1553CF61"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517241A3" w14:textId="77777777">
            <w:pPr>
              <w:widowControl/>
              <w:jc w:val="center"/>
              <w:rPr>
                <w:color w:val="000000"/>
                <w:sz w:val="22"/>
                <w:szCs w:val="22"/>
              </w:rPr>
            </w:pPr>
            <w:r>
              <w:rPr>
                <w:color w:val="000000"/>
                <w:sz w:val="22"/>
                <w:szCs w:val="22"/>
              </w:rPr>
              <w:t>NC</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274CE554"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4C069C8F" w14:textId="77777777">
            <w:pPr>
              <w:widowControl/>
              <w:jc w:val="center"/>
              <w:rPr>
                <w:color w:val="000000"/>
                <w:sz w:val="22"/>
                <w:szCs w:val="22"/>
              </w:rPr>
            </w:pPr>
            <w:r>
              <w:rPr>
                <w:color w:val="000000"/>
                <w:sz w:val="22"/>
                <w:szCs w:val="22"/>
              </w:rPr>
              <w:t>731</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34B0FA02" w14:textId="77777777">
            <w:pPr>
              <w:widowControl/>
              <w:jc w:val="center"/>
              <w:rPr>
                <w:color w:val="000000"/>
                <w:sz w:val="22"/>
                <w:szCs w:val="22"/>
              </w:rPr>
            </w:pPr>
            <w:r>
              <w:rPr>
                <w:color w:val="000000"/>
                <w:sz w:val="22"/>
                <w:szCs w:val="22"/>
              </w:rPr>
              <w:t>73</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0473F353" w14:textId="77777777">
            <w:pPr>
              <w:widowControl/>
              <w:jc w:val="center"/>
              <w:rPr>
                <w:color w:val="000000"/>
                <w:sz w:val="22"/>
                <w:szCs w:val="22"/>
              </w:rPr>
            </w:pPr>
            <w:r>
              <w:rPr>
                <w:color w:val="000000"/>
                <w:sz w:val="22"/>
                <w:szCs w:val="22"/>
              </w:rPr>
              <w:t>72</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6F4A6D66" w14:textId="77777777">
            <w:pPr>
              <w:widowControl/>
              <w:jc w:val="center"/>
              <w:rPr>
                <w:color w:val="000000"/>
                <w:sz w:val="22"/>
                <w:szCs w:val="22"/>
              </w:rPr>
            </w:pPr>
            <w:r>
              <w:rPr>
                <w:color w:val="000000"/>
                <w:sz w:val="22"/>
                <w:szCs w:val="22"/>
              </w:rPr>
              <w:t>53</w:t>
            </w:r>
          </w:p>
        </w:tc>
      </w:tr>
      <w:tr w:rsidR="002401A1" w14:paraId="474AA25B"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4B477050" w14:textId="77777777">
            <w:pPr>
              <w:widowControl/>
              <w:jc w:val="center"/>
              <w:rPr>
                <w:color w:val="000000"/>
                <w:sz w:val="22"/>
                <w:szCs w:val="22"/>
              </w:rPr>
            </w:pPr>
            <w:r>
              <w:rPr>
                <w:color w:val="000000"/>
                <w:sz w:val="22"/>
                <w:szCs w:val="22"/>
              </w:rPr>
              <w:t>NH</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0EAC901F"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0D21ADB0" w14:textId="77777777">
            <w:pPr>
              <w:widowControl/>
              <w:jc w:val="center"/>
              <w:rPr>
                <w:color w:val="000000"/>
                <w:sz w:val="22"/>
                <w:szCs w:val="22"/>
              </w:rPr>
            </w:pPr>
            <w:r>
              <w:rPr>
                <w:color w:val="000000"/>
                <w:sz w:val="22"/>
                <w:szCs w:val="22"/>
              </w:rPr>
              <w:t>99</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6010E3CB" w14:textId="77777777">
            <w:pPr>
              <w:widowControl/>
              <w:jc w:val="center"/>
              <w:rPr>
                <w:color w:val="000000"/>
                <w:sz w:val="22"/>
                <w:szCs w:val="22"/>
              </w:rPr>
            </w:pPr>
            <w:r>
              <w:rPr>
                <w:color w:val="000000"/>
                <w:sz w:val="22"/>
                <w:szCs w:val="22"/>
              </w:rPr>
              <w:t>10</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02FFDF0E" w14:textId="77777777">
            <w:pPr>
              <w:widowControl/>
              <w:jc w:val="center"/>
              <w:rPr>
                <w:color w:val="000000"/>
                <w:sz w:val="22"/>
                <w:szCs w:val="22"/>
              </w:rPr>
            </w:pPr>
            <w:r>
              <w:rPr>
                <w:color w:val="000000"/>
                <w:sz w:val="22"/>
                <w:szCs w:val="22"/>
              </w:rPr>
              <w:t>49</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2D1CDCAD" w14:textId="77777777">
            <w:pPr>
              <w:widowControl/>
              <w:jc w:val="center"/>
              <w:rPr>
                <w:color w:val="000000"/>
                <w:sz w:val="22"/>
                <w:szCs w:val="22"/>
              </w:rPr>
            </w:pPr>
            <w:r>
              <w:rPr>
                <w:color w:val="000000"/>
                <w:sz w:val="22"/>
                <w:szCs w:val="22"/>
              </w:rPr>
              <w:t>5</w:t>
            </w:r>
          </w:p>
        </w:tc>
      </w:tr>
      <w:tr w:rsidR="002401A1" w14:paraId="76BE5406"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15434ECF" w14:textId="77777777">
            <w:pPr>
              <w:widowControl/>
              <w:jc w:val="center"/>
              <w:rPr>
                <w:color w:val="000000"/>
                <w:sz w:val="22"/>
                <w:szCs w:val="22"/>
              </w:rPr>
            </w:pPr>
            <w:r>
              <w:rPr>
                <w:color w:val="000000"/>
                <w:sz w:val="22"/>
                <w:szCs w:val="22"/>
              </w:rPr>
              <w:t>NH</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52331531" w14:textId="77777777">
            <w:pPr>
              <w:widowControl/>
              <w:jc w:val="center"/>
              <w:rPr>
                <w:color w:val="000000"/>
                <w:sz w:val="22"/>
                <w:szCs w:val="22"/>
              </w:rPr>
            </w:pPr>
            <w:proofErr w:type="spellStart"/>
            <w:r>
              <w:rPr>
                <w:color w:val="000000"/>
                <w:sz w:val="22"/>
                <w:szCs w:val="22"/>
              </w:rPr>
              <w:t>Headboat</w:t>
            </w:r>
            <w:proofErr w:type="spellEnd"/>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0CC0E946" w14:textId="77777777">
            <w:pPr>
              <w:widowControl/>
              <w:jc w:val="center"/>
              <w:rPr>
                <w:color w:val="000000"/>
                <w:sz w:val="22"/>
                <w:szCs w:val="22"/>
              </w:rPr>
            </w:pPr>
            <w:r>
              <w:rPr>
                <w:color w:val="000000"/>
                <w:sz w:val="22"/>
                <w:szCs w:val="22"/>
              </w:rPr>
              <w:t>7</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5FC1C831" w14:textId="77777777">
            <w:pPr>
              <w:widowControl/>
              <w:jc w:val="center"/>
              <w:rPr>
                <w:color w:val="000000"/>
                <w:sz w:val="22"/>
                <w:szCs w:val="22"/>
              </w:rPr>
            </w:pPr>
            <w:r>
              <w:rPr>
                <w:color w:val="000000"/>
                <w:sz w:val="22"/>
                <w:szCs w:val="22"/>
              </w:rPr>
              <w:t>3</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2829EE9F" w14:textId="77777777">
            <w:pPr>
              <w:widowControl/>
              <w:jc w:val="center"/>
              <w:rPr>
                <w:color w:val="000000"/>
                <w:sz w:val="22"/>
                <w:szCs w:val="22"/>
              </w:rPr>
            </w:pPr>
            <w:r>
              <w:rPr>
                <w:color w:val="000000"/>
                <w:sz w:val="22"/>
                <w:szCs w:val="22"/>
              </w:rPr>
              <w:t>49</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6BB41609" w14:textId="77777777">
            <w:pPr>
              <w:widowControl/>
              <w:jc w:val="center"/>
              <w:rPr>
                <w:color w:val="000000"/>
                <w:sz w:val="22"/>
                <w:szCs w:val="22"/>
              </w:rPr>
            </w:pPr>
            <w:r>
              <w:rPr>
                <w:color w:val="000000"/>
                <w:sz w:val="22"/>
                <w:szCs w:val="22"/>
              </w:rPr>
              <w:t>1</w:t>
            </w:r>
          </w:p>
        </w:tc>
      </w:tr>
      <w:tr w:rsidR="002401A1" w14:paraId="3F59592B"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7EAA54A6" w14:textId="77777777">
            <w:pPr>
              <w:widowControl/>
              <w:jc w:val="center"/>
              <w:rPr>
                <w:color w:val="000000"/>
                <w:sz w:val="22"/>
                <w:szCs w:val="22"/>
              </w:rPr>
            </w:pPr>
            <w:r>
              <w:rPr>
                <w:color w:val="000000"/>
                <w:sz w:val="22"/>
                <w:szCs w:val="22"/>
              </w:rPr>
              <w:t>NJ</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677E68DA"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77895978" w14:textId="77777777">
            <w:pPr>
              <w:widowControl/>
              <w:jc w:val="center"/>
              <w:rPr>
                <w:color w:val="000000"/>
                <w:sz w:val="22"/>
                <w:szCs w:val="22"/>
              </w:rPr>
            </w:pPr>
            <w:r>
              <w:rPr>
                <w:color w:val="000000"/>
                <w:sz w:val="22"/>
                <w:szCs w:val="22"/>
              </w:rPr>
              <w:t>545</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6B3A4E79" w14:textId="77777777">
            <w:pPr>
              <w:widowControl/>
              <w:jc w:val="center"/>
              <w:rPr>
                <w:color w:val="000000"/>
                <w:sz w:val="22"/>
                <w:szCs w:val="22"/>
              </w:rPr>
            </w:pPr>
            <w:r>
              <w:rPr>
                <w:color w:val="000000"/>
                <w:sz w:val="22"/>
                <w:szCs w:val="22"/>
              </w:rPr>
              <w:t>54</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36E157CB" w14:textId="77777777">
            <w:pPr>
              <w:widowControl/>
              <w:jc w:val="center"/>
              <w:rPr>
                <w:color w:val="000000"/>
                <w:sz w:val="22"/>
                <w:szCs w:val="22"/>
              </w:rPr>
            </w:pPr>
            <w:r>
              <w:rPr>
                <w:color w:val="000000"/>
                <w:sz w:val="22"/>
                <w:szCs w:val="22"/>
              </w:rPr>
              <w:t>56</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7DF1C682" w14:textId="77777777">
            <w:pPr>
              <w:widowControl/>
              <w:jc w:val="center"/>
              <w:rPr>
                <w:color w:val="000000"/>
                <w:sz w:val="22"/>
                <w:szCs w:val="22"/>
              </w:rPr>
            </w:pPr>
            <w:r>
              <w:rPr>
                <w:color w:val="000000"/>
                <w:sz w:val="22"/>
                <w:szCs w:val="22"/>
              </w:rPr>
              <w:t>30</w:t>
            </w:r>
          </w:p>
        </w:tc>
      </w:tr>
      <w:tr w:rsidR="002401A1" w14:paraId="51FB01B4"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61BEAED8" w14:textId="77777777">
            <w:pPr>
              <w:widowControl/>
              <w:jc w:val="center"/>
              <w:rPr>
                <w:color w:val="000000"/>
                <w:sz w:val="22"/>
                <w:szCs w:val="22"/>
              </w:rPr>
            </w:pPr>
            <w:r>
              <w:rPr>
                <w:color w:val="000000"/>
                <w:sz w:val="22"/>
                <w:szCs w:val="22"/>
              </w:rPr>
              <w:t>NJ</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6B4687B5" w14:textId="77777777">
            <w:pPr>
              <w:widowControl/>
              <w:jc w:val="center"/>
              <w:rPr>
                <w:color w:val="000000"/>
                <w:sz w:val="22"/>
                <w:szCs w:val="22"/>
              </w:rPr>
            </w:pPr>
            <w:proofErr w:type="spellStart"/>
            <w:r>
              <w:rPr>
                <w:color w:val="000000"/>
                <w:sz w:val="22"/>
                <w:szCs w:val="22"/>
              </w:rPr>
              <w:t>Headboat</w:t>
            </w:r>
            <w:proofErr w:type="spellEnd"/>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0BD11288" w14:textId="77777777">
            <w:pPr>
              <w:widowControl/>
              <w:jc w:val="center"/>
              <w:rPr>
                <w:color w:val="000000"/>
                <w:sz w:val="22"/>
                <w:szCs w:val="22"/>
              </w:rPr>
            </w:pPr>
            <w:r>
              <w:rPr>
                <w:color w:val="000000"/>
                <w:sz w:val="22"/>
                <w:szCs w:val="22"/>
              </w:rPr>
              <w:t>26</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6EC0B4E9" w14:textId="77777777">
            <w:pPr>
              <w:widowControl/>
              <w:jc w:val="center"/>
              <w:rPr>
                <w:color w:val="000000"/>
                <w:sz w:val="22"/>
                <w:szCs w:val="22"/>
              </w:rPr>
            </w:pPr>
            <w:r>
              <w:rPr>
                <w:color w:val="000000"/>
                <w:sz w:val="22"/>
                <w:szCs w:val="22"/>
              </w:rPr>
              <w:t>3</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71E92FC0" w14:textId="77777777">
            <w:pPr>
              <w:widowControl/>
              <w:jc w:val="center"/>
              <w:rPr>
                <w:color w:val="000000"/>
                <w:sz w:val="22"/>
                <w:szCs w:val="22"/>
              </w:rPr>
            </w:pPr>
            <w:r>
              <w:rPr>
                <w:color w:val="000000"/>
                <w:sz w:val="22"/>
                <w:szCs w:val="22"/>
              </w:rPr>
              <w:t>56</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19D9C22D" w14:textId="77777777">
            <w:pPr>
              <w:widowControl/>
              <w:jc w:val="center"/>
              <w:rPr>
                <w:color w:val="000000"/>
                <w:sz w:val="22"/>
                <w:szCs w:val="22"/>
              </w:rPr>
            </w:pPr>
            <w:r>
              <w:rPr>
                <w:color w:val="000000"/>
                <w:sz w:val="22"/>
                <w:szCs w:val="22"/>
              </w:rPr>
              <w:t>2</w:t>
            </w:r>
          </w:p>
        </w:tc>
      </w:tr>
      <w:tr w:rsidR="002401A1" w14:paraId="42F34A4D"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257D2990" w14:textId="77777777">
            <w:pPr>
              <w:widowControl/>
              <w:jc w:val="center"/>
              <w:rPr>
                <w:color w:val="000000"/>
                <w:sz w:val="22"/>
                <w:szCs w:val="22"/>
              </w:rPr>
            </w:pPr>
            <w:r>
              <w:rPr>
                <w:color w:val="000000"/>
                <w:sz w:val="22"/>
                <w:szCs w:val="22"/>
              </w:rPr>
              <w:t>NY</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4DB0449D"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7E4529ED" w14:textId="77777777">
            <w:pPr>
              <w:widowControl/>
              <w:jc w:val="center"/>
              <w:rPr>
                <w:color w:val="000000"/>
                <w:sz w:val="22"/>
                <w:szCs w:val="22"/>
              </w:rPr>
            </w:pPr>
            <w:r>
              <w:rPr>
                <w:color w:val="000000"/>
                <w:sz w:val="22"/>
                <w:szCs w:val="22"/>
              </w:rPr>
              <w:t>312</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3E6662B5" w14:textId="77777777">
            <w:pPr>
              <w:widowControl/>
              <w:jc w:val="center"/>
              <w:rPr>
                <w:color w:val="000000"/>
                <w:sz w:val="22"/>
                <w:szCs w:val="22"/>
              </w:rPr>
            </w:pPr>
            <w:r>
              <w:rPr>
                <w:color w:val="000000"/>
                <w:sz w:val="22"/>
                <w:szCs w:val="22"/>
              </w:rPr>
              <w:t>31</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78E58C19" w14:textId="77777777">
            <w:pPr>
              <w:widowControl/>
              <w:jc w:val="center"/>
              <w:rPr>
                <w:color w:val="000000"/>
                <w:sz w:val="22"/>
                <w:szCs w:val="22"/>
              </w:rPr>
            </w:pPr>
            <w:r>
              <w:rPr>
                <w:color w:val="000000"/>
                <w:sz w:val="22"/>
                <w:szCs w:val="22"/>
              </w:rPr>
              <w:t>56</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193C8CD3" w14:textId="77777777">
            <w:pPr>
              <w:widowControl/>
              <w:jc w:val="center"/>
              <w:rPr>
                <w:color w:val="000000"/>
                <w:sz w:val="22"/>
                <w:szCs w:val="22"/>
              </w:rPr>
            </w:pPr>
            <w:r>
              <w:rPr>
                <w:color w:val="000000"/>
                <w:sz w:val="22"/>
                <w:szCs w:val="22"/>
              </w:rPr>
              <w:t>17</w:t>
            </w:r>
          </w:p>
        </w:tc>
      </w:tr>
      <w:tr w:rsidR="002401A1" w14:paraId="7BA52045"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0A76490A" w14:textId="77777777">
            <w:pPr>
              <w:widowControl/>
              <w:jc w:val="center"/>
              <w:rPr>
                <w:color w:val="000000"/>
                <w:sz w:val="22"/>
                <w:szCs w:val="22"/>
              </w:rPr>
            </w:pPr>
            <w:r>
              <w:rPr>
                <w:color w:val="000000"/>
                <w:sz w:val="22"/>
                <w:szCs w:val="22"/>
              </w:rPr>
              <w:t>NY</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76DCA8AC" w14:textId="77777777">
            <w:pPr>
              <w:widowControl/>
              <w:jc w:val="center"/>
              <w:rPr>
                <w:color w:val="000000"/>
                <w:sz w:val="22"/>
                <w:szCs w:val="22"/>
              </w:rPr>
            </w:pPr>
            <w:proofErr w:type="spellStart"/>
            <w:r>
              <w:rPr>
                <w:color w:val="000000"/>
                <w:sz w:val="22"/>
                <w:szCs w:val="22"/>
              </w:rPr>
              <w:t>Headboat</w:t>
            </w:r>
            <w:proofErr w:type="spellEnd"/>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0A3FB67D" w14:textId="77777777">
            <w:pPr>
              <w:widowControl/>
              <w:jc w:val="center"/>
              <w:rPr>
                <w:color w:val="000000"/>
                <w:sz w:val="22"/>
                <w:szCs w:val="22"/>
              </w:rPr>
            </w:pPr>
            <w:r>
              <w:rPr>
                <w:color w:val="000000"/>
                <w:sz w:val="22"/>
                <w:szCs w:val="22"/>
              </w:rPr>
              <w:t>74</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49489162" w14:textId="77777777">
            <w:pPr>
              <w:widowControl/>
              <w:jc w:val="center"/>
              <w:rPr>
                <w:color w:val="000000"/>
                <w:sz w:val="22"/>
                <w:szCs w:val="22"/>
              </w:rPr>
            </w:pPr>
            <w:r>
              <w:rPr>
                <w:color w:val="000000"/>
                <w:sz w:val="22"/>
                <w:szCs w:val="22"/>
              </w:rPr>
              <w:t>7</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7FFE2A60" w14:textId="77777777">
            <w:pPr>
              <w:widowControl/>
              <w:jc w:val="center"/>
              <w:rPr>
                <w:color w:val="000000"/>
                <w:sz w:val="22"/>
                <w:szCs w:val="22"/>
              </w:rPr>
            </w:pPr>
            <w:r>
              <w:rPr>
                <w:color w:val="000000"/>
                <w:sz w:val="22"/>
                <w:szCs w:val="22"/>
              </w:rPr>
              <w:t>56</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54AC938B" w14:textId="77777777">
            <w:pPr>
              <w:widowControl/>
              <w:jc w:val="center"/>
              <w:rPr>
                <w:color w:val="000000"/>
                <w:sz w:val="22"/>
                <w:szCs w:val="22"/>
              </w:rPr>
            </w:pPr>
            <w:r>
              <w:rPr>
                <w:color w:val="000000"/>
                <w:sz w:val="22"/>
                <w:szCs w:val="22"/>
              </w:rPr>
              <w:t>4</w:t>
            </w:r>
          </w:p>
        </w:tc>
      </w:tr>
      <w:tr w:rsidR="002401A1" w14:paraId="3001163C"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08D40309" w14:textId="77777777">
            <w:pPr>
              <w:widowControl/>
              <w:jc w:val="center"/>
              <w:rPr>
                <w:color w:val="000000"/>
                <w:sz w:val="22"/>
                <w:szCs w:val="22"/>
              </w:rPr>
            </w:pPr>
            <w:r>
              <w:rPr>
                <w:color w:val="000000"/>
                <w:sz w:val="22"/>
                <w:szCs w:val="22"/>
              </w:rPr>
              <w:t>RI</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48852F6F"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387993E2" w14:textId="77777777">
            <w:pPr>
              <w:widowControl/>
              <w:jc w:val="center"/>
              <w:rPr>
                <w:color w:val="000000"/>
                <w:sz w:val="22"/>
                <w:szCs w:val="22"/>
              </w:rPr>
            </w:pPr>
            <w:r>
              <w:rPr>
                <w:color w:val="000000"/>
                <w:sz w:val="22"/>
                <w:szCs w:val="22"/>
              </w:rPr>
              <w:t>179</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2B2B27C9" w14:textId="77777777">
            <w:pPr>
              <w:widowControl/>
              <w:jc w:val="center"/>
              <w:rPr>
                <w:color w:val="000000"/>
                <w:sz w:val="22"/>
                <w:szCs w:val="22"/>
              </w:rPr>
            </w:pPr>
            <w:r>
              <w:rPr>
                <w:color w:val="000000"/>
                <w:sz w:val="22"/>
                <w:szCs w:val="22"/>
              </w:rPr>
              <w:t>18</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31A205F7" w14:textId="77777777">
            <w:pPr>
              <w:widowControl/>
              <w:jc w:val="center"/>
              <w:rPr>
                <w:color w:val="000000"/>
                <w:sz w:val="22"/>
                <w:szCs w:val="22"/>
              </w:rPr>
            </w:pPr>
            <w:r>
              <w:rPr>
                <w:color w:val="000000"/>
                <w:sz w:val="22"/>
                <w:szCs w:val="22"/>
              </w:rPr>
              <w:t>53</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2FCB9432" w14:textId="77777777">
            <w:pPr>
              <w:widowControl/>
              <w:jc w:val="center"/>
              <w:rPr>
                <w:color w:val="000000"/>
                <w:sz w:val="22"/>
                <w:szCs w:val="22"/>
              </w:rPr>
            </w:pPr>
            <w:r>
              <w:rPr>
                <w:color w:val="000000"/>
                <w:sz w:val="22"/>
                <w:szCs w:val="22"/>
              </w:rPr>
              <w:t>10</w:t>
            </w:r>
          </w:p>
        </w:tc>
      </w:tr>
      <w:tr w:rsidR="002401A1" w14:paraId="3774C569"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34BECDFF" w14:textId="77777777">
            <w:pPr>
              <w:widowControl/>
              <w:jc w:val="center"/>
              <w:rPr>
                <w:color w:val="000000"/>
                <w:sz w:val="22"/>
                <w:szCs w:val="22"/>
              </w:rPr>
            </w:pPr>
            <w:r>
              <w:rPr>
                <w:color w:val="000000"/>
                <w:sz w:val="22"/>
                <w:szCs w:val="22"/>
              </w:rPr>
              <w:t>RI</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16F16D15" w14:textId="77777777">
            <w:pPr>
              <w:widowControl/>
              <w:jc w:val="center"/>
              <w:rPr>
                <w:color w:val="000000"/>
                <w:sz w:val="22"/>
                <w:szCs w:val="22"/>
              </w:rPr>
            </w:pPr>
            <w:proofErr w:type="spellStart"/>
            <w:r>
              <w:rPr>
                <w:color w:val="000000"/>
                <w:sz w:val="22"/>
                <w:szCs w:val="22"/>
              </w:rPr>
              <w:t>Headboat</w:t>
            </w:r>
            <w:proofErr w:type="spellEnd"/>
            <w:r>
              <w:rPr>
                <w:color w:val="000000"/>
                <w:sz w:val="22"/>
                <w:szCs w:val="22"/>
              </w:rPr>
              <w:t>*</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46F27002" w14:textId="77777777">
            <w:pPr>
              <w:widowControl/>
              <w:jc w:val="center"/>
              <w:rPr>
                <w:color w:val="000000"/>
                <w:sz w:val="22"/>
                <w:szCs w:val="22"/>
              </w:rPr>
            </w:pPr>
            <w:r>
              <w:rPr>
                <w:color w:val="000000"/>
                <w:sz w:val="22"/>
                <w:szCs w:val="22"/>
              </w:rPr>
              <w:t>8</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5DBFCB1A" w14:textId="77777777">
            <w:pPr>
              <w:widowControl/>
              <w:jc w:val="center"/>
              <w:rPr>
                <w:color w:val="000000"/>
                <w:sz w:val="22"/>
                <w:szCs w:val="22"/>
              </w:rPr>
            </w:pPr>
            <w:r>
              <w:rPr>
                <w:color w:val="000000"/>
                <w:sz w:val="22"/>
                <w:szCs w:val="22"/>
              </w:rPr>
              <w:t>3</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21DF7E23" w14:textId="77777777">
            <w:pPr>
              <w:widowControl/>
              <w:jc w:val="center"/>
              <w:rPr>
                <w:color w:val="000000"/>
                <w:sz w:val="22"/>
                <w:szCs w:val="22"/>
              </w:rPr>
            </w:pPr>
            <w:r>
              <w:rPr>
                <w:color w:val="000000"/>
                <w:sz w:val="22"/>
                <w:szCs w:val="22"/>
              </w:rPr>
              <w:t>53</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15F6C874" w14:textId="77777777">
            <w:pPr>
              <w:widowControl/>
              <w:jc w:val="center"/>
              <w:rPr>
                <w:color w:val="000000"/>
                <w:sz w:val="22"/>
                <w:szCs w:val="22"/>
              </w:rPr>
            </w:pPr>
            <w:r>
              <w:rPr>
                <w:color w:val="000000"/>
                <w:sz w:val="22"/>
                <w:szCs w:val="22"/>
              </w:rPr>
              <w:t>2</w:t>
            </w:r>
          </w:p>
        </w:tc>
      </w:tr>
      <w:tr w:rsidR="002401A1" w14:paraId="0865BD60"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15C61AA0" w14:textId="77777777">
            <w:pPr>
              <w:widowControl/>
              <w:jc w:val="center"/>
              <w:rPr>
                <w:color w:val="000000"/>
                <w:sz w:val="22"/>
                <w:szCs w:val="22"/>
              </w:rPr>
            </w:pPr>
            <w:r>
              <w:rPr>
                <w:color w:val="000000"/>
                <w:sz w:val="22"/>
                <w:szCs w:val="22"/>
              </w:rPr>
              <w:t>SC</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6BF8188E"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27D2F4C7" w14:textId="77777777">
            <w:pPr>
              <w:widowControl/>
              <w:jc w:val="center"/>
              <w:rPr>
                <w:color w:val="000000"/>
                <w:sz w:val="22"/>
                <w:szCs w:val="22"/>
              </w:rPr>
            </w:pPr>
            <w:r>
              <w:rPr>
                <w:color w:val="000000"/>
                <w:sz w:val="22"/>
                <w:szCs w:val="22"/>
              </w:rPr>
              <w:t>561</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63052D10" w14:textId="77777777">
            <w:pPr>
              <w:widowControl/>
              <w:jc w:val="center"/>
              <w:rPr>
                <w:color w:val="000000"/>
                <w:sz w:val="22"/>
                <w:szCs w:val="22"/>
              </w:rPr>
            </w:pPr>
            <w:r>
              <w:rPr>
                <w:color w:val="000000"/>
                <w:sz w:val="22"/>
                <w:szCs w:val="22"/>
              </w:rPr>
              <w:t>56</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589EB68C" w14:textId="77777777">
            <w:pPr>
              <w:widowControl/>
              <w:jc w:val="center"/>
              <w:rPr>
                <w:color w:val="000000"/>
                <w:sz w:val="22"/>
                <w:szCs w:val="22"/>
              </w:rPr>
            </w:pPr>
            <w:r>
              <w:rPr>
                <w:color w:val="000000"/>
                <w:sz w:val="22"/>
                <w:szCs w:val="22"/>
              </w:rPr>
              <w:t>61</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5BCDFCBD" w14:textId="77777777">
            <w:pPr>
              <w:widowControl/>
              <w:jc w:val="center"/>
              <w:rPr>
                <w:color w:val="000000"/>
                <w:sz w:val="22"/>
                <w:szCs w:val="22"/>
              </w:rPr>
            </w:pPr>
            <w:r>
              <w:rPr>
                <w:color w:val="000000"/>
                <w:sz w:val="22"/>
                <w:szCs w:val="22"/>
              </w:rPr>
              <w:t>34</w:t>
            </w:r>
          </w:p>
        </w:tc>
      </w:tr>
      <w:tr w:rsidR="002401A1" w14:paraId="3D32B7E8"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421EAFC4" w14:textId="77777777">
            <w:pPr>
              <w:widowControl/>
              <w:jc w:val="center"/>
              <w:rPr>
                <w:color w:val="000000"/>
                <w:sz w:val="22"/>
                <w:szCs w:val="22"/>
              </w:rPr>
            </w:pPr>
            <w:r>
              <w:rPr>
                <w:color w:val="000000"/>
                <w:sz w:val="22"/>
                <w:szCs w:val="22"/>
              </w:rPr>
              <w:t>VA</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2E49CC45" w14:textId="77777777">
            <w:pPr>
              <w:widowControl/>
              <w:jc w:val="center"/>
              <w:rPr>
                <w:color w:val="000000"/>
                <w:sz w:val="22"/>
                <w:szCs w:val="22"/>
              </w:rPr>
            </w:pPr>
            <w:r>
              <w:rPr>
                <w:color w:val="000000"/>
                <w:sz w:val="22"/>
                <w:szCs w:val="22"/>
              </w:rPr>
              <w:t>Charter</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602E3347" w14:textId="77777777">
            <w:pPr>
              <w:widowControl/>
              <w:jc w:val="center"/>
              <w:rPr>
                <w:color w:val="000000"/>
                <w:sz w:val="22"/>
                <w:szCs w:val="22"/>
              </w:rPr>
            </w:pPr>
            <w:r>
              <w:rPr>
                <w:color w:val="000000"/>
                <w:sz w:val="22"/>
                <w:szCs w:val="22"/>
              </w:rPr>
              <w:t>140</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67721E2E" w14:textId="77777777">
            <w:pPr>
              <w:widowControl/>
              <w:jc w:val="center"/>
              <w:rPr>
                <w:color w:val="000000"/>
                <w:sz w:val="22"/>
                <w:szCs w:val="22"/>
              </w:rPr>
            </w:pPr>
            <w:r>
              <w:rPr>
                <w:color w:val="000000"/>
                <w:sz w:val="22"/>
                <w:szCs w:val="22"/>
              </w:rPr>
              <w:t>14</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1FFCC06D" w14:textId="77777777">
            <w:pPr>
              <w:widowControl/>
              <w:jc w:val="center"/>
              <w:rPr>
                <w:color w:val="000000"/>
                <w:sz w:val="22"/>
                <w:szCs w:val="22"/>
              </w:rPr>
            </w:pPr>
            <w:r>
              <w:rPr>
                <w:color w:val="000000"/>
                <w:sz w:val="22"/>
                <w:szCs w:val="22"/>
              </w:rPr>
              <w:t>70</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3E6ED6C9" w14:textId="77777777">
            <w:pPr>
              <w:widowControl/>
              <w:jc w:val="center"/>
              <w:rPr>
                <w:color w:val="000000"/>
                <w:sz w:val="22"/>
                <w:szCs w:val="22"/>
              </w:rPr>
            </w:pPr>
            <w:r>
              <w:rPr>
                <w:color w:val="000000"/>
                <w:sz w:val="22"/>
                <w:szCs w:val="22"/>
              </w:rPr>
              <w:t>10</w:t>
            </w:r>
          </w:p>
        </w:tc>
      </w:tr>
      <w:tr w:rsidR="002401A1" w14:paraId="4A628660" w14:textId="77777777">
        <w:trPr>
          <w:trHeight w:val="315"/>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5DC625C8" w14:textId="77777777">
            <w:pPr>
              <w:widowControl/>
              <w:jc w:val="center"/>
              <w:rPr>
                <w:color w:val="000000"/>
                <w:sz w:val="22"/>
                <w:szCs w:val="22"/>
              </w:rPr>
            </w:pPr>
            <w:r>
              <w:rPr>
                <w:color w:val="000000"/>
                <w:sz w:val="22"/>
                <w:szCs w:val="22"/>
              </w:rPr>
              <w:t>VA</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15A45615" w14:textId="77777777">
            <w:pPr>
              <w:widowControl/>
              <w:jc w:val="center"/>
              <w:rPr>
                <w:color w:val="000000"/>
                <w:sz w:val="22"/>
                <w:szCs w:val="22"/>
              </w:rPr>
            </w:pPr>
            <w:proofErr w:type="spellStart"/>
            <w:r>
              <w:rPr>
                <w:color w:val="000000"/>
                <w:sz w:val="22"/>
                <w:szCs w:val="22"/>
              </w:rPr>
              <w:t>Headboat</w:t>
            </w:r>
            <w:proofErr w:type="spellEnd"/>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5C8710BC" w14:textId="77777777">
            <w:pPr>
              <w:widowControl/>
              <w:jc w:val="center"/>
              <w:rPr>
                <w:color w:val="000000"/>
                <w:sz w:val="22"/>
                <w:szCs w:val="22"/>
              </w:rPr>
            </w:pPr>
            <w:r>
              <w:rPr>
                <w:color w:val="000000"/>
                <w:sz w:val="22"/>
                <w:szCs w:val="22"/>
              </w:rPr>
              <w:t>6</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4499E379" w14:textId="77777777">
            <w:pPr>
              <w:widowControl/>
              <w:jc w:val="center"/>
              <w:rPr>
                <w:color w:val="000000"/>
                <w:sz w:val="22"/>
                <w:szCs w:val="22"/>
              </w:rPr>
            </w:pPr>
            <w:r>
              <w:rPr>
                <w:color w:val="000000"/>
                <w:sz w:val="22"/>
                <w:szCs w:val="22"/>
              </w:rPr>
              <w:t>3</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5EB8775D" w14:textId="77777777">
            <w:pPr>
              <w:widowControl/>
              <w:jc w:val="center"/>
              <w:rPr>
                <w:color w:val="000000"/>
                <w:sz w:val="22"/>
                <w:szCs w:val="22"/>
              </w:rPr>
            </w:pPr>
            <w:r>
              <w:rPr>
                <w:color w:val="000000"/>
                <w:sz w:val="22"/>
                <w:szCs w:val="22"/>
              </w:rPr>
              <w:t>70</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65C825E4" w14:textId="77777777">
            <w:pPr>
              <w:widowControl/>
              <w:jc w:val="center"/>
              <w:rPr>
                <w:color w:val="000000"/>
                <w:sz w:val="22"/>
                <w:szCs w:val="22"/>
              </w:rPr>
            </w:pPr>
            <w:r>
              <w:rPr>
                <w:color w:val="000000"/>
                <w:sz w:val="22"/>
                <w:szCs w:val="22"/>
              </w:rPr>
              <w:t>2</w:t>
            </w:r>
          </w:p>
        </w:tc>
      </w:tr>
      <w:tr w:rsidR="002401A1" w14:paraId="717B3B48" w14:textId="77777777">
        <w:trPr>
          <w:trHeight w:val="330"/>
          <w:jc w:val="center"/>
        </w:trPr>
        <w:tc>
          <w:tcPr>
            <w:tcW w:w="107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40C9F5F4" w14:textId="77777777">
            <w:pPr>
              <w:widowControl/>
              <w:jc w:val="center"/>
              <w:rPr>
                <w:color w:val="000000"/>
                <w:sz w:val="22"/>
                <w:szCs w:val="22"/>
              </w:rPr>
            </w:pPr>
            <w:r>
              <w:rPr>
                <w:color w:val="000000"/>
                <w:sz w:val="22"/>
                <w:szCs w:val="22"/>
              </w:rPr>
              <w:t>Total</w:t>
            </w:r>
          </w:p>
        </w:tc>
        <w:tc>
          <w:tcPr>
            <w:tcW w:w="1350" w:type="dxa"/>
            <w:tcBorders>
              <w:top w:val="nil"/>
              <w:left w:val="nil"/>
              <w:bottom w:val="single" w:color="000000" w:sz="8" w:space="0"/>
              <w:right w:val="single" w:color="000000" w:sz="8" w:space="0"/>
            </w:tcBorders>
            <w:shd w:val="clear" w:color="auto" w:fill="auto"/>
            <w:vAlign w:val="center"/>
          </w:tcPr>
          <w:p w:rsidR="002401A1" w:rsidRDefault="00BC2241" w14:paraId="1EED6CC1" w14:textId="77777777">
            <w:pPr>
              <w:widowControl/>
              <w:jc w:val="center"/>
              <w:rPr>
                <w:color w:val="000000"/>
                <w:sz w:val="22"/>
                <w:szCs w:val="22"/>
              </w:rPr>
            </w:pPr>
            <w:r>
              <w:rPr>
                <w:color w:val="000000"/>
                <w:sz w:val="22"/>
                <w:szCs w:val="22"/>
              </w:rPr>
              <w:t> </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1571FD29" w14:textId="77777777">
            <w:pPr>
              <w:widowControl/>
              <w:jc w:val="center"/>
              <w:rPr>
                <w:color w:val="000000"/>
                <w:sz w:val="22"/>
                <w:szCs w:val="22"/>
              </w:rPr>
            </w:pPr>
            <w:r>
              <w:rPr>
                <w:color w:val="000000"/>
                <w:sz w:val="22"/>
                <w:szCs w:val="22"/>
              </w:rPr>
              <w:t>7,583</w:t>
            </w:r>
          </w:p>
        </w:tc>
        <w:tc>
          <w:tcPr>
            <w:tcW w:w="1260" w:type="dxa"/>
            <w:tcBorders>
              <w:top w:val="nil"/>
              <w:left w:val="nil"/>
              <w:bottom w:val="single" w:color="000000" w:sz="8" w:space="0"/>
              <w:right w:val="single" w:color="000000" w:sz="8" w:space="0"/>
            </w:tcBorders>
            <w:shd w:val="clear" w:color="auto" w:fill="auto"/>
            <w:vAlign w:val="center"/>
          </w:tcPr>
          <w:p w:rsidR="002401A1" w:rsidRDefault="00BC2241" w14:paraId="5109C797" w14:textId="77777777">
            <w:pPr>
              <w:widowControl/>
              <w:jc w:val="center"/>
              <w:rPr>
                <w:color w:val="000000"/>
                <w:sz w:val="22"/>
                <w:szCs w:val="22"/>
              </w:rPr>
            </w:pPr>
            <w:r>
              <w:rPr>
                <w:color w:val="000000"/>
                <w:sz w:val="22"/>
                <w:szCs w:val="22"/>
              </w:rPr>
              <w:t>773</w:t>
            </w:r>
          </w:p>
        </w:tc>
        <w:tc>
          <w:tcPr>
            <w:tcW w:w="1170" w:type="dxa"/>
            <w:tcBorders>
              <w:top w:val="nil"/>
              <w:left w:val="nil"/>
              <w:bottom w:val="single" w:color="000000" w:sz="8" w:space="0"/>
              <w:right w:val="single" w:color="000000" w:sz="8" w:space="0"/>
            </w:tcBorders>
            <w:shd w:val="clear" w:color="auto" w:fill="auto"/>
            <w:vAlign w:val="center"/>
          </w:tcPr>
          <w:p w:rsidR="002401A1" w:rsidRDefault="00BC2241" w14:paraId="7F3AC072" w14:textId="77777777">
            <w:pPr>
              <w:widowControl/>
              <w:jc w:val="center"/>
              <w:rPr>
                <w:color w:val="000000"/>
                <w:sz w:val="22"/>
                <w:szCs w:val="22"/>
              </w:rPr>
            </w:pPr>
            <w:r>
              <w:rPr>
                <w:color w:val="000000"/>
                <w:sz w:val="22"/>
                <w:szCs w:val="22"/>
              </w:rPr>
              <w:t>64</w:t>
            </w:r>
          </w:p>
        </w:tc>
        <w:tc>
          <w:tcPr>
            <w:tcW w:w="2520" w:type="dxa"/>
            <w:tcBorders>
              <w:top w:val="nil"/>
              <w:left w:val="nil"/>
              <w:bottom w:val="single" w:color="000000" w:sz="8" w:space="0"/>
              <w:right w:val="single" w:color="000000" w:sz="8" w:space="0"/>
            </w:tcBorders>
            <w:shd w:val="clear" w:color="auto" w:fill="auto"/>
            <w:vAlign w:val="center"/>
          </w:tcPr>
          <w:p w:rsidR="002401A1" w:rsidRDefault="00BC2241" w14:paraId="0BF5D864" w14:textId="77777777">
            <w:pPr>
              <w:widowControl/>
              <w:jc w:val="center"/>
              <w:rPr>
                <w:color w:val="000000"/>
                <w:sz w:val="22"/>
                <w:szCs w:val="22"/>
              </w:rPr>
            </w:pPr>
            <w:r>
              <w:rPr>
                <w:color w:val="000000"/>
                <w:sz w:val="22"/>
                <w:szCs w:val="22"/>
              </w:rPr>
              <w:t>496</w:t>
            </w:r>
          </w:p>
        </w:tc>
      </w:tr>
    </w:tbl>
    <w:p w:rsidR="002401A1" w:rsidRDefault="002401A1" w14:paraId="1F9E39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01A1" w:rsidRDefault="002401A1" w14:paraId="141F6F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01A1" w:rsidRDefault="00BC2241" w14:paraId="14FF2716" w14:textId="0FF826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minimum weekly sample size per type of fishing vessel is 3.</w:t>
      </w:r>
    </w:p>
    <w:p w:rsidR="002401A1" w:rsidRDefault="00BC2241" w14:paraId="1B8B3F9A" w14:textId="77777777">
      <w:pPr>
        <w:widowControl/>
        <w:rPr>
          <w:color w:val="202124"/>
          <w:highlight w:val="white"/>
        </w:rPr>
        <w:sectPr w:rsidR="002401A1">
          <w:pgSz w:w="12240" w:h="15840"/>
          <w:pgMar w:top="640" w:right="1080" w:bottom="1200" w:left="1080" w:header="0" w:footer="1014" w:gutter="0"/>
          <w:cols w:space="720"/>
        </w:sectPr>
      </w:pPr>
      <w:r>
        <w:rPr>
          <w:rFonts w:ascii="Arial" w:hAnsi="Arial" w:eastAsia="Arial" w:cs="Arial"/>
          <w:color w:val="202124"/>
          <w:highlight w:val="white"/>
        </w:rPr>
        <w:t xml:space="preserve">† </w:t>
      </w:r>
      <w:r>
        <w:rPr>
          <w:color w:val="202124"/>
          <w:highlight w:val="white"/>
        </w:rPr>
        <w:t>Response rates (rounded) from the most recent annual (2019) administration of the FHTS.</w:t>
      </w:r>
    </w:p>
    <w:p w:rsidR="002401A1" w:rsidRDefault="00BC2241" w14:paraId="4813AACC" w14:textId="23CAA985">
      <w:pPr>
        <w:widowControl/>
        <w:spacing w:after="200" w:line="276" w:lineRule="auto"/>
      </w:pPr>
      <w:r>
        <w:lastRenderedPageBreak/>
        <w:t>Table 2 provides the estimated annual sample size, expected response rate (rounded, 2019 FHTS response rates), and estimated annual number of completed interviews for each state and vessel type. The estimated annual sample sizes shown in table 2 [a] are calculated by multiplying the rounded weekly sample sizes in Table 1 [b] by the number of surveying weeks shown in Table 3. The estimates of completed annual interviews shown in Table 2 [c] are calculated by rounding the product of the annual estimated sample size in Table 2 [a] and the expected response rate shown in Table 2 [b].</w:t>
      </w:r>
    </w:p>
    <w:p w:rsidR="002401A1" w:rsidRDefault="00BC2241" w14:paraId="358C2243" w14:textId="77777777">
      <w:pPr>
        <w:widowControl/>
        <w:spacing w:after="200" w:line="276" w:lineRule="auto"/>
      </w:pPr>
      <w:r>
        <w:t>Table 2. Estimated annual sample size, response rates and completed number of interviews for the For-Hire Telephone Survey.</w:t>
      </w:r>
    </w:p>
    <w:tbl>
      <w:tblPr>
        <w:tblStyle w:val="a0"/>
        <w:tblW w:w="0" w:type="auto"/>
        <w:jc w:val="center"/>
        <w:tblLayout w:type="fixed"/>
        <w:tblLook w:val="0400" w:firstRow="0" w:lastRow="0" w:firstColumn="0" w:lastColumn="0" w:noHBand="0" w:noVBand="1"/>
      </w:tblPr>
      <w:tblGrid>
        <w:gridCol w:w="2016"/>
        <w:gridCol w:w="2016"/>
        <w:gridCol w:w="2016"/>
        <w:gridCol w:w="2016"/>
        <w:gridCol w:w="2016"/>
      </w:tblGrid>
      <w:tr w:rsidR="002401A1" w14:paraId="3F99722A" w14:textId="77777777">
        <w:trPr>
          <w:trHeight w:val="1176"/>
          <w:jc w:val="center"/>
        </w:trPr>
        <w:tc>
          <w:tcPr>
            <w:tcW w:w="2016" w:type="dxa"/>
            <w:tcBorders>
              <w:top w:val="single" w:color="000000" w:sz="8" w:space="0"/>
              <w:left w:val="single" w:color="000000" w:sz="8" w:space="0"/>
              <w:bottom w:val="single" w:color="000000" w:sz="8" w:space="0"/>
              <w:right w:val="single" w:color="000000" w:sz="8" w:space="0"/>
            </w:tcBorders>
            <w:shd w:val="clear" w:color="auto" w:fill="auto"/>
            <w:vAlign w:val="center"/>
          </w:tcPr>
          <w:p w:rsidR="002401A1" w:rsidRDefault="00BC2241" w14:paraId="5C0B291F" w14:textId="77777777">
            <w:pPr>
              <w:widowControl/>
              <w:jc w:val="center"/>
              <w:rPr>
                <w:color w:val="000000"/>
                <w:sz w:val="22"/>
                <w:szCs w:val="22"/>
              </w:rPr>
            </w:pPr>
            <w:r>
              <w:rPr>
                <w:color w:val="000000"/>
                <w:sz w:val="22"/>
                <w:szCs w:val="22"/>
              </w:rPr>
              <w:t>State</w:t>
            </w:r>
          </w:p>
        </w:tc>
        <w:tc>
          <w:tcPr>
            <w:tcW w:w="2016" w:type="dxa"/>
            <w:tcBorders>
              <w:top w:val="single" w:color="000000" w:sz="8" w:space="0"/>
              <w:left w:val="nil"/>
              <w:bottom w:val="single" w:color="000000" w:sz="8" w:space="0"/>
              <w:right w:val="single" w:color="000000" w:sz="8" w:space="0"/>
            </w:tcBorders>
            <w:shd w:val="clear" w:color="auto" w:fill="auto"/>
            <w:vAlign w:val="center"/>
          </w:tcPr>
          <w:p w:rsidR="002401A1" w:rsidRDefault="00BC2241" w14:paraId="333580B9" w14:textId="77777777">
            <w:pPr>
              <w:widowControl/>
              <w:jc w:val="center"/>
              <w:rPr>
                <w:color w:val="000000"/>
                <w:sz w:val="22"/>
                <w:szCs w:val="22"/>
              </w:rPr>
            </w:pPr>
            <w:r>
              <w:rPr>
                <w:color w:val="000000"/>
                <w:sz w:val="22"/>
                <w:szCs w:val="22"/>
              </w:rPr>
              <w:t>Type of Fishing Vessel</w:t>
            </w:r>
          </w:p>
        </w:tc>
        <w:tc>
          <w:tcPr>
            <w:tcW w:w="2016" w:type="dxa"/>
            <w:tcBorders>
              <w:top w:val="single" w:color="000000" w:sz="8" w:space="0"/>
              <w:left w:val="nil"/>
              <w:bottom w:val="single" w:color="000000" w:sz="8" w:space="0"/>
              <w:right w:val="single" w:color="000000" w:sz="8" w:space="0"/>
            </w:tcBorders>
            <w:shd w:val="clear" w:color="auto" w:fill="auto"/>
            <w:vAlign w:val="center"/>
          </w:tcPr>
          <w:p w:rsidR="002401A1" w:rsidRDefault="00BC2241" w14:paraId="269819B7" w14:textId="77777777">
            <w:pPr>
              <w:widowControl/>
              <w:jc w:val="center"/>
              <w:rPr>
                <w:color w:val="000000"/>
                <w:sz w:val="22"/>
                <w:szCs w:val="22"/>
              </w:rPr>
            </w:pPr>
            <w:r>
              <w:rPr>
                <w:color w:val="000000"/>
                <w:sz w:val="22"/>
                <w:szCs w:val="22"/>
              </w:rPr>
              <w:t>Estimated Annual Sample Size</w:t>
            </w:r>
          </w:p>
          <w:p w:rsidR="002401A1" w:rsidRDefault="00BC2241" w14:paraId="341F5986" w14:textId="77777777">
            <w:pPr>
              <w:widowControl/>
              <w:jc w:val="center"/>
              <w:rPr>
                <w:color w:val="000000"/>
                <w:sz w:val="22"/>
                <w:szCs w:val="22"/>
              </w:rPr>
            </w:pPr>
            <w:r>
              <w:rPr>
                <w:color w:val="000000"/>
                <w:sz w:val="22"/>
                <w:szCs w:val="22"/>
              </w:rPr>
              <w:t>[a]</w:t>
            </w:r>
          </w:p>
        </w:tc>
        <w:tc>
          <w:tcPr>
            <w:tcW w:w="2016" w:type="dxa"/>
            <w:tcBorders>
              <w:top w:val="single" w:color="000000" w:sz="8" w:space="0"/>
              <w:left w:val="nil"/>
              <w:bottom w:val="single" w:color="000000" w:sz="8" w:space="0"/>
              <w:right w:val="single" w:color="000000" w:sz="8" w:space="0"/>
            </w:tcBorders>
            <w:shd w:val="clear" w:color="auto" w:fill="auto"/>
            <w:vAlign w:val="center"/>
          </w:tcPr>
          <w:p w:rsidR="002401A1" w:rsidRDefault="00BC2241" w14:paraId="31BA2D91" w14:textId="77777777">
            <w:pPr>
              <w:widowControl/>
              <w:jc w:val="center"/>
              <w:rPr>
                <w:color w:val="000000"/>
                <w:sz w:val="22"/>
                <w:szCs w:val="22"/>
              </w:rPr>
            </w:pPr>
            <w:r>
              <w:rPr>
                <w:color w:val="000000"/>
                <w:sz w:val="22"/>
                <w:szCs w:val="22"/>
              </w:rPr>
              <w:t>Expected Response Rate (%)</w:t>
            </w:r>
          </w:p>
          <w:p w:rsidR="002401A1" w:rsidRDefault="00BC2241" w14:paraId="4E72DCE1" w14:textId="77777777">
            <w:pPr>
              <w:widowControl/>
              <w:jc w:val="center"/>
              <w:rPr>
                <w:color w:val="000000"/>
                <w:sz w:val="22"/>
                <w:szCs w:val="22"/>
              </w:rPr>
            </w:pPr>
            <w:r>
              <w:rPr>
                <w:color w:val="000000"/>
                <w:sz w:val="22"/>
                <w:szCs w:val="22"/>
              </w:rPr>
              <w:t>[b]</w:t>
            </w:r>
          </w:p>
        </w:tc>
        <w:tc>
          <w:tcPr>
            <w:tcW w:w="2016" w:type="dxa"/>
            <w:tcBorders>
              <w:top w:val="single" w:color="000000" w:sz="8" w:space="0"/>
              <w:left w:val="nil"/>
              <w:bottom w:val="single" w:color="000000" w:sz="8" w:space="0"/>
              <w:right w:val="single" w:color="000000" w:sz="8" w:space="0"/>
            </w:tcBorders>
            <w:shd w:val="clear" w:color="auto" w:fill="auto"/>
            <w:vAlign w:val="center"/>
          </w:tcPr>
          <w:p w:rsidR="002401A1" w:rsidRDefault="00BC2241" w14:paraId="27908F56" w14:textId="77777777">
            <w:pPr>
              <w:widowControl/>
              <w:jc w:val="center"/>
              <w:rPr>
                <w:color w:val="000000"/>
                <w:sz w:val="22"/>
                <w:szCs w:val="22"/>
              </w:rPr>
            </w:pPr>
            <w:r>
              <w:rPr>
                <w:color w:val="000000"/>
                <w:sz w:val="22"/>
                <w:szCs w:val="22"/>
              </w:rPr>
              <w:t>Estimated Completed Annual Interviews</w:t>
            </w:r>
          </w:p>
          <w:p w:rsidR="002401A1" w:rsidRDefault="00BC2241" w14:paraId="6FD7A9C9" w14:textId="77777777">
            <w:pPr>
              <w:widowControl/>
              <w:jc w:val="center"/>
              <w:rPr>
                <w:color w:val="000000"/>
                <w:sz w:val="22"/>
                <w:szCs w:val="22"/>
              </w:rPr>
            </w:pPr>
            <w:r>
              <w:rPr>
                <w:color w:val="000000"/>
                <w:sz w:val="22"/>
                <w:szCs w:val="22"/>
              </w:rPr>
              <w:t>[c]=ROUND[a]x[(b/100)]</w:t>
            </w:r>
          </w:p>
        </w:tc>
      </w:tr>
      <w:tr w:rsidR="002401A1" w14:paraId="73BE428B"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7CBD8FB1" w14:textId="77777777">
            <w:pPr>
              <w:widowControl/>
              <w:jc w:val="center"/>
              <w:rPr>
                <w:color w:val="000000"/>
                <w:sz w:val="22"/>
                <w:szCs w:val="22"/>
              </w:rPr>
            </w:pPr>
            <w:r>
              <w:rPr>
                <w:color w:val="000000"/>
                <w:sz w:val="22"/>
                <w:szCs w:val="22"/>
              </w:rPr>
              <w:t>AL</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0F3E82B9"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6C29ABC7" w14:textId="77777777">
            <w:pPr>
              <w:widowControl/>
              <w:jc w:val="center"/>
              <w:rPr>
                <w:color w:val="000000"/>
                <w:sz w:val="22"/>
                <w:szCs w:val="22"/>
              </w:rPr>
            </w:pPr>
            <w:r>
              <w:rPr>
                <w:color w:val="000000"/>
                <w:sz w:val="22"/>
                <w:szCs w:val="22"/>
              </w:rPr>
              <w:t>1,612</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5AFD074" w14:textId="77777777">
            <w:pPr>
              <w:widowControl/>
              <w:jc w:val="center"/>
              <w:rPr>
                <w:color w:val="000000"/>
                <w:sz w:val="22"/>
                <w:szCs w:val="22"/>
              </w:rPr>
            </w:pPr>
            <w:r>
              <w:rPr>
                <w:color w:val="000000"/>
                <w:sz w:val="22"/>
                <w:szCs w:val="22"/>
              </w:rPr>
              <w:t>88</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4DCBFFE" w14:textId="77777777">
            <w:pPr>
              <w:widowControl/>
              <w:jc w:val="center"/>
              <w:rPr>
                <w:color w:val="000000"/>
                <w:sz w:val="22"/>
                <w:szCs w:val="22"/>
              </w:rPr>
            </w:pPr>
            <w:r>
              <w:rPr>
                <w:color w:val="000000"/>
                <w:sz w:val="22"/>
                <w:szCs w:val="22"/>
              </w:rPr>
              <w:t>1,419</w:t>
            </w:r>
          </w:p>
        </w:tc>
      </w:tr>
      <w:tr w:rsidR="002401A1" w14:paraId="005421AC"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650BD571" w14:textId="77777777">
            <w:pPr>
              <w:widowControl/>
              <w:jc w:val="center"/>
              <w:rPr>
                <w:color w:val="000000"/>
                <w:sz w:val="22"/>
                <w:szCs w:val="22"/>
              </w:rPr>
            </w:pPr>
            <w:r>
              <w:rPr>
                <w:color w:val="000000"/>
                <w:sz w:val="22"/>
                <w:szCs w:val="22"/>
              </w:rPr>
              <w:t>CT</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2082F23"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5F051872" w14:textId="77777777">
            <w:pPr>
              <w:widowControl/>
              <w:jc w:val="center"/>
              <w:rPr>
                <w:color w:val="000000"/>
                <w:sz w:val="22"/>
                <w:szCs w:val="22"/>
              </w:rPr>
            </w:pPr>
            <w:r>
              <w:rPr>
                <w:color w:val="000000"/>
                <w:sz w:val="22"/>
                <w:szCs w:val="22"/>
              </w:rPr>
              <w:t>528</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6187B93C" w14:textId="77777777">
            <w:pPr>
              <w:widowControl/>
              <w:jc w:val="center"/>
              <w:rPr>
                <w:color w:val="000000"/>
                <w:sz w:val="22"/>
                <w:szCs w:val="22"/>
              </w:rPr>
            </w:pPr>
            <w:r>
              <w:rPr>
                <w:color w:val="000000"/>
                <w:sz w:val="22"/>
                <w:szCs w:val="22"/>
              </w:rPr>
              <w:t>62</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2EDA1B40" w14:textId="77777777">
            <w:pPr>
              <w:widowControl/>
              <w:jc w:val="center"/>
              <w:rPr>
                <w:color w:val="000000"/>
                <w:sz w:val="22"/>
                <w:szCs w:val="22"/>
              </w:rPr>
            </w:pPr>
            <w:r>
              <w:rPr>
                <w:color w:val="000000"/>
                <w:sz w:val="22"/>
                <w:szCs w:val="22"/>
              </w:rPr>
              <w:t>327</w:t>
            </w:r>
          </w:p>
        </w:tc>
      </w:tr>
      <w:tr w:rsidR="002401A1" w14:paraId="0E6662B8"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369C7889" w14:textId="77777777">
            <w:pPr>
              <w:widowControl/>
              <w:jc w:val="center"/>
              <w:rPr>
                <w:color w:val="000000"/>
                <w:sz w:val="22"/>
                <w:szCs w:val="22"/>
              </w:rPr>
            </w:pPr>
            <w:r>
              <w:rPr>
                <w:color w:val="000000"/>
                <w:sz w:val="22"/>
                <w:szCs w:val="22"/>
              </w:rPr>
              <w:t>CT</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2BC8EA54" w14:textId="77777777">
            <w:pPr>
              <w:widowControl/>
              <w:jc w:val="center"/>
              <w:rPr>
                <w:color w:val="000000"/>
                <w:sz w:val="22"/>
                <w:szCs w:val="22"/>
              </w:rPr>
            </w:pPr>
            <w:proofErr w:type="spellStart"/>
            <w:r>
              <w:rPr>
                <w:color w:val="000000"/>
                <w:sz w:val="22"/>
                <w:szCs w:val="22"/>
              </w:rPr>
              <w:t>Headboat</w:t>
            </w:r>
            <w:proofErr w:type="spellEnd"/>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55D2501D" w14:textId="77777777">
            <w:pPr>
              <w:widowControl/>
              <w:jc w:val="center"/>
              <w:rPr>
                <w:color w:val="000000"/>
                <w:sz w:val="22"/>
                <w:szCs w:val="22"/>
              </w:rPr>
            </w:pPr>
            <w:r>
              <w:rPr>
                <w:color w:val="000000"/>
                <w:sz w:val="22"/>
                <w:szCs w:val="22"/>
              </w:rPr>
              <w:t>132</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005839D6" w14:textId="77777777">
            <w:pPr>
              <w:widowControl/>
              <w:jc w:val="center"/>
              <w:rPr>
                <w:color w:val="000000"/>
                <w:sz w:val="22"/>
                <w:szCs w:val="22"/>
              </w:rPr>
            </w:pPr>
            <w:r>
              <w:rPr>
                <w:color w:val="000000"/>
                <w:sz w:val="22"/>
                <w:szCs w:val="22"/>
              </w:rPr>
              <w:t>62</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53AF7D4A" w14:textId="77777777">
            <w:pPr>
              <w:widowControl/>
              <w:jc w:val="center"/>
              <w:rPr>
                <w:color w:val="000000"/>
                <w:sz w:val="22"/>
                <w:szCs w:val="22"/>
              </w:rPr>
            </w:pPr>
            <w:r>
              <w:rPr>
                <w:color w:val="000000"/>
                <w:sz w:val="22"/>
                <w:szCs w:val="22"/>
              </w:rPr>
              <w:t>82</w:t>
            </w:r>
          </w:p>
        </w:tc>
      </w:tr>
      <w:tr w:rsidR="002401A1" w14:paraId="44443BC1"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08E5DEC0" w14:textId="77777777">
            <w:pPr>
              <w:widowControl/>
              <w:jc w:val="center"/>
              <w:rPr>
                <w:color w:val="000000"/>
                <w:sz w:val="22"/>
                <w:szCs w:val="22"/>
              </w:rPr>
            </w:pPr>
            <w:r>
              <w:rPr>
                <w:color w:val="000000"/>
                <w:sz w:val="22"/>
                <w:szCs w:val="22"/>
              </w:rPr>
              <w:t>DE</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759F1E2C"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7455878D" w14:textId="77777777">
            <w:pPr>
              <w:widowControl/>
              <w:jc w:val="center"/>
              <w:rPr>
                <w:color w:val="000000"/>
                <w:sz w:val="22"/>
                <w:szCs w:val="22"/>
              </w:rPr>
            </w:pPr>
            <w:r>
              <w:rPr>
                <w:color w:val="000000"/>
                <w:sz w:val="22"/>
                <w:szCs w:val="22"/>
              </w:rPr>
              <w:t>440</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03E18F2" w14:textId="77777777">
            <w:pPr>
              <w:widowControl/>
              <w:jc w:val="center"/>
              <w:rPr>
                <w:color w:val="000000"/>
                <w:sz w:val="22"/>
                <w:szCs w:val="22"/>
              </w:rPr>
            </w:pPr>
            <w:r>
              <w:rPr>
                <w:color w:val="000000"/>
                <w:sz w:val="22"/>
                <w:szCs w:val="22"/>
              </w:rPr>
              <w:t>57</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394FC4F8" w14:textId="77777777">
            <w:pPr>
              <w:widowControl/>
              <w:jc w:val="center"/>
              <w:rPr>
                <w:color w:val="000000"/>
                <w:sz w:val="22"/>
                <w:szCs w:val="22"/>
              </w:rPr>
            </w:pPr>
            <w:r>
              <w:rPr>
                <w:color w:val="000000"/>
                <w:sz w:val="22"/>
                <w:szCs w:val="22"/>
              </w:rPr>
              <w:t>251</w:t>
            </w:r>
          </w:p>
        </w:tc>
      </w:tr>
      <w:tr w:rsidR="002401A1" w14:paraId="4C41B647"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08B536E7" w14:textId="77777777">
            <w:pPr>
              <w:widowControl/>
              <w:jc w:val="center"/>
              <w:rPr>
                <w:color w:val="000000"/>
                <w:sz w:val="22"/>
                <w:szCs w:val="22"/>
              </w:rPr>
            </w:pPr>
            <w:r>
              <w:rPr>
                <w:color w:val="000000"/>
                <w:sz w:val="22"/>
                <w:szCs w:val="22"/>
              </w:rPr>
              <w:t>DE</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2B0802F4" w14:textId="77777777">
            <w:pPr>
              <w:widowControl/>
              <w:jc w:val="center"/>
              <w:rPr>
                <w:color w:val="000000"/>
                <w:sz w:val="22"/>
                <w:szCs w:val="22"/>
              </w:rPr>
            </w:pPr>
            <w:proofErr w:type="spellStart"/>
            <w:r>
              <w:rPr>
                <w:color w:val="000000"/>
                <w:sz w:val="22"/>
                <w:szCs w:val="22"/>
              </w:rPr>
              <w:t>Headboat</w:t>
            </w:r>
            <w:proofErr w:type="spellEnd"/>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6D66059B" w14:textId="77777777">
            <w:pPr>
              <w:widowControl/>
              <w:jc w:val="center"/>
              <w:rPr>
                <w:color w:val="000000"/>
                <w:sz w:val="22"/>
                <w:szCs w:val="22"/>
              </w:rPr>
            </w:pPr>
            <w:r>
              <w:rPr>
                <w:color w:val="000000"/>
                <w:sz w:val="22"/>
                <w:szCs w:val="22"/>
              </w:rPr>
              <w:t>132</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7DF209A2" w14:textId="77777777">
            <w:pPr>
              <w:widowControl/>
              <w:jc w:val="center"/>
              <w:rPr>
                <w:color w:val="000000"/>
                <w:sz w:val="22"/>
                <w:szCs w:val="22"/>
              </w:rPr>
            </w:pPr>
            <w:r>
              <w:rPr>
                <w:color w:val="000000"/>
                <w:sz w:val="22"/>
                <w:szCs w:val="22"/>
              </w:rPr>
              <w:t>57</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496895A5" w14:textId="77777777">
            <w:pPr>
              <w:widowControl/>
              <w:jc w:val="center"/>
              <w:rPr>
                <w:color w:val="000000"/>
                <w:sz w:val="22"/>
                <w:szCs w:val="22"/>
              </w:rPr>
            </w:pPr>
            <w:r>
              <w:rPr>
                <w:color w:val="000000"/>
                <w:sz w:val="22"/>
                <w:szCs w:val="22"/>
              </w:rPr>
              <w:t>75</w:t>
            </w:r>
          </w:p>
        </w:tc>
      </w:tr>
      <w:tr w:rsidR="002401A1" w14:paraId="6AA732DD"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0FFAABBF" w14:textId="77777777">
            <w:pPr>
              <w:widowControl/>
              <w:jc w:val="center"/>
              <w:rPr>
                <w:color w:val="000000"/>
                <w:sz w:val="22"/>
                <w:szCs w:val="22"/>
              </w:rPr>
            </w:pPr>
            <w:r>
              <w:rPr>
                <w:color w:val="000000"/>
                <w:sz w:val="22"/>
                <w:szCs w:val="22"/>
              </w:rPr>
              <w:t>FL</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E9B6BB9"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4B804790" w14:textId="77777777">
            <w:pPr>
              <w:widowControl/>
              <w:jc w:val="center"/>
              <w:rPr>
                <w:color w:val="000000"/>
                <w:sz w:val="22"/>
                <w:szCs w:val="22"/>
              </w:rPr>
            </w:pPr>
            <w:r>
              <w:rPr>
                <w:color w:val="000000"/>
                <w:sz w:val="22"/>
                <w:szCs w:val="22"/>
              </w:rPr>
              <w:t>11,700</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346315D" w14:textId="77777777">
            <w:pPr>
              <w:widowControl/>
              <w:jc w:val="center"/>
              <w:rPr>
                <w:color w:val="000000"/>
                <w:sz w:val="22"/>
                <w:szCs w:val="22"/>
              </w:rPr>
            </w:pPr>
            <w:r>
              <w:rPr>
                <w:color w:val="000000"/>
                <w:sz w:val="22"/>
                <w:szCs w:val="22"/>
              </w:rPr>
              <w:t>56</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06E06C4B" w14:textId="77777777">
            <w:pPr>
              <w:widowControl/>
              <w:jc w:val="center"/>
              <w:rPr>
                <w:color w:val="000000"/>
                <w:sz w:val="22"/>
                <w:szCs w:val="22"/>
              </w:rPr>
            </w:pPr>
            <w:r>
              <w:rPr>
                <w:color w:val="000000"/>
                <w:sz w:val="22"/>
                <w:szCs w:val="22"/>
              </w:rPr>
              <w:t>6,552</w:t>
            </w:r>
          </w:p>
        </w:tc>
      </w:tr>
      <w:tr w:rsidR="002401A1" w14:paraId="7F3F42F9"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2B573C47" w14:textId="77777777">
            <w:pPr>
              <w:widowControl/>
              <w:jc w:val="center"/>
              <w:rPr>
                <w:color w:val="000000"/>
                <w:sz w:val="22"/>
                <w:szCs w:val="22"/>
              </w:rPr>
            </w:pPr>
            <w:r>
              <w:rPr>
                <w:color w:val="000000"/>
                <w:sz w:val="22"/>
                <w:szCs w:val="22"/>
              </w:rPr>
              <w:t>GA</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4CB02A29"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D4E53D8" w14:textId="77777777">
            <w:pPr>
              <w:widowControl/>
              <w:jc w:val="center"/>
              <w:rPr>
                <w:color w:val="000000"/>
                <w:sz w:val="22"/>
                <w:szCs w:val="22"/>
              </w:rPr>
            </w:pPr>
            <w:r>
              <w:rPr>
                <w:color w:val="000000"/>
                <w:sz w:val="22"/>
                <w:szCs w:val="22"/>
              </w:rPr>
              <w:t>836</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60F33CFD" w14:textId="77777777">
            <w:pPr>
              <w:widowControl/>
              <w:jc w:val="center"/>
              <w:rPr>
                <w:color w:val="000000"/>
                <w:sz w:val="22"/>
                <w:szCs w:val="22"/>
              </w:rPr>
            </w:pPr>
            <w:r>
              <w:rPr>
                <w:color w:val="000000"/>
                <w:sz w:val="22"/>
                <w:szCs w:val="22"/>
              </w:rPr>
              <w:t>88</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6E77A69A" w14:textId="77777777">
            <w:pPr>
              <w:widowControl/>
              <w:jc w:val="center"/>
              <w:rPr>
                <w:color w:val="000000"/>
                <w:sz w:val="22"/>
                <w:szCs w:val="22"/>
              </w:rPr>
            </w:pPr>
            <w:r>
              <w:rPr>
                <w:color w:val="000000"/>
                <w:sz w:val="22"/>
                <w:szCs w:val="22"/>
              </w:rPr>
              <w:t>736</w:t>
            </w:r>
          </w:p>
        </w:tc>
      </w:tr>
      <w:tr w:rsidR="002401A1" w14:paraId="2BCF57FB"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38F9535A" w14:textId="77777777">
            <w:pPr>
              <w:widowControl/>
              <w:jc w:val="center"/>
              <w:rPr>
                <w:color w:val="000000"/>
                <w:sz w:val="22"/>
                <w:szCs w:val="22"/>
              </w:rPr>
            </w:pPr>
            <w:r>
              <w:rPr>
                <w:color w:val="000000"/>
                <w:sz w:val="22"/>
                <w:szCs w:val="22"/>
              </w:rPr>
              <w:t>MA</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4FFF7824"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6B0CBC1" w14:textId="77777777">
            <w:pPr>
              <w:widowControl/>
              <w:jc w:val="center"/>
              <w:rPr>
                <w:color w:val="000000"/>
                <w:sz w:val="22"/>
                <w:szCs w:val="22"/>
              </w:rPr>
            </w:pPr>
            <w:r>
              <w:rPr>
                <w:color w:val="000000"/>
                <w:sz w:val="22"/>
                <w:szCs w:val="22"/>
              </w:rPr>
              <w:t>4,400</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7857A51" w14:textId="77777777">
            <w:pPr>
              <w:widowControl/>
              <w:jc w:val="center"/>
              <w:rPr>
                <w:color w:val="000000"/>
                <w:sz w:val="22"/>
                <w:szCs w:val="22"/>
              </w:rPr>
            </w:pPr>
            <w:r>
              <w:rPr>
                <w:color w:val="000000"/>
                <w:sz w:val="22"/>
                <w:szCs w:val="22"/>
              </w:rPr>
              <w:t>59</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76B228AC" w14:textId="77777777">
            <w:pPr>
              <w:widowControl/>
              <w:jc w:val="center"/>
              <w:rPr>
                <w:color w:val="000000"/>
                <w:sz w:val="22"/>
                <w:szCs w:val="22"/>
              </w:rPr>
            </w:pPr>
            <w:r>
              <w:rPr>
                <w:color w:val="000000"/>
                <w:sz w:val="22"/>
                <w:szCs w:val="22"/>
              </w:rPr>
              <w:t>2,596</w:t>
            </w:r>
          </w:p>
        </w:tc>
      </w:tr>
      <w:tr w:rsidR="002401A1" w14:paraId="6AE40D7D"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4C6EF7A6" w14:textId="77777777">
            <w:pPr>
              <w:widowControl/>
              <w:jc w:val="center"/>
              <w:rPr>
                <w:color w:val="000000"/>
                <w:sz w:val="22"/>
                <w:szCs w:val="22"/>
              </w:rPr>
            </w:pPr>
            <w:r>
              <w:rPr>
                <w:color w:val="000000"/>
                <w:sz w:val="22"/>
                <w:szCs w:val="22"/>
              </w:rPr>
              <w:t>MA</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581F6F60" w14:textId="77777777">
            <w:pPr>
              <w:widowControl/>
              <w:jc w:val="center"/>
              <w:rPr>
                <w:color w:val="000000"/>
                <w:sz w:val="22"/>
                <w:szCs w:val="22"/>
              </w:rPr>
            </w:pPr>
            <w:proofErr w:type="spellStart"/>
            <w:r>
              <w:rPr>
                <w:color w:val="000000"/>
                <w:sz w:val="22"/>
                <w:szCs w:val="22"/>
              </w:rPr>
              <w:t>Headboat</w:t>
            </w:r>
            <w:proofErr w:type="spellEnd"/>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49008812" w14:textId="77777777">
            <w:pPr>
              <w:widowControl/>
              <w:jc w:val="center"/>
              <w:rPr>
                <w:color w:val="000000"/>
                <w:sz w:val="22"/>
                <w:szCs w:val="22"/>
              </w:rPr>
            </w:pPr>
            <w:r>
              <w:rPr>
                <w:color w:val="000000"/>
                <w:sz w:val="22"/>
                <w:szCs w:val="22"/>
              </w:rPr>
              <w:t>132</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3470FE58" w14:textId="77777777">
            <w:pPr>
              <w:widowControl/>
              <w:jc w:val="center"/>
              <w:rPr>
                <w:color w:val="000000"/>
                <w:sz w:val="22"/>
                <w:szCs w:val="22"/>
              </w:rPr>
            </w:pPr>
            <w:r>
              <w:rPr>
                <w:color w:val="000000"/>
                <w:sz w:val="22"/>
                <w:szCs w:val="22"/>
              </w:rPr>
              <w:t>59</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6DDA4DB5" w14:textId="77777777">
            <w:pPr>
              <w:widowControl/>
              <w:jc w:val="center"/>
              <w:rPr>
                <w:color w:val="000000"/>
                <w:sz w:val="22"/>
                <w:szCs w:val="22"/>
              </w:rPr>
            </w:pPr>
            <w:r>
              <w:rPr>
                <w:color w:val="000000"/>
                <w:sz w:val="22"/>
                <w:szCs w:val="22"/>
              </w:rPr>
              <w:t>78</w:t>
            </w:r>
          </w:p>
        </w:tc>
      </w:tr>
      <w:tr w:rsidR="002401A1" w14:paraId="2BB00DB9"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49E6749D" w14:textId="77777777">
            <w:pPr>
              <w:widowControl/>
              <w:jc w:val="center"/>
              <w:rPr>
                <w:color w:val="000000"/>
                <w:sz w:val="22"/>
                <w:szCs w:val="22"/>
              </w:rPr>
            </w:pPr>
            <w:r>
              <w:rPr>
                <w:color w:val="000000"/>
                <w:sz w:val="22"/>
                <w:szCs w:val="22"/>
              </w:rPr>
              <w:t>MD</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29147CC9"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203E504" w14:textId="77777777">
            <w:pPr>
              <w:widowControl/>
              <w:jc w:val="center"/>
              <w:rPr>
                <w:color w:val="000000"/>
                <w:sz w:val="22"/>
                <w:szCs w:val="22"/>
              </w:rPr>
            </w:pPr>
            <w:r>
              <w:rPr>
                <w:color w:val="000000"/>
                <w:sz w:val="22"/>
                <w:szCs w:val="22"/>
              </w:rPr>
              <w:t>2,684</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3A75948F" w14:textId="77777777">
            <w:pPr>
              <w:widowControl/>
              <w:jc w:val="center"/>
              <w:rPr>
                <w:color w:val="000000"/>
                <w:sz w:val="22"/>
                <w:szCs w:val="22"/>
              </w:rPr>
            </w:pPr>
            <w:r>
              <w:rPr>
                <w:color w:val="000000"/>
                <w:sz w:val="22"/>
                <w:szCs w:val="22"/>
              </w:rPr>
              <w:t>68</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4BD0FE13" w14:textId="77777777">
            <w:pPr>
              <w:widowControl/>
              <w:jc w:val="center"/>
              <w:rPr>
                <w:color w:val="000000"/>
                <w:sz w:val="22"/>
                <w:szCs w:val="22"/>
              </w:rPr>
            </w:pPr>
            <w:r>
              <w:rPr>
                <w:color w:val="000000"/>
                <w:sz w:val="22"/>
                <w:szCs w:val="22"/>
              </w:rPr>
              <w:t>1,825</w:t>
            </w:r>
          </w:p>
        </w:tc>
      </w:tr>
      <w:tr w:rsidR="002401A1" w14:paraId="2B84DE0D"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1C0B3E7D" w14:textId="77777777">
            <w:pPr>
              <w:widowControl/>
              <w:jc w:val="center"/>
              <w:rPr>
                <w:color w:val="000000"/>
                <w:sz w:val="22"/>
                <w:szCs w:val="22"/>
              </w:rPr>
            </w:pPr>
            <w:r>
              <w:rPr>
                <w:color w:val="000000"/>
                <w:sz w:val="22"/>
                <w:szCs w:val="22"/>
              </w:rPr>
              <w:t>MD</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7668F170" w14:textId="77777777">
            <w:pPr>
              <w:widowControl/>
              <w:jc w:val="center"/>
              <w:rPr>
                <w:color w:val="000000"/>
                <w:sz w:val="22"/>
                <w:szCs w:val="22"/>
              </w:rPr>
            </w:pPr>
            <w:proofErr w:type="spellStart"/>
            <w:r>
              <w:rPr>
                <w:color w:val="000000"/>
                <w:sz w:val="22"/>
                <w:szCs w:val="22"/>
              </w:rPr>
              <w:t>Headboat</w:t>
            </w:r>
            <w:proofErr w:type="spellEnd"/>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33034016" w14:textId="77777777">
            <w:pPr>
              <w:widowControl/>
              <w:jc w:val="center"/>
              <w:rPr>
                <w:color w:val="000000"/>
                <w:sz w:val="22"/>
                <w:szCs w:val="22"/>
              </w:rPr>
            </w:pPr>
            <w:r>
              <w:rPr>
                <w:color w:val="000000"/>
                <w:sz w:val="22"/>
                <w:szCs w:val="22"/>
              </w:rPr>
              <w:t>132</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EBE6323" w14:textId="77777777">
            <w:pPr>
              <w:widowControl/>
              <w:jc w:val="center"/>
              <w:rPr>
                <w:color w:val="000000"/>
                <w:sz w:val="22"/>
                <w:szCs w:val="22"/>
              </w:rPr>
            </w:pPr>
            <w:r>
              <w:rPr>
                <w:color w:val="000000"/>
                <w:sz w:val="22"/>
                <w:szCs w:val="22"/>
              </w:rPr>
              <w:t>68</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08EDF2B6" w14:textId="77777777">
            <w:pPr>
              <w:widowControl/>
              <w:jc w:val="center"/>
              <w:rPr>
                <w:color w:val="000000"/>
                <w:sz w:val="22"/>
                <w:szCs w:val="22"/>
              </w:rPr>
            </w:pPr>
            <w:r>
              <w:rPr>
                <w:color w:val="000000"/>
                <w:sz w:val="22"/>
                <w:szCs w:val="22"/>
              </w:rPr>
              <w:t>90</w:t>
            </w:r>
          </w:p>
        </w:tc>
      </w:tr>
      <w:tr w:rsidR="002401A1" w14:paraId="3223AEF5"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23475976" w14:textId="77777777">
            <w:pPr>
              <w:widowControl/>
              <w:jc w:val="center"/>
              <w:rPr>
                <w:color w:val="000000"/>
                <w:sz w:val="22"/>
                <w:szCs w:val="22"/>
              </w:rPr>
            </w:pPr>
            <w:r>
              <w:rPr>
                <w:color w:val="000000"/>
                <w:sz w:val="22"/>
                <w:szCs w:val="22"/>
              </w:rPr>
              <w:t>ME</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033FDB50"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43CD3E90" w14:textId="77777777">
            <w:pPr>
              <w:widowControl/>
              <w:jc w:val="center"/>
              <w:rPr>
                <w:color w:val="000000"/>
                <w:sz w:val="22"/>
                <w:szCs w:val="22"/>
              </w:rPr>
            </w:pPr>
            <w:r>
              <w:rPr>
                <w:color w:val="000000"/>
                <w:sz w:val="22"/>
                <w:szCs w:val="22"/>
              </w:rPr>
              <w:t>468</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33E6047D" w14:textId="77777777">
            <w:pPr>
              <w:widowControl/>
              <w:jc w:val="center"/>
              <w:rPr>
                <w:color w:val="000000"/>
                <w:sz w:val="22"/>
                <w:szCs w:val="22"/>
              </w:rPr>
            </w:pPr>
            <w:r>
              <w:rPr>
                <w:color w:val="000000"/>
                <w:sz w:val="22"/>
                <w:szCs w:val="22"/>
              </w:rPr>
              <w:t>87</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A4708A7" w14:textId="77777777">
            <w:pPr>
              <w:widowControl/>
              <w:jc w:val="center"/>
              <w:rPr>
                <w:color w:val="000000"/>
                <w:sz w:val="22"/>
                <w:szCs w:val="22"/>
              </w:rPr>
            </w:pPr>
            <w:r>
              <w:rPr>
                <w:color w:val="000000"/>
                <w:sz w:val="22"/>
                <w:szCs w:val="22"/>
              </w:rPr>
              <w:t>407</w:t>
            </w:r>
          </w:p>
        </w:tc>
      </w:tr>
      <w:tr w:rsidR="002401A1" w14:paraId="75214845"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1DFBC100" w14:textId="77777777">
            <w:pPr>
              <w:widowControl/>
              <w:jc w:val="center"/>
              <w:rPr>
                <w:color w:val="000000"/>
                <w:sz w:val="22"/>
                <w:szCs w:val="22"/>
              </w:rPr>
            </w:pPr>
            <w:r>
              <w:rPr>
                <w:color w:val="000000"/>
                <w:sz w:val="22"/>
                <w:szCs w:val="22"/>
              </w:rPr>
              <w:t>ME</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5E27E83A" w14:textId="77777777">
            <w:pPr>
              <w:widowControl/>
              <w:jc w:val="center"/>
              <w:rPr>
                <w:color w:val="000000"/>
                <w:sz w:val="22"/>
                <w:szCs w:val="22"/>
              </w:rPr>
            </w:pPr>
            <w:proofErr w:type="spellStart"/>
            <w:r>
              <w:rPr>
                <w:color w:val="000000"/>
                <w:sz w:val="22"/>
                <w:szCs w:val="22"/>
              </w:rPr>
              <w:t>Headboat</w:t>
            </w:r>
            <w:proofErr w:type="spellEnd"/>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3C04E0FF" w14:textId="77777777">
            <w:pPr>
              <w:widowControl/>
              <w:jc w:val="center"/>
              <w:rPr>
                <w:color w:val="000000"/>
                <w:sz w:val="22"/>
                <w:szCs w:val="22"/>
              </w:rPr>
            </w:pPr>
            <w:r>
              <w:rPr>
                <w:color w:val="000000"/>
                <w:sz w:val="22"/>
                <w:szCs w:val="22"/>
              </w:rPr>
              <w:t>78</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22386E01" w14:textId="77777777">
            <w:pPr>
              <w:widowControl/>
              <w:jc w:val="center"/>
              <w:rPr>
                <w:color w:val="000000"/>
                <w:sz w:val="22"/>
                <w:szCs w:val="22"/>
              </w:rPr>
            </w:pPr>
            <w:r>
              <w:rPr>
                <w:color w:val="000000"/>
                <w:sz w:val="22"/>
                <w:szCs w:val="22"/>
              </w:rPr>
              <w:t>87</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69E0EE42" w14:textId="77777777">
            <w:pPr>
              <w:widowControl/>
              <w:jc w:val="center"/>
              <w:rPr>
                <w:color w:val="000000"/>
                <w:sz w:val="22"/>
                <w:szCs w:val="22"/>
              </w:rPr>
            </w:pPr>
            <w:r>
              <w:rPr>
                <w:color w:val="000000"/>
                <w:sz w:val="22"/>
                <w:szCs w:val="22"/>
              </w:rPr>
              <w:t>68</w:t>
            </w:r>
          </w:p>
        </w:tc>
      </w:tr>
      <w:tr w:rsidR="002401A1" w14:paraId="5581A931"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18DE674B" w14:textId="77777777">
            <w:pPr>
              <w:widowControl/>
              <w:jc w:val="center"/>
              <w:rPr>
                <w:color w:val="000000"/>
                <w:sz w:val="22"/>
                <w:szCs w:val="22"/>
              </w:rPr>
            </w:pPr>
            <w:r>
              <w:rPr>
                <w:color w:val="000000"/>
                <w:sz w:val="22"/>
                <w:szCs w:val="22"/>
              </w:rPr>
              <w:t>MS</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272D7533"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5F5EDE9" w14:textId="77777777">
            <w:pPr>
              <w:widowControl/>
              <w:jc w:val="center"/>
              <w:rPr>
                <w:color w:val="000000"/>
                <w:sz w:val="22"/>
                <w:szCs w:val="22"/>
              </w:rPr>
            </w:pPr>
            <w:r>
              <w:rPr>
                <w:color w:val="000000"/>
                <w:sz w:val="22"/>
                <w:szCs w:val="22"/>
              </w:rPr>
              <w:t>364</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6B4C8F5" w14:textId="77777777">
            <w:pPr>
              <w:widowControl/>
              <w:jc w:val="center"/>
              <w:rPr>
                <w:color w:val="000000"/>
                <w:sz w:val="22"/>
                <w:szCs w:val="22"/>
              </w:rPr>
            </w:pPr>
            <w:r>
              <w:rPr>
                <w:color w:val="000000"/>
                <w:sz w:val="22"/>
                <w:szCs w:val="22"/>
              </w:rPr>
              <w:t>53</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308E1328" w14:textId="77777777">
            <w:pPr>
              <w:widowControl/>
              <w:jc w:val="center"/>
              <w:rPr>
                <w:color w:val="000000"/>
                <w:sz w:val="22"/>
                <w:szCs w:val="22"/>
              </w:rPr>
            </w:pPr>
            <w:r>
              <w:rPr>
                <w:color w:val="000000"/>
                <w:sz w:val="22"/>
                <w:szCs w:val="22"/>
              </w:rPr>
              <w:t>193</w:t>
            </w:r>
          </w:p>
        </w:tc>
      </w:tr>
      <w:tr w:rsidR="002401A1" w14:paraId="4158BAF4"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6A449776" w14:textId="77777777">
            <w:pPr>
              <w:widowControl/>
              <w:jc w:val="center"/>
              <w:rPr>
                <w:color w:val="000000"/>
                <w:sz w:val="22"/>
                <w:szCs w:val="22"/>
              </w:rPr>
            </w:pPr>
            <w:r>
              <w:rPr>
                <w:color w:val="000000"/>
                <w:sz w:val="22"/>
                <w:szCs w:val="22"/>
              </w:rPr>
              <w:t>NC</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647381D3"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3E487470" w14:textId="77777777">
            <w:pPr>
              <w:widowControl/>
              <w:jc w:val="center"/>
              <w:rPr>
                <w:color w:val="000000"/>
                <w:sz w:val="22"/>
                <w:szCs w:val="22"/>
              </w:rPr>
            </w:pPr>
            <w:r>
              <w:rPr>
                <w:color w:val="000000"/>
                <w:sz w:val="22"/>
                <w:szCs w:val="22"/>
              </w:rPr>
              <w:t>3,796</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7CA7BF08" w14:textId="77777777">
            <w:pPr>
              <w:widowControl/>
              <w:jc w:val="center"/>
              <w:rPr>
                <w:color w:val="000000"/>
                <w:sz w:val="22"/>
                <w:szCs w:val="22"/>
              </w:rPr>
            </w:pPr>
            <w:r>
              <w:rPr>
                <w:color w:val="000000"/>
                <w:sz w:val="22"/>
                <w:szCs w:val="22"/>
              </w:rPr>
              <w:t>72</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4A5887A6" w14:textId="77777777">
            <w:pPr>
              <w:widowControl/>
              <w:jc w:val="center"/>
              <w:rPr>
                <w:color w:val="000000"/>
                <w:sz w:val="22"/>
                <w:szCs w:val="22"/>
              </w:rPr>
            </w:pPr>
            <w:r>
              <w:rPr>
                <w:color w:val="000000"/>
                <w:sz w:val="22"/>
                <w:szCs w:val="22"/>
              </w:rPr>
              <w:t>2,733</w:t>
            </w:r>
          </w:p>
        </w:tc>
      </w:tr>
      <w:tr w:rsidR="002401A1" w14:paraId="32E223B9"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0408FFB5" w14:textId="77777777">
            <w:pPr>
              <w:widowControl/>
              <w:jc w:val="center"/>
              <w:rPr>
                <w:color w:val="000000"/>
                <w:sz w:val="22"/>
                <w:szCs w:val="22"/>
              </w:rPr>
            </w:pPr>
            <w:r>
              <w:rPr>
                <w:color w:val="000000"/>
                <w:sz w:val="22"/>
                <w:szCs w:val="22"/>
              </w:rPr>
              <w:t>NH</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684666CB"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6FE261BE" w14:textId="77777777">
            <w:pPr>
              <w:widowControl/>
              <w:jc w:val="center"/>
              <w:rPr>
                <w:color w:val="000000"/>
                <w:sz w:val="22"/>
                <w:szCs w:val="22"/>
              </w:rPr>
            </w:pPr>
            <w:r>
              <w:rPr>
                <w:color w:val="000000"/>
                <w:sz w:val="22"/>
                <w:szCs w:val="22"/>
              </w:rPr>
              <w:t>260</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5ACCBAB8" w14:textId="77777777">
            <w:pPr>
              <w:widowControl/>
              <w:jc w:val="center"/>
              <w:rPr>
                <w:color w:val="000000"/>
                <w:sz w:val="22"/>
                <w:szCs w:val="22"/>
              </w:rPr>
            </w:pPr>
            <w:r>
              <w:rPr>
                <w:color w:val="000000"/>
                <w:sz w:val="22"/>
                <w:szCs w:val="22"/>
              </w:rPr>
              <w:t>49</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7B24190E" w14:textId="77777777">
            <w:pPr>
              <w:widowControl/>
              <w:jc w:val="center"/>
              <w:rPr>
                <w:color w:val="000000"/>
                <w:sz w:val="22"/>
                <w:szCs w:val="22"/>
              </w:rPr>
            </w:pPr>
            <w:r>
              <w:rPr>
                <w:color w:val="000000"/>
                <w:sz w:val="22"/>
                <w:szCs w:val="22"/>
              </w:rPr>
              <w:t>127</w:t>
            </w:r>
          </w:p>
        </w:tc>
      </w:tr>
      <w:tr w:rsidR="002401A1" w14:paraId="34565D82"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288150F1" w14:textId="77777777">
            <w:pPr>
              <w:widowControl/>
              <w:jc w:val="center"/>
              <w:rPr>
                <w:color w:val="000000"/>
                <w:sz w:val="22"/>
                <w:szCs w:val="22"/>
              </w:rPr>
            </w:pPr>
            <w:r>
              <w:rPr>
                <w:color w:val="000000"/>
                <w:sz w:val="22"/>
                <w:szCs w:val="22"/>
              </w:rPr>
              <w:t>NH</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040AF423" w14:textId="77777777">
            <w:pPr>
              <w:widowControl/>
              <w:jc w:val="center"/>
              <w:rPr>
                <w:color w:val="000000"/>
                <w:sz w:val="22"/>
                <w:szCs w:val="22"/>
              </w:rPr>
            </w:pPr>
            <w:proofErr w:type="spellStart"/>
            <w:r>
              <w:rPr>
                <w:color w:val="000000"/>
                <w:sz w:val="22"/>
                <w:szCs w:val="22"/>
              </w:rPr>
              <w:t>Headboat</w:t>
            </w:r>
            <w:proofErr w:type="spellEnd"/>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33449A3D" w14:textId="77777777">
            <w:pPr>
              <w:widowControl/>
              <w:jc w:val="center"/>
              <w:rPr>
                <w:color w:val="000000"/>
                <w:sz w:val="22"/>
                <w:szCs w:val="22"/>
              </w:rPr>
            </w:pPr>
            <w:r>
              <w:rPr>
                <w:color w:val="000000"/>
                <w:sz w:val="22"/>
                <w:szCs w:val="22"/>
              </w:rPr>
              <w:t>105</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69DDE07D" w14:textId="77777777">
            <w:pPr>
              <w:widowControl/>
              <w:jc w:val="center"/>
              <w:rPr>
                <w:color w:val="000000"/>
                <w:sz w:val="22"/>
                <w:szCs w:val="22"/>
              </w:rPr>
            </w:pPr>
            <w:r>
              <w:rPr>
                <w:color w:val="000000"/>
                <w:sz w:val="22"/>
                <w:szCs w:val="22"/>
              </w:rPr>
              <w:t>49</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7FF9FC70" w14:textId="77777777">
            <w:pPr>
              <w:widowControl/>
              <w:jc w:val="center"/>
              <w:rPr>
                <w:color w:val="000000"/>
                <w:sz w:val="22"/>
                <w:szCs w:val="22"/>
              </w:rPr>
            </w:pPr>
            <w:r>
              <w:rPr>
                <w:color w:val="000000"/>
                <w:sz w:val="22"/>
                <w:szCs w:val="22"/>
              </w:rPr>
              <w:t>51</w:t>
            </w:r>
          </w:p>
        </w:tc>
      </w:tr>
      <w:tr w:rsidR="002401A1" w14:paraId="07AC7463"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704E11C6" w14:textId="77777777">
            <w:pPr>
              <w:widowControl/>
              <w:jc w:val="center"/>
              <w:rPr>
                <w:color w:val="000000"/>
                <w:sz w:val="22"/>
                <w:szCs w:val="22"/>
              </w:rPr>
            </w:pPr>
            <w:r>
              <w:rPr>
                <w:color w:val="000000"/>
                <w:sz w:val="22"/>
                <w:szCs w:val="22"/>
              </w:rPr>
              <w:t>NJ</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7E0CD90E"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4DEFDF4D" w14:textId="77777777">
            <w:pPr>
              <w:widowControl/>
              <w:jc w:val="center"/>
              <w:rPr>
                <w:color w:val="000000"/>
                <w:sz w:val="22"/>
                <w:szCs w:val="22"/>
              </w:rPr>
            </w:pPr>
            <w:r>
              <w:rPr>
                <w:color w:val="000000"/>
                <w:sz w:val="22"/>
                <w:szCs w:val="22"/>
              </w:rPr>
              <w:t>2,376</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06567880" w14:textId="77777777">
            <w:pPr>
              <w:widowControl/>
              <w:jc w:val="center"/>
              <w:rPr>
                <w:color w:val="000000"/>
                <w:sz w:val="22"/>
                <w:szCs w:val="22"/>
              </w:rPr>
            </w:pPr>
            <w:r>
              <w:rPr>
                <w:color w:val="000000"/>
                <w:sz w:val="22"/>
                <w:szCs w:val="22"/>
              </w:rPr>
              <w:t>56</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3E596CB7" w14:textId="77777777">
            <w:pPr>
              <w:widowControl/>
              <w:jc w:val="center"/>
              <w:rPr>
                <w:color w:val="000000"/>
                <w:sz w:val="22"/>
                <w:szCs w:val="22"/>
              </w:rPr>
            </w:pPr>
            <w:r>
              <w:rPr>
                <w:color w:val="000000"/>
                <w:sz w:val="22"/>
                <w:szCs w:val="22"/>
              </w:rPr>
              <w:t>1,331</w:t>
            </w:r>
          </w:p>
        </w:tc>
      </w:tr>
      <w:tr w:rsidR="002401A1" w14:paraId="26A77F9F"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7DF9AD83" w14:textId="77777777">
            <w:pPr>
              <w:widowControl/>
              <w:jc w:val="center"/>
              <w:rPr>
                <w:color w:val="000000"/>
                <w:sz w:val="22"/>
                <w:szCs w:val="22"/>
              </w:rPr>
            </w:pPr>
            <w:r>
              <w:rPr>
                <w:color w:val="000000"/>
                <w:sz w:val="22"/>
                <w:szCs w:val="22"/>
              </w:rPr>
              <w:t>NJ</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6E827997" w14:textId="77777777">
            <w:pPr>
              <w:widowControl/>
              <w:jc w:val="center"/>
              <w:rPr>
                <w:color w:val="000000"/>
                <w:sz w:val="22"/>
                <w:szCs w:val="22"/>
              </w:rPr>
            </w:pPr>
            <w:proofErr w:type="spellStart"/>
            <w:r>
              <w:rPr>
                <w:color w:val="000000"/>
                <w:sz w:val="22"/>
                <w:szCs w:val="22"/>
              </w:rPr>
              <w:t>Headboat</w:t>
            </w:r>
            <w:proofErr w:type="spellEnd"/>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E7F9191" w14:textId="77777777">
            <w:pPr>
              <w:widowControl/>
              <w:jc w:val="center"/>
              <w:rPr>
                <w:color w:val="000000"/>
                <w:sz w:val="22"/>
                <w:szCs w:val="22"/>
              </w:rPr>
            </w:pPr>
            <w:r>
              <w:rPr>
                <w:color w:val="000000"/>
                <w:sz w:val="22"/>
                <w:szCs w:val="22"/>
              </w:rPr>
              <w:t>132</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F0016F5" w14:textId="77777777">
            <w:pPr>
              <w:widowControl/>
              <w:jc w:val="center"/>
              <w:rPr>
                <w:color w:val="000000"/>
                <w:sz w:val="22"/>
                <w:szCs w:val="22"/>
              </w:rPr>
            </w:pPr>
            <w:r>
              <w:rPr>
                <w:color w:val="000000"/>
                <w:sz w:val="22"/>
                <w:szCs w:val="22"/>
              </w:rPr>
              <w:t>56</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617D8015" w14:textId="77777777">
            <w:pPr>
              <w:widowControl/>
              <w:jc w:val="center"/>
              <w:rPr>
                <w:color w:val="000000"/>
                <w:sz w:val="22"/>
                <w:szCs w:val="22"/>
              </w:rPr>
            </w:pPr>
            <w:r>
              <w:rPr>
                <w:color w:val="000000"/>
                <w:sz w:val="22"/>
                <w:szCs w:val="22"/>
              </w:rPr>
              <w:t>74</w:t>
            </w:r>
          </w:p>
        </w:tc>
      </w:tr>
      <w:tr w:rsidR="002401A1" w14:paraId="17B277B6"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02D7B003" w14:textId="77777777">
            <w:pPr>
              <w:widowControl/>
              <w:jc w:val="center"/>
              <w:rPr>
                <w:color w:val="000000"/>
                <w:sz w:val="22"/>
                <w:szCs w:val="22"/>
              </w:rPr>
            </w:pPr>
            <w:r>
              <w:rPr>
                <w:color w:val="000000"/>
                <w:sz w:val="22"/>
                <w:szCs w:val="22"/>
              </w:rPr>
              <w:t>NY</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27880DE0"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2989195A" w14:textId="77777777">
            <w:pPr>
              <w:widowControl/>
              <w:jc w:val="center"/>
              <w:rPr>
                <w:color w:val="000000"/>
                <w:sz w:val="22"/>
                <w:szCs w:val="22"/>
              </w:rPr>
            </w:pPr>
            <w:r>
              <w:rPr>
                <w:color w:val="000000"/>
                <w:sz w:val="22"/>
                <w:szCs w:val="22"/>
              </w:rPr>
              <w:t>1,364</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0B9E6D69" w14:textId="77777777">
            <w:pPr>
              <w:widowControl/>
              <w:jc w:val="center"/>
              <w:rPr>
                <w:color w:val="000000"/>
                <w:sz w:val="22"/>
                <w:szCs w:val="22"/>
              </w:rPr>
            </w:pPr>
            <w:r>
              <w:rPr>
                <w:color w:val="000000"/>
                <w:sz w:val="22"/>
                <w:szCs w:val="22"/>
              </w:rPr>
              <w:t>56</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57D81535" w14:textId="77777777">
            <w:pPr>
              <w:widowControl/>
              <w:jc w:val="center"/>
              <w:rPr>
                <w:color w:val="000000"/>
                <w:sz w:val="22"/>
                <w:szCs w:val="22"/>
              </w:rPr>
            </w:pPr>
            <w:r>
              <w:rPr>
                <w:color w:val="000000"/>
                <w:sz w:val="22"/>
                <w:szCs w:val="22"/>
              </w:rPr>
              <w:t>764</w:t>
            </w:r>
          </w:p>
        </w:tc>
      </w:tr>
      <w:tr w:rsidR="002401A1" w14:paraId="421B6E88"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34A73259" w14:textId="77777777">
            <w:pPr>
              <w:widowControl/>
              <w:jc w:val="center"/>
              <w:rPr>
                <w:color w:val="000000"/>
                <w:sz w:val="22"/>
                <w:szCs w:val="22"/>
              </w:rPr>
            </w:pPr>
            <w:r>
              <w:rPr>
                <w:color w:val="000000"/>
                <w:sz w:val="22"/>
                <w:szCs w:val="22"/>
              </w:rPr>
              <w:t>NY</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0D4340C6" w14:textId="77777777">
            <w:pPr>
              <w:widowControl/>
              <w:jc w:val="center"/>
              <w:rPr>
                <w:color w:val="000000"/>
                <w:sz w:val="22"/>
                <w:szCs w:val="22"/>
              </w:rPr>
            </w:pPr>
            <w:proofErr w:type="spellStart"/>
            <w:r>
              <w:rPr>
                <w:color w:val="000000"/>
                <w:sz w:val="22"/>
                <w:szCs w:val="22"/>
              </w:rPr>
              <w:t>Headboat</w:t>
            </w:r>
            <w:proofErr w:type="spellEnd"/>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6818A77F" w14:textId="77777777">
            <w:pPr>
              <w:widowControl/>
              <w:jc w:val="center"/>
              <w:rPr>
                <w:color w:val="000000"/>
                <w:sz w:val="22"/>
                <w:szCs w:val="22"/>
              </w:rPr>
            </w:pPr>
            <w:r>
              <w:rPr>
                <w:color w:val="000000"/>
                <w:sz w:val="22"/>
                <w:szCs w:val="22"/>
              </w:rPr>
              <w:t>308</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4DE9C7D" w14:textId="77777777">
            <w:pPr>
              <w:widowControl/>
              <w:jc w:val="center"/>
              <w:rPr>
                <w:color w:val="000000"/>
                <w:sz w:val="22"/>
                <w:szCs w:val="22"/>
              </w:rPr>
            </w:pPr>
            <w:r>
              <w:rPr>
                <w:color w:val="000000"/>
                <w:sz w:val="22"/>
                <w:szCs w:val="22"/>
              </w:rPr>
              <w:t>56</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3B2629B9" w14:textId="77777777">
            <w:pPr>
              <w:widowControl/>
              <w:jc w:val="center"/>
              <w:rPr>
                <w:color w:val="000000"/>
                <w:sz w:val="22"/>
                <w:szCs w:val="22"/>
              </w:rPr>
            </w:pPr>
            <w:r>
              <w:rPr>
                <w:color w:val="000000"/>
                <w:sz w:val="22"/>
                <w:szCs w:val="22"/>
              </w:rPr>
              <w:t>172</w:t>
            </w:r>
          </w:p>
        </w:tc>
      </w:tr>
      <w:tr w:rsidR="002401A1" w14:paraId="50FC2DCD"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316C2675" w14:textId="77777777">
            <w:pPr>
              <w:widowControl/>
              <w:jc w:val="center"/>
              <w:rPr>
                <w:color w:val="000000"/>
                <w:sz w:val="22"/>
                <w:szCs w:val="22"/>
              </w:rPr>
            </w:pPr>
            <w:r>
              <w:rPr>
                <w:color w:val="000000"/>
                <w:sz w:val="22"/>
                <w:szCs w:val="22"/>
              </w:rPr>
              <w:t>RI</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D0C222F"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75882A15" w14:textId="77777777">
            <w:pPr>
              <w:widowControl/>
              <w:jc w:val="center"/>
              <w:rPr>
                <w:color w:val="000000"/>
                <w:sz w:val="22"/>
                <w:szCs w:val="22"/>
              </w:rPr>
            </w:pPr>
            <w:r>
              <w:rPr>
                <w:color w:val="000000"/>
                <w:sz w:val="22"/>
                <w:szCs w:val="22"/>
              </w:rPr>
              <w:t>792</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03C34CA3" w14:textId="77777777">
            <w:pPr>
              <w:widowControl/>
              <w:jc w:val="center"/>
              <w:rPr>
                <w:color w:val="000000"/>
                <w:sz w:val="22"/>
                <w:szCs w:val="22"/>
              </w:rPr>
            </w:pPr>
            <w:r>
              <w:rPr>
                <w:color w:val="000000"/>
                <w:sz w:val="22"/>
                <w:szCs w:val="22"/>
              </w:rPr>
              <w:t>53</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765FB6FE" w14:textId="77777777">
            <w:pPr>
              <w:widowControl/>
              <w:jc w:val="center"/>
              <w:rPr>
                <w:color w:val="000000"/>
                <w:sz w:val="22"/>
                <w:szCs w:val="22"/>
              </w:rPr>
            </w:pPr>
            <w:r>
              <w:rPr>
                <w:color w:val="000000"/>
                <w:sz w:val="22"/>
                <w:szCs w:val="22"/>
              </w:rPr>
              <w:t>420</w:t>
            </w:r>
          </w:p>
        </w:tc>
      </w:tr>
      <w:tr w:rsidR="002401A1" w14:paraId="1B431711"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7575F14E" w14:textId="77777777">
            <w:pPr>
              <w:widowControl/>
              <w:jc w:val="center"/>
              <w:rPr>
                <w:color w:val="000000"/>
                <w:sz w:val="22"/>
                <w:szCs w:val="22"/>
              </w:rPr>
            </w:pPr>
            <w:r>
              <w:rPr>
                <w:color w:val="000000"/>
                <w:sz w:val="22"/>
                <w:szCs w:val="22"/>
              </w:rPr>
              <w:t>RI</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48B72363" w14:textId="77777777">
            <w:pPr>
              <w:widowControl/>
              <w:jc w:val="center"/>
              <w:rPr>
                <w:color w:val="000000"/>
                <w:sz w:val="22"/>
                <w:szCs w:val="22"/>
              </w:rPr>
            </w:pPr>
            <w:proofErr w:type="spellStart"/>
            <w:r>
              <w:rPr>
                <w:color w:val="000000"/>
                <w:sz w:val="22"/>
                <w:szCs w:val="22"/>
              </w:rPr>
              <w:t>Headboat</w:t>
            </w:r>
            <w:proofErr w:type="spellEnd"/>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34D57617" w14:textId="77777777">
            <w:pPr>
              <w:widowControl/>
              <w:jc w:val="center"/>
              <w:rPr>
                <w:color w:val="000000"/>
                <w:sz w:val="22"/>
                <w:szCs w:val="22"/>
              </w:rPr>
            </w:pPr>
            <w:r>
              <w:rPr>
                <w:color w:val="000000"/>
                <w:sz w:val="22"/>
                <w:szCs w:val="22"/>
              </w:rPr>
              <w:t>132</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7C20241F" w14:textId="77777777">
            <w:pPr>
              <w:widowControl/>
              <w:jc w:val="center"/>
              <w:rPr>
                <w:color w:val="000000"/>
                <w:sz w:val="22"/>
                <w:szCs w:val="22"/>
              </w:rPr>
            </w:pPr>
            <w:r>
              <w:rPr>
                <w:color w:val="000000"/>
                <w:sz w:val="22"/>
                <w:szCs w:val="22"/>
              </w:rPr>
              <w:t>53</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7816BC4F" w14:textId="77777777">
            <w:pPr>
              <w:widowControl/>
              <w:jc w:val="center"/>
              <w:rPr>
                <w:color w:val="000000"/>
                <w:sz w:val="22"/>
                <w:szCs w:val="22"/>
              </w:rPr>
            </w:pPr>
            <w:r>
              <w:rPr>
                <w:color w:val="000000"/>
                <w:sz w:val="22"/>
                <w:szCs w:val="22"/>
              </w:rPr>
              <w:t>70</w:t>
            </w:r>
          </w:p>
        </w:tc>
      </w:tr>
      <w:tr w:rsidR="002401A1" w14:paraId="6957CB4E"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77D89E18" w14:textId="77777777">
            <w:pPr>
              <w:widowControl/>
              <w:jc w:val="center"/>
              <w:rPr>
                <w:color w:val="000000"/>
                <w:sz w:val="22"/>
                <w:szCs w:val="22"/>
              </w:rPr>
            </w:pPr>
            <w:r>
              <w:rPr>
                <w:color w:val="000000"/>
                <w:sz w:val="22"/>
                <w:szCs w:val="22"/>
              </w:rPr>
              <w:t>SC</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4C360464"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4F534BF7" w14:textId="77777777">
            <w:pPr>
              <w:widowControl/>
              <w:jc w:val="center"/>
              <w:rPr>
                <w:color w:val="000000"/>
                <w:sz w:val="22"/>
                <w:szCs w:val="22"/>
              </w:rPr>
            </w:pPr>
            <w:r>
              <w:rPr>
                <w:color w:val="000000"/>
                <w:sz w:val="22"/>
                <w:szCs w:val="22"/>
              </w:rPr>
              <w:t>2,464</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49962230" w14:textId="77777777">
            <w:pPr>
              <w:widowControl/>
              <w:jc w:val="center"/>
              <w:rPr>
                <w:color w:val="000000"/>
                <w:sz w:val="22"/>
                <w:szCs w:val="22"/>
              </w:rPr>
            </w:pPr>
            <w:r>
              <w:rPr>
                <w:color w:val="000000"/>
                <w:sz w:val="22"/>
                <w:szCs w:val="22"/>
              </w:rPr>
              <w:t>61</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FAA7504" w14:textId="77777777">
            <w:pPr>
              <w:widowControl/>
              <w:jc w:val="center"/>
              <w:rPr>
                <w:color w:val="000000"/>
                <w:sz w:val="22"/>
                <w:szCs w:val="22"/>
              </w:rPr>
            </w:pPr>
            <w:r>
              <w:rPr>
                <w:color w:val="000000"/>
                <w:sz w:val="22"/>
                <w:szCs w:val="22"/>
              </w:rPr>
              <w:t>1,503</w:t>
            </w:r>
          </w:p>
        </w:tc>
      </w:tr>
      <w:tr w:rsidR="002401A1" w14:paraId="1D873F16"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681F59A8" w14:textId="77777777">
            <w:pPr>
              <w:widowControl/>
              <w:jc w:val="center"/>
              <w:rPr>
                <w:color w:val="000000"/>
                <w:sz w:val="22"/>
                <w:szCs w:val="22"/>
              </w:rPr>
            </w:pPr>
            <w:r>
              <w:rPr>
                <w:color w:val="000000"/>
                <w:sz w:val="22"/>
                <w:szCs w:val="22"/>
              </w:rPr>
              <w:t>VA</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5BF7892" w14:textId="77777777">
            <w:pPr>
              <w:widowControl/>
              <w:jc w:val="center"/>
              <w:rPr>
                <w:color w:val="000000"/>
                <w:sz w:val="22"/>
                <w:szCs w:val="22"/>
              </w:rPr>
            </w:pPr>
            <w:r>
              <w:rPr>
                <w:color w:val="000000"/>
                <w:sz w:val="22"/>
                <w:szCs w:val="22"/>
              </w:rPr>
              <w:t>Charter</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6D813A26" w14:textId="77777777">
            <w:pPr>
              <w:widowControl/>
              <w:jc w:val="center"/>
              <w:rPr>
                <w:color w:val="000000"/>
                <w:sz w:val="22"/>
                <w:szCs w:val="22"/>
              </w:rPr>
            </w:pPr>
            <w:r>
              <w:rPr>
                <w:color w:val="000000"/>
                <w:sz w:val="22"/>
                <w:szCs w:val="22"/>
              </w:rPr>
              <w:t>616</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1A0BE17" w14:textId="77777777">
            <w:pPr>
              <w:widowControl/>
              <w:jc w:val="center"/>
              <w:rPr>
                <w:color w:val="000000"/>
                <w:sz w:val="22"/>
                <w:szCs w:val="22"/>
              </w:rPr>
            </w:pPr>
            <w:r>
              <w:rPr>
                <w:color w:val="000000"/>
                <w:sz w:val="22"/>
                <w:szCs w:val="22"/>
              </w:rPr>
              <w:t>70</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5EA93C9D" w14:textId="77777777">
            <w:pPr>
              <w:widowControl/>
              <w:jc w:val="center"/>
              <w:rPr>
                <w:color w:val="000000"/>
                <w:sz w:val="22"/>
                <w:szCs w:val="22"/>
              </w:rPr>
            </w:pPr>
            <w:r>
              <w:rPr>
                <w:color w:val="000000"/>
                <w:sz w:val="22"/>
                <w:szCs w:val="22"/>
              </w:rPr>
              <w:t>431</w:t>
            </w:r>
          </w:p>
        </w:tc>
      </w:tr>
      <w:tr w:rsidR="002401A1" w14:paraId="078ECFBB" w14:textId="77777777">
        <w:trPr>
          <w:trHeight w:val="315"/>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688BDF9E" w14:textId="77777777">
            <w:pPr>
              <w:widowControl/>
              <w:jc w:val="center"/>
              <w:rPr>
                <w:color w:val="000000"/>
                <w:sz w:val="22"/>
                <w:szCs w:val="22"/>
              </w:rPr>
            </w:pPr>
            <w:r>
              <w:rPr>
                <w:color w:val="000000"/>
                <w:sz w:val="22"/>
                <w:szCs w:val="22"/>
              </w:rPr>
              <w:t>VA</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590EAC2E" w14:textId="77777777">
            <w:pPr>
              <w:widowControl/>
              <w:jc w:val="center"/>
              <w:rPr>
                <w:color w:val="000000"/>
                <w:sz w:val="22"/>
                <w:szCs w:val="22"/>
              </w:rPr>
            </w:pPr>
            <w:proofErr w:type="spellStart"/>
            <w:r>
              <w:rPr>
                <w:color w:val="000000"/>
                <w:sz w:val="22"/>
                <w:szCs w:val="22"/>
              </w:rPr>
              <w:t>Headboat</w:t>
            </w:r>
            <w:proofErr w:type="spellEnd"/>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22F03D40" w14:textId="77777777">
            <w:pPr>
              <w:widowControl/>
              <w:jc w:val="center"/>
              <w:rPr>
                <w:color w:val="000000"/>
                <w:sz w:val="22"/>
                <w:szCs w:val="22"/>
              </w:rPr>
            </w:pPr>
            <w:r>
              <w:rPr>
                <w:color w:val="000000"/>
                <w:sz w:val="22"/>
                <w:szCs w:val="22"/>
              </w:rPr>
              <w:t>132</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756A803C" w14:textId="77777777">
            <w:pPr>
              <w:widowControl/>
              <w:jc w:val="center"/>
              <w:rPr>
                <w:color w:val="000000"/>
                <w:sz w:val="22"/>
                <w:szCs w:val="22"/>
              </w:rPr>
            </w:pPr>
            <w:r>
              <w:rPr>
                <w:color w:val="000000"/>
                <w:sz w:val="22"/>
                <w:szCs w:val="22"/>
              </w:rPr>
              <w:t>70</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11C682A6" w14:textId="77777777">
            <w:pPr>
              <w:widowControl/>
              <w:jc w:val="center"/>
              <w:rPr>
                <w:color w:val="000000"/>
                <w:sz w:val="22"/>
                <w:szCs w:val="22"/>
              </w:rPr>
            </w:pPr>
            <w:r>
              <w:rPr>
                <w:color w:val="000000"/>
                <w:sz w:val="22"/>
                <w:szCs w:val="22"/>
              </w:rPr>
              <w:t>92</w:t>
            </w:r>
          </w:p>
        </w:tc>
      </w:tr>
      <w:tr w:rsidR="002401A1" w14:paraId="38FB24CB" w14:textId="77777777">
        <w:trPr>
          <w:trHeight w:val="330"/>
          <w:jc w:val="center"/>
        </w:trPr>
        <w:tc>
          <w:tcPr>
            <w:tcW w:w="2016"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0CC3FFF8" w14:textId="77777777">
            <w:pPr>
              <w:widowControl/>
              <w:jc w:val="center"/>
              <w:rPr>
                <w:color w:val="000000"/>
              </w:rPr>
            </w:pPr>
            <w:r>
              <w:rPr>
                <w:color w:val="000000"/>
              </w:rPr>
              <w:t>Total</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563F8810" w14:textId="77777777">
            <w:pPr>
              <w:widowControl/>
              <w:rPr>
                <w:color w:val="000000"/>
                <w:sz w:val="22"/>
                <w:szCs w:val="22"/>
              </w:rPr>
            </w:pPr>
            <w:r>
              <w:rPr>
                <w:color w:val="000000"/>
                <w:sz w:val="22"/>
                <w:szCs w:val="22"/>
              </w:rPr>
              <w:t> </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5E53A5C7" w14:textId="77777777">
            <w:pPr>
              <w:widowControl/>
              <w:jc w:val="center"/>
              <w:rPr>
                <w:color w:val="000000"/>
                <w:sz w:val="22"/>
                <w:szCs w:val="22"/>
              </w:rPr>
            </w:pPr>
            <w:r>
              <w:rPr>
                <w:color w:val="000000"/>
                <w:sz w:val="22"/>
                <w:szCs w:val="22"/>
              </w:rPr>
              <w:t>36,115</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4A0BA693" w14:textId="77777777">
            <w:pPr>
              <w:widowControl/>
              <w:jc w:val="center"/>
              <w:rPr>
                <w:color w:val="000000"/>
                <w:sz w:val="22"/>
                <w:szCs w:val="22"/>
              </w:rPr>
            </w:pPr>
            <w:r>
              <w:rPr>
                <w:color w:val="000000"/>
                <w:sz w:val="22"/>
                <w:szCs w:val="22"/>
              </w:rPr>
              <w:t>64 </w:t>
            </w:r>
          </w:p>
        </w:tc>
        <w:tc>
          <w:tcPr>
            <w:tcW w:w="2016" w:type="dxa"/>
            <w:tcBorders>
              <w:top w:val="nil"/>
              <w:left w:val="nil"/>
              <w:bottom w:val="single" w:color="000000" w:sz="8" w:space="0"/>
              <w:right w:val="single" w:color="000000" w:sz="8" w:space="0"/>
            </w:tcBorders>
            <w:shd w:val="clear" w:color="auto" w:fill="auto"/>
            <w:vAlign w:val="center"/>
          </w:tcPr>
          <w:p w:rsidR="002401A1" w:rsidRDefault="00BC2241" w14:paraId="3C0222BB" w14:textId="77777777">
            <w:pPr>
              <w:widowControl/>
              <w:jc w:val="center"/>
              <w:rPr>
                <w:color w:val="000000"/>
                <w:sz w:val="22"/>
                <w:szCs w:val="22"/>
              </w:rPr>
            </w:pPr>
            <w:r>
              <w:rPr>
                <w:color w:val="000000"/>
                <w:sz w:val="22"/>
                <w:szCs w:val="22"/>
              </w:rPr>
              <w:t>23,114</w:t>
            </w:r>
          </w:p>
        </w:tc>
      </w:tr>
    </w:tbl>
    <w:p w:rsidR="002401A1" w:rsidRDefault="002401A1" w14:paraId="08787857" w14:textId="77777777">
      <w:pPr>
        <w:widowControl/>
        <w:spacing w:after="200" w:line="276" w:lineRule="auto"/>
      </w:pPr>
    </w:p>
    <w:p w:rsidR="002401A1" w:rsidRDefault="00BC2241" w14:paraId="33789BDB" w14:textId="77777777">
      <w:pPr>
        <w:widowControl/>
        <w:spacing w:after="200" w:line="276" w:lineRule="auto"/>
      </w:pPr>
      <w:r>
        <w:lastRenderedPageBreak/>
        <w:t>Table 3 shows the number of weeks that surveys are conducted by state and vessel type each year.</w:t>
      </w:r>
    </w:p>
    <w:p w:rsidR="002401A1" w:rsidRDefault="00BC2241" w14:paraId="34FFF2D5" w14:textId="77777777">
      <w:pPr>
        <w:widowControl/>
        <w:spacing w:after="200" w:line="276" w:lineRule="auto"/>
      </w:pPr>
      <w:r>
        <w:t xml:space="preserve">Table 3. The number of </w:t>
      </w:r>
      <w:proofErr w:type="gramStart"/>
      <w:r>
        <w:t>weeks</w:t>
      </w:r>
      <w:proofErr w:type="gramEnd"/>
      <w:r>
        <w:t xml:space="preserve"> surveys are conducted per year for the For-Hire Telephone Survey by state and vessel type.</w:t>
      </w:r>
    </w:p>
    <w:tbl>
      <w:tblPr>
        <w:tblStyle w:val="a3"/>
        <w:tblW w:w="3817" w:type="dxa"/>
        <w:jc w:val="center"/>
        <w:tblLayout w:type="fixed"/>
        <w:tblLook w:val="0400" w:firstRow="0" w:lastRow="0" w:firstColumn="0" w:lastColumn="0" w:noHBand="0" w:noVBand="1"/>
      </w:tblPr>
      <w:tblGrid>
        <w:gridCol w:w="960"/>
        <w:gridCol w:w="1200"/>
        <w:gridCol w:w="1657"/>
      </w:tblGrid>
      <w:tr w:rsidR="002401A1" w:rsidTr="0052464B" w14:paraId="713547E2" w14:textId="77777777">
        <w:trPr>
          <w:trHeight w:val="1290"/>
          <w:jc w:val="center"/>
        </w:trPr>
        <w:tc>
          <w:tcPr>
            <w:tcW w:w="960" w:type="dxa"/>
            <w:tcBorders>
              <w:top w:val="single" w:color="000000" w:sz="8" w:space="0"/>
              <w:left w:val="single" w:color="000000" w:sz="8" w:space="0"/>
              <w:bottom w:val="single" w:color="000000" w:sz="8" w:space="0"/>
              <w:right w:val="single" w:color="000000" w:sz="8" w:space="0"/>
            </w:tcBorders>
            <w:shd w:val="clear" w:color="auto" w:fill="auto"/>
            <w:vAlign w:val="center"/>
          </w:tcPr>
          <w:p w:rsidR="002401A1" w:rsidRDefault="00BC2241" w14:paraId="3CFFAE01" w14:textId="77777777">
            <w:pPr>
              <w:widowControl/>
              <w:jc w:val="center"/>
              <w:rPr>
                <w:b/>
                <w:color w:val="000000"/>
                <w:sz w:val="20"/>
                <w:szCs w:val="20"/>
              </w:rPr>
            </w:pPr>
            <w:r>
              <w:rPr>
                <w:b/>
                <w:color w:val="000000"/>
                <w:sz w:val="20"/>
                <w:szCs w:val="20"/>
              </w:rPr>
              <w:t>State</w:t>
            </w:r>
          </w:p>
        </w:tc>
        <w:tc>
          <w:tcPr>
            <w:tcW w:w="1200" w:type="dxa"/>
            <w:tcBorders>
              <w:top w:val="single" w:color="000000" w:sz="8" w:space="0"/>
              <w:left w:val="nil"/>
              <w:bottom w:val="single" w:color="000000" w:sz="8" w:space="0"/>
              <w:right w:val="single" w:color="000000" w:sz="8" w:space="0"/>
            </w:tcBorders>
            <w:shd w:val="clear" w:color="auto" w:fill="auto"/>
            <w:vAlign w:val="center"/>
          </w:tcPr>
          <w:p w:rsidR="002401A1" w:rsidRDefault="00BC2241" w14:paraId="37C32B1D" w14:textId="77777777">
            <w:pPr>
              <w:widowControl/>
              <w:jc w:val="center"/>
              <w:rPr>
                <w:b/>
                <w:color w:val="000000"/>
                <w:sz w:val="20"/>
                <w:szCs w:val="20"/>
              </w:rPr>
            </w:pPr>
            <w:r>
              <w:rPr>
                <w:b/>
                <w:color w:val="000000"/>
                <w:sz w:val="20"/>
                <w:szCs w:val="20"/>
              </w:rPr>
              <w:t>Type of Fishing Vessel</w:t>
            </w:r>
          </w:p>
        </w:tc>
        <w:tc>
          <w:tcPr>
            <w:tcW w:w="1657" w:type="dxa"/>
            <w:tcBorders>
              <w:top w:val="single" w:color="000000" w:sz="8" w:space="0"/>
              <w:left w:val="nil"/>
              <w:bottom w:val="single" w:color="000000" w:sz="8" w:space="0"/>
              <w:right w:val="single" w:color="000000" w:sz="8" w:space="0"/>
            </w:tcBorders>
            <w:shd w:val="clear" w:color="auto" w:fill="auto"/>
            <w:vAlign w:val="center"/>
          </w:tcPr>
          <w:p w:rsidR="002401A1" w:rsidRDefault="00BC2241" w14:paraId="5559CDB4" w14:textId="77777777">
            <w:pPr>
              <w:widowControl/>
              <w:rPr>
                <w:b/>
                <w:color w:val="000000"/>
                <w:sz w:val="20"/>
                <w:szCs w:val="20"/>
              </w:rPr>
            </w:pPr>
            <w:r>
              <w:rPr>
                <w:b/>
                <w:color w:val="000000"/>
                <w:sz w:val="20"/>
                <w:szCs w:val="20"/>
              </w:rPr>
              <w:t>Number Weeks Surveys Conducted per Year</w:t>
            </w:r>
          </w:p>
        </w:tc>
      </w:tr>
      <w:tr w:rsidR="002401A1" w:rsidTr="0052464B" w14:paraId="2AF27C77"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24138C9C" w14:textId="77777777">
            <w:pPr>
              <w:widowControl/>
              <w:jc w:val="center"/>
              <w:rPr>
                <w:color w:val="000000"/>
                <w:sz w:val="20"/>
                <w:szCs w:val="20"/>
              </w:rPr>
            </w:pPr>
            <w:r>
              <w:rPr>
                <w:color w:val="000000"/>
                <w:sz w:val="20"/>
                <w:szCs w:val="20"/>
              </w:rPr>
              <w:t>AL</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1D05F88B"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091CA4FF" w14:textId="77777777">
            <w:pPr>
              <w:widowControl/>
              <w:jc w:val="right"/>
              <w:rPr>
                <w:color w:val="000000"/>
                <w:sz w:val="20"/>
                <w:szCs w:val="20"/>
              </w:rPr>
            </w:pPr>
            <w:r>
              <w:rPr>
                <w:color w:val="000000"/>
                <w:sz w:val="20"/>
                <w:szCs w:val="20"/>
              </w:rPr>
              <w:t>52</w:t>
            </w:r>
          </w:p>
        </w:tc>
      </w:tr>
      <w:tr w:rsidR="002401A1" w:rsidTr="0052464B" w14:paraId="39586D42"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339DB30E" w14:textId="77777777">
            <w:pPr>
              <w:widowControl/>
              <w:jc w:val="center"/>
              <w:rPr>
                <w:color w:val="000000"/>
                <w:sz w:val="20"/>
                <w:szCs w:val="20"/>
              </w:rPr>
            </w:pPr>
            <w:r>
              <w:rPr>
                <w:color w:val="000000"/>
                <w:sz w:val="20"/>
                <w:szCs w:val="20"/>
              </w:rPr>
              <w:t>CT</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43EAE10D"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24C875B5" w14:textId="77777777">
            <w:pPr>
              <w:widowControl/>
              <w:jc w:val="right"/>
              <w:rPr>
                <w:color w:val="000000"/>
                <w:sz w:val="20"/>
                <w:szCs w:val="20"/>
              </w:rPr>
            </w:pPr>
            <w:r>
              <w:rPr>
                <w:color w:val="000000"/>
                <w:sz w:val="20"/>
                <w:szCs w:val="20"/>
              </w:rPr>
              <w:t>44</w:t>
            </w:r>
          </w:p>
        </w:tc>
      </w:tr>
      <w:tr w:rsidR="002401A1" w:rsidTr="0052464B" w14:paraId="4E0DCD42"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106441EA" w14:textId="77777777">
            <w:pPr>
              <w:widowControl/>
              <w:jc w:val="center"/>
              <w:rPr>
                <w:color w:val="000000"/>
                <w:sz w:val="20"/>
                <w:szCs w:val="20"/>
              </w:rPr>
            </w:pPr>
            <w:r>
              <w:rPr>
                <w:color w:val="000000"/>
                <w:sz w:val="20"/>
                <w:szCs w:val="20"/>
              </w:rPr>
              <w:t>CT</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714165AD" w14:textId="77777777">
            <w:pPr>
              <w:widowControl/>
              <w:jc w:val="center"/>
              <w:rPr>
                <w:color w:val="000000"/>
                <w:sz w:val="20"/>
                <w:szCs w:val="20"/>
              </w:rPr>
            </w:pPr>
            <w:proofErr w:type="spellStart"/>
            <w:r>
              <w:rPr>
                <w:color w:val="000000"/>
                <w:sz w:val="20"/>
                <w:szCs w:val="20"/>
              </w:rPr>
              <w:t>Headboat</w:t>
            </w:r>
            <w:proofErr w:type="spellEnd"/>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74E69C79" w14:textId="77777777">
            <w:pPr>
              <w:widowControl/>
              <w:jc w:val="right"/>
              <w:rPr>
                <w:color w:val="000000"/>
                <w:sz w:val="20"/>
                <w:szCs w:val="20"/>
              </w:rPr>
            </w:pPr>
            <w:r>
              <w:rPr>
                <w:color w:val="000000"/>
                <w:sz w:val="20"/>
                <w:szCs w:val="20"/>
              </w:rPr>
              <w:t>44</w:t>
            </w:r>
          </w:p>
        </w:tc>
      </w:tr>
      <w:tr w:rsidR="002401A1" w:rsidTr="0052464B" w14:paraId="4CEE6BF3"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02884E33" w14:textId="77777777">
            <w:pPr>
              <w:widowControl/>
              <w:jc w:val="center"/>
              <w:rPr>
                <w:color w:val="000000"/>
                <w:sz w:val="20"/>
                <w:szCs w:val="20"/>
              </w:rPr>
            </w:pPr>
            <w:r>
              <w:rPr>
                <w:color w:val="000000"/>
                <w:sz w:val="20"/>
                <w:szCs w:val="20"/>
              </w:rPr>
              <w:t>DE</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422C9940"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43FFF1DC" w14:textId="77777777">
            <w:pPr>
              <w:widowControl/>
              <w:jc w:val="right"/>
              <w:rPr>
                <w:color w:val="000000"/>
                <w:sz w:val="20"/>
                <w:szCs w:val="20"/>
              </w:rPr>
            </w:pPr>
            <w:r>
              <w:rPr>
                <w:color w:val="000000"/>
                <w:sz w:val="20"/>
                <w:szCs w:val="20"/>
              </w:rPr>
              <w:t>44</w:t>
            </w:r>
          </w:p>
        </w:tc>
      </w:tr>
      <w:tr w:rsidR="002401A1" w:rsidTr="0052464B" w14:paraId="678711B5"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71B019BF" w14:textId="77777777">
            <w:pPr>
              <w:widowControl/>
              <w:jc w:val="center"/>
              <w:rPr>
                <w:color w:val="000000"/>
                <w:sz w:val="20"/>
                <w:szCs w:val="20"/>
              </w:rPr>
            </w:pPr>
            <w:r>
              <w:rPr>
                <w:color w:val="000000"/>
                <w:sz w:val="20"/>
                <w:szCs w:val="20"/>
              </w:rPr>
              <w:t>DE</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0BD8B7BD" w14:textId="77777777">
            <w:pPr>
              <w:widowControl/>
              <w:jc w:val="center"/>
              <w:rPr>
                <w:color w:val="000000"/>
                <w:sz w:val="20"/>
                <w:szCs w:val="20"/>
              </w:rPr>
            </w:pPr>
            <w:proofErr w:type="spellStart"/>
            <w:r>
              <w:rPr>
                <w:color w:val="000000"/>
                <w:sz w:val="20"/>
                <w:szCs w:val="20"/>
              </w:rPr>
              <w:t>Headboat</w:t>
            </w:r>
            <w:proofErr w:type="spellEnd"/>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140D912C" w14:textId="77777777">
            <w:pPr>
              <w:widowControl/>
              <w:jc w:val="right"/>
              <w:rPr>
                <w:color w:val="000000"/>
                <w:sz w:val="20"/>
                <w:szCs w:val="20"/>
              </w:rPr>
            </w:pPr>
            <w:r>
              <w:rPr>
                <w:color w:val="000000"/>
                <w:sz w:val="20"/>
                <w:szCs w:val="20"/>
              </w:rPr>
              <w:t>44</w:t>
            </w:r>
          </w:p>
        </w:tc>
      </w:tr>
      <w:tr w:rsidR="002401A1" w:rsidTr="0052464B" w14:paraId="06F82464"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43BF4CF5" w14:textId="77777777">
            <w:pPr>
              <w:widowControl/>
              <w:jc w:val="center"/>
              <w:rPr>
                <w:color w:val="000000"/>
                <w:sz w:val="20"/>
                <w:szCs w:val="20"/>
              </w:rPr>
            </w:pPr>
            <w:r>
              <w:rPr>
                <w:color w:val="000000"/>
                <w:sz w:val="20"/>
                <w:szCs w:val="20"/>
              </w:rPr>
              <w:t>FL</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1CF824AE"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76A3DA3C" w14:textId="77777777">
            <w:pPr>
              <w:widowControl/>
              <w:jc w:val="right"/>
              <w:rPr>
                <w:color w:val="000000"/>
                <w:sz w:val="20"/>
                <w:szCs w:val="20"/>
              </w:rPr>
            </w:pPr>
            <w:r>
              <w:rPr>
                <w:color w:val="000000"/>
                <w:sz w:val="20"/>
                <w:szCs w:val="20"/>
              </w:rPr>
              <w:t>52</w:t>
            </w:r>
          </w:p>
        </w:tc>
      </w:tr>
      <w:tr w:rsidR="002401A1" w:rsidTr="0052464B" w14:paraId="28E6D83F"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7898B5B7" w14:textId="77777777">
            <w:pPr>
              <w:widowControl/>
              <w:jc w:val="center"/>
              <w:rPr>
                <w:color w:val="000000"/>
                <w:sz w:val="20"/>
                <w:szCs w:val="20"/>
              </w:rPr>
            </w:pPr>
            <w:r>
              <w:rPr>
                <w:color w:val="000000"/>
                <w:sz w:val="20"/>
                <w:szCs w:val="20"/>
              </w:rPr>
              <w:t>GA</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15801FD3"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6F519C52" w14:textId="77777777">
            <w:pPr>
              <w:widowControl/>
              <w:jc w:val="right"/>
              <w:rPr>
                <w:color w:val="000000"/>
                <w:sz w:val="20"/>
                <w:szCs w:val="20"/>
              </w:rPr>
            </w:pPr>
            <w:r>
              <w:rPr>
                <w:color w:val="000000"/>
                <w:sz w:val="20"/>
                <w:szCs w:val="20"/>
              </w:rPr>
              <w:t>44</w:t>
            </w:r>
          </w:p>
        </w:tc>
      </w:tr>
      <w:tr w:rsidR="002401A1" w:rsidTr="0052464B" w14:paraId="3FC6F80E"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3B02B670" w14:textId="77777777">
            <w:pPr>
              <w:widowControl/>
              <w:jc w:val="center"/>
              <w:rPr>
                <w:color w:val="000000"/>
                <w:sz w:val="20"/>
                <w:szCs w:val="20"/>
              </w:rPr>
            </w:pPr>
            <w:r>
              <w:rPr>
                <w:color w:val="000000"/>
                <w:sz w:val="20"/>
                <w:szCs w:val="20"/>
              </w:rPr>
              <w:t>MA</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721DC073"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7A6CECD7" w14:textId="77777777">
            <w:pPr>
              <w:widowControl/>
              <w:jc w:val="right"/>
              <w:rPr>
                <w:color w:val="000000"/>
                <w:sz w:val="20"/>
                <w:szCs w:val="20"/>
              </w:rPr>
            </w:pPr>
            <w:r>
              <w:rPr>
                <w:color w:val="000000"/>
                <w:sz w:val="20"/>
                <w:szCs w:val="20"/>
              </w:rPr>
              <w:t>44</w:t>
            </w:r>
          </w:p>
        </w:tc>
      </w:tr>
      <w:tr w:rsidR="002401A1" w:rsidTr="0052464B" w14:paraId="2623ECD9"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4F2705FB" w14:textId="77777777">
            <w:pPr>
              <w:widowControl/>
              <w:jc w:val="center"/>
              <w:rPr>
                <w:color w:val="000000"/>
                <w:sz w:val="20"/>
                <w:szCs w:val="20"/>
              </w:rPr>
            </w:pPr>
            <w:r>
              <w:rPr>
                <w:color w:val="000000"/>
                <w:sz w:val="20"/>
                <w:szCs w:val="20"/>
              </w:rPr>
              <w:t>MA</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271D404F" w14:textId="77777777">
            <w:pPr>
              <w:widowControl/>
              <w:jc w:val="center"/>
              <w:rPr>
                <w:color w:val="000000"/>
                <w:sz w:val="20"/>
                <w:szCs w:val="20"/>
              </w:rPr>
            </w:pPr>
            <w:proofErr w:type="spellStart"/>
            <w:r>
              <w:rPr>
                <w:color w:val="000000"/>
                <w:sz w:val="20"/>
                <w:szCs w:val="20"/>
              </w:rPr>
              <w:t>Headboat</w:t>
            </w:r>
            <w:proofErr w:type="spellEnd"/>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2838CD2D" w14:textId="77777777">
            <w:pPr>
              <w:widowControl/>
              <w:jc w:val="right"/>
              <w:rPr>
                <w:color w:val="000000"/>
                <w:sz w:val="20"/>
                <w:szCs w:val="20"/>
              </w:rPr>
            </w:pPr>
            <w:r>
              <w:rPr>
                <w:color w:val="000000"/>
                <w:sz w:val="20"/>
                <w:szCs w:val="20"/>
              </w:rPr>
              <w:t>44</w:t>
            </w:r>
          </w:p>
        </w:tc>
      </w:tr>
      <w:tr w:rsidR="002401A1" w:rsidTr="0052464B" w14:paraId="75F8A0EB"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4B420ED5" w14:textId="77777777">
            <w:pPr>
              <w:widowControl/>
              <w:jc w:val="center"/>
              <w:rPr>
                <w:color w:val="000000"/>
                <w:sz w:val="20"/>
                <w:szCs w:val="20"/>
              </w:rPr>
            </w:pPr>
            <w:r>
              <w:rPr>
                <w:color w:val="000000"/>
                <w:sz w:val="20"/>
                <w:szCs w:val="20"/>
              </w:rPr>
              <w:t>MD</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403FDE97"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6D4B1F32" w14:textId="77777777">
            <w:pPr>
              <w:widowControl/>
              <w:jc w:val="right"/>
              <w:rPr>
                <w:color w:val="000000"/>
                <w:sz w:val="20"/>
                <w:szCs w:val="20"/>
              </w:rPr>
            </w:pPr>
            <w:r>
              <w:rPr>
                <w:color w:val="000000"/>
                <w:sz w:val="20"/>
                <w:szCs w:val="20"/>
              </w:rPr>
              <w:t>44</w:t>
            </w:r>
          </w:p>
        </w:tc>
      </w:tr>
      <w:tr w:rsidR="002401A1" w:rsidTr="0052464B" w14:paraId="6FC9C1F5"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5E425CF7" w14:textId="77777777">
            <w:pPr>
              <w:widowControl/>
              <w:jc w:val="center"/>
              <w:rPr>
                <w:color w:val="000000"/>
                <w:sz w:val="20"/>
                <w:szCs w:val="20"/>
              </w:rPr>
            </w:pPr>
            <w:r>
              <w:rPr>
                <w:color w:val="000000"/>
                <w:sz w:val="20"/>
                <w:szCs w:val="20"/>
              </w:rPr>
              <w:t>MD</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32F56AD7" w14:textId="77777777">
            <w:pPr>
              <w:widowControl/>
              <w:jc w:val="center"/>
              <w:rPr>
                <w:color w:val="000000"/>
                <w:sz w:val="20"/>
                <w:szCs w:val="20"/>
              </w:rPr>
            </w:pPr>
            <w:proofErr w:type="spellStart"/>
            <w:r>
              <w:rPr>
                <w:color w:val="000000"/>
                <w:sz w:val="20"/>
                <w:szCs w:val="20"/>
              </w:rPr>
              <w:t>Headboat</w:t>
            </w:r>
            <w:proofErr w:type="spellEnd"/>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0C107E4B" w14:textId="77777777">
            <w:pPr>
              <w:widowControl/>
              <w:jc w:val="right"/>
              <w:rPr>
                <w:color w:val="000000"/>
                <w:sz w:val="20"/>
                <w:szCs w:val="20"/>
              </w:rPr>
            </w:pPr>
            <w:r>
              <w:rPr>
                <w:color w:val="000000"/>
                <w:sz w:val="20"/>
                <w:szCs w:val="20"/>
              </w:rPr>
              <w:t>44</w:t>
            </w:r>
          </w:p>
        </w:tc>
      </w:tr>
      <w:tr w:rsidR="002401A1" w:rsidTr="0052464B" w14:paraId="7A651C14"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2A22D57B" w14:textId="77777777">
            <w:pPr>
              <w:widowControl/>
              <w:jc w:val="center"/>
              <w:rPr>
                <w:color w:val="000000"/>
                <w:sz w:val="20"/>
                <w:szCs w:val="20"/>
              </w:rPr>
            </w:pPr>
            <w:r>
              <w:rPr>
                <w:color w:val="000000"/>
                <w:sz w:val="20"/>
                <w:szCs w:val="20"/>
              </w:rPr>
              <w:t>ME</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1564A4BB"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511053A1" w14:textId="77777777">
            <w:pPr>
              <w:widowControl/>
              <w:jc w:val="right"/>
              <w:rPr>
                <w:color w:val="000000"/>
                <w:sz w:val="20"/>
                <w:szCs w:val="20"/>
              </w:rPr>
            </w:pPr>
            <w:r>
              <w:rPr>
                <w:color w:val="000000"/>
                <w:sz w:val="20"/>
                <w:szCs w:val="20"/>
              </w:rPr>
              <w:t>26</w:t>
            </w:r>
          </w:p>
        </w:tc>
      </w:tr>
      <w:tr w:rsidR="002401A1" w:rsidTr="0052464B" w14:paraId="21D26C99"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13F32E3E" w14:textId="77777777">
            <w:pPr>
              <w:widowControl/>
              <w:jc w:val="center"/>
              <w:rPr>
                <w:color w:val="000000"/>
                <w:sz w:val="20"/>
                <w:szCs w:val="20"/>
              </w:rPr>
            </w:pPr>
            <w:r>
              <w:rPr>
                <w:color w:val="000000"/>
                <w:sz w:val="20"/>
                <w:szCs w:val="20"/>
              </w:rPr>
              <w:t>ME</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7341C77A" w14:textId="77777777">
            <w:pPr>
              <w:widowControl/>
              <w:jc w:val="center"/>
              <w:rPr>
                <w:color w:val="000000"/>
                <w:sz w:val="20"/>
                <w:szCs w:val="20"/>
              </w:rPr>
            </w:pPr>
            <w:proofErr w:type="spellStart"/>
            <w:r>
              <w:rPr>
                <w:color w:val="000000"/>
                <w:sz w:val="20"/>
                <w:szCs w:val="20"/>
              </w:rPr>
              <w:t>Headboat</w:t>
            </w:r>
            <w:proofErr w:type="spellEnd"/>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3D8E940C" w14:textId="77777777">
            <w:pPr>
              <w:widowControl/>
              <w:jc w:val="right"/>
              <w:rPr>
                <w:color w:val="000000"/>
                <w:sz w:val="20"/>
                <w:szCs w:val="20"/>
              </w:rPr>
            </w:pPr>
            <w:r>
              <w:rPr>
                <w:color w:val="000000"/>
                <w:sz w:val="20"/>
                <w:szCs w:val="20"/>
              </w:rPr>
              <w:t>26</w:t>
            </w:r>
          </w:p>
        </w:tc>
      </w:tr>
      <w:tr w:rsidR="002401A1" w:rsidTr="0052464B" w14:paraId="61D27324"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209CF410" w14:textId="77777777">
            <w:pPr>
              <w:widowControl/>
              <w:jc w:val="center"/>
              <w:rPr>
                <w:color w:val="000000"/>
                <w:sz w:val="20"/>
                <w:szCs w:val="20"/>
              </w:rPr>
            </w:pPr>
            <w:r>
              <w:rPr>
                <w:color w:val="000000"/>
                <w:sz w:val="20"/>
                <w:szCs w:val="20"/>
              </w:rPr>
              <w:t>MS</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404BD26B"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37D42D16" w14:textId="77777777">
            <w:pPr>
              <w:widowControl/>
              <w:jc w:val="right"/>
              <w:rPr>
                <w:color w:val="000000"/>
                <w:sz w:val="20"/>
                <w:szCs w:val="20"/>
              </w:rPr>
            </w:pPr>
            <w:r>
              <w:rPr>
                <w:color w:val="000000"/>
                <w:sz w:val="20"/>
                <w:szCs w:val="20"/>
              </w:rPr>
              <w:t>52</w:t>
            </w:r>
          </w:p>
        </w:tc>
      </w:tr>
      <w:tr w:rsidR="002401A1" w:rsidTr="0052464B" w14:paraId="61525007"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61981739" w14:textId="77777777">
            <w:pPr>
              <w:widowControl/>
              <w:jc w:val="center"/>
              <w:rPr>
                <w:color w:val="000000"/>
                <w:sz w:val="20"/>
                <w:szCs w:val="20"/>
              </w:rPr>
            </w:pPr>
            <w:r>
              <w:rPr>
                <w:color w:val="000000"/>
                <w:sz w:val="20"/>
                <w:szCs w:val="20"/>
              </w:rPr>
              <w:t>NC</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22BFDC2C"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356E3E21" w14:textId="77777777">
            <w:pPr>
              <w:widowControl/>
              <w:jc w:val="right"/>
              <w:rPr>
                <w:color w:val="000000"/>
                <w:sz w:val="20"/>
                <w:szCs w:val="20"/>
              </w:rPr>
            </w:pPr>
            <w:r>
              <w:rPr>
                <w:color w:val="000000"/>
                <w:sz w:val="20"/>
                <w:szCs w:val="20"/>
              </w:rPr>
              <w:t>52</w:t>
            </w:r>
          </w:p>
        </w:tc>
      </w:tr>
      <w:tr w:rsidR="002401A1" w:rsidTr="0052464B" w14:paraId="18E137EC"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2DD506CB" w14:textId="77777777">
            <w:pPr>
              <w:widowControl/>
              <w:jc w:val="center"/>
              <w:rPr>
                <w:color w:val="000000"/>
                <w:sz w:val="20"/>
                <w:szCs w:val="20"/>
              </w:rPr>
            </w:pPr>
            <w:r>
              <w:rPr>
                <w:color w:val="000000"/>
                <w:sz w:val="20"/>
                <w:szCs w:val="20"/>
              </w:rPr>
              <w:t>NH</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607262F3"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1F4AEFE0" w14:textId="77777777">
            <w:pPr>
              <w:widowControl/>
              <w:jc w:val="right"/>
              <w:rPr>
                <w:color w:val="000000"/>
                <w:sz w:val="20"/>
                <w:szCs w:val="20"/>
              </w:rPr>
            </w:pPr>
            <w:r>
              <w:rPr>
                <w:color w:val="000000"/>
                <w:sz w:val="20"/>
                <w:szCs w:val="20"/>
              </w:rPr>
              <w:t>26</w:t>
            </w:r>
          </w:p>
        </w:tc>
      </w:tr>
      <w:tr w:rsidR="002401A1" w:rsidTr="0052464B" w14:paraId="6DD98F9A"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132B2085" w14:textId="77777777">
            <w:pPr>
              <w:widowControl/>
              <w:jc w:val="center"/>
              <w:rPr>
                <w:color w:val="000000"/>
                <w:sz w:val="20"/>
                <w:szCs w:val="20"/>
              </w:rPr>
            </w:pPr>
            <w:r>
              <w:rPr>
                <w:color w:val="000000"/>
                <w:sz w:val="20"/>
                <w:szCs w:val="20"/>
              </w:rPr>
              <w:t>NH</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788B423D" w14:textId="77777777">
            <w:pPr>
              <w:widowControl/>
              <w:jc w:val="center"/>
              <w:rPr>
                <w:color w:val="000000"/>
                <w:sz w:val="20"/>
                <w:szCs w:val="20"/>
              </w:rPr>
            </w:pPr>
            <w:proofErr w:type="spellStart"/>
            <w:r>
              <w:rPr>
                <w:color w:val="000000"/>
                <w:sz w:val="20"/>
                <w:szCs w:val="20"/>
              </w:rPr>
              <w:t>Headboat</w:t>
            </w:r>
            <w:proofErr w:type="spellEnd"/>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117919A5" w14:textId="77777777">
            <w:pPr>
              <w:widowControl/>
              <w:jc w:val="right"/>
              <w:rPr>
                <w:color w:val="000000"/>
                <w:sz w:val="20"/>
                <w:szCs w:val="20"/>
              </w:rPr>
            </w:pPr>
            <w:r>
              <w:rPr>
                <w:color w:val="000000"/>
                <w:sz w:val="20"/>
                <w:szCs w:val="20"/>
              </w:rPr>
              <w:t>35</w:t>
            </w:r>
          </w:p>
        </w:tc>
      </w:tr>
      <w:tr w:rsidR="002401A1" w:rsidTr="0052464B" w14:paraId="4861B9C7"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4E66FDC8" w14:textId="77777777">
            <w:pPr>
              <w:widowControl/>
              <w:jc w:val="center"/>
              <w:rPr>
                <w:color w:val="000000"/>
                <w:sz w:val="20"/>
                <w:szCs w:val="20"/>
              </w:rPr>
            </w:pPr>
            <w:r>
              <w:rPr>
                <w:color w:val="000000"/>
                <w:sz w:val="20"/>
                <w:szCs w:val="20"/>
              </w:rPr>
              <w:t>NJ</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6022BECA"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2FFE431F" w14:textId="77777777">
            <w:pPr>
              <w:widowControl/>
              <w:jc w:val="right"/>
              <w:rPr>
                <w:color w:val="000000"/>
                <w:sz w:val="20"/>
                <w:szCs w:val="20"/>
              </w:rPr>
            </w:pPr>
            <w:r>
              <w:rPr>
                <w:color w:val="000000"/>
                <w:sz w:val="20"/>
                <w:szCs w:val="20"/>
              </w:rPr>
              <w:t>44</w:t>
            </w:r>
          </w:p>
        </w:tc>
      </w:tr>
      <w:tr w:rsidR="002401A1" w:rsidTr="0052464B" w14:paraId="0C1A8E73"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6820E600" w14:textId="77777777">
            <w:pPr>
              <w:widowControl/>
              <w:jc w:val="center"/>
              <w:rPr>
                <w:color w:val="000000"/>
                <w:sz w:val="20"/>
                <w:szCs w:val="20"/>
              </w:rPr>
            </w:pPr>
            <w:r>
              <w:rPr>
                <w:color w:val="000000"/>
                <w:sz w:val="20"/>
                <w:szCs w:val="20"/>
              </w:rPr>
              <w:t>NJ</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51247E9E" w14:textId="77777777">
            <w:pPr>
              <w:widowControl/>
              <w:jc w:val="center"/>
              <w:rPr>
                <w:color w:val="000000"/>
                <w:sz w:val="20"/>
                <w:szCs w:val="20"/>
              </w:rPr>
            </w:pPr>
            <w:proofErr w:type="spellStart"/>
            <w:r>
              <w:rPr>
                <w:color w:val="000000"/>
                <w:sz w:val="20"/>
                <w:szCs w:val="20"/>
              </w:rPr>
              <w:t>Headboat</w:t>
            </w:r>
            <w:proofErr w:type="spellEnd"/>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001A4D77" w14:textId="77777777">
            <w:pPr>
              <w:widowControl/>
              <w:jc w:val="right"/>
              <w:rPr>
                <w:color w:val="000000"/>
                <w:sz w:val="20"/>
                <w:szCs w:val="20"/>
              </w:rPr>
            </w:pPr>
            <w:r>
              <w:rPr>
                <w:color w:val="000000"/>
                <w:sz w:val="20"/>
                <w:szCs w:val="20"/>
              </w:rPr>
              <w:t>44</w:t>
            </w:r>
          </w:p>
        </w:tc>
      </w:tr>
      <w:tr w:rsidR="002401A1" w:rsidTr="0052464B" w14:paraId="431F74F6"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71D77870" w14:textId="77777777">
            <w:pPr>
              <w:widowControl/>
              <w:jc w:val="center"/>
              <w:rPr>
                <w:color w:val="000000"/>
                <w:sz w:val="20"/>
                <w:szCs w:val="20"/>
              </w:rPr>
            </w:pPr>
            <w:r>
              <w:rPr>
                <w:color w:val="000000"/>
                <w:sz w:val="20"/>
                <w:szCs w:val="20"/>
              </w:rPr>
              <w:t>NY</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723464C6"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5F0AF9D6" w14:textId="77777777">
            <w:pPr>
              <w:widowControl/>
              <w:jc w:val="right"/>
              <w:rPr>
                <w:color w:val="000000"/>
                <w:sz w:val="20"/>
                <w:szCs w:val="20"/>
              </w:rPr>
            </w:pPr>
            <w:r>
              <w:rPr>
                <w:color w:val="000000"/>
                <w:sz w:val="20"/>
                <w:szCs w:val="20"/>
              </w:rPr>
              <w:t>44</w:t>
            </w:r>
          </w:p>
        </w:tc>
      </w:tr>
      <w:tr w:rsidR="002401A1" w:rsidTr="0052464B" w14:paraId="6CD2EFB5"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28D6E2A0" w14:textId="77777777">
            <w:pPr>
              <w:widowControl/>
              <w:jc w:val="center"/>
              <w:rPr>
                <w:color w:val="000000"/>
                <w:sz w:val="20"/>
                <w:szCs w:val="20"/>
              </w:rPr>
            </w:pPr>
            <w:r>
              <w:rPr>
                <w:color w:val="000000"/>
                <w:sz w:val="20"/>
                <w:szCs w:val="20"/>
              </w:rPr>
              <w:t>NY</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56C0E51F" w14:textId="77777777">
            <w:pPr>
              <w:widowControl/>
              <w:jc w:val="center"/>
              <w:rPr>
                <w:color w:val="000000"/>
                <w:sz w:val="20"/>
                <w:szCs w:val="20"/>
              </w:rPr>
            </w:pPr>
            <w:proofErr w:type="spellStart"/>
            <w:r>
              <w:rPr>
                <w:color w:val="000000"/>
                <w:sz w:val="20"/>
                <w:szCs w:val="20"/>
              </w:rPr>
              <w:t>Headboat</w:t>
            </w:r>
            <w:proofErr w:type="spellEnd"/>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4122BDAA" w14:textId="77777777">
            <w:pPr>
              <w:widowControl/>
              <w:jc w:val="right"/>
              <w:rPr>
                <w:color w:val="000000"/>
                <w:sz w:val="20"/>
                <w:szCs w:val="20"/>
              </w:rPr>
            </w:pPr>
            <w:r>
              <w:rPr>
                <w:color w:val="000000"/>
                <w:sz w:val="20"/>
                <w:szCs w:val="20"/>
              </w:rPr>
              <w:t>44</w:t>
            </w:r>
          </w:p>
        </w:tc>
      </w:tr>
      <w:tr w:rsidR="002401A1" w:rsidTr="0052464B" w14:paraId="7C5516CA"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7342E17F" w14:textId="77777777">
            <w:pPr>
              <w:widowControl/>
              <w:jc w:val="center"/>
              <w:rPr>
                <w:color w:val="000000"/>
                <w:sz w:val="20"/>
                <w:szCs w:val="20"/>
              </w:rPr>
            </w:pPr>
            <w:r>
              <w:rPr>
                <w:color w:val="000000"/>
                <w:sz w:val="20"/>
                <w:szCs w:val="20"/>
              </w:rPr>
              <w:t>RI</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67D1B0F5"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727E8F87" w14:textId="77777777">
            <w:pPr>
              <w:widowControl/>
              <w:jc w:val="right"/>
              <w:rPr>
                <w:color w:val="000000"/>
                <w:sz w:val="20"/>
                <w:szCs w:val="20"/>
              </w:rPr>
            </w:pPr>
            <w:r>
              <w:rPr>
                <w:color w:val="000000"/>
                <w:sz w:val="20"/>
                <w:szCs w:val="20"/>
              </w:rPr>
              <w:t>44</w:t>
            </w:r>
          </w:p>
        </w:tc>
      </w:tr>
      <w:tr w:rsidR="002401A1" w:rsidTr="0052464B" w14:paraId="111220EF"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6758412F" w14:textId="77777777">
            <w:pPr>
              <w:widowControl/>
              <w:jc w:val="center"/>
              <w:rPr>
                <w:color w:val="000000"/>
                <w:sz w:val="20"/>
                <w:szCs w:val="20"/>
              </w:rPr>
            </w:pPr>
            <w:r>
              <w:rPr>
                <w:color w:val="000000"/>
                <w:sz w:val="20"/>
                <w:szCs w:val="20"/>
              </w:rPr>
              <w:t>RI</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3FC9A761" w14:textId="77777777">
            <w:pPr>
              <w:widowControl/>
              <w:jc w:val="center"/>
              <w:rPr>
                <w:color w:val="000000"/>
                <w:sz w:val="20"/>
                <w:szCs w:val="20"/>
              </w:rPr>
            </w:pPr>
            <w:proofErr w:type="spellStart"/>
            <w:r>
              <w:rPr>
                <w:color w:val="000000"/>
                <w:sz w:val="20"/>
                <w:szCs w:val="20"/>
              </w:rPr>
              <w:t>Headboat</w:t>
            </w:r>
            <w:proofErr w:type="spellEnd"/>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3626FF05" w14:textId="77777777">
            <w:pPr>
              <w:widowControl/>
              <w:jc w:val="right"/>
              <w:rPr>
                <w:color w:val="000000"/>
                <w:sz w:val="20"/>
                <w:szCs w:val="20"/>
              </w:rPr>
            </w:pPr>
            <w:r>
              <w:rPr>
                <w:color w:val="000000"/>
                <w:sz w:val="20"/>
                <w:szCs w:val="20"/>
              </w:rPr>
              <w:t>44</w:t>
            </w:r>
          </w:p>
        </w:tc>
      </w:tr>
      <w:tr w:rsidR="002401A1" w:rsidTr="0052464B" w14:paraId="7B2B0531"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7F863A8D" w14:textId="77777777">
            <w:pPr>
              <w:widowControl/>
              <w:jc w:val="center"/>
              <w:rPr>
                <w:color w:val="000000"/>
                <w:sz w:val="20"/>
                <w:szCs w:val="20"/>
              </w:rPr>
            </w:pPr>
            <w:r>
              <w:rPr>
                <w:color w:val="000000"/>
                <w:sz w:val="20"/>
                <w:szCs w:val="20"/>
              </w:rPr>
              <w:t>SC</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5B81293C"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0517BFF0" w14:textId="77777777">
            <w:pPr>
              <w:widowControl/>
              <w:jc w:val="right"/>
              <w:rPr>
                <w:color w:val="000000"/>
                <w:sz w:val="20"/>
                <w:szCs w:val="20"/>
              </w:rPr>
            </w:pPr>
            <w:r>
              <w:rPr>
                <w:color w:val="000000"/>
                <w:sz w:val="20"/>
                <w:szCs w:val="20"/>
              </w:rPr>
              <w:t>44</w:t>
            </w:r>
          </w:p>
        </w:tc>
      </w:tr>
      <w:tr w:rsidR="002401A1" w:rsidTr="0052464B" w14:paraId="7C8135AD"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3C73330B" w14:textId="77777777">
            <w:pPr>
              <w:widowControl/>
              <w:jc w:val="center"/>
              <w:rPr>
                <w:color w:val="000000"/>
                <w:sz w:val="20"/>
                <w:szCs w:val="20"/>
              </w:rPr>
            </w:pPr>
            <w:r>
              <w:rPr>
                <w:color w:val="000000"/>
                <w:sz w:val="20"/>
                <w:szCs w:val="20"/>
              </w:rPr>
              <w:t>VA</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2A7A0BC8" w14:textId="77777777">
            <w:pPr>
              <w:widowControl/>
              <w:jc w:val="center"/>
              <w:rPr>
                <w:color w:val="000000"/>
                <w:sz w:val="20"/>
                <w:szCs w:val="20"/>
              </w:rPr>
            </w:pPr>
            <w:r>
              <w:rPr>
                <w:color w:val="000000"/>
                <w:sz w:val="20"/>
                <w:szCs w:val="20"/>
              </w:rPr>
              <w:t>Charter</w:t>
            </w:r>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2722C8E1" w14:textId="77777777">
            <w:pPr>
              <w:widowControl/>
              <w:jc w:val="right"/>
              <w:rPr>
                <w:color w:val="000000"/>
                <w:sz w:val="20"/>
                <w:szCs w:val="20"/>
              </w:rPr>
            </w:pPr>
            <w:r>
              <w:rPr>
                <w:color w:val="000000"/>
                <w:sz w:val="20"/>
                <w:szCs w:val="20"/>
              </w:rPr>
              <w:t>44</w:t>
            </w:r>
          </w:p>
        </w:tc>
      </w:tr>
      <w:tr w:rsidR="002401A1" w:rsidTr="0052464B" w14:paraId="245FF145" w14:textId="77777777">
        <w:trPr>
          <w:trHeight w:val="315"/>
          <w:jc w:val="center"/>
        </w:trPr>
        <w:tc>
          <w:tcPr>
            <w:tcW w:w="960" w:type="dxa"/>
            <w:tcBorders>
              <w:top w:val="nil"/>
              <w:left w:val="single" w:color="000000" w:sz="8" w:space="0"/>
              <w:bottom w:val="single" w:color="000000" w:sz="8" w:space="0"/>
              <w:right w:val="single" w:color="000000" w:sz="8" w:space="0"/>
            </w:tcBorders>
            <w:shd w:val="clear" w:color="auto" w:fill="auto"/>
            <w:vAlign w:val="center"/>
          </w:tcPr>
          <w:p w:rsidR="002401A1" w:rsidRDefault="00BC2241" w14:paraId="03F53B2B" w14:textId="77777777">
            <w:pPr>
              <w:widowControl/>
              <w:jc w:val="center"/>
              <w:rPr>
                <w:color w:val="000000"/>
                <w:sz w:val="20"/>
                <w:szCs w:val="20"/>
              </w:rPr>
            </w:pPr>
            <w:r>
              <w:rPr>
                <w:color w:val="000000"/>
                <w:sz w:val="20"/>
                <w:szCs w:val="20"/>
              </w:rPr>
              <w:t>VA</w:t>
            </w:r>
          </w:p>
        </w:tc>
        <w:tc>
          <w:tcPr>
            <w:tcW w:w="1200" w:type="dxa"/>
            <w:tcBorders>
              <w:top w:val="nil"/>
              <w:left w:val="nil"/>
              <w:bottom w:val="single" w:color="000000" w:sz="8" w:space="0"/>
              <w:right w:val="single" w:color="000000" w:sz="8" w:space="0"/>
            </w:tcBorders>
            <w:shd w:val="clear" w:color="auto" w:fill="auto"/>
            <w:vAlign w:val="center"/>
          </w:tcPr>
          <w:p w:rsidR="002401A1" w:rsidRDefault="00BC2241" w14:paraId="71EB83E9" w14:textId="77777777">
            <w:pPr>
              <w:widowControl/>
              <w:jc w:val="center"/>
              <w:rPr>
                <w:color w:val="000000"/>
                <w:sz w:val="20"/>
                <w:szCs w:val="20"/>
              </w:rPr>
            </w:pPr>
            <w:proofErr w:type="spellStart"/>
            <w:r>
              <w:rPr>
                <w:color w:val="000000"/>
                <w:sz w:val="20"/>
                <w:szCs w:val="20"/>
              </w:rPr>
              <w:t>Headboat</w:t>
            </w:r>
            <w:proofErr w:type="spellEnd"/>
          </w:p>
        </w:tc>
        <w:tc>
          <w:tcPr>
            <w:tcW w:w="1657" w:type="dxa"/>
            <w:tcBorders>
              <w:top w:val="nil"/>
              <w:left w:val="nil"/>
              <w:bottom w:val="single" w:color="000000" w:sz="8" w:space="0"/>
              <w:right w:val="single" w:color="000000" w:sz="8" w:space="0"/>
            </w:tcBorders>
            <w:shd w:val="clear" w:color="auto" w:fill="auto"/>
            <w:vAlign w:val="center"/>
          </w:tcPr>
          <w:p w:rsidR="002401A1" w:rsidRDefault="00BC2241" w14:paraId="733070AF" w14:textId="77777777">
            <w:pPr>
              <w:widowControl/>
              <w:jc w:val="right"/>
              <w:rPr>
                <w:color w:val="000000"/>
                <w:sz w:val="20"/>
                <w:szCs w:val="20"/>
              </w:rPr>
            </w:pPr>
            <w:r>
              <w:rPr>
                <w:color w:val="000000"/>
                <w:sz w:val="20"/>
                <w:szCs w:val="20"/>
              </w:rPr>
              <w:t>44</w:t>
            </w:r>
          </w:p>
        </w:tc>
      </w:tr>
    </w:tbl>
    <w:p w:rsidR="002401A1" w:rsidRDefault="002401A1" w14:paraId="0FB7BC1C" w14:textId="77777777">
      <w:pPr>
        <w:widowControl/>
        <w:spacing w:after="200" w:line="276" w:lineRule="auto"/>
      </w:pPr>
    </w:p>
    <w:p w:rsidR="002401A1" w:rsidRDefault="002401A1" w14:paraId="16B8420F" w14:textId="77777777">
      <w:pPr>
        <w:widowControl/>
        <w:spacing w:after="200" w:line="276" w:lineRule="auto"/>
        <w:sectPr w:rsidR="002401A1">
          <w:pgSz w:w="12240" w:h="15840"/>
          <w:pgMar w:top="640" w:right="1080" w:bottom="1200" w:left="1080" w:header="0" w:footer="1014" w:gutter="0"/>
          <w:cols w:space="720"/>
        </w:sectPr>
      </w:pPr>
    </w:p>
    <w:p w:rsidR="002401A1" w:rsidRDefault="002401A1" w14:paraId="35CB02A8" w14:textId="77777777">
      <w:pPr>
        <w:spacing w:before="161"/>
        <w:rPr>
          <w:b/>
        </w:rPr>
      </w:pPr>
    </w:p>
    <w:p w:rsidR="002401A1" w:rsidRDefault="00BC2241" w14:paraId="4831AC44" w14:textId="77777777">
      <w:pPr>
        <w:pStyle w:val="Heading1"/>
        <w:numPr>
          <w:ilvl w:val="0"/>
          <w:numId w:val="1"/>
        </w:numPr>
        <w:tabs>
          <w:tab w:val="left" w:pos="360"/>
        </w:tabs>
        <w:ind w:left="0" w:firstLine="0"/>
      </w:pPr>
      <w:r>
        <w:t>Describe the procedures for the collection of information</w:t>
      </w:r>
    </w:p>
    <w:p w:rsidR="002401A1" w:rsidRDefault="002401A1" w14:paraId="34AA8040" w14:textId="77777777">
      <w:pPr>
        <w:rPr>
          <w:color w:val="000000"/>
        </w:rPr>
      </w:pPr>
    </w:p>
    <w:p w:rsidR="002401A1" w:rsidRDefault="00BC2241" w14:paraId="0C06DF09" w14:textId="77777777">
      <w:pPr>
        <w:rPr>
          <w:color w:val="000000"/>
        </w:rPr>
      </w:pPr>
      <w:r>
        <w:rPr>
          <w:color w:val="000000"/>
        </w:rPr>
        <w:t>Sampling is stratified by sub-region, state, vessel type (</w:t>
      </w:r>
      <w:proofErr w:type="spellStart"/>
      <w:r>
        <w:rPr>
          <w:color w:val="000000"/>
        </w:rPr>
        <w:t>headboat</w:t>
      </w:r>
      <w:proofErr w:type="spellEnd"/>
      <w:r>
        <w:rPr>
          <w:color w:val="000000"/>
        </w:rPr>
        <w:t xml:space="preserve"> or charter boat), and sample week within each two-month wave. For the purposes of the survey, the sample week is Monday through Sunday. The sample frame is constructed from a continually updated directory of known for-hire vessels (called the FHTS directory, assumed to cover 100% of the for-hire vessel population) two weeks prior to the sampling wave. Vessel records in the FHTS directory contain a vessel identifier (vessel name or registration number); county and state (and site, if known) in which the vessel operates; contact information for the vessel representative (captain, owner, or proxy) including name, address and telephone number; vessel status; and the vessel’s cooperation level. Vessel status is listed in the directory as active, (i.e. currently participates in for-hire fishing activities), inactive (i.e. does not currently participate in for-hire fishing activities; for example, a vessel would be considered inactive if is being repaired, or has switched to commercial fishing for a period of time) or ineligible (i.e. will no longer participate in for-hire activities). Cooperation levels are either cooperative, where the vessel representative responds to FHS telephone interviews, or non-cooperative, where the FHS vessel representative does not respond or refuses to participate outright. The FHS directory is updated regularly based on input from Access Point Angler Intercept Survey samplers, state FHTS coordinators, and vessel representatives. The directory can also be updated with information obtained during the telephone survey (e.g. if a vessel representative reports that a vessel will be inactive for a certain period of time, such information will be added to the directory).</w:t>
      </w:r>
    </w:p>
    <w:p w:rsidR="002401A1" w:rsidRDefault="002401A1" w14:paraId="7EA71031" w14:textId="77777777">
      <w:pPr>
        <w:rPr>
          <w:color w:val="000000"/>
        </w:rPr>
      </w:pPr>
    </w:p>
    <w:p w:rsidR="002401A1" w:rsidRDefault="00BC2241" w14:paraId="6A252348" w14:textId="77777777">
      <w:pPr>
        <w:rPr>
          <w:color w:val="000000"/>
        </w:rPr>
      </w:pPr>
      <w:r>
        <w:rPr>
          <w:color w:val="000000"/>
        </w:rPr>
        <w:t xml:space="preserve">To be included in the sample frame, a vessel must meet three criteria. First, the vessel’s status must be active. Second, there must be complete contact information, including the vessel identifier and at least one telephone number for the vessel representative. Third, the county and state in which the vessel operates must be known. If the vessel does not meet these criteria, it remains in the vessel directory but is excluded from the sample frame. Sample selection is then systematically done without replacement at the stratum level (by vessel type, state, sample week, and by the implicit strata </w:t>
      </w:r>
      <w:proofErr w:type="gramStart"/>
      <w:r>
        <w:rPr>
          <w:color w:val="000000"/>
        </w:rPr>
        <w:t>business county</w:t>
      </w:r>
      <w:proofErr w:type="gramEnd"/>
      <w:r>
        <w:rPr>
          <w:color w:val="000000"/>
        </w:rPr>
        <w:t>, vessel length, and permit type, from the sample frame sorting process). The FHS has a fixed sampling rate of 10% within strata. In addition, there is a minimum sample size requirement of three vessels from each stratum.</w:t>
      </w:r>
    </w:p>
    <w:p w:rsidR="002401A1" w:rsidRDefault="002401A1" w14:paraId="2DC7682F" w14:textId="77777777">
      <w:pPr>
        <w:rPr>
          <w:color w:val="000000"/>
        </w:rPr>
      </w:pPr>
    </w:p>
    <w:p w:rsidR="002401A1" w:rsidRDefault="00BC2241" w14:paraId="55F4A38C" w14:textId="77777777">
      <w:pPr>
        <w:rPr>
          <w:color w:val="000000"/>
        </w:rPr>
      </w:pPr>
      <w:r>
        <w:rPr>
          <w:color w:val="000000"/>
        </w:rPr>
        <w:t>An advance letter is mailed to a representative of each sampled for-hire vessel one week prior to each reference week. The letter notifies the representative that the vessel has been selected for the survey, the week for which he or she will be asked to provide data, and the week in which the interview will take place. Representatives are also provided with an optional log sheet that they may or may not reference to facilitate their phone interview, as well as phone contact information for the survey. The optional log sheet includes a table to prepare answers to the reporting week’s trip-level survey questions including the trip date, days fished, total anglers, origin of trip, trip start and end times, total hours fished, fishing method(s), primary fishing area, distance from shore, and target species. Representatives that choose to use the log sheet to prepare for their interview may spend time completing it prior to their interview but then spend less time on the phone because they have their responses ready. The estimated burden of 3.5 minutes per interview on average includes time to prepare the optional log sheet and complete the survey by phone.</w:t>
      </w:r>
    </w:p>
    <w:p w:rsidR="002401A1" w:rsidRDefault="002401A1" w14:paraId="25330ED9" w14:textId="77777777">
      <w:pPr>
        <w:rPr>
          <w:b/>
          <w:color w:val="000000"/>
        </w:rPr>
      </w:pPr>
    </w:p>
    <w:p w:rsidR="002401A1" w:rsidRDefault="00BC2241" w14:paraId="32CD5E45" w14:textId="77777777">
      <w:r>
        <w:t xml:space="preserve">Data collection for each reference week begins on the first day immediately following the reference week and continues for a period of seven days. Interviews are conducted by trained Interviewers utilizing a Computer Assisted Telephone Interviewing (CATI) system to log call attempts and survey results, schedule call-back interviews, and ensure that dialing protocols are satisfied for each sampled number. The CATI is used to navigate the interview through complex skip patterns and identifies </w:t>
      </w:r>
      <w:r>
        <w:lastRenderedPageBreak/>
        <w:t xml:space="preserve">suspect or illogical responses at the point of data entry for verification or correction. </w:t>
      </w:r>
    </w:p>
    <w:p w:rsidR="002401A1" w:rsidRDefault="002401A1" w14:paraId="0BA642D4" w14:textId="77777777">
      <w:pPr>
        <w:rPr>
          <w:color w:val="000000"/>
        </w:rPr>
      </w:pPr>
    </w:p>
    <w:p w:rsidR="002401A1" w:rsidRDefault="00BC2241" w14:paraId="045E769E" w14:textId="77777777">
      <w:r>
        <w:rPr>
          <w:color w:val="000000"/>
        </w:rPr>
        <w:t xml:space="preserve">Up to ten call attempts are conducted to reach a representative for each sampled vessel. When each number is dialed, the telephone is allowed to ring five times before being classified as a "no answer."  </w:t>
      </w:r>
      <w:r>
        <w:t>Telephone calls are distributed among weekend/weekday and day/evening, such that the following criteria are satisfied:</w:t>
      </w:r>
    </w:p>
    <w:p w:rsidR="002401A1" w:rsidRDefault="002401A1" w14:paraId="36F93655" w14:textId="77777777"/>
    <w:p w:rsidR="002401A1" w:rsidRDefault="00BC2241" w14:paraId="11A637CB" w14:textId="77777777">
      <w:pPr>
        <w:numPr>
          <w:ilvl w:val="0"/>
          <w:numId w:val="2"/>
        </w:numPr>
      </w:pPr>
      <w:r>
        <w:t>All initial attempts are made on the day immediately following the end of the reference week.</w:t>
      </w:r>
    </w:p>
    <w:p w:rsidR="002401A1" w:rsidRDefault="00BC2241" w14:paraId="30B72337" w14:textId="77777777">
      <w:pPr>
        <w:numPr>
          <w:ilvl w:val="0"/>
          <w:numId w:val="2"/>
        </w:numPr>
      </w:pPr>
      <w:r>
        <w:t>Three out of four call attempts are at night for each sampled vessel. The time delineating day and night is 5:00 PM local time.</w:t>
      </w:r>
    </w:p>
    <w:p w:rsidR="002401A1" w:rsidRDefault="00BC2241" w14:paraId="7CCEBEDB" w14:textId="77777777">
      <w:pPr>
        <w:numPr>
          <w:ilvl w:val="0"/>
          <w:numId w:val="2"/>
        </w:numPr>
      </w:pPr>
      <w:r>
        <w:t>Calling is completed before 9:00 PM local time.</w:t>
      </w:r>
    </w:p>
    <w:p w:rsidR="002401A1" w:rsidRDefault="002401A1" w14:paraId="227CDB82" w14:textId="77777777">
      <w:pPr>
        <w:rPr>
          <w:color w:val="000000"/>
        </w:rPr>
      </w:pPr>
    </w:p>
    <w:p w:rsidR="002401A1" w:rsidRDefault="00BC2241" w14:paraId="2AFDDF1F" w14:textId="77777777">
      <w:pPr>
        <w:rPr>
          <w:color w:val="000000"/>
        </w:rPr>
      </w:pPr>
      <w:r>
        <w:rPr>
          <w:color w:val="000000"/>
        </w:rPr>
        <w:t xml:space="preserve">Once a vessel representative has been contacted, the Interviewer uses the CATI to collect data on the vessel’s activity during the reference week including detailed information about each for-hire fishing trip that occurred during the reference week. In the event that the interview cannot be completed at the time of the initial contact future calls to that individual are made on an appointment basis. </w:t>
      </w:r>
    </w:p>
    <w:p w:rsidR="002401A1" w:rsidRDefault="002401A1" w14:paraId="68657A62" w14:textId="77777777">
      <w:pPr>
        <w:rPr>
          <w:color w:val="000000"/>
        </w:rPr>
      </w:pPr>
    </w:p>
    <w:p w:rsidR="002401A1" w:rsidRDefault="00BC2241" w14:paraId="1814DE71" w14:textId="77777777">
      <w:pPr>
        <w:widowControl/>
        <w:spacing w:after="200" w:line="276" w:lineRule="auto"/>
        <w:rPr>
          <w:color w:val="000000"/>
        </w:rPr>
      </w:pPr>
      <w:r>
        <w:rPr>
          <w:color w:val="000000"/>
        </w:rPr>
        <w:t>Estimation Procedure</w:t>
      </w:r>
    </w:p>
    <w:p w:rsidR="002401A1" w:rsidRDefault="00BC2241" w14:paraId="73A64A8C" w14:textId="77777777">
      <w:pPr>
        <w:rPr>
          <w:color w:val="000000"/>
        </w:rPr>
      </w:pPr>
      <w:r>
        <w:rPr>
          <w:color w:val="000000"/>
        </w:rPr>
        <w:t xml:space="preserve">The estimation weights for the FHTS are formed in stages.  The first stage is the creation of a base weight for the sampled vessel, which is the inverse of the selection probability.  The second stage is a non-response adjustment, which is applied at the stratum level.  </w:t>
      </w:r>
    </w:p>
    <w:p w:rsidR="002401A1" w:rsidRDefault="00BC2241" w14:paraId="4D86D139" w14:textId="77777777">
      <w:pPr>
        <w:rPr>
          <w:color w:val="000000"/>
        </w:rPr>
      </w:pPr>
      <w:r>
        <w:rPr>
          <w:color w:val="000000"/>
        </w:rPr>
        <w:t>Estimates of total for-hire fishing effort (</w:t>
      </w:r>
      <w:proofErr w:type="spellStart"/>
      <w:r>
        <w:rPr>
          <w:color w:val="000000"/>
        </w:rPr>
        <w:t>Ŷ</w:t>
      </w:r>
      <w:r>
        <w:rPr>
          <w:color w:val="000000"/>
          <w:vertAlign w:val="subscript"/>
        </w:rPr>
        <w:t>f</w:t>
      </w:r>
      <w:proofErr w:type="spellEnd"/>
      <w:r>
        <w:rPr>
          <w:color w:val="000000"/>
        </w:rPr>
        <w:t>) are produced using these nonresponse adjusted weights.</w:t>
      </w:r>
    </w:p>
    <w:p w:rsidRPr="005964AE" w:rsidR="006D5D22" w:rsidP="006D5D22" w:rsidRDefault="006D5D22" w14:paraId="78B9C035" w14:textId="77777777">
      <w:pPr>
        <w:rPr>
          <w:color w:val="000000"/>
        </w:rPr>
      </w:pPr>
    </w:p>
    <w:p w:rsidRPr="005964AE" w:rsidR="006D5D22" w:rsidP="006D5D22" w:rsidRDefault="006D5D22" w14:paraId="090FA5C5" w14:textId="77777777">
      <m:oMathPara>
        <m:oMath>
          <m:acc>
            <m:accPr>
              <m:ctrlPr>
                <w:rPr>
                  <w:rFonts w:ascii="Cambria Math" w:hAnsi="Cambria Math"/>
                  <w:i/>
                  <w:vertAlign w:val="subscript"/>
                </w:rPr>
              </m:ctrlPr>
            </m:accPr>
            <m:e>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f</m:t>
                  </m:r>
                </m:sub>
              </m:sSub>
            </m:e>
          </m:acc>
          <m:r>
            <w:rPr>
              <w:rFonts w:ascii="Cambria Math" w:hAnsi="Cambria Math"/>
              <w:vertAlign w:val="subscript"/>
            </w:rPr>
            <m:t xml:space="preserve">= </m:t>
          </m:r>
          <m:nary>
            <m:naryPr>
              <m:chr m:val="∑"/>
              <m:limLoc m:val="undOvr"/>
              <m:ctrlPr>
                <w:rPr>
                  <w:rFonts w:ascii="Cambria Math" w:hAnsi="Cambria Math"/>
                  <w:i/>
                  <w:vertAlign w:val="subscript"/>
                </w:rPr>
              </m:ctrlPr>
            </m:naryPr>
            <m:sub>
              <m:r>
                <w:rPr>
                  <w:rFonts w:ascii="Cambria Math" w:hAnsi="Cambria Math"/>
                  <w:vertAlign w:val="subscript"/>
                </w:rPr>
                <m:t>h=</m:t>
              </m:r>
              <m:r>
                <w:rPr>
                  <w:rFonts w:ascii="Cambria Math" w:hAnsi="Cambria Math"/>
                  <w:vertAlign w:val="subscript"/>
                </w:rPr>
                <m:t>1</m:t>
              </m:r>
            </m:sub>
            <m:sup>
              <m:r>
                <w:rPr>
                  <w:rFonts w:ascii="Cambria Math" w:hAnsi="Cambria Math"/>
                  <w:vertAlign w:val="subscript"/>
                </w:rPr>
                <m:t>H</m:t>
              </m:r>
            </m:sup>
            <m:e>
              <m:nary>
                <m:naryPr>
                  <m:chr m:val="∑"/>
                  <m:limLoc m:val="undOvr"/>
                  <m:ctrlPr>
                    <w:rPr>
                      <w:rFonts w:ascii="Cambria Math" w:hAnsi="Cambria Math"/>
                      <w:i/>
                      <w:vertAlign w:val="subscript"/>
                    </w:rPr>
                  </m:ctrlPr>
                </m:naryPr>
                <m:sub>
                  <m:r>
                    <w:rPr>
                      <w:rFonts w:ascii="Cambria Math" w:hAnsi="Cambria Math"/>
                      <w:vertAlign w:val="subscript"/>
                    </w:rPr>
                    <m:t>i=1</m:t>
                  </m:r>
                </m:sub>
                <m:sup>
                  <m:sSub>
                    <m:sSubPr>
                      <m:ctrlPr>
                        <w:rPr>
                          <w:rFonts w:ascii="Cambria Math" w:hAnsi="Cambria Math"/>
                          <w:i/>
                          <w:vertAlign w:val="subscript"/>
                        </w:rPr>
                      </m:ctrlPr>
                    </m:sSubPr>
                    <m:e>
                      <m:r>
                        <w:rPr>
                          <w:rFonts w:ascii="Cambria Math" w:hAnsi="Cambria Math"/>
                          <w:vertAlign w:val="subscript"/>
                        </w:rPr>
                        <m:t>n</m:t>
                      </m:r>
                    </m:e>
                    <m:sub>
                      <m:r>
                        <w:rPr>
                          <w:rFonts w:ascii="Cambria Math" w:hAnsi="Cambria Math"/>
                          <w:vertAlign w:val="subscript"/>
                        </w:rPr>
                        <m:t>h</m:t>
                      </m:r>
                    </m:sub>
                  </m:sSub>
                </m:sup>
                <m:e>
                  <m:sSubSup>
                    <m:sSubSupPr>
                      <m:ctrlPr>
                        <w:rPr>
                          <w:rFonts w:ascii="Cambria Math" w:hAnsi="Cambria Math"/>
                          <w:i/>
                          <w:vertAlign w:val="subscript"/>
                        </w:rPr>
                      </m:ctrlPr>
                    </m:sSubSupPr>
                    <m:e>
                      <m:r>
                        <w:rPr>
                          <w:rFonts w:ascii="Cambria Math" w:hAnsi="Cambria Math"/>
                          <w:vertAlign w:val="subscript"/>
                        </w:rPr>
                        <m:t>ω</m:t>
                      </m:r>
                    </m:e>
                    <m:sub>
                      <m:r>
                        <w:rPr>
                          <w:rFonts w:ascii="Cambria Math" w:hAnsi="Cambria Math"/>
                          <w:vertAlign w:val="subscript"/>
                        </w:rPr>
                        <m:t>hi</m:t>
                      </m:r>
                    </m:sub>
                    <m:sup>
                      <m:r>
                        <w:rPr>
                          <w:rFonts w:ascii="Cambria Math" w:hAnsi="Cambria Math"/>
                          <w:vertAlign w:val="subscript"/>
                        </w:rPr>
                        <m:t>*</m:t>
                      </m:r>
                    </m:sup>
                  </m:sSubSup>
                  <m:sSub>
                    <m:sSubPr>
                      <m:ctrlPr>
                        <w:rPr>
                          <w:rFonts w:ascii="Cambria Math" w:hAnsi="Cambria Math"/>
                          <w:i/>
                          <w:vertAlign w:val="subscript"/>
                        </w:rPr>
                      </m:ctrlPr>
                    </m:sSubPr>
                    <m:e>
                      <m:r>
                        <w:rPr>
                          <w:rFonts w:ascii="Cambria Math" w:hAnsi="Cambria Math"/>
                          <w:vertAlign w:val="subscript"/>
                        </w:rPr>
                        <m:t>y</m:t>
                      </m:r>
                    </m:e>
                    <m:sub>
                      <m:r>
                        <w:rPr>
                          <w:rFonts w:ascii="Cambria Math" w:hAnsi="Cambria Math"/>
                          <w:vertAlign w:val="subscript"/>
                        </w:rPr>
                        <m:t>hi</m:t>
                      </m:r>
                    </m:sub>
                  </m:sSub>
                </m:e>
              </m:nary>
            </m:e>
          </m:nary>
          <m:r>
            <w:rPr>
              <w:rFonts w:ascii="Cambria Math" w:hAnsi="Cambria Math"/>
              <w:vertAlign w:val="subscript"/>
            </w:rPr>
            <m:t xml:space="preserve"> </m:t>
          </m:r>
          <m:r>
            <m:rPr>
              <m:sty m:val="p"/>
            </m:rPr>
            <w:rPr>
              <w:vertAlign w:val="subscript"/>
            </w:rPr>
            <w:br/>
          </m:r>
        </m:oMath>
      </m:oMathPara>
    </w:p>
    <w:p w:rsidR="002401A1" w:rsidRDefault="00BC2241" w14:paraId="0FE0F6C5" w14:textId="2164622A">
      <w:proofErr w:type="gramStart"/>
      <w:r>
        <w:t>where</w:t>
      </w:r>
      <w:proofErr w:type="gramEnd"/>
      <w:r>
        <w:t xml:space="preserve"> </w:t>
      </w:r>
      <m:oMath>
        <m:sSubSup>
          <m:sSubSupPr>
            <m:ctrlPr>
              <w:rPr>
                <w:rFonts w:ascii="Cambria Math" w:hAnsi="Cambria Math" w:eastAsia="Cambria Math" w:cs="Cambria Math"/>
                <w:vertAlign w:val="subscript"/>
              </w:rPr>
            </m:ctrlPr>
          </m:sSubSupPr>
          <m:e>
            <m:r>
              <w:rPr>
                <w:rFonts w:ascii="Cambria Math" w:hAnsi="Cambria Math"/>
              </w:rPr>
              <m:t>ω</m:t>
            </m:r>
          </m:e>
          <m:sub>
            <m:r>
              <w:rPr>
                <w:rFonts w:ascii="Cambria Math" w:hAnsi="Cambria Math" w:eastAsia="Cambria Math" w:cs="Cambria Math"/>
                <w:vertAlign w:val="subscript"/>
              </w:rPr>
              <m:t>hi</m:t>
            </m:r>
          </m:sub>
          <m:sup>
            <m:r>
              <w:rPr>
                <w:rFonts w:ascii="Cambria Math" w:hAnsi="Cambria Math" w:eastAsia="Cambria Math" w:cs="Cambria Math"/>
                <w:vertAlign w:val="subscript"/>
              </w:rPr>
              <m:t>*</m:t>
            </m:r>
          </m:sup>
        </m:sSubSup>
      </m:oMath>
      <w:r>
        <w:rPr>
          <w:vertAlign w:val="subscript"/>
        </w:rPr>
        <w:t xml:space="preserve"> </w:t>
      </w:r>
      <w:r>
        <w:t xml:space="preserve">and </w:t>
      </w:r>
      <m:oMath>
        <m:sSub>
          <m:sSubPr>
            <m:ctrlPr>
              <w:rPr>
                <w:rFonts w:ascii="Cambria Math" w:hAnsi="Cambria Math" w:eastAsia="Cambria Math" w:cs="Cambria Math"/>
                <w:vertAlign w:val="subscript"/>
              </w:rPr>
            </m:ctrlPr>
          </m:sSubPr>
          <m:e>
            <m:r>
              <w:rPr>
                <w:rFonts w:ascii="Cambria Math" w:hAnsi="Cambria Math" w:eastAsia="Cambria Math" w:cs="Cambria Math"/>
                <w:vertAlign w:val="subscript"/>
              </w:rPr>
              <m:t>y</m:t>
            </m:r>
          </m:e>
          <m:sub>
            <m:r>
              <w:rPr>
                <w:rFonts w:ascii="Cambria Math" w:hAnsi="Cambria Math" w:eastAsia="Cambria Math" w:cs="Cambria Math"/>
                <w:vertAlign w:val="subscript"/>
              </w:rPr>
              <m:t>hi</m:t>
            </m:r>
          </m:sub>
        </m:sSub>
      </m:oMath>
      <w:r>
        <w:rPr>
          <w:vertAlign w:val="subscript"/>
        </w:rPr>
        <w:t xml:space="preserve"> </w:t>
      </w:r>
      <w:r>
        <w:t xml:space="preserve">are the final, nonresponse adjusted weight and reported number of recreational fishing trips, respectively, for vessel </w:t>
      </w:r>
      <w:proofErr w:type="spellStart"/>
      <w:r>
        <w:rPr>
          <w:i/>
        </w:rPr>
        <w:t>i</w:t>
      </w:r>
      <w:proofErr w:type="spellEnd"/>
      <w:r>
        <w:t xml:space="preserve"> of stratum </w:t>
      </w:r>
      <w:r>
        <w:rPr>
          <w:i/>
        </w:rPr>
        <w:t>h</w:t>
      </w:r>
      <w:r>
        <w:t>.</w:t>
      </w:r>
      <w:bookmarkStart w:name="_GoBack" w:id="2"/>
      <w:bookmarkEnd w:id="2"/>
    </w:p>
    <w:p w:rsidR="0052464B" w:rsidRDefault="0052464B" w14:paraId="6EF03730" w14:textId="77777777">
      <w:pPr>
        <w:pBdr>
          <w:top w:val="nil"/>
          <w:left w:val="nil"/>
          <w:bottom w:val="nil"/>
          <w:right w:val="nil"/>
          <w:between w:val="nil"/>
        </w:pBdr>
        <w:rPr>
          <w:color w:val="000000"/>
        </w:rPr>
      </w:pPr>
    </w:p>
    <w:p w:rsidR="002401A1" w:rsidRDefault="00BC2241" w14:paraId="7F334C76" w14:textId="7B75BD68">
      <w:pPr>
        <w:pBdr>
          <w:top w:val="nil"/>
          <w:left w:val="nil"/>
          <w:bottom w:val="nil"/>
          <w:right w:val="nil"/>
          <w:between w:val="nil"/>
        </w:pBdr>
        <w:rPr>
          <w:rFonts w:ascii="Arial" w:hAnsi="Arial" w:eastAsia="Arial" w:cs="Arial"/>
          <w:color w:val="000000"/>
        </w:rPr>
      </w:pPr>
      <w:proofErr w:type="spellStart"/>
      <w:r>
        <w:rPr>
          <w:color w:val="000000"/>
        </w:rPr>
        <w:t>Chromy</w:t>
      </w:r>
      <w:proofErr w:type="spellEnd"/>
      <w:r>
        <w:rPr>
          <w:color w:val="000000"/>
        </w:rPr>
        <w:t xml:space="preserve"> </w:t>
      </w:r>
      <w:r>
        <w:rPr>
          <w:i/>
          <w:color w:val="000000"/>
        </w:rPr>
        <w:t xml:space="preserve">et al. </w:t>
      </w:r>
      <w:r>
        <w:rPr>
          <w:color w:val="000000"/>
        </w:rPr>
        <w:t xml:space="preserve">(2009) provides support for FHTS methods and historical response rates. The authors indicated that, as an alternative to the FHTS, “if the best practice of using log books can be implemented, then the [FHTS] should be phased out”. Full coverage through log book programs has yet to be implemented. “Until then …” as </w:t>
      </w:r>
      <w:proofErr w:type="spellStart"/>
      <w:r>
        <w:rPr>
          <w:color w:val="000000"/>
        </w:rPr>
        <w:t>Chromy</w:t>
      </w:r>
      <w:proofErr w:type="spellEnd"/>
      <w:r>
        <w:rPr>
          <w:color w:val="000000"/>
        </w:rPr>
        <w:t xml:space="preserve"> </w:t>
      </w:r>
      <w:r>
        <w:rPr>
          <w:i/>
          <w:color w:val="000000"/>
        </w:rPr>
        <w:t xml:space="preserve">et al. </w:t>
      </w:r>
      <w:r>
        <w:rPr>
          <w:color w:val="000000"/>
        </w:rPr>
        <w:t>stated, the FHTS is “appropriate given resource and legal constraints.”</w:t>
      </w:r>
    </w:p>
    <w:p w:rsidR="002401A1" w:rsidRDefault="00BC2241" w14:paraId="6E0942FA" w14:textId="77777777">
      <w:pPr>
        <w:pStyle w:val="Heading1"/>
        <w:numPr>
          <w:ilvl w:val="0"/>
          <w:numId w:val="1"/>
        </w:numPr>
        <w:tabs>
          <w:tab w:val="left" w:pos="360"/>
        </w:tabs>
        <w:spacing w:before="159"/>
        <w:ind w:left="0" w:firstLine="0"/>
      </w:pPr>
      <w: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2401A1" w:rsidRDefault="002401A1" w14:paraId="745B51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01A1" w:rsidRDefault="00BC2241" w14:paraId="6E48FB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FHTS utilizes a multi-faceted approach to maximize response rates and minimize potential nonresponse bias. First, advance letters are mailed to notify vessel representatives their vessel was selected for the survey. Second, i</w:t>
      </w:r>
      <w:r>
        <w:rPr>
          <w:color w:val="000000"/>
        </w:rPr>
        <w:t>ntensive interviewer training and tested methodological approaches are employed to maximize response. Interviewers are tested for skills in effective communication with potential respondents, and/or accurate coding of responses before they are hired for training. Training familiarizes interviewers with a procedures manual, develops interviewing skills through role-playing exercises and builds interviewer confidence. Supervision and additional training of interviewers occurs during the conduct of all telephone surveys. Supervisors monitor in-progress interviews and provide immediate feedback and additional training as needed.</w:t>
      </w:r>
    </w:p>
    <w:p w:rsidR="002401A1" w:rsidRDefault="002401A1" w14:paraId="00EF36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401A1" w:rsidRDefault="00BC2241" w14:paraId="74199494" w14:textId="77777777">
      <w:pPr>
        <w:pBdr>
          <w:top w:val="nil"/>
          <w:left w:val="nil"/>
          <w:bottom w:val="nil"/>
          <w:right w:val="nil"/>
          <w:between w:val="nil"/>
        </w:pBdr>
        <w:rPr>
          <w:color w:val="000000"/>
        </w:rPr>
      </w:pPr>
      <w:r>
        <w:rPr>
          <w:color w:val="000000"/>
        </w:rPr>
        <w:t xml:space="preserve">Finally, residual nonresponse will be handled through nonresponse weighting adjustment. Specifically, the weights of non-responding vessels will be transferred to respondents within adjustment cells. Generally, nonresponse adjustment cells will be defined at the stratum level. </w:t>
      </w:r>
    </w:p>
    <w:p w:rsidR="002401A1" w:rsidRDefault="002401A1" w14:paraId="1465E41C" w14:textId="77777777">
      <w:pPr>
        <w:pBdr>
          <w:top w:val="nil"/>
          <w:left w:val="nil"/>
          <w:bottom w:val="nil"/>
          <w:right w:val="nil"/>
          <w:between w:val="nil"/>
        </w:pBdr>
        <w:rPr>
          <w:color w:val="000000"/>
        </w:rPr>
      </w:pPr>
    </w:p>
    <w:p w:rsidR="002401A1" w:rsidRDefault="00BC2241" w14:paraId="23ECCC3B" w14:textId="77777777">
      <w:pPr>
        <w:pStyle w:val="Heading1"/>
        <w:numPr>
          <w:ilvl w:val="0"/>
          <w:numId w:val="1"/>
        </w:numPr>
        <w:tabs>
          <w:tab w:val="left" w:pos="360"/>
        </w:tabs>
        <w:spacing w:before="183"/>
        <w:ind w:left="0" w:firstLine="0"/>
      </w:pPr>
      <w: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2401A1" w:rsidRDefault="00BC2241" w14:paraId="4E63C6E7" w14:textId="77777777">
      <w:pPr>
        <w:pBdr>
          <w:top w:val="nil"/>
          <w:left w:val="nil"/>
          <w:bottom w:val="nil"/>
          <w:right w:val="nil"/>
          <w:between w:val="nil"/>
        </w:pBdr>
        <w:ind w:right="310"/>
        <w:rPr>
          <w:color w:val="000000"/>
        </w:rPr>
      </w:pPr>
      <w:r>
        <w:rPr>
          <w:color w:val="000000"/>
        </w:rPr>
        <w:t>NOAA Fisheries staff examines sampling allocations in an effort to optimize data collection. No additional studies are planned.</w:t>
      </w:r>
    </w:p>
    <w:p w:rsidR="002401A1" w:rsidRDefault="00BC2241" w14:paraId="64D27318" w14:textId="77777777">
      <w:pPr>
        <w:pStyle w:val="Heading1"/>
        <w:numPr>
          <w:ilvl w:val="0"/>
          <w:numId w:val="1"/>
        </w:numPr>
        <w:tabs>
          <w:tab w:val="left" w:pos="360"/>
        </w:tabs>
        <w:spacing w:before="183"/>
        <w:ind w:left="0" w:firstLine="0"/>
      </w:pPr>
      <w:r>
        <w:t>Provide the name and telephone number of individuals consulted on statistical aspects of the design and the name of the agency unit, contractor(s), grantee(s), or other person(s) who will actually collect and/or analyze the information for the agency.</w:t>
      </w:r>
    </w:p>
    <w:p w:rsidR="002401A1" w:rsidRDefault="002401A1" w14:paraId="78963E20" w14:textId="77777777">
      <w:pPr>
        <w:pBdr>
          <w:top w:val="nil"/>
          <w:left w:val="nil"/>
          <w:bottom w:val="nil"/>
          <w:right w:val="nil"/>
          <w:between w:val="nil"/>
        </w:pBdr>
        <w:rPr>
          <w:color w:val="000000"/>
        </w:rPr>
      </w:pPr>
    </w:p>
    <w:p w:rsidR="002401A1" w:rsidRDefault="00BC2241" w14:paraId="36DA4CBC" w14:textId="77777777">
      <w:pPr>
        <w:pBdr>
          <w:top w:val="nil"/>
          <w:left w:val="nil"/>
          <w:bottom w:val="nil"/>
          <w:right w:val="nil"/>
          <w:between w:val="nil"/>
        </w:pBdr>
        <w:rPr>
          <w:color w:val="000000"/>
        </w:rPr>
      </w:pPr>
      <w:r>
        <w:rPr>
          <w:color w:val="000000"/>
        </w:rPr>
        <w:t>John Foster (301-427-8130) is the current NMFS contact for the FHTS. Data collections are performed under grants, while NOAA Fisheries staff performs the statistical analyses. Current grants support interstate commission and partner state agency FHTS data collection.</w:t>
      </w:r>
    </w:p>
    <w:p w:rsidR="002401A1" w:rsidRDefault="002401A1" w14:paraId="6FBE8C8E" w14:textId="77777777"/>
    <w:p w:rsidR="002401A1" w:rsidRDefault="00BC2241" w14:paraId="7C230FA1" w14:textId="77777777">
      <w:pPr>
        <w:rPr>
          <w:b/>
        </w:rPr>
      </w:pPr>
      <w:r>
        <w:rPr>
          <w:b/>
        </w:rPr>
        <w:t>References</w:t>
      </w:r>
    </w:p>
    <w:p w:rsidR="002401A1" w:rsidRDefault="002401A1" w14:paraId="681B90FE" w14:textId="77777777"/>
    <w:p w:rsidR="002401A1" w:rsidRDefault="00BC2241" w14:paraId="049643B5" w14:textId="77777777">
      <w:proofErr w:type="spellStart"/>
      <w:r>
        <w:t>Chromy</w:t>
      </w:r>
      <w:proofErr w:type="spellEnd"/>
      <w:r>
        <w:t>. J. R., S. M. Holland, and R. Webster (2009) Consultant’s Report: For-Hire Recreational Fisheries Surveys. https://www.st.nmfs.noaa.gov/pims/main/public?method=DOWNLOAD_FR_PDF&amp;record_id=451</w:t>
      </w:r>
    </w:p>
    <w:p w:rsidR="002401A1" w:rsidRDefault="002401A1" w14:paraId="13B02BA8" w14:textId="77777777"/>
    <w:p w:rsidR="002401A1" w:rsidRDefault="002401A1" w14:paraId="688788A5" w14:textId="77777777"/>
    <w:sectPr w:rsidR="002401A1">
      <w:pgSz w:w="12240" w:h="15840"/>
      <w:pgMar w:top="640" w:right="1080" w:bottom="1200" w:left="108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D2D4D"/>
    <w:multiLevelType w:val="multilevel"/>
    <w:tmpl w:val="27B469EA"/>
    <w:lvl w:ilvl="0">
      <w:start w:val="1"/>
      <w:numFmt w:val="decimal"/>
      <w:lvlText w:val="%1."/>
      <w:lvlJc w:val="left"/>
      <w:pPr>
        <w:ind w:left="400" w:hanging="269"/>
      </w:pPr>
      <w:rPr>
        <w:rFonts w:ascii="Arial" w:eastAsia="Arial" w:hAnsi="Arial" w:cs="Arial"/>
        <w:b/>
        <w:sz w:val="24"/>
        <w:szCs w:val="24"/>
      </w:rPr>
    </w:lvl>
    <w:lvl w:ilvl="1">
      <w:start w:val="1"/>
      <w:numFmt w:val="bullet"/>
      <w:lvlText w:val="●"/>
      <w:lvlJc w:val="left"/>
      <w:pPr>
        <w:ind w:left="1120" w:hanging="360"/>
      </w:pPr>
      <w:rPr>
        <w:rFonts w:ascii="Noto Sans Symbols" w:eastAsia="Noto Sans Symbols" w:hAnsi="Noto Sans Symbols" w:cs="Noto Sans Symbols"/>
        <w:color w:val="2F5496"/>
        <w:sz w:val="20"/>
        <w:szCs w:val="20"/>
      </w:rPr>
    </w:lvl>
    <w:lvl w:ilvl="2">
      <w:start w:val="1"/>
      <w:numFmt w:val="bullet"/>
      <w:lvlText w:val="•"/>
      <w:lvlJc w:val="left"/>
      <w:pPr>
        <w:ind w:left="2273" w:hanging="360"/>
      </w:pPr>
    </w:lvl>
    <w:lvl w:ilvl="3">
      <w:start w:val="1"/>
      <w:numFmt w:val="bullet"/>
      <w:lvlText w:val="•"/>
      <w:lvlJc w:val="left"/>
      <w:pPr>
        <w:ind w:left="3426" w:hanging="360"/>
      </w:pPr>
    </w:lvl>
    <w:lvl w:ilvl="4">
      <w:start w:val="1"/>
      <w:numFmt w:val="bullet"/>
      <w:lvlText w:val="•"/>
      <w:lvlJc w:val="left"/>
      <w:pPr>
        <w:ind w:left="4580" w:hanging="360"/>
      </w:pPr>
    </w:lvl>
    <w:lvl w:ilvl="5">
      <w:start w:val="1"/>
      <w:numFmt w:val="bullet"/>
      <w:lvlText w:val="•"/>
      <w:lvlJc w:val="left"/>
      <w:pPr>
        <w:ind w:left="5733" w:hanging="360"/>
      </w:pPr>
    </w:lvl>
    <w:lvl w:ilvl="6">
      <w:start w:val="1"/>
      <w:numFmt w:val="bullet"/>
      <w:lvlText w:val="•"/>
      <w:lvlJc w:val="left"/>
      <w:pPr>
        <w:ind w:left="6886" w:hanging="360"/>
      </w:pPr>
    </w:lvl>
    <w:lvl w:ilvl="7">
      <w:start w:val="1"/>
      <w:numFmt w:val="bullet"/>
      <w:lvlText w:val="•"/>
      <w:lvlJc w:val="left"/>
      <w:pPr>
        <w:ind w:left="8040" w:hanging="360"/>
      </w:pPr>
    </w:lvl>
    <w:lvl w:ilvl="8">
      <w:start w:val="1"/>
      <w:numFmt w:val="bullet"/>
      <w:lvlText w:val="•"/>
      <w:lvlJc w:val="left"/>
      <w:pPr>
        <w:ind w:left="9193" w:hanging="360"/>
      </w:pPr>
    </w:lvl>
  </w:abstractNum>
  <w:abstractNum w:abstractNumId="1" w15:restartNumberingAfterBreak="0">
    <w:nsid w:val="4A597369"/>
    <w:multiLevelType w:val="multilevel"/>
    <w:tmpl w:val="AF8C3DB0"/>
    <w:lvl w:ilvl="0">
      <w:start w:val="1"/>
      <w:numFmt w:val="bullet"/>
      <w:lvlText w:val="●"/>
      <w:lvlJc w:val="left"/>
      <w:pPr>
        <w:ind w:left="825" w:hanging="360"/>
      </w:pPr>
      <w:rPr>
        <w:rFonts w:ascii="Noto Sans Symbols" w:eastAsia="Noto Sans Symbols" w:hAnsi="Noto Sans Symbols" w:cs="Noto Sans Symbols"/>
      </w:rPr>
    </w:lvl>
    <w:lvl w:ilvl="1">
      <w:start w:val="1"/>
      <w:numFmt w:val="bullet"/>
      <w:lvlText w:val="o"/>
      <w:lvlJc w:val="left"/>
      <w:pPr>
        <w:ind w:left="1545" w:hanging="360"/>
      </w:pPr>
      <w:rPr>
        <w:rFonts w:ascii="Courier New" w:eastAsia="Courier New" w:hAnsi="Courier New" w:cs="Courier New"/>
      </w:rPr>
    </w:lvl>
    <w:lvl w:ilvl="2">
      <w:start w:val="1"/>
      <w:numFmt w:val="bullet"/>
      <w:lvlText w:val="▪"/>
      <w:lvlJc w:val="left"/>
      <w:pPr>
        <w:ind w:left="2265" w:hanging="360"/>
      </w:pPr>
      <w:rPr>
        <w:rFonts w:ascii="Noto Sans Symbols" w:eastAsia="Noto Sans Symbols" w:hAnsi="Noto Sans Symbols" w:cs="Noto Sans Symbols"/>
      </w:rPr>
    </w:lvl>
    <w:lvl w:ilvl="3">
      <w:start w:val="1"/>
      <w:numFmt w:val="bullet"/>
      <w:lvlText w:val="●"/>
      <w:lvlJc w:val="left"/>
      <w:pPr>
        <w:ind w:left="2985" w:hanging="360"/>
      </w:pPr>
      <w:rPr>
        <w:rFonts w:ascii="Noto Sans Symbols" w:eastAsia="Noto Sans Symbols" w:hAnsi="Noto Sans Symbols" w:cs="Noto Sans Symbols"/>
      </w:rPr>
    </w:lvl>
    <w:lvl w:ilvl="4">
      <w:start w:val="1"/>
      <w:numFmt w:val="bullet"/>
      <w:lvlText w:val="o"/>
      <w:lvlJc w:val="left"/>
      <w:pPr>
        <w:ind w:left="3705" w:hanging="360"/>
      </w:pPr>
      <w:rPr>
        <w:rFonts w:ascii="Courier New" w:eastAsia="Courier New" w:hAnsi="Courier New" w:cs="Courier New"/>
      </w:rPr>
    </w:lvl>
    <w:lvl w:ilvl="5">
      <w:start w:val="1"/>
      <w:numFmt w:val="bullet"/>
      <w:lvlText w:val="▪"/>
      <w:lvlJc w:val="left"/>
      <w:pPr>
        <w:ind w:left="4425" w:hanging="360"/>
      </w:pPr>
      <w:rPr>
        <w:rFonts w:ascii="Noto Sans Symbols" w:eastAsia="Noto Sans Symbols" w:hAnsi="Noto Sans Symbols" w:cs="Noto Sans Symbols"/>
      </w:rPr>
    </w:lvl>
    <w:lvl w:ilvl="6">
      <w:start w:val="1"/>
      <w:numFmt w:val="bullet"/>
      <w:lvlText w:val="●"/>
      <w:lvlJc w:val="left"/>
      <w:pPr>
        <w:ind w:left="5145" w:hanging="360"/>
      </w:pPr>
      <w:rPr>
        <w:rFonts w:ascii="Noto Sans Symbols" w:eastAsia="Noto Sans Symbols" w:hAnsi="Noto Sans Symbols" w:cs="Noto Sans Symbols"/>
      </w:rPr>
    </w:lvl>
    <w:lvl w:ilvl="7">
      <w:start w:val="1"/>
      <w:numFmt w:val="bullet"/>
      <w:lvlText w:val="o"/>
      <w:lvlJc w:val="left"/>
      <w:pPr>
        <w:ind w:left="5865" w:hanging="360"/>
      </w:pPr>
      <w:rPr>
        <w:rFonts w:ascii="Courier New" w:eastAsia="Courier New" w:hAnsi="Courier New" w:cs="Courier New"/>
      </w:rPr>
    </w:lvl>
    <w:lvl w:ilvl="8">
      <w:start w:val="1"/>
      <w:numFmt w:val="bullet"/>
      <w:lvlText w:val="▪"/>
      <w:lvlJc w:val="left"/>
      <w:pPr>
        <w:ind w:left="6585"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01A1"/>
    <w:rsid w:val="002401A1"/>
    <w:rsid w:val="0052464B"/>
    <w:rsid w:val="006D5D22"/>
    <w:rsid w:val="0070387E"/>
    <w:rsid w:val="00BC2241"/>
    <w:rsid w:val="00E34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EF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80"/>
      <w:ind w:left="400"/>
      <w:outlineLvl w:val="0"/>
    </w:pPr>
    <w:rPr>
      <w:b/>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7038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8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2396</Words>
  <Characters>13658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2020-11-19T14:12:00Z</dcterms:created>
  <dcterms:modified xsi:type="dcterms:W3CDTF">2020-11-19T14:12:00Z</dcterms:modified>
</cp:coreProperties>
</file>