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5578" w:rsidRDefault="0093291E" w14:paraId="18FFE618" w14:textId="2FEEB3C4">
      <w:pPr>
        <w:pStyle w:val="Title"/>
        <w:rPr>
          <w:rFonts w:ascii="Times New Roman" w:hAnsi="Times New Roman" w:eastAsia="Times New Roman" w:cs="Times New Roman"/>
        </w:rPr>
      </w:pPr>
      <w:r>
        <w:rPr>
          <w:rFonts w:ascii="Times New Roman" w:hAnsi="Times New Roman" w:eastAsia="Times New Roman" w:cs="Times New Roman"/>
        </w:rPr>
        <w:t>Supporting Statement</w:t>
      </w:r>
      <w:r w:rsidR="00E42AEE">
        <w:rPr>
          <w:rFonts w:ascii="Times New Roman" w:hAnsi="Times New Roman" w:eastAsia="Times New Roman" w:cs="Times New Roman"/>
        </w:rPr>
        <w:t xml:space="preserve"> A</w:t>
      </w:r>
    </w:p>
    <w:p w:rsidR="00115578" w:rsidP="00E42AEE" w:rsidRDefault="00115578" w14:paraId="2C2AD301" w14:textId="7BC40AC6">
      <w:pPr>
        <w:rPr>
          <w:rFonts w:ascii="Times New Roman" w:hAnsi="Times New Roman" w:eastAsia="Times New Roman" w:cs="Times New Roman"/>
        </w:rPr>
      </w:pPr>
    </w:p>
    <w:p w:rsidR="00115578" w:rsidRDefault="008746DB" w14:paraId="01ED8E41" w14:textId="294A1080">
      <w:pPr>
        <w:jc w:val="center"/>
        <w:rPr>
          <w:rFonts w:ascii="Times New Roman" w:hAnsi="Times New Roman" w:eastAsia="Times New Roman" w:cs="Times New Roman"/>
        </w:rPr>
      </w:pPr>
      <w:r>
        <w:rPr>
          <w:rFonts w:ascii="Times New Roman" w:hAnsi="Times New Roman" w:eastAsia="Times New Roman" w:cs="Times New Roman"/>
          <w:b/>
        </w:rPr>
        <w:t>Federal Tort Claims Act</w:t>
      </w:r>
      <w:r w:rsidR="0093291E">
        <w:rPr>
          <w:rFonts w:ascii="Times New Roman" w:hAnsi="Times New Roman" w:eastAsia="Times New Roman" w:cs="Times New Roman"/>
          <w:b/>
        </w:rPr>
        <w:t xml:space="preserve"> </w:t>
      </w:r>
      <w:r>
        <w:rPr>
          <w:rFonts w:ascii="Times New Roman" w:hAnsi="Times New Roman" w:eastAsia="Times New Roman" w:cs="Times New Roman"/>
          <w:b/>
        </w:rPr>
        <w:t>(</w:t>
      </w:r>
      <w:r w:rsidR="0093291E">
        <w:rPr>
          <w:rFonts w:ascii="Times New Roman" w:hAnsi="Times New Roman" w:eastAsia="Times New Roman" w:cs="Times New Roman"/>
          <w:b/>
        </w:rPr>
        <w:t>FTCA</w:t>
      </w:r>
      <w:r>
        <w:rPr>
          <w:rFonts w:ascii="Times New Roman" w:hAnsi="Times New Roman" w:eastAsia="Times New Roman" w:cs="Times New Roman"/>
          <w:b/>
        </w:rPr>
        <w:t>)</w:t>
      </w:r>
      <w:r w:rsidR="0093291E">
        <w:rPr>
          <w:rFonts w:ascii="Times New Roman" w:hAnsi="Times New Roman" w:eastAsia="Times New Roman" w:cs="Times New Roman"/>
          <w:b/>
        </w:rPr>
        <w:t xml:space="preserve"> Program </w:t>
      </w:r>
      <w:r>
        <w:rPr>
          <w:rFonts w:ascii="Times New Roman" w:hAnsi="Times New Roman" w:eastAsia="Times New Roman" w:cs="Times New Roman"/>
          <w:b/>
        </w:rPr>
        <w:t xml:space="preserve">Deeming </w:t>
      </w:r>
      <w:r w:rsidR="0093291E">
        <w:rPr>
          <w:rFonts w:ascii="Times New Roman" w:hAnsi="Times New Roman" w:eastAsia="Times New Roman" w:cs="Times New Roman"/>
          <w:b/>
        </w:rPr>
        <w:t>Application</w:t>
      </w:r>
      <w:r>
        <w:rPr>
          <w:rFonts w:ascii="Times New Roman" w:hAnsi="Times New Roman" w:eastAsia="Times New Roman" w:cs="Times New Roman"/>
          <w:b/>
        </w:rPr>
        <w:t>s for Free Clinics</w:t>
      </w:r>
      <w:r w:rsidR="0093291E">
        <w:rPr>
          <w:rFonts w:ascii="Times New Roman" w:hAnsi="Times New Roman" w:eastAsia="Times New Roman" w:cs="Times New Roman"/>
          <w:b/>
        </w:rPr>
        <w:t xml:space="preserve"> </w:t>
      </w:r>
    </w:p>
    <w:p w:rsidR="00115578" w:rsidRDefault="00115578" w14:paraId="117712A2" w14:textId="77777777">
      <w:pPr>
        <w:jc w:val="center"/>
        <w:rPr>
          <w:rFonts w:ascii="Times New Roman" w:hAnsi="Times New Roman" w:eastAsia="Times New Roman" w:cs="Times New Roman"/>
        </w:rPr>
      </w:pPr>
    </w:p>
    <w:p w:rsidRPr="00F54189" w:rsidR="00F54189" w:rsidRDefault="0093291E" w14:paraId="4E9567BB" w14:textId="0A95977E">
      <w:pPr>
        <w:jc w:val="center"/>
        <w:rPr>
          <w:rFonts w:ascii="Times New Roman" w:hAnsi="Times New Roman" w:eastAsia="Times New Roman" w:cs="Times New Roman"/>
          <w:b/>
        </w:rPr>
      </w:pPr>
      <w:r>
        <w:rPr>
          <w:rFonts w:ascii="Times New Roman" w:hAnsi="Times New Roman" w:eastAsia="Times New Roman" w:cs="Times New Roman"/>
          <w:b/>
        </w:rPr>
        <w:t>OMB Control No. 0915-0293</w:t>
      </w:r>
      <w:r w:rsidR="00F54189">
        <w:rPr>
          <w:rFonts w:ascii="Times New Roman" w:hAnsi="Times New Roman" w:eastAsia="Times New Roman" w:cs="Times New Roman"/>
          <w:b/>
        </w:rPr>
        <w:t xml:space="preserve">, </w:t>
      </w:r>
      <w:proofErr w:type="spellStart"/>
      <w:r w:rsidR="00F54189">
        <w:rPr>
          <w:rFonts w:ascii="Times New Roman" w:hAnsi="Times New Roman" w:eastAsia="Times New Roman" w:cs="Times New Roman"/>
          <w:b/>
        </w:rPr>
        <w:t>Revison</w:t>
      </w:r>
      <w:proofErr w:type="spellEnd"/>
    </w:p>
    <w:p w:rsidR="00115578" w:rsidRDefault="00115578" w14:paraId="0009E31A" w14:textId="77777777">
      <w:pPr>
        <w:rPr>
          <w:rFonts w:ascii="Times New Roman" w:hAnsi="Times New Roman" w:eastAsia="Times New Roman" w:cs="Times New Roman"/>
        </w:rPr>
      </w:pPr>
    </w:p>
    <w:p w:rsidR="00115578" w:rsidRDefault="00115578" w14:paraId="1C6CE4CC" w14:textId="2ADE4092">
      <w:pPr>
        <w:rPr>
          <w:rFonts w:ascii="Times New Roman" w:hAnsi="Times New Roman" w:eastAsia="Times New Roman" w:cs="Times New Roman"/>
        </w:rPr>
      </w:pPr>
    </w:p>
    <w:p w:rsidR="00115578" w:rsidRDefault="0093291E" w14:paraId="189227FE" w14:textId="77777777">
      <w:pPr>
        <w:tabs>
          <w:tab w:val="left" w:pos="5820"/>
        </w:tabs>
        <w:rPr>
          <w:rFonts w:ascii="Times New Roman" w:hAnsi="Times New Roman" w:eastAsia="Times New Roman" w:cs="Times New Roman"/>
        </w:rPr>
      </w:pPr>
      <w:r>
        <w:rPr>
          <w:rFonts w:ascii="Times New Roman" w:hAnsi="Times New Roman" w:eastAsia="Times New Roman" w:cs="Times New Roman"/>
          <w:b/>
        </w:rPr>
        <w:t>1.  Circumstances Making the Collection of Information Necessary</w:t>
      </w:r>
      <w:r>
        <w:rPr>
          <w:rFonts w:ascii="Times New Roman" w:hAnsi="Times New Roman" w:eastAsia="Times New Roman" w:cs="Times New Roman"/>
          <w:b/>
        </w:rPr>
        <w:tab/>
      </w:r>
    </w:p>
    <w:p w:rsidR="00115578" w:rsidRDefault="00115578" w14:paraId="3A150048" w14:textId="77777777">
      <w:pPr>
        <w:rPr>
          <w:rFonts w:ascii="Times New Roman" w:hAnsi="Times New Roman" w:eastAsia="Times New Roman" w:cs="Times New Roman"/>
        </w:rPr>
      </w:pPr>
    </w:p>
    <w:p w:rsidRPr="003D6500" w:rsidR="00115578" w:rsidRDefault="0093291E" w14:paraId="52B8AF29" w14:textId="2D8D9926">
      <w:pPr>
        <w:rPr>
          <w:rFonts w:ascii="Times New Roman" w:hAnsi="Times New Roman" w:eastAsia="Times New Roman" w:cs="Times New Roman"/>
          <w:i/>
        </w:rPr>
      </w:pPr>
      <w:r>
        <w:rPr>
          <w:rFonts w:ascii="Times New Roman" w:hAnsi="Times New Roman" w:eastAsia="Times New Roman" w:cs="Times New Roman"/>
        </w:rPr>
        <w:t>The Health Resources and Services Administration (HRSA), Bureau of Primary Hea</w:t>
      </w:r>
      <w:r w:rsidR="00A55382">
        <w:rPr>
          <w:rFonts w:ascii="Times New Roman" w:hAnsi="Times New Roman" w:eastAsia="Times New Roman" w:cs="Times New Roman"/>
        </w:rPr>
        <w:t xml:space="preserve">lth Care (BPHC) is requesting </w:t>
      </w:r>
      <w:r w:rsidR="000A78E0">
        <w:rPr>
          <w:rFonts w:ascii="Times New Roman" w:hAnsi="Times New Roman" w:eastAsia="Times New Roman" w:cs="Times New Roman"/>
        </w:rPr>
        <w:t xml:space="preserve">continued </w:t>
      </w:r>
      <w:r>
        <w:rPr>
          <w:rFonts w:ascii="Times New Roman" w:hAnsi="Times New Roman" w:eastAsia="Times New Roman" w:cs="Times New Roman"/>
        </w:rPr>
        <w:t xml:space="preserve">Office of Management and Budget (OMB) approval for the </w:t>
      </w:r>
      <w:r w:rsidRPr="006E497F" w:rsidR="00AC41E4">
        <w:rPr>
          <w:rFonts w:ascii="Times New Roman" w:hAnsi="Times New Roman" w:eastAsia="Times New Roman" w:cs="Times New Roman"/>
        </w:rPr>
        <w:t>FTCA Program Deeming Applications for Free Clinics</w:t>
      </w:r>
      <w:r w:rsidRPr="006E497F">
        <w:rPr>
          <w:rFonts w:ascii="Times New Roman" w:hAnsi="Times New Roman" w:eastAsia="Times New Roman" w:cs="Times New Roman"/>
        </w:rPr>
        <w:t>.</w:t>
      </w:r>
      <w:r>
        <w:rPr>
          <w:rFonts w:ascii="Times New Roman" w:hAnsi="Times New Roman" w:eastAsia="Times New Roman" w:cs="Times New Roman"/>
        </w:rPr>
        <w:t xml:space="preserve"> </w:t>
      </w:r>
      <w:r w:rsidR="000A0F6E">
        <w:rPr>
          <w:rFonts w:ascii="Times New Roman" w:hAnsi="Times New Roman" w:eastAsia="Times New Roman" w:cs="Times New Roman"/>
        </w:rPr>
        <w:t xml:space="preserve"> </w:t>
      </w:r>
      <w:r>
        <w:rPr>
          <w:rFonts w:ascii="Times New Roman" w:hAnsi="Times New Roman" w:eastAsia="Times New Roman" w:cs="Times New Roman"/>
        </w:rPr>
        <w:t xml:space="preserve">The current </w:t>
      </w:r>
      <w:r w:rsidR="000A78E0">
        <w:rPr>
          <w:rFonts w:ascii="Times New Roman" w:hAnsi="Times New Roman" w:eastAsia="Times New Roman" w:cs="Times New Roman"/>
        </w:rPr>
        <w:t>information collection request</w:t>
      </w:r>
      <w:r>
        <w:rPr>
          <w:rFonts w:ascii="Times New Roman" w:hAnsi="Times New Roman" w:eastAsia="Times New Roman" w:cs="Times New Roman"/>
        </w:rPr>
        <w:t xml:space="preserve"> has OMB Number 0915-0293 and expires </w:t>
      </w:r>
      <w:r w:rsidR="005E5D30">
        <w:rPr>
          <w:rFonts w:ascii="Times New Roman" w:hAnsi="Times New Roman" w:eastAsia="Times New Roman" w:cs="Times New Roman"/>
        </w:rPr>
        <w:t xml:space="preserve">November </w:t>
      </w:r>
      <w:r>
        <w:rPr>
          <w:rFonts w:ascii="Times New Roman" w:hAnsi="Times New Roman" w:eastAsia="Times New Roman" w:cs="Times New Roman"/>
        </w:rPr>
        <w:t>3</w:t>
      </w:r>
      <w:r w:rsidR="005E5D30">
        <w:rPr>
          <w:rFonts w:ascii="Times New Roman" w:hAnsi="Times New Roman" w:eastAsia="Times New Roman" w:cs="Times New Roman"/>
        </w:rPr>
        <w:t>0</w:t>
      </w:r>
      <w:r>
        <w:rPr>
          <w:rFonts w:ascii="Times New Roman" w:hAnsi="Times New Roman" w:eastAsia="Times New Roman" w:cs="Times New Roman"/>
        </w:rPr>
        <w:t>, 20</w:t>
      </w:r>
      <w:r w:rsidR="005E5D30">
        <w:rPr>
          <w:rFonts w:ascii="Times New Roman" w:hAnsi="Times New Roman" w:eastAsia="Times New Roman" w:cs="Times New Roman"/>
        </w:rPr>
        <w:t>20</w:t>
      </w:r>
      <w:r>
        <w:rPr>
          <w:rFonts w:ascii="Times New Roman" w:hAnsi="Times New Roman" w:eastAsia="Times New Roman" w:cs="Times New Roman"/>
        </w:rPr>
        <w:t>.</w:t>
      </w:r>
      <w:r w:rsidR="000A78E0">
        <w:rPr>
          <w:rFonts w:ascii="Times New Roman" w:hAnsi="Times New Roman" w:eastAsia="Times New Roman" w:cs="Times New Roman"/>
        </w:rPr>
        <w:t xml:space="preserve">  </w:t>
      </w:r>
      <w:r w:rsidRPr="003D6500" w:rsidR="000A78E0">
        <w:rPr>
          <w:rFonts w:ascii="Times New Roman" w:hAnsi="Times New Roman" w:eastAsia="Times New Roman" w:cs="Times New Roman"/>
          <w:i/>
        </w:rPr>
        <w:t xml:space="preserve">This is a revision request.  </w:t>
      </w:r>
    </w:p>
    <w:p w:rsidRPr="000A78E0" w:rsidR="00115578" w:rsidRDefault="00115578" w14:paraId="12248C0B" w14:textId="77777777">
      <w:pPr>
        <w:rPr>
          <w:rFonts w:ascii="Times New Roman" w:hAnsi="Times New Roman" w:eastAsia="Times New Roman" w:cs="Times New Roman"/>
          <w:u w:val="single"/>
        </w:rPr>
      </w:pPr>
    </w:p>
    <w:p w:rsidR="00F54189" w:rsidRDefault="0093291E" w14:paraId="0E799A7A" w14:textId="77777777">
      <w:pPr>
        <w:widowControl/>
        <w:rPr>
          <w:rFonts w:ascii="Times New Roman" w:hAnsi="Times New Roman" w:eastAsia="Times New Roman" w:cs="Times New Roman"/>
        </w:rPr>
      </w:pPr>
      <w:r>
        <w:rPr>
          <w:rFonts w:ascii="Times New Roman" w:hAnsi="Times New Roman" w:eastAsia="Times New Roman" w:cs="Times New Roman"/>
        </w:rPr>
        <w:t xml:space="preserve">Congress enacted FTCA medical malpractice protection for volunteer Free Clinic health professionals through Section 194 of HIPAA of 1996 (Public Law 104-191) by amending Section 224 of the Public Health Service </w:t>
      </w:r>
      <w:r w:rsidR="000A0F6E">
        <w:rPr>
          <w:rFonts w:ascii="Times New Roman" w:hAnsi="Times New Roman" w:eastAsia="Times New Roman" w:cs="Times New Roman"/>
        </w:rPr>
        <w:t xml:space="preserve">(PHS) </w:t>
      </w:r>
      <w:r>
        <w:rPr>
          <w:rFonts w:ascii="Times New Roman" w:hAnsi="Times New Roman" w:eastAsia="Times New Roman" w:cs="Times New Roman"/>
        </w:rPr>
        <w:t xml:space="preserve">Act </w:t>
      </w:r>
      <w:r w:rsidR="000A0F6E">
        <w:rPr>
          <w:rFonts w:ascii="Times New Roman" w:hAnsi="Times New Roman" w:eastAsia="Times New Roman" w:cs="Times New Roman"/>
        </w:rPr>
        <w:t xml:space="preserve">(42 U.S.C. </w:t>
      </w:r>
      <w:r>
        <w:rPr>
          <w:rFonts w:ascii="Times New Roman" w:hAnsi="Times New Roman" w:eastAsia="Times New Roman" w:cs="Times New Roman"/>
        </w:rPr>
        <w:t xml:space="preserve">233). </w:t>
      </w:r>
      <w:r w:rsidR="000A0F6E">
        <w:rPr>
          <w:rFonts w:ascii="Times New Roman" w:hAnsi="Times New Roman" w:eastAsia="Times New Roman" w:cs="Times New Roman"/>
        </w:rPr>
        <w:t xml:space="preserve"> </w:t>
      </w:r>
      <w:r>
        <w:rPr>
          <w:rFonts w:ascii="Times New Roman" w:hAnsi="Times New Roman" w:eastAsia="Times New Roman" w:cs="Times New Roman"/>
        </w:rPr>
        <w:t>However, Congress appropriated funds for the Free Clinic FTCA Program for the first time in late</w:t>
      </w:r>
      <w:r w:rsidR="00E277C9">
        <w:rPr>
          <w:rFonts w:ascii="Times New Roman" w:hAnsi="Times New Roman" w:eastAsia="Times New Roman" w:cs="Times New Roman"/>
        </w:rPr>
        <w:t xml:space="preserve"> </w:t>
      </w:r>
      <w:r>
        <w:rPr>
          <w:rFonts w:ascii="Times New Roman" w:hAnsi="Times New Roman" w:eastAsia="Times New Roman" w:cs="Times New Roman"/>
        </w:rPr>
        <w:t xml:space="preserve">January 2004.  </w:t>
      </w:r>
    </w:p>
    <w:p w:rsidR="00115578" w:rsidRDefault="0093291E" w14:paraId="1F1D34CD" w14:textId="27E16F5A">
      <w:pPr>
        <w:widowControl/>
        <w:rPr>
          <w:rFonts w:ascii="Times New Roman" w:hAnsi="Times New Roman" w:eastAsia="Times New Roman" w:cs="Times New Roman"/>
        </w:rPr>
      </w:pPr>
      <w:r>
        <w:rPr>
          <w:rFonts w:ascii="Times New Roman" w:hAnsi="Times New Roman" w:eastAsia="Times New Roman" w:cs="Times New Roman"/>
        </w:rPr>
        <w:t>In 2010, the Patient Protection and Affordable Care Act</w:t>
      </w:r>
      <w:r w:rsidR="000A0F6E">
        <w:rPr>
          <w:rFonts w:ascii="Times New Roman" w:hAnsi="Times New Roman" w:eastAsia="Times New Roman" w:cs="Times New Roman"/>
        </w:rPr>
        <w:t xml:space="preserve"> (Affordable Care Act)</w:t>
      </w:r>
      <w:r>
        <w:rPr>
          <w:rFonts w:ascii="Times New Roman" w:hAnsi="Times New Roman" w:eastAsia="Times New Roman" w:cs="Times New Roman"/>
        </w:rPr>
        <w:t xml:space="preserve"> (Public La</w:t>
      </w:r>
      <w:r w:rsidR="000A0F6E">
        <w:rPr>
          <w:rFonts w:ascii="Times New Roman" w:hAnsi="Times New Roman" w:eastAsia="Times New Roman" w:cs="Times New Roman"/>
        </w:rPr>
        <w:t>w 111-148)</w:t>
      </w:r>
      <w:r>
        <w:rPr>
          <w:rFonts w:ascii="Times New Roman" w:hAnsi="Times New Roman" w:eastAsia="Times New Roman" w:cs="Times New Roman"/>
        </w:rPr>
        <w:t xml:space="preserve"> expanded eligible individuals to include employees, officers, board members, and contractors, in addition to volunteers. </w:t>
      </w:r>
    </w:p>
    <w:p w:rsidR="00115578" w:rsidRDefault="00115578" w14:paraId="4C5A187B" w14:textId="2B5FF795">
      <w:pPr>
        <w:rPr>
          <w:rFonts w:ascii="Times New Roman" w:hAnsi="Times New Roman" w:eastAsia="Times New Roman" w:cs="Times New Roman"/>
        </w:rPr>
      </w:pPr>
    </w:p>
    <w:p w:rsidR="00115578" w:rsidRDefault="0093291E" w14:paraId="3769F369" w14:textId="688064FB">
      <w:pPr>
        <w:rPr>
          <w:rFonts w:ascii="Times New Roman" w:hAnsi="Times New Roman" w:eastAsia="Times New Roman" w:cs="Times New Roman"/>
        </w:rPr>
      </w:pPr>
      <w:r>
        <w:rPr>
          <w:rFonts w:ascii="Times New Roman" w:hAnsi="Times New Roman" w:eastAsia="Times New Roman" w:cs="Times New Roman"/>
          <w:b/>
        </w:rPr>
        <w:t>2.  Purpose and Use of Information</w:t>
      </w:r>
      <w:r w:rsidR="00C733B5">
        <w:rPr>
          <w:rFonts w:ascii="Times New Roman" w:hAnsi="Times New Roman" w:eastAsia="Times New Roman" w:cs="Times New Roman"/>
          <w:b/>
        </w:rPr>
        <w:t xml:space="preserve"> Collection </w:t>
      </w:r>
    </w:p>
    <w:p w:rsidR="00115578" w:rsidRDefault="00115578" w14:paraId="76ABDCFB" w14:textId="77777777">
      <w:pPr>
        <w:rPr>
          <w:rFonts w:ascii="Times New Roman" w:hAnsi="Times New Roman" w:eastAsia="Times New Roman" w:cs="Times New Roman"/>
        </w:rPr>
      </w:pPr>
    </w:p>
    <w:p w:rsidR="00115578" w:rsidP="00E42AEE" w:rsidRDefault="00E42AEE" w14:paraId="466F202A" w14:textId="791237C6">
      <w:pPr>
        <w:rPr>
          <w:color w:val="auto"/>
        </w:rPr>
      </w:pPr>
      <w:r w:rsidRPr="00E42AEE">
        <w:rPr>
          <w:rFonts w:ascii="Times New Roman" w:hAnsi="Times New Roman" w:eastAsia="Times New Roman" w:cs="Times New Roman"/>
        </w:rPr>
        <w:t xml:space="preserve">Deeming applications must address certain specified criteria required by law in order for deeming determinations to be issued, and FTCA application forms are critical to BPHC’s deeming determination processes.  </w:t>
      </w:r>
      <w:r w:rsidRPr="00E42AEE" w:rsidR="00DC3CAC">
        <w:rPr>
          <w:rFonts w:ascii="Times New Roman" w:hAnsi="Times New Roman" w:eastAsia="Times New Roman" w:cs="Times New Roman"/>
        </w:rPr>
        <w:t>Th</w:t>
      </w:r>
      <w:r w:rsidR="00DC3CAC">
        <w:rPr>
          <w:rFonts w:ascii="Times New Roman" w:hAnsi="Times New Roman" w:eastAsia="Times New Roman" w:cs="Times New Roman"/>
        </w:rPr>
        <w:t>is</w:t>
      </w:r>
      <w:r w:rsidRPr="00E42AEE" w:rsidR="00DC3CAC">
        <w:rPr>
          <w:rFonts w:ascii="Times New Roman" w:hAnsi="Times New Roman" w:eastAsia="Times New Roman" w:cs="Times New Roman"/>
        </w:rPr>
        <w:t xml:space="preserve"> </w:t>
      </w:r>
      <w:r w:rsidRPr="00E42AEE">
        <w:rPr>
          <w:rFonts w:ascii="Times New Roman" w:hAnsi="Times New Roman" w:eastAsia="Times New Roman" w:cs="Times New Roman"/>
        </w:rPr>
        <w:t xml:space="preserve">form provide BPHC with the information essential for application evaluation and determination of whether an individual meets the requirements for deemed PHS employee status for </w:t>
      </w:r>
      <w:r>
        <w:rPr>
          <w:rFonts w:ascii="Times New Roman" w:hAnsi="Times New Roman" w:eastAsia="Times New Roman" w:cs="Times New Roman"/>
        </w:rPr>
        <w:t>the purposes of FTCA coverage</w:t>
      </w:r>
      <w:r w:rsidR="00FD0317">
        <w:rPr>
          <w:rFonts w:ascii="Times New Roman" w:hAnsi="Times New Roman" w:eastAsia="Times New Roman" w:cs="Times New Roman"/>
        </w:rPr>
        <w:t>.  This</w:t>
      </w:r>
      <w:r w:rsidR="00DC3CAC">
        <w:rPr>
          <w:rFonts w:ascii="Times New Roman" w:hAnsi="Times New Roman" w:eastAsia="Times New Roman" w:cs="Times New Roman"/>
        </w:rPr>
        <w:t xml:space="preserve"> </w:t>
      </w:r>
      <w:r w:rsidRPr="007079B8" w:rsidR="00FD0317">
        <w:t>application form seeks information</w:t>
      </w:r>
      <w:r w:rsidR="00FD0317">
        <w:t xml:space="preserve"> </w:t>
      </w:r>
      <w:r w:rsidRPr="007079B8" w:rsidR="00FD0317">
        <w:t>verifying that the free clinic meets the</w:t>
      </w:r>
      <w:r w:rsidR="00FD0317">
        <w:t xml:space="preserve"> </w:t>
      </w:r>
      <w:r w:rsidRPr="007079B8" w:rsidR="00FD0317">
        <w:t>criteria to sponsor a deeming</w:t>
      </w:r>
      <w:r w:rsidR="00FD0317">
        <w:t xml:space="preserve"> </w:t>
      </w:r>
      <w:r w:rsidRPr="007079B8" w:rsidR="00FD0317">
        <w:t>application and that the individual</w:t>
      </w:r>
      <w:r w:rsidR="00FD0317">
        <w:t xml:space="preserve"> </w:t>
      </w:r>
      <w:r w:rsidRPr="007079B8" w:rsidR="00FD0317">
        <w:t>being sponsored is eligible to be deemed</w:t>
      </w:r>
      <w:r w:rsidRPr="00475472" w:rsidR="00FD0317">
        <w:t xml:space="preserve"> as a PHS employee</w:t>
      </w:r>
      <w:r w:rsidRPr="00FD0317" w:rsidR="00FD0317">
        <w:rPr>
          <w:color w:val="auto"/>
        </w:rPr>
        <w:t xml:space="preserve"> </w:t>
      </w:r>
      <w:r w:rsidR="00FD0317">
        <w:rPr>
          <w:color w:val="auto"/>
        </w:rPr>
        <w:t>with associated FTCA coverage for their activities within the scope of deemed employment on behalf of the health center.</w:t>
      </w:r>
    </w:p>
    <w:p w:rsidR="00236A4E" w:rsidP="00E42AEE" w:rsidRDefault="00236A4E" w14:paraId="4AF28EB4" w14:textId="56597F42">
      <w:pPr>
        <w:rPr>
          <w:color w:val="auto"/>
        </w:rPr>
      </w:pPr>
    </w:p>
    <w:p w:rsidRPr="00FB1971" w:rsidR="00236A4E" w:rsidP="00236A4E" w:rsidRDefault="00236A4E" w14:paraId="02414B81" w14:textId="1A72AA6B">
      <w:pPr>
        <w:contextualSpacing/>
        <w:rPr>
          <w:i/>
        </w:rPr>
      </w:pPr>
      <w:r w:rsidRPr="00FB1971">
        <w:rPr>
          <w:i/>
        </w:rPr>
        <w:t xml:space="preserve">For this ICR, HRSA proposes updates to FTCA Program Deeming Applications for Free Clinics questions in the following ways:  (1) </w:t>
      </w:r>
      <w:proofErr w:type="gramStart"/>
      <w:r w:rsidRPr="00FB1971">
        <w:rPr>
          <w:i/>
        </w:rPr>
        <w:t>Specifically</w:t>
      </w:r>
      <w:proofErr w:type="gramEnd"/>
      <w:r w:rsidRPr="00FB1971">
        <w:rPr>
          <w:i/>
        </w:rPr>
        <w:t xml:space="preserve">, throughout the application, alternate terminology was utilized to provide greater clarity and specificity. </w:t>
      </w:r>
      <w:r w:rsidR="00F54189">
        <w:rPr>
          <w:i/>
        </w:rPr>
        <w:t xml:space="preserve"> </w:t>
      </w:r>
      <w:r w:rsidRPr="00FB1971">
        <w:rPr>
          <w:i/>
        </w:rPr>
        <w:t>These changes were based on stakeholder feedback and information received from the HRSA Health Center Program Support. These changes are not substantive in nature; (2)</w:t>
      </w:r>
      <w:r w:rsidRPr="00FB1971">
        <w:rPr>
          <w:rFonts w:ascii="Times New Roman" w:hAnsi="Times New Roman" w:eastAsia="Times New Roman" w:cs="Times New Roman"/>
          <w:i/>
          <w:color w:val="auto"/>
        </w:rPr>
        <w:t xml:space="preserve"> Added Service Type and clarifications regarding professional designation:</w:t>
      </w:r>
      <w:r w:rsidR="00F54189">
        <w:rPr>
          <w:rFonts w:ascii="Times New Roman" w:hAnsi="Times New Roman" w:eastAsia="Times New Roman" w:cs="Times New Roman"/>
          <w:i/>
          <w:color w:val="auto"/>
        </w:rPr>
        <w:t xml:space="preserve"> </w:t>
      </w:r>
      <w:r w:rsidRPr="00FB1971">
        <w:rPr>
          <w:rFonts w:ascii="Times New Roman" w:hAnsi="Times New Roman" w:eastAsia="Times New Roman" w:cs="Times New Roman"/>
          <w:i/>
          <w:color w:val="auto"/>
        </w:rPr>
        <w:t xml:space="preserve"> Specifically, section VI of the application was updated to include service type which will allow HRSA to verify whether an individual is performing clinical or non-clinical services. In addition to the inclusion of service type, a note was added to request </w:t>
      </w:r>
      <w:r w:rsidRPr="00FB1971">
        <w:rPr>
          <w:rFonts w:ascii="Times New Roman" w:hAnsi="Times New Roman" w:eastAsia="Times New Roman" w:cs="Times New Roman"/>
          <w:i/>
          <w:color w:val="auto"/>
        </w:rPr>
        <w:lastRenderedPageBreak/>
        <w:t>that free clinics include the professional designation for each individual</w:t>
      </w:r>
      <w:r w:rsidRPr="00FB1971">
        <w:rPr>
          <w:i/>
        </w:rPr>
        <w:t>; (3) Deleted remark in section IX: It has been determined that the information requested in this section, which related to offsite events and particularized determinations is no longer necessary to evaluate eligibility for deeming.  Because these updates will increase clarity and reduce confusion, HRSA anticipates minimal impact on health centers’ burden and increased efficiency in processing the applications.</w:t>
      </w:r>
    </w:p>
    <w:p w:rsidR="00236A4E" w:rsidP="00E42AEE" w:rsidRDefault="00236A4E" w14:paraId="4273E815" w14:textId="77777777">
      <w:pPr>
        <w:rPr>
          <w:rFonts w:ascii="Times New Roman" w:hAnsi="Times New Roman" w:eastAsia="Times New Roman" w:cs="Times New Roman"/>
        </w:rPr>
      </w:pPr>
    </w:p>
    <w:p w:rsidR="00115578" w:rsidRDefault="00115578" w14:paraId="3031B4C4" w14:textId="77777777">
      <w:pPr>
        <w:rPr>
          <w:rFonts w:ascii="Times New Roman" w:hAnsi="Times New Roman" w:eastAsia="Times New Roman" w:cs="Times New Roman"/>
        </w:rPr>
      </w:pPr>
    </w:p>
    <w:p w:rsidR="00115578" w:rsidRDefault="0093291E" w14:paraId="7DF07DF2" w14:textId="4EA51CD8">
      <w:pPr>
        <w:rPr>
          <w:rFonts w:ascii="Times New Roman" w:hAnsi="Times New Roman" w:eastAsia="Times New Roman" w:cs="Times New Roman"/>
        </w:rPr>
      </w:pPr>
      <w:r>
        <w:rPr>
          <w:rFonts w:ascii="Times New Roman" w:hAnsi="Times New Roman" w:eastAsia="Times New Roman" w:cs="Times New Roman"/>
          <w:b/>
        </w:rPr>
        <w:t>3.  Use of Improved Information Technology</w:t>
      </w:r>
      <w:r w:rsidR="00C733B5">
        <w:rPr>
          <w:rFonts w:ascii="Times New Roman" w:hAnsi="Times New Roman" w:eastAsia="Times New Roman" w:cs="Times New Roman"/>
          <w:b/>
        </w:rPr>
        <w:t xml:space="preserve"> </w:t>
      </w:r>
    </w:p>
    <w:p w:rsidR="00115578" w:rsidRDefault="00115578" w14:paraId="0E1C9657" w14:textId="77777777">
      <w:pPr>
        <w:rPr>
          <w:rFonts w:ascii="Times New Roman" w:hAnsi="Times New Roman" w:eastAsia="Times New Roman" w:cs="Times New Roman"/>
        </w:rPr>
      </w:pPr>
    </w:p>
    <w:p w:rsidR="00F54189" w:rsidRDefault="0093291E" w14:paraId="7E34BD60" w14:textId="77777777">
      <w:r>
        <w:rPr>
          <w:rFonts w:ascii="Times New Roman" w:hAnsi="Times New Roman" w:eastAsia="Times New Roman" w:cs="Times New Roman"/>
        </w:rPr>
        <w:t>The FTCA Program has a web based application system, the Electronic Handbooks (EHBs).</w:t>
      </w:r>
      <w:r>
        <w:t xml:space="preserve"> </w:t>
      </w:r>
    </w:p>
    <w:p w:rsidR="00115578" w:rsidRDefault="0093291E" w14:paraId="79C050F5" w14:textId="3C009A85">
      <w:pPr>
        <w:rPr>
          <w:rFonts w:ascii="Courier New" w:hAnsi="Courier New" w:eastAsia="Courier New" w:cs="Courier New"/>
        </w:rPr>
      </w:pPr>
      <w:r>
        <w:t>Th</w:t>
      </w:r>
      <w:r w:rsidR="00A86F5D">
        <w:t>is</w:t>
      </w:r>
      <w:r>
        <w:t xml:space="preserve"> electronic application form </w:t>
      </w:r>
      <w:r w:rsidR="00DC3CAC">
        <w:t>minimize</w:t>
      </w:r>
      <w:r w:rsidR="00A86F5D">
        <w:t>s</w:t>
      </w:r>
      <w:r w:rsidR="00DC3CAC">
        <w:t xml:space="preserve"> </w:t>
      </w:r>
      <w:r>
        <w:t>the time and effort required</w:t>
      </w:r>
      <w:r w:rsidR="00DC3CAC">
        <w:t xml:space="preserve"> for completion. </w:t>
      </w:r>
    </w:p>
    <w:p w:rsidR="00115578" w:rsidRDefault="00115578" w14:paraId="1F5D3997" w14:textId="77777777">
      <w:pPr>
        <w:rPr>
          <w:rFonts w:ascii="Times New Roman" w:hAnsi="Times New Roman" w:eastAsia="Times New Roman" w:cs="Times New Roman"/>
        </w:rPr>
      </w:pPr>
    </w:p>
    <w:p w:rsidR="00115578" w:rsidRDefault="0093291E" w14:paraId="567705F5" w14:textId="5F7BAA93">
      <w:pPr>
        <w:rPr>
          <w:rFonts w:ascii="Times New Roman" w:hAnsi="Times New Roman" w:eastAsia="Times New Roman" w:cs="Times New Roman"/>
        </w:rPr>
      </w:pPr>
      <w:r>
        <w:rPr>
          <w:rFonts w:ascii="Times New Roman" w:hAnsi="Times New Roman" w:eastAsia="Times New Roman" w:cs="Times New Roman"/>
          <w:b/>
        </w:rPr>
        <w:t xml:space="preserve">4.  Efforts to </w:t>
      </w:r>
      <w:r w:rsidR="00DC3CAC">
        <w:rPr>
          <w:rFonts w:ascii="Times New Roman" w:hAnsi="Times New Roman" w:eastAsia="Times New Roman" w:cs="Times New Roman"/>
          <w:b/>
        </w:rPr>
        <w:t>Avoid</w:t>
      </w:r>
      <w:r>
        <w:rPr>
          <w:rFonts w:ascii="Times New Roman" w:hAnsi="Times New Roman" w:eastAsia="Times New Roman" w:cs="Times New Roman"/>
          <w:b/>
        </w:rPr>
        <w:t xml:space="preserve"> Duplication </w:t>
      </w:r>
    </w:p>
    <w:p w:rsidR="00115578" w:rsidRDefault="00115578" w14:paraId="2F2C795F" w14:textId="77777777">
      <w:pPr>
        <w:rPr>
          <w:rFonts w:ascii="Times New Roman" w:hAnsi="Times New Roman" w:eastAsia="Times New Roman" w:cs="Times New Roman"/>
        </w:rPr>
      </w:pPr>
    </w:p>
    <w:p w:rsidR="00115578" w:rsidRDefault="00FD0317" w14:paraId="58390488" w14:textId="264BA7AA">
      <w:pPr>
        <w:rPr>
          <w:rFonts w:ascii="Times New Roman" w:hAnsi="Times New Roman" w:eastAsia="Times New Roman" w:cs="Times New Roman"/>
        </w:rPr>
      </w:pPr>
      <w:r>
        <w:rPr>
          <w:rFonts w:ascii="Times New Roman" w:hAnsi="Times New Roman" w:eastAsia="Times New Roman" w:cs="Times New Roman"/>
        </w:rPr>
        <w:t xml:space="preserve">This </w:t>
      </w:r>
      <w:r w:rsidR="0093291E">
        <w:rPr>
          <w:rFonts w:ascii="Times New Roman" w:hAnsi="Times New Roman" w:eastAsia="Times New Roman" w:cs="Times New Roman"/>
        </w:rPr>
        <w:t xml:space="preserve">application form is unique to this requirement.  The information requested is specific to this activity and is needed to make FTCA deeming decisions for Free Clinic professionals.  </w:t>
      </w:r>
    </w:p>
    <w:p w:rsidR="00115578" w:rsidRDefault="00115578" w14:paraId="1E6FB923" w14:textId="45E37809">
      <w:pPr>
        <w:rPr>
          <w:rFonts w:ascii="Times New Roman" w:hAnsi="Times New Roman" w:eastAsia="Times New Roman" w:cs="Times New Roman"/>
        </w:rPr>
      </w:pPr>
    </w:p>
    <w:p w:rsidR="00115578" w:rsidRDefault="0093291E" w14:paraId="3F1E447D" w14:textId="2A38E61B">
      <w:pPr>
        <w:rPr>
          <w:rFonts w:ascii="Times New Roman" w:hAnsi="Times New Roman" w:eastAsia="Times New Roman" w:cs="Times New Roman"/>
        </w:rPr>
      </w:pPr>
      <w:r>
        <w:rPr>
          <w:rFonts w:ascii="Times New Roman" w:hAnsi="Times New Roman" w:eastAsia="Times New Roman" w:cs="Times New Roman"/>
          <w:b/>
        </w:rPr>
        <w:t xml:space="preserve">5.  </w:t>
      </w:r>
      <w:r w:rsidR="00DC3CAC">
        <w:rPr>
          <w:rFonts w:ascii="Times New Roman" w:hAnsi="Times New Roman" w:eastAsia="Times New Roman" w:cs="Times New Roman"/>
          <w:b/>
        </w:rPr>
        <w:t xml:space="preserve">Involvement of </w:t>
      </w:r>
      <w:r w:rsidR="00C733B5">
        <w:rPr>
          <w:rFonts w:ascii="Times New Roman" w:hAnsi="Times New Roman" w:eastAsia="Times New Roman" w:cs="Times New Roman"/>
          <w:b/>
        </w:rPr>
        <w:t xml:space="preserve">Small </w:t>
      </w:r>
      <w:r>
        <w:rPr>
          <w:rFonts w:ascii="Times New Roman" w:hAnsi="Times New Roman" w:eastAsia="Times New Roman" w:cs="Times New Roman"/>
          <w:b/>
        </w:rPr>
        <w:t>Entities</w:t>
      </w:r>
    </w:p>
    <w:p w:rsidR="00115578" w:rsidRDefault="00115578" w14:paraId="073641E9" w14:textId="77777777">
      <w:pPr>
        <w:rPr>
          <w:rFonts w:ascii="Times New Roman" w:hAnsi="Times New Roman" w:eastAsia="Times New Roman" w:cs="Times New Roman"/>
        </w:rPr>
      </w:pPr>
    </w:p>
    <w:p w:rsidR="00115578" w:rsidRDefault="0093291E" w14:paraId="478B3A98" w14:textId="2F88F67B">
      <w:pPr>
        <w:rPr>
          <w:rFonts w:ascii="Times New Roman" w:hAnsi="Times New Roman" w:eastAsia="Times New Roman" w:cs="Times New Roman"/>
        </w:rPr>
      </w:pPr>
      <w:r>
        <w:rPr>
          <w:rFonts w:ascii="Times New Roman" w:hAnsi="Times New Roman" w:eastAsia="Times New Roman" w:cs="Times New Roman"/>
        </w:rPr>
        <w:t xml:space="preserve">This activity does not have a </w:t>
      </w:r>
      <w:r w:rsidR="000A0F6E">
        <w:rPr>
          <w:rFonts w:ascii="Times New Roman" w:hAnsi="Times New Roman" w:eastAsia="Times New Roman" w:cs="Times New Roman"/>
        </w:rPr>
        <w:t xml:space="preserve">substantial </w:t>
      </w:r>
      <w:r>
        <w:rPr>
          <w:rFonts w:ascii="Times New Roman" w:hAnsi="Times New Roman" w:eastAsia="Times New Roman" w:cs="Times New Roman"/>
        </w:rPr>
        <w:t>impact on small entities</w:t>
      </w:r>
      <w:r w:rsidR="000A0F6E">
        <w:rPr>
          <w:rFonts w:ascii="Times New Roman" w:hAnsi="Times New Roman" w:eastAsia="Times New Roman" w:cs="Times New Roman"/>
        </w:rPr>
        <w:t xml:space="preserve"> or small businesses</w:t>
      </w:r>
      <w:r>
        <w:rPr>
          <w:rFonts w:ascii="Times New Roman" w:hAnsi="Times New Roman" w:eastAsia="Times New Roman" w:cs="Times New Roman"/>
        </w:rPr>
        <w:t>.</w:t>
      </w:r>
    </w:p>
    <w:p w:rsidR="00115578" w:rsidRDefault="00115578" w14:paraId="4353C6D7" w14:textId="77777777">
      <w:pPr>
        <w:rPr>
          <w:rFonts w:ascii="Times New Roman" w:hAnsi="Times New Roman" w:eastAsia="Times New Roman" w:cs="Times New Roman"/>
        </w:rPr>
      </w:pPr>
    </w:p>
    <w:p w:rsidR="00115578" w:rsidRDefault="0093291E" w14:paraId="7FFFF5FA" w14:textId="024C0BA6">
      <w:pPr>
        <w:rPr>
          <w:rFonts w:ascii="Times New Roman" w:hAnsi="Times New Roman" w:eastAsia="Times New Roman" w:cs="Times New Roman"/>
        </w:rPr>
      </w:pPr>
      <w:r>
        <w:rPr>
          <w:rFonts w:ascii="Times New Roman" w:hAnsi="Times New Roman" w:eastAsia="Times New Roman" w:cs="Times New Roman"/>
          <w:b/>
        </w:rPr>
        <w:t xml:space="preserve">6.  Consequences of </w:t>
      </w:r>
      <w:r w:rsidR="00C733B5">
        <w:rPr>
          <w:rFonts w:ascii="Times New Roman" w:hAnsi="Times New Roman" w:eastAsia="Times New Roman" w:cs="Times New Roman"/>
          <w:b/>
        </w:rPr>
        <w:t>Collecting the Information</w:t>
      </w:r>
      <w:r>
        <w:rPr>
          <w:rFonts w:ascii="Times New Roman" w:hAnsi="Times New Roman" w:eastAsia="Times New Roman" w:cs="Times New Roman"/>
          <w:b/>
        </w:rPr>
        <w:t xml:space="preserve"> Less Frequently</w:t>
      </w:r>
    </w:p>
    <w:p w:rsidR="00115578" w:rsidRDefault="00115578" w14:paraId="198C69CA" w14:textId="77777777">
      <w:pPr>
        <w:rPr>
          <w:rFonts w:ascii="Times New Roman" w:hAnsi="Times New Roman" w:eastAsia="Times New Roman" w:cs="Times New Roman"/>
        </w:rPr>
      </w:pPr>
    </w:p>
    <w:p w:rsidR="00115578" w:rsidRDefault="0093291E" w14:paraId="3AC32880" w14:textId="1A0BDC32">
      <w:pPr>
        <w:rPr>
          <w:rFonts w:ascii="Times New Roman" w:hAnsi="Times New Roman" w:eastAsia="Times New Roman" w:cs="Times New Roman"/>
        </w:rPr>
      </w:pPr>
      <w:r>
        <w:rPr>
          <w:rFonts w:ascii="Times New Roman" w:hAnsi="Times New Roman" w:eastAsia="Times New Roman" w:cs="Times New Roman"/>
        </w:rPr>
        <w:t xml:space="preserve">As required by </w:t>
      </w:r>
      <w:r w:rsidR="00E42AEE">
        <w:rPr>
          <w:rFonts w:ascii="Times New Roman" w:hAnsi="Times New Roman" w:eastAsia="Times New Roman" w:cs="Times New Roman"/>
        </w:rPr>
        <w:t>statute</w:t>
      </w:r>
      <w:r>
        <w:rPr>
          <w:rFonts w:ascii="Times New Roman" w:hAnsi="Times New Roman" w:eastAsia="Times New Roman" w:cs="Times New Roman"/>
        </w:rPr>
        <w:t>, the FTCA Program deeming application</w:t>
      </w:r>
      <w:r w:rsidR="006148A8">
        <w:rPr>
          <w:rFonts w:ascii="Times New Roman" w:hAnsi="Times New Roman" w:eastAsia="Times New Roman" w:cs="Times New Roman"/>
        </w:rPr>
        <w:t xml:space="preserve"> for Free Clinics</w:t>
      </w:r>
      <w:r>
        <w:rPr>
          <w:rFonts w:ascii="Times New Roman" w:hAnsi="Times New Roman" w:eastAsia="Times New Roman" w:cs="Times New Roman"/>
        </w:rPr>
        <w:t xml:space="preserve"> m</w:t>
      </w:r>
      <w:r w:rsidR="00E42AEE">
        <w:rPr>
          <w:rFonts w:ascii="Times New Roman" w:hAnsi="Times New Roman" w:eastAsia="Times New Roman" w:cs="Times New Roman"/>
        </w:rPr>
        <w:t>ust be submitted annually.  If free c</w:t>
      </w:r>
      <w:r>
        <w:rPr>
          <w:rFonts w:ascii="Times New Roman" w:hAnsi="Times New Roman" w:eastAsia="Times New Roman" w:cs="Times New Roman"/>
        </w:rPr>
        <w:t xml:space="preserve">linics do not submit an annual deeming application, their covered individuals will not </w:t>
      </w:r>
      <w:r w:rsidR="000A0F6E">
        <w:rPr>
          <w:rFonts w:ascii="Times New Roman" w:hAnsi="Times New Roman" w:eastAsia="Times New Roman" w:cs="Times New Roman"/>
        </w:rPr>
        <w:t xml:space="preserve">be eligible for </w:t>
      </w:r>
      <w:r>
        <w:rPr>
          <w:rFonts w:ascii="Times New Roman" w:hAnsi="Times New Roman" w:eastAsia="Times New Roman" w:cs="Times New Roman"/>
        </w:rPr>
        <w:t>FTCA coverage for purposes of medical malpractice.</w:t>
      </w:r>
    </w:p>
    <w:p w:rsidR="00115578" w:rsidRDefault="00115578" w14:paraId="6BF5803A" w14:textId="77777777">
      <w:pPr>
        <w:rPr>
          <w:rFonts w:ascii="Times New Roman" w:hAnsi="Times New Roman" w:eastAsia="Times New Roman" w:cs="Times New Roman"/>
        </w:rPr>
      </w:pPr>
    </w:p>
    <w:p w:rsidR="00FD0317" w:rsidP="00FD0317" w:rsidRDefault="00FD0317" w14:paraId="5A4FDE16" w14:textId="77777777">
      <w:pPr>
        <w:tabs>
          <w:tab w:val="left" w:pos="-720"/>
          <w:tab w:val="left" w:pos="720"/>
          <w:tab w:val="right" w:pos="8677"/>
        </w:tabs>
        <w:rPr>
          <w:rFonts w:ascii="Times New Roman" w:hAnsi="Times New Roman"/>
          <w:b/>
          <w:u w:val="single"/>
        </w:rPr>
      </w:pPr>
      <w:r>
        <w:rPr>
          <w:rFonts w:ascii="Times New Roman" w:hAnsi="Times New Roman"/>
          <w:b/>
        </w:rPr>
        <w:t xml:space="preserve">7.  </w:t>
      </w:r>
      <w:r w:rsidRPr="00785529">
        <w:rPr>
          <w:rFonts w:ascii="Times New Roman" w:hAnsi="Times New Roman"/>
          <w:b/>
        </w:rPr>
        <w:t>Consistency with the Guidelines in 5 CFR 1320.5(d)(2)</w:t>
      </w:r>
    </w:p>
    <w:p w:rsidR="00FD0317" w:rsidP="00FD0317" w:rsidRDefault="00FD0317" w14:paraId="4507E7B4" w14:textId="77777777">
      <w:pPr>
        <w:tabs>
          <w:tab w:val="left" w:pos="-720"/>
          <w:tab w:val="left" w:pos="720"/>
          <w:tab w:val="right" w:pos="8677"/>
        </w:tabs>
        <w:rPr>
          <w:rFonts w:ascii="Times New Roman" w:hAnsi="Times New Roman"/>
        </w:rPr>
      </w:pPr>
    </w:p>
    <w:p w:rsidR="00FD0317" w:rsidP="00FD0317" w:rsidRDefault="00FD0317" w14:paraId="5B50CBF1" w14:textId="77777777">
      <w:pPr>
        <w:rPr>
          <w:rFonts w:ascii="Times New Roman" w:hAnsi="Times New Roman"/>
        </w:rPr>
      </w:pPr>
      <w:r>
        <w:rPr>
          <w:rFonts w:ascii="Times New Roman" w:hAnsi="Times New Roman"/>
        </w:rPr>
        <w:t>The data are collected in a manner consistent with guidelines contained in 5 CFR 1320.5(d)(2).</w:t>
      </w:r>
    </w:p>
    <w:p w:rsidR="00115578" w:rsidRDefault="00115578" w14:paraId="4C73B048" w14:textId="77777777">
      <w:pPr>
        <w:rPr>
          <w:rFonts w:ascii="Times New Roman" w:hAnsi="Times New Roman" w:eastAsia="Times New Roman" w:cs="Times New Roman"/>
        </w:rPr>
      </w:pPr>
    </w:p>
    <w:p w:rsidR="00115578" w:rsidRDefault="0093291E" w14:paraId="0D3E98DE" w14:textId="7A58BDC3">
      <w:pPr>
        <w:rPr>
          <w:rFonts w:ascii="Times New Roman" w:hAnsi="Times New Roman" w:eastAsia="Times New Roman" w:cs="Times New Roman"/>
        </w:rPr>
      </w:pPr>
      <w:r>
        <w:rPr>
          <w:rFonts w:ascii="Times New Roman" w:hAnsi="Times New Roman" w:eastAsia="Times New Roman" w:cs="Times New Roman"/>
          <w:b/>
        </w:rPr>
        <w:t xml:space="preserve">8.  </w:t>
      </w:r>
      <w:r w:rsidRPr="00785529" w:rsidR="00FD0317">
        <w:rPr>
          <w:rFonts w:ascii="Times New Roman" w:hAnsi="Times New Roman" w:eastAsia="Times New Roman" w:cs="Times New Roman"/>
          <w:b/>
        </w:rPr>
        <w:t>Consultation Outside the Agency</w:t>
      </w:r>
    </w:p>
    <w:p w:rsidR="00115578" w:rsidRDefault="00115578" w14:paraId="357B46E7" w14:textId="77777777">
      <w:pPr>
        <w:rPr>
          <w:rFonts w:ascii="Times New Roman" w:hAnsi="Times New Roman" w:eastAsia="Times New Roman" w:cs="Times New Roman"/>
        </w:rPr>
      </w:pPr>
    </w:p>
    <w:p w:rsidR="00115578" w:rsidRDefault="0093291E" w14:paraId="555BE5FB" w14:textId="4851FCA4">
      <w:pPr>
        <w:widowControl/>
        <w:rPr>
          <w:rFonts w:ascii="Times New Roman" w:hAnsi="Times New Roman" w:eastAsia="Times New Roman" w:cs="Times New Roman"/>
        </w:rPr>
      </w:pPr>
      <w:r w:rsidRPr="00E42AEE">
        <w:rPr>
          <w:rFonts w:ascii="Times New Roman" w:hAnsi="Times New Roman" w:eastAsia="Times New Roman" w:cs="Times New Roman"/>
        </w:rPr>
        <w:t xml:space="preserve">A Federal Register notice announcing the </w:t>
      </w:r>
      <w:r w:rsidR="004737EE">
        <w:rPr>
          <w:rFonts w:ascii="Times New Roman" w:hAnsi="Times New Roman" w:eastAsia="Times New Roman" w:cs="Times New Roman"/>
        </w:rPr>
        <w:t xml:space="preserve">FTCA Program deeming applications for Free Clinics </w:t>
      </w:r>
      <w:r w:rsidR="00F77E5F">
        <w:rPr>
          <w:rFonts w:ascii="Times New Roman" w:hAnsi="Times New Roman" w:eastAsia="Times New Roman" w:cs="Times New Roman"/>
        </w:rPr>
        <w:t xml:space="preserve">was published on </w:t>
      </w:r>
      <w:r w:rsidRPr="00835149" w:rsidR="00835149">
        <w:rPr>
          <w:rFonts w:ascii="Times New Roman" w:hAnsi="Times New Roman" w:eastAsia="Times New Roman" w:cs="Times New Roman"/>
        </w:rPr>
        <w:t xml:space="preserve">August 6, 2020, vol. 85, No. 152; pp. 47803–04. </w:t>
      </w:r>
      <w:r w:rsidR="00F54189">
        <w:rPr>
          <w:rFonts w:ascii="Times New Roman" w:hAnsi="Times New Roman" w:eastAsia="Times New Roman" w:cs="Times New Roman"/>
        </w:rPr>
        <w:t xml:space="preserve"> </w:t>
      </w:r>
      <w:r w:rsidR="00A824F0">
        <w:t xml:space="preserve">One </w:t>
      </w:r>
      <w:r w:rsidRPr="00475472" w:rsidR="00A824F0">
        <w:t xml:space="preserve">public comment </w:t>
      </w:r>
      <w:r w:rsidR="00A824F0">
        <w:t xml:space="preserve">was received </w:t>
      </w:r>
      <w:r w:rsidR="001867B0">
        <w:t xml:space="preserve">but the comment is </w:t>
      </w:r>
      <w:r w:rsidR="00A824F0">
        <w:t>outside of the scope of this ICR</w:t>
      </w:r>
      <w:r w:rsidR="009E5849">
        <w:t>.</w:t>
      </w:r>
    </w:p>
    <w:p w:rsidR="00115578" w:rsidRDefault="00115578" w14:paraId="4D4338FF" w14:textId="175A1187">
      <w:pPr>
        <w:rPr>
          <w:rFonts w:ascii="Times New Roman" w:hAnsi="Times New Roman" w:eastAsia="Times New Roman" w:cs="Times New Roman"/>
        </w:rPr>
      </w:pPr>
    </w:p>
    <w:p w:rsidR="006A7BFC" w:rsidP="004737EE" w:rsidRDefault="004737EE" w14:paraId="1F9E4EDD" w14:textId="50386D87">
      <w:pPr>
        <w:rPr>
          <w:rFonts w:ascii="Times New Roman" w:hAnsi="Times New Roman" w:eastAsia="Times New Roman" w:cs="Times New Roman"/>
        </w:rPr>
      </w:pPr>
      <w:r>
        <w:rPr>
          <w:rFonts w:ascii="Times New Roman" w:hAnsi="Times New Roman" w:eastAsia="Times New Roman" w:cs="Times New Roman"/>
        </w:rPr>
        <w:t xml:space="preserve">In </w:t>
      </w:r>
      <w:r w:rsidR="0047382C">
        <w:rPr>
          <w:rFonts w:ascii="Times New Roman" w:hAnsi="Times New Roman" w:eastAsia="Times New Roman" w:cs="Times New Roman"/>
        </w:rPr>
        <w:t xml:space="preserve">2020 </w:t>
      </w:r>
      <w:r>
        <w:rPr>
          <w:rFonts w:ascii="Times New Roman" w:hAnsi="Times New Roman" w:eastAsia="Times New Roman" w:cs="Times New Roman"/>
        </w:rPr>
        <w:t xml:space="preserve">BPHC consulted with </w:t>
      </w:r>
      <w:r w:rsidR="00320BBB">
        <w:rPr>
          <w:rFonts w:ascii="Times New Roman" w:hAnsi="Times New Roman" w:eastAsia="Times New Roman" w:cs="Times New Roman"/>
        </w:rPr>
        <w:t>several individuals</w:t>
      </w:r>
      <w:r>
        <w:rPr>
          <w:rFonts w:ascii="Times New Roman" w:hAnsi="Times New Roman" w:eastAsia="Times New Roman" w:cs="Times New Roman"/>
        </w:rPr>
        <w:t xml:space="preserve"> familiar with the FTCA </w:t>
      </w:r>
      <w:r w:rsidR="00320BBB">
        <w:rPr>
          <w:rFonts w:ascii="Times New Roman" w:hAnsi="Times New Roman" w:eastAsia="Times New Roman" w:cs="Times New Roman"/>
        </w:rPr>
        <w:t xml:space="preserve">Free Clinic application </w:t>
      </w:r>
      <w:r>
        <w:rPr>
          <w:rFonts w:ascii="Times New Roman" w:hAnsi="Times New Roman" w:eastAsia="Times New Roman" w:cs="Times New Roman"/>
        </w:rPr>
        <w:t>process</w:t>
      </w:r>
      <w:r w:rsidRPr="00556D16">
        <w:rPr>
          <w:rFonts w:ascii="Times New Roman" w:hAnsi="Times New Roman" w:eastAsia="Times New Roman" w:cs="Times New Roman"/>
        </w:rPr>
        <w:t>.  Overall, these outside consultants noted that the information requested should be readily available to the free clinic</w:t>
      </w:r>
      <w:r w:rsidR="00A86F5D">
        <w:rPr>
          <w:rFonts w:ascii="Times New Roman" w:hAnsi="Times New Roman" w:eastAsia="Times New Roman" w:cs="Times New Roman"/>
        </w:rPr>
        <w:t>,</w:t>
      </w:r>
      <w:r w:rsidRPr="00556D16">
        <w:rPr>
          <w:rFonts w:ascii="Times New Roman" w:hAnsi="Times New Roman" w:eastAsia="Times New Roman" w:cs="Times New Roman"/>
        </w:rPr>
        <w:t xml:space="preserve"> and</w:t>
      </w:r>
      <w:r w:rsidR="00A86F5D">
        <w:rPr>
          <w:rFonts w:ascii="Times New Roman" w:hAnsi="Times New Roman" w:eastAsia="Times New Roman" w:cs="Times New Roman"/>
        </w:rPr>
        <w:t xml:space="preserve"> that</w:t>
      </w:r>
      <w:r w:rsidRPr="00556D16">
        <w:rPr>
          <w:rFonts w:ascii="Times New Roman" w:hAnsi="Times New Roman" w:eastAsia="Times New Roman" w:cs="Times New Roman"/>
        </w:rPr>
        <w:t xml:space="preserve"> the application instructions are clear.  BPHC used feedback from these outside consultants to estimate the burden hours required for gathering information and completing this application.</w:t>
      </w:r>
    </w:p>
    <w:p w:rsidR="006A7BFC" w:rsidP="004737EE" w:rsidRDefault="006A7BFC" w14:paraId="2E48A368" w14:textId="77777777">
      <w:pPr>
        <w:rPr>
          <w:rFonts w:ascii="Times New Roman" w:hAnsi="Times New Roman" w:eastAsia="Times New Roman" w:cs="Times New Roman"/>
        </w:rPr>
      </w:pPr>
    </w:p>
    <w:p w:rsidRPr="006A7BFC" w:rsidR="006A7BFC" w:rsidP="006A7BFC" w:rsidRDefault="006A7BFC" w14:paraId="233FA429" w14:textId="2446CBD9">
      <w:pPr>
        <w:rPr>
          <w:rFonts w:ascii="Times New Roman" w:hAnsi="Times New Roman" w:eastAsia="Times New Roman" w:cs="Times New Roman"/>
        </w:rPr>
      </w:pPr>
      <w:r w:rsidRPr="006A7BFC">
        <w:rPr>
          <w:rFonts w:ascii="Times New Roman" w:hAnsi="Times New Roman" w:eastAsia="Times New Roman" w:cs="Times New Roman"/>
        </w:rPr>
        <w:t>Name: Michael Bauer</w:t>
      </w:r>
    </w:p>
    <w:p w:rsidRPr="006A7BFC" w:rsidR="006A7BFC" w:rsidP="006A7BFC" w:rsidRDefault="006A7BFC" w14:paraId="5B898937" w14:textId="77777777">
      <w:pPr>
        <w:rPr>
          <w:rFonts w:ascii="Times New Roman" w:hAnsi="Times New Roman" w:eastAsia="Times New Roman" w:cs="Times New Roman"/>
        </w:rPr>
      </w:pPr>
      <w:r w:rsidRPr="006A7BFC">
        <w:rPr>
          <w:rFonts w:ascii="Times New Roman" w:hAnsi="Times New Roman" w:eastAsia="Times New Roman" w:cs="Times New Roman"/>
        </w:rPr>
        <w:t>Title: Subcontractor</w:t>
      </w:r>
    </w:p>
    <w:p w:rsidRPr="006A7BFC" w:rsidR="006A7BFC" w:rsidP="006A7BFC" w:rsidRDefault="006A7BFC" w14:paraId="4661F865" w14:textId="77777777">
      <w:pPr>
        <w:rPr>
          <w:rFonts w:ascii="Times New Roman" w:hAnsi="Times New Roman" w:eastAsia="Times New Roman" w:cs="Times New Roman"/>
        </w:rPr>
      </w:pPr>
      <w:r w:rsidRPr="006A7BFC">
        <w:rPr>
          <w:rFonts w:ascii="Times New Roman" w:hAnsi="Times New Roman" w:eastAsia="Times New Roman" w:cs="Times New Roman"/>
        </w:rPr>
        <w:t>Phone: 262-509-0096</w:t>
      </w:r>
    </w:p>
    <w:p w:rsidRPr="006A7BFC" w:rsidR="006A7BFC" w:rsidP="006A7BFC" w:rsidRDefault="006A7BFC" w14:paraId="3783065F" w14:textId="77777777">
      <w:pPr>
        <w:rPr>
          <w:rFonts w:ascii="Times New Roman" w:hAnsi="Times New Roman" w:eastAsia="Times New Roman" w:cs="Times New Roman"/>
        </w:rPr>
      </w:pPr>
      <w:r w:rsidRPr="006A7BFC">
        <w:rPr>
          <w:rFonts w:ascii="Times New Roman" w:hAnsi="Times New Roman" w:eastAsia="Times New Roman" w:cs="Times New Roman"/>
        </w:rPr>
        <w:t>Email: michaeltbauer@creativeleading.com</w:t>
      </w:r>
    </w:p>
    <w:p w:rsidR="006A7BFC" w:rsidP="006A7BFC" w:rsidRDefault="006A7BFC" w14:paraId="3544984F" w14:textId="38982F85">
      <w:pPr>
        <w:rPr>
          <w:rFonts w:ascii="Times New Roman" w:hAnsi="Times New Roman" w:eastAsia="Times New Roman" w:cs="Times New Roman"/>
        </w:rPr>
      </w:pPr>
      <w:r w:rsidRPr="006A7BFC">
        <w:rPr>
          <w:rFonts w:ascii="Times New Roman" w:hAnsi="Times New Roman" w:eastAsia="Times New Roman" w:cs="Times New Roman"/>
        </w:rPr>
        <w:t>Company: KEPRO</w:t>
      </w:r>
    </w:p>
    <w:p w:rsidR="006A7BFC" w:rsidP="006A7BFC" w:rsidRDefault="006A7BFC" w14:paraId="7A4FFEB1" w14:textId="77777777">
      <w:pPr>
        <w:rPr>
          <w:rFonts w:ascii="Times New Roman" w:hAnsi="Times New Roman" w:eastAsia="Times New Roman" w:cs="Times New Roman"/>
        </w:rPr>
      </w:pPr>
    </w:p>
    <w:p w:rsidRPr="006A7BFC" w:rsidR="006A7BFC" w:rsidP="006A7BFC" w:rsidRDefault="006A7BFC" w14:paraId="35E4AC8B" w14:textId="2393DB47">
      <w:pPr>
        <w:rPr>
          <w:rFonts w:ascii="Times New Roman" w:hAnsi="Times New Roman" w:eastAsia="Times New Roman" w:cs="Times New Roman"/>
        </w:rPr>
      </w:pPr>
      <w:r w:rsidRPr="006A7BFC">
        <w:rPr>
          <w:rFonts w:ascii="Times New Roman" w:hAnsi="Times New Roman" w:eastAsia="Times New Roman" w:cs="Times New Roman"/>
        </w:rPr>
        <w:t>Name: Norma Carrol</w:t>
      </w:r>
    </w:p>
    <w:p w:rsidRPr="006A7BFC" w:rsidR="006A7BFC" w:rsidP="006A7BFC" w:rsidRDefault="006A7BFC" w14:paraId="20BC137C" w14:textId="77777777">
      <w:pPr>
        <w:rPr>
          <w:rFonts w:ascii="Times New Roman" w:hAnsi="Times New Roman" w:eastAsia="Times New Roman" w:cs="Times New Roman"/>
        </w:rPr>
      </w:pPr>
      <w:r w:rsidRPr="006A7BFC">
        <w:rPr>
          <w:rFonts w:ascii="Times New Roman" w:hAnsi="Times New Roman" w:eastAsia="Times New Roman" w:cs="Times New Roman"/>
        </w:rPr>
        <w:t>Title: Subcontractor</w:t>
      </w:r>
    </w:p>
    <w:p w:rsidRPr="006A7BFC" w:rsidR="006A7BFC" w:rsidP="006A7BFC" w:rsidRDefault="006A7BFC" w14:paraId="6A443E5B" w14:textId="5910D054">
      <w:pPr>
        <w:rPr>
          <w:rFonts w:ascii="Times New Roman" w:hAnsi="Times New Roman" w:eastAsia="Times New Roman" w:cs="Times New Roman"/>
        </w:rPr>
      </w:pPr>
      <w:r w:rsidRPr="006A7BFC">
        <w:rPr>
          <w:rFonts w:ascii="Times New Roman" w:hAnsi="Times New Roman" w:eastAsia="Times New Roman" w:cs="Times New Roman"/>
        </w:rPr>
        <w:t>Phone: 414</w:t>
      </w:r>
      <w:r w:rsidR="00A824F0">
        <w:rPr>
          <w:rFonts w:ascii="Times New Roman" w:hAnsi="Times New Roman" w:eastAsia="Times New Roman" w:cs="Times New Roman"/>
        </w:rPr>
        <w:t>-</w:t>
      </w:r>
      <w:r w:rsidRPr="006A7BFC">
        <w:rPr>
          <w:rFonts w:ascii="Times New Roman" w:hAnsi="Times New Roman" w:eastAsia="Times New Roman" w:cs="Times New Roman"/>
        </w:rPr>
        <w:t>419-3591</w:t>
      </w:r>
    </w:p>
    <w:p w:rsidRPr="006A7BFC" w:rsidR="006A7BFC" w:rsidP="006A7BFC" w:rsidRDefault="006A7BFC" w14:paraId="57191FBE" w14:textId="77777777">
      <w:pPr>
        <w:rPr>
          <w:rFonts w:ascii="Times New Roman" w:hAnsi="Times New Roman" w:eastAsia="Times New Roman" w:cs="Times New Roman"/>
        </w:rPr>
      </w:pPr>
      <w:r w:rsidRPr="006A7BFC">
        <w:rPr>
          <w:rFonts w:ascii="Times New Roman" w:hAnsi="Times New Roman" w:eastAsia="Times New Roman" w:cs="Times New Roman"/>
        </w:rPr>
        <w:t>Email: nleecarroll@gmail.com</w:t>
      </w:r>
    </w:p>
    <w:p w:rsidR="006A7BFC" w:rsidP="006A7BFC" w:rsidRDefault="006A7BFC" w14:paraId="1A5583C4" w14:textId="79E3B16F">
      <w:pPr>
        <w:rPr>
          <w:rFonts w:ascii="Times New Roman" w:hAnsi="Times New Roman" w:eastAsia="Times New Roman" w:cs="Times New Roman"/>
        </w:rPr>
      </w:pPr>
      <w:r w:rsidRPr="006A7BFC">
        <w:rPr>
          <w:rFonts w:ascii="Times New Roman" w:hAnsi="Times New Roman" w:eastAsia="Times New Roman" w:cs="Times New Roman"/>
        </w:rPr>
        <w:t>Company: KEPRO</w:t>
      </w:r>
    </w:p>
    <w:p w:rsidR="006A7BFC" w:rsidP="006A7BFC" w:rsidRDefault="006A7BFC" w14:paraId="1A9FFC0A" w14:textId="77777777">
      <w:pPr>
        <w:rPr>
          <w:rFonts w:ascii="Times New Roman" w:hAnsi="Times New Roman" w:eastAsia="Times New Roman" w:cs="Times New Roman"/>
        </w:rPr>
      </w:pPr>
    </w:p>
    <w:p w:rsidRPr="006A7BFC" w:rsidR="006A7BFC" w:rsidP="006A7BFC" w:rsidRDefault="006A7BFC" w14:paraId="556C70D4" w14:textId="5DACB584">
      <w:pPr>
        <w:rPr>
          <w:rFonts w:ascii="Times New Roman" w:hAnsi="Times New Roman" w:eastAsia="Times New Roman" w:cs="Times New Roman"/>
        </w:rPr>
      </w:pPr>
      <w:r w:rsidRPr="006A7BFC">
        <w:rPr>
          <w:rFonts w:ascii="Times New Roman" w:hAnsi="Times New Roman" w:eastAsia="Times New Roman" w:cs="Times New Roman"/>
        </w:rPr>
        <w:t>Name: James P. Kelly</w:t>
      </w:r>
    </w:p>
    <w:p w:rsidRPr="006A7BFC" w:rsidR="006A7BFC" w:rsidP="006A7BFC" w:rsidRDefault="006A7BFC" w14:paraId="3C3153A7" w14:textId="77777777">
      <w:pPr>
        <w:rPr>
          <w:rFonts w:ascii="Times New Roman" w:hAnsi="Times New Roman" w:eastAsia="Times New Roman" w:cs="Times New Roman"/>
        </w:rPr>
      </w:pPr>
      <w:r w:rsidRPr="006A7BFC">
        <w:rPr>
          <w:rFonts w:ascii="Times New Roman" w:hAnsi="Times New Roman" w:eastAsia="Times New Roman" w:cs="Times New Roman"/>
        </w:rPr>
        <w:t>Title: Reviewer</w:t>
      </w:r>
    </w:p>
    <w:p w:rsidRPr="006A7BFC" w:rsidR="006A7BFC" w:rsidP="006A7BFC" w:rsidRDefault="006A7BFC" w14:paraId="4B62F0F4" w14:textId="77777777">
      <w:pPr>
        <w:rPr>
          <w:rFonts w:ascii="Times New Roman" w:hAnsi="Times New Roman" w:eastAsia="Times New Roman" w:cs="Times New Roman"/>
        </w:rPr>
      </w:pPr>
      <w:r w:rsidRPr="006A7BFC">
        <w:rPr>
          <w:rFonts w:ascii="Times New Roman" w:hAnsi="Times New Roman" w:eastAsia="Times New Roman" w:cs="Times New Roman"/>
        </w:rPr>
        <w:t>Phone: 717-314-4511</w:t>
      </w:r>
    </w:p>
    <w:p w:rsidRPr="006A7BFC" w:rsidR="006A7BFC" w:rsidP="006A7BFC" w:rsidRDefault="006A7BFC" w14:paraId="2DC29ED4" w14:textId="77777777">
      <w:pPr>
        <w:rPr>
          <w:rFonts w:ascii="Times New Roman" w:hAnsi="Times New Roman" w:eastAsia="Times New Roman" w:cs="Times New Roman"/>
        </w:rPr>
      </w:pPr>
      <w:r w:rsidRPr="006A7BFC">
        <w:rPr>
          <w:rFonts w:ascii="Times New Roman" w:hAnsi="Times New Roman" w:eastAsia="Times New Roman" w:cs="Times New Roman"/>
        </w:rPr>
        <w:t>Email: jpkelly179@aol.com</w:t>
      </w:r>
    </w:p>
    <w:p w:rsidRPr="00556D16" w:rsidR="004737EE" w:rsidP="006A7BFC" w:rsidRDefault="006A7BFC" w14:paraId="6DDB7531" w14:textId="1E53EADB">
      <w:pPr>
        <w:rPr>
          <w:rFonts w:ascii="Times New Roman" w:hAnsi="Times New Roman" w:eastAsia="Times New Roman" w:cs="Times New Roman"/>
        </w:rPr>
      </w:pPr>
      <w:r w:rsidRPr="006A7BFC">
        <w:rPr>
          <w:rFonts w:ascii="Times New Roman" w:hAnsi="Times New Roman" w:eastAsia="Times New Roman" w:cs="Times New Roman"/>
        </w:rPr>
        <w:t>Company: KEPRO</w:t>
      </w:r>
      <w:r w:rsidR="00B36647">
        <w:rPr>
          <w:rFonts w:ascii="Times New Roman" w:hAnsi="Times New Roman" w:eastAsia="Times New Roman" w:cs="Times New Roman"/>
        </w:rPr>
        <w:t xml:space="preserve"> </w:t>
      </w:r>
    </w:p>
    <w:p w:rsidR="00D64147" w:rsidRDefault="00D64147" w14:paraId="2B58E8F6" w14:textId="77777777">
      <w:pPr>
        <w:rPr>
          <w:rFonts w:ascii="Times New Roman" w:hAnsi="Times New Roman" w:eastAsia="Times New Roman" w:cs="Times New Roman"/>
        </w:rPr>
      </w:pPr>
    </w:p>
    <w:p w:rsidR="00115578" w:rsidRDefault="0093291E" w14:paraId="26EE7631" w14:textId="410A0B57">
      <w:pPr>
        <w:rPr>
          <w:rFonts w:ascii="Times New Roman" w:hAnsi="Times New Roman" w:eastAsia="Times New Roman" w:cs="Times New Roman"/>
        </w:rPr>
      </w:pPr>
      <w:r>
        <w:rPr>
          <w:rFonts w:ascii="Times New Roman" w:hAnsi="Times New Roman" w:eastAsia="Times New Roman" w:cs="Times New Roman"/>
          <w:b/>
        </w:rPr>
        <w:t xml:space="preserve">9.  </w:t>
      </w:r>
      <w:r w:rsidRPr="00FD0317" w:rsidR="00FD0317">
        <w:rPr>
          <w:rFonts w:ascii="Times New Roman" w:hAnsi="Times New Roman" w:eastAsia="Times New Roman" w:cs="Times New Roman"/>
          <w:b/>
        </w:rPr>
        <w:t>Remuneration of Respondents</w:t>
      </w:r>
      <w:r w:rsidR="00FD0317">
        <w:rPr>
          <w:rFonts w:ascii="Times New Roman" w:hAnsi="Times New Roman" w:eastAsia="Times New Roman" w:cs="Times New Roman"/>
          <w:b/>
        </w:rPr>
        <w:t xml:space="preserve"> </w:t>
      </w:r>
    </w:p>
    <w:p w:rsidR="00115578" w:rsidRDefault="00115578" w14:paraId="2538EA54" w14:textId="77777777">
      <w:pPr>
        <w:rPr>
          <w:rFonts w:ascii="Times New Roman" w:hAnsi="Times New Roman" w:eastAsia="Times New Roman" w:cs="Times New Roman"/>
        </w:rPr>
      </w:pPr>
    </w:p>
    <w:p w:rsidR="00115578" w:rsidRDefault="0093291E" w14:paraId="138258A8" w14:textId="5FD3C9CE">
      <w:pPr>
        <w:rPr>
          <w:rFonts w:ascii="Times New Roman" w:hAnsi="Times New Roman" w:eastAsia="Times New Roman" w:cs="Times New Roman"/>
        </w:rPr>
      </w:pPr>
      <w:r>
        <w:rPr>
          <w:rFonts w:ascii="Times New Roman" w:hAnsi="Times New Roman" w:eastAsia="Times New Roman" w:cs="Times New Roman"/>
        </w:rPr>
        <w:t>Respondents will not receiv</w:t>
      </w:r>
      <w:r w:rsidR="004737EE">
        <w:rPr>
          <w:rFonts w:ascii="Times New Roman" w:hAnsi="Times New Roman" w:eastAsia="Times New Roman" w:cs="Times New Roman"/>
        </w:rPr>
        <w:t>e</w:t>
      </w:r>
      <w:r>
        <w:rPr>
          <w:rFonts w:ascii="Times New Roman" w:hAnsi="Times New Roman" w:eastAsia="Times New Roman" w:cs="Times New Roman"/>
        </w:rPr>
        <w:t xml:space="preserve"> any payments or gifts. </w:t>
      </w:r>
    </w:p>
    <w:p w:rsidR="00115578" w:rsidRDefault="00115578" w14:paraId="0A8FEB18" w14:textId="77777777">
      <w:pPr>
        <w:rPr>
          <w:rFonts w:ascii="Times New Roman" w:hAnsi="Times New Roman" w:eastAsia="Times New Roman" w:cs="Times New Roman"/>
        </w:rPr>
      </w:pPr>
    </w:p>
    <w:p w:rsidR="00115578" w:rsidRDefault="0093291E" w14:paraId="4E3AA4D3" w14:textId="792DD89F">
      <w:pPr>
        <w:rPr>
          <w:rFonts w:ascii="Times New Roman" w:hAnsi="Times New Roman" w:eastAsia="Times New Roman" w:cs="Times New Roman"/>
        </w:rPr>
      </w:pPr>
      <w:r>
        <w:rPr>
          <w:rFonts w:ascii="Times New Roman" w:hAnsi="Times New Roman" w:eastAsia="Times New Roman" w:cs="Times New Roman"/>
          <w:b/>
        </w:rPr>
        <w:t xml:space="preserve">10.  </w:t>
      </w:r>
      <w:r w:rsidRPr="00A003D4">
        <w:rPr>
          <w:rFonts w:ascii="Times New Roman" w:hAnsi="Times New Roman" w:eastAsia="Times New Roman" w:cs="Times New Roman"/>
          <w:b/>
        </w:rPr>
        <w:t>Assurance of Confidentiality</w:t>
      </w:r>
    </w:p>
    <w:p w:rsidR="00115578" w:rsidRDefault="00115578" w14:paraId="3AD219D4" w14:textId="77777777">
      <w:pPr>
        <w:rPr>
          <w:rFonts w:ascii="Times New Roman" w:hAnsi="Times New Roman" w:eastAsia="Times New Roman" w:cs="Times New Roman"/>
        </w:rPr>
      </w:pPr>
    </w:p>
    <w:p w:rsidR="00FD0317" w:rsidP="00FD0317" w:rsidRDefault="00FD0317" w14:paraId="494340D8" w14:textId="77777777">
      <w:pPr>
        <w:rPr>
          <w:rFonts w:ascii="Times New Roman" w:hAnsi="Times New Roman" w:eastAsia="Times New Roman" w:cs="Times New Roman"/>
        </w:rPr>
      </w:pPr>
      <w:r>
        <w:rPr>
          <w:rFonts w:ascii="Times New Roman" w:hAnsi="Times New Roman" w:eastAsia="Times New Roman" w:cs="Times New Roman"/>
        </w:rPr>
        <w:t>Sponsoring health centers are required to provide personal identifiers for each sponsored individual, such as home address and phone number.  This information is not available to the public and is considered confidential.</w:t>
      </w:r>
    </w:p>
    <w:p w:rsidR="004045EE" w:rsidRDefault="004045EE" w14:paraId="2C7AA965" w14:textId="77777777">
      <w:pPr>
        <w:rPr>
          <w:rFonts w:ascii="Times New Roman" w:hAnsi="Times New Roman" w:eastAsia="Times New Roman" w:cs="Times New Roman"/>
        </w:rPr>
      </w:pPr>
    </w:p>
    <w:p w:rsidR="00115578" w:rsidRDefault="0093291E" w14:paraId="14F3AE28" w14:textId="3C6AE35C">
      <w:pPr>
        <w:rPr>
          <w:rFonts w:ascii="Times New Roman" w:hAnsi="Times New Roman" w:eastAsia="Times New Roman" w:cs="Times New Roman"/>
        </w:rPr>
      </w:pPr>
      <w:r>
        <w:rPr>
          <w:rFonts w:ascii="Times New Roman" w:hAnsi="Times New Roman" w:eastAsia="Times New Roman" w:cs="Times New Roman"/>
          <w:b/>
        </w:rPr>
        <w:t xml:space="preserve">11.  </w:t>
      </w:r>
      <w:r w:rsidR="00C733B5">
        <w:rPr>
          <w:rFonts w:ascii="Times New Roman" w:hAnsi="Times New Roman" w:eastAsia="Times New Roman" w:cs="Times New Roman"/>
          <w:b/>
        </w:rPr>
        <w:t>Questions</w:t>
      </w:r>
      <w:r w:rsidR="00FD0317">
        <w:rPr>
          <w:rFonts w:ascii="Times New Roman" w:hAnsi="Times New Roman" w:eastAsia="Times New Roman" w:cs="Times New Roman"/>
          <w:b/>
        </w:rPr>
        <w:t xml:space="preserve"> of a Sensitive Nature</w:t>
      </w:r>
    </w:p>
    <w:p w:rsidR="00115578" w:rsidRDefault="00115578" w14:paraId="636CF33F" w14:textId="77777777">
      <w:pPr>
        <w:rPr>
          <w:rFonts w:ascii="Times New Roman" w:hAnsi="Times New Roman" w:eastAsia="Times New Roman" w:cs="Times New Roman"/>
        </w:rPr>
      </w:pPr>
    </w:p>
    <w:p w:rsidR="007B5CBC" w:rsidRDefault="0093291E" w14:paraId="0BCB994D" w14:textId="05CE26FB">
      <w:pPr>
        <w:rPr>
          <w:rFonts w:ascii="Times New Roman" w:hAnsi="Times New Roman" w:eastAsia="Times New Roman" w:cs="Times New Roman"/>
        </w:rPr>
      </w:pPr>
      <w:r>
        <w:rPr>
          <w:rFonts w:ascii="Times New Roman" w:hAnsi="Times New Roman" w:eastAsia="Times New Roman" w:cs="Times New Roman"/>
        </w:rPr>
        <w:t>There are no questions of a sensitive nature.</w:t>
      </w:r>
    </w:p>
    <w:p w:rsidR="00115578" w:rsidRDefault="00115578" w14:paraId="0E603C0C" w14:textId="77777777">
      <w:pPr>
        <w:rPr>
          <w:rFonts w:ascii="Times New Roman" w:hAnsi="Times New Roman" w:eastAsia="Times New Roman" w:cs="Times New Roman"/>
        </w:rPr>
      </w:pPr>
    </w:p>
    <w:p w:rsidR="00115578" w:rsidRDefault="0093291E" w14:paraId="1CEC520E" w14:textId="6BA12652">
      <w:pPr>
        <w:rPr>
          <w:rFonts w:ascii="Times New Roman" w:hAnsi="Times New Roman" w:eastAsia="Times New Roman" w:cs="Times New Roman"/>
        </w:rPr>
      </w:pPr>
      <w:r w:rsidRPr="00A003D4">
        <w:rPr>
          <w:rFonts w:ascii="Times New Roman" w:hAnsi="Times New Roman" w:eastAsia="Times New Roman" w:cs="Times New Roman"/>
          <w:b/>
        </w:rPr>
        <w:t>12.  Estimates of Annualized Hour Burden</w:t>
      </w:r>
    </w:p>
    <w:p w:rsidR="00115578" w:rsidRDefault="00115578" w14:paraId="3114B7AE" w14:textId="77777777">
      <w:pPr>
        <w:rPr>
          <w:rFonts w:ascii="Times New Roman" w:hAnsi="Times New Roman" w:eastAsia="Times New Roman" w:cs="Times New Roman"/>
        </w:rPr>
      </w:pPr>
    </w:p>
    <w:p w:rsidR="00115578" w:rsidRDefault="0093291E" w14:paraId="6BA72609" w14:textId="660B421E">
      <w:pPr>
        <w:rPr>
          <w:rFonts w:ascii="Times New Roman" w:hAnsi="Times New Roman" w:eastAsia="Times New Roman" w:cs="Times New Roman"/>
        </w:rPr>
      </w:pPr>
      <w:r>
        <w:rPr>
          <w:rFonts w:ascii="Times New Roman" w:hAnsi="Times New Roman" w:eastAsia="Times New Roman" w:cs="Times New Roman"/>
        </w:rPr>
        <w:t xml:space="preserve">BPHC has designed </w:t>
      </w:r>
      <w:r w:rsidRPr="006E497F">
        <w:rPr>
          <w:rFonts w:ascii="Times New Roman" w:hAnsi="Times New Roman" w:eastAsia="Times New Roman" w:cs="Times New Roman"/>
        </w:rPr>
        <w:t xml:space="preserve">the </w:t>
      </w:r>
      <w:r w:rsidRPr="006E497F" w:rsidR="00AC41E4">
        <w:rPr>
          <w:rFonts w:ascii="Times New Roman" w:hAnsi="Times New Roman" w:eastAsia="Times New Roman" w:cs="Times New Roman"/>
        </w:rPr>
        <w:t xml:space="preserve">FTCA Program </w:t>
      </w:r>
      <w:r w:rsidR="004737EE">
        <w:rPr>
          <w:rFonts w:ascii="Times New Roman" w:hAnsi="Times New Roman" w:eastAsia="Times New Roman" w:cs="Times New Roman"/>
        </w:rPr>
        <w:t>d</w:t>
      </w:r>
      <w:r w:rsidRPr="006E497F" w:rsidR="00AC41E4">
        <w:rPr>
          <w:rFonts w:ascii="Times New Roman" w:hAnsi="Times New Roman" w:eastAsia="Times New Roman" w:cs="Times New Roman"/>
        </w:rPr>
        <w:t xml:space="preserve">eeming </w:t>
      </w:r>
      <w:r w:rsidR="004737EE">
        <w:rPr>
          <w:rFonts w:ascii="Times New Roman" w:hAnsi="Times New Roman" w:eastAsia="Times New Roman" w:cs="Times New Roman"/>
        </w:rPr>
        <w:t>a</w:t>
      </w:r>
      <w:r w:rsidRPr="006E497F" w:rsidR="00AC41E4">
        <w:rPr>
          <w:rFonts w:ascii="Times New Roman" w:hAnsi="Times New Roman" w:eastAsia="Times New Roman" w:cs="Times New Roman"/>
        </w:rPr>
        <w:t xml:space="preserve">pplications for Free Clinics </w:t>
      </w:r>
      <w:r w:rsidRPr="006E497F">
        <w:rPr>
          <w:rFonts w:ascii="Times New Roman" w:hAnsi="Times New Roman" w:eastAsia="Times New Roman" w:cs="Times New Roman"/>
        </w:rPr>
        <w:t>as</w:t>
      </w:r>
      <w:r>
        <w:rPr>
          <w:rFonts w:ascii="Times New Roman" w:hAnsi="Times New Roman" w:eastAsia="Times New Roman" w:cs="Times New Roman"/>
        </w:rPr>
        <w:t xml:space="preserve"> a user-friendly mechanism for Free Clinics to </w:t>
      </w:r>
      <w:r w:rsidR="004737EE">
        <w:rPr>
          <w:rFonts w:ascii="Times New Roman" w:hAnsi="Times New Roman" w:eastAsia="Times New Roman" w:cs="Times New Roman"/>
        </w:rPr>
        <w:t>apply for deemed status on behalf of their eligible health professionals.</w:t>
      </w:r>
      <w:r>
        <w:rPr>
          <w:rFonts w:ascii="Times New Roman" w:hAnsi="Times New Roman" w:eastAsia="Times New Roman" w:cs="Times New Roman"/>
        </w:rPr>
        <w:t xml:space="preserve"> </w:t>
      </w:r>
    </w:p>
    <w:p w:rsidR="00ED52FC" w:rsidRDefault="00ED52FC" w14:paraId="763AB347" w14:textId="77777777">
      <w:pPr>
        <w:rPr>
          <w:rFonts w:ascii="Times New Roman" w:hAnsi="Times New Roman" w:eastAsia="Times New Roman" w:cs="Times New Roman"/>
        </w:rPr>
      </w:pPr>
    </w:p>
    <w:p w:rsidR="003D26F0" w:rsidRDefault="003D26F0" w14:paraId="141F7259" w14:textId="77777777">
      <w:pPr>
        <w:rPr>
          <w:rFonts w:ascii="Times New Roman" w:hAnsi="Times New Roman" w:eastAsia="Times New Roman" w:cs="Times New Roman"/>
        </w:rPr>
      </w:pPr>
    </w:p>
    <w:p w:rsidR="003D26F0" w:rsidRDefault="003D26F0" w14:paraId="6524A319" w14:textId="77777777">
      <w:pPr>
        <w:rPr>
          <w:rFonts w:ascii="Times New Roman" w:hAnsi="Times New Roman" w:eastAsia="Times New Roman" w:cs="Times New Roman"/>
        </w:rPr>
      </w:pPr>
    </w:p>
    <w:p w:rsidR="003D26F0" w:rsidRDefault="003D26F0" w14:paraId="7E35109D" w14:textId="77777777">
      <w:pPr>
        <w:rPr>
          <w:rFonts w:ascii="Times New Roman" w:hAnsi="Times New Roman" w:eastAsia="Times New Roman" w:cs="Times New Roman"/>
        </w:rPr>
      </w:pPr>
    </w:p>
    <w:p w:rsidR="003D26F0" w:rsidRDefault="003D26F0" w14:paraId="15BF496D" w14:textId="77777777">
      <w:pPr>
        <w:rPr>
          <w:rFonts w:ascii="Times New Roman" w:hAnsi="Times New Roman" w:eastAsia="Times New Roman" w:cs="Times New Roman"/>
        </w:rPr>
      </w:pPr>
    </w:p>
    <w:p w:rsidR="00115578" w:rsidRDefault="00ED52FC" w14:paraId="55DF1543" w14:textId="0A69B22B">
      <w:pPr>
        <w:rPr>
          <w:rFonts w:ascii="Times New Roman" w:hAnsi="Times New Roman" w:eastAsia="Times New Roman" w:cs="Times New Roman"/>
        </w:rPr>
      </w:pPr>
      <w:r>
        <w:rPr>
          <w:rFonts w:ascii="Times New Roman" w:hAnsi="Times New Roman" w:eastAsia="Times New Roman" w:cs="Times New Roman"/>
        </w:rPr>
        <w:lastRenderedPageBreak/>
        <w:t>Estimated Annualized Burden Hours</w:t>
      </w:r>
      <w:r w:rsidR="0093291E">
        <w:rPr>
          <w:rFonts w:ascii="Times New Roman" w:hAnsi="Times New Roman" w:eastAsia="Times New Roman" w:cs="Times New Roman"/>
        </w:rPr>
        <w:t>:</w:t>
      </w:r>
    </w:p>
    <w:p w:rsidR="00F31B7A" w:rsidRDefault="00F31B7A" w14:paraId="0EAAB794" w14:textId="4651604A">
      <w:pPr>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1580"/>
        <w:gridCol w:w="1755"/>
        <w:gridCol w:w="1731"/>
        <w:gridCol w:w="1428"/>
        <w:gridCol w:w="1428"/>
        <w:gridCol w:w="1428"/>
      </w:tblGrid>
      <w:tr w:rsidR="00F31B7A" w:rsidTr="00F54189" w14:paraId="77E96D20" w14:textId="77777777">
        <w:tc>
          <w:tcPr>
            <w:tcW w:w="1580" w:type="dxa"/>
            <w:vAlign w:val="bottom"/>
          </w:tcPr>
          <w:p w:rsidRPr="00F31B7A" w:rsidR="00F31B7A" w:rsidP="00F54189" w:rsidRDefault="00F31B7A" w14:paraId="51F504FF" w14:textId="1436DBD8">
            <w:pPr>
              <w:jc w:val="center"/>
              <w:rPr>
                <w:rFonts w:ascii="Times New Roman" w:hAnsi="Times New Roman" w:eastAsia="Times New Roman" w:cs="Times New Roman"/>
                <w:b/>
              </w:rPr>
            </w:pPr>
            <w:r w:rsidRPr="00F31B7A">
              <w:rPr>
                <w:rFonts w:ascii="Times New Roman" w:hAnsi="Times New Roman" w:eastAsia="Times New Roman" w:cs="Times New Roman"/>
                <w:b/>
              </w:rPr>
              <w:t>Form Name</w:t>
            </w:r>
          </w:p>
        </w:tc>
        <w:tc>
          <w:tcPr>
            <w:tcW w:w="1755" w:type="dxa"/>
            <w:vAlign w:val="bottom"/>
          </w:tcPr>
          <w:p w:rsidRPr="00F31B7A" w:rsidR="00F31B7A" w:rsidP="00F54189" w:rsidRDefault="00F31B7A" w14:paraId="3FCD9E07" w14:textId="692AF1ED">
            <w:pPr>
              <w:jc w:val="center"/>
              <w:rPr>
                <w:rFonts w:ascii="Times New Roman" w:hAnsi="Times New Roman" w:eastAsia="Times New Roman" w:cs="Times New Roman"/>
                <w:b/>
              </w:rPr>
            </w:pPr>
            <w:r w:rsidRPr="00F31B7A">
              <w:rPr>
                <w:rFonts w:ascii="Times New Roman" w:hAnsi="Times New Roman" w:eastAsia="Times New Roman" w:cs="Times New Roman"/>
                <w:b/>
              </w:rPr>
              <w:t>Number of Respondents</w:t>
            </w:r>
          </w:p>
        </w:tc>
        <w:tc>
          <w:tcPr>
            <w:tcW w:w="1731" w:type="dxa"/>
            <w:vAlign w:val="bottom"/>
          </w:tcPr>
          <w:p w:rsidRPr="00F31B7A" w:rsidR="00F31B7A" w:rsidP="00F54189" w:rsidRDefault="00F31B7A" w14:paraId="4E3441E4" w14:textId="2130FFC9">
            <w:pPr>
              <w:jc w:val="center"/>
              <w:rPr>
                <w:rFonts w:ascii="Times New Roman" w:hAnsi="Times New Roman" w:eastAsia="Times New Roman" w:cs="Times New Roman"/>
                <w:b/>
              </w:rPr>
            </w:pPr>
            <w:r w:rsidRPr="00F31B7A">
              <w:rPr>
                <w:rFonts w:ascii="Times New Roman" w:hAnsi="Times New Roman" w:eastAsia="Times New Roman" w:cs="Times New Roman"/>
                <w:b/>
              </w:rPr>
              <w:t>Number of Responses per Respondent</w:t>
            </w:r>
          </w:p>
        </w:tc>
        <w:tc>
          <w:tcPr>
            <w:tcW w:w="1428" w:type="dxa"/>
            <w:vAlign w:val="bottom"/>
          </w:tcPr>
          <w:p w:rsidRPr="00F31B7A" w:rsidR="00F31B7A" w:rsidP="00F54189" w:rsidRDefault="00F31B7A" w14:paraId="45D0AF61" w14:textId="4D8AEBCE">
            <w:pPr>
              <w:jc w:val="center"/>
              <w:rPr>
                <w:rFonts w:ascii="Times New Roman" w:hAnsi="Times New Roman" w:eastAsia="Times New Roman" w:cs="Times New Roman"/>
                <w:b/>
              </w:rPr>
            </w:pPr>
            <w:r w:rsidRPr="00F31B7A">
              <w:rPr>
                <w:rFonts w:ascii="Times New Roman" w:hAnsi="Times New Roman" w:eastAsia="Times New Roman" w:cs="Times New Roman"/>
                <w:b/>
              </w:rPr>
              <w:t>Total Number of Responses</w:t>
            </w:r>
          </w:p>
        </w:tc>
        <w:tc>
          <w:tcPr>
            <w:tcW w:w="1428" w:type="dxa"/>
            <w:vAlign w:val="bottom"/>
          </w:tcPr>
          <w:p w:rsidRPr="00F31B7A" w:rsidR="00F31B7A" w:rsidP="00F54189" w:rsidRDefault="00F31B7A" w14:paraId="1AAB522A" w14:textId="01486E81">
            <w:pPr>
              <w:jc w:val="center"/>
              <w:rPr>
                <w:rFonts w:ascii="Times New Roman" w:hAnsi="Times New Roman" w:eastAsia="Times New Roman" w:cs="Times New Roman"/>
                <w:b/>
              </w:rPr>
            </w:pPr>
            <w:r w:rsidRPr="00F31B7A">
              <w:rPr>
                <w:rFonts w:ascii="Times New Roman" w:hAnsi="Times New Roman" w:eastAsia="Times New Roman" w:cs="Times New Roman"/>
                <w:b/>
              </w:rPr>
              <w:t>Average Burden per Response (in hours)</w:t>
            </w:r>
          </w:p>
        </w:tc>
        <w:tc>
          <w:tcPr>
            <w:tcW w:w="1428" w:type="dxa"/>
            <w:vAlign w:val="bottom"/>
          </w:tcPr>
          <w:p w:rsidRPr="00F31B7A" w:rsidR="00F31B7A" w:rsidP="00F54189" w:rsidRDefault="00F31B7A" w14:paraId="71E4F720" w14:textId="45737CBB">
            <w:pPr>
              <w:jc w:val="center"/>
              <w:rPr>
                <w:rFonts w:ascii="Times New Roman" w:hAnsi="Times New Roman" w:eastAsia="Times New Roman" w:cs="Times New Roman"/>
                <w:b/>
              </w:rPr>
            </w:pPr>
            <w:r w:rsidRPr="00F31B7A">
              <w:rPr>
                <w:rFonts w:ascii="Times New Roman" w:hAnsi="Times New Roman" w:eastAsia="Times New Roman" w:cs="Times New Roman"/>
                <w:b/>
              </w:rPr>
              <w:t>Total Burden Hours</w:t>
            </w:r>
          </w:p>
        </w:tc>
      </w:tr>
      <w:tr w:rsidR="00F31B7A" w:rsidTr="00F54189" w14:paraId="3924D557" w14:textId="77777777">
        <w:tc>
          <w:tcPr>
            <w:tcW w:w="1580" w:type="dxa"/>
          </w:tcPr>
          <w:p w:rsidR="00F31B7A" w:rsidRDefault="00F31B7A" w14:paraId="510C510C" w14:textId="77486C0E">
            <w:pPr>
              <w:rPr>
                <w:rFonts w:ascii="Times New Roman" w:hAnsi="Times New Roman" w:eastAsia="Times New Roman" w:cs="Times New Roman"/>
              </w:rPr>
            </w:pPr>
            <w:r>
              <w:rPr>
                <w:rFonts w:ascii="Times New Roman" w:hAnsi="Times New Roman" w:eastAsia="Times New Roman" w:cs="Times New Roman"/>
              </w:rPr>
              <w:t>FTCA Program Deeming Application for Free Clinics</w:t>
            </w:r>
          </w:p>
        </w:tc>
        <w:tc>
          <w:tcPr>
            <w:tcW w:w="1755" w:type="dxa"/>
            <w:vAlign w:val="center"/>
          </w:tcPr>
          <w:p w:rsidR="00F31B7A" w:rsidP="00F54189" w:rsidRDefault="00F31B7A" w14:paraId="608E0CE7" w14:textId="0952F64D">
            <w:pPr>
              <w:jc w:val="right"/>
              <w:rPr>
                <w:rFonts w:ascii="Times New Roman" w:hAnsi="Times New Roman" w:eastAsia="Times New Roman" w:cs="Times New Roman"/>
              </w:rPr>
            </w:pPr>
            <w:r>
              <w:rPr>
                <w:rFonts w:ascii="Times New Roman" w:hAnsi="Times New Roman" w:eastAsia="Times New Roman" w:cs="Times New Roman"/>
              </w:rPr>
              <w:t>374</w:t>
            </w:r>
          </w:p>
        </w:tc>
        <w:tc>
          <w:tcPr>
            <w:tcW w:w="1731" w:type="dxa"/>
            <w:vAlign w:val="center"/>
          </w:tcPr>
          <w:p w:rsidR="00F31B7A" w:rsidP="00F54189" w:rsidRDefault="00F31B7A" w14:paraId="4491E810" w14:textId="4EBFAB7C">
            <w:pPr>
              <w:jc w:val="right"/>
              <w:rPr>
                <w:rFonts w:ascii="Times New Roman" w:hAnsi="Times New Roman" w:eastAsia="Times New Roman" w:cs="Times New Roman"/>
              </w:rPr>
            </w:pPr>
            <w:r>
              <w:rPr>
                <w:rFonts w:ascii="Times New Roman" w:hAnsi="Times New Roman" w:eastAsia="Times New Roman" w:cs="Times New Roman"/>
              </w:rPr>
              <w:t>3</w:t>
            </w:r>
          </w:p>
        </w:tc>
        <w:tc>
          <w:tcPr>
            <w:tcW w:w="1428" w:type="dxa"/>
            <w:vAlign w:val="center"/>
          </w:tcPr>
          <w:p w:rsidR="00F31B7A" w:rsidP="00F54189" w:rsidRDefault="00F31B7A" w14:paraId="2C80881A" w14:textId="5B8D4072">
            <w:pPr>
              <w:jc w:val="right"/>
              <w:rPr>
                <w:rFonts w:ascii="Times New Roman" w:hAnsi="Times New Roman" w:eastAsia="Times New Roman" w:cs="Times New Roman"/>
              </w:rPr>
            </w:pPr>
            <w:r>
              <w:rPr>
                <w:rFonts w:ascii="Times New Roman" w:hAnsi="Times New Roman" w:eastAsia="Times New Roman" w:cs="Times New Roman"/>
              </w:rPr>
              <w:t>1,122</w:t>
            </w:r>
          </w:p>
        </w:tc>
        <w:tc>
          <w:tcPr>
            <w:tcW w:w="1428" w:type="dxa"/>
            <w:vAlign w:val="center"/>
          </w:tcPr>
          <w:p w:rsidR="00F31B7A" w:rsidP="00F54189" w:rsidRDefault="00F31B7A" w14:paraId="6176B06D" w14:textId="54EE4787">
            <w:pPr>
              <w:jc w:val="right"/>
              <w:rPr>
                <w:rFonts w:ascii="Times New Roman" w:hAnsi="Times New Roman" w:eastAsia="Times New Roman" w:cs="Times New Roman"/>
              </w:rPr>
            </w:pPr>
            <w:r>
              <w:rPr>
                <w:rFonts w:ascii="Times New Roman" w:hAnsi="Times New Roman" w:eastAsia="Times New Roman" w:cs="Times New Roman"/>
              </w:rPr>
              <w:t>2</w:t>
            </w:r>
          </w:p>
        </w:tc>
        <w:tc>
          <w:tcPr>
            <w:tcW w:w="1428" w:type="dxa"/>
            <w:vAlign w:val="center"/>
          </w:tcPr>
          <w:p w:rsidR="00F31B7A" w:rsidP="00F54189" w:rsidRDefault="00F31B7A" w14:paraId="59F22290" w14:textId="292C1DDE">
            <w:pPr>
              <w:jc w:val="right"/>
              <w:rPr>
                <w:rFonts w:ascii="Times New Roman" w:hAnsi="Times New Roman" w:eastAsia="Times New Roman" w:cs="Times New Roman"/>
              </w:rPr>
            </w:pPr>
            <w:r>
              <w:rPr>
                <w:rFonts w:ascii="Times New Roman" w:hAnsi="Times New Roman" w:eastAsia="Times New Roman" w:cs="Times New Roman"/>
              </w:rPr>
              <w:t>2,244</w:t>
            </w:r>
          </w:p>
        </w:tc>
      </w:tr>
      <w:tr w:rsidR="00F31B7A" w:rsidTr="00F54189" w14:paraId="51915F3D" w14:textId="77777777">
        <w:tc>
          <w:tcPr>
            <w:tcW w:w="1580" w:type="dxa"/>
          </w:tcPr>
          <w:p w:rsidR="00F31B7A" w:rsidRDefault="00F31B7A" w14:paraId="55193B14" w14:textId="6BC405A2">
            <w:pPr>
              <w:rPr>
                <w:rFonts w:ascii="Times New Roman" w:hAnsi="Times New Roman" w:eastAsia="Times New Roman" w:cs="Times New Roman"/>
              </w:rPr>
            </w:pPr>
            <w:r>
              <w:rPr>
                <w:rFonts w:ascii="Times New Roman" w:hAnsi="Times New Roman" w:eastAsia="Times New Roman" w:cs="Times New Roman"/>
              </w:rPr>
              <w:t>Total</w:t>
            </w:r>
          </w:p>
        </w:tc>
        <w:tc>
          <w:tcPr>
            <w:tcW w:w="1755" w:type="dxa"/>
            <w:vAlign w:val="center"/>
          </w:tcPr>
          <w:p w:rsidR="00F31B7A" w:rsidP="00F54189" w:rsidRDefault="00F31B7A" w14:paraId="43FC4B40" w14:textId="629537A7">
            <w:pPr>
              <w:jc w:val="right"/>
              <w:rPr>
                <w:rFonts w:ascii="Times New Roman" w:hAnsi="Times New Roman" w:eastAsia="Times New Roman" w:cs="Times New Roman"/>
              </w:rPr>
            </w:pPr>
            <w:r>
              <w:rPr>
                <w:rFonts w:ascii="Times New Roman" w:hAnsi="Times New Roman" w:eastAsia="Times New Roman" w:cs="Times New Roman"/>
              </w:rPr>
              <w:t>374</w:t>
            </w:r>
          </w:p>
        </w:tc>
        <w:tc>
          <w:tcPr>
            <w:tcW w:w="1731" w:type="dxa"/>
            <w:vAlign w:val="center"/>
          </w:tcPr>
          <w:p w:rsidR="00F31B7A" w:rsidP="00F54189" w:rsidRDefault="00F31B7A" w14:paraId="40DFC00D" w14:textId="65DFDCA5">
            <w:pPr>
              <w:jc w:val="right"/>
              <w:rPr>
                <w:rFonts w:ascii="Times New Roman" w:hAnsi="Times New Roman" w:eastAsia="Times New Roman" w:cs="Times New Roman"/>
              </w:rPr>
            </w:pPr>
          </w:p>
        </w:tc>
        <w:tc>
          <w:tcPr>
            <w:tcW w:w="1428" w:type="dxa"/>
            <w:vAlign w:val="center"/>
          </w:tcPr>
          <w:p w:rsidR="00F31B7A" w:rsidP="00F54189" w:rsidRDefault="00F31B7A" w14:paraId="62D7787B" w14:textId="63AED88E">
            <w:pPr>
              <w:jc w:val="right"/>
              <w:rPr>
                <w:rFonts w:ascii="Times New Roman" w:hAnsi="Times New Roman" w:eastAsia="Times New Roman" w:cs="Times New Roman"/>
              </w:rPr>
            </w:pPr>
            <w:r>
              <w:rPr>
                <w:rFonts w:ascii="Times New Roman" w:hAnsi="Times New Roman" w:eastAsia="Times New Roman" w:cs="Times New Roman"/>
              </w:rPr>
              <w:t>1,122</w:t>
            </w:r>
          </w:p>
        </w:tc>
        <w:tc>
          <w:tcPr>
            <w:tcW w:w="1428" w:type="dxa"/>
            <w:vAlign w:val="center"/>
          </w:tcPr>
          <w:p w:rsidR="00F31B7A" w:rsidP="00F54189" w:rsidRDefault="00F31B7A" w14:paraId="42C8BB38" w14:textId="58208F37">
            <w:pPr>
              <w:jc w:val="right"/>
              <w:rPr>
                <w:rFonts w:ascii="Times New Roman" w:hAnsi="Times New Roman" w:eastAsia="Times New Roman" w:cs="Times New Roman"/>
              </w:rPr>
            </w:pPr>
          </w:p>
        </w:tc>
        <w:tc>
          <w:tcPr>
            <w:tcW w:w="1428" w:type="dxa"/>
            <w:vAlign w:val="center"/>
          </w:tcPr>
          <w:p w:rsidR="00F31B7A" w:rsidP="00F54189" w:rsidRDefault="00F31B7A" w14:paraId="7F35E4A4" w14:textId="004E5047">
            <w:pPr>
              <w:jc w:val="right"/>
              <w:rPr>
                <w:rFonts w:ascii="Times New Roman" w:hAnsi="Times New Roman" w:eastAsia="Times New Roman" w:cs="Times New Roman"/>
              </w:rPr>
            </w:pPr>
            <w:r>
              <w:rPr>
                <w:rFonts w:ascii="Times New Roman" w:hAnsi="Times New Roman" w:eastAsia="Times New Roman" w:cs="Times New Roman"/>
              </w:rPr>
              <w:t>2,244</w:t>
            </w:r>
          </w:p>
        </w:tc>
      </w:tr>
    </w:tbl>
    <w:p w:rsidR="00F31B7A" w:rsidRDefault="00F31B7A" w14:paraId="3AE7C136" w14:textId="77777777">
      <w:pPr>
        <w:rPr>
          <w:rFonts w:ascii="Times New Roman" w:hAnsi="Times New Roman" w:eastAsia="Times New Roman" w:cs="Times New Roman"/>
        </w:rPr>
      </w:pPr>
    </w:p>
    <w:p w:rsidR="00115578" w:rsidRDefault="0093291E" w14:paraId="34C70257" w14:textId="0498E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eastAsia="Times New Roman" w:cs="Times New Roman"/>
        </w:rPr>
      </w:pPr>
      <w:r>
        <w:rPr>
          <w:rFonts w:ascii="Times New Roman" w:hAnsi="Times New Roman" w:eastAsia="Times New Roman" w:cs="Times New Roman"/>
        </w:rPr>
        <w:t xml:space="preserve">  </w:t>
      </w:r>
    </w:p>
    <w:p w:rsidR="00ED52FC" w:rsidRDefault="0093291E" w14:paraId="222FA91F" w14:textId="0EE1DF7B">
      <w:pPr>
        <w:rPr>
          <w:rFonts w:ascii="Times New Roman" w:hAnsi="Times New Roman" w:eastAsia="Times New Roman" w:cs="Times New Roman"/>
        </w:rPr>
      </w:pPr>
      <w:r>
        <w:rPr>
          <w:rFonts w:ascii="Times New Roman" w:hAnsi="Times New Roman" w:eastAsia="Times New Roman" w:cs="Times New Roman"/>
        </w:rPr>
        <w:t>The burden estimates for completing the FTCA Program deeming application</w:t>
      </w:r>
      <w:r w:rsidR="00EF4D49">
        <w:rPr>
          <w:rFonts w:ascii="Times New Roman" w:hAnsi="Times New Roman" w:eastAsia="Times New Roman" w:cs="Times New Roman"/>
        </w:rPr>
        <w:t>s for Free Clinics</w:t>
      </w:r>
      <w:r>
        <w:rPr>
          <w:rFonts w:ascii="Times New Roman" w:hAnsi="Times New Roman" w:eastAsia="Times New Roman" w:cs="Times New Roman"/>
        </w:rPr>
        <w:t xml:space="preserve"> have been determined based on the experience of the program since its implementation.  Individual Free Clinic burden is estimated to be 2 hours per respondent for completing the FTCA Program deeming application</w:t>
      </w:r>
      <w:r w:rsidR="00EF4D49">
        <w:rPr>
          <w:rFonts w:ascii="Times New Roman" w:hAnsi="Times New Roman" w:eastAsia="Times New Roman" w:cs="Times New Roman"/>
        </w:rPr>
        <w:t xml:space="preserve"> for Free Clinics</w:t>
      </w:r>
      <w:r>
        <w:rPr>
          <w:rFonts w:ascii="Times New Roman" w:hAnsi="Times New Roman" w:eastAsia="Times New Roman" w:cs="Times New Roman"/>
        </w:rPr>
        <w:t xml:space="preserve">.  </w:t>
      </w:r>
      <w:r w:rsidR="00EF4D49">
        <w:rPr>
          <w:rFonts w:ascii="Times New Roman" w:hAnsi="Times New Roman" w:eastAsia="Times New Roman" w:cs="Times New Roman"/>
        </w:rPr>
        <w:t xml:space="preserve">BPHC </w:t>
      </w:r>
      <w:r>
        <w:rPr>
          <w:rFonts w:ascii="Times New Roman" w:hAnsi="Times New Roman" w:eastAsia="Times New Roman" w:cs="Times New Roman"/>
        </w:rPr>
        <w:t xml:space="preserve">estimates that there will be approximately </w:t>
      </w:r>
      <w:r w:rsidR="008E1719">
        <w:rPr>
          <w:rFonts w:ascii="Times New Roman" w:hAnsi="Times New Roman" w:eastAsia="Times New Roman" w:cs="Times New Roman"/>
        </w:rPr>
        <w:t xml:space="preserve">374 </w:t>
      </w:r>
      <w:r>
        <w:rPr>
          <w:rFonts w:ascii="Times New Roman" w:hAnsi="Times New Roman" w:eastAsia="Times New Roman" w:cs="Times New Roman"/>
        </w:rPr>
        <w:t>respondents annually.</w:t>
      </w:r>
      <w:r w:rsidR="0066265B">
        <w:rPr>
          <w:rFonts w:ascii="Times New Roman" w:hAnsi="Times New Roman" w:eastAsia="Times New Roman" w:cs="Times New Roman"/>
        </w:rPr>
        <w:t xml:space="preserve"> </w:t>
      </w:r>
      <w:r w:rsidR="00CB336E">
        <w:rPr>
          <w:rFonts w:ascii="Times New Roman" w:hAnsi="Times New Roman" w:eastAsia="Times New Roman" w:cs="Times New Roman"/>
        </w:rPr>
        <w:t xml:space="preserve"> </w:t>
      </w:r>
    </w:p>
    <w:p w:rsidR="0066265B" w:rsidRDefault="0066265B" w14:paraId="699F2CAC" w14:textId="77777777">
      <w:pPr>
        <w:rPr>
          <w:rFonts w:ascii="Times New Roman" w:hAnsi="Times New Roman" w:eastAsia="Times New Roman" w:cs="Times New Roman"/>
        </w:rPr>
      </w:pPr>
    </w:p>
    <w:p w:rsidR="00115578" w:rsidRDefault="0066265B" w14:paraId="260EAECB" w14:textId="312C09F3">
      <w:pPr>
        <w:rPr>
          <w:rFonts w:ascii="Times New Roman" w:hAnsi="Times New Roman" w:eastAsia="Times New Roman" w:cs="Times New Roman"/>
        </w:rPr>
      </w:pPr>
      <w:r>
        <w:rPr>
          <w:rFonts w:ascii="Times New Roman" w:hAnsi="Times New Roman" w:eastAsia="Times New Roman" w:cs="Times New Roman"/>
        </w:rPr>
        <w:t>Estimated Annualized Burden Costs</w:t>
      </w:r>
      <w:r w:rsidR="006148A8">
        <w:rPr>
          <w:rFonts w:ascii="Times New Roman" w:hAnsi="Times New Roman" w:eastAsia="Times New Roman" w:cs="Times New Roman"/>
        </w:rPr>
        <w:t>:</w:t>
      </w:r>
    </w:p>
    <w:tbl>
      <w:tblPr>
        <w:tblW w:w="95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8"/>
        <w:gridCol w:w="2138"/>
        <w:gridCol w:w="2297"/>
        <w:gridCol w:w="2855"/>
      </w:tblGrid>
      <w:tr w:rsidRPr="00C950F8" w:rsidR="00ED52FC" w:rsidTr="007461FB" w14:paraId="27C62830" w14:textId="77777777">
        <w:trPr>
          <w:cantSplit/>
          <w:trHeight w:val="701"/>
        </w:trPr>
        <w:tc>
          <w:tcPr>
            <w:tcW w:w="2298" w:type="dxa"/>
          </w:tcPr>
          <w:p w:rsidRPr="00C950F8" w:rsidR="00ED52FC" w:rsidP="007461FB" w:rsidRDefault="00ED52FC" w14:paraId="66935C05"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Type of</w:t>
            </w:r>
          </w:p>
          <w:p w:rsidRPr="00C950F8" w:rsidR="00ED52FC" w:rsidP="007461FB" w:rsidRDefault="00ED52FC" w14:paraId="3E3E0CED" w14:textId="77777777">
            <w:pPr>
              <w:rPr>
                <w:rFonts w:ascii="Times New Roman" w:hAnsi="Times New Roman" w:eastAsia="Times New Roman" w:cs="Times New Roman"/>
              </w:rPr>
            </w:pPr>
            <w:r w:rsidRPr="00C950F8">
              <w:rPr>
                <w:rFonts w:ascii="Times New Roman" w:hAnsi="Times New Roman" w:eastAsia="Times New Roman" w:cs="Times New Roman"/>
                <w:b/>
                <w:bCs/>
              </w:rPr>
              <w:t>Respondent</w:t>
            </w:r>
          </w:p>
          <w:p w:rsidRPr="00C950F8" w:rsidR="00ED52FC" w:rsidP="007461FB" w:rsidRDefault="00ED52FC" w14:paraId="6D82A328" w14:textId="77777777">
            <w:pPr>
              <w:rPr>
                <w:rFonts w:ascii="Times New Roman" w:hAnsi="Times New Roman" w:eastAsia="Times New Roman" w:cs="Times New Roman"/>
                <w:b/>
                <w:bCs/>
              </w:rPr>
            </w:pPr>
          </w:p>
        </w:tc>
        <w:tc>
          <w:tcPr>
            <w:tcW w:w="2138" w:type="dxa"/>
          </w:tcPr>
          <w:p w:rsidRPr="00C950F8" w:rsidR="00ED52FC" w:rsidP="007461FB" w:rsidRDefault="00ED52FC" w14:paraId="47BA252D"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Total Burden</w:t>
            </w:r>
          </w:p>
          <w:p w:rsidRPr="00C950F8" w:rsidR="00ED52FC" w:rsidP="007461FB" w:rsidRDefault="00ED52FC" w14:paraId="4B30FBB3" w14:textId="77777777">
            <w:pPr>
              <w:rPr>
                <w:rFonts w:ascii="Times New Roman" w:hAnsi="Times New Roman" w:eastAsia="Times New Roman" w:cs="Times New Roman"/>
              </w:rPr>
            </w:pPr>
            <w:r w:rsidRPr="00C950F8">
              <w:rPr>
                <w:rFonts w:ascii="Times New Roman" w:hAnsi="Times New Roman" w:eastAsia="Times New Roman" w:cs="Times New Roman"/>
                <w:b/>
                <w:bCs/>
              </w:rPr>
              <w:t>Hours</w:t>
            </w:r>
          </w:p>
          <w:p w:rsidRPr="00C950F8" w:rsidR="00ED52FC" w:rsidP="007461FB" w:rsidRDefault="00ED52FC" w14:paraId="3134DF64" w14:textId="77777777">
            <w:pPr>
              <w:rPr>
                <w:rFonts w:ascii="Times New Roman" w:hAnsi="Times New Roman" w:eastAsia="Times New Roman" w:cs="Times New Roman"/>
                <w:b/>
                <w:bCs/>
              </w:rPr>
            </w:pPr>
          </w:p>
        </w:tc>
        <w:tc>
          <w:tcPr>
            <w:tcW w:w="2297" w:type="dxa"/>
          </w:tcPr>
          <w:p w:rsidRPr="00C950F8" w:rsidR="00ED52FC" w:rsidP="007461FB" w:rsidRDefault="00ED52FC" w14:paraId="546ABF3E" w14:textId="77777777">
            <w:pPr>
              <w:rPr>
                <w:rFonts w:ascii="Times New Roman" w:hAnsi="Times New Roman" w:eastAsia="Times New Roman" w:cs="Times New Roman"/>
                <w:b/>
                <w:bCs/>
              </w:rPr>
            </w:pPr>
            <w:r w:rsidRPr="00C950F8">
              <w:rPr>
                <w:rFonts w:ascii="Times New Roman" w:hAnsi="Times New Roman" w:eastAsia="Times New Roman" w:cs="Times New Roman"/>
                <w:b/>
                <w:bCs/>
              </w:rPr>
              <w:t>Hourly</w:t>
            </w:r>
          </w:p>
          <w:p w:rsidRPr="00C950F8" w:rsidR="00ED52FC" w:rsidP="007461FB" w:rsidRDefault="00ED52FC" w14:paraId="1E37850B" w14:textId="77777777">
            <w:pPr>
              <w:rPr>
                <w:rFonts w:ascii="Times New Roman" w:hAnsi="Times New Roman" w:eastAsia="Times New Roman" w:cs="Times New Roman"/>
              </w:rPr>
            </w:pPr>
            <w:r w:rsidRPr="00C950F8">
              <w:rPr>
                <w:rFonts w:ascii="Times New Roman" w:hAnsi="Times New Roman" w:eastAsia="Times New Roman" w:cs="Times New Roman"/>
                <w:b/>
                <w:bCs/>
              </w:rPr>
              <w:t>Wage Rate</w:t>
            </w:r>
          </w:p>
          <w:p w:rsidRPr="00C950F8" w:rsidR="00ED52FC" w:rsidP="007461FB" w:rsidRDefault="00ED52FC" w14:paraId="52F7B077" w14:textId="77777777">
            <w:pPr>
              <w:rPr>
                <w:rFonts w:ascii="Times New Roman" w:hAnsi="Times New Roman" w:eastAsia="Times New Roman" w:cs="Times New Roman"/>
                <w:b/>
                <w:bCs/>
              </w:rPr>
            </w:pPr>
          </w:p>
        </w:tc>
        <w:tc>
          <w:tcPr>
            <w:tcW w:w="2855" w:type="dxa"/>
          </w:tcPr>
          <w:p w:rsidRPr="00C950F8" w:rsidR="00ED52FC" w:rsidP="007461FB" w:rsidRDefault="00ED52FC" w14:paraId="0339AB49" w14:textId="77777777">
            <w:pPr>
              <w:rPr>
                <w:rFonts w:ascii="Times New Roman" w:hAnsi="Times New Roman" w:eastAsia="Times New Roman" w:cs="Times New Roman"/>
              </w:rPr>
            </w:pPr>
            <w:r w:rsidRPr="00C950F8">
              <w:rPr>
                <w:rFonts w:ascii="Times New Roman" w:hAnsi="Times New Roman" w:eastAsia="Times New Roman" w:cs="Times New Roman"/>
                <w:b/>
                <w:bCs/>
              </w:rPr>
              <w:t>Total Respondent Costs</w:t>
            </w:r>
          </w:p>
          <w:p w:rsidRPr="00C950F8" w:rsidR="00ED52FC" w:rsidP="007461FB" w:rsidRDefault="00ED52FC" w14:paraId="566CD221" w14:textId="77777777">
            <w:pPr>
              <w:rPr>
                <w:rFonts w:ascii="Times New Roman" w:hAnsi="Times New Roman" w:eastAsia="Times New Roman" w:cs="Times New Roman"/>
                <w:b/>
                <w:bCs/>
              </w:rPr>
            </w:pPr>
          </w:p>
        </w:tc>
      </w:tr>
      <w:tr w:rsidRPr="00C950F8" w:rsidR="00ED52FC" w:rsidTr="007461FB" w14:paraId="7CE49284" w14:textId="77777777">
        <w:trPr>
          <w:cantSplit/>
          <w:trHeight w:val="637"/>
        </w:trPr>
        <w:tc>
          <w:tcPr>
            <w:tcW w:w="2298" w:type="dxa"/>
          </w:tcPr>
          <w:p w:rsidRPr="00C950F8" w:rsidR="00ED52FC" w:rsidP="007461FB" w:rsidRDefault="00ED52FC" w14:paraId="78008F01" w14:textId="77777777">
            <w:pPr>
              <w:rPr>
                <w:rFonts w:ascii="Times New Roman" w:hAnsi="Times New Roman" w:eastAsia="Times New Roman" w:cs="Times New Roman"/>
              </w:rPr>
            </w:pPr>
            <w:r>
              <w:rPr>
                <w:rFonts w:ascii="Times New Roman" w:hAnsi="Times New Roman" w:eastAsia="Times New Roman" w:cs="Times New Roman"/>
              </w:rPr>
              <w:t>Medical and Health Services Manager</w:t>
            </w:r>
            <w:r>
              <w:rPr>
                <w:rStyle w:val="FootnoteReference"/>
                <w:rFonts w:ascii="Times New Roman" w:hAnsi="Times New Roman" w:eastAsia="Times New Roman" w:cs="Times New Roman"/>
              </w:rPr>
              <w:footnoteReference w:id="1"/>
            </w:r>
          </w:p>
        </w:tc>
        <w:tc>
          <w:tcPr>
            <w:tcW w:w="2138" w:type="dxa"/>
          </w:tcPr>
          <w:p w:rsidRPr="00C950F8" w:rsidR="00ED52FC" w:rsidP="007461FB" w:rsidRDefault="00B6174F" w14:paraId="487B03D6" w14:textId="483CF73A">
            <w:pPr>
              <w:rPr>
                <w:rFonts w:ascii="Times New Roman" w:hAnsi="Times New Roman" w:eastAsia="Times New Roman" w:cs="Times New Roman"/>
              </w:rPr>
            </w:pPr>
            <w:r>
              <w:rPr>
                <w:rFonts w:ascii="Times New Roman" w:hAnsi="Times New Roman" w:eastAsia="Times New Roman" w:cs="Times New Roman"/>
              </w:rPr>
              <w:t>2,244</w:t>
            </w:r>
          </w:p>
        </w:tc>
        <w:tc>
          <w:tcPr>
            <w:tcW w:w="2297" w:type="dxa"/>
          </w:tcPr>
          <w:p w:rsidRPr="00C950F8" w:rsidR="00ED52FC" w:rsidP="00404A9C" w:rsidRDefault="00ED52FC" w14:paraId="324F06EE" w14:textId="36A0E313">
            <w:pPr>
              <w:rPr>
                <w:rFonts w:ascii="Times New Roman" w:hAnsi="Times New Roman" w:eastAsia="Times New Roman" w:cs="Times New Roman"/>
              </w:rPr>
            </w:pPr>
            <w:r>
              <w:rPr>
                <w:rFonts w:ascii="Times New Roman" w:hAnsi="Times New Roman" w:eastAsia="Times New Roman" w:cs="Times New Roman"/>
              </w:rPr>
              <w:t>$5</w:t>
            </w:r>
            <w:r w:rsidR="00404A9C">
              <w:rPr>
                <w:rFonts w:ascii="Times New Roman" w:hAnsi="Times New Roman" w:eastAsia="Times New Roman" w:cs="Times New Roman"/>
              </w:rPr>
              <w:t>5</w:t>
            </w:r>
            <w:r>
              <w:rPr>
                <w:rFonts w:ascii="Times New Roman" w:hAnsi="Times New Roman" w:eastAsia="Times New Roman" w:cs="Times New Roman"/>
              </w:rPr>
              <w:t>.</w:t>
            </w:r>
            <w:r w:rsidR="00404A9C">
              <w:rPr>
                <w:rFonts w:ascii="Times New Roman" w:hAnsi="Times New Roman" w:eastAsia="Times New Roman" w:cs="Times New Roman"/>
              </w:rPr>
              <w:t>37</w:t>
            </w:r>
            <w:r w:rsidRPr="00C950F8">
              <w:rPr>
                <w:rFonts w:ascii="Times New Roman" w:hAnsi="Times New Roman" w:eastAsia="Times New Roman" w:cs="Times New Roman"/>
              </w:rPr>
              <w:t xml:space="preserve"> </w:t>
            </w:r>
          </w:p>
        </w:tc>
        <w:tc>
          <w:tcPr>
            <w:tcW w:w="2855" w:type="dxa"/>
          </w:tcPr>
          <w:p w:rsidRPr="00C950F8" w:rsidR="00ED52FC" w:rsidP="00B6174F" w:rsidRDefault="00D52D2C" w14:paraId="1CC9984D" w14:textId="75151AA7">
            <w:pPr>
              <w:tabs>
                <w:tab w:val="left" w:pos="657"/>
              </w:tabs>
              <w:rPr>
                <w:rFonts w:ascii="Times New Roman" w:hAnsi="Times New Roman" w:eastAsia="Times New Roman" w:cs="Times New Roman"/>
              </w:rPr>
            </w:pPr>
            <w:r>
              <w:rPr>
                <w:rFonts w:ascii="Times New Roman" w:hAnsi="Times New Roman" w:eastAsia="Times New Roman" w:cs="Times New Roman"/>
              </w:rPr>
              <w:t>$</w:t>
            </w:r>
            <w:r w:rsidR="00B6174F">
              <w:rPr>
                <w:rFonts w:ascii="Times New Roman" w:hAnsi="Times New Roman" w:eastAsia="Times New Roman" w:cs="Times New Roman"/>
              </w:rPr>
              <w:t>124,</w:t>
            </w:r>
            <w:r w:rsidR="00A86F5D">
              <w:rPr>
                <w:rFonts w:ascii="Times New Roman" w:hAnsi="Times New Roman" w:eastAsia="Times New Roman" w:cs="Times New Roman"/>
              </w:rPr>
              <w:t>2</w:t>
            </w:r>
            <w:r w:rsidR="00B6174F">
              <w:rPr>
                <w:rFonts w:ascii="Times New Roman" w:hAnsi="Times New Roman" w:eastAsia="Times New Roman" w:cs="Times New Roman"/>
              </w:rPr>
              <w:t>50</w:t>
            </w:r>
          </w:p>
        </w:tc>
      </w:tr>
      <w:tr w:rsidRPr="00C950F8" w:rsidR="00ED52FC" w:rsidTr="007461FB" w14:paraId="0BDD2CA7" w14:textId="77777777">
        <w:trPr>
          <w:cantSplit/>
          <w:trHeight w:val="498"/>
        </w:trPr>
        <w:tc>
          <w:tcPr>
            <w:tcW w:w="2298" w:type="dxa"/>
          </w:tcPr>
          <w:p w:rsidRPr="00C950F8" w:rsidR="00ED52FC" w:rsidP="007461FB" w:rsidRDefault="00ED52FC" w14:paraId="67D5DC45" w14:textId="77777777">
            <w:pPr>
              <w:rPr>
                <w:rFonts w:ascii="Times New Roman" w:hAnsi="Times New Roman" w:eastAsia="Times New Roman" w:cs="Times New Roman"/>
              </w:rPr>
            </w:pPr>
            <w:r w:rsidRPr="00C950F8">
              <w:rPr>
                <w:rFonts w:ascii="Times New Roman" w:hAnsi="Times New Roman" w:eastAsia="Times New Roman" w:cs="Times New Roman"/>
              </w:rPr>
              <w:t>Total</w:t>
            </w:r>
          </w:p>
        </w:tc>
        <w:tc>
          <w:tcPr>
            <w:tcW w:w="2138" w:type="dxa"/>
          </w:tcPr>
          <w:p w:rsidRPr="00C950F8" w:rsidR="00ED52FC" w:rsidP="007461FB" w:rsidRDefault="00B6174F" w14:paraId="127028E6" w14:textId="28EB5F7B">
            <w:pPr>
              <w:rPr>
                <w:rFonts w:ascii="Times New Roman" w:hAnsi="Times New Roman" w:eastAsia="Times New Roman" w:cs="Times New Roman"/>
              </w:rPr>
            </w:pPr>
            <w:r>
              <w:rPr>
                <w:rFonts w:ascii="Times New Roman" w:hAnsi="Times New Roman" w:eastAsia="Times New Roman" w:cs="Times New Roman"/>
              </w:rPr>
              <w:t>2,244</w:t>
            </w:r>
          </w:p>
        </w:tc>
        <w:tc>
          <w:tcPr>
            <w:tcW w:w="2297" w:type="dxa"/>
          </w:tcPr>
          <w:p w:rsidRPr="00C950F8" w:rsidR="00ED52FC" w:rsidP="00404A9C" w:rsidRDefault="00ED52FC" w14:paraId="73DDAD42" w14:textId="742312AF">
            <w:pPr>
              <w:rPr>
                <w:rFonts w:ascii="Times New Roman" w:hAnsi="Times New Roman" w:eastAsia="Times New Roman" w:cs="Times New Roman"/>
              </w:rPr>
            </w:pPr>
          </w:p>
        </w:tc>
        <w:tc>
          <w:tcPr>
            <w:tcW w:w="2855" w:type="dxa"/>
          </w:tcPr>
          <w:p w:rsidRPr="00C950F8" w:rsidR="00ED52FC" w:rsidP="00B6174F" w:rsidRDefault="00D52D2C" w14:paraId="1A4CB58A" w14:textId="45AC6756">
            <w:pPr>
              <w:rPr>
                <w:rFonts w:ascii="Times New Roman" w:hAnsi="Times New Roman" w:eastAsia="Times New Roman" w:cs="Times New Roman"/>
              </w:rPr>
            </w:pPr>
            <w:r>
              <w:rPr>
                <w:rFonts w:ascii="Times New Roman" w:hAnsi="Times New Roman" w:eastAsia="Times New Roman" w:cs="Times New Roman"/>
              </w:rPr>
              <w:t>$</w:t>
            </w:r>
            <w:r w:rsidR="00B6174F">
              <w:rPr>
                <w:rFonts w:ascii="Times New Roman" w:hAnsi="Times New Roman" w:eastAsia="Times New Roman" w:cs="Times New Roman"/>
              </w:rPr>
              <w:t>124,</w:t>
            </w:r>
            <w:r w:rsidR="00A86F5D">
              <w:rPr>
                <w:rFonts w:ascii="Times New Roman" w:hAnsi="Times New Roman" w:eastAsia="Times New Roman" w:cs="Times New Roman"/>
              </w:rPr>
              <w:t>2</w:t>
            </w:r>
            <w:r w:rsidR="00B6174F">
              <w:rPr>
                <w:rFonts w:ascii="Times New Roman" w:hAnsi="Times New Roman" w:eastAsia="Times New Roman" w:cs="Times New Roman"/>
              </w:rPr>
              <w:t>50</w:t>
            </w:r>
          </w:p>
        </w:tc>
      </w:tr>
    </w:tbl>
    <w:p w:rsidR="00115578" w:rsidRDefault="00115578" w14:paraId="692469CB" w14:textId="1FE744E1">
      <w:pPr>
        <w:rPr>
          <w:rFonts w:ascii="Times New Roman" w:hAnsi="Times New Roman" w:eastAsia="Times New Roman" w:cs="Times New Roman"/>
        </w:rPr>
      </w:pPr>
    </w:p>
    <w:p w:rsidR="00ED52FC" w:rsidRDefault="00ED52FC" w14:paraId="064A2C55" w14:textId="77777777">
      <w:pPr>
        <w:rPr>
          <w:rFonts w:ascii="Times New Roman" w:hAnsi="Times New Roman" w:eastAsia="Times New Roman" w:cs="Times New Roman"/>
        </w:rPr>
      </w:pPr>
    </w:p>
    <w:p w:rsidR="00115578" w:rsidRDefault="0093291E" w14:paraId="34FB70E1" w14:textId="61A7BE9C">
      <w:pPr>
        <w:rPr>
          <w:rFonts w:ascii="Times New Roman" w:hAnsi="Times New Roman" w:eastAsia="Times New Roman" w:cs="Times New Roman"/>
        </w:rPr>
      </w:pPr>
      <w:r>
        <w:rPr>
          <w:rFonts w:ascii="Times New Roman" w:hAnsi="Times New Roman" w:eastAsia="Times New Roman" w:cs="Times New Roman"/>
          <w:b/>
        </w:rPr>
        <w:t xml:space="preserve">13.  Estimates of </w:t>
      </w:r>
      <w:r w:rsidR="00467A79">
        <w:rPr>
          <w:rFonts w:ascii="Times New Roman" w:hAnsi="Times New Roman" w:eastAsia="Times New Roman" w:cs="Times New Roman"/>
          <w:b/>
        </w:rPr>
        <w:t xml:space="preserve">other </w:t>
      </w:r>
      <w:r>
        <w:rPr>
          <w:rFonts w:ascii="Times New Roman" w:hAnsi="Times New Roman" w:eastAsia="Times New Roman" w:cs="Times New Roman"/>
          <w:b/>
        </w:rPr>
        <w:t xml:space="preserve">Total Annual Cost Burden to Respondents or </w:t>
      </w:r>
      <w:r w:rsidR="00C733B5">
        <w:rPr>
          <w:rFonts w:ascii="Times New Roman" w:hAnsi="Times New Roman" w:eastAsia="Times New Roman" w:cs="Times New Roman"/>
          <w:b/>
        </w:rPr>
        <w:t>Record</w:t>
      </w:r>
      <w:r w:rsidR="00467A79">
        <w:rPr>
          <w:rFonts w:ascii="Times New Roman" w:hAnsi="Times New Roman" w:eastAsia="Times New Roman" w:cs="Times New Roman"/>
          <w:b/>
        </w:rPr>
        <w:t xml:space="preserve"> K</w:t>
      </w:r>
      <w:r w:rsidR="0014519F">
        <w:rPr>
          <w:rFonts w:ascii="Times New Roman" w:hAnsi="Times New Roman" w:eastAsia="Times New Roman" w:cs="Times New Roman"/>
          <w:b/>
        </w:rPr>
        <w:t>eepers</w:t>
      </w:r>
      <w:r>
        <w:rPr>
          <w:rFonts w:ascii="Times New Roman" w:hAnsi="Times New Roman" w:eastAsia="Times New Roman" w:cs="Times New Roman"/>
          <w:b/>
        </w:rPr>
        <w:t xml:space="preserve">/Capital Costs </w:t>
      </w:r>
    </w:p>
    <w:p w:rsidR="00115578" w:rsidRDefault="00115578" w14:paraId="2D26434D" w14:textId="77777777">
      <w:pPr>
        <w:rPr>
          <w:rFonts w:ascii="Times New Roman" w:hAnsi="Times New Roman" w:eastAsia="Times New Roman" w:cs="Times New Roman"/>
        </w:rPr>
      </w:pPr>
    </w:p>
    <w:p w:rsidR="00467A79" w:rsidP="00467A79" w:rsidRDefault="00467A79" w14:paraId="111B3B50" w14:textId="77777777">
      <w:pPr>
        <w:tabs>
          <w:tab w:val="left" w:pos="-720"/>
        </w:tabs>
        <w:rPr>
          <w:rFonts w:ascii="Times New Roman" w:hAnsi="Times New Roman"/>
        </w:rPr>
      </w:pPr>
      <w:r>
        <w:rPr>
          <w:rFonts w:ascii="Times New Roman" w:hAnsi="Times New Roman"/>
        </w:rPr>
        <w:t>The costs to respondents is comprised of their time, recordkeeping, reporting, data management, and auditing, as well as employer overhead and fringe benefits.</w:t>
      </w:r>
    </w:p>
    <w:p w:rsidR="00D52D2C" w:rsidRDefault="00D52D2C" w14:paraId="15568963" w14:textId="77777777">
      <w:pPr>
        <w:rPr>
          <w:rFonts w:ascii="Times New Roman" w:hAnsi="Times New Roman" w:eastAsia="Times New Roman" w:cs="Times New Roman"/>
        </w:rPr>
      </w:pPr>
    </w:p>
    <w:p w:rsidR="003D26F0" w:rsidRDefault="003D26F0" w14:paraId="4BE4845A" w14:textId="77777777">
      <w:pPr>
        <w:rPr>
          <w:rFonts w:ascii="Times New Roman" w:hAnsi="Times New Roman" w:eastAsia="Times New Roman" w:cs="Times New Roman"/>
          <w:b/>
        </w:rPr>
      </w:pPr>
    </w:p>
    <w:p w:rsidR="00F54189" w:rsidRDefault="00F54189" w14:paraId="23C96D3F" w14:textId="29CB8A44">
      <w:pPr>
        <w:rPr>
          <w:rFonts w:ascii="Times New Roman" w:hAnsi="Times New Roman" w:eastAsia="Times New Roman" w:cs="Times New Roman"/>
          <w:b/>
        </w:rPr>
      </w:pPr>
      <w:r>
        <w:rPr>
          <w:rFonts w:ascii="Times New Roman" w:hAnsi="Times New Roman" w:eastAsia="Times New Roman" w:cs="Times New Roman"/>
          <w:b/>
        </w:rPr>
        <w:br w:type="page"/>
      </w:r>
    </w:p>
    <w:p w:rsidR="00115578" w:rsidRDefault="0093291E" w14:paraId="55E5BE03" w14:textId="18B646DE">
      <w:pPr>
        <w:rPr>
          <w:rFonts w:ascii="Times New Roman" w:hAnsi="Times New Roman" w:eastAsia="Times New Roman" w:cs="Times New Roman"/>
        </w:rPr>
      </w:pPr>
      <w:bookmarkStart w:name="_GoBack" w:id="0"/>
      <w:bookmarkEnd w:id="0"/>
      <w:r w:rsidRPr="00A003D4">
        <w:rPr>
          <w:rFonts w:ascii="Times New Roman" w:hAnsi="Times New Roman" w:eastAsia="Times New Roman" w:cs="Times New Roman"/>
          <w:b/>
        </w:rPr>
        <w:lastRenderedPageBreak/>
        <w:t>14.  Annualized Cost to the Federal Government</w:t>
      </w:r>
      <w:r w:rsidR="006438DB">
        <w:rPr>
          <w:rFonts w:ascii="Times New Roman" w:hAnsi="Times New Roman" w:eastAsia="Times New Roman" w:cs="Times New Roman"/>
          <w:b/>
        </w:rPr>
        <w:t xml:space="preserve"> </w:t>
      </w:r>
    </w:p>
    <w:p w:rsidR="00115578" w:rsidRDefault="00115578" w14:paraId="69B75DDE" w14:textId="77777777">
      <w:pPr>
        <w:rPr>
          <w:rFonts w:ascii="Times New Roman" w:hAnsi="Times New Roman" w:eastAsia="Times New Roman" w:cs="Times New Roman"/>
        </w:rPr>
      </w:pPr>
    </w:p>
    <w:p w:rsidR="004045EE" w:rsidP="004045EE" w:rsidRDefault="004045EE" w14:paraId="49A46239" w14:textId="7C79EE44">
      <w:r>
        <w:t xml:space="preserve">The estimated annual cost to the government </w:t>
      </w:r>
      <w:r w:rsidR="00467A79">
        <w:rPr>
          <w:rFonts w:ascii="Times New Roman" w:hAnsi="Times New Roman" w:eastAsia="Times New Roman" w:cs="Times New Roman"/>
          <w:color w:val="auto"/>
        </w:rPr>
        <w:t xml:space="preserve">for data processing and review of the applications </w:t>
      </w:r>
      <w:r>
        <w:t>is approximately $</w:t>
      </w:r>
      <w:r w:rsidR="003606F2">
        <w:t>2</w:t>
      </w:r>
      <w:r w:rsidR="001468CE">
        <w:t>03</w:t>
      </w:r>
      <w:r w:rsidR="003606F2">
        <w:t>,</w:t>
      </w:r>
      <w:r w:rsidR="001468CE">
        <w:t>342</w:t>
      </w:r>
      <w:r>
        <w:t xml:space="preserve"> (Contractor</w:t>
      </w:r>
      <w:r w:rsidR="003606F2">
        <w:t>,</w:t>
      </w:r>
      <w:r>
        <w:t xml:space="preserve"> 1 GS-</w:t>
      </w:r>
      <w:r w:rsidR="001468CE">
        <w:t>13</w:t>
      </w:r>
      <w:r>
        <w:t xml:space="preserve">, FTEs – </w:t>
      </w:r>
      <w:r w:rsidR="001468CE">
        <w:t>33</w:t>
      </w:r>
      <w:r>
        <w:t>% time of work).</w:t>
      </w:r>
    </w:p>
    <w:p w:rsidR="00115578" w:rsidRDefault="00115578" w14:paraId="45AB8146" w14:textId="77777777">
      <w:pPr>
        <w:rPr>
          <w:rFonts w:ascii="Times New Roman" w:hAnsi="Times New Roman" w:eastAsia="Times New Roman" w:cs="Times New Roman"/>
        </w:rPr>
      </w:pPr>
    </w:p>
    <w:p w:rsidR="00115578" w:rsidRDefault="0093291E" w14:paraId="5F8B3BE9" w14:textId="6CB6AD1F">
      <w:pPr>
        <w:rPr>
          <w:rFonts w:ascii="Times New Roman" w:hAnsi="Times New Roman" w:eastAsia="Times New Roman" w:cs="Times New Roman"/>
        </w:rPr>
      </w:pPr>
      <w:r>
        <w:rPr>
          <w:rFonts w:ascii="Times New Roman" w:hAnsi="Times New Roman" w:eastAsia="Times New Roman" w:cs="Times New Roman"/>
          <w:b/>
        </w:rPr>
        <w:t xml:space="preserve">15.  </w:t>
      </w:r>
      <w:r w:rsidR="00467A79">
        <w:rPr>
          <w:rFonts w:ascii="Times New Roman" w:hAnsi="Times New Roman" w:eastAsia="Times New Roman" w:cs="Times New Roman"/>
          <w:b/>
        </w:rPr>
        <w:t>Change in Burden</w:t>
      </w:r>
      <w:r>
        <w:rPr>
          <w:rFonts w:ascii="Times New Roman" w:hAnsi="Times New Roman" w:eastAsia="Times New Roman" w:cs="Times New Roman"/>
          <w:b/>
        </w:rPr>
        <w:t xml:space="preserve"> </w:t>
      </w:r>
    </w:p>
    <w:p w:rsidR="00115578" w:rsidRDefault="00115578" w14:paraId="7B863F8B" w14:textId="77777777">
      <w:pPr>
        <w:rPr>
          <w:rFonts w:ascii="Times New Roman" w:hAnsi="Times New Roman" w:eastAsia="Times New Roman" w:cs="Times New Roman"/>
        </w:rPr>
      </w:pPr>
    </w:p>
    <w:p w:rsidR="00B10507" w:rsidP="00C11218" w:rsidRDefault="00B10507" w14:paraId="29500E1A" w14:textId="77777777">
      <w:pPr>
        <w:rPr>
          <w:rFonts w:ascii="Times New Roman" w:hAnsi="Times New Roman" w:eastAsia="Times New Roman" w:cs="Times New Roman"/>
        </w:rPr>
      </w:pPr>
    </w:p>
    <w:p w:rsidR="00CF2ED7" w:rsidP="00CF2ED7" w:rsidRDefault="00CF2ED7" w14:paraId="7DA27283" w14:textId="3E48EFB7">
      <w:pPr>
        <w:rPr>
          <w:rFonts w:ascii="Times New Roman" w:hAnsi="Times New Roman" w:cs="Times New Roman"/>
        </w:rPr>
      </w:pPr>
      <w:r>
        <w:rPr>
          <w:rFonts w:ascii="Times New Roman" w:hAnsi="Times New Roman" w:cs="Times New Roman"/>
        </w:rPr>
        <w:t>BPHC estimates t</w:t>
      </w:r>
      <w:r w:rsidR="00236A4E">
        <w:rPr>
          <w:rFonts w:ascii="Times New Roman" w:hAnsi="Times New Roman" w:cs="Times New Roman"/>
        </w:rPr>
        <w:t xml:space="preserve">hat there will be approximately </w:t>
      </w:r>
      <w:r>
        <w:rPr>
          <w:rFonts w:ascii="Times New Roman" w:hAnsi="Times New Roman" w:cs="Times New Roman"/>
        </w:rPr>
        <w:t>1</w:t>
      </w:r>
      <w:r w:rsidR="00F025BF">
        <w:rPr>
          <w:rFonts w:ascii="Times New Roman" w:hAnsi="Times New Roman" w:cs="Times New Roman"/>
        </w:rPr>
        <w:t>,</w:t>
      </w:r>
      <w:r>
        <w:rPr>
          <w:rFonts w:ascii="Times New Roman" w:hAnsi="Times New Roman" w:cs="Times New Roman"/>
        </w:rPr>
        <w:t>122 responses annually which represents an increase from the currently approved 684 estimated number of responses.</w:t>
      </w:r>
      <w:r w:rsidR="00F025BF">
        <w:rPr>
          <w:rFonts w:ascii="Times New Roman" w:hAnsi="Times New Roman" w:cs="Times New Roman"/>
        </w:rPr>
        <w:t> </w:t>
      </w:r>
      <w:r>
        <w:rPr>
          <w:rFonts w:ascii="Times New Roman" w:hAnsi="Times New Roman" w:cs="Times New Roman"/>
        </w:rPr>
        <w:t xml:space="preserve"> This has resulted in a proportional increase in total burden estimates for completing the FTCA Program deeming applications for Free Clinics from 1,368 to 2,244 hours annually. </w:t>
      </w:r>
    </w:p>
    <w:p w:rsidR="00115578" w:rsidRDefault="00115578" w14:paraId="6840B8E5" w14:textId="0170BF04">
      <w:pPr>
        <w:rPr>
          <w:rFonts w:ascii="Times New Roman" w:hAnsi="Times New Roman" w:eastAsia="Times New Roman" w:cs="Times New Roman"/>
        </w:rPr>
      </w:pPr>
    </w:p>
    <w:p w:rsidR="00115578" w:rsidRDefault="00115578" w14:paraId="16021DB5" w14:textId="77777777">
      <w:pPr>
        <w:rPr>
          <w:rFonts w:ascii="Times New Roman" w:hAnsi="Times New Roman" w:eastAsia="Times New Roman" w:cs="Times New Roman"/>
        </w:rPr>
      </w:pPr>
    </w:p>
    <w:p w:rsidR="00115578" w:rsidRDefault="0093291E" w14:paraId="6A3A6D89" w14:textId="4DF0769A">
      <w:pPr>
        <w:rPr>
          <w:rFonts w:ascii="Times New Roman" w:hAnsi="Times New Roman" w:eastAsia="Times New Roman" w:cs="Times New Roman"/>
        </w:rPr>
      </w:pPr>
      <w:r>
        <w:rPr>
          <w:rFonts w:ascii="Times New Roman" w:hAnsi="Times New Roman" w:eastAsia="Times New Roman" w:cs="Times New Roman"/>
          <w:b/>
        </w:rPr>
        <w:t xml:space="preserve">16.  Plans </w:t>
      </w:r>
      <w:r w:rsidRPr="00C81352" w:rsidR="00467A79">
        <w:rPr>
          <w:rFonts w:ascii="Times New Roman" w:hAnsi="Times New Roman" w:eastAsia="Times New Roman" w:cs="Times New Roman"/>
          <w:b/>
        </w:rPr>
        <w:t>for Analysis and Timetable of Key</w:t>
      </w:r>
      <w:r w:rsidRPr="00467A79" w:rsidR="00467A79">
        <w:rPr>
          <w:rFonts w:ascii="Times New Roman" w:hAnsi="Times New Roman" w:eastAsia="Times New Roman" w:cs="Times New Roman"/>
          <w:b/>
        </w:rPr>
        <w:t xml:space="preserve"> Activities</w:t>
      </w:r>
    </w:p>
    <w:p w:rsidR="00115578" w:rsidRDefault="00115578" w14:paraId="5E89173B" w14:textId="77777777">
      <w:pPr>
        <w:rPr>
          <w:rFonts w:ascii="Times New Roman" w:hAnsi="Times New Roman" w:eastAsia="Times New Roman" w:cs="Times New Roman"/>
        </w:rPr>
      </w:pPr>
    </w:p>
    <w:p w:rsidR="00115578" w:rsidRDefault="00D52D2C" w14:paraId="43DC7F97" w14:textId="6F4BA310">
      <w:pPr>
        <w:rPr>
          <w:rFonts w:ascii="Times New Roman" w:hAnsi="Times New Roman" w:eastAsia="Times New Roman" w:cs="Times New Roman"/>
        </w:rPr>
      </w:pPr>
      <w:r w:rsidRPr="00D52D2C">
        <w:rPr>
          <w:rFonts w:ascii="Times New Roman" w:hAnsi="Times New Roman" w:eastAsia="Times New Roman" w:cs="Times New Roman"/>
        </w:rPr>
        <w:t xml:space="preserve">At this time, no statistical analysis will be conducted with the information collected. </w:t>
      </w:r>
      <w:r w:rsidR="0066265B">
        <w:rPr>
          <w:rFonts w:ascii="Times New Roman" w:hAnsi="Times New Roman" w:eastAsia="Times New Roman" w:cs="Times New Roman"/>
        </w:rPr>
        <w:t xml:space="preserve"> </w:t>
      </w:r>
      <w:r w:rsidRPr="00D52D2C">
        <w:rPr>
          <w:rFonts w:ascii="Times New Roman" w:hAnsi="Times New Roman" w:eastAsia="Times New Roman" w:cs="Times New Roman"/>
        </w:rPr>
        <w:t>At this time, no information collected will be published.</w:t>
      </w:r>
    </w:p>
    <w:p w:rsidR="00D52D2C" w:rsidRDefault="00D52D2C" w14:paraId="709725B9" w14:textId="77777777">
      <w:pPr>
        <w:rPr>
          <w:rFonts w:ascii="Times New Roman" w:hAnsi="Times New Roman" w:eastAsia="Times New Roman" w:cs="Times New Roman"/>
        </w:rPr>
      </w:pPr>
    </w:p>
    <w:p w:rsidR="00115578" w:rsidRDefault="0093291E" w14:paraId="7D17AE1A" w14:textId="0EF4B3D5">
      <w:pPr>
        <w:rPr>
          <w:rFonts w:ascii="Times New Roman" w:hAnsi="Times New Roman" w:eastAsia="Times New Roman" w:cs="Times New Roman"/>
        </w:rPr>
      </w:pPr>
      <w:r>
        <w:rPr>
          <w:rFonts w:ascii="Times New Roman" w:hAnsi="Times New Roman" w:eastAsia="Times New Roman" w:cs="Times New Roman"/>
          <w:b/>
        </w:rPr>
        <w:t xml:space="preserve">17.  </w:t>
      </w:r>
      <w:r w:rsidRPr="00785529" w:rsidR="00467A79">
        <w:rPr>
          <w:rFonts w:ascii="Times New Roman" w:hAnsi="Times New Roman" w:eastAsia="Times New Roman" w:cs="Times New Roman"/>
          <w:b/>
          <w:u w:val="single"/>
        </w:rPr>
        <w:t>Exemption for Display of Expiration</w:t>
      </w:r>
      <w:r w:rsidR="00467A79">
        <w:rPr>
          <w:rFonts w:ascii="Times New Roman" w:hAnsi="Times New Roman" w:eastAsia="Times New Roman" w:cs="Times New Roman"/>
          <w:b/>
          <w:u w:val="single"/>
        </w:rPr>
        <w:t xml:space="preserve"> Date</w:t>
      </w:r>
    </w:p>
    <w:p w:rsidR="00115578" w:rsidRDefault="00115578" w14:paraId="107F0B04" w14:textId="77777777">
      <w:pPr>
        <w:rPr>
          <w:rFonts w:ascii="Times New Roman" w:hAnsi="Times New Roman" w:eastAsia="Times New Roman" w:cs="Times New Roman"/>
        </w:rPr>
      </w:pPr>
    </w:p>
    <w:p w:rsidR="00467A79" w:rsidRDefault="00467A79" w14:paraId="47890CAF" w14:textId="77777777">
      <w:pPr>
        <w:rPr>
          <w:rFonts w:ascii="Times New Roman" w:hAnsi="Times New Roman"/>
        </w:rPr>
      </w:pPr>
      <w:r w:rsidRPr="00E45A90">
        <w:rPr>
          <w:rFonts w:ascii="Times New Roman" w:hAnsi="Times New Roman"/>
        </w:rPr>
        <w:t>The expiration date will be displayed</w:t>
      </w:r>
      <w:r>
        <w:rPr>
          <w:rFonts w:ascii="Times New Roman" w:hAnsi="Times New Roman"/>
        </w:rPr>
        <w:t>.</w:t>
      </w:r>
    </w:p>
    <w:p w:rsidR="00D52D2C" w:rsidRDefault="00467A79" w14:paraId="6CF53EBF" w14:textId="6F8139EE">
      <w:pPr>
        <w:rPr>
          <w:rFonts w:ascii="Times New Roman" w:hAnsi="Times New Roman" w:eastAsia="Times New Roman" w:cs="Times New Roman"/>
        </w:rPr>
      </w:pPr>
      <w:r w:rsidRPr="000627F0" w:rsidDel="00467A79">
        <w:rPr>
          <w:rFonts w:ascii="Times New Roman" w:hAnsi="Times New Roman" w:eastAsia="Times New Roman" w:cs="Times New Roman"/>
        </w:rPr>
        <w:t xml:space="preserve"> </w:t>
      </w:r>
    </w:p>
    <w:p w:rsidR="00115578" w:rsidRDefault="0093291E" w14:paraId="1A2D52B9" w14:textId="5F649E9B">
      <w:pPr>
        <w:rPr>
          <w:rFonts w:ascii="Times New Roman" w:hAnsi="Times New Roman" w:eastAsia="Times New Roman" w:cs="Times New Roman"/>
        </w:rPr>
      </w:pPr>
      <w:r>
        <w:rPr>
          <w:rFonts w:ascii="Times New Roman" w:hAnsi="Times New Roman" w:eastAsia="Times New Roman" w:cs="Times New Roman"/>
          <w:b/>
        </w:rPr>
        <w:t>18.  Certifications</w:t>
      </w:r>
      <w:r w:rsidR="00D52D2C">
        <w:rPr>
          <w:rFonts w:ascii="Times New Roman" w:hAnsi="Times New Roman" w:eastAsia="Times New Roman" w:cs="Times New Roman"/>
          <w:b/>
        </w:rPr>
        <w:t xml:space="preserve"> </w:t>
      </w:r>
    </w:p>
    <w:p w:rsidR="00115578" w:rsidRDefault="00115578" w14:paraId="57CB3781" w14:textId="77777777">
      <w:pPr>
        <w:rPr>
          <w:rFonts w:ascii="Times New Roman" w:hAnsi="Times New Roman" w:eastAsia="Times New Roman" w:cs="Times New Roman"/>
        </w:rPr>
      </w:pPr>
    </w:p>
    <w:p w:rsidR="00115578" w:rsidRDefault="00467A79" w14:paraId="2A1D47D3" w14:textId="6555783F">
      <w:pPr>
        <w:rPr>
          <w:rFonts w:ascii="Times New Roman" w:hAnsi="Times New Roman" w:eastAsia="Times New Roman" w:cs="Times New Roman"/>
        </w:rPr>
      </w:pPr>
      <w:r w:rsidRPr="00E45A90">
        <w:rPr>
          <w:rFonts w:ascii="Times New Roman" w:hAnsi="Times New Roman"/>
        </w:rPr>
        <w:t xml:space="preserve">This project fully complies with CFR 1320.9.  The certifications are included in this package. </w:t>
      </w:r>
      <w:r w:rsidR="0093291E">
        <w:rPr>
          <w:rFonts w:ascii="Times New Roman" w:hAnsi="Times New Roman" w:eastAsia="Times New Roman" w:cs="Times New Roman"/>
        </w:rPr>
        <w:tab/>
      </w:r>
    </w:p>
    <w:p w:rsidR="00115578" w:rsidRDefault="00115578" w14:paraId="40593C13" w14:textId="77777777">
      <w:pPr>
        <w:rPr>
          <w:rFonts w:ascii="Times New Roman" w:hAnsi="Times New Roman" w:eastAsia="Times New Roman" w:cs="Times New Roman"/>
        </w:rPr>
      </w:pPr>
    </w:p>
    <w:p w:rsidR="00115578" w:rsidRDefault="00115578" w14:paraId="3A627740" w14:textId="77777777">
      <w:pPr>
        <w:rPr>
          <w:rFonts w:ascii="Times New Roman" w:hAnsi="Times New Roman" w:eastAsia="Times New Roman" w:cs="Times New Roman"/>
        </w:rPr>
      </w:pPr>
    </w:p>
    <w:sectPr w:rsidR="00115578" w:rsidSect="00F54189">
      <w:footerReference w:type="default" r:id="rId13"/>
      <w:pgSz w:w="12240" w:h="15840"/>
      <w:pgMar w:top="1440" w:right="1440" w:bottom="72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DEE9A" w14:textId="77777777" w:rsidR="000E207F" w:rsidRDefault="000E207F">
      <w:r>
        <w:separator/>
      </w:r>
    </w:p>
  </w:endnote>
  <w:endnote w:type="continuationSeparator" w:id="0">
    <w:p w14:paraId="49E11019" w14:textId="77777777" w:rsidR="000E207F" w:rsidRDefault="000E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326228"/>
      <w:docPartObj>
        <w:docPartGallery w:val="Page Numbers (Bottom of Page)"/>
        <w:docPartUnique/>
      </w:docPartObj>
    </w:sdtPr>
    <w:sdtEndPr>
      <w:rPr>
        <w:noProof/>
      </w:rPr>
    </w:sdtEndPr>
    <w:sdtContent>
      <w:p w14:paraId="3D8C888F" w14:textId="2595B65E" w:rsidR="00F54189" w:rsidRDefault="00F5418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E89A5E5" w14:textId="16FB84A1"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53779" w14:textId="77777777" w:rsidR="000E207F" w:rsidRDefault="000E207F">
      <w:r>
        <w:separator/>
      </w:r>
    </w:p>
  </w:footnote>
  <w:footnote w:type="continuationSeparator" w:id="0">
    <w:p w14:paraId="6E56829C" w14:textId="77777777" w:rsidR="000E207F" w:rsidRDefault="000E207F">
      <w:r>
        <w:continuationSeparator/>
      </w:r>
    </w:p>
  </w:footnote>
  <w:footnote w:id="1">
    <w:p w14:paraId="3F06BB04" w14:textId="77777777" w:rsidR="00ED52FC" w:rsidRPr="00F54189" w:rsidRDefault="00ED52FC" w:rsidP="00ED52FC">
      <w:pPr>
        <w:pStyle w:val="FootnoteText"/>
        <w:rPr>
          <w:rFonts w:ascii="Times New Roman" w:hAnsi="Times New Roman" w:cs="Times New Roman"/>
        </w:rPr>
      </w:pPr>
      <w:r w:rsidRPr="00F54189">
        <w:rPr>
          <w:rStyle w:val="FootnoteReference"/>
          <w:rFonts w:ascii="Times New Roman" w:hAnsi="Times New Roman" w:cs="Times New Roman"/>
        </w:rPr>
        <w:footnoteRef/>
      </w:r>
      <w:r w:rsidRPr="00F54189">
        <w:rPr>
          <w:rFonts w:ascii="Times New Roman" w:hAnsi="Times New Roman" w:cs="Times New Roman"/>
        </w:rPr>
        <w:t xml:space="preserve"> Wages for Medical and Health Services Managers are based on Bureau of Labor Statistics, U.S. Department of Labor, </w:t>
      </w:r>
      <w:r w:rsidRPr="00F54189">
        <w:rPr>
          <w:rFonts w:ascii="Times New Roman" w:hAnsi="Times New Roman" w:cs="Times New Roman"/>
          <w:i/>
          <w:iCs/>
        </w:rPr>
        <w:t>Occupational Employment Statistics</w:t>
      </w:r>
      <w:r w:rsidRPr="00F54189">
        <w:rPr>
          <w:rFonts w:ascii="Times New Roman" w:hAnsi="Times New Roman" w:cs="Times New Roman"/>
        </w:rPr>
        <w:t xml:space="preserve">, Medical and Health Services Managers, at </w:t>
      </w:r>
      <w:hyperlink r:id="rId1" w:history="1">
        <w:r w:rsidRPr="00F54189">
          <w:rPr>
            <w:rStyle w:val="Hyperlink"/>
            <w:rFonts w:ascii="Times New Roman" w:hAnsi="Times New Roman" w:cs="Times New Roman"/>
          </w:rPr>
          <w:t>https://www.bls.gov/oes/current/oes119111.htm</w:t>
        </w:r>
      </w:hyperlink>
      <w:r w:rsidRPr="00F5418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74C"/>
    <w:multiLevelType w:val="hybridMultilevel"/>
    <w:tmpl w:val="42E25D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15:restartNumberingAfterBreak="0">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15:restartNumberingAfterBreak="0">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8"/>
    <w:rsid w:val="00014C41"/>
    <w:rsid w:val="000419DE"/>
    <w:rsid w:val="000A0F6E"/>
    <w:rsid w:val="000A78E0"/>
    <w:rsid w:val="000E207F"/>
    <w:rsid w:val="000E75F0"/>
    <w:rsid w:val="00115578"/>
    <w:rsid w:val="0014519F"/>
    <w:rsid w:val="001468CE"/>
    <w:rsid w:val="001867B0"/>
    <w:rsid w:val="001A4AB7"/>
    <w:rsid w:val="001B27E1"/>
    <w:rsid w:val="001C4D5B"/>
    <w:rsid w:val="00234194"/>
    <w:rsid w:val="00236A4E"/>
    <w:rsid w:val="00272523"/>
    <w:rsid w:val="0027418D"/>
    <w:rsid w:val="002818D4"/>
    <w:rsid w:val="002C129A"/>
    <w:rsid w:val="003001A7"/>
    <w:rsid w:val="00307F76"/>
    <w:rsid w:val="00312AE1"/>
    <w:rsid w:val="00320BBB"/>
    <w:rsid w:val="003606F2"/>
    <w:rsid w:val="003665B7"/>
    <w:rsid w:val="00396749"/>
    <w:rsid w:val="003B6B8A"/>
    <w:rsid w:val="003C1B01"/>
    <w:rsid w:val="003D26F0"/>
    <w:rsid w:val="003D6500"/>
    <w:rsid w:val="00403830"/>
    <w:rsid w:val="004045EE"/>
    <w:rsid w:val="00404A9C"/>
    <w:rsid w:val="0043288E"/>
    <w:rsid w:val="00467A79"/>
    <w:rsid w:val="004737EE"/>
    <w:rsid w:val="0047382C"/>
    <w:rsid w:val="00476F26"/>
    <w:rsid w:val="004949E9"/>
    <w:rsid w:val="005448B6"/>
    <w:rsid w:val="00556D16"/>
    <w:rsid w:val="00576F0E"/>
    <w:rsid w:val="005E5D30"/>
    <w:rsid w:val="005F5733"/>
    <w:rsid w:val="006148A8"/>
    <w:rsid w:val="006438DB"/>
    <w:rsid w:val="0066265B"/>
    <w:rsid w:val="006A7BFC"/>
    <w:rsid w:val="006C0B2B"/>
    <w:rsid w:val="006D6229"/>
    <w:rsid w:val="006E1EB8"/>
    <w:rsid w:val="006E497F"/>
    <w:rsid w:val="006E647F"/>
    <w:rsid w:val="00703D9F"/>
    <w:rsid w:val="0070472B"/>
    <w:rsid w:val="00715DF8"/>
    <w:rsid w:val="00760BFE"/>
    <w:rsid w:val="00782DCC"/>
    <w:rsid w:val="007848A9"/>
    <w:rsid w:val="00785529"/>
    <w:rsid w:val="007B21C9"/>
    <w:rsid w:val="007B5CBC"/>
    <w:rsid w:val="007D6ECE"/>
    <w:rsid w:val="007F2147"/>
    <w:rsid w:val="00835149"/>
    <w:rsid w:val="008746DB"/>
    <w:rsid w:val="00874F39"/>
    <w:rsid w:val="008C20A5"/>
    <w:rsid w:val="008C766B"/>
    <w:rsid w:val="008E1719"/>
    <w:rsid w:val="008F273C"/>
    <w:rsid w:val="00907B19"/>
    <w:rsid w:val="00930847"/>
    <w:rsid w:val="0093291E"/>
    <w:rsid w:val="00933EC5"/>
    <w:rsid w:val="009810B4"/>
    <w:rsid w:val="00995759"/>
    <w:rsid w:val="009B7B10"/>
    <w:rsid w:val="009D58E1"/>
    <w:rsid w:val="009E2C00"/>
    <w:rsid w:val="009E5849"/>
    <w:rsid w:val="00A003D4"/>
    <w:rsid w:val="00A00A79"/>
    <w:rsid w:val="00A55382"/>
    <w:rsid w:val="00A824F0"/>
    <w:rsid w:val="00A86F5D"/>
    <w:rsid w:val="00AC41E4"/>
    <w:rsid w:val="00AC6D87"/>
    <w:rsid w:val="00B10507"/>
    <w:rsid w:val="00B12BC1"/>
    <w:rsid w:val="00B36647"/>
    <w:rsid w:val="00B44AA9"/>
    <w:rsid w:val="00B6174F"/>
    <w:rsid w:val="00B73248"/>
    <w:rsid w:val="00BC41BC"/>
    <w:rsid w:val="00BD69B6"/>
    <w:rsid w:val="00BF4002"/>
    <w:rsid w:val="00C11218"/>
    <w:rsid w:val="00C12ED2"/>
    <w:rsid w:val="00C43BBC"/>
    <w:rsid w:val="00C47811"/>
    <w:rsid w:val="00C733B5"/>
    <w:rsid w:val="00C81352"/>
    <w:rsid w:val="00C8405F"/>
    <w:rsid w:val="00C87A7E"/>
    <w:rsid w:val="00CB336E"/>
    <w:rsid w:val="00CE1874"/>
    <w:rsid w:val="00CE6203"/>
    <w:rsid w:val="00CF2ED7"/>
    <w:rsid w:val="00D25E6B"/>
    <w:rsid w:val="00D36ADF"/>
    <w:rsid w:val="00D52D2C"/>
    <w:rsid w:val="00D64147"/>
    <w:rsid w:val="00DA0E66"/>
    <w:rsid w:val="00DB6F60"/>
    <w:rsid w:val="00DC3CAC"/>
    <w:rsid w:val="00E174C5"/>
    <w:rsid w:val="00E277C9"/>
    <w:rsid w:val="00E42AEE"/>
    <w:rsid w:val="00E65F36"/>
    <w:rsid w:val="00E9579F"/>
    <w:rsid w:val="00ED52FC"/>
    <w:rsid w:val="00EF4B80"/>
    <w:rsid w:val="00EF4D49"/>
    <w:rsid w:val="00EF7456"/>
    <w:rsid w:val="00F025BF"/>
    <w:rsid w:val="00F31B2E"/>
    <w:rsid w:val="00F31B7A"/>
    <w:rsid w:val="00F461C6"/>
    <w:rsid w:val="00F46A3A"/>
    <w:rsid w:val="00F54189"/>
    <w:rsid w:val="00F54FF3"/>
    <w:rsid w:val="00F637F7"/>
    <w:rsid w:val="00F77E5F"/>
    <w:rsid w:val="00FA36BE"/>
    <w:rsid w:val="00FB1971"/>
    <w:rsid w:val="00FB3248"/>
    <w:rsid w:val="00FD0317"/>
    <w:rsid w:val="00FD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0ADC"/>
  <w15:docId w15:val="{F733C780-A03E-4248-ABC2-27F5B30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FootnoteText">
    <w:name w:val="footnote text"/>
    <w:basedOn w:val="Normal"/>
    <w:link w:val="FootnoteTextChar"/>
    <w:uiPriority w:val="99"/>
    <w:semiHidden/>
    <w:unhideWhenUsed/>
    <w:rsid w:val="00ED52FC"/>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D52F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ED52FC"/>
    <w:rPr>
      <w:vertAlign w:val="superscript"/>
    </w:rPr>
  </w:style>
  <w:style w:type="character" w:styleId="Hyperlink">
    <w:name w:val="Hyperlink"/>
    <w:basedOn w:val="DefaultParagraphFont"/>
    <w:uiPriority w:val="99"/>
    <w:unhideWhenUsed/>
    <w:rsid w:val="00ED52FC"/>
    <w:rPr>
      <w:color w:val="0563C1" w:themeColor="hyperlink"/>
      <w:u w:val="single"/>
    </w:rPr>
  </w:style>
  <w:style w:type="paragraph" w:styleId="Revision">
    <w:name w:val="Revision"/>
    <w:hidden/>
    <w:uiPriority w:val="99"/>
    <w:semiHidden/>
    <w:rsid w:val="00396749"/>
    <w:pPr>
      <w:widowControl/>
    </w:pPr>
  </w:style>
  <w:style w:type="character" w:styleId="FollowedHyperlink">
    <w:name w:val="FollowedHyperlink"/>
    <w:basedOn w:val="DefaultParagraphFont"/>
    <w:uiPriority w:val="99"/>
    <w:semiHidden/>
    <w:unhideWhenUsed/>
    <w:rsid w:val="00404A9C"/>
    <w:rPr>
      <w:color w:val="954F72" w:themeColor="followedHyperlink"/>
      <w:u w:val="single"/>
    </w:rPr>
  </w:style>
  <w:style w:type="paragraph" w:styleId="BodyText">
    <w:name w:val="Body Text"/>
    <w:basedOn w:val="Normal"/>
    <w:link w:val="BodyTextChar"/>
    <w:uiPriority w:val="99"/>
    <w:semiHidden/>
    <w:unhideWhenUsed/>
    <w:rsid w:val="00C81352"/>
    <w:pPr>
      <w:spacing w:after="120"/>
    </w:pPr>
  </w:style>
  <w:style w:type="character" w:customStyle="1" w:styleId="BodyTextChar">
    <w:name w:val="Body Text Char"/>
    <w:basedOn w:val="DefaultParagraphFont"/>
    <w:link w:val="BodyText"/>
    <w:uiPriority w:val="99"/>
    <w:semiHidden/>
    <w:rsid w:val="00C81352"/>
  </w:style>
  <w:style w:type="table" w:styleId="TableGrid">
    <w:name w:val="Table Grid"/>
    <w:basedOn w:val="TableNormal"/>
    <w:uiPriority w:val="39"/>
    <w:rsid w:val="00F31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2842">
      <w:bodyDiv w:val="1"/>
      <w:marLeft w:val="0"/>
      <w:marRight w:val="0"/>
      <w:marTop w:val="0"/>
      <w:marBottom w:val="0"/>
      <w:divBdr>
        <w:top w:val="none" w:sz="0" w:space="0" w:color="auto"/>
        <w:left w:val="none" w:sz="0" w:space="0" w:color="auto"/>
        <w:bottom w:val="none" w:sz="0" w:space="0" w:color="auto"/>
        <w:right w:val="none" w:sz="0" w:space="0" w:color="auto"/>
      </w:divBdr>
    </w:div>
    <w:div w:id="138958157">
      <w:bodyDiv w:val="1"/>
      <w:marLeft w:val="0"/>
      <w:marRight w:val="0"/>
      <w:marTop w:val="0"/>
      <w:marBottom w:val="0"/>
      <w:divBdr>
        <w:top w:val="none" w:sz="0" w:space="0" w:color="auto"/>
        <w:left w:val="none" w:sz="0" w:space="0" w:color="auto"/>
        <w:bottom w:val="none" w:sz="0" w:space="0" w:color="auto"/>
        <w:right w:val="none" w:sz="0" w:space="0" w:color="auto"/>
      </w:divBdr>
    </w:div>
    <w:div w:id="1065564490">
      <w:bodyDiv w:val="1"/>
      <w:marLeft w:val="0"/>
      <w:marRight w:val="0"/>
      <w:marTop w:val="0"/>
      <w:marBottom w:val="0"/>
      <w:divBdr>
        <w:top w:val="none" w:sz="0" w:space="0" w:color="auto"/>
        <w:left w:val="none" w:sz="0" w:space="0" w:color="auto"/>
        <w:bottom w:val="none" w:sz="0" w:space="0" w:color="auto"/>
        <w:right w:val="none" w:sz="0" w:space="0" w:color="auto"/>
      </w:divBdr>
    </w:div>
    <w:div w:id="1472942759">
      <w:bodyDiv w:val="1"/>
      <w:marLeft w:val="0"/>
      <w:marRight w:val="0"/>
      <w:marTop w:val="0"/>
      <w:marBottom w:val="0"/>
      <w:divBdr>
        <w:top w:val="none" w:sz="0" w:space="0" w:color="auto"/>
        <w:left w:val="none" w:sz="0" w:space="0" w:color="auto"/>
        <w:bottom w:val="none" w:sz="0" w:space="0" w:color="auto"/>
        <w:right w:val="none" w:sz="0" w:space="0" w:color="auto"/>
      </w:divBdr>
    </w:div>
    <w:div w:id="160491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RZP75TDPC7SH-603-1669</_dlc_DocId>
    <_dlc_DocIdUrl xmlns="053a5afd-1424-405b-82d9-63deec7446f8">
      <Url>https://sharepoint.hrsa.gov/sites/bphc/oqi/_layouts/15/DocIdRedir.aspx?ID=RZP75TDPC7SH-603-1669</Url>
      <Description>RZP75TDPC7SH-603-1669</Description>
    </_dlc_DocIdUrl>
    <IconOverlay xmlns="http://schemas.microsoft.com/sharepoint/v4" xsi:nil="true"/>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F7E4-3F97-44D4-95D0-98D387613705}">
  <ds:schemaRefs>
    <ds:schemaRef ds:uri="http://schemas.microsoft.com/sharepoint/events"/>
  </ds:schemaRefs>
</ds:datastoreItem>
</file>

<file path=customXml/itemProps2.xml><?xml version="1.0" encoding="utf-8"?>
<ds:datastoreItem xmlns:ds="http://schemas.openxmlformats.org/officeDocument/2006/customXml" ds:itemID="{0BD01392-7B03-4168-A48B-77F6DB44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AF76F-89E2-40A4-A2D4-2A5F1DAEE438}">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D86C29CD-FF6A-40C4-8F7F-E0B8444F71E4}">
  <ds:schemaRefs>
    <ds:schemaRef ds:uri="Microsoft.SharePoint.Taxonomy.ContentTypeSync"/>
  </ds:schemaRefs>
</ds:datastoreItem>
</file>

<file path=customXml/itemProps5.xml><?xml version="1.0" encoding="utf-8"?>
<ds:datastoreItem xmlns:ds="http://schemas.openxmlformats.org/officeDocument/2006/customXml" ds:itemID="{0EB47F11-F7D1-4C0C-82E2-C31B5C34D3A1}">
  <ds:schemaRefs>
    <ds:schemaRef ds:uri="http://schemas.microsoft.com/sharepoint/v3/contenttype/forms"/>
  </ds:schemaRefs>
</ds:datastoreItem>
</file>

<file path=customXml/itemProps6.xml><?xml version="1.0" encoding="utf-8"?>
<ds:datastoreItem xmlns:ds="http://schemas.openxmlformats.org/officeDocument/2006/customXml" ds:itemID="{75AFE051-ED8E-4743-84EF-02B56C9B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0293 Supporting Statement 9.24.2020</vt:lpstr>
    </vt:vector>
  </TitlesOfParts>
  <Company>HRSA</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0293 Supporting Statement 9.24.2020</dc:title>
  <dc:creator>McAndrews, Kathleen (HRSA)</dc:creator>
  <cp:lastModifiedBy>Elyana N.  Bowman</cp:lastModifiedBy>
  <cp:revision>17</cp:revision>
  <dcterms:created xsi:type="dcterms:W3CDTF">2020-10-22T11:05:00Z</dcterms:created>
  <dcterms:modified xsi:type="dcterms:W3CDTF">2020-10-29T15:29:00Z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0x010100D533CAF441FFD8479C21DC79AC677808</vt:lpwstr>
  </property>
  <property fmtid="{D5CDD505-2E9C-101B-9397-08002B2CF9AE}" pid="3" name="_dlc_DocIdItemGuid">
    <vt:lpwstr>e505be36-86e5-4869-86e0-ed7470c13bb1</vt:lpwstr>
  </property>
  <property fmtid="{D5CDD505-2E9C-101B-9397-08002B2CF9AE}" pid="4" name="Order">
    <vt:r8>165000</vt:r8>
  </property>
</Properties>
</file>