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86B2C" w:rsidR="00BF2A2B" w:rsidP="00BF2A2B" w:rsidRDefault="00D01E32" w14:paraId="6B781D65" w14:textId="49DC800C">
      <w:pPr>
        <w:tabs>
          <w:tab w:val="left" w:pos="303"/>
          <w:tab w:val="left" w:pos="1383"/>
          <w:tab w:val="left" w:pos="8511"/>
        </w:tabs>
        <w:jc w:val="right"/>
        <w:rPr>
          <w:rFonts w:ascii="Times New Roman" w:hAnsi="Times New Roman" w:cs="Times New Roman"/>
          <w:b/>
          <w:sz w:val="22"/>
          <w:szCs w:val="22"/>
        </w:rPr>
      </w:pPr>
      <w:bookmarkStart w:name="_GoBack" w:id="0"/>
      <w:bookmarkEnd w:id="0"/>
      <w:r>
        <w:rPr>
          <w:rFonts w:ascii="Times New Roman" w:hAnsi="Times New Roman" w:cs="Times New Roman"/>
          <w:b/>
          <w:sz w:val="22"/>
          <w:szCs w:val="22"/>
        </w:rPr>
        <w:t>October 1</w:t>
      </w:r>
      <w:r w:rsidR="006747A3">
        <w:rPr>
          <w:rFonts w:ascii="Times New Roman" w:hAnsi="Times New Roman" w:cs="Times New Roman"/>
          <w:b/>
          <w:sz w:val="22"/>
          <w:szCs w:val="22"/>
        </w:rPr>
        <w:t>5</w:t>
      </w:r>
      <w:r w:rsidRPr="00286B2C" w:rsidR="00EF0A9F">
        <w:rPr>
          <w:rFonts w:ascii="Times New Roman" w:hAnsi="Times New Roman" w:cs="Times New Roman"/>
          <w:b/>
          <w:sz w:val="22"/>
          <w:szCs w:val="22"/>
        </w:rPr>
        <w:t>, 20</w:t>
      </w:r>
      <w:r w:rsidRPr="00286B2C" w:rsidR="00CE7D97">
        <w:rPr>
          <w:rFonts w:ascii="Times New Roman" w:hAnsi="Times New Roman" w:cs="Times New Roman"/>
          <w:b/>
          <w:sz w:val="22"/>
          <w:szCs w:val="22"/>
        </w:rPr>
        <w:t>20</w:t>
      </w:r>
    </w:p>
    <w:p w:rsidRPr="000B12B6" w:rsidR="00BF2A2B" w:rsidP="00BF2A2B" w:rsidRDefault="00BF2A2B" w14:paraId="6B781D66" w14:textId="77777777">
      <w:pPr>
        <w:spacing w:line="216" w:lineRule="auto"/>
        <w:ind w:right="1008"/>
        <w:rPr>
          <w:rFonts w:ascii="Lucida Sans Unicode" w:hAnsi="Lucida Sans Unicode" w:cs="Lucida Sans Unicode"/>
          <w:color w:val="000000"/>
          <w:sz w:val="22"/>
          <w:szCs w:val="22"/>
        </w:rPr>
      </w:pPr>
    </w:p>
    <w:p w:rsidRPr="00286B2C" w:rsidR="00BF2A2B" w:rsidP="00BF2A2B" w:rsidRDefault="00BF2A2B" w14:paraId="6B781D67" w14:textId="77777777">
      <w:pPr>
        <w:spacing w:line="216" w:lineRule="auto"/>
        <w:rPr>
          <w:rFonts w:ascii="Times New Roman" w:hAnsi="Times New Roman" w:cs="Times New Roman"/>
          <w:sz w:val="22"/>
          <w:szCs w:val="22"/>
        </w:rPr>
      </w:pPr>
      <w:r w:rsidRPr="00286B2C">
        <w:rPr>
          <w:rFonts w:ascii="Times New Roman" w:hAnsi="Times New Roman" w:cs="Times New Roman"/>
          <w:sz w:val="22"/>
          <w:szCs w:val="22"/>
        </w:rPr>
        <w:t>Dominic Mancini</w:t>
      </w:r>
    </w:p>
    <w:p w:rsidRPr="00286B2C" w:rsidR="00BF2A2B" w:rsidP="00BF2A2B" w:rsidRDefault="00BF2A2B" w14:paraId="6B781D68" w14:textId="77777777">
      <w:pPr>
        <w:spacing w:line="216" w:lineRule="auto"/>
        <w:rPr>
          <w:rFonts w:ascii="Times New Roman" w:hAnsi="Times New Roman" w:cs="Times New Roman"/>
          <w:sz w:val="22"/>
          <w:szCs w:val="22"/>
        </w:rPr>
      </w:pPr>
      <w:r w:rsidRPr="00286B2C">
        <w:rPr>
          <w:rFonts w:ascii="Times New Roman" w:hAnsi="Times New Roman" w:cs="Times New Roman"/>
          <w:sz w:val="22"/>
          <w:szCs w:val="22"/>
        </w:rPr>
        <w:t>Deputy Director</w:t>
      </w:r>
    </w:p>
    <w:p w:rsidRPr="00286B2C" w:rsidR="00BF2A2B" w:rsidP="00BF2A2B" w:rsidRDefault="00BF2A2B" w14:paraId="6B781D69" w14:textId="77777777">
      <w:pPr>
        <w:spacing w:line="216" w:lineRule="auto"/>
        <w:rPr>
          <w:rFonts w:ascii="Times New Roman" w:hAnsi="Times New Roman" w:cs="Times New Roman"/>
          <w:sz w:val="22"/>
          <w:szCs w:val="22"/>
        </w:rPr>
      </w:pPr>
      <w:r w:rsidRPr="00286B2C">
        <w:rPr>
          <w:rFonts w:ascii="Times New Roman" w:hAnsi="Times New Roman" w:cs="Times New Roman"/>
          <w:sz w:val="22"/>
          <w:szCs w:val="22"/>
        </w:rPr>
        <w:t>Office of Information and Regulatory Affairs</w:t>
      </w:r>
    </w:p>
    <w:p w:rsidRPr="00286B2C" w:rsidR="00BF2A2B" w:rsidP="00BF2A2B" w:rsidRDefault="00BF2A2B" w14:paraId="6B781D6A" w14:textId="77777777">
      <w:pPr>
        <w:spacing w:line="216" w:lineRule="auto"/>
        <w:rPr>
          <w:rFonts w:ascii="Times New Roman" w:hAnsi="Times New Roman" w:cs="Times New Roman"/>
          <w:sz w:val="22"/>
          <w:szCs w:val="22"/>
        </w:rPr>
      </w:pPr>
      <w:r w:rsidRPr="00286B2C">
        <w:rPr>
          <w:rFonts w:ascii="Times New Roman" w:hAnsi="Times New Roman" w:cs="Times New Roman"/>
          <w:sz w:val="22"/>
          <w:szCs w:val="22"/>
        </w:rPr>
        <w:t>Office of Management and Budget</w:t>
      </w:r>
    </w:p>
    <w:p w:rsidRPr="00286B2C" w:rsidR="00BF2A2B" w:rsidP="00BF2A2B" w:rsidRDefault="00BF2A2B" w14:paraId="6B781D6B" w14:textId="77777777">
      <w:pPr>
        <w:spacing w:line="216" w:lineRule="auto"/>
        <w:rPr>
          <w:rFonts w:ascii="Times New Roman" w:hAnsi="Times New Roman" w:cs="Times New Roman"/>
          <w:sz w:val="22"/>
          <w:szCs w:val="22"/>
        </w:rPr>
      </w:pPr>
      <w:r w:rsidRPr="00286B2C">
        <w:rPr>
          <w:rFonts w:ascii="Times New Roman" w:hAnsi="Times New Roman" w:cs="Times New Roman"/>
          <w:sz w:val="22"/>
          <w:szCs w:val="22"/>
        </w:rPr>
        <w:t>Washington, DC</w:t>
      </w:r>
    </w:p>
    <w:p w:rsidRPr="00286B2C" w:rsidR="00BF2A2B" w:rsidP="00BF2A2B" w:rsidRDefault="00BF2A2B" w14:paraId="6B781D6C" w14:textId="77777777">
      <w:pPr>
        <w:spacing w:line="216" w:lineRule="auto"/>
        <w:rPr>
          <w:rFonts w:ascii="Times New Roman" w:hAnsi="Times New Roman" w:cs="Times New Roman"/>
          <w:color w:val="000000"/>
          <w:sz w:val="22"/>
          <w:szCs w:val="22"/>
        </w:rPr>
      </w:pPr>
    </w:p>
    <w:p w:rsidRPr="00286B2C" w:rsidR="00BF2A2B" w:rsidP="00BF2A2B" w:rsidRDefault="00BF2A2B" w14:paraId="6B781D6D" w14:textId="77777777">
      <w:pPr>
        <w:spacing w:line="216" w:lineRule="auto"/>
        <w:rPr>
          <w:rFonts w:ascii="Times New Roman" w:hAnsi="Times New Roman" w:cs="Times New Roman"/>
          <w:color w:val="FF0000"/>
          <w:sz w:val="22"/>
          <w:szCs w:val="22"/>
        </w:rPr>
      </w:pPr>
      <w:r w:rsidRPr="00286B2C">
        <w:rPr>
          <w:rFonts w:ascii="Times New Roman" w:hAnsi="Times New Roman" w:cs="Times New Roman"/>
          <w:color w:val="000000"/>
          <w:sz w:val="22"/>
          <w:szCs w:val="22"/>
        </w:rPr>
        <w:t>Subject:  Request for Emergency Review and Clearance</w:t>
      </w:r>
    </w:p>
    <w:p w:rsidRPr="00286B2C" w:rsidR="00BF2A2B" w:rsidP="00BF2A2B" w:rsidRDefault="00BF2A2B" w14:paraId="6B781D6E" w14:textId="77777777">
      <w:pPr>
        <w:spacing w:line="216" w:lineRule="auto"/>
        <w:rPr>
          <w:rFonts w:ascii="Times New Roman" w:hAnsi="Times New Roman" w:cs="Times New Roman"/>
          <w:sz w:val="22"/>
          <w:szCs w:val="22"/>
        </w:rPr>
      </w:pPr>
    </w:p>
    <w:p w:rsidRPr="00286B2C" w:rsidR="00BF2A2B" w:rsidP="00BF2A2B" w:rsidRDefault="00BF2A2B" w14:paraId="6B781D6F" w14:textId="77777777">
      <w:pPr>
        <w:spacing w:line="216" w:lineRule="auto"/>
        <w:rPr>
          <w:rFonts w:ascii="Times New Roman" w:hAnsi="Times New Roman" w:cs="Times New Roman"/>
          <w:sz w:val="22"/>
          <w:szCs w:val="22"/>
        </w:rPr>
      </w:pPr>
      <w:r w:rsidRPr="00286B2C">
        <w:rPr>
          <w:rFonts w:ascii="Times New Roman" w:hAnsi="Times New Roman" w:cs="Times New Roman"/>
          <w:sz w:val="22"/>
          <w:szCs w:val="22"/>
        </w:rPr>
        <w:t>Dear Mr. Mancini:</w:t>
      </w:r>
    </w:p>
    <w:p w:rsidRPr="00286B2C" w:rsidR="00BF2A2B" w:rsidP="00BF2A2B" w:rsidRDefault="00BF2A2B" w14:paraId="6B781D70" w14:textId="77777777">
      <w:pPr>
        <w:spacing w:line="216" w:lineRule="auto"/>
        <w:rPr>
          <w:rFonts w:ascii="Times New Roman" w:hAnsi="Times New Roman" w:cs="Times New Roman"/>
          <w:sz w:val="22"/>
          <w:szCs w:val="22"/>
        </w:rPr>
      </w:pPr>
    </w:p>
    <w:p w:rsidRPr="00286B2C" w:rsidR="00BF2A2B" w:rsidP="00BF2A2B" w:rsidRDefault="00BF2A2B" w14:paraId="6B781D71" w14:textId="3BE1562B">
      <w:pPr>
        <w:spacing w:line="216" w:lineRule="auto"/>
        <w:rPr>
          <w:rFonts w:ascii="Times New Roman" w:hAnsi="Times New Roman" w:cs="Times New Roman"/>
          <w:color w:val="000000"/>
          <w:sz w:val="22"/>
          <w:szCs w:val="22"/>
        </w:rPr>
      </w:pPr>
      <w:r w:rsidRPr="00286B2C">
        <w:rPr>
          <w:rFonts w:ascii="Times New Roman" w:hAnsi="Times New Roman" w:cs="Times New Roman"/>
          <w:sz w:val="22"/>
          <w:szCs w:val="22"/>
        </w:rPr>
        <w:t xml:space="preserve">Pursuant to Office of Management and Budget (OMB) procedures established at 5 CFR Part 1320, </w:t>
      </w:r>
      <w:r w:rsidRPr="00286B2C">
        <w:rPr>
          <w:rFonts w:ascii="Times New Roman" w:hAnsi="Times New Roman" w:cs="Times New Roman"/>
          <w:i/>
          <w:sz w:val="22"/>
          <w:szCs w:val="22"/>
        </w:rPr>
        <w:t>Controlling Paperwork Burdens on the Public</w:t>
      </w:r>
      <w:r w:rsidRPr="00286B2C">
        <w:rPr>
          <w:rFonts w:ascii="Times New Roman" w:hAnsi="Times New Roman" w:cs="Times New Roman"/>
          <w:sz w:val="22"/>
          <w:szCs w:val="22"/>
        </w:rPr>
        <w:t xml:space="preserve">, </w:t>
      </w:r>
      <w:r w:rsidR="006747A3">
        <w:rPr>
          <w:rFonts w:ascii="Times New Roman" w:hAnsi="Times New Roman" w:cs="Times New Roman"/>
          <w:sz w:val="22"/>
          <w:szCs w:val="22"/>
        </w:rPr>
        <w:t>CDC</w:t>
      </w:r>
      <w:r w:rsidRPr="00286B2C">
        <w:rPr>
          <w:rFonts w:ascii="Times New Roman" w:hAnsi="Times New Roman" w:cs="Times New Roman"/>
          <w:sz w:val="22"/>
          <w:szCs w:val="22"/>
        </w:rPr>
        <w:t xml:space="preserve"> request</w:t>
      </w:r>
      <w:r w:rsidR="006747A3">
        <w:rPr>
          <w:rFonts w:ascii="Times New Roman" w:hAnsi="Times New Roman" w:cs="Times New Roman"/>
          <w:sz w:val="22"/>
          <w:szCs w:val="22"/>
        </w:rPr>
        <w:t>s</w:t>
      </w:r>
      <w:r w:rsidRPr="00286B2C">
        <w:rPr>
          <w:rFonts w:ascii="Times New Roman" w:hAnsi="Times New Roman" w:cs="Times New Roman"/>
          <w:sz w:val="22"/>
          <w:szCs w:val="22"/>
        </w:rPr>
        <w:t xml:space="preserve"> that the proposed information collection project, </w:t>
      </w:r>
      <w:r w:rsidRPr="00286B2C" w:rsidR="00EF0A9F">
        <w:rPr>
          <w:rFonts w:ascii="Times New Roman" w:hAnsi="Times New Roman" w:cs="Times New Roman"/>
          <w:sz w:val="22"/>
          <w:szCs w:val="22"/>
        </w:rPr>
        <w:t>“</w:t>
      </w:r>
      <w:r w:rsidRPr="006747A3" w:rsidR="006747A3">
        <w:rPr>
          <w:rFonts w:ascii="Times New Roman" w:hAnsi="Times New Roman" w:cs="Times New Roman"/>
          <w:bCs/>
          <w:sz w:val="22"/>
          <w:szCs w:val="22"/>
        </w:rPr>
        <w:t>National Healthcare Safety Network (NHSN) Coronavirus (COVID-19) Surveillance in Healthcare Facilities</w:t>
      </w:r>
      <w:r w:rsidRPr="00286B2C" w:rsidR="00EF0A9F">
        <w:rPr>
          <w:rFonts w:ascii="Times New Roman" w:hAnsi="Times New Roman" w:cs="Times New Roman"/>
          <w:sz w:val="22"/>
          <w:szCs w:val="22"/>
          <w:lang w:val="es-CO"/>
        </w:rPr>
        <w:t xml:space="preserve">” </w:t>
      </w:r>
      <w:r w:rsidRPr="00286B2C">
        <w:rPr>
          <w:rFonts w:ascii="Times New Roman" w:hAnsi="Times New Roman" w:cs="Times New Roman"/>
          <w:sz w:val="22"/>
          <w:szCs w:val="22"/>
        </w:rPr>
        <w:t xml:space="preserve">be processed in accordance with section 1320.13, </w:t>
      </w:r>
      <w:r w:rsidRPr="00286B2C">
        <w:rPr>
          <w:rFonts w:ascii="Times New Roman" w:hAnsi="Times New Roman" w:cs="Times New Roman"/>
          <w:sz w:val="22"/>
          <w:szCs w:val="22"/>
          <w:u w:val="single"/>
        </w:rPr>
        <w:t>Emergency Processing</w:t>
      </w:r>
      <w:r w:rsidRPr="00286B2C">
        <w:rPr>
          <w:rFonts w:ascii="Times New Roman" w:hAnsi="Times New Roman" w:cs="Times New Roman"/>
          <w:color w:val="000000"/>
          <w:sz w:val="22"/>
          <w:szCs w:val="22"/>
        </w:rPr>
        <w:t>.</w:t>
      </w:r>
    </w:p>
    <w:p w:rsidR="00BF2A2B" w:rsidP="00BF2A2B" w:rsidRDefault="00BF2A2B" w14:paraId="6B781D72" w14:textId="56428F70">
      <w:pPr>
        <w:spacing w:line="216" w:lineRule="auto"/>
        <w:rPr>
          <w:rFonts w:ascii="Times New Roman" w:hAnsi="Times New Roman" w:cs="Times New Roman"/>
          <w:color w:val="000000"/>
          <w:sz w:val="22"/>
          <w:szCs w:val="22"/>
        </w:rPr>
      </w:pPr>
    </w:p>
    <w:p w:rsidR="006A7BFB" w:rsidP="001B3FC4" w:rsidRDefault="00C81CAF" w14:paraId="0E07BA24" w14:textId="1C05A305">
      <w:pPr>
        <w:spacing w:line="21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CDC has </w:t>
      </w:r>
      <w:r w:rsidRPr="001B3FC4" w:rsidR="001B3FC4">
        <w:rPr>
          <w:rFonts w:ascii="Times New Roman" w:hAnsi="Times New Roman" w:cs="Times New Roman"/>
          <w:color w:val="000000"/>
          <w:sz w:val="22"/>
          <w:szCs w:val="22"/>
        </w:rPr>
        <w:t xml:space="preserve">determined that the information must be collected prior to the expiration of time period established under Part 1320, and that this information is essential to CDC’s ability, as well as that of state and local health departments, to effectively address the national public health crisis caused by the Novel Coronavirus (COVID-19). As rates of infection and resulting deaths continue to rise across the nation, healthcare facilities and public health departments are facing significant strain on patient care and infection prevention efforts. </w:t>
      </w:r>
      <w:r w:rsidRPr="00D01E32" w:rsidR="006A7BFB">
        <w:rPr>
          <w:rFonts w:ascii="Times New Roman" w:hAnsi="Times New Roman" w:cs="Times New Roman"/>
          <w:color w:val="000000"/>
          <w:sz w:val="22"/>
          <w:szCs w:val="22"/>
        </w:rPr>
        <w:t xml:space="preserve">The Centers for Disease Control and Prevention (CDC), Division of Healthcare Quality Promotion (DHQP) </w:t>
      </w:r>
      <w:r w:rsidR="007724CD">
        <w:rPr>
          <w:rFonts w:ascii="Times New Roman" w:hAnsi="Times New Roman" w:cs="Times New Roman"/>
          <w:color w:val="000000"/>
          <w:sz w:val="22"/>
          <w:szCs w:val="22"/>
        </w:rPr>
        <w:t xml:space="preserve">previously </w:t>
      </w:r>
      <w:r w:rsidR="006A7BFB">
        <w:rPr>
          <w:rFonts w:ascii="Times New Roman" w:hAnsi="Times New Roman" w:cs="Times New Roman"/>
          <w:color w:val="000000"/>
          <w:sz w:val="22"/>
          <w:szCs w:val="22"/>
        </w:rPr>
        <w:t>developed an Emergency OMB package titled “</w:t>
      </w:r>
      <w:bookmarkStart w:name="_Hlk53578120" w:id="1"/>
      <w:bookmarkStart w:name="_Hlk53577468" w:id="2"/>
      <w:r w:rsidRPr="00D01E32" w:rsidR="00D01E32">
        <w:rPr>
          <w:rFonts w:ascii="Times New Roman" w:hAnsi="Times New Roman" w:cs="Times New Roman"/>
          <w:color w:val="000000"/>
          <w:sz w:val="22"/>
          <w:szCs w:val="22"/>
        </w:rPr>
        <w:t xml:space="preserve">National Healthcare Safety Network (NHSN) Patient Impact Module for Coronavirus (COVID-19) Surveillance in Healthcare Facilities </w:t>
      </w:r>
      <w:bookmarkEnd w:id="1"/>
      <w:r w:rsidRPr="00D01E32" w:rsidR="00D01E32">
        <w:rPr>
          <w:rFonts w:ascii="Times New Roman" w:hAnsi="Times New Roman" w:cs="Times New Roman"/>
          <w:color w:val="000000"/>
          <w:sz w:val="22"/>
          <w:szCs w:val="22"/>
        </w:rPr>
        <w:t>(OMB Control No. 0920-1290).”</w:t>
      </w:r>
      <w:r w:rsidR="006A7BFB">
        <w:rPr>
          <w:rFonts w:ascii="Times New Roman" w:hAnsi="Times New Roman" w:cs="Times New Roman"/>
          <w:color w:val="000000"/>
          <w:sz w:val="22"/>
          <w:szCs w:val="22"/>
        </w:rPr>
        <w:t xml:space="preserve">  </w:t>
      </w:r>
      <w:bookmarkEnd w:id="2"/>
      <w:r w:rsidR="006A7BFB">
        <w:rPr>
          <w:rFonts w:ascii="Times New Roman" w:hAnsi="Times New Roman" w:cs="Times New Roman"/>
          <w:color w:val="000000"/>
          <w:sz w:val="22"/>
          <w:szCs w:val="22"/>
        </w:rPr>
        <w:t xml:space="preserve">This collection expired on 9/30/2020.  A full ICR has </w:t>
      </w:r>
      <w:r w:rsidR="007724CD">
        <w:rPr>
          <w:rFonts w:ascii="Times New Roman" w:hAnsi="Times New Roman" w:cs="Times New Roman"/>
          <w:color w:val="000000"/>
          <w:sz w:val="22"/>
          <w:szCs w:val="22"/>
        </w:rPr>
        <w:t xml:space="preserve">since </w:t>
      </w:r>
      <w:r w:rsidR="006A7BFB">
        <w:rPr>
          <w:rFonts w:ascii="Times New Roman" w:hAnsi="Times New Roman" w:cs="Times New Roman"/>
          <w:color w:val="000000"/>
          <w:sz w:val="22"/>
          <w:szCs w:val="22"/>
        </w:rPr>
        <w:t xml:space="preserve">been developed to transition the Emergency Clearance </w:t>
      </w:r>
      <w:r w:rsidR="007724CD">
        <w:rPr>
          <w:rFonts w:ascii="Times New Roman" w:hAnsi="Times New Roman" w:cs="Times New Roman"/>
          <w:color w:val="000000"/>
          <w:sz w:val="22"/>
          <w:szCs w:val="22"/>
        </w:rPr>
        <w:t>in</w:t>
      </w:r>
      <w:r w:rsidR="006A7BFB">
        <w:rPr>
          <w:rFonts w:ascii="Times New Roman" w:hAnsi="Times New Roman" w:cs="Times New Roman"/>
          <w:color w:val="000000"/>
          <w:sz w:val="22"/>
          <w:szCs w:val="22"/>
        </w:rPr>
        <w:t>to a standard package</w:t>
      </w:r>
      <w:r w:rsidR="007724CD">
        <w:rPr>
          <w:rFonts w:ascii="Times New Roman" w:hAnsi="Times New Roman" w:cs="Times New Roman"/>
          <w:color w:val="000000"/>
          <w:sz w:val="22"/>
          <w:szCs w:val="22"/>
        </w:rPr>
        <w:t xml:space="preserve">.  This OMB Clearance </w:t>
      </w:r>
      <w:proofErr w:type="gramStart"/>
      <w:r w:rsidR="007724CD">
        <w:rPr>
          <w:rFonts w:ascii="Times New Roman" w:hAnsi="Times New Roman" w:cs="Times New Roman"/>
          <w:color w:val="000000"/>
          <w:sz w:val="22"/>
          <w:szCs w:val="22"/>
        </w:rPr>
        <w:t>package  (</w:t>
      </w:r>
      <w:proofErr w:type="gramEnd"/>
      <w:r w:rsidRPr="007724CD" w:rsidR="007724CD">
        <w:rPr>
          <w:rFonts w:ascii="Times New Roman" w:hAnsi="Times New Roman" w:cs="Times New Roman"/>
          <w:color w:val="000000"/>
          <w:sz w:val="22"/>
          <w:szCs w:val="22"/>
        </w:rPr>
        <w:t>0920-20LW National Healthcare Safety Network (NHSN) Coronavirus (COVID-19) Surveillance in Healthcare Facilities</w:t>
      </w:r>
      <w:r w:rsidR="007724CD">
        <w:rPr>
          <w:rFonts w:ascii="Times New Roman" w:hAnsi="Times New Roman" w:cs="Times New Roman"/>
          <w:color w:val="000000"/>
          <w:sz w:val="22"/>
          <w:szCs w:val="22"/>
        </w:rPr>
        <w:t>)</w:t>
      </w:r>
      <w:r w:rsidRPr="007724CD" w:rsidR="007724CD">
        <w:rPr>
          <w:rFonts w:ascii="Times New Roman" w:hAnsi="Times New Roman" w:cs="Times New Roman"/>
          <w:color w:val="000000"/>
          <w:sz w:val="22"/>
          <w:szCs w:val="22"/>
        </w:rPr>
        <w:t xml:space="preserve"> </w:t>
      </w:r>
      <w:r w:rsidR="006A7BFB">
        <w:rPr>
          <w:rFonts w:ascii="Times New Roman" w:hAnsi="Times New Roman" w:cs="Times New Roman"/>
          <w:color w:val="000000"/>
          <w:sz w:val="22"/>
          <w:szCs w:val="22"/>
        </w:rPr>
        <w:t xml:space="preserve">was submitted </w:t>
      </w:r>
      <w:r w:rsidR="007724CD">
        <w:rPr>
          <w:rFonts w:ascii="Times New Roman" w:hAnsi="Times New Roman" w:cs="Times New Roman"/>
          <w:color w:val="000000"/>
          <w:sz w:val="22"/>
          <w:szCs w:val="22"/>
        </w:rPr>
        <w:t xml:space="preserve">by CDC </w:t>
      </w:r>
      <w:r w:rsidR="006A7BFB">
        <w:rPr>
          <w:rFonts w:ascii="Times New Roman" w:hAnsi="Times New Roman" w:cs="Times New Roman"/>
          <w:color w:val="000000"/>
          <w:sz w:val="22"/>
          <w:szCs w:val="22"/>
        </w:rPr>
        <w:t xml:space="preserve">to OMB on 9/23/2020.  However, following the expiration of the Emergency </w:t>
      </w:r>
      <w:r>
        <w:rPr>
          <w:rFonts w:ascii="Times New Roman" w:hAnsi="Times New Roman" w:cs="Times New Roman"/>
          <w:color w:val="000000"/>
          <w:sz w:val="22"/>
          <w:szCs w:val="22"/>
        </w:rPr>
        <w:t xml:space="preserve">Clearance </w:t>
      </w:r>
      <w:r w:rsidR="006A7BFB">
        <w:rPr>
          <w:rFonts w:ascii="Times New Roman" w:hAnsi="Times New Roman" w:cs="Times New Roman"/>
          <w:color w:val="000000"/>
          <w:sz w:val="22"/>
          <w:szCs w:val="22"/>
        </w:rPr>
        <w:t xml:space="preserve">package, </w:t>
      </w:r>
      <w:r w:rsidRPr="001B3FC4" w:rsidR="001B3FC4">
        <w:rPr>
          <w:rFonts w:ascii="Times New Roman" w:hAnsi="Times New Roman" w:cs="Times New Roman"/>
          <w:color w:val="000000"/>
          <w:sz w:val="22"/>
          <w:szCs w:val="22"/>
        </w:rPr>
        <w:t>NHSN plans to introduce</w:t>
      </w:r>
      <w:r>
        <w:rPr>
          <w:rFonts w:ascii="Times New Roman" w:hAnsi="Times New Roman" w:cs="Times New Roman"/>
          <w:color w:val="000000"/>
          <w:sz w:val="22"/>
          <w:szCs w:val="22"/>
        </w:rPr>
        <w:t xml:space="preserve"> via </w:t>
      </w:r>
      <w:r w:rsidRPr="006A7BFB" w:rsidR="006A7BFB">
        <w:rPr>
          <w:rFonts w:ascii="Times New Roman" w:hAnsi="Times New Roman" w:cs="Times New Roman"/>
          <w:color w:val="000000"/>
          <w:sz w:val="22"/>
          <w:szCs w:val="22"/>
        </w:rPr>
        <w:t>a new data collection form to the NHSN COVID-19 Long Term Care Facility (LTCF) Module: Point of Care Testing Results form (CDC 57.1)</w:t>
      </w:r>
      <w:r w:rsidR="006747A3">
        <w:rPr>
          <w:rFonts w:ascii="Times New Roman" w:hAnsi="Times New Roman" w:cs="Times New Roman"/>
          <w:color w:val="000000"/>
          <w:sz w:val="22"/>
          <w:szCs w:val="22"/>
        </w:rPr>
        <w:t xml:space="preserve">.  </w:t>
      </w:r>
      <w:r w:rsidRPr="006A7BFB" w:rsidR="006A7BFB">
        <w:rPr>
          <w:rFonts w:ascii="Times New Roman" w:hAnsi="Times New Roman" w:cs="Times New Roman"/>
          <w:color w:val="000000"/>
          <w:sz w:val="22"/>
          <w:szCs w:val="22"/>
        </w:rPr>
        <w:t>This data will be used to identify COVID-19 outbreaks in nursing homes, add to the situational awareness of COVID-19 in jurisdictions, as well as to enable public health agencies to assist in infection prevention and control activities.</w:t>
      </w:r>
      <w:r w:rsidR="006A7BFB">
        <w:rPr>
          <w:rFonts w:ascii="Times New Roman" w:hAnsi="Times New Roman" w:cs="Times New Roman"/>
          <w:color w:val="000000"/>
          <w:sz w:val="22"/>
          <w:szCs w:val="22"/>
        </w:rPr>
        <w:t xml:space="preserve">  NHSN has requested OMB approval of this </w:t>
      </w:r>
      <w:r>
        <w:rPr>
          <w:rFonts w:ascii="Times New Roman" w:hAnsi="Times New Roman" w:cs="Times New Roman"/>
          <w:color w:val="000000"/>
          <w:sz w:val="22"/>
          <w:szCs w:val="22"/>
        </w:rPr>
        <w:t>form by 10/15/2020.</w:t>
      </w:r>
    </w:p>
    <w:p w:rsidR="00C81CAF" w:rsidP="001B3FC4" w:rsidRDefault="00C81CAF" w14:paraId="16579EB8" w14:textId="3A70B383">
      <w:pPr>
        <w:spacing w:line="216" w:lineRule="auto"/>
        <w:rPr>
          <w:rFonts w:ascii="Times New Roman" w:hAnsi="Times New Roman" w:cs="Times New Roman"/>
          <w:color w:val="000000"/>
          <w:sz w:val="22"/>
          <w:szCs w:val="22"/>
        </w:rPr>
      </w:pPr>
    </w:p>
    <w:p w:rsidRPr="001B3FC4" w:rsidR="001B3FC4" w:rsidP="001B3FC4" w:rsidRDefault="001B3FC4" w14:paraId="1D146E56" w14:textId="77777777">
      <w:pPr>
        <w:spacing w:line="216" w:lineRule="auto"/>
        <w:rPr>
          <w:rFonts w:ascii="Times New Roman" w:hAnsi="Times New Roman" w:cs="Times New Roman"/>
          <w:color w:val="000000"/>
          <w:sz w:val="22"/>
          <w:szCs w:val="22"/>
        </w:rPr>
      </w:pPr>
    </w:p>
    <w:p w:rsidRPr="001B3FC4" w:rsidR="00C81CAF" w:rsidP="00C81CAF" w:rsidRDefault="001B3FC4" w14:paraId="0B678703" w14:textId="5148B11D">
      <w:pPr>
        <w:spacing w:line="216" w:lineRule="auto"/>
        <w:rPr>
          <w:rFonts w:ascii="Times New Roman" w:hAnsi="Times New Roman" w:cs="Times New Roman"/>
          <w:color w:val="000000"/>
          <w:sz w:val="22"/>
          <w:szCs w:val="22"/>
        </w:rPr>
      </w:pPr>
      <w:r w:rsidRPr="001B3FC4">
        <w:rPr>
          <w:rFonts w:ascii="Times New Roman" w:hAnsi="Times New Roman" w:cs="Times New Roman"/>
          <w:color w:val="000000"/>
          <w:sz w:val="22"/>
          <w:szCs w:val="22"/>
        </w:rPr>
        <w:t xml:space="preserve">CDC cannot reasonably comply with the normal clearance procedures due to the public harm that could escalate if routine processing of this request is required. CDC requests authorization to </w:t>
      </w:r>
      <w:r w:rsidR="006747A3">
        <w:rPr>
          <w:rFonts w:ascii="Times New Roman" w:hAnsi="Times New Roman" w:cs="Times New Roman"/>
          <w:color w:val="000000"/>
          <w:sz w:val="22"/>
          <w:szCs w:val="22"/>
        </w:rPr>
        <w:t xml:space="preserve">collect information for 30 days, using the </w:t>
      </w:r>
      <w:r w:rsidRPr="006747A3" w:rsidR="006747A3">
        <w:rPr>
          <w:rFonts w:ascii="Times New Roman" w:hAnsi="Times New Roman" w:cs="Times New Roman"/>
          <w:color w:val="000000"/>
          <w:sz w:val="22"/>
          <w:szCs w:val="22"/>
        </w:rPr>
        <w:t>Long Term Care Facility (LTCF) Module: Point of Care Testing Results form (CDC 57.1) The data collected via this form will inform state and local health departments as well as federal public health entities about testing results for patients and staff in nursing homes</w:t>
      </w:r>
      <w:r w:rsidR="006747A3">
        <w:rPr>
          <w:rFonts w:ascii="Times New Roman" w:hAnsi="Times New Roman" w:cs="Times New Roman"/>
          <w:color w:val="000000"/>
          <w:sz w:val="22"/>
          <w:szCs w:val="22"/>
        </w:rPr>
        <w:t>.</w:t>
      </w:r>
      <w:r w:rsidR="00D01E32">
        <w:t xml:space="preserve"> </w:t>
      </w:r>
      <w:bookmarkStart w:name="_Hlk53577199" w:id="3"/>
      <w:r w:rsidR="006747A3">
        <w:rPr>
          <w:rFonts w:ascii="Times New Roman" w:hAnsi="Times New Roman" w:cs="Times New Roman"/>
          <w:color w:val="000000"/>
          <w:sz w:val="22"/>
          <w:szCs w:val="22"/>
        </w:rPr>
        <w:t xml:space="preserve">Data collected through </w:t>
      </w:r>
      <w:r w:rsidR="006747A3">
        <w:rPr>
          <w:rFonts w:ascii="Times New Roman" w:hAnsi="Times New Roman" w:cs="Times New Roman"/>
          <w:color w:val="000000"/>
          <w:sz w:val="22"/>
          <w:szCs w:val="22"/>
        </w:rPr>
        <w:t>this Emergency Clearance Request</w:t>
      </w:r>
      <w:r w:rsidR="006747A3">
        <w:rPr>
          <w:rFonts w:ascii="Times New Roman" w:hAnsi="Times New Roman" w:cs="Times New Roman"/>
          <w:color w:val="000000"/>
          <w:sz w:val="22"/>
          <w:szCs w:val="22"/>
        </w:rPr>
        <w:t xml:space="preserve"> will be incorporated into the standard package upon approval by OMB.</w:t>
      </w:r>
      <w:r w:rsidR="006747A3">
        <w:rPr>
          <w:rFonts w:ascii="Times New Roman" w:hAnsi="Times New Roman" w:cs="Times New Roman"/>
          <w:color w:val="000000"/>
          <w:sz w:val="22"/>
          <w:szCs w:val="22"/>
        </w:rPr>
        <w:t xml:space="preserve"> </w:t>
      </w:r>
      <w:r w:rsidRPr="001B3FC4" w:rsidR="00C81CAF">
        <w:rPr>
          <w:rFonts w:ascii="Times New Roman" w:hAnsi="Times New Roman" w:cs="Times New Roman"/>
          <w:color w:val="000000"/>
          <w:sz w:val="22"/>
          <w:szCs w:val="22"/>
        </w:rPr>
        <w:t xml:space="preserve">Absent this </w:t>
      </w:r>
      <w:r w:rsidR="006747A3">
        <w:rPr>
          <w:rFonts w:ascii="Times New Roman" w:hAnsi="Times New Roman" w:cs="Times New Roman"/>
          <w:color w:val="000000"/>
          <w:sz w:val="22"/>
          <w:szCs w:val="22"/>
        </w:rPr>
        <w:t>E</w:t>
      </w:r>
      <w:r w:rsidRPr="001B3FC4" w:rsidR="00C81CAF">
        <w:rPr>
          <w:rFonts w:ascii="Times New Roman" w:hAnsi="Times New Roman" w:cs="Times New Roman"/>
          <w:color w:val="000000"/>
          <w:sz w:val="22"/>
          <w:szCs w:val="22"/>
        </w:rPr>
        <w:t xml:space="preserve">mergency </w:t>
      </w:r>
      <w:r w:rsidR="006747A3">
        <w:rPr>
          <w:rFonts w:ascii="Times New Roman" w:hAnsi="Times New Roman" w:cs="Times New Roman"/>
          <w:color w:val="000000"/>
          <w:sz w:val="22"/>
          <w:szCs w:val="22"/>
        </w:rPr>
        <w:t xml:space="preserve">Clearance </w:t>
      </w:r>
      <w:r w:rsidRPr="001B3FC4" w:rsidR="00C81CAF">
        <w:rPr>
          <w:rFonts w:ascii="Times New Roman" w:hAnsi="Times New Roman" w:cs="Times New Roman"/>
          <w:color w:val="000000"/>
          <w:sz w:val="22"/>
          <w:szCs w:val="22"/>
        </w:rPr>
        <w:t>approval, CDC will not be able to implement COVID-19 healthcare surveillance with the urgency that is required.</w:t>
      </w:r>
    </w:p>
    <w:bookmarkEnd w:id="3"/>
    <w:p w:rsidR="001B3FC4" w:rsidP="001B3FC4" w:rsidRDefault="001B3FC4" w14:paraId="678D3253" w14:textId="77777777">
      <w:pPr>
        <w:spacing w:line="216" w:lineRule="auto"/>
        <w:rPr>
          <w:rFonts w:ascii="Times New Roman" w:hAnsi="Times New Roman" w:cs="Times New Roman"/>
          <w:color w:val="000000"/>
          <w:sz w:val="22"/>
          <w:szCs w:val="22"/>
        </w:rPr>
      </w:pPr>
    </w:p>
    <w:p w:rsidRPr="001B3FC4" w:rsidR="001B3FC4" w:rsidP="001B3FC4" w:rsidRDefault="001B3FC4" w14:paraId="724521E3" w14:textId="0ABCBCBD">
      <w:pPr>
        <w:spacing w:line="216" w:lineRule="auto"/>
        <w:rPr>
          <w:rFonts w:ascii="Times New Roman" w:hAnsi="Times New Roman" w:cs="Times New Roman"/>
          <w:color w:val="000000"/>
          <w:sz w:val="22"/>
          <w:szCs w:val="22"/>
        </w:rPr>
      </w:pPr>
      <w:r w:rsidRPr="001B3FC4">
        <w:rPr>
          <w:rFonts w:ascii="Times New Roman" w:hAnsi="Times New Roman" w:cs="Times New Roman"/>
          <w:color w:val="000000"/>
          <w:sz w:val="22"/>
          <w:szCs w:val="22"/>
        </w:rPr>
        <w:t xml:space="preserve">Please provide an approval/disapproval determination of this request to collect information under an emergency clearance by close of business </w:t>
      </w:r>
      <w:r w:rsidR="00D01E32">
        <w:rPr>
          <w:rFonts w:ascii="Times New Roman" w:hAnsi="Times New Roman" w:cs="Times New Roman"/>
          <w:color w:val="000000"/>
          <w:sz w:val="22"/>
          <w:szCs w:val="22"/>
        </w:rPr>
        <w:t>October 15</w:t>
      </w:r>
      <w:r w:rsidRPr="001B3FC4">
        <w:rPr>
          <w:rFonts w:ascii="Times New Roman" w:hAnsi="Times New Roman" w:cs="Times New Roman"/>
          <w:color w:val="000000"/>
          <w:sz w:val="22"/>
          <w:szCs w:val="22"/>
        </w:rPr>
        <w:t>, 2020.</w:t>
      </w:r>
    </w:p>
    <w:p w:rsidR="001B3FC4" w:rsidP="001B3FC4" w:rsidRDefault="001B3FC4" w14:paraId="637FA210" w14:textId="77777777">
      <w:pPr>
        <w:spacing w:line="216" w:lineRule="auto"/>
        <w:rPr>
          <w:rFonts w:ascii="Times New Roman" w:hAnsi="Times New Roman" w:cs="Times New Roman"/>
          <w:color w:val="000000"/>
          <w:sz w:val="22"/>
          <w:szCs w:val="22"/>
        </w:rPr>
      </w:pPr>
    </w:p>
    <w:p w:rsidR="001B3FC4" w:rsidP="001B3FC4" w:rsidRDefault="001B3FC4" w14:paraId="1342CC4B" w14:textId="77777777">
      <w:pPr>
        <w:spacing w:line="216" w:lineRule="auto"/>
        <w:rPr>
          <w:rFonts w:ascii="Times New Roman" w:hAnsi="Times New Roman" w:cs="Times New Roman"/>
          <w:color w:val="000000"/>
          <w:sz w:val="22"/>
          <w:szCs w:val="22"/>
        </w:rPr>
      </w:pPr>
    </w:p>
    <w:p w:rsidRPr="001B3FC4" w:rsidR="001B3FC4" w:rsidP="001B3FC4" w:rsidRDefault="001B3FC4" w14:paraId="6131F24E" w14:textId="2ED09722">
      <w:pPr>
        <w:spacing w:line="216" w:lineRule="auto"/>
        <w:rPr>
          <w:rFonts w:ascii="Times New Roman" w:hAnsi="Times New Roman" w:cs="Times New Roman"/>
          <w:color w:val="000000"/>
          <w:sz w:val="22"/>
          <w:szCs w:val="22"/>
        </w:rPr>
      </w:pPr>
      <w:r w:rsidRPr="001B3FC4">
        <w:rPr>
          <w:rFonts w:ascii="Times New Roman" w:hAnsi="Times New Roman" w:cs="Times New Roman"/>
          <w:color w:val="000000"/>
          <w:sz w:val="22"/>
          <w:szCs w:val="22"/>
        </w:rPr>
        <w:t>Respectfully,</w:t>
      </w:r>
    </w:p>
    <w:p w:rsidRPr="001B3FC4" w:rsidR="001B3FC4" w:rsidP="001B3FC4" w:rsidRDefault="001B3FC4" w14:paraId="54298974" w14:textId="77777777">
      <w:pPr>
        <w:spacing w:line="216" w:lineRule="auto"/>
        <w:rPr>
          <w:rFonts w:ascii="Times New Roman" w:hAnsi="Times New Roman" w:cs="Times New Roman"/>
          <w:color w:val="000000"/>
          <w:sz w:val="22"/>
          <w:szCs w:val="22"/>
        </w:rPr>
      </w:pPr>
      <w:r w:rsidRPr="001B3FC4">
        <w:rPr>
          <w:rFonts w:ascii="Times New Roman" w:hAnsi="Times New Roman" w:cs="Times New Roman"/>
          <w:color w:val="000000"/>
          <w:sz w:val="22"/>
          <w:szCs w:val="22"/>
        </w:rPr>
        <w:t xml:space="preserve">Rima </w:t>
      </w:r>
      <w:proofErr w:type="spellStart"/>
      <w:r w:rsidRPr="001B3FC4">
        <w:rPr>
          <w:rFonts w:ascii="Times New Roman" w:hAnsi="Times New Roman" w:cs="Times New Roman"/>
          <w:color w:val="000000"/>
          <w:sz w:val="22"/>
          <w:szCs w:val="22"/>
        </w:rPr>
        <w:t>Khabbaz</w:t>
      </w:r>
      <w:proofErr w:type="spellEnd"/>
      <w:r w:rsidRPr="001B3FC4">
        <w:rPr>
          <w:rFonts w:ascii="Times New Roman" w:hAnsi="Times New Roman" w:cs="Times New Roman"/>
          <w:color w:val="000000"/>
          <w:sz w:val="22"/>
          <w:szCs w:val="22"/>
        </w:rPr>
        <w:t>, MD</w:t>
      </w:r>
    </w:p>
    <w:p w:rsidR="006747A3" w:rsidP="001B3FC4" w:rsidRDefault="001B3FC4" w14:paraId="53373D9D" w14:textId="77777777">
      <w:pPr>
        <w:spacing w:line="216" w:lineRule="auto"/>
        <w:rPr>
          <w:rFonts w:ascii="Times New Roman" w:hAnsi="Times New Roman" w:cs="Times New Roman"/>
          <w:color w:val="000000"/>
          <w:sz w:val="22"/>
          <w:szCs w:val="22"/>
        </w:rPr>
      </w:pPr>
      <w:r w:rsidRPr="001B3FC4">
        <w:rPr>
          <w:rFonts w:ascii="Times New Roman" w:hAnsi="Times New Roman" w:cs="Times New Roman"/>
          <w:color w:val="000000"/>
          <w:sz w:val="22"/>
          <w:szCs w:val="22"/>
        </w:rPr>
        <w:t xml:space="preserve">Director, National Center for Emerging and Zoonotic Infectious Diseases (NCEZID), </w:t>
      </w:r>
    </w:p>
    <w:p w:rsidR="001B3FC4" w:rsidP="001B3FC4" w:rsidRDefault="001B3FC4" w14:paraId="5285A662" w14:textId="1DCCC1E5">
      <w:pPr>
        <w:spacing w:line="216" w:lineRule="auto"/>
        <w:rPr>
          <w:rFonts w:ascii="Times New Roman" w:hAnsi="Times New Roman" w:cs="Times New Roman"/>
          <w:color w:val="000000"/>
          <w:sz w:val="22"/>
          <w:szCs w:val="22"/>
        </w:rPr>
      </w:pPr>
      <w:r w:rsidRPr="001B3FC4">
        <w:rPr>
          <w:rFonts w:ascii="Times New Roman" w:hAnsi="Times New Roman" w:cs="Times New Roman"/>
          <w:color w:val="000000"/>
          <w:sz w:val="22"/>
          <w:szCs w:val="22"/>
        </w:rPr>
        <w:t>Centers for Disease Control and Prevention (CDC</w:t>
      </w:r>
    </w:p>
    <w:p w:rsidR="001B3FC4" w:rsidP="00BF2A2B" w:rsidRDefault="001B3FC4" w14:paraId="5EB7B045" w14:textId="47F21D02">
      <w:pPr>
        <w:spacing w:line="216" w:lineRule="auto"/>
        <w:rPr>
          <w:rFonts w:ascii="Times New Roman" w:hAnsi="Times New Roman" w:cs="Times New Roman"/>
          <w:color w:val="000000"/>
          <w:sz w:val="22"/>
          <w:szCs w:val="22"/>
        </w:rPr>
      </w:pPr>
    </w:p>
    <w:p w:rsidRPr="00530D03" w:rsidR="00530D03" w:rsidP="006747A3" w:rsidRDefault="00530D03" w14:paraId="499B0903" w14:textId="77777777">
      <w:pPr>
        <w:spacing w:line="216" w:lineRule="auto"/>
        <w:rPr>
          <w:rFonts w:ascii="Times New Roman" w:hAnsi="Times New Roman" w:cs="Times New Roman"/>
          <w:sz w:val="24"/>
          <w:szCs w:val="24"/>
        </w:rPr>
      </w:pPr>
    </w:p>
    <w:sectPr w:rsidRPr="00530D03" w:rsidR="00530D03" w:rsidSect="00BF2A2B">
      <w:headerReference w:type="even" r:id="rId11"/>
      <w:headerReference w:type="default" r:id="rId12"/>
      <w:footerReference w:type="even" r:id="rId13"/>
      <w:footerReference w:type="default" r:id="rId14"/>
      <w:headerReference w:type="first" r:id="rId15"/>
      <w:footerReference w:type="first" r:id="rId16"/>
      <w:pgSz w:w="12240" w:h="15840" w:code="1"/>
      <w:pgMar w:top="1890" w:right="99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3CCDC" w14:textId="77777777" w:rsidR="003774EF" w:rsidRDefault="003774EF" w:rsidP="008B5D54">
      <w:r>
        <w:separator/>
      </w:r>
    </w:p>
  </w:endnote>
  <w:endnote w:type="continuationSeparator" w:id="0">
    <w:p w14:paraId="2EC2914B" w14:textId="77777777" w:rsidR="003774EF" w:rsidRDefault="003774E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424A" w14:textId="77777777" w:rsidR="009B74A3" w:rsidRDefault="009B7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EE21" w14:textId="77777777" w:rsidR="009B74A3" w:rsidRDefault="009B7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63509" w14:textId="77777777" w:rsidR="009B74A3" w:rsidRDefault="009B7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06BA0" w14:textId="77777777" w:rsidR="003774EF" w:rsidRDefault="003774EF" w:rsidP="008B5D54">
      <w:r>
        <w:separator/>
      </w:r>
    </w:p>
  </w:footnote>
  <w:footnote w:type="continuationSeparator" w:id="0">
    <w:p w14:paraId="52D69733" w14:textId="77777777" w:rsidR="003774EF" w:rsidRDefault="003774EF"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1925E" w14:textId="77777777" w:rsidR="009B74A3" w:rsidRDefault="009B7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1D8A" w14:textId="77777777" w:rsidR="00BF2A2B" w:rsidRPr="00BF2A2B" w:rsidRDefault="00BF2A2B" w:rsidP="00BF2A2B">
    <w:pPr>
      <w:tabs>
        <w:tab w:val="left" w:pos="303"/>
        <w:tab w:val="left" w:pos="1383"/>
      </w:tabs>
      <w:rPr>
        <w:rFonts w:ascii="Arial" w:hAnsi="Arial" w:cs="Arial"/>
        <w:b/>
        <w:bCs/>
        <w:color w:val="0000FF"/>
      </w:rPr>
    </w:pPr>
    <w:r w:rsidRPr="00BF2A2B">
      <w:rPr>
        <w:noProof/>
      </w:rPr>
      <w:drawing>
        <wp:anchor distT="0" distB="0" distL="114300" distR="114300" simplePos="0" relativeHeight="251659264" behindDoc="1" locked="0" layoutInCell="1" allowOverlap="1" wp14:anchorId="6B781D91" wp14:editId="6B781D92">
          <wp:simplePos x="0" y="0"/>
          <wp:positionH relativeFrom="column">
            <wp:posOffset>-571500</wp:posOffset>
          </wp:positionH>
          <wp:positionV relativeFrom="paragraph">
            <wp:posOffset>-323850</wp:posOffset>
          </wp:positionV>
          <wp:extent cx="777240" cy="777240"/>
          <wp:effectExtent l="0" t="0" r="3810" b="3810"/>
          <wp:wrapTight wrapText="bothSides">
            <wp:wrapPolygon edited="0">
              <wp:start x="0" y="0"/>
              <wp:lineTo x="0" y="21176"/>
              <wp:lineTo x="21176" y="21176"/>
              <wp:lineTo x="21176" y="0"/>
              <wp:lineTo x="0" y="0"/>
            </wp:wrapPolygon>
          </wp:wrapTight>
          <wp:docPr id="227" name="Picture 227" descr="HHSjpg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Sjpg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A2B">
      <w:rPr>
        <w:rFonts w:ascii="Arial" w:hAnsi="Arial" w:cs="Arial"/>
        <w:b/>
        <w:bCs/>
        <w:color w:val="0000FF"/>
      </w:rPr>
      <w:t>DEPARTMENT OF HEALTH &amp; HUMAN SERVICES</w:t>
    </w:r>
    <w:r w:rsidRPr="00BF2A2B">
      <w:rPr>
        <w:rFonts w:ascii="Arial" w:hAnsi="Arial" w:cs="Arial"/>
        <w:b/>
        <w:bCs/>
        <w:color w:val="0000FF"/>
      </w:rPr>
      <w:tab/>
    </w:r>
    <w:r w:rsidRPr="00BF2A2B">
      <w:rPr>
        <w:rFonts w:ascii="Arial" w:hAnsi="Arial" w:cs="Arial"/>
        <w:b/>
        <w:bCs/>
        <w:color w:val="0000FF"/>
      </w:rPr>
      <w:tab/>
    </w:r>
    <w:r w:rsidRPr="00BF2A2B">
      <w:rPr>
        <w:rFonts w:ascii="Arial" w:hAnsi="Arial" w:cs="Arial"/>
        <w:b/>
        <w:bCs/>
        <w:color w:val="0000FF"/>
      </w:rPr>
      <w:tab/>
    </w:r>
    <w:r>
      <w:rPr>
        <w:rFonts w:ascii="Arial" w:hAnsi="Arial" w:cs="Arial"/>
        <w:b/>
        <w:bCs/>
        <w:color w:val="0000FF"/>
      </w:rPr>
      <w:t xml:space="preserve">                </w:t>
    </w:r>
    <w:r w:rsidRPr="00BF2A2B">
      <w:rPr>
        <w:rFonts w:ascii="Arial" w:hAnsi="Arial" w:cs="Arial"/>
        <w:b/>
        <w:bCs/>
        <w:color w:val="0000FF"/>
      </w:rPr>
      <w:t>Public Health Service</w:t>
    </w:r>
  </w:p>
  <w:p w14:paraId="6B781D8B" w14:textId="77777777" w:rsidR="00BF2A2B" w:rsidRPr="00BF2A2B" w:rsidRDefault="00BF2A2B" w:rsidP="00BF2A2B">
    <w:pPr>
      <w:tabs>
        <w:tab w:val="left" w:pos="303"/>
        <w:tab w:val="left" w:pos="1383"/>
      </w:tabs>
      <w:rPr>
        <w:rFonts w:ascii="Arial" w:hAnsi="Arial" w:cs="Arial"/>
        <w:b/>
        <w:bCs/>
        <w:color w:val="0000FF"/>
      </w:rPr>
    </w:pPr>
    <w:r w:rsidRPr="00BF2A2B">
      <w:rPr>
        <w:rFonts w:ascii="Arial" w:hAnsi="Arial" w:cs="Arial"/>
        <w:b/>
        <w:bCs/>
        <w:color w:val="0000FF"/>
      </w:rPr>
      <w:t>_______________________________________________________________________________________</w:t>
    </w:r>
  </w:p>
  <w:p w14:paraId="6B781D8C" w14:textId="77777777" w:rsidR="00BF2A2B" w:rsidRDefault="00BF2A2B" w:rsidP="00BF2A2B">
    <w:pPr>
      <w:jc w:val="right"/>
      <w:rPr>
        <w:rFonts w:ascii="Arial" w:hAnsi="Arial" w:cs="Arial"/>
        <w:color w:val="0000FF"/>
      </w:rPr>
    </w:pPr>
    <w:r w:rsidRPr="00BF2A2B">
      <w:rPr>
        <w:rFonts w:ascii="Arial" w:hAnsi="Arial" w:cs="Arial"/>
        <w:color w:val="0000FF"/>
      </w:rPr>
      <w:t>Centers for Disease Control</w:t>
    </w:r>
    <w:r>
      <w:rPr>
        <w:rFonts w:ascii="Arial" w:hAnsi="Arial" w:cs="Arial"/>
        <w:color w:val="0000FF"/>
      </w:rPr>
      <w:t xml:space="preserve"> </w:t>
    </w:r>
  </w:p>
  <w:p w14:paraId="6B781D8D" w14:textId="77777777" w:rsidR="00BF2A2B" w:rsidRDefault="00BF2A2B" w:rsidP="00BF2A2B">
    <w:pPr>
      <w:jc w:val="right"/>
      <w:rPr>
        <w:rFonts w:ascii="Arial" w:hAnsi="Arial" w:cs="Arial"/>
        <w:color w:val="0000FF"/>
      </w:rPr>
    </w:pPr>
    <w:r w:rsidRPr="00BF2A2B">
      <w:rPr>
        <w:rFonts w:ascii="Arial" w:hAnsi="Arial" w:cs="Arial"/>
        <w:color w:val="0000FF"/>
      </w:rPr>
      <w:t>and Prevention (CDC)</w:t>
    </w:r>
  </w:p>
  <w:p w14:paraId="6B781D8E" w14:textId="77777777" w:rsidR="00BF2A2B" w:rsidRPr="00BF2A2B" w:rsidRDefault="00BF2A2B" w:rsidP="00BF2A2B">
    <w:pPr>
      <w:jc w:val="right"/>
      <w:rPr>
        <w:rFonts w:ascii="Arial" w:hAnsi="Arial" w:cs="Arial"/>
        <w:color w:val="0000FF"/>
      </w:rPr>
    </w:pPr>
    <w:r w:rsidRPr="00BF2A2B">
      <w:rPr>
        <w:rFonts w:ascii="Arial" w:hAnsi="Arial" w:cs="Arial"/>
        <w:color w:val="0000FF"/>
      </w:rPr>
      <w:t>Atlanta GA 30341-3724</w:t>
    </w:r>
  </w:p>
  <w:p w14:paraId="6B781D8F" w14:textId="77777777" w:rsidR="00BF2A2B" w:rsidRPr="00BF2A2B" w:rsidRDefault="00BF2A2B" w:rsidP="00BF2A2B">
    <w:pPr>
      <w:tabs>
        <w:tab w:val="center" w:pos="4680"/>
        <w:tab w:val="right" w:pos="9360"/>
      </w:tabs>
    </w:pPr>
  </w:p>
  <w:p w14:paraId="6B781D90" w14:textId="77777777" w:rsidR="008B5D54" w:rsidRPr="00BF2A2B" w:rsidRDefault="008B5D54" w:rsidP="00BF2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807A" w14:textId="77777777" w:rsidR="009B74A3" w:rsidRDefault="009B74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A2B"/>
    <w:rsid w:val="001005F9"/>
    <w:rsid w:val="00157FD6"/>
    <w:rsid w:val="001B12E8"/>
    <w:rsid w:val="001B3FC4"/>
    <w:rsid w:val="001F3FF7"/>
    <w:rsid w:val="00286B2C"/>
    <w:rsid w:val="002A0AF8"/>
    <w:rsid w:val="002E6914"/>
    <w:rsid w:val="003774EF"/>
    <w:rsid w:val="00386435"/>
    <w:rsid w:val="00483CA8"/>
    <w:rsid w:val="004B453D"/>
    <w:rsid w:val="004E0E8F"/>
    <w:rsid w:val="00520DE5"/>
    <w:rsid w:val="00530D03"/>
    <w:rsid w:val="006747A3"/>
    <w:rsid w:val="00690D1C"/>
    <w:rsid w:val="006A7BFB"/>
    <w:rsid w:val="006C6578"/>
    <w:rsid w:val="007724CD"/>
    <w:rsid w:val="0080393B"/>
    <w:rsid w:val="00816FBD"/>
    <w:rsid w:val="00835423"/>
    <w:rsid w:val="008A3B56"/>
    <w:rsid w:val="008B5D54"/>
    <w:rsid w:val="009A6816"/>
    <w:rsid w:val="009B74A3"/>
    <w:rsid w:val="00A56C12"/>
    <w:rsid w:val="00A766ED"/>
    <w:rsid w:val="00AB7450"/>
    <w:rsid w:val="00B2718F"/>
    <w:rsid w:val="00B55735"/>
    <w:rsid w:val="00B608AC"/>
    <w:rsid w:val="00B73F44"/>
    <w:rsid w:val="00B759CE"/>
    <w:rsid w:val="00BF2A2B"/>
    <w:rsid w:val="00C81CAF"/>
    <w:rsid w:val="00CE7D97"/>
    <w:rsid w:val="00D01E32"/>
    <w:rsid w:val="00D61713"/>
    <w:rsid w:val="00DC57CC"/>
    <w:rsid w:val="00DF1D60"/>
    <w:rsid w:val="00E344C2"/>
    <w:rsid w:val="00EF0A9F"/>
    <w:rsid w:val="00F3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81D65"/>
  <w15:chartTrackingRefBased/>
  <w15:docId w15:val="{260EDA94-0570-4B9B-9F55-67C35A12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A3"/>
    <w:pPr>
      <w:widowControl w:val="0"/>
      <w:autoSpaceDE w:val="0"/>
      <w:autoSpaceDN w:val="0"/>
      <w:adjustRightInd w:val="0"/>
      <w:spacing w:after="0" w:line="240" w:lineRule="auto"/>
    </w:pPr>
    <w:rPr>
      <w:rFonts w:ascii="Courier" w:eastAsia="Times New Roman"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imes New Roman" w:eastAsiaTheme="minorHAnsi" w:hAnsi="Times New Roman" w:cstheme="minorBidi"/>
      <w:sz w:val="24"/>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imes New Roman" w:eastAsiaTheme="minorHAnsi" w:hAnsi="Times New Roman" w:cstheme="minorBidi"/>
      <w:sz w:val="24"/>
      <w:szCs w:val="22"/>
    </w:r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AB7450"/>
    <w:rPr>
      <w:sz w:val="16"/>
      <w:szCs w:val="16"/>
    </w:rPr>
  </w:style>
  <w:style w:type="paragraph" w:styleId="CommentText">
    <w:name w:val="annotation text"/>
    <w:basedOn w:val="Normal"/>
    <w:link w:val="CommentTextChar"/>
    <w:uiPriority w:val="99"/>
    <w:semiHidden/>
    <w:unhideWhenUsed/>
    <w:rsid w:val="00AB7450"/>
  </w:style>
  <w:style w:type="character" w:customStyle="1" w:styleId="CommentTextChar">
    <w:name w:val="Comment Text Char"/>
    <w:basedOn w:val="DefaultParagraphFont"/>
    <w:link w:val="CommentText"/>
    <w:uiPriority w:val="99"/>
    <w:semiHidden/>
    <w:rsid w:val="00AB7450"/>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AB7450"/>
    <w:rPr>
      <w:b/>
      <w:bCs/>
    </w:rPr>
  </w:style>
  <w:style w:type="character" w:customStyle="1" w:styleId="CommentSubjectChar">
    <w:name w:val="Comment Subject Char"/>
    <w:basedOn w:val="CommentTextChar"/>
    <w:link w:val="CommentSubject"/>
    <w:uiPriority w:val="99"/>
    <w:semiHidden/>
    <w:rsid w:val="00AB7450"/>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AB7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4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7412">
      <w:bodyDiv w:val="1"/>
      <w:marLeft w:val="0"/>
      <w:marRight w:val="0"/>
      <w:marTop w:val="0"/>
      <w:marBottom w:val="0"/>
      <w:divBdr>
        <w:top w:val="none" w:sz="0" w:space="0" w:color="auto"/>
        <w:left w:val="none" w:sz="0" w:space="0" w:color="auto"/>
        <w:bottom w:val="none" w:sz="0" w:space="0" w:color="auto"/>
        <w:right w:val="none" w:sz="0" w:space="0" w:color="auto"/>
      </w:divBdr>
    </w:div>
    <w:div w:id="257450873">
      <w:bodyDiv w:val="1"/>
      <w:marLeft w:val="0"/>
      <w:marRight w:val="0"/>
      <w:marTop w:val="0"/>
      <w:marBottom w:val="0"/>
      <w:divBdr>
        <w:top w:val="none" w:sz="0" w:space="0" w:color="auto"/>
        <w:left w:val="none" w:sz="0" w:space="0" w:color="auto"/>
        <w:bottom w:val="none" w:sz="0" w:space="0" w:color="auto"/>
        <w:right w:val="none" w:sz="0" w:space="0" w:color="auto"/>
      </w:divBdr>
    </w:div>
    <w:div w:id="620692040">
      <w:bodyDiv w:val="1"/>
      <w:marLeft w:val="0"/>
      <w:marRight w:val="0"/>
      <w:marTop w:val="0"/>
      <w:marBottom w:val="0"/>
      <w:divBdr>
        <w:top w:val="none" w:sz="0" w:space="0" w:color="auto"/>
        <w:left w:val="none" w:sz="0" w:space="0" w:color="auto"/>
        <w:bottom w:val="none" w:sz="0" w:space="0" w:color="auto"/>
        <w:right w:val="none" w:sz="0" w:space="0" w:color="auto"/>
      </w:divBdr>
    </w:div>
    <w:div w:id="953752232">
      <w:bodyDiv w:val="1"/>
      <w:marLeft w:val="0"/>
      <w:marRight w:val="0"/>
      <w:marTop w:val="0"/>
      <w:marBottom w:val="0"/>
      <w:divBdr>
        <w:top w:val="none" w:sz="0" w:space="0" w:color="auto"/>
        <w:left w:val="none" w:sz="0" w:space="0" w:color="auto"/>
        <w:bottom w:val="none" w:sz="0" w:space="0" w:color="auto"/>
        <w:right w:val="none" w:sz="0" w:space="0" w:color="auto"/>
      </w:divBdr>
    </w:div>
    <w:div w:id="1078213269">
      <w:bodyDiv w:val="1"/>
      <w:marLeft w:val="0"/>
      <w:marRight w:val="0"/>
      <w:marTop w:val="0"/>
      <w:marBottom w:val="0"/>
      <w:divBdr>
        <w:top w:val="none" w:sz="0" w:space="0" w:color="auto"/>
        <w:left w:val="none" w:sz="0" w:space="0" w:color="auto"/>
        <w:bottom w:val="none" w:sz="0" w:space="0" w:color="auto"/>
        <w:right w:val="none" w:sz="0" w:space="0" w:color="auto"/>
      </w:divBdr>
    </w:div>
    <w:div w:id="15511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9c987be37713c5781b9cbaa2c6aa6d6f">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 xsi:nil="true"/>
    <_dlc_DocIdUrl xmlns="81daf041-c113-401c-bf82-107f5d396711">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E0AA0-603A-4BAF-905C-B6770AD21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57D5F-820E-4A65-B979-A0D1751003E7}">
  <ds:schemaRefs>
    <ds:schemaRef ds:uri="http://schemas.microsoft.com/office/2006/metadata/properties"/>
    <ds:schemaRef ds:uri="http://schemas.microsoft.com/office/infopath/2007/PartnerControls"/>
    <ds:schemaRef ds:uri="81daf041-c113-401c-bf82-107f5d396711"/>
  </ds:schemaRefs>
</ds:datastoreItem>
</file>

<file path=customXml/itemProps3.xml><?xml version="1.0" encoding="utf-8"?>
<ds:datastoreItem xmlns:ds="http://schemas.openxmlformats.org/officeDocument/2006/customXml" ds:itemID="{F867321D-40F6-46FE-B4E5-3C3A955F8012}">
  <ds:schemaRefs>
    <ds:schemaRef ds:uri="http://schemas.microsoft.com/sharepoint/v3/contenttype/forms"/>
  </ds:schemaRefs>
</ds:datastoreItem>
</file>

<file path=customXml/itemProps4.xml><?xml version="1.0" encoding="utf-8"?>
<ds:datastoreItem xmlns:ds="http://schemas.openxmlformats.org/officeDocument/2006/customXml" ds:itemID="{CBEB1010-6A33-4688-87EC-A61F5A2AB583}">
  <ds:schemaRefs>
    <ds:schemaRef ds:uri="http://schemas.microsoft.com/sharepoint/events"/>
  </ds:schemaRefs>
</ds:datastoreItem>
</file>

<file path=customXml/itemProps5.xml><?xml version="1.0" encoding="utf-8"?>
<ds:datastoreItem xmlns:ds="http://schemas.openxmlformats.org/officeDocument/2006/customXml" ds:itemID="{C641DB14-5BBE-40B6-8743-476D5694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510</Words>
  <Characters>2907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Zirger, Jeffrey (CDC/DDPHSS/OS/OSI)</cp:lastModifiedBy>
  <cp:revision>2</cp:revision>
  <dcterms:created xsi:type="dcterms:W3CDTF">2020-10-15T17:14:00Z</dcterms:created>
  <dcterms:modified xsi:type="dcterms:W3CDTF">2020-10-15T17:14:00Z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74d3e8a9-0177-4214-8dfd-7cfdcf50eaf7</vt:lpwstr>
  </property>
  <property fmtid="{D5CDD505-2E9C-101B-9397-08002B2CF9AE}" pid="3" name="ContentTypeId">
    <vt:lpwstr>0x0101009915E6796A65F84ABE45D53AD58A9180</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wtj5@cdc.gov</vt:lpwstr>
  </property>
  <property fmtid="{D5CDD505-2E9C-101B-9397-08002B2CF9AE}" pid="7" name="MSIP_Label_7b94a7b8-f06c-4dfe-bdcc-9b548fd58c31_SetDate">
    <vt:lpwstr>2020-10-14T17:49:31.2334747Z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6617b547-9fec-453d-8478-f508af497fa7</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