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6122B" w:rsidR="008B66EC" w:rsidP="008B66EC" w:rsidRDefault="008B66EC">
      <w:pPr>
        <w:jc w:val="center"/>
        <w:rPr>
          <w:rFonts w:ascii="Calibri" w:hAnsi="Calibri"/>
          <w:b/>
        </w:rPr>
      </w:pPr>
      <w:bookmarkStart w:name="_GoBack" w:id="0"/>
      <w:bookmarkEnd w:id="0"/>
      <w:r w:rsidRPr="0096122B">
        <w:rPr>
          <w:rFonts w:ascii="Calibri" w:hAnsi="Calibri"/>
          <w:b/>
        </w:rPr>
        <w:t>Qualitative research to understand consumer opinions and preferences for emerging</w:t>
      </w:r>
    </w:p>
    <w:p w:rsidRPr="0096122B" w:rsidR="008B66EC" w:rsidP="008B66EC" w:rsidRDefault="008B66EC">
      <w:pPr>
        <w:jc w:val="center"/>
        <w:rPr>
          <w:rFonts w:ascii="Calibri" w:hAnsi="Calibri"/>
          <w:b/>
        </w:rPr>
      </w:pPr>
      <w:r w:rsidRPr="0096122B">
        <w:rPr>
          <w:rFonts w:ascii="Calibri" w:hAnsi="Calibri"/>
          <w:b/>
        </w:rPr>
        <w:t>HIV prevention products among MSM in Atlanta</w:t>
      </w:r>
      <w:r w:rsidR="005352DC">
        <w:rPr>
          <w:rFonts w:ascii="Calibri" w:hAnsi="Calibri"/>
          <w:b/>
        </w:rPr>
        <w:t>, Houston, and Miami</w:t>
      </w:r>
    </w:p>
    <w:p w:rsidRPr="0096122B" w:rsidR="008B66EC" w:rsidP="008B66EC" w:rsidRDefault="008B66EC">
      <w:pPr>
        <w:jc w:val="center"/>
        <w:rPr>
          <w:rFonts w:ascii="Calibri" w:hAnsi="Calibri"/>
          <w:b/>
        </w:rPr>
      </w:pPr>
    </w:p>
    <w:p w:rsidR="00FC70C6" w:rsidP="008B66EC" w:rsidRDefault="008B66EC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Attachment 7: </w:t>
      </w:r>
      <w:r w:rsidR="00BA5F33">
        <w:rPr>
          <w:rFonts w:ascii="Calibri" w:hAnsi="Calibri"/>
          <w:b/>
        </w:rPr>
        <w:t>Product Graphics</w:t>
      </w: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8B66EC" w:rsidP="008B66EC" w:rsidRDefault="008B66EC">
      <w:pPr>
        <w:jc w:val="center"/>
        <w:rPr>
          <w:rFonts w:ascii="Calibri" w:hAnsi="Calibri"/>
          <w:b/>
        </w:rPr>
      </w:pPr>
    </w:p>
    <w:p w:rsidR="00E97D56" w:rsidRDefault="00E97D56">
      <w:r>
        <w:br w:type="page"/>
      </w:r>
    </w:p>
    <w:p w:rsidRPr="00E97D56" w:rsidR="00E97D56" w:rsidP="00E97D56" w:rsidRDefault="00E97D56">
      <w:pPr>
        <w:spacing w:after="160" w:line="259" w:lineRule="auto"/>
        <w:jc w:val="center"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lastRenderedPageBreak/>
        <w:t>Pictures for administering each prototype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t>Weekly pill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</w:rPr>
      </w:pP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5860AC0C" wp14:editId="0FB5225A">
            <wp:extent cx="6400800" cy="4001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</w:rPr>
        <w:br w:type="page"/>
      </w:r>
      <w:r w:rsidRPr="00E97D56">
        <w:rPr>
          <w:rFonts w:ascii="Calibri" w:hAnsi="Calibri" w:eastAsia="Calibri"/>
          <w:sz w:val="22"/>
          <w:szCs w:val="22"/>
          <w:u w:val="single"/>
        </w:rPr>
        <w:lastRenderedPageBreak/>
        <w:t>Intermittent or sexual event-specific oral pill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32F38FF1" wp14:editId="44E5E1B3">
            <wp:extent cx="6400800" cy="4001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br w:type="page"/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lastRenderedPageBreak/>
        <w:t>Anal suppository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42105F01" wp14:editId="09196E14">
            <wp:extent cx="6400800" cy="39985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br w:type="page"/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lastRenderedPageBreak/>
        <w:t xml:space="preserve">Anal douching 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2FA09809" wp14:editId="3EF54F89">
            <wp:extent cx="6400800" cy="39985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br w:type="page"/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lastRenderedPageBreak/>
        <w:t>Injection or shot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63F9126F" wp14:editId="65451A18">
            <wp:extent cx="3182815" cy="2975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91" cy="299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2706E888" wp14:editId="4F136CC4">
            <wp:extent cx="3159125" cy="2981697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99" cy="299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sz w:val="22"/>
          <w:szCs w:val="22"/>
          <w:u w:val="single"/>
        </w:rPr>
      </w:pPr>
      <w:r w:rsidRPr="00E97D56">
        <w:rPr>
          <w:rFonts w:ascii="Calibri" w:hAnsi="Calibri" w:eastAsia="Calibri"/>
          <w:sz w:val="22"/>
          <w:szCs w:val="22"/>
          <w:u w:val="single"/>
        </w:rPr>
        <w:br w:type="page"/>
      </w:r>
    </w:p>
    <w:p w:rsidRPr="00E97D56" w:rsidR="00E97D56" w:rsidP="00E97D56" w:rsidRDefault="00E97D56">
      <w:pPr>
        <w:spacing w:after="160" w:line="259" w:lineRule="auto"/>
        <w:rPr>
          <w:rFonts w:ascii="Calibri" w:hAnsi="Calibri" w:eastAsia="Calibri"/>
          <w:b/>
          <w:sz w:val="22"/>
          <w:szCs w:val="22"/>
          <w:u w:val="single"/>
        </w:rPr>
      </w:pPr>
      <w:r w:rsidRPr="00E97D56">
        <w:rPr>
          <w:rFonts w:ascii="Calibri" w:hAnsi="Calibri" w:eastAsia="Calibri"/>
          <w:b/>
          <w:sz w:val="22"/>
          <w:szCs w:val="22"/>
          <w:u w:val="single"/>
        </w:rPr>
        <w:lastRenderedPageBreak/>
        <w:t>Implant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We will need 5 copies, like we have for the prototypes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The picture can be printed on a 4X6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Only this picture needs to be included on the cardstock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Pass this picture around with prototype prior to reading description in IDI or FG guide.</w:t>
      </w:r>
    </w:p>
    <w:p w:rsidRPr="00E97D56" w:rsidR="00E97D56" w:rsidP="00E97D56" w:rsidRDefault="00E97D56">
      <w:pPr>
        <w:numPr>
          <w:ilvl w:val="0"/>
          <w:numId w:val="1"/>
        </w:numPr>
        <w:spacing w:after="160" w:line="259" w:lineRule="auto"/>
        <w:contextualSpacing/>
        <w:rPr>
          <w:rFonts w:ascii="Calibri" w:hAnsi="Calibri" w:eastAsia="Calibri"/>
          <w:sz w:val="22"/>
          <w:szCs w:val="22"/>
        </w:rPr>
      </w:pPr>
      <w:r w:rsidRPr="00E97D56">
        <w:rPr>
          <w:rFonts w:ascii="Calibri" w:hAnsi="Calibri" w:eastAsia="Calibri"/>
          <w:sz w:val="22"/>
          <w:szCs w:val="22"/>
        </w:rPr>
        <w:t>Collect picture and prototype after discussions about this prototype is completed</w:t>
      </w:r>
    </w:p>
    <w:p w:rsidRPr="00E97D56" w:rsidR="008B66EC" w:rsidP="00E97D56" w:rsidRDefault="00E97D56">
      <w:pPr>
        <w:spacing w:after="160" w:line="259" w:lineRule="auto"/>
        <w:rPr>
          <w:rFonts w:ascii="Calibri" w:hAnsi="Calibri" w:eastAsia="Calibri"/>
          <w:b/>
          <w:sz w:val="22"/>
          <w:szCs w:val="22"/>
          <w:u w:val="single"/>
        </w:rPr>
      </w:pPr>
      <w:r w:rsidRPr="00E97D56">
        <w:rPr>
          <w:rFonts w:ascii="Calibri" w:hAnsi="Calibri" w:eastAsia="Calibri"/>
          <w:noProof/>
          <w:sz w:val="22"/>
          <w:szCs w:val="22"/>
        </w:rPr>
        <w:drawing>
          <wp:inline distT="0" distB="0" distL="0" distR="0" wp14:anchorId="3740805B" wp14:editId="40890524">
            <wp:extent cx="6400800" cy="49460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E97D56" w:rsidR="008B66EC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92705D"/>
    <w:multiLevelType w:val="hybridMultilevel"/>
    <w:tmpl w:val="DAA48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6EC"/>
    <w:rsid w:val="000F5621"/>
    <w:rsid w:val="005352DC"/>
    <w:rsid w:val="008B66EC"/>
    <w:rsid w:val="00BA5F33"/>
    <w:rsid w:val="00D26908"/>
    <w:rsid w:val="00E97D56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97D221-62A0-421A-B6B4-F6E6E0E9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66EC"/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D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349</Words>
  <Characters>1990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Bessler, Patricia (CDC/DDID/NCHHSTP/DHPIRS)</dc:creator>
  <cp:keywords/>
  <dc:description/>
  <cp:lastModifiedBy>Ptomey, Natasha (CDC/DDID/NCHHSTP/DHPSE) (CTR)</cp:lastModifiedBy>
  <cp:revision>2</cp:revision>
  <dcterms:created xsi:type="dcterms:W3CDTF">2020-01-22T21:54:00Z</dcterms:created>
  <dcterms:modified xsi:type="dcterms:W3CDTF">2020-01-22T21:54:00Z</dcterms:modified>
</cp:coreProperties>
</file>