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52430D" w14:textId="77777777" w:rsidR="00E8224F" w:rsidRPr="008B1ECA" w:rsidRDefault="00E8224F" w:rsidP="00293E12">
      <w:pPr>
        <w:pStyle w:val="NoSpacing"/>
        <w:jc w:val="center"/>
        <w:rPr>
          <w:b/>
        </w:rPr>
      </w:pPr>
      <w:bookmarkStart w:id="0" w:name="_GoBack"/>
      <w:bookmarkEnd w:id="0"/>
      <w:r w:rsidRPr="008B1ECA">
        <w:rPr>
          <w:b/>
        </w:rPr>
        <w:t>Explanations and justifications for proposed revisions to OMB 0920-0666</w:t>
      </w:r>
    </w:p>
    <w:p w14:paraId="30E309CA" w14:textId="77777777" w:rsidR="00293E12" w:rsidRPr="008B1ECA" w:rsidRDefault="00E8224F" w:rsidP="00293E12">
      <w:pPr>
        <w:pStyle w:val="NoSpacing"/>
      </w:pPr>
      <w:r w:rsidRPr="008B1ECA">
        <w:tab/>
      </w:r>
    </w:p>
    <w:p w14:paraId="6037B980" w14:textId="431F01F1" w:rsidR="00F74034" w:rsidRPr="008B1ECA" w:rsidRDefault="007537E6" w:rsidP="003918BE">
      <w:pPr>
        <w:spacing w:line="240" w:lineRule="auto"/>
      </w:pPr>
      <w:r w:rsidRPr="008B1ECA">
        <w:t xml:space="preserve">The proposed ICR </w:t>
      </w:r>
      <w:r w:rsidRPr="00057AE0">
        <w:rPr>
          <w:noProof/>
        </w:rPr>
        <w:t>is comprised</w:t>
      </w:r>
      <w:r w:rsidRPr="008B1ECA">
        <w:t xml:space="preserve"> of </w:t>
      </w:r>
      <w:r w:rsidR="002E36B6">
        <w:t>40</w:t>
      </w:r>
      <w:r w:rsidR="00F66895" w:rsidRPr="008B1ECA">
        <w:t xml:space="preserve"> </w:t>
      </w:r>
      <w:r w:rsidRPr="008B1ECA">
        <w:t xml:space="preserve">data collection tools under OMB No. 0920-0666 </w:t>
      </w:r>
      <w:r w:rsidR="00097F5F">
        <w:t xml:space="preserve">which </w:t>
      </w:r>
      <w:r w:rsidR="00097F5F" w:rsidRPr="008B1ECA">
        <w:t>will</w:t>
      </w:r>
      <w:r w:rsidRPr="008B1ECA">
        <w:t xml:space="preserve"> </w:t>
      </w:r>
      <w:r w:rsidRPr="00057AE0">
        <w:rPr>
          <w:noProof/>
        </w:rPr>
        <w:t xml:space="preserve">be </w:t>
      </w:r>
      <w:r w:rsidR="00F66895" w:rsidRPr="00057AE0">
        <w:rPr>
          <w:noProof/>
        </w:rPr>
        <w:t>updated</w:t>
      </w:r>
      <w:r w:rsidRPr="008B1ECA">
        <w:t xml:space="preserve"> in this revision request.</w:t>
      </w:r>
      <w:r w:rsidR="00433F04" w:rsidRPr="008B1ECA">
        <w:t xml:space="preserve"> Details related to changes </w:t>
      </w:r>
      <w:r w:rsidR="00433F04" w:rsidRPr="00546C9C">
        <w:rPr>
          <w:noProof/>
        </w:rPr>
        <w:t>in</w:t>
      </w:r>
      <w:r w:rsidR="00433F04" w:rsidRPr="008B1ECA">
        <w:t xml:space="preserve"> each NHSN component </w:t>
      </w:r>
      <w:r w:rsidR="00433F04" w:rsidRPr="00057AE0">
        <w:rPr>
          <w:noProof/>
        </w:rPr>
        <w:t>are provided</w:t>
      </w:r>
      <w:r w:rsidR="00433F04" w:rsidRPr="008B1ECA">
        <w:t xml:space="preserve"> below:</w:t>
      </w:r>
      <w:r w:rsidRPr="008B1ECA">
        <w:t xml:space="preserve">   </w:t>
      </w:r>
    </w:p>
    <w:p w14:paraId="710E718A" w14:textId="07B7B1E1" w:rsidR="008B1ECA" w:rsidRPr="008B1ECA" w:rsidRDefault="008B1ECA" w:rsidP="008B1ECA">
      <w:pPr>
        <w:pStyle w:val="NoSpacing"/>
      </w:pPr>
    </w:p>
    <w:p w14:paraId="06445B12" w14:textId="155B9D7B" w:rsidR="002D3416" w:rsidRDefault="002D3416" w:rsidP="00DE5F82">
      <w:pPr>
        <w:pStyle w:val="NoSpacing"/>
        <w:numPr>
          <w:ilvl w:val="0"/>
          <w:numId w:val="34"/>
        </w:numPr>
        <w:rPr>
          <w:rFonts w:eastAsia="Times New Roman"/>
        </w:rPr>
      </w:pPr>
      <w:r w:rsidRPr="009876C1">
        <w:t>There are</w:t>
      </w:r>
      <w:r w:rsidR="002F54D2">
        <w:t xml:space="preserve"> </w:t>
      </w:r>
      <w:r w:rsidR="00452581">
        <w:t>ten</w:t>
      </w:r>
      <w:r w:rsidRPr="009876C1">
        <w:t xml:space="preserve"> data collection tools within the patient safety component (PSC) of NHSN being revised within this ICR.</w:t>
      </w:r>
      <w:r w:rsidR="008B1ECA" w:rsidRPr="002D3416">
        <w:rPr>
          <w:rFonts w:eastAsia="Times New Roman"/>
        </w:rPr>
        <w:t xml:space="preserve"> </w:t>
      </w:r>
      <w:r w:rsidRPr="002D3416">
        <w:rPr>
          <w:rFonts w:eastAsia="Times New Roman"/>
        </w:rPr>
        <w:t xml:space="preserve">(57.103, </w:t>
      </w:r>
      <w:r w:rsidR="00452581">
        <w:rPr>
          <w:rFonts w:eastAsia="Times New Roman"/>
        </w:rPr>
        <w:t xml:space="preserve">57.104, </w:t>
      </w:r>
      <w:r w:rsidRPr="002D3416">
        <w:rPr>
          <w:rFonts w:eastAsia="Times New Roman"/>
        </w:rPr>
        <w:t>57.108, 57.111, 57.112, 57.113, 57.114, 57.115, 57.120, 57.126, 57.127, 57.150, and 57.151)</w:t>
      </w:r>
    </w:p>
    <w:p w14:paraId="6E527199" w14:textId="77777777" w:rsidR="002D3416" w:rsidRDefault="002D3416" w:rsidP="002D3416">
      <w:pPr>
        <w:pStyle w:val="NoSpacing"/>
        <w:ind w:left="720"/>
        <w:rPr>
          <w:rFonts w:eastAsia="Times New Roman"/>
        </w:rPr>
      </w:pPr>
    </w:p>
    <w:p w14:paraId="188DBD05" w14:textId="1A87285E" w:rsidR="002D3416" w:rsidRDefault="008B1ECA" w:rsidP="002D3416">
      <w:pPr>
        <w:pStyle w:val="NoSpacing"/>
        <w:ind w:left="720"/>
        <w:rPr>
          <w:rFonts w:eastAsia="Times New Roman"/>
        </w:rPr>
      </w:pPr>
      <w:r w:rsidRPr="002D3416">
        <w:rPr>
          <w:rFonts w:eastAsia="Times New Roman"/>
          <w:b/>
        </w:rPr>
        <w:t>Justification:</w:t>
      </w:r>
      <w:r w:rsidRPr="002D3416">
        <w:rPr>
          <w:rFonts w:eastAsia="Times New Roman"/>
        </w:rPr>
        <w:t xml:space="preserve"> </w:t>
      </w:r>
      <w:r w:rsidR="000E7FAF" w:rsidRPr="000E7FAF">
        <w:rPr>
          <w:rFonts w:eastAsia="Times New Roman"/>
        </w:rPr>
        <w:t xml:space="preserve">Ten forms within the NHSN Patient Safety Component are changing with this ICR. Updates were made to the pathogens and susceptibility section for forms (57.111, 57.112, 57.113, 57.114, 57. 115, and 57.120) due to a program-wide name change for the organism from ‘Enterobacter’ to ‘Klebsiella.’ The name change is going into effect in January 2020. Updates were made to the facility water management program section for forms (57.103, 57.150, and 57.151) to include additional response options to gather information on the type of personnel that comprise a facility water management team. These additional options were derived from previous survey responses that were reported in a free-text option choice. An update to question 30 on form 57.103 was made to help identify if antimicrobial administration was routine or rarely conducted in specific neonatal locations within the facility. NHSN will be implementing the new optional NHSN Facility Administrator/Component Contact Change Request Form (57.104), which is designed to streamline changes to the contacts at the facility level responsible for being the primary contact. This form will be made electronically available in January 2020 in the NHSN application. Finally, the number of respondents using the patient safety forms has increased to reflect the actual number of facilities reporting data into NHSN for a more accurate burden estimate.  </w:t>
      </w:r>
    </w:p>
    <w:p w14:paraId="4E245179" w14:textId="77777777" w:rsidR="000E7FAF" w:rsidRDefault="000E7FAF" w:rsidP="002D3416">
      <w:pPr>
        <w:pStyle w:val="NoSpacing"/>
        <w:ind w:left="720"/>
      </w:pPr>
    </w:p>
    <w:p w14:paraId="5F30DBA7" w14:textId="308026E0" w:rsidR="002D3416" w:rsidRDefault="000E7FAF" w:rsidP="002D3416">
      <w:pPr>
        <w:pStyle w:val="NoSpacing"/>
        <w:numPr>
          <w:ilvl w:val="0"/>
          <w:numId w:val="34"/>
        </w:numPr>
      </w:pPr>
      <w:r>
        <w:t>Eight</w:t>
      </w:r>
      <w:r w:rsidR="002D3416" w:rsidRPr="002D3416">
        <w:t xml:space="preserve"> LTCF forms will be updated, two of which (57.138, 57.140), will include an update that will streamline how the facilities document the “</w:t>
      </w:r>
      <w:r w:rsidR="002D3416" w:rsidRPr="002D3416">
        <w:rPr>
          <w:noProof/>
        </w:rPr>
        <w:t>Soc</w:t>
      </w:r>
      <w:r w:rsidR="002D3416">
        <w:rPr>
          <w:noProof/>
        </w:rPr>
        <w:t>ia</w:t>
      </w:r>
      <w:r w:rsidR="002D3416" w:rsidRPr="002D3416">
        <w:rPr>
          <w:noProof/>
        </w:rPr>
        <w:t>l</w:t>
      </w:r>
      <w:r w:rsidR="002D3416" w:rsidRPr="002D3416">
        <w:t xml:space="preserve"> Security Number” and ‘Resident type</w:t>
      </w:r>
      <w:r w:rsidR="009876C1">
        <w:t>’</w:t>
      </w:r>
      <w:r w:rsidR="002D3416" w:rsidRPr="002D3416">
        <w:t xml:space="preserve"> variables. </w:t>
      </w:r>
    </w:p>
    <w:p w14:paraId="0DB884C1" w14:textId="77777777" w:rsidR="002D3416" w:rsidRPr="002D3416" w:rsidRDefault="002D3416" w:rsidP="002D3416">
      <w:pPr>
        <w:pStyle w:val="ListParagraph"/>
        <w:rPr>
          <w:b/>
        </w:rPr>
      </w:pPr>
    </w:p>
    <w:p w14:paraId="33FE7587" w14:textId="2B7EBE10" w:rsidR="000E7FAF" w:rsidRPr="009F4B7A" w:rsidRDefault="002D3416" w:rsidP="009F4B7A">
      <w:pPr>
        <w:pStyle w:val="ListParagraph"/>
      </w:pPr>
      <w:r w:rsidRPr="002D3416">
        <w:rPr>
          <w:b/>
        </w:rPr>
        <w:t>Justification:</w:t>
      </w:r>
      <w:r w:rsidRPr="002D3416">
        <w:t xml:space="preserve"> </w:t>
      </w:r>
      <w:r w:rsidR="00404F84" w:rsidRPr="00404F84">
        <w:t xml:space="preserve">The resident social security number is currently an optional data field on all LTCF event forms. NHSN is not using the data in </w:t>
      </w:r>
      <w:r w:rsidR="00404F84">
        <w:t xml:space="preserve">the </w:t>
      </w:r>
      <w:r w:rsidR="00404F84" w:rsidRPr="00404F84">
        <w:rPr>
          <w:noProof/>
        </w:rPr>
        <w:t>analysis</w:t>
      </w:r>
      <w:r w:rsidR="00404F84" w:rsidRPr="00404F84">
        <w:t>, nor to identify individual residents, therefore, a decision was made to remove social security number as an option on the event form. Additionally, the resident type will be auto-populated by the NHSN application based on internal business rules, thereby, decreasing the overall burden of these forms.</w:t>
      </w:r>
      <w:r w:rsidR="000E7FAF" w:rsidRPr="000E7FAF">
        <w:t xml:space="preserve"> </w:t>
      </w:r>
      <w:r w:rsidR="000E7FAF">
        <w:t xml:space="preserve">Additionally, the LTCF Component of NHSN will be introducing </w:t>
      </w:r>
      <w:r w:rsidR="000E7FAF" w:rsidRPr="00097F5F">
        <w:t>the new Respiratory Tract Infection</w:t>
      </w:r>
      <w:r w:rsidR="002D276D" w:rsidRPr="00097F5F">
        <w:t xml:space="preserve"> form (57.136). </w:t>
      </w:r>
      <w:r w:rsidR="009F4B7A">
        <w:t xml:space="preserve">For 2020, prior to introducing the new module and form to NHSN users, the CDC’s Epidemiology Research &amp; Innovations (ERIB) team will </w:t>
      </w:r>
      <w:r w:rsidR="009A49EB">
        <w:t xml:space="preserve">use the form to </w:t>
      </w:r>
      <w:r w:rsidR="009F4B7A">
        <w:t xml:space="preserve">perform field testing of the form variables to explore the utilization, </w:t>
      </w:r>
      <w:r w:rsidR="009A49EB">
        <w:t>applicability</w:t>
      </w:r>
      <w:r w:rsidR="009F4B7A">
        <w:t xml:space="preserve">, and data collection burden associated with these variables. This process will inform areas of improvement prior to incorporating the new module, including protocol, forms, and instructions into NHSN.  </w:t>
      </w:r>
    </w:p>
    <w:p w14:paraId="6945DECF" w14:textId="390959D5" w:rsidR="008B1ECA" w:rsidRPr="008B1ECA" w:rsidRDefault="008B1ECA" w:rsidP="00404F84">
      <w:pPr>
        <w:pStyle w:val="NoSpacing"/>
        <w:rPr>
          <w:rFonts w:eastAsia="Times New Roman"/>
        </w:rPr>
      </w:pPr>
    </w:p>
    <w:p w14:paraId="388199F2" w14:textId="4365F6D9" w:rsidR="008B1ECA" w:rsidRPr="008B1ECA" w:rsidRDefault="008B1ECA" w:rsidP="008B1ECA">
      <w:pPr>
        <w:pStyle w:val="NoSpacing"/>
        <w:numPr>
          <w:ilvl w:val="0"/>
          <w:numId w:val="34"/>
        </w:numPr>
        <w:rPr>
          <w:rFonts w:eastAsia="Times New Roman"/>
        </w:rPr>
      </w:pPr>
      <w:r w:rsidRPr="008B1ECA">
        <w:rPr>
          <w:rFonts w:eastAsia="Times New Roman"/>
        </w:rPr>
        <w:t>Three form updates to the Di</w:t>
      </w:r>
      <w:r w:rsidR="002D3416">
        <w:rPr>
          <w:rFonts w:eastAsia="Times New Roman"/>
        </w:rPr>
        <w:t>alysis Component (57.500, 57.502, and 57.507</w:t>
      </w:r>
      <w:r w:rsidRPr="008B1ECA">
        <w:rPr>
          <w:rFonts w:eastAsia="Times New Roman"/>
        </w:rPr>
        <w:t>).</w:t>
      </w:r>
    </w:p>
    <w:p w14:paraId="5EFB9E39" w14:textId="77777777" w:rsidR="008B1ECA" w:rsidRPr="008B1ECA" w:rsidRDefault="008B1ECA" w:rsidP="008B1ECA">
      <w:pPr>
        <w:pStyle w:val="ListParagraph"/>
      </w:pPr>
    </w:p>
    <w:p w14:paraId="75F1CB38" w14:textId="422D81EC" w:rsidR="008B1ECA" w:rsidRPr="008B1ECA" w:rsidRDefault="00404F84" w:rsidP="00404F84">
      <w:pPr>
        <w:pStyle w:val="NoSpacing"/>
        <w:ind w:left="720"/>
        <w:rPr>
          <w:rFonts w:eastAsia="Times New Roman"/>
        </w:rPr>
      </w:pPr>
      <w:r w:rsidRPr="00404F84">
        <w:rPr>
          <w:rFonts w:eastAsia="Times New Roman"/>
          <w:b/>
        </w:rPr>
        <w:t>Justification</w:t>
      </w:r>
      <w:r w:rsidRPr="00404F84">
        <w:rPr>
          <w:rFonts w:eastAsia="Times New Roman"/>
          <w:b/>
          <w:noProof/>
        </w:rPr>
        <w:t>:</w:t>
      </w:r>
      <w:r>
        <w:rPr>
          <w:rFonts w:eastAsia="Times New Roman"/>
          <w:b/>
          <w:noProof/>
        </w:rPr>
        <w:t xml:space="preserve"> </w:t>
      </w:r>
      <w:r w:rsidRPr="00404F84">
        <w:rPr>
          <w:rFonts w:eastAsia="Times New Roman"/>
          <w:noProof/>
        </w:rPr>
        <w:t>Three</w:t>
      </w:r>
      <w:r w:rsidRPr="002D3416">
        <w:rPr>
          <w:rFonts w:eastAsia="Times New Roman"/>
        </w:rPr>
        <w:t xml:space="preserve"> Dialysis component tools will be updated with this ICR. CDC added and revised multiple </w:t>
      </w:r>
      <w:r>
        <w:rPr>
          <w:rFonts w:eastAsia="Times New Roman"/>
        </w:rPr>
        <w:t>questions/</w:t>
      </w:r>
      <w:r w:rsidRPr="002D3416">
        <w:rPr>
          <w:rFonts w:eastAsia="Times New Roman"/>
        </w:rPr>
        <w:t>options</w:t>
      </w:r>
      <w:r>
        <w:rPr>
          <w:rFonts w:eastAsia="Times New Roman"/>
        </w:rPr>
        <w:t xml:space="preserve"> on the surveys</w:t>
      </w:r>
      <w:r w:rsidRPr="002D3416">
        <w:rPr>
          <w:rFonts w:eastAsia="Times New Roman"/>
        </w:rPr>
        <w:t xml:space="preserve"> to </w:t>
      </w:r>
      <w:r>
        <w:rPr>
          <w:rFonts w:eastAsia="Times New Roman"/>
        </w:rPr>
        <w:t xml:space="preserve">better understand possible risk factors for healthcare-associated infections (HAIs), as well as the patient population they serve for surveillance and prevention purposes. These changes will help inform future </w:t>
      </w:r>
      <w:r w:rsidRPr="00404F84">
        <w:rPr>
          <w:rFonts w:eastAsia="Times New Roman"/>
          <w:noProof/>
        </w:rPr>
        <w:t>polic</w:t>
      </w:r>
      <w:r>
        <w:rPr>
          <w:rFonts w:eastAsia="Times New Roman"/>
          <w:noProof/>
        </w:rPr>
        <w:t>i</w:t>
      </w:r>
      <w:r w:rsidRPr="00404F84">
        <w:rPr>
          <w:rFonts w:eastAsia="Times New Roman"/>
          <w:noProof/>
        </w:rPr>
        <w:t>es</w:t>
      </w:r>
      <w:r>
        <w:rPr>
          <w:rFonts w:eastAsia="Times New Roman"/>
        </w:rPr>
        <w:t xml:space="preserve">/guidelines to reduce bloodstream infections (57.500 and 57.507). Similar to the patient safety component, “Klebsiella </w:t>
      </w:r>
      <w:r w:rsidRPr="00404F84">
        <w:rPr>
          <w:rFonts w:eastAsia="Times New Roman"/>
          <w:noProof/>
        </w:rPr>
        <w:t>aerogenes</w:t>
      </w:r>
      <w:r>
        <w:rPr>
          <w:rFonts w:eastAsia="Times New Roman"/>
        </w:rPr>
        <w:t xml:space="preserve">” was added to the dialysis event form (57.502) as an option to the </w:t>
      </w:r>
      <w:r w:rsidRPr="00404F84">
        <w:rPr>
          <w:rFonts w:eastAsia="Times New Roman"/>
          <w:noProof/>
        </w:rPr>
        <w:t>antibiogram</w:t>
      </w:r>
      <w:r>
        <w:rPr>
          <w:rFonts w:eastAsia="Times New Roman"/>
        </w:rPr>
        <w:t xml:space="preserve">/drug susceptibility results. This addition is to align the pathogen section of the dialysis event form to the rest of NHSN. Additionally, three new event-specific event dates were added to the dialysis event form (57.502) to gather more accurate information on dialysis events. </w:t>
      </w:r>
      <w:r w:rsidRPr="002D3416">
        <w:rPr>
          <w:rFonts w:eastAsia="Times New Roman"/>
        </w:rPr>
        <w:t xml:space="preserve">There is </w:t>
      </w:r>
      <w:r w:rsidRPr="00585C9B">
        <w:rPr>
          <w:rFonts w:eastAsia="Times New Roman"/>
          <w:noProof/>
        </w:rPr>
        <w:t>a</w:t>
      </w:r>
      <w:r>
        <w:rPr>
          <w:rFonts w:eastAsia="Times New Roman"/>
          <w:noProof/>
        </w:rPr>
        <w:t>n</w:t>
      </w:r>
      <w:r w:rsidRPr="00585C9B">
        <w:rPr>
          <w:rFonts w:eastAsia="Times New Roman"/>
          <w:noProof/>
        </w:rPr>
        <w:t xml:space="preserve"> increase</w:t>
      </w:r>
      <w:r w:rsidRPr="002D3416">
        <w:rPr>
          <w:rFonts w:eastAsia="Times New Roman"/>
        </w:rPr>
        <w:t xml:space="preserve"> in the number of reporting facilities due to an increase in </w:t>
      </w:r>
      <w:r>
        <w:rPr>
          <w:rFonts w:eastAsia="Times New Roman"/>
        </w:rPr>
        <w:t xml:space="preserve">their </w:t>
      </w:r>
      <w:r w:rsidRPr="00585C9B">
        <w:rPr>
          <w:rFonts w:eastAsia="Times New Roman"/>
          <w:noProof/>
        </w:rPr>
        <w:t>use</w:t>
      </w:r>
      <w:r w:rsidRPr="002D3416">
        <w:rPr>
          <w:rFonts w:eastAsia="Times New Roman"/>
        </w:rPr>
        <w:t xml:space="preserve"> (57.500, 57.501, 57.502, 57.503, 57.504, 57.505, 57.506, and 57.507).</w:t>
      </w:r>
    </w:p>
    <w:p w14:paraId="580E0D5E" w14:textId="77777777" w:rsidR="008B1ECA" w:rsidRPr="008B1ECA" w:rsidRDefault="008B1ECA" w:rsidP="008B1ECA">
      <w:pPr>
        <w:pStyle w:val="ListParagraph"/>
      </w:pPr>
    </w:p>
    <w:p w14:paraId="1AA9A3B8" w14:textId="2C671D04" w:rsidR="00A813EA" w:rsidRPr="00585C9B" w:rsidRDefault="002D3416" w:rsidP="002D3416">
      <w:pPr>
        <w:pStyle w:val="NoSpacing"/>
        <w:numPr>
          <w:ilvl w:val="0"/>
          <w:numId w:val="34"/>
        </w:numPr>
      </w:pPr>
      <w:r w:rsidRPr="00585C9B">
        <w:t xml:space="preserve">All other form changes include the application of the 2018 annual labor wages to all NHSN components. Additionally, NHSN has re-evaluated the reports </w:t>
      </w:r>
      <w:r w:rsidR="009876C1">
        <w:t xml:space="preserve">used </w:t>
      </w:r>
      <w:r w:rsidRPr="00585C9B">
        <w:t xml:space="preserve">to determine responses per respondent and respondents annually, which accounts for major </w:t>
      </w:r>
      <w:r w:rsidR="00585C9B" w:rsidRPr="00585C9B">
        <w:t>reductions</w:t>
      </w:r>
      <w:r w:rsidRPr="00585C9B">
        <w:t xml:space="preserve"> to the </w:t>
      </w:r>
      <w:r w:rsidRPr="00585C9B">
        <w:rPr>
          <w:noProof/>
        </w:rPr>
        <w:t>annual</w:t>
      </w:r>
      <w:r w:rsidRPr="00585C9B">
        <w:t xml:space="preserve"> burden </w:t>
      </w:r>
      <w:r w:rsidR="00585C9B" w:rsidRPr="00585C9B">
        <w:t>and</w:t>
      </w:r>
      <w:r w:rsidRPr="00585C9B">
        <w:t xml:space="preserve"> </w:t>
      </w:r>
      <w:r w:rsidRPr="00585C9B">
        <w:rPr>
          <w:noProof/>
        </w:rPr>
        <w:t>assist</w:t>
      </w:r>
      <w:r w:rsidRPr="00585C9B">
        <w:t xml:space="preserve"> the program in achieving ultimate burden reduction. </w:t>
      </w:r>
    </w:p>
    <w:sectPr w:rsidR="00A813EA" w:rsidRPr="00585C9B" w:rsidSect="0010727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4D2638" w14:textId="77777777" w:rsidR="00D929D4" w:rsidRDefault="00D929D4" w:rsidP="0068460A">
      <w:pPr>
        <w:spacing w:after="0" w:line="240" w:lineRule="auto"/>
      </w:pPr>
      <w:r>
        <w:separator/>
      </w:r>
    </w:p>
  </w:endnote>
  <w:endnote w:type="continuationSeparator" w:id="0">
    <w:p w14:paraId="19F41787" w14:textId="77777777" w:rsidR="00D929D4" w:rsidRDefault="00D929D4" w:rsidP="00684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8489767"/>
      <w:docPartObj>
        <w:docPartGallery w:val="Page Numbers (Bottom of Page)"/>
        <w:docPartUnique/>
      </w:docPartObj>
    </w:sdtPr>
    <w:sdtEndPr>
      <w:rPr>
        <w:noProof/>
      </w:rPr>
    </w:sdtEndPr>
    <w:sdtContent>
      <w:p w14:paraId="0996F9C5" w14:textId="4B857C31" w:rsidR="00483A72" w:rsidRDefault="00483A72">
        <w:pPr>
          <w:pStyle w:val="Footer"/>
          <w:jc w:val="center"/>
        </w:pPr>
        <w:r>
          <w:fldChar w:fldCharType="begin"/>
        </w:r>
        <w:r>
          <w:instrText xml:space="preserve"> PAGE   \* MERGEFORMAT </w:instrText>
        </w:r>
        <w:r>
          <w:fldChar w:fldCharType="separate"/>
        </w:r>
        <w:r w:rsidR="00A301FD">
          <w:rPr>
            <w:noProof/>
          </w:rPr>
          <w:t>1</w:t>
        </w:r>
        <w:r>
          <w:rPr>
            <w:noProof/>
          </w:rPr>
          <w:fldChar w:fldCharType="end"/>
        </w:r>
      </w:p>
    </w:sdtContent>
  </w:sdt>
  <w:p w14:paraId="7FF8A304" w14:textId="77777777" w:rsidR="00195572" w:rsidRDefault="001955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C67D8D" w14:textId="77777777" w:rsidR="00D929D4" w:rsidRDefault="00D929D4" w:rsidP="0068460A">
      <w:pPr>
        <w:spacing w:after="0" w:line="240" w:lineRule="auto"/>
      </w:pPr>
      <w:r>
        <w:separator/>
      </w:r>
    </w:p>
  </w:footnote>
  <w:footnote w:type="continuationSeparator" w:id="0">
    <w:p w14:paraId="4B06BD42" w14:textId="77777777" w:rsidR="00D929D4" w:rsidRDefault="00D929D4" w:rsidP="006846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DE118" w14:textId="77777777" w:rsidR="00195572" w:rsidRPr="00AE5464" w:rsidRDefault="00195572" w:rsidP="0068460A">
    <w:pPr>
      <w:pStyle w:val="Header"/>
      <w:rPr>
        <w:sz w:val="16"/>
        <w:szCs w:val="16"/>
      </w:rPr>
    </w:pPr>
    <w:r w:rsidRPr="00AE5464">
      <w:rPr>
        <w:sz w:val="16"/>
        <w:szCs w:val="16"/>
      </w:rPr>
      <w:t>National Healthcare Safety Network (NHSN)</w:t>
    </w:r>
  </w:p>
  <w:p w14:paraId="28814464" w14:textId="77777777" w:rsidR="00195572" w:rsidRPr="00AE5464" w:rsidRDefault="00195572" w:rsidP="0068460A">
    <w:pPr>
      <w:pStyle w:val="Header"/>
      <w:rPr>
        <w:sz w:val="16"/>
        <w:szCs w:val="16"/>
      </w:rPr>
    </w:pPr>
    <w:r w:rsidRPr="00AE5464">
      <w:rPr>
        <w:sz w:val="16"/>
        <w:szCs w:val="16"/>
      </w:rPr>
      <w:t>OMB Control No. 0920-0666</w:t>
    </w:r>
  </w:p>
  <w:p w14:paraId="02296EAC" w14:textId="18BDD7F6" w:rsidR="00195572" w:rsidRPr="0068460A" w:rsidRDefault="00195572">
    <w:pPr>
      <w:pStyle w:val="Header"/>
      <w:rPr>
        <w:sz w:val="16"/>
        <w:szCs w:val="16"/>
      </w:rPr>
    </w:pPr>
    <w:r w:rsidRPr="00AE5464">
      <w:rPr>
        <w:sz w:val="16"/>
        <w:szCs w:val="16"/>
      </w:rPr>
      <w:t>Revision Request</w:t>
    </w:r>
    <w:r w:rsidR="001B0567">
      <w:rPr>
        <w:sz w:val="16"/>
        <w:szCs w:val="16"/>
      </w:rPr>
      <w:t xml:space="preserve"> </w:t>
    </w:r>
    <w:r w:rsidR="005C2B4E">
      <w:rPr>
        <w:sz w:val="16"/>
        <w:szCs w:val="16"/>
      </w:rPr>
      <w:t xml:space="preserve">July </w:t>
    </w:r>
    <w:r w:rsidR="002D3416">
      <w:rPr>
        <w:sz w:val="16"/>
        <w:szCs w:val="16"/>
      </w:rPr>
      <w:t>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3394"/>
    <w:multiLevelType w:val="hybridMultilevel"/>
    <w:tmpl w:val="1D58406C"/>
    <w:lvl w:ilvl="0" w:tplc="F29007C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66053A"/>
    <w:multiLevelType w:val="hybridMultilevel"/>
    <w:tmpl w:val="A85AFA0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0E870EA0"/>
    <w:multiLevelType w:val="hybridMultilevel"/>
    <w:tmpl w:val="EF680A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01671E"/>
    <w:multiLevelType w:val="hybridMultilevel"/>
    <w:tmpl w:val="A008C998"/>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D17834"/>
    <w:multiLevelType w:val="hybridMultilevel"/>
    <w:tmpl w:val="5BA2D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0A7FE8"/>
    <w:multiLevelType w:val="hybridMultilevel"/>
    <w:tmpl w:val="8B6AE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98C5009"/>
    <w:multiLevelType w:val="hybridMultilevel"/>
    <w:tmpl w:val="4FBC3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323488"/>
    <w:multiLevelType w:val="hybridMultilevel"/>
    <w:tmpl w:val="8B245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57390C"/>
    <w:multiLevelType w:val="hybridMultilevel"/>
    <w:tmpl w:val="63AC13E0"/>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AA27AD1"/>
    <w:multiLevelType w:val="hybridMultilevel"/>
    <w:tmpl w:val="D13A2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314D2F"/>
    <w:multiLevelType w:val="hybridMultilevel"/>
    <w:tmpl w:val="9A18F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6D1040"/>
    <w:multiLevelType w:val="hybridMultilevel"/>
    <w:tmpl w:val="04CA13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5B4269E"/>
    <w:multiLevelType w:val="hybridMultilevel"/>
    <w:tmpl w:val="1DF47C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695B7B"/>
    <w:multiLevelType w:val="hybridMultilevel"/>
    <w:tmpl w:val="7AACB3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B12CE6"/>
    <w:multiLevelType w:val="hybridMultilevel"/>
    <w:tmpl w:val="63460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D92725"/>
    <w:multiLevelType w:val="hybridMultilevel"/>
    <w:tmpl w:val="50D462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CC00C7"/>
    <w:multiLevelType w:val="hybridMultilevel"/>
    <w:tmpl w:val="73E8E4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0F1B3D"/>
    <w:multiLevelType w:val="singleLevel"/>
    <w:tmpl w:val="4DCCE696"/>
    <w:lvl w:ilvl="0">
      <w:start w:val="1"/>
      <w:numFmt w:val="decimal"/>
      <w:pStyle w:val="ParaNum"/>
      <w:lvlText w:val="%1."/>
      <w:lvlJc w:val="left"/>
      <w:pPr>
        <w:tabs>
          <w:tab w:val="num" w:pos="1080"/>
        </w:tabs>
        <w:ind w:left="0" w:firstLine="720"/>
      </w:pPr>
      <w:rPr>
        <w:rFonts w:ascii="Times New Roman" w:hAnsi="Times New Roman" w:hint="default"/>
        <w:b w:val="0"/>
        <w:i w:val="0"/>
        <w:caps w:val="0"/>
        <w:strike w:val="0"/>
        <w:dstrike w:val="0"/>
        <w:vanish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42A15441"/>
    <w:multiLevelType w:val="hybridMultilevel"/>
    <w:tmpl w:val="0C8232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9120DE2"/>
    <w:multiLevelType w:val="hybridMultilevel"/>
    <w:tmpl w:val="9198EA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11E3DD5"/>
    <w:multiLevelType w:val="hybridMultilevel"/>
    <w:tmpl w:val="2996ED14"/>
    <w:lvl w:ilvl="0" w:tplc="088A0876">
      <w:start w:val="1"/>
      <w:numFmt w:val="decimal"/>
      <w:lvlText w:val="%1."/>
      <w:lvlJc w:val="left"/>
      <w:pPr>
        <w:ind w:left="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nsid w:val="55433E9B"/>
    <w:multiLevelType w:val="hybridMultilevel"/>
    <w:tmpl w:val="21A88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B92E18"/>
    <w:multiLevelType w:val="hybridMultilevel"/>
    <w:tmpl w:val="297025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DD9083A"/>
    <w:multiLevelType w:val="hybridMultilevel"/>
    <w:tmpl w:val="55503A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0C3ADE"/>
    <w:multiLevelType w:val="hybridMultilevel"/>
    <w:tmpl w:val="0E60F6F6"/>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2A6325"/>
    <w:multiLevelType w:val="hybridMultilevel"/>
    <w:tmpl w:val="9CCCA6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E0177AD"/>
    <w:multiLevelType w:val="hybridMultilevel"/>
    <w:tmpl w:val="ED86C7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E061D8E"/>
    <w:multiLevelType w:val="hybridMultilevel"/>
    <w:tmpl w:val="44283D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F6548EB"/>
    <w:multiLevelType w:val="hybridMultilevel"/>
    <w:tmpl w:val="5CCA4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3E72E15"/>
    <w:multiLevelType w:val="hybridMultilevel"/>
    <w:tmpl w:val="4BE89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564752"/>
    <w:multiLevelType w:val="hybridMultilevel"/>
    <w:tmpl w:val="AEC8D4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6CB2407"/>
    <w:multiLevelType w:val="hybridMultilevel"/>
    <w:tmpl w:val="AA9E0FB0"/>
    <w:lvl w:ilvl="0" w:tplc="0FFC9D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6CE0084"/>
    <w:multiLevelType w:val="hybridMultilevel"/>
    <w:tmpl w:val="3544FB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7"/>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3"/>
  </w:num>
  <w:num w:numId="6">
    <w:abstractNumId w:val="23"/>
  </w:num>
  <w:num w:numId="7">
    <w:abstractNumId w:val="13"/>
  </w:num>
  <w:num w:numId="8">
    <w:abstractNumId w:val="14"/>
  </w:num>
  <w:num w:numId="9">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6"/>
  </w:num>
  <w:num w:numId="13">
    <w:abstractNumId w:val="21"/>
  </w:num>
  <w:num w:numId="14">
    <w:abstractNumId w:val="4"/>
  </w:num>
  <w:num w:numId="15">
    <w:abstractNumId w:val="2"/>
  </w:num>
  <w:num w:numId="16">
    <w:abstractNumId w:val="10"/>
  </w:num>
  <w:num w:numId="17">
    <w:abstractNumId w:val="31"/>
  </w:num>
  <w:num w:numId="18">
    <w:abstractNumId w:val="9"/>
  </w:num>
  <w:num w:numId="19">
    <w:abstractNumId w:val="32"/>
  </w:num>
  <w:num w:numId="20">
    <w:abstractNumId w:val="0"/>
  </w:num>
  <w:num w:numId="21">
    <w:abstractNumId w:val="12"/>
  </w:num>
  <w:num w:numId="22">
    <w:abstractNumId w:val="29"/>
  </w:num>
  <w:num w:numId="23">
    <w:abstractNumId w:val="11"/>
  </w:num>
  <w:num w:numId="24">
    <w:abstractNumId w:val="28"/>
  </w:num>
  <w:num w:numId="25">
    <w:abstractNumId w:val="26"/>
  </w:num>
  <w:num w:numId="26">
    <w:abstractNumId w:val="25"/>
  </w:num>
  <w:num w:numId="27">
    <w:abstractNumId w:val="22"/>
  </w:num>
  <w:num w:numId="28">
    <w:abstractNumId w:val="19"/>
  </w:num>
  <w:num w:numId="29">
    <w:abstractNumId w:val="18"/>
  </w:num>
  <w:num w:numId="30">
    <w:abstractNumId w:val="7"/>
  </w:num>
  <w:num w:numId="31">
    <w:abstractNumId w:val="27"/>
  </w:num>
  <w:num w:numId="32">
    <w:abstractNumId w:val="30"/>
  </w:num>
  <w:num w:numId="33">
    <w:abstractNumId w:val="5"/>
  </w:num>
  <w:num w:numId="34">
    <w:abstractNumId w:val="16"/>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Y3NLI0NrUwMzc2M7BQ0lEKTi0uzszPAykwtKgFAElo7aAtAAAA"/>
  </w:docVars>
  <w:rsids>
    <w:rsidRoot w:val="00E8224F"/>
    <w:rsid w:val="00012D76"/>
    <w:rsid w:val="00026AEA"/>
    <w:rsid w:val="00027641"/>
    <w:rsid w:val="00052AEA"/>
    <w:rsid w:val="00057AE0"/>
    <w:rsid w:val="000632C6"/>
    <w:rsid w:val="000654EC"/>
    <w:rsid w:val="00097F5F"/>
    <w:rsid w:val="000A123C"/>
    <w:rsid w:val="000A156B"/>
    <w:rsid w:val="000A195E"/>
    <w:rsid w:val="000A1FD1"/>
    <w:rsid w:val="000D0A4E"/>
    <w:rsid w:val="000E6AA4"/>
    <w:rsid w:val="000E7BA2"/>
    <w:rsid w:val="000E7FAF"/>
    <w:rsid w:val="000F041F"/>
    <w:rsid w:val="00107276"/>
    <w:rsid w:val="0014131A"/>
    <w:rsid w:val="00152BE7"/>
    <w:rsid w:val="00161CB6"/>
    <w:rsid w:val="00183E7D"/>
    <w:rsid w:val="0018754A"/>
    <w:rsid w:val="00194A4E"/>
    <w:rsid w:val="00195572"/>
    <w:rsid w:val="001B0567"/>
    <w:rsid w:val="001D52AD"/>
    <w:rsid w:val="001F2F55"/>
    <w:rsid w:val="001F4324"/>
    <w:rsid w:val="001F5B23"/>
    <w:rsid w:val="00212B9B"/>
    <w:rsid w:val="00221BDC"/>
    <w:rsid w:val="00224848"/>
    <w:rsid w:val="0025044D"/>
    <w:rsid w:val="00260745"/>
    <w:rsid w:val="0026720F"/>
    <w:rsid w:val="002677C7"/>
    <w:rsid w:val="00293E12"/>
    <w:rsid w:val="002C4FC5"/>
    <w:rsid w:val="002D276D"/>
    <w:rsid w:val="002D3416"/>
    <w:rsid w:val="002E1110"/>
    <w:rsid w:val="002E36B6"/>
    <w:rsid w:val="002E7C83"/>
    <w:rsid w:val="002F12BD"/>
    <w:rsid w:val="002F54D2"/>
    <w:rsid w:val="00303AA5"/>
    <w:rsid w:val="003121EC"/>
    <w:rsid w:val="0031220F"/>
    <w:rsid w:val="00334B2C"/>
    <w:rsid w:val="00336475"/>
    <w:rsid w:val="00341265"/>
    <w:rsid w:val="00361679"/>
    <w:rsid w:val="00361F58"/>
    <w:rsid w:val="0036637B"/>
    <w:rsid w:val="00375808"/>
    <w:rsid w:val="003918BE"/>
    <w:rsid w:val="003A2296"/>
    <w:rsid w:val="003E14AD"/>
    <w:rsid w:val="003E7BBF"/>
    <w:rsid w:val="003F713B"/>
    <w:rsid w:val="004008D5"/>
    <w:rsid w:val="00404F84"/>
    <w:rsid w:val="004168D4"/>
    <w:rsid w:val="00424215"/>
    <w:rsid w:val="00433F04"/>
    <w:rsid w:val="004350E7"/>
    <w:rsid w:val="00435983"/>
    <w:rsid w:val="00440605"/>
    <w:rsid w:val="00444D62"/>
    <w:rsid w:val="004504AA"/>
    <w:rsid w:val="00452581"/>
    <w:rsid w:val="00474C94"/>
    <w:rsid w:val="004753DF"/>
    <w:rsid w:val="00483A72"/>
    <w:rsid w:val="00486E1C"/>
    <w:rsid w:val="004931FB"/>
    <w:rsid w:val="004E05E5"/>
    <w:rsid w:val="004E5B6B"/>
    <w:rsid w:val="004F2B6F"/>
    <w:rsid w:val="00546C9C"/>
    <w:rsid w:val="00575B44"/>
    <w:rsid w:val="00585C9B"/>
    <w:rsid w:val="00594E67"/>
    <w:rsid w:val="005A678A"/>
    <w:rsid w:val="005B19A3"/>
    <w:rsid w:val="005B2C34"/>
    <w:rsid w:val="005C2B4E"/>
    <w:rsid w:val="005C6F44"/>
    <w:rsid w:val="005D397A"/>
    <w:rsid w:val="005E1BE7"/>
    <w:rsid w:val="005F39A0"/>
    <w:rsid w:val="00612542"/>
    <w:rsid w:val="00614B89"/>
    <w:rsid w:val="00617C6A"/>
    <w:rsid w:val="00634CE9"/>
    <w:rsid w:val="00646FE5"/>
    <w:rsid w:val="006603E8"/>
    <w:rsid w:val="0067065A"/>
    <w:rsid w:val="0068460A"/>
    <w:rsid w:val="006859FA"/>
    <w:rsid w:val="00687965"/>
    <w:rsid w:val="006A2DC2"/>
    <w:rsid w:val="006D520D"/>
    <w:rsid w:val="00702060"/>
    <w:rsid w:val="00715FBF"/>
    <w:rsid w:val="0073356D"/>
    <w:rsid w:val="0073697A"/>
    <w:rsid w:val="007537E6"/>
    <w:rsid w:val="007704C0"/>
    <w:rsid w:val="00773810"/>
    <w:rsid w:val="00773FBE"/>
    <w:rsid w:val="00777458"/>
    <w:rsid w:val="007818E6"/>
    <w:rsid w:val="00782C57"/>
    <w:rsid w:val="00796D48"/>
    <w:rsid w:val="007E6F71"/>
    <w:rsid w:val="008108F9"/>
    <w:rsid w:val="008125B2"/>
    <w:rsid w:val="00825896"/>
    <w:rsid w:val="00826E20"/>
    <w:rsid w:val="008733F7"/>
    <w:rsid w:val="008B1ECA"/>
    <w:rsid w:val="008B7090"/>
    <w:rsid w:val="008D0382"/>
    <w:rsid w:val="008E54D0"/>
    <w:rsid w:val="008F0153"/>
    <w:rsid w:val="008F5C7D"/>
    <w:rsid w:val="008F7ECC"/>
    <w:rsid w:val="00925054"/>
    <w:rsid w:val="009648A6"/>
    <w:rsid w:val="009648D7"/>
    <w:rsid w:val="00980D58"/>
    <w:rsid w:val="009857F9"/>
    <w:rsid w:val="009876C1"/>
    <w:rsid w:val="009A0AA5"/>
    <w:rsid w:val="009A49EB"/>
    <w:rsid w:val="009B5841"/>
    <w:rsid w:val="009B7C59"/>
    <w:rsid w:val="009C5C56"/>
    <w:rsid w:val="009D6D77"/>
    <w:rsid w:val="009E2917"/>
    <w:rsid w:val="009F499E"/>
    <w:rsid w:val="009F4B7A"/>
    <w:rsid w:val="00A301FD"/>
    <w:rsid w:val="00A3690C"/>
    <w:rsid w:val="00A37CF8"/>
    <w:rsid w:val="00A43A8B"/>
    <w:rsid w:val="00A813EA"/>
    <w:rsid w:val="00A94153"/>
    <w:rsid w:val="00AC4ED5"/>
    <w:rsid w:val="00AD134A"/>
    <w:rsid w:val="00AE0BFC"/>
    <w:rsid w:val="00B0440C"/>
    <w:rsid w:val="00B21180"/>
    <w:rsid w:val="00B23BE7"/>
    <w:rsid w:val="00B563B0"/>
    <w:rsid w:val="00BA0ED4"/>
    <w:rsid w:val="00BA6932"/>
    <w:rsid w:val="00BA6955"/>
    <w:rsid w:val="00BC5B43"/>
    <w:rsid w:val="00BD54E3"/>
    <w:rsid w:val="00BD6E95"/>
    <w:rsid w:val="00C03B5E"/>
    <w:rsid w:val="00C3679C"/>
    <w:rsid w:val="00C5137B"/>
    <w:rsid w:val="00C83EBF"/>
    <w:rsid w:val="00CC0E71"/>
    <w:rsid w:val="00CE7A65"/>
    <w:rsid w:val="00CF06D9"/>
    <w:rsid w:val="00CF2B2D"/>
    <w:rsid w:val="00D04801"/>
    <w:rsid w:val="00D05EDD"/>
    <w:rsid w:val="00D070AB"/>
    <w:rsid w:val="00D1282B"/>
    <w:rsid w:val="00D1530A"/>
    <w:rsid w:val="00D16A8A"/>
    <w:rsid w:val="00D24CF4"/>
    <w:rsid w:val="00D3757B"/>
    <w:rsid w:val="00D51DCD"/>
    <w:rsid w:val="00D60514"/>
    <w:rsid w:val="00D6107C"/>
    <w:rsid w:val="00D772C0"/>
    <w:rsid w:val="00D869F4"/>
    <w:rsid w:val="00D878FE"/>
    <w:rsid w:val="00D929D4"/>
    <w:rsid w:val="00D960E0"/>
    <w:rsid w:val="00DA720C"/>
    <w:rsid w:val="00DF6C16"/>
    <w:rsid w:val="00DF7D56"/>
    <w:rsid w:val="00DF7E44"/>
    <w:rsid w:val="00E10ED1"/>
    <w:rsid w:val="00E156E9"/>
    <w:rsid w:val="00E26386"/>
    <w:rsid w:val="00E2735F"/>
    <w:rsid w:val="00E305D0"/>
    <w:rsid w:val="00E30B7F"/>
    <w:rsid w:val="00E370A0"/>
    <w:rsid w:val="00E434B2"/>
    <w:rsid w:val="00E8224F"/>
    <w:rsid w:val="00E87A82"/>
    <w:rsid w:val="00E87DDF"/>
    <w:rsid w:val="00EB0285"/>
    <w:rsid w:val="00ED47C0"/>
    <w:rsid w:val="00EE5442"/>
    <w:rsid w:val="00F02A60"/>
    <w:rsid w:val="00F14CE3"/>
    <w:rsid w:val="00F17D7A"/>
    <w:rsid w:val="00F231CF"/>
    <w:rsid w:val="00F277DF"/>
    <w:rsid w:val="00F66227"/>
    <w:rsid w:val="00F66895"/>
    <w:rsid w:val="00F6777E"/>
    <w:rsid w:val="00F74034"/>
    <w:rsid w:val="00F756E2"/>
    <w:rsid w:val="00F85C28"/>
    <w:rsid w:val="00FC163D"/>
    <w:rsid w:val="00FC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9E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A720C"/>
    <w:pPr>
      <w:spacing w:after="0" w:line="240" w:lineRule="auto"/>
    </w:pPr>
  </w:style>
  <w:style w:type="paragraph" w:styleId="ListParagraph">
    <w:name w:val="List Paragraph"/>
    <w:basedOn w:val="Normal"/>
    <w:uiPriority w:val="34"/>
    <w:qFormat/>
    <w:rsid w:val="00DA720C"/>
    <w:pPr>
      <w:spacing w:after="0" w:line="240" w:lineRule="auto"/>
      <w:ind w:left="720"/>
      <w:contextualSpacing/>
    </w:pPr>
    <w:rPr>
      <w:rFonts w:eastAsia="Times New Roman"/>
    </w:rPr>
  </w:style>
  <w:style w:type="paragraph" w:customStyle="1" w:styleId="ParaNum">
    <w:name w:val="ParaNum"/>
    <w:basedOn w:val="Normal"/>
    <w:rsid w:val="00A813EA"/>
    <w:pPr>
      <w:widowControl w:val="0"/>
      <w:numPr>
        <w:numId w:val="2"/>
      </w:numPr>
      <w:tabs>
        <w:tab w:val="clear" w:pos="1080"/>
        <w:tab w:val="left" w:pos="1440"/>
      </w:tabs>
      <w:spacing w:after="220" w:line="240" w:lineRule="auto"/>
      <w:jc w:val="both"/>
    </w:pPr>
    <w:rPr>
      <w:rFonts w:eastAsia="Times New Roman"/>
      <w:sz w:val="22"/>
      <w:szCs w:val="20"/>
    </w:rPr>
  </w:style>
  <w:style w:type="paragraph" w:styleId="Header">
    <w:name w:val="header"/>
    <w:basedOn w:val="Normal"/>
    <w:link w:val="HeaderChar"/>
    <w:unhideWhenUsed/>
    <w:rsid w:val="0068460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8460A"/>
  </w:style>
  <w:style w:type="paragraph" w:styleId="Footer">
    <w:name w:val="footer"/>
    <w:basedOn w:val="Normal"/>
    <w:link w:val="FooterChar"/>
    <w:uiPriority w:val="99"/>
    <w:unhideWhenUsed/>
    <w:rsid w:val="00684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60A"/>
  </w:style>
  <w:style w:type="character" w:styleId="Hyperlink">
    <w:name w:val="Hyperlink"/>
    <w:basedOn w:val="DefaultParagraphFont"/>
    <w:uiPriority w:val="99"/>
    <w:unhideWhenUsed/>
    <w:rsid w:val="006D520D"/>
    <w:rPr>
      <w:color w:val="0000FF"/>
      <w:u w:val="single"/>
    </w:rPr>
  </w:style>
  <w:style w:type="character" w:styleId="CommentReference">
    <w:name w:val="annotation reference"/>
    <w:basedOn w:val="DefaultParagraphFont"/>
    <w:uiPriority w:val="99"/>
    <w:semiHidden/>
    <w:unhideWhenUsed/>
    <w:rsid w:val="00E156E9"/>
    <w:rPr>
      <w:sz w:val="16"/>
      <w:szCs w:val="16"/>
    </w:rPr>
  </w:style>
  <w:style w:type="paragraph" w:styleId="CommentText">
    <w:name w:val="annotation text"/>
    <w:basedOn w:val="Normal"/>
    <w:link w:val="CommentTextChar"/>
    <w:uiPriority w:val="99"/>
    <w:semiHidden/>
    <w:unhideWhenUsed/>
    <w:rsid w:val="00E156E9"/>
    <w:pPr>
      <w:spacing w:line="240" w:lineRule="auto"/>
    </w:pPr>
    <w:rPr>
      <w:sz w:val="20"/>
      <w:szCs w:val="20"/>
    </w:rPr>
  </w:style>
  <w:style w:type="character" w:customStyle="1" w:styleId="CommentTextChar">
    <w:name w:val="Comment Text Char"/>
    <w:basedOn w:val="DefaultParagraphFont"/>
    <w:link w:val="CommentText"/>
    <w:uiPriority w:val="99"/>
    <w:semiHidden/>
    <w:rsid w:val="00E156E9"/>
    <w:rPr>
      <w:sz w:val="20"/>
      <w:szCs w:val="20"/>
    </w:rPr>
  </w:style>
  <w:style w:type="paragraph" w:styleId="CommentSubject">
    <w:name w:val="annotation subject"/>
    <w:basedOn w:val="CommentText"/>
    <w:next w:val="CommentText"/>
    <w:link w:val="CommentSubjectChar"/>
    <w:uiPriority w:val="99"/>
    <w:semiHidden/>
    <w:unhideWhenUsed/>
    <w:rsid w:val="00E156E9"/>
    <w:rPr>
      <w:b/>
      <w:bCs/>
    </w:rPr>
  </w:style>
  <w:style w:type="character" w:customStyle="1" w:styleId="CommentSubjectChar">
    <w:name w:val="Comment Subject Char"/>
    <w:basedOn w:val="CommentTextChar"/>
    <w:link w:val="CommentSubject"/>
    <w:uiPriority w:val="99"/>
    <w:semiHidden/>
    <w:rsid w:val="00E156E9"/>
    <w:rPr>
      <w:b/>
      <w:bCs/>
      <w:sz w:val="20"/>
      <w:szCs w:val="20"/>
    </w:rPr>
  </w:style>
  <w:style w:type="paragraph" w:styleId="BalloonText">
    <w:name w:val="Balloon Text"/>
    <w:basedOn w:val="Normal"/>
    <w:link w:val="BalloonTextChar"/>
    <w:uiPriority w:val="99"/>
    <w:semiHidden/>
    <w:unhideWhenUsed/>
    <w:rsid w:val="00E156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6E9"/>
    <w:rPr>
      <w:rFonts w:ascii="Segoe UI" w:hAnsi="Segoe UI" w:cs="Segoe UI"/>
      <w:sz w:val="18"/>
      <w:szCs w:val="18"/>
    </w:rPr>
  </w:style>
  <w:style w:type="paragraph" w:styleId="Revision">
    <w:name w:val="Revision"/>
    <w:hidden/>
    <w:uiPriority w:val="99"/>
    <w:semiHidden/>
    <w:rsid w:val="00D05EDD"/>
    <w:pPr>
      <w:spacing w:after="0" w:line="240" w:lineRule="auto"/>
    </w:pPr>
  </w:style>
  <w:style w:type="character" w:customStyle="1" w:styleId="NoSpacingChar">
    <w:name w:val="No Spacing Char"/>
    <w:basedOn w:val="DefaultParagraphFont"/>
    <w:link w:val="NoSpacing"/>
    <w:uiPriority w:val="1"/>
    <w:rsid w:val="008B1E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A720C"/>
    <w:pPr>
      <w:spacing w:after="0" w:line="240" w:lineRule="auto"/>
    </w:pPr>
  </w:style>
  <w:style w:type="paragraph" w:styleId="ListParagraph">
    <w:name w:val="List Paragraph"/>
    <w:basedOn w:val="Normal"/>
    <w:uiPriority w:val="34"/>
    <w:qFormat/>
    <w:rsid w:val="00DA720C"/>
    <w:pPr>
      <w:spacing w:after="0" w:line="240" w:lineRule="auto"/>
      <w:ind w:left="720"/>
      <w:contextualSpacing/>
    </w:pPr>
    <w:rPr>
      <w:rFonts w:eastAsia="Times New Roman"/>
    </w:rPr>
  </w:style>
  <w:style w:type="paragraph" w:customStyle="1" w:styleId="ParaNum">
    <w:name w:val="ParaNum"/>
    <w:basedOn w:val="Normal"/>
    <w:rsid w:val="00A813EA"/>
    <w:pPr>
      <w:widowControl w:val="0"/>
      <w:numPr>
        <w:numId w:val="2"/>
      </w:numPr>
      <w:tabs>
        <w:tab w:val="clear" w:pos="1080"/>
        <w:tab w:val="left" w:pos="1440"/>
      </w:tabs>
      <w:spacing w:after="220" w:line="240" w:lineRule="auto"/>
      <w:jc w:val="both"/>
    </w:pPr>
    <w:rPr>
      <w:rFonts w:eastAsia="Times New Roman"/>
      <w:sz w:val="22"/>
      <w:szCs w:val="20"/>
    </w:rPr>
  </w:style>
  <w:style w:type="paragraph" w:styleId="Header">
    <w:name w:val="header"/>
    <w:basedOn w:val="Normal"/>
    <w:link w:val="HeaderChar"/>
    <w:unhideWhenUsed/>
    <w:rsid w:val="0068460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8460A"/>
  </w:style>
  <w:style w:type="paragraph" w:styleId="Footer">
    <w:name w:val="footer"/>
    <w:basedOn w:val="Normal"/>
    <w:link w:val="FooterChar"/>
    <w:uiPriority w:val="99"/>
    <w:unhideWhenUsed/>
    <w:rsid w:val="00684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60A"/>
  </w:style>
  <w:style w:type="character" w:styleId="Hyperlink">
    <w:name w:val="Hyperlink"/>
    <w:basedOn w:val="DefaultParagraphFont"/>
    <w:uiPriority w:val="99"/>
    <w:unhideWhenUsed/>
    <w:rsid w:val="006D520D"/>
    <w:rPr>
      <w:color w:val="0000FF"/>
      <w:u w:val="single"/>
    </w:rPr>
  </w:style>
  <w:style w:type="character" w:styleId="CommentReference">
    <w:name w:val="annotation reference"/>
    <w:basedOn w:val="DefaultParagraphFont"/>
    <w:uiPriority w:val="99"/>
    <w:semiHidden/>
    <w:unhideWhenUsed/>
    <w:rsid w:val="00E156E9"/>
    <w:rPr>
      <w:sz w:val="16"/>
      <w:szCs w:val="16"/>
    </w:rPr>
  </w:style>
  <w:style w:type="paragraph" w:styleId="CommentText">
    <w:name w:val="annotation text"/>
    <w:basedOn w:val="Normal"/>
    <w:link w:val="CommentTextChar"/>
    <w:uiPriority w:val="99"/>
    <w:semiHidden/>
    <w:unhideWhenUsed/>
    <w:rsid w:val="00E156E9"/>
    <w:pPr>
      <w:spacing w:line="240" w:lineRule="auto"/>
    </w:pPr>
    <w:rPr>
      <w:sz w:val="20"/>
      <w:szCs w:val="20"/>
    </w:rPr>
  </w:style>
  <w:style w:type="character" w:customStyle="1" w:styleId="CommentTextChar">
    <w:name w:val="Comment Text Char"/>
    <w:basedOn w:val="DefaultParagraphFont"/>
    <w:link w:val="CommentText"/>
    <w:uiPriority w:val="99"/>
    <w:semiHidden/>
    <w:rsid w:val="00E156E9"/>
    <w:rPr>
      <w:sz w:val="20"/>
      <w:szCs w:val="20"/>
    </w:rPr>
  </w:style>
  <w:style w:type="paragraph" w:styleId="CommentSubject">
    <w:name w:val="annotation subject"/>
    <w:basedOn w:val="CommentText"/>
    <w:next w:val="CommentText"/>
    <w:link w:val="CommentSubjectChar"/>
    <w:uiPriority w:val="99"/>
    <w:semiHidden/>
    <w:unhideWhenUsed/>
    <w:rsid w:val="00E156E9"/>
    <w:rPr>
      <w:b/>
      <w:bCs/>
    </w:rPr>
  </w:style>
  <w:style w:type="character" w:customStyle="1" w:styleId="CommentSubjectChar">
    <w:name w:val="Comment Subject Char"/>
    <w:basedOn w:val="CommentTextChar"/>
    <w:link w:val="CommentSubject"/>
    <w:uiPriority w:val="99"/>
    <w:semiHidden/>
    <w:rsid w:val="00E156E9"/>
    <w:rPr>
      <w:b/>
      <w:bCs/>
      <w:sz w:val="20"/>
      <w:szCs w:val="20"/>
    </w:rPr>
  </w:style>
  <w:style w:type="paragraph" w:styleId="BalloonText">
    <w:name w:val="Balloon Text"/>
    <w:basedOn w:val="Normal"/>
    <w:link w:val="BalloonTextChar"/>
    <w:uiPriority w:val="99"/>
    <w:semiHidden/>
    <w:unhideWhenUsed/>
    <w:rsid w:val="00E156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6E9"/>
    <w:rPr>
      <w:rFonts w:ascii="Segoe UI" w:hAnsi="Segoe UI" w:cs="Segoe UI"/>
      <w:sz w:val="18"/>
      <w:szCs w:val="18"/>
    </w:rPr>
  </w:style>
  <w:style w:type="paragraph" w:styleId="Revision">
    <w:name w:val="Revision"/>
    <w:hidden/>
    <w:uiPriority w:val="99"/>
    <w:semiHidden/>
    <w:rsid w:val="00D05EDD"/>
    <w:pPr>
      <w:spacing w:after="0" w:line="240" w:lineRule="auto"/>
    </w:pPr>
  </w:style>
  <w:style w:type="character" w:customStyle="1" w:styleId="NoSpacingChar">
    <w:name w:val="No Spacing Char"/>
    <w:basedOn w:val="DefaultParagraphFont"/>
    <w:link w:val="NoSpacing"/>
    <w:uiPriority w:val="1"/>
    <w:rsid w:val="008B1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4954">
      <w:bodyDiv w:val="1"/>
      <w:marLeft w:val="0"/>
      <w:marRight w:val="0"/>
      <w:marTop w:val="0"/>
      <w:marBottom w:val="0"/>
      <w:divBdr>
        <w:top w:val="none" w:sz="0" w:space="0" w:color="auto"/>
        <w:left w:val="none" w:sz="0" w:space="0" w:color="auto"/>
        <w:bottom w:val="none" w:sz="0" w:space="0" w:color="auto"/>
        <w:right w:val="none" w:sz="0" w:space="0" w:color="auto"/>
      </w:divBdr>
    </w:div>
    <w:div w:id="97022917">
      <w:bodyDiv w:val="1"/>
      <w:marLeft w:val="0"/>
      <w:marRight w:val="0"/>
      <w:marTop w:val="0"/>
      <w:marBottom w:val="0"/>
      <w:divBdr>
        <w:top w:val="none" w:sz="0" w:space="0" w:color="auto"/>
        <w:left w:val="none" w:sz="0" w:space="0" w:color="auto"/>
        <w:bottom w:val="none" w:sz="0" w:space="0" w:color="auto"/>
        <w:right w:val="none" w:sz="0" w:space="0" w:color="auto"/>
      </w:divBdr>
    </w:div>
    <w:div w:id="470636447">
      <w:bodyDiv w:val="1"/>
      <w:marLeft w:val="0"/>
      <w:marRight w:val="0"/>
      <w:marTop w:val="0"/>
      <w:marBottom w:val="0"/>
      <w:divBdr>
        <w:top w:val="none" w:sz="0" w:space="0" w:color="auto"/>
        <w:left w:val="none" w:sz="0" w:space="0" w:color="auto"/>
        <w:bottom w:val="none" w:sz="0" w:space="0" w:color="auto"/>
        <w:right w:val="none" w:sz="0" w:space="0" w:color="auto"/>
      </w:divBdr>
    </w:div>
    <w:div w:id="672612589">
      <w:bodyDiv w:val="1"/>
      <w:marLeft w:val="0"/>
      <w:marRight w:val="0"/>
      <w:marTop w:val="0"/>
      <w:marBottom w:val="0"/>
      <w:divBdr>
        <w:top w:val="none" w:sz="0" w:space="0" w:color="auto"/>
        <w:left w:val="none" w:sz="0" w:space="0" w:color="auto"/>
        <w:bottom w:val="none" w:sz="0" w:space="0" w:color="auto"/>
        <w:right w:val="none" w:sz="0" w:space="0" w:color="auto"/>
      </w:divBdr>
    </w:div>
    <w:div w:id="914782614">
      <w:bodyDiv w:val="1"/>
      <w:marLeft w:val="0"/>
      <w:marRight w:val="0"/>
      <w:marTop w:val="0"/>
      <w:marBottom w:val="0"/>
      <w:divBdr>
        <w:top w:val="none" w:sz="0" w:space="0" w:color="auto"/>
        <w:left w:val="none" w:sz="0" w:space="0" w:color="auto"/>
        <w:bottom w:val="none" w:sz="0" w:space="0" w:color="auto"/>
        <w:right w:val="none" w:sz="0" w:space="0" w:color="auto"/>
      </w:divBdr>
    </w:div>
    <w:div w:id="1584726162">
      <w:bodyDiv w:val="1"/>
      <w:marLeft w:val="0"/>
      <w:marRight w:val="0"/>
      <w:marTop w:val="0"/>
      <w:marBottom w:val="0"/>
      <w:divBdr>
        <w:top w:val="none" w:sz="0" w:space="0" w:color="auto"/>
        <w:left w:val="none" w:sz="0" w:space="0" w:color="auto"/>
        <w:bottom w:val="none" w:sz="0" w:space="0" w:color="auto"/>
        <w:right w:val="none" w:sz="0" w:space="0" w:color="auto"/>
      </w:divBdr>
    </w:div>
    <w:div w:id="1666786061">
      <w:bodyDiv w:val="1"/>
      <w:marLeft w:val="0"/>
      <w:marRight w:val="0"/>
      <w:marTop w:val="0"/>
      <w:marBottom w:val="0"/>
      <w:divBdr>
        <w:top w:val="none" w:sz="0" w:space="0" w:color="auto"/>
        <w:left w:val="none" w:sz="0" w:space="0" w:color="auto"/>
        <w:bottom w:val="none" w:sz="0" w:space="0" w:color="auto"/>
        <w:right w:val="none" w:sz="0" w:space="0" w:color="auto"/>
      </w:divBdr>
    </w:div>
    <w:div w:id="1749228462">
      <w:bodyDiv w:val="1"/>
      <w:marLeft w:val="0"/>
      <w:marRight w:val="0"/>
      <w:marTop w:val="0"/>
      <w:marBottom w:val="0"/>
      <w:divBdr>
        <w:top w:val="none" w:sz="0" w:space="0" w:color="auto"/>
        <w:left w:val="none" w:sz="0" w:space="0" w:color="auto"/>
        <w:bottom w:val="none" w:sz="0" w:space="0" w:color="auto"/>
        <w:right w:val="none" w:sz="0" w:space="0" w:color="auto"/>
      </w:divBdr>
    </w:div>
    <w:div w:id="186143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BEBD7-9B4D-4491-B7F5-E5EC55D2A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4549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Schneider</dc:creator>
  <cp:lastModifiedBy>SYSTEM</cp:lastModifiedBy>
  <cp:revision>2</cp:revision>
  <cp:lastPrinted>2017-12-19T13:20:00Z</cp:lastPrinted>
  <dcterms:created xsi:type="dcterms:W3CDTF">2019-10-10T19:20:00Z</dcterms:created>
  <dcterms:modified xsi:type="dcterms:W3CDTF">2019-10-10T19:20:00Z</dcterms:modified>
</cp:coreProperties>
</file>