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0070" w:rsidR="00240070" w:rsidP="009A4F13" w:rsidRDefault="00240070" w14:paraId="3C515743" w14:textId="77777777">
      <w:pPr>
        <w:jc w:val="center"/>
        <w:rPr>
          <w:b/>
        </w:rPr>
      </w:pPr>
      <w:bookmarkStart w:name="_GoBack" w:id="0"/>
      <w:bookmarkEnd w:id="0"/>
      <w:r w:rsidRPr="00240070">
        <w:rPr>
          <w:b/>
        </w:rPr>
        <w:t>Justification for Change</w:t>
      </w:r>
    </w:p>
    <w:p w:rsidRPr="00A667DC" w:rsidR="00DC57CC" w:rsidP="009A4F13" w:rsidRDefault="009F29F0" w14:paraId="3BF54AB4" w14:textId="2E52A643">
      <w:r w:rsidRPr="00A667DC">
        <w:t>National HIV Behavioral Surveillance (NH</w:t>
      </w:r>
      <w:r w:rsidRPr="00A667DC" w:rsidR="005F23B4">
        <w:t xml:space="preserve">BS) System Round </w:t>
      </w:r>
      <w:r w:rsidRPr="00A667DC" w:rsidR="00E6757D">
        <w:t xml:space="preserve">6 </w:t>
      </w:r>
      <w:r w:rsidRPr="00A667DC" w:rsidR="005F23B4">
        <w:t>(</w:t>
      </w:r>
      <w:r w:rsidRPr="00A667DC" w:rsidR="00E6757D">
        <w:t>2020</w:t>
      </w:r>
      <w:r w:rsidRPr="00A667DC" w:rsidR="005F23B4">
        <w:t>-</w:t>
      </w:r>
      <w:r w:rsidRPr="00A667DC" w:rsidR="00E6757D">
        <w:t>2023</w:t>
      </w:r>
      <w:r w:rsidRPr="00A667DC" w:rsidR="005F23B4">
        <w:t xml:space="preserve">) </w:t>
      </w:r>
      <w:r w:rsidRPr="00A667DC">
        <w:t xml:space="preserve">Summary of Changes to </w:t>
      </w:r>
      <w:r w:rsidRPr="00A667DC" w:rsidR="00C24578">
        <w:t>Methods</w:t>
      </w:r>
      <w:r w:rsidRPr="00A667DC">
        <w:t xml:space="preserve"> </w:t>
      </w:r>
    </w:p>
    <w:p w:rsidRPr="00A667DC" w:rsidR="009464CD" w:rsidP="009A4F13" w:rsidRDefault="00E64C92" w14:paraId="2D8531A9" w14:textId="0A7F4CF0">
      <w:r w:rsidRPr="00E64C92">
        <w:t>The Centers for Disease Control and Prevention requests a non-substantive change to the National HIV Behavioral Surveillance System (NHBS) (0920-0770, expiration date January 31, 2023).  Interview data collection instruments, project activities, and annual burden will remain the same as in the previously approved information collection request.  Methods will be revised.</w:t>
      </w:r>
      <w:r>
        <w:t xml:space="preserve"> </w:t>
      </w:r>
    </w:p>
    <w:p w:rsidR="00E02E61" w:rsidP="009A4F13" w:rsidRDefault="00A45EE8" w14:paraId="4926EA9B" w14:textId="3C28EF37">
      <w:r w:rsidRPr="00A667DC">
        <w:t xml:space="preserve">The COVID-19 pandemic has impeded </w:t>
      </w:r>
      <w:r w:rsidRPr="00A667DC" w:rsidR="00312D9E">
        <w:t xml:space="preserve">standard, in-person </w:t>
      </w:r>
      <w:r w:rsidR="00905EE4">
        <w:t>recruitment and interviewing</w:t>
      </w:r>
      <w:r w:rsidRPr="00A667DC" w:rsidR="00312D9E">
        <w:t xml:space="preserve"> </w:t>
      </w:r>
      <w:r w:rsidRPr="00A667DC">
        <w:t xml:space="preserve">during the </w:t>
      </w:r>
      <w:r w:rsidRPr="00A667DC" w:rsidR="00367485">
        <w:t xml:space="preserve">implementation of the </w:t>
      </w:r>
      <w:r w:rsidRPr="00A667DC">
        <w:t xml:space="preserve">2020 </w:t>
      </w:r>
      <w:r w:rsidR="00905EE4">
        <w:t>data collection and likely in future years as well</w:t>
      </w:r>
      <w:r w:rsidRPr="00A667DC">
        <w:t>.</w:t>
      </w:r>
      <w:r w:rsidRPr="00A667DC" w:rsidR="00312D9E">
        <w:t xml:space="preserve"> </w:t>
      </w:r>
      <w:r w:rsidRPr="00A667DC" w:rsidR="009464CD">
        <w:t>NHBS survey methods consist of recruitment, the interview, and HIV testing. Each component is important and has different challenges for implementation during COVID-19</w:t>
      </w:r>
      <w:r w:rsidR="00240070">
        <w:t xml:space="preserve"> pandemic</w:t>
      </w:r>
      <w:r w:rsidRPr="00A667DC" w:rsidR="004851AA">
        <w:t xml:space="preserve">. To address these </w:t>
      </w:r>
      <w:r w:rsidRPr="00A667DC" w:rsidR="00A667DC">
        <w:t>challenges,</w:t>
      </w:r>
      <w:r w:rsidRPr="00A667DC" w:rsidR="004851AA">
        <w:t xml:space="preserve"> we revised </w:t>
      </w:r>
      <w:r w:rsidR="00905EE4">
        <w:t xml:space="preserve">NHBS methods to include </w:t>
      </w:r>
      <w:r w:rsidR="00957E8C">
        <w:t xml:space="preserve">remote </w:t>
      </w:r>
      <w:r w:rsidR="00905EE4">
        <w:t xml:space="preserve">variants of our in-person </w:t>
      </w:r>
      <w:r w:rsidRPr="00A667DC" w:rsidR="004851AA">
        <w:t>methods</w:t>
      </w:r>
      <w:r w:rsidR="00905EE4">
        <w:t xml:space="preserve">. The underlying methods remain unchanged. For example, NHBS is still an interviewer administered one-on-one interview, however the interview may now occur via videoconference (with phone backup) </w:t>
      </w:r>
      <w:r w:rsidR="004C66DA">
        <w:t xml:space="preserve">or phone </w:t>
      </w:r>
      <w:r w:rsidR="00905EE4">
        <w:t>in addition to in-person. Similarly, NHBS will continue to utilize respondent</w:t>
      </w:r>
      <w:r w:rsidR="00240070">
        <w:t>-</w:t>
      </w:r>
      <w:r w:rsidR="00905EE4">
        <w:t xml:space="preserve">driven </w:t>
      </w:r>
      <w:r w:rsidR="005D2576">
        <w:t xml:space="preserve">(RDS) </w:t>
      </w:r>
      <w:r w:rsidR="00905EE4">
        <w:t xml:space="preserve">and venue-based </w:t>
      </w:r>
      <w:r w:rsidR="005D2576">
        <w:t xml:space="preserve">(VBS) </w:t>
      </w:r>
      <w:r w:rsidR="00905EE4">
        <w:t xml:space="preserve">recruitment methods, however these now include </w:t>
      </w:r>
      <w:r w:rsidR="00E4070F">
        <w:t xml:space="preserve">online </w:t>
      </w:r>
      <w:r w:rsidR="00905EE4">
        <w:t xml:space="preserve">venues and processes. </w:t>
      </w:r>
      <w:r w:rsidR="00E02E61">
        <w:t>A</w:t>
      </w:r>
      <w:r w:rsidRPr="00E02E61" w:rsidR="00E02E61">
        <w:t xml:space="preserve"> crosswalk of the approved and proposed request </w:t>
      </w:r>
      <w:r w:rsidR="00E02E61">
        <w:t>is below:</w:t>
      </w:r>
    </w:p>
    <w:tbl>
      <w:tblPr>
        <w:tblStyle w:val="TableGrid"/>
        <w:tblW w:w="0" w:type="auto"/>
        <w:tblLook w:val="04A0" w:firstRow="1" w:lastRow="0" w:firstColumn="1" w:lastColumn="0" w:noHBand="0" w:noVBand="1"/>
      </w:tblPr>
      <w:tblGrid>
        <w:gridCol w:w="1615"/>
        <w:gridCol w:w="3510"/>
        <w:gridCol w:w="4945"/>
      </w:tblGrid>
      <w:tr w:rsidR="00E02E61" w:rsidTr="00062074" w14:paraId="2A84D07C" w14:textId="77777777">
        <w:tc>
          <w:tcPr>
            <w:tcW w:w="1615" w:type="dxa"/>
          </w:tcPr>
          <w:p w:rsidR="00E02E61" w:rsidP="00E02E61" w:rsidRDefault="00E02E61" w14:paraId="3DA84DF9" w14:textId="6604AE9F">
            <w:r>
              <w:t xml:space="preserve">Topic </w:t>
            </w:r>
            <w:r w:rsidR="006F5C32">
              <w:t>(Location)</w:t>
            </w:r>
          </w:p>
        </w:tc>
        <w:tc>
          <w:tcPr>
            <w:tcW w:w="3510" w:type="dxa"/>
          </w:tcPr>
          <w:p w:rsidR="00E02E61" w:rsidP="00E02E61" w:rsidRDefault="00E02E61" w14:paraId="7CC426D0" w14:textId="114104DE">
            <w:r>
              <w:t>A</w:t>
            </w:r>
            <w:r w:rsidRPr="00E02E61">
              <w:t xml:space="preserve">pproved </w:t>
            </w:r>
            <w:r>
              <w:t xml:space="preserve">Request </w:t>
            </w:r>
          </w:p>
        </w:tc>
        <w:tc>
          <w:tcPr>
            <w:tcW w:w="4945" w:type="dxa"/>
          </w:tcPr>
          <w:p w:rsidR="00E02E61" w:rsidP="00E02E61" w:rsidRDefault="00E02E61" w14:paraId="0C120635" w14:textId="0B557B1D">
            <w:r>
              <w:t>P</w:t>
            </w:r>
            <w:r w:rsidRPr="00E02E61">
              <w:t xml:space="preserve">roposed </w:t>
            </w:r>
            <w:r>
              <w:t>R</w:t>
            </w:r>
            <w:r w:rsidRPr="00E02E61">
              <w:t>equest</w:t>
            </w:r>
          </w:p>
        </w:tc>
      </w:tr>
      <w:tr w:rsidR="00E02E61" w:rsidTr="00062074" w14:paraId="3D94594C" w14:textId="77777777">
        <w:tc>
          <w:tcPr>
            <w:tcW w:w="1615" w:type="dxa"/>
          </w:tcPr>
          <w:p w:rsidR="00E02E61" w:rsidP="00E02E61" w:rsidRDefault="00E02E61" w14:paraId="443EE57C" w14:textId="167C5BF9">
            <w:r w:rsidRPr="00A667DC">
              <w:t>Recruitment methods</w:t>
            </w:r>
            <w:r w:rsidR="004877ED">
              <w:t xml:space="preserve"> (SSA and SSB)</w:t>
            </w:r>
          </w:p>
        </w:tc>
        <w:tc>
          <w:tcPr>
            <w:tcW w:w="3510" w:type="dxa"/>
          </w:tcPr>
          <w:p w:rsidR="00E02E61" w:rsidP="00E02E61" w:rsidRDefault="00E02E61" w14:paraId="3BF6A7FB" w14:textId="4BBFAC66">
            <w:r>
              <w:t>I</w:t>
            </w:r>
            <w:r w:rsidRPr="00A667DC">
              <w:t>n-person</w:t>
            </w:r>
            <w:r>
              <w:t xml:space="preserve"> recruitment: NHBS staff physically approach persons to initiate recruitment for NHBS</w:t>
            </w:r>
            <w:r w:rsidR="005517C5">
              <w:t>.</w:t>
            </w:r>
          </w:p>
        </w:tc>
        <w:tc>
          <w:tcPr>
            <w:tcW w:w="4945" w:type="dxa"/>
          </w:tcPr>
          <w:p w:rsidR="00E02E61" w:rsidP="00E02E61" w:rsidRDefault="00E02E61" w14:paraId="00970B2C" w14:textId="11782B41">
            <w:r>
              <w:t xml:space="preserve">Added </w:t>
            </w:r>
            <w:r w:rsidRPr="00A667DC">
              <w:t>remote recruitment via electronic communication platform</w:t>
            </w:r>
            <w:r>
              <w:t>s</w:t>
            </w:r>
            <w:r w:rsidRPr="00A667DC">
              <w:t xml:space="preserve"> (e.g., text messages, phone calls, social networking or dating apps, webpages)</w:t>
            </w:r>
            <w:r w:rsidR="005517C5">
              <w:t>.</w:t>
            </w:r>
            <w:r w:rsidRPr="00957E8C">
              <w:t xml:space="preserve"> </w:t>
            </w:r>
          </w:p>
        </w:tc>
      </w:tr>
      <w:tr w:rsidR="00E02E61" w:rsidTr="00062074" w14:paraId="32966F5E" w14:textId="77777777">
        <w:tc>
          <w:tcPr>
            <w:tcW w:w="1615" w:type="dxa"/>
          </w:tcPr>
          <w:p w:rsidR="00E02E61" w:rsidP="00E02E61" w:rsidRDefault="00E02E61" w14:paraId="7F3288EE" w14:textId="2A1CB3A9">
            <w:r w:rsidRPr="00240070">
              <w:t>Interview methods</w:t>
            </w:r>
            <w:r w:rsidR="004877ED">
              <w:t xml:space="preserve"> (SSA and SSB)</w:t>
            </w:r>
          </w:p>
        </w:tc>
        <w:tc>
          <w:tcPr>
            <w:tcW w:w="3510" w:type="dxa"/>
          </w:tcPr>
          <w:p w:rsidR="00E02E61" w:rsidP="00E02E61" w:rsidRDefault="001D55B4" w14:paraId="50BC1356" w14:textId="1345917C">
            <w:r>
              <w:t>I</w:t>
            </w:r>
            <w:r w:rsidRPr="00240070" w:rsidR="00E02E61">
              <w:t>n-person interviews</w:t>
            </w:r>
            <w:r w:rsidR="005517C5">
              <w:t>.</w:t>
            </w:r>
          </w:p>
        </w:tc>
        <w:tc>
          <w:tcPr>
            <w:tcW w:w="4945" w:type="dxa"/>
          </w:tcPr>
          <w:p w:rsidR="00E02E61" w:rsidP="00E02E61" w:rsidRDefault="00E02E61" w14:paraId="5A3EB444" w14:textId="4A201482">
            <w:r>
              <w:t xml:space="preserve">Added </w:t>
            </w:r>
            <w:r w:rsidRPr="008B3011">
              <w:t>remote</w:t>
            </w:r>
            <w:r>
              <w:t xml:space="preserve"> </w:t>
            </w:r>
            <w:r w:rsidRPr="008B3011">
              <w:t>interviews by videoconference or phone</w:t>
            </w:r>
            <w:r w:rsidR="005517C5">
              <w:t>.</w:t>
            </w:r>
          </w:p>
        </w:tc>
      </w:tr>
      <w:tr w:rsidR="00E02E61" w:rsidTr="00062074" w14:paraId="5B67BC3C" w14:textId="77777777">
        <w:tc>
          <w:tcPr>
            <w:tcW w:w="1615" w:type="dxa"/>
          </w:tcPr>
          <w:p w:rsidR="00E02E61" w:rsidP="00E02E61" w:rsidRDefault="009B3E5F" w14:paraId="503B3ABF" w14:textId="6DDD5CC0">
            <w:r w:rsidRPr="00A667DC">
              <w:t>RDS methods</w:t>
            </w:r>
            <w:r w:rsidR="004877ED">
              <w:t xml:space="preserve"> (SSA and SSB)</w:t>
            </w:r>
          </w:p>
        </w:tc>
        <w:tc>
          <w:tcPr>
            <w:tcW w:w="3510" w:type="dxa"/>
          </w:tcPr>
          <w:p w:rsidR="00E02E61" w:rsidP="00E02E61" w:rsidRDefault="009B3E5F" w14:paraId="0B4983D0" w14:textId="6EEB0003">
            <w:r w:rsidRPr="008977ED">
              <w:t>RDS methods were limited to IDU and HET</w:t>
            </w:r>
            <w:r w:rsidR="005517C5">
              <w:t>.</w:t>
            </w:r>
          </w:p>
        </w:tc>
        <w:tc>
          <w:tcPr>
            <w:tcW w:w="4945" w:type="dxa"/>
          </w:tcPr>
          <w:p w:rsidRPr="00827B84" w:rsidR="009B3E5F" w:rsidP="00062074" w:rsidRDefault="009B3E5F" w14:paraId="2661C6F5" w14:textId="77777777">
            <w:pPr>
              <w:pStyle w:val="CommentText"/>
              <w:rPr>
                <w:sz w:val="22"/>
                <w:szCs w:val="22"/>
              </w:rPr>
            </w:pPr>
            <w:r w:rsidRPr="00827B84">
              <w:rPr>
                <w:sz w:val="22"/>
                <w:szCs w:val="22"/>
              </w:rPr>
              <w:t xml:space="preserve">RDS methods may apply to all 3 populations: MSM, IDU, and HET: Due to health risks and safety related to COVID-19 spread, many venues (e.g. bars and restaurants) are either closed or have substantial restrictions on number of people who can gather there. This may impact the implementation of VBS during the pandemic, thus the RDS method, which do not rely on venues, may need to be implemented in addition or in place of the VBS in some sites.  </w:t>
            </w:r>
          </w:p>
          <w:p w:rsidRPr="00827B84" w:rsidR="00E02E61" w:rsidP="00062074" w:rsidRDefault="00E02E61" w14:paraId="1E526E8C" w14:textId="101A77F4"/>
        </w:tc>
      </w:tr>
      <w:tr w:rsidR="00E02E61" w:rsidTr="00062074" w14:paraId="7B3C719D" w14:textId="77777777">
        <w:tc>
          <w:tcPr>
            <w:tcW w:w="1615" w:type="dxa"/>
          </w:tcPr>
          <w:p w:rsidR="00E02E61" w:rsidP="00E02E61" w:rsidRDefault="001A2356" w14:paraId="35AD3FA9" w14:textId="4618225D">
            <w:r w:rsidRPr="001A2356">
              <w:t>Protection of the Privacy and Confidentiality of Information Provided by Respondents</w:t>
            </w:r>
            <w:r w:rsidR="001A2814">
              <w:t xml:space="preserve"> (SSA)</w:t>
            </w:r>
          </w:p>
        </w:tc>
        <w:tc>
          <w:tcPr>
            <w:tcW w:w="3510" w:type="dxa"/>
          </w:tcPr>
          <w:p w:rsidR="00E02E61" w:rsidP="00E02E61" w:rsidRDefault="0034132D" w14:paraId="52700585" w14:textId="3EE6E885">
            <w:r>
              <w:t xml:space="preserve">NHBS is anonymous. Local NHBS staff do not ask for or receive contact information on participants. </w:t>
            </w:r>
          </w:p>
        </w:tc>
        <w:tc>
          <w:tcPr>
            <w:tcW w:w="4945" w:type="dxa"/>
          </w:tcPr>
          <w:p w:rsidR="00E02E61" w:rsidP="00E02E61" w:rsidRDefault="0034132D" w14:paraId="2E9091F7" w14:textId="17C0F78E">
            <w:r>
              <w:t xml:space="preserve">NHBS </w:t>
            </w:r>
            <w:r w:rsidRPr="00C236CA">
              <w:rPr>
                <w:u w:val="single"/>
              </w:rPr>
              <w:t>data</w:t>
            </w:r>
            <w:r>
              <w:t xml:space="preserve"> are anonymous. F</w:t>
            </w:r>
            <w:r w:rsidRPr="00797A2E">
              <w:t xml:space="preserve">or </w:t>
            </w:r>
            <w:r w:rsidRPr="00797A2E" w:rsidR="006F10A8">
              <w:t>participants’ convenience or benefit, participants may have the option to provide contact information to project staff on a voluntary basis. Examples of participants providing contact information for convenience include</w:t>
            </w:r>
            <w:r w:rsidR="006F10A8">
              <w:t>,</w:t>
            </w:r>
            <w:r w:rsidRPr="00797A2E" w:rsidR="006F10A8">
              <w:t xml:space="preserve"> but are not limited to: providing a phone number for phone text reminders of interview appointments; providing payment information (e.g. Venmo, PayPal, etc. name) so incentives can be provided electronically; providing an email address to facilitate videoconference interviews; or </w:t>
            </w:r>
            <w:r w:rsidRPr="00797A2E" w:rsidR="006F10A8">
              <w:lastRenderedPageBreak/>
              <w:t xml:space="preserve">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care or other services (e.g., </w:t>
            </w:r>
            <w:proofErr w:type="spellStart"/>
            <w:r w:rsidRPr="00797A2E" w:rsidR="006F10A8">
              <w:t>PrEP</w:t>
            </w:r>
            <w:proofErr w:type="spellEnd"/>
            <w:r w:rsidRPr="00797A2E" w:rsidR="006F10A8">
              <w:t>, housing, legal, substance use disorder treatment) they may need. Provision of contact information will be optional. In all cases, participants also will be provided information and instructions for how to participate fully without providing contact information (e.g., participants can</w:t>
            </w:r>
            <w:r w:rsidR="006F10A8">
              <w:t xml:space="preserve"> participate in-person or </w:t>
            </w:r>
            <w:r w:rsidRPr="00797A2E" w:rsidR="006F10A8">
              <w:t xml:space="preserve">call the project </w:t>
            </w:r>
            <w:r w:rsidR="006F10A8">
              <w:t>(rather than be called by the project) for interview, linkage to services, or test results</w:t>
            </w:r>
            <w:r w:rsidRPr="00797A2E" w:rsidR="006F10A8">
              <w:t>.</w:t>
            </w:r>
            <w:r w:rsidR="006F10A8">
              <w:t xml:space="preserve"> In all cases, participant contact information will not be linked or linkable to the participant’s behavioral assessment responses. Contact information will be stored and secured locally and never shared with CDC.  Because of this change, the model consent form has been updated to remove the word “anonymous” (attachment 10).</w:t>
            </w:r>
          </w:p>
        </w:tc>
      </w:tr>
      <w:tr w:rsidR="00E02E61" w:rsidTr="00062074" w14:paraId="32D071E9" w14:textId="77777777">
        <w:tc>
          <w:tcPr>
            <w:tcW w:w="1615" w:type="dxa"/>
          </w:tcPr>
          <w:p w:rsidR="00E02E61" w:rsidP="00E02E61" w:rsidRDefault="00062074" w14:paraId="58DF9FC6" w14:textId="2FF0398D">
            <w:r>
              <w:lastRenderedPageBreak/>
              <w:t>Funding</w:t>
            </w:r>
            <w:r w:rsidR="001A2814">
              <w:t xml:space="preserve"> (SSA)</w:t>
            </w:r>
          </w:p>
        </w:tc>
        <w:tc>
          <w:tcPr>
            <w:tcW w:w="3510" w:type="dxa"/>
          </w:tcPr>
          <w:p w:rsidR="00E02E61" w:rsidP="00E02E61" w:rsidRDefault="00D922F4" w14:paraId="160165FE" w14:textId="7C92D03D">
            <w:r>
              <w:t>F</w:t>
            </w:r>
            <w:r w:rsidRPr="001A2356" w:rsidR="001A2356">
              <w:t>ive-year funding announcement PS16-1601 was published May 12, 2015. From 2016 to 2020, 23 sites participate in NHBS.</w:t>
            </w:r>
          </w:p>
        </w:tc>
        <w:tc>
          <w:tcPr>
            <w:tcW w:w="4945" w:type="dxa"/>
          </w:tcPr>
          <w:p w:rsidR="00E02E61" w:rsidP="00062074" w:rsidRDefault="00062074" w14:paraId="4EB28CCD" w14:textId="51C73255">
            <w:r>
              <w:t>Due to prioritization of emergency public health response at local health departments and CDC during the</w:t>
            </w:r>
            <w:r w:rsidRPr="00797A2E">
              <w:t xml:space="preserve"> COVID-19 pandemic</w:t>
            </w:r>
            <w:r>
              <w:t>, the new NHBS funding announcement was delayed one year and the current</w:t>
            </w:r>
            <w:r w:rsidRPr="00797A2E">
              <w:t xml:space="preserve"> five-year funding announcement PS16-1601 for NHBS was extended by </w:t>
            </w:r>
            <w:r>
              <w:t xml:space="preserve">one </w:t>
            </w:r>
            <w:r w:rsidRPr="00797A2E">
              <w:t>year</w:t>
            </w:r>
            <w:r>
              <w:t>. Consequently,</w:t>
            </w:r>
            <w:r w:rsidRPr="00797A2E">
              <w:t xml:space="preserve"> the MSM cycle in 2020 will be repeated in 2021. </w:t>
            </w:r>
          </w:p>
        </w:tc>
      </w:tr>
      <w:tr w:rsidR="001D55B4" w:rsidTr="00062074" w14:paraId="3AEACCB6" w14:textId="77777777">
        <w:tc>
          <w:tcPr>
            <w:tcW w:w="1615" w:type="dxa"/>
          </w:tcPr>
          <w:p w:rsidR="001D55B4" w:rsidP="001D55B4" w:rsidRDefault="001D55B4" w14:paraId="7E2F167A" w14:textId="44848E12">
            <w:r>
              <w:t>Attachment 8: NHBS Cycle Overview</w:t>
            </w:r>
            <w:r w:rsidR="005517C5">
              <w:t xml:space="preserve"> (SSA)</w:t>
            </w:r>
          </w:p>
        </w:tc>
        <w:tc>
          <w:tcPr>
            <w:tcW w:w="3510" w:type="dxa"/>
          </w:tcPr>
          <w:p w:rsidRPr="001A2356" w:rsidR="001D55B4" w:rsidP="001D55B4" w:rsidRDefault="001D55B4" w14:paraId="6F7E343D" w14:textId="486C553F">
            <w:r>
              <w:t>MSM cycle in 2020; IDU cycle in 2021; HET cycle in 2022</w:t>
            </w:r>
            <w:r w:rsidR="005517C5">
              <w:t>.</w:t>
            </w:r>
          </w:p>
        </w:tc>
        <w:tc>
          <w:tcPr>
            <w:tcW w:w="4945" w:type="dxa"/>
          </w:tcPr>
          <w:p w:rsidR="001D55B4" w:rsidP="001D55B4" w:rsidRDefault="001D55B4" w14:paraId="57A6F3FB" w14:textId="71147214">
            <w:r>
              <w:t>As a result of COVID-19 pandemic, revised NHBS Cycle Overview document to MSM cycle in 2020 and 2021; IDU cycle in 2022; HET cycle in 2023.</w:t>
            </w:r>
          </w:p>
        </w:tc>
      </w:tr>
      <w:tr w:rsidR="001D55B4" w:rsidTr="00062074" w14:paraId="263B0277" w14:textId="77777777">
        <w:tc>
          <w:tcPr>
            <w:tcW w:w="1615" w:type="dxa"/>
          </w:tcPr>
          <w:p w:rsidR="001D55B4" w:rsidP="001D55B4" w:rsidRDefault="001D55B4" w14:paraId="61775E24" w14:textId="4DD5FBCB">
            <w:r>
              <w:t>Attachment 10: Model Consent Form</w:t>
            </w:r>
            <w:r w:rsidR="005517C5">
              <w:t xml:space="preserve"> (SSA)</w:t>
            </w:r>
          </w:p>
        </w:tc>
        <w:tc>
          <w:tcPr>
            <w:tcW w:w="3510" w:type="dxa"/>
          </w:tcPr>
          <w:p w:rsidRPr="001A2356" w:rsidR="001D55B4" w:rsidP="001D55B4" w:rsidRDefault="00D922F4" w14:paraId="3B638463" w14:textId="304ECECB">
            <w:r>
              <w:t xml:space="preserve">Approved Model Consent Form </w:t>
            </w:r>
          </w:p>
        </w:tc>
        <w:tc>
          <w:tcPr>
            <w:tcW w:w="4945" w:type="dxa"/>
          </w:tcPr>
          <w:p w:rsidR="001D55B4" w:rsidP="001D55B4" w:rsidRDefault="00D922F4" w14:paraId="73DAA6B9" w14:textId="3CB687BE">
            <w:r>
              <w:t xml:space="preserve">As a result of COVID-19 pandemic, revised Model Consent Form to align with the revisions made to RDS methods and revisions made in </w:t>
            </w:r>
            <w:r w:rsidRPr="00D922F4">
              <w:t>Protection of the Privacy and Confidentiality of Information Provided by Respondents</w:t>
            </w:r>
            <w:r>
              <w:t xml:space="preserve"> section of SSA. </w:t>
            </w:r>
          </w:p>
        </w:tc>
      </w:tr>
      <w:tr w:rsidR="001D55B4" w:rsidTr="00062074" w14:paraId="10D602D4" w14:textId="77777777">
        <w:tc>
          <w:tcPr>
            <w:tcW w:w="1615" w:type="dxa"/>
          </w:tcPr>
          <w:p w:rsidR="001D55B4" w:rsidP="001D55B4" w:rsidRDefault="001D55B4" w14:paraId="1352BFEC" w14:textId="25CBAB52">
            <w:r>
              <w:t>Attachment 11: CDC IRB Determination</w:t>
            </w:r>
            <w:r w:rsidR="005517C5">
              <w:t xml:space="preserve"> (SSA)</w:t>
            </w:r>
          </w:p>
        </w:tc>
        <w:tc>
          <w:tcPr>
            <w:tcW w:w="3510" w:type="dxa"/>
          </w:tcPr>
          <w:p w:rsidRPr="001A2356" w:rsidR="001D55B4" w:rsidP="001D55B4" w:rsidRDefault="001D55B4" w14:paraId="68998238" w14:textId="23960B75">
            <w:r>
              <w:t>A copy of the original CDC IRB Determination (June 25, 2014)</w:t>
            </w:r>
          </w:p>
        </w:tc>
        <w:tc>
          <w:tcPr>
            <w:tcW w:w="4945" w:type="dxa"/>
          </w:tcPr>
          <w:p w:rsidR="001D55B4" w:rsidP="001D55B4" w:rsidRDefault="001D55B4" w14:paraId="6425951A" w14:textId="70851551">
            <w:r>
              <w:t>A copy of the amended CDC IRB Determination (August 7, 2020) to incorporate changes including allowing sites to collect personal contact information for participant convenience and to modify survey procedures in response to the COVID-19 pandemic, local restrictions, and the safety of survey staff and participants.</w:t>
            </w:r>
          </w:p>
        </w:tc>
      </w:tr>
    </w:tbl>
    <w:p w:rsidR="00F95EB5" w:rsidP="00C236CA" w:rsidRDefault="009464CD" w14:paraId="5F7D6E03" w14:textId="38E3CB7F">
      <w:r w:rsidRPr="00A667DC">
        <w:t xml:space="preserve"> </w:t>
      </w:r>
    </w:p>
    <w:p w:rsidRPr="00A667DC" w:rsidR="00C24578" w:rsidP="009A4F13" w:rsidRDefault="00C24578" w14:paraId="1ADF677E" w14:textId="77777777"/>
    <w:sectPr w:rsidRPr="00A667DC" w:rsidR="00C24578"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6DC5A" w14:textId="77777777" w:rsidR="00A205B5" w:rsidRDefault="00A205B5" w:rsidP="008B5D54">
      <w:pPr>
        <w:spacing w:after="0" w:line="240" w:lineRule="auto"/>
      </w:pPr>
      <w:r>
        <w:separator/>
      </w:r>
    </w:p>
  </w:endnote>
  <w:endnote w:type="continuationSeparator" w:id="0">
    <w:p w14:paraId="63F3E2A1" w14:textId="77777777" w:rsidR="00A205B5" w:rsidRDefault="00A205B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09815" w14:textId="77777777" w:rsidR="00A205B5" w:rsidRDefault="00A205B5" w:rsidP="008B5D54">
      <w:pPr>
        <w:spacing w:after="0" w:line="240" w:lineRule="auto"/>
      </w:pPr>
      <w:r>
        <w:separator/>
      </w:r>
    </w:p>
  </w:footnote>
  <w:footnote w:type="continuationSeparator" w:id="0">
    <w:p w14:paraId="68C2025F" w14:textId="77777777" w:rsidR="00A205B5" w:rsidRDefault="00A205B5"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0C78"/>
    <w:multiLevelType w:val="hybridMultilevel"/>
    <w:tmpl w:val="761EF48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4922DC"/>
    <w:multiLevelType w:val="hybridMultilevel"/>
    <w:tmpl w:val="2CE82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322AA"/>
    <w:multiLevelType w:val="hybridMultilevel"/>
    <w:tmpl w:val="FB6A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4C3216"/>
    <w:multiLevelType w:val="hybridMultilevel"/>
    <w:tmpl w:val="66B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F16F0"/>
    <w:multiLevelType w:val="hybridMultilevel"/>
    <w:tmpl w:val="76E46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851174"/>
    <w:multiLevelType w:val="hybridMultilevel"/>
    <w:tmpl w:val="7190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A1F5F"/>
    <w:multiLevelType w:val="hybridMultilevel"/>
    <w:tmpl w:val="79065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F0"/>
    <w:rsid w:val="00010A98"/>
    <w:rsid w:val="00011138"/>
    <w:rsid w:val="000223F6"/>
    <w:rsid w:val="00022E19"/>
    <w:rsid w:val="00024997"/>
    <w:rsid w:val="00045EC5"/>
    <w:rsid w:val="00054736"/>
    <w:rsid w:val="0006033F"/>
    <w:rsid w:val="00061402"/>
    <w:rsid w:val="00062074"/>
    <w:rsid w:val="00072F16"/>
    <w:rsid w:val="0007610A"/>
    <w:rsid w:val="000A16E8"/>
    <w:rsid w:val="000A66BA"/>
    <w:rsid w:val="000C3835"/>
    <w:rsid w:val="000D3380"/>
    <w:rsid w:val="000E10A8"/>
    <w:rsid w:val="00102B95"/>
    <w:rsid w:val="0010685C"/>
    <w:rsid w:val="001147AB"/>
    <w:rsid w:val="00114DBA"/>
    <w:rsid w:val="00116C45"/>
    <w:rsid w:val="00131E86"/>
    <w:rsid w:val="001345C0"/>
    <w:rsid w:val="00142F88"/>
    <w:rsid w:val="00145BAE"/>
    <w:rsid w:val="00153F13"/>
    <w:rsid w:val="00164F04"/>
    <w:rsid w:val="001A2356"/>
    <w:rsid w:val="001A2814"/>
    <w:rsid w:val="001A40E6"/>
    <w:rsid w:val="001A4F7C"/>
    <w:rsid w:val="001D258A"/>
    <w:rsid w:val="001D55B4"/>
    <w:rsid w:val="001E20DB"/>
    <w:rsid w:val="001F47A0"/>
    <w:rsid w:val="002249AC"/>
    <w:rsid w:val="00240070"/>
    <w:rsid w:val="002405FE"/>
    <w:rsid w:val="002523E1"/>
    <w:rsid w:val="00275796"/>
    <w:rsid w:val="00277D0D"/>
    <w:rsid w:val="00283F5C"/>
    <w:rsid w:val="0029689D"/>
    <w:rsid w:val="002C2022"/>
    <w:rsid w:val="002C4BF2"/>
    <w:rsid w:val="002D1CD9"/>
    <w:rsid w:val="002D23CE"/>
    <w:rsid w:val="002E40D4"/>
    <w:rsid w:val="002F59EA"/>
    <w:rsid w:val="002F5E34"/>
    <w:rsid w:val="00300950"/>
    <w:rsid w:val="00312754"/>
    <w:rsid w:val="00312D9E"/>
    <w:rsid w:val="003336F0"/>
    <w:rsid w:val="00333F10"/>
    <w:rsid w:val="0034132D"/>
    <w:rsid w:val="00344169"/>
    <w:rsid w:val="00360921"/>
    <w:rsid w:val="00367485"/>
    <w:rsid w:val="00392A75"/>
    <w:rsid w:val="003A0818"/>
    <w:rsid w:val="003A739A"/>
    <w:rsid w:val="003D5DC1"/>
    <w:rsid w:val="003E3DA7"/>
    <w:rsid w:val="003E40F8"/>
    <w:rsid w:val="003E65B0"/>
    <w:rsid w:val="0040392F"/>
    <w:rsid w:val="00403EFA"/>
    <w:rsid w:val="00410C3C"/>
    <w:rsid w:val="004156B4"/>
    <w:rsid w:val="004311F5"/>
    <w:rsid w:val="00472D44"/>
    <w:rsid w:val="0047477E"/>
    <w:rsid w:val="00480987"/>
    <w:rsid w:val="004851AA"/>
    <w:rsid w:val="00485253"/>
    <w:rsid w:val="00485406"/>
    <w:rsid w:val="00486DAD"/>
    <w:rsid w:val="004877ED"/>
    <w:rsid w:val="004A422A"/>
    <w:rsid w:val="004A59DA"/>
    <w:rsid w:val="004B0AF2"/>
    <w:rsid w:val="004C0E3C"/>
    <w:rsid w:val="004C3F5F"/>
    <w:rsid w:val="004C66DA"/>
    <w:rsid w:val="004C7303"/>
    <w:rsid w:val="004D2325"/>
    <w:rsid w:val="004E0F7C"/>
    <w:rsid w:val="004E6998"/>
    <w:rsid w:val="004E7700"/>
    <w:rsid w:val="004E7C49"/>
    <w:rsid w:val="004F2984"/>
    <w:rsid w:val="00517176"/>
    <w:rsid w:val="0053435D"/>
    <w:rsid w:val="00544824"/>
    <w:rsid w:val="00547DF7"/>
    <w:rsid w:val="005517C5"/>
    <w:rsid w:val="0056134D"/>
    <w:rsid w:val="00563683"/>
    <w:rsid w:val="0058037B"/>
    <w:rsid w:val="005829B4"/>
    <w:rsid w:val="00584611"/>
    <w:rsid w:val="005A3B08"/>
    <w:rsid w:val="005C2293"/>
    <w:rsid w:val="005D2576"/>
    <w:rsid w:val="005E70CE"/>
    <w:rsid w:val="005F23B4"/>
    <w:rsid w:val="005F2C09"/>
    <w:rsid w:val="005F64E7"/>
    <w:rsid w:val="006058C2"/>
    <w:rsid w:val="00613264"/>
    <w:rsid w:val="006257B0"/>
    <w:rsid w:val="006265E7"/>
    <w:rsid w:val="006273A3"/>
    <w:rsid w:val="00631C66"/>
    <w:rsid w:val="00653B06"/>
    <w:rsid w:val="006618A3"/>
    <w:rsid w:val="006677FA"/>
    <w:rsid w:val="00680690"/>
    <w:rsid w:val="006819DC"/>
    <w:rsid w:val="006A2A8E"/>
    <w:rsid w:val="006A557B"/>
    <w:rsid w:val="006A7E35"/>
    <w:rsid w:val="006B3B5F"/>
    <w:rsid w:val="006B6A08"/>
    <w:rsid w:val="006B7355"/>
    <w:rsid w:val="006C55D7"/>
    <w:rsid w:val="006C6578"/>
    <w:rsid w:val="006D6A4B"/>
    <w:rsid w:val="006E2815"/>
    <w:rsid w:val="006E43D3"/>
    <w:rsid w:val="006F10A8"/>
    <w:rsid w:val="006F1BE6"/>
    <w:rsid w:val="006F58D7"/>
    <w:rsid w:val="006F5C32"/>
    <w:rsid w:val="00717398"/>
    <w:rsid w:val="00721757"/>
    <w:rsid w:val="007255D8"/>
    <w:rsid w:val="00746532"/>
    <w:rsid w:val="00760163"/>
    <w:rsid w:val="0076749D"/>
    <w:rsid w:val="00787351"/>
    <w:rsid w:val="00791937"/>
    <w:rsid w:val="007979AF"/>
    <w:rsid w:val="00797A2E"/>
    <w:rsid w:val="007A6BB4"/>
    <w:rsid w:val="007C715B"/>
    <w:rsid w:val="007E22D8"/>
    <w:rsid w:val="00801376"/>
    <w:rsid w:val="00802713"/>
    <w:rsid w:val="00805F87"/>
    <w:rsid w:val="008223E0"/>
    <w:rsid w:val="00825D06"/>
    <w:rsid w:val="0082661F"/>
    <w:rsid w:val="00827B84"/>
    <w:rsid w:val="00834D03"/>
    <w:rsid w:val="00840A2D"/>
    <w:rsid w:val="00850AC5"/>
    <w:rsid w:val="008567FC"/>
    <w:rsid w:val="00870043"/>
    <w:rsid w:val="00884ACE"/>
    <w:rsid w:val="00891E50"/>
    <w:rsid w:val="008977ED"/>
    <w:rsid w:val="008A3E91"/>
    <w:rsid w:val="008B5BD3"/>
    <w:rsid w:val="008B5D54"/>
    <w:rsid w:val="008C0EA9"/>
    <w:rsid w:val="008C4107"/>
    <w:rsid w:val="008C5388"/>
    <w:rsid w:val="008D66D5"/>
    <w:rsid w:val="008E1EC9"/>
    <w:rsid w:val="008E470D"/>
    <w:rsid w:val="009005CF"/>
    <w:rsid w:val="00905EE4"/>
    <w:rsid w:val="00934E91"/>
    <w:rsid w:val="00942E95"/>
    <w:rsid w:val="009464CD"/>
    <w:rsid w:val="00957413"/>
    <w:rsid w:val="00957E8C"/>
    <w:rsid w:val="00973982"/>
    <w:rsid w:val="009A4F13"/>
    <w:rsid w:val="009B3E5F"/>
    <w:rsid w:val="009C0F16"/>
    <w:rsid w:val="009C5E04"/>
    <w:rsid w:val="009C7D12"/>
    <w:rsid w:val="009D3291"/>
    <w:rsid w:val="009D71EE"/>
    <w:rsid w:val="009E0E37"/>
    <w:rsid w:val="009E101D"/>
    <w:rsid w:val="009E574A"/>
    <w:rsid w:val="009F29F0"/>
    <w:rsid w:val="009F73E6"/>
    <w:rsid w:val="00A17F26"/>
    <w:rsid w:val="00A205B5"/>
    <w:rsid w:val="00A30CFB"/>
    <w:rsid w:val="00A31145"/>
    <w:rsid w:val="00A36FFA"/>
    <w:rsid w:val="00A45EE8"/>
    <w:rsid w:val="00A46519"/>
    <w:rsid w:val="00A53AED"/>
    <w:rsid w:val="00A667DC"/>
    <w:rsid w:val="00A72BAD"/>
    <w:rsid w:val="00A8463E"/>
    <w:rsid w:val="00A861BD"/>
    <w:rsid w:val="00A862E5"/>
    <w:rsid w:val="00A95859"/>
    <w:rsid w:val="00AA675B"/>
    <w:rsid w:val="00AB0034"/>
    <w:rsid w:val="00AB303A"/>
    <w:rsid w:val="00AC20AD"/>
    <w:rsid w:val="00AD6E91"/>
    <w:rsid w:val="00AE26F4"/>
    <w:rsid w:val="00AF0936"/>
    <w:rsid w:val="00AF23DD"/>
    <w:rsid w:val="00B55735"/>
    <w:rsid w:val="00B604FB"/>
    <w:rsid w:val="00B608AC"/>
    <w:rsid w:val="00B76651"/>
    <w:rsid w:val="00B9692B"/>
    <w:rsid w:val="00BA6F16"/>
    <w:rsid w:val="00BA77EE"/>
    <w:rsid w:val="00BC45BE"/>
    <w:rsid w:val="00BD17FF"/>
    <w:rsid w:val="00BF281B"/>
    <w:rsid w:val="00C050B4"/>
    <w:rsid w:val="00C17E64"/>
    <w:rsid w:val="00C236CA"/>
    <w:rsid w:val="00C24578"/>
    <w:rsid w:val="00C31D5C"/>
    <w:rsid w:val="00C328AC"/>
    <w:rsid w:val="00C46833"/>
    <w:rsid w:val="00C555A6"/>
    <w:rsid w:val="00CB29EA"/>
    <w:rsid w:val="00CC5DCF"/>
    <w:rsid w:val="00CD734D"/>
    <w:rsid w:val="00CE2E82"/>
    <w:rsid w:val="00CF058C"/>
    <w:rsid w:val="00D07B1C"/>
    <w:rsid w:val="00D14275"/>
    <w:rsid w:val="00D238EC"/>
    <w:rsid w:val="00D44DDD"/>
    <w:rsid w:val="00D468E0"/>
    <w:rsid w:val="00D765E6"/>
    <w:rsid w:val="00D84863"/>
    <w:rsid w:val="00D87010"/>
    <w:rsid w:val="00D922F4"/>
    <w:rsid w:val="00DB4126"/>
    <w:rsid w:val="00DC08AD"/>
    <w:rsid w:val="00DC57CC"/>
    <w:rsid w:val="00DC6B15"/>
    <w:rsid w:val="00DF7351"/>
    <w:rsid w:val="00E02E61"/>
    <w:rsid w:val="00E06E8D"/>
    <w:rsid w:val="00E10476"/>
    <w:rsid w:val="00E13639"/>
    <w:rsid w:val="00E171FE"/>
    <w:rsid w:val="00E31F18"/>
    <w:rsid w:val="00E34408"/>
    <w:rsid w:val="00E4070F"/>
    <w:rsid w:val="00E47321"/>
    <w:rsid w:val="00E64C92"/>
    <w:rsid w:val="00E6719F"/>
    <w:rsid w:val="00E6757D"/>
    <w:rsid w:val="00E73F95"/>
    <w:rsid w:val="00E75234"/>
    <w:rsid w:val="00E81D6C"/>
    <w:rsid w:val="00E86A1B"/>
    <w:rsid w:val="00E9432B"/>
    <w:rsid w:val="00EB5771"/>
    <w:rsid w:val="00EE010B"/>
    <w:rsid w:val="00EE012F"/>
    <w:rsid w:val="00EF0B20"/>
    <w:rsid w:val="00F12A4F"/>
    <w:rsid w:val="00F504D5"/>
    <w:rsid w:val="00F56C74"/>
    <w:rsid w:val="00F60189"/>
    <w:rsid w:val="00F90A35"/>
    <w:rsid w:val="00F91CC2"/>
    <w:rsid w:val="00F95EB5"/>
    <w:rsid w:val="00FA0EE1"/>
    <w:rsid w:val="00FB04C5"/>
    <w:rsid w:val="00FB3CAE"/>
    <w:rsid w:val="00FC71E0"/>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7E3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nhideWhenUsed/>
    <w:rsid w:val="00E13639"/>
    <w:pPr>
      <w:spacing w:line="240" w:lineRule="auto"/>
    </w:pPr>
    <w:rPr>
      <w:sz w:val="20"/>
      <w:szCs w:val="20"/>
    </w:rPr>
  </w:style>
  <w:style w:type="character" w:customStyle="1" w:styleId="CommentTextChar">
    <w:name w:val="Comment Text Char"/>
    <w:basedOn w:val="DefaultParagraphFont"/>
    <w:link w:val="CommentText"/>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 w:type="table" w:styleId="TableGrid">
    <w:name w:val="Table Grid"/>
    <w:basedOn w:val="TableNormal"/>
    <w:uiPriority w:val="59"/>
    <w:rsid w:val="00E02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51B1-B79F-42E7-8E45-BF99288D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2020-11-04T16:30:00Z</dcterms:created>
  <dcterms:modified xsi:type="dcterms:W3CDTF">2020-11-04T16:30:00Z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2020-10-28T14:01:59Z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fccd789e-671f-483a-b863-7a5959d5490b</vt:lpwstr>
  </property>
  <property fmtid="{D5CDD505-2E9C-101B-9397-08002B2CF9AE}" pid="8" name="MSIP_Label_7b94a7b8-f06c-4dfe-bdcc-9b548fd58c31_ContentBits">
    <vt:lpwstr>0</vt:lpwstr>
  </property>
</Properties>
</file>