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69D" w:rsidP="0094269D" w:rsidRDefault="00F06866" w14:paraId="65183478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94269D" w:rsidR="0094269D">
        <w:rPr>
          <w:sz w:val="28"/>
        </w:rPr>
        <w:t>Conference</w:t>
      </w:r>
      <w:r w:rsidR="0094269D">
        <w:rPr>
          <w:sz w:val="28"/>
        </w:rPr>
        <w:t>, Meeting, Workshop, and Poster Session Registration Generic Clearance (OD)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Pr="0094269D" w:rsidR="005E714A" w:rsidP="0094269D" w:rsidRDefault="00F06866" w14:paraId="6CA1C006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(</w:t>
      </w:r>
      <w:r w:rsidRPr="00417440" w:rsidR="00686301">
        <w:t>OMB#</w:t>
      </w:r>
      <w:r w:rsidRPr="00417440">
        <w:t xml:space="preserve">: </w:t>
      </w:r>
      <w:r w:rsidRPr="00417440" w:rsidR="006E7380">
        <w:rPr>
          <w:sz w:val="28"/>
        </w:rPr>
        <w:t>0925-</w:t>
      </w:r>
      <w:r w:rsidRPr="00417440" w:rsidR="004E46C8">
        <w:rPr>
          <w:sz w:val="28"/>
        </w:rPr>
        <w:t>0740</w:t>
      </w:r>
      <w:r w:rsidRPr="00417440" w:rsidR="00686301">
        <w:t xml:space="preserve"> </w:t>
      </w:r>
      <w:r w:rsidRPr="00417440" w:rsidR="00686301">
        <w:rPr>
          <w:sz w:val="28"/>
        </w:rPr>
        <w:t>Exp</w:t>
      </w:r>
      <w:r w:rsidRPr="00417440" w:rsidR="00382FD8">
        <w:rPr>
          <w:sz w:val="28"/>
        </w:rPr>
        <w:t xml:space="preserve"> </w:t>
      </w:r>
      <w:r w:rsidRPr="00417440" w:rsidR="00686301">
        <w:rPr>
          <w:sz w:val="28"/>
        </w:rPr>
        <w:t>Date:</w:t>
      </w:r>
      <w:r w:rsidRPr="00417440" w:rsidR="00382FD8">
        <w:rPr>
          <w:sz w:val="28"/>
        </w:rPr>
        <w:t xml:space="preserve"> </w:t>
      </w:r>
      <w:r w:rsidRPr="00417440" w:rsidR="005E6E32">
        <w:rPr>
          <w:sz w:val="28"/>
        </w:rPr>
        <w:t>07/2022</w:t>
      </w:r>
      <w:r w:rsidRPr="00417440">
        <w:rPr>
          <w:sz w:val="28"/>
        </w:rPr>
        <w:t>)</w:t>
      </w:r>
    </w:p>
    <w:p w:rsidRPr="009239AA" w:rsidR="00E50293" w:rsidP="00434E33" w:rsidRDefault="008A15CC" w14:paraId="14509D9E" w14:textId="48DCD72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7BAA21BA" wp14:anchorId="7961D4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4A67E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015529">
        <w:t>NINDS Strategic Planning Discussion Panel Regarding Training and Diversity</w:t>
      </w:r>
    </w:p>
    <w:p w:rsidR="005E714A" w:rsidRDefault="005E714A" w14:paraId="73BB7E8D" w14:textId="77777777"/>
    <w:p w:rsidR="00015529" w:rsidRDefault="00F15956" w14:paraId="7AF2E45A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45000D" w:rsidR="0045000D">
        <w:t>The purpose of this</w:t>
      </w:r>
      <w:r w:rsidR="0045000D">
        <w:rPr>
          <w:b/>
        </w:rPr>
        <w:t xml:space="preserve"> </w:t>
      </w:r>
      <w:r w:rsidR="0045000D">
        <w:t>information collection</w:t>
      </w:r>
      <w:r w:rsidR="00406196">
        <w:t xml:space="preserve"> is to collect </w:t>
      </w:r>
      <w:r w:rsidR="00464B32">
        <w:t>general registrant information (e.g., name, institution, and contact information) and</w:t>
      </w:r>
      <w:r w:rsidR="005B58D7">
        <w:t xml:space="preserve"> </w:t>
      </w:r>
      <w:r w:rsidR="00015529">
        <w:t xml:space="preserve">other </w:t>
      </w:r>
      <w:r w:rsidR="004A7737">
        <w:t xml:space="preserve">optional </w:t>
      </w:r>
      <w:r w:rsidR="00015529">
        <w:t xml:space="preserve">demographic information such as gender, race, disabilities, and past funding experience with NINDS. </w:t>
      </w:r>
      <w:r w:rsidR="00536931">
        <w:t xml:space="preserve">As the discussion panel will focus on the topic of Training and Diversity, </w:t>
      </w:r>
      <w:r w:rsidR="00534FA7">
        <w:t xml:space="preserve">the internal NIH planning committee for the event will use </w:t>
      </w:r>
      <w:r w:rsidR="00536931">
        <w:t xml:space="preserve">the demographic information collected </w:t>
      </w:r>
      <w:r w:rsidR="00534FA7">
        <w:t>to</w:t>
      </w:r>
      <w:r w:rsidR="00536931">
        <w:t xml:space="preserve"> determine the diversity </w:t>
      </w:r>
      <w:r w:rsidR="00534FA7">
        <w:t xml:space="preserve">represented </w:t>
      </w:r>
      <w:r w:rsidR="00536931">
        <w:t xml:space="preserve">within the actual discussion panel itself. </w:t>
      </w:r>
    </w:p>
    <w:p w:rsidR="00C8488C" w:rsidP="00434E33" w:rsidRDefault="00C8488C" w14:paraId="532F37B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5000D" w:rsidR="00E26329" w:rsidP="0045000D" w:rsidRDefault="00434E33" w14:paraId="557984C1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45000D">
        <w:t xml:space="preserve">Respondents are meeting </w:t>
      </w:r>
      <w:r w:rsidR="00464B32">
        <w:t>registrants</w:t>
      </w:r>
      <w:r w:rsidR="0045000D">
        <w:t xml:space="preserve"> including </w:t>
      </w:r>
      <w:r w:rsidRPr="009336EC" w:rsidR="00674F6E">
        <w:t>National Institutes of Health (</w:t>
      </w:r>
      <w:r w:rsidRPr="009336EC" w:rsidR="0045000D">
        <w:t>NIH</w:t>
      </w:r>
      <w:r w:rsidRPr="009336EC" w:rsidR="00674F6E">
        <w:t>)</w:t>
      </w:r>
      <w:r w:rsidRPr="009336EC" w:rsidR="0045000D">
        <w:t>-</w:t>
      </w:r>
      <w:r w:rsidR="0045000D">
        <w:t>funded investigators and associated scientific staff</w:t>
      </w:r>
      <w:r w:rsidR="00536931">
        <w:t xml:space="preserve"> </w:t>
      </w:r>
      <w:r w:rsidR="0045000D">
        <w:t xml:space="preserve">from academic </w:t>
      </w:r>
      <w:r w:rsidR="005B58D7">
        <w:t xml:space="preserve">and private </w:t>
      </w:r>
      <w:r w:rsidR="0045000D">
        <w:t xml:space="preserve">institutions around </w:t>
      </w:r>
      <w:r w:rsidR="004B1151">
        <w:t xml:space="preserve">the </w:t>
      </w:r>
      <w:r w:rsidR="0045000D">
        <w:t xml:space="preserve">country who will attend the </w:t>
      </w:r>
      <w:r w:rsidR="00534FA7">
        <w:t>NINDS Strategic Planning Discussion Panel for Training and Diversity to be held virtually between September 22-23, 2020</w:t>
      </w:r>
      <w:r w:rsidR="00583860">
        <w:t>.</w:t>
      </w:r>
      <w:r w:rsidR="005B58D7">
        <w:t xml:space="preserve"> </w:t>
      </w:r>
      <w:r w:rsidR="00607A7A">
        <w:t xml:space="preserve">The online registration form </w:t>
      </w:r>
      <w:r w:rsidR="00534FA7">
        <w:t>is the same</w:t>
      </w:r>
      <w:r w:rsidR="00607A7A">
        <w:t xml:space="preserve"> for all meeting attendees</w:t>
      </w:r>
      <w:r w:rsidR="00534FA7">
        <w:t>.</w:t>
      </w:r>
    </w:p>
    <w:p w:rsidR="00E26329" w:rsidRDefault="00E26329" w14:paraId="31E6C412" w14:textId="77777777">
      <w:pPr>
        <w:rPr>
          <w:b/>
        </w:rPr>
      </w:pPr>
    </w:p>
    <w:p w:rsidRPr="00DA7B4C" w:rsidR="00F06866" w:rsidRDefault="00F06866" w14:paraId="7CFCA5DA" w14:textId="77777777">
      <w:pPr>
        <w:rPr>
          <w:b/>
        </w:rPr>
      </w:pPr>
      <w:r w:rsidRPr="00DA7B4C">
        <w:rPr>
          <w:b/>
        </w:rPr>
        <w:t>TYPE OF COLLECTION:</w:t>
      </w:r>
      <w:r w:rsidRPr="00DA7B4C">
        <w:t xml:space="preserve"> (Check one)</w:t>
      </w:r>
    </w:p>
    <w:p w:rsidRPr="00DA7B4C" w:rsidR="00441434" w:rsidP="0096108F" w:rsidRDefault="00441434" w14:paraId="037388B2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DA7B4C" w:rsidR="00F06866" w:rsidP="0096108F" w:rsidRDefault="0096108F" w14:paraId="024FC8B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>[</w:t>
      </w:r>
      <w:r w:rsidR="005B58D7">
        <w:rPr>
          <w:bCs/>
          <w:sz w:val="24"/>
        </w:rPr>
        <w:t xml:space="preserve"> </w:t>
      </w:r>
      <w:r w:rsidRPr="00DA7B4C">
        <w:rPr>
          <w:bCs/>
          <w:sz w:val="24"/>
        </w:rPr>
        <w:t xml:space="preserve">] </w:t>
      </w:r>
      <w:r w:rsidR="00F52EDC">
        <w:rPr>
          <w:bCs/>
          <w:sz w:val="24"/>
        </w:rPr>
        <w:t xml:space="preserve">Abstract </w:t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5451A5">
        <w:rPr>
          <w:bCs/>
          <w:sz w:val="24"/>
        </w:rPr>
        <w:tab/>
      </w:r>
      <w:r w:rsidR="005451A5">
        <w:rPr>
          <w:bCs/>
          <w:sz w:val="24"/>
        </w:rPr>
        <w:tab/>
      </w:r>
      <w:r w:rsidRPr="00DA7B4C">
        <w:rPr>
          <w:bCs/>
          <w:sz w:val="24"/>
        </w:rPr>
        <w:t xml:space="preserve">[ ] </w:t>
      </w:r>
      <w:r w:rsidR="005451A5">
        <w:rPr>
          <w:bCs/>
          <w:sz w:val="24"/>
        </w:rPr>
        <w:t>Application</w:t>
      </w:r>
      <w:r w:rsidR="00F52EDC">
        <w:rPr>
          <w:bCs/>
          <w:sz w:val="24"/>
        </w:rPr>
        <w:t xml:space="preserve"> </w:t>
      </w:r>
    </w:p>
    <w:p w:rsidRPr="00F06866" w:rsidR="00F06866" w:rsidP="0020069A" w:rsidRDefault="0096108F" w14:paraId="49D4DDB7" w14:textId="77777777">
      <w:pPr>
        <w:pStyle w:val="BodyTextIndent"/>
        <w:tabs>
          <w:tab w:val="left" w:pos="360"/>
        </w:tabs>
        <w:ind w:left="4320" w:hanging="4320"/>
        <w:rPr>
          <w:bCs/>
          <w:sz w:val="24"/>
        </w:rPr>
      </w:pPr>
      <w:r w:rsidRPr="00DA7B4C">
        <w:rPr>
          <w:bCs/>
          <w:sz w:val="24"/>
        </w:rPr>
        <w:t>[</w:t>
      </w:r>
      <w:r w:rsidR="001E22DE">
        <w:rPr>
          <w:bCs/>
          <w:sz w:val="24"/>
        </w:rPr>
        <w:t>X</w:t>
      </w:r>
      <w:r w:rsidRPr="00DA7B4C">
        <w:rPr>
          <w:bCs/>
          <w:sz w:val="24"/>
        </w:rPr>
        <w:t xml:space="preserve">] </w:t>
      </w:r>
      <w:r w:rsidR="005451A5">
        <w:rPr>
          <w:bCs/>
          <w:sz w:val="24"/>
        </w:rPr>
        <w:t>Registration Form</w:t>
      </w:r>
      <w:r w:rsidRPr="00DA7B4C" w:rsidR="006A0D31">
        <w:rPr>
          <w:bCs/>
          <w:sz w:val="24"/>
        </w:rPr>
        <w:t xml:space="preserve"> </w:t>
      </w:r>
      <w:r w:rsidRPr="00DA7B4C" w:rsidR="006A0D31">
        <w:rPr>
          <w:bCs/>
          <w:sz w:val="24"/>
        </w:rPr>
        <w:tab/>
      </w:r>
      <w:r w:rsidR="0020069A">
        <w:rPr>
          <w:bCs/>
          <w:sz w:val="24"/>
        </w:rPr>
        <w:t>[</w:t>
      </w:r>
      <w:r w:rsidR="001E22DE">
        <w:rPr>
          <w:bCs/>
          <w:sz w:val="24"/>
        </w:rPr>
        <w:t xml:space="preserve"> </w:t>
      </w:r>
      <w:r w:rsidRPr="00DA7B4C" w:rsidR="00F06866">
        <w:rPr>
          <w:bCs/>
          <w:sz w:val="24"/>
        </w:rPr>
        <w:t>] Other:</w:t>
      </w:r>
    </w:p>
    <w:p w:rsidR="00434E33" w:rsidRDefault="00434E33" w14:paraId="064A9445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7626DCED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4BF66356" w14:textId="77777777">
      <w:pPr>
        <w:rPr>
          <w:sz w:val="16"/>
          <w:szCs w:val="16"/>
        </w:rPr>
      </w:pPr>
    </w:p>
    <w:p w:rsidRPr="009C13B9" w:rsidR="008101A5" w:rsidP="008101A5" w:rsidRDefault="008101A5" w14:paraId="464DC22B" w14:textId="77777777">
      <w:r>
        <w:t xml:space="preserve">I certify the following to be true: </w:t>
      </w:r>
    </w:p>
    <w:p w:rsidR="008101A5" w:rsidP="008101A5" w:rsidRDefault="008101A5" w14:paraId="301EC2FD" w14:textId="77777777">
      <w:pPr>
        <w:pStyle w:val="LightGrid-Accent3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272B35CF" w14:textId="77777777">
      <w:pPr>
        <w:pStyle w:val="LightGrid-Accent3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3FBC0E21" w14:textId="77777777">
      <w:pPr>
        <w:pStyle w:val="LightGrid-Accent3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13B9" w:rsidP="00BC7ED4" w:rsidRDefault="008101A5" w14:paraId="2C76F037" w14:textId="77777777">
      <w:pPr>
        <w:pStyle w:val="LightGrid-Accent3"/>
        <w:ind w:left="0"/>
      </w:pPr>
      <w:r>
        <w:tab/>
      </w:r>
      <w:r>
        <w:tab/>
      </w:r>
    </w:p>
    <w:p w:rsidR="009C13B9" w:rsidP="009C13B9" w:rsidRDefault="009C13B9" w14:paraId="69EA3ADB" w14:textId="77777777">
      <w:r>
        <w:t>Name:</w:t>
      </w:r>
      <w:r w:rsidR="00147CAF">
        <w:t xml:space="preserve">  </w:t>
      </w:r>
      <w:r w:rsidRPr="00147CAF" w:rsidR="00147CAF">
        <w:rPr>
          <w:u w:val="single"/>
        </w:rPr>
        <w:t>Sophia Jeon, Ph.D. Health Science Policy Analyst, NINDS OSPP</w:t>
      </w:r>
      <w:r w:rsidR="00147CAF">
        <w:t xml:space="preserve"> </w:t>
      </w:r>
    </w:p>
    <w:p w:rsidR="009C13B9" w:rsidP="009C13B9" w:rsidRDefault="009C13B9" w14:paraId="59E0CB55" w14:textId="77777777">
      <w:pPr>
        <w:pStyle w:val="LightGrid-Accent3"/>
        <w:ind w:left="360"/>
      </w:pPr>
    </w:p>
    <w:p w:rsidR="009C13B9" w:rsidP="009C13B9" w:rsidRDefault="009C13B9" w14:paraId="1FE56BAD" w14:textId="77777777">
      <w:r>
        <w:t>To assist review, please provide answers to the following question:</w:t>
      </w:r>
    </w:p>
    <w:p w:rsidR="009C13B9" w:rsidP="009C13B9" w:rsidRDefault="009C13B9" w14:paraId="3F607FA0" w14:textId="77777777">
      <w:pPr>
        <w:pStyle w:val="LightGrid-Accent3"/>
        <w:ind w:left="360"/>
      </w:pPr>
    </w:p>
    <w:p w:rsidRPr="00C86E91" w:rsidR="009C13B9" w:rsidP="00C86E91" w:rsidRDefault="00C86E91" w14:paraId="740CE44E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2D9F739B" w14:textId="77777777">
      <w:pPr>
        <w:pStyle w:val="LightGrid-Accent3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406196">
        <w:t>[x</w:t>
      </w:r>
      <w:r w:rsidR="005D3060">
        <w:t xml:space="preserve">] Yes </w:t>
      </w:r>
      <w:r w:rsidR="009239AA">
        <w:t xml:space="preserve">[ ]  No </w:t>
      </w:r>
    </w:p>
    <w:p w:rsidR="00C86E91" w:rsidP="00C86E91" w:rsidRDefault="009C13B9" w14:paraId="5922D11B" w14:textId="77777777">
      <w:pPr>
        <w:pStyle w:val="LightGrid-Accent3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</w:t>
      </w:r>
      <w:r w:rsidR="005D3060">
        <w:t>o the Privacy Act of 1974?   [x</w:t>
      </w:r>
      <w:r w:rsidR="009239AA">
        <w:t>] Yes [  ] No</w:t>
      </w:r>
      <w:r w:rsidR="00C86E91">
        <w:t xml:space="preserve">   </w:t>
      </w:r>
    </w:p>
    <w:p w:rsidR="00633F74" w:rsidP="00633F74" w:rsidRDefault="00633F74" w14:paraId="27BCE3CF" w14:textId="77777777">
      <w:pPr>
        <w:pStyle w:val="LightGrid-Accent3"/>
        <w:ind w:left="360"/>
      </w:pPr>
    </w:p>
    <w:p w:rsidRPr="00DA7B4C" w:rsidR="00C86E91" w:rsidP="00C86E91" w:rsidRDefault="00CB1078" w14:paraId="147C3E5D" w14:textId="77777777">
      <w:pPr>
        <w:pStyle w:val="LightGrid-Accent3"/>
        <w:ind w:left="0"/>
        <w:rPr>
          <w:b/>
        </w:rPr>
      </w:pPr>
      <w:r w:rsidRPr="00DA7B4C">
        <w:rPr>
          <w:b/>
        </w:rPr>
        <w:t>Gifts or Payments</w:t>
      </w:r>
      <w:r w:rsidRPr="00DA7B4C" w:rsidR="00C86E91">
        <w:rPr>
          <w:b/>
        </w:rPr>
        <w:t>:</w:t>
      </w:r>
    </w:p>
    <w:p w:rsidR="00C86E91" w:rsidP="00C86E91" w:rsidRDefault="00C86E91" w14:paraId="7D71382B" w14:textId="77777777">
      <w:r w:rsidRPr="00DA7B4C">
        <w:t>Is an incentive (e.g., money or reimbursement of expenses, token of appreciation) provide</w:t>
      </w:r>
      <w:r w:rsidR="00406196">
        <w:t>d to participants?  [  ] Yes [x</w:t>
      </w:r>
      <w:r w:rsidRPr="00DA7B4C">
        <w:t>] No</w:t>
      </w:r>
      <w:r>
        <w:t xml:space="preserve">  </w:t>
      </w:r>
    </w:p>
    <w:p w:rsidR="0020069A" w:rsidRDefault="006A0D31" w14:paraId="7B84C746" w14:textId="77777777">
      <w:r>
        <w:t>Amount: ___________</w:t>
      </w:r>
      <w:r w:rsidR="00927E5D">
        <w:t xml:space="preserve"> </w:t>
      </w:r>
      <w:r w:rsidR="008E42EC">
        <w:t xml:space="preserve"> </w:t>
      </w:r>
      <w:r w:rsidR="00927E5D">
        <w:t xml:space="preserve"> </w:t>
      </w:r>
    </w:p>
    <w:p w:rsidR="004D6E14" w:rsidRDefault="006A0D31" w14:paraId="2FDDB9CC" w14:textId="77777777">
      <w:r>
        <w:t>Explanation for incentive: (include number of visits, etc.)</w:t>
      </w:r>
    </w:p>
    <w:p w:rsidRPr="00927E5D" w:rsidR="0020069A" w:rsidRDefault="0020069A" w14:paraId="682D9A34" w14:textId="77777777"/>
    <w:p w:rsidRPr="00BC676D" w:rsidR="005E714A" w:rsidP="00C86E91" w:rsidRDefault="003668D6" w14:paraId="3881A797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61071881" w14:textId="77777777">
      <w:pPr>
        <w:keepNext/>
        <w:keepLines/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530"/>
        <w:gridCol w:w="1710"/>
        <w:gridCol w:w="1260"/>
        <w:gridCol w:w="1890"/>
      </w:tblGrid>
      <w:tr w:rsidR="00292530" w:rsidTr="00292530" w14:paraId="0F348412" w14:textId="77777777">
        <w:trPr>
          <w:trHeight w:val="274"/>
        </w:trPr>
        <w:tc>
          <w:tcPr>
            <w:tcW w:w="2790" w:type="dxa"/>
          </w:tcPr>
          <w:p w:rsidRPr="002D26E2" w:rsidR="003668D6" w:rsidP="00C8488C" w:rsidRDefault="003668D6" w14:paraId="68440618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2D26E2" w:rsidR="003668D6" w:rsidP="00843796" w:rsidRDefault="003668D6" w14:paraId="14AAC2E1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2D26E2" w:rsidR="003668D6" w:rsidP="00843796" w:rsidRDefault="003668D6" w14:paraId="7602E463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260" w:type="dxa"/>
          </w:tcPr>
          <w:p w:rsidR="003668D6" w:rsidP="00843796" w:rsidRDefault="003668D6" w14:paraId="6800A213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7B569355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435F1B51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890" w:type="dxa"/>
          </w:tcPr>
          <w:p w:rsidR="003668D6" w:rsidP="00843796" w:rsidRDefault="003668D6" w14:paraId="32A7BA95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67ADBCE5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292530" w:rsidTr="00292530" w14:paraId="197E7D00" w14:textId="77777777">
        <w:trPr>
          <w:trHeight w:val="260"/>
        </w:trPr>
        <w:tc>
          <w:tcPr>
            <w:tcW w:w="2790" w:type="dxa"/>
          </w:tcPr>
          <w:p w:rsidR="005B58D7" w:rsidDel="005B58D7" w:rsidP="00F25BEF" w:rsidRDefault="00230E62" w14:paraId="6CBB6913" w14:textId="77777777">
            <w:r>
              <w:t xml:space="preserve">Individual: </w:t>
            </w:r>
            <w:r w:rsidRPr="00F21764" w:rsidR="0045137E">
              <w:rPr>
                <w:b/>
              </w:rPr>
              <w:t>Investigator</w:t>
            </w:r>
            <w:r w:rsidR="0045137E">
              <w:t xml:space="preserve"> for federally funded </w:t>
            </w:r>
            <w:r w:rsidR="00522B5F">
              <w:t>NIH projects</w:t>
            </w:r>
          </w:p>
        </w:tc>
        <w:tc>
          <w:tcPr>
            <w:tcW w:w="1530" w:type="dxa"/>
          </w:tcPr>
          <w:p w:rsidRPr="00290B5D" w:rsidR="005B58D7" w:rsidP="00843796" w:rsidRDefault="00B9628C" w14:paraId="6CBAE321" w14:textId="77777777">
            <w:r>
              <w:t>50</w:t>
            </w:r>
          </w:p>
        </w:tc>
        <w:tc>
          <w:tcPr>
            <w:tcW w:w="1710" w:type="dxa"/>
          </w:tcPr>
          <w:p w:rsidRPr="00290B5D" w:rsidR="005B58D7" w:rsidP="00843796" w:rsidRDefault="005B58D7" w14:paraId="58A8521D" w14:textId="77777777">
            <w:r w:rsidRPr="00290B5D">
              <w:t>1</w:t>
            </w:r>
          </w:p>
        </w:tc>
        <w:tc>
          <w:tcPr>
            <w:tcW w:w="1260" w:type="dxa"/>
          </w:tcPr>
          <w:p w:rsidRPr="00290B5D" w:rsidR="005B58D7" w:rsidP="00843796" w:rsidRDefault="00F86568" w14:paraId="4C62F661" w14:textId="77777777">
            <w:r w:rsidRPr="00290B5D">
              <w:t>5/60</w:t>
            </w:r>
          </w:p>
        </w:tc>
        <w:tc>
          <w:tcPr>
            <w:tcW w:w="1890" w:type="dxa"/>
          </w:tcPr>
          <w:p w:rsidR="005B58D7" w:rsidP="00843796" w:rsidRDefault="006C5448" w14:paraId="0B92CAE5" w14:textId="77777777">
            <w:r>
              <w:t>5</w:t>
            </w:r>
          </w:p>
        </w:tc>
      </w:tr>
      <w:tr w:rsidR="00292530" w:rsidTr="00292530" w14:paraId="1A2180C2" w14:textId="77777777">
        <w:trPr>
          <w:trHeight w:val="289"/>
        </w:trPr>
        <w:tc>
          <w:tcPr>
            <w:tcW w:w="2790" w:type="dxa"/>
          </w:tcPr>
          <w:p w:rsidRPr="002D26E2" w:rsidR="003668D6" w:rsidP="00843796" w:rsidRDefault="003668D6" w14:paraId="248E1941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2D26E2" w:rsidR="003668D6" w:rsidP="00843796" w:rsidRDefault="003668D6" w14:paraId="7A6BAB8D" w14:textId="19B2D8AA">
            <w:pPr>
              <w:rPr>
                <w:b/>
              </w:rPr>
            </w:pPr>
          </w:p>
        </w:tc>
        <w:tc>
          <w:tcPr>
            <w:tcW w:w="1710" w:type="dxa"/>
          </w:tcPr>
          <w:p w:rsidRPr="008A15CC" w:rsidR="003668D6" w:rsidP="00843796" w:rsidRDefault="008A15CC" w14:paraId="0FA1315E" w14:textId="7D0DE90F">
            <w:pPr>
              <w:rPr>
                <w:b/>
                <w:bCs/>
              </w:rPr>
            </w:pPr>
            <w:r w:rsidRPr="008A15CC">
              <w:rPr>
                <w:b/>
                <w:bCs/>
              </w:rPr>
              <w:t>50</w:t>
            </w:r>
          </w:p>
        </w:tc>
        <w:tc>
          <w:tcPr>
            <w:tcW w:w="1260" w:type="dxa"/>
          </w:tcPr>
          <w:p w:rsidR="003668D6" w:rsidP="00843796" w:rsidRDefault="003668D6" w14:paraId="35EFA16A" w14:textId="77777777"/>
        </w:tc>
        <w:tc>
          <w:tcPr>
            <w:tcW w:w="1890" w:type="dxa"/>
          </w:tcPr>
          <w:p w:rsidRPr="002D26E2" w:rsidR="003668D6" w:rsidP="00843796" w:rsidRDefault="006C5448" w14:paraId="4510372D" w14:textId="7777777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F3170F" w:rsidP="00F3170F" w:rsidRDefault="00F3170F" w14:paraId="125549ED" w14:textId="77777777"/>
    <w:p w:rsidRPr="009A036B" w:rsidR="009A036B" w:rsidP="009A036B" w:rsidRDefault="009A036B" w14:paraId="6D01CC75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692E9358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790D89A7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1766D444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5EE9ED46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4F407597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CA2010" w14:paraId="76EBEF8E" w14:textId="77777777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54520249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CA2010" w14:paraId="490C5377" w14:textId="77777777">
        <w:trPr>
          <w:trHeight w:val="260"/>
        </w:trPr>
        <w:tc>
          <w:tcPr>
            <w:tcW w:w="2790" w:type="dxa"/>
          </w:tcPr>
          <w:p w:rsidRPr="009A036B" w:rsidR="00CA2010" w:rsidP="00F25BEF" w:rsidRDefault="00522B5F" w14:paraId="3AD7753B" w14:textId="77777777">
            <w:r>
              <w:t xml:space="preserve">Individual: </w:t>
            </w:r>
            <w:r w:rsidRPr="00F21764">
              <w:rPr>
                <w:b/>
              </w:rPr>
              <w:t>Investigator</w:t>
            </w:r>
            <w:r>
              <w:t xml:space="preserve"> for federally funded NIH projects</w:t>
            </w:r>
          </w:p>
        </w:tc>
        <w:tc>
          <w:tcPr>
            <w:tcW w:w="2250" w:type="dxa"/>
          </w:tcPr>
          <w:p w:rsidRPr="009A036B" w:rsidR="00CA2010" w:rsidP="009A036B" w:rsidRDefault="006C5448" w14:paraId="76B91F3D" w14:textId="77777777">
            <w:r>
              <w:t>5</w:t>
            </w:r>
          </w:p>
        </w:tc>
        <w:tc>
          <w:tcPr>
            <w:tcW w:w="2520" w:type="dxa"/>
          </w:tcPr>
          <w:p w:rsidRPr="009A036B" w:rsidR="00CA2010" w:rsidP="009A036B" w:rsidRDefault="00464B32" w14:paraId="36F059F4" w14:textId="77777777">
            <w:r>
              <w:t>$</w:t>
            </w:r>
            <w:r w:rsidR="00C44A4E">
              <w:t>40.19</w:t>
            </w:r>
          </w:p>
        </w:tc>
        <w:tc>
          <w:tcPr>
            <w:tcW w:w="1620" w:type="dxa"/>
          </w:tcPr>
          <w:p w:rsidRPr="009A036B" w:rsidR="00CA2010" w:rsidP="009A036B" w:rsidRDefault="00290B5D" w14:paraId="3DB7A39B" w14:textId="77777777">
            <w:r>
              <w:t>$</w:t>
            </w:r>
            <w:r w:rsidR="006C5448">
              <w:t>200.95</w:t>
            </w:r>
          </w:p>
        </w:tc>
      </w:tr>
      <w:tr w:rsidRPr="009A036B" w:rsidR="00CA2010" w:rsidTr="00CA2010" w14:paraId="231871CD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78EAD41E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9A036B" w:rsidRDefault="00CA2010" w14:paraId="63D88592" w14:textId="7D2EC11A">
            <w:pPr>
              <w:rPr>
                <w:b/>
              </w:rPr>
            </w:pPr>
          </w:p>
        </w:tc>
        <w:tc>
          <w:tcPr>
            <w:tcW w:w="2520" w:type="dxa"/>
          </w:tcPr>
          <w:p w:rsidRPr="00417440" w:rsidR="00CA2010" w:rsidP="009A036B" w:rsidRDefault="00CA2010" w14:paraId="048929DA" w14:textId="7777777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417440" w:rsidR="00CA2010" w:rsidP="009A036B" w:rsidRDefault="00292530" w14:paraId="1D1754AF" w14:textId="77777777">
            <w:pPr>
              <w:rPr>
                <w:b/>
                <w:bCs/>
              </w:rPr>
            </w:pPr>
            <w:r w:rsidRPr="00417440">
              <w:rPr>
                <w:b/>
                <w:bCs/>
              </w:rPr>
              <w:t>$</w:t>
            </w:r>
            <w:r w:rsidR="006C5448">
              <w:rPr>
                <w:b/>
                <w:bCs/>
              </w:rPr>
              <w:t>200.95</w:t>
            </w:r>
          </w:p>
        </w:tc>
      </w:tr>
    </w:tbl>
    <w:p w:rsidR="009A036B" w:rsidP="00F3170F" w:rsidRDefault="004C0A1F" w14:paraId="7BD29019" w14:textId="77777777">
      <w:r w:rsidRPr="004C0A1F">
        <w:t xml:space="preserve">*Hourly wage rates for 19-1029 </w:t>
      </w:r>
      <w:bookmarkStart w:name="_GoBack" w:id="0"/>
      <w:r w:rsidRPr="004C0A1F">
        <w:t>Biologic</w:t>
      </w:r>
      <w:r w:rsidR="0001285F">
        <w:t>al</w:t>
      </w:r>
      <w:r w:rsidRPr="004C0A1F">
        <w:t xml:space="preserve"> Scientist</w:t>
      </w:r>
      <w:r w:rsidR="0001285F">
        <w:t>s</w:t>
      </w:r>
      <w:r w:rsidRPr="004C0A1F">
        <w:t xml:space="preserve"> is $</w:t>
      </w:r>
      <w:r w:rsidR="00C44A4E">
        <w:t>40.19</w:t>
      </w:r>
      <w:r w:rsidRPr="004C0A1F">
        <w:t xml:space="preserve"> </w:t>
      </w:r>
      <w:bookmarkEnd w:id="0"/>
      <w:r w:rsidRPr="004C0A1F">
        <w:t xml:space="preserve">(based on </w:t>
      </w:r>
      <w:hyperlink w:history="1" r:id="rId11">
        <w:r w:rsidRPr="00646B4E">
          <w:rPr>
            <w:rStyle w:val="Hyperlink"/>
          </w:rPr>
          <w:t>http://www.bls.gov</w:t>
        </w:r>
        <w:r w:rsidRPr="00646B4E">
          <w:rPr>
            <w:rStyle w:val="Hyperlink"/>
          </w:rPr>
          <w:t>/</w:t>
        </w:r>
        <w:r w:rsidRPr="00646B4E">
          <w:rPr>
            <w:rStyle w:val="Hyperlink"/>
          </w:rPr>
          <w:t>oes/curr</w:t>
        </w:r>
        <w:r w:rsidRPr="00646B4E">
          <w:rPr>
            <w:rStyle w:val="Hyperlink"/>
          </w:rPr>
          <w:t>e</w:t>
        </w:r>
        <w:r w:rsidRPr="00646B4E">
          <w:rPr>
            <w:rStyle w:val="Hyperlink"/>
          </w:rPr>
          <w:t>nt</w:t>
        </w:r>
        <w:r w:rsidRPr="00646B4E">
          <w:rPr>
            <w:rStyle w:val="Hyperlink"/>
          </w:rPr>
          <w:t>/</w:t>
        </w:r>
        <w:r w:rsidRPr="00646B4E">
          <w:rPr>
            <w:rStyle w:val="Hyperlink"/>
          </w:rPr>
          <w:t>oes191029.htm</w:t>
        </w:r>
      </w:hyperlink>
      <w:r w:rsidRPr="004C0A1F">
        <w:t xml:space="preserve">).   </w:t>
      </w:r>
    </w:p>
    <w:p w:rsidR="00441434" w:rsidP="00F3170F" w:rsidRDefault="00441434" w14:paraId="57EF0BFD" w14:textId="77777777"/>
    <w:p w:rsidR="00927E5D" w:rsidP="00F3170F" w:rsidRDefault="00927E5D" w14:paraId="08ABBAF6" w14:textId="77777777"/>
    <w:p w:rsidR="005E714A" w:rsidRDefault="001C39F7" w14:paraId="3F301EDF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292530">
        <w:t>$</w:t>
      </w:r>
      <w:r w:rsidR="00CE57DA">
        <w:t>4,316</w:t>
      </w:r>
      <w:r w:rsidR="00B371D2">
        <w:t>.</w:t>
      </w:r>
      <w:r w:rsidR="00CE57DA">
        <w:t>75</w:t>
      </w:r>
      <w:r w:rsidR="00292530">
        <w:t>.</w:t>
      </w:r>
    </w:p>
    <w:p w:rsidRPr="009A036B" w:rsidR="009A036B" w:rsidP="009A036B" w:rsidRDefault="009A036B" w14:paraId="341D30FF" w14:textId="77777777">
      <w:r>
        <w:rPr>
          <w:b/>
        </w:rPr>
        <w:t xml:space="preserve">  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386"/>
        <w:gridCol w:w="1416"/>
        <w:gridCol w:w="1363"/>
        <w:gridCol w:w="1318"/>
        <w:gridCol w:w="1306"/>
      </w:tblGrid>
      <w:tr w:rsidRPr="009A036B" w:rsidR="009A036B" w:rsidTr="00B371D2" w14:paraId="6A1642F2" w14:textId="77777777">
        <w:trPr>
          <w:trHeight w:val="493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EED7443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3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56920F12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3C59127C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4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026FCEF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2C22727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5D64E43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02935AF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B371D2" w14:paraId="307E074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C7ED4" w:rsidR="009A036B" w:rsidP="00292530" w:rsidRDefault="009A036B" w14:paraId="7313301B" w14:textId="77777777">
            <w:r w:rsidRPr="009A036B">
              <w:rPr>
                <w:b/>
              </w:rPr>
              <w:t>Federal Oversight</w:t>
            </w:r>
            <w:r w:rsidR="00230E62">
              <w:t xml:space="preserve">: 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292530" w:rsidR="009A036B" w:rsidP="009A036B" w:rsidRDefault="009A036B" w14:paraId="422965C2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9A036B" w:rsidP="009A036B" w:rsidRDefault="009A036B" w14:paraId="4931975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9A036B" w:rsidP="009A036B" w:rsidRDefault="009A036B" w14:paraId="0E870872" w14:textId="77777777"/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9A036B" w:rsidP="009A036B" w:rsidRDefault="009A036B" w14:paraId="6D5BC737" w14:textId="77777777">
            <w:pPr>
              <w:rPr>
                <w:color w:val="FF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AC158D" w:rsidRDefault="009A036B" w14:paraId="74F685F5" w14:textId="77777777"/>
        </w:tc>
      </w:tr>
      <w:tr w:rsidRPr="009A036B" w:rsidR="00292530" w:rsidTr="00B371D2" w14:paraId="5735D8C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C7ED4" w:rsidR="00292530" w:rsidP="00292530" w:rsidRDefault="00CF276A" w14:paraId="6DEB2C8D" w14:textId="77777777">
            <w:r>
              <w:t>Health Science Policy Analyst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292530" w:rsidR="00292530" w:rsidP="00292530" w:rsidRDefault="00B371D2" w14:paraId="721908AB" w14:textId="77777777">
            <w:r>
              <w:t>12/1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292530" w:rsidP="00292530" w:rsidRDefault="00292530" w14:paraId="456E743E" w14:textId="77777777">
            <w:r w:rsidRPr="00292530">
              <w:t>$</w:t>
            </w:r>
            <w:r w:rsidR="00B371D2">
              <w:t>86,335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292530" w:rsidP="00292530" w:rsidRDefault="006C5448" w14:paraId="396E4C8F" w14:textId="77777777">
            <w:r>
              <w:t>5</w:t>
            </w:r>
            <w:r w:rsidRPr="00292530" w:rsidR="00292530">
              <w:t>%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292530" w:rsidP="00292530" w:rsidRDefault="00292530" w14:paraId="577BE237" w14:textId="77777777">
            <w:pPr>
              <w:rPr>
                <w:color w:val="FF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92530" w:rsidP="00292530" w:rsidRDefault="00292530" w14:paraId="46A230C5" w14:textId="77777777">
            <w:pPr>
              <w:jc w:val="right"/>
            </w:pPr>
            <w:r>
              <w:t>$</w:t>
            </w:r>
            <w:r w:rsidR="006C5448">
              <w:t>4,316.75</w:t>
            </w:r>
          </w:p>
        </w:tc>
      </w:tr>
      <w:tr w:rsidRPr="009A036B" w:rsidR="00292530" w:rsidTr="00B371D2" w14:paraId="227530A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92530" w:rsidP="009A036B" w:rsidRDefault="00292530" w14:paraId="47C9EA4A" w14:textId="77777777"/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292530" w:rsidR="00292530" w:rsidP="009A036B" w:rsidRDefault="00292530" w14:paraId="282DE1DD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292530" w:rsidP="009A036B" w:rsidRDefault="00292530" w14:paraId="033EB1F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292530" w:rsidP="009A036B" w:rsidRDefault="00292530" w14:paraId="173EA3BB" w14:textId="77777777"/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292530" w:rsidP="009A036B" w:rsidRDefault="00292530" w14:paraId="591C0398" w14:textId="77777777">
            <w:pPr>
              <w:rPr>
                <w:color w:val="FF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92530" w:rsidP="00292530" w:rsidRDefault="00292530" w14:paraId="22C2B3B7" w14:textId="77777777">
            <w:pPr>
              <w:jc w:val="right"/>
            </w:pPr>
          </w:p>
        </w:tc>
      </w:tr>
      <w:tr w:rsidRPr="009A036B" w:rsidR="00292530" w:rsidTr="00B371D2" w14:paraId="5EF81DB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C7ED4" w:rsidR="00292530" w:rsidP="00292530" w:rsidRDefault="00292530" w14:paraId="04D725FF" w14:textId="77777777">
            <w:r w:rsidRPr="009A036B">
              <w:rPr>
                <w:b/>
              </w:rPr>
              <w:t>Contractor Cost</w:t>
            </w:r>
            <w:r>
              <w:rPr>
                <w:b/>
              </w:rPr>
              <w:t xml:space="preserve"> (optional)</w:t>
            </w:r>
            <w:r>
              <w:t xml:space="preserve">: 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292530" w:rsidR="00292530" w:rsidP="009A036B" w:rsidRDefault="00B371D2" w14:paraId="4CD96022" w14:textId="77777777">
            <w:r>
              <w:t>N/A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292530" w:rsidP="009A036B" w:rsidRDefault="00292530" w14:paraId="4A49D08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292530" w:rsidP="009A036B" w:rsidRDefault="00292530" w14:paraId="0CD23652" w14:textId="77777777"/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292530" w:rsidP="009A036B" w:rsidRDefault="00292530" w14:paraId="777AA8C0" w14:textId="77777777">
            <w:pPr>
              <w:rPr>
                <w:color w:val="FF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92530" w:rsidP="00292530" w:rsidRDefault="00292530" w14:paraId="37A8BA19" w14:textId="77777777">
            <w:pPr>
              <w:jc w:val="right"/>
            </w:pPr>
          </w:p>
        </w:tc>
      </w:tr>
      <w:tr w:rsidRPr="009A036B" w:rsidR="00292530" w:rsidTr="00B371D2" w14:paraId="6AB0CBD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92530" w:rsidP="00292530" w:rsidRDefault="00292530" w14:paraId="6F99882A" w14:textId="77777777">
            <w:r w:rsidRPr="009A036B">
              <w:t>Travel</w:t>
            </w:r>
            <w:r>
              <w:t xml:space="preserve"> (optional)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292530" w:rsidP="009A036B" w:rsidRDefault="00292530" w14:paraId="7009AF69" w14:textId="77777777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471A6" w:rsidR="00292530" w:rsidP="009A036B" w:rsidRDefault="00292530" w14:paraId="3E9B4E99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471A6" w:rsidR="00292530" w:rsidP="009A036B" w:rsidRDefault="00292530" w14:paraId="67231C5F" w14:textId="77777777">
            <w:pPr>
              <w:rPr>
                <w:color w:val="FF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292530" w:rsidP="009A036B" w:rsidRDefault="00292530" w14:paraId="49044BB7" w14:textId="77777777">
            <w:pPr>
              <w:rPr>
                <w:color w:val="FF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92530" w:rsidP="00292530" w:rsidRDefault="00292530" w14:paraId="44D99834" w14:textId="77777777">
            <w:pPr>
              <w:jc w:val="right"/>
            </w:pPr>
          </w:p>
        </w:tc>
      </w:tr>
      <w:tr w:rsidRPr="009A036B" w:rsidR="00292530" w:rsidTr="00B371D2" w14:paraId="0649020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292530" w:rsidP="00292530" w:rsidRDefault="00292530" w14:paraId="1B8A00B5" w14:textId="77777777">
            <w:r w:rsidRPr="009A036B">
              <w:t>Other Cost</w:t>
            </w:r>
            <w:r>
              <w:t xml:space="preserve"> (optional)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292530" w:rsidP="009A036B" w:rsidRDefault="00292530" w14:paraId="1849D94D" w14:textId="77777777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471A6" w:rsidR="00292530" w:rsidP="009A036B" w:rsidRDefault="00292530" w14:paraId="642225A1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471A6" w:rsidR="00292530" w:rsidP="009A036B" w:rsidRDefault="00292530" w14:paraId="0D0A7658" w14:textId="77777777">
            <w:pPr>
              <w:rPr>
                <w:b/>
                <w:color w:val="FF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292530" w:rsidP="009A036B" w:rsidRDefault="00292530" w14:paraId="656AD42D" w14:textId="77777777">
            <w:pPr>
              <w:rPr>
                <w:b/>
                <w:color w:val="FF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92530" w:rsidP="00292530" w:rsidRDefault="00292530" w14:paraId="4E5AA3C1" w14:textId="77777777">
            <w:pPr>
              <w:jc w:val="right"/>
              <w:rPr>
                <w:b/>
              </w:rPr>
            </w:pPr>
          </w:p>
        </w:tc>
      </w:tr>
      <w:tr w:rsidRPr="009A036B" w:rsidR="00292530" w:rsidTr="00B371D2" w14:paraId="6226283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C7ED4" w:rsidR="00292530" w:rsidP="009A036B" w:rsidRDefault="00292530" w14:paraId="39E06585" w14:textId="77777777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92530" w:rsidP="009A036B" w:rsidRDefault="00292530" w14:paraId="70A36D04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292530" w:rsidP="009A036B" w:rsidRDefault="00292530" w14:paraId="489A1A2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292530" w:rsidP="009A036B" w:rsidRDefault="00292530" w14:paraId="5AEA32FE" w14:textId="77777777"/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92530" w:rsidP="009A036B" w:rsidRDefault="00292530" w14:paraId="65B31888" w14:textId="77777777"/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92530" w:rsidP="00292530" w:rsidRDefault="00292530" w14:paraId="22C10694" w14:textId="77777777">
            <w:pPr>
              <w:jc w:val="right"/>
            </w:pPr>
            <w:r>
              <w:t>$</w:t>
            </w:r>
            <w:r w:rsidR="006C5448">
              <w:t>4,316.75</w:t>
            </w:r>
          </w:p>
        </w:tc>
      </w:tr>
    </w:tbl>
    <w:p w:rsidR="0069403B" w:rsidP="00F06866" w:rsidRDefault="0069403B" w14:paraId="6CE0C421" w14:textId="77777777">
      <w:pPr>
        <w:rPr>
          <w:b/>
        </w:rPr>
      </w:pPr>
    </w:p>
    <w:p w:rsidR="00F06866" w:rsidP="00F06866" w:rsidRDefault="00636621" w14:paraId="05D10826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targeted respondents</w:t>
      </w:r>
    </w:p>
    <w:p w:rsidRPr="00DA7B4C" w:rsidR="0069403B" w:rsidP="0069403B" w:rsidRDefault="0069403B" w14:paraId="3F324B7C" w14:textId="77777777">
      <w:pPr>
        <w:pStyle w:val="LightGrid-Accent3"/>
        <w:numPr>
          <w:ilvl w:val="0"/>
          <w:numId w:val="15"/>
        </w:numPr>
      </w:pPr>
      <w:r w:rsidRPr="00DA7B4C">
        <w:t>Do you have a customer list or something similar that defines the universe of potential respondents</w:t>
      </w:r>
      <w:r w:rsidRPr="00DA7B4C" w:rsidR="00636621">
        <w:t xml:space="preserve"> and do you have a sampling plan for selecting from this universe</w:t>
      </w:r>
      <w:r w:rsidRPr="00DA7B4C">
        <w:t>?</w:t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 w:rsidR="00636621">
        <w:tab/>
      </w:r>
      <w:r w:rsidRPr="00DA7B4C" w:rsidR="00636621">
        <w:tab/>
      </w:r>
      <w:r w:rsidRPr="00DA7B4C" w:rsidR="00636621">
        <w:tab/>
      </w:r>
      <w:r w:rsidR="00406196">
        <w:t>[</w:t>
      </w:r>
      <w:r w:rsidR="006C5448">
        <w:t xml:space="preserve"> </w:t>
      </w:r>
      <w:r w:rsidRPr="00DA7B4C">
        <w:t>] Yes</w:t>
      </w:r>
      <w:r w:rsidRPr="00DA7B4C">
        <w:tab/>
        <w:t>[</w:t>
      </w:r>
      <w:r w:rsidR="006C5448">
        <w:t>x</w:t>
      </w:r>
      <w:r w:rsidRPr="00DA7B4C">
        <w:t>] No</w:t>
      </w:r>
    </w:p>
    <w:p w:rsidR="00636621" w:rsidP="00636621" w:rsidRDefault="00636621" w14:paraId="078697F0" w14:textId="77777777">
      <w:pPr>
        <w:pStyle w:val="LightGrid-Accent3"/>
      </w:pPr>
    </w:p>
    <w:p w:rsidR="00636621" w:rsidP="001B0AAA" w:rsidRDefault="00636621" w14:paraId="517F7507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F21764">
        <w:t>.</w:t>
      </w:r>
      <w:r>
        <w:t xml:space="preserve">  If the answer is no, please provide a description of how you plan to identify your potential group of respondents</w:t>
      </w:r>
      <w:r w:rsidR="001B0AAA">
        <w:t xml:space="preserve"> and how you will select them</w:t>
      </w:r>
      <w:r w:rsidR="00F21764">
        <w:t>.</w:t>
      </w:r>
    </w:p>
    <w:p w:rsidR="00A403BB" w:rsidP="00F10703" w:rsidRDefault="00A403BB" w14:paraId="21B97924" w14:textId="77777777">
      <w:pPr>
        <w:pStyle w:val="LightGrid-Accent3"/>
        <w:ind w:left="0"/>
      </w:pPr>
    </w:p>
    <w:p w:rsidR="00B61686" w:rsidP="00927E5D" w:rsidRDefault="00F10703" w14:paraId="63692D9F" w14:textId="77777777">
      <w:pPr>
        <w:pStyle w:val="LightGrid-Accent3"/>
        <w:ind w:left="0"/>
      </w:pPr>
      <w:r>
        <w:tab/>
      </w:r>
      <w:r w:rsidR="00B61686">
        <w:t xml:space="preserve">The NINDS Strategic Planning Discussion Panel regarding Training and Diversity will include participants who are federal grantees of the National Institutes of Health who have </w:t>
      </w:r>
      <w:r w:rsidR="006C5448">
        <w:t xml:space="preserve">previously </w:t>
      </w:r>
      <w:r w:rsidR="00B61686">
        <w:t>expressed an interest in attending this event. The list of potential respondents will include approximately 50 research investigators who</w:t>
      </w:r>
      <w:r w:rsidR="006C5448">
        <w:t xml:space="preserve"> will</w:t>
      </w:r>
      <w:r w:rsidR="00B61686">
        <w:t xml:space="preserve"> </w:t>
      </w:r>
      <w:r w:rsidR="006C5448">
        <w:t xml:space="preserve">receive the link to the registration form and </w:t>
      </w:r>
      <w:r w:rsidR="00B61686">
        <w:t>are invested in enhancing training and diversity within the neuroscience community.</w:t>
      </w:r>
    </w:p>
    <w:p w:rsidR="00A403BB" w:rsidP="00A403BB" w:rsidRDefault="00A403BB" w14:paraId="55081AE8" w14:textId="77777777"/>
    <w:p w:rsidRPr="00DA7B4C" w:rsidR="00A403BB" w:rsidP="00A403BB" w:rsidRDefault="00A403BB" w14:paraId="32FD1092" w14:textId="77777777">
      <w:pPr>
        <w:rPr>
          <w:b/>
        </w:rPr>
      </w:pPr>
      <w:r w:rsidRPr="00DA7B4C">
        <w:rPr>
          <w:b/>
        </w:rPr>
        <w:t>Administration of the Instrument</w:t>
      </w:r>
    </w:p>
    <w:p w:rsidRPr="00DA7B4C" w:rsidR="00A403BB" w:rsidP="00A403BB" w:rsidRDefault="001B0AAA" w14:paraId="31718629" w14:textId="77777777">
      <w:pPr>
        <w:pStyle w:val="LightGrid-Accent3"/>
        <w:numPr>
          <w:ilvl w:val="0"/>
          <w:numId w:val="17"/>
        </w:numPr>
      </w:pPr>
      <w:r w:rsidRPr="00DA7B4C">
        <w:t>H</w:t>
      </w:r>
      <w:r w:rsidRPr="00DA7B4C" w:rsidR="00A403BB">
        <w:t>ow will you collect the information? (Check all that apply)</w:t>
      </w:r>
    </w:p>
    <w:p w:rsidRPr="00DA7B4C" w:rsidR="001B0AAA" w:rsidP="001B0AAA" w:rsidRDefault="005D3060" w14:paraId="6B34938E" w14:textId="77777777">
      <w:pPr>
        <w:ind w:left="720"/>
      </w:pPr>
      <w:r>
        <w:t>[x</w:t>
      </w:r>
      <w:r w:rsidRPr="00DA7B4C" w:rsidR="00A403BB">
        <w:t>] Web-based</w:t>
      </w:r>
      <w:r w:rsidRPr="00DA7B4C" w:rsidR="001B0AAA">
        <w:t xml:space="preserve"> or other forms of Social Media </w:t>
      </w:r>
    </w:p>
    <w:p w:rsidRPr="00DA7B4C" w:rsidR="001B0AAA" w:rsidP="001B0AAA" w:rsidRDefault="00A403BB" w14:paraId="5B0DA56C" w14:textId="77777777">
      <w:pPr>
        <w:ind w:left="720"/>
      </w:pPr>
      <w:r w:rsidRPr="00DA7B4C">
        <w:t xml:space="preserve">[ </w:t>
      </w:r>
      <w:r w:rsidRPr="00DA7B4C" w:rsidR="001B0AAA">
        <w:t xml:space="preserve"> </w:t>
      </w:r>
      <w:r w:rsidRPr="00DA7B4C">
        <w:t>] Telephone</w:t>
      </w:r>
      <w:r w:rsidRPr="00DA7B4C">
        <w:tab/>
      </w:r>
    </w:p>
    <w:p w:rsidRPr="00DA7B4C" w:rsidR="001B0AAA" w:rsidP="001B0AAA" w:rsidRDefault="00A403BB" w14:paraId="358FFD5F" w14:textId="77777777">
      <w:pPr>
        <w:ind w:left="720"/>
      </w:pPr>
      <w:r w:rsidRPr="00DA7B4C">
        <w:t>[</w:t>
      </w:r>
      <w:r w:rsidRPr="00DA7B4C" w:rsidR="001B0AAA">
        <w:t xml:space="preserve"> </w:t>
      </w:r>
      <w:r w:rsidRPr="00DA7B4C">
        <w:t xml:space="preserve"> ] In-person</w:t>
      </w:r>
      <w:r w:rsidRPr="00DA7B4C">
        <w:tab/>
      </w:r>
    </w:p>
    <w:p w:rsidRPr="00DA7B4C" w:rsidR="001B0AAA" w:rsidP="001B0AAA" w:rsidRDefault="00A403BB" w14:paraId="6FF7F6E2" w14:textId="77777777">
      <w:pPr>
        <w:ind w:left="720"/>
      </w:pPr>
      <w:r w:rsidRPr="00DA7B4C">
        <w:t xml:space="preserve">[ </w:t>
      </w:r>
      <w:r w:rsidRPr="00DA7B4C" w:rsidR="001B0AAA">
        <w:t xml:space="preserve"> </w:t>
      </w:r>
      <w:r w:rsidRPr="00DA7B4C">
        <w:t>] Mail</w:t>
      </w:r>
      <w:r w:rsidRPr="00DA7B4C" w:rsidR="001B0AAA">
        <w:t xml:space="preserve"> </w:t>
      </w:r>
    </w:p>
    <w:p w:rsidRPr="00DA7B4C" w:rsidR="000752F7" w:rsidP="001B0AAA" w:rsidRDefault="000752F7" w14:paraId="16C71FFC" w14:textId="77777777">
      <w:pPr>
        <w:ind w:left="720"/>
      </w:pPr>
      <w:r w:rsidRPr="00DA7B4C">
        <w:t>[  ] Survey form</w:t>
      </w:r>
    </w:p>
    <w:p w:rsidRPr="00DA7B4C" w:rsidR="006A0D31" w:rsidP="001B0AAA" w:rsidRDefault="006A0D31" w14:paraId="7022BEF7" w14:textId="77777777">
      <w:pPr>
        <w:ind w:left="720"/>
      </w:pPr>
      <w:r w:rsidRPr="00DA7B4C">
        <w:t>[  ] Chart Abstraction</w:t>
      </w:r>
    </w:p>
    <w:p w:rsidRPr="00DA7B4C" w:rsidR="001B0AAA" w:rsidP="001B0AAA" w:rsidRDefault="00A403BB" w14:paraId="00050152" w14:textId="77777777">
      <w:pPr>
        <w:ind w:left="720"/>
      </w:pPr>
      <w:r w:rsidRPr="00DA7B4C">
        <w:t xml:space="preserve">[ </w:t>
      </w:r>
      <w:r w:rsidRPr="00DA7B4C" w:rsidR="001B0AAA">
        <w:t xml:space="preserve"> </w:t>
      </w:r>
      <w:r w:rsidRPr="00DA7B4C">
        <w:t>] Other, Explain</w:t>
      </w:r>
    </w:p>
    <w:p w:rsidRPr="00DA7B4C" w:rsidR="006A0D31" w:rsidP="001B0AAA" w:rsidRDefault="006A0D31" w14:paraId="5B10565E" w14:textId="77777777">
      <w:pPr>
        <w:ind w:left="720"/>
      </w:pPr>
    </w:p>
    <w:p w:rsidRPr="00DA7B4C" w:rsidR="00F24CFC" w:rsidP="00F24CFC" w:rsidRDefault="00F24CFC" w14:paraId="1CCE3B1B" w14:textId="77777777">
      <w:pPr>
        <w:pStyle w:val="LightGrid-Accent3"/>
        <w:numPr>
          <w:ilvl w:val="0"/>
          <w:numId w:val="17"/>
        </w:numPr>
      </w:pPr>
      <w:r w:rsidRPr="00DA7B4C">
        <w:t>Will interviewers</w:t>
      </w:r>
      <w:r w:rsidRPr="00DA7B4C" w:rsidR="00DA7B4C">
        <w:t>,</w:t>
      </w:r>
      <w:r w:rsidRPr="00DA7B4C">
        <w:t xml:space="preserve"> facilitators</w:t>
      </w:r>
      <w:r w:rsidRPr="00DA7B4C" w:rsidR="00DA7B4C">
        <w:t>, or research coordinators</w:t>
      </w:r>
      <w:r w:rsidR="005D3060">
        <w:t xml:space="preserve"> be used?  [  ] Yes [x</w:t>
      </w:r>
      <w:r w:rsidRPr="00DA7B4C">
        <w:t>] No</w:t>
      </w:r>
    </w:p>
    <w:p w:rsidRPr="00DA7B4C" w:rsidR="00F24CFC" w:rsidP="00F24CFC" w:rsidRDefault="00F24CFC" w14:paraId="2EBE2BD0" w14:textId="77777777">
      <w:pPr>
        <w:pStyle w:val="LightGrid-Accent3"/>
        <w:ind w:left="360"/>
      </w:pPr>
      <w:r w:rsidRPr="00DA7B4C">
        <w:t xml:space="preserve"> </w:t>
      </w:r>
    </w:p>
    <w:p w:rsidR="0024521E" w:rsidP="0024521E" w:rsidRDefault="00F24CFC" w14:paraId="50A39C75" w14:textId="77777777">
      <w:pPr>
        <w:rPr>
          <w:b/>
        </w:rPr>
      </w:pPr>
      <w:r w:rsidRPr="00F55E23">
        <w:rPr>
          <w:b/>
        </w:rPr>
        <w:t>Please make sure that all instruments, instructions, and scripts are submitted with the request.</w:t>
      </w:r>
    </w:p>
    <w:p w:rsidR="005E714A" w:rsidP="00F24CFC" w:rsidRDefault="005E714A" w14:paraId="2FB622CD" w14:textId="77777777">
      <w:pPr>
        <w:tabs>
          <w:tab w:val="left" w:pos="5670"/>
        </w:tabs>
        <w:suppressAutoHyphens/>
      </w:pPr>
    </w:p>
    <w:sectPr w:rsidR="005E714A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93928" w14:textId="77777777" w:rsidR="00906901" w:rsidRDefault="00906901">
      <w:r>
        <w:separator/>
      </w:r>
    </w:p>
  </w:endnote>
  <w:endnote w:type="continuationSeparator" w:id="0">
    <w:p w14:paraId="42B23ECB" w14:textId="77777777" w:rsidR="00906901" w:rsidRDefault="00906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A7F45" w14:textId="77777777" w:rsidR="0020069A" w:rsidRDefault="0020069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05C5C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BB41F" w14:textId="77777777" w:rsidR="00906901" w:rsidRDefault="00906901">
      <w:r>
        <w:separator/>
      </w:r>
    </w:p>
  </w:footnote>
  <w:footnote w:type="continuationSeparator" w:id="0">
    <w:p w14:paraId="1C46D805" w14:textId="77777777" w:rsidR="00906901" w:rsidRDefault="00906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CD67C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794663"/>
    <w:multiLevelType w:val="hybridMultilevel"/>
    <w:tmpl w:val="04A0B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19"/>
  </w:num>
  <w:num w:numId="5">
    <w:abstractNumId w:val="4"/>
  </w:num>
  <w:num w:numId="6">
    <w:abstractNumId w:val="2"/>
  </w:num>
  <w:num w:numId="7">
    <w:abstractNumId w:val="10"/>
  </w:num>
  <w:num w:numId="8">
    <w:abstractNumId w:val="15"/>
  </w:num>
  <w:num w:numId="9">
    <w:abstractNumId w:val="11"/>
  </w:num>
  <w:num w:numId="10">
    <w:abstractNumId w:val="3"/>
  </w:num>
  <w:num w:numId="11">
    <w:abstractNumId w:val="8"/>
  </w:num>
  <w:num w:numId="12">
    <w:abstractNumId w:val="9"/>
  </w:num>
  <w:num w:numId="13">
    <w:abstractNumId w:val="1"/>
  </w:num>
  <w:num w:numId="14">
    <w:abstractNumId w:val="16"/>
  </w:num>
  <w:num w:numId="15">
    <w:abstractNumId w:val="14"/>
  </w:num>
  <w:num w:numId="16">
    <w:abstractNumId w:val="13"/>
  </w:num>
  <w:num w:numId="17">
    <w:abstractNumId w:val="5"/>
  </w:num>
  <w:num w:numId="18">
    <w:abstractNumId w:val="6"/>
  </w:num>
  <w:num w:numId="19">
    <w:abstractNumId w:val="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5C5C"/>
    <w:rsid w:val="0001285F"/>
    <w:rsid w:val="00015529"/>
    <w:rsid w:val="0002148F"/>
    <w:rsid w:val="00023A57"/>
    <w:rsid w:val="00030EE1"/>
    <w:rsid w:val="000458F3"/>
    <w:rsid w:val="00047A64"/>
    <w:rsid w:val="0005619B"/>
    <w:rsid w:val="00067329"/>
    <w:rsid w:val="00070CC0"/>
    <w:rsid w:val="000722CE"/>
    <w:rsid w:val="000752F7"/>
    <w:rsid w:val="000825D3"/>
    <w:rsid w:val="000913EC"/>
    <w:rsid w:val="000A6D22"/>
    <w:rsid w:val="000B0BCC"/>
    <w:rsid w:val="000B2838"/>
    <w:rsid w:val="000D10BA"/>
    <w:rsid w:val="000D44CA"/>
    <w:rsid w:val="000E200B"/>
    <w:rsid w:val="000F300F"/>
    <w:rsid w:val="000F68BE"/>
    <w:rsid w:val="00122220"/>
    <w:rsid w:val="00130251"/>
    <w:rsid w:val="00142036"/>
    <w:rsid w:val="00147CAF"/>
    <w:rsid w:val="00162F83"/>
    <w:rsid w:val="001855D1"/>
    <w:rsid w:val="001927A4"/>
    <w:rsid w:val="00194AC6"/>
    <w:rsid w:val="0019710E"/>
    <w:rsid w:val="001A23B0"/>
    <w:rsid w:val="001A25CC"/>
    <w:rsid w:val="001A29B5"/>
    <w:rsid w:val="001B0AAA"/>
    <w:rsid w:val="001C39F7"/>
    <w:rsid w:val="001C516E"/>
    <w:rsid w:val="001D6E2D"/>
    <w:rsid w:val="001E22DE"/>
    <w:rsid w:val="0020069A"/>
    <w:rsid w:val="0021503F"/>
    <w:rsid w:val="00230E62"/>
    <w:rsid w:val="00237B48"/>
    <w:rsid w:val="00241FF4"/>
    <w:rsid w:val="0024521E"/>
    <w:rsid w:val="00263C3D"/>
    <w:rsid w:val="00274D0B"/>
    <w:rsid w:val="00284110"/>
    <w:rsid w:val="002862F4"/>
    <w:rsid w:val="00290B5D"/>
    <w:rsid w:val="00292530"/>
    <w:rsid w:val="002A708D"/>
    <w:rsid w:val="002B3C95"/>
    <w:rsid w:val="002B50D6"/>
    <w:rsid w:val="002D0B92"/>
    <w:rsid w:val="002D26E2"/>
    <w:rsid w:val="00335E28"/>
    <w:rsid w:val="003401B3"/>
    <w:rsid w:val="00360AC3"/>
    <w:rsid w:val="003668D6"/>
    <w:rsid w:val="00382FD8"/>
    <w:rsid w:val="003A7074"/>
    <w:rsid w:val="003B3598"/>
    <w:rsid w:val="003D5BBE"/>
    <w:rsid w:val="003E158E"/>
    <w:rsid w:val="003E16DA"/>
    <w:rsid w:val="003E3C61"/>
    <w:rsid w:val="003F1C5B"/>
    <w:rsid w:val="00406196"/>
    <w:rsid w:val="00417440"/>
    <w:rsid w:val="00431EB1"/>
    <w:rsid w:val="00434E33"/>
    <w:rsid w:val="0043722C"/>
    <w:rsid w:val="00441434"/>
    <w:rsid w:val="00441B8B"/>
    <w:rsid w:val="0045000D"/>
    <w:rsid w:val="0045137E"/>
    <w:rsid w:val="0045264C"/>
    <w:rsid w:val="00456D1E"/>
    <w:rsid w:val="00463FBC"/>
    <w:rsid w:val="00464B32"/>
    <w:rsid w:val="004678CC"/>
    <w:rsid w:val="004876EC"/>
    <w:rsid w:val="004902DD"/>
    <w:rsid w:val="00495D6D"/>
    <w:rsid w:val="004A7737"/>
    <w:rsid w:val="004B1151"/>
    <w:rsid w:val="004B2C8B"/>
    <w:rsid w:val="004B431D"/>
    <w:rsid w:val="004C0A1F"/>
    <w:rsid w:val="004D6E14"/>
    <w:rsid w:val="004E46C8"/>
    <w:rsid w:val="004E48BF"/>
    <w:rsid w:val="004E56D6"/>
    <w:rsid w:val="004F218F"/>
    <w:rsid w:val="005009B0"/>
    <w:rsid w:val="00522B5F"/>
    <w:rsid w:val="00532373"/>
    <w:rsid w:val="00534FA7"/>
    <w:rsid w:val="00536931"/>
    <w:rsid w:val="005451A5"/>
    <w:rsid w:val="00545CCD"/>
    <w:rsid w:val="00583860"/>
    <w:rsid w:val="005A1006"/>
    <w:rsid w:val="005A772A"/>
    <w:rsid w:val="005B58D7"/>
    <w:rsid w:val="005D3060"/>
    <w:rsid w:val="005E6E32"/>
    <w:rsid w:val="005E714A"/>
    <w:rsid w:val="00607A7A"/>
    <w:rsid w:val="0061146C"/>
    <w:rsid w:val="006140A0"/>
    <w:rsid w:val="00633F74"/>
    <w:rsid w:val="00636621"/>
    <w:rsid w:val="00642B49"/>
    <w:rsid w:val="006522AC"/>
    <w:rsid w:val="00662D1F"/>
    <w:rsid w:val="006642EF"/>
    <w:rsid w:val="00674F6E"/>
    <w:rsid w:val="006832D9"/>
    <w:rsid w:val="00686301"/>
    <w:rsid w:val="0069403B"/>
    <w:rsid w:val="00694FF4"/>
    <w:rsid w:val="006A0D31"/>
    <w:rsid w:val="006B3E00"/>
    <w:rsid w:val="006B57F5"/>
    <w:rsid w:val="006C5448"/>
    <w:rsid w:val="006D5F47"/>
    <w:rsid w:val="006E38DD"/>
    <w:rsid w:val="006E7380"/>
    <w:rsid w:val="006F3DDE"/>
    <w:rsid w:val="00704678"/>
    <w:rsid w:val="007425E7"/>
    <w:rsid w:val="007511C4"/>
    <w:rsid w:val="00765715"/>
    <w:rsid w:val="00766D95"/>
    <w:rsid w:val="00767236"/>
    <w:rsid w:val="007724AF"/>
    <w:rsid w:val="007747AB"/>
    <w:rsid w:val="0077703F"/>
    <w:rsid w:val="00780B0F"/>
    <w:rsid w:val="00790FAA"/>
    <w:rsid w:val="00793FC2"/>
    <w:rsid w:val="007A3D5C"/>
    <w:rsid w:val="00802607"/>
    <w:rsid w:val="008101A5"/>
    <w:rsid w:val="00822664"/>
    <w:rsid w:val="00843796"/>
    <w:rsid w:val="00846767"/>
    <w:rsid w:val="0086771C"/>
    <w:rsid w:val="00890408"/>
    <w:rsid w:val="00893CE1"/>
    <w:rsid w:val="00895229"/>
    <w:rsid w:val="008956A8"/>
    <w:rsid w:val="008A15CC"/>
    <w:rsid w:val="008A4AB0"/>
    <w:rsid w:val="008D0D59"/>
    <w:rsid w:val="008D361F"/>
    <w:rsid w:val="008E1AEB"/>
    <w:rsid w:val="008E42EC"/>
    <w:rsid w:val="008F0203"/>
    <w:rsid w:val="008F4D20"/>
    <w:rsid w:val="008F50D4"/>
    <w:rsid w:val="009026BD"/>
    <w:rsid w:val="00906901"/>
    <w:rsid w:val="009239AA"/>
    <w:rsid w:val="00927E5D"/>
    <w:rsid w:val="009336EC"/>
    <w:rsid w:val="00935ADA"/>
    <w:rsid w:val="00940158"/>
    <w:rsid w:val="0094269D"/>
    <w:rsid w:val="00946B6C"/>
    <w:rsid w:val="009471A6"/>
    <w:rsid w:val="00952DE3"/>
    <w:rsid w:val="00955A71"/>
    <w:rsid w:val="0096108F"/>
    <w:rsid w:val="009775E9"/>
    <w:rsid w:val="009A036B"/>
    <w:rsid w:val="009C13B9"/>
    <w:rsid w:val="009D01A2"/>
    <w:rsid w:val="009E6E32"/>
    <w:rsid w:val="009F5923"/>
    <w:rsid w:val="009F5FA3"/>
    <w:rsid w:val="00A13193"/>
    <w:rsid w:val="00A229F1"/>
    <w:rsid w:val="00A403BB"/>
    <w:rsid w:val="00A57D1A"/>
    <w:rsid w:val="00A674DF"/>
    <w:rsid w:val="00A7087E"/>
    <w:rsid w:val="00A83AA6"/>
    <w:rsid w:val="00AA11F1"/>
    <w:rsid w:val="00AA19F2"/>
    <w:rsid w:val="00AC158D"/>
    <w:rsid w:val="00AC60E8"/>
    <w:rsid w:val="00AC6C9A"/>
    <w:rsid w:val="00AE14B1"/>
    <w:rsid w:val="00AE1809"/>
    <w:rsid w:val="00B371D2"/>
    <w:rsid w:val="00B61686"/>
    <w:rsid w:val="00B65FE4"/>
    <w:rsid w:val="00B75E87"/>
    <w:rsid w:val="00B80D76"/>
    <w:rsid w:val="00B9628C"/>
    <w:rsid w:val="00BA2105"/>
    <w:rsid w:val="00BA7E06"/>
    <w:rsid w:val="00BB43B5"/>
    <w:rsid w:val="00BB6219"/>
    <w:rsid w:val="00BC676D"/>
    <w:rsid w:val="00BC6C33"/>
    <w:rsid w:val="00BC7ED4"/>
    <w:rsid w:val="00BD290F"/>
    <w:rsid w:val="00BD4927"/>
    <w:rsid w:val="00BF62D4"/>
    <w:rsid w:val="00C14CC4"/>
    <w:rsid w:val="00C174B9"/>
    <w:rsid w:val="00C33C52"/>
    <w:rsid w:val="00C40D8B"/>
    <w:rsid w:val="00C44A4E"/>
    <w:rsid w:val="00C4749F"/>
    <w:rsid w:val="00C70A20"/>
    <w:rsid w:val="00C80E9B"/>
    <w:rsid w:val="00C8407A"/>
    <w:rsid w:val="00C8488C"/>
    <w:rsid w:val="00C86E91"/>
    <w:rsid w:val="00C90247"/>
    <w:rsid w:val="00CA19A3"/>
    <w:rsid w:val="00CA2010"/>
    <w:rsid w:val="00CA2650"/>
    <w:rsid w:val="00CB1078"/>
    <w:rsid w:val="00CC37D8"/>
    <w:rsid w:val="00CC6FAF"/>
    <w:rsid w:val="00CE57DA"/>
    <w:rsid w:val="00CF276A"/>
    <w:rsid w:val="00CF72B8"/>
    <w:rsid w:val="00D24698"/>
    <w:rsid w:val="00D27CFD"/>
    <w:rsid w:val="00D6383F"/>
    <w:rsid w:val="00D67DD8"/>
    <w:rsid w:val="00D97FE6"/>
    <w:rsid w:val="00DA7B4C"/>
    <w:rsid w:val="00DB4A58"/>
    <w:rsid w:val="00DB59D0"/>
    <w:rsid w:val="00DC05F2"/>
    <w:rsid w:val="00DC33D3"/>
    <w:rsid w:val="00DE6453"/>
    <w:rsid w:val="00E02D2A"/>
    <w:rsid w:val="00E26329"/>
    <w:rsid w:val="00E32239"/>
    <w:rsid w:val="00E40B50"/>
    <w:rsid w:val="00E47974"/>
    <w:rsid w:val="00E50293"/>
    <w:rsid w:val="00E65FFC"/>
    <w:rsid w:val="00E67A52"/>
    <w:rsid w:val="00E770B8"/>
    <w:rsid w:val="00E80951"/>
    <w:rsid w:val="00E86CC6"/>
    <w:rsid w:val="00EB56B3"/>
    <w:rsid w:val="00ED6492"/>
    <w:rsid w:val="00EF2095"/>
    <w:rsid w:val="00EF6FDD"/>
    <w:rsid w:val="00F06866"/>
    <w:rsid w:val="00F10703"/>
    <w:rsid w:val="00F15956"/>
    <w:rsid w:val="00F17397"/>
    <w:rsid w:val="00F21764"/>
    <w:rsid w:val="00F24CFC"/>
    <w:rsid w:val="00F25BEF"/>
    <w:rsid w:val="00F3170F"/>
    <w:rsid w:val="00F322E9"/>
    <w:rsid w:val="00F52EDC"/>
    <w:rsid w:val="00F55E23"/>
    <w:rsid w:val="00F86568"/>
    <w:rsid w:val="00F878E0"/>
    <w:rsid w:val="00F976B0"/>
    <w:rsid w:val="00FA3822"/>
    <w:rsid w:val="00FA6DE7"/>
    <w:rsid w:val="00FC0A8E"/>
    <w:rsid w:val="00FE2FA6"/>
    <w:rsid w:val="00FE3DF2"/>
    <w:rsid w:val="00FF126F"/>
    <w:rsid w:val="00F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E01A244"/>
  <w15:chartTrackingRefBased/>
  <w15:docId w15:val="{23EFD9D4-3C65-4238-B12A-FF3B18ED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ghtGrid-Accent3">
    <w:name w:val="Light Grid Accent 3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4C0A1F"/>
    <w:rPr>
      <w:color w:val="0563C1"/>
      <w:u w:val="single"/>
    </w:rPr>
  </w:style>
  <w:style w:type="character" w:styleId="FollowedHyperlink">
    <w:name w:val="FollowedHyperlink"/>
    <w:rsid w:val="00464B32"/>
    <w:rPr>
      <w:color w:val="954F72"/>
      <w:u w:val="single"/>
    </w:rPr>
  </w:style>
  <w:style w:type="paragraph" w:styleId="Revision">
    <w:name w:val="Revision"/>
    <w:hidden/>
    <w:uiPriority w:val="99"/>
    <w:semiHidden/>
    <w:rsid w:val="00BF62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ls.gov/oes/current/oes191029.ht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2" ma:contentTypeDescription="Create a new document." ma:contentTypeScope="" ma:versionID="4f782604f98d97813af00732a70e63b2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4997f8cf6237dcb32dbc96587e7e87c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3165F-5B9F-4664-BF80-9892EBB26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835BA5-1BB6-4CB8-B899-8B4948D370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948D8D-C11B-4D3A-BEA0-9E171210A813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579d9f9d-1af6-44d4-bab5-6fcb7eb5d282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301E7F1-3794-4F4A-B548-B3D6AFB14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4576</CharactersWithSpaces>
  <SharedDoc>false</SharedDoc>
  <HLinks>
    <vt:vector size="6" baseType="variant">
      <vt:variant>
        <vt:i4>1966163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http://www.bls.gov/oes/current/oes191029.htm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2016-08-19T15:24:00Z</cp:lastPrinted>
  <dcterms:created xsi:type="dcterms:W3CDTF">2020-08-28T16:14:00Z</dcterms:created>
  <dcterms:modified xsi:type="dcterms:W3CDTF">2020-08-28T16:14:00Z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0x0101001BCE516E706B8441AAF8D1CD31048E5B</vt:lpwstr>
  </property>
</Properties>
</file>