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1CF6" w:rsidP="00744D49" w14:paraId="1F85B908" w14:textId="77777777">
      <w:pPr>
        <w:jc w:val="center"/>
        <w:rPr>
          <w:b/>
          <w:bCs/>
        </w:rPr>
      </w:pPr>
      <w:r>
        <w:rPr>
          <w:b/>
          <w:bCs/>
        </w:rPr>
        <w:t>Supporting Statement for</w:t>
      </w:r>
      <w:r w:rsidR="00500CA2">
        <w:rPr>
          <w:b/>
          <w:bCs/>
        </w:rPr>
        <w:t xml:space="preserve"> Form SSA-3830</w:t>
      </w:r>
    </w:p>
    <w:p w:rsidR="008F29C9" w:rsidRPr="00574D51" w:rsidP="00744D49" w14:paraId="68182FC3" w14:textId="77777777">
      <w:pPr>
        <w:jc w:val="center"/>
        <w:rPr>
          <w:b/>
          <w:bCs/>
        </w:rPr>
      </w:pPr>
      <w:r w:rsidRPr="00574D51">
        <w:rPr>
          <w:b/>
          <w:bCs/>
        </w:rPr>
        <w:t>Certification of Low Birth Weigh</w:t>
      </w:r>
      <w:r w:rsidR="00500CA2">
        <w:rPr>
          <w:b/>
          <w:bCs/>
        </w:rPr>
        <w:t>t for SSI Eligibility</w:t>
      </w:r>
    </w:p>
    <w:p w:rsidR="008F29C9" w:rsidRPr="00574D51" w:rsidP="005C24C1" w14:paraId="02ED2D1A" w14:textId="77777777">
      <w:pPr>
        <w:jc w:val="center"/>
        <w:rPr>
          <w:b/>
          <w:bCs/>
        </w:rPr>
      </w:pPr>
      <w:r w:rsidRPr="00574D51">
        <w:rPr>
          <w:b/>
          <w:bCs/>
        </w:rPr>
        <w:t xml:space="preserve">20 CFR </w:t>
      </w:r>
      <w:r w:rsidRPr="005C24C1" w:rsidR="005C24C1">
        <w:rPr>
          <w:b/>
        </w:rPr>
        <w:t>416.924,</w:t>
      </w:r>
      <w:r w:rsidR="005C24C1">
        <w:rPr>
          <w:b/>
        </w:rPr>
        <w:t xml:space="preserve"> </w:t>
      </w:r>
      <w:r w:rsidRPr="005C24C1" w:rsidR="005C24C1">
        <w:rPr>
          <w:b/>
        </w:rPr>
        <w:t>416.926, and 416.931</w:t>
      </w:r>
    </w:p>
    <w:p w:rsidR="008F29C9" w:rsidRPr="00574D51" w:rsidP="008F29C9" w14:paraId="5FE7E914" w14:textId="77777777">
      <w:pPr>
        <w:jc w:val="center"/>
        <w:rPr>
          <w:b/>
          <w:bCs/>
        </w:rPr>
      </w:pPr>
      <w:r w:rsidRPr="00574D51">
        <w:rPr>
          <w:b/>
          <w:bCs/>
        </w:rPr>
        <w:t xml:space="preserve">OMB </w:t>
      </w:r>
      <w:r w:rsidR="00691CF6">
        <w:rPr>
          <w:b/>
          <w:bCs/>
        </w:rPr>
        <w:t>No.</w:t>
      </w:r>
      <w:r w:rsidRPr="00574D51">
        <w:rPr>
          <w:b/>
          <w:bCs/>
        </w:rPr>
        <w:t xml:space="preserve"> 0960-0720</w:t>
      </w:r>
    </w:p>
    <w:p w:rsidR="003412BD" w:rsidP="008F29C9" w14:paraId="5EE58BAB" w14:textId="77777777"/>
    <w:p w:rsidR="008F29C9" w:rsidRPr="00714FEA" w:rsidP="003D544D" w14:paraId="272C0314" w14:textId="77777777">
      <w:pPr>
        <w:numPr>
          <w:ilvl w:val="0"/>
          <w:numId w:val="1"/>
        </w:numPr>
        <w:tabs>
          <w:tab w:val="clear" w:pos="360"/>
        </w:tabs>
        <w:ind w:left="720" w:hanging="540"/>
        <w:rPr>
          <w:b/>
          <w:u w:val="single"/>
        </w:rPr>
      </w:pPr>
      <w:r w:rsidRPr="00714FEA">
        <w:rPr>
          <w:b/>
          <w:u w:val="single"/>
        </w:rPr>
        <w:t>Justification</w:t>
      </w:r>
      <w:r w:rsidRPr="00714FEA" w:rsidR="00FD4DE1">
        <w:rPr>
          <w:b/>
          <w:u w:val="single"/>
        </w:rPr>
        <w:t xml:space="preserve"> </w:t>
      </w:r>
    </w:p>
    <w:p w:rsidR="008F29C9" w:rsidP="008F29C9" w14:paraId="5E7ED594" w14:textId="77777777">
      <w:pPr>
        <w:rPr>
          <w:b/>
        </w:rPr>
      </w:pPr>
    </w:p>
    <w:p w:rsidR="009D1BDD" w:rsidRPr="003D544D" w:rsidP="003D544D" w14:paraId="42D47B43" w14:textId="77777777">
      <w:pPr>
        <w:pStyle w:val="NormalWeb"/>
        <w:tabs>
          <w:tab w:val="left" w:pos="1440"/>
        </w:tabs>
        <w:ind w:left="1440" w:hanging="720"/>
        <w:rPr>
          <w:b/>
        </w:rPr>
      </w:pPr>
      <w:r w:rsidRPr="003D544D">
        <w:rPr>
          <w:b/>
        </w:rPr>
        <w:t>1.</w:t>
      </w:r>
      <w:r w:rsidR="003D544D">
        <w:rPr>
          <w:b/>
        </w:rPr>
        <w:tab/>
      </w:r>
      <w:r w:rsidRPr="003D544D" w:rsidR="005E7408">
        <w:rPr>
          <w:b/>
        </w:rPr>
        <w:t>Introduction/Authoring Laws and Regulations</w:t>
      </w:r>
      <w:r w:rsidRPr="003D544D">
        <w:rPr>
          <w:b/>
        </w:rPr>
        <w:t xml:space="preserve"> </w:t>
      </w:r>
    </w:p>
    <w:p w:rsidR="00BD3246" w:rsidP="003D544D" w14:paraId="6C8993C7" w14:textId="3B836310">
      <w:pPr>
        <w:pStyle w:val="NormalWeb"/>
        <w:tabs>
          <w:tab w:val="left" w:pos="1440"/>
        </w:tabs>
        <w:ind w:left="1440"/>
      </w:pPr>
      <w:r w:rsidRPr="005E7408">
        <w:t>Section</w:t>
      </w:r>
      <w:r>
        <w:rPr>
          <w:i/>
        </w:rPr>
        <w:t xml:space="preserve"> 1633 </w:t>
      </w:r>
      <w:r w:rsidRPr="007F6932">
        <w:t>of the</w:t>
      </w:r>
      <w:r>
        <w:rPr>
          <w:i/>
        </w:rPr>
        <w:t xml:space="preserve"> Social Security Act</w:t>
      </w:r>
      <w:r>
        <w:t xml:space="preserve"> </w:t>
      </w:r>
      <w:r w:rsidR="005E7408">
        <w:rPr>
          <w:i/>
        </w:rPr>
        <w:t>(</w:t>
      </w:r>
      <w:r w:rsidRPr="00AA0A20">
        <w:rPr>
          <w:i/>
        </w:rPr>
        <w:t>Act)</w:t>
      </w:r>
      <w:r>
        <w:t xml:space="preserve"> allows the Social Security</w:t>
      </w:r>
      <w:r w:rsidR="00BC5D89">
        <w:t xml:space="preserve"> Administration (SSA) to</w:t>
      </w:r>
      <w:r>
        <w:t xml:space="preserve"> make appropriate or necessary administrative and other arrangements to carry out the</w:t>
      </w:r>
      <w:r w:rsidR="00714FEA">
        <w:t xml:space="preserve"> functions of the a</w:t>
      </w:r>
      <w:r w:rsidR="005E7408">
        <w:t xml:space="preserve">gency </w:t>
      </w:r>
      <w:r w:rsidR="00435875">
        <w:t>under T</w:t>
      </w:r>
      <w:r>
        <w:t xml:space="preserve">itle XVI of </w:t>
      </w:r>
      <w:r w:rsidRPr="005E7408">
        <w:t>the</w:t>
      </w:r>
      <w:r w:rsidRPr="00A85D1F">
        <w:rPr>
          <w:i/>
        </w:rPr>
        <w:t xml:space="preserve"> Act</w:t>
      </w:r>
      <w:r>
        <w:t xml:space="preserve">.  </w:t>
      </w:r>
      <w:r w:rsidRPr="005E7408">
        <w:t>Section</w:t>
      </w:r>
      <w:r>
        <w:rPr>
          <w:i/>
        </w:rPr>
        <w:t xml:space="preserve"> 1614 </w:t>
      </w:r>
      <w:r w:rsidRPr="00901739">
        <w:t>of</w:t>
      </w:r>
      <w:r>
        <w:rPr>
          <w:i/>
        </w:rPr>
        <w:t xml:space="preserve"> </w:t>
      </w:r>
      <w:r w:rsidRPr="005E7408">
        <w:t>the</w:t>
      </w:r>
      <w:r>
        <w:rPr>
          <w:i/>
        </w:rPr>
        <w:t xml:space="preserve"> Act </w:t>
      </w:r>
      <w:r w:rsidR="00BC5D89">
        <w:t>provides the rules under which SSA</w:t>
      </w:r>
      <w:r>
        <w:t xml:space="preserve"> makes disability determinations for individuals under age 18.  </w:t>
      </w:r>
      <w:r w:rsidR="005E7408">
        <w:t xml:space="preserve">Section </w:t>
      </w:r>
      <w:r w:rsidRPr="009048D5">
        <w:rPr>
          <w:i/>
        </w:rPr>
        <w:t>20 CFR 416.931</w:t>
      </w:r>
      <w:r>
        <w:rPr>
          <w:i/>
        </w:rPr>
        <w:t xml:space="preserve"> </w:t>
      </w:r>
      <w:r>
        <w:t xml:space="preserve">of the </w:t>
      </w:r>
      <w:r w:rsidRPr="00514D86">
        <w:rPr>
          <w:i/>
        </w:rPr>
        <w:t>Code of Federal Regulations</w:t>
      </w:r>
      <w:r w:rsidR="00714FEA">
        <w:t xml:space="preserve"> allows</w:t>
      </w:r>
      <w:r w:rsidR="005E7408">
        <w:t xml:space="preserve"> SSA to </w:t>
      </w:r>
      <w:r w:rsidR="00FA6535">
        <w:t>p</w:t>
      </w:r>
      <w:r w:rsidR="005E7408">
        <w:t xml:space="preserve">ay benefits before making </w:t>
      </w:r>
      <w:r>
        <w:t>a formal findin</w:t>
      </w:r>
      <w:r w:rsidR="005E7408">
        <w:t xml:space="preserve">g of disability if we find </w:t>
      </w:r>
      <w:r>
        <w:t>the claimant is</w:t>
      </w:r>
      <w:r w:rsidR="003D544D">
        <w:t xml:space="preserve"> </w:t>
      </w:r>
      <w:r>
        <w:t xml:space="preserve">presumptively disabled.  </w:t>
      </w:r>
      <w:r w:rsidR="005E7408">
        <w:t>Section</w:t>
      </w:r>
      <w:r w:rsidR="00947010">
        <w:t>s</w:t>
      </w:r>
      <w:r w:rsidR="005E7408">
        <w:t xml:space="preserve"> </w:t>
      </w:r>
      <w:r w:rsidR="00435875">
        <w:rPr>
          <w:i/>
        </w:rPr>
        <w:t xml:space="preserve">20 CFR 416.926a(m)(7) </w:t>
      </w:r>
      <w:r w:rsidRPr="009048D5">
        <w:rPr>
          <w:i/>
        </w:rPr>
        <w:t>and (8)</w:t>
      </w:r>
      <w:r w:rsidR="00D12427">
        <w:t xml:space="preserve"> provide that </w:t>
      </w:r>
      <w:r w:rsidR="00435875">
        <w:t xml:space="preserve">we consider </w:t>
      </w:r>
      <w:r w:rsidR="00D12427">
        <w:t xml:space="preserve">certain low </w:t>
      </w:r>
      <w:r w:rsidR="004275F0">
        <w:t xml:space="preserve">birth weight </w:t>
      </w:r>
      <w:r w:rsidR="00B10C13">
        <w:t xml:space="preserve">(LBW) </w:t>
      </w:r>
      <w:r w:rsidR="004275F0">
        <w:t>infants</w:t>
      </w:r>
      <w:r w:rsidR="00FA6535">
        <w:t xml:space="preserve"> </w:t>
      </w:r>
      <w:r>
        <w:t xml:space="preserve">disabled at least until they </w:t>
      </w:r>
      <w:r w:rsidR="00435875">
        <w:t>at</w:t>
      </w:r>
      <w:r>
        <w:t xml:space="preserve">tain </w:t>
      </w:r>
      <w:r w:rsidR="00FA6535">
        <w:t xml:space="preserve">age 1.  </w:t>
      </w:r>
      <w:r w:rsidR="005E7408">
        <w:t xml:space="preserve">Section </w:t>
      </w:r>
      <w:r w:rsidRPr="009048D5">
        <w:rPr>
          <w:i/>
        </w:rPr>
        <w:t>20 CFR 416.924</w:t>
      </w:r>
      <w:r w:rsidR="005E7408">
        <w:t xml:space="preserve"> </w:t>
      </w:r>
      <w:r w:rsidR="00941012">
        <w:t>describes</w:t>
      </w:r>
      <w:r>
        <w:t xml:space="preserve"> the rules for a formal determination of disability in a childhood case</w:t>
      </w:r>
      <w:r w:rsidR="005E7408">
        <w:t xml:space="preserve">.  </w:t>
      </w:r>
    </w:p>
    <w:p w:rsidR="008F29C9" w:rsidP="003D544D" w14:paraId="74F71C58" w14:textId="77777777">
      <w:pPr>
        <w:tabs>
          <w:tab w:val="left" w:pos="360"/>
          <w:tab w:val="left" w:pos="1440"/>
        </w:tabs>
        <w:ind w:left="1440"/>
        <w:rPr>
          <w:i/>
        </w:rPr>
      </w:pPr>
      <w:r>
        <w:tab/>
      </w:r>
    </w:p>
    <w:p w:rsidR="009D1BDD" w:rsidRPr="003D544D" w:rsidP="003D544D" w14:paraId="47076144" w14:textId="77777777">
      <w:pPr>
        <w:pStyle w:val="NormalWeb"/>
        <w:tabs>
          <w:tab w:val="left" w:pos="1440"/>
        </w:tabs>
        <w:ind w:left="1440" w:hanging="720"/>
        <w:rPr>
          <w:b/>
        </w:rPr>
      </w:pPr>
      <w:r w:rsidRPr="003D544D">
        <w:rPr>
          <w:b/>
        </w:rPr>
        <w:t>2.</w:t>
      </w:r>
      <w:r w:rsidRPr="003D544D" w:rsidR="001D143B">
        <w:rPr>
          <w:b/>
        </w:rPr>
        <w:tab/>
      </w:r>
      <w:r w:rsidR="002C078D">
        <w:rPr>
          <w:b/>
        </w:rPr>
        <w:t>Description of Collection</w:t>
      </w:r>
    </w:p>
    <w:p w:rsidR="006D0203" w:rsidP="003D544D" w14:paraId="1478FA25" w14:textId="72F2504E">
      <w:pPr>
        <w:pStyle w:val="NormalWeb"/>
        <w:tabs>
          <w:tab w:val="left" w:pos="1440"/>
        </w:tabs>
        <w:ind w:left="1440"/>
      </w:pPr>
      <w:r>
        <w:t>Infants born with low birth weight may be eligible for SSI Childhood benefits. The SSA-3830 is a simplified form that can be used to facilitate presumptive disability findings, which allow expedited payment to eligible claimants</w:t>
      </w:r>
      <w:r w:rsidR="0065696D">
        <w:t>.  W</w:t>
      </w:r>
      <w:r w:rsidR="00BF46CA">
        <w:t>hen signed by a physician, t</w:t>
      </w:r>
      <w:r w:rsidR="0065696D">
        <w:t xml:space="preserve">he Disability Determinations Services (DDSs) </w:t>
      </w:r>
      <w:r w:rsidR="00BF46CA">
        <w:t xml:space="preserve">can use this form </w:t>
      </w:r>
      <w:r w:rsidR="0065696D">
        <w:t>to establish a medically determinable impairment and make a disability determination.</w:t>
      </w:r>
    </w:p>
    <w:p w:rsidR="006D0203" w:rsidP="003D544D" w14:paraId="1253195C" w14:textId="1900AB9A">
      <w:pPr>
        <w:pStyle w:val="NormalWeb"/>
        <w:tabs>
          <w:tab w:val="left" w:pos="1440"/>
        </w:tabs>
        <w:ind w:left="1440"/>
      </w:pPr>
    </w:p>
    <w:p w:rsidR="006D0203" w:rsidP="003D544D" w14:paraId="49C3F83C" w14:textId="7C815F7A">
      <w:pPr>
        <w:pStyle w:val="NormalWeb"/>
        <w:tabs>
          <w:tab w:val="left" w:pos="1440"/>
        </w:tabs>
        <w:ind w:left="1440"/>
      </w:pPr>
      <w:r>
        <w:t xml:space="preserve">To support this, </w:t>
      </w:r>
      <w:r w:rsidR="0096135D">
        <w:t xml:space="preserve">a number of parties can initiate completion of this form.  </w:t>
      </w:r>
      <w:r w:rsidR="00DB199E">
        <w:t>Most commonly, the</w:t>
      </w:r>
      <w:r w:rsidR="00EB27F4">
        <w:t xml:space="preserve"> </w:t>
      </w:r>
      <w:r w:rsidR="00DB199E">
        <w:t xml:space="preserve">DDSs may send this form to the hospital during the review of an SSI application. It is typically transmitted independent of other requests for information from medical practitioners because the form is intended to be an expedient means </w:t>
      </w:r>
      <w:r w:rsidR="005B2CB8">
        <w:t>of</w:t>
      </w:r>
      <w:r w:rsidR="00C27969">
        <w:t xml:space="preserve"> obtaining sufficient medical evidence to determine d</w:t>
      </w:r>
      <w:r w:rsidR="00471560">
        <w:t>isability under listing 100.04 (</w:t>
      </w:r>
      <w:r w:rsidRPr="00471560" w:rsidR="00471560">
        <w:t>Low birth weight in infants from birth to attainment of age 1</w:t>
      </w:r>
      <w:r w:rsidR="00471560">
        <w:t>)</w:t>
      </w:r>
      <w:r w:rsidR="0096135D">
        <w:t>.</w:t>
      </w:r>
      <w:r w:rsidR="00952DE1">
        <w:t xml:space="preserve"> </w:t>
      </w:r>
      <w:r w:rsidR="00DB199E">
        <w:t xml:space="preserve">When it is sent in this context, the DDS will also send a cover letter explaining the purpose of the form, as well as a signed copy of the claimant’s SSA-827 </w:t>
      </w:r>
      <w:r w:rsidRPr="00566D0A" w:rsidR="00DB199E">
        <w:rPr>
          <w:i/>
        </w:rPr>
        <w:t>Authorization to Disclose Information to the Social Security Administration (SSA)</w:t>
      </w:r>
      <w:r w:rsidR="00DB199E">
        <w:t xml:space="preserve">. </w:t>
      </w:r>
      <w:r w:rsidR="00966FA6">
        <w:t xml:space="preserve">Less commonly, the DDS may send the SSA-3830 along with </w:t>
      </w:r>
      <w:r w:rsidR="0096135D">
        <w:t>its standard medical evidence of record (MER) request</w:t>
      </w:r>
      <w:r w:rsidR="00966FA6">
        <w:t xml:space="preserve"> to </w:t>
      </w:r>
      <w:r w:rsidR="007D4D03">
        <w:t>a</w:t>
      </w:r>
      <w:r w:rsidR="00966FA6">
        <w:t xml:space="preserve"> </w:t>
      </w:r>
      <w:r w:rsidR="0096135D">
        <w:t xml:space="preserve">hospital or </w:t>
      </w:r>
      <w:r w:rsidR="00966FA6">
        <w:t>medical practitioner</w:t>
      </w:r>
      <w:r w:rsidR="0096135D">
        <w:t>.</w:t>
      </w:r>
    </w:p>
    <w:p w:rsidR="00966FA6" w:rsidP="003D544D" w14:paraId="79E835DE" w14:textId="08DA814A">
      <w:pPr>
        <w:pStyle w:val="NormalWeb"/>
        <w:tabs>
          <w:tab w:val="left" w:pos="1440"/>
        </w:tabs>
        <w:ind w:left="1440"/>
      </w:pPr>
    </w:p>
    <w:p w:rsidR="00966FA6" w:rsidP="003D544D" w14:paraId="419EB512" w14:textId="34375246">
      <w:pPr>
        <w:pStyle w:val="NormalWeb"/>
        <w:tabs>
          <w:tab w:val="left" w:pos="1440"/>
        </w:tabs>
        <w:ind w:left="1440"/>
      </w:pPr>
      <w:r>
        <w:t>Additionally, the local field office</w:t>
      </w:r>
      <w:r w:rsidR="00B10C13">
        <w:t xml:space="preserve"> (FO)</w:t>
      </w:r>
      <w:r>
        <w:t xml:space="preserve"> may send this form to the hospital as a protective filing statement as it supports a claimant during the development of the application. </w:t>
      </w:r>
      <w:r w:rsidR="0016487D">
        <w:t>T</w:t>
      </w:r>
      <w:r>
        <w:t xml:space="preserve">he medical information provided can also support </w:t>
      </w:r>
      <w:r w:rsidR="0016487D">
        <w:t xml:space="preserve">the FO in </w:t>
      </w:r>
      <w:r>
        <w:t>making a presumptive disability finding.</w:t>
      </w:r>
    </w:p>
    <w:p w:rsidR="005D48D8" w:rsidP="003D544D" w14:paraId="317CC964" w14:textId="77777777">
      <w:pPr>
        <w:pStyle w:val="NormalWeb"/>
        <w:tabs>
          <w:tab w:val="left" w:pos="1440"/>
        </w:tabs>
        <w:ind w:left="1440"/>
      </w:pPr>
    </w:p>
    <w:p w:rsidR="00B10C13" w:rsidP="003D544D" w14:paraId="6DA033F7" w14:textId="53393FA1">
      <w:pPr>
        <w:pStyle w:val="NormalWeb"/>
        <w:tabs>
          <w:tab w:val="left" w:pos="1440"/>
        </w:tabs>
        <w:ind w:left="1440"/>
      </w:pPr>
      <w:r>
        <w:t xml:space="preserve">Finally, while it does not have to use the form, hospitals may proactively reach out to SSA with a completed SSA-3830 </w:t>
      </w:r>
      <w:r w:rsidRPr="00B10C13">
        <w:t>to notify FOs of potential LBW disability claims</w:t>
      </w:r>
      <w:r>
        <w:t>.</w:t>
      </w:r>
    </w:p>
    <w:p w:rsidR="005D48D8" w:rsidP="003D544D" w14:paraId="664B3831" w14:textId="77777777">
      <w:pPr>
        <w:pStyle w:val="NormalWeb"/>
        <w:tabs>
          <w:tab w:val="left" w:pos="1440"/>
        </w:tabs>
        <w:ind w:left="1440"/>
      </w:pPr>
    </w:p>
    <w:p w:rsidR="00DF3AA1" w:rsidP="003D544D" w14:paraId="012B4CF1" w14:textId="4E70D190">
      <w:pPr>
        <w:pStyle w:val="NormalWeb"/>
        <w:tabs>
          <w:tab w:val="left" w:pos="1440"/>
        </w:tabs>
        <w:ind w:left="1440"/>
      </w:pPr>
      <w:r>
        <w:t>The</w:t>
      </w:r>
      <w:r w:rsidR="00A71C15">
        <w:t xml:space="preserve"> respondents are hospitals</w:t>
      </w:r>
      <w:r w:rsidR="003522CC">
        <w:t>, physicians,</w:t>
      </w:r>
      <w:r w:rsidR="00A71C15">
        <w:t xml:space="preserve"> and </w:t>
      </w:r>
      <w:r w:rsidR="003522CC">
        <w:t>other medical pr</w:t>
      </w:r>
      <w:r w:rsidR="00274B84">
        <w:t>actitioners</w:t>
      </w:r>
      <w:r>
        <w:t xml:space="preserve"> who have information identifying low</w:t>
      </w:r>
      <w:r w:rsidR="00A71C15">
        <w:t xml:space="preserve"> birth weight babies and their </w:t>
      </w:r>
      <w:r>
        <w:t>medical conditions.</w:t>
      </w:r>
    </w:p>
    <w:p w:rsidR="00DF3AA1" w:rsidP="003D544D" w14:paraId="753367DB" w14:textId="77777777">
      <w:pPr>
        <w:pStyle w:val="BodyTextIndent"/>
        <w:tabs>
          <w:tab w:val="clear" w:pos="360"/>
          <w:tab w:val="left" w:pos="1440"/>
        </w:tabs>
        <w:ind w:left="1440" w:firstLine="0"/>
      </w:pPr>
    </w:p>
    <w:p w:rsidR="009D1BDD" w:rsidRPr="003D544D" w:rsidP="003D544D" w14:paraId="50242024" w14:textId="77777777">
      <w:pPr>
        <w:pStyle w:val="BodyTextIndent"/>
        <w:tabs>
          <w:tab w:val="clear" w:pos="360"/>
          <w:tab w:val="left" w:pos="1440"/>
        </w:tabs>
        <w:ind w:left="1440" w:hanging="720"/>
        <w:rPr>
          <w:b/>
        </w:rPr>
      </w:pPr>
      <w:r w:rsidRPr="003D544D">
        <w:rPr>
          <w:b/>
        </w:rPr>
        <w:t>3.</w:t>
      </w:r>
      <w:r w:rsidRPr="003D544D" w:rsidR="0081350D">
        <w:rPr>
          <w:b/>
        </w:rPr>
        <w:tab/>
      </w:r>
      <w:r w:rsidRPr="003D544D" w:rsidR="004A51B5">
        <w:rPr>
          <w:b/>
        </w:rPr>
        <w:t xml:space="preserve">Use of Information Technology to Collect the Information </w:t>
      </w:r>
    </w:p>
    <w:p w:rsidR="005E36A1" w:rsidRPr="005E36A1" w:rsidP="003D544D" w14:paraId="14F1D388" w14:textId="4E7869D8">
      <w:pPr>
        <w:tabs>
          <w:tab w:val="left" w:pos="1440"/>
        </w:tabs>
        <w:ind w:left="1440"/>
      </w:pPr>
      <w:r>
        <w:rPr>
          <w:color w:val="000000" w:themeColor="text1"/>
        </w:rPr>
        <w:t xml:space="preserve">SSA mails </w:t>
      </w:r>
      <w:r w:rsidR="00274B84">
        <w:rPr>
          <w:color w:val="000000" w:themeColor="text1"/>
        </w:rPr>
        <w:t xml:space="preserve">or faxes </w:t>
      </w:r>
      <w:r>
        <w:rPr>
          <w:color w:val="000000" w:themeColor="text1"/>
        </w:rPr>
        <w:t xml:space="preserve">this form to respondents (typically hospitals or other medical practitioners). </w:t>
      </w:r>
      <w:r w:rsidR="00635DDB">
        <w:rPr>
          <w:color w:val="000000" w:themeColor="text1"/>
        </w:rPr>
        <w:t xml:space="preserve">Respondents complete the form and return it back to the prefilled address on the top of page one.  </w:t>
      </w:r>
      <w:r w:rsidRPr="007515BE" w:rsidR="002C078D">
        <w:rPr>
          <w:color w:val="000000" w:themeColor="text1"/>
        </w:rPr>
        <w:t xml:space="preserve">This collection does not currently have a fully public-facing Internet version, as </w:t>
      </w:r>
      <w:r w:rsidR="002C078D">
        <w:rPr>
          <w:color w:val="000000" w:themeColor="text1"/>
        </w:rPr>
        <w:t xml:space="preserve">we prioritized </w:t>
      </w:r>
      <w:r w:rsidRPr="007515BE" w:rsidR="002C078D">
        <w:rPr>
          <w:color w:val="000000" w:themeColor="text1"/>
        </w:rPr>
        <w:t>other information collections for full electronic conversions. </w:t>
      </w:r>
    </w:p>
    <w:p w:rsidR="009D1BDD" w:rsidP="003D544D" w14:paraId="1C4CC2B4" w14:textId="77777777">
      <w:pPr>
        <w:pStyle w:val="BodyTextIndent"/>
        <w:tabs>
          <w:tab w:val="clear" w:pos="360"/>
          <w:tab w:val="left" w:pos="1440"/>
        </w:tabs>
        <w:ind w:left="1440" w:firstLine="0"/>
      </w:pPr>
    </w:p>
    <w:p w:rsidR="009D1BDD" w:rsidRPr="003D544D" w:rsidP="003D544D" w14:paraId="47D63301" w14:textId="77777777">
      <w:pPr>
        <w:pStyle w:val="BodyTextIndent"/>
        <w:tabs>
          <w:tab w:val="clear" w:pos="360"/>
          <w:tab w:val="left" w:pos="1440"/>
        </w:tabs>
        <w:ind w:left="1440" w:hanging="720"/>
        <w:rPr>
          <w:b/>
        </w:rPr>
      </w:pPr>
      <w:r w:rsidRPr="003D544D">
        <w:rPr>
          <w:b/>
        </w:rPr>
        <w:t>4.</w:t>
      </w:r>
      <w:r w:rsidRPr="003D544D">
        <w:rPr>
          <w:b/>
        </w:rPr>
        <w:tab/>
      </w:r>
      <w:r w:rsidRPr="003D544D" w:rsidR="004A51B5">
        <w:rPr>
          <w:b/>
        </w:rPr>
        <w:t>Why We Ca</w:t>
      </w:r>
      <w:r w:rsidRPr="003D544D">
        <w:rPr>
          <w:b/>
        </w:rPr>
        <w:t xml:space="preserve">nnot Use Duplicate Information </w:t>
      </w:r>
    </w:p>
    <w:p w:rsidR="008F29C9" w:rsidRPr="001841D1" w:rsidP="003D544D" w14:paraId="7F6F8F5E" w14:textId="77777777">
      <w:pPr>
        <w:tabs>
          <w:tab w:val="left" w:pos="-180"/>
          <w:tab w:val="left" w:pos="810"/>
          <w:tab w:val="left" w:pos="1440"/>
        </w:tabs>
        <w:ind w:left="1440"/>
      </w:pPr>
      <w:r w:rsidRPr="001841D1">
        <w:t>The nature of the information we</w:t>
      </w:r>
      <w:r w:rsidR="00593E79">
        <w:t xml:space="preserve"> </w:t>
      </w:r>
      <w:r w:rsidRPr="001841D1">
        <w:t>collect</w:t>
      </w:r>
      <w:r w:rsidR="00C11A9E">
        <w:t xml:space="preserve"> </w:t>
      </w:r>
      <w:r w:rsidRPr="001841D1">
        <w:t xml:space="preserve">and the manner in which we </w:t>
      </w:r>
      <w:r w:rsidR="00C11A9E">
        <w:t>collect</w:t>
      </w:r>
      <w:r w:rsidRPr="001841D1">
        <w:t xml:space="preserve"> it preclude duplication.  SSA </w:t>
      </w:r>
      <w:r w:rsidR="003D544D">
        <w:t xml:space="preserve">does not use another collection </w:t>
      </w:r>
      <w:r w:rsidRPr="001841D1">
        <w:t xml:space="preserve">instrument to </w:t>
      </w:r>
      <w:r w:rsidR="00E26771">
        <w:t>obtain</w:t>
      </w:r>
      <w:r w:rsidRPr="001841D1" w:rsidR="00E26771">
        <w:t xml:space="preserve"> </w:t>
      </w:r>
      <w:r w:rsidRPr="001841D1">
        <w:t xml:space="preserve">similar data.  </w:t>
      </w:r>
    </w:p>
    <w:p w:rsidR="00537549" w:rsidRPr="00865F50" w:rsidP="003D544D" w14:paraId="12FE2EDD" w14:textId="77777777">
      <w:pPr>
        <w:tabs>
          <w:tab w:val="left" w:pos="-180"/>
          <w:tab w:val="left" w:pos="1440"/>
        </w:tabs>
        <w:ind w:left="1440"/>
      </w:pPr>
    </w:p>
    <w:p w:rsidR="009D1BDD" w:rsidRPr="003D544D" w:rsidP="003D544D" w14:paraId="3C5885AA" w14:textId="77777777">
      <w:pPr>
        <w:tabs>
          <w:tab w:val="left" w:pos="-180"/>
          <w:tab w:val="left" w:pos="1440"/>
        </w:tabs>
        <w:ind w:left="1440" w:hanging="720"/>
        <w:rPr>
          <w:b/>
        </w:rPr>
      </w:pPr>
      <w:r w:rsidRPr="003D544D">
        <w:rPr>
          <w:b/>
        </w:rPr>
        <w:t>5.</w:t>
      </w:r>
      <w:r w:rsidRPr="003D544D">
        <w:rPr>
          <w:b/>
        </w:rPr>
        <w:tab/>
      </w:r>
      <w:r w:rsidRPr="003D544D" w:rsidR="004A51B5">
        <w:rPr>
          <w:b/>
        </w:rPr>
        <w:t>Minimizi</w:t>
      </w:r>
      <w:r w:rsidRPr="003D544D">
        <w:rPr>
          <w:b/>
        </w:rPr>
        <w:t xml:space="preserve">ng Burden on Small Respondents </w:t>
      </w:r>
    </w:p>
    <w:p w:rsidR="00DF3AA1" w:rsidP="003D544D" w14:paraId="2B0C9922" w14:textId="77777777">
      <w:pPr>
        <w:tabs>
          <w:tab w:val="left" w:pos="-180"/>
          <w:tab w:val="left" w:pos="1440"/>
        </w:tabs>
        <w:ind w:left="1440"/>
      </w:pPr>
      <w:r>
        <w:t xml:space="preserve">This collection does </w:t>
      </w:r>
      <w:r w:rsidR="00BD3246">
        <w:t>not affect</w:t>
      </w:r>
      <w:r>
        <w:t xml:space="preserve"> small businesses or other </w:t>
      </w:r>
      <w:r w:rsidR="00BD3246">
        <w:t xml:space="preserve">small </w:t>
      </w:r>
      <w:r>
        <w:t xml:space="preserve">entities.  </w:t>
      </w:r>
    </w:p>
    <w:p w:rsidR="00593E79" w:rsidP="003D544D" w14:paraId="1D5B870B" w14:textId="77777777">
      <w:pPr>
        <w:tabs>
          <w:tab w:val="left" w:pos="-180"/>
          <w:tab w:val="left" w:pos="1440"/>
        </w:tabs>
        <w:ind w:left="1440"/>
      </w:pPr>
    </w:p>
    <w:p w:rsidR="009D1BDD" w:rsidP="003D544D" w14:paraId="5B5874BB" w14:textId="77777777">
      <w:pPr>
        <w:tabs>
          <w:tab w:val="left" w:pos="-180"/>
          <w:tab w:val="left" w:pos="1440"/>
        </w:tabs>
        <w:ind w:left="1440" w:hanging="720"/>
        <w:rPr>
          <w:b/>
        </w:rPr>
      </w:pPr>
      <w:r w:rsidRPr="003D544D">
        <w:rPr>
          <w:b/>
        </w:rPr>
        <w:t>6.</w:t>
      </w:r>
      <w:r w:rsidRPr="003D544D">
        <w:rPr>
          <w:b/>
        </w:rPr>
        <w:tab/>
      </w:r>
      <w:r w:rsidRPr="003D544D" w:rsidR="004A51B5">
        <w:rPr>
          <w:b/>
        </w:rPr>
        <w:t>Consequences of Not Collecting Information or Collecting it</w:t>
      </w:r>
      <w:r w:rsidRPr="004A51B5" w:rsidR="004A51B5">
        <w:rPr>
          <w:b/>
        </w:rPr>
        <w:t xml:space="preserve"> Less Frequently </w:t>
      </w:r>
    </w:p>
    <w:p w:rsidR="008F29C9" w:rsidP="003D544D" w14:paraId="6B830B90" w14:textId="77777777">
      <w:pPr>
        <w:tabs>
          <w:tab w:val="left" w:pos="-180"/>
          <w:tab w:val="left" w:pos="1440"/>
        </w:tabs>
        <w:ind w:left="1440"/>
      </w:pPr>
      <w:r>
        <w:t>If</w:t>
      </w:r>
      <w:r w:rsidR="00BD3246">
        <w:t xml:space="preserve"> w</w:t>
      </w:r>
      <w:r w:rsidR="004A51B5">
        <w:t xml:space="preserve">e did not use </w:t>
      </w:r>
      <w:r w:rsidR="00647475">
        <w:t>F</w:t>
      </w:r>
      <w:r w:rsidR="00BD3246">
        <w:t>orm</w:t>
      </w:r>
      <w:r>
        <w:t xml:space="preserve"> SSA-3830</w:t>
      </w:r>
      <w:r w:rsidR="00A65CFA">
        <w:t>,</w:t>
      </w:r>
      <w:r>
        <w:t xml:space="preserve"> non-standardized field office requests for medical information would vary, resulting in longer or shorter requests from hospital to hospital.  This would be less efficient, less reliable, and less clear for purpos</w:t>
      </w:r>
      <w:r w:rsidR="004A51B5">
        <w:t xml:space="preserve">es of quality assurance and other reviews.  </w:t>
      </w:r>
      <w:r w:rsidR="00BD3246">
        <w:t>Because</w:t>
      </w:r>
      <w:r>
        <w:t xml:space="preserve"> </w:t>
      </w:r>
      <w:r w:rsidR="00BD3246">
        <w:t>we</w:t>
      </w:r>
      <w:r>
        <w:t xml:space="preserve"> collect this information on an as needed basis, we can</w:t>
      </w:r>
      <w:r w:rsidR="00C11A9E">
        <w:t xml:space="preserve">not collect it less frequently.  </w:t>
      </w:r>
      <w:r>
        <w:t>There are no technical or legal obstacles t</w:t>
      </w:r>
      <w:r w:rsidR="0038143C">
        <w:t>o</w:t>
      </w:r>
      <w:r>
        <w:t xml:space="preserve"> prevent burden reduction.</w:t>
      </w:r>
    </w:p>
    <w:p w:rsidR="008F29C9" w:rsidP="003D544D" w14:paraId="1D5F8727" w14:textId="77777777">
      <w:pPr>
        <w:pStyle w:val="BodyTextIndent2"/>
        <w:tabs>
          <w:tab w:val="clear" w:pos="360"/>
          <w:tab w:val="left" w:pos="1440"/>
        </w:tabs>
        <w:ind w:left="1440" w:firstLine="0"/>
      </w:pPr>
    </w:p>
    <w:p w:rsidR="00B208A5" w:rsidRPr="003D544D" w:rsidP="003D544D" w14:paraId="74D0B61C" w14:textId="77777777">
      <w:pPr>
        <w:pStyle w:val="BodyTextIndent2"/>
        <w:tabs>
          <w:tab w:val="clear" w:pos="-180"/>
          <w:tab w:val="clear" w:pos="0"/>
          <w:tab w:val="clear" w:pos="360"/>
          <w:tab w:val="left" w:pos="1440"/>
        </w:tabs>
        <w:ind w:left="1440" w:hanging="720"/>
        <w:rPr>
          <w:b/>
        </w:rPr>
      </w:pPr>
      <w:r w:rsidRPr="003D544D">
        <w:rPr>
          <w:b/>
        </w:rPr>
        <w:t>7.</w:t>
      </w:r>
      <w:r w:rsidRPr="003D544D">
        <w:rPr>
          <w:b/>
        </w:rPr>
        <w:tab/>
        <w:t xml:space="preserve">Special Circumstances </w:t>
      </w:r>
    </w:p>
    <w:p w:rsidR="008F29C9" w:rsidP="003D544D" w14:paraId="05E7534D" w14:textId="77777777">
      <w:pPr>
        <w:pStyle w:val="BodyTextIndent2"/>
        <w:tabs>
          <w:tab w:val="clear" w:pos="-180"/>
          <w:tab w:val="clear" w:pos="0"/>
          <w:tab w:val="clear" w:pos="360"/>
          <w:tab w:val="left" w:pos="1440"/>
        </w:tabs>
        <w:ind w:left="1440" w:firstLine="0"/>
      </w:pPr>
      <w:r>
        <w:t xml:space="preserve">There are no special circumstances that would cause </w:t>
      </w:r>
      <w:r w:rsidR="0038143C">
        <w:t xml:space="preserve">SSA to conduct </w:t>
      </w:r>
      <w:r>
        <w:t>this informa</w:t>
      </w:r>
      <w:r w:rsidR="004A51B5">
        <w:t xml:space="preserve">tion collection in a manner inconsistent with </w:t>
      </w:r>
      <w:r w:rsidRPr="00593E79" w:rsidR="004A51B5">
        <w:rPr>
          <w:i/>
        </w:rPr>
        <w:t xml:space="preserve">5 CFR </w:t>
      </w:r>
      <w:r w:rsidRPr="00593E79">
        <w:rPr>
          <w:i/>
        </w:rPr>
        <w:t>1320.5</w:t>
      </w:r>
      <w:r>
        <w:t>.</w:t>
      </w:r>
    </w:p>
    <w:p w:rsidR="008F29C9" w:rsidP="003D544D" w14:paraId="16735FA8" w14:textId="77777777">
      <w:pPr>
        <w:pStyle w:val="BodyTextIndent2"/>
        <w:tabs>
          <w:tab w:val="clear" w:pos="360"/>
          <w:tab w:val="left" w:pos="1440"/>
        </w:tabs>
        <w:ind w:left="1440" w:firstLine="0"/>
      </w:pPr>
    </w:p>
    <w:p w:rsidR="00B208A5" w:rsidP="003D544D" w14:paraId="632969B9" w14:textId="77777777">
      <w:pPr>
        <w:tabs>
          <w:tab w:val="left" w:pos="1440"/>
        </w:tabs>
        <w:ind w:left="1440" w:hanging="720"/>
        <w:rPr>
          <w:b/>
        </w:rPr>
      </w:pPr>
      <w:r w:rsidRPr="003D544D">
        <w:rPr>
          <w:b/>
        </w:rPr>
        <w:t>8.</w:t>
      </w:r>
      <w:r w:rsidRPr="003D544D">
        <w:rPr>
          <w:b/>
        </w:rPr>
        <w:tab/>
      </w:r>
      <w:r w:rsidRPr="003D544D" w:rsidR="004A51B5">
        <w:rPr>
          <w:b/>
        </w:rPr>
        <w:t>Solicitation of Public Comment and Other Consultations with the</w:t>
      </w:r>
      <w:r w:rsidRPr="004A51B5" w:rsidR="004A51B5">
        <w:rPr>
          <w:b/>
        </w:rPr>
        <w:t xml:space="preserve"> Public</w:t>
      </w:r>
    </w:p>
    <w:p w:rsidR="004E195F" w:rsidRPr="000B7531" w:rsidP="003D544D" w14:paraId="46C9D92A" w14:textId="5D75E8F7">
      <w:pPr>
        <w:tabs>
          <w:tab w:val="left" w:pos="1440"/>
        </w:tabs>
        <w:ind w:left="1440"/>
      </w:pPr>
      <w:r w:rsidRPr="00B327EF">
        <w:rPr>
          <w:snapToGrid w:val="0"/>
        </w:rPr>
        <w:t xml:space="preserve">The 60-day advance Federal Register Notice published on </w:t>
      </w:r>
      <w:r>
        <w:rPr>
          <w:snapToGrid w:val="0"/>
        </w:rPr>
        <w:t>November 27</w:t>
      </w:r>
      <w:r w:rsidRPr="00B327EF">
        <w:rPr>
          <w:snapToGrid w:val="0"/>
        </w:rPr>
        <w:t xml:space="preserve">, 2020 at 85 FR </w:t>
      </w:r>
      <w:r>
        <w:rPr>
          <w:snapToGrid w:val="0"/>
        </w:rPr>
        <w:t>76142</w:t>
      </w:r>
      <w:r w:rsidRPr="00B327EF">
        <w:rPr>
          <w:snapToGrid w:val="0"/>
        </w:rPr>
        <w:t xml:space="preserve">, and we received no public comments.  The 30-day FRN published on </w:t>
      </w:r>
      <w:r w:rsidR="00575B73">
        <w:rPr>
          <w:snapToGrid w:val="0"/>
        </w:rPr>
        <w:t>January 28, 2021</w:t>
      </w:r>
      <w:r w:rsidRPr="00B327EF">
        <w:rPr>
          <w:snapToGrid w:val="0"/>
        </w:rPr>
        <w:t xml:space="preserve"> at </w:t>
      </w:r>
      <w:r w:rsidR="00575B73">
        <w:rPr>
          <w:snapToGrid w:val="0"/>
        </w:rPr>
        <w:t>86</w:t>
      </w:r>
      <w:r w:rsidRPr="00B327EF">
        <w:rPr>
          <w:snapToGrid w:val="0"/>
        </w:rPr>
        <w:t xml:space="preserve"> FR </w:t>
      </w:r>
      <w:r w:rsidR="00575B73">
        <w:rPr>
          <w:snapToGrid w:val="0"/>
        </w:rPr>
        <w:t>7446</w:t>
      </w:r>
      <w:r w:rsidRPr="00B327EF">
        <w:rPr>
          <w:snapToGrid w:val="0"/>
        </w:rPr>
        <w:t>.  If we receive any comments in response to this Notice, we will forward them to OMB</w:t>
      </w:r>
      <w:r w:rsidRPr="000B7531" w:rsidR="000B7531">
        <w:t>.</w:t>
      </w:r>
    </w:p>
    <w:p w:rsidR="008F29C9" w:rsidRPr="00865F50" w:rsidP="003D544D" w14:paraId="489CFCDE" w14:textId="77777777">
      <w:pPr>
        <w:tabs>
          <w:tab w:val="left" w:pos="1440"/>
        </w:tabs>
        <w:ind w:left="1440"/>
      </w:pPr>
    </w:p>
    <w:p w:rsidR="00B208A5" w:rsidRPr="003D544D" w:rsidP="003D544D" w14:paraId="499DBDF8" w14:textId="77777777">
      <w:pPr>
        <w:pStyle w:val="BodyTextIndent2"/>
        <w:tabs>
          <w:tab w:val="clear" w:pos="0"/>
          <w:tab w:val="clear" w:pos="360"/>
          <w:tab w:val="left" w:pos="720"/>
          <w:tab w:val="left" w:pos="1440"/>
        </w:tabs>
        <w:ind w:left="1440" w:hanging="720"/>
        <w:rPr>
          <w:b/>
        </w:rPr>
      </w:pPr>
      <w:r w:rsidRPr="003D544D">
        <w:rPr>
          <w:b/>
        </w:rPr>
        <w:t>9.</w:t>
      </w:r>
      <w:r w:rsidRPr="003D544D">
        <w:rPr>
          <w:b/>
        </w:rPr>
        <w:tab/>
      </w:r>
      <w:r w:rsidRPr="003D544D" w:rsidR="004A51B5">
        <w:rPr>
          <w:b/>
        </w:rPr>
        <w:t>Payment of Gifts to Respondents</w:t>
      </w:r>
      <w:r w:rsidRPr="003D544D">
        <w:rPr>
          <w:b/>
        </w:rPr>
        <w:t xml:space="preserve"> </w:t>
      </w:r>
    </w:p>
    <w:p w:rsidR="008F29C9" w:rsidP="003D544D" w14:paraId="438DAD75" w14:textId="77777777">
      <w:pPr>
        <w:pStyle w:val="BodyTextIndent2"/>
        <w:tabs>
          <w:tab w:val="clear" w:pos="0"/>
          <w:tab w:val="clear" w:pos="360"/>
          <w:tab w:val="left" w:pos="720"/>
          <w:tab w:val="left" w:pos="1440"/>
        </w:tabs>
        <w:ind w:left="1440" w:firstLine="0"/>
      </w:pPr>
      <w:r>
        <w:t xml:space="preserve">SSA does not </w:t>
      </w:r>
      <w:r w:rsidR="00B208A5">
        <w:t xml:space="preserve">provide payments or gifts to </w:t>
      </w:r>
      <w:r w:rsidR="00C626EC">
        <w:t xml:space="preserve">the </w:t>
      </w:r>
      <w:r>
        <w:t>respondents.</w:t>
      </w:r>
      <w:r w:rsidR="002D6F0E">
        <w:t xml:space="preserve">  </w:t>
      </w:r>
      <w:r>
        <w:t xml:space="preserve">  </w:t>
      </w:r>
    </w:p>
    <w:p w:rsidR="008F29C9" w:rsidP="003D544D" w14:paraId="2D443D98" w14:textId="564AF0CF">
      <w:pPr>
        <w:pStyle w:val="BodyTextIndent2"/>
        <w:tabs>
          <w:tab w:val="clear" w:pos="360"/>
          <w:tab w:val="left" w:pos="1440"/>
        </w:tabs>
        <w:ind w:left="1440" w:firstLine="0"/>
      </w:pPr>
    </w:p>
    <w:p w:rsidR="005E3A5A" w:rsidP="003D544D" w14:paraId="14050F91" w14:textId="2132E367">
      <w:pPr>
        <w:pStyle w:val="BodyTextIndent2"/>
        <w:tabs>
          <w:tab w:val="clear" w:pos="360"/>
          <w:tab w:val="left" w:pos="1440"/>
        </w:tabs>
        <w:ind w:left="1440" w:firstLine="0"/>
      </w:pPr>
    </w:p>
    <w:p w:rsidR="005E3A5A" w:rsidRPr="00865F50" w:rsidP="003D544D" w14:paraId="384AA2F6" w14:textId="77777777">
      <w:pPr>
        <w:pStyle w:val="BodyTextIndent2"/>
        <w:tabs>
          <w:tab w:val="clear" w:pos="360"/>
          <w:tab w:val="left" w:pos="1440"/>
        </w:tabs>
        <w:ind w:left="1440" w:firstLine="0"/>
      </w:pPr>
    </w:p>
    <w:p w:rsidR="00B076C6" w:rsidRPr="003D544D" w:rsidP="003D544D" w14:paraId="2DFBACC3" w14:textId="77777777">
      <w:pPr>
        <w:tabs>
          <w:tab w:val="left" w:pos="1440"/>
        </w:tabs>
        <w:ind w:left="1440" w:hanging="720"/>
        <w:rPr>
          <w:b/>
        </w:rPr>
      </w:pPr>
      <w:r w:rsidRPr="003D544D">
        <w:rPr>
          <w:b/>
        </w:rPr>
        <w:t>10.</w:t>
      </w:r>
      <w:r w:rsidRPr="003D544D">
        <w:rPr>
          <w:b/>
        </w:rPr>
        <w:tab/>
      </w:r>
      <w:r w:rsidRPr="003D544D">
        <w:rPr>
          <w:b/>
        </w:rPr>
        <w:t xml:space="preserve">Assurances of Confidentiality </w:t>
      </w:r>
    </w:p>
    <w:p w:rsidR="002D6F0E" w:rsidRPr="00865F50" w:rsidP="003D544D" w14:paraId="2B1F85B0" w14:textId="77777777">
      <w:pPr>
        <w:tabs>
          <w:tab w:val="left" w:pos="1440"/>
        </w:tabs>
        <w:ind w:left="1440"/>
      </w:pPr>
      <w:r w:rsidRPr="002D6F0E">
        <w:t xml:space="preserve">SSA protects and holds confidential the information it collects in accordance with </w:t>
      </w:r>
      <w:r w:rsidRPr="00376D29">
        <w:rPr>
          <w:i/>
        </w:rPr>
        <w:t>42 U.S.C. 1306, 20 CFR 401</w:t>
      </w:r>
      <w:r w:rsidRPr="002D6F0E">
        <w:t xml:space="preserve"> and </w:t>
      </w:r>
      <w:r w:rsidRPr="00376D29">
        <w:rPr>
          <w:i/>
        </w:rPr>
        <w:t>402, 5 U.S.C. 552</w:t>
      </w:r>
      <w:r w:rsidRPr="002D6F0E">
        <w:t xml:space="preserve"> (Freedom of Information</w:t>
      </w:r>
      <w:r w:rsidR="004B0BA4">
        <w:t xml:space="preserve"> </w:t>
      </w:r>
      <w:r w:rsidRPr="002D6F0E">
        <w:t>Act),</w:t>
      </w:r>
      <w:r w:rsidR="003D544D">
        <w:t xml:space="preserve"> </w:t>
      </w:r>
      <w:r w:rsidRPr="00376D29">
        <w:rPr>
          <w:i/>
        </w:rPr>
        <w:t>5 U.S.C. 552a</w:t>
      </w:r>
      <w:r w:rsidRPr="00865F50">
        <w:t xml:space="preserve"> (Privacy Act of 1974), and OMB Circular No. A-130</w:t>
      </w:r>
      <w:r w:rsidRPr="00865F50">
        <w:rPr>
          <w:color w:val="0000FF"/>
        </w:rPr>
        <w:t>.</w:t>
      </w:r>
    </w:p>
    <w:p w:rsidR="008F29C9" w:rsidRPr="00865F50" w:rsidP="003D544D" w14:paraId="73588A66" w14:textId="77777777">
      <w:pPr>
        <w:pStyle w:val="BodyTextIndent2"/>
        <w:tabs>
          <w:tab w:val="clear" w:pos="360"/>
          <w:tab w:val="left" w:pos="1440"/>
        </w:tabs>
        <w:ind w:left="1440" w:firstLine="0"/>
      </w:pPr>
    </w:p>
    <w:p w:rsidR="00B076C6" w:rsidRPr="003D544D" w:rsidP="003D544D" w14:paraId="26C2669D" w14:textId="77777777">
      <w:pPr>
        <w:pStyle w:val="BodyTextIndent2"/>
        <w:tabs>
          <w:tab w:val="clear" w:pos="-180"/>
          <w:tab w:val="clear" w:pos="0"/>
          <w:tab w:val="clear" w:pos="360"/>
          <w:tab w:val="left" w:pos="1440"/>
        </w:tabs>
        <w:ind w:left="1440" w:hanging="720"/>
        <w:rPr>
          <w:b/>
        </w:rPr>
      </w:pPr>
      <w:r w:rsidRPr="003D544D">
        <w:rPr>
          <w:b/>
        </w:rPr>
        <w:t>11.</w:t>
      </w:r>
      <w:r w:rsidRPr="003D544D">
        <w:rPr>
          <w:b/>
        </w:rPr>
        <w:t xml:space="preserve"> </w:t>
      </w:r>
      <w:r w:rsidRPr="003D544D">
        <w:rPr>
          <w:b/>
        </w:rPr>
        <w:tab/>
      </w:r>
      <w:r w:rsidRPr="003D544D" w:rsidR="009F2754">
        <w:rPr>
          <w:b/>
        </w:rPr>
        <w:t>Justification for Sensitive Questions</w:t>
      </w:r>
      <w:r w:rsidRPr="003D544D">
        <w:rPr>
          <w:b/>
        </w:rPr>
        <w:t xml:space="preserve"> </w:t>
      </w:r>
    </w:p>
    <w:p w:rsidR="008F29C9" w:rsidP="003D544D" w14:paraId="0AE75CBF" w14:textId="77777777">
      <w:pPr>
        <w:pStyle w:val="BodyTextIndent2"/>
        <w:tabs>
          <w:tab w:val="clear" w:pos="-180"/>
          <w:tab w:val="clear" w:pos="0"/>
          <w:tab w:val="clear" w:pos="360"/>
          <w:tab w:val="left" w:pos="1440"/>
        </w:tabs>
        <w:ind w:left="1440" w:firstLine="0"/>
      </w:pPr>
      <w:r>
        <w:t>The information collection does</w:t>
      </w:r>
      <w:r w:rsidR="00A65CFA">
        <w:t xml:space="preserve"> not contain any questions of a sensitive nature.</w:t>
      </w:r>
      <w:r>
        <w:t xml:space="preserve"> </w:t>
      </w:r>
    </w:p>
    <w:p w:rsidR="008F29C9" w:rsidP="003D544D" w14:paraId="68DDB857" w14:textId="77777777">
      <w:pPr>
        <w:pStyle w:val="BodyTextIndent2"/>
        <w:tabs>
          <w:tab w:val="clear" w:pos="360"/>
          <w:tab w:val="left" w:pos="1440"/>
        </w:tabs>
        <w:ind w:left="1440" w:firstLine="0"/>
      </w:pPr>
    </w:p>
    <w:p w:rsidR="00B076C6" w:rsidRPr="003D544D" w:rsidP="003D544D" w14:paraId="1CF5E136" w14:textId="77777777">
      <w:pPr>
        <w:pStyle w:val="BodyTextIndent2"/>
        <w:tabs>
          <w:tab w:val="clear" w:pos="-180"/>
          <w:tab w:val="clear" w:pos="0"/>
          <w:tab w:val="clear" w:pos="360"/>
          <w:tab w:val="left" w:pos="1440"/>
        </w:tabs>
        <w:ind w:left="1440" w:hanging="720"/>
        <w:rPr>
          <w:b/>
        </w:rPr>
      </w:pPr>
      <w:r w:rsidRPr="003D544D">
        <w:rPr>
          <w:b/>
        </w:rPr>
        <w:t>12.</w:t>
      </w:r>
      <w:r w:rsidRPr="003D544D" w:rsidR="005F5F0A">
        <w:rPr>
          <w:b/>
        </w:rPr>
        <w:tab/>
      </w:r>
      <w:r w:rsidRPr="003D544D" w:rsidR="009F2754">
        <w:rPr>
          <w:b/>
        </w:rPr>
        <w:t>Estima</w:t>
      </w:r>
      <w:r w:rsidRPr="003D544D">
        <w:rPr>
          <w:b/>
        </w:rPr>
        <w:t xml:space="preserve">tes of Public Reporting Burden </w:t>
      </w:r>
    </w:p>
    <w:p w:rsidR="00D736B2" w:rsidP="003D544D" w14:paraId="1FCD94E8" w14:textId="77777777">
      <w:pPr>
        <w:pStyle w:val="ListParagraph"/>
        <w:tabs>
          <w:tab w:val="left" w:pos="1440"/>
        </w:tabs>
        <w:ind w:left="1440"/>
      </w:pPr>
      <w:r w:rsidRPr="003D544D">
        <w:t>Please see the burden chart below:</w:t>
      </w:r>
    </w:p>
    <w:p w:rsidR="000321C5" w:rsidP="003D544D" w14:paraId="2CD65C47" w14:textId="77777777">
      <w:pPr>
        <w:pStyle w:val="ListParagraph"/>
        <w:tabs>
          <w:tab w:val="left" w:pos="1440"/>
        </w:tabs>
        <w:ind w:left="1440"/>
      </w:pPr>
    </w:p>
    <w:tbl>
      <w:tblPr>
        <w:tblpPr w:leftFromText="180" w:rightFromText="180" w:vertAnchor="text" w:horzAnchor="margin" w:tblpXSpec="center" w:tblpY="1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530"/>
        <w:gridCol w:w="1350"/>
        <w:gridCol w:w="1260"/>
        <w:gridCol w:w="1440"/>
        <w:gridCol w:w="1530"/>
        <w:gridCol w:w="1800"/>
      </w:tblGrid>
      <w:tr w14:paraId="25AB58BC" w14:textId="77777777" w:rsidTr="002D46E6">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2"/>
        </w:trPr>
        <w:tc>
          <w:tcPr>
            <w:tcW w:w="1525" w:type="dxa"/>
            <w:shd w:val="clear" w:color="auto" w:fill="auto"/>
          </w:tcPr>
          <w:p w:rsidR="000321C5" w:rsidRPr="000321C5" w:rsidP="000321C5" w14:paraId="369EDB06" w14:textId="77777777">
            <w:pPr>
              <w:tabs>
                <w:tab w:val="left" w:pos="1350"/>
              </w:tabs>
              <w:suppressAutoHyphens/>
              <w:autoSpaceDE w:val="0"/>
              <w:autoSpaceDN w:val="0"/>
              <w:adjustRightInd w:val="0"/>
              <w:rPr>
                <w:rFonts w:eastAsia="Calibri"/>
                <w:lang w:eastAsia="ar-SA"/>
              </w:rPr>
            </w:pPr>
            <w:r w:rsidRPr="000321C5">
              <w:rPr>
                <w:rFonts w:eastAsia="SimSun"/>
                <w:b/>
                <w:lang w:eastAsia="ar-SA"/>
              </w:rPr>
              <w:t>Modality of Completion</w:t>
            </w:r>
          </w:p>
        </w:tc>
        <w:tc>
          <w:tcPr>
            <w:tcW w:w="1530" w:type="dxa"/>
            <w:shd w:val="clear" w:color="auto" w:fill="auto"/>
          </w:tcPr>
          <w:p w:rsidR="000321C5" w:rsidRPr="000321C5" w:rsidP="000321C5" w14:paraId="074536BF" w14:textId="77777777">
            <w:pPr>
              <w:suppressAutoHyphens/>
              <w:snapToGrid w:val="0"/>
              <w:rPr>
                <w:rFonts w:eastAsia="SimSun"/>
                <w:b/>
                <w:lang w:eastAsia="ar-SA"/>
              </w:rPr>
            </w:pPr>
            <w:r w:rsidRPr="000321C5">
              <w:rPr>
                <w:rFonts w:eastAsia="SimSun"/>
                <w:b/>
                <w:lang w:eastAsia="ar-SA"/>
              </w:rPr>
              <w:t>Number of Respondents</w:t>
            </w:r>
          </w:p>
        </w:tc>
        <w:tc>
          <w:tcPr>
            <w:tcW w:w="1350" w:type="dxa"/>
            <w:shd w:val="clear" w:color="auto" w:fill="auto"/>
          </w:tcPr>
          <w:p w:rsidR="000321C5" w:rsidRPr="000321C5" w:rsidP="000321C5" w14:paraId="0551EE65" w14:textId="77777777">
            <w:pPr>
              <w:tabs>
                <w:tab w:val="left" w:pos="1350"/>
              </w:tabs>
              <w:suppressAutoHyphens/>
              <w:autoSpaceDE w:val="0"/>
              <w:autoSpaceDN w:val="0"/>
              <w:adjustRightInd w:val="0"/>
              <w:rPr>
                <w:rFonts w:eastAsia="Calibri"/>
                <w:lang w:eastAsia="ar-SA"/>
              </w:rPr>
            </w:pPr>
            <w:r w:rsidRPr="000321C5">
              <w:rPr>
                <w:rFonts w:eastAsia="SimSun"/>
                <w:b/>
                <w:lang w:eastAsia="ar-SA"/>
              </w:rPr>
              <w:t>Frequency of Response</w:t>
            </w:r>
          </w:p>
        </w:tc>
        <w:tc>
          <w:tcPr>
            <w:tcW w:w="1260" w:type="dxa"/>
            <w:shd w:val="clear" w:color="auto" w:fill="auto"/>
          </w:tcPr>
          <w:p w:rsidR="000321C5" w:rsidRPr="000321C5" w:rsidP="000321C5" w14:paraId="3333443A" w14:textId="77777777">
            <w:pPr>
              <w:tabs>
                <w:tab w:val="left" w:pos="1350"/>
              </w:tabs>
              <w:suppressAutoHyphens/>
              <w:autoSpaceDE w:val="0"/>
              <w:autoSpaceDN w:val="0"/>
              <w:adjustRightInd w:val="0"/>
              <w:rPr>
                <w:rFonts w:eastAsia="Calibri"/>
                <w:lang w:eastAsia="ar-SA"/>
              </w:rPr>
            </w:pPr>
            <w:r w:rsidRPr="000321C5">
              <w:rPr>
                <w:rFonts w:eastAsia="SimSun"/>
                <w:b/>
                <w:lang w:eastAsia="ar-SA"/>
              </w:rPr>
              <w:t xml:space="preserve">Average Burden Per Response (minutes) </w:t>
            </w:r>
          </w:p>
        </w:tc>
        <w:tc>
          <w:tcPr>
            <w:tcW w:w="1440" w:type="dxa"/>
            <w:shd w:val="clear" w:color="auto" w:fill="auto"/>
          </w:tcPr>
          <w:p w:rsidR="000321C5" w:rsidRPr="000321C5" w:rsidP="000321C5" w14:paraId="50CD2D00" w14:textId="77777777">
            <w:pPr>
              <w:suppressAutoHyphens/>
              <w:snapToGrid w:val="0"/>
              <w:rPr>
                <w:rFonts w:eastAsia="SimSun"/>
                <w:b/>
                <w:lang w:eastAsia="ar-SA"/>
              </w:rPr>
            </w:pPr>
            <w:r w:rsidRPr="000321C5">
              <w:rPr>
                <w:rFonts w:eastAsia="SimSun"/>
                <w:b/>
                <w:lang w:eastAsia="ar-SA"/>
              </w:rPr>
              <w:t>Estimated Total Annual Burden</w:t>
            </w:r>
          </w:p>
          <w:p w:rsidR="000321C5" w:rsidRPr="000321C5" w:rsidP="000321C5" w14:paraId="6A444139" w14:textId="77777777">
            <w:pPr>
              <w:tabs>
                <w:tab w:val="left" w:pos="1350"/>
              </w:tabs>
              <w:suppressAutoHyphens/>
              <w:autoSpaceDE w:val="0"/>
              <w:autoSpaceDN w:val="0"/>
              <w:adjustRightInd w:val="0"/>
              <w:rPr>
                <w:rFonts w:eastAsia="Calibri"/>
                <w:lang w:eastAsia="ar-SA"/>
              </w:rPr>
            </w:pPr>
            <w:r w:rsidRPr="000321C5">
              <w:rPr>
                <w:rFonts w:eastAsia="SimSun"/>
                <w:b/>
                <w:lang w:eastAsia="ar-SA"/>
              </w:rPr>
              <w:t>(hours)</w:t>
            </w:r>
          </w:p>
        </w:tc>
        <w:tc>
          <w:tcPr>
            <w:tcW w:w="1530" w:type="dxa"/>
            <w:shd w:val="clear" w:color="auto" w:fill="auto"/>
          </w:tcPr>
          <w:p w:rsidR="000321C5" w:rsidRPr="000321C5" w:rsidP="000321C5" w14:paraId="57871AF2" w14:textId="77777777">
            <w:pPr>
              <w:tabs>
                <w:tab w:val="left" w:pos="1350"/>
              </w:tabs>
              <w:suppressAutoHyphens/>
              <w:autoSpaceDE w:val="0"/>
              <w:autoSpaceDN w:val="0"/>
              <w:adjustRightInd w:val="0"/>
              <w:rPr>
                <w:rFonts w:eastAsia="Calibri"/>
                <w:b/>
                <w:lang w:eastAsia="ar-SA"/>
              </w:rPr>
            </w:pPr>
            <w:r w:rsidRPr="000321C5">
              <w:rPr>
                <w:rFonts w:eastAsia="SimSun"/>
                <w:b/>
                <w:lang w:eastAsia="ar-SA"/>
              </w:rPr>
              <w:t>Average Theoretical Hourly Cost Amount (dollars)*</w:t>
            </w:r>
          </w:p>
        </w:tc>
        <w:tc>
          <w:tcPr>
            <w:tcW w:w="1800" w:type="dxa"/>
            <w:shd w:val="clear" w:color="auto" w:fill="auto"/>
          </w:tcPr>
          <w:p w:rsidR="000321C5" w:rsidRPr="000321C5" w:rsidP="000321C5" w14:paraId="75219DB0" w14:textId="77777777">
            <w:pPr>
              <w:suppressAutoHyphens/>
              <w:autoSpaceDE w:val="0"/>
              <w:autoSpaceDN w:val="0"/>
              <w:adjustRightInd w:val="0"/>
              <w:rPr>
                <w:rFonts w:eastAsia="Calibri"/>
                <w:b/>
                <w:lang w:eastAsia="en-US"/>
              </w:rPr>
            </w:pPr>
            <w:r w:rsidRPr="000321C5">
              <w:rPr>
                <w:rFonts w:eastAsia="SimSun"/>
                <w:b/>
                <w:lang w:eastAsia="ar-SA"/>
              </w:rPr>
              <w:t>Total Annual Opportunity Cost (dollars)**</w:t>
            </w:r>
          </w:p>
        </w:tc>
      </w:tr>
      <w:tr w14:paraId="100AAAC7" w14:textId="77777777" w:rsidTr="002D46E6">
        <w:tblPrEx>
          <w:tblW w:w="10435" w:type="dxa"/>
          <w:tblLayout w:type="fixed"/>
          <w:tblLook w:val="04A0"/>
        </w:tblPrEx>
        <w:trPr>
          <w:trHeight w:val="152"/>
        </w:trPr>
        <w:tc>
          <w:tcPr>
            <w:tcW w:w="1525" w:type="dxa"/>
          </w:tcPr>
          <w:p w:rsidR="000321C5" w:rsidRPr="000321C5" w:rsidP="000321C5" w14:paraId="3977D813" w14:textId="77777777">
            <w:pPr>
              <w:suppressAutoHyphens/>
              <w:snapToGrid w:val="0"/>
              <w:rPr>
                <w:rFonts w:eastAsia="Calibri"/>
                <w:lang w:eastAsia="ar-SA"/>
              </w:rPr>
            </w:pPr>
            <w:r w:rsidRPr="000321C5">
              <w:rPr>
                <w:rFonts w:eastAsia="SimSun"/>
              </w:rPr>
              <w:t>SSA-3380</w:t>
            </w:r>
          </w:p>
        </w:tc>
        <w:tc>
          <w:tcPr>
            <w:tcW w:w="1530" w:type="dxa"/>
          </w:tcPr>
          <w:p w:rsidR="000321C5" w:rsidRPr="000321C5" w:rsidP="000321C5" w14:paraId="45A91816" w14:textId="77777777">
            <w:pPr>
              <w:suppressAutoHyphens/>
              <w:snapToGrid w:val="0"/>
              <w:jc w:val="right"/>
              <w:rPr>
                <w:rFonts w:eastAsia="Calibri"/>
                <w:lang w:eastAsia="ar-SA"/>
              </w:rPr>
            </w:pPr>
            <w:r w:rsidRPr="000321C5">
              <w:rPr>
                <w:rFonts w:eastAsia="Calibri"/>
                <w:lang w:eastAsia="ar-SA"/>
              </w:rPr>
              <w:t>28,125</w:t>
            </w:r>
          </w:p>
        </w:tc>
        <w:tc>
          <w:tcPr>
            <w:tcW w:w="1350" w:type="dxa"/>
          </w:tcPr>
          <w:p w:rsidR="000321C5" w:rsidRPr="000321C5" w:rsidP="000321C5" w14:paraId="030DCCE7" w14:textId="77777777">
            <w:pPr>
              <w:suppressAutoHyphens/>
              <w:snapToGrid w:val="0"/>
              <w:jc w:val="right"/>
              <w:rPr>
                <w:rFonts w:eastAsia="Calibri"/>
                <w:lang w:eastAsia="ar-SA"/>
              </w:rPr>
            </w:pPr>
            <w:r w:rsidRPr="000321C5">
              <w:rPr>
                <w:rFonts w:eastAsia="SimSun"/>
              </w:rPr>
              <w:t>1</w:t>
            </w:r>
          </w:p>
        </w:tc>
        <w:tc>
          <w:tcPr>
            <w:tcW w:w="1260" w:type="dxa"/>
          </w:tcPr>
          <w:p w:rsidR="000321C5" w:rsidRPr="000321C5" w:rsidP="000321C5" w14:paraId="437A6347" w14:textId="77777777">
            <w:pPr>
              <w:suppressAutoHyphens/>
              <w:snapToGrid w:val="0"/>
              <w:jc w:val="right"/>
              <w:rPr>
                <w:rFonts w:eastAsia="Calibri"/>
                <w:sz w:val="22"/>
                <w:szCs w:val="22"/>
                <w:lang w:eastAsia="ar-SA"/>
              </w:rPr>
            </w:pPr>
            <w:r w:rsidRPr="000321C5">
              <w:rPr>
                <w:rFonts w:eastAsia="SimSun"/>
              </w:rPr>
              <w:t>15</w:t>
            </w:r>
          </w:p>
        </w:tc>
        <w:tc>
          <w:tcPr>
            <w:tcW w:w="1440" w:type="dxa"/>
          </w:tcPr>
          <w:p w:rsidR="000321C5" w:rsidRPr="000321C5" w:rsidP="000321C5" w14:paraId="493F7ED3" w14:textId="77777777">
            <w:pPr>
              <w:suppressAutoHyphens/>
              <w:snapToGrid w:val="0"/>
              <w:jc w:val="right"/>
              <w:rPr>
                <w:rFonts w:eastAsia="Calibri"/>
                <w:lang w:eastAsia="ar-SA"/>
              </w:rPr>
            </w:pPr>
            <w:r w:rsidRPr="000321C5">
              <w:rPr>
                <w:rFonts w:eastAsia="SimSun"/>
              </w:rPr>
              <w:t>7,031</w:t>
            </w:r>
          </w:p>
        </w:tc>
        <w:tc>
          <w:tcPr>
            <w:tcW w:w="1530" w:type="dxa"/>
            <w:shd w:val="clear" w:color="auto" w:fill="auto"/>
          </w:tcPr>
          <w:p w:rsidR="000321C5" w:rsidRPr="000321C5" w:rsidP="000321C5" w14:paraId="23F141F1" w14:textId="77777777">
            <w:pPr>
              <w:tabs>
                <w:tab w:val="left" w:pos="1350"/>
              </w:tabs>
              <w:suppressAutoHyphens/>
              <w:autoSpaceDE w:val="0"/>
              <w:autoSpaceDN w:val="0"/>
              <w:adjustRightInd w:val="0"/>
              <w:jc w:val="right"/>
              <w:rPr>
                <w:rFonts w:eastAsia="SimSun"/>
                <w:b/>
                <w:lang w:eastAsia="ar-SA"/>
              </w:rPr>
            </w:pPr>
            <w:r w:rsidRPr="000321C5">
              <w:rPr>
                <w:rFonts w:eastAsia="SimSun"/>
                <w:lang w:eastAsia="ar-SA"/>
              </w:rPr>
              <w:t>$61.97*</w:t>
            </w:r>
          </w:p>
        </w:tc>
        <w:tc>
          <w:tcPr>
            <w:tcW w:w="1800" w:type="dxa"/>
            <w:shd w:val="clear" w:color="auto" w:fill="auto"/>
          </w:tcPr>
          <w:p w:rsidR="000321C5" w:rsidRPr="000321C5" w:rsidP="000321C5" w14:paraId="797B737E" w14:textId="77777777">
            <w:pPr>
              <w:suppressAutoHyphens/>
              <w:autoSpaceDE w:val="0"/>
              <w:autoSpaceDN w:val="0"/>
              <w:adjustRightInd w:val="0"/>
              <w:jc w:val="right"/>
              <w:rPr>
                <w:rFonts w:eastAsia="SimSun"/>
                <w:b/>
                <w:lang w:eastAsia="ar-SA"/>
              </w:rPr>
            </w:pPr>
            <w:r w:rsidRPr="000321C5">
              <w:rPr>
                <w:rFonts w:eastAsia="SimSun"/>
                <w:lang w:eastAsia="ar-SA"/>
              </w:rPr>
              <w:t>$435,711**</w:t>
            </w:r>
          </w:p>
        </w:tc>
      </w:tr>
    </w:tbl>
    <w:p w:rsidR="000321C5" w:rsidRPr="000321C5" w:rsidP="000321C5" w14:paraId="04464D78" w14:textId="77777777">
      <w:pPr>
        <w:ind w:left="1440"/>
      </w:pPr>
      <w:r w:rsidRPr="000321C5">
        <w:t>* We based this figure by averaging the average U.S. worker’s (</w:t>
      </w:r>
      <w:hyperlink r:id="rId5" w:history="1">
        <w:r w:rsidRPr="000321C5">
          <w:rPr>
            <w:rStyle w:val="Hyperlink"/>
          </w:rPr>
          <w:t>https://www.bls.gov/oes/current/oes_nat.htm</w:t>
        </w:r>
      </w:hyperlink>
      <w:r w:rsidRPr="000321C5">
        <w:t>) and General Medical Hospital employee’s hourly wages (</w:t>
      </w:r>
      <w:hyperlink r:id="rId6" w:history="1">
        <w:r w:rsidRPr="000321C5">
          <w:rPr>
            <w:rStyle w:val="Hyperlink"/>
          </w:rPr>
          <w:t>https://www.bls.gov/oes/current/oes291215.htm</w:t>
        </w:r>
      </w:hyperlink>
      <w:r w:rsidRPr="000321C5">
        <w:t>), as reported by Bureau of Labor Statistics data.</w:t>
      </w:r>
    </w:p>
    <w:p w:rsidR="000C49A9" w:rsidP="000321C5" w14:paraId="1816986A" w14:textId="77777777">
      <w:pPr>
        <w:ind w:left="1440"/>
      </w:pPr>
      <w:r w:rsidRPr="000321C5">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321C5">
        <w:rPr>
          <w:b/>
          <w:u w:val="single"/>
        </w:rPr>
        <w:t>There is no actual charge to respondents to complete the application</w:t>
      </w:r>
      <w:r w:rsidRPr="001F396F">
        <w:t>.</w:t>
      </w:r>
    </w:p>
    <w:p w:rsidR="00D736B2" w:rsidP="003D544D" w14:paraId="35E1C73E" w14:textId="77777777">
      <w:pPr>
        <w:pStyle w:val="ListParagraph"/>
        <w:ind w:left="1440"/>
        <w:rPr>
          <w:i/>
        </w:rPr>
      </w:pPr>
    </w:p>
    <w:p w:rsidR="00D736B2" w:rsidRPr="00D736B2" w:rsidP="003D544D" w14:paraId="31A559DC" w14:textId="77777777">
      <w:pPr>
        <w:pStyle w:val="ListParagraph"/>
        <w:ind w:left="1440"/>
      </w:pPr>
      <w:r w:rsidRPr="000321C5">
        <w:t>The total burden for this information collection request is</w:t>
      </w:r>
      <w:r w:rsidRPr="00D736B2">
        <w:t xml:space="preserve"> </w:t>
      </w:r>
      <w:r>
        <w:rPr>
          <w:b/>
        </w:rPr>
        <w:t>7,031</w:t>
      </w:r>
      <w:r w:rsidRPr="00D736B2">
        <w:rPr>
          <w:b/>
        </w:rPr>
        <w:t xml:space="preserve"> </w:t>
      </w:r>
      <w:r w:rsidRPr="00D736B2">
        <w:t xml:space="preserve">burden hours (reflecting SSA management information data), which results in an associated theoretical (not actual) opportunity cost financial burden of </w:t>
      </w:r>
      <w:r w:rsidRPr="000321C5">
        <w:rPr>
          <w:b/>
        </w:rPr>
        <w:t>$</w:t>
      </w:r>
      <w:r w:rsidRPr="000321C5">
        <w:rPr>
          <w:b/>
        </w:rPr>
        <w:t>435,711</w:t>
      </w:r>
      <w:r w:rsidRPr="00D736B2">
        <w:t>.  SSA does not charge respondents to complete our applications.</w:t>
      </w:r>
    </w:p>
    <w:p w:rsidR="00647475" w:rsidRPr="00016CFC" w:rsidP="003D544D" w14:paraId="2F751993" w14:textId="77777777">
      <w:pPr>
        <w:pStyle w:val="BodyTextIndent2"/>
        <w:tabs>
          <w:tab w:val="clear" w:pos="-180"/>
          <w:tab w:val="clear" w:pos="0"/>
          <w:tab w:val="clear" w:pos="360"/>
          <w:tab w:val="left" w:pos="1350"/>
        </w:tabs>
        <w:ind w:left="1440" w:firstLine="0"/>
      </w:pPr>
    </w:p>
    <w:p w:rsidR="00B076C6" w:rsidRPr="003D544D" w:rsidP="003D544D" w14:paraId="3A62EF46" w14:textId="77777777">
      <w:pPr>
        <w:pStyle w:val="BodyTextIndent2"/>
        <w:tabs>
          <w:tab w:val="clear" w:pos="-180"/>
          <w:tab w:val="clear" w:pos="0"/>
          <w:tab w:val="clear" w:pos="360"/>
          <w:tab w:val="left" w:pos="1440"/>
        </w:tabs>
        <w:ind w:left="1440" w:hanging="720"/>
        <w:rPr>
          <w:b/>
        </w:rPr>
      </w:pPr>
      <w:r w:rsidRPr="003D544D">
        <w:rPr>
          <w:b/>
        </w:rPr>
        <w:t>13.</w:t>
      </w:r>
      <w:r w:rsidRPr="003D544D">
        <w:rPr>
          <w:b/>
        </w:rPr>
        <w:tab/>
      </w:r>
      <w:r w:rsidRPr="003D544D">
        <w:rPr>
          <w:b/>
        </w:rPr>
        <w:t xml:space="preserve">Annual Cost to the Respondents </w:t>
      </w:r>
      <w:r w:rsidRPr="003D544D" w:rsidR="00A832A9">
        <w:rPr>
          <w:b/>
        </w:rPr>
        <w:t>(Other)</w:t>
      </w:r>
    </w:p>
    <w:p w:rsidR="008F29C9" w:rsidP="003D544D" w14:paraId="0082263A" w14:textId="77777777">
      <w:pPr>
        <w:pStyle w:val="BodyTextIndent2"/>
        <w:tabs>
          <w:tab w:val="clear" w:pos="-180"/>
          <w:tab w:val="clear" w:pos="0"/>
          <w:tab w:val="clear" w:pos="360"/>
          <w:tab w:val="left" w:pos="1350"/>
        </w:tabs>
        <w:ind w:left="1440" w:firstLine="0"/>
      </w:pPr>
      <w:r>
        <w:t>Th</w:t>
      </w:r>
      <w:r w:rsidR="000B461B">
        <w:t>is collection does not impose a</w:t>
      </w:r>
      <w:r>
        <w:t xml:space="preserve"> known cost burden </w:t>
      </w:r>
      <w:r w:rsidR="000B461B">
        <w:t>on</w:t>
      </w:r>
      <w:r>
        <w:t xml:space="preserve"> the respondents.</w:t>
      </w:r>
    </w:p>
    <w:p w:rsidR="00647475" w:rsidP="003D544D" w14:paraId="1C0131B9" w14:textId="77777777">
      <w:pPr>
        <w:pStyle w:val="BodyTextIndent2"/>
        <w:tabs>
          <w:tab w:val="clear" w:pos="360"/>
          <w:tab w:val="left" w:pos="1350"/>
        </w:tabs>
        <w:ind w:left="1440" w:firstLine="0"/>
      </w:pPr>
    </w:p>
    <w:p w:rsidR="00C87C08" w:rsidRPr="003D544D" w:rsidP="003D544D" w14:paraId="74DD57F4" w14:textId="77777777">
      <w:pPr>
        <w:pStyle w:val="BodyTextIndent2"/>
        <w:tabs>
          <w:tab w:val="clear" w:pos="-180"/>
          <w:tab w:val="clear" w:pos="0"/>
          <w:tab w:val="clear" w:pos="360"/>
          <w:tab w:val="left" w:pos="1440"/>
        </w:tabs>
        <w:ind w:left="1440" w:hanging="720"/>
        <w:rPr>
          <w:b/>
        </w:rPr>
      </w:pPr>
      <w:r w:rsidRPr="003D544D">
        <w:rPr>
          <w:b/>
        </w:rPr>
        <w:t>14.</w:t>
      </w:r>
      <w:r w:rsidRPr="003D544D">
        <w:rPr>
          <w:b/>
        </w:rPr>
        <w:tab/>
      </w:r>
      <w:r w:rsidRPr="003D544D" w:rsidR="009F2754">
        <w:rPr>
          <w:b/>
        </w:rPr>
        <w:t xml:space="preserve">Annual </w:t>
      </w:r>
      <w:r w:rsidRPr="003D544D">
        <w:rPr>
          <w:b/>
        </w:rPr>
        <w:t xml:space="preserve">Cost to the Federal Government </w:t>
      </w:r>
    </w:p>
    <w:p w:rsidR="004C1167" w:rsidRPr="004C1167" w:rsidP="004C1167" w14:paraId="6A84177F" w14:textId="77777777">
      <w:pPr>
        <w:spacing w:after="240"/>
        <w:ind w:left="1440"/>
        <w:rPr>
          <w:color w:val="000000"/>
          <w:lang w:eastAsia="en-US"/>
        </w:rPr>
      </w:pPr>
      <w:r w:rsidRPr="004C1167">
        <w:rPr>
          <w:color w:val="000000"/>
          <w:lang w:eastAsia="en-US"/>
        </w:rPr>
        <w:t>The annual cost to the Federal Government is approximately $</w:t>
      </w:r>
      <w:r>
        <w:rPr>
          <w:color w:val="000000"/>
          <w:lang w:eastAsia="en-US"/>
        </w:rPr>
        <w:t>212,055</w:t>
      </w:r>
      <w:r w:rsidRPr="004C1167">
        <w:rPr>
          <w:color w:val="000000"/>
          <w:lang w:eastAsia="en-US"/>
        </w:rPr>
        <w:t>.  This estimate accounts for costs from the following areas:</w:t>
      </w: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29"/>
        <w:gridCol w:w="3689"/>
        <w:gridCol w:w="2612"/>
      </w:tblGrid>
      <w:tr w14:paraId="24F1C176" w14:textId="77777777" w:rsidTr="00A8665E">
        <w:tblPrEx>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6886624A" w14:textId="77777777">
            <w:pPr>
              <w:contextualSpacing/>
              <w:rPr>
                <w:rFonts w:eastAsiaTheme="minorHAnsi"/>
                <w:b/>
                <w:bCs/>
                <w:color w:val="000000"/>
                <w:lang w:eastAsia="en-US"/>
              </w:rPr>
            </w:pPr>
            <w:r w:rsidRPr="004C1167">
              <w:rPr>
                <w:rFonts w:eastAsiaTheme="minorHAnsi"/>
                <w:b/>
                <w:bCs/>
                <w:color w:val="000000"/>
                <w:lang w:eastAsia="en-US"/>
              </w:rPr>
              <w:t>Description of Cost Factor</w:t>
            </w:r>
          </w:p>
        </w:tc>
        <w:tc>
          <w:tcPr>
            <w:tcW w:w="3689" w:type="dxa"/>
            <w:tcMar>
              <w:top w:w="0" w:type="dxa"/>
              <w:left w:w="108" w:type="dxa"/>
              <w:bottom w:w="0" w:type="dxa"/>
              <w:right w:w="108" w:type="dxa"/>
            </w:tcMar>
            <w:hideMark/>
          </w:tcPr>
          <w:p w:rsidR="004C1167" w:rsidRPr="004C1167" w:rsidP="004C1167" w14:paraId="06759417" w14:textId="77777777">
            <w:pPr>
              <w:contextualSpacing/>
              <w:rPr>
                <w:rFonts w:eastAsiaTheme="minorHAnsi"/>
                <w:b/>
                <w:bCs/>
                <w:color w:val="000000"/>
                <w:lang w:eastAsia="en-US"/>
              </w:rPr>
            </w:pPr>
            <w:r w:rsidRPr="004C1167">
              <w:rPr>
                <w:rFonts w:eastAsiaTheme="minorHAnsi"/>
                <w:b/>
                <w:bCs/>
                <w:color w:val="000000"/>
                <w:lang w:eastAsia="en-US"/>
              </w:rPr>
              <w:t>Methodology for Estimating Cost</w:t>
            </w:r>
          </w:p>
        </w:tc>
        <w:tc>
          <w:tcPr>
            <w:tcW w:w="2612" w:type="dxa"/>
            <w:tcMar>
              <w:top w:w="0" w:type="dxa"/>
              <w:left w:w="108" w:type="dxa"/>
              <w:bottom w:w="0" w:type="dxa"/>
              <w:right w:w="108" w:type="dxa"/>
            </w:tcMar>
            <w:hideMark/>
          </w:tcPr>
          <w:p w:rsidR="004C1167" w:rsidRPr="004C1167" w:rsidP="004C1167" w14:paraId="67BEFCB6" w14:textId="77777777">
            <w:pPr>
              <w:contextualSpacing/>
              <w:rPr>
                <w:rFonts w:eastAsiaTheme="minorHAnsi"/>
                <w:b/>
                <w:bCs/>
                <w:color w:val="000000"/>
                <w:lang w:eastAsia="en-US"/>
              </w:rPr>
            </w:pPr>
            <w:r w:rsidRPr="004C1167">
              <w:rPr>
                <w:rFonts w:eastAsiaTheme="minorHAnsi"/>
                <w:b/>
                <w:bCs/>
                <w:color w:val="000000"/>
                <w:lang w:eastAsia="en-US"/>
              </w:rPr>
              <w:t>Cost in Dollars*</w:t>
            </w:r>
          </w:p>
        </w:tc>
      </w:tr>
      <w:tr w14:paraId="6542B7B1"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6997A28F" w14:textId="77777777">
            <w:pPr>
              <w:contextualSpacing/>
              <w:rPr>
                <w:rFonts w:eastAsiaTheme="minorHAnsi"/>
                <w:color w:val="000000"/>
                <w:lang w:eastAsia="en-US"/>
              </w:rPr>
            </w:pPr>
            <w:r w:rsidRPr="004C1167">
              <w:rPr>
                <w:rFonts w:eastAsiaTheme="minorHAnsi"/>
                <w:color w:val="000000"/>
                <w:lang w:eastAsia="en-US"/>
              </w:rPr>
              <w:t>Designing and Printing the Form</w:t>
            </w:r>
          </w:p>
        </w:tc>
        <w:tc>
          <w:tcPr>
            <w:tcW w:w="3689" w:type="dxa"/>
            <w:tcMar>
              <w:top w:w="0" w:type="dxa"/>
              <w:left w:w="108" w:type="dxa"/>
              <w:bottom w:w="0" w:type="dxa"/>
              <w:right w:w="108" w:type="dxa"/>
            </w:tcMar>
            <w:hideMark/>
          </w:tcPr>
          <w:p w:rsidR="004C1167" w:rsidRPr="004C1167" w:rsidP="004C1167" w14:paraId="794427DB" w14:textId="77777777">
            <w:pPr>
              <w:contextualSpacing/>
              <w:rPr>
                <w:rFonts w:eastAsiaTheme="minorHAnsi"/>
                <w:color w:val="000000"/>
                <w:lang w:eastAsia="en-US"/>
              </w:rPr>
            </w:pPr>
            <w:r w:rsidRPr="004C1167">
              <w:rPr>
                <w:rFonts w:eastAsiaTheme="minorHAnsi"/>
                <w:color w:val="000000"/>
                <w:lang w:eastAsia="en-US"/>
              </w:rPr>
              <w:t>Design Cost + Printing Cost</w:t>
            </w:r>
          </w:p>
        </w:tc>
        <w:tc>
          <w:tcPr>
            <w:tcW w:w="2612" w:type="dxa"/>
            <w:tcMar>
              <w:top w:w="0" w:type="dxa"/>
              <w:left w:w="108" w:type="dxa"/>
              <w:bottom w:w="0" w:type="dxa"/>
              <w:right w:w="108" w:type="dxa"/>
            </w:tcMar>
          </w:tcPr>
          <w:p w:rsidR="004C1167" w:rsidRPr="004C1167" w:rsidP="004C1167" w14:paraId="46B9E994"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75</w:t>
            </w:r>
          </w:p>
        </w:tc>
      </w:tr>
      <w:tr w14:paraId="5D1218DA"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4B8DF4D7" w14:textId="77777777">
            <w:pPr>
              <w:contextualSpacing/>
              <w:rPr>
                <w:rFonts w:eastAsiaTheme="minorHAnsi"/>
                <w:color w:val="000000"/>
                <w:lang w:eastAsia="en-US"/>
              </w:rPr>
            </w:pPr>
            <w:r w:rsidRPr="004C1167">
              <w:rPr>
                <w:rFonts w:eastAsiaTheme="minorHAnsi"/>
                <w:color w:val="000000"/>
                <w:lang w:eastAsia="en-US"/>
              </w:rPr>
              <w:t>Distributing, Shipping, and Material Costs for the Form</w:t>
            </w:r>
          </w:p>
        </w:tc>
        <w:tc>
          <w:tcPr>
            <w:tcW w:w="3689" w:type="dxa"/>
            <w:tcMar>
              <w:top w:w="0" w:type="dxa"/>
              <w:left w:w="108" w:type="dxa"/>
              <w:bottom w:w="0" w:type="dxa"/>
              <w:right w:w="108" w:type="dxa"/>
            </w:tcMar>
            <w:hideMark/>
          </w:tcPr>
          <w:p w:rsidR="004C1167" w:rsidRPr="004C1167" w:rsidP="004C1167" w14:paraId="1FF6B965" w14:textId="77777777">
            <w:pPr>
              <w:contextualSpacing/>
              <w:rPr>
                <w:rFonts w:eastAsiaTheme="minorHAnsi"/>
                <w:color w:val="000000"/>
                <w:lang w:eastAsia="en-US"/>
              </w:rPr>
            </w:pPr>
            <w:r w:rsidRPr="004C1167">
              <w:rPr>
                <w:rFonts w:eastAsiaTheme="minorHAnsi"/>
                <w:color w:val="000000"/>
                <w:lang w:eastAsia="en-US"/>
              </w:rPr>
              <w:t>Distribution + Shipping + Material Cost</w:t>
            </w:r>
          </w:p>
        </w:tc>
        <w:tc>
          <w:tcPr>
            <w:tcW w:w="2612" w:type="dxa"/>
            <w:tcMar>
              <w:top w:w="0" w:type="dxa"/>
              <w:left w:w="108" w:type="dxa"/>
              <w:bottom w:w="0" w:type="dxa"/>
              <w:right w:w="108" w:type="dxa"/>
            </w:tcMar>
          </w:tcPr>
          <w:p w:rsidR="004C1167" w:rsidRPr="004C1167" w:rsidP="004C1167" w14:paraId="573310A3"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800</w:t>
            </w:r>
          </w:p>
        </w:tc>
      </w:tr>
      <w:tr w14:paraId="3B33F3FC"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1A5042A8" w14:textId="77777777">
            <w:pPr>
              <w:contextualSpacing/>
              <w:rPr>
                <w:rFonts w:eastAsiaTheme="minorHAnsi"/>
                <w:color w:val="000000"/>
                <w:lang w:eastAsia="en-US"/>
              </w:rPr>
            </w:pPr>
            <w:r w:rsidRPr="004C1167">
              <w:rPr>
                <w:rFonts w:eastAsiaTheme="minorHAnsi"/>
                <w:color w:val="000000"/>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004C1167" w:rsidRPr="004C1167" w:rsidP="004C1167" w14:paraId="1419EA3F" w14:textId="77777777">
            <w:pPr>
              <w:contextualSpacing/>
              <w:rPr>
                <w:rFonts w:eastAsiaTheme="minorHAnsi"/>
                <w:color w:val="000000"/>
                <w:lang w:eastAsia="en-US"/>
              </w:rPr>
            </w:pPr>
            <w:r w:rsidRPr="004C1167">
              <w:rPr>
                <w:rFonts w:eastAsiaTheme="minorHAnsi"/>
                <w:color w:val="000000"/>
                <w:lang w:eastAsia="en-US"/>
              </w:rPr>
              <w:t>GS-9 employee x # of responses x processing time</w:t>
            </w:r>
          </w:p>
        </w:tc>
        <w:tc>
          <w:tcPr>
            <w:tcW w:w="2612" w:type="dxa"/>
            <w:tcMar>
              <w:top w:w="0" w:type="dxa"/>
              <w:left w:w="108" w:type="dxa"/>
              <w:bottom w:w="0" w:type="dxa"/>
              <w:right w:w="108" w:type="dxa"/>
            </w:tcMar>
          </w:tcPr>
          <w:p w:rsidR="004C1167" w:rsidRPr="004C1167" w:rsidP="004C1167" w14:paraId="413C23BD"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210,930</w:t>
            </w:r>
          </w:p>
        </w:tc>
      </w:tr>
      <w:tr w14:paraId="38729F61"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5323DAB8" w14:textId="77777777">
            <w:pPr>
              <w:contextualSpacing/>
              <w:rPr>
                <w:rFonts w:eastAsiaTheme="minorHAnsi"/>
                <w:color w:val="000000"/>
                <w:lang w:eastAsia="en-US"/>
              </w:rPr>
            </w:pPr>
            <w:r w:rsidRPr="004C1167">
              <w:rPr>
                <w:rFonts w:eastAsiaTheme="minorHAnsi"/>
                <w:color w:val="000000"/>
                <w:lang w:eastAsia="en-US"/>
              </w:rPr>
              <w:t>Full-Time Equivalent Costs</w:t>
            </w:r>
          </w:p>
        </w:tc>
        <w:tc>
          <w:tcPr>
            <w:tcW w:w="3689" w:type="dxa"/>
            <w:tcMar>
              <w:top w:w="0" w:type="dxa"/>
              <w:left w:w="108" w:type="dxa"/>
              <w:bottom w:w="0" w:type="dxa"/>
              <w:right w:w="108" w:type="dxa"/>
            </w:tcMar>
            <w:hideMark/>
          </w:tcPr>
          <w:p w:rsidR="004C1167" w:rsidRPr="004C1167" w:rsidP="004C1167" w14:paraId="218AAC52" w14:textId="77777777">
            <w:pPr>
              <w:contextualSpacing/>
              <w:rPr>
                <w:rFonts w:eastAsiaTheme="minorHAnsi"/>
                <w:color w:val="000000"/>
                <w:lang w:eastAsia="en-US"/>
              </w:rPr>
            </w:pPr>
            <w:r w:rsidRPr="004C1167">
              <w:rPr>
                <w:rFonts w:eastAsiaTheme="minorHAnsi"/>
                <w:color w:val="000000"/>
                <w:lang w:eastAsia="en-US"/>
              </w:rPr>
              <w:t>Out of pocket costs + Other expenses for providing this service</w:t>
            </w:r>
          </w:p>
        </w:tc>
        <w:tc>
          <w:tcPr>
            <w:tcW w:w="2612" w:type="dxa"/>
            <w:tcMar>
              <w:top w:w="0" w:type="dxa"/>
              <w:left w:w="108" w:type="dxa"/>
              <w:bottom w:w="0" w:type="dxa"/>
              <w:right w:w="108" w:type="dxa"/>
            </w:tcMar>
          </w:tcPr>
          <w:p w:rsidR="004C1167" w:rsidRPr="004C1167" w:rsidP="004C1167" w14:paraId="600199B5" w14:textId="77777777">
            <w:pPr>
              <w:contextualSpacing/>
              <w:jc w:val="right"/>
              <w:rPr>
                <w:rFonts w:eastAsiaTheme="minorHAnsi"/>
                <w:color w:val="000000"/>
                <w:lang w:eastAsia="en-US"/>
              </w:rPr>
            </w:pPr>
            <w:r w:rsidRPr="004C1167">
              <w:rPr>
                <w:rFonts w:eastAsiaTheme="minorHAnsi"/>
                <w:color w:val="000000"/>
                <w:lang w:eastAsia="en-US"/>
              </w:rPr>
              <w:t>$0</w:t>
            </w:r>
          </w:p>
        </w:tc>
      </w:tr>
      <w:tr w14:paraId="78F65372"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205911ED" w14:textId="77777777">
            <w:pPr>
              <w:contextualSpacing/>
              <w:rPr>
                <w:rFonts w:eastAsiaTheme="minorHAnsi"/>
                <w:color w:val="000000"/>
                <w:lang w:eastAsia="en-US"/>
              </w:rPr>
            </w:pPr>
            <w:r w:rsidRPr="004C1167">
              <w:rPr>
                <w:rFonts w:eastAsiaTheme="minorHAnsi"/>
                <w:color w:val="000000"/>
                <w:lang w:eastAsia="en-US"/>
              </w:rPr>
              <w:t>Systems Development, Updating, and Maintenance</w:t>
            </w:r>
          </w:p>
        </w:tc>
        <w:tc>
          <w:tcPr>
            <w:tcW w:w="3689" w:type="dxa"/>
            <w:tcMar>
              <w:top w:w="0" w:type="dxa"/>
              <w:left w:w="108" w:type="dxa"/>
              <w:bottom w:w="0" w:type="dxa"/>
              <w:right w:w="108" w:type="dxa"/>
            </w:tcMar>
            <w:hideMark/>
          </w:tcPr>
          <w:p w:rsidR="004C1167" w:rsidRPr="004C1167" w:rsidP="004C1167" w14:paraId="141161BB" w14:textId="77777777">
            <w:pPr>
              <w:contextualSpacing/>
              <w:rPr>
                <w:rFonts w:eastAsiaTheme="minorHAnsi"/>
                <w:color w:val="000000"/>
                <w:lang w:eastAsia="en-US"/>
              </w:rPr>
            </w:pPr>
            <w:r w:rsidRPr="004C1167">
              <w:rPr>
                <w:rFonts w:eastAsiaTheme="minorHAnsi"/>
                <w:color w:val="000000"/>
                <w:lang w:eastAsia="en-US"/>
              </w:rPr>
              <w:t>GS-9 employee x man hours for development, updating, maintenance</w:t>
            </w:r>
          </w:p>
        </w:tc>
        <w:tc>
          <w:tcPr>
            <w:tcW w:w="2612" w:type="dxa"/>
            <w:tcMar>
              <w:top w:w="0" w:type="dxa"/>
              <w:left w:w="108" w:type="dxa"/>
              <w:bottom w:w="0" w:type="dxa"/>
              <w:right w:w="108" w:type="dxa"/>
            </w:tcMar>
          </w:tcPr>
          <w:p w:rsidR="004C1167" w:rsidRPr="004C1167" w:rsidP="004C1167" w14:paraId="79DEF1FC"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250</w:t>
            </w:r>
          </w:p>
        </w:tc>
      </w:tr>
      <w:tr w14:paraId="541A7ED3"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4C1167" w:rsidP="004C1167" w14:paraId="1CEC22D8" w14:textId="77777777">
            <w:pPr>
              <w:contextualSpacing/>
              <w:rPr>
                <w:rFonts w:eastAsiaTheme="minorHAnsi"/>
                <w:color w:val="000000"/>
                <w:lang w:eastAsia="en-US"/>
              </w:rPr>
            </w:pPr>
            <w:r w:rsidRPr="004C1167">
              <w:rPr>
                <w:rFonts w:eastAsiaTheme="minorHAnsi"/>
                <w:color w:val="000000"/>
                <w:lang w:eastAsia="en-US"/>
              </w:rPr>
              <w:t>Quantifiable IT Costs</w:t>
            </w:r>
          </w:p>
        </w:tc>
        <w:tc>
          <w:tcPr>
            <w:tcW w:w="3689" w:type="dxa"/>
            <w:tcMar>
              <w:top w:w="0" w:type="dxa"/>
              <w:left w:w="108" w:type="dxa"/>
              <w:bottom w:w="0" w:type="dxa"/>
              <w:right w:w="108" w:type="dxa"/>
            </w:tcMar>
            <w:hideMark/>
          </w:tcPr>
          <w:p w:rsidR="004C1167" w:rsidRPr="004C1167" w:rsidP="004C1167" w14:paraId="2A0177A3" w14:textId="77777777">
            <w:pPr>
              <w:contextualSpacing/>
              <w:rPr>
                <w:rFonts w:eastAsiaTheme="minorHAnsi"/>
                <w:color w:val="000000"/>
                <w:lang w:eastAsia="en-US"/>
              </w:rPr>
            </w:pPr>
            <w:r w:rsidRPr="004C1167">
              <w:rPr>
                <w:rFonts w:eastAsiaTheme="minorHAnsi"/>
                <w:color w:val="000000"/>
                <w:lang w:eastAsia="en-US"/>
              </w:rPr>
              <w:t>Any additional IT costs</w:t>
            </w:r>
          </w:p>
        </w:tc>
        <w:tc>
          <w:tcPr>
            <w:tcW w:w="2612" w:type="dxa"/>
            <w:tcMar>
              <w:top w:w="0" w:type="dxa"/>
              <w:left w:w="108" w:type="dxa"/>
              <w:bottom w:w="0" w:type="dxa"/>
              <w:right w:w="108" w:type="dxa"/>
            </w:tcMar>
          </w:tcPr>
          <w:p w:rsidR="004C1167" w:rsidRPr="004C1167" w:rsidP="004C1167" w14:paraId="1557606A" w14:textId="77777777">
            <w:pPr>
              <w:contextualSpacing/>
              <w:jc w:val="right"/>
              <w:rPr>
                <w:rFonts w:eastAsiaTheme="minorHAnsi"/>
                <w:color w:val="000000"/>
                <w:lang w:eastAsia="en-US"/>
              </w:rPr>
            </w:pPr>
            <w:r w:rsidRPr="004C1167">
              <w:rPr>
                <w:rFonts w:eastAsiaTheme="minorHAnsi"/>
                <w:color w:val="000000"/>
                <w:lang w:eastAsia="en-US"/>
              </w:rPr>
              <w:t>$0</w:t>
            </w:r>
          </w:p>
        </w:tc>
      </w:tr>
      <w:tr w14:paraId="5B0A4AF9" w14:textId="77777777" w:rsidTr="00A8665E">
        <w:tblPrEx>
          <w:tblW w:w="10530" w:type="dxa"/>
          <w:tblInd w:w="-10" w:type="dxa"/>
          <w:tblCellMar>
            <w:left w:w="0" w:type="dxa"/>
            <w:right w:w="0" w:type="dxa"/>
          </w:tblCellMar>
          <w:tblLook w:val="04A0"/>
        </w:tblPrEx>
        <w:tc>
          <w:tcPr>
            <w:tcW w:w="4229" w:type="dxa"/>
            <w:tcMar>
              <w:top w:w="0" w:type="dxa"/>
              <w:left w:w="108" w:type="dxa"/>
              <w:bottom w:w="0" w:type="dxa"/>
              <w:right w:w="108" w:type="dxa"/>
            </w:tcMar>
            <w:hideMark/>
          </w:tcPr>
          <w:p w:rsidR="004C1167" w:rsidRPr="00A8665E" w:rsidP="004C1167" w14:paraId="178046F6" w14:textId="77777777">
            <w:pPr>
              <w:contextualSpacing/>
              <w:rPr>
                <w:rFonts w:eastAsiaTheme="minorHAnsi"/>
                <w:b/>
                <w:color w:val="000000"/>
                <w:lang w:eastAsia="en-US"/>
              </w:rPr>
            </w:pPr>
            <w:r w:rsidRPr="00A8665E">
              <w:rPr>
                <w:rFonts w:eastAsiaTheme="minorHAnsi"/>
                <w:b/>
                <w:color w:val="000000"/>
                <w:lang w:eastAsia="en-US"/>
              </w:rPr>
              <w:t>Total</w:t>
            </w:r>
          </w:p>
        </w:tc>
        <w:tc>
          <w:tcPr>
            <w:tcW w:w="3689" w:type="dxa"/>
            <w:tcMar>
              <w:top w:w="0" w:type="dxa"/>
              <w:left w:w="108" w:type="dxa"/>
              <w:bottom w:w="0" w:type="dxa"/>
              <w:right w:w="108" w:type="dxa"/>
            </w:tcMar>
          </w:tcPr>
          <w:p w:rsidR="004C1167" w:rsidRPr="00A8665E" w:rsidP="004C1167" w14:paraId="2F2F0AD5" w14:textId="77777777">
            <w:pPr>
              <w:contextualSpacing/>
              <w:rPr>
                <w:rFonts w:eastAsiaTheme="minorHAnsi"/>
                <w:b/>
                <w:color w:val="000000"/>
                <w:lang w:eastAsia="en-US"/>
              </w:rPr>
            </w:pPr>
          </w:p>
        </w:tc>
        <w:tc>
          <w:tcPr>
            <w:tcW w:w="2612" w:type="dxa"/>
            <w:tcMar>
              <w:top w:w="0" w:type="dxa"/>
              <w:left w:w="108" w:type="dxa"/>
              <w:bottom w:w="0" w:type="dxa"/>
              <w:right w:w="108" w:type="dxa"/>
            </w:tcMar>
          </w:tcPr>
          <w:p w:rsidR="004C1167" w:rsidRPr="00A8665E" w:rsidP="004C1167" w14:paraId="3ABF6173" w14:textId="77777777">
            <w:pPr>
              <w:contextualSpacing/>
              <w:jc w:val="right"/>
              <w:rPr>
                <w:rFonts w:eastAsiaTheme="minorHAnsi"/>
                <w:b/>
                <w:color w:val="000000"/>
                <w:lang w:eastAsia="en-US"/>
              </w:rPr>
            </w:pPr>
            <w:r w:rsidRPr="00A8665E">
              <w:rPr>
                <w:rFonts w:eastAsiaTheme="minorHAnsi"/>
                <w:b/>
                <w:color w:val="000000"/>
                <w:lang w:eastAsia="en-US"/>
              </w:rPr>
              <w:t>$212,055</w:t>
            </w:r>
          </w:p>
        </w:tc>
      </w:tr>
    </w:tbl>
    <w:p w:rsidR="004C1167" w:rsidRPr="004C1167" w:rsidP="004C1167" w14:paraId="34EB1643" w14:textId="77777777">
      <w:pPr>
        <w:ind w:left="1440"/>
        <w:rPr>
          <w:color w:val="000000"/>
          <w:lang w:eastAsia="en-US"/>
        </w:rPr>
      </w:pPr>
      <w:r w:rsidRPr="004C1167">
        <w:rPr>
          <w:color w:val="000000"/>
          <w:lang w:eastAsia="en-US"/>
        </w:rPr>
        <w:t>* We have inserted a $0 amount for cost factors that do not apply to this collection.</w:t>
      </w:r>
    </w:p>
    <w:p w:rsidR="004C1167" w:rsidRPr="004C1167" w:rsidP="004C1167" w14:paraId="39C1E015" w14:textId="77777777">
      <w:pPr>
        <w:ind w:left="1440"/>
        <w:rPr>
          <w:color w:val="000000"/>
          <w:lang w:eastAsia="en-US"/>
        </w:rPr>
      </w:pPr>
    </w:p>
    <w:p w:rsidR="00726D17" w:rsidP="00984097" w14:paraId="69A9840D" w14:textId="225A8838">
      <w:pPr>
        <w:ind w:left="1440"/>
        <w:rPr>
          <w:color w:val="000000"/>
        </w:rPr>
      </w:pPr>
      <w:r w:rsidRPr="004C1167">
        <w:rPr>
          <w:color w:val="000000"/>
          <w:lang w:eastAsia="en-US"/>
        </w:rPr>
        <w:t xml:space="preserve">SSA is unable to break down the costs to the Federal government further than we already have.  </w:t>
      </w:r>
      <w:r w:rsidR="00A8665E">
        <w:rPr>
          <w:color w:val="000000"/>
          <w:lang w:eastAsia="en-US"/>
        </w:rPr>
        <w:t>I</w:t>
      </w:r>
      <w:r w:rsidRPr="004C1167">
        <w:rPr>
          <w:color w:val="000000"/>
          <w:lang w:eastAsia="en-US"/>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color w:val="000000"/>
        </w:rPr>
        <w:t>.</w:t>
      </w:r>
    </w:p>
    <w:p w:rsidR="005E3A5A" w:rsidRPr="00984097" w:rsidP="00984097" w14:paraId="06287F73" w14:textId="77777777">
      <w:pPr>
        <w:ind w:left="1440"/>
        <w:rPr>
          <w:color w:val="000000"/>
        </w:rPr>
      </w:pPr>
    </w:p>
    <w:p w:rsidR="00C87C08" w:rsidP="003D544D" w14:paraId="273BD0D3" w14:textId="77777777">
      <w:pPr>
        <w:pStyle w:val="BodyTextIndent2"/>
        <w:tabs>
          <w:tab w:val="clear" w:pos="-180"/>
          <w:tab w:val="clear" w:pos="0"/>
          <w:tab w:val="clear" w:pos="360"/>
          <w:tab w:val="left" w:pos="1440"/>
        </w:tabs>
        <w:ind w:left="1440" w:hanging="720"/>
        <w:rPr>
          <w:b/>
        </w:rPr>
      </w:pPr>
      <w:r w:rsidRPr="003D544D">
        <w:rPr>
          <w:b/>
        </w:rPr>
        <w:t>15.</w:t>
      </w:r>
      <w:r w:rsidRPr="003D544D">
        <w:rPr>
          <w:b/>
        </w:rPr>
        <w:tab/>
      </w:r>
      <w:r w:rsidRPr="003D544D" w:rsidR="009F2754">
        <w:rPr>
          <w:b/>
        </w:rPr>
        <w:t>Program Changes or Adjustments to the Information</w:t>
      </w:r>
      <w:r w:rsidRPr="009F2754" w:rsidR="009F2754">
        <w:rPr>
          <w:b/>
        </w:rPr>
        <w:t xml:space="preserve"> Collection Request </w:t>
      </w:r>
    </w:p>
    <w:p w:rsidR="008F29C9" w:rsidRPr="002D6088" w:rsidP="003D544D" w14:paraId="3CC6E9EC" w14:textId="77777777">
      <w:pPr>
        <w:pStyle w:val="BodyTextIndent2"/>
        <w:tabs>
          <w:tab w:val="clear" w:pos="-180"/>
          <w:tab w:val="clear" w:pos="0"/>
          <w:tab w:val="clear" w:pos="360"/>
          <w:tab w:val="left" w:pos="1350"/>
        </w:tabs>
        <w:ind w:left="1440" w:firstLine="0"/>
      </w:pPr>
      <w:r>
        <w:t>There are no chan</w:t>
      </w:r>
      <w:r w:rsidR="00D5571B">
        <w:t>g</w:t>
      </w:r>
      <w:r>
        <w:t>es to the public reporting burden.</w:t>
      </w:r>
    </w:p>
    <w:p w:rsidR="008F29C9" w:rsidP="003D544D" w14:paraId="3608D036" w14:textId="77777777">
      <w:pPr>
        <w:pStyle w:val="BodyTextIndent2"/>
        <w:tabs>
          <w:tab w:val="clear" w:pos="0"/>
          <w:tab w:val="clear" w:pos="360"/>
        </w:tabs>
        <w:ind w:left="1440" w:firstLine="0"/>
      </w:pPr>
    </w:p>
    <w:p w:rsidR="00C87C08" w:rsidRPr="003D544D" w:rsidP="003D544D" w14:paraId="0B287A6B" w14:textId="77777777">
      <w:pPr>
        <w:pStyle w:val="BodyTextIndent2"/>
        <w:tabs>
          <w:tab w:val="clear" w:pos="-180"/>
          <w:tab w:val="clear" w:pos="0"/>
          <w:tab w:val="clear" w:pos="360"/>
          <w:tab w:val="left" w:pos="1440"/>
        </w:tabs>
        <w:ind w:left="1440" w:hanging="720"/>
        <w:rPr>
          <w:b/>
        </w:rPr>
      </w:pPr>
      <w:r w:rsidRPr="003D544D">
        <w:rPr>
          <w:b/>
        </w:rPr>
        <w:t>16.</w:t>
      </w:r>
      <w:r w:rsidRPr="003D544D">
        <w:rPr>
          <w:b/>
        </w:rPr>
        <w:tab/>
      </w:r>
      <w:r w:rsidRPr="003D544D" w:rsidR="009F2754">
        <w:rPr>
          <w:b/>
        </w:rPr>
        <w:t xml:space="preserve">Plans for Publication </w:t>
      </w:r>
      <w:r w:rsidRPr="003D544D">
        <w:rPr>
          <w:b/>
        </w:rPr>
        <w:t xml:space="preserve">Information Collection Results </w:t>
      </w:r>
    </w:p>
    <w:p w:rsidR="009D00E9" w:rsidP="003D544D" w14:paraId="2AED0356" w14:textId="77777777">
      <w:pPr>
        <w:pStyle w:val="BodyTextIndent2"/>
        <w:tabs>
          <w:tab w:val="clear" w:pos="-180"/>
          <w:tab w:val="clear" w:pos="0"/>
          <w:tab w:val="clear" w:pos="360"/>
          <w:tab w:val="left" w:pos="1440"/>
        </w:tabs>
        <w:ind w:left="1440" w:firstLine="0"/>
      </w:pPr>
      <w:r w:rsidRPr="00F43220">
        <w:t>SSA</w:t>
      </w:r>
      <w:r>
        <w:t xml:space="preserve"> will not publish the results of the information collection.</w:t>
      </w:r>
    </w:p>
    <w:p w:rsidR="009D00E9" w:rsidP="003D544D" w14:paraId="61A5B103" w14:textId="77777777">
      <w:pPr>
        <w:pStyle w:val="BodyTextIndent2"/>
        <w:tabs>
          <w:tab w:val="clear" w:pos="-180"/>
          <w:tab w:val="clear" w:pos="0"/>
          <w:tab w:val="clear" w:pos="360"/>
          <w:tab w:val="left" w:pos="1350"/>
        </w:tabs>
        <w:ind w:left="1440" w:firstLine="0"/>
      </w:pPr>
    </w:p>
    <w:p w:rsidR="009D00E9" w:rsidRPr="003D544D" w:rsidP="003D544D" w14:paraId="2C84B7D4" w14:textId="77777777">
      <w:pPr>
        <w:pStyle w:val="BodyTextIndent2"/>
        <w:tabs>
          <w:tab w:val="clear" w:pos="-180"/>
          <w:tab w:val="clear" w:pos="0"/>
          <w:tab w:val="clear" w:pos="360"/>
          <w:tab w:val="left" w:pos="1440"/>
        </w:tabs>
        <w:ind w:left="1440" w:hanging="720"/>
        <w:rPr>
          <w:b/>
        </w:rPr>
      </w:pPr>
      <w:r w:rsidRPr="003D544D">
        <w:rPr>
          <w:b/>
        </w:rPr>
        <w:t>17.</w:t>
      </w:r>
      <w:r w:rsidRPr="003D544D">
        <w:rPr>
          <w:b/>
        </w:rPr>
        <w:tab/>
      </w:r>
      <w:r w:rsidRPr="003D544D" w:rsidR="009F2754">
        <w:rPr>
          <w:b/>
        </w:rPr>
        <w:t>Displaying th</w:t>
      </w:r>
      <w:r w:rsidRPr="003D544D">
        <w:rPr>
          <w:b/>
        </w:rPr>
        <w:t xml:space="preserve">e OMB Approval Expiration Date </w:t>
      </w:r>
    </w:p>
    <w:p w:rsidR="008F29C9" w:rsidRPr="00EC1695" w:rsidP="003D544D" w14:paraId="7A8CFD87" w14:textId="77777777">
      <w:pPr>
        <w:pStyle w:val="BodyTextIndent2"/>
        <w:tabs>
          <w:tab w:val="clear" w:pos="-180"/>
          <w:tab w:val="clear" w:pos="0"/>
          <w:tab w:val="clear" w:pos="360"/>
          <w:tab w:val="left" w:pos="1350"/>
        </w:tabs>
        <w:ind w:left="1440" w:firstLine="0"/>
      </w:pPr>
      <w:r w:rsidRPr="00EC1695">
        <w:t xml:space="preserve">OMB </w:t>
      </w:r>
      <w:r w:rsidR="000B461B">
        <w:t>granted</w:t>
      </w:r>
      <w:r w:rsidRPr="00EC1695" w:rsidR="000B461B">
        <w:t xml:space="preserve"> </w:t>
      </w:r>
      <w:r w:rsidRPr="00EC1695">
        <w:t xml:space="preserve">SSA </w:t>
      </w:r>
      <w:r w:rsidR="000B461B">
        <w:t xml:space="preserve">an exemption </w:t>
      </w:r>
      <w:r w:rsidRPr="00EC1695">
        <w:t>from the requirement to print the OMB approval expira</w:t>
      </w:r>
      <w:r w:rsidR="009F2754">
        <w:t xml:space="preserve">tion date on its program forms.  </w:t>
      </w:r>
      <w:r w:rsidRPr="00EC1695">
        <w:t xml:space="preserve">SSA produces millions of public-use forms, </w:t>
      </w:r>
      <w:r w:rsidR="000B461B">
        <w:t>with</w:t>
      </w:r>
      <w:r w:rsidRPr="00EC1695">
        <w:t xml:space="preserve"> life cycle</w:t>
      </w:r>
      <w:r w:rsidR="000B461B">
        <w:t>s</w:t>
      </w:r>
      <w:r w:rsidRPr="00EC1695">
        <w:t xml:space="preserve"> </w:t>
      </w:r>
      <w:r w:rsidR="000B461B">
        <w:t>exceeding those</w:t>
      </w:r>
      <w:r w:rsidRPr="00EC1695">
        <w:t xml:space="preserve"> of an OMB approval.  </w:t>
      </w:r>
      <w:r w:rsidR="000B461B">
        <w:t xml:space="preserve">Since </w:t>
      </w:r>
      <w:r w:rsidRPr="00EC1695">
        <w:t>SSA does not periodically revise and reprint its public-use forms (e.g., on an annual basis)</w:t>
      </w:r>
      <w:r w:rsidR="00DC091A">
        <w:t>,</w:t>
      </w:r>
      <w:r w:rsidRPr="00EC1695">
        <w:t xml:space="preserve"> </w:t>
      </w:r>
      <w:r>
        <w:t>OMB</w:t>
      </w:r>
      <w:r w:rsidRPr="00EC1695">
        <w:t xml:space="preserve"> </w:t>
      </w:r>
      <w:r w:rsidR="009D00E9">
        <w:tab/>
      </w:r>
      <w:r w:rsidRPr="00EC1695">
        <w:t xml:space="preserve">granted this exemption so </w:t>
      </w:r>
      <w:r w:rsidR="00DC091A">
        <w:t>SSA</w:t>
      </w:r>
      <w:r w:rsidRPr="00EC1695">
        <w:t xml:space="preserve"> would not have to </w:t>
      </w:r>
      <w:r w:rsidR="00DC091A">
        <w:t>destroy stocks of</w:t>
      </w:r>
      <w:r w:rsidRPr="00EC1695">
        <w:t xml:space="preserve"> otherwise</w:t>
      </w:r>
      <w:r w:rsidR="003D544D">
        <w:t xml:space="preserve"> </w:t>
      </w:r>
      <w:r w:rsidRPr="00EC1695">
        <w:t xml:space="preserve">useable forms with </w:t>
      </w:r>
      <w:r w:rsidR="00DC091A">
        <w:t>expired OMB approval</w:t>
      </w:r>
      <w:r w:rsidRPr="00EC1695">
        <w:t xml:space="preserve"> dates</w:t>
      </w:r>
      <w:r w:rsidR="00DC091A">
        <w:t>, avoiding Government waste.</w:t>
      </w:r>
      <w:r w:rsidRPr="00EC1695">
        <w:t xml:space="preserve">    </w:t>
      </w:r>
    </w:p>
    <w:p w:rsidR="008F29C9" w:rsidP="003D544D" w14:paraId="0DE7291E" w14:textId="77777777">
      <w:pPr>
        <w:pStyle w:val="BodyTextIndent2"/>
        <w:tabs>
          <w:tab w:val="clear" w:pos="360"/>
        </w:tabs>
        <w:ind w:left="1440" w:firstLine="0"/>
      </w:pPr>
      <w:r>
        <w:tab/>
      </w:r>
    </w:p>
    <w:p w:rsidR="009D00E9" w:rsidRPr="003D544D" w:rsidP="003D544D" w14:paraId="78212E26" w14:textId="77777777">
      <w:pPr>
        <w:pStyle w:val="BodyTextIndent2"/>
        <w:tabs>
          <w:tab w:val="clear" w:pos="-180"/>
          <w:tab w:val="clear" w:pos="0"/>
          <w:tab w:val="clear" w:pos="360"/>
          <w:tab w:val="left" w:pos="1440"/>
        </w:tabs>
        <w:ind w:left="1440" w:hanging="720"/>
        <w:rPr>
          <w:b/>
        </w:rPr>
      </w:pPr>
      <w:r w:rsidRPr="003D544D">
        <w:rPr>
          <w:b/>
        </w:rPr>
        <w:t>18.</w:t>
      </w:r>
      <w:r w:rsidRPr="003D544D">
        <w:rPr>
          <w:b/>
        </w:rPr>
        <w:tab/>
      </w:r>
      <w:r w:rsidRPr="003D544D" w:rsidR="009F2754">
        <w:rPr>
          <w:b/>
        </w:rPr>
        <w:t>Except</w:t>
      </w:r>
      <w:r w:rsidRPr="003D544D">
        <w:rPr>
          <w:b/>
        </w:rPr>
        <w:t xml:space="preserve">ion to Certification Statement </w:t>
      </w:r>
    </w:p>
    <w:p w:rsidR="00593E79" w:rsidP="003D544D" w14:paraId="2BF4683C" w14:textId="77777777">
      <w:pPr>
        <w:pStyle w:val="BodyTextIndent2"/>
        <w:tabs>
          <w:tab w:val="clear" w:pos="-180"/>
          <w:tab w:val="clear" w:pos="0"/>
          <w:tab w:val="clear" w:pos="360"/>
          <w:tab w:val="left" w:pos="1350"/>
        </w:tabs>
        <w:ind w:left="1440" w:firstLine="0"/>
      </w:pPr>
      <w:r>
        <w:t xml:space="preserve">SSA is not requesting an exception to the certification requirements at </w:t>
      </w:r>
    </w:p>
    <w:p w:rsidR="008F29C9" w:rsidP="003D544D" w14:paraId="5A4F8629" w14:textId="77777777">
      <w:pPr>
        <w:pStyle w:val="BodyTextIndent2"/>
        <w:tabs>
          <w:tab w:val="clear" w:pos="-180"/>
          <w:tab w:val="clear" w:pos="0"/>
          <w:tab w:val="clear" w:pos="360"/>
          <w:tab w:val="left" w:pos="1350"/>
        </w:tabs>
        <w:ind w:left="1440" w:firstLine="0"/>
      </w:pPr>
      <w:r w:rsidRPr="00593E79">
        <w:rPr>
          <w:i/>
        </w:rPr>
        <w:t>5 CFR 1320.9</w:t>
      </w:r>
      <w:r>
        <w:t xml:space="preserve"> and related provisions at </w:t>
      </w:r>
      <w:r w:rsidRPr="00593E79">
        <w:rPr>
          <w:i/>
        </w:rPr>
        <w:t>5 CFR 1320.8(b</w:t>
      </w:r>
      <w:r w:rsidRPr="00593E79" w:rsidR="00112F00">
        <w:t>)(</w:t>
      </w:r>
      <w:r w:rsidRPr="00593E79">
        <w:t>3)</w:t>
      </w:r>
      <w:r>
        <w:t xml:space="preserve">.  </w:t>
      </w:r>
    </w:p>
    <w:p w:rsidR="008F29C9" w:rsidP="003D544D" w14:paraId="37DAADDC" w14:textId="77777777">
      <w:pPr>
        <w:pStyle w:val="BodyTextIndent2"/>
        <w:tabs>
          <w:tab w:val="clear" w:pos="360"/>
        </w:tabs>
        <w:ind w:left="1440" w:firstLine="0"/>
      </w:pPr>
    </w:p>
    <w:p w:rsidR="008F29C9" w:rsidRPr="00714FEA" w:rsidP="003D544D" w14:paraId="5B4C9807" w14:textId="77777777">
      <w:pPr>
        <w:pStyle w:val="BodyTextIndent2"/>
        <w:tabs>
          <w:tab w:val="clear" w:pos="-180"/>
          <w:tab w:val="clear" w:pos="0"/>
          <w:tab w:val="clear" w:pos="360"/>
          <w:tab w:val="left" w:pos="720"/>
        </w:tabs>
        <w:ind w:left="720"/>
        <w:rPr>
          <w:b/>
          <w:u w:val="single"/>
        </w:rPr>
      </w:pPr>
      <w:r>
        <w:rPr>
          <w:b/>
        </w:rPr>
        <w:t>B.</w:t>
      </w:r>
      <w:r>
        <w:rPr>
          <w:b/>
        </w:rPr>
        <w:tab/>
      </w:r>
      <w:r w:rsidRPr="00A23E0D">
        <w:rPr>
          <w:b/>
          <w:u w:val="single"/>
        </w:rPr>
        <w:t>Collections of Information Employing Statistical Methods</w:t>
      </w:r>
    </w:p>
    <w:p w:rsidR="003D544D" w:rsidP="00865F50" w14:paraId="24712CD8" w14:textId="77777777">
      <w:pPr>
        <w:pStyle w:val="BodyTextIndent2"/>
        <w:tabs>
          <w:tab w:val="left" w:pos="1350"/>
          <w:tab w:val="left" w:pos="1440"/>
        </w:tabs>
        <w:ind w:hanging="90"/>
      </w:pPr>
      <w:r>
        <w:tab/>
      </w:r>
      <w:r w:rsidR="00865F50">
        <w:tab/>
      </w:r>
    </w:p>
    <w:p w:rsidR="00C54A2B" w:rsidP="005E3A5A" w14:paraId="16ECCF0A" w14:textId="6E661704">
      <w:pPr>
        <w:pStyle w:val="BodyTextIndent2"/>
        <w:tabs>
          <w:tab w:val="clear" w:pos="-180"/>
          <w:tab w:val="clear" w:pos="0"/>
          <w:tab w:val="clear" w:pos="360"/>
          <w:tab w:val="left" w:pos="1440"/>
        </w:tabs>
        <w:ind w:left="1440" w:firstLine="0"/>
      </w:pPr>
      <w:r>
        <w:t xml:space="preserve">SSA </w:t>
      </w:r>
      <w:r w:rsidR="00DC091A">
        <w:t xml:space="preserve">does </w:t>
      </w:r>
      <w:r>
        <w:t>not us</w:t>
      </w:r>
      <w:r w:rsidR="00DC091A">
        <w:t>e</w:t>
      </w:r>
      <w:r>
        <w:t xml:space="preserve"> statistical method</w:t>
      </w:r>
      <w:r w:rsidR="00DC091A">
        <w:t>s</w:t>
      </w:r>
      <w:r>
        <w:t xml:space="preserve"> for this </w:t>
      </w:r>
      <w:r w:rsidR="00DC091A">
        <w:t xml:space="preserve">information </w:t>
      </w:r>
      <w:r>
        <w:t>collection.</w:t>
      </w:r>
    </w:p>
    <w:sectPr w:rsidSect="00EF007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A0761E"/>
    <w:multiLevelType w:val="singleLevel"/>
    <w:tmpl w:val="0409000F"/>
    <w:lvl w:ilvl="0">
      <w:start w:val="1"/>
      <w:numFmt w:val="decimal"/>
      <w:lvlText w:val="%1."/>
      <w:lvlJc w:val="left"/>
      <w:pPr>
        <w:tabs>
          <w:tab w:val="num" w:pos="360"/>
        </w:tabs>
        <w:ind w:left="360" w:hanging="360"/>
      </w:pPr>
    </w:lvl>
  </w:abstractNum>
  <w:abstractNum w:abstractNumId="1">
    <w:nsid w:val="6D92380B"/>
    <w:multiLevelType w:val="hybridMultilevel"/>
    <w:tmpl w:val="FEC0A3FA"/>
    <w:lvl w:ilvl="0">
      <w:start w:val="1"/>
      <w:numFmt w:val="decimal"/>
      <w:lvlText w:val="%1."/>
      <w:lvlJc w:val="left"/>
      <w:pPr>
        <w:tabs>
          <w:tab w:val="num" w:pos="990"/>
        </w:tabs>
        <w:ind w:left="990" w:hanging="360"/>
      </w:pPr>
      <w:rPr>
        <w:b/>
        <w:i w:val="0"/>
      </w:rPr>
    </w:lvl>
    <w:lvl w:ilvl="1">
      <w:start w:val="1"/>
      <w:numFmt w:val="lowerLetter"/>
      <w:lvlText w:val="%2."/>
      <w:lvlJc w:val="left"/>
      <w:pPr>
        <w:tabs>
          <w:tab w:val="num" w:pos="1710"/>
        </w:tabs>
        <w:ind w:left="1710" w:hanging="360"/>
      </w:pPr>
      <w:rPr>
        <w:b/>
        <w:bCs/>
      </w:rPr>
    </w:lvl>
    <w:lvl w:ilvl="2">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
    <w:nsid w:val="7A3648A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C9"/>
    <w:rsid w:val="00007BF0"/>
    <w:rsid w:val="00016CFC"/>
    <w:rsid w:val="000321C5"/>
    <w:rsid w:val="0004510E"/>
    <w:rsid w:val="00067F91"/>
    <w:rsid w:val="00083E28"/>
    <w:rsid w:val="00086502"/>
    <w:rsid w:val="000B3AE7"/>
    <w:rsid w:val="000B461B"/>
    <w:rsid w:val="000B7531"/>
    <w:rsid w:val="000C49A9"/>
    <w:rsid w:val="000D25B4"/>
    <w:rsid w:val="00101D0D"/>
    <w:rsid w:val="00103F2D"/>
    <w:rsid w:val="0010628B"/>
    <w:rsid w:val="00112F00"/>
    <w:rsid w:val="001338A1"/>
    <w:rsid w:val="0016487D"/>
    <w:rsid w:val="001841D1"/>
    <w:rsid w:val="0018649C"/>
    <w:rsid w:val="001B2E06"/>
    <w:rsid w:val="001C22AF"/>
    <w:rsid w:val="001C697F"/>
    <w:rsid w:val="001D143B"/>
    <w:rsid w:val="001E2DC3"/>
    <w:rsid w:val="001E7206"/>
    <w:rsid w:val="001F396F"/>
    <w:rsid w:val="00220318"/>
    <w:rsid w:val="002419D3"/>
    <w:rsid w:val="002508A0"/>
    <w:rsid w:val="00256675"/>
    <w:rsid w:val="00274B84"/>
    <w:rsid w:val="00276735"/>
    <w:rsid w:val="00286850"/>
    <w:rsid w:val="002C078D"/>
    <w:rsid w:val="002C16D0"/>
    <w:rsid w:val="002D6088"/>
    <w:rsid w:val="002D6F0E"/>
    <w:rsid w:val="002E24F6"/>
    <w:rsid w:val="00312D57"/>
    <w:rsid w:val="00313896"/>
    <w:rsid w:val="003224AF"/>
    <w:rsid w:val="00331E04"/>
    <w:rsid w:val="00336BCD"/>
    <w:rsid w:val="003412BD"/>
    <w:rsid w:val="00345122"/>
    <w:rsid w:val="003522CC"/>
    <w:rsid w:val="00376D29"/>
    <w:rsid w:val="0038143C"/>
    <w:rsid w:val="003A24D7"/>
    <w:rsid w:val="003D544D"/>
    <w:rsid w:val="003F4441"/>
    <w:rsid w:val="00410506"/>
    <w:rsid w:val="004275F0"/>
    <w:rsid w:val="00435875"/>
    <w:rsid w:val="00453FC8"/>
    <w:rsid w:val="00464614"/>
    <w:rsid w:val="00471560"/>
    <w:rsid w:val="004760E2"/>
    <w:rsid w:val="0047710D"/>
    <w:rsid w:val="00477583"/>
    <w:rsid w:val="004A51B5"/>
    <w:rsid w:val="004B0BA4"/>
    <w:rsid w:val="004B493B"/>
    <w:rsid w:val="004B7217"/>
    <w:rsid w:val="004C1167"/>
    <w:rsid w:val="004E195F"/>
    <w:rsid w:val="004F6001"/>
    <w:rsid w:val="00500CA2"/>
    <w:rsid w:val="00511FC2"/>
    <w:rsid w:val="00514D86"/>
    <w:rsid w:val="005234E3"/>
    <w:rsid w:val="00537549"/>
    <w:rsid w:val="00537A74"/>
    <w:rsid w:val="005419AA"/>
    <w:rsid w:val="0056177E"/>
    <w:rsid w:val="00566D0A"/>
    <w:rsid w:val="00566DB1"/>
    <w:rsid w:val="00574D51"/>
    <w:rsid w:val="00575B73"/>
    <w:rsid w:val="00593E79"/>
    <w:rsid w:val="005B2246"/>
    <w:rsid w:val="005B2CB8"/>
    <w:rsid w:val="005B606E"/>
    <w:rsid w:val="005C24C1"/>
    <w:rsid w:val="005D48D8"/>
    <w:rsid w:val="005E36A1"/>
    <w:rsid w:val="005E3A5A"/>
    <w:rsid w:val="005E7408"/>
    <w:rsid w:val="005F5F0A"/>
    <w:rsid w:val="00613209"/>
    <w:rsid w:val="00616064"/>
    <w:rsid w:val="0062388B"/>
    <w:rsid w:val="00635DDB"/>
    <w:rsid w:val="006464C4"/>
    <w:rsid w:val="00647475"/>
    <w:rsid w:val="00647C80"/>
    <w:rsid w:val="00650517"/>
    <w:rsid w:val="00653121"/>
    <w:rsid w:val="0065696D"/>
    <w:rsid w:val="00656A8E"/>
    <w:rsid w:val="00670382"/>
    <w:rsid w:val="006747DA"/>
    <w:rsid w:val="00677E28"/>
    <w:rsid w:val="00691CF6"/>
    <w:rsid w:val="006A0EBC"/>
    <w:rsid w:val="006A210E"/>
    <w:rsid w:val="006D0203"/>
    <w:rsid w:val="00714FEA"/>
    <w:rsid w:val="0071657F"/>
    <w:rsid w:val="007240D1"/>
    <w:rsid w:val="00726D17"/>
    <w:rsid w:val="00735D21"/>
    <w:rsid w:val="00744711"/>
    <w:rsid w:val="00744D49"/>
    <w:rsid w:val="00745F01"/>
    <w:rsid w:val="007515BE"/>
    <w:rsid w:val="00775BED"/>
    <w:rsid w:val="0077651D"/>
    <w:rsid w:val="00781353"/>
    <w:rsid w:val="007919B9"/>
    <w:rsid w:val="007C45F8"/>
    <w:rsid w:val="007D4D03"/>
    <w:rsid w:val="007F1234"/>
    <w:rsid w:val="007F6932"/>
    <w:rsid w:val="00807451"/>
    <w:rsid w:val="0081350D"/>
    <w:rsid w:val="00815BA0"/>
    <w:rsid w:val="008233F8"/>
    <w:rsid w:val="00830462"/>
    <w:rsid w:val="00831041"/>
    <w:rsid w:val="00831A05"/>
    <w:rsid w:val="00842201"/>
    <w:rsid w:val="00846F39"/>
    <w:rsid w:val="00865F50"/>
    <w:rsid w:val="00866E1C"/>
    <w:rsid w:val="00892E0C"/>
    <w:rsid w:val="008B099D"/>
    <w:rsid w:val="008B2D90"/>
    <w:rsid w:val="008B40EF"/>
    <w:rsid w:val="008D1E9D"/>
    <w:rsid w:val="008F29C9"/>
    <w:rsid w:val="008F5D9A"/>
    <w:rsid w:val="00901739"/>
    <w:rsid w:val="00903B39"/>
    <w:rsid w:val="009048D5"/>
    <w:rsid w:val="009152FC"/>
    <w:rsid w:val="00941012"/>
    <w:rsid w:val="00947010"/>
    <w:rsid w:val="00952DE1"/>
    <w:rsid w:val="0096135D"/>
    <w:rsid w:val="00966FA6"/>
    <w:rsid w:val="00967080"/>
    <w:rsid w:val="00967668"/>
    <w:rsid w:val="009749A2"/>
    <w:rsid w:val="00982F0C"/>
    <w:rsid w:val="00984097"/>
    <w:rsid w:val="00996821"/>
    <w:rsid w:val="009A3B30"/>
    <w:rsid w:val="009B40ED"/>
    <w:rsid w:val="009B5009"/>
    <w:rsid w:val="009D00E9"/>
    <w:rsid w:val="009D1BDD"/>
    <w:rsid w:val="009E3595"/>
    <w:rsid w:val="009F2754"/>
    <w:rsid w:val="00A23E0D"/>
    <w:rsid w:val="00A45139"/>
    <w:rsid w:val="00A64138"/>
    <w:rsid w:val="00A64D16"/>
    <w:rsid w:val="00A65CFA"/>
    <w:rsid w:val="00A70589"/>
    <w:rsid w:val="00A71C15"/>
    <w:rsid w:val="00A75522"/>
    <w:rsid w:val="00A832A9"/>
    <w:rsid w:val="00A85D1F"/>
    <w:rsid w:val="00A8665E"/>
    <w:rsid w:val="00AA0A20"/>
    <w:rsid w:val="00AC0BD3"/>
    <w:rsid w:val="00AD379D"/>
    <w:rsid w:val="00B05CC7"/>
    <w:rsid w:val="00B076C6"/>
    <w:rsid w:val="00B10C13"/>
    <w:rsid w:val="00B208A5"/>
    <w:rsid w:val="00B327EF"/>
    <w:rsid w:val="00B353AA"/>
    <w:rsid w:val="00B449C7"/>
    <w:rsid w:val="00B46911"/>
    <w:rsid w:val="00B56768"/>
    <w:rsid w:val="00B67FB6"/>
    <w:rsid w:val="00B817AA"/>
    <w:rsid w:val="00BA5C58"/>
    <w:rsid w:val="00BC5D89"/>
    <w:rsid w:val="00BD3246"/>
    <w:rsid w:val="00BE09E8"/>
    <w:rsid w:val="00BE1DE0"/>
    <w:rsid w:val="00BF46CA"/>
    <w:rsid w:val="00BF7BC7"/>
    <w:rsid w:val="00C11A9E"/>
    <w:rsid w:val="00C27969"/>
    <w:rsid w:val="00C40881"/>
    <w:rsid w:val="00C40A6A"/>
    <w:rsid w:val="00C54A2B"/>
    <w:rsid w:val="00C56025"/>
    <w:rsid w:val="00C626EC"/>
    <w:rsid w:val="00C760E4"/>
    <w:rsid w:val="00C87150"/>
    <w:rsid w:val="00C87C08"/>
    <w:rsid w:val="00C96AF0"/>
    <w:rsid w:val="00CA0069"/>
    <w:rsid w:val="00CD0C1A"/>
    <w:rsid w:val="00CD6143"/>
    <w:rsid w:val="00D12427"/>
    <w:rsid w:val="00D442A0"/>
    <w:rsid w:val="00D52C1D"/>
    <w:rsid w:val="00D55410"/>
    <w:rsid w:val="00D5571B"/>
    <w:rsid w:val="00D736B2"/>
    <w:rsid w:val="00D77E3D"/>
    <w:rsid w:val="00D80651"/>
    <w:rsid w:val="00D951F0"/>
    <w:rsid w:val="00DA3B2A"/>
    <w:rsid w:val="00DB10A9"/>
    <w:rsid w:val="00DB199E"/>
    <w:rsid w:val="00DC091A"/>
    <w:rsid w:val="00DE2E7D"/>
    <w:rsid w:val="00DE43E1"/>
    <w:rsid w:val="00DF3AA1"/>
    <w:rsid w:val="00E26771"/>
    <w:rsid w:val="00E56394"/>
    <w:rsid w:val="00E57C77"/>
    <w:rsid w:val="00E73941"/>
    <w:rsid w:val="00E97A1A"/>
    <w:rsid w:val="00EA3A17"/>
    <w:rsid w:val="00EA4E67"/>
    <w:rsid w:val="00EA6E16"/>
    <w:rsid w:val="00EB27F4"/>
    <w:rsid w:val="00EB4C9C"/>
    <w:rsid w:val="00EC1695"/>
    <w:rsid w:val="00ED0B7F"/>
    <w:rsid w:val="00ED7A3D"/>
    <w:rsid w:val="00EE1DF8"/>
    <w:rsid w:val="00EE5027"/>
    <w:rsid w:val="00EF0075"/>
    <w:rsid w:val="00F211F2"/>
    <w:rsid w:val="00F27915"/>
    <w:rsid w:val="00F43220"/>
    <w:rsid w:val="00F627C8"/>
    <w:rsid w:val="00F67766"/>
    <w:rsid w:val="00F71A4C"/>
    <w:rsid w:val="00F763EE"/>
    <w:rsid w:val="00F96610"/>
    <w:rsid w:val="00FA6535"/>
    <w:rsid w:val="00FA7605"/>
    <w:rsid w:val="00FC3653"/>
    <w:rsid w:val="00FD4DE1"/>
    <w:rsid w:val="00FE0D69"/>
    <w:rsid w:val="00FE1919"/>
    <w:rsid w:val="00FE7A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3FB77"/>
  <w15:docId w15:val="{02F5154F-0C08-4A4D-A515-07BF8A06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9C9"/>
    <w:rPr>
      <w:sz w:val="24"/>
      <w:szCs w:val="24"/>
      <w:lang w:eastAsia="zh-CN"/>
    </w:rPr>
  </w:style>
  <w:style w:type="paragraph" w:styleId="Heading1">
    <w:name w:val="heading 1"/>
    <w:basedOn w:val="Normal"/>
    <w:next w:val="Normal"/>
    <w:link w:val="Heading1Char"/>
    <w:uiPriority w:val="9"/>
    <w:qFormat/>
    <w:rsid w:val="00DB19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0C13"/>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C54A2B"/>
    <w:pPr>
      <w:keepNext/>
      <w:widowControl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29C9"/>
    <w:pPr>
      <w:tabs>
        <w:tab w:val="left" w:pos="-180"/>
        <w:tab w:val="left" w:pos="360"/>
      </w:tabs>
      <w:ind w:left="360" w:hanging="360"/>
    </w:pPr>
  </w:style>
  <w:style w:type="character" w:customStyle="1" w:styleId="BodyTextIndentChar">
    <w:name w:val="Body Text Indent Char"/>
    <w:link w:val="BodyTextIndent"/>
    <w:rsid w:val="008F29C9"/>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rsid w:val="008F29C9"/>
    <w:pPr>
      <w:tabs>
        <w:tab w:val="left" w:pos="-180"/>
        <w:tab w:val="left" w:pos="0"/>
        <w:tab w:val="left" w:pos="360"/>
      </w:tabs>
      <w:ind w:left="360" w:hanging="540"/>
    </w:pPr>
  </w:style>
  <w:style w:type="character" w:customStyle="1" w:styleId="BodyTextIndent2Char">
    <w:name w:val="Body Text Indent 2 Char"/>
    <w:link w:val="BodyTextIndent2"/>
    <w:rsid w:val="008F29C9"/>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8F29C9"/>
    <w:pPr>
      <w:tabs>
        <w:tab w:val="center" w:pos="4320"/>
        <w:tab w:val="right" w:pos="8640"/>
      </w:tabs>
    </w:pPr>
  </w:style>
  <w:style w:type="character" w:customStyle="1" w:styleId="FooterChar">
    <w:name w:val="Footer Char"/>
    <w:link w:val="Footer"/>
    <w:uiPriority w:val="99"/>
    <w:rsid w:val="008F29C9"/>
    <w:rPr>
      <w:rFonts w:ascii="Times New Roman" w:eastAsia="Times New Roman" w:hAnsi="Times New Roman" w:cs="Times New Roman"/>
      <w:sz w:val="24"/>
      <w:szCs w:val="24"/>
      <w:lang w:eastAsia="zh-CN"/>
    </w:rPr>
  </w:style>
  <w:style w:type="character" w:styleId="PageNumber">
    <w:name w:val="page number"/>
    <w:basedOn w:val="DefaultParagraphFont"/>
    <w:rsid w:val="008F29C9"/>
  </w:style>
  <w:style w:type="paragraph" w:styleId="ListParagraph">
    <w:name w:val="List Paragraph"/>
    <w:basedOn w:val="Normal"/>
    <w:uiPriority w:val="34"/>
    <w:qFormat/>
    <w:rsid w:val="00B353AA"/>
    <w:pPr>
      <w:ind w:left="720"/>
    </w:pPr>
  </w:style>
  <w:style w:type="paragraph" w:styleId="NormalWeb">
    <w:name w:val="Normal (Web)"/>
    <w:basedOn w:val="Normal"/>
    <w:uiPriority w:val="99"/>
    <w:unhideWhenUsed/>
    <w:rsid w:val="00BD3246"/>
    <w:pPr>
      <w:spacing w:before="48" w:after="48"/>
    </w:pPr>
    <w:rPr>
      <w:color w:val="000000"/>
      <w:lang w:eastAsia="en-US"/>
    </w:rPr>
  </w:style>
  <w:style w:type="paragraph" w:styleId="BalloonText">
    <w:name w:val="Balloon Text"/>
    <w:basedOn w:val="Normal"/>
    <w:link w:val="BalloonTextChar"/>
    <w:uiPriority w:val="99"/>
    <w:semiHidden/>
    <w:unhideWhenUsed/>
    <w:rsid w:val="00BD3246"/>
    <w:rPr>
      <w:rFonts w:ascii="Tahoma" w:hAnsi="Tahoma" w:cs="Tahoma"/>
      <w:sz w:val="16"/>
      <w:szCs w:val="16"/>
    </w:rPr>
  </w:style>
  <w:style w:type="character" w:customStyle="1" w:styleId="BalloonTextChar">
    <w:name w:val="Balloon Text Char"/>
    <w:link w:val="BalloonText"/>
    <w:uiPriority w:val="99"/>
    <w:semiHidden/>
    <w:rsid w:val="00BD3246"/>
    <w:rPr>
      <w:rFonts w:ascii="Tahoma" w:hAnsi="Tahoma" w:cs="Tahoma"/>
      <w:sz w:val="16"/>
      <w:szCs w:val="16"/>
      <w:lang w:eastAsia="zh-CN"/>
    </w:rPr>
  </w:style>
  <w:style w:type="character" w:styleId="CommentReference">
    <w:name w:val="annotation reference"/>
    <w:uiPriority w:val="99"/>
    <w:semiHidden/>
    <w:unhideWhenUsed/>
    <w:rsid w:val="00F67766"/>
    <w:rPr>
      <w:sz w:val="16"/>
      <w:szCs w:val="16"/>
    </w:rPr>
  </w:style>
  <w:style w:type="paragraph" w:styleId="CommentText">
    <w:name w:val="annotation text"/>
    <w:basedOn w:val="Normal"/>
    <w:link w:val="CommentTextChar"/>
    <w:uiPriority w:val="99"/>
    <w:semiHidden/>
    <w:unhideWhenUsed/>
    <w:rsid w:val="00F67766"/>
    <w:rPr>
      <w:sz w:val="20"/>
      <w:szCs w:val="20"/>
    </w:rPr>
  </w:style>
  <w:style w:type="character" w:customStyle="1" w:styleId="CommentTextChar">
    <w:name w:val="Comment Text Char"/>
    <w:link w:val="CommentText"/>
    <w:uiPriority w:val="99"/>
    <w:semiHidden/>
    <w:rsid w:val="00F67766"/>
    <w:rPr>
      <w:lang w:eastAsia="zh-CN"/>
    </w:rPr>
  </w:style>
  <w:style w:type="paragraph" w:styleId="CommentSubject">
    <w:name w:val="annotation subject"/>
    <w:basedOn w:val="CommentText"/>
    <w:next w:val="CommentText"/>
    <w:link w:val="CommentSubjectChar"/>
    <w:uiPriority w:val="99"/>
    <w:semiHidden/>
    <w:unhideWhenUsed/>
    <w:rsid w:val="00F67766"/>
    <w:rPr>
      <w:b/>
      <w:bCs/>
    </w:rPr>
  </w:style>
  <w:style w:type="character" w:customStyle="1" w:styleId="CommentSubjectChar">
    <w:name w:val="Comment Subject Char"/>
    <w:link w:val="CommentSubject"/>
    <w:uiPriority w:val="99"/>
    <w:semiHidden/>
    <w:rsid w:val="00F67766"/>
    <w:rPr>
      <w:b/>
      <w:bCs/>
      <w:lang w:eastAsia="zh-CN"/>
    </w:rPr>
  </w:style>
  <w:style w:type="paragraph" w:styleId="NoSpacing">
    <w:name w:val="No Spacing"/>
    <w:qFormat/>
    <w:rsid w:val="00EA3A17"/>
    <w:rPr>
      <w:sz w:val="24"/>
      <w:szCs w:val="24"/>
      <w:lang w:bidi="en-US"/>
    </w:rPr>
  </w:style>
  <w:style w:type="character" w:customStyle="1" w:styleId="Heading7Char">
    <w:name w:val="Heading 7 Char"/>
    <w:link w:val="Heading7"/>
    <w:rsid w:val="00C54A2B"/>
    <w:rPr>
      <w:b/>
      <w:bCs/>
      <w:snapToGrid w:val="0"/>
      <w:sz w:val="24"/>
      <w:szCs w:val="24"/>
      <w:u w:val="single"/>
    </w:rPr>
  </w:style>
  <w:style w:type="paragraph" w:styleId="Header">
    <w:name w:val="header"/>
    <w:basedOn w:val="Normal"/>
    <w:link w:val="HeaderChar"/>
    <w:uiPriority w:val="99"/>
    <w:unhideWhenUsed/>
    <w:rsid w:val="00B46911"/>
    <w:pPr>
      <w:tabs>
        <w:tab w:val="center" w:pos="4680"/>
        <w:tab w:val="right" w:pos="9360"/>
      </w:tabs>
    </w:pPr>
  </w:style>
  <w:style w:type="character" w:customStyle="1" w:styleId="HeaderChar">
    <w:name w:val="Header Char"/>
    <w:link w:val="Header"/>
    <w:uiPriority w:val="99"/>
    <w:rsid w:val="00B46911"/>
    <w:rPr>
      <w:sz w:val="24"/>
      <w:szCs w:val="24"/>
      <w:lang w:eastAsia="zh-CN"/>
    </w:rPr>
  </w:style>
  <w:style w:type="character" w:styleId="Hyperlink">
    <w:name w:val="Hyperlink"/>
    <w:rsid w:val="00DB10A9"/>
    <w:rPr>
      <w:color w:val="0000FF"/>
      <w:u w:val="single"/>
    </w:rPr>
  </w:style>
  <w:style w:type="character" w:customStyle="1" w:styleId="Heading1Char">
    <w:name w:val="Heading 1 Char"/>
    <w:basedOn w:val="DefaultParagraphFont"/>
    <w:link w:val="Heading1"/>
    <w:uiPriority w:val="9"/>
    <w:rsid w:val="00DB199E"/>
    <w:rPr>
      <w:rFonts w:asciiTheme="majorHAnsi" w:eastAsiaTheme="majorEastAsia" w:hAnsiTheme="majorHAnsi" w:cstheme="majorBidi"/>
      <w:color w:val="2E74B5" w:themeColor="accent1" w:themeShade="BF"/>
      <w:sz w:val="32"/>
      <w:szCs w:val="32"/>
      <w:lang w:eastAsia="zh-CN"/>
    </w:rPr>
  </w:style>
  <w:style w:type="character" w:customStyle="1" w:styleId="Heading3Char">
    <w:name w:val="Heading 3 Char"/>
    <w:basedOn w:val="DefaultParagraphFont"/>
    <w:link w:val="Heading3"/>
    <w:uiPriority w:val="9"/>
    <w:semiHidden/>
    <w:rsid w:val="00B10C13"/>
    <w:rPr>
      <w:rFonts w:asciiTheme="majorHAnsi" w:eastAsiaTheme="majorEastAsia" w:hAnsiTheme="majorHAnsi" w:cstheme="majorBidi"/>
      <w:color w:val="1F4D78" w:themeColor="accent1" w:themeShade="7F"/>
      <w:sz w:val="24"/>
      <w:szCs w:val="24"/>
      <w:lang w:eastAsia="zh-CN"/>
    </w:rPr>
  </w:style>
  <w:style w:type="paragraph" w:customStyle="1" w:styleId="poms-para">
    <w:name w:val="poms-para"/>
    <w:basedOn w:val="Normal"/>
    <w:rsid w:val="00B10C13"/>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1B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291215.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0047-8FE5-49DB-8552-383A0407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Miller</dc:creator>
  <cp:lastModifiedBy>SSA Response</cp:lastModifiedBy>
  <cp:revision>2</cp:revision>
  <cp:lastPrinted>2017-10-04T16:03:00Z</cp:lastPrinted>
  <dcterms:created xsi:type="dcterms:W3CDTF">2022-03-10T21:14:00Z</dcterms:created>
  <dcterms:modified xsi:type="dcterms:W3CDTF">2022-03-10T21:14:00Z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1669643364</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OMB Passbacks for Clearance Package 0960-0720 (SSA-3830)</vt:lpwstr>
  </property>
  <property fmtid="{D5CDD505-2E9C-101B-9397-08002B2CF9AE}" pid="6" name="_NewReviewCycle">
    <vt:lpwstr/>
  </property>
  <property fmtid="{D5CDD505-2E9C-101B-9397-08002B2CF9AE}" pid="7" name="_PreviousAdHocReviewCycleID">
    <vt:i4>-1842505326</vt:i4>
  </property>
  <property fmtid="{D5CDD505-2E9C-101B-9397-08002B2CF9AE}" pid="8" name="_ReviewingToolsShownOnce">
    <vt:lpwstr/>
  </property>
</Properties>
</file>