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099" w:rsidP="00E41099" w:rsidRDefault="00E41099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>
        <w:rPr>
          <w:rFonts w:cstheme="minorHAnsi"/>
        </w:rPr>
        <w:t xml:space="preserve">Appendix A: </w:t>
      </w:r>
      <w:r w:rsidRPr="002757E4" w:rsidR="002757E4">
        <w:rPr>
          <w:rFonts w:cstheme="minorHAnsi"/>
        </w:rPr>
        <w:t xml:space="preserve">NSECE COVID-19 Follow-up Study Research Questions </w:t>
      </w:r>
      <w:bookmarkStart w:name="_GoBack" w:id="0"/>
      <w:bookmarkEnd w:id="0"/>
    </w:p>
    <w:p w:rsidRPr="00EF1EBC" w:rsidR="00E41099" w:rsidP="00E41099" w:rsidRDefault="00E41099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 w:rsidRPr="00EF1EBC">
        <w:rPr>
          <w:rFonts w:cstheme="minorHAnsi"/>
        </w:rPr>
        <w:t>1. Among ECE providers operating in spring 2019, what fraction were still in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operation 18 months later in fall 2020, and/or 24 months later in Spring 2021?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What were the 2019 characteristics of providers that were more likely to be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serving children in these later periods?</w:t>
      </w:r>
    </w:p>
    <w:p w:rsidR="00E41099" w:rsidP="00E41099" w:rsidRDefault="00E41099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 w:rsidRPr="00EF1EBC">
        <w:rPr>
          <w:rFonts w:cstheme="minorHAnsi"/>
        </w:rPr>
        <w:t xml:space="preserve">2. To what extent do providers offer the same service in later periods as in </w:t>
      </w:r>
      <w:proofErr w:type="gramStart"/>
      <w:r w:rsidRPr="00EF1EBC">
        <w:rPr>
          <w:rFonts w:cstheme="minorHAnsi"/>
        </w:rPr>
        <w:t>Fall</w:t>
      </w:r>
      <w:proofErr w:type="gramEnd"/>
      <w:r w:rsidRPr="00EF1EBC">
        <w:rPr>
          <w:rFonts w:cstheme="minorHAnsi"/>
        </w:rPr>
        <w:t xml:space="preserve"> 2019,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for example, ages of children served, total enroll</w:t>
      </w:r>
      <w:r>
        <w:rPr>
          <w:rFonts w:cstheme="minorHAnsi"/>
        </w:rPr>
        <w:t xml:space="preserve">ment, hours of service, or other </w:t>
      </w:r>
      <w:r w:rsidRPr="00EF1EBC">
        <w:rPr>
          <w:rFonts w:cstheme="minorHAnsi"/>
        </w:rPr>
        <w:t>major program changes?</w:t>
      </w:r>
    </w:p>
    <w:p w:rsidR="00E41099" w:rsidP="00E41099" w:rsidRDefault="00E41099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 w:rsidRPr="00EF1EBC">
        <w:rPr>
          <w:rFonts w:cstheme="minorHAnsi"/>
        </w:rPr>
        <w:t xml:space="preserve">3. </w:t>
      </w:r>
      <w:r>
        <w:rPr>
          <w:rFonts w:cstheme="minorHAnsi"/>
        </w:rPr>
        <w:t>What evidence is available about families’ preferences for ECE settings during and after the pandemic? How do changes in observed ECE supply align with that evidence?</w:t>
      </w:r>
    </w:p>
    <w:p w:rsidRPr="00EF1EBC" w:rsidR="00E41099" w:rsidP="00E41099" w:rsidRDefault="00E41099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 w:rsidRPr="00EF1EBC">
        <w:rPr>
          <w:rFonts w:cstheme="minorHAnsi"/>
        </w:rPr>
        <w:t>4. How many providers in later periods considered themselves to be in a long-term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situation vs how many felt their situation as a provider was still temporary?</w:t>
      </w:r>
    </w:p>
    <w:p w:rsidRPr="00EF1EBC" w:rsidR="00E41099" w:rsidP="00E41099" w:rsidRDefault="00E41099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 w:rsidRPr="00EF1EBC">
        <w:rPr>
          <w:rFonts w:cstheme="minorHAnsi"/>
        </w:rPr>
        <w:t>5. If not already open, are providers attempting to re-open for service to children and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families? W</w:t>
      </w:r>
      <w:r>
        <w:rPr>
          <w:rFonts w:cstheme="minorHAnsi"/>
        </w:rPr>
        <w:t>hat requirements do they report for re-opening?</w:t>
      </w:r>
    </w:p>
    <w:p w:rsidRPr="00EF1EBC" w:rsidR="00E41099" w:rsidP="00E41099" w:rsidRDefault="00E41099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 w:rsidRPr="00EF1EBC">
        <w:rPr>
          <w:rFonts w:cstheme="minorHAnsi"/>
        </w:rPr>
        <w:t>6. What do the 2019 ECE providers see as the most significant challenges to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restoring ECE supply and the ECE workforce as of the interview date?</w:t>
      </w:r>
    </w:p>
    <w:p w:rsidRPr="00EF1EBC" w:rsidR="00E41099" w:rsidP="00E41099" w:rsidRDefault="00E41099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 w:rsidRPr="00EF1EBC">
        <w:rPr>
          <w:rFonts w:cstheme="minorHAnsi"/>
        </w:rPr>
        <w:t xml:space="preserve">7. </w:t>
      </w:r>
      <w:r>
        <w:rPr>
          <w:rFonts w:cstheme="minorHAnsi"/>
        </w:rPr>
        <w:t>What happened to workforce member</w:t>
      </w:r>
      <w:r w:rsidRPr="00EF1EBC">
        <w:rPr>
          <w:rFonts w:cstheme="minorHAnsi"/>
        </w:rPr>
        <w:t>s employed by the provider in spring 2020? How many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were laid off, lost benefits, were eligible for unemployment insurance, were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continuously empl</w:t>
      </w:r>
      <w:r w:rsidR="00987049">
        <w:rPr>
          <w:rFonts w:cstheme="minorHAnsi"/>
        </w:rPr>
        <w:t>oyed, or were rehired after layoffs</w:t>
      </w:r>
      <w:r w:rsidRPr="00EF1EBC">
        <w:rPr>
          <w:rFonts w:cstheme="minorHAnsi"/>
        </w:rPr>
        <w:t>?</w:t>
      </w:r>
    </w:p>
    <w:p w:rsidRPr="00EF1EBC" w:rsidR="00E41099" w:rsidP="00E41099" w:rsidRDefault="00E41099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 w:rsidRPr="00EF1EBC">
        <w:rPr>
          <w:rFonts w:cstheme="minorHAnsi"/>
        </w:rPr>
        <w:t>8. How many providers active in February 2020 experienced a closure of services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 xml:space="preserve">during the pandemic, </w:t>
      </w:r>
      <w:proofErr w:type="gramStart"/>
      <w:r w:rsidRPr="00EF1EBC">
        <w:rPr>
          <w:rFonts w:cstheme="minorHAnsi"/>
        </w:rPr>
        <w:t>for</w:t>
      </w:r>
      <w:proofErr w:type="gramEnd"/>
      <w:r w:rsidRPr="00EF1EBC">
        <w:rPr>
          <w:rFonts w:cstheme="minorHAnsi"/>
        </w:rPr>
        <w:t xml:space="preserve"> how long, and on what dates?</w:t>
      </w:r>
    </w:p>
    <w:p w:rsidRPr="00EF1EBC" w:rsidR="00E41099" w:rsidP="00E41099" w:rsidRDefault="00E41099">
      <w:pPr>
        <w:autoSpaceDE w:val="0"/>
        <w:autoSpaceDN w:val="0"/>
        <w:adjustRightInd w:val="0"/>
        <w:spacing w:before="240" w:after="0" w:line="240" w:lineRule="auto"/>
        <w:rPr>
          <w:rFonts w:cstheme="minorHAnsi"/>
          <w:i/>
          <w:iCs/>
        </w:rPr>
      </w:pPr>
      <w:r w:rsidRPr="00EF1EBC">
        <w:rPr>
          <w:rFonts w:cstheme="minorHAnsi"/>
        </w:rPr>
        <w:t xml:space="preserve">9. During the reference period, what </w:t>
      </w:r>
      <w:r>
        <w:rPr>
          <w:rFonts w:cstheme="minorHAnsi"/>
        </w:rPr>
        <w:t>do providers report as the</w:t>
      </w:r>
      <w:r w:rsidRPr="00EF1EBC">
        <w:rPr>
          <w:rFonts w:cstheme="minorHAnsi"/>
        </w:rPr>
        <w:t xml:space="preserve"> main reasons for closures during or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after the pandemic emergency: government policies closing child care facilities;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decline in demand from parents no longer needing child care, unable to afford it,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or concerned about</w:t>
      </w:r>
      <w:r w:rsidRPr="00EF1EBC">
        <w:rPr>
          <w:rFonts w:cstheme="minorHAnsi"/>
          <w:i/>
          <w:iCs/>
        </w:rPr>
        <w:t>?</w:t>
      </w:r>
    </w:p>
    <w:p w:rsidRPr="00EF1EBC" w:rsidR="00E41099" w:rsidP="00E41099" w:rsidRDefault="00E41099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 w:rsidRPr="00EF1EBC">
        <w:rPr>
          <w:rFonts w:cstheme="minorHAnsi"/>
        </w:rPr>
        <w:t>10. During the reference period, were there any known instances of COVID-19</w:t>
      </w:r>
      <w:r>
        <w:rPr>
          <w:rFonts w:cstheme="minorHAnsi"/>
        </w:rPr>
        <w:t xml:space="preserve"> </w:t>
      </w:r>
      <w:r w:rsidRPr="00EF1EBC">
        <w:rPr>
          <w:rFonts w:eastAsia="TimesNewRomanPSMT" w:cstheme="minorHAnsi"/>
        </w:rPr>
        <w:t>exposure within the provider’s facility? Who was affected (workers, children,</w:t>
      </w:r>
      <w:r>
        <w:rPr>
          <w:rFonts w:eastAsia="TimesNewRomanPSMT" w:cstheme="minorHAnsi"/>
        </w:rPr>
        <w:t xml:space="preserve"> </w:t>
      </w:r>
      <w:r w:rsidRPr="00EF1EBC">
        <w:rPr>
          <w:rFonts w:cstheme="minorHAnsi"/>
        </w:rPr>
        <w:t>parents, other organizations or indiv</w:t>
      </w:r>
      <w:r>
        <w:rPr>
          <w:rFonts w:cstheme="minorHAnsi"/>
        </w:rPr>
        <w:t xml:space="preserve">iduals sharing the facility)? Whom did </w:t>
      </w:r>
      <w:r w:rsidRPr="00EF1EBC">
        <w:rPr>
          <w:rFonts w:cstheme="minorHAnsi"/>
        </w:rPr>
        <w:t>providers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 xml:space="preserve">notify </w:t>
      </w:r>
      <w:r>
        <w:rPr>
          <w:rFonts w:cstheme="minorHAnsi"/>
        </w:rPr>
        <w:t xml:space="preserve">(e.g., </w:t>
      </w:r>
      <w:r w:rsidRPr="00EF1EBC">
        <w:rPr>
          <w:rFonts w:cstheme="minorHAnsi"/>
        </w:rPr>
        <w:t>staff or parents</w:t>
      </w:r>
      <w:r>
        <w:rPr>
          <w:rFonts w:cstheme="minorHAnsi"/>
        </w:rPr>
        <w:t>)</w:t>
      </w:r>
      <w:r w:rsidRPr="00EF1EBC">
        <w:rPr>
          <w:rFonts w:cstheme="minorHAnsi"/>
        </w:rPr>
        <w:t xml:space="preserve"> of the exposure?</w:t>
      </w:r>
      <w:r>
        <w:rPr>
          <w:rFonts w:cstheme="minorHAnsi"/>
        </w:rPr>
        <w:t xml:space="preserve"> What safety measures did providers take in response to the exposure?</w:t>
      </w:r>
    </w:p>
    <w:p w:rsidRPr="00EF1EBC" w:rsidR="00E41099" w:rsidP="00E41099" w:rsidRDefault="00E41099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 w:rsidRPr="00EF1EBC">
        <w:rPr>
          <w:rFonts w:cstheme="minorHAnsi"/>
        </w:rPr>
        <w:t>11. During the reference period, did the provider implement any special health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practices in response to the pandemic, for example, limiting movement of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children across classrooms, extra cleaning of facilities, food service changes,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 xml:space="preserve">temperature screening, </w:t>
      </w:r>
      <w:r>
        <w:rPr>
          <w:rFonts w:cstheme="minorHAnsi"/>
        </w:rPr>
        <w:t xml:space="preserve">mask wearing by children, mask wearing by staff, </w:t>
      </w:r>
      <w:r w:rsidRPr="00EF1EBC">
        <w:rPr>
          <w:rFonts w:cstheme="minorHAnsi"/>
        </w:rPr>
        <w:t>etc.?</w:t>
      </w:r>
    </w:p>
    <w:p w:rsidRPr="00EF1EBC" w:rsidR="00E41099" w:rsidP="00E41099" w:rsidRDefault="00E41099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 w:rsidRPr="00EF1EBC">
        <w:rPr>
          <w:rFonts w:cstheme="minorHAnsi"/>
        </w:rPr>
        <w:t>12. During periods of provider closure, to what extent did staff have contact with the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children or families they</w:t>
      </w:r>
      <w:r>
        <w:rPr>
          <w:rFonts w:cstheme="minorHAnsi"/>
        </w:rPr>
        <w:t xml:space="preserve"> had served before the closure?</w:t>
      </w:r>
    </w:p>
    <w:p w:rsidRPr="00EF1EBC" w:rsidR="00E41099" w:rsidP="00E41099" w:rsidRDefault="00E41099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 w:rsidRPr="00EF1EBC">
        <w:rPr>
          <w:rFonts w:cstheme="minorHAnsi"/>
        </w:rPr>
        <w:t>13. Are there any significant changes in educational practice, for example, changes in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ratios or group sizes, limits on moving children from one room to another, or</w:t>
      </w:r>
      <w:r>
        <w:rPr>
          <w:rFonts w:cstheme="minorHAnsi"/>
        </w:rPr>
        <w:t xml:space="preserve"> extent or type of professional d</w:t>
      </w:r>
      <w:r w:rsidRPr="00EF1EBC">
        <w:rPr>
          <w:rFonts w:cstheme="minorHAnsi"/>
        </w:rPr>
        <w:t>evelopment investments</w:t>
      </w:r>
      <w:r>
        <w:rPr>
          <w:rFonts w:cstheme="minorHAnsi"/>
        </w:rPr>
        <w:t>/participation (whether within or outside of their organization)</w:t>
      </w:r>
      <w:r w:rsidRPr="00EF1EBC">
        <w:rPr>
          <w:rFonts w:cstheme="minorHAnsi"/>
        </w:rPr>
        <w:t>?</w:t>
      </w:r>
    </w:p>
    <w:p w:rsidRPr="00EF1EBC" w:rsidR="00E41099" w:rsidP="00E41099" w:rsidRDefault="00E41099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 w:rsidRPr="00EF1EBC">
        <w:rPr>
          <w:rFonts w:cstheme="minorHAnsi"/>
        </w:rPr>
        <w:lastRenderedPageBreak/>
        <w:t>14. Are there any significant changes in health-rela</w:t>
      </w:r>
      <w:r>
        <w:rPr>
          <w:rFonts w:cstheme="minorHAnsi"/>
        </w:rPr>
        <w:t xml:space="preserve">ted practice, for example, when </w:t>
      </w:r>
      <w:r w:rsidRPr="00EF1EBC">
        <w:rPr>
          <w:rFonts w:cstheme="minorHAnsi"/>
        </w:rPr>
        <w:t>sick children or workers are permitted to attend, hand-washing/toileting/food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 xml:space="preserve">service practices, paid sick time for teachers, </w:t>
      </w:r>
      <w:proofErr w:type="spellStart"/>
      <w:r w:rsidRPr="00EF1EBC">
        <w:rPr>
          <w:rFonts w:cstheme="minorHAnsi"/>
        </w:rPr>
        <w:t>etc</w:t>
      </w:r>
      <w:proofErr w:type="spellEnd"/>
      <w:r w:rsidRPr="00EF1EBC">
        <w:rPr>
          <w:rFonts w:cstheme="minorHAnsi"/>
        </w:rPr>
        <w:t>?</w:t>
      </w:r>
    </w:p>
    <w:p w:rsidRPr="00EF1EBC" w:rsidR="00E41099" w:rsidP="00E41099" w:rsidRDefault="00E41099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 w:rsidRPr="00EF1EBC">
        <w:rPr>
          <w:rFonts w:cstheme="minorHAnsi"/>
        </w:rPr>
        <w:t>15. How and where did providers learn about various policy changes, developments,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opportunities for assistance? What information and information sources were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 xml:space="preserve">most useful </w:t>
      </w:r>
      <w:r w:rsidRPr="00EF1EBC">
        <w:rPr>
          <w:rFonts w:eastAsia="TimesNewRomanPSMT" w:cstheme="minorHAnsi"/>
        </w:rPr>
        <w:t xml:space="preserve">– </w:t>
      </w:r>
      <w:r w:rsidRPr="00EF1EBC">
        <w:rPr>
          <w:rFonts w:cstheme="minorHAnsi"/>
        </w:rPr>
        <w:t>and what agencies did providers look to for information/guidance?</w:t>
      </w:r>
    </w:p>
    <w:p w:rsidRPr="00EF1EBC" w:rsidR="00E41099" w:rsidP="00E41099" w:rsidRDefault="00E41099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 w:rsidRPr="00EF1EBC">
        <w:rPr>
          <w:rFonts w:cstheme="minorHAnsi"/>
        </w:rPr>
        <w:t>16. What were the specific financial consequences to providers of the pandemic?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 xml:space="preserve">Loss of income, necessary expenses, </w:t>
      </w:r>
      <w:proofErr w:type="gramStart"/>
      <w:r w:rsidRPr="00EF1EBC">
        <w:rPr>
          <w:rFonts w:cstheme="minorHAnsi"/>
        </w:rPr>
        <w:t>debts</w:t>
      </w:r>
      <w:proofErr w:type="gramEnd"/>
      <w:r w:rsidRPr="00EF1EBC">
        <w:rPr>
          <w:rFonts w:cstheme="minorHAnsi"/>
        </w:rPr>
        <w:t xml:space="preserve"> incurred, etc.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Which providers had any reliable sources of revenue during the pandemic period,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for example, pre-paid tuition not refunded to parents, grants or contracts with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public agencies that were not disrupted, on</w:t>
      </w:r>
      <w:r>
        <w:rPr>
          <w:rFonts w:cstheme="minorHAnsi"/>
        </w:rPr>
        <w:t xml:space="preserve">going parent payments, or other </w:t>
      </w:r>
      <w:r w:rsidRPr="00EF1EBC">
        <w:rPr>
          <w:rFonts w:cstheme="minorHAnsi"/>
        </w:rPr>
        <w:t>sources?</w:t>
      </w:r>
    </w:p>
    <w:p w:rsidRPr="00EF1EBC" w:rsidR="00E41099" w:rsidP="00E41099" w:rsidRDefault="00E41099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 w:rsidRPr="00EF1EBC">
        <w:rPr>
          <w:rFonts w:cstheme="minorHAnsi"/>
        </w:rPr>
        <w:t>17. What financial assistance did the provider seek and/or receive, for example, SBA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 xml:space="preserve">loans, </w:t>
      </w:r>
      <w:r>
        <w:rPr>
          <w:rFonts w:cstheme="minorHAnsi"/>
        </w:rPr>
        <w:t>Paycheck Protection, grants from states/localities/</w:t>
      </w:r>
      <w:proofErr w:type="spellStart"/>
      <w:r>
        <w:rPr>
          <w:rFonts w:cstheme="minorHAnsi"/>
        </w:rPr>
        <w:t>philanthrophies</w:t>
      </w:r>
      <w:proofErr w:type="spellEnd"/>
      <w:r>
        <w:rPr>
          <w:rFonts w:cstheme="minorHAnsi"/>
        </w:rPr>
        <w:t xml:space="preserve">, or </w:t>
      </w:r>
      <w:r w:rsidRPr="00EF1EBC">
        <w:rPr>
          <w:rFonts w:cstheme="minorHAnsi"/>
        </w:rPr>
        <w:t xml:space="preserve">other emergency assistance? </w:t>
      </w:r>
    </w:p>
    <w:p w:rsidRPr="00EF1EBC" w:rsidR="00E41099" w:rsidP="00E41099" w:rsidRDefault="00E41099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>
        <w:rPr>
          <w:rFonts w:cstheme="minorHAnsi"/>
        </w:rPr>
        <w:t>18</w:t>
      </w:r>
      <w:r w:rsidRPr="00EF1EBC">
        <w:rPr>
          <w:rFonts w:cstheme="minorHAnsi"/>
        </w:rPr>
        <w:t xml:space="preserve">. </w:t>
      </w:r>
      <w:r>
        <w:rPr>
          <w:rFonts w:cstheme="minorHAnsi"/>
        </w:rPr>
        <w:t xml:space="preserve">Did </w:t>
      </w:r>
      <w:r w:rsidRPr="00EF1EBC">
        <w:rPr>
          <w:rFonts w:cstheme="minorHAnsi"/>
        </w:rPr>
        <w:t>provider</w:t>
      </w:r>
      <w:r>
        <w:rPr>
          <w:rFonts w:cstheme="minorHAnsi"/>
        </w:rPr>
        <w:t>s</w:t>
      </w:r>
      <w:r w:rsidRPr="00EF1EBC">
        <w:rPr>
          <w:rFonts w:cstheme="minorHAnsi"/>
        </w:rPr>
        <w:t xml:space="preserve"> seek any special approvals during the pandemic period, for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example, licensing status as an emergency child care provider, approval for child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 xml:space="preserve">care subsidy funds for first responders, waivers of licensing standards, </w:t>
      </w:r>
      <w:proofErr w:type="spellStart"/>
      <w:r w:rsidRPr="00EF1EBC">
        <w:rPr>
          <w:rFonts w:cstheme="minorHAnsi"/>
        </w:rPr>
        <w:t>etc</w:t>
      </w:r>
      <w:proofErr w:type="spellEnd"/>
      <w:r w:rsidRPr="00EF1EBC">
        <w:rPr>
          <w:rFonts w:cstheme="minorHAnsi"/>
        </w:rPr>
        <w:t>?</w:t>
      </w:r>
    </w:p>
    <w:p w:rsidRPr="00EF1EBC" w:rsidR="00E41099" w:rsidP="00E41099" w:rsidRDefault="00E41099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>
        <w:rPr>
          <w:rFonts w:cstheme="minorHAnsi"/>
        </w:rPr>
        <w:t>19</w:t>
      </w:r>
      <w:r w:rsidRPr="00EF1EBC">
        <w:rPr>
          <w:rFonts w:cstheme="minorHAnsi"/>
        </w:rPr>
        <w:t xml:space="preserve">. Whom were providers serving through emergency approvals? </w:t>
      </w:r>
    </w:p>
    <w:p w:rsidRPr="00EF1EBC" w:rsidR="00E41099" w:rsidP="00E41099" w:rsidRDefault="00E41099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>
        <w:rPr>
          <w:rFonts w:cstheme="minorHAnsi"/>
        </w:rPr>
        <w:t>20</w:t>
      </w:r>
      <w:r w:rsidRPr="00EF1EBC">
        <w:rPr>
          <w:rFonts w:cstheme="minorHAnsi"/>
        </w:rPr>
        <w:t xml:space="preserve">. </w:t>
      </w:r>
      <w:r>
        <w:rPr>
          <w:rFonts w:cstheme="minorHAnsi"/>
        </w:rPr>
        <w:t>Among ECE workforce member</w:t>
      </w:r>
      <w:r w:rsidRPr="00EF1EBC">
        <w:rPr>
          <w:rFonts w:cstheme="minorHAnsi"/>
        </w:rPr>
        <w:t>s in February 2020, what fraction were still in working in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ECE at later periods? What were the 2019 characteristics of workers that were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more likely to be serving children in later periods?</w:t>
      </w:r>
    </w:p>
    <w:p w:rsidRPr="00EF1EBC" w:rsidR="00E41099" w:rsidP="00E41099" w:rsidRDefault="00E41099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>
        <w:rPr>
          <w:rFonts w:cstheme="minorHAnsi"/>
        </w:rPr>
        <w:t>21</w:t>
      </w:r>
      <w:r w:rsidRPr="00EF1EBC">
        <w:rPr>
          <w:rFonts w:cstheme="minorHAnsi"/>
        </w:rPr>
        <w:t>. During the refere</w:t>
      </w:r>
      <w:r>
        <w:rPr>
          <w:rFonts w:cstheme="minorHAnsi"/>
        </w:rPr>
        <w:t>nce period, what 2019 ECE workforce member</w:t>
      </w:r>
      <w:r w:rsidRPr="00EF1EBC">
        <w:rPr>
          <w:rFonts w:cstheme="minorHAnsi"/>
        </w:rPr>
        <w:t>s participated in special first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responder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child care services in center-based or home-based settings during the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emergency?</w:t>
      </w:r>
    </w:p>
    <w:p w:rsidRPr="00EF1EBC" w:rsidR="00E41099" w:rsidP="00E41099" w:rsidRDefault="00E41099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>
        <w:rPr>
          <w:rFonts w:cstheme="minorHAnsi"/>
        </w:rPr>
        <w:t>22</w:t>
      </w:r>
      <w:r w:rsidRPr="00EF1EBC">
        <w:rPr>
          <w:rFonts w:cstheme="minorHAnsi"/>
        </w:rPr>
        <w:t xml:space="preserve">. </w:t>
      </w:r>
      <w:r>
        <w:rPr>
          <w:rFonts w:cstheme="minorHAnsi"/>
        </w:rPr>
        <w:t>What pandemic assistance did workforce members apply for or receive, for example, unemployment insurance, Pandemic Unemployment Assistance, CARES Act payments or others</w:t>
      </w:r>
      <w:r w:rsidRPr="00EF1EBC">
        <w:rPr>
          <w:rFonts w:cstheme="minorHAnsi"/>
        </w:rPr>
        <w:t>?</w:t>
      </w:r>
    </w:p>
    <w:p w:rsidRPr="00EF1EBC" w:rsidR="00E41099" w:rsidP="00E41099" w:rsidRDefault="00E41099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>
        <w:rPr>
          <w:rFonts w:cstheme="minorHAnsi"/>
        </w:rPr>
        <w:t>23</w:t>
      </w:r>
      <w:r w:rsidRPr="00EF1EBC">
        <w:rPr>
          <w:rFonts w:cstheme="minorHAnsi"/>
        </w:rPr>
        <w:t>. To what exte</w:t>
      </w:r>
      <w:r>
        <w:rPr>
          <w:rFonts w:cstheme="minorHAnsi"/>
        </w:rPr>
        <w:t>nt do we see shifts among workforce member</w:t>
      </w:r>
      <w:r w:rsidRPr="00EF1EBC">
        <w:rPr>
          <w:rFonts w:cstheme="minorHAnsi"/>
        </w:rPr>
        <w:t>s between center and home-based</w:t>
      </w:r>
      <w:r>
        <w:rPr>
          <w:rFonts w:cstheme="minorHAnsi"/>
        </w:rPr>
        <w:t xml:space="preserve"> care</w:t>
      </w:r>
      <w:r w:rsidRPr="00EF1EBC">
        <w:rPr>
          <w:rFonts w:cstheme="minorHAnsi"/>
        </w:rPr>
        <w:t>?</w:t>
      </w:r>
    </w:p>
    <w:p w:rsidRPr="00EF1EBC" w:rsidR="00E41099" w:rsidP="00E41099" w:rsidRDefault="00E41099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>
        <w:rPr>
          <w:rFonts w:cstheme="minorHAnsi"/>
        </w:rPr>
        <w:t>24</w:t>
      </w:r>
      <w:r w:rsidRPr="00EF1EBC">
        <w:rPr>
          <w:rFonts w:cstheme="minorHAnsi"/>
        </w:rPr>
        <w:t xml:space="preserve">. </w:t>
      </w:r>
      <w:r>
        <w:rPr>
          <w:rFonts w:cstheme="minorHAnsi"/>
        </w:rPr>
        <w:t>How many workforce member</w:t>
      </w:r>
      <w:r w:rsidRPr="00EF1EBC">
        <w:rPr>
          <w:rFonts w:cstheme="minorHAnsi"/>
        </w:rPr>
        <w:t>s in later periods considered themselves to be in a long-term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situation vs how many felt their situation as a provider was still temporary?</w:t>
      </w:r>
    </w:p>
    <w:p w:rsidRPr="00EF1EBC" w:rsidR="00E41099" w:rsidP="00E41099" w:rsidRDefault="00E41099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>
        <w:rPr>
          <w:rFonts w:cstheme="minorHAnsi"/>
        </w:rPr>
        <w:t>25</w:t>
      </w:r>
      <w:r w:rsidRPr="00EF1EBC">
        <w:rPr>
          <w:rFonts w:cstheme="minorHAnsi"/>
        </w:rPr>
        <w:t xml:space="preserve">. </w:t>
      </w:r>
      <w:r>
        <w:rPr>
          <w:rFonts w:cstheme="minorHAnsi"/>
        </w:rPr>
        <w:t>What do the 2019 ECE workforce member</w:t>
      </w:r>
      <w:r w:rsidRPr="00EF1EBC">
        <w:rPr>
          <w:rFonts w:cstheme="minorHAnsi"/>
        </w:rPr>
        <w:t>s see as the most significant challenges to restoring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ECE supply and the ECE workforce as of the interview date?</w:t>
      </w:r>
    </w:p>
    <w:p w:rsidRPr="00EF1EBC" w:rsidR="00E41099" w:rsidP="00E41099" w:rsidRDefault="00E41099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>
        <w:rPr>
          <w:rFonts w:cstheme="minorHAnsi"/>
        </w:rPr>
        <w:t>26</w:t>
      </w:r>
      <w:r w:rsidRPr="00EF1EBC">
        <w:rPr>
          <w:rFonts w:cstheme="minorHAnsi"/>
        </w:rPr>
        <w:t>. Have former ECE</w:t>
      </w:r>
      <w:r>
        <w:rPr>
          <w:rFonts w:cstheme="minorHAnsi"/>
        </w:rPr>
        <w:t xml:space="preserve"> workforce member</w:t>
      </w:r>
      <w:r w:rsidRPr="00EF1EBC">
        <w:rPr>
          <w:rFonts w:cstheme="minorHAnsi"/>
        </w:rPr>
        <w:t xml:space="preserve">s </w:t>
      </w:r>
      <w:r>
        <w:rPr>
          <w:rFonts w:cstheme="minorHAnsi"/>
        </w:rPr>
        <w:t>had non-ECE</w:t>
      </w:r>
      <w:r w:rsidRPr="00EF1EBC">
        <w:rPr>
          <w:rFonts w:cstheme="minorHAnsi"/>
        </w:rPr>
        <w:t xml:space="preserve"> employment</w:t>
      </w:r>
      <w:r>
        <w:rPr>
          <w:rFonts w:cstheme="minorHAnsi"/>
        </w:rPr>
        <w:t xml:space="preserve"> during this period</w:t>
      </w:r>
      <w:r w:rsidRPr="00EF1EBC">
        <w:rPr>
          <w:rFonts w:cstheme="minorHAnsi"/>
        </w:rPr>
        <w:t>? In what industries or occupations have they looked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for work? Do they expect to return to ECE in the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future?</w:t>
      </w:r>
    </w:p>
    <w:p w:rsidR="00E41099" w:rsidP="00E41099" w:rsidRDefault="00E41099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>
        <w:rPr>
          <w:rFonts w:cstheme="minorHAnsi"/>
          <w:iCs/>
        </w:rPr>
        <w:t>27</w:t>
      </w:r>
      <w:r w:rsidRPr="00EF1EBC">
        <w:rPr>
          <w:rFonts w:cstheme="minorHAnsi"/>
          <w:iCs/>
        </w:rPr>
        <w:t>.</w:t>
      </w:r>
      <w:r w:rsidRPr="00EF1EBC">
        <w:rPr>
          <w:rFonts w:cstheme="minorHAnsi"/>
          <w:i/>
          <w:iCs/>
        </w:rPr>
        <w:t xml:space="preserve"> </w:t>
      </w:r>
      <w:r w:rsidRPr="00EF1EBC">
        <w:rPr>
          <w:rFonts w:cstheme="minorHAnsi"/>
        </w:rPr>
        <w:t xml:space="preserve">What is the mental health </w:t>
      </w:r>
      <w:r>
        <w:rPr>
          <w:rFonts w:cstheme="minorHAnsi"/>
        </w:rPr>
        <w:t>status of workforce member</w:t>
      </w:r>
      <w:r w:rsidRPr="00EF1EBC">
        <w:rPr>
          <w:rFonts w:cstheme="minorHAnsi"/>
        </w:rPr>
        <w:t>s in later periods?</w:t>
      </w:r>
    </w:p>
    <w:p w:rsidRPr="00E41099" w:rsidR="00C9430E" w:rsidP="00E41099" w:rsidRDefault="00E41099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>
        <w:rPr>
          <w:rFonts w:cstheme="minorHAnsi"/>
        </w:rPr>
        <w:t>28</w:t>
      </w:r>
      <w:r w:rsidRPr="00EF1EBC">
        <w:rPr>
          <w:rFonts w:cstheme="minorHAnsi"/>
        </w:rPr>
        <w:t>. What is the household situ</w:t>
      </w:r>
      <w:r>
        <w:rPr>
          <w:rFonts w:cstheme="minorHAnsi"/>
        </w:rPr>
        <w:t>ation of 2019 ECE workforce member</w:t>
      </w:r>
      <w:r w:rsidRPr="00EF1EBC">
        <w:rPr>
          <w:rFonts w:cstheme="minorHAnsi"/>
        </w:rPr>
        <w:t>s in later periods,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>for</w:t>
      </w:r>
      <w:r>
        <w:rPr>
          <w:rFonts w:cstheme="minorHAnsi"/>
        </w:rPr>
        <w:t xml:space="preserve"> </w:t>
      </w:r>
      <w:r w:rsidRPr="00EF1EBC">
        <w:rPr>
          <w:rFonts w:cstheme="minorHAnsi"/>
        </w:rPr>
        <w:t xml:space="preserve">example, HH </w:t>
      </w:r>
      <w:r>
        <w:rPr>
          <w:rFonts w:cstheme="minorHAnsi"/>
        </w:rPr>
        <w:t>c</w:t>
      </w:r>
      <w:r w:rsidRPr="00EF1EBC">
        <w:rPr>
          <w:rFonts w:cstheme="minorHAnsi"/>
        </w:rPr>
        <w:t xml:space="preserve">omposition, housing stability, food </w:t>
      </w:r>
      <w:r>
        <w:rPr>
          <w:rFonts w:cstheme="minorHAnsi"/>
        </w:rPr>
        <w:t xml:space="preserve">insufficiency, health insurance </w:t>
      </w:r>
      <w:r w:rsidRPr="00EF1EBC">
        <w:rPr>
          <w:rFonts w:cstheme="minorHAnsi"/>
        </w:rPr>
        <w:t xml:space="preserve">coverage, </w:t>
      </w:r>
      <w:proofErr w:type="spellStart"/>
      <w:r w:rsidRPr="00EF1EBC">
        <w:rPr>
          <w:rFonts w:cstheme="minorHAnsi"/>
        </w:rPr>
        <w:t>etc</w:t>
      </w:r>
      <w:proofErr w:type="spellEnd"/>
      <w:r w:rsidRPr="00EF1EBC">
        <w:rPr>
          <w:rFonts w:cstheme="minorHAnsi"/>
        </w:rPr>
        <w:t>?</w:t>
      </w:r>
    </w:p>
    <w:sectPr w:rsidRPr="00E41099" w:rsidR="00C9430E" w:rsidSect="00E41099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99"/>
    <w:rsid w:val="00264B80"/>
    <w:rsid w:val="002757E4"/>
    <w:rsid w:val="00987049"/>
    <w:rsid w:val="00C9430E"/>
    <w:rsid w:val="00E4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03939-48AB-45F9-9FE0-B77A4FF0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0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E4109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410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109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Rupa Datta</dc:creator>
  <cp:keywords/>
  <dc:description/>
  <cp:lastModifiedBy>Jill Connelly</cp:lastModifiedBy>
  <cp:revision>3</cp:revision>
  <dcterms:created xsi:type="dcterms:W3CDTF">2020-10-08T20:16:00Z</dcterms:created>
  <dcterms:modified xsi:type="dcterms:W3CDTF">2020-10-08T21:49:00Z</dcterms:modified>
</cp:coreProperties>
</file>