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491A22">
        <w:rPr>
          <w:sz w:val="28"/>
        </w:rPr>
        <w:t>0510</w:t>
      </w:r>
      <w:r w:rsidR="003B0029">
        <w:rPr>
          <w:sz w:val="28"/>
        </w:rPr>
        <w:t xml:space="preserve">) Expiration date </w:t>
      </w:r>
      <w:r w:rsidR="00491A22">
        <w:rPr>
          <w:sz w:val="28"/>
        </w:rPr>
        <w:t>05/31/2021</w:t>
      </w:r>
    </w:p>
    <w:p w:rsidR="00E50293" w:rsidRPr="003B0029" w:rsidRDefault="000C6838" w:rsidP="00434E33">
      <w:pPr>
        <w:rPr>
          <w:b/>
          <w:color w:val="FF0000"/>
        </w:rPr>
      </w:pPr>
      <w:r w:rsidRPr="003B0029">
        <w:rPr>
          <w:b/>
          <w:noProof/>
        </w:rPr>
        <mc:AlternateContent>
          <mc:Choice Requires="wps">
            <w:drawing>
              <wp:anchor distT="0" distB="0" distL="114300" distR="114300" simplePos="0" relativeHeight="251657216" behindDoc="0" locked="0" layoutInCell="0" allowOverlap="1" wp14:anchorId="55721AD2" wp14:editId="157BDC5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44700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3B0029">
        <w:rPr>
          <w:b/>
        </w:rPr>
        <w:t>TITLE OF INFORMATION COLLECTION:</w:t>
      </w:r>
      <w:r w:rsidR="005E714A" w:rsidRPr="003B0029">
        <w:t xml:space="preserve">  </w:t>
      </w:r>
      <w:r w:rsidR="006F006D" w:rsidRPr="003B0029">
        <w:t>Child Support Enforcement Program Financial Reportin</w:t>
      </w:r>
      <w:r w:rsidR="003B0029" w:rsidRPr="003B0029">
        <w:t>g Forms OCSE-396 and OCSE-34.</w:t>
      </w:r>
    </w:p>
    <w:p w:rsidR="005E714A" w:rsidRPr="003B0029" w:rsidRDefault="005E714A"/>
    <w:p w:rsidR="006F006D" w:rsidRPr="003B0029" w:rsidRDefault="00F15956" w:rsidP="006F006D">
      <w:pPr>
        <w:tabs>
          <w:tab w:val="left" w:pos="-720"/>
          <w:tab w:val="left" w:pos="0"/>
        </w:tabs>
        <w:suppressAutoHyphens/>
        <w:ind w:left="720" w:hanging="720"/>
        <w:rPr>
          <w:b/>
        </w:rPr>
      </w:pPr>
      <w:r w:rsidRPr="003B0029">
        <w:rPr>
          <w:b/>
        </w:rPr>
        <w:t>PURPOSE:</w:t>
      </w:r>
      <w:r w:rsidR="00C14CC4" w:rsidRPr="003B0029">
        <w:rPr>
          <w:b/>
        </w:rPr>
        <w:t xml:space="preserve">  </w:t>
      </w:r>
    </w:p>
    <w:p w:rsidR="006F006D" w:rsidRPr="003B0029" w:rsidRDefault="006F006D" w:rsidP="006F006D">
      <w:pPr>
        <w:tabs>
          <w:tab w:val="left" w:pos="-720"/>
          <w:tab w:val="left" w:pos="0"/>
        </w:tabs>
        <w:suppressAutoHyphens/>
        <w:ind w:left="720" w:hanging="720"/>
        <w:rPr>
          <w:b/>
        </w:rPr>
      </w:pPr>
    </w:p>
    <w:p w:rsidR="006F006D" w:rsidRPr="003B0029" w:rsidRDefault="006F006D" w:rsidP="006F006D">
      <w:pPr>
        <w:tabs>
          <w:tab w:val="left" w:pos="-720"/>
          <w:tab w:val="left" w:pos="0"/>
        </w:tabs>
        <w:suppressAutoHyphens/>
        <w:ind w:left="720" w:hanging="720"/>
        <w:rPr>
          <w:sz w:val="22"/>
          <w:szCs w:val="22"/>
        </w:rPr>
      </w:pPr>
      <w:r w:rsidRPr="003B0029">
        <w:rPr>
          <w:sz w:val="22"/>
          <w:szCs w:val="22"/>
        </w:rPr>
        <w:t>The information collected through the use of these forms is used to:</w:t>
      </w:r>
    </w:p>
    <w:p w:rsidR="006F006D" w:rsidRPr="003B0029" w:rsidRDefault="006F006D" w:rsidP="006F006D">
      <w:pPr>
        <w:widowControl w:val="0"/>
        <w:tabs>
          <w:tab w:val="left" w:pos="-720"/>
        </w:tabs>
        <w:suppressAutoHyphens/>
        <w:rPr>
          <w:sz w:val="22"/>
          <w:szCs w:val="22"/>
        </w:rPr>
      </w:pPr>
    </w:p>
    <w:p w:rsidR="006F006D" w:rsidRPr="003B0029" w:rsidRDefault="006F006D" w:rsidP="006F006D">
      <w:pPr>
        <w:widowControl w:val="0"/>
        <w:tabs>
          <w:tab w:val="left" w:pos="-720"/>
          <w:tab w:val="left" w:pos="0"/>
          <w:tab w:val="left" w:pos="720"/>
        </w:tabs>
        <w:suppressAutoHyphens/>
        <w:ind w:left="1440" w:hanging="1440"/>
        <w:rPr>
          <w:sz w:val="22"/>
          <w:szCs w:val="22"/>
        </w:rPr>
      </w:pPr>
      <w:r w:rsidRPr="003B0029">
        <w:rPr>
          <w:sz w:val="22"/>
          <w:szCs w:val="22"/>
        </w:rPr>
        <w:tab/>
        <w:t>a.</w:t>
      </w:r>
      <w:r w:rsidRPr="003B0029">
        <w:rPr>
          <w:sz w:val="22"/>
          <w:szCs w:val="22"/>
        </w:rPr>
        <w:tab/>
        <w:t>Monitor program operations and prepare technical assistance and guidance as needed and in accordance with section 452(a)(7) of the Act;</w:t>
      </w:r>
    </w:p>
    <w:p w:rsidR="006F006D" w:rsidRPr="003B0029" w:rsidRDefault="006F006D" w:rsidP="006F006D">
      <w:pPr>
        <w:widowControl w:val="0"/>
        <w:tabs>
          <w:tab w:val="left" w:pos="-720"/>
        </w:tabs>
        <w:suppressAutoHyphens/>
        <w:rPr>
          <w:sz w:val="22"/>
          <w:szCs w:val="22"/>
        </w:rPr>
      </w:pPr>
    </w:p>
    <w:p w:rsidR="006F006D" w:rsidRPr="003B0029" w:rsidRDefault="006F006D" w:rsidP="006F006D">
      <w:pPr>
        <w:widowControl w:val="0"/>
        <w:tabs>
          <w:tab w:val="left" w:pos="-720"/>
          <w:tab w:val="left" w:pos="0"/>
          <w:tab w:val="left" w:pos="720"/>
        </w:tabs>
        <w:suppressAutoHyphens/>
        <w:ind w:left="1440" w:hanging="1440"/>
        <w:rPr>
          <w:sz w:val="22"/>
          <w:szCs w:val="22"/>
        </w:rPr>
      </w:pPr>
      <w:r w:rsidRPr="003B0029">
        <w:rPr>
          <w:sz w:val="22"/>
          <w:szCs w:val="22"/>
        </w:rPr>
        <w:tab/>
        <w:t>b.</w:t>
      </w:r>
      <w:r w:rsidRPr="003B0029">
        <w:rPr>
          <w:sz w:val="22"/>
          <w:szCs w:val="22"/>
        </w:rPr>
        <w:tab/>
        <w:t>Compute the quarterly grant awards pursuant to section 455(b) of the Act;</w:t>
      </w:r>
    </w:p>
    <w:p w:rsidR="006F006D" w:rsidRPr="003B0029" w:rsidRDefault="006F006D" w:rsidP="006F006D">
      <w:pPr>
        <w:widowControl w:val="0"/>
        <w:tabs>
          <w:tab w:val="left" w:pos="-720"/>
        </w:tabs>
        <w:suppressAutoHyphens/>
        <w:rPr>
          <w:sz w:val="22"/>
          <w:szCs w:val="22"/>
        </w:rPr>
      </w:pPr>
    </w:p>
    <w:p w:rsidR="006F006D" w:rsidRPr="003B0029" w:rsidRDefault="006F006D" w:rsidP="006F006D">
      <w:pPr>
        <w:widowControl w:val="0"/>
        <w:tabs>
          <w:tab w:val="left" w:pos="-720"/>
          <w:tab w:val="left" w:pos="0"/>
          <w:tab w:val="left" w:pos="720"/>
        </w:tabs>
        <w:suppressAutoHyphens/>
        <w:ind w:left="1440" w:hanging="1440"/>
        <w:rPr>
          <w:sz w:val="22"/>
          <w:szCs w:val="22"/>
        </w:rPr>
      </w:pPr>
      <w:r w:rsidRPr="003B0029">
        <w:rPr>
          <w:sz w:val="22"/>
          <w:szCs w:val="22"/>
        </w:rPr>
        <w:tab/>
        <w:t>c.</w:t>
      </w:r>
      <w:r w:rsidRPr="003B0029">
        <w:rPr>
          <w:sz w:val="22"/>
          <w:szCs w:val="22"/>
        </w:rPr>
        <w:tab/>
        <w:t xml:space="preserve">Determine that proper disposition of collections is being made according to the process set forth in section 457 of the Act; </w:t>
      </w:r>
    </w:p>
    <w:p w:rsidR="006F006D" w:rsidRPr="003B0029" w:rsidRDefault="006F006D" w:rsidP="006F006D">
      <w:pPr>
        <w:widowControl w:val="0"/>
        <w:tabs>
          <w:tab w:val="left" w:pos="-720"/>
        </w:tabs>
        <w:suppressAutoHyphens/>
        <w:rPr>
          <w:sz w:val="22"/>
          <w:szCs w:val="22"/>
        </w:rPr>
      </w:pPr>
    </w:p>
    <w:p w:rsidR="006F006D" w:rsidRPr="003B0029" w:rsidRDefault="006F006D" w:rsidP="006F006D">
      <w:pPr>
        <w:widowControl w:val="0"/>
        <w:tabs>
          <w:tab w:val="left" w:pos="-720"/>
          <w:tab w:val="left" w:pos="0"/>
          <w:tab w:val="left" w:pos="720"/>
        </w:tabs>
        <w:suppressAutoHyphens/>
        <w:ind w:left="1440" w:hanging="1440"/>
        <w:rPr>
          <w:sz w:val="22"/>
          <w:szCs w:val="22"/>
        </w:rPr>
      </w:pPr>
      <w:r w:rsidRPr="003B0029">
        <w:rPr>
          <w:sz w:val="22"/>
          <w:szCs w:val="22"/>
        </w:rPr>
        <w:tab/>
        <w:t>d.</w:t>
      </w:r>
      <w:r w:rsidRPr="003B0029">
        <w:rPr>
          <w:sz w:val="22"/>
          <w:szCs w:val="22"/>
        </w:rPr>
        <w:tab/>
        <w:t>Enable OCSE to obtain data prior to the start of the fiscal year to estimate the incentive payments to be retained by each State.  Also, to permit OCSE to calculate the actual amount of incentive payment due each State following the end of the fiscal year;</w:t>
      </w:r>
    </w:p>
    <w:p w:rsidR="006F006D" w:rsidRPr="003B0029" w:rsidRDefault="006F006D" w:rsidP="006F006D">
      <w:pPr>
        <w:widowControl w:val="0"/>
        <w:tabs>
          <w:tab w:val="left" w:pos="-720"/>
        </w:tabs>
        <w:suppressAutoHyphens/>
        <w:rPr>
          <w:sz w:val="22"/>
          <w:szCs w:val="22"/>
        </w:rPr>
      </w:pPr>
    </w:p>
    <w:p w:rsidR="006F006D" w:rsidRPr="003B0029" w:rsidRDefault="006F006D" w:rsidP="006F006D">
      <w:pPr>
        <w:widowControl w:val="0"/>
        <w:tabs>
          <w:tab w:val="left" w:pos="-720"/>
          <w:tab w:val="left" w:pos="0"/>
          <w:tab w:val="left" w:pos="720"/>
        </w:tabs>
        <w:suppressAutoHyphens/>
        <w:ind w:left="1440" w:hanging="1440"/>
        <w:rPr>
          <w:sz w:val="22"/>
          <w:szCs w:val="22"/>
        </w:rPr>
      </w:pPr>
      <w:r w:rsidRPr="003B0029">
        <w:rPr>
          <w:sz w:val="22"/>
          <w:szCs w:val="22"/>
        </w:rPr>
        <w:tab/>
        <w:t>f.</w:t>
      </w:r>
      <w:r w:rsidRPr="003B0029">
        <w:rPr>
          <w:sz w:val="22"/>
          <w:szCs w:val="22"/>
        </w:rPr>
        <w:tab/>
        <w:t>Produce an annual financial and statistical report, when combined with information collected on Form OCSE-157, the "Annual Data Report."  This report is available to the general public and includes a complete record of financial, statistical and programmatic information for the fiscal year.</w:t>
      </w:r>
    </w:p>
    <w:p w:rsidR="006F006D" w:rsidRPr="003B0029" w:rsidRDefault="006F006D" w:rsidP="006F006D">
      <w:pPr>
        <w:widowControl w:val="0"/>
        <w:tabs>
          <w:tab w:val="left" w:pos="-720"/>
        </w:tabs>
        <w:suppressAutoHyphens/>
        <w:rPr>
          <w:sz w:val="22"/>
          <w:szCs w:val="22"/>
        </w:rPr>
      </w:pPr>
    </w:p>
    <w:p w:rsidR="00C8488C" w:rsidRPr="003B0029" w:rsidRDefault="00434E33" w:rsidP="000C6838">
      <w:pPr>
        <w:tabs>
          <w:tab w:val="left" w:pos="0"/>
        </w:tabs>
      </w:pPr>
      <w:r w:rsidRPr="003B0029">
        <w:rPr>
          <w:b/>
        </w:rPr>
        <w:t>DESCRIPTION OF RESPONDENTS</w:t>
      </w:r>
      <w:r w:rsidRPr="003B0029">
        <w:t xml:space="preserve">: </w:t>
      </w:r>
      <w:r w:rsidR="006F006D" w:rsidRPr="003B0029">
        <w:rPr>
          <w:sz w:val="22"/>
          <w:szCs w:val="22"/>
        </w:rPr>
        <w:t>Each State or each Indian Tribe, Tribal organization and Tribal consortia (hereinafter, “Tribe”) with an approved title IV-D plan to administer the Child Support Enforcement Program under title IV-D of the Social Security Act</w:t>
      </w:r>
      <w:r w:rsidR="003B0029" w:rsidRPr="003B0029">
        <w:rPr>
          <w:sz w:val="22"/>
          <w:szCs w:val="22"/>
        </w:rPr>
        <w:t xml:space="preserve"> </w:t>
      </w:r>
      <w:r w:rsidR="006F006D" w:rsidRPr="003B0029">
        <w:rPr>
          <w:sz w:val="22"/>
          <w:szCs w:val="22"/>
        </w:rPr>
        <w:t xml:space="preserve">(hereinafter, “the Act”).  Some information required on this report is applicable only to </w:t>
      </w:r>
      <w:r w:rsidR="006F006D" w:rsidRPr="003B0029">
        <w:rPr>
          <w:b/>
          <w:sz w:val="22"/>
          <w:szCs w:val="22"/>
        </w:rPr>
        <w:t>State-run</w:t>
      </w:r>
      <w:r w:rsidR="006F006D" w:rsidRPr="003B0029">
        <w:rPr>
          <w:sz w:val="22"/>
          <w:szCs w:val="22"/>
        </w:rPr>
        <w:t xml:space="preserve"> programs and are clearly identified.</w:t>
      </w:r>
    </w:p>
    <w:p w:rsidR="00F15956" w:rsidRPr="003B0029" w:rsidRDefault="00F15956"/>
    <w:p w:rsidR="009C13B9" w:rsidRPr="003B0029" w:rsidRDefault="00C86E91" w:rsidP="00C86E91">
      <w:pPr>
        <w:rPr>
          <w:b/>
        </w:rPr>
      </w:pPr>
      <w:r w:rsidRPr="003B0029">
        <w:rPr>
          <w:b/>
        </w:rPr>
        <w:t>Personally Identifiable Information:</w:t>
      </w:r>
    </w:p>
    <w:p w:rsidR="00C86E91" w:rsidRPr="003B0029" w:rsidRDefault="009C13B9" w:rsidP="00C86E91">
      <w:pPr>
        <w:pStyle w:val="ListParagraph"/>
        <w:numPr>
          <w:ilvl w:val="0"/>
          <w:numId w:val="18"/>
        </w:numPr>
      </w:pPr>
      <w:r w:rsidRPr="003B0029">
        <w:t>Is</w:t>
      </w:r>
      <w:r w:rsidR="00237B48" w:rsidRPr="003B0029">
        <w:t xml:space="preserve"> personally identifiable information (PII) collected</w:t>
      </w:r>
      <w:r w:rsidRPr="003B0029">
        <w:t xml:space="preserve">?  </w:t>
      </w:r>
      <w:r w:rsidR="009239AA" w:rsidRPr="003B0029">
        <w:t>[  ] Yes  [</w:t>
      </w:r>
      <w:r w:rsidR="0091215C" w:rsidRPr="003B0029">
        <w:t>X</w:t>
      </w:r>
      <w:r w:rsidR="009239AA" w:rsidRPr="003B0029">
        <w:t xml:space="preserve"> ]  No </w:t>
      </w:r>
    </w:p>
    <w:p w:rsidR="00C86E91" w:rsidRPr="003B0029" w:rsidRDefault="009C13B9" w:rsidP="00C86E91">
      <w:pPr>
        <w:pStyle w:val="ListParagraph"/>
        <w:numPr>
          <w:ilvl w:val="0"/>
          <w:numId w:val="18"/>
        </w:numPr>
      </w:pPr>
      <w:r w:rsidRPr="003B0029">
        <w:t xml:space="preserve">If </w:t>
      </w:r>
      <w:r w:rsidR="009239AA" w:rsidRPr="003B0029">
        <w:t>Yes,</w:t>
      </w:r>
      <w:r w:rsidRPr="003B0029">
        <w:t xml:space="preserve"> </w:t>
      </w:r>
      <w:r w:rsidR="002B34CD" w:rsidRPr="003B0029">
        <w:t>will any</w:t>
      </w:r>
      <w:r w:rsidR="009239AA" w:rsidRPr="003B0029">
        <w:t xml:space="preserve"> information that</w:t>
      </w:r>
      <w:r w:rsidR="002B34CD" w:rsidRPr="003B0029">
        <w:t xml:space="preserve"> is collected</w:t>
      </w:r>
      <w:r w:rsidR="009239AA" w:rsidRPr="003B0029">
        <w:t xml:space="preserve"> be included in records that are subject to the Privacy Act of 1974?   [  ] Yes [  ] No</w:t>
      </w:r>
      <w:r w:rsidR="00C86E91" w:rsidRPr="003B0029">
        <w:t xml:space="preserve">   </w:t>
      </w:r>
    </w:p>
    <w:p w:rsidR="00C86E91" w:rsidRPr="003B0029" w:rsidRDefault="00C86E91" w:rsidP="00C86E91">
      <w:pPr>
        <w:pStyle w:val="ListParagraph"/>
        <w:numPr>
          <w:ilvl w:val="0"/>
          <w:numId w:val="18"/>
        </w:numPr>
      </w:pPr>
      <w:r w:rsidRPr="003B0029">
        <w:t xml:space="preserve">If </w:t>
      </w:r>
      <w:r w:rsidR="002B34CD" w:rsidRPr="003B0029">
        <w:t>Yes</w:t>
      </w:r>
      <w:r w:rsidRPr="003B0029">
        <w:t>, has a</w:t>
      </w:r>
      <w:r w:rsidR="002B34CD" w:rsidRPr="003B0029">
        <w:t>n up-to-date</w:t>
      </w:r>
      <w:r w:rsidRPr="003B0029">
        <w:t xml:space="preserve"> System o</w:t>
      </w:r>
      <w:r w:rsidR="002B34CD" w:rsidRPr="003B0029">
        <w:t>f</w:t>
      </w:r>
      <w:r w:rsidRPr="003B0029">
        <w:t xml:space="preserve"> Records Notice</w:t>
      </w:r>
      <w:r w:rsidR="002B34CD" w:rsidRPr="003B0029">
        <w:t xml:space="preserve"> (SORN)</w:t>
      </w:r>
      <w:r w:rsidRPr="003B0029">
        <w:t xml:space="preserve"> been published?  [  ] Yes  [  ] No</w:t>
      </w:r>
    </w:p>
    <w:p w:rsidR="00CF6542" w:rsidRPr="003B0029" w:rsidRDefault="00CF6542" w:rsidP="00C86E91">
      <w:pPr>
        <w:pStyle w:val="ListParagraph"/>
        <w:ind w:left="0"/>
        <w:rPr>
          <w:b/>
        </w:rPr>
      </w:pPr>
    </w:p>
    <w:p w:rsidR="005E714A" w:rsidRPr="003B0029" w:rsidRDefault="005E714A" w:rsidP="00C86E91">
      <w:pPr>
        <w:rPr>
          <w:i/>
        </w:rPr>
      </w:pPr>
      <w:r w:rsidRPr="003B0029">
        <w:rPr>
          <w:b/>
        </w:rPr>
        <w:t>BURDEN HOUR</w:t>
      </w:r>
      <w:r w:rsidR="00441434" w:rsidRPr="003B0029">
        <w:rPr>
          <w:b/>
        </w:rPr>
        <w:t>S</w:t>
      </w:r>
      <w:r w:rsidRPr="003B0029">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621"/>
        <w:gridCol w:w="1621"/>
        <w:gridCol w:w="1621"/>
        <w:gridCol w:w="1621"/>
      </w:tblGrid>
      <w:tr w:rsidR="00304A04" w:rsidRPr="003B0029" w:rsidTr="000C6838">
        <w:trPr>
          <w:trHeight w:val="274"/>
          <w:jc w:val="center"/>
        </w:trPr>
        <w:tc>
          <w:tcPr>
            <w:tcW w:w="2876" w:type="dxa"/>
          </w:tcPr>
          <w:p w:rsidR="00304A04" w:rsidRPr="003B0029" w:rsidRDefault="00304A04" w:rsidP="00C8488C">
            <w:pPr>
              <w:rPr>
                <w:b/>
              </w:rPr>
            </w:pPr>
            <w:r w:rsidRPr="003B0029">
              <w:rPr>
                <w:b/>
              </w:rPr>
              <w:t>Title of Information Collection</w:t>
            </w:r>
          </w:p>
        </w:tc>
        <w:tc>
          <w:tcPr>
            <w:tcW w:w="1621" w:type="dxa"/>
          </w:tcPr>
          <w:p w:rsidR="00304A04" w:rsidRPr="003B0029" w:rsidRDefault="00304A04" w:rsidP="00843796">
            <w:pPr>
              <w:rPr>
                <w:b/>
              </w:rPr>
            </w:pPr>
            <w:r w:rsidRPr="003B0029">
              <w:rPr>
                <w:b/>
              </w:rPr>
              <w:t>No. of Respondents</w:t>
            </w:r>
          </w:p>
        </w:tc>
        <w:tc>
          <w:tcPr>
            <w:tcW w:w="1621" w:type="dxa"/>
          </w:tcPr>
          <w:p w:rsidR="00304A04" w:rsidRPr="003B0029" w:rsidRDefault="00304A04" w:rsidP="00843796">
            <w:pPr>
              <w:rPr>
                <w:b/>
              </w:rPr>
            </w:pPr>
            <w:r w:rsidRPr="003B0029">
              <w:rPr>
                <w:b/>
              </w:rPr>
              <w:t>Annual Frequency of Responses</w:t>
            </w:r>
          </w:p>
        </w:tc>
        <w:tc>
          <w:tcPr>
            <w:tcW w:w="1621" w:type="dxa"/>
          </w:tcPr>
          <w:p w:rsidR="00304A04" w:rsidRPr="003B0029" w:rsidRDefault="00304A04" w:rsidP="00843796">
            <w:pPr>
              <w:rPr>
                <w:b/>
              </w:rPr>
            </w:pPr>
            <w:r w:rsidRPr="003B0029">
              <w:rPr>
                <w:b/>
              </w:rPr>
              <w:t>Hourly Burden per Response</w:t>
            </w:r>
          </w:p>
        </w:tc>
        <w:tc>
          <w:tcPr>
            <w:tcW w:w="1621" w:type="dxa"/>
          </w:tcPr>
          <w:p w:rsidR="00304A04" w:rsidRPr="003B0029" w:rsidRDefault="00EF2587" w:rsidP="00EF2587">
            <w:pPr>
              <w:jc w:val="center"/>
              <w:rPr>
                <w:b/>
              </w:rPr>
            </w:pPr>
            <w:r w:rsidRPr="003B0029">
              <w:rPr>
                <w:b/>
              </w:rPr>
              <w:t xml:space="preserve">Annual Hourly </w:t>
            </w:r>
            <w:r w:rsidR="00304A04" w:rsidRPr="003B0029">
              <w:rPr>
                <w:b/>
              </w:rPr>
              <w:t>Burden</w:t>
            </w:r>
          </w:p>
        </w:tc>
      </w:tr>
      <w:tr w:rsidR="00304A04" w:rsidRPr="003B0029" w:rsidTr="000C6838">
        <w:trPr>
          <w:trHeight w:val="274"/>
          <w:jc w:val="center"/>
        </w:trPr>
        <w:tc>
          <w:tcPr>
            <w:tcW w:w="2876" w:type="dxa"/>
          </w:tcPr>
          <w:p w:rsidR="00304A04" w:rsidRPr="003B0029" w:rsidRDefault="0091215C" w:rsidP="00843796">
            <w:r w:rsidRPr="003B0029">
              <w:t>Form OCSE-396</w:t>
            </w:r>
          </w:p>
        </w:tc>
        <w:tc>
          <w:tcPr>
            <w:tcW w:w="1621" w:type="dxa"/>
          </w:tcPr>
          <w:p w:rsidR="00304A04" w:rsidRPr="003B0029" w:rsidRDefault="0091215C" w:rsidP="00843796">
            <w:r w:rsidRPr="003B0029">
              <w:t>54</w:t>
            </w:r>
          </w:p>
        </w:tc>
        <w:tc>
          <w:tcPr>
            <w:tcW w:w="1621" w:type="dxa"/>
          </w:tcPr>
          <w:p w:rsidR="00304A04" w:rsidRPr="003B0029" w:rsidRDefault="0091215C" w:rsidP="00843796">
            <w:r w:rsidRPr="003B0029">
              <w:t>Quarterly</w:t>
            </w:r>
          </w:p>
        </w:tc>
        <w:tc>
          <w:tcPr>
            <w:tcW w:w="1621" w:type="dxa"/>
          </w:tcPr>
          <w:p w:rsidR="00304A04" w:rsidRPr="003B0029" w:rsidRDefault="0091215C" w:rsidP="00843796">
            <w:r w:rsidRPr="003B0029">
              <w:t>6</w:t>
            </w:r>
          </w:p>
        </w:tc>
        <w:tc>
          <w:tcPr>
            <w:tcW w:w="1621" w:type="dxa"/>
          </w:tcPr>
          <w:p w:rsidR="00304A04" w:rsidRPr="003B0029" w:rsidRDefault="0091215C" w:rsidP="00843796">
            <w:r w:rsidRPr="003B0029">
              <w:t>1,296</w:t>
            </w:r>
          </w:p>
        </w:tc>
      </w:tr>
      <w:tr w:rsidR="00304A04" w:rsidRPr="003B0029" w:rsidTr="000C6838">
        <w:trPr>
          <w:trHeight w:val="274"/>
          <w:jc w:val="center"/>
        </w:trPr>
        <w:tc>
          <w:tcPr>
            <w:tcW w:w="2876" w:type="dxa"/>
          </w:tcPr>
          <w:p w:rsidR="00304A04" w:rsidRPr="003B0029" w:rsidRDefault="0091215C" w:rsidP="00843796">
            <w:r w:rsidRPr="003B0029">
              <w:t>Form OCSE-34</w:t>
            </w:r>
          </w:p>
        </w:tc>
        <w:tc>
          <w:tcPr>
            <w:tcW w:w="1621" w:type="dxa"/>
          </w:tcPr>
          <w:p w:rsidR="00304A04" w:rsidRPr="003B0029" w:rsidRDefault="0091215C" w:rsidP="00843796">
            <w:r w:rsidRPr="003B0029">
              <w:t>114</w:t>
            </w:r>
          </w:p>
        </w:tc>
        <w:tc>
          <w:tcPr>
            <w:tcW w:w="1621" w:type="dxa"/>
          </w:tcPr>
          <w:p w:rsidR="00304A04" w:rsidRPr="003B0029" w:rsidRDefault="0091215C" w:rsidP="00843796">
            <w:r w:rsidRPr="003B0029">
              <w:t>Quarterly</w:t>
            </w:r>
          </w:p>
        </w:tc>
        <w:tc>
          <w:tcPr>
            <w:tcW w:w="1621" w:type="dxa"/>
          </w:tcPr>
          <w:p w:rsidR="00304A04" w:rsidRPr="003B0029" w:rsidRDefault="0091215C" w:rsidP="00843796">
            <w:r w:rsidRPr="003B0029">
              <w:t>14</w:t>
            </w:r>
          </w:p>
        </w:tc>
        <w:tc>
          <w:tcPr>
            <w:tcW w:w="1621" w:type="dxa"/>
          </w:tcPr>
          <w:p w:rsidR="00304A04" w:rsidRPr="003B0029" w:rsidRDefault="0091215C" w:rsidP="00843796">
            <w:r w:rsidRPr="003B0029">
              <w:t>6,384</w:t>
            </w:r>
          </w:p>
        </w:tc>
      </w:tr>
      <w:tr w:rsidR="00304A04" w:rsidRPr="003B0029" w:rsidTr="000C6838">
        <w:trPr>
          <w:trHeight w:val="289"/>
          <w:jc w:val="center"/>
        </w:trPr>
        <w:tc>
          <w:tcPr>
            <w:tcW w:w="2876" w:type="dxa"/>
          </w:tcPr>
          <w:p w:rsidR="00304A04" w:rsidRPr="003B0029" w:rsidRDefault="00304A04" w:rsidP="00843796">
            <w:pPr>
              <w:rPr>
                <w:b/>
              </w:rPr>
            </w:pPr>
            <w:r w:rsidRPr="003B0029">
              <w:rPr>
                <w:b/>
              </w:rPr>
              <w:t>Totals</w:t>
            </w:r>
          </w:p>
        </w:tc>
        <w:tc>
          <w:tcPr>
            <w:tcW w:w="1621" w:type="dxa"/>
          </w:tcPr>
          <w:p w:rsidR="00304A04" w:rsidRPr="003B0029" w:rsidRDefault="0091215C" w:rsidP="00843796">
            <w:pPr>
              <w:rPr>
                <w:b/>
              </w:rPr>
            </w:pPr>
            <w:r w:rsidRPr="003B0029">
              <w:rPr>
                <w:b/>
              </w:rPr>
              <w:t>168</w:t>
            </w:r>
          </w:p>
        </w:tc>
        <w:tc>
          <w:tcPr>
            <w:tcW w:w="1621" w:type="dxa"/>
          </w:tcPr>
          <w:p w:rsidR="00304A04" w:rsidRPr="003B0029" w:rsidRDefault="003B0029" w:rsidP="00843796">
            <w:pPr>
              <w:rPr>
                <w:b/>
              </w:rPr>
            </w:pPr>
            <w:r w:rsidRPr="003B0029">
              <w:rPr>
                <w:b/>
              </w:rPr>
              <w:t>Quarterly</w:t>
            </w:r>
          </w:p>
        </w:tc>
        <w:tc>
          <w:tcPr>
            <w:tcW w:w="1621" w:type="dxa"/>
          </w:tcPr>
          <w:p w:rsidR="00304A04" w:rsidRPr="003B0029" w:rsidRDefault="003B0029" w:rsidP="00843796">
            <w:pPr>
              <w:rPr>
                <w:b/>
              </w:rPr>
            </w:pPr>
            <w:r w:rsidRPr="003B0029">
              <w:rPr>
                <w:b/>
              </w:rPr>
              <w:t>20</w:t>
            </w:r>
          </w:p>
        </w:tc>
        <w:tc>
          <w:tcPr>
            <w:tcW w:w="1621" w:type="dxa"/>
          </w:tcPr>
          <w:p w:rsidR="00304A04" w:rsidRPr="003B0029" w:rsidRDefault="0091215C" w:rsidP="00843796">
            <w:pPr>
              <w:rPr>
                <w:b/>
              </w:rPr>
            </w:pPr>
            <w:r w:rsidRPr="003B0029">
              <w:rPr>
                <w:b/>
              </w:rPr>
              <w:t>7,680</w:t>
            </w:r>
          </w:p>
        </w:tc>
      </w:tr>
    </w:tbl>
    <w:p w:rsidR="000C6838" w:rsidRPr="003B0029" w:rsidRDefault="000C6838">
      <w:pPr>
        <w:rPr>
          <w:b/>
        </w:rPr>
      </w:pPr>
    </w:p>
    <w:p w:rsidR="003B0029" w:rsidRPr="003B0029" w:rsidRDefault="003B0029">
      <w:r w:rsidRPr="003B0029">
        <w:rPr>
          <w:b/>
        </w:rPr>
        <w:tab/>
        <w:t xml:space="preserve">Category of Respondent: </w:t>
      </w:r>
      <w:r w:rsidRPr="003B0029">
        <w:t>State, local or tribal governments.</w:t>
      </w:r>
    </w:p>
    <w:p w:rsidR="003B0029" w:rsidRPr="003B0029" w:rsidRDefault="003B0029">
      <w:r w:rsidRPr="003B0029">
        <w:tab/>
      </w:r>
    </w:p>
    <w:p w:rsidR="003B0029" w:rsidRPr="003B0029" w:rsidRDefault="003B0029">
      <w:pPr>
        <w:rPr>
          <w:b/>
        </w:rPr>
      </w:pPr>
    </w:p>
    <w:p w:rsidR="005E714A" w:rsidRPr="003B0029" w:rsidRDefault="001C39F7">
      <w:pPr>
        <w:rPr>
          <w:b/>
        </w:rPr>
      </w:pPr>
      <w:r w:rsidRPr="003B0029">
        <w:rPr>
          <w:b/>
        </w:rPr>
        <w:t xml:space="preserve">FEDERAL </w:t>
      </w:r>
      <w:r w:rsidR="009F5923" w:rsidRPr="003B0029">
        <w:rPr>
          <w:b/>
        </w:rPr>
        <w:t>COST</w:t>
      </w:r>
      <w:r w:rsidR="00F06866" w:rsidRPr="003B0029">
        <w:rPr>
          <w:b/>
        </w:rPr>
        <w:t>:</w:t>
      </w:r>
      <w:r w:rsidR="00895229" w:rsidRPr="003B0029">
        <w:rPr>
          <w:b/>
        </w:rPr>
        <w:t xml:space="preserve"> </w:t>
      </w:r>
      <w:r w:rsidR="00C86E91" w:rsidRPr="003B0029">
        <w:rPr>
          <w:b/>
        </w:rPr>
        <w:t xml:space="preserve"> </w:t>
      </w:r>
      <w:r w:rsidR="00C86E91" w:rsidRPr="003B0029">
        <w:t>The estimated annual cost to the Federal government is</w:t>
      </w:r>
      <w:r w:rsidR="003B0029" w:rsidRPr="003B0029">
        <w:t xml:space="preserve"> </w:t>
      </w:r>
      <w:r w:rsidR="00C86E91" w:rsidRPr="003B0029">
        <w:t xml:space="preserve">  __</w:t>
      </w:r>
      <w:r w:rsidR="0091215C" w:rsidRPr="003B0029">
        <w:rPr>
          <w:u w:val="single"/>
        </w:rPr>
        <w:t>$50,000</w:t>
      </w:r>
      <w:r w:rsidR="003B0029" w:rsidRPr="003B0029">
        <w:t>______</w:t>
      </w:r>
    </w:p>
    <w:p w:rsidR="00ED6492" w:rsidRPr="003B0029" w:rsidRDefault="00ED6492">
      <w:pPr>
        <w:rPr>
          <w:b/>
          <w:bCs/>
          <w:u w:val="single"/>
        </w:rPr>
      </w:pPr>
    </w:p>
    <w:p w:rsidR="00A403BB" w:rsidRPr="003B0029" w:rsidRDefault="00A403BB" w:rsidP="00A403BB">
      <w:pPr>
        <w:pStyle w:val="ListParagraph"/>
      </w:pPr>
    </w:p>
    <w:p w:rsidR="00A403BB" w:rsidRPr="003B0029" w:rsidRDefault="00A403BB" w:rsidP="00A403BB"/>
    <w:p w:rsidR="004D6E14" w:rsidRPr="003B0029" w:rsidRDefault="004D6E14" w:rsidP="00A403BB">
      <w:pPr>
        <w:rPr>
          <w:b/>
        </w:rPr>
      </w:pPr>
    </w:p>
    <w:p w:rsidR="00F24CFC" w:rsidRPr="003B0029" w:rsidRDefault="00F24CFC" w:rsidP="00F24CFC">
      <w:pPr>
        <w:pStyle w:val="ListParagraph"/>
        <w:ind w:left="360"/>
      </w:pPr>
    </w:p>
    <w:p w:rsidR="0024521E" w:rsidRPr="003B0029" w:rsidRDefault="00F24CFC" w:rsidP="0024521E">
      <w:pPr>
        <w:rPr>
          <w:b/>
        </w:rPr>
      </w:pPr>
      <w:r w:rsidRPr="003B0029">
        <w:rPr>
          <w:b/>
        </w:rPr>
        <w:t>Please make sure that all instruments, instructions, and scripts are submitted with the request.</w:t>
      </w:r>
    </w:p>
    <w:p w:rsidR="005F1E64" w:rsidRPr="003B0029" w:rsidRDefault="005F1E64" w:rsidP="00F24CFC">
      <w:pPr>
        <w:pStyle w:val="Heading2"/>
        <w:tabs>
          <w:tab w:val="left" w:pos="900"/>
        </w:tabs>
        <w:ind w:right="-180"/>
        <w:rPr>
          <w:sz w:val="28"/>
        </w:rPr>
      </w:pPr>
    </w:p>
    <w:p w:rsidR="005F1E64" w:rsidRPr="003B0029" w:rsidRDefault="005F1E64"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C6838" w:rsidP="00F24CFC">
      <w:pPr>
        <w:rPr>
          <w:b/>
        </w:rPr>
      </w:pPr>
      <w:r>
        <w:rPr>
          <w:b/>
          <w:noProof/>
        </w:rPr>
        <mc:AlternateContent>
          <mc:Choice Requires="wps">
            <w:drawing>
              <wp:anchor distT="0" distB="0" distL="114300" distR="114300" simplePos="0" relativeHeight="251658240" behindDoc="0" locked="0" layoutInCell="0" allowOverlap="1" wp14:anchorId="4BC06DE3" wp14:editId="3044827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1538F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 xml:space="preserve">Provide a brief description of the purpose of this collection and how it will be used.  </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CF6542" w:rsidRDefault="00F24CFC" w:rsidP="00F24CFC">
      <w:pPr>
        <w:pStyle w:val="BodyTextIndent"/>
        <w:tabs>
          <w:tab w:val="left" w:pos="360"/>
        </w:tabs>
        <w:ind w:left="0"/>
        <w:rPr>
          <w:bCs/>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C33DCE" w:rsidP="00F24CFC">
      <w:r>
        <w:rPr>
          <w:b/>
        </w:rPr>
        <w:t>Burden per Response</w:t>
      </w:r>
      <w:r w:rsidR="008F50D4">
        <w:rPr>
          <w:b/>
        </w:rPr>
        <w:t xml:space="preserve">:  </w:t>
      </w:r>
      <w:r w:rsidR="008F50D4">
        <w:t>Provide an estimate of the amount of time</w:t>
      </w:r>
      <w:r w:rsidR="0041242E">
        <w:t xml:space="preserve"> (in minutes)</w:t>
      </w:r>
      <w:r w:rsidR="008F50D4">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w:t>
      </w:r>
      <w:r w:rsidR="00C33DCE">
        <w:t xml:space="preserve">, times Frequency times Burden per Response. </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sectPr w:rsidR="00F24CFC" w:rsidRPr="00CF6542" w:rsidSect="003B0029">
      <w:headerReference w:type="default" r:id="rId8"/>
      <w:footerReference w:type="default" r:id="rId9"/>
      <w:pgSz w:w="12240" w:h="15840"/>
      <w:pgMar w:top="9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1A" w:rsidRDefault="00D2591A">
      <w:r>
        <w:separator/>
      </w:r>
    </w:p>
  </w:endnote>
  <w:endnote w:type="continuationSeparator" w:id="0">
    <w:p w:rsidR="00D2591A" w:rsidRDefault="00D2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353C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1A" w:rsidRDefault="00D2591A">
      <w:r>
        <w:separator/>
      </w:r>
    </w:p>
  </w:footnote>
  <w:footnote w:type="continuationSeparator" w:id="0">
    <w:p w:rsidR="00D2591A" w:rsidRDefault="00D25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B6117"/>
    <w:rsid w:val="000C6838"/>
    <w:rsid w:val="000D44CA"/>
    <w:rsid w:val="000E200B"/>
    <w:rsid w:val="000F68BE"/>
    <w:rsid w:val="00102309"/>
    <w:rsid w:val="001927A4"/>
    <w:rsid w:val="00194AC6"/>
    <w:rsid w:val="001A23B0"/>
    <w:rsid w:val="001A25CC"/>
    <w:rsid w:val="001B0AAA"/>
    <w:rsid w:val="001C39F7"/>
    <w:rsid w:val="001D753A"/>
    <w:rsid w:val="001E11D6"/>
    <w:rsid w:val="00216AEA"/>
    <w:rsid w:val="002353CE"/>
    <w:rsid w:val="00237B48"/>
    <w:rsid w:val="0024521E"/>
    <w:rsid w:val="00263C3D"/>
    <w:rsid w:val="00274D0B"/>
    <w:rsid w:val="002969EF"/>
    <w:rsid w:val="002B052D"/>
    <w:rsid w:val="002B34CD"/>
    <w:rsid w:val="002B3C95"/>
    <w:rsid w:val="002D0B92"/>
    <w:rsid w:val="00304A04"/>
    <w:rsid w:val="003B0029"/>
    <w:rsid w:val="003D5BBE"/>
    <w:rsid w:val="003E3C61"/>
    <w:rsid w:val="003F1C5B"/>
    <w:rsid w:val="0041242E"/>
    <w:rsid w:val="00434E33"/>
    <w:rsid w:val="00441434"/>
    <w:rsid w:val="0045264C"/>
    <w:rsid w:val="004876EC"/>
    <w:rsid w:val="00491A22"/>
    <w:rsid w:val="004D6E14"/>
    <w:rsid w:val="004E0C26"/>
    <w:rsid w:val="005009B0"/>
    <w:rsid w:val="005401C3"/>
    <w:rsid w:val="005830E3"/>
    <w:rsid w:val="005A1006"/>
    <w:rsid w:val="005E714A"/>
    <w:rsid w:val="005F1E64"/>
    <w:rsid w:val="005F693D"/>
    <w:rsid w:val="006140A0"/>
    <w:rsid w:val="00636621"/>
    <w:rsid w:val="00642B49"/>
    <w:rsid w:val="006630F9"/>
    <w:rsid w:val="006832D9"/>
    <w:rsid w:val="0069002D"/>
    <w:rsid w:val="0069403B"/>
    <w:rsid w:val="006B310E"/>
    <w:rsid w:val="006B452C"/>
    <w:rsid w:val="006F006D"/>
    <w:rsid w:val="006F3DDE"/>
    <w:rsid w:val="00704678"/>
    <w:rsid w:val="00704C37"/>
    <w:rsid w:val="00721655"/>
    <w:rsid w:val="007425E7"/>
    <w:rsid w:val="007F7080"/>
    <w:rsid w:val="00802607"/>
    <w:rsid w:val="008101A5"/>
    <w:rsid w:val="00822664"/>
    <w:rsid w:val="008228C3"/>
    <w:rsid w:val="00841AFC"/>
    <w:rsid w:val="00843796"/>
    <w:rsid w:val="00862813"/>
    <w:rsid w:val="00895229"/>
    <w:rsid w:val="008B2EB3"/>
    <w:rsid w:val="008F0203"/>
    <w:rsid w:val="008F3E44"/>
    <w:rsid w:val="008F50D4"/>
    <w:rsid w:val="008F63B5"/>
    <w:rsid w:val="0091215C"/>
    <w:rsid w:val="009239AA"/>
    <w:rsid w:val="00935ADA"/>
    <w:rsid w:val="00946B6C"/>
    <w:rsid w:val="00955A71"/>
    <w:rsid w:val="0096108F"/>
    <w:rsid w:val="0098404E"/>
    <w:rsid w:val="009C13B9"/>
    <w:rsid w:val="009D01A2"/>
    <w:rsid w:val="009F5923"/>
    <w:rsid w:val="009F597B"/>
    <w:rsid w:val="00A403BB"/>
    <w:rsid w:val="00A417A2"/>
    <w:rsid w:val="00A674DF"/>
    <w:rsid w:val="00A83AA6"/>
    <w:rsid w:val="00A934D6"/>
    <w:rsid w:val="00A9524E"/>
    <w:rsid w:val="00AE1809"/>
    <w:rsid w:val="00B80D76"/>
    <w:rsid w:val="00B824F4"/>
    <w:rsid w:val="00BA2105"/>
    <w:rsid w:val="00BA7E06"/>
    <w:rsid w:val="00BB43B5"/>
    <w:rsid w:val="00BB6219"/>
    <w:rsid w:val="00BC3A5D"/>
    <w:rsid w:val="00BD290F"/>
    <w:rsid w:val="00BD78CA"/>
    <w:rsid w:val="00BE4807"/>
    <w:rsid w:val="00C14CC4"/>
    <w:rsid w:val="00C25899"/>
    <w:rsid w:val="00C33C52"/>
    <w:rsid w:val="00C33DCE"/>
    <w:rsid w:val="00C40D8B"/>
    <w:rsid w:val="00C8407A"/>
    <w:rsid w:val="00C8488C"/>
    <w:rsid w:val="00C86E91"/>
    <w:rsid w:val="00C93D56"/>
    <w:rsid w:val="00CA2650"/>
    <w:rsid w:val="00CB1078"/>
    <w:rsid w:val="00CC6FAF"/>
    <w:rsid w:val="00CF6542"/>
    <w:rsid w:val="00D24698"/>
    <w:rsid w:val="00D2591A"/>
    <w:rsid w:val="00D6383F"/>
    <w:rsid w:val="00DB59D0"/>
    <w:rsid w:val="00DC33D3"/>
    <w:rsid w:val="00E26329"/>
    <w:rsid w:val="00E40B50"/>
    <w:rsid w:val="00E437E7"/>
    <w:rsid w:val="00E50293"/>
    <w:rsid w:val="00E657C2"/>
    <w:rsid w:val="00E65FFC"/>
    <w:rsid w:val="00E744EA"/>
    <w:rsid w:val="00E80951"/>
    <w:rsid w:val="00E86CC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2017-12-06T13:12:00Z</cp:lastPrinted>
  <dcterms:created xsi:type="dcterms:W3CDTF">2018-06-21T19:18:00Z</dcterms:created>
  <dcterms:modified xsi:type="dcterms:W3CDTF">2018-06-21T19:18:00Z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