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41E9" w:rsidR="007C6079" w:rsidP="00F00F92" w:rsidRDefault="00C13462">
      <w:pPr>
        <w:spacing w:after="21" w:line="240" w:lineRule="auto"/>
        <w:ind w:left="43" w:firstLine="0"/>
        <w:contextualSpacing/>
        <w:rPr>
          <w:rFonts w:asciiTheme="minorHAnsi" w:hAnsiTheme="minorHAnsi" w:cstheme="minorHAnsi"/>
          <w:sz w:val="24"/>
          <w:szCs w:val="24"/>
        </w:rPr>
      </w:pPr>
      <w:r w:rsidRPr="00C541E9">
        <w:rPr>
          <w:rFonts w:eastAsia="Corbel" w:asciiTheme="minorHAnsi" w:hAnsiTheme="minorHAnsi" w:cstheme="minorHAnsi"/>
          <w:color w:val="1F497D"/>
          <w:sz w:val="24"/>
          <w:szCs w:val="24"/>
        </w:rPr>
        <w:t xml:space="preserve"> </w:t>
      </w:r>
    </w:p>
    <w:p w:rsidRPr="00C541E9" w:rsidR="007C6079" w:rsidP="00F00F92" w:rsidRDefault="00C13462">
      <w:pPr>
        <w:spacing w:after="14"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6" w:line="240" w:lineRule="auto"/>
        <w:ind w:left="97"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66" w:line="240" w:lineRule="auto"/>
        <w:ind w:left="97"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21" w:line="240" w:lineRule="auto"/>
        <w:ind w:left="110" w:firstLine="0"/>
        <w:contextualSpacing/>
        <w:jc w:val="center"/>
        <w:rPr>
          <w:rFonts w:asciiTheme="minorHAnsi" w:hAnsiTheme="minorHAnsi" w:cstheme="minorHAnsi"/>
          <w:sz w:val="24"/>
          <w:szCs w:val="24"/>
        </w:rPr>
      </w:pPr>
      <w:r w:rsidRPr="00C541E9">
        <w:rPr>
          <w:rFonts w:asciiTheme="minorHAnsi" w:hAnsiTheme="minorHAnsi" w:cstheme="minorHAnsi"/>
          <w:color w:val="0033CC"/>
          <w:sz w:val="24"/>
          <w:szCs w:val="24"/>
        </w:rPr>
        <w:t xml:space="preserve"> </w:t>
      </w:r>
    </w:p>
    <w:p w:rsidRPr="00C541E9" w:rsidR="007C6079" w:rsidP="00F00F92" w:rsidRDefault="00C13462">
      <w:pPr>
        <w:spacing w:after="60" w:line="240" w:lineRule="auto"/>
        <w:ind w:left="110" w:firstLine="0"/>
        <w:contextualSpacing/>
        <w:jc w:val="center"/>
        <w:rPr>
          <w:rFonts w:asciiTheme="minorHAnsi" w:hAnsiTheme="minorHAnsi" w:cstheme="minorHAnsi"/>
          <w:sz w:val="24"/>
          <w:szCs w:val="24"/>
        </w:rPr>
      </w:pPr>
      <w:r w:rsidRPr="00C541E9">
        <w:rPr>
          <w:rFonts w:asciiTheme="minorHAnsi" w:hAnsiTheme="minorHAnsi" w:cstheme="minorHAnsi"/>
          <w:color w:val="0033CC"/>
          <w:sz w:val="24"/>
          <w:szCs w:val="24"/>
        </w:rPr>
        <w:t xml:space="preserve"> </w:t>
      </w:r>
    </w:p>
    <w:p w:rsidRPr="00C541E9" w:rsidR="007C6079" w:rsidP="00F00F92" w:rsidRDefault="00C13462">
      <w:pPr>
        <w:spacing w:after="25" w:line="240" w:lineRule="auto"/>
        <w:ind w:left="118" w:firstLine="0"/>
        <w:contextualSpacing/>
        <w:jc w:val="center"/>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spacing w:after="102" w:line="240" w:lineRule="auto"/>
        <w:ind w:left="118" w:firstLine="0"/>
        <w:contextualSpacing/>
        <w:jc w:val="center"/>
        <w:rPr>
          <w:rFonts w:asciiTheme="minorHAnsi" w:hAnsiTheme="minorHAnsi" w:cstheme="minorHAnsi"/>
          <w:sz w:val="24"/>
          <w:szCs w:val="24"/>
        </w:rPr>
      </w:pPr>
      <w:r w:rsidRPr="00C541E9">
        <w:rPr>
          <w:rFonts w:asciiTheme="minorHAnsi" w:hAnsiTheme="minorHAnsi" w:cstheme="minorHAnsi"/>
          <w:sz w:val="24"/>
          <w:szCs w:val="24"/>
        </w:rPr>
        <w:t xml:space="preserve"> </w:t>
      </w:r>
    </w:p>
    <w:p w:rsidR="00415A90" w:rsidP="00415A90" w:rsidRDefault="00B24847">
      <w:pPr>
        <w:spacing w:after="11" w:line="240" w:lineRule="auto"/>
        <w:ind w:left="0" w:firstLine="0"/>
        <w:contextualSpacing/>
        <w:rPr>
          <w:rFonts w:asciiTheme="minorHAnsi" w:hAnsiTheme="minorHAnsi" w:cstheme="minorHAnsi"/>
          <w:sz w:val="28"/>
          <w:szCs w:val="28"/>
        </w:rPr>
      </w:pPr>
      <w:r w:rsidRPr="00415A90">
        <w:rPr>
          <w:rFonts w:asciiTheme="minorHAnsi" w:hAnsiTheme="minorHAnsi" w:cstheme="minorHAnsi"/>
          <w:b/>
          <w:sz w:val="28"/>
          <w:szCs w:val="28"/>
        </w:rPr>
        <w:t xml:space="preserve">Substance Use Disorder Identification </w:t>
      </w:r>
      <w:r w:rsidR="00415A90">
        <w:rPr>
          <w:rFonts w:asciiTheme="minorHAnsi" w:hAnsiTheme="minorHAnsi" w:cstheme="minorHAnsi"/>
          <w:b/>
          <w:sz w:val="28"/>
          <w:szCs w:val="28"/>
        </w:rPr>
        <w:t xml:space="preserve">and Referrals in Human Services </w:t>
      </w:r>
      <w:r w:rsidRPr="00415A90">
        <w:rPr>
          <w:rFonts w:asciiTheme="minorHAnsi" w:hAnsiTheme="minorHAnsi" w:cstheme="minorHAnsi"/>
          <w:b/>
          <w:sz w:val="28"/>
          <w:szCs w:val="28"/>
        </w:rPr>
        <w:t>Programs</w:t>
      </w:r>
      <w:r w:rsidRPr="00415A90">
        <w:rPr>
          <w:rFonts w:asciiTheme="minorHAnsi" w:hAnsiTheme="minorHAnsi" w:cstheme="minorHAnsi"/>
          <w:sz w:val="28"/>
          <w:szCs w:val="28"/>
        </w:rPr>
        <w:t xml:space="preserve"> </w:t>
      </w:r>
    </w:p>
    <w:p w:rsidRPr="00C541E9" w:rsidR="007C6079" w:rsidP="00F00F92" w:rsidRDefault="00C13462">
      <w:pPr>
        <w:spacing w:after="11" w:line="240" w:lineRule="auto"/>
        <w:contextualSpacing/>
        <w:jc w:val="center"/>
        <w:rPr>
          <w:rFonts w:asciiTheme="minorHAnsi" w:hAnsiTheme="minorHAnsi" w:cstheme="minorHAnsi"/>
          <w:sz w:val="24"/>
          <w:szCs w:val="24"/>
        </w:rPr>
      </w:pPr>
      <w:r w:rsidRPr="00415A90">
        <w:rPr>
          <w:rFonts w:asciiTheme="minorHAnsi" w:hAnsiTheme="minorHAnsi" w:cstheme="minorHAnsi"/>
          <w:sz w:val="28"/>
          <w:szCs w:val="28"/>
        </w:rPr>
        <w:t>ASPE</w:t>
      </w:r>
      <w:r w:rsidRPr="00C541E9">
        <w:rPr>
          <w:rFonts w:asciiTheme="minorHAnsi" w:hAnsiTheme="minorHAnsi" w:cstheme="minorHAnsi"/>
          <w:sz w:val="24"/>
          <w:szCs w:val="24"/>
        </w:rPr>
        <w:t xml:space="preserve"> Generic Information Collection Request </w:t>
      </w:r>
    </w:p>
    <w:p w:rsidRPr="00C541E9" w:rsidR="007C6079" w:rsidP="00F00F92" w:rsidRDefault="00773911">
      <w:pPr>
        <w:spacing w:after="16" w:line="240" w:lineRule="auto"/>
        <w:ind w:left="43" w:firstLine="0"/>
        <w:contextualSpacing/>
        <w:jc w:val="center"/>
        <w:rPr>
          <w:rFonts w:asciiTheme="minorHAnsi" w:hAnsiTheme="minorHAnsi" w:cstheme="minorHAnsi"/>
          <w:sz w:val="24"/>
          <w:szCs w:val="24"/>
        </w:rPr>
      </w:pPr>
      <w:r w:rsidRPr="00C541E9">
        <w:rPr>
          <w:rFonts w:asciiTheme="minorHAnsi" w:hAnsiTheme="minorHAnsi" w:cstheme="minorHAnsi"/>
          <w:sz w:val="24"/>
          <w:szCs w:val="24"/>
        </w:rPr>
        <w:t>OMB No. 0990-0421</w:t>
      </w:r>
    </w:p>
    <w:p w:rsidRPr="00C541E9" w:rsidR="007C6079" w:rsidP="00F00F92" w:rsidRDefault="00C13462">
      <w:pPr>
        <w:spacing w:after="14"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07"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pStyle w:val="Heading1"/>
        <w:spacing w:line="240" w:lineRule="auto"/>
        <w:ind w:left="0"/>
        <w:contextualSpacing/>
        <w:jc w:val="center"/>
        <w:rPr>
          <w:rFonts w:asciiTheme="minorHAnsi" w:hAnsiTheme="minorHAnsi" w:cstheme="minorHAnsi"/>
          <w:sz w:val="24"/>
          <w:szCs w:val="24"/>
        </w:rPr>
      </w:pPr>
      <w:r w:rsidRPr="00C541E9">
        <w:rPr>
          <w:rFonts w:asciiTheme="minorHAnsi" w:hAnsiTheme="minorHAnsi" w:cstheme="minorHAnsi"/>
          <w:sz w:val="24"/>
          <w:szCs w:val="24"/>
        </w:rPr>
        <w:t>Supporting Statement – Section A</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4"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4"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4" w:line="240" w:lineRule="auto"/>
        <w:ind w:left="50"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Submitted:</w:t>
      </w:r>
      <w:r w:rsidRPr="00C541E9">
        <w:rPr>
          <w:rFonts w:asciiTheme="minorHAnsi" w:hAnsiTheme="minorHAnsi" w:cstheme="minorHAnsi"/>
          <w:sz w:val="24"/>
          <w:szCs w:val="24"/>
        </w:rPr>
        <w:t xml:space="preserve"> </w:t>
      </w:r>
      <w:r w:rsidR="00771988">
        <w:rPr>
          <w:rFonts w:asciiTheme="minorHAnsi" w:hAnsiTheme="minorHAnsi" w:cstheme="minorHAnsi"/>
          <w:sz w:val="24"/>
          <w:szCs w:val="24"/>
        </w:rPr>
        <w:t>February 2</w:t>
      </w:r>
      <w:r w:rsidRPr="00C541E9" w:rsidR="00A009BA">
        <w:rPr>
          <w:rFonts w:asciiTheme="minorHAnsi" w:hAnsiTheme="minorHAnsi" w:cstheme="minorHAnsi"/>
          <w:sz w:val="24"/>
          <w:szCs w:val="24"/>
        </w:rPr>
        <w:t>, 2021</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4"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6"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14"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25" w:line="240" w:lineRule="auto"/>
        <w:ind w:left="43" w:firstLine="0"/>
        <w:contextualSpacing/>
        <w:rPr>
          <w:rFonts w:asciiTheme="minorHAnsi" w:hAnsiTheme="minorHAnsi" w:cstheme="minorHAnsi"/>
          <w:b/>
          <w:sz w:val="24"/>
          <w:szCs w:val="24"/>
        </w:rPr>
      </w:pPr>
      <w:r w:rsidRPr="00C541E9">
        <w:rPr>
          <w:rFonts w:asciiTheme="minorHAnsi" w:hAnsiTheme="minorHAnsi" w:cstheme="minorHAnsi"/>
          <w:b/>
          <w:sz w:val="24"/>
          <w:szCs w:val="24"/>
        </w:rPr>
        <w:t xml:space="preserve"> </w:t>
      </w:r>
    </w:p>
    <w:p w:rsidRPr="00C541E9" w:rsidR="00E97D7F" w:rsidP="00F00F92" w:rsidRDefault="00E97D7F">
      <w:pPr>
        <w:spacing w:after="25" w:line="240" w:lineRule="auto"/>
        <w:ind w:left="43" w:firstLine="0"/>
        <w:contextualSpacing/>
        <w:rPr>
          <w:rFonts w:asciiTheme="minorHAnsi" w:hAnsiTheme="minorHAnsi" w:cstheme="minorHAnsi"/>
          <w:b/>
          <w:sz w:val="24"/>
          <w:szCs w:val="24"/>
        </w:rPr>
      </w:pPr>
    </w:p>
    <w:p w:rsidRPr="00C541E9" w:rsidR="00E97D7F" w:rsidP="00F00F92" w:rsidRDefault="00E97D7F">
      <w:pPr>
        <w:spacing w:after="25" w:line="240" w:lineRule="auto"/>
        <w:ind w:left="43" w:firstLine="0"/>
        <w:contextualSpacing/>
        <w:rPr>
          <w:rFonts w:asciiTheme="minorHAnsi" w:hAnsiTheme="minorHAnsi" w:cstheme="minorHAnsi"/>
          <w:b/>
          <w:sz w:val="24"/>
          <w:szCs w:val="24"/>
        </w:rPr>
      </w:pPr>
    </w:p>
    <w:p w:rsidRPr="00C541E9" w:rsidR="00E97D7F" w:rsidP="00F00F92" w:rsidRDefault="00E97D7F">
      <w:pPr>
        <w:spacing w:after="25" w:line="240" w:lineRule="auto"/>
        <w:ind w:left="43" w:firstLine="0"/>
        <w:contextualSpacing/>
        <w:rPr>
          <w:rFonts w:asciiTheme="minorHAnsi" w:hAnsiTheme="minorHAnsi" w:cstheme="minorHAnsi"/>
          <w:b/>
          <w:sz w:val="24"/>
          <w:szCs w:val="24"/>
        </w:rPr>
      </w:pPr>
    </w:p>
    <w:p w:rsidRPr="00C541E9" w:rsidR="00E97D7F" w:rsidP="00F00F92" w:rsidRDefault="00E97D7F">
      <w:pPr>
        <w:spacing w:after="25" w:line="240" w:lineRule="auto"/>
        <w:ind w:left="43" w:firstLine="0"/>
        <w:contextualSpacing/>
        <w:rPr>
          <w:rFonts w:asciiTheme="minorHAnsi" w:hAnsiTheme="minorHAnsi" w:cstheme="minorHAnsi"/>
          <w:b/>
          <w:sz w:val="24"/>
          <w:szCs w:val="24"/>
        </w:rPr>
      </w:pPr>
    </w:p>
    <w:p w:rsidRPr="00C541E9" w:rsidR="00E97D7F" w:rsidP="00F00F92" w:rsidRDefault="00E97D7F">
      <w:pPr>
        <w:spacing w:after="25" w:line="240" w:lineRule="auto"/>
        <w:ind w:left="43" w:firstLine="0"/>
        <w:contextualSpacing/>
        <w:rPr>
          <w:rFonts w:asciiTheme="minorHAnsi" w:hAnsiTheme="minorHAnsi" w:cstheme="minorHAnsi"/>
          <w:b/>
          <w:sz w:val="24"/>
          <w:szCs w:val="24"/>
        </w:rPr>
      </w:pPr>
    </w:p>
    <w:p w:rsidRPr="00C541E9" w:rsidR="00E97D7F" w:rsidP="00F00F92" w:rsidRDefault="00E97D7F">
      <w:pPr>
        <w:spacing w:after="25" w:line="240" w:lineRule="auto"/>
        <w:ind w:left="43" w:firstLine="0"/>
        <w:contextualSpacing/>
        <w:rPr>
          <w:rFonts w:asciiTheme="minorHAnsi" w:hAnsiTheme="minorHAnsi" w:cstheme="minorHAnsi"/>
          <w:b/>
          <w:sz w:val="24"/>
          <w:szCs w:val="24"/>
        </w:rPr>
      </w:pPr>
    </w:p>
    <w:p w:rsidRPr="00C541E9" w:rsidR="00284147" w:rsidP="00F00F92" w:rsidRDefault="00284147">
      <w:pPr>
        <w:tabs>
          <w:tab w:val="center" w:pos="3644"/>
        </w:tabs>
        <w:spacing w:after="12" w:line="240" w:lineRule="auto"/>
        <w:ind w:left="0" w:firstLine="0"/>
        <w:contextualSpacing/>
        <w:rPr>
          <w:rFonts w:asciiTheme="minorHAnsi" w:hAnsiTheme="minorHAnsi" w:cstheme="minorHAnsi"/>
          <w:b/>
          <w:sz w:val="24"/>
          <w:szCs w:val="24"/>
          <w:u w:val="single" w:color="000000"/>
        </w:rPr>
      </w:pPr>
    </w:p>
    <w:p w:rsidRPr="00C541E9" w:rsidR="00284147" w:rsidP="00F00F92" w:rsidRDefault="00284147">
      <w:pPr>
        <w:tabs>
          <w:tab w:val="center" w:pos="3644"/>
        </w:tabs>
        <w:spacing w:after="12" w:line="240" w:lineRule="auto"/>
        <w:ind w:left="0" w:firstLine="0"/>
        <w:contextualSpacing/>
        <w:rPr>
          <w:rFonts w:asciiTheme="minorHAnsi" w:hAnsiTheme="minorHAnsi" w:cstheme="minorHAnsi"/>
          <w:b/>
          <w:sz w:val="24"/>
          <w:szCs w:val="24"/>
          <w:u w:val="single" w:color="000000"/>
        </w:rPr>
      </w:pPr>
    </w:p>
    <w:p w:rsidRPr="00C541E9" w:rsidR="007C6079" w:rsidP="00F00F92" w:rsidRDefault="00C13462">
      <w:pPr>
        <w:tabs>
          <w:tab w:val="center" w:pos="3644"/>
        </w:tabs>
        <w:spacing w:after="12" w:line="240" w:lineRule="auto"/>
        <w:ind w:left="0" w:firstLine="0"/>
        <w:contextualSpacing/>
        <w:rPr>
          <w:rFonts w:asciiTheme="minorHAnsi" w:hAnsiTheme="minorHAnsi" w:cstheme="minorHAnsi"/>
          <w:sz w:val="24"/>
          <w:szCs w:val="24"/>
        </w:rPr>
      </w:pPr>
      <w:r w:rsidRPr="00C541E9">
        <w:rPr>
          <w:rFonts w:asciiTheme="minorHAnsi" w:hAnsiTheme="minorHAnsi" w:cstheme="minorHAnsi"/>
          <w:b/>
          <w:sz w:val="24"/>
          <w:szCs w:val="24"/>
          <w:u w:val="single" w:color="000000"/>
        </w:rPr>
        <w:t>Program Official/Project Officer</w:t>
      </w:r>
      <w:r w:rsidRPr="00C541E9" w:rsidR="00C26CED">
        <w:rPr>
          <w:rFonts w:asciiTheme="minorHAnsi" w:hAnsiTheme="minorHAnsi" w:cstheme="minorHAnsi"/>
          <w:b/>
          <w:sz w:val="24"/>
          <w:szCs w:val="24"/>
          <w:u w:val="single" w:color="000000"/>
        </w:rPr>
        <w:t>:  Annette Waters</w:t>
      </w:r>
    </w:p>
    <w:p w:rsidRPr="00C541E9" w:rsidR="007C6079" w:rsidP="00F00F92" w:rsidRDefault="00C13462">
      <w:pPr>
        <w:spacing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U.S. Department of Health and Human Services </w:t>
      </w:r>
    </w:p>
    <w:p w:rsidRPr="00C541E9" w:rsidR="007C6079" w:rsidP="00F00F92" w:rsidRDefault="00C13462">
      <w:pPr>
        <w:spacing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Office of the Assistant Secretary for Planning and Evaluation </w:t>
      </w:r>
    </w:p>
    <w:p w:rsidRPr="00C541E9" w:rsidR="007C6079" w:rsidP="00F00F92" w:rsidRDefault="00C13462">
      <w:pPr>
        <w:spacing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200 Independence Avenue, SW, Washington, D.C. 20201 </w:t>
      </w:r>
    </w:p>
    <w:p w:rsidRPr="00C541E9" w:rsidR="007C6079" w:rsidP="00F00F92" w:rsidRDefault="000126C6">
      <w:pPr>
        <w:spacing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t>Phone Number</w:t>
      </w:r>
      <w:r w:rsidRPr="00C541E9" w:rsidR="001161F2">
        <w:rPr>
          <w:rFonts w:asciiTheme="minorHAnsi" w:hAnsiTheme="minorHAnsi" w:cstheme="minorHAnsi"/>
          <w:sz w:val="24"/>
          <w:szCs w:val="24"/>
        </w:rPr>
        <w:t>: 202-568-9900</w:t>
      </w:r>
    </w:p>
    <w:p w:rsidRPr="00C541E9" w:rsidR="007C6079" w:rsidP="00F00F92" w:rsidRDefault="00C13462">
      <w:pPr>
        <w:spacing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t>Fax Number</w:t>
      </w:r>
      <w:r w:rsidRPr="00C541E9" w:rsidR="00C26CED">
        <w:rPr>
          <w:rFonts w:asciiTheme="minorHAnsi" w:hAnsiTheme="minorHAnsi" w:cstheme="minorHAnsi"/>
          <w:sz w:val="24"/>
          <w:szCs w:val="24"/>
        </w:rPr>
        <w:t>: 202-260-7373</w:t>
      </w:r>
    </w:p>
    <w:p w:rsidRPr="00C541E9" w:rsidR="007C6079" w:rsidP="00F00F92" w:rsidRDefault="000126C6">
      <w:pPr>
        <w:spacing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t>Email</w:t>
      </w:r>
      <w:r w:rsidRPr="00C541E9" w:rsidR="00C26CED">
        <w:rPr>
          <w:rFonts w:asciiTheme="minorHAnsi" w:hAnsiTheme="minorHAnsi" w:cstheme="minorHAnsi"/>
          <w:sz w:val="24"/>
          <w:szCs w:val="24"/>
        </w:rPr>
        <w:t>: annette.waters@hhs.gov</w:t>
      </w:r>
    </w:p>
    <w:p w:rsidRPr="00C541E9" w:rsidR="007C6079" w:rsidP="00F00F92" w:rsidRDefault="00C13462">
      <w:pPr>
        <w:pStyle w:val="Heading2"/>
        <w:spacing w:line="240" w:lineRule="auto"/>
        <w:ind w:left="-5"/>
        <w:contextualSpacing/>
        <w:rPr>
          <w:rFonts w:asciiTheme="minorHAnsi" w:hAnsiTheme="minorHAnsi" w:cstheme="minorHAnsi"/>
          <w:szCs w:val="28"/>
        </w:rPr>
      </w:pPr>
      <w:r w:rsidRPr="00C541E9">
        <w:rPr>
          <w:rFonts w:asciiTheme="minorHAnsi" w:hAnsiTheme="minorHAnsi" w:cstheme="minorHAnsi"/>
          <w:szCs w:val="28"/>
        </w:rPr>
        <w:lastRenderedPageBreak/>
        <w:t xml:space="preserve">Section A – Justification </w:t>
      </w:r>
    </w:p>
    <w:p w:rsidRPr="00C541E9" w:rsidR="004E3B4A" w:rsidP="00F00F92" w:rsidRDefault="00C13462">
      <w:pPr>
        <w:spacing w:after="44" w:line="240" w:lineRule="auto"/>
        <w:ind w:left="43" w:firstLine="0"/>
        <w:contextualSpacing/>
        <w:rPr>
          <w:rFonts w:asciiTheme="minorHAnsi" w:hAnsiTheme="minorHAnsi" w:cstheme="minorHAnsi"/>
          <w:b/>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44" w:line="240" w:lineRule="auto"/>
        <w:ind w:left="43" w:firstLine="0"/>
        <w:contextualSpacing/>
        <w:rPr>
          <w:rFonts w:asciiTheme="minorHAnsi" w:hAnsiTheme="minorHAnsi" w:cstheme="minorHAnsi"/>
          <w:sz w:val="24"/>
          <w:szCs w:val="24"/>
        </w:rPr>
      </w:pPr>
      <w:r w:rsidRPr="00C541E9">
        <w:rPr>
          <w:rFonts w:asciiTheme="minorHAnsi" w:hAnsiTheme="minorHAnsi" w:cstheme="minorHAnsi"/>
          <w:b/>
          <w:sz w:val="24"/>
          <w:szCs w:val="24"/>
        </w:rPr>
        <w:t>1.</w:t>
      </w:r>
      <w:r w:rsidRPr="00C541E9">
        <w:rPr>
          <w:rFonts w:eastAsia="Arial" w:asciiTheme="minorHAnsi" w:hAnsiTheme="minorHAnsi" w:cstheme="minorHAnsi"/>
          <w:b/>
          <w:sz w:val="24"/>
          <w:szCs w:val="24"/>
        </w:rPr>
        <w:t xml:space="preserve"> </w:t>
      </w:r>
      <w:r w:rsidRPr="00C541E9">
        <w:rPr>
          <w:rFonts w:asciiTheme="minorHAnsi" w:hAnsiTheme="minorHAnsi" w:cstheme="minorHAnsi"/>
          <w:b/>
          <w:sz w:val="24"/>
          <w:szCs w:val="24"/>
        </w:rPr>
        <w:t xml:space="preserve">Circumstances Making the Collection of Information Necessary </w:t>
      </w:r>
    </w:p>
    <w:p w:rsidRPr="00C541E9" w:rsidR="007C6079" w:rsidP="00F00F92" w:rsidRDefault="00C13462">
      <w:pPr>
        <w:spacing w:after="14" w:line="240" w:lineRule="auto"/>
        <w:ind w:left="763"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 </w:t>
      </w:r>
    </w:p>
    <w:p w:rsidRPr="00C541E9" w:rsidR="007C6079" w:rsidP="00F00F92" w:rsidRDefault="00C13462">
      <w:pPr>
        <w:spacing w:after="8" w:line="240" w:lineRule="auto"/>
        <w:contextualSpacing/>
        <w:rPr>
          <w:rFonts w:asciiTheme="minorHAnsi" w:hAnsiTheme="minorHAnsi" w:cstheme="minorHAnsi"/>
          <w:sz w:val="24"/>
          <w:szCs w:val="24"/>
        </w:rPr>
      </w:pPr>
      <w:r w:rsidRPr="00C541E9">
        <w:rPr>
          <w:rFonts w:asciiTheme="minorHAnsi" w:hAnsiTheme="minorHAnsi" w:cstheme="minorHAnsi"/>
          <w:b/>
          <w:sz w:val="24"/>
          <w:szCs w:val="24"/>
        </w:rPr>
        <w:t xml:space="preserve">Background </w:t>
      </w:r>
    </w:p>
    <w:p w:rsidRPr="00C541E9" w:rsidR="00C97DB7" w:rsidP="00F00F92" w:rsidRDefault="00C97DB7">
      <w:pPr>
        <w:pStyle w:val="CommentText"/>
        <w:contextualSpacing/>
        <w:rPr>
          <w:rFonts w:asciiTheme="minorHAnsi" w:hAnsiTheme="minorHAnsi" w:cstheme="minorHAnsi"/>
          <w:sz w:val="24"/>
          <w:szCs w:val="24"/>
        </w:rPr>
      </w:pPr>
      <w:r w:rsidRPr="00C541E9">
        <w:rPr>
          <w:rFonts w:asciiTheme="minorHAnsi" w:hAnsiTheme="minorHAnsi" w:cstheme="minorHAnsi"/>
          <w:sz w:val="24"/>
          <w:szCs w:val="24"/>
        </w:rPr>
        <w:t>According to the National Study Survey of Drug Use and Health</w:t>
      </w:r>
      <w:r w:rsidRPr="00C541E9">
        <w:rPr>
          <w:rStyle w:val="FootnoteReference"/>
          <w:rFonts w:asciiTheme="minorHAnsi" w:hAnsiTheme="minorHAnsi" w:cstheme="minorHAnsi"/>
          <w:sz w:val="24"/>
          <w:szCs w:val="24"/>
        </w:rPr>
        <w:footnoteReference w:id="1"/>
      </w:r>
      <w:r w:rsidRPr="00C541E9">
        <w:rPr>
          <w:rFonts w:asciiTheme="minorHAnsi" w:hAnsiTheme="minorHAnsi" w:cstheme="minorHAnsi"/>
          <w:sz w:val="24"/>
          <w:szCs w:val="24"/>
        </w:rPr>
        <w:t>, in 2017, an estimated 11.4 million people misused opioids in the past year, including 11.1 million pain reliever misusers and 886,000 heroin users. Many of these individuals are clients of human services programs. Often human services programs do not definitively know whether their clients have a substance use disorder however. Without the proper understanding of a client’s needs, it is difficult for caseworkers to provide effective case management. ASPE recently concluded work</w:t>
      </w:r>
      <w:r w:rsidRPr="00C541E9">
        <w:rPr>
          <w:rStyle w:val="FootnoteReference"/>
          <w:rFonts w:asciiTheme="minorHAnsi" w:hAnsiTheme="minorHAnsi" w:cstheme="minorHAnsi"/>
          <w:sz w:val="24"/>
          <w:szCs w:val="24"/>
        </w:rPr>
        <w:footnoteReference w:id="2"/>
      </w:r>
      <w:r w:rsidRPr="00C541E9">
        <w:rPr>
          <w:rFonts w:asciiTheme="minorHAnsi" w:hAnsiTheme="minorHAnsi" w:cstheme="minorHAnsi"/>
          <w:sz w:val="24"/>
          <w:szCs w:val="24"/>
        </w:rPr>
        <w:t xml:space="preserve"> examining the relationship between the prevalence of substance use disorders at the county level with child welfare caseloads and how this relationship affects service delivery to parents involved with the child welfare system. A key finding was that haphazard SUD assessments were undermining agencies’ responses to families.</w:t>
      </w:r>
    </w:p>
    <w:p w:rsidRPr="00C541E9" w:rsidR="00C97DB7" w:rsidP="00F00F92" w:rsidRDefault="00C97DB7">
      <w:pPr>
        <w:spacing w:line="240" w:lineRule="auto"/>
        <w:ind w:firstLine="659"/>
        <w:contextualSpacing/>
        <w:rPr>
          <w:rFonts w:asciiTheme="minorHAnsi" w:hAnsiTheme="minorHAnsi" w:cstheme="minorHAnsi"/>
          <w:sz w:val="24"/>
          <w:szCs w:val="24"/>
        </w:rPr>
      </w:pPr>
      <w:r w:rsidRPr="00C541E9">
        <w:rPr>
          <w:rFonts w:asciiTheme="minorHAnsi" w:hAnsiTheme="minorHAnsi" w:cstheme="minorHAnsi"/>
          <w:sz w:val="24"/>
          <w:szCs w:val="24"/>
        </w:rPr>
        <w:t xml:space="preserve">The challenges associated with identifying a SUD and referring to treatment following identification were also discussed at two events organized by ASPE in 2019. ASPE held a Forum on Human Services Programs and the Opioid Crisis. The Forum brought together 200 stakeholders from the researcher, practitioner, and policy making communities. They represented 29 states and from a broad range of organizations including eight federal agencies as well as numerous state and local governments, nonprofit organizations, and universities. The Forum focused on how the opioid epidemic had affected the delivery of human services, and what role those human services can play in mitigating the negative effects of the crisis on individuals, families, and communities. ASPE also held a state listening session with representatives from human services agencies from 16 states on the opioid epidemic. At both the Forum and the listening session, participants discussed how human services programs have difficulty identifying which clients have a SUD; they lack the appropriate tools and processes to make this identification possible. Even when they can identify a client’s SUD, many times human services programs lack systematic approaches to refer clients to treatment and they are unable to create a plan to support treatment. A number of factors influence the extent to which human services programs identify SUD among clients. One principal factor is legal authority: human services fall along a spectrum of legal authority to assess SUDs. For example, child welfare agencies via the courts can mandate a SUD assessment as a condition of reunification with children. Head Start programs, on the other hand, do not have the legal authority to require assessments of parents. Other factors include the availability of </w:t>
      </w:r>
      <w:r w:rsidRPr="00C541E9">
        <w:rPr>
          <w:rFonts w:asciiTheme="minorHAnsi" w:hAnsiTheme="minorHAnsi" w:cstheme="minorHAnsi"/>
          <w:sz w:val="24"/>
          <w:szCs w:val="24"/>
        </w:rPr>
        <w:lastRenderedPageBreak/>
        <w:t>standardized, validated assessments; institutional culture and perspective on SUDs; resources and the capacity to identify SUDs; and stigma associated with having a SUD. Factors influencing effective referrals to treatment are similar to those influencing SUD identification. Additional factors include the availability of providers offering evidence-based treatments, the capacity among existing SUD treatment providers (</w:t>
      </w:r>
      <w:hyperlink w:history="1" r:id="rId8">
        <w:r w:rsidRPr="00C541E9">
          <w:rPr>
            <w:rStyle w:val="Hyperlink"/>
            <w:rFonts w:asciiTheme="minorHAnsi" w:hAnsiTheme="minorHAnsi" w:cstheme="minorHAnsi"/>
            <w:sz w:val="24"/>
            <w:szCs w:val="24"/>
          </w:rPr>
          <w:t>Radel et al, 2018</w:t>
        </w:r>
      </w:hyperlink>
      <w:r w:rsidRPr="00C541E9">
        <w:rPr>
          <w:rFonts w:asciiTheme="minorHAnsi" w:hAnsiTheme="minorHAnsi" w:cstheme="minorHAnsi"/>
          <w:sz w:val="24"/>
          <w:szCs w:val="24"/>
        </w:rPr>
        <w:t>), and the existence of established relationships with SUD treatment providers. For example, child welfare agencies may have a history of working closely with SUD treatment providers, and may be successful in obtaining prioritization for their clients. Childcare providers may have no existing relationship, and due to the sensitive nature of having a SUD and treatment information, treatment providers may be unwilling or unable to work closely with childcare agencies.</w:t>
      </w:r>
    </w:p>
    <w:p w:rsidRPr="00C541E9" w:rsidR="007C6079" w:rsidP="00F00F92" w:rsidRDefault="00C13462">
      <w:pPr>
        <w:spacing w:after="0" w:line="240" w:lineRule="auto"/>
        <w:ind w:left="1422"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C97DB7" w:rsidP="00F00F92" w:rsidRDefault="00C97DB7">
      <w:pPr>
        <w:spacing w:line="240" w:lineRule="auto"/>
        <w:contextualSpacing/>
        <w:rPr>
          <w:rFonts w:asciiTheme="minorHAnsi" w:hAnsiTheme="minorHAnsi" w:cstheme="minorHAnsi"/>
          <w:b/>
          <w:sz w:val="24"/>
          <w:szCs w:val="24"/>
        </w:rPr>
      </w:pPr>
      <w:r w:rsidRPr="00C541E9">
        <w:rPr>
          <w:rFonts w:asciiTheme="minorHAnsi" w:hAnsiTheme="minorHAnsi" w:cstheme="minorHAnsi"/>
          <w:b/>
          <w:sz w:val="24"/>
          <w:szCs w:val="24"/>
        </w:rPr>
        <w:t>Role of</w:t>
      </w:r>
      <w:r w:rsidRPr="00C541E9">
        <w:rPr>
          <w:rFonts w:asciiTheme="minorHAnsi" w:hAnsiTheme="minorHAnsi" w:cstheme="minorHAnsi"/>
          <w:sz w:val="24"/>
          <w:szCs w:val="24"/>
        </w:rPr>
        <w:t xml:space="preserve"> </w:t>
      </w:r>
      <w:r w:rsidRPr="00C541E9">
        <w:rPr>
          <w:rFonts w:asciiTheme="minorHAnsi" w:hAnsiTheme="minorHAnsi" w:cstheme="minorHAnsi"/>
          <w:b/>
          <w:sz w:val="24"/>
          <w:szCs w:val="24"/>
        </w:rPr>
        <w:t>Office of Victims of Crimes</w:t>
      </w:r>
    </w:p>
    <w:p w:rsidRPr="00C541E9" w:rsidR="00A009BA" w:rsidP="00A009BA" w:rsidRDefault="00C97DB7">
      <w:pPr>
        <w:spacing w:line="240" w:lineRule="auto"/>
        <w:contextualSpacing/>
        <w:rPr>
          <w:rFonts w:asciiTheme="minorHAnsi" w:hAnsiTheme="minorHAnsi" w:cstheme="minorHAnsi"/>
          <w:sz w:val="24"/>
          <w:szCs w:val="24"/>
        </w:rPr>
      </w:pPr>
      <w:r w:rsidRPr="00C541E9">
        <w:rPr>
          <w:rFonts w:asciiTheme="minorHAnsi" w:hAnsiTheme="minorHAnsi" w:cstheme="minorHAnsi"/>
          <w:sz w:val="24"/>
          <w:szCs w:val="24"/>
        </w:rPr>
        <w:t>ASPE is conducting this work in collaboration with the Department of Justice’s Office of Victims of Crime (DOJ-OVC). The services provided by grantees of DOJ-OVC generally align with the types of hum</w:t>
      </w:r>
      <w:r w:rsidRPr="00C541E9" w:rsidR="00A009BA">
        <w:rPr>
          <w:rFonts w:asciiTheme="minorHAnsi" w:hAnsiTheme="minorHAnsi" w:cstheme="minorHAnsi"/>
          <w:sz w:val="24"/>
          <w:szCs w:val="24"/>
        </w:rPr>
        <w:t>an services of interest to ASPE</w:t>
      </w:r>
      <w:r w:rsidRPr="00C541E9">
        <w:rPr>
          <w:rFonts w:asciiTheme="minorHAnsi" w:hAnsiTheme="minorHAnsi" w:cstheme="minorHAnsi"/>
          <w:sz w:val="24"/>
          <w:szCs w:val="24"/>
        </w:rPr>
        <w:t>. Grantees in the “Serving Our Youngest Victims” program are charged with providing “direct services and support to young victims at a community or jurisdictional level,” and grantees include social services providers, youth and children services providers, child advocacy centers, legal services providers, and similar agencies.</w:t>
      </w:r>
      <w:r w:rsidRPr="00C541E9">
        <w:rPr>
          <w:rStyle w:val="FootnoteReference"/>
          <w:rFonts w:asciiTheme="minorHAnsi" w:hAnsiTheme="minorHAnsi" w:cstheme="minorHAnsi"/>
          <w:sz w:val="24"/>
          <w:szCs w:val="24"/>
        </w:rPr>
        <w:footnoteReference w:id="3"/>
      </w:r>
      <w:r w:rsidRPr="00C541E9">
        <w:rPr>
          <w:rFonts w:asciiTheme="minorHAnsi" w:hAnsiTheme="minorHAnsi" w:cstheme="minorHAnsi"/>
          <w:sz w:val="24"/>
          <w:szCs w:val="24"/>
        </w:rPr>
        <w:t xml:space="preserve"> Because these grantees are explicitly focused on addressing the opioid crisis, and actively working on connecting clients to treatment, there is much that the broader human services field can learn from these grantees’ efforts.</w:t>
      </w:r>
      <w:r w:rsidRPr="00C541E9" w:rsidR="00A009BA">
        <w:rPr>
          <w:rFonts w:asciiTheme="minorHAnsi" w:hAnsiTheme="minorHAnsi" w:cstheme="minorHAnsi"/>
          <w:sz w:val="24"/>
          <w:szCs w:val="24"/>
        </w:rPr>
        <w:t xml:space="preserve"> In order to meet ASPE’s objectives in this solicitation, the contractor will build on information collected through DOJ-OVC’s data collection. In addition, the contractor will use DOJ-OVC’s network of grantees to disseminate results from this solicitation.</w:t>
      </w:r>
    </w:p>
    <w:p w:rsidRPr="00C541E9" w:rsidR="00A009BA" w:rsidP="00F00F92" w:rsidRDefault="00A009BA">
      <w:pPr>
        <w:spacing w:line="240" w:lineRule="auto"/>
        <w:contextualSpacing/>
        <w:rPr>
          <w:rFonts w:asciiTheme="minorHAnsi" w:hAnsiTheme="minorHAnsi" w:cstheme="minorHAnsi"/>
          <w:sz w:val="24"/>
          <w:szCs w:val="24"/>
        </w:rPr>
      </w:pPr>
    </w:p>
    <w:p w:rsidRPr="00C541E9" w:rsidR="00F00F92" w:rsidP="00A009BA" w:rsidRDefault="00C13462">
      <w:pPr>
        <w:spacing w:line="240" w:lineRule="auto"/>
        <w:contextualSpacing/>
        <w:rPr>
          <w:rFonts w:asciiTheme="minorHAnsi" w:hAnsiTheme="minorHAnsi" w:cstheme="minorHAnsi"/>
          <w:sz w:val="24"/>
          <w:szCs w:val="24"/>
        </w:rPr>
      </w:pPr>
      <w:r w:rsidRPr="00C541E9">
        <w:rPr>
          <w:rFonts w:asciiTheme="minorHAnsi" w:hAnsiTheme="minorHAnsi" w:cstheme="minorHAnsi"/>
          <w:b/>
          <w:sz w:val="24"/>
          <w:szCs w:val="24"/>
        </w:rPr>
        <w:t xml:space="preserve">Purpose and Use of the Information Collection </w:t>
      </w:r>
    </w:p>
    <w:p w:rsidRPr="00C541E9" w:rsidR="00F00F92" w:rsidP="00F00F92" w:rsidRDefault="00461026">
      <w:pPr>
        <w:spacing w:after="3" w:line="240" w:lineRule="auto"/>
        <w:contextualSpacing/>
        <w:rPr>
          <w:rFonts w:asciiTheme="minorHAnsi" w:hAnsiTheme="minorHAnsi" w:cstheme="minorHAnsi"/>
          <w:color w:val="auto"/>
          <w:sz w:val="24"/>
          <w:szCs w:val="24"/>
        </w:rPr>
      </w:pPr>
      <w:bookmarkStart w:name="_Hlk25657780" w:id="0"/>
      <w:r w:rsidRPr="00335AAA">
        <w:rPr>
          <w:rFonts w:asciiTheme="minorHAnsi" w:hAnsiTheme="minorHAnsi" w:cstheme="minorHAnsi"/>
          <w:color w:val="auto"/>
          <w:sz w:val="24"/>
          <w:szCs w:val="24"/>
        </w:rPr>
        <w:t>This qualitative data project focuses on illicit substance use identification and referrals in human services programs,</w:t>
      </w:r>
      <w:r w:rsidRPr="00335AAA">
        <w:rPr>
          <w:rFonts w:asciiTheme="minorHAnsi" w:hAnsiTheme="minorHAnsi" w:cstheme="minorHAnsi"/>
          <w:sz w:val="24"/>
          <w:szCs w:val="24"/>
        </w:rPr>
        <w:t xml:space="preserve"> </w:t>
      </w:r>
      <w:r w:rsidRPr="00335AAA">
        <w:rPr>
          <w:rFonts w:asciiTheme="minorHAnsi" w:hAnsiTheme="minorHAnsi" w:cstheme="minorHAnsi"/>
          <w:sz w:val="24"/>
          <w:szCs w:val="24"/>
        </w:rPr>
        <w:t>the</w:t>
      </w:r>
      <w:r w:rsidRPr="00335AAA">
        <w:rPr>
          <w:rFonts w:asciiTheme="minorHAnsi" w:hAnsiTheme="minorHAnsi" w:cstheme="minorHAnsi"/>
          <w:szCs w:val="24"/>
        </w:rPr>
        <w:t xml:space="preserve"> </w:t>
      </w:r>
      <w:r w:rsidRPr="00335AAA">
        <w:rPr>
          <w:rFonts w:asciiTheme="minorHAnsi" w:hAnsiTheme="minorHAnsi" w:cstheme="minorHAnsi"/>
          <w:sz w:val="24"/>
          <w:szCs w:val="24"/>
        </w:rPr>
        <w:t xml:space="preserve">data </w:t>
      </w:r>
      <w:r w:rsidRPr="00335AAA">
        <w:rPr>
          <w:rFonts w:asciiTheme="minorHAnsi" w:hAnsiTheme="minorHAnsi" w:cstheme="minorHAnsi"/>
          <w:szCs w:val="24"/>
        </w:rPr>
        <w:t xml:space="preserve">that will be generated is </w:t>
      </w:r>
      <w:r w:rsidRPr="00335AAA">
        <w:rPr>
          <w:rFonts w:asciiTheme="minorHAnsi" w:hAnsiTheme="minorHAnsi" w:cstheme="minorHAnsi"/>
          <w:sz w:val="24"/>
          <w:szCs w:val="24"/>
        </w:rPr>
        <w:t>not generalizab</w:t>
      </w:r>
      <w:r w:rsidRPr="00335AAA">
        <w:rPr>
          <w:rFonts w:asciiTheme="minorHAnsi" w:hAnsiTheme="minorHAnsi" w:cstheme="minorHAnsi"/>
          <w:szCs w:val="24"/>
        </w:rPr>
        <w:t>le</w:t>
      </w:r>
      <w:r w:rsidRPr="00335AAA">
        <w:rPr>
          <w:rFonts w:asciiTheme="minorHAnsi" w:hAnsiTheme="minorHAnsi" w:cstheme="minorHAnsi"/>
          <w:sz w:val="24"/>
          <w:szCs w:val="24"/>
        </w:rPr>
        <w:t>.</w:t>
      </w:r>
      <w:r>
        <w:rPr>
          <w:rFonts w:asciiTheme="minorHAnsi" w:hAnsiTheme="minorHAnsi" w:cstheme="minorHAnsi"/>
          <w:color w:val="auto"/>
          <w:sz w:val="24"/>
          <w:szCs w:val="24"/>
        </w:rPr>
        <w:t xml:space="preserve"> It</w:t>
      </w:r>
      <w:r w:rsidRPr="00C541E9" w:rsidR="00F00F92">
        <w:rPr>
          <w:rFonts w:asciiTheme="minorHAnsi" w:hAnsiTheme="minorHAnsi" w:cstheme="minorHAnsi"/>
          <w:color w:val="auto"/>
          <w:sz w:val="24"/>
          <w:szCs w:val="24"/>
        </w:rPr>
        <w:t xml:space="preserve"> builds on ASPE’s previous work on parental substance use and opioid misuse.</w:t>
      </w:r>
      <w:r w:rsidRPr="00C541E9" w:rsidR="00F00F92">
        <w:rPr>
          <w:rStyle w:val="FootnoteReference"/>
          <w:rFonts w:asciiTheme="minorHAnsi" w:hAnsiTheme="minorHAnsi" w:cstheme="minorHAnsi"/>
          <w:color w:val="auto"/>
          <w:sz w:val="24"/>
          <w:szCs w:val="24"/>
        </w:rPr>
        <w:footnoteReference w:id="4"/>
      </w:r>
      <w:r w:rsidRPr="00C541E9" w:rsidR="00F00F92">
        <w:rPr>
          <w:rFonts w:asciiTheme="minorHAnsi" w:hAnsiTheme="minorHAnsi" w:cstheme="minorHAnsi"/>
          <w:color w:val="auto"/>
          <w:sz w:val="24"/>
          <w:szCs w:val="24"/>
        </w:rPr>
        <w:t xml:space="preserve"> Having an illicit substance use disorder (SUD) or misusing prescription opioids makes it difficult for clients in human services to meet their program goals such as gaining and maintaining employment/self-sufficiency, sustaining child and family well-being, and remaining in stable housing. </w:t>
      </w:r>
      <w:bookmarkEnd w:id="0"/>
    </w:p>
    <w:p w:rsidRPr="00C541E9" w:rsidR="00F00F92" w:rsidP="00F00F92" w:rsidRDefault="00F00F92">
      <w:pPr>
        <w:spacing w:after="3" w:line="240" w:lineRule="auto"/>
        <w:ind w:left="51" w:firstLine="669"/>
        <w:contextualSpacing/>
        <w:rPr>
          <w:rFonts w:asciiTheme="minorHAnsi" w:hAnsiTheme="minorHAnsi" w:cstheme="minorHAnsi"/>
          <w:color w:val="auto"/>
          <w:sz w:val="24"/>
          <w:szCs w:val="24"/>
        </w:rPr>
      </w:pPr>
      <w:r w:rsidRPr="00C541E9">
        <w:rPr>
          <w:rFonts w:asciiTheme="minorHAnsi" w:hAnsiTheme="minorHAnsi" w:cstheme="minorHAnsi"/>
          <w:color w:val="auto"/>
          <w:sz w:val="24"/>
          <w:szCs w:val="24"/>
        </w:rPr>
        <w:lastRenderedPageBreak/>
        <w:t>This exploratory study is needed to inform the U.S. Department of Health and Human Services (HHS), Office of the Assistant Secretary for Planning and Evaluation (ASPE), on the policy levers that HHS can use to increase systematic and consistent implementation of effective and appropriate illicit substance use disorder</w:t>
      </w:r>
      <w:r w:rsidRPr="00C541E9">
        <w:rPr>
          <w:rStyle w:val="FootnoteReference"/>
          <w:rFonts w:asciiTheme="minorHAnsi" w:hAnsiTheme="minorHAnsi" w:cstheme="minorHAnsi"/>
          <w:color w:val="auto"/>
          <w:sz w:val="24"/>
          <w:szCs w:val="24"/>
        </w:rPr>
        <w:footnoteReference w:id="5"/>
      </w:r>
      <w:r w:rsidRPr="00C541E9">
        <w:rPr>
          <w:rFonts w:asciiTheme="minorHAnsi" w:hAnsiTheme="minorHAnsi" w:cstheme="minorHAnsi"/>
          <w:color w:val="auto"/>
          <w:sz w:val="24"/>
          <w:szCs w:val="24"/>
        </w:rPr>
        <w:t xml:space="preserve"> (SUD) identification and referral to treatment within state and local human services agencies and programs. ASPE is not aware of any data collection effort like this. </w:t>
      </w:r>
    </w:p>
    <w:p w:rsidRPr="00C541E9" w:rsidR="00EE4C04" w:rsidP="00EE4C04" w:rsidRDefault="00F00F92">
      <w:pPr>
        <w:spacing w:after="3" w:line="240" w:lineRule="auto"/>
        <w:ind w:left="51" w:firstLine="669"/>
        <w:contextualSpacing/>
        <w:rPr>
          <w:rFonts w:asciiTheme="minorHAnsi" w:hAnsiTheme="minorHAnsi" w:cstheme="minorHAnsi"/>
          <w:color w:val="auto"/>
          <w:sz w:val="24"/>
          <w:szCs w:val="24"/>
        </w:rPr>
      </w:pPr>
      <w:r w:rsidRPr="00C541E9">
        <w:rPr>
          <w:rFonts w:asciiTheme="minorHAnsi" w:hAnsiTheme="minorHAnsi" w:cstheme="minorHAnsi"/>
          <w:color w:val="auto"/>
          <w:sz w:val="24"/>
          <w:szCs w:val="24"/>
        </w:rPr>
        <w:t>The contractor on this research project, JBS International, is also the training and technical assistance provider for the Department of Justice’s Office of Victims of Crime grantees. During one of JBS’s re</w:t>
      </w:r>
      <w:r w:rsidRPr="00C541E9" w:rsidR="0023289E">
        <w:rPr>
          <w:rFonts w:asciiTheme="minorHAnsi" w:hAnsiTheme="minorHAnsi" w:cstheme="minorHAnsi"/>
          <w:color w:val="auto"/>
          <w:sz w:val="24"/>
          <w:szCs w:val="24"/>
        </w:rPr>
        <w:t>gularly scheduled calls with selected</w:t>
      </w:r>
      <w:r w:rsidRPr="00C541E9">
        <w:rPr>
          <w:rFonts w:asciiTheme="minorHAnsi" w:hAnsiTheme="minorHAnsi" w:cstheme="minorHAnsi"/>
          <w:color w:val="auto"/>
          <w:sz w:val="24"/>
          <w:szCs w:val="24"/>
        </w:rPr>
        <w:t xml:space="preserve"> OVC grantees, JBS would ask a series of open-ended questions on SUD identification and the process programs use to refer their clients to treatment and supportive services. Data from the questionnaires would be used to identify promising practices and point to policy options that support effective identification of substance use disorders in clients, while highlighting the processes that support referral and engagement in substance use disorder treatment and behavioral health services. This information would aid human services programs in meeting their objectives such as child and family stability, maintaining stable housing, and gaining and maintaining employment. </w:t>
      </w:r>
    </w:p>
    <w:p w:rsidRPr="00C541E9" w:rsidR="007C6079" w:rsidP="00D92EB5" w:rsidRDefault="00EE4C04">
      <w:pPr>
        <w:spacing w:after="3" w:line="240" w:lineRule="auto"/>
        <w:ind w:left="51" w:firstLine="669"/>
        <w:contextualSpacing/>
        <w:rPr>
          <w:rFonts w:asciiTheme="minorHAnsi" w:hAnsiTheme="minorHAnsi" w:cstheme="minorHAnsi"/>
          <w:sz w:val="24"/>
          <w:szCs w:val="24"/>
        </w:rPr>
      </w:pPr>
      <w:r w:rsidRPr="00C541E9">
        <w:rPr>
          <w:rFonts w:asciiTheme="minorHAnsi" w:hAnsiTheme="minorHAnsi" w:cstheme="minorHAnsi"/>
          <w:color w:val="auto"/>
          <w:sz w:val="24"/>
          <w:szCs w:val="24"/>
        </w:rPr>
        <w:t xml:space="preserve">The </w:t>
      </w:r>
      <w:r w:rsidRPr="00C541E9" w:rsidR="00C13462">
        <w:rPr>
          <w:rFonts w:asciiTheme="minorHAnsi" w:hAnsiTheme="minorHAnsi" w:cstheme="minorHAnsi"/>
          <w:sz w:val="24"/>
          <w:szCs w:val="24"/>
        </w:rPr>
        <w:t xml:space="preserve">Qualitative data collection is needed for this study to augment information obtained through </w:t>
      </w:r>
      <w:r w:rsidRPr="00C541E9" w:rsidR="003D31DB">
        <w:rPr>
          <w:rFonts w:asciiTheme="minorHAnsi" w:hAnsiTheme="minorHAnsi" w:cstheme="minorHAnsi"/>
          <w:sz w:val="24"/>
          <w:szCs w:val="24"/>
        </w:rPr>
        <w:t xml:space="preserve">a </w:t>
      </w:r>
      <w:r w:rsidRPr="00C541E9" w:rsidR="00802A54">
        <w:rPr>
          <w:rFonts w:asciiTheme="minorHAnsi" w:hAnsiTheme="minorHAnsi" w:cstheme="minorHAnsi"/>
          <w:sz w:val="24"/>
          <w:szCs w:val="24"/>
        </w:rPr>
        <w:t xml:space="preserve">review </w:t>
      </w:r>
      <w:r w:rsidRPr="00C541E9" w:rsidR="003D31DB">
        <w:rPr>
          <w:rFonts w:asciiTheme="minorHAnsi" w:hAnsiTheme="minorHAnsi" w:cstheme="minorHAnsi"/>
          <w:sz w:val="24"/>
          <w:szCs w:val="24"/>
        </w:rPr>
        <w:t xml:space="preserve">of published peer-reviewed and gray literature on </w:t>
      </w:r>
      <w:r w:rsidRPr="00C541E9">
        <w:rPr>
          <w:rFonts w:asciiTheme="minorHAnsi" w:hAnsiTheme="minorHAnsi" w:cstheme="minorHAnsi"/>
          <w:sz w:val="24"/>
          <w:szCs w:val="24"/>
        </w:rPr>
        <w:t>SUD identification in human services programs and referrals</w:t>
      </w:r>
      <w:r w:rsidRPr="00C541E9" w:rsidR="001823CE">
        <w:rPr>
          <w:rFonts w:asciiTheme="minorHAnsi" w:hAnsiTheme="minorHAnsi" w:cstheme="minorHAnsi"/>
          <w:sz w:val="24"/>
          <w:szCs w:val="24"/>
        </w:rPr>
        <w:t xml:space="preserve"> to supportive </w:t>
      </w:r>
      <w:r w:rsidRPr="00C541E9">
        <w:rPr>
          <w:rFonts w:asciiTheme="minorHAnsi" w:hAnsiTheme="minorHAnsi" w:cstheme="minorHAnsi"/>
          <w:sz w:val="24"/>
          <w:szCs w:val="24"/>
        </w:rPr>
        <w:t>serv</w:t>
      </w:r>
      <w:r w:rsidRPr="00C541E9" w:rsidR="001823CE">
        <w:rPr>
          <w:rFonts w:asciiTheme="minorHAnsi" w:hAnsiTheme="minorHAnsi" w:cstheme="minorHAnsi"/>
          <w:sz w:val="24"/>
          <w:szCs w:val="24"/>
        </w:rPr>
        <w:t xml:space="preserve">ices. </w:t>
      </w:r>
      <w:r w:rsidRPr="00C541E9" w:rsidR="00D72B68">
        <w:rPr>
          <w:rFonts w:asciiTheme="minorHAnsi" w:hAnsiTheme="minorHAnsi" w:cstheme="minorHAnsi"/>
          <w:sz w:val="24"/>
          <w:szCs w:val="24"/>
        </w:rPr>
        <w:t xml:space="preserve">The research will explore </w:t>
      </w:r>
      <w:r w:rsidRPr="00C541E9" w:rsidR="00DC5BA2">
        <w:rPr>
          <w:rFonts w:asciiTheme="minorHAnsi" w:hAnsiTheme="minorHAnsi" w:cstheme="minorHAnsi"/>
          <w:sz w:val="24"/>
          <w:szCs w:val="24"/>
        </w:rPr>
        <w:t xml:space="preserve">barriers </w:t>
      </w:r>
      <w:r w:rsidRPr="00C541E9" w:rsidR="00D72B68">
        <w:rPr>
          <w:rFonts w:asciiTheme="minorHAnsi" w:hAnsiTheme="minorHAnsi" w:cstheme="minorHAnsi"/>
          <w:sz w:val="24"/>
          <w:szCs w:val="24"/>
        </w:rPr>
        <w:t xml:space="preserve">and </w:t>
      </w:r>
      <w:r w:rsidRPr="00C541E9" w:rsidR="00DC5BA2">
        <w:rPr>
          <w:rFonts w:asciiTheme="minorHAnsi" w:hAnsiTheme="minorHAnsi" w:cstheme="minorHAnsi"/>
          <w:sz w:val="24"/>
          <w:szCs w:val="24"/>
        </w:rPr>
        <w:t xml:space="preserve">facilitators to </w:t>
      </w:r>
      <w:r w:rsidRPr="00C541E9" w:rsidR="001823CE">
        <w:rPr>
          <w:rFonts w:asciiTheme="minorHAnsi" w:hAnsiTheme="minorHAnsi" w:cstheme="minorHAnsi"/>
          <w:sz w:val="24"/>
          <w:szCs w:val="24"/>
        </w:rPr>
        <w:t>identifying substance use disorders a</w:t>
      </w:r>
      <w:r w:rsidRPr="00C541E9" w:rsidR="00DC5BA2">
        <w:rPr>
          <w:rFonts w:asciiTheme="minorHAnsi" w:hAnsiTheme="minorHAnsi" w:cstheme="minorHAnsi"/>
          <w:sz w:val="24"/>
          <w:szCs w:val="24"/>
        </w:rPr>
        <w:t xml:space="preserve">nd </w:t>
      </w:r>
      <w:r w:rsidRPr="00C541E9" w:rsidR="001823CE">
        <w:rPr>
          <w:rFonts w:asciiTheme="minorHAnsi" w:hAnsiTheme="minorHAnsi" w:cstheme="minorHAnsi"/>
          <w:sz w:val="24"/>
          <w:szCs w:val="24"/>
        </w:rPr>
        <w:t>referring clients to treatment and supportive services</w:t>
      </w:r>
      <w:r w:rsidRPr="00C541E9" w:rsidR="008E6B5F">
        <w:rPr>
          <w:rFonts w:asciiTheme="minorHAnsi" w:hAnsiTheme="minorHAnsi" w:cstheme="minorHAnsi"/>
          <w:sz w:val="24"/>
          <w:szCs w:val="24"/>
        </w:rPr>
        <w:t>, including other human services</w:t>
      </w:r>
      <w:r w:rsidRPr="00C541E9" w:rsidR="001823CE">
        <w:rPr>
          <w:rFonts w:asciiTheme="minorHAnsi" w:hAnsiTheme="minorHAnsi" w:cstheme="minorHAnsi"/>
          <w:sz w:val="24"/>
          <w:szCs w:val="24"/>
        </w:rPr>
        <w:t xml:space="preserve">. </w:t>
      </w:r>
      <w:r w:rsidRPr="00C541E9" w:rsidR="00D72B68">
        <w:rPr>
          <w:rFonts w:asciiTheme="minorHAnsi" w:hAnsiTheme="minorHAnsi" w:cstheme="minorHAnsi"/>
          <w:sz w:val="24"/>
          <w:szCs w:val="24"/>
        </w:rPr>
        <w:t xml:space="preserve">It will also explore </w:t>
      </w:r>
      <w:r w:rsidRPr="00C541E9" w:rsidR="00DC5BA2">
        <w:rPr>
          <w:rFonts w:asciiTheme="minorHAnsi" w:hAnsiTheme="minorHAnsi" w:cstheme="minorHAnsi"/>
          <w:sz w:val="24"/>
          <w:szCs w:val="24"/>
        </w:rPr>
        <w:t xml:space="preserve">effective or promising models for </w:t>
      </w:r>
      <w:r w:rsidRPr="00C541E9" w:rsidR="001823CE">
        <w:rPr>
          <w:rFonts w:asciiTheme="minorHAnsi" w:hAnsiTheme="minorHAnsi" w:cstheme="minorHAnsi"/>
          <w:sz w:val="24"/>
          <w:szCs w:val="24"/>
        </w:rPr>
        <w:t>identifying SUDs</w:t>
      </w:r>
      <w:r w:rsidRPr="00C541E9" w:rsidR="00DC5BA2">
        <w:rPr>
          <w:rFonts w:asciiTheme="minorHAnsi" w:hAnsiTheme="minorHAnsi" w:cstheme="minorHAnsi"/>
          <w:sz w:val="24"/>
          <w:szCs w:val="24"/>
        </w:rPr>
        <w:t>, including</w:t>
      </w:r>
      <w:r w:rsidRPr="00C541E9" w:rsidR="001823CE">
        <w:rPr>
          <w:rFonts w:asciiTheme="minorHAnsi" w:hAnsiTheme="minorHAnsi" w:cstheme="minorHAnsi"/>
          <w:sz w:val="24"/>
          <w:szCs w:val="24"/>
        </w:rPr>
        <w:t xml:space="preserve"> best practices to</w:t>
      </w:r>
      <w:r w:rsidRPr="00C541E9" w:rsidR="00DC5BA2">
        <w:rPr>
          <w:rFonts w:asciiTheme="minorHAnsi" w:hAnsiTheme="minorHAnsi" w:cstheme="minorHAnsi"/>
          <w:sz w:val="24"/>
          <w:szCs w:val="24"/>
        </w:rPr>
        <w:t xml:space="preserve"> integrating human services with substance use treatment services</w:t>
      </w:r>
      <w:r w:rsidRPr="00C541E9" w:rsidR="001823CE">
        <w:rPr>
          <w:rFonts w:asciiTheme="minorHAnsi" w:hAnsiTheme="minorHAnsi" w:cstheme="minorHAnsi"/>
          <w:sz w:val="24"/>
          <w:szCs w:val="24"/>
        </w:rPr>
        <w:t xml:space="preserve">. </w:t>
      </w:r>
      <w:r w:rsidRPr="00C541E9" w:rsidR="00C13462">
        <w:rPr>
          <w:rFonts w:asciiTheme="minorHAnsi" w:hAnsiTheme="minorHAnsi" w:cstheme="minorHAnsi"/>
          <w:sz w:val="24"/>
          <w:szCs w:val="24"/>
        </w:rPr>
        <w:t xml:space="preserve">To </w:t>
      </w:r>
      <w:r w:rsidRPr="00C541E9" w:rsidR="00F10A56">
        <w:rPr>
          <w:rFonts w:asciiTheme="minorHAnsi" w:hAnsiTheme="minorHAnsi" w:cstheme="minorHAnsi"/>
          <w:sz w:val="24"/>
          <w:szCs w:val="24"/>
        </w:rPr>
        <w:t xml:space="preserve">fill in the gaps in the </w:t>
      </w:r>
      <w:r w:rsidRPr="00C541E9" w:rsidR="00CF5364">
        <w:rPr>
          <w:rFonts w:asciiTheme="minorHAnsi" w:hAnsiTheme="minorHAnsi" w:cstheme="minorHAnsi"/>
          <w:sz w:val="24"/>
          <w:szCs w:val="24"/>
        </w:rPr>
        <w:t xml:space="preserve">research </w:t>
      </w:r>
      <w:r w:rsidRPr="00C541E9" w:rsidR="00C13462">
        <w:rPr>
          <w:rFonts w:asciiTheme="minorHAnsi" w:hAnsiTheme="minorHAnsi" w:cstheme="minorHAnsi"/>
          <w:sz w:val="24"/>
          <w:szCs w:val="24"/>
        </w:rPr>
        <w:t xml:space="preserve">we </w:t>
      </w:r>
      <w:r w:rsidRPr="00C541E9" w:rsidR="00CF5364">
        <w:rPr>
          <w:rFonts w:asciiTheme="minorHAnsi" w:hAnsiTheme="minorHAnsi" w:cstheme="minorHAnsi"/>
          <w:sz w:val="24"/>
          <w:szCs w:val="24"/>
        </w:rPr>
        <w:t xml:space="preserve">plan </w:t>
      </w:r>
      <w:r w:rsidRPr="00C541E9" w:rsidR="00C13462">
        <w:rPr>
          <w:rFonts w:asciiTheme="minorHAnsi" w:hAnsiTheme="minorHAnsi" w:cstheme="minorHAnsi"/>
          <w:sz w:val="24"/>
          <w:szCs w:val="24"/>
        </w:rPr>
        <w:t xml:space="preserve">to speak with individuals working </w:t>
      </w:r>
      <w:r w:rsidRPr="00C541E9" w:rsidR="00F10A56">
        <w:rPr>
          <w:rFonts w:asciiTheme="minorHAnsi" w:hAnsiTheme="minorHAnsi" w:cstheme="minorHAnsi"/>
          <w:sz w:val="24"/>
          <w:szCs w:val="24"/>
        </w:rPr>
        <w:t xml:space="preserve">in </w:t>
      </w:r>
      <w:r w:rsidRPr="00C541E9" w:rsidR="00A566DB">
        <w:rPr>
          <w:rFonts w:asciiTheme="minorHAnsi" w:hAnsiTheme="minorHAnsi" w:cstheme="minorHAnsi"/>
          <w:sz w:val="24"/>
          <w:szCs w:val="24"/>
        </w:rPr>
        <w:t xml:space="preserve">human services programs </w:t>
      </w:r>
      <w:r w:rsidRPr="00C541E9" w:rsidR="00F10A56">
        <w:rPr>
          <w:rFonts w:asciiTheme="minorHAnsi" w:hAnsiTheme="minorHAnsi" w:cstheme="minorHAnsi"/>
          <w:sz w:val="24"/>
          <w:szCs w:val="24"/>
        </w:rPr>
        <w:t>affected by high prevalence of SUD so that</w:t>
      </w:r>
      <w:r w:rsidRPr="00C541E9" w:rsidR="00C13462">
        <w:rPr>
          <w:rFonts w:asciiTheme="minorHAnsi" w:hAnsiTheme="minorHAnsi" w:cstheme="minorHAnsi"/>
          <w:sz w:val="24"/>
          <w:szCs w:val="24"/>
        </w:rPr>
        <w:t xml:space="preserve"> we can better understand </w:t>
      </w:r>
      <w:r w:rsidRPr="00C541E9" w:rsidR="00847402">
        <w:rPr>
          <w:rFonts w:asciiTheme="minorHAnsi" w:hAnsiTheme="minorHAnsi" w:cstheme="minorHAnsi"/>
          <w:sz w:val="24"/>
          <w:szCs w:val="24"/>
        </w:rPr>
        <w:t>what approaches</w:t>
      </w:r>
      <w:r w:rsidRPr="00C541E9" w:rsidR="00CF5364">
        <w:rPr>
          <w:rFonts w:asciiTheme="minorHAnsi" w:hAnsiTheme="minorHAnsi" w:cstheme="minorHAnsi"/>
          <w:sz w:val="24"/>
          <w:szCs w:val="24"/>
        </w:rPr>
        <w:t xml:space="preserve"> appear to</w:t>
      </w:r>
      <w:r w:rsidRPr="00C541E9" w:rsidR="00847402">
        <w:rPr>
          <w:rFonts w:asciiTheme="minorHAnsi" w:hAnsiTheme="minorHAnsi" w:cstheme="minorHAnsi"/>
          <w:sz w:val="24"/>
          <w:szCs w:val="24"/>
        </w:rPr>
        <w:t xml:space="preserve"> work or </w:t>
      </w:r>
      <w:r w:rsidRPr="00C541E9" w:rsidR="00CF5364">
        <w:rPr>
          <w:rFonts w:asciiTheme="minorHAnsi" w:hAnsiTheme="minorHAnsi" w:cstheme="minorHAnsi"/>
          <w:sz w:val="24"/>
          <w:szCs w:val="24"/>
        </w:rPr>
        <w:t xml:space="preserve">not </w:t>
      </w:r>
      <w:r w:rsidRPr="00C541E9" w:rsidR="00847402">
        <w:rPr>
          <w:rFonts w:asciiTheme="minorHAnsi" w:hAnsiTheme="minorHAnsi" w:cstheme="minorHAnsi"/>
          <w:sz w:val="24"/>
          <w:szCs w:val="24"/>
        </w:rPr>
        <w:t xml:space="preserve">work </w:t>
      </w:r>
      <w:r w:rsidRPr="00C541E9" w:rsidR="00A566DB">
        <w:rPr>
          <w:rFonts w:asciiTheme="minorHAnsi" w:hAnsiTheme="minorHAnsi" w:cstheme="minorHAnsi"/>
          <w:sz w:val="24"/>
          <w:szCs w:val="24"/>
        </w:rPr>
        <w:t xml:space="preserve">in identifying </w:t>
      </w:r>
      <w:r w:rsidRPr="00C541E9" w:rsidR="001A08F9">
        <w:rPr>
          <w:rFonts w:asciiTheme="minorHAnsi" w:hAnsiTheme="minorHAnsi" w:cstheme="minorHAnsi"/>
          <w:sz w:val="24"/>
          <w:szCs w:val="24"/>
        </w:rPr>
        <w:t>SUD</w:t>
      </w:r>
      <w:r w:rsidRPr="00C541E9" w:rsidR="00A566DB">
        <w:rPr>
          <w:rFonts w:asciiTheme="minorHAnsi" w:hAnsiTheme="minorHAnsi" w:cstheme="minorHAnsi"/>
          <w:sz w:val="24"/>
          <w:szCs w:val="24"/>
        </w:rPr>
        <w:t>s</w:t>
      </w:r>
      <w:r w:rsidRPr="00C541E9" w:rsidR="0023289E">
        <w:rPr>
          <w:rFonts w:asciiTheme="minorHAnsi" w:hAnsiTheme="minorHAnsi" w:cstheme="minorHAnsi"/>
          <w:sz w:val="24"/>
          <w:szCs w:val="24"/>
        </w:rPr>
        <w:t>,</w:t>
      </w:r>
      <w:r w:rsidRPr="00C541E9" w:rsidR="00B71202">
        <w:rPr>
          <w:rFonts w:asciiTheme="minorHAnsi" w:hAnsiTheme="minorHAnsi" w:cstheme="minorHAnsi"/>
          <w:sz w:val="24"/>
          <w:szCs w:val="24"/>
        </w:rPr>
        <w:t xml:space="preserve"> particularly models for effectively integrating human services with SUD treatment</w:t>
      </w:r>
      <w:r w:rsidRPr="00C541E9" w:rsidR="00C13462">
        <w:rPr>
          <w:rFonts w:asciiTheme="minorHAnsi" w:hAnsiTheme="minorHAnsi" w:cstheme="minorHAnsi"/>
          <w:sz w:val="24"/>
          <w:szCs w:val="24"/>
        </w:rPr>
        <w:t xml:space="preserve">.   </w:t>
      </w:r>
    </w:p>
    <w:p w:rsidRPr="00C541E9" w:rsidR="007C6079" w:rsidP="00D92EB5" w:rsidRDefault="00C13462">
      <w:pPr>
        <w:spacing w:line="240" w:lineRule="auto"/>
        <w:ind w:firstLine="418"/>
        <w:contextualSpacing/>
        <w:rPr>
          <w:rFonts w:asciiTheme="minorHAnsi" w:hAnsiTheme="minorHAnsi" w:cstheme="minorHAnsi"/>
          <w:sz w:val="24"/>
          <w:szCs w:val="24"/>
        </w:rPr>
      </w:pPr>
      <w:r w:rsidRPr="00C541E9">
        <w:rPr>
          <w:rFonts w:asciiTheme="minorHAnsi" w:hAnsiTheme="minorHAnsi" w:cstheme="minorHAnsi"/>
          <w:sz w:val="24"/>
          <w:szCs w:val="24"/>
        </w:rPr>
        <w:t xml:space="preserve">The data will be used to inform </w:t>
      </w:r>
      <w:r w:rsidRPr="00C541E9" w:rsidR="00A07164">
        <w:rPr>
          <w:rFonts w:asciiTheme="minorHAnsi" w:hAnsiTheme="minorHAnsi" w:cstheme="minorHAnsi"/>
          <w:sz w:val="24"/>
          <w:szCs w:val="24"/>
        </w:rPr>
        <w:t xml:space="preserve">our understanding of </w:t>
      </w:r>
      <w:r w:rsidRPr="00C541E9">
        <w:rPr>
          <w:rFonts w:asciiTheme="minorHAnsi" w:hAnsiTheme="minorHAnsi" w:cstheme="minorHAnsi"/>
          <w:sz w:val="24"/>
          <w:szCs w:val="24"/>
        </w:rPr>
        <w:t xml:space="preserve">practices and policies in </w:t>
      </w:r>
      <w:r w:rsidRPr="00C541E9" w:rsidR="00F10A56">
        <w:rPr>
          <w:rFonts w:asciiTheme="minorHAnsi" w:hAnsiTheme="minorHAnsi" w:cstheme="minorHAnsi"/>
          <w:sz w:val="24"/>
          <w:szCs w:val="24"/>
        </w:rPr>
        <w:t xml:space="preserve">substance use </w:t>
      </w:r>
      <w:r w:rsidRPr="00C541E9" w:rsidR="005E0DFC">
        <w:rPr>
          <w:rFonts w:asciiTheme="minorHAnsi" w:hAnsiTheme="minorHAnsi" w:cstheme="minorHAnsi"/>
          <w:sz w:val="24"/>
          <w:szCs w:val="24"/>
        </w:rPr>
        <w:t>identification, treatment,</w:t>
      </w:r>
      <w:r w:rsidRPr="00C541E9" w:rsidR="00F10A56">
        <w:rPr>
          <w:rFonts w:asciiTheme="minorHAnsi" w:hAnsiTheme="minorHAnsi" w:cstheme="minorHAnsi"/>
          <w:sz w:val="24"/>
          <w:szCs w:val="24"/>
        </w:rPr>
        <w:t xml:space="preserve"> recovery</w:t>
      </w:r>
      <w:r w:rsidRPr="00C541E9">
        <w:rPr>
          <w:rFonts w:asciiTheme="minorHAnsi" w:hAnsiTheme="minorHAnsi" w:cstheme="minorHAnsi"/>
          <w:sz w:val="24"/>
          <w:szCs w:val="24"/>
        </w:rPr>
        <w:t xml:space="preserve">, and </w:t>
      </w:r>
      <w:r w:rsidRPr="00C541E9" w:rsidR="005E0DFC">
        <w:rPr>
          <w:rFonts w:asciiTheme="minorHAnsi" w:hAnsiTheme="minorHAnsi" w:cstheme="minorHAnsi"/>
          <w:sz w:val="24"/>
          <w:szCs w:val="24"/>
        </w:rPr>
        <w:t xml:space="preserve">referrals to supportive services </w:t>
      </w:r>
      <w:r w:rsidRPr="00C541E9" w:rsidR="00A07164">
        <w:rPr>
          <w:rFonts w:asciiTheme="minorHAnsi" w:hAnsiTheme="minorHAnsi" w:cstheme="minorHAnsi"/>
          <w:sz w:val="24"/>
          <w:szCs w:val="24"/>
        </w:rPr>
        <w:t xml:space="preserve">to provide information to </w:t>
      </w:r>
      <w:r w:rsidRPr="00C541E9" w:rsidR="0023289E">
        <w:rPr>
          <w:rFonts w:asciiTheme="minorHAnsi" w:hAnsiTheme="minorHAnsi" w:cstheme="minorHAnsi"/>
          <w:sz w:val="24"/>
          <w:szCs w:val="24"/>
        </w:rPr>
        <w:t xml:space="preserve">ASPE </w:t>
      </w:r>
      <w:r w:rsidRPr="00C541E9" w:rsidR="005E0DFC">
        <w:rPr>
          <w:rFonts w:asciiTheme="minorHAnsi" w:hAnsiTheme="minorHAnsi" w:cstheme="minorHAnsi"/>
          <w:sz w:val="24"/>
          <w:szCs w:val="24"/>
        </w:rPr>
        <w:t>o</w:t>
      </w:r>
      <w:r w:rsidRPr="00C541E9">
        <w:rPr>
          <w:rFonts w:asciiTheme="minorHAnsi" w:hAnsiTheme="minorHAnsi" w:cstheme="minorHAnsi"/>
          <w:sz w:val="24"/>
          <w:szCs w:val="24"/>
        </w:rPr>
        <w:t>n future research and p</w:t>
      </w:r>
      <w:r w:rsidRPr="00C541E9" w:rsidR="005F2959">
        <w:rPr>
          <w:rFonts w:asciiTheme="minorHAnsi" w:hAnsiTheme="minorHAnsi" w:cstheme="minorHAnsi"/>
          <w:sz w:val="24"/>
          <w:szCs w:val="24"/>
        </w:rPr>
        <w:t>olicy proposals.</w:t>
      </w:r>
    </w:p>
    <w:p w:rsidRPr="00C541E9" w:rsidR="00B71202" w:rsidP="00F00F92" w:rsidRDefault="00B71202">
      <w:pPr>
        <w:spacing w:line="240" w:lineRule="auto"/>
        <w:ind w:left="849"/>
        <w:contextualSpacing/>
        <w:rPr>
          <w:rFonts w:asciiTheme="minorHAnsi" w:hAnsiTheme="minorHAnsi" w:cstheme="minorHAnsi"/>
          <w:sz w:val="24"/>
          <w:szCs w:val="24"/>
        </w:rPr>
      </w:pPr>
    </w:p>
    <w:p w:rsidRPr="00C541E9" w:rsidR="007C6079" w:rsidP="00591B91" w:rsidRDefault="00C13462">
      <w:pPr>
        <w:pStyle w:val="ListParagraph"/>
        <w:numPr>
          <w:ilvl w:val="0"/>
          <w:numId w:val="9"/>
        </w:numPr>
        <w:spacing w:after="8" w:line="240" w:lineRule="auto"/>
        <w:rPr>
          <w:rFonts w:asciiTheme="minorHAnsi" w:hAnsiTheme="minorHAnsi" w:cstheme="minorHAnsi"/>
          <w:sz w:val="24"/>
          <w:szCs w:val="24"/>
        </w:rPr>
      </w:pPr>
      <w:r w:rsidRPr="00C541E9">
        <w:rPr>
          <w:rFonts w:asciiTheme="minorHAnsi" w:hAnsiTheme="minorHAnsi" w:cstheme="minorHAnsi"/>
          <w:b/>
          <w:sz w:val="24"/>
          <w:szCs w:val="24"/>
        </w:rPr>
        <w:t xml:space="preserve">Use of Improved Information Technology and Burden Reduction </w:t>
      </w:r>
    </w:p>
    <w:p w:rsidRPr="00C541E9" w:rsidR="007C6079" w:rsidP="00591B91" w:rsidRDefault="00591B91">
      <w:pPr>
        <w:spacing w:line="240" w:lineRule="auto"/>
        <w:ind w:left="90" w:firstLine="0"/>
        <w:contextualSpacing/>
        <w:rPr>
          <w:rFonts w:asciiTheme="minorHAnsi" w:hAnsiTheme="minorHAnsi" w:cstheme="minorHAnsi"/>
          <w:sz w:val="24"/>
          <w:szCs w:val="24"/>
        </w:rPr>
      </w:pPr>
      <w:r w:rsidRPr="00C541E9">
        <w:rPr>
          <w:rFonts w:asciiTheme="minorHAnsi" w:hAnsiTheme="minorHAnsi" w:cstheme="minorHAnsi"/>
          <w:sz w:val="24"/>
          <w:szCs w:val="24"/>
        </w:rPr>
        <w:t>All interviews will be conducted via webinars</w:t>
      </w:r>
      <w:r w:rsidRPr="00C541E9" w:rsidR="00C13462">
        <w:rPr>
          <w:rFonts w:asciiTheme="minorHAnsi" w:hAnsiTheme="minorHAnsi" w:cstheme="minorHAnsi"/>
          <w:sz w:val="24"/>
          <w:szCs w:val="24"/>
        </w:rPr>
        <w:t xml:space="preserve"> and phone interviews</w:t>
      </w:r>
      <w:r w:rsidRPr="00C541E9">
        <w:rPr>
          <w:rFonts w:asciiTheme="minorHAnsi" w:hAnsiTheme="minorHAnsi" w:cstheme="minorHAnsi"/>
          <w:sz w:val="24"/>
          <w:szCs w:val="24"/>
        </w:rPr>
        <w:t xml:space="preserve"> during regularly schedule training and technical assistance call</w:t>
      </w:r>
      <w:r w:rsidRPr="00C541E9" w:rsidR="0023289E">
        <w:rPr>
          <w:rFonts w:asciiTheme="minorHAnsi" w:hAnsiTheme="minorHAnsi" w:cstheme="minorHAnsi"/>
          <w:sz w:val="24"/>
          <w:szCs w:val="24"/>
        </w:rPr>
        <w:t>s</w:t>
      </w:r>
      <w:r w:rsidRPr="00C541E9">
        <w:rPr>
          <w:rFonts w:asciiTheme="minorHAnsi" w:hAnsiTheme="minorHAnsi" w:cstheme="minorHAnsi"/>
          <w:sz w:val="24"/>
          <w:szCs w:val="24"/>
        </w:rPr>
        <w:t xml:space="preserve"> to reduce respondent burden.</w:t>
      </w:r>
      <w:r w:rsidRPr="00C541E9" w:rsidR="00C13462">
        <w:rPr>
          <w:rFonts w:asciiTheme="minorHAnsi" w:hAnsiTheme="minorHAnsi" w:cstheme="minorHAnsi"/>
          <w:sz w:val="24"/>
          <w:szCs w:val="24"/>
        </w:rPr>
        <w:t xml:space="preserve">  </w:t>
      </w:r>
    </w:p>
    <w:p w:rsidRPr="00C541E9" w:rsidR="007C6079" w:rsidP="00F00F92" w:rsidRDefault="00C13462">
      <w:pPr>
        <w:spacing w:after="41"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B7475" w:rsidRDefault="00C13462">
      <w:pPr>
        <w:numPr>
          <w:ilvl w:val="0"/>
          <w:numId w:val="1"/>
        </w:numPr>
        <w:spacing w:after="8" w:line="240" w:lineRule="auto"/>
        <w:ind w:left="450" w:hanging="360"/>
        <w:contextualSpacing/>
        <w:rPr>
          <w:rFonts w:asciiTheme="minorHAnsi" w:hAnsiTheme="minorHAnsi" w:cstheme="minorHAnsi"/>
          <w:sz w:val="24"/>
          <w:szCs w:val="24"/>
        </w:rPr>
      </w:pPr>
      <w:r w:rsidRPr="00C541E9">
        <w:rPr>
          <w:rFonts w:asciiTheme="minorHAnsi" w:hAnsiTheme="minorHAnsi" w:cstheme="minorHAnsi"/>
          <w:b/>
          <w:sz w:val="24"/>
          <w:szCs w:val="24"/>
        </w:rPr>
        <w:t xml:space="preserve">Efforts to Identify Duplication and Use of Similar Information </w:t>
      </w:r>
    </w:p>
    <w:p w:rsidRPr="00C541E9" w:rsidR="00EA30ED" w:rsidP="00FB7475" w:rsidRDefault="00C13462">
      <w:pPr>
        <w:spacing w:line="240" w:lineRule="auto"/>
        <w:ind w:left="90" w:firstLine="0"/>
        <w:contextualSpacing/>
        <w:rPr>
          <w:rFonts w:asciiTheme="minorHAnsi" w:hAnsiTheme="minorHAnsi" w:cstheme="minorHAnsi"/>
          <w:sz w:val="24"/>
          <w:szCs w:val="24"/>
        </w:rPr>
      </w:pPr>
      <w:r w:rsidRPr="00C541E9">
        <w:rPr>
          <w:rFonts w:asciiTheme="minorHAnsi" w:hAnsiTheme="minorHAnsi" w:cstheme="minorHAnsi"/>
          <w:sz w:val="24"/>
          <w:szCs w:val="24"/>
        </w:rPr>
        <w:t>It is our understanding that no other prior or current research efforts have substantial overlap with our proposed investigation. A review of relevant literature revealed that there</w:t>
      </w:r>
      <w:r w:rsidRPr="00C541E9" w:rsidR="00AD631C">
        <w:rPr>
          <w:rFonts w:asciiTheme="minorHAnsi" w:hAnsiTheme="minorHAnsi" w:cstheme="minorHAnsi"/>
          <w:sz w:val="24"/>
          <w:szCs w:val="24"/>
        </w:rPr>
        <w:t xml:space="preserve"> is little empirical evidence on how to systematically</w:t>
      </w:r>
      <w:r w:rsidRPr="00C541E9" w:rsidR="00FB7475">
        <w:rPr>
          <w:rFonts w:asciiTheme="minorHAnsi" w:hAnsiTheme="minorHAnsi" w:cstheme="minorHAnsi"/>
          <w:sz w:val="24"/>
          <w:szCs w:val="24"/>
        </w:rPr>
        <w:t xml:space="preserve"> identify </w:t>
      </w:r>
      <w:r w:rsidRPr="00C541E9" w:rsidR="00B71202">
        <w:rPr>
          <w:rFonts w:asciiTheme="minorHAnsi" w:hAnsiTheme="minorHAnsi" w:cstheme="minorHAnsi"/>
          <w:sz w:val="24"/>
          <w:szCs w:val="24"/>
        </w:rPr>
        <w:t>SUD</w:t>
      </w:r>
      <w:r w:rsidRPr="00C541E9" w:rsidR="00FB7475">
        <w:rPr>
          <w:rFonts w:asciiTheme="minorHAnsi" w:hAnsiTheme="minorHAnsi" w:cstheme="minorHAnsi"/>
          <w:sz w:val="24"/>
          <w:szCs w:val="24"/>
        </w:rPr>
        <w:t xml:space="preserve">s </w:t>
      </w:r>
      <w:r w:rsidRPr="00C541E9" w:rsidR="00AD631C">
        <w:rPr>
          <w:rFonts w:asciiTheme="minorHAnsi" w:hAnsiTheme="minorHAnsi" w:cstheme="minorHAnsi"/>
          <w:sz w:val="24"/>
          <w:szCs w:val="24"/>
        </w:rPr>
        <w:t xml:space="preserve">in human services populations </w:t>
      </w:r>
      <w:r w:rsidRPr="00C541E9" w:rsidR="00EA30ED">
        <w:rPr>
          <w:rFonts w:asciiTheme="minorHAnsi" w:hAnsiTheme="minorHAnsi" w:cstheme="minorHAnsi"/>
          <w:sz w:val="24"/>
          <w:szCs w:val="24"/>
        </w:rPr>
        <w:t xml:space="preserve">that integrate </w:t>
      </w:r>
      <w:r w:rsidRPr="00C541E9" w:rsidR="00AD631C">
        <w:rPr>
          <w:rFonts w:asciiTheme="minorHAnsi" w:hAnsiTheme="minorHAnsi" w:cstheme="minorHAnsi"/>
          <w:sz w:val="24"/>
          <w:szCs w:val="24"/>
        </w:rPr>
        <w:t xml:space="preserve">supportive </w:t>
      </w:r>
      <w:r w:rsidRPr="00C541E9" w:rsidR="00EA30ED">
        <w:rPr>
          <w:rFonts w:asciiTheme="minorHAnsi" w:hAnsiTheme="minorHAnsi" w:cstheme="minorHAnsi"/>
          <w:sz w:val="24"/>
          <w:szCs w:val="24"/>
        </w:rPr>
        <w:t>services</w:t>
      </w:r>
      <w:r w:rsidRPr="00C541E9">
        <w:rPr>
          <w:rFonts w:asciiTheme="minorHAnsi" w:hAnsiTheme="minorHAnsi" w:cstheme="minorHAnsi"/>
          <w:sz w:val="24"/>
          <w:szCs w:val="24"/>
        </w:rPr>
        <w:t xml:space="preserve">. We are not aware of any previous or ongoing qualitative research investigating </w:t>
      </w:r>
      <w:r w:rsidRPr="00C541E9" w:rsidR="00EA30ED">
        <w:rPr>
          <w:rFonts w:asciiTheme="minorHAnsi" w:hAnsiTheme="minorHAnsi" w:cstheme="minorHAnsi"/>
          <w:sz w:val="24"/>
          <w:szCs w:val="24"/>
        </w:rPr>
        <w:t>this issue</w:t>
      </w:r>
      <w:r w:rsidRPr="00C541E9">
        <w:rPr>
          <w:rFonts w:asciiTheme="minorHAnsi" w:hAnsiTheme="minorHAnsi" w:cstheme="minorHAnsi"/>
          <w:sz w:val="24"/>
          <w:szCs w:val="24"/>
        </w:rPr>
        <w:t xml:space="preserve"> through interviews.  </w:t>
      </w:r>
    </w:p>
    <w:p w:rsidRPr="00C541E9" w:rsidR="00EA30ED" w:rsidP="00F00F92" w:rsidRDefault="00EA30ED">
      <w:pPr>
        <w:spacing w:line="240" w:lineRule="auto"/>
        <w:ind w:left="849"/>
        <w:contextualSpacing/>
        <w:rPr>
          <w:rFonts w:asciiTheme="minorHAnsi" w:hAnsiTheme="minorHAnsi" w:cstheme="minorHAnsi"/>
          <w:sz w:val="24"/>
          <w:szCs w:val="24"/>
        </w:rPr>
      </w:pPr>
    </w:p>
    <w:p w:rsidRPr="00C541E9" w:rsidR="007C6079" w:rsidP="00AD631C" w:rsidRDefault="00C13462">
      <w:pPr>
        <w:spacing w:line="240" w:lineRule="auto"/>
        <w:ind w:left="90"/>
        <w:contextualSpacing/>
        <w:rPr>
          <w:rFonts w:asciiTheme="minorHAnsi" w:hAnsiTheme="minorHAnsi" w:cstheme="minorHAnsi"/>
          <w:sz w:val="24"/>
          <w:szCs w:val="24"/>
        </w:rPr>
      </w:pPr>
      <w:r w:rsidRPr="00C541E9">
        <w:rPr>
          <w:rFonts w:asciiTheme="minorHAnsi" w:hAnsiTheme="minorHAnsi" w:cstheme="minorHAnsi"/>
          <w:sz w:val="24"/>
          <w:szCs w:val="24"/>
        </w:rPr>
        <w:lastRenderedPageBreak/>
        <w:t>The information collected through this study will</w:t>
      </w:r>
      <w:r w:rsidRPr="00C541E9" w:rsidR="00EA30ED">
        <w:rPr>
          <w:rFonts w:asciiTheme="minorHAnsi" w:hAnsiTheme="minorHAnsi" w:cstheme="minorHAnsi"/>
          <w:sz w:val="24"/>
          <w:szCs w:val="24"/>
        </w:rPr>
        <w:t xml:space="preserve"> </w:t>
      </w:r>
      <w:r w:rsidRPr="00C541E9" w:rsidR="00D912AD">
        <w:rPr>
          <w:rFonts w:asciiTheme="minorHAnsi" w:hAnsiTheme="minorHAnsi" w:cstheme="minorHAnsi"/>
          <w:sz w:val="24"/>
          <w:szCs w:val="24"/>
        </w:rPr>
        <w:t xml:space="preserve">identify </w:t>
      </w:r>
      <w:r w:rsidRPr="00C541E9" w:rsidR="00EA30ED">
        <w:rPr>
          <w:rFonts w:asciiTheme="minorHAnsi" w:hAnsiTheme="minorHAnsi" w:cstheme="minorHAnsi"/>
          <w:sz w:val="24"/>
          <w:szCs w:val="24"/>
        </w:rPr>
        <w:t xml:space="preserve">gaps in the </w:t>
      </w:r>
      <w:r w:rsidRPr="00C541E9" w:rsidR="00D912AD">
        <w:rPr>
          <w:rFonts w:asciiTheme="minorHAnsi" w:hAnsiTheme="minorHAnsi" w:cstheme="minorHAnsi"/>
          <w:sz w:val="24"/>
          <w:szCs w:val="24"/>
        </w:rPr>
        <w:t xml:space="preserve">research </w:t>
      </w:r>
      <w:r w:rsidRPr="00C541E9" w:rsidR="00EA30ED">
        <w:rPr>
          <w:rFonts w:asciiTheme="minorHAnsi" w:hAnsiTheme="minorHAnsi" w:cstheme="minorHAnsi"/>
          <w:sz w:val="24"/>
          <w:szCs w:val="24"/>
        </w:rPr>
        <w:t xml:space="preserve">and areas for additional research and </w:t>
      </w:r>
      <w:r w:rsidRPr="00C541E9" w:rsidR="00324FE1">
        <w:rPr>
          <w:rFonts w:asciiTheme="minorHAnsi" w:hAnsiTheme="minorHAnsi" w:cstheme="minorHAnsi"/>
          <w:sz w:val="24"/>
          <w:szCs w:val="24"/>
        </w:rPr>
        <w:t xml:space="preserve">potential </w:t>
      </w:r>
      <w:r w:rsidRPr="00C541E9" w:rsidR="00EA30ED">
        <w:rPr>
          <w:rFonts w:asciiTheme="minorHAnsi" w:hAnsiTheme="minorHAnsi" w:cstheme="minorHAnsi"/>
          <w:sz w:val="24"/>
          <w:szCs w:val="24"/>
        </w:rPr>
        <w:t>policy development. This study will</w:t>
      </w:r>
      <w:r w:rsidRPr="00C541E9" w:rsidR="007C057C">
        <w:rPr>
          <w:rFonts w:asciiTheme="minorHAnsi" w:hAnsiTheme="minorHAnsi" w:cstheme="minorHAnsi"/>
          <w:sz w:val="24"/>
          <w:szCs w:val="24"/>
        </w:rPr>
        <w:t xml:space="preserve"> complement a</w:t>
      </w:r>
      <w:r w:rsidRPr="00C541E9" w:rsidR="00B71202">
        <w:rPr>
          <w:rFonts w:asciiTheme="minorHAnsi" w:hAnsiTheme="minorHAnsi" w:cstheme="minorHAnsi"/>
          <w:sz w:val="24"/>
          <w:szCs w:val="24"/>
        </w:rPr>
        <w:t>nd expand on a</w:t>
      </w:r>
      <w:r w:rsidRPr="00C541E9">
        <w:rPr>
          <w:rFonts w:asciiTheme="minorHAnsi" w:hAnsiTheme="minorHAnsi" w:cstheme="minorHAnsi"/>
          <w:sz w:val="24"/>
          <w:szCs w:val="24"/>
        </w:rPr>
        <w:t xml:space="preserve"> previous </w:t>
      </w:r>
      <w:r w:rsidRPr="00C541E9" w:rsidR="005145C4">
        <w:rPr>
          <w:rFonts w:asciiTheme="minorHAnsi" w:hAnsiTheme="minorHAnsi" w:cstheme="minorHAnsi"/>
          <w:sz w:val="24"/>
          <w:szCs w:val="24"/>
        </w:rPr>
        <w:t xml:space="preserve">published </w:t>
      </w:r>
      <w:hyperlink w:history="1" r:id="rId9">
        <w:r w:rsidRPr="00C541E9" w:rsidR="00EA30ED">
          <w:rPr>
            <w:rStyle w:val="Hyperlink"/>
            <w:rFonts w:asciiTheme="minorHAnsi" w:hAnsiTheme="minorHAnsi" w:cstheme="minorHAnsi"/>
            <w:sz w:val="24"/>
            <w:szCs w:val="24"/>
          </w:rPr>
          <w:t>ASPE project</w:t>
        </w:r>
      </w:hyperlink>
      <w:r w:rsidRPr="00C541E9" w:rsidR="00EA30ED">
        <w:rPr>
          <w:rFonts w:asciiTheme="minorHAnsi" w:hAnsiTheme="minorHAnsi" w:cstheme="minorHAnsi"/>
          <w:sz w:val="24"/>
          <w:szCs w:val="24"/>
        </w:rPr>
        <w:t xml:space="preserve"> that collected</w:t>
      </w:r>
      <w:r w:rsidRPr="00C541E9">
        <w:rPr>
          <w:rFonts w:asciiTheme="minorHAnsi" w:hAnsiTheme="minorHAnsi" w:cstheme="minorHAnsi"/>
          <w:sz w:val="24"/>
          <w:szCs w:val="24"/>
        </w:rPr>
        <w:t xml:space="preserve"> county-level information about how substance abuse has influenced the child welfare system, especially foster care caseloads</w:t>
      </w:r>
      <w:r w:rsidRPr="00C541E9" w:rsidR="00324FE1">
        <w:rPr>
          <w:rFonts w:asciiTheme="minorHAnsi" w:hAnsiTheme="minorHAnsi" w:cstheme="minorHAnsi"/>
          <w:sz w:val="24"/>
          <w:szCs w:val="24"/>
        </w:rPr>
        <w:t xml:space="preserve">. That study gathered </w:t>
      </w:r>
      <w:r w:rsidRPr="00C541E9">
        <w:rPr>
          <w:rFonts w:asciiTheme="minorHAnsi" w:hAnsiTheme="minorHAnsi" w:cstheme="minorHAnsi"/>
          <w:sz w:val="24"/>
          <w:szCs w:val="24"/>
        </w:rPr>
        <w:t>perspective</w:t>
      </w:r>
      <w:r w:rsidRPr="00C541E9" w:rsidR="00324FE1">
        <w:rPr>
          <w:rFonts w:asciiTheme="minorHAnsi" w:hAnsiTheme="minorHAnsi" w:cstheme="minorHAnsi"/>
          <w:sz w:val="24"/>
          <w:szCs w:val="24"/>
        </w:rPr>
        <w:t>s</w:t>
      </w:r>
      <w:r w:rsidRPr="00C541E9">
        <w:rPr>
          <w:rFonts w:asciiTheme="minorHAnsi" w:hAnsiTheme="minorHAnsi" w:cstheme="minorHAnsi"/>
          <w:sz w:val="24"/>
          <w:szCs w:val="24"/>
        </w:rPr>
        <w:t xml:space="preserve"> of practitioners and administrators from child welfare agencies</w:t>
      </w:r>
      <w:r w:rsidRPr="00C541E9" w:rsidR="00324FE1">
        <w:rPr>
          <w:rFonts w:asciiTheme="minorHAnsi" w:hAnsiTheme="minorHAnsi" w:cstheme="minorHAnsi"/>
          <w:sz w:val="24"/>
          <w:szCs w:val="24"/>
        </w:rPr>
        <w:t>,</w:t>
      </w:r>
      <w:r w:rsidRPr="00C541E9">
        <w:rPr>
          <w:rFonts w:asciiTheme="minorHAnsi" w:hAnsiTheme="minorHAnsi" w:cstheme="minorHAnsi"/>
          <w:sz w:val="24"/>
          <w:szCs w:val="24"/>
        </w:rPr>
        <w:t xml:space="preserve"> as well as staff from related systems, such as substance use treatment, public health, law enforcement, and courts.  </w:t>
      </w:r>
    </w:p>
    <w:p w:rsidRPr="00C541E9" w:rsidR="007C6079" w:rsidP="00F00F92" w:rsidRDefault="00C13462">
      <w:pPr>
        <w:spacing w:after="41"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DC2CDE" w:rsidP="00F00F92" w:rsidRDefault="00C13462">
      <w:pPr>
        <w:numPr>
          <w:ilvl w:val="0"/>
          <w:numId w:val="1"/>
        </w:numPr>
        <w:spacing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Impact on Small Businesses or Other Small Entities </w:t>
      </w:r>
    </w:p>
    <w:p w:rsidRPr="00C541E9" w:rsidR="007C6079" w:rsidP="00F00F92" w:rsidRDefault="00C13462">
      <w:pPr>
        <w:spacing w:line="240" w:lineRule="auto"/>
        <w:ind w:left="887"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No small businesses will be involved in this data collection. </w:t>
      </w:r>
    </w:p>
    <w:p w:rsidRPr="00C541E9" w:rsidR="007C6079" w:rsidP="00F00F92" w:rsidRDefault="00C13462">
      <w:pPr>
        <w:spacing w:after="49" w:line="240" w:lineRule="auto"/>
        <w:ind w:left="763" w:firstLine="0"/>
        <w:contextualSpacing/>
        <w:rPr>
          <w:rFonts w:asciiTheme="minorHAnsi" w:hAnsiTheme="minorHAnsi" w:cstheme="minorHAnsi"/>
          <w:sz w:val="24"/>
          <w:szCs w:val="24"/>
        </w:rPr>
      </w:pPr>
      <w:r w:rsidRPr="00C541E9">
        <w:rPr>
          <w:rFonts w:eastAsia="Calibri" w:asciiTheme="minorHAnsi" w:hAnsiTheme="minorHAnsi" w:cstheme="minorHAnsi"/>
          <w:sz w:val="24"/>
          <w:szCs w:val="24"/>
        </w:rPr>
        <w:t xml:space="preserve"> </w:t>
      </w:r>
    </w:p>
    <w:p w:rsidRPr="00C541E9" w:rsidR="007C6079" w:rsidP="00F00F92" w:rsidRDefault="00C13462">
      <w:pPr>
        <w:numPr>
          <w:ilvl w:val="0"/>
          <w:numId w:val="1"/>
        </w:numPr>
        <w:spacing w:after="8"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Consequences of Collecting the Information Less Frequently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This request is for a one</w:t>
      </w:r>
      <w:r w:rsidRPr="00C541E9" w:rsidR="00DC2CDE">
        <w:rPr>
          <w:rFonts w:asciiTheme="minorHAnsi" w:hAnsiTheme="minorHAnsi" w:cstheme="minorHAnsi"/>
          <w:sz w:val="24"/>
          <w:szCs w:val="24"/>
        </w:rPr>
        <w:t>-</w:t>
      </w:r>
      <w:r w:rsidRPr="00C541E9">
        <w:rPr>
          <w:rFonts w:asciiTheme="minorHAnsi" w:hAnsiTheme="minorHAnsi" w:cstheme="minorHAnsi"/>
          <w:sz w:val="24"/>
          <w:szCs w:val="24"/>
        </w:rPr>
        <w:t>time data collection</w:t>
      </w:r>
      <w:r w:rsidRPr="00C541E9" w:rsidR="005A7DED">
        <w:rPr>
          <w:rFonts w:asciiTheme="minorHAnsi" w:hAnsiTheme="minorHAnsi" w:cstheme="minorHAnsi"/>
          <w:sz w:val="24"/>
          <w:szCs w:val="24"/>
        </w:rPr>
        <w:t xml:space="preserve"> where the data have not previously been collected elsewhere</w:t>
      </w:r>
      <w:r w:rsidRPr="00C541E9" w:rsidR="00B87D68">
        <w:rPr>
          <w:rFonts w:asciiTheme="minorHAnsi" w:hAnsiTheme="minorHAnsi" w:cstheme="minorHAnsi"/>
          <w:sz w:val="24"/>
          <w:szCs w:val="24"/>
        </w:rPr>
        <w:t>.</w:t>
      </w:r>
      <w:r w:rsidRPr="00C541E9">
        <w:rPr>
          <w:rFonts w:asciiTheme="minorHAnsi" w:hAnsiTheme="minorHAnsi" w:cstheme="minorHAnsi"/>
          <w:sz w:val="24"/>
          <w:szCs w:val="24"/>
        </w:rPr>
        <w:t xml:space="preserve"> </w:t>
      </w:r>
    </w:p>
    <w:p w:rsidRPr="00C541E9" w:rsidR="007C6079" w:rsidP="00F00F92" w:rsidRDefault="00C13462">
      <w:pPr>
        <w:spacing w:after="41" w:line="240" w:lineRule="auto"/>
        <w:ind w:left="4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numPr>
          <w:ilvl w:val="0"/>
          <w:numId w:val="1"/>
        </w:numPr>
        <w:spacing w:after="8"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Special Circumstances Relating to the Guidelines of 5 CFR 1320.5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 xml:space="preserve">There are no special circumstances with this information collection package. This request fully complies with the regulation 5 CFR 1320.5 and will be voluntary. </w:t>
      </w:r>
    </w:p>
    <w:p w:rsidRPr="00C541E9" w:rsidR="007C6079" w:rsidP="00F00F92" w:rsidRDefault="00C13462">
      <w:pPr>
        <w:spacing w:after="44"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numPr>
          <w:ilvl w:val="0"/>
          <w:numId w:val="1"/>
        </w:numPr>
        <w:spacing w:after="8"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Comments in Response to the Federal Register Notice and Efforts to Consult Outside the Agency </w:t>
      </w:r>
    </w:p>
    <w:p w:rsidRPr="00C541E9" w:rsidR="007C6079" w:rsidP="00F00F92" w:rsidRDefault="00C13462">
      <w:pPr>
        <w:spacing w:after="236" w:line="240" w:lineRule="auto"/>
        <w:ind w:left="849" w:right="510"/>
        <w:contextualSpacing/>
        <w:rPr>
          <w:rFonts w:asciiTheme="minorHAnsi" w:hAnsiTheme="minorHAnsi" w:cstheme="minorHAnsi"/>
          <w:sz w:val="24"/>
          <w:szCs w:val="24"/>
        </w:rPr>
      </w:pPr>
      <w:r w:rsidRPr="00C541E9">
        <w:rPr>
          <w:rFonts w:asciiTheme="minorHAnsi" w:hAnsiTheme="minorHAnsi" w:cstheme="minorHAnsi"/>
          <w:sz w:val="24"/>
          <w:szCs w:val="24"/>
        </w:rPr>
        <w:t xml:space="preserve">This data collection is being conducted using the Generic Information Collection mechanism through ASPE – OMB No. 0990-0421, therefore no Federal Register notice is required. </w:t>
      </w:r>
    </w:p>
    <w:p w:rsidRPr="00C541E9" w:rsidR="00AD631C" w:rsidP="00F00F92" w:rsidRDefault="00AD631C">
      <w:pPr>
        <w:spacing w:after="236" w:line="240" w:lineRule="auto"/>
        <w:ind w:left="849" w:right="510"/>
        <w:contextualSpacing/>
        <w:rPr>
          <w:rFonts w:asciiTheme="minorHAnsi" w:hAnsiTheme="minorHAnsi" w:cstheme="minorHAnsi"/>
          <w:sz w:val="24"/>
          <w:szCs w:val="24"/>
        </w:rPr>
      </w:pPr>
    </w:p>
    <w:p w:rsidRPr="00C541E9" w:rsidR="005A7DED" w:rsidP="00F00F92" w:rsidRDefault="00C13462">
      <w:pPr>
        <w:numPr>
          <w:ilvl w:val="0"/>
          <w:numId w:val="1"/>
        </w:numPr>
        <w:spacing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Explanation of Any Payment or Gift to Respondents </w:t>
      </w:r>
    </w:p>
    <w:p w:rsidRPr="00C541E9" w:rsidR="007C6079" w:rsidP="00F00F92" w:rsidRDefault="007C1E18">
      <w:pPr>
        <w:spacing w:line="240" w:lineRule="auto"/>
        <w:ind w:left="887" w:firstLine="0"/>
        <w:contextualSpacing/>
        <w:rPr>
          <w:rFonts w:asciiTheme="minorHAnsi" w:hAnsiTheme="minorHAnsi" w:cstheme="minorHAnsi"/>
          <w:sz w:val="24"/>
          <w:szCs w:val="24"/>
        </w:rPr>
      </w:pPr>
      <w:r w:rsidRPr="00C541E9">
        <w:rPr>
          <w:rFonts w:asciiTheme="minorHAnsi" w:hAnsiTheme="minorHAnsi" w:cstheme="minorHAnsi"/>
          <w:sz w:val="24"/>
          <w:szCs w:val="24"/>
        </w:rPr>
        <w:t>A</w:t>
      </w:r>
      <w:r w:rsidRPr="00C541E9" w:rsidR="00C13462">
        <w:rPr>
          <w:rFonts w:asciiTheme="minorHAnsi" w:hAnsiTheme="minorHAnsi" w:cstheme="minorHAnsi"/>
          <w:sz w:val="24"/>
          <w:szCs w:val="24"/>
        </w:rPr>
        <w:t xml:space="preserve">SPE will </w:t>
      </w:r>
      <w:r w:rsidRPr="00C541E9" w:rsidR="00AD631C">
        <w:rPr>
          <w:rFonts w:asciiTheme="minorHAnsi" w:hAnsiTheme="minorHAnsi" w:cstheme="minorHAnsi"/>
          <w:sz w:val="24"/>
          <w:szCs w:val="24"/>
        </w:rPr>
        <w:t xml:space="preserve">not </w:t>
      </w:r>
      <w:r w:rsidRPr="00C541E9" w:rsidR="00C13462">
        <w:rPr>
          <w:rFonts w:asciiTheme="minorHAnsi" w:hAnsiTheme="minorHAnsi" w:cstheme="minorHAnsi"/>
          <w:sz w:val="24"/>
          <w:szCs w:val="24"/>
        </w:rPr>
        <w:t xml:space="preserve">provide payments or gifts to respondents. </w:t>
      </w:r>
    </w:p>
    <w:p w:rsidRPr="00C541E9" w:rsidR="007C6079" w:rsidP="00F00F92" w:rsidRDefault="00C13462">
      <w:pPr>
        <w:spacing w:after="44"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numPr>
          <w:ilvl w:val="0"/>
          <w:numId w:val="1"/>
        </w:numPr>
        <w:spacing w:after="8"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Assurance of Confidentiality Provided to Respondents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 xml:space="preserve">The Privacy Act does not apply to this data collection. </w:t>
      </w:r>
      <w:r w:rsidRPr="00C541E9" w:rsidR="00083D94">
        <w:rPr>
          <w:rFonts w:asciiTheme="minorHAnsi" w:hAnsiTheme="minorHAnsi" w:cstheme="minorHAnsi"/>
          <w:sz w:val="24"/>
          <w:szCs w:val="24"/>
        </w:rPr>
        <w:t xml:space="preserve">OVC grantees </w:t>
      </w:r>
      <w:r w:rsidRPr="00C541E9">
        <w:rPr>
          <w:rFonts w:asciiTheme="minorHAnsi" w:hAnsiTheme="minorHAnsi" w:cstheme="minorHAnsi"/>
          <w:sz w:val="24"/>
          <w:szCs w:val="24"/>
        </w:rPr>
        <w:t xml:space="preserve">who answer questions will be answering in their official roles and will not be asked about, nor will they provide, sensitive individually identifiable information.  However, before each interview, we will provide assurance of confidentiality that individual names, titles, and organizations will not be identified and associated with findings shared with ASPE or otherwise. . </w:t>
      </w:r>
    </w:p>
    <w:p w:rsidRPr="00C541E9" w:rsidR="007C6079" w:rsidP="00F00F92" w:rsidRDefault="00C13462">
      <w:pPr>
        <w:spacing w:after="41" w:line="240" w:lineRule="auto"/>
        <w:ind w:left="4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numPr>
          <w:ilvl w:val="0"/>
          <w:numId w:val="1"/>
        </w:numPr>
        <w:spacing w:after="8"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Justification for Sensitive Questions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 xml:space="preserve">No information will be collected that is of personal or sensitive nature. </w:t>
      </w:r>
    </w:p>
    <w:p w:rsidRPr="00C541E9" w:rsidR="007C6079" w:rsidP="00F00F92" w:rsidRDefault="00C13462">
      <w:pPr>
        <w:spacing w:after="44" w:line="240" w:lineRule="auto"/>
        <w:ind w:left="4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numPr>
          <w:ilvl w:val="0"/>
          <w:numId w:val="1"/>
        </w:numPr>
        <w:spacing w:after="8" w:line="240" w:lineRule="auto"/>
        <w:ind w:hanging="408"/>
        <w:contextualSpacing/>
        <w:rPr>
          <w:rFonts w:asciiTheme="minorHAnsi" w:hAnsiTheme="minorHAnsi" w:cstheme="minorHAnsi"/>
          <w:sz w:val="24"/>
          <w:szCs w:val="24"/>
        </w:rPr>
      </w:pPr>
      <w:r w:rsidRPr="00C541E9">
        <w:rPr>
          <w:rFonts w:asciiTheme="minorHAnsi" w:hAnsiTheme="minorHAnsi" w:cstheme="minorHAnsi"/>
          <w:b/>
          <w:sz w:val="24"/>
          <w:szCs w:val="24"/>
        </w:rPr>
        <w:t xml:space="preserve">Estimates of Annualized Burden Hours and Costs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 xml:space="preserve">The estimate for burden hours is </w:t>
      </w:r>
      <w:r w:rsidRPr="00C541E9" w:rsidR="00AD631C">
        <w:rPr>
          <w:rFonts w:asciiTheme="minorHAnsi" w:hAnsiTheme="minorHAnsi" w:cstheme="minorHAnsi"/>
          <w:sz w:val="24"/>
          <w:szCs w:val="24"/>
        </w:rPr>
        <w:t>1.0</w:t>
      </w:r>
      <w:r w:rsidRPr="00C541E9" w:rsidR="003B48E6">
        <w:rPr>
          <w:rFonts w:asciiTheme="minorHAnsi" w:hAnsiTheme="minorHAnsi" w:cstheme="minorHAnsi"/>
          <w:sz w:val="24"/>
          <w:szCs w:val="24"/>
        </w:rPr>
        <w:t xml:space="preserve"> hour</w:t>
      </w:r>
      <w:r w:rsidRPr="00C541E9" w:rsidR="00B40029">
        <w:rPr>
          <w:rFonts w:asciiTheme="minorHAnsi" w:hAnsiTheme="minorHAnsi" w:cstheme="minorHAnsi"/>
          <w:sz w:val="24"/>
          <w:szCs w:val="24"/>
        </w:rPr>
        <w:t xml:space="preserve"> </w:t>
      </w:r>
      <w:r w:rsidRPr="00C541E9">
        <w:rPr>
          <w:rFonts w:asciiTheme="minorHAnsi" w:hAnsiTheme="minorHAnsi" w:cstheme="minorHAnsi"/>
          <w:sz w:val="24"/>
          <w:szCs w:val="24"/>
        </w:rPr>
        <w:t>per response from</w:t>
      </w:r>
      <w:r w:rsidRPr="00C541E9" w:rsidR="003B48E6">
        <w:rPr>
          <w:rFonts w:asciiTheme="minorHAnsi" w:hAnsiTheme="minorHAnsi" w:cstheme="minorHAnsi"/>
          <w:sz w:val="24"/>
          <w:szCs w:val="24"/>
        </w:rPr>
        <w:t xml:space="preserve"> program managers, case managers/case workers, family services managers, home visitors, victim advocates, child advocates, staff attorney, protective investigators, and teachers.</w:t>
      </w:r>
      <w:r w:rsidRPr="00C541E9">
        <w:rPr>
          <w:rFonts w:asciiTheme="minorHAnsi" w:hAnsiTheme="minorHAnsi" w:cstheme="minorHAnsi"/>
          <w:sz w:val="24"/>
          <w:szCs w:val="24"/>
        </w:rPr>
        <w:t xml:space="preserve"> We plan to interview </w:t>
      </w:r>
      <w:r w:rsidRPr="00C541E9" w:rsidR="003D4C3B">
        <w:rPr>
          <w:rFonts w:asciiTheme="minorHAnsi" w:hAnsiTheme="minorHAnsi" w:cstheme="minorHAnsi"/>
          <w:sz w:val="24"/>
          <w:szCs w:val="24"/>
        </w:rPr>
        <w:t>up to</w:t>
      </w:r>
      <w:r w:rsidRPr="00C541E9" w:rsidR="003B48E6">
        <w:rPr>
          <w:rFonts w:asciiTheme="minorHAnsi" w:hAnsiTheme="minorHAnsi" w:cstheme="minorHAnsi"/>
          <w:sz w:val="24"/>
          <w:szCs w:val="24"/>
        </w:rPr>
        <w:t xml:space="preserve"> 40 participants</w:t>
      </w:r>
      <w:r w:rsidRPr="00C541E9">
        <w:rPr>
          <w:rFonts w:asciiTheme="minorHAnsi" w:hAnsiTheme="minorHAnsi" w:cstheme="minorHAnsi"/>
          <w:sz w:val="24"/>
          <w:szCs w:val="24"/>
        </w:rPr>
        <w:t>, totaling a maximum of</w:t>
      </w:r>
      <w:r w:rsidRPr="00C541E9" w:rsidR="003B48E6">
        <w:rPr>
          <w:rFonts w:asciiTheme="minorHAnsi" w:hAnsiTheme="minorHAnsi" w:cstheme="minorHAnsi"/>
          <w:sz w:val="24"/>
          <w:szCs w:val="24"/>
        </w:rPr>
        <w:t xml:space="preserve"> 40 participants across TANF, </w:t>
      </w:r>
      <w:r w:rsidRPr="00C541E9" w:rsidR="003B48E6">
        <w:rPr>
          <w:rFonts w:asciiTheme="minorHAnsi" w:hAnsiTheme="minorHAnsi" w:cstheme="minorHAnsi"/>
          <w:sz w:val="24"/>
          <w:szCs w:val="24"/>
        </w:rPr>
        <w:lastRenderedPageBreak/>
        <w:t>Child Welfare, Domestic Violence Prevention, and Head Start</w:t>
      </w:r>
      <w:r w:rsidRPr="00C541E9">
        <w:rPr>
          <w:rFonts w:asciiTheme="minorHAnsi" w:hAnsiTheme="minorHAnsi" w:cstheme="minorHAnsi"/>
          <w:sz w:val="24"/>
          <w:szCs w:val="24"/>
        </w:rPr>
        <w:t>. Depending upon specific circumstances and local contexts, we will adapt this plan to include other key informants</w:t>
      </w:r>
      <w:r w:rsidRPr="00C541E9" w:rsidR="003D4C3B">
        <w:rPr>
          <w:rFonts w:asciiTheme="minorHAnsi" w:hAnsiTheme="minorHAnsi" w:cstheme="minorHAnsi"/>
          <w:sz w:val="24"/>
          <w:szCs w:val="24"/>
        </w:rPr>
        <w:t xml:space="preserve"> involved in SUD treatment, recovery, and </w:t>
      </w:r>
      <w:r w:rsidRPr="00C541E9" w:rsidR="00F877CD">
        <w:rPr>
          <w:rFonts w:asciiTheme="minorHAnsi" w:hAnsiTheme="minorHAnsi" w:cstheme="minorHAnsi"/>
          <w:sz w:val="24"/>
          <w:szCs w:val="24"/>
        </w:rPr>
        <w:t>supportive services</w:t>
      </w:r>
      <w:r w:rsidRPr="00C541E9" w:rsidR="003D4C3B">
        <w:rPr>
          <w:rFonts w:asciiTheme="minorHAnsi" w:hAnsiTheme="minorHAnsi" w:cstheme="minorHAnsi"/>
          <w:sz w:val="24"/>
          <w:szCs w:val="24"/>
        </w:rPr>
        <w:t xml:space="preserve"> </w:t>
      </w:r>
      <w:r w:rsidRPr="00C541E9">
        <w:rPr>
          <w:rFonts w:asciiTheme="minorHAnsi" w:hAnsiTheme="minorHAnsi" w:cstheme="minorHAnsi"/>
          <w:sz w:val="24"/>
          <w:szCs w:val="24"/>
        </w:rPr>
        <w:t xml:space="preserve">as appropriate.  </w:t>
      </w:r>
    </w:p>
    <w:p w:rsidRPr="00C541E9" w:rsidR="007C6079" w:rsidP="00F00F92" w:rsidRDefault="00C13462">
      <w:pPr>
        <w:spacing w:after="16" w:line="240" w:lineRule="auto"/>
        <w:ind w:left="854"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 xml:space="preserve">Estimates for the average hourly wage for respondents are based on the Department of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Labor (DOL) 201</w:t>
      </w:r>
      <w:r w:rsidRPr="00C541E9" w:rsidR="00B71202">
        <w:rPr>
          <w:rFonts w:asciiTheme="minorHAnsi" w:hAnsiTheme="minorHAnsi" w:cstheme="minorHAnsi"/>
          <w:sz w:val="24"/>
          <w:szCs w:val="24"/>
        </w:rPr>
        <w:t>8</w:t>
      </w:r>
      <w:r w:rsidRPr="00C541E9">
        <w:rPr>
          <w:rFonts w:asciiTheme="minorHAnsi" w:hAnsiTheme="minorHAnsi" w:cstheme="minorHAnsi"/>
          <w:sz w:val="24"/>
          <w:szCs w:val="24"/>
        </w:rPr>
        <w:t xml:space="preserve"> National Occupational Employment and Wage Estimates </w:t>
      </w:r>
    </w:p>
    <w:p w:rsidRPr="00C541E9" w:rsidR="007C6079" w:rsidP="00F00F92" w:rsidRDefault="00247005">
      <w:pPr>
        <w:spacing w:line="240" w:lineRule="auto"/>
        <w:ind w:left="849"/>
        <w:contextualSpacing/>
        <w:rPr>
          <w:rFonts w:asciiTheme="minorHAnsi" w:hAnsiTheme="minorHAnsi" w:cstheme="minorHAnsi"/>
          <w:sz w:val="24"/>
          <w:szCs w:val="24"/>
        </w:rPr>
      </w:pPr>
      <w:hyperlink r:id="rId10">
        <w:r w:rsidRPr="00C541E9" w:rsidR="00C13462">
          <w:rPr>
            <w:rFonts w:asciiTheme="minorHAnsi" w:hAnsiTheme="minorHAnsi" w:cstheme="minorHAnsi"/>
            <w:sz w:val="24"/>
            <w:szCs w:val="24"/>
          </w:rPr>
          <w:t>(</w:t>
        </w:r>
      </w:hyperlink>
      <w:hyperlink r:id="rId11">
        <w:r w:rsidRPr="00C541E9" w:rsidR="00C13462">
          <w:rPr>
            <w:rFonts w:asciiTheme="minorHAnsi" w:hAnsiTheme="minorHAnsi" w:cstheme="minorHAnsi"/>
            <w:sz w:val="24"/>
            <w:szCs w:val="24"/>
          </w:rPr>
          <w:t>https://www.bls.gov/oes/current/oes_nat.htm</w:t>
        </w:r>
      </w:hyperlink>
      <w:hyperlink r:id="rId12">
        <w:r w:rsidRPr="00C541E9" w:rsidR="00C13462">
          <w:rPr>
            <w:rFonts w:asciiTheme="minorHAnsi" w:hAnsiTheme="minorHAnsi" w:cstheme="minorHAnsi"/>
            <w:sz w:val="24"/>
            <w:szCs w:val="24"/>
          </w:rPr>
          <w:t>)</w:t>
        </w:r>
      </w:hyperlink>
      <w:r w:rsidRPr="00C541E9" w:rsidR="00C13462">
        <w:rPr>
          <w:rFonts w:asciiTheme="minorHAnsi" w:hAnsiTheme="minorHAnsi" w:cstheme="minorHAnsi"/>
          <w:sz w:val="24"/>
          <w:szCs w:val="24"/>
        </w:rPr>
        <w:t xml:space="preserve">. Table A-1 shows estimated burden and cost information. </w:t>
      </w:r>
    </w:p>
    <w:p w:rsidRPr="00C541E9" w:rsidR="007C6079" w:rsidP="00F00F92" w:rsidRDefault="00C13462">
      <w:pPr>
        <w:spacing w:after="16"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F453C0" w:rsidP="00F00F92" w:rsidRDefault="00F453C0">
      <w:pPr>
        <w:spacing w:after="16" w:line="240" w:lineRule="auto"/>
        <w:ind w:left="763" w:firstLine="0"/>
        <w:contextualSpacing/>
        <w:rPr>
          <w:rFonts w:asciiTheme="minorHAnsi" w:hAnsiTheme="minorHAnsi" w:cstheme="minorHAnsi"/>
          <w:sz w:val="24"/>
          <w:szCs w:val="24"/>
        </w:rPr>
      </w:pPr>
    </w:p>
    <w:p w:rsidRPr="00C541E9" w:rsidR="00B379C4" w:rsidP="00F00F92" w:rsidRDefault="00B379C4">
      <w:pPr>
        <w:spacing w:after="16" w:line="240" w:lineRule="auto"/>
        <w:ind w:left="763" w:firstLine="0"/>
        <w:contextualSpacing/>
        <w:rPr>
          <w:rFonts w:asciiTheme="minorHAnsi" w:hAnsiTheme="minorHAnsi" w:cstheme="minorHAnsi"/>
          <w:sz w:val="24"/>
          <w:szCs w:val="24"/>
        </w:rPr>
      </w:pPr>
    </w:p>
    <w:p w:rsidRPr="00C541E9" w:rsidR="00B379C4" w:rsidP="00F00F92" w:rsidRDefault="00B379C4">
      <w:pPr>
        <w:spacing w:after="16" w:line="240" w:lineRule="auto"/>
        <w:ind w:left="763" w:firstLine="0"/>
        <w:contextualSpacing/>
        <w:rPr>
          <w:rFonts w:asciiTheme="minorHAnsi" w:hAnsiTheme="minorHAnsi" w:cstheme="minorHAnsi"/>
          <w:sz w:val="24"/>
          <w:szCs w:val="24"/>
        </w:rPr>
      </w:pPr>
    </w:p>
    <w:p w:rsidRPr="00C541E9" w:rsidR="00B379C4" w:rsidP="00F00F92" w:rsidRDefault="00B379C4">
      <w:pPr>
        <w:spacing w:after="16" w:line="240" w:lineRule="auto"/>
        <w:ind w:left="763" w:firstLine="0"/>
        <w:contextualSpacing/>
        <w:rPr>
          <w:rFonts w:asciiTheme="minorHAnsi" w:hAnsiTheme="minorHAnsi" w:cstheme="minorHAnsi"/>
          <w:sz w:val="24"/>
          <w:szCs w:val="24"/>
        </w:rPr>
      </w:pPr>
    </w:p>
    <w:p w:rsidRPr="00C541E9" w:rsidR="00B379C4" w:rsidP="00F00F92" w:rsidRDefault="00B379C4">
      <w:pPr>
        <w:spacing w:after="16" w:line="240" w:lineRule="auto"/>
        <w:ind w:left="763" w:firstLine="0"/>
        <w:contextualSpacing/>
        <w:rPr>
          <w:rFonts w:asciiTheme="minorHAnsi" w:hAnsiTheme="minorHAnsi" w:cstheme="minorHAnsi"/>
          <w:sz w:val="24"/>
          <w:szCs w:val="24"/>
        </w:rPr>
      </w:pPr>
    </w:p>
    <w:p w:rsidRPr="00C541E9" w:rsidR="00ED6399" w:rsidRDefault="00ED6399">
      <w:pPr>
        <w:spacing w:after="160" w:line="259" w:lineRule="auto"/>
        <w:ind w:left="0" w:firstLine="0"/>
        <w:rPr>
          <w:rFonts w:asciiTheme="minorHAnsi" w:hAnsiTheme="minorHAnsi" w:cstheme="minorHAnsi"/>
          <w:sz w:val="24"/>
          <w:szCs w:val="24"/>
        </w:rPr>
      </w:pPr>
      <w:r w:rsidRPr="00C541E9">
        <w:rPr>
          <w:rFonts w:asciiTheme="minorHAnsi" w:hAnsiTheme="minorHAnsi" w:cstheme="minorHAnsi"/>
          <w:sz w:val="24"/>
          <w:szCs w:val="24"/>
        </w:rPr>
        <w:br w:type="page"/>
      </w:r>
    </w:p>
    <w:p w:rsidRPr="00C541E9" w:rsidR="00945ACA" w:rsidP="00945ACA" w:rsidRDefault="00C13462">
      <w:pPr>
        <w:spacing w:line="240" w:lineRule="auto"/>
        <w:ind w:left="53" w:right="678"/>
        <w:contextualSpacing/>
        <w:rPr>
          <w:rFonts w:asciiTheme="minorHAnsi" w:hAnsiTheme="minorHAnsi" w:cstheme="minorHAnsi"/>
          <w:sz w:val="24"/>
          <w:szCs w:val="24"/>
        </w:rPr>
      </w:pPr>
      <w:r w:rsidRPr="00C541E9">
        <w:rPr>
          <w:rFonts w:asciiTheme="minorHAnsi" w:hAnsiTheme="minorHAnsi" w:cstheme="minorHAnsi"/>
          <w:b/>
          <w:sz w:val="24"/>
          <w:szCs w:val="24"/>
          <w:u w:val="single" w:color="000000"/>
        </w:rPr>
        <w:lastRenderedPageBreak/>
        <w:t>Table A-1</w:t>
      </w:r>
      <w:r w:rsidRPr="00C541E9">
        <w:rPr>
          <w:rFonts w:asciiTheme="minorHAnsi" w:hAnsiTheme="minorHAnsi" w:cstheme="minorHAnsi"/>
          <w:b/>
          <w:sz w:val="24"/>
          <w:szCs w:val="24"/>
        </w:rPr>
        <w:t>:</w:t>
      </w:r>
      <w:r w:rsidRPr="00C541E9">
        <w:rPr>
          <w:rFonts w:asciiTheme="minorHAnsi" w:hAnsiTheme="minorHAnsi" w:cstheme="minorHAnsi"/>
          <w:sz w:val="24"/>
          <w:szCs w:val="24"/>
        </w:rPr>
        <w:t xml:space="preserve"> Estimated Annualized Burden Hours and Costs to Respondents— </w:t>
      </w:r>
      <w:r w:rsidRPr="00C541E9" w:rsidR="00945ACA">
        <w:rPr>
          <w:rFonts w:asciiTheme="minorHAnsi" w:hAnsiTheme="minorHAnsi" w:cstheme="minorHAnsi"/>
          <w:sz w:val="24"/>
          <w:szCs w:val="24"/>
        </w:rPr>
        <w:t xml:space="preserve">SUD Identification and Referrals in Human Services Programs </w:t>
      </w:r>
    </w:p>
    <w:tbl>
      <w:tblPr>
        <w:tblStyle w:val="TableGrid0"/>
        <w:tblW w:w="10260" w:type="dxa"/>
        <w:tblInd w:w="-725" w:type="dxa"/>
        <w:tblLayout w:type="fixed"/>
        <w:tblCellMar>
          <w:left w:w="0" w:type="dxa"/>
          <w:right w:w="0" w:type="dxa"/>
        </w:tblCellMar>
        <w:tblLook w:val="04A0" w:firstRow="1" w:lastRow="0" w:firstColumn="1" w:lastColumn="0" w:noHBand="0" w:noVBand="1"/>
      </w:tblPr>
      <w:tblGrid>
        <w:gridCol w:w="2536"/>
        <w:gridCol w:w="1358"/>
        <w:gridCol w:w="1208"/>
        <w:gridCol w:w="1359"/>
        <w:gridCol w:w="1208"/>
        <w:gridCol w:w="1208"/>
        <w:gridCol w:w="1383"/>
      </w:tblGrid>
      <w:tr w:rsidRPr="00C541E9" w:rsidR="00CC4FF4" w:rsidTr="00CC4FF4">
        <w:tc>
          <w:tcPr>
            <w:tcW w:w="2536"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sz w:val="24"/>
                <w:szCs w:val="24"/>
              </w:rPr>
              <w:t xml:space="preserve">Type of Respondent </w:t>
            </w:r>
          </w:p>
        </w:tc>
        <w:tc>
          <w:tcPr>
            <w:tcW w:w="1358" w:type="dxa"/>
            <w:vAlign w:val="center"/>
          </w:tcPr>
          <w:p w:rsidRPr="00C541E9" w:rsidR="00CC4FF4" w:rsidP="00CC4FF4" w:rsidRDefault="00CC4FF4">
            <w:pPr>
              <w:spacing w:after="15" w:line="240" w:lineRule="auto"/>
              <w:ind w:left="0" w:right="51"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No. of </w:t>
            </w:r>
          </w:p>
          <w:p w:rsidRPr="00C541E9" w:rsidR="00CC4FF4" w:rsidP="00CC4FF4" w:rsidRDefault="00CC4FF4">
            <w:pPr>
              <w:spacing w:before="120" w:after="120"/>
              <w:ind w:left="0" w:firstLine="0"/>
              <w:jc w:val="center"/>
              <w:rPr>
                <w:rFonts w:asciiTheme="minorHAnsi" w:hAnsiTheme="minorHAnsi" w:cstheme="minorHAnsi"/>
                <w:b/>
                <w:bCs/>
                <w:spacing w:val="-30"/>
                <w:sz w:val="24"/>
                <w:szCs w:val="24"/>
              </w:rPr>
            </w:pPr>
            <w:r w:rsidRPr="00C541E9">
              <w:rPr>
                <w:rFonts w:asciiTheme="minorHAnsi" w:hAnsiTheme="minorHAnsi" w:cstheme="minorHAnsi"/>
                <w:b/>
                <w:sz w:val="24"/>
                <w:szCs w:val="24"/>
              </w:rPr>
              <w:t xml:space="preserve">Respondents </w:t>
            </w:r>
          </w:p>
        </w:tc>
        <w:tc>
          <w:tcPr>
            <w:tcW w:w="1208" w:type="dxa"/>
            <w:vAlign w:val="center"/>
          </w:tcPr>
          <w:p w:rsidRPr="00C541E9" w:rsidR="00CC4FF4" w:rsidP="00CC4FF4" w:rsidRDefault="00CC4FF4">
            <w:pPr>
              <w:spacing w:after="15" w:line="240" w:lineRule="auto"/>
              <w:ind w:left="0" w:right="52"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No. of </w:t>
            </w:r>
          </w:p>
          <w:p w:rsidRPr="00C541E9" w:rsidR="00CC4FF4" w:rsidP="00CC4FF4" w:rsidRDefault="00CC4FF4">
            <w:pPr>
              <w:spacing w:line="240" w:lineRule="auto"/>
              <w:ind w:left="0"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Responses per </w:t>
            </w:r>
          </w:p>
          <w:p w:rsidRPr="00C541E9" w:rsidR="00CC4FF4" w:rsidP="00CC4FF4" w:rsidRDefault="00CC4FF4">
            <w:pPr>
              <w:spacing w:before="120" w:after="120"/>
              <w:ind w:left="0" w:firstLine="0"/>
              <w:jc w:val="center"/>
              <w:rPr>
                <w:rFonts w:asciiTheme="minorHAnsi" w:hAnsiTheme="minorHAnsi" w:cstheme="minorHAnsi"/>
                <w:b/>
                <w:bCs/>
                <w:sz w:val="24"/>
                <w:szCs w:val="24"/>
              </w:rPr>
            </w:pPr>
            <w:r w:rsidRPr="00C541E9">
              <w:rPr>
                <w:rFonts w:asciiTheme="minorHAnsi" w:hAnsiTheme="minorHAnsi" w:cstheme="minorHAnsi"/>
                <w:b/>
                <w:sz w:val="24"/>
                <w:szCs w:val="24"/>
              </w:rPr>
              <w:t xml:space="preserve">Respondent </w:t>
            </w:r>
          </w:p>
        </w:tc>
        <w:tc>
          <w:tcPr>
            <w:tcW w:w="1359" w:type="dxa"/>
            <w:vAlign w:val="center"/>
          </w:tcPr>
          <w:p w:rsidRPr="00C541E9" w:rsidR="00CC4FF4" w:rsidP="00CC4FF4" w:rsidRDefault="00CC4FF4">
            <w:pPr>
              <w:spacing w:after="15" w:line="240" w:lineRule="auto"/>
              <w:ind w:left="0" w:right="57"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Average </w:t>
            </w:r>
          </w:p>
          <w:p w:rsidRPr="00C541E9" w:rsidR="00CC4FF4" w:rsidP="00CC4FF4" w:rsidRDefault="00CC4FF4">
            <w:pPr>
              <w:spacing w:after="15" w:line="240" w:lineRule="auto"/>
              <w:ind w:left="32"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Burden per </w:t>
            </w:r>
          </w:p>
          <w:p w:rsidRPr="00C541E9" w:rsidR="00CC4FF4" w:rsidP="00CC4FF4" w:rsidRDefault="00CC4FF4">
            <w:pPr>
              <w:spacing w:after="18" w:line="240" w:lineRule="auto"/>
              <w:ind w:left="0" w:right="55"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Response </w:t>
            </w:r>
          </w:p>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sz w:val="24"/>
                <w:szCs w:val="24"/>
              </w:rPr>
              <w:t xml:space="preserve">(in Hours) </w:t>
            </w:r>
          </w:p>
        </w:tc>
        <w:tc>
          <w:tcPr>
            <w:tcW w:w="1208" w:type="dxa"/>
            <w:vAlign w:val="center"/>
          </w:tcPr>
          <w:p w:rsidRPr="00C541E9" w:rsidR="00CC4FF4" w:rsidP="00CC4FF4" w:rsidRDefault="00CC4FF4">
            <w:pPr>
              <w:spacing w:after="15" w:line="240" w:lineRule="auto"/>
              <w:ind w:left="0" w:right="51"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Total </w:t>
            </w:r>
          </w:p>
          <w:p w:rsidRPr="00C541E9" w:rsidR="00CC4FF4" w:rsidP="00CC4FF4" w:rsidRDefault="00CC4FF4">
            <w:pPr>
              <w:spacing w:after="15" w:line="240" w:lineRule="auto"/>
              <w:ind w:left="0" w:right="52"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Burden </w:t>
            </w:r>
          </w:p>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sz w:val="24"/>
                <w:szCs w:val="24"/>
              </w:rPr>
              <w:t xml:space="preserve">Hours </w:t>
            </w:r>
          </w:p>
        </w:tc>
        <w:tc>
          <w:tcPr>
            <w:tcW w:w="1208" w:type="dxa"/>
            <w:vAlign w:val="center"/>
          </w:tcPr>
          <w:p w:rsidRPr="00C541E9" w:rsidR="00CC4FF4" w:rsidP="004B10DA" w:rsidRDefault="00CC4FF4">
            <w:pPr>
              <w:spacing w:after="15" w:line="240" w:lineRule="auto"/>
              <w:ind w:left="59" w:firstLine="0"/>
              <w:contextualSpacing/>
              <w:jc w:val="center"/>
              <w:rPr>
                <w:rFonts w:asciiTheme="minorHAnsi" w:hAnsiTheme="minorHAnsi" w:cstheme="minorHAnsi"/>
                <w:b/>
                <w:sz w:val="24"/>
                <w:szCs w:val="24"/>
              </w:rPr>
            </w:pPr>
            <w:r w:rsidRPr="00C541E9">
              <w:rPr>
                <w:rFonts w:asciiTheme="minorHAnsi" w:hAnsiTheme="minorHAnsi" w:cstheme="minorHAnsi"/>
                <w:b/>
                <w:sz w:val="24"/>
                <w:szCs w:val="24"/>
              </w:rPr>
              <w:t>Median</w:t>
            </w:r>
          </w:p>
          <w:p w:rsidRPr="00C541E9" w:rsidR="00CC4FF4" w:rsidP="004B10DA" w:rsidRDefault="00CC4FF4">
            <w:pPr>
              <w:spacing w:after="15" w:line="240" w:lineRule="auto"/>
              <w:contextualSpacing/>
              <w:jc w:val="center"/>
              <w:rPr>
                <w:rFonts w:asciiTheme="minorHAnsi" w:hAnsiTheme="minorHAnsi" w:cstheme="minorHAnsi"/>
                <w:sz w:val="24"/>
                <w:szCs w:val="24"/>
              </w:rPr>
            </w:pPr>
            <w:r w:rsidRPr="00C541E9">
              <w:rPr>
                <w:rFonts w:asciiTheme="minorHAnsi" w:hAnsiTheme="minorHAnsi" w:cstheme="minorHAnsi"/>
                <w:b/>
                <w:sz w:val="24"/>
                <w:szCs w:val="24"/>
              </w:rPr>
              <w:t>Hourly</w:t>
            </w:r>
          </w:p>
          <w:p w:rsidRPr="00C541E9" w:rsidR="00CC4FF4" w:rsidP="004B10DA" w:rsidRDefault="00CC4FF4">
            <w:pPr>
              <w:spacing w:after="15" w:line="240" w:lineRule="auto"/>
              <w:ind w:left="0" w:right="55"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Wage</w:t>
            </w:r>
          </w:p>
          <w:p w:rsidRPr="00C541E9" w:rsidR="00CC4FF4" w:rsidP="004B10DA"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sz w:val="24"/>
                <w:szCs w:val="24"/>
              </w:rPr>
              <w:t>Rate</w:t>
            </w:r>
          </w:p>
        </w:tc>
        <w:tc>
          <w:tcPr>
            <w:tcW w:w="1383" w:type="dxa"/>
            <w:vAlign w:val="center"/>
          </w:tcPr>
          <w:p w:rsidRPr="00C541E9" w:rsidR="00CC4FF4" w:rsidP="00CC4FF4" w:rsidRDefault="00CC4FF4">
            <w:pPr>
              <w:spacing w:after="15" w:line="240" w:lineRule="auto"/>
              <w:ind w:left="0" w:right="51"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Total </w:t>
            </w:r>
          </w:p>
          <w:p w:rsidRPr="00C541E9" w:rsidR="00CC4FF4" w:rsidP="00CC4FF4" w:rsidRDefault="00CC4FF4">
            <w:pPr>
              <w:spacing w:after="15" w:line="240" w:lineRule="auto"/>
              <w:ind w:left="17"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Respondent </w:t>
            </w:r>
          </w:p>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sz w:val="24"/>
                <w:szCs w:val="24"/>
              </w:rPr>
              <w:t xml:space="preserve">Costs </w:t>
            </w:r>
          </w:p>
        </w:tc>
      </w:tr>
      <w:tr w:rsidRPr="00C541E9" w:rsidR="00CC4FF4" w:rsidTr="00CC4FF4">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Program Manager/</w:t>
            </w:r>
            <w:r w:rsidRPr="00C541E9">
              <w:rPr>
                <w:rFonts w:asciiTheme="minorHAnsi" w:hAnsiTheme="minorHAnsi" w:cstheme="minorHAnsi"/>
                <w:sz w:val="24"/>
                <w:szCs w:val="24"/>
              </w:rPr>
              <w:br/>
              <w:t>Director</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11</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11</w:t>
            </w:r>
          </w:p>
        </w:tc>
        <w:tc>
          <w:tcPr>
            <w:tcW w:w="1208" w:type="dxa"/>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$50.99</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$560.89</w:t>
            </w:r>
          </w:p>
        </w:tc>
      </w:tr>
      <w:tr w:rsidRPr="00C541E9" w:rsidR="00CC4FF4" w:rsidTr="00CC4FF4">
        <w:trPr>
          <w:trHeight w:val="233"/>
        </w:trPr>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Case Manager/</w:t>
            </w:r>
            <w:r w:rsidRPr="00C541E9">
              <w:rPr>
                <w:rFonts w:asciiTheme="minorHAnsi" w:hAnsiTheme="minorHAnsi" w:cstheme="minorHAnsi"/>
                <w:sz w:val="24"/>
                <w:szCs w:val="24"/>
              </w:rPr>
              <w:br/>
              <w:t>Caseworker</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11</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11</w:t>
            </w:r>
          </w:p>
        </w:tc>
        <w:tc>
          <w:tcPr>
            <w:tcW w:w="1208" w:type="dxa"/>
          </w:tcPr>
          <w:p w:rsidRPr="00C541E9" w:rsidR="00CC4FF4" w:rsidP="00CC4FF4" w:rsidRDefault="001F4D35">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$25.35</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$278.85</w:t>
            </w:r>
          </w:p>
        </w:tc>
      </w:tr>
      <w:tr w:rsidRPr="00C541E9" w:rsidR="00CC4FF4" w:rsidTr="00CC4FF4">
        <w:trPr>
          <w:trHeight w:val="233"/>
        </w:trPr>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Family Services Managers</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tcPr>
          <w:p w:rsidRPr="00C541E9" w:rsidR="00A45C5C" w:rsidP="00CC4FF4" w:rsidRDefault="00A45C5C">
            <w:pPr>
              <w:spacing w:before="120" w:after="120"/>
              <w:jc w:val="center"/>
              <w:rPr>
                <w:rFonts w:asciiTheme="minorHAnsi" w:hAnsiTheme="minorHAnsi" w:cstheme="minorHAnsi"/>
                <w:b/>
                <w:bCs/>
                <w:sz w:val="24"/>
                <w:szCs w:val="24"/>
              </w:rPr>
            </w:pPr>
          </w:p>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$36.72</w:t>
            </w:r>
          </w:p>
          <w:p w:rsidRPr="00C541E9" w:rsidR="001F4D35" w:rsidP="001F4D35" w:rsidRDefault="001F4D35">
            <w:pPr>
              <w:spacing w:before="120" w:after="120"/>
              <w:ind w:left="0" w:firstLine="0"/>
              <w:rPr>
                <w:rFonts w:asciiTheme="minorHAnsi" w:hAnsiTheme="minorHAnsi" w:cstheme="minorHAnsi"/>
                <w:b/>
                <w:bCs/>
                <w:sz w:val="24"/>
                <w:szCs w:val="24"/>
              </w:rPr>
            </w:pPr>
          </w:p>
        </w:tc>
        <w:tc>
          <w:tcPr>
            <w:tcW w:w="1383" w:type="dxa"/>
          </w:tcPr>
          <w:p w:rsidRPr="00C541E9" w:rsidR="00CC4FF4" w:rsidP="00CC4FF4" w:rsidRDefault="00CC4FF4">
            <w:pPr>
              <w:spacing w:before="120" w:after="120"/>
              <w:jc w:val="center"/>
              <w:rPr>
                <w:rFonts w:asciiTheme="minorHAnsi" w:hAnsiTheme="minorHAnsi" w:cstheme="minorHAnsi"/>
                <w:b/>
                <w:bCs/>
                <w:sz w:val="24"/>
                <w:szCs w:val="24"/>
              </w:rPr>
            </w:pPr>
          </w:p>
          <w:p w:rsidRPr="00C541E9" w:rsidR="00A45C5C"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$73.44</w:t>
            </w:r>
          </w:p>
        </w:tc>
      </w:tr>
      <w:tr w:rsidRPr="00C541E9" w:rsidR="00CC4FF4" w:rsidTr="00CC4FF4">
        <w:trPr>
          <w:trHeight w:val="233"/>
        </w:trPr>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Home visitors</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tcPr>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w:t>
            </w:r>
            <w:r w:rsidRPr="00C541E9" w:rsidR="00D332FA">
              <w:rPr>
                <w:rFonts w:asciiTheme="minorHAnsi" w:hAnsiTheme="minorHAnsi" w:cstheme="minorHAnsi"/>
                <w:b/>
                <w:bCs/>
                <w:sz w:val="24"/>
                <w:szCs w:val="24"/>
              </w:rPr>
              <w:t>20.64</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$41.28</w:t>
            </w:r>
          </w:p>
        </w:tc>
      </w:tr>
      <w:tr w:rsidRPr="00C541E9" w:rsidR="00CC4FF4" w:rsidTr="00CC4FF4">
        <w:trPr>
          <w:trHeight w:val="233"/>
        </w:trPr>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Victim Advocate</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3</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3</w:t>
            </w:r>
          </w:p>
        </w:tc>
        <w:tc>
          <w:tcPr>
            <w:tcW w:w="1208" w:type="dxa"/>
          </w:tcPr>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w:t>
            </w:r>
            <w:r w:rsidRPr="00C541E9" w:rsidR="00D332FA">
              <w:rPr>
                <w:rFonts w:asciiTheme="minorHAnsi" w:hAnsiTheme="minorHAnsi" w:cstheme="minorHAnsi"/>
                <w:b/>
                <w:bCs/>
                <w:sz w:val="24"/>
                <w:szCs w:val="24"/>
              </w:rPr>
              <w:t>20.64</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$61.92</w:t>
            </w:r>
          </w:p>
        </w:tc>
      </w:tr>
      <w:tr w:rsidRPr="00C541E9" w:rsidR="00CC4FF4" w:rsidTr="00CC4FF4">
        <w:trPr>
          <w:trHeight w:val="233"/>
        </w:trPr>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Child Advocate</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tcPr>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$25.35</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$50.70</w:t>
            </w:r>
          </w:p>
        </w:tc>
      </w:tr>
      <w:tr w:rsidRPr="00C541E9" w:rsidR="00CC4FF4" w:rsidTr="00CC4FF4">
        <w:trPr>
          <w:trHeight w:val="233"/>
        </w:trPr>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Staff Attorney</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4</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4</w:t>
            </w:r>
          </w:p>
        </w:tc>
        <w:tc>
          <w:tcPr>
            <w:tcW w:w="1208" w:type="dxa"/>
          </w:tcPr>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$69.34</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$277.36</w:t>
            </w:r>
          </w:p>
        </w:tc>
      </w:tr>
      <w:tr w:rsidRPr="00C541E9" w:rsidR="00CC4FF4" w:rsidTr="00CC4FF4">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Protective Investigators</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2</w:t>
            </w:r>
          </w:p>
        </w:tc>
        <w:tc>
          <w:tcPr>
            <w:tcW w:w="1208" w:type="dxa"/>
          </w:tcPr>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w:t>
            </w:r>
            <w:r w:rsidRPr="00C541E9" w:rsidR="00FD6C11">
              <w:rPr>
                <w:rFonts w:asciiTheme="minorHAnsi" w:hAnsiTheme="minorHAnsi" w:cstheme="minorHAnsi"/>
                <w:b/>
                <w:bCs/>
                <w:sz w:val="24"/>
                <w:szCs w:val="24"/>
              </w:rPr>
              <w:t>24.27</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$48.54</w:t>
            </w:r>
          </w:p>
        </w:tc>
      </w:tr>
      <w:tr w:rsidRPr="00C541E9" w:rsidR="00CC4FF4" w:rsidTr="00CC4FF4">
        <w:tc>
          <w:tcPr>
            <w:tcW w:w="2536" w:type="dxa"/>
          </w:tcPr>
          <w:p w:rsidRPr="00C541E9" w:rsidR="00CC4FF4" w:rsidP="00CC4FF4" w:rsidRDefault="00CC4FF4">
            <w:pPr>
              <w:spacing w:before="120" w:after="120"/>
              <w:rPr>
                <w:rFonts w:asciiTheme="minorHAnsi" w:hAnsiTheme="minorHAnsi" w:cstheme="minorHAnsi"/>
                <w:sz w:val="24"/>
                <w:szCs w:val="24"/>
              </w:rPr>
            </w:pPr>
            <w:r w:rsidRPr="00C541E9">
              <w:rPr>
                <w:rFonts w:asciiTheme="minorHAnsi" w:hAnsiTheme="minorHAnsi" w:cstheme="minorHAnsi"/>
                <w:sz w:val="24"/>
                <w:szCs w:val="24"/>
              </w:rPr>
              <w:t>Teachers</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3</w:t>
            </w:r>
          </w:p>
        </w:tc>
        <w:tc>
          <w:tcPr>
            <w:tcW w:w="1208" w:type="dxa"/>
            <w:vAlign w:val="center"/>
          </w:tcPr>
          <w:p w:rsidRPr="00C541E9" w:rsidR="00CC4FF4" w:rsidP="00CC4FF4" w:rsidRDefault="00D332FA">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3</w:t>
            </w:r>
          </w:p>
        </w:tc>
        <w:tc>
          <w:tcPr>
            <w:tcW w:w="1208" w:type="dxa"/>
          </w:tcPr>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$39.23</w:t>
            </w: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$117.69</w:t>
            </w:r>
          </w:p>
        </w:tc>
      </w:tr>
      <w:tr w:rsidRPr="00C541E9" w:rsidR="00CC4FF4" w:rsidTr="00CC4FF4">
        <w:tc>
          <w:tcPr>
            <w:tcW w:w="2536" w:type="dxa"/>
          </w:tcPr>
          <w:p w:rsidRPr="00C541E9" w:rsidR="00CC4FF4" w:rsidP="00CC4FF4" w:rsidRDefault="00CC4FF4">
            <w:pPr>
              <w:spacing w:before="120" w:after="120"/>
              <w:rPr>
                <w:rFonts w:asciiTheme="minorHAnsi" w:hAnsiTheme="minorHAnsi" w:cstheme="minorHAnsi"/>
                <w:b/>
                <w:bCs/>
                <w:sz w:val="24"/>
                <w:szCs w:val="24"/>
              </w:rPr>
            </w:pPr>
            <w:r w:rsidRPr="00C541E9">
              <w:rPr>
                <w:rFonts w:asciiTheme="minorHAnsi" w:hAnsiTheme="minorHAnsi" w:cstheme="minorHAnsi"/>
                <w:b/>
                <w:bCs/>
                <w:sz w:val="24"/>
                <w:szCs w:val="24"/>
              </w:rPr>
              <w:t>TOTAL</w:t>
            </w:r>
          </w:p>
        </w:tc>
        <w:tc>
          <w:tcPr>
            <w:tcW w:w="135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40</w:t>
            </w:r>
          </w:p>
        </w:tc>
        <w:tc>
          <w:tcPr>
            <w:tcW w:w="1208" w:type="dxa"/>
            <w:vAlign w:val="center"/>
          </w:tcPr>
          <w:p w:rsidRPr="00C541E9" w:rsidR="00CC4FF4" w:rsidP="00CC4FF4" w:rsidRDefault="00460319">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w:t>
            </w:r>
          </w:p>
        </w:tc>
        <w:tc>
          <w:tcPr>
            <w:tcW w:w="1359" w:type="dxa"/>
            <w:vAlign w:val="center"/>
          </w:tcPr>
          <w:p w:rsidRPr="00C541E9" w:rsidR="00CC4FF4" w:rsidP="00CC4FF4" w:rsidRDefault="00CC4FF4">
            <w:pPr>
              <w:spacing w:before="120" w:after="120"/>
              <w:jc w:val="center"/>
              <w:rPr>
                <w:rFonts w:asciiTheme="minorHAnsi" w:hAnsiTheme="minorHAnsi" w:cstheme="minorHAnsi"/>
                <w:b/>
                <w:bCs/>
                <w:sz w:val="24"/>
                <w:szCs w:val="24"/>
              </w:rPr>
            </w:pPr>
          </w:p>
        </w:tc>
        <w:tc>
          <w:tcPr>
            <w:tcW w:w="1208" w:type="dxa"/>
            <w:vAlign w:val="center"/>
          </w:tcPr>
          <w:p w:rsidRPr="00C541E9" w:rsidR="00CC4FF4" w:rsidP="00CC4FF4" w:rsidRDefault="00CC4FF4">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40</w:t>
            </w:r>
          </w:p>
        </w:tc>
        <w:tc>
          <w:tcPr>
            <w:tcW w:w="1208" w:type="dxa"/>
          </w:tcPr>
          <w:p w:rsidRPr="00C541E9" w:rsidR="00CC4FF4" w:rsidP="00CC4FF4" w:rsidRDefault="00CC4FF4">
            <w:pPr>
              <w:spacing w:before="120" w:after="120"/>
              <w:jc w:val="center"/>
              <w:rPr>
                <w:rFonts w:asciiTheme="minorHAnsi" w:hAnsiTheme="minorHAnsi" w:cstheme="minorHAnsi"/>
                <w:b/>
                <w:bCs/>
                <w:sz w:val="24"/>
                <w:szCs w:val="24"/>
              </w:rPr>
            </w:pPr>
          </w:p>
        </w:tc>
        <w:tc>
          <w:tcPr>
            <w:tcW w:w="1383" w:type="dxa"/>
          </w:tcPr>
          <w:p w:rsidRPr="00C541E9" w:rsidR="00CC4FF4" w:rsidP="00CC4FF4" w:rsidRDefault="00A45C5C">
            <w:pPr>
              <w:spacing w:before="120" w:after="120"/>
              <w:jc w:val="center"/>
              <w:rPr>
                <w:rFonts w:asciiTheme="minorHAnsi" w:hAnsiTheme="minorHAnsi" w:cstheme="minorHAnsi"/>
                <w:b/>
                <w:bCs/>
                <w:sz w:val="24"/>
                <w:szCs w:val="24"/>
              </w:rPr>
            </w:pPr>
            <w:r w:rsidRPr="00C541E9">
              <w:rPr>
                <w:rFonts w:asciiTheme="minorHAnsi" w:hAnsiTheme="minorHAnsi" w:cstheme="minorHAnsi"/>
                <w:b/>
                <w:bCs/>
                <w:sz w:val="24"/>
                <w:szCs w:val="24"/>
              </w:rPr>
              <w:t>$1,510.67</w:t>
            </w:r>
          </w:p>
        </w:tc>
      </w:tr>
    </w:tbl>
    <w:p w:rsidRPr="00C541E9" w:rsidR="009B104B" w:rsidP="00596598" w:rsidRDefault="009B104B">
      <w:pPr>
        <w:spacing w:before="120" w:after="0" w:line="240" w:lineRule="auto"/>
        <w:ind w:left="763" w:firstLine="0"/>
        <w:rPr>
          <w:rFonts w:asciiTheme="minorHAnsi" w:hAnsiTheme="minorHAnsi" w:cstheme="minorHAnsi"/>
          <w:sz w:val="24"/>
          <w:szCs w:val="24"/>
        </w:rPr>
      </w:pPr>
    </w:p>
    <w:p w:rsidRPr="00C541E9" w:rsidR="007C6079" w:rsidP="00F00F92" w:rsidRDefault="00C13462">
      <w:pPr>
        <w:numPr>
          <w:ilvl w:val="0"/>
          <w:numId w:val="2"/>
        </w:numPr>
        <w:spacing w:line="240" w:lineRule="auto"/>
        <w:ind w:hanging="360"/>
        <w:contextualSpacing/>
        <w:rPr>
          <w:rFonts w:asciiTheme="minorHAnsi" w:hAnsiTheme="minorHAnsi" w:cstheme="minorHAnsi"/>
          <w:sz w:val="24"/>
          <w:szCs w:val="24"/>
        </w:rPr>
      </w:pPr>
      <w:r w:rsidRPr="00C541E9">
        <w:rPr>
          <w:rFonts w:asciiTheme="minorHAnsi" w:hAnsiTheme="minorHAnsi" w:cstheme="minorHAnsi"/>
          <w:b/>
          <w:sz w:val="24"/>
          <w:szCs w:val="24"/>
        </w:rPr>
        <w:t xml:space="preserve">Estimates of Other Total Annual Cost Burden to Respondents or Record Keepers </w:t>
      </w:r>
      <w:r w:rsidRPr="00C541E9">
        <w:rPr>
          <w:rFonts w:asciiTheme="minorHAnsi" w:hAnsiTheme="minorHAnsi" w:cstheme="minorHAnsi"/>
          <w:sz w:val="24"/>
          <w:szCs w:val="24"/>
        </w:rPr>
        <w:t xml:space="preserve">There will be no direct costs to the respondents other than their time to participate in each data collection. </w:t>
      </w:r>
    </w:p>
    <w:p w:rsidRPr="00C541E9" w:rsidR="007C6079" w:rsidP="00F00F92" w:rsidRDefault="00C13462">
      <w:pPr>
        <w:tabs>
          <w:tab w:val="left" w:pos="720"/>
          <w:tab w:val="left" w:pos="7665"/>
        </w:tabs>
        <w:spacing w:after="0" w:line="240" w:lineRule="auto"/>
        <w:ind w:left="43" w:firstLine="0"/>
        <w:contextualSpacing/>
        <w:rPr>
          <w:rFonts w:asciiTheme="minorHAnsi" w:hAnsiTheme="minorHAnsi" w:cstheme="minorHAnsi"/>
          <w:sz w:val="24"/>
          <w:szCs w:val="24"/>
        </w:rPr>
      </w:pPr>
      <w:r w:rsidRPr="00C541E9">
        <w:rPr>
          <w:rFonts w:eastAsia="Calibri" w:asciiTheme="minorHAnsi" w:hAnsiTheme="minorHAnsi" w:cstheme="minorHAnsi"/>
          <w:sz w:val="24"/>
          <w:szCs w:val="24"/>
        </w:rPr>
        <w:t xml:space="preserve"> </w:t>
      </w:r>
      <w:r w:rsidRPr="00C541E9">
        <w:rPr>
          <w:rFonts w:eastAsia="Calibri" w:asciiTheme="minorHAnsi" w:hAnsiTheme="minorHAnsi" w:cstheme="minorHAnsi"/>
          <w:sz w:val="24"/>
          <w:szCs w:val="24"/>
        </w:rPr>
        <w:tab/>
      </w:r>
      <w:r w:rsidRPr="00C541E9">
        <w:rPr>
          <w:rFonts w:eastAsia="Arial" w:asciiTheme="minorHAnsi" w:hAnsiTheme="minorHAnsi" w:cstheme="minorHAnsi"/>
          <w:sz w:val="24"/>
          <w:szCs w:val="24"/>
        </w:rPr>
        <w:t xml:space="preserve">  </w:t>
      </w:r>
      <w:r w:rsidRPr="00C541E9" w:rsidR="00540419">
        <w:rPr>
          <w:rFonts w:eastAsia="Arial" w:asciiTheme="minorHAnsi" w:hAnsiTheme="minorHAnsi" w:cstheme="minorHAnsi"/>
          <w:sz w:val="24"/>
          <w:szCs w:val="24"/>
        </w:rPr>
        <w:tab/>
      </w:r>
    </w:p>
    <w:p w:rsidRPr="00C541E9" w:rsidR="007C6079" w:rsidP="00F00F92" w:rsidRDefault="00C13462">
      <w:pPr>
        <w:numPr>
          <w:ilvl w:val="0"/>
          <w:numId w:val="2"/>
        </w:numPr>
        <w:spacing w:after="8" w:line="240" w:lineRule="auto"/>
        <w:ind w:hanging="360"/>
        <w:contextualSpacing/>
        <w:rPr>
          <w:rFonts w:asciiTheme="minorHAnsi" w:hAnsiTheme="minorHAnsi" w:cstheme="minorHAnsi"/>
          <w:sz w:val="24"/>
          <w:szCs w:val="24"/>
        </w:rPr>
      </w:pPr>
      <w:r w:rsidRPr="00C541E9">
        <w:rPr>
          <w:rFonts w:asciiTheme="minorHAnsi" w:hAnsiTheme="minorHAnsi" w:cstheme="minorHAnsi"/>
          <w:b/>
          <w:sz w:val="24"/>
          <w:szCs w:val="24"/>
        </w:rPr>
        <w:t xml:space="preserve">Annualized Cost to the Government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The cost of the government task order attributable to the work is $1</w:t>
      </w:r>
      <w:r w:rsidRPr="00C541E9" w:rsidR="00905E46">
        <w:rPr>
          <w:rFonts w:asciiTheme="minorHAnsi" w:hAnsiTheme="minorHAnsi" w:cstheme="minorHAnsi"/>
          <w:sz w:val="24"/>
          <w:szCs w:val="24"/>
        </w:rPr>
        <w:t>,072</w:t>
      </w:r>
      <w:r w:rsidRPr="00C541E9">
        <w:rPr>
          <w:rFonts w:asciiTheme="minorHAnsi" w:hAnsiTheme="minorHAnsi" w:cstheme="minorHAnsi"/>
          <w:sz w:val="24"/>
          <w:szCs w:val="24"/>
        </w:rPr>
        <w:t xml:space="preserve">.   </w:t>
      </w:r>
    </w:p>
    <w:p w:rsidRPr="00C541E9" w:rsidR="007C6079" w:rsidP="00F00F92" w:rsidRDefault="00C13462">
      <w:pPr>
        <w:spacing w:after="16"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FB014F" w:rsidP="00F00F92" w:rsidRDefault="00FB014F">
      <w:pPr>
        <w:spacing w:line="240" w:lineRule="auto"/>
        <w:ind w:left="-38"/>
        <w:contextualSpacing/>
        <w:rPr>
          <w:rFonts w:asciiTheme="minorHAnsi" w:hAnsiTheme="minorHAnsi" w:cstheme="minorHAnsi"/>
          <w:sz w:val="24"/>
          <w:szCs w:val="24"/>
        </w:rPr>
      </w:pPr>
    </w:p>
    <w:p w:rsidRPr="00C541E9" w:rsidR="00FB014F" w:rsidP="00F00F92" w:rsidRDefault="00FB014F">
      <w:pPr>
        <w:spacing w:line="240" w:lineRule="auto"/>
        <w:ind w:left="-38"/>
        <w:contextualSpacing/>
        <w:rPr>
          <w:rFonts w:asciiTheme="minorHAnsi" w:hAnsiTheme="minorHAnsi" w:cstheme="minorHAnsi"/>
          <w:sz w:val="24"/>
          <w:szCs w:val="24"/>
        </w:rPr>
      </w:pPr>
    </w:p>
    <w:p w:rsidRPr="00C541E9" w:rsidR="007C6079" w:rsidP="00F00F92" w:rsidRDefault="00C13462">
      <w:pPr>
        <w:spacing w:line="240" w:lineRule="auto"/>
        <w:ind w:left="-38"/>
        <w:contextualSpacing/>
        <w:rPr>
          <w:rFonts w:asciiTheme="minorHAnsi" w:hAnsiTheme="minorHAnsi" w:cstheme="minorHAnsi"/>
          <w:sz w:val="24"/>
          <w:szCs w:val="24"/>
        </w:rPr>
      </w:pPr>
      <w:r w:rsidRPr="00C541E9">
        <w:rPr>
          <w:rFonts w:asciiTheme="minorHAnsi" w:hAnsiTheme="minorHAnsi" w:cstheme="minorHAnsi"/>
          <w:b/>
          <w:sz w:val="24"/>
          <w:szCs w:val="24"/>
          <w:u w:val="single" w:color="000000"/>
        </w:rPr>
        <w:lastRenderedPageBreak/>
        <w:t>Table A-2</w:t>
      </w:r>
      <w:r w:rsidRPr="00C541E9">
        <w:rPr>
          <w:rFonts w:asciiTheme="minorHAnsi" w:hAnsiTheme="minorHAnsi" w:cstheme="minorHAnsi"/>
          <w:b/>
          <w:sz w:val="24"/>
          <w:szCs w:val="24"/>
        </w:rPr>
        <w:t>:</w:t>
      </w:r>
      <w:r w:rsidRPr="00C541E9">
        <w:rPr>
          <w:rFonts w:asciiTheme="minorHAnsi" w:hAnsiTheme="minorHAnsi" w:cstheme="minorHAnsi"/>
          <w:sz w:val="24"/>
          <w:szCs w:val="24"/>
        </w:rPr>
        <w:t xml:space="preserve"> Estimated Annualized Cost to the Federal Government </w:t>
      </w:r>
    </w:p>
    <w:tbl>
      <w:tblPr>
        <w:tblStyle w:val="TableGrid"/>
        <w:tblW w:w="9349" w:type="dxa"/>
        <w:tblInd w:w="-64" w:type="dxa"/>
        <w:tblCellMar>
          <w:top w:w="55" w:type="dxa"/>
          <w:left w:w="113" w:type="dxa"/>
          <w:right w:w="64" w:type="dxa"/>
        </w:tblCellMar>
        <w:tblLook w:val="04A0" w:firstRow="1" w:lastRow="0" w:firstColumn="1" w:lastColumn="0" w:noHBand="0" w:noVBand="1"/>
      </w:tblPr>
      <w:tblGrid>
        <w:gridCol w:w="4376"/>
        <w:gridCol w:w="1945"/>
        <w:gridCol w:w="1591"/>
        <w:gridCol w:w="1437"/>
      </w:tblGrid>
      <w:tr w:rsidRPr="00C541E9" w:rsidR="007C6079">
        <w:trPr>
          <w:trHeight w:val="607"/>
        </w:trPr>
        <w:tc>
          <w:tcPr>
            <w:tcW w:w="4377"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C541E9" w:rsidR="007C6079" w:rsidP="00F00F92" w:rsidRDefault="00C13462">
            <w:pPr>
              <w:spacing w:after="0" w:line="240" w:lineRule="auto"/>
              <w:ind w:left="0" w:right="54"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Staff (FTE)  </w:t>
            </w:r>
          </w:p>
        </w:tc>
        <w:tc>
          <w:tcPr>
            <w:tcW w:w="1945" w:type="dxa"/>
            <w:tcBorders>
              <w:top w:val="single" w:color="000000" w:sz="4" w:space="0"/>
              <w:left w:val="single" w:color="000000" w:sz="4" w:space="0"/>
              <w:bottom w:val="single" w:color="000000" w:sz="12" w:space="0"/>
              <w:right w:val="single" w:color="000000" w:sz="4" w:space="0"/>
            </w:tcBorders>
            <w:shd w:val="clear" w:color="auto" w:fill="D9D9D9"/>
          </w:tcPr>
          <w:p w:rsidRPr="00C541E9" w:rsidR="007C6079" w:rsidP="00F869CE" w:rsidRDefault="00091200">
            <w:pPr>
              <w:spacing w:after="0" w:line="240" w:lineRule="auto"/>
              <w:ind w:left="0" w:firstLine="0"/>
              <w:contextualSpacing/>
              <w:rPr>
                <w:rFonts w:asciiTheme="minorHAnsi" w:hAnsiTheme="minorHAnsi" w:cstheme="minorHAnsi"/>
                <w:sz w:val="24"/>
                <w:szCs w:val="24"/>
              </w:rPr>
            </w:pPr>
            <w:r>
              <w:rPr>
                <w:rFonts w:asciiTheme="minorHAnsi" w:hAnsiTheme="minorHAnsi" w:cstheme="minorHAnsi"/>
                <w:b/>
                <w:sz w:val="24"/>
                <w:szCs w:val="24"/>
              </w:rPr>
              <w:t>Average Hours per Program Area</w:t>
            </w:r>
            <w:r w:rsidRPr="00C541E9" w:rsidR="00C13462">
              <w:rPr>
                <w:rFonts w:asciiTheme="minorHAnsi" w:hAnsiTheme="minorHAnsi" w:cstheme="minorHAnsi"/>
                <w:b/>
                <w:sz w:val="24"/>
                <w:szCs w:val="24"/>
              </w:rPr>
              <w:t xml:space="preserve"> </w:t>
            </w:r>
          </w:p>
        </w:tc>
        <w:tc>
          <w:tcPr>
            <w:tcW w:w="1591" w:type="dxa"/>
            <w:tcBorders>
              <w:top w:val="single" w:color="000000" w:sz="4" w:space="0"/>
              <w:left w:val="single" w:color="000000" w:sz="4" w:space="0"/>
              <w:bottom w:val="single" w:color="000000" w:sz="12" w:space="0"/>
              <w:right w:val="single" w:color="000000" w:sz="4" w:space="0"/>
            </w:tcBorders>
            <w:shd w:val="clear" w:color="auto" w:fill="D9D9D9"/>
          </w:tcPr>
          <w:p w:rsidRPr="00C541E9" w:rsidR="007C6079" w:rsidP="00F00F92" w:rsidRDefault="00C13462">
            <w:pPr>
              <w:spacing w:after="0" w:line="240" w:lineRule="auto"/>
              <w:ind w:left="0" w:firstLine="0"/>
              <w:contextualSpacing/>
              <w:jc w:val="center"/>
              <w:rPr>
                <w:rFonts w:asciiTheme="minorHAnsi" w:hAnsiTheme="minorHAnsi" w:cstheme="minorHAnsi"/>
                <w:sz w:val="24"/>
                <w:szCs w:val="24"/>
              </w:rPr>
            </w:pPr>
            <w:r w:rsidRPr="00C541E9">
              <w:rPr>
                <w:rFonts w:asciiTheme="minorHAnsi" w:hAnsiTheme="minorHAnsi" w:cstheme="minorHAnsi"/>
                <w:b/>
                <w:sz w:val="24"/>
                <w:szCs w:val="24"/>
              </w:rPr>
              <w:t xml:space="preserve">Average Hourly Rate </w:t>
            </w:r>
          </w:p>
        </w:tc>
        <w:tc>
          <w:tcPr>
            <w:tcW w:w="1437"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C541E9" w:rsidR="007C6079" w:rsidP="00F00F92" w:rsidRDefault="00C13462">
            <w:pPr>
              <w:spacing w:after="0" w:line="240" w:lineRule="auto"/>
              <w:ind w:left="10" w:firstLine="0"/>
              <w:contextualSpacing/>
              <w:rPr>
                <w:rFonts w:asciiTheme="minorHAnsi" w:hAnsiTheme="minorHAnsi" w:cstheme="minorHAnsi"/>
                <w:sz w:val="24"/>
                <w:szCs w:val="24"/>
              </w:rPr>
            </w:pPr>
            <w:r w:rsidRPr="00C541E9">
              <w:rPr>
                <w:rFonts w:asciiTheme="minorHAnsi" w:hAnsiTheme="minorHAnsi" w:cstheme="minorHAnsi"/>
                <w:b/>
                <w:sz w:val="24"/>
                <w:szCs w:val="24"/>
              </w:rPr>
              <w:t xml:space="preserve">Average Cost </w:t>
            </w:r>
          </w:p>
        </w:tc>
      </w:tr>
      <w:tr w:rsidRPr="00C541E9" w:rsidR="007C6079">
        <w:trPr>
          <w:trHeight w:val="258"/>
        </w:trPr>
        <w:tc>
          <w:tcPr>
            <w:tcW w:w="4377" w:type="dxa"/>
            <w:tcBorders>
              <w:top w:val="single" w:color="000000" w:sz="12" w:space="0"/>
              <w:left w:val="single" w:color="000000" w:sz="4" w:space="0"/>
              <w:bottom w:val="single" w:color="000000" w:sz="4" w:space="0"/>
              <w:right w:val="single" w:color="000000" w:sz="4" w:space="0"/>
            </w:tcBorders>
          </w:tcPr>
          <w:p w:rsidRPr="00C541E9" w:rsidR="007C6079" w:rsidP="00F00F92" w:rsidRDefault="00C13462">
            <w:pPr>
              <w:spacing w:after="0" w:line="240" w:lineRule="auto"/>
              <w:ind w:left="0" w:right="57" w:firstLine="0"/>
              <w:contextualSpacing/>
              <w:jc w:val="center"/>
              <w:rPr>
                <w:rFonts w:asciiTheme="minorHAnsi" w:hAnsiTheme="minorHAnsi" w:cstheme="minorHAnsi"/>
                <w:sz w:val="24"/>
                <w:szCs w:val="24"/>
              </w:rPr>
            </w:pPr>
            <w:r w:rsidRPr="00C541E9">
              <w:rPr>
                <w:rFonts w:asciiTheme="minorHAnsi" w:hAnsiTheme="minorHAnsi" w:cstheme="minorHAnsi"/>
                <w:sz w:val="24"/>
                <w:szCs w:val="24"/>
              </w:rPr>
              <w:t xml:space="preserve">Social Science Analyst, GS 14 </w:t>
            </w:r>
          </w:p>
        </w:tc>
        <w:tc>
          <w:tcPr>
            <w:tcW w:w="1945" w:type="dxa"/>
            <w:tcBorders>
              <w:top w:val="single" w:color="000000" w:sz="12" w:space="0"/>
              <w:left w:val="single" w:color="000000" w:sz="4" w:space="0"/>
              <w:bottom w:val="single" w:color="000000" w:sz="4" w:space="0"/>
              <w:right w:val="single" w:color="000000" w:sz="4" w:space="0"/>
            </w:tcBorders>
          </w:tcPr>
          <w:p w:rsidRPr="00C541E9" w:rsidR="007C6079" w:rsidP="00F00F92" w:rsidRDefault="00F869CE">
            <w:pPr>
              <w:spacing w:after="0" w:line="240" w:lineRule="auto"/>
              <w:ind w:left="0" w:right="49" w:firstLine="0"/>
              <w:contextualSpacing/>
              <w:jc w:val="center"/>
              <w:rPr>
                <w:rFonts w:asciiTheme="minorHAnsi" w:hAnsiTheme="minorHAnsi" w:cstheme="minorHAnsi"/>
                <w:sz w:val="24"/>
                <w:szCs w:val="24"/>
              </w:rPr>
            </w:pPr>
            <w:r w:rsidRPr="00C541E9">
              <w:rPr>
                <w:rFonts w:asciiTheme="minorHAnsi" w:hAnsiTheme="minorHAnsi" w:cstheme="minorHAnsi"/>
                <w:sz w:val="24"/>
                <w:szCs w:val="24"/>
              </w:rPr>
              <w:t>2</w:t>
            </w:r>
          </w:p>
        </w:tc>
        <w:tc>
          <w:tcPr>
            <w:tcW w:w="1591" w:type="dxa"/>
            <w:tcBorders>
              <w:top w:val="single" w:color="000000" w:sz="12" w:space="0"/>
              <w:left w:val="single" w:color="000000" w:sz="4" w:space="0"/>
              <w:bottom w:val="single" w:color="000000" w:sz="4" w:space="0"/>
              <w:right w:val="single" w:color="000000" w:sz="4" w:space="0"/>
            </w:tcBorders>
          </w:tcPr>
          <w:p w:rsidRPr="00C541E9" w:rsidR="007C6079" w:rsidP="00F00F92" w:rsidRDefault="00C13462">
            <w:pPr>
              <w:spacing w:after="0" w:line="240" w:lineRule="auto"/>
              <w:ind w:left="0" w:right="49" w:firstLine="0"/>
              <w:contextualSpacing/>
              <w:jc w:val="center"/>
              <w:rPr>
                <w:rFonts w:asciiTheme="minorHAnsi" w:hAnsiTheme="minorHAnsi" w:cstheme="minorHAnsi"/>
                <w:sz w:val="24"/>
                <w:szCs w:val="24"/>
              </w:rPr>
            </w:pPr>
            <w:r w:rsidRPr="00C541E9">
              <w:rPr>
                <w:rFonts w:asciiTheme="minorHAnsi" w:hAnsiTheme="minorHAnsi" w:cstheme="minorHAnsi"/>
                <w:sz w:val="24"/>
                <w:szCs w:val="24"/>
              </w:rPr>
              <w:t>67.00</w:t>
            </w:r>
          </w:p>
        </w:tc>
        <w:tc>
          <w:tcPr>
            <w:tcW w:w="1437" w:type="dxa"/>
            <w:tcBorders>
              <w:top w:val="single" w:color="000000" w:sz="12" w:space="0"/>
              <w:left w:val="single" w:color="000000" w:sz="4" w:space="0"/>
              <w:bottom w:val="single" w:color="000000" w:sz="4" w:space="0"/>
              <w:right w:val="single" w:color="000000" w:sz="4" w:space="0"/>
            </w:tcBorders>
          </w:tcPr>
          <w:p w:rsidRPr="00C541E9" w:rsidR="007C6079" w:rsidP="00F00F92" w:rsidRDefault="00F869CE">
            <w:pPr>
              <w:spacing w:after="0" w:line="240" w:lineRule="auto"/>
              <w:ind w:left="0" w:right="49" w:firstLine="0"/>
              <w:contextualSpacing/>
              <w:jc w:val="center"/>
              <w:rPr>
                <w:rFonts w:asciiTheme="minorHAnsi" w:hAnsiTheme="minorHAnsi" w:cstheme="minorHAnsi"/>
                <w:sz w:val="24"/>
                <w:szCs w:val="24"/>
              </w:rPr>
            </w:pPr>
            <w:r w:rsidRPr="00C541E9">
              <w:rPr>
                <w:rFonts w:asciiTheme="minorHAnsi" w:hAnsiTheme="minorHAnsi" w:cstheme="minorHAnsi"/>
                <w:sz w:val="24"/>
                <w:szCs w:val="24"/>
              </w:rPr>
              <w:t>$13</w:t>
            </w:r>
            <w:r w:rsidRPr="00C541E9" w:rsidR="00193388">
              <w:rPr>
                <w:rFonts w:asciiTheme="minorHAnsi" w:hAnsiTheme="minorHAnsi" w:cstheme="minorHAnsi"/>
                <w:sz w:val="24"/>
                <w:szCs w:val="24"/>
              </w:rPr>
              <w:t>4</w:t>
            </w:r>
          </w:p>
        </w:tc>
      </w:tr>
      <w:tr w:rsidRPr="00C541E9" w:rsidR="007C6079">
        <w:trPr>
          <w:trHeight w:val="343"/>
        </w:trPr>
        <w:tc>
          <w:tcPr>
            <w:tcW w:w="7913" w:type="dxa"/>
            <w:gridSpan w:val="3"/>
            <w:tcBorders>
              <w:top w:val="single" w:color="000000" w:sz="4" w:space="0"/>
              <w:left w:val="single" w:color="000000" w:sz="4" w:space="0"/>
              <w:bottom w:val="single" w:color="000000" w:sz="4" w:space="0"/>
              <w:right w:val="single" w:color="000000" w:sz="4" w:space="0"/>
            </w:tcBorders>
          </w:tcPr>
          <w:p w:rsidRPr="00C541E9" w:rsidR="007C6079" w:rsidP="00091200" w:rsidRDefault="00C13462">
            <w:pPr>
              <w:spacing w:after="0" w:line="240" w:lineRule="auto"/>
              <w:ind w:left="0" w:right="47" w:firstLine="0"/>
              <w:contextualSpacing/>
              <w:jc w:val="right"/>
              <w:rPr>
                <w:rFonts w:asciiTheme="minorHAnsi" w:hAnsiTheme="minorHAnsi" w:cstheme="minorHAnsi"/>
                <w:sz w:val="24"/>
                <w:szCs w:val="24"/>
              </w:rPr>
            </w:pPr>
            <w:r w:rsidRPr="00C541E9">
              <w:rPr>
                <w:rFonts w:asciiTheme="minorHAnsi" w:hAnsiTheme="minorHAnsi" w:cstheme="minorHAnsi"/>
                <w:b/>
                <w:sz w:val="24"/>
                <w:szCs w:val="24"/>
              </w:rPr>
              <w:t>Estimated Total Cost of Information Collection (</w:t>
            </w:r>
            <w:r w:rsidR="00091200">
              <w:rPr>
                <w:rFonts w:asciiTheme="minorHAnsi" w:hAnsiTheme="minorHAnsi" w:cstheme="minorHAnsi"/>
                <w:b/>
                <w:sz w:val="24"/>
                <w:szCs w:val="24"/>
              </w:rPr>
              <w:t>$134</w:t>
            </w:r>
            <w:r w:rsidRPr="00C541E9" w:rsidR="00F877CD">
              <w:rPr>
                <w:rFonts w:asciiTheme="minorHAnsi" w:hAnsiTheme="minorHAnsi" w:cstheme="minorHAnsi"/>
                <w:b/>
                <w:sz w:val="24"/>
                <w:szCs w:val="24"/>
              </w:rPr>
              <w:t xml:space="preserve"> </w:t>
            </w:r>
            <w:r w:rsidRPr="00C541E9">
              <w:rPr>
                <w:rFonts w:asciiTheme="minorHAnsi" w:hAnsiTheme="minorHAnsi" w:cstheme="minorHAnsi"/>
                <w:b/>
                <w:sz w:val="24"/>
                <w:szCs w:val="24"/>
              </w:rPr>
              <w:t>x</w:t>
            </w:r>
            <w:r w:rsidRPr="00C541E9" w:rsidR="00945ACA">
              <w:rPr>
                <w:rFonts w:asciiTheme="minorHAnsi" w:hAnsiTheme="minorHAnsi" w:cstheme="minorHAnsi"/>
                <w:b/>
                <w:sz w:val="24"/>
                <w:szCs w:val="24"/>
              </w:rPr>
              <w:t xml:space="preserve"> </w:t>
            </w:r>
            <w:r w:rsidR="00091200">
              <w:rPr>
                <w:rFonts w:asciiTheme="minorHAnsi" w:hAnsiTheme="minorHAnsi" w:cstheme="minorHAnsi"/>
                <w:b/>
                <w:sz w:val="24"/>
                <w:szCs w:val="24"/>
              </w:rPr>
              <w:t>4 program areas</w:t>
            </w:r>
            <w:r w:rsidRPr="00C541E9">
              <w:rPr>
                <w:rFonts w:asciiTheme="minorHAnsi" w:hAnsiTheme="minorHAnsi" w:cstheme="minorHAnsi"/>
                <w:b/>
                <w:sz w:val="24"/>
                <w:szCs w:val="24"/>
              </w:rPr>
              <w:t xml:space="preserve">) </w:t>
            </w:r>
          </w:p>
        </w:tc>
        <w:tc>
          <w:tcPr>
            <w:tcW w:w="1437" w:type="dxa"/>
            <w:tcBorders>
              <w:top w:val="single" w:color="000000" w:sz="4" w:space="0"/>
              <w:left w:val="single" w:color="000000" w:sz="4" w:space="0"/>
              <w:bottom w:val="single" w:color="000000" w:sz="4" w:space="0"/>
              <w:right w:val="single" w:color="000000" w:sz="4" w:space="0"/>
            </w:tcBorders>
          </w:tcPr>
          <w:p w:rsidRPr="00C541E9" w:rsidR="007C6079" w:rsidP="00F877CD" w:rsidRDefault="00091200">
            <w:pPr>
              <w:spacing w:after="0" w:line="240" w:lineRule="auto"/>
              <w:ind w:left="0" w:right="52" w:firstLine="0"/>
              <w:contextualSpacing/>
              <w:jc w:val="center"/>
              <w:rPr>
                <w:rFonts w:asciiTheme="minorHAnsi" w:hAnsiTheme="minorHAnsi" w:cstheme="minorHAnsi"/>
                <w:sz w:val="24"/>
                <w:szCs w:val="24"/>
              </w:rPr>
            </w:pPr>
            <w:r>
              <w:rPr>
                <w:rFonts w:asciiTheme="minorHAnsi" w:hAnsiTheme="minorHAnsi" w:cstheme="minorHAnsi"/>
                <w:sz w:val="24"/>
                <w:szCs w:val="24"/>
              </w:rPr>
              <w:t>$536</w:t>
            </w:r>
          </w:p>
        </w:tc>
      </w:tr>
    </w:tbl>
    <w:p w:rsidRPr="00C541E9" w:rsidR="007C6079" w:rsidP="00F00F92" w:rsidRDefault="00C13462">
      <w:pPr>
        <w:spacing w:after="41" w:line="240" w:lineRule="auto"/>
        <w:ind w:left="4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25BB4" w:rsidP="00F00F92" w:rsidRDefault="00C13462">
      <w:pPr>
        <w:numPr>
          <w:ilvl w:val="0"/>
          <w:numId w:val="2"/>
        </w:numPr>
        <w:spacing w:after="8" w:line="240" w:lineRule="auto"/>
        <w:ind w:hanging="360"/>
        <w:contextualSpacing/>
        <w:rPr>
          <w:rFonts w:asciiTheme="minorHAnsi" w:hAnsiTheme="minorHAnsi" w:cstheme="minorHAnsi"/>
          <w:sz w:val="24"/>
          <w:szCs w:val="24"/>
        </w:rPr>
      </w:pPr>
      <w:r w:rsidRPr="00C541E9">
        <w:rPr>
          <w:rFonts w:asciiTheme="minorHAnsi" w:hAnsiTheme="minorHAnsi" w:cstheme="minorHAnsi"/>
          <w:b/>
          <w:sz w:val="24"/>
          <w:szCs w:val="24"/>
        </w:rPr>
        <w:t xml:space="preserve">Explanation for Program Changes or Adjustments </w:t>
      </w:r>
    </w:p>
    <w:p w:rsidRPr="00C541E9" w:rsidR="007C6079" w:rsidP="00F00F92" w:rsidRDefault="00C13462">
      <w:pPr>
        <w:spacing w:after="8" w:line="240" w:lineRule="auto"/>
        <w:ind w:left="839"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This is a new data collection. </w:t>
      </w:r>
    </w:p>
    <w:p w:rsidRPr="00C541E9" w:rsidR="007C6079" w:rsidP="00F00F92" w:rsidRDefault="00C13462">
      <w:pPr>
        <w:spacing w:after="41"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64802" w:rsidP="0084667B" w:rsidRDefault="00764802">
      <w:pPr>
        <w:pStyle w:val="ListParagraph"/>
        <w:numPr>
          <w:ilvl w:val="0"/>
          <w:numId w:val="2"/>
        </w:numPr>
        <w:ind w:hanging="389"/>
        <w:rPr>
          <w:rFonts w:asciiTheme="minorHAnsi" w:hAnsiTheme="minorHAnsi" w:eastAsiaTheme="minorHAnsi" w:cstheme="minorHAnsi"/>
          <w:b/>
          <w:bCs/>
          <w:color w:val="auto"/>
          <w:sz w:val="24"/>
          <w:szCs w:val="24"/>
        </w:rPr>
      </w:pPr>
      <w:r w:rsidRPr="00C541E9">
        <w:rPr>
          <w:rFonts w:asciiTheme="minorHAnsi" w:hAnsiTheme="minorHAnsi" w:cstheme="minorHAnsi"/>
          <w:b/>
          <w:bCs/>
          <w:sz w:val="24"/>
          <w:szCs w:val="24"/>
        </w:rPr>
        <w:t>Recruitment Plan</w:t>
      </w:r>
    </w:p>
    <w:p w:rsidRPr="00C541E9" w:rsidR="00764802" w:rsidP="0084667B" w:rsidRDefault="00764802">
      <w:pPr>
        <w:ind w:left="900" w:firstLine="0"/>
        <w:rPr>
          <w:rFonts w:asciiTheme="minorHAnsi" w:hAnsiTheme="minorHAnsi" w:cstheme="minorHAnsi"/>
          <w:sz w:val="24"/>
          <w:szCs w:val="24"/>
        </w:rPr>
      </w:pPr>
      <w:r w:rsidRPr="00C541E9">
        <w:rPr>
          <w:rFonts w:asciiTheme="minorHAnsi" w:hAnsiTheme="minorHAnsi" w:cstheme="minorHAnsi"/>
          <w:sz w:val="24"/>
          <w:szCs w:val="24"/>
        </w:rPr>
        <w:t>JBS International will identify and recruit for qualitative interviews, up to 40 individuals and subject matter experts (SMEs) recommended by team members from the JBS Office for Victims of Crime (OVC) portfolio. The majority of these individuals will be OVC grantees and their various human service partners that provide direct services and support to young victims and their families at a community or jurisdictional level. JBS will identify and recruit those with firsthand knowledge of the major challenges faced by human services agencies when addressing the consequences of substance use disorders in general, and the opioid crisis in particular, as well as promising strategies to conduct substance use disorder (SUD) identification and treatment referrals within the unique circumstances of different human services programs. These interview respondents will specifically represent four identified service areas: (1) Temporary Assistance for Needy Families (TANF); (2) Child Welfare; (3) Domestic Violence; and (4) Head Start.</w:t>
      </w:r>
    </w:p>
    <w:p w:rsidRPr="00C541E9" w:rsidR="0040392D" w:rsidP="00F00F92" w:rsidRDefault="0040392D">
      <w:pPr>
        <w:spacing w:after="57" w:line="240" w:lineRule="auto"/>
        <w:ind w:left="864"/>
        <w:contextualSpacing/>
        <w:rPr>
          <w:rFonts w:asciiTheme="minorHAnsi" w:hAnsiTheme="minorHAnsi" w:cstheme="minorHAnsi"/>
          <w:sz w:val="24"/>
          <w:szCs w:val="24"/>
          <w:u w:val="single" w:color="000000"/>
        </w:rPr>
      </w:pPr>
    </w:p>
    <w:p w:rsidRPr="00C541E9" w:rsidR="007C6079" w:rsidP="00F00F92" w:rsidRDefault="00C13462">
      <w:pPr>
        <w:spacing w:after="57" w:line="240" w:lineRule="auto"/>
        <w:ind w:left="864"/>
        <w:contextualSpacing/>
        <w:rPr>
          <w:rFonts w:asciiTheme="minorHAnsi" w:hAnsiTheme="minorHAnsi" w:cstheme="minorHAnsi"/>
          <w:sz w:val="24"/>
          <w:szCs w:val="24"/>
        </w:rPr>
      </w:pPr>
      <w:r w:rsidRPr="00C541E9">
        <w:rPr>
          <w:rFonts w:asciiTheme="minorHAnsi" w:hAnsiTheme="minorHAnsi" w:cstheme="minorHAnsi"/>
          <w:sz w:val="24"/>
          <w:szCs w:val="24"/>
          <w:u w:val="single" w:color="000000"/>
        </w:rPr>
        <w:t>Project Time Schedule</w:t>
      </w:r>
      <w:r w:rsidRPr="00C541E9">
        <w:rPr>
          <w:rFonts w:asciiTheme="minorHAnsi" w:hAnsiTheme="minorHAnsi" w:cstheme="minorHAnsi"/>
          <w:sz w:val="24"/>
          <w:szCs w:val="24"/>
        </w:rPr>
        <w:t xml:space="preserve"> </w:t>
      </w:r>
    </w:p>
    <w:p w:rsidRPr="00C541E9" w:rsidR="00D332FA" w:rsidP="00D332FA" w:rsidRDefault="00D332FA">
      <w:pPr>
        <w:numPr>
          <w:ilvl w:val="1"/>
          <w:numId w:val="10"/>
        </w:numPr>
        <w:spacing w:after="0" w:line="240" w:lineRule="auto"/>
        <w:ind w:hanging="360"/>
        <w:contextualSpacing/>
        <w:rPr>
          <w:rFonts w:eastAsia="Times New Roman" w:asciiTheme="minorHAnsi" w:hAnsiTheme="minorHAnsi" w:cstheme="minorHAnsi"/>
          <w:color w:val="auto"/>
          <w:sz w:val="24"/>
          <w:szCs w:val="24"/>
        </w:rPr>
      </w:pPr>
      <w:r w:rsidRPr="00C541E9">
        <w:rPr>
          <w:rFonts w:eastAsia="Times New Roman" w:asciiTheme="minorHAnsi" w:hAnsiTheme="minorHAnsi" w:cstheme="minorHAnsi"/>
          <w:sz w:val="24"/>
          <w:szCs w:val="24"/>
        </w:rPr>
        <w:t xml:space="preserve">December 22, 2020 – January 8, 2021: Develop discussion guide and recruitment plan </w:t>
      </w:r>
    </w:p>
    <w:p w:rsidRPr="00C541E9" w:rsidR="00D332FA" w:rsidP="00D332FA" w:rsidRDefault="00D332FA">
      <w:pPr>
        <w:numPr>
          <w:ilvl w:val="1"/>
          <w:numId w:val="10"/>
        </w:numPr>
        <w:spacing w:after="0" w:line="240" w:lineRule="auto"/>
        <w:ind w:hanging="360"/>
        <w:contextualSpacing/>
        <w:rPr>
          <w:rFonts w:eastAsia="Times New Roman" w:asciiTheme="minorHAnsi" w:hAnsiTheme="minorHAnsi" w:cstheme="minorHAnsi"/>
          <w:sz w:val="24"/>
          <w:szCs w:val="24"/>
        </w:rPr>
      </w:pPr>
      <w:r w:rsidRPr="00C541E9">
        <w:rPr>
          <w:rFonts w:eastAsia="Times New Roman" w:asciiTheme="minorHAnsi" w:hAnsiTheme="minorHAnsi" w:cstheme="minorHAnsi"/>
          <w:sz w:val="24"/>
          <w:szCs w:val="24"/>
        </w:rPr>
        <w:t xml:space="preserve">February </w:t>
      </w:r>
      <w:r w:rsidR="00771988">
        <w:rPr>
          <w:rFonts w:eastAsia="Times New Roman" w:asciiTheme="minorHAnsi" w:hAnsiTheme="minorHAnsi" w:cstheme="minorHAnsi"/>
          <w:sz w:val="24"/>
          <w:szCs w:val="24"/>
        </w:rPr>
        <w:t>17</w:t>
      </w:r>
      <w:r w:rsidRPr="00C541E9">
        <w:rPr>
          <w:rFonts w:eastAsia="Times New Roman" w:asciiTheme="minorHAnsi" w:hAnsiTheme="minorHAnsi" w:cstheme="minorHAnsi"/>
          <w:sz w:val="24"/>
          <w:szCs w:val="24"/>
        </w:rPr>
        <w:t>-</w:t>
      </w:r>
      <w:r w:rsidRPr="00C541E9" w:rsidR="00194985">
        <w:rPr>
          <w:rFonts w:eastAsia="Times New Roman" w:asciiTheme="minorHAnsi" w:hAnsiTheme="minorHAnsi" w:cstheme="minorHAnsi"/>
          <w:sz w:val="24"/>
          <w:szCs w:val="24"/>
        </w:rPr>
        <w:t>2</w:t>
      </w:r>
      <w:r w:rsidR="00771988">
        <w:rPr>
          <w:rFonts w:eastAsia="Times New Roman" w:asciiTheme="minorHAnsi" w:hAnsiTheme="minorHAnsi" w:cstheme="minorHAnsi"/>
          <w:sz w:val="24"/>
          <w:szCs w:val="24"/>
        </w:rPr>
        <w:t>3</w:t>
      </w:r>
      <w:r w:rsidRPr="00C541E9">
        <w:rPr>
          <w:rFonts w:eastAsia="Times New Roman" w:asciiTheme="minorHAnsi" w:hAnsiTheme="minorHAnsi" w:cstheme="minorHAnsi"/>
          <w:sz w:val="24"/>
          <w:szCs w:val="24"/>
        </w:rPr>
        <w:t xml:space="preserve">, 2021: Outreach and scheduling of interviews </w:t>
      </w:r>
    </w:p>
    <w:p w:rsidRPr="00C541E9" w:rsidR="00D332FA" w:rsidP="00D332FA" w:rsidRDefault="00D332FA">
      <w:pPr>
        <w:numPr>
          <w:ilvl w:val="1"/>
          <w:numId w:val="10"/>
        </w:numPr>
        <w:spacing w:after="0" w:line="240" w:lineRule="auto"/>
        <w:ind w:hanging="360"/>
        <w:contextualSpacing/>
        <w:rPr>
          <w:rFonts w:eastAsia="Times New Roman" w:asciiTheme="minorHAnsi" w:hAnsiTheme="minorHAnsi" w:cstheme="minorHAnsi"/>
          <w:sz w:val="24"/>
          <w:szCs w:val="24"/>
        </w:rPr>
      </w:pPr>
      <w:r w:rsidRPr="00C541E9">
        <w:rPr>
          <w:rFonts w:eastAsia="Times New Roman" w:asciiTheme="minorHAnsi" w:hAnsiTheme="minorHAnsi" w:cstheme="minorHAnsi"/>
          <w:sz w:val="24"/>
          <w:szCs w:val="24"/>
        </w:rPr>
        <w:t xml:space="preserve">February </w:t>
      </w:r>
      <w:r w:rsidR="00771988">
        <w:rPr>
          <w:rFonts w:eastAsia="Times New Roman" w:asciiTheme="minorHAnsi" w:hAnsiTheme="minorHAnsi" w:cstheme="minorHAnsi"/>
          <w:sz w:val="24"/>
          <w:szCs w:val="24"/>
        </w:rPr>
        <w:t>22</w:t>
      </w:r>
      <w:r w:rsidR="002E42DC">
        <w:rPr>
          <w:rFonts w:eastAsia="Times New Roman" w:asciiTheme="minorHAnsi" w:hAnsiTheme="minorHAnsi" w:cstheme="minorHAnsi"/>
          <w:sz w:val="24"/>
          <w:szCs w:val="24"/>
        </w:rPr>
        <w:t>-</w:t>
      </w:r>
      <w:bookmarkStart w:name="_GoBack" w:id="1"/>
      <w:bookmarkEnd w:id="1"/>
      <w:r w:rsidR="00771988">
        <w:rPr>
          <w:rFonts w:eastAsia="Times New Roman" w:asciiTheme="minorHAnsi" w:hAnsiTheme="minorHAnsi" w:cstheme="minorHAnsi"/>
          <w:sz w:val="24"/>
          <w:szCs w:val="24"/>
        </w:rPr>
        <w:t>March 5</w:t>
      </w:r>
      <w:r w:rsidRPr="00C541E9">
        <w:rPr>
          <w:rFonts w:eastAsia="Times New Roman" w:asciiTheme="minorHAnsi" w:hAnsiTheme="minorHAnsi" w:cstheme="minorHAnsi"/>
          <w:sz w:val="24"/>
          <w:szCs w:val="24"/>
        </w:rPr>
        <w:t>, 2021: </w:t>
      </w:r>
      <w:r w:rsidRPr="00C541E9" w:rsidR="00194985">
        <w:rPr>
          <w:rFonts w:eastAsia="Times New Roman" w:asciiTheme="minorHAnsi" w:hAnsiTheme="minorHAnsi" w:cstheme="minorHAnsi"/>
          <w:sz w:val="24"/>
          <w:szCs w:val="24"/>
        </w:rPr>
        <w:t>V</w:t>
      </w:r>
      <w:r w:rsidRPr="00C541E9">
        <w:rPr>
          <w:rFonts w:eastAsia="Times New Roman" w:asciiTheme="minorHAnsi" w:hAnsiTheme="minorHAnsi" w:cstheme="minorHAnsi"/>
          <w:sz w:val="24"/>
          <w:szCs w:val="24"/>
        </w:rPr>
        <w:t>irtual interviews</w:t>
      </w:r>
    </w:p>
    <w:p w:rsidRPr="00C541E9" w:rsidR="00D332FA" w:rsidP="00D332FA" w:rsidRDefault="00D332FA">
      <w:pPr>
        <w:numPr>
          <w:ilvl w:val="1"/>
          <w:numId w:val="10"/>
        </w:numPr>
        <w:spacing w:after="0" w:line="240" w:lineRule="auto"/>
        <w:ind w:hanging="360"/>
        <w:contextualSpacing/>
        <w:rPr>
          <w:rFonts w:eastAsia="Times New Roman" w:asciiTheme="minorHAnsi" w:hAnsiTheme="minorHAnsi" w:cstheme="minorHAnsi"/>
          <w:sz w:val="24"/>
          <w:szCs w:val="24"/>
        </w:rPr>
      </w:pPr>
      <w:r w:rsidRPr="00C541E9">
        <w:rPr>
          <w:rFonts w:eastAsia="Times New Roman" w:asciiTheme="minorHAnsi" w:hAnsiTheme="minorHAnsi" w:cstheme="minorHAnsi"/>
          <w:sz w:val="24"/>
          <w:szCs w:val="24"/>
        </w:rPr>
        <w:t xml:space="preserve">July 7, 2021: Host a virtual convening of relevant stakeholders </w:t>
      </w:r>
    </w:p>
    <w:p w:rsidRPr="00C541E9" w:rsidR="00D332FA" w:rsidP="00D332FA" w:rsidRDefault="00D332FA">
      <w:pPr>
        <w:numPr>
          <w:ilvl w:val="1"/>
          <w:numId w:val="10"/>
        </w:numPr>
        <w:spacing w:after="0" w:line="240" w:lineRule="auto"/>
        <w:ind w:hanging="360"/>
        <w:contextualSpacing/>
        <w:rPr>
          <w:rFonts w:eastAsia="Times New Roman" w:asciiTheme="minorHAnsi" w:hAnsiTheme="minorHAnsi" w:cstheme="minorHAnsi"/>
          <w:sz w:val="24"/>
          <w:szCs w:val="24"/>
        </w:rPr>
      </w:pPr>
      <w:r w:rsidRPr="00C541E9">
        <w:rPr>
          <w:rFonts w:eastAsia="Times New Roman" w:asciiTheme="minorHAnsi" w:hAnsiTheme="minorHAnsi" w:cstheme="minorHAnsi"/>
          <w:sz w:val="24"/>
          <w:szCs w:val="24"/>
        </w:rPr>
        <w:t xml:space="preserve">March 1, 2021 to August 11, 2021: Analyze interview findings and synthesize findings into convening synthesis document to ASPE </w:t>
      </w:r>
    </w:p>
    <w:p w:rsidRPr="00C541E9" w:rsidR="007C6079" w:rsidP="00F00F92" w:rsidRDefault="00C13462">
      <w:pPr>
        <w:spacing w:after="44"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numPr>
          <w:ilvl w:val="0"/>
          <w:numId w:val="2"/>
        </w:numPr>
        <w:spacing w:after="8" w:line="240" w:lineRule="auto"/>
        <w:ind w:hanging="360"/>
        <w:contextualSpacing/>
        <w:rPr>
          <w:rFonts w:asciiTheme="minorHAnsi" w:hAnsiTheme="minorHAnsi" w:cstheme="minorHAnsi"/>
          <w:sz w:val="24"/>
          <w:szCs w:val="24"/>
        </w:rPr>
      </w:pPr>
      <w:r w:rsidRPr="00C541E9">
        <w:rPr>
          <w:rFonts w:asciiTheme="minorHAnsi" w:hAnsiTheme="minorHAnsi" w:cstheme="minorHAnsi"/>
          <w:b/>
          <w:sz w:val="24"/>
          <w:szCs w:val="24"/>
        </w:rPr>
        <w:t xml:space="preserve">Reason(s) Display of OMB Expiration Date is Inappropriate </w:t>
      </w:r>
      <w:r w:rsidRPr="00C541E9">
        <w:rPr>
          <w:rFonts w:asciiTheme="minorHAnsi" w:hAnsiTheme="minorHAnsi" w:cstheme="minorHAnsi"/>
          <w:sz w:val="24"/>
          <w:szCs w:val="24"/>
        </w:rPr>
        <w:t xml:space="preserve">We are requesting no exemption. </w:t>
      </w:r>
    </w:p>
    <w:p w:rsidRPr="00C541E9" w:rsidR="007C6079" w:rsidP="00F00F92" w:rsidRDefault="00C13462">
      <w:pPr>
        <w:spacing w:after="41"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C13462">
      <w:pPr>
        <w:numPr>
          <w:ilvl w:val="0"/>
          <w:numId w:val="2"/>
        </w:numPr>
        <w:spacing w:after="8" w:line="240" w:lineRule="auto"/>
        <w:ind w:hanging="360"/>
        <w:contextualSpacing/>
        <w:rPr>
          <w:rFonts w:asciiTheme="minorHAnsi" w:hAnsiTheme="minorHAnsi" w:cstheme="minorHAnsi"/>
          <w:sz w:val="24"/>
          <w:szCs w:val="24"/>
        </w:rPr>
      </w:pPr>
      <w:r w:rsidRPr="00C541E9">
        <w:rPr>
          <w:rFonts w:asciiTheme="minorHAnsi" w:hAnsiTheme="minorHAnsi" w:cstheme="minorHAnsi"/>
          <w:b/>
          <w:sz w:val="24"/>
          <w:szCs w:val="24"/>
        </w:rPr>
        <w:t xml:space="preserve">Exceptions to Certification for Paperwork Reduction Act Submissions </w:t>
      </w:r>
    </w:p>
    <w:p w:rsidRPr="00C541E9" w:rsidR="007C6079" w:rsidP="00F00F92" w:rsidRDefault="00C13462">
      <w:pPr>
        <w:spacing w:line="240" w:lineRule="auto"/>
        <w:ind w:left="849"/>
        <w:contextualSpacing/>
        <w:rPr>
          <w:rFonts w:asciiTheme="minorHAnsi" w:hAnsiTheme="minorHAnsi" w:cstheme="minorHAnsi"/>
          <w:sz w:val="24"/>
          <w:szCs w:val="24"/>
        </w:rPr>
      </w:pPr>
      <w:r w:rsidRPr="00C541E9">
        <w:rPr>
          <w:rFonts w:asciiTheme="minorHAnsi" w:hAnsiTheme="minorHAnsi" w:cstheme="minorHAnsi"/>
          <w:sz w:val="24"/>
          <w:szCs w:val="24"/>
        </w:rPr>
        <w:t xml:space="preserve">There are no exceptions to the certification. These activities comply with the requirements in 5 CFR 1320.9. </w:t>
      </w:r>
    </w:p>
    <w:p w:rsidRPr="00C541E9" w:rsidR="007C6079" w:rsidP="00F00F92" w:rsidRDefault="00C13462">
      <w:pPr>
        <w:spacing w:after="69" w:line="240" w:lineRule="auto"/>
        <w:ind w:left="763"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137B22" w:rsidRDefault="007C6079">
      <w:pPr>
        <w:spacing w:after="19" w:line="240" w:lineRule="auto"/>
        <w:ind w:left="763" w:firstLine="0"/>
        <w:contextualSpacing/>
        <w:rPr>
          <w:rFonts w:asciiTheme="minorHAnsi" w:hAnsiTheme="minorHAnsi" w:cstheme="minorHAnsi"/>
          <w:sz w:val="24"/>
          <w:szCs w:val="24"/>
        </w:rPr>
        <w:sectPr w:rsidRPr="00C541E9" w:rsidR="007C6079" w:rsidSect="00596598">
          <w:footerReference w:type="even" r:id="rId13"/>
          <w:footerReference w:type="default" r:id="rId14"/>
          <w:footerReference w:type="first" r:id="rId15"/>
          <w:footnotePr>
            <w:numRestart w:val="eachPage"/>
          </w:footnotePr>
          <w:pgSz w:w="12240" w:h="15840"/>
          <w:pgMar w:top="1446" w:right="1443" w:bottom="1444" w:left="1397" w:header="720" w:footer="720" w:gutter="0"/>
          <w:cols w:space="720"/>
          <w:titlePg/>
          <w:docGrid w:linePitch="299"/>
        </w:sectPr>
      </w:pPr>
    </w:p>
    <w:p w:rsidRPr="00C541E9" w:rsidR="007C6079" w:rsidP="00137B22" w:rsidRDefault="00C13462">
      <w:pPr>
        <w:pStyle w:val="Heading2"/>
        <w:spacing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lastRenderedPageBreak/>
        <w:t xml:space="preserve">LIST OF ATTACHMENTS – Section A </w:t>
      </w:r>
    </w:p>
    <w:p w:rsidRPr="00C541E9" w:rsidR="007C6079" w:rsidP="00F00F92" w:rsidRDefault="00C13462">
      <w:pPr>
        <w:spacing w:line="240" w:lineRule="auto"/>
        <w:ind w:left="10"/>
        <w:contextualSpacing/>
        <w:rPr>
          <w:rFonts w:asciiTheme="minorHAnsi" w:hAnsiTheme="minorHAnsi" w:cstheme="minorHAnsi"/>
          <w:sz w:val="24"/>
          <w:szCs w:val="24"/>
        </w:rPr>
      </w:pPr>
      <w:r w:rsidRPr="00C541E9">
        <w:rPr>
          <w:rFonts w:asciiTheme="minorHAnsi" w:hAnsiTheme="minorHAnsi" w:cstheme="minorHAnsi"/>
          <w:sz w:val="24"/>
          <w:szCs w:val="24"/>
        </w:rPr>
        <w:t xml:space="preserve">Note: Attachments are included as separate files as instructed. </w:t>
      </w:r>
    </w:p>
    <w:p w:rsidRPr="00C541E9" w:rsidR="007C6079" w:rsidP="00F00F92" w:rsidRDefault="00C13462">
      <w:pPr>
        <w:spacing w:after="18"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t xml:space="preserve"> </w:t>
      </w:r>
    </w:p>
    <w:p w:rsidRPr="00C541E9" w:rsidR="007C6079" w:rsidP="00F00F92" w:rsidRDefault="0085395A">
      <w:pPr>
        <w:numPr>
          <w:ilvl w:val="0"/>
          <w:numId w:val="3"/>
        </w:numPr>
        <w:spacing w:line="240" w:lineRule="auto"/>
        <w:ind w:hanging="360"/>
        <w:contextualSpacing/>
        <w:rPr>
          <w:rFonts w:asciiTheme="minorHAnsi" w:hAnsiTheme="minorHAnsi" w:cstheme="minorHAnsi"/>
          <w:sz w:val="24"/>
          <w:szCs w:val="24"/>
        </w:rPr>
      </w:pPr>
      <w:r w:rsidRPr="00C541E9">
        <w:rPr>
          <w:rFonts w:asciiTheme="minorHAnsi" w:hAnsiTheme="minorHAnsi" w:cstheme="minorHAnsi"/>
          <w:sz w:val="24"/>
          <w:szCs w:val="24"/>
        </w:rPr>
        <w:t>Attachment A</w:t>
      </w:r>
      <w:r w:rsidRPr="00C541E9" w:rsidR="00C13462">
        <w:rPr>
          <w:rFonts w:asciiTheme="minorHAnsi" w:hAnsiTheme="minorHAnsi" w:cstheme="minorHAnsi"/>
          <w:sz w:val="24"/>
          <w:szCs w:val="24"/>
        </w:rPr>
        <w:t>. Discussion Guide</w:t>
      </w:r>
      <w:r w:rsidR="00137B22">
        <w:rPr>
          <w:rFonts w:asciiTheme="minorHAnsi" w:hAnsiTheme="minorHAnsi" w:cstheme="minorHAnsi"/>
          <w:sz w:val="24"/>
          <w:szCs w:val="24"/>
        </w:rPr>
        <w:t xml:space="preserve"> and Script for Non-Verbal Consent</w:t>
      </w:r>
      <w:r w:rsidRPr="00C541E9" w:rsidR="00C13462">
        <w:rPr>
          <w:rFonts w:asciiTheme="minorHAnsi" w:hAnsiTheme="minorHAnsi" w:cstheme="minorHAnsi"/>
          <w:sz w:val="24"/>
          <w:szCs w:val="24"/>
        </w:rPr>
        <w:t xml:space="preserve"> </w:t>
      </w:r>
    </w:p>
    <w:p w:rsidRPr="00C541E9" w:rsidR="00977A00" w:rsidP="00F00F92" w:rsidRDefault="00977A00">
      <w:pPr>
        <w:spacing w:line="240" w:lineRule="auto"/>
        <w:contextualSpacing/>
        <w:rPr>
          <w:rFonts w:asciiTheme="minorHAnsi" w:hAnsiTheme="minorHAnsi" w:cstheme="minorHAnsi"/>
          <w:sz w:val="24"/>
          <w:szCs w:val="24"/>
        </w:rPr>
      </w:pPr>
    </w:p>
    <w:p w:rsidRPr="00C541E9" w:rsidR="00977A00" w:rsidP="00F00F92" w:rsidRDefault="00977A00">
      <w:pPr>
        <w:spacing w:line="240" w:lineRule="auto"/>
        <w:contextualSpacing/>
        <w:rPr>
          <w:rFonts w:asciiTheme="minorHAnsi" w:hAnsiTheme="minorHAnsi" w:cstheme="minorHAnsi"/>
          <w:sz w:val="24"/>
          <w:szCs w:val="24"/>
        </w:rPr>
      </w:pPr>
    </w:p>
    <w:p w:rsidRPr="00C541E9" w:rsidR="00977A00" w:rsidP="00F00F92" w:rsidRDefault="00977A00">
      <w:pPr>
        <w:spacing w:line="240" w:lineRule="auto"/>
        <w:contextualSpacing/>
        <w:rPr>
          <w:rFonts w:asciiTheme="minorHAnsi" w:hAnsiTheme="minorHAnsi" w:cstheme="minorHAnsi"/>
          <w:sz w:val="24"/>
          <w:szCs w:val="24"/>
        </w:rPr>
      </w:pPr>
    </w:p>
    <w:p w:rsidRPr="00C541E9" w:rsidR="00977A00" w:rsidP="00F00F92" w:rsidRDefault="00977A00">
      <w:pPr>
        <w:spacing w:line="240" w:lineRule="auto"/>
        <w:contextualSpacing/>
        <w:rPr>
          <w:rFonts w:asciiTheme="minorHAnsi" w:hAnsiTheme="minorHAnsi" w:cstheme="minorHAnsi"/>
          <w:sz w:val="24"/>
          <w:szCs w:val="24"/>
        </w:rPr>
      </w:pPr>
    </w:p>
    <w:p w:rsidRPr="00C541E9" w:rsidR="00977A00" w:rsidP="00F00F92" w:rsidRDefault="00977A00">
      <w:pPr>
        <w:spacing w:after="160" w:line="240" w:lineRule="auto"/>
        <w:ind w:left="0" w:firstLine="0"/>
        <w:contextualSpacing/>
        <w:rPr>
          <w:rFonts w:asciiTheme="minorHAnsi" w:hAnsiTheme="minorHAnsi" w:cstheme="minorHAnsi"/>
          <w:sz w:val="24"/>
          <w:szCs w:val="24"/>
        </w:rPr>
      </w:pPr>
      <w:r w:rsidRPr="00C541E9">
        <w:rPr>
          <w:rFonts w:asciiTheme="minorHAnsi" w:hAnsiTheme="minorHAnsi" w:cstheme="minorHAnsi"/>
          <w:sz w:val="24"/>
          <w:szCs w:val="24"/>
        </w:rPr>
        <w:br w:type="page"/>
      </w:r>
    </w:p>
    <w:p w:rsidRPr="00C541E9" w:rsidR="00977A00" w:rsidP="00F00F92" w:rsidRDefault="00977A00">
      <w:pPr>
        <w:spacing w:line="240" w:lineRule="auto"/>
        <w:contextualSpacing/>
        <w:rPr>
          <w:rFonts w:asciiTheme="minorHAnsi" w:hAnsiTheme="minorHAnsi" w:cstheme="minorHAnsi"/>
          <w:b/>
          <w:sz w:val="24"/>
          <w:szCs w:val="24"/>
        </w:rPr>
      </w:pPr>
      <w:r w:rsidRPr="00C541E9">
        <w:rPr>
          <w:rFonts w:asciiTheme="minorHAnsi" w:hAnsiTheme="minorHAnsi" w:cstheme="minorHAnsi"/>
          <w:b/>
          <w:sz w:val="24"/>
          <w:szCs w:val="24"/>
        </w:rPr>
        <w:lastRenderedPageBreak/>
        <w:t>References</w:t>
      </w:r>
    </w:p>
    <w:p w:rsidRPr="00C541E9" w:rsidR="00856B94" w:rsidP="00F00F92" w:rsidRDefault="00856B94">
      <w:pPr>
        <w:spacing w:line="240" w:lineRule="auto"/>
        <w:contextualSpacing/>
        <w:rPr>
          <w:rFonts w:asciiTheme="minorHAnsi" w:hAnsiTheme="minorHAnsi" w:cstheme="minorHAnsi"/>
          <w:sz w:val="24"/>
          <w:szCs w:val="24"/>
        </w:rPr>
      </w:pPr>
    </w:p>
    <w:p w:rsidRPr="00C541E9" w:rsidR="00526BB4" w:rsidP="00F00F92" w:rsidRDefault="00526BB4">
      <w:pPr>
        <w:spacing w:line="240" w:lineRule="auto"/>
        <w:contextualSpacing/>
        <w:rPr>
          <w:rStyle w:val="doilink"/>
          <w:rFonts w:asciiTheme="minorHAnsi" w:hAnsiTheme="minorHAnsi" w:cstheme="minorHAnsi"/>
          <w:color w:val="333333"/>
          <w:sz w:val="24"/>
          <w:szCs w:val="24"/>
          <w:shd w:val="clear" w:color="auto" w:fill="FFFFFF"/>
        </w:rPr>
      </w:pPr>
      <w:r w:rsidRPr="00C541E9">
        <w:rPr>
          <w:rStyle w:val="authors"/>
          <w:rFonts w:asciiTheme="minorHAnsi" w:hAnsiTheme="minorHAnsi" w:cstheme="minorHAnsi"/>
          <w:color w:val="333333"/>
          <w:sz w:val="24"/>
          <w:szCs w:val="24"/>
          <w:shd w:val="clear" w:color="auto" w:fill="FFFFFF"/>
        </w:rPr>
        <w:t>Andrea Acevedo, Deborah W. Garnick, Margaret T. Lee, Constance M. Horgan, Grant Ritter, Lee Panas, Steve Davis, Tracy Leeper, Rebecca Moore and Mark Reynolds</w:t>
      </w:r>
      <w:r w:rsidRPr="00C541E9">
        <w:rPr>
          <w:rFonts w:asciiTheme="minorHAnsi" w:hAnsiTheme="minorHAnsi" w:cstheme="minorHAnsi"/>
          <w:color w:val="333333"/>
          <w:sz w:val="24"/>
          <w:szCs w:val="24"/>
          <w:shd w:val="clear" w:color="auto" w:fill="FFFFFF"/>
        </w:rPr>
        <w:t> (2012) </w:t>
      </w:r>
      <w:r w:rsidRPr="00C541E9">
        <w:rPr>
          <w:rStyle w:val="arttitle"/>
          <w:rFonts w:asciiTheme="minorHAnsi" w:hAnsiTheme="minorHAnsi" w:cstheme="minorHAnsi"/>
          <w:color w:val="333333"/>
          <w:sz w:val="24"/>
          <w:szCs w:val="24"/>
          <w:shd w:val="clear" w:color="auto" w:fill="FFFFFF"/>
        </w:rPr>
        <w:t>Racial and Ethnic Differences in Substance Abuse Treatment Initiation and Engagement,</w:t>
      </w:r>
      <w:r w:rsidRPr="00C541E9">
        <w:rPr>
          <w:rFonts w:asciiTheme="minorHAnsi" w:hAnsiTheme="minorHAnsi" w:cstheme="minorHAnsi"/>
          <w:color w:val="333333"/>
          <w:sz w:val="24"/>
          <w:szCs w:val="24"/>
          <w:shd w:val="clear" w:color="auto" w:fill="FFFFFF"/>
        </w:rPr>
        <w:t> </w:t>
      </w:r>
      <w:r w:rsidRPr="00C541E9">
        <w:rPr>
          <w:rStyle w:val="serialtitle"/>
          <w:rFonts w:asciiTheme="minorHAnsi" w:hAnsiTheme="minorHAnsi" w:cstheme="minorHAnsi"/>
          <w:color w:val="333333"/>
          <w:sz w:val="24"/>
          <w:szCs w:val="24"/>
          <w:shd w:val="clear" w:color="auto" w:fill="FFFFFF"/>
        </w:rPr>
        <w:t>Journal of Ethnicity in Substance Abuse,</w:t>
      </w:r>
      <w:r w:rsidRPr="00C541E9">
        <w:rPr>
          <w:rFonts w:asciiTheme="minorHAnsi" w:hAnsiTheme="minorHAnsi" w:cstheme="minorHAnsi"/>
          <w:color w:val="333333"/>
          <w:sz w:val="24"/>
          <w:szCs w:val="24"/>
          <w:shd w:val="clear" w:color="auto" w:fill="FFFFFF"/>
        </w:rPr>
        <w:t> </w:t>
      </w:r>
      <w:r w:rsidRPr="00C541E9">
        <w:rPr>
          <w:rStyle w:val="volumeissue"/>
          <w:rFonts w:asciiTheme="minorHAnsi" w:hAnsiTheme="minorHAnsi" w:cstheme="minorHAnsi"/>
          <w:color w:val="333333"/>
          <w:sz w:val="24"/>
          <w:szCs w:val="24"/>
          <w:shd w:val="clear" w:color="auto" w:fill="FFFFFF"/>
        </w:rPr>
        <w:t>11:1,</w:t>
      </w:r>
      <w:r w:rsidRPr="00C541E9">
        <w:rPr>
          <w:rFonts w:asciiTheme="minorHAnsi" w:hAnsiTheme="minorHAnsi" w:cstheme="minorHAnsi"/>
          <w:color w:val="333333"/>
          <w:sz w:val="24"/>
          <w:szCs w:val="24"/>
          <w:shd w:val="clear" w:color="auto" w:fill="FFFFFF"/>
        </w:rPr>
        <w:t> </w:t>
      </w:r>
      <w:r w:rsidRPr="00C541E9">
        <w:rPr>
          <w:rStyle w:val="pagerange"/>
          <w:rFonts w:asciiTheme="minorHAnsi" w:hAnsiTheme="minorHAnsi" w:cstheme="minorHAnsi"/>
          <w:color w:val="333333"/>
          <w:sz w:val="24"/>
          <w:szCs w:val="24"/>
          <w:shd w:val="clear" w:color="auto" w:fill="FFFFFF"/>
        </w:rPr>
        <w:t>121,</w:t>
      </w:r>
      <w:r w:rsidRPr="00C541E9">
        <w:rPr>
          <w:rStyle w:val="doilink"/>
          <w:rFonts w:asciiTheme="minorHAnsi" w:hAnsiTheme="minorHAnsi" w:cstheme="minorHAnsi"/>
          <w:color w:val="333333"/>
          <w:sz w:val="24"/>
          <w:szCs w:val="24"/>
          <w:shd w:val="clear" w:color="auto" w:fill="FFFFFF"/>
        </w:rPr>
        <w:t>DOI: </w:t>
      </w:r>
      <w:hyperlink w:history="1" r:id="rId16">
        <w:r w:rsidRPr="00C541E9">
          <w:rPr>
            <w:rStyle w:val="Hyperlink"/>
            <w:rFonts w:asciiTheme="minorHAnsi" w:hAnsiTheme="minorHAnsi" w:cstheme="minorHAnsi"/>
            <w:sz w:val="24"/>
            <w:szCs w:val="24"/>
            <w:shd w:val="clear" w:color="auto" w:fill="FFFFFF"/>
          </w:rPr>
          <w:t>10.1080/15332640.2012.652516</w:t>
        </w:r>
      </w:hyperlink>
    </w:p>
    <w:p w:rsidRPr="00C541E9" w:rsidR="00526BB4" w:rsidP="00F00F92" w:rsidRDefault="00247005">
      <w:pPr>
        <w:spacing w:line="240" w:lineRule="auto"/>
        <w:contextualSpacing/>
        <w:rPr>
          <w:rFonts w:asciiTheme="minorHAnsi" w:hAnsiTheme="minorHAnsi" w:cstheme="minorHAnsi"/>
          <w:color w:val="auto"/>
          <w:sz w:val="24"/>
          <w:szCs w:val="24"/>
        </w:rPr>
      </w:pPr>
      <w:hyperlink w:history="1" r:id="rId17">
        <w:r w:rsidRPr="00C541E9" w:rsidR="00526BB4">
          <w:rPr>
            <w:rStyle w:val="Hyperlink"/>
            <w:rFonts w:asciiTheme="minorHAnsi" w:hAnsiTheme="minorHAnsi" w:cstheme="minorHAnsi"/>
            <w:sz w:val="24"/>
            <w:szCs w:val="24"/>
          </w:rPr>
          <w:t>https://www.ncbi.nlm.nih.gov/pmc/articles/PMC3699873/</w:t>
        </w:r>
      </w:hyperlink>
    </w:p>
    <w:p w:rsidRPr="00C541E9" w:rsidR="00526BB4" w:rsidP="00F00F92" w:rsidRDefault="00526BB4">
      <w:pPr>
        <w:autoSpaceDE w:val="0"/>
        <w:autoSpaceDN w:val="0"/>
        <w:adjustRightInd w:val="0"/>
        <w:spacing w:after="0" w:line="240" w:lineRule="auto"/>
        <w:contextualSpacing/>
        <w:rPr>
          <w:rFonts w:asciiTheme="minorHAnsi" w:hAnsiTheme="minorHAnsi" w:cstheme="minorHAnsi"/>
          <w:sz w:val="24"/>
          <w:szCs w:val="24"/>
        </w:rPr>
      </w:pPr>
    </w:p>
    <w:p w:rsidRPr="00C541E9" w:rsidR="00526BB4" w:rsidP="00F00F92" w:rsidRDefault="00526BB4">
      <w:pPr>
        <w:autoSpaceDE w:val="0"/>
        <w:autoSpaceDN w:val="0"/>
        <w:adjustRightInd w:val="0"/>
        <w:spacing w:after="0" w:line="240" w:lineRule="auto"/>
        <w:contextualSpacing/>
        <w:rPr>
          <w:rFonts w:asciiTheme="minorHAnsi" w:hAnsiTheme="minorHAnsi" w:cstheme="minorHAnsi"/>
          <w:sz w:val="24"/>
          <w:szCs w:val="24"/>
        </w:rPr>
      </w:pPr>
      <w:r w:rsidRPr="00C541E9">
        <w:rPr>
          <w:rFonts w:asciiTheme="minorHAnsi" w:hAnsiTheme="minorHAnsi" w:cstheme="minorHAnsi"/>
          <w:sz w:val="24"/>
          <w:szCs w:val="24"/>
        </w:rPr>
        <w:t xml:space="preserve">Child Trends. White youth are more likely to receive treatment for drug abuse than youth of color, although treatment is rare for both groups. </w:t>
      </w:r>
      <w:hyperlink w:history="1" r:id="rId18">
        <w:r w:rsidRPr="00C541E9">
          <w:rPr>
            <w:rStyle w:val="Hyperlink"/>
            <w:rFonts w:asciiTheme="minorHAnsi" w:hAnsiTheme="minorHAnsi" w:cstheme="minorHAnsi"/>
            <w:sz w:val="24"/>
            <w:szCs w:val="24"/>
          </w:rPr>
          <w:t>https://www.childtrends.org/white-youth-are-more-likely-to-receive-treatment-for-drug-abuse-than-youth-of-color-although-treatment-is-rare-for-both-groups</w:t>
        </w:r>
      </w:hyperlink>
    </w:p>
    <w:p w:rsidRPr="00C541E9" w:rsidR="00526BB4" w:rsidP="00F00F92" w:rsidRDefault="00526BB4">
      <w:pPr>
        <w:spacing w:line="240" w:lineRule="auto"/>
        <w:contextualSpacing/>
        <w:rPr>
          <w:rFonts w:asciiTheme="minorHAnsi" w:hAnsiTheme="minorHAnsi" w:cstheme="minorHAnsi"/>
          <w:sz w:val="24"/>
          <w:szCs w:val="24"/>
          <w:lang w:val="en"/>
        </w:rPr>
      </w:pPr>
    </w:p>
    <w:p w:rsidRPr="00C541E9" w:rsidR="00856B94" w:rsidP="00F00F92" w:rsidRDefault="00856B94">
      <w:pPr>
        <w:spacing w:line="240" w:lineRule="auto"/>
        <w:contextualSpacing/>
        <w:rPr>
          <w:rFonts w:asciiTheme="minorHAnsi" w:hAnsiTheme="minorHAnsi" w:cstheme="minorHAnsi"/>
          <w:color w:val="auto"/>
          <w:sz w:val="24"/>
          <w:szCs w:val="24"/>
          <w:lang w:val="en"/>
        </w:rPr>
      </w:pPr>
      <w:r w:rsidRPr="00C541E9">
        <w:rPr>
          <w:rFonts w:asciiTheme="minorHAnsi" w:hAnsiTheme="minorHAnsi" w:cstheme="minorHAnsi"/>
          <w:sz w:val="24"/>
          <w:szCs w:val="24"/>
          <w:lang w:val="en"/>
        </w:rPr>
        <w:t xml:space="preserve">Hadland SE, Wharam JF, Schuster MA, Zhang F, Samet JH, Larochelle MR. Trends in Receipt of Buprenorphine and Naltrexone for Opioid Use Disorder Among Adolescents and Young Adults, 2001-2014. </w:t>
      </w:r>
      <w:r w:rsidRPr="00C541E9">
        <w:rPr>
          <w:rStyle w:val="Emphasis"/>
          <w:rFonts w:asciiTheme="minorHAnsi" w:hAnsiTheme="minorHAnsi" w:cstheme="minorHAnsi"/>
          <w:sz w:val="24"/>
          <w:szCs w:val="24"/>
          <w:lang w:val="en"/>
        </w:rPr>
        <w:t>JAMA Pediatr.</w:t>
      </w:r>
      <w:r w:rsidRPr="00C541E9">
        <w:rPr>
          <w:rFonts w:asciiTheme="minorHAnsi" w:hAnsiTheme="minorHAnsi" w:cstheme="minorHAnsi"/>
          <w:sz w:val="24"/>
          <w:szCs w:val="24"/>
          <w:lang w:val="en"/>
        </w:rPr>
        <w:t xml:space="preserve"> 2017;171(8):747–755. doi:10.1001/jamapediatrics.2017.0745</w:t>
      </w:r>
    </w:p>
    <w:p w:rsidRPr="00C541E9" w:rsidR="00856B94" w:rsidP="00F00F92" w:rsidRDefault="00856B94">
      <w:pPr>
        <w:spacing w:line="240" w:lineRule="auto"/>
        <w:contextualSpacing/>
        <w:rPr>
          <w:rFonts w:asciiTheme="minorHAnsi" w:hAnsiTheme="minorHAnsi" w:cstheme="minorHAnsi"/>
          <w:color w:val="222222"/>
          <w:sz w:val="24"/>
          <w:szCs w:val="24"/>
          <w:shd w:val="clear" w:color="auto" w:fill="FFFFFF"/>
        </w:rPr>
      </w:pPr>
    </w:p>
    <w:p w:rsidRPr="00C541E9" w:rsidR="00977A00" w:rsidP="00F00F92" w:rsidRDefault="00977A00">
      <w:pPr>
        <w:spacing w:line="240" w:lineRule="auto"/>
        <w:contextualSpacing/>
        <w:rPr>
          <w:rFonts w:eastAsia="Times New Roman" w:asciiTheme="minorHAnsi" w:hAnsiTheme="minorHAnsi" w:cstheme="minorHAnsi"/>
          <w:color w:val="auto"/>
          <w:sz w:val="24"/>
          <w:szCs w:val="24"/>
        </w:rPr>
      </w:pPr>
      <w:r w:rsidRPr="00C541E9">
        <w:rPr>
          <w:rFonts w:asciiTheme="minorHAnsi" w:hAnsiTheme="minorHAnsi" w:cstheme="minorHAnsi"/>
          <w:color w:val="222222"/>
          <w:sz w:val="24"/>
          <w:szCs w:val="24"/>
          <w:shd w:val="clear" w:color="auto" w:fill="FFFFFF"/>
        </w:rPr>
        <w:t xml:space="preserve">Hansen H, Siegel C, Wanderling J, DiRocco D. Buprenorphine and methadone treatment for opioid dependence by income, ethnicity and race of neighborhoods in New York City. Drug and alcohol dependence. 2016 Jul 1;164:14-21. </w:t>
      </w:r>
    </w:p>
    <w:p w:rsidRPr="00C541E9" w:rsidR="00977A00" w:rsidP="00F00F92" w:rsidRDefault="00977A00">
      <w:pPr>
        <w:spacing w:line="240" w:lineRule="auto"/>
        <w:contextualSpacing/>
        <w:rPr>
          <w:rFonts w:asciiTheme="minorHAnsi" w:hAnsiTheme="minorHAnsi" w:cstheme="minorHAnsi"/>
          <w:color w:val="1F497D"/>
          <w:sz w:val="24"/>
          <w:szCs w:val="24"/>
        </w:rPr>
      </w:pPr>
    </w:p>
    <w:p w:rsidRPr="00C541E9" w:rsidR="00977A00" w:rsidP="00F00F92" w:rsidRDefault="00856B94">
      <w:pPr>
        <w:spacing w:line="240" w:lineRule="auto"/>
        <w:contextualSpacing/>
        <w:rPr>
          <w:rFonts w:asciiTheme="minorHAnsi" w:hAnsiTheme="minorHAnsi" w:cstheme="minorHAnsi"/>
          <w:color w:val="auto"/>
          <w:sz w:val="24"/>
          <w:szCs w:val="24"/>
        </w:rPr>
      </w:pPr>
      <w:r w:rsidRPr="00C541E9">
        <w:rPr>
          <w:rFonts w:asciiTheme="minorHAnsi" w:hAnsiTheme="minorHAnsi" w:cstheme="minorHAnsi"/>
          <w:sz w:val="24"/>
          <w:szCs w:val="24"/>
        </w:rPr>
        <w:t>Hansen H</w:t>
      </w:r>
      <w:r w:rsidRPr="00C541E9" w:rsidR="00977A00">
        <w:rPr>
          <w:rFonts w:asciiTheme="minorHAnsi" w:hAnsiTheme="minorHAnsi" w:cstheme="minorHAnsi"/>
          <w:sz w:val="24"/>
          <w:szCs w:val="24"/>
        </w:rPr>
        <w:t xml:space="preserve">, Siegel CE, Case BG, Bertollo DN, DiRocco D, Galanter M. Variation in use of buprenorphine and methadone treatment by racial, ethnic, and income characteristics of residential social areas in New York City. The journal of behavioral health services </w:t>
      </w:r>
      <w:r w:rsidRPr="00C541E9" w:rsidR="00022803">
        <w:rPr>
          <w:rFonts w:asciiTheme="minorHAnsi" w:hAnsiTheme="minorHAnsi" w:cstheme="minorHAnsi"/>
          <w:sz w:val="24"/>
          <w:szCs w:val="24"/>
        </w:rPr>
        <w:t>and</w:t>
      </w:r>
      <w:r w:rsidRPr="00C541E9" w:rsidR="00977A00">
        <w:rPr>
          <w:rFonts w:asciiTheme="minorHAnsi" w:hAnsiTheme="minorHAnsi" w:cstheme="minorHAnsi"/>
          <w:sz w:val="24"/>
          <w:szCs w:val="24"/>
        </w:rPr>
        <w:t xml:space="preserve"> research. 2013 Jul 1;40(3):367-77.</w:t>
      </w:r>
    </w:p>
    <w:p w:rsidRPr="00C541E9" w:rsidR="00977A00" w:rsidP="00F00F92" w:rsidRDefault="00977A00">
      <w:pPr>
        <w:spacing w:line="240" w:lineRule="auto"/>
        <w:contextualSpacing/>
        <w:rPr>
          <w:rFonts w:asciiTheme="minorHAnsi" w:hAnsiTheme="minorHAnsi" w:cstheme="minorHAnsi"/>
          <w:sz w:val="24"/>
          <w:szCs w:val="24"/>
        </w:rPr>
      </w:pPr>
    </w:p>
    <w:p w:rsidRPr="00C541E9" w:rsidR="00526BB4" w:rsidP="00F00F92" w:rsidRDefault="00526BB4">
      <w:pPr>
        <w:spacing w:line="240" w:lineRule="auto"/>
        <w:contextualSpacing/>
        <w:rPr>
          <w:rFonts w:asciiTheme="minorHAnsi" w:hAnsiTheme="minorHAnsi" w:cstheme="minorHAnsi"/>
          <w:sz w:val="24"/>
          <w:szCs w:val="24"/>
        </w:rPr>
      </w:pPr>
      <w:r w:rsidRPr="00C541E9">
        <w:rPr>
          <w:rFonts w:asciiTheme="minorHAnsi" w:hAnsiTheme="minorHAnsi" w:cstheme="minorHAnsi"/>
          <w:sz w:val="24"/>
          <w:szCs w:val="24"/>
        </w:rPr>
        <w:t>James K, Jordan A. The Opioid Crisis in Black Communities. The Journal of Law, Medicine and Ethics. 46 (2018): 404-421.doi: 10.1177/1073110518782949.</w:t>
      </w:r>
    </w:p>
    <w:p w:rsidRPr="00C541E9" w:rsidR="00526BB4" w:rsidP="00F00F92" w:rsidRDefault="00526BB4">
      <w:pPr>
        <w:spacing w:line="240" w:lineRule="auto"/>
        <w:contextualSpacing/>
        <w:rPr>
          <w:rFonts w:asciiTheme="minorHAnsi" w:hAnsiTheme="minorHAnsi" w:cstheme="minorHAnsi"/>
          <w:sz w:val="24"/>
          <w:szCs w:val="24"/>
        </w:rPr>
      </w:pPr>
    </w:p>
    <w:p w:rsidRPr="00C541E9" w:rsidR="00526BB4" w:rsidP="00F00F92" w:rsidRDefault="00526BB4">
      <w:pPr>
        <w:autoSpaceDE w:val="0"/>
        <w:autoSpaceDN w:val="0"/>
        <w:adjustRightInd w:val="0"/>
        <w:spacing w:after="0" w:line="240" w:lineRule="auto"/>
        <w:contextualSpacing/>
        <w:rPr>
          <w:rFonts w:asciiTheme="minorHAnsi" w:hAnsiTheme="minorHAnsi" w:cstheme="minorHAnsi"/>
          <w:sz w:val="24"/>
          <w:szCs w:val="24"/>
        </w:rPr>
      </w:pPr>
      <w:r w:rsidRPr="00C541E9">
        <w:rPr>
          <w:rFonts w:asciiTheme="minorHAnsi" w:hAnsiTheme="minorHAnsi" w:cstheme="minorHAnsi"/>
          <w:sz w:val="24"/>
          <w:szCs w:val="24"/>
        </w:rPr>
        <w:t>Lagisetty PA, Ross R, Bohnert A, Clay M, Maust DT. Buprenorphine Treatment Divide by Race/Ethnicity and Payment. </w:t>
      </w:r>
      <w:r w:rsidRPr="00C541E9">
        <w:rPr>
          <w:rFonts w:asciiTheme="minorHAnsi" w:hAnsiTheme="minorHAnsi" w:cstheme="minorHAnsi"/>
          <w:i/>
          <w:iCs/>
          <w:sz w:val="24"/>
          <w:szCs w:val="24"/>
        </w:rPr>
        <w:t>JAMA Psychiatry.</w:t>
      </w:r>
      <w:r w:rsidRPr="00C541E9">
        <w:rPr>
          <w:rFonts w:asciiTheme="minorHAnsi" w:hAnsiTheme="minorHAnsi" w:cstheme="minorHAnsi"/>
          <w:sz w:val="24"/>
          <w:szCs w:val="24"/>
        </w:rPr>
        <w:t> Published online May 08, 2019. doi:10.1001/jamapsychiatry.2019.0876</w:t>
      </w:r>
    </w:p>
    <w:p w:rsidRPr="00C541E9" w:rsidR="00526BB4" w:rsidP="00F00F92" w:rsidRDefault="00526BB4">
      <w:pPr>
        <w:spacing w:line="240" w:lineRule="auto"/>
        <w:contextualSpacing/>
        <w:rPr>
          <w:rFonts w:asciiTheme="minorHAnsi" w:hAnsiTheme="minorHAnsi" w:cstheme="minorHAnsi"/>
          <w:sz w:val="24"/>
          <w:szCs w:val="24"/>
        </w:rPr>
      </w:pPr>
    </w:p>
    <w:p w:rsidRPr="00C541E9" w:rsidR="00526BB4" w:rsidP="00F00F92" w:rsidRDefault="00526BB4">
      <w:pPr>
        <w:spacing w:line="240" w:lineRule="auto"/>
        <w:contextualSpacing/>
        <w:rPr>
          <w:rFonts w:asciiTheme="minorHAnsi" w:hAnsiTheme="minorHAnsi" w:cstheme="minorHAnsi"/>
          <w:color w:val="auto"/>
          <w:sz w:val="24"/>
          <w:szCs w:val="24"/>
        </w:rPr>
      </w:pPr>
      <w:r w:rsidRPr="00C541E9">
        <w:rPr>
          <w:rFonts w:asciiTheme="minorHAnsi" w:hAnsiTheme="minorHAnsi" w:cstheme="minorHAnsi"/>
          <w:sz w:val="24"/>
          <w:szCs w:val="24"/>
          <w:shd w:val="clear" w:color="auto" w:fill="FFFFFF"/>
        </w:rPr>
        <w:t>Schmidt L, Greenfield T, Mulia N. Unequal treatment: racial and ethnic disparities in alcoholism treatment services. </w:t>
      </w:r>
      <w:r w:rsidRPr="00C541E9">
        <w:rPr>
          <w:rStyle w:val="ref-journal"/>
          <w:rFonts w:asciiTheme="minorHAnsi" w:hAnsiTheme="minorHAnsi" w:cstheme="minorHAnsi"/>
          <w:sz w:val="24"/>
          <w:szCs w:val="24"/>
          <w:shd w:val="clear" w:color="auto" w:fill="FFFFFF"/>
        </w:rPr>
        <w:t>Alcohol Res Health. </w:t>
      </w:r>
      <w:r w:rsidRPr="00C541E9">
        <w:rPr>
          <w:rFonts w:asciiTheme="minorHAnsi" w:hAnsiTheme="minorHAnsi" w:cstheme="minorHAnsi"/>
          <w:sz w:val="24"/>
          <w:szCs w:val="24"/>
          <w:shd w:val="clear" w:color="auto" w:fill="FFFFFF"/>
        </w:rPr>
        <w:t>2006;</w:t>
      </w:r>
      <w:r w:rsidRPr="00C541E9">
        <w:rPr>
          <w:rStyle w:val="ref-vol"/>
          <w:rFonts w:asciiTheme="minorHAnsi" w:hAnsiTheme="minorHAnsi" w:cstheme="minorHAnsi"/>
          <w:sz w:val="24"/>
          <w:szCs w:val="24"/>
          <w:shd w:val="clear" w:color="auto" w:fill="FFFFFF"/>
        </w:rPr>
        <w:t>29</w:t>
      </w:r>
      <w:r w:rsidRPr="00C541E9">
        <w:rPr>
          <w:rFonts w:asciiTheme="minorHAnsi" w:hAnsiTheme="minorHAnsi" w:cstheme="minorHAnsi"/>
          <w:sz w:val="24"/>
          <w:szCs w:val="24"/>
          <w:shd w:val="clear" w:color="auto" w:fill="FFFFFF"/>
        </w:rPr>
        <w:t>(1):49–54.</w:t>
      </w:r>
      <w:r w:rsidRPr="00C541E9">
        <w:rPr>
          <w:rFonts w:asciiTheme="minorHAnsi" w:hAnsiTheme="minorHAnsi" w:cstheme="minorHAnsi"/>
          <w:sz w:val="24"/>
          <w:szCs w:val="24"/>
        </w:rPr>
        <w:t xml:space="preserve"> </w:t>
      </w:r>
      <w:hyperlink w:history="1" r:id="rId19">
        <w:r w:rsidRPr="00C541E9">
          <w:rPr>
            <w:rStyle w:val="Hyperlink"/>
            <w:rFonts w:asciiTheme="minorHAnsi" w:hAnsiTheme="minorHAnsi" w:cstheme="minorHAnsi"/>
            <w:sz w:val="24"/>
            <w:szCs w:val="24"/>
          </w:rPr>
          <w:t>https://www.ncbi.nlm.nih.gov/pmc/articles/PMC6470902/?report=reader</w:t>
        </w:r>
      </w:hyperlink>
    </w:p>
    <w:p w:rsidRPr="00C541E9" w:rsidR="00526BB4" w:rsidP="00F00F92" w:rsidRDefault="00526BB4">
      <w:pPr>
        <w:spacing w:line="240" w:lineRule="auto"/>
        <w:contextualSpacing/>
        <w:rPr>
          <w:rFonts w:asciiTheme="minorHAnsi" w:hAnsiTheme="minorHAnsi" w:cstheme="minorHAnsi"/>
          <w:sz w:val="24"/>
          <w:szCs w:val="24"/>
        </w:rPr>
      </w:pPr>
    </w:p>
    <w:p w:rsidRPr="00C541E9" w:rsidR="00526BB4" w:rsidP="00F00F92" w:rsidRDefault="00526BB4">
      <w:pPr>
        <w:pStyle w:val="FootnoteText"/>
        <w:contextualSpacing/>
        <w:rPr>
          <w:rFonts w:asciiTheme="minorHAnsi" w:hAnsiTheme="minorHAnsi" w:cstheme="minorHAnsi"/>
          <w:sz w:val="24"/>
          <w:szCs w:val="24"/>
        </w:rPr>
      </w:pPr>
      <w:r w:rsidRPr="00C541E9">
        <w:rPr>
          <w:rFonts w:asciiTheme="minorHAnsi" w:hAnsiTheme="minorHAnsi" w:cstheme="minorHAnsi"/>
          <w:sz w:val="24"/>
          <w:szCs w:val="24"/>
        </w:rPr>
        <w:t>Tipps RT, Buzzard GT, McDougall JA. The Opioid Epidemic in Indian Country. The Journal of Law, Medicine and Ethics. 46 (2018):422-436. doi: 10.1177/1073110518782950.</w:t>
      </w:r>
    </w:p>
    <w:p w:rsidRPr="00C541E9" w:rsidR="00526BB4" w:rsidP="00F00F92" w:rsidRDefault="00526BB4">
      <w:pPr>
        <w:spacing w:line="240" w:lineRule="auto"/>
        <w:contextualSpacing/>
        <w:rPr>
          <w:rFonts w:asciiTheme="minorHAnsi" w:hAnsiTheme="minorHAnsi" w:cstheme="minorHAnsi"/>
          <w:sz w:val="24"/>
          <w:szCs w:val="24"/>
        </w:rPr>
      </w:pPr>
    </w:p>
    <w:p w:rsidRPr="00C541E9" w:rsidR="00977A00" w:rsidP="00F00F92" w:rsidRDefault="00977A00">
      <w:pPr>
        <w:spacing w:line="240" w:lineRule="auto"/>
        <w:contextualSpacing/>
        <w:rPr>
          <w:rFonts w:asciiTheme="minorHAnsi" w:hAnsiTheme="minorHAnsi" w:cstheme="minorHAnsi"/>
          <w:sz w:val="24"/>
          <w:szCs w:val="24"/>
        </w:rPr>
      </w:pPr>
      <w:r w:rsidRPr="00C541E9">
        <w:rPr>
          <w:rFonts w:asciiTheme="minorHAnsi" w:hAnsiTheme="minorHAnsi" w:cstheme="minorHAnsi"/>
          <w:sz w:val="24"/>
          <w:szCs w:val="24"/>
        </w:rPr>
        <w:lastRenderedPageBreak/>
        <w:t>Wu L, Blazer DG, Li T, Woody GE. Treatment Use and Barriers Among Adolescents with Prescription Opioid Use Disorders. Addictive Behaviors. 2011 Dec;36(12):1233-9. doi: 10.1016/j.addbeh.2011.07.033</w:t>
      </w:r>
      <w:r w:rsidRPr="00C541E9" w:rsidR="00856B94">
        <w:rPr>
          <w:rFonts w:asciiTheme="minorHAnsi" w:hAnsiTheme="minorHAnsi" w:cstheme="minorHAnsi"/>
          <w:sz w:val="24"/>
          <w:szCs w:val="24"/>
        </w:rPr>
        <w:t>.</w:t>
      </w:r>
    </w:p>
    <w:p w:rsidRPr="00C541E9" w:rsidR="00A438BB" w:rsidP="00F00F92" w:rsidRDefault="00A438BB">
      <w:pPr>
        <w:autoSpaceDE w:val="0"/>
        <w:autoSpaceDN w:val="0"/>
        <w:adjustRightInd w:val="0"/>
        <w:spacing w:after="0" w:line="240" w:lineRule="auto"/>
        <w:ind w:left="0" w:firstLine="0"/>
        <w:contextualSpacing/>
        <w:rPr>
          <w:rFonts w:asciiTheme="minorHAnsi" w:hAnsiTheme="minorHAnsi" w:cstheme="minorHAnsi"/>
          <w:sz w:val="24"/>
          <w:szCs w:val="24"/>
        </w:rPr>
      </w:pPr>
    </w:p>
    <w:p w:rsidRPr="00C541E9" w:rsidR="00977A00" w:rsidP="00F00F92" w:rsidRDefault="00977A00">
      <w:pPr>
        <w:autoSpaceDE w:val="0"/>
        <w:autoSpaceDN w:val="0"/>
        <w:adjustRightInd w:val="0"/>
        <w:spacing w:after="0" w:line="240" w:lineRule="auto"/>
        <w:contextualSpacing/>
        <w:rPr>
          <w:rFonts w:eastAsia="Times New Roman" w:asciiTheme="minorHAnsi" w:hAnsiTheme="minorHAnsi" w:cstheme="minorHAnsi"/>
          <w:color w:val="auto"/>
          <w:sz w:val="24"/>
          <w:szCs w:val="24"/>
        </w:rPr>
      </w:pPr>
      <w:r w:rsidRPr="00C541E9">
        <w:rPr>
          <w:rFonts w:asciiTheme="minorHAnsi" w:hAnsiTheme="minorHAnsi" w:cstheme="minorHAnsi"/>
          <w:sz w:val="24"/>
          <w:szCs w:val="24"/>
        </w:rPr>
        <w:t xml:space="preserve">Wu L, Zhu H, Swartz, M. Treatment utilization among persons with opioid use disorder in the United States. </w:t>
      </w:r>
      <w:r w:rsidRPr="00C541E9">
        <w:rPr>
          <w:rFonts w:asciiTheme="minorHAnsi" w:hAnsiTheme="minorHAnsi" w:cstheme="minorHAnsi"/>
          <w:i/>
          <w:iCs/>
          <w:sz w:val="24"/>
          <w:szCs w:val="24"/>
        </w:rPr>
        <w:t xml:space="preserve">Drug and Alcohol Dependence. </w:t>
      </w:r>
      <w:r w:rsidRPr="00C541E9">
        <w:rPr>
          <w:rFonts w:asciiTheme="minorHAnsi" w:hAnsiTheme="minorHAnsi" w:cstheme="minorHAnsi"/>
          <w:sz w:val="24"/>
          <w:szCs w:val="24"/>
        </w:rPr>
        <w:t>2016:169: 117-127.</w:t>
      </w:r>
    </w:p>
    <w:p w:rsidRPr="00C541E9" w:rsidR="00A438BB" w:rsidP="00F00F92" w:rsidRDefault="00A438BB">
      <w:pPr>
        <w:autoSpaceDE w:val="0"/>
        <w:autoSpaceDN w:val="0"/>
        <w:adjustRightInd w:val="0"/>
        <w:spacing w:after="0" w:line="240" w:lineRule="auto"/>
        <w:contextualSpacing/>
        <w:rPr>
          <w:rFonts w:asciiTheme="minorHAnsi" w:hAnsiTheme="minorHAnsi" w:cstheme="minorHAnsi"/>
          <w:sz w:val="24"/>
          <w:szCs w:val="24"/>
        </w:rPr>
      </w:pPr>
    </w:p>
    <w:p w:rsidRPr="00C541E9" w:rsidR="00A438BB" w:rsidP="00F00F92" w:rsidRDefault="00A438BB">
      <w:pPr>
        <w:autoSpaceDE w:val="0"/>
        <w:autoSpaceDN w:val="0"/>
        <w:adjustRightInd w:val="0"/>
        <w:spacing w:after="0" w:line="240" w:lineRule="auto"/>
        <w:contextualSpacing/>
        <w:rPr>
          <w:rFonts w:asciiTheme="minorHAnsi" w:hAnsiTheme="minorHAnsi" w:cstheme="minorHAnsi"/>
          <w:sz w:val="24"/>
          <w:szCs w:val="24"/>
        </w:rPr>
      </w:pPr>
    </w:p>
    <w:p w:rsidRPr="00C541E9" w:rsidR="00977A00" w:rsidP="00352E29" w:rsidRDefault="00977A00">
      <w:pPr>
        <w:pStyle w:val="FootnoteText"/>
        <w:ind w:left="0" w:firstLine="0"/>
        <w:contextualSpacing/>
        <w:rPr>
          <w:rFonts w:asciiTheme="minorHAnsi" w:hAnsiTheme="minorHAnsi" w:cstheme="minorHAnsi"/>
          <w:sz w:val="24"/>
          <w:szCs w:val="24"/>
        </w:rPr>
      </w:pPr>
    </w:p>
    <w:sectPr w:rsidRPr="00C541E9" w:rsidR="00977A00">
      <w:footerReference w:type="even" r:id="rId20"/>
      <w:footerReference w:type="default" r:id="rId21"/>
      <w:footerReference w:type="first" r:id="rId22"/>
      <w:footnotePr>
        <w:numRestart w:val="eachPage"/>
      </w:footnotePr>
      <w:pgSz w:w="12240" w:h="15840"/>
      <w:pgMar w:top="1440" w:right="2103" w:bottom="1440"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05" w:rsidRDefault="00247005">
      <w:pPr>
        <w:spacing w:after="0" w:line="240" w:lineRule="auto"/>
      </w:pPr>
      <w:r>
        <w:separator/>
      </w:r>
    </w:p>
  </w:endnote>
  <w:endnote w:type="continuationSeparator" w:id="0">
    <w:p w:rsidR="00247005" w:rsidRDefault="0024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79" w:rsidRDefault="00C13462">
    <w:pPr>
      <w:spacing w:after="0" w:line="259" w:lineRule="auto"/>
      <w:ind w:left="0" w:right="-7"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rsidR="007C6079" w:rsidRDefault="00C13462">
    <w:pPr>
      <w:spacing w:after="0" w:line="259" w:lineRule="auto"/>
      <w:ind w:left="43"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961210"/>
      <w:docPartObj>
        <w:docPartGallery w:val="Page Numbers (Bottom of Page)"/>
        <w:docPartUnique/>
      </w:docPartObj>
    </w:sdtPr>
    <w:sdtEndPr>
      <w:rPr>
        <w:noProof/>
      </w:rPr>
    </w:sdtEndPr>
    <w:sdtContent>
      <w:p w:rsidR="00B62076" w:rsidRDefault="00B62076">
        <w:pPr>
          <w:pStyle w:val="Footer"/>
          <w:jc w:val="right"/>
        </w:pPr>
        <w:r>
          <w:fldChar w:fldCharType="begin"/>
        </w:r>
        <w:r>
          <w:instrText xml:space="preserve"> PAGE   \* MERGEFORMAT </w:instrText>
        </w:r>
        <w:r>
          <w:fldChar w:fldCharType="separate"/>
        </w:r>
        <w:r w:rsidR="002E42DC">
          <w:rPr>
            <w:noProof/>
          </w:rPr>
          <w:t>8</w:t>
        </w:r>
        <w:r>
          <w:rPr>
            <w:noProof/>
          </w:rPr>
          <w:fldChar w:fldCharType="end"/>
        </w:r>
      </w:p>
    </w:sdtContent>
  </w:sdt>
  <w:p w:rsidR="007C6079" w:rsidRDefault="007C607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79" w:rsidRDefault="007C607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79" w:rsidRDefault="00C13462">
    <w:pPr>
      <w:spacing w:after="0" w:line="259" w:lineRule="auto"/>
      <w:ind w:left="0" w:right="-667"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rsidR="007C6079" w:rsidRDefault="00C13462">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76" w:rsidRDefault="00B62076">
    <w:pPr>
      <w:pStyle w:val="Footer"/>
      <w:jc w:val="right"/>
    </w:pPr>
  </w:p>
  <w:p w:rsidR="007C6079" w:rsidRDefault="007C6079">
    <w:pPr>
      <w:spacing w:after="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79" w:rsidRDefault="00C13462">
    <w:pPr>
      <w:spacing w:after="0" w:line="259" w:lineRule="auto"/>
      <w:ind w:left="0" w:right="-667"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rsidR="007C6079" w:rsidRDefault="00C13462">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05" w:rsidRDefault="00247005">
      <w:pPr>
        <w:spacing w:after="0" w:line="259" w:lineRule="auto"/>
        <w:ind w:left="43" w:firstLine="0"/>
      </w:pPr>
      <w:r>
        <w:separator/>
      </w:r>
    </w:p>
  </w:footnote>
  <w:footnote w:type="continuationSeparator" w:id="0">
    <w:p w:rsidR="00247005" w:rsidRDefault="00247005">
      <w:pPr>
        <w:spacing w:after="0" w:line="259" w:lineRule="auto"/>
        <w:ind w:left="43" w:firstLine="0"/>
      </w:pPr>
      <w:r>
        <w:continuationSeparator/>
      </w:r>
    </w:p>
  </w:footnote>
  <w:footnote w:id="1">
    <w:p w:rsidR="00C97DB7" w:rsidRPr="00DB223F" w:rsidRDefault="00C97DB7" w:rsidP="00C97DB7">
      <w:pPr>
        <w:pStyle w:val="FootnoteText"/>
        <w:rPr>
          <w:rFonts w:ascii="Times New Roman" w:hAnsi="Times New Roman" w:cs="Times New Roman"/>
        </w:rPr>
      </w:pPr>
      <w:r w:rsidRPr="00DB223F">
        <w:rPr>
          <w:rStyle w:val="FootnoteReference"/>
          <w:rFonts w:ascii="Times New Roman" w:hAnsi="Times New Roman" w:cs="Times New Roman"/>
        </w:rPr>
        <w:footnoteRef/>
      </w:r>
      <w:r w:rsidRPr="00DB223F">
        <w:rPr>
          <w:rFonts w:ascii="Times New Roman" w:hAnsi="Times New Roman" w:cs="Times New Roman"/>
        </w:rPr>
        <w:t xml:space="preserve"> </w:t>
      </w:r>
      <w:hyperlink r:id="rId1" w:history="1">
        <w:r w:rsidRPr="00DB223F">
          <w:rPr>
            <w:rStyle w:val="Hyperlink"/>
            <w:rFonts w:ascii="Times New Roman" w:hAnsi="Times New Roman" w:cs="Times New Roman"/>
          </w:rPr>
          <w:t>Key Substance Use and Mental Health Indicators in the United States: Results from the 2017 National Survey on Drug Use and Health</w:t>
        </w:r>
      </w:hyperlink>
    </w:p>
  </w:footnote>
  <w:footnote w:id="2">
    <w:p w:rsidR="00C97DB7" w:rsidRPr="00DB223F" w:rsidRDefault="00C97DB7" w:rsidP="00C97DB7">
      <w:pPr>
        <w:pStyle w:val="FootnoteText"/>
        <w:rPr>
          <w:rFonts w:ascii="Times New Roman" w:hAnsi="Times New Roman" w:cs="Times New Roman"/>
        </w:rPr>
      </w:pPr>
      <w:r w:rsidRPr="00DB223F">
        <w:rPr>
          <w:rStyle w:val="FootnoteReference"/>
          <w:rFonts w:ascii="Times New Roman" w:hAnsi="Times New Roman" w:cs="Times New Roman"/>
        </w:rPr>
        <w:footnoteRef/>
      </w:r>
      <w:r w:rsidRPr="00DB223F">
        <w:rPr>
          <w:rFonts w:ascii="Times New Roman" w:hAnsi="Times New Roman" w:cs="Times New Roman"/>
        </w:rPr>
        <w:t xml:space="preserve"> Substance Use, the Opioid Epidemic and the Child Welfare System: Key Findings from a Mixed Methods Study</w:t>
      </w:r>
    </w:p>
    <w:p w:rsidR="00C97DB7" w:rsidRDefault="00C97DB7" w:rsidP="00C97DB7">
      <w:pPr>
        <w:pStyle w:val="FootnoteText"/>
        <w:rPr>
          <w:rFonts w:ascii="Times New Roman" w:hAnsi="Times New Roman" w:cs="Times New Roman"/>
        </w:rPr>
      </w:pPr>
      <w:r>
        <w:rPr>
          <w:rFonts w:ascii="Times New Roman" w:hAnsi="Times New Roman" w:cs="Times New Roman"/>
        </w:rPr>
        <w:t xml:space="preserve">  </w:t>
      </w:r>
      <w:r w:rsidRPr="00DB223F">
        <w:rPr>
          <w:rFonts w:ascii="Times New Roman" w:hAnsi="Times New Roman" w:cs="Times New Roman"/>
        </w:rPr>
        <w:t xml:space="preserve">The Relationship between Substance Use Prevalence and Child Welfare Caseloads Substance Use, the Opioid </w:t>
      </w:r>
      <w:r>
        <w:rPr>
          <w:rFonts w:ascii="Times New Roman" w:hAnsi="Times New Roman" w:cs="Times New Roman"/>
        </w:rPr>
        <w:t xml:space="preserve"> </w:t>
      </w:r>
    </w:p>
    <w:p w:rsidR="00C97DB7" w:rsidRDefault="00C97DB7" w:rsidP="00C97DB7">
      <w:pPr>
        <w:pStyle w:val="FootnoteText"/>
        <w:rPr>
          <w:rFonts w:ascii="Times New Roman" w:hAnsi="Times New Roman" w:cs="Times New Roman"/>
        </w:rPr>
      </w:pPr>
      <w:r>
        <w:rPr>
          <w:rFonts w:ascii="Times New Roman" w:hAnsi="Times New Roman" w:cs="Times New Roman"/>
        </w:rPr>
        <w:t xml:space="preserve">  </w:t>
      </w:r>
      <w:r w:rsidRPr="00DB223F">
        <w:rPr>
          <w:rFonts w:ascii="Times New Roman" w:hAnsi="Times New Roman" w:cs="Times New Roman"/>
        </w:rPr>
        <w:t>Epidemic and Child Welfare Caseloads: Methodological Details from a Mixed Methods Study</w:t>
      </w:r>
    </w:p>
    <w:p w:rsidR="00C97DB7" w:rsidRDefault="00C97DB7" w:rsidP="00C97DB7">
      <w:pPr>
        <w:pStyle w:val="FootnoteText"/>
        <w:rPr>
          <w:rFonts w:ascii="Times New Roman" w:hAnsi="Times New Roman" w:cs="Times New Roman"/>
        </w:rPr>
      </w:pPr>
      <w:r>
        <w:rPr>
          <w:rFonts w:ascii="Times New Roman" w:hAnsi="Times New Roman" w:cs="Times New Roman"/>
        </w:rPr>
        <w:t xml:space="preserve">  </w:t>
      </w:r>
      <w:r w:rsidRPr="00DB223F">
        <w:rPr>
          <w:rFonts w:ascii="Times New Roman" w:hAnsi="Times New Roman" w:cs="Times New Roman"/>
        </w:rPr>
        <w:t xml:space="preserve">Medication Assisted Treatment for Opioid Use Disorder in the Child Welfare Context: Challenges and </w:t>
      </w:r>
    </w:p>
    <w:p w:rsidR="00C97DB7" w:rsidRPr="00DB223F" w:rsidRDefault="00C97DB7" w:rsidP="00C97DB7">
      <w:pPr>
        <w:pStyle w:val="FootnoteText"/>
        <w:rPr>
          <w:rFonts w:ascii="Times New Roman" w:hAnsi="Times New Roman" w:cs="Times New Roman"/>
        </w:rPr>
      </w:pPr>
      <w:r>
        <w:rPr>
          <w:rFonts w:ascii="Times New Roman" w:hAnsi="Times New Roman" w:cs="Times New Roman"/>
        </w:rPr>
        <w:t xml:space="preserve">    </w:t>
      </w:r>
      <w:r w:rsidRPr="00DB223F">
        <w:rPr>
          <w:rFonts w:ascii="Times New Roman" w:hAnsi="Times New Roman" w:cs="Times New Roman"/>
        </w:rPr>
        <w:t>Opportunities</w:t>
      </w:r>
    </w:p>
    <w:p w:rsidR="00C97DB7" w:rsidRPr="00DB223F" w:rsidRDefault="00C97DB7" w:rsidP="00C97DB7">
      <w:pPr>
        <w:pStyle w:val="FootnoteText"/>
        <w:rPr>
          <w:rFonts w:ascii="Times New Roman" w:hAnsi="Times New Roman" w:cs="Times New Roman"/>
        </w:rPr>
      </w:pPr>
      <w:r>
        <w:rPr>
          <w:rFonts w:ascii="Times New Roman" w:hAnsi="Times New Roman" w:cs="Times New Roman"/>
        </w:rPr>
        <w:t xml:space="preserve">  </w:t>
      </w:r>
      <w:r w:rsidRPr="00DB223F">
        <w:rPr>
          <w:rFonts w:ascii="Times New Roman" w:hAnsi="Times New Roman" w:cs="Times New Roman"/>
        </w:rPr>
        <w:t>Challenges in Providing Substance Use Disorder Treatment to Child Welfare Clients in Rural Communities</w:t>
      </w:r>
    </w:p>
    <w:p w:rsidR="00C97DB7" w:rsidRPr="00DB223F" w:rsidRDefault="00C97DB7" w:rsidP="00C97DB7">
      <w:pPr>
        <w:pStyle w:val="FootnoteText"/>
        <w:rPr>
          <w:rFonts w:ascii="Times New Roman" w:hAnsi="Times New Roman" w:cs="Times New Roman"/>
        </w:rPr>
      </w:pPr>
      <w:r>
        <w:rPr>
          <w:rFonts w:ascii="Times New Roman" w:hAnsi="Times New Roman" w:cs="Times New Roman"/>
        </w:rPr>
        <w:t xml:space="preserve">  </w:t>
      </w:r>
      <w:r w:rsidRPr="00DB223F">
        <w:rPr>
          <w:rFonts w:ascii="Times New Roman" w:hAnsi="Times New Roman" w:cs="Times New Roman"/>
        </w:rPr>
        <w:t>Illicit Substance Use and Child Support: An Exploratory Study</w:t>
      </w:r>
    </w:p>
  </w:footnote>
  <w:footnote w:id="3">
    <w:p w:rsidR="00C97DB7" w:rsidRDefault="00C97DB7" w:rsidP="00C97DB7">
      <w:pPr>
        <w:pStyle w:val="FootnoteText"/>
      </w:pPr>
      <w:r>
        <w:rPr>
          <w:rStyle w:val="FootnoteReference"/>
        </w:rPr>
        <w:footnoteRef/>
      </w:r>
      <w:r>
        <w:t xml:space="preserve"> </w:t>
      </w:r>
      <w:r w:rsidRPr="00153516">
        <w:rPr>
          <w:rFonts w:ascii="Times New Roman" w:hAnsi="Times New Roman" w:cs="Times New Roman"/>
        </w:rPr>
        <w:t>For full list of grantees, see:</w:t>
      </w:r>
      <w:r>
        <w:t xml:space="preserve"> </w:t>
      </w:r>
      <w:hyperlink r:id="rId2" w:history="1">
        <w:r w:rsidRPr="00DA303F">
          <w:rPr>
            <w:rStyle w:val="Hyperlink"/>
          </w:rPr>
          <w:t>https://external.ojp.usdoj.gov/selector/title?solicitationTitle=OVC%20FY%202018%20Enhancing%20Community%20Responses%20to%20the%20Opioid%20Crisis:%20Serving%20Our%20Youngest%20Crime%20Victims:%20OVC%20FY%202018%20Enhancing%20Community%20Responses%20to%20the%20Opioid%20Crisis:%20Serving%20Our%20Youngest%20Crime%20Victims%20Purpose%20Area%201:%20Direct%20Services&amp;po=All</w:t>
        </w:r>
      </w:hyperlink>
      <w:r>
        <w:t xml:space="preserve"> </w:t>
      </w:r>
    </w:p>
  </w:footnote>
  <w:footnote w:id="4">
    <w:p w:rsidR="00F00F92" w:rsidRPr="00DB223F" w:rsidRDefault="00F00F92" w:rsidP="00F00F92">
      <w:pPr>
        <w:pStyle w:val="FootnoteText"/>
        <w:rPr>
          <w:rFonts w:ascii="Times New Roman" w:hAnsi="Times New Roman" w:cs="Times New Roman"/>
        </w:rPr>
      </w:pPr>
      <w:r w:rsidRPr="00DB223F">
        <w:rPr>
          <w:rStyle w:val="FootnoteReference"/>
          <w:rFonts w:ascii="Times New Roman" w:hAnsi="Times New Roman" w:cs="Times New Roman"/>
        </w:rPr>
        <w:footnoteRef/>
      </w:r>
      <w:r w:rsidRPr="00DB223F">
        <w:rPr>
          <w:rFonts w:ascii="Times New Roman" w:hAnsi="Times New Roman" w:cs="Times New Roman"/>
        </w:rPr>
        <w:t xml:space="preserve"> Substance Use, the Opioid Epidemic and the Child Welfare System: Key Findings from a Mixed Methods Study</w:t>
      </w:r>
    </w:p>
    <w:p w:rsidR="00F00F92" w:rsidRPr="00DB223F" w:rsidRDefault="00F00F92" w:rsidP="00F00F92">
      <w:pPr>
        <w:pStyle w:val="FootnoteText"/>
        <w:rPr>
          <w:rFonts w:ascii="Times New Roman" w:hAnsi="Times New Roman" w:cs="Times New Roman"/>
        </w:rPr>
      </w:pPr>
      <w:r w:rsidRPr="00DB223F">
        <w:rPr>
          <w:rFonts w:ascii="Times New Roman" w:hAnsi="Times New Roman" w:cs="Times New Roman"/>
        </w:rPr>
        <w:t xml:space="preserve">  The Relationship between Substance Use Prevalence and Child Welfare Caseloads</w:t>
      </w:r>
    </w:p>
    <w:p w:rsidR="00F00F92" w:rsidRPr="00DB223F" w:rsidRDefault="00F00F92" w:rsidP="00F00F92">
      <w:pPr>
        <w:pStyle w:val="FootnoteText"/>
        <w:rPr>
          <w:rFonts w:ascii="Times New Roman" w:hAnsi="Times New Roman" w:cs="Times New Roman"/>
        </w:rPr>
      </w:pPr>
      <w:r w:rsidRPr="00DB223F">
        <w:rPr>
          <w:rFonts w:ascii="Times New Roman" w:hAnsi="Times New Roman" w:cs="Times New Roman"/>
        </w:rPr>
        <w:t xml:space="preserve">  Substance Use, the Opioid Epidemic and Child Welfare Caseloads: Methodological Details from a Mixed Methods</w:t>
      </w:r>
    </w:p>
    <w:p w:rsidR="00F00F92" w:rsidRPr="00DB223F" w:rsidRDefault="00F00F92" w:rsidP="00F00F92">
      <w:pPr>
        <w:pStyle w:val="FootnoteText"/>
        <w:rPr>
          <w:rFonts w:ascii="Times New Roman" w:hAnsi="Times New Roman" w:cs="Times New Roman"/>
        </w:rPr>
      </w:pPr>
      <w:r w:rsidRPr="00DB223F">
        <w:rPr>
          <w:rFonts w:ascii="Times New Roman" w:hAnsi="Times New Roman" w:cs="Times New Roman"/>
        </w:rPr>
        <w:t xml:space="preserve">    Study</w:t>
      </w:r>
    </w:p>
    <w:p w:rsidR="00F00F92" w:rsidRPr="00DB223F" w:rsidRDefault="00F00F92" w:rsidP="00F00F92">
      <w:pPr>
        <w:pStyle w:val="FootnoteText"/>
        <w:rPr>
          <w:rFonts w:ascii="Times New Roman" w:hAnsi="Times New Roman" w:cs="Times New Roman"/>
        </w:rPr>
      </w:pPr>
      <w:r w:rsidRPr="00DB223F">
        <w:rPr>
          <w:rFonts w:ascii="Times New Roman" w:hAnsi="Times New Roman" w:cs="Times New Roman"/>
        </w:rPr>
        <w:t xml:space="preserve">  Medication Assisted Treatment for Opioid Use Disorder in the Child Welfare Context: Challenges and</w:t>
      </w:r>
    </w:p>
    <w:p w:rsidR="00F00F92" w:rsidRPr="00DB223F" w:rsidRDefault="00F00F92" w:rsidP="00F00F92">
      <w:pPr>
        <w:pStyle w:val="FootnoteText"/>
        <w:rPr>
          <w:rFonts w:ascii="Times New Roman" w:hAnsi="Times New Roman" w:cs="Times New Roman"/>
        </w:rPr>
      </w:pPr>
      <w:r w:rsidRPr="00DB223F">
        <w:rPr>
          <w:rFonts w:ascii="Times New Roman" w:hAnsi="Times New Roman" w:cs="Times New Roman"/>
        </w:rPr>
        <w:t xml:space="preserve">   Opportunities</w:t>
      </w:r>
    </w:p>
    <w:p w:rsidR="00F00F92" w:rsidRPr="00DB223F" w:rsidRDefault="00F00F92" w:rsidP="00F00F92">
      <w:pPr>
        <w:pStyle w:val="FootnoteText"/>
        <w:rPr>
          <w:rFonts w:ascii="Times New Roman" w:hAnsi="Times New Roman" w:cs="Times New Roman"/>
        </w:rPr>
      </w:pPr>
      <w:r w:rsidRPr="00DB223F">
        <w:rPr>
          <w:rFonts w:ascii="Times New Roman" w:hAnsi="Times New Roman" w:cs="Times New Roman"/>
        </w:rPr>
        <w:t xml:space="preserve"> Challenges in Providing Substance Use Disorder Treatment to Child Welfare Clients in Rural Communities</w:t>
      </w:r>
    </w:p>
    <w:p w:rsidR="00F00F92" w:rsidRPr="00DB223F" w:rsidRDefault="00F00F92" w:rsidP="00F00F92">
      <w:pPr>
        <w:pStyle w:val="FootnoteText"/>
        <w:rPr>
          <w:rFonts w:ascii="Times New Roman" w:hAnsi="Times New Roman" w:cs="Times New Roman"/>
        </w:rPr>
      </w:pPr>
      <w:r w:rsidRPr="00DB223F">
        <w:rPr>
          <w:rFonts w:ascii="Times New Roman" w:hAnsi="Times New Roman" w:cs="Times New Roman"/>
        </w:rPr>
        <w:t xml:space="preserve"> Illicit Substance Use and Child Support: An Exploratory Study</w:t>
      </w:r>
    </w:p>
  </w:footnote>
  <w:footnote w:id="5">
    <w:p w:rsidR="00F00F92" w:rsidRDefault="00F00F92" w:rsidP="00F00F92">
      <w:pPr>
        <w:pStyle w:val="FootnoteText"/>
      </w:pPr>
      <w:r>
        <w:rPr>
          <w:rStyle w:val="FootnoteReference"/>
        </w:rPr>
        <w:footnoteRef/>
      </w:r>
      <w:r>
        <w:t xml:space="preserve"> </w:t>
      </w:r>
      <w:r w:rsidRPr="00DB223F">
        <w:rPr>
          <w:rFonts w:ascii="Times New Roman" w:hAnsi="Times New Roman" w:cs="Times New Roman"/>
        </w:rPr>
        <w:t>This includes the misuse of prescriptions but it does not include alcohol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C44"/>
    <w:multiLevelType w:val="hybridMultilevel"/>
    <w:tmpl w:val="4DDA332A"/>
    <w:lvl w:ilvl="0" w:tplc="04090001">
      <w:start w:val="1"/>
      <w:numFmt w:val="bullet"/>
      <w:lvlText w:val=""/>
      <w:lvlJc w:val="left"/>
      <w:pPr>
        <w:ind w:left="1574" w:hanging="360"/>
      </w:pPr>
      <w:rPr>
        <w:rFonts w:ascii="Symbol" w:hAnsi="Symbol"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7AE324E"/>
    <w:multiLevelType w:val="multilevel"/>
    <w:tmpl w:val="4910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A2D10"/>
    <w:multiLevelType w:val="hybridMultilevel"/>
    <w:tmpl w:val="16EE0366"/>
    <w:lvl w:ilvl="0" w:tplc="BA420A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440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C053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2E87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4D4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664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686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05F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74EA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FE1859"/>
    <w:multiLevelType w:val="hybridMultilevel"/>
    <w:tmpl w:val="71C63E40"/>
    <w:lvl w:ilvl="0" w:tplc="94F85788">
      <w:start w:val="2"/>
      <w:numFmt w:val="decimal"/>
      <w:lvlText w:val="%1."/>
      <w:lvlJc w:val="left"/>
      <w:pPr>
        <w:ind w:left="88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4D8DE84">
      <w:start w:val="1"/>
      <w:numFmt w:val="bullet"/>
      <w:lvlText w:val="•"/>
      <w:lvlJc w:val="left"/>
      <w:pPr>
        <w:ind w:left="1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98D6A8">
      <w:start w:val="1"/>
      <w:numFmt w:val="bullet"/>
      <w:lvlText w:val="▪"/>
      <w:lvlJc w:val="left"/>
      <w:pPr>
        <w:ind w:left="2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30AEB0">
      <w:start w:val="1"/>
      <w:numFmt w:val="bullet"/>
      <w:lvlText w:val="•"/>
      <w:lvlJc w:val="left"/>
      <w:pPr>
        <w:ind w:left="2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28A12">
      <w:start w:val="1"/>
      <w:numFmt w:val="bullet"/>
      <w:lvlText w:val="o"/>
      <w:lvlJc w:val="left"/>
      <w:pPr>
        <w:ind w:left="3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AE96">
      <w:start w:val="1"/>
      <w:numFmt w:val="bullet"/>
      <w:lvlText w:val="▪"/>
      <w:lvlJc w:val="left"/>
      <w:pPr>
        <w:ind w:left="4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2A2EE">
      <w:start w:val="1"/>
      <w:numFmt w:val="bullet"/>
      <w:lvlText w:val="•"/>
      <w:lvlJc w:val="left"/>
      <w:pPr>
        <w:ind w:left="4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14B62A">
      <w:start w:val="1"/>
      <w:numFmt w:val="bullet"/>
      <w:lvlText w:val="o"/>
      <w:lvlJc w:val="left"/>
      <w:pPr>
        <w:ind w:left="5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045DBE">
      <w:start w:val="1"/>
      <w:numFmt w:val="bullet"/>
      <w:lvlText w:val="▪"/>
      <w:lvlJc w:val="left"/>
      <w:pPr>
        <w:ind w:left="6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5812C0"/>
    <w:multiLevelType w:val="hybridMultilevel"/>
    <w:tmpl w:val="316A33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7233EA6"/>
    <w:multiLevelType w:val="hybridMultilevel"/>
    <w:tmpl w:val="967460FC"/>
    <w:lvl w:ilvl="0" w:tplc="EB8889C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1D6354A"/>
    <w:multiLevelType w:val="hybridMultilevel"/>
    <w:tmpl w:val="2946CD7E"/>
    <w:lvl w:ilvl="0" w:tplc="068C6436">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2F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23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401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6A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4C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AC51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05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A82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7307B8"/>
    <w:multiLevelType w:val="hybridMultilevel"/>
    <w:tmpl w:val="266EBCA0"/>
    <w:lvl w:ilvl="0" w:tplc="BEE29C70">
      <w:start w:val="1"/>
      <w:numFmt w:val="decimal"/>
      <w:lvlText w:val="%1."/>
      <w:lvlJc w:val="left"/>
      <w:pPr>
        <w:ind w:left="720" w:hanging="360"/>
      </w:pPr>
      <w:rPr>
        <w:rFonts w:ascii="Cambria" w:hAnsi="Cambria"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A1F4F"/>
    <w:multiLevelType w:val="hybridMultilevel"/>
    <w:tmpl w:val="96B0632E"/>
    <w:lvl w:ilvl="0" w:tplc="3276559C">
      <w:start w:val="13"/>
      <w:numFmt w:val="decimal"/>
      <w:lvlText w:val="%1."/>
      <w:lvlJc w:val="left"/>
      <w:pPr>
        <w:ind w:left="83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A4FAA272">
      <w:start w:val="1"/>
      <w:numFmt w:val="bullet"/>
      <w:lvlText w:val="•"/>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67714">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6C6290">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C7DEC">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FC9696">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82FDA0">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067B6">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9CC716">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670BB9"/>
    <w:multiLevelType w:val="hybridMultilevel"/>
    <w:tmpl w:val="96B0632E"/>
    <w:lvl w:ilvl="0" w:tplc="3276559C">
      <w:start w:val="13"/>
      <w:numFmt w:val="decimal"/>
      <w:lvlText w:val="%1."/>
      <w:lvlJc w:val="left"/>
      <w:pPr>
        <w:ind w:left="839"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A4FAA272">
      <w:numFmt w:val="decimal"/>
      <w:lvlText w:val="•"/>
      <w:lvlJc w:val="left"/>
      <w:pPr>
        <w:ind w:left="14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6D67714">
      <w:numFmt w:val="decimal"/>
      <w:lvlText w:val="▪"/>
      <w:lvlJc w:val="left"/>
      <w:pPr>
        <w:ind w:left="225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56C6290">
      <w:numFmt w:val="decimal"/>
      <w:lvlText w:val="•"/>
      <w:lvlJc w:val="left"/>
      <w:pPr>
        <w:ind w:left="297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2C7DEC">
      <w:numFmt w:val="decimal"/>
      <w:lvlText w:val="o"/>
      <w:lvlJc w:val="left"/>
      <w:pPr>
        <w:ind w:left="369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0FC9696">
      <w:numFmt w:val="decimal"/>
      <w:lvlText w:val="▪"/>
      <w:lvlJc w:val="left"/>
      <w:pPr>
        <w:ind w:left="441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E82FDA0">
      <w:numFmt w:val="decimal"/>
      <w:lvlText w:val="•"/>
      <w:lvlJc w:val="left"/>
      <w:pPr>
        <w:ind w:left="513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D4067B6">
      <w:numFmt w:val="decimal"/>
      <w:lvlText w:val="o"/>
      <w:lvlJc w:val="left"/>
      <w:pPr>
        <w:ind w:left="585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D9CC716">
      <w:numFmt w:val="decimal"/>
      <w:lvlText w:val="▪"/>
      <w:lvlJc w:val="left"/>
      <w:pPr>
        <w:ind w:left="657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abstractNumId w:val="3"/>
  </w:num>
  <w:num w:numId="2">
    <w:abstractNumId w:val="8"/>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5"/>
  </w:num>
  <w:num w:numId="10">
    <w:abstractNumId w:val="9"/>
    <w:lvlOverride w:ilvl="0">
      <w:startOverride w:val="1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79"/>
    <w:rsid w:val="0000496E"/>
    <w:rsid w:val="000126C6"/>
    <w:rsid w:val="00022803"/>
    <w:rsid w:val="0004166B"/>
    <w:rsid w:val="00052AA4"/>
    <w:rsid w:val="0006512C"/>
    <w:rsid w:val="00071B8C"/>
    <w:rsid w:val="00074ED6"/>
    <w:rsid w:val="00077D6D"/>
    <w:rsid w:val="00082DFC"/>
    <w:rsid w:val="00083D94"/>
    <w:rsid w:val="00090610"/>
    <w:rsid w:val="00091200"/>
    <w:rsid w:val="000947F4"/>
    <w:rsid w:val="0009688C"/>
    <w:rsid w:val="000C3F57"/>
    <w:rsid w:val="000E6CD7"/>
    <w:rsid w:val="00102BB7"/>
    <w:rsid w:val="00110166"/>
    <w:rsid w:val="001161F2"/>
    <w:rsid w:val="00137B22"/>
    <w:rsid w:val="0015121B"/>
    <w:rsid w:val="00165C97"/>
    <w:rsid w:val="0017463E"/>
    <w:rsid w:val="001823CE"/>
    <w:rsid w:val="00190108"/>
    <w:rsid w:val="00190688"/>
    <w:rsid w:val="001926A2"/>
    <w:rsid w:val="00193388"/>
    <w:rsid w:val="00194985"/>
    <w:rsid w:val="001A08F9"/>
    <w:rsid w:val="001A0C1C"/>
    <w:rsid w:val="001D2AAF"/>
    <w:rsid w:val="001E62DB"/>
    <w:rsid w:val="001F4D35"/>
    <w:rsid w:val="001F5357"/>
    <w:rsid w:val="0023289E"/>
    <w:rsid w:val="00242DEF"/>
    <w:rsid w:val="00247005"/>
    <w:rsid w:val="00284147"/>
    <w:rsid w:val="002D0CB3"/>
    <w:rsid w:val="002E42DC"/>
    <w:rsid w:val="002F4F6E"/>
    <w:rsid w:val="00324FE1"/>
    <w:rsid w:val="00326F13"/>
    <w:rsid w:val="00350DA9"/>
    <w:rsid w:val="00352E29"/>
    <w:rsid w:val="00395DFA"/>
    <w:rsid w:val="00396F8C"/>
    <w:rsid w:val="003A4E0C"/>
    <w:rsid w:val="003A5DB4"/>
    <w:rsid w:val="003B48E6"/>
    <w:rsid w:val="003B4BA9"/>
    <w:rsid w:val="003C2ACF"/>
    <w:rsid w:val="003D31DB"/>
    <w:rsid w:val="003D4C3B"/>
    <w:rsid w:val="003E01BE"/>
    <w:rsid w:val="0040392D"/>
    <w:rsid w:val="004125F0"/>
    <w:rsid w:val="00415A90"/>
    <w:rsid w:val="0041629B"/>
    <w:rsid w:val="00460319"/>
    <w:rsid w:val="00461026"/>
    <w:rsid w:val="004672E6"/>
    <w:rsid w:val="004A2E6B"/>
    <w:rsid w:val="004A4634"/>
    <w:rsid w:val="004B10DA"/>
    <w:rsid w:val="004C12B9"/>
    <w:rsid w:val="004C6E45"/>
    <w:rsid w:val="004D0FE2"/>
    <w:rsid w:val="004E2B1B"/>
    <w:rsid w:val="004E3B4A"/>
    <w:rsid w:val="004F34E7"/>
    <w:rsid w:val="004F5F49"/>
    <w:rsid w:val="005145C4"/>
    <w:rsid w:val="00526BB4"/>
    <w:rsid w:val="0053310A"/>
    <w:rsid w:val="00540419"/>
    <w:rsid w:val="00540882"/>
    <w:rsid w:val="005525D8"/>
    <w:rsid w:val="00591414"/>
    <w:rsid w:val="00591B91"/>
    <w:rsid w:val="00596598"/>
    <w:rsid w:val="005A7DED"/>
    <w:rsid w:val="005C1875"/>
    <w:rsid w:val="005E0DFC"/>
    <w:rsid w:val="005F2959"/>
    <w:rsid w:val="005F691B"/>
    <w:rsid w:val="00600FB5"/>
    <w:rsid w:val="00655051"/>
    <w:rsid w:val="00656CA2"/>
    <w:rsid w:val="006603C9"/>
    <w:rsid w:val="00672582"/>
    <w:rsid w:val="0068640D"/>
    <w:rsid w:val="00695DBC"/>
    <w:rsid w:val="006C2A09"/>
    <w:rsid w:val="006D35D8"/>
    <w:rsid w:val="006D7035"/>
    <w:rsid w:val="006F3060"/>
    <w:rsid w:val="006F3E8F"/>
    <w:rsid w:val="006F65FB"/>
    <w:rsid w:val="006F6942"/>
    <w:rsid w:val="0070424D"/>
    <w:rsid w:val="00710C76"/>
    <w:rsid w:val="0071745D"/>
    <w:rsid w:val="00725BB4"/>
    <w:rsid w:val="00736FCC"/>
    <w:rsid w:val="00740B93"/>
    <w:rsid w:val="007417F9"/>
    <w:rsid w:val="007455B4"/>
    <w:rsid w:val="00756E7D"/>
    <w:rsid w:val="00757E14"/>
    <w:rsid w:val="00764802"/>
    <w:rsid w:val="007663B6"/>
    <w:rsid w:val="00766536"/>
    <w:rsid w:val="00771988"/>
    <w:rsid w:val="00773911"/>
    <w:rsid w:val="0077633D"/>
    <w:rsid w:val="0079126C"/>
    <w:rsid w:val="00791497"/>
    <w:rsid w:val="007A253F"/>
    <w:rsid w:val="007C057C"/>
    <w:rsid w:val="007C1A4D"/>
    <w:rsid w:val="007C1E18"/>
    <w:rsid w:val="007C6079"/>
    <w:rsid w:val="007D1EC8"/>
    <w:rsid w:val="007D3E40"/>
    <w:rsid w:val="007F5187"/>
    <w:rsid w:val="00802A54"/>
    <w:rsid w:val="00813BE6"/>
    <w:rsid w:val="00830FC6"/>
    <w:rsid w:val="0084667B"/>
    <w:rsid w:val="00847402"/>
    <w:rsid w:val="0085395A"/>
    <w:rsid w:val="00856B94"/>
    <w:rsid w:val="0087293A"/>
    <w:rsid w:val="00874FA0"/>
    <w:rsid w:val="00880C5E"/>
    <w:rsid w:val="008944BE"/>
    <w:rsid w:val="008B7B52"/>
    <w:rsid w:val="008E6B5F"/>
    <w:rsid w:val="008E7DD6"/>
    <w:rsid w:val="008F28AC"/>
    <w:rsid w:val="008F745D"/>
    <w:rsid w:val="00901BBD"/>
    <w:rsid w:val="00905E46"/>
    <w:rsid w:val="00945ACA"/>
    <w:rsid w:val="00946C84"/>
    <w:rsid w:val="00950688"/>
    <w:rsid w:val="00977A00"/>
    <w:rsid w:val="00990546"/>
    <w:rsid w:val="009B104B"/>
    <w:rsid w:val="009B4AD0"/>
    <w:rsid w:val="009B7BCC"/>
    <w:rsid w:val="009C1413"/>
    <w:rsid w:val="009D4A0F"/>
    <w:rsid w:val="009F146B"/>
    <w:rsid w:val="00A009BA"/>
    <w:rsid w:val="00A0323E"/>
    <w:rsid w:val="00A07164"/>
    <w:rsid w:val="00A34AB8"/>
    <w:rsid w:val="00A34B8F"/>
    <w:rsid w:val="00A438BB"/>
    <w:rsid w:val="00A45C5C"/>
    <w:rsid w:val="00A476DC"/>
    <w:rsid w:val="00A55E7D"/>
    <w:rsid w:val="00A566DB"/>
    <w:rsid w:val="00A61EF5"/>
    <w:rsid w:val="00A67285"/>
    <w:rsid w:val="00AB050B"/>
    <w:rsid w:val="00AC40A6"/>
    <w:rsid w:val="00AD13EF"/>
    <w:rsid w:val="00AD631C"/>
    <w:rsid w:val="00AE25E2"/>
    <w:rsid w:val="00B05C07"/>
    <w:rsid w:val="00B07606"/>
    <w:rsid w:val="00B206F0"/>
    <w:rsid w:val="00B24847"/>
    <w:rsid w:val="00B379C4"/>
    <w:rsid w:val="00B40029"/>
    <w:rsid w:val="00B46FAC"/>
    <w:rsid w:val="00B61B80"/>
    <w:rsid w:val="00B62076"/>
    <w:rsid w:val="00B71202"/>
    <w:rsid w:val="00B8704B"/>
    <w:rsid w:val="00B87D68"/>
    <w:rsid w:val="00B9225D"/>
    <w:rsid w:val="00BB2FDD"/>
    <w:rsid w:val="00C13462"/>
    <w:rsid w:val="00C22F7E"/>
    <w:rsid w:val="00C2377A"/>
    <w:rsid w:val="00C24F33"/>
    <w:rsid w:val="00C26CED"/>
    <w:rsid w:val="00C33E26"/>
    <w:rsid w:val="00C341FE"/>
    <w:rsid w:val="00C541E9"/>
    <w:rsid w:val="00C77888"/>
    <w:rsid w:val="00C8769B"/>
    <w:rsid w:val="00C97DB7"/>
    <w:rsid w:val="00CB2E1C"/>
    <w:rsid w:val="00CC358A"/>
    <w:rsid w:val="00CC4FF4"/>
    <w:rsid w:val="00CD4E96"/>
    <w:rsid w:val="00CF5364"/>
    <w:rsid w:val="00D02FCA"/>
    <w:rsid w:val="00D23FFA"/>
    <w:rsid w:val="00D32D19"/>
    <w:rsid w:val="00D332FA"/>
    <w:rsid w:val="00D36A7E"/>
    <w:rsid w:val="00D43440"/>
    <w:rsid w:val="00D43CFA"/>
    <w:rsid w:val="00D53E9B"/>
    <w:rsid w:val="00D575FF"/>
    <w:rsid w:val="00D72B68"/>
    <w:rsid w:val="00D818FF"/>
    <w:rsid w:val="00D84FF6"/>
    <w:rsid w:val="00D91024"/>
    <w:rsid w:val="00D912AD"/>
    <w:rsid w:val="00D92EB5"/>
    <w:rsid w:val="00DC2CDE"/>
    <w:rsid w:val="00DC5BA2"/>
    <w:rsid w:val="00DD57D7"/>
    <w:rsid w:val="00DE38E1"/>
    <w:rsid w:val="00DF3A25"/>
    <w:rsid w:val="00DF72B9"/>
    <w:rsid w:val="00E168F9"/>
    <w:rsid w:val="00E22D2C"/>
    <w:rsid w:val="00E26B2B"/>
    <w:rsid w:val="00E40986"/>
    <w:rsid w:val="00E44939"/>
    <w:rsid w:val="00E6471A"/>
    <w:rsid w:val="00E97D7F"/>
    <w:rsid w:val="00EA30ED"/>
    <w:rsid w:val="00ED6399"/>
    <w:rsid w:val="00EE3A1F"/>
    <w:rsid w:val="00EE4C04"/>
    <w:rsid w:val="00EF02B1"/>
    <w:rsid w:val="00F00F92"/>
    <w:rsid w:val="00F011CA"/>
    <w:rsid w:val="00F03E60"/>
    <w:rsid w:val="00F10A56"/>
    <w:rsid w:val="00F42382"/>
    <w:rsid w:val="00F453C0"/>
    <w:rsid w:val="00F54032"/>
    <w:rsid w:val="00F7631A"/>
    <w:rsid w:val="00F869CE"/>
    <w:rsid w:val="00F877CD"/>
    <w:rsid w:val="00FB014F"/>
    <w:rsid w:val="00FB7475"/>
    <w:rsid w:val="00FD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8822"/>
  <w15:docId w15:val="{4CD0C8A0-6279-44E1-82B9-F50791BC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4" w:lineRule="auto"/>
      <w:ind w:left="61" w:hanging="10"/>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0"/>
      <w:ind w:left="2285"/>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0"/>
      <w:ind w:left="53" w:hanging="10"/>
      <w:outlineLvl w:val="1"/>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32"/>
    </w:rPr>
  </w:style>
  <w:style w:type="paragraph" w:customStyle="1" w:styleId="footnotedescription">
    <w:name w:val="footnote description"/>
    <w:next w:val="Normal"/>
    <w:link w:val="footnotedescriptionChar"/>
    <w:hidden/>
    <w:pPr>
      <w:spacing w:after="0"/>
      <w:ind w:left="4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3D31DB"/>
    <w:pPr>
      <w:ind w:left="720"/>
      <w:contextualSpacing/>
    </w:pPr>
  </w:style>
  <w:style w:type="paragraph" w:styleId="BalloonText">
    <w:name w:val="Balloon Text"/>
    <w:basedOn w:val="Normal"/>
    <w:link w:val="BalloonTextChar"/>
    <w:uiPriority w:val="99"/>
    <w:semiHidden/>
    <w:unhideWhenUsed/>
    <w:rsid w:val="0054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419"/>
    <w:rPr>
      <w:rFonts w:ascii="Segoe UI" w:eastAsia="Cambria" w:hAnsi="Segoe UI" w:cs="Segoe UI"/>
      <w:color w:val="000000"/>
      <w:sz w:val="18"/>
      <w:szCs w:val="18"/>
    </w:rPr>
  </w:style>
  <w:style w:type="character" w:styleId="CommentReference">
    <w:name w:val="annotation reference"/>
    <w:basedOn w:val="DefaultParagraphFont"/>
    <w:uiPriority w:val="99"/>
    <w:semiHidden/>
    <w:unhideWhenUsed/>
    <w:rsid w:val="003A4E0C"/>
    <w:rPr>
      <w:sz w:val="16"/>
      <w:szCs w:val="16"/>
    </w:rPr>
  </w:style>
  <w:style w:type="paragraph" w:styleId="CommentText">
    <w:name w:val="annotation text"/>
    <w:basedOn w:val="Normal"/>
    <w:link w:val="CommentTextChar"/>
    <w:unhideWhenUsed/>
    <w:rsid w:val="003A4E0C"/>
    <w:pPr>
      <w:spacing w:line="240" w:lineRule="auto"/>
    </w:pPr>
    <w:rPr>
      <w:sz w:val="20"/>
      <w:szCs w:val="20"/>
    </w:rPr>
  </w:style>
  <w:style w:type="character" w:customStyle="1" w:styleId="CommentTextChar">
    <w:name w:val="Comment Text Char"/>
    <w:basedOn w:val="DefaultParagraphFont"/>
    <w:link w:val="CommentText"/>
    <w:uiPriority w:val="99"/>
    <w:rsid w:val="003A4E0C"/>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3A4E0C"/>
    <w:rPr>
      <w:b/>
      <w:bCs/>
    </w:rPr>
  </w:style>
  <w:style w:type="character" w:customStyle="1" w:styleId="CommentSubjectChar">
    <w:name w:val="Comment Subject Char"/>
    <w:basedOn w:val="CommentTextChar"/>
    <w:link w:val="CommentSubject"/>
    <w:uiPriority w:val="99"/>
    <w:semiHidden/>
    <w:rsid w:val="003A4E0C"/>
    <w:rPr>
      <w:rFonts w:ascii="Cambria" w:eastAsia="Cambria" w:hAnsi="Cambria" w:cs="Cambria"/>
      <w:b/>
      <w:bCs/>
      <w:color w:val="000000"/>
      <w:sz w:val="20"/>
      <w:szCs w:val="20"/>
    </w:rPr>
  </w:style>
  <w:style w:type="character" w:styleId="Hyperlink">
    <w:name w:val="Hyperlink"/>
    <w:basedOn w:val="DefaultParagraphFont"/>
    <w:uiPriority w:val="99"/>
    <w:unhideWhenUsed/>
    <w:rsid w:val="005145C4"/>
    <w:rPr>
      <w:color w:val="0563C1" w:themeColor="hyperlink"/>
      <w:u w:val="single"/>
    </w:rPr>
  </w:style>
  <w:style w:type="paragraph" w:styleId="FootnoteText">
    <w:name w:val="footnote text"/>
    <w:basedOn w:val="Normal"/>
    <w:link w:val="FootnoteTextChar"/>
    <w:uiPriority w:val="99"/>
    <w:unhideWhenUsed/>
    <w:rsid w:val="003E01BE"/>
    <w:pPr>
      <w:spacing w:after="0" w:line="240" w:lineRule="auto"/>
    </w:pPr>
    <w:rPr>
      <w:sz w:val="20"/>
      <w:szCs w:val="20"/>
    </w:rPr>
  </w:style>
  <w:style w:type="character" w:customStyle="1" w:styleId="FootnoteTextChar">
    <w:name w:val="Footnote Text Char"/>
    <w:basedOn w:val="DefaultParagraphFont"/>
    <w:link w:val="FootnoteText"/>
    <w:uiPriority w:val="99"/>
    <w:rsid w:val="003E01BE"/>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3E01BE"/>
    <w:rPr>
      <w:vertAlign w:val="superscript"/>
    </w:rPr>
  </w:style>
  <w:style w:type="character" w:styleId="Emphasis">
    <w:name w:val="Emphasis"/>
    <w:basedOn w:val="DefaultParagraphFont"/>
    <w:uiPriority w:val="20"/>
    <w:qFormat/>
    <w:rsid w:val="00977A00"/>
    <w:rPr>
      <w:rFonts w:ascii="Times New Roman" w:hAnsi="Times New Roman" w:cs="Times New Roman" w:hint="default"/>
      <w:i/>
      <w:iCs/>
    </w:rPr>
  </w:style>
  <w:style w:type="character" w:customStyle="1" w:styleId="authors">
    <w:name w:val="authors"/>
    <w:basedOn w:val="DefaultParagraphFont"/>
    <w:rsid w:val="00977A00"/>
    <w:rPr>
      <w:rFonts w:ascii="Times New Roman" w:hAnsi="Times New Roman" w:cs="Times New Roman" w:hint="default"/>
    </w:rPr>
  </w:style>
  <w:style w:type="character" w:customStyle="1" w:styleId="arttitle">
    <w:name w:val="art_title"/>
    <w:basedOn w:val="DefaultParagraphFont"/>
    <w:rsid w:val="00977A00"/>
    <w:rPr>
      <w:rFonts w:ascii="Times New Roman" w:hAnsi="Times New Roman" w:cs="Times New Roman" w:hint="default"/>
    </w:rPr>
  </w:style>
  <w:style w:type="character" w:customStyle="1" w:styleId="serialtitle">
    <w:name w:val="serial_title"/>
    <w:basedOn w:val="DefaultParagraphFont"/>
    <w:rsid w:val="00977A00"/>
    <w:rPr>
      <w:rFonts w:ascii="Times New Roman" w:hAnsi="Times New Roman" w:cs="Times New Roman" w:hint="default"/>
    </w:rPr>
  </w:style>
  <w:style w:type="character" w:customStyle="1" w:styleId="volumeissue">
    <w:name w:val="volume_issue"/>
    <w:basedOn w:val="DefaultParagraphFont"/>
    <w:rsid w:val="00977A00"/>
    <w:rPr>
      <w:rFonts w:ascii="Times New Roman" w:hAnsi="Times New Roman" w:cs="Times New Roman" w:hint="default"/>
    </w:rPr>
  </w:style>
  <w:style w:type="character" w:customStyle="1" w:styleId="pagerange">
    <w:name w:val="page_range"/>
    <w:basedOn w:val="DefaultParagraphFont"/>
    <w:rsid w:val="00977A00"/>
    <w:rPr>
      <w:rFonts w:ascii="Times New Roman" w:hAnsi="Times New Roman" w:cs="Times New Roman" w:hint="default"/>
    </w:rPr>
  </w:style>
  <w:style w:type="character" w:customStyle="1" w:styleId="doilink">
    <w:name w:val="doi_link"/>
    <w:basedOn w:val="DefaultParagraphFont"/>
    <w:rsid w:val="00977A00"/>
    <w:rPr>
      <w:rFonts w:ascii="Times New Roman" w:hAnsi="Times New Roman" w:cs="Times New Roman" w:hint="default"/>
    </w:rPr>
  </w:style>
  <w:style w:type="character" w:customStyle="1" w:styleId="ref-journal">
    <w:name w:val="ref-journal"/>
    <w:basedOn w:val="DefaultParagraphFont"/>
    <w:rsid w:val="00977A00"/>
    <w:rPr>
      <w:rFonts w:ascii="Times New Roman" w:hAnsi="Times New Roman" w:cs="Times New Roman" w:hint="default"/>
    </w:rPr>
  </w:style>
  <w:style w:type="character" w:customStyle="1" w:styleId="ref-vol">
    <w:name w:val="ref-vol"/>
    <w:basedOn w:val="DefaultParagraphFont"/>
    <w:rsid w:val="00977A00"/>
    <w:rPr>
      <w:rFonts w:ascii="Times New Roman" w:hAnsi="Times New Roman" w:cs="Times New Roman" w:hint="default"/>
    </w:rPr>
  </w:style>
  <w:style w:type="character" w:customStyle="1" w:styleId="ListParagraphChar">
    <w:name w:val="List Paragraph Char"/>
    <w:link w:val="ListParagraph"/>
    <w:uiPriority w:val="34"/>
    <w:rsid w:val="00F00F92"/>
    <w:rPr>
      <w:rFonts w:ascii="Cambria" w:eastAsia="Cambria" w:hAnsi="Cambria" w:cs="Cambria"/>
      <w:color w:val="000000"/>
    </w:rPr>
  </w:style>
  <w:style w:type="table" w:styleId="TableGrid0">
    <w:name w:val="Table Grid"/>
    <w:basedOn w:val="TableNormal"/>
    <w:uiPriority w:val="39"/>
    <w:rsid w:val="00ED639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388"/>
    <w:rPr>
      <w:rFonts w:ascii="Cambria" w:eastAsia="Cambria" w:hAnsi="Cambria" w:cs="Cambria"/>
      <w:color w:val="000000"/>
    </w:rPr>
  </w:style>
  <w:style w:type="paragraph" w:styleId="Footer">
    <w:name w:val="footer"/>
    <w:basedOn w:val="Normal"/>
    <w:link w:val="FooterChar"/>
    <w:uiPriority w:val="99"/>
    <w:unhideWhenUsed/>
    <w:rsid w:val="00B62076"/>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620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3322">
      <w:bodyDiv w:val="1"/>
      <w:marLeft w:val="0"/>
      <w:marRight w:val="0"/>
      <w:marTop w:val="0"/>
      <w:marBottom w:val="0"/>
      <w:divBdr>
        <w:top w:val="none" w:sz="0" w:space="0" w:color="auto"/>
        <w:left w:val="none" w:sz="0" w:space="0" w:color="auto"/>
        <w:bottom w:val="none" w:sz="0" w:space="0" w:color="auto"/>
        <w:right w:val="none" w:sz="0" w:space="0" w:color="auto"/>
      </w:divBdr>
    </w:div>
    <w:div w:id="285351761">
      <w:bodyDiv w:val="1"/>
      <w:marLeft w:val="0"/>
      <w:marRight w:val="0"/>
      <w:marTop w:val="0"/>
      <w:marBottom w:val="0"/>
      <w:divBdr>
        <w:top w:val="none" w:sz="0" w:space="0" w:color="auto"/>
        <w:left w:val="none" w:sz="0" w:space="0" w:color="auto"/>
        <w:bottom w:val="none" w:sz="0" w:space="0" w:color="auto"/>
        <w:right w:val="none" w:sz="0" w:space="0" w:color="auto"/>
      </w:divBdr>
    </w:div>
    <w:div w:id="1093041747">
      <w:bodyDiv w:val="1"/>
      <w:marLeft w:val="0"/>
      <w:marRight w:val="0"/>
      <w:marTop w:val="0"/>
      <w:marBottom w:val="0"/>
      <w:divBdr>
        <w:top w:val="none" w:sz="0" w:space="0" w:color="auto"/>
        <w:left w:val="none" w:sz="0" w:space="0" w:color="auto"/>
        <w:bottom w:val="none" w:sz="0" w:space="0" w:color="auto"/>
        <w:right w:val="none" w:sz="0" w:space="0" w:color="auto"/>
      </w:divBdr>
    </w:div>
    <w:div w:id="1148940371">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
    <w:div w:id="1271012786">
      <w:bodyDiv w:val="1"/>
      <w:marLeft w:val="0"/>
      <w:marRight w:val="0"/>
      <w:marTop w:val="0"/>
      <w:marBottom w:val="0"/>
      <w:divBdr>
        <w:top w:val="none" w:sz="0" w:space="0" w:color="auto"/>
        <w:left w:val="none" w:sz="0" w:space="0" w:color="auto"/>
        <w:bottom w:val="none" w:sz="0" w:space="0" w:color="auto"/>
        <w:right w:val="none" w:sz="0" w:space="0" w:color="auto"/>
      </w:divBdr>
    </w:div>
    <w:div w:id="1421951148">
      <w:bodyDiv w:val="1"/>
      <w:marLeft w:val="0"/>
      <w:marRight w:val="0"/>
      <w:marTop w:val="0"/>
      <w:marBottom w:val="0"/>
      <w:divBdr>
        <w:top w:val="none" w:sz="0" w:space="0" w:color="auto"/>
        <w:left w:val="none" w:sz="0" w:space="0" w:color="auto"/>
        <w:bottom w:val="none" w:sz="0" w:space="0" w:color="auto"/>
        <w:right w:val="none" w:sz="0" w:space="0" w:color="auto"/>
      </w:divBdr>
    </w:div>
    <w:div w:id="1657759416">
      <w:bodyDiv w:val="1"/>
      <w:marLeft w:val="0"/>
      <w:marRight w:val="0"/>
      <w:marTop w:val="0"/>
      <w:marBottom w:val="0"/>
      <w:divBdr>
        <w:top w:val="none" w:sz="0" w:space="0" w:color="auto"/>
        <w:left w:val="none" w:sz="0" w:space="0" w:color="auto"/>
        <w:bottom w:val="none" w:sz="0" w:space="0" w:color="auto"/>
        <w:right w:val="none" w:sz="0" w:space="0" w:color="auto"/>
      </w:divBdr>
    </w:div>
    <w:div w:id="1787119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e.hhs.gov/pdf-report/medication-assisted-treatment-opioid-use-disorder-child-welfare-context-challenges-and-opportunities" TargetMode="External"/><Relationship Id="rId13" Type="http://schemas.openxmlformats.org/officeDocument/2006/relationships/footer" Target="footer1.xml"/><Relationship Id="rId18" Type="http://schemas.openxmlformats.org/officeDocument/2006/relationships/hyperlink" Target="https://www.childtrends.org/white-youth-are-more-likely-to-receive-treatment-for-drug-abuse-than-youth-of-color-although-treatment-is-rare-for-both-group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hyperlink" Target="https://www.ncbi.nlm.nih.gov/pmc/articles/PMC3699873/" TargetMode="External"/><Relationship Id="rId2" Type="http://schemas.openxmlformats.org/officeDocument/2006/relationships/numbering" Target="numbering.xml"/><Relationship Id="rId16" Type="http://schemas.openxmlformats.org/officeDocument/2006/relationships/hyperlink" Target="https://doi.org/10.1080/15332640.2012.65251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www.bls.gov/oes/current/oes_nat.htm" TargetMode="External"/><Relationship Id="rId19" Type="http://schemas.openxmlformats.org/officeDocument/2006/relationships/hyperlink" Target="https://www.ncbi.nlm.nih.gov/pmc/articles/PMC6470902/?report=reader" TargetMode="External"/><Relationship Id="rId4" Type="http://schemas.openxmlformats.org/officeDocument/2006/relationships/settings" Target="settings.xml"/><Relationship Id="rId9" Type="http://schemas.openxmlformats.org/officeDocument/2006/relationships/hyperlink" Target="https://aspe.hhs.gov/child-welfare-and-substance-use" TargetMode="Externa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xternal.ojp.usdoj.gov/selector/title?solicitationTitle=OVC%20FY%202018%20Enhancing%20Community%20Responses%20to%20the%20Opioid%20Crisis:%20Serving%20Our%20Youngest%20Crime%20Victims:%20OVC%20FY%202018%20Enhancing%20Community%20Responses%20to%20the%20Opioid%20Crisis:%20Serving%20Our%20Youngest%20Crime%20Victims%20Purpose%20Area%201:%20Direct%20Services&amp;po=All" TargetMode="External"/><Relationship Id="rId1" Type="http://schemas.openxmlformats.org/officeDocument/2006/relationships/hyperlink" Target="https://www.samhsa.gov/data/sites/default/files/cbhsq-reports/NSDUHFFR2017/NSDUHFFR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6F29-431F-49D9-98EE-CDF2FFC7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11</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Eva</dc:creator>
  <cp:lastModifiedBy>Waters, Annette (HHS/HSP)</cp:lastModifiedBy>
  <cp:revision>37</cp:revision>
  <cp:lastPrinted>2020-01-13T16:03:00Z</cp:lastPrinted>
  <dcterms:created xsi:type="dcterms:W3CDTF">2021-01-14T13:54:00Z</dcterms:created>
  <dcterms:modified xsi:type="dcterms:W3CDTF">2021-02-01T21:40:00Z</dcterms:modified>
</cp:coreProperties>
</file>