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678B" w:rsidR="00507E70" w:rsidP="52B43A25" w:rsidRDefault="00507E70" w14:paraId="6D6E4791" w14:textId="77777777">
      <w:pPr>
        <w:spacing w:after="0" w:line="240" w:lineRule="auto"/>
        <w:jc w:val="center"/>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 xml:space="preserve">SUPPORTING STATEMENT FOR </w:t>
      </w:r>
      <w:r>
        <w:br/>
      </w:r>
      <w:r w:rsidRPr="213F8903">
        <w:rPr>
          <w:rFonts w:ascii="Times New Roman" w:hAnsi="Times New Roman" w:eastAsia="Times New Roman" w:cs="Times New Roman"/>
          <w:b/>
          <w:bCs/>
          <w:sz w:val="24"/>
          <w:szCs w:val="24"/>
        </w:rPr>
        <w:t>PAPERWORK REDUCTION ACT SUBMISSION</w:t>
      </w:r>
      <w:r>
        <w:br/>
      </w:r>
      <w:r>
        <w:br/>
      </w:r>
      <w:r w:rsidRPr="213F8903" w:rsidR="00BC1C0B">
        <w:rPr>
          <w:rFonts w:ascii="Times New Roman" w:hAnsi="Times New Roman" w:eastAsia="Times New Roman" w:cs="Times New Roman"/>
          <w:b/>
          <w:bCs/>
          <w:sz w:val="24"/>
          <w:szCs w:val="24"/>
        </w:rPr>
        <w:t xml:space="preserve">Electronic </w:t>
      </w:r>
      <w:r w:rsidRPr="213F8903">
        <w:rPr>
          <w:rFonts w:ascii="Times New Roman" w:hAnsi="Times New Roman" w:eastAsia="Times New Roman" w:cs="Times New Roman"/>
          <w:b/>
          <w:bCs/>
          <w:sz w:val="24"/>
          <w:szCs w:val="24"/>
        </w:rPr>
        <w:t xml:space="preserve">Medical Examination for </w:t>
      </w:r>
      <w:r w:rsidRPr="213F8903" w:rsidR="008A0877">
        <w:rPr>
          <w:rFonts w:ascii="Times New Roman" w:hAnsi="Times New Roman" w:eastAsia="Times New Roman" w:cs="Times New Roman"/>
          <w:b/>
          <w:bCs/>
          <w:sz w:val="24"/>
          <w:szCs w:val="24"/>
        </w:rPr>
        <w:t>Visa</w:t>
      </w:r>
      <w:r w:rsidRPr="213F8903">
        <w:rPr>
          <w:rFonts w:ascii="Times New Roman" w:hAnsi="Times New Roman" w:eastAsia="Times New Roman" w:cs="Times New Roman"/>
          <w:b/>
          <w:bCs/>
          <w:sz w:val="24"/>
          <w:szCs w:val="24"/>
        </w:rPr>
        <w:t xml:space="preserve"> Applicant</w:t>
      </w:r>
      <w:bookmarkStart w:name="_Hlk33774909" w:id="0"/>
    </w:p>
    <w:p w:rsidRPr="0000678B" w:rsidR="00915B4A" w:rsidP="52B43A25" w:rsidRDefault="00507E70" w14:paraId="62D140F8" w14:textId="6507C590">
      <w:pPr>
        <w:spacing w:after="0" w:line="240" w:lineRule="auto"/>
        <w:jc w:val="center"/>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OMB Number 1405-</w:t>
      </w:r>
      <w:r w:rsidRPr="213F8903" w:rsidR="000F47F9">
        <w:rPr>
          <w:rFonts w:ascii="Times New Roman" w:hAnsi="Times New Roman" w:eastAsia="Times New Roman" w:cs="Times New Roman"/>
          <w:b/>
          <w:bCs/>
          <w:sz w:val="24"/>
          <w:szCs w:val="24"/>
        </w:rPr>
        <w:t>0230</w:t>
      </w:r>
    </w:p>
    <w:p w:rsidRPr="0000678B" w:rsidR="00507E70" w:rsidP="52B43A25" w:rsidRDefault="00915B4A" w14:paraId="3ABC7159" w14:textId="0B4BC078">
      <w:pPr>
        <w:spacing w:after="0" w:line="240" w:lineRule="auto"/>
        <w:jc w:val="center"/>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DS-7</w:t>
      </w:r>
      <w:r w:rsidR="00496C5C">
        <w:rPr>
          <w:rFonts w:ascii="Times New Roman" w:hAnsi="Times New Roman" w:eastAsia="Times New Roman" w:cs="Times New Roman"/>
          <w:b/>
          <w:bCs/>
          <w:sz w:val="24"/>
          <w:szCs w:val="24"/>
        </w:rPr>
        <w:t>7</w:t>
      </w:r>
      <w:r w:rsidRPr="213F8903">
        <w:rPr>
          <w:rFonts w:ascii="Times New Roman" w:hAnsi="Times New Roman" w:eastAsia="Times New Roman" w:cs="Times New Roman"/>
          <w:b/>
          <w:bCs/>
          <w:sz w:val="24"/>
          <w:szCs w:val="24"/>
        </w:rPr>
        <w:t>94</w:t>
      </w:r>
      <w:r>
        <w:br/>
      </w:r>
      <w:bookmarkEnd w:id="0"/>
    </w:p>
    <w:p w:rsidRPr="00E4524C" w:rsidR="00507E70" w:rsidP="52B43A25" w:rsidRDefault="00507E70" w14:paraId="6A553DEB" w14:textId="20E4D859">
      <w:pPr>
        <w:keepNext/>
        <w:spacing w:after="120" w:line="240" w:lineRule="auto"/>
        <w:outlineLvl w:val="0"/>
        <w:rPr>
          <w:rFonts w:ascii="Times New Roman" w:hAnsi="Times New Roman" w:eastAsia="Times New Roman" w:cs="Times New Roman"/>
          <w:b/>
          <w:bCs/>
          <w:sz w:val="24"/>
          <w:szCs w:val="24"/>
        </w:rPr>
      </w:pPr>
      <w:r w:rsidRPr="52B43A25">
        <w:rPr>
          <w:rFonts w:ascii="Times New Roman" w:hAnsi="Times New Roman" w:eastAsia="Times New Roman" w:cs="Times New Roman"/>
          <w:b/>
          <w:bCs/>
          <w:sz w:val="24"/>
          <w:szCs w:val="24"/>
        </w:rPr>
        <w:t>A.</w:t>
      </w:r>
      <w:r w:rsidRPr="52B43A25" w:rsidR="19042CAC">
        <w:rPr>
          <w:rFonts w:ascii="Times New Roman" w:hAnsi="Times New Roman" w:eastAsia="Times New Roman" w:cs="Times New Roman"/>
          <w:b/>
          <w:bCs/>
          <w:sz w:val="24"/>
          <w:szCs w:val="24"/>
        </w:rPr>
        <w:t xml:space="preserve"> </w:t>
      </w:r>
      <w:r w:rsidRPr="00E4524C">
        <w:rPr>
          <w:rFonts w:ascii="Times New Roman" w:hAnsi="Times New Roman" w:eastAsia="Times New Roman" w:cs="Times New Roman"/>
          <w:b/>
          <w:sz w:val="24"/>
          <w:szCs w:val="24"/>
        </w:rPr>
        <w:tab/>
      </w:r>
      <w:r w:rsidRPr="52B43A25">
        <w:rPr>
          <w:rFonts w:ascii="Times New Roman" w:hAnsi="Times New Roman" w:eastAsia="Times New Roman" w:cs="Times New Roman"/>
          <w:b/>
          <w:bCs/>
          <w:sz w:val="24"/>
          <w:szCs w:val="24"/>
        </w:rPr>
        <w:t>JUSTIFICATION</w:t>
      </w:r>
    </w:p>
    <w:p w:rsidRPr="000050E0" w:rsidR="00EF657F" w:rsidP="213F8903" w:rsidRDefault="00EF657F" w14:paraId="638B9CD2"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Why is this collection necessary and what are the legal statutes that allow this?</w:t>
      </w:r>
    </w:p>
    <w:p w:rsidR="00507E70" w:rsidP="18D45BD3" w:rsidRDefault="1C3C2333" w14:paraId="2A7C48FC" w14:textId="71E3AC42">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This collection is necessary </w:t>
      </w:r>
      <w:r w:rsidRPr="213F8903" w:rsidR="48207676">
        <w:rPr>
          <w:rFonts w:ascii="Times New Roman" w:hAnsi="Times New Roman" w:eastAsia="Times New Roman" w:cs="Times New Roman"/>
          <w:sz w:val="24"/>
          <w:szCs w:val="24"/>
        </w:rPr>
        <w:t xml:space="preserve">for </w:t>
      </w:r>
      <w:r w:rsidRPr="213F8903" w:rsidR="215C1329">
        <w:rPr>
          <w:rFonts w:ascii="Times New Roman" w:hAnsi="Times New Roman" w:eastAsia="Times New Roman" w:cs="Times New Roman"/>
          <w:sz w:val="24"/>
          <w:szCs w:val="24"/>
        </w:rPr>
        <w:t>p</w:t>
      </w:r>
      <w:r w:rsidRPr="213F8903" w:rsidR="2C94E00C">
        <w:rPr>
          <w:rFonts w:ascii="Times New Roman" w:hAnsi="Times New Roman" w:eastAsia="Times New Roman" w:cs="Times New Roman"/>
          <w:sz w:val="24"/>
          <w:szCs w:val="24"/>
        </w:rPr>
        <w:t xml:space="preserve">anel physicians </w:t>
      </w:r>
      <w:r w:rsidRPr="213F8903" w:rsidR="5A47575B">
        <w:rPr>
          <w:rFonts w:ascii="Times New Roman" w:hAnsi="Times New Roman" w:eastAsia="Times New Roman" w:cs="Times New Roman"/>
          <w:sz w:val="24"/>
          <w:szCs w:val="24"/>
        </w:rPr>
        <w:t xml:space="preserve">to </w:t>
      </w:r>
      <w:r w:rsidRPr="213F8903" w:rsidR="2C94E00C">
        <w:rPr>
          <w:rFonts w:ascii="Times New Roman" w:hAnsi="Times New Roman" w:eastAsia="Times New Roman" w:cs="Times New Roman"/>
          <w:sz w:val="24"/>
          <w:szCs w:val="24"/>
        </w:rPr>
        <w:t>input information</w:t>
      </w:r>
      <w:r w:rsidRPr="213F8903" w:rsidR="73A5AE4E">
        <w:rPr>
          <w:rFonts w:ascii="Times New Roman" w:hAnsi="Times New Roman" w:eastAsia="Times New Roman" w:cs="Times New Roman"/>
          <w:sz w:val="24"/>
          <w:szCs w:val="24"/>
        </w:rPr>
        <w:t xml:space="preserve"> from medical examinations</w:t>
      </w:r>
      <w:r w:rsidRPr="213F8903" w:rsidR="2C94E00C">
        <w:rPr>
          <w:rFonts w:ascii="Times New Roman" w:hAnsi="Times New Roman" w:eastAsia="Times New Roman" w:cs="Times New Roman"/>
          <w:sz w:val="24"/>
          <w:szCs w:val="24"/>
        </w:rPr>
        <w:t xml:space="preserve"> into the </w:t>
      </w:r>
      <w:proofErr w:type="spellStart"/>
      <w:r w:rsidRPr="213F8903" w:rsidR="2C94E00C">
        <w:rPr>
          <w:rFonts w:ascii="Times New Roman" w:hAnsi="Times New Roman" w:eastAsia="Times New Roman" w:cs="Times New Roman"/>
          <w:sz w:val="24"/>
          <w:szCs w:val="24"/>
        </w:rPr>
        <w:t>eMedical</w:t>
      </w:r>
      <w:proofErr w:type="spellEnd"/>
      <w:r w:rsidRPr="213F8903" w:rsidR="2C94E00C">
        <w:rPr>
          <w:rFonts w:ascii="Times New Roman" w:hAnsi="Times New Roman" w:eastAsia="Times New Roman" w:cs="Times New Roman"/>
          <w:sz w:val="24"/>
          <w:szCs w:val="24"/>
        </w:rPr>
        <w:t xml:space="preserve"> portal </w:t>
      </w:r>
      <w:r w:rsidRPr="213F8903" w:rsidR="2AC4365F">
        <w:rPr>
          <w:rFonts w:ascii="Times New Roman" w:hAnsi="Times New Roman" w:eastAsia="Times New Roman" w:cs="Times New Roman"/>
          <w:sz w:val="24"/>
          <w:szCs w:val="24"/>
        </w:rPr>
        <w:t>so it can be</w:t>
      </w:r>
      <w:r w:rsidRPr="213F8903" w:rsidR="2C94E00C">
        <w:rPr>
          <w:rFonts w:ascii="Times New Roman" w:hAnsi="Times New Roman" w:eastAsia="Times New Roman" w:cs="Times New Roman"/>
          <w:sz w:val="24"/>
          <w:szCs w:val="24"/>
        </w:rPr>
        <w:t xml:space="preserve"> transmitted to the Department for visa adjudication and retained in the Department’s systems.</w:t>
      </w:r>
    </w:p>
    <w:p w:rsidRPr="0000678B" w:rsidR="00A24410" w:rsidP="52B43A25" w:rsidRDefault="00FD0CF5" w14:paraId="1716A9D6" w14:textId="5F90375A">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INA § 221(d),8 U.S.C. § 1201(d), requires that prior to issuance of an immigrant visa to any alien, the consular officer shall require such alien to submit to a physical and mental examination in accordance with such regulations as may be prescribed.  Consular officers may require medical exams to determine whether an alien is eligible for a nonimmigrant visa pursuant to INA § 221(d), 8 U.S.C. § 1201(d).  The results of medical examination are used to determine the alien’s eligibility for such a visa under the INA, including the health-related visa ineligibility grounds in INA § 212(a)(1),8 U.S.C. § 1181(a)(1). </w:t>
      </w:r>
    </w:p>
    <w:p w:rsidRPr="000050E0" w:rsidR="00EF657F" w:rsidP="213F8903" w:rsidRDefault="00EF657F" w14:paraId="3404CA35"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What business purpose is the information gathered going to be used for?</w:t>
      </w:r>
    </w:p>
    <w:p w:rsidRPr="0000678B" w:rsidR="00927FA9" w:rsidP="52B43A25" w:rsidRDefault="00927FA9" w14:paraId="1DE0EF7D" w14:textId="06AEC392">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This purpose of this collection is to </w:t>
      </w:r>
      <w:r w:rsidRPr="213F8903" w:rsidR="007A20B8">
        <w:rPr>
          <w:rFonts w:ascii="Times New Roman" w:hAnsi="Times New Roman" w:eastAsia="Times New Roman" w:cs="Times New Roman"/>
          <w:sz w:val="24"/>
          <w:szCs w:val="24"/>
        </w:rPr>
        <w:t>provide a</w:t>
      </w:r>
      <w:r w:rsidRPr="213F8903">
        <w:rPr>
          <w:rFonts w:ascii="Times New Roman" w:hAnsi="Times New Roman" w:eastAsia="Times New Roman" w:cs="Times New Roman"/>
          <w:sz w:val="24"/>
          <w:szCs w:val="24"/>
        </w:rPr>
        <w:t xml:space="preserve">n electronic means of collecting information from a medical examination, </w:t>
      </w:r>
      <w:r w:rsidRPr="213F8903" w:rsidR="00E76B91">
        <w:rPr>
          <w:rFonts w:ascii="Times New Roman" w:hAnsi="Times New Roman" w:eastAsia="Times New Roman" w:cs="Times New Roman"/>
          <w:sz w:val="24"/>
          <w:szCs w:val="24"/>
        </w:rPr>
        <w:t>with the</w:t>
      </w:r>
      <w:r w:rsidRPr="213F8903" w:rsidR="00B33B47">
        <w:rPr>
          <w:rFonts w:ascii="Times New Roman" w:hAnsi="Times New Roman" w:eastAsia="Times New Roman" w:cs="Times New Roman"/>
          <w:sz w:val="24"/>
          <w:szCs w:val="24"/>
        </w:rPr>
        <w:t xml:space="preserve"> goal of</w:t>
      </w:r>
      <w:r w:rsidRPr="213F8903">
        <w:rPr>
          <w:rFonts w:ascii="Times New Roman" w:hAnsi="Times New Roman" w:eastAsia="Times New Roman" w:cs="Times New Roman"/>
          <w:sz w:val="24"/>
          <w:szCs w:val="24"/>
        </w:rPr>
        <w:t xml:space="preserve"> eventually </w:t>
      </w:r>
      <w:r w:rsidRPr="213F8903" w:rsidR="00B33B47">
        <w:rPr>
          <w:rFonts w:ascii="Times New Roman" w:hAnsi="Times New Roman" w:eastAsia="Times New Roman" w:cs="Times New Roman"/>
          <w:sz w:val="24"/>
          <w:szCs w:val="24"/>
        </w:rPr>
        <w:t>phasing out</w:t>
      </w:r>
      <w:r w:rsidRPr="213F8903">
        <w:rPr>
          <w:rFonts w:ascii="Times New Roman" w:hAnsi="Times New Roman" w:eastAsia="Times New Roman" w:cs="Times New Roman"/>
          <w:sz w:val="24"/>
          <w:szCs w:val="24"/>
        </w:rPr>
        <w:t xml:space="preserve"> the paper-b</w:t>
      </w:r>
      <w:r w:rsidRPr="213F8903" w:rsidR="00D20F7D">
        <w:rPr>
          <w:rFonts w:ascii="Times New Roman" w:hAnsi="Times New Roman" w:eastAsia="Times New Roman" w:cs="Times New Roman"/>
          <w:sz w:val="24"/>
          <w:szCs w:val="24"/>
        </w:rPr>
        <w:t>ased medical examination forms</w:t>
      </w:r>
      <w:r w:rsidRPr="213F8903" w:rsidR="00B33B47">
        <w:rPr>
          <w:rFonts w:ascii="Times New Roman" w:hAnsi="Times New Roman" w:eastAsia="Times New Roman" w:cs="Times New Roman"/>
          <w:sz w:val="24"/>
          <w:szCs w:val="24"/>
        </w:rPr>
        <w:t xml:space="preserve"> (D</w:t>
      </w:r>
      <w:r w:rsidRPr="213F8903" w:rsidR="00AB1E71">
        <w:rPr>
          <w:rFonts w:ascii="Times New Roman" w:hAnsi="Times New Roman" w:eastAsia="Times New Roman" w:cs="Times New Roman"/>
          <w:sz w:val="24"/>
          <w:szCs w:val="24"/>
        </w:rPr>
        <w:t>S</w:t>
      </w:r>
      <w:r w:rsidRPr="213F8903" w:rsidR="00B33B47">
        <w:rPr>
          <w:rFonts w:ascii="Times New Roman" w:hAnsi="Times New Roman" w:eastAsia="Times New Roman" w:cs="Times New Roman"/>
          <w:sz w:val="24"/>
          <w:szCs w:val="24"/>
        </w:rPr>
        <w:t>-</w:t>
      </w:r>
      <w:r w:rsidRPr="213F8903" w:rsidR="00C520ED">
        <w:rPr>
          <w:rFonts w:ascii="Times New Roman" w:hAnsi="Times New Roman" w:eastAsia="Times New Roman" w:cs="Times New Roman"/>
          <w:sz w:val="24"/>
          <w:szCs w:val="24"/>
        </w:rPr>
        <w:t>2054, DS-3025, DS-3026, DS-3030)</w:t>
      </w:r>
      <w:r w:rsidRPr="213F8903" w:rsidR="00D20F7D">
        <w:rPr>
          <w:rFonts w:ascii="Times New Roman" w:hAnsi="Times New Roman" w:eastAsia="Times New Roman" w:cs="Times New Roman"/>
          <w:sz w:val="24"/>
          <w:szCs w:val="24"/>
        </w:rPr>
        <w:t>.</w:t>
      </w:r>
      <w:r w:rsidRPr="213F8903">
        <w:rPr>
          <w:rFonts w:ascii="Times New Roman" w:hAnsi="Times New Roman" w:eastAsia="Times New Roman" w:cs="Times New Roman"/>
          <w:sz w:val="24"/>
          <w:szCs w:val="24"/>
        </w:rPr>
        <w:t xml:space="preserve">  </w:t>
      </w:r>
    </w:p>
    <w:p w:rsidRPr="00E4524C" w:rsidR="00507E70" w:rsidP="52B43A25" w:rsidRDefault="00507E70" w14:paraId="59505D4F" w14:textId="7AEDB920">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The purpose of the</w:t>
      </w:r>
      <w:r w:rsidRPr="213F8903" w:rsidR="00D86EC4">
        <w:rPr>
          <w:rFonts w:ascii="Times New Roman" w:hAnsi="Times New Roman" w:eastAsia="Times New Roman" w:cs="Times New Roman"/>
          <w:sz w:val="24"/>
          <w:szCs w:val="24"/>
        </w:rPr>
        <w:t xml:space="preserve"> medical examination report</w:t>
      </w:r>
      <w:r w:rsidRPr="213F8903">
        <w:rPr>
          <w:rFonts w:ascii="Times New Roman" w:hAnsi="Times New Roman" w:eastAsia="Times New Roman" w:cs="Times New Roman"/>
          <w:sz w:val="24"/>
          <w:szCs w:val="24"/>
        </w:rPr>
        <w:t xml:space="preserve"> is to determine whether the applicant has a medical condition that renders the applicant ineligible to receive a visa or a medical condition </w:t>
      </w:r>
      <w:r w:rsidR="008D1F0E">
        <w:rPr>
          <w:rFonts w:ascii="Times New Roman" w:hAnsi="Times New Roman" w:eastAsia="Times New Roman" w:cs="Times New Roman"/>
          <w:sz w:val="24"/>
          <w:szCs w:val="24"/>
        </w:rPr>
        <w:t>which</w:t>
      </w:r>
      <w:r w:rsidRPr="213F8903">
        <w:rPr>
          <w:rFonts w:ascii="Times New Roman" w:hAnsi="Times New Roman" w:eastAsia="Times New Roman" w:cs="Times New Roman"/>
          <w:sz w:val="24"/>
          <w:szCs w:val="24"/>
        </w:rPr>
        <w:t xml:space="preserve">, although not constituting a specific excludable condition, represents a departure from the normal health or well-being that is significant enough to interfere with the applicant’s ability to care for himself, </w:t>
      </w:r>
      <w:r w:rsidRPr="213F8903" w:rsidR="006C4A0C">
        <w:rPr>
          <w:rFonts w:ascii="Times New Roman" w:hAnsi="Times New Roman" w:eastAsia="Times New Roman" w:cs="Times New Roman"/>
          <w:sz w:val="24"/>
          <w:szCs w:val="24"/>
        </w:rPr>
        <w:t>prevent</w:t>
      </w:r>
      <w:r w:rsidRPr="213F8903">
        <w:rPr>
          <w:rFonts w:ascii="Times New Roman" w:hAnsi="Times New Roman" w:eastAsia="Times New Roman" w:cs="Times New Roman"/>
          <w:sz w:val="24"/>
          <w:szCs w:val="24"/>
        </w:rPr>
        <w:t xml:space="preserve"> attend</w:t>
      </w:r>
      <w:r w:rsidRPr="213F8903" w:rsidR="006C4A0C">
        <w:rPr>
          <w:rFonts w:ascii="Times New Roman" w:hAnsi="Times New Roman" w:eastAsia="Times New Roman" w:cs="Times New Roman"/>
          <w:sz w:val="24"/>
          <w:szCs w:val="24"/>
        </w:rPr>
        <w:t>ance at</w:t>
      </w:r>
      <w:r w:rsidRPr="213F8903">
        <w:rPr>
          <w:rFonts w:ascii="Times New Roman" w:hAnsi="Times New Roman" w:eastAsia="Times New Roman" w:cs="Times New Roman"/>
          <w:sz w:val="24"/>
          <w:szCs w:val="24"/>
        </w:rPr>
        <w:t xml:space="preserve"> school or work, or require</w:t>
      </w:r>
      <w:r w:rsidR="008D1F0E">
        <w:rPr>
          <w:rFonts w:ascii="Times New Roman" w:hAnsi="Times New Roman" w:eastAsia="Times New Roman" w:cs="Times New Roman"/>
          <w:sz w:val="24"/>
          <w:szCs w:val="24"/>
        </w:rPr>
        <w:t>s</w:t>
      </w:r>
      <w:r w:rsidRPr="213F8903">
        <w:rPr>
          <w:rFonts w:ascii="Times New Roman" w:hAnsi="Times New Roman" w:eastAsia="Times New Roman" w:cs="Times New Roman"/>
          <w:sz w:val="24"/>
          <w:szCs w:val="24"/>
        </w:rPr>
        <w:t xml:space="preserve"> extensive medical treatment or institutionalization in the future.  A panel physician, </w:t>
      </w:r>
      <w:r w:rsidRPr="213F8903" w:rsidR="002A459A">
        <w:rPr>
          <w:rFonts w:ascii="Times New Roman" w:hAnsi="Times New Roman" w:eastAsia="Times New Roman" w:cs="Times New Roman"/>
          <w:sz w:val="24"/>
          <w:szCs w:val="24"/>
        </w:rPr>
        <w:t xml:space="preserve">selected </w:t>
      </w:r>
      <w:r w:rsidRPr="213F8903">
        <w:rPr>
          <w:rFonts w:ascii="Times New Roman" w:hAnsi="Times New Roman" w:eastAsia="Times New Roman" w:cs="Times New Roman"/>
          <w:sz w:val="24"/>
          <w:szCs w:val="24"/>
        </w:rPr>
        <w:t xml:space="preserve">by the consular post in accordance with instructions issued by the Centers for </w:t>
      </w:r>
      <w:r w:rsidRPr="213F8903" w:rsidR="006C4A0C">
        <w:rPr>
          <w:rFonts w:ascii="Times New Roman" w:hAnsi="Times New Roman" w:eastAsia="Times New Roman" w:cs="Times New Roman"/>
          <w:sz w:val="24"/>
          <w:szCs w:val="24"/>
        </w:rPr>
        <w:t xml:space="preserve">Disease Control </w:t>
      </w:r>
      <w:r w:rsidRPr="213F8903" w:rsidR="00E4524C">
        <w:rPr>
          <w:rFonts w:ascii="Times New Roman" w:hAnsi="Times New Roman" w:eastAsia="Times New Roman" w:cs="Times New Roman"/>
          <w:sz w:val="24"/>
          <w:szCs w:val="24"/>
        </w:rPr>
        <w:t xml:space="preserve">and Prevention </w:t>
      </w:r>
      <w:r w:rsidRPr="213F8903" w:rsidR="006C4A0C">
        <w:rPr>
          <w:rFonts w:ascii="Times New Roman" w:hAnsi="Times New Roman" w:eastAsia="Times New Roman" w:cs="Times New Roman"/>
          <w:sz w:val="24"/>
          <w:szCs w:val="24"/>
        </w:rPr>
        <w:t>(</w:t>
      </w:r>
      <w:r w:rsidRPr="213F8903" w:rsidR="00C33E19">
        <w:rPr>
          <w:rFonts w:ascii="Times New Roman" w:hAnsi="Times New Roman" w:eastAsia="Times New Roman" w:cs="Times New Roman"/>
          <w:sz w:val="24"/>
          <w:szCs w:val="24"/>
        </w:rPr>
        <w:t>“</w:t>
      </w:r>
      <w:r w:rsidRPr="213F8903">
        <w:rPr>
          <w:rFonts w:ascii="Times New Roman" w:hAnsi="Times New Roman" w:eastAsia="Times New Roman" w:cs="Times New Roman"/>
          <w:sz w:val="24"/>
          <w:szCs w:val="24"/>
        </w:rPr>
        <w:t>CDC</w:t>
      </w:r>
      <w:r w:rsidRPr="213F8903" w:rsidR="00C33E19">
        <w:rPr>
          <w:rFonts w:ascii="Times New Roman" w:hAnsi="Times New Roman" w:eastAsia="Times New Roman" w:cs="Times New Roman"/>
          <w:sz w:val="24"/>
          <w:szCs w:val="24"/>
        </w:rPr>
        <w:t>”</w:t>
      </w:r>
      <w:r w:rsidRPr="213F8903" w:rsidR="006C4A0C">
        <w:rPr>
          <w:rFonts w:ascii="Times New Roman" w:hAnsi="Times New Roman" w:eastAsia="Times New Roman" w:cs="Times New Roman"/>
          <w:sz w:val="24"/>
          <w:szCs w:val="24"/>
        </w:rPr>
        <w:t>)</w:t>
      </w:r>
      <w:r w:rsidRPr="213F8903">
        <w:rPr>
          <w:rFonts w:ascii="Times New Roman" w:hAnsi="Times New Roman" w:eastAsia="Times New Roman" w:cs="Times New Roman"/>
          <w:sz w:val="24"/>
          <w:szCs w:val="24"/>
        </w:rPr>
        <w:t>,</w:t>
      </w:r>
      <w:r w:rsidRPr="213F8903" w:rsidR="006C4A0C">
        <w:rPr>
          <w:rFonts w:ascii="Times New Roman" w:hAnsi="Times New Roman" w:eastAsia="Times New Roman" w:cs="Times New Roman"/>
          <w:sz w:val="24"/>
          <w:szCs w:val="24"/>
        </w:rPr>
        <w:t xml:space="preserve"> </w:t>
      </w:r>
      <w:r w:rsidRPr="213F8903">
        <w:rPr>
          <w:rFonts w:ascii="Times New Roman" w:hAnsi="Times New Roman" w:eastAsia="Times New Roman" w:cs="Times New Roman"/>
          <w:sz w:val="24"/>
          <w:szCs w:val="24"/>
        </w:rPr>
        <w:t>perform</w:t>
      </w:r>
      <w:r w:rsidRPr="213F8903" w:rsidR="00E759F0">
        <w:rPr>
          <w:rFonts w:ascii="Times New Roman" w:hAnsi="Times New Roman" w:eastAsia="Times New Roman" w:cs="Times New Roman"/>
          <w:sz w:val="24"/>
          <w:szCs w:val="24"/>
        </w:rPr>
        <w:t>s</w:t>
      </w:r>
      <w:r w:rsidRPr="213F8903">
        <w:rPr>
          <w:rFonts w:ascii="Times New Roman" w:hAnsi="Times New Roman" w:eastAsia="Times New Roman" w:cs="Times New Roman"/>
          <w:sz w:val="24"/>
          <w:szCs w:val="24"/>
        </w:rPr>
        <w:t xml:space="preserve"> the medical examination of the applicant and </w:t>
      </w:r>
      <w:r w:rsidRPr="213F8903" w:rsidR="00D86EC4">
        <w:rPr>
          <w:rFonts w:ascii="Times New Roman" w:hAnsi="Times New Roman" w:eastAsia="Times New Roman" w:cs="Times New Roman"/>
          <w:sz w:val="24"/>
          <w:szCs w:val="24"/>
        </w:rPr>
        <w:t>submit</w:t>
      </w:r>
      <w:r w:rsidRPr="213F8903" w:rsidR="00AE0636">
        <w:rPr>
          <w:rFonts w:ascii="Times New Roman" w:hAnsi="Times New Roman" w:eastAsia="Times New Roman" w:cs="Times New Roman"/>
          <w:sz w:val="24"/>
          <w:szCs w:val="24"/>
        </w:rPr>
        <w:t>s</w:t>
      </w:r>
      <w:r w:rsidRPr="213F8903" w:rsidR="00D86EC4">
        <w:rPr>
          <w:rFonts w:ascii="Times New Roman" w:hAnsi="Times New Roman" w:eastAsia="Times New Roman" w:cs="Times New Roman"/>
          <w:sz w:val="24"/>
          <w:szCs w:val="24"/>
        </w:rPr>
        <w:t xml:space="preserve"> the electronic medical report via </w:t>
      </w:r>
      <w:r w:rsidRPr="213F8903" w:rsidR="006C4A0C">
        <w:rPr>
          <w:rFonts w:ascii="Times New Roman" w:hAnsi="Times New Roman" w:eastAsia="Times New Roman" w:cs="Times New Roman"/>
          <w:sz w:val="24"/>
          <w:szCs w:val="24"/>
        </w:rPr>
        <w:t>the</w:t>
      </w:r>
      <w:r w:rsidR="00BA1C66">
        <w:rPr>
          <w:rFonts w:ascii="Times New Roman" w:hAnsi="Times New Roman" w:eastAsia="Times New Roman" w:cs="Times New Roman"/>
          <w:sz w:val="24"/>
          <w:szCs w:val="24"/>
        </w:rPr>
        <w:t xml:space="preserve"> </w:t>
      </w:r>
      <w:proofErr w:type="spellStart"/>
      <w:r w:rsidRPr="213F8903" w:rsidR="00D86EC4">
        <w:rPr>
          <w:rFonts w:ascii="Times New Roman" w:hAnsi="Times New Roman" w:eastAsia="Times New Roman" w:cs="Times New Roman"/>
          <w:sz w:val="24"/>
          <w:szCs w:val="24"/>
        </w:rPr>
        <w:t>eMedical</w:t>
      </w:r>
      <w:proofErr w:type="spellEnd"/>
      <w:r w:rsidRPr="213F8903" w:rsidR="006C4A0C">
        <w:rPr>
          <w:rFonts w:ascii="Times New Roman" w:hAnsi="Times New Roman" w:eastAsia="Times New Roman" w:cs="Times New Roman"/>
          <w:sz w:val="24"/>
          <w:szCs w:val="24"/>
        </w:rPr>
        <w:t xml:space="preserve"> system</w:t>
      </w:r>
      <w:r w:rsidRPr="213F8903">
        <w:rPr>
          <w:rFonts w:ascii="Times New Roman" w:hAnsi="Times New Roman" w:eastAsia="Times New Roman" w:cs="Times New Roman"/>
          <w:sz w:val="24"/>
          <w:szCs w:val="24"/>
        </w:rPr>
        <w:t xml:space="preserve">.  </w:t>
      </w:r>
      <w:r w:rsidRPr="213F8903" w:rsidR="00F86119">
        <w:rPr>
          <w:rFonts w:ascii="Times New Roman" w:hAnsi="Times New Roman" w:eastAsia="Times New Roman" w:cs="Times New Roman"/>
          <w:sz w:val="24"/>
          <w:szCs w:val="24"/>
        </w:rPr>
        <w:t xml:space="preserve">For the purposes of this submission, the “respondent” may be the panel physician, who fills in the </w:t>
      </w:r>
      <w:proofErr w:type="spellStart"/>
      <w:r w:rsidRPr="213F8903" w:rsidR="00F86119">
        <w:rPr>
          <w:rFonts w:ascii="Times New Roman" w:hAnsi="Times New Roman" w:eastAsia="Times New Roman" w:cs="Times New Roman"/>
          <w:sz w:val="24"/>
          <w:szCs w:val="24"/>
        </w:rPr>
        <w:t>eMedical</w:t>
      </w:r>
      <w:proofErr w:type="spellEnd"/>
      <w:r w:rsidRPr="213F8903" w:rsidR="00F86119">
        <w:rPr>
          <w:rFonts w:ascii="Times New Roman" w:hAnsi="Times New Roman" w:eastAsia="Times New Roman" w:cs="Times New Roman"/>
          <w:sz w:val="24"/>
          <w:szCs w:val="24"/>
        </w:rPr>
        <w:t xml:space="preserve"> forms, or the visa applicant, who is the source of the medi</w:t>
      </w:r>
      <w:r w:rsidRPr="213F8903" w:rsidR="00C36CDD">
        <w:rPr>
          <w:rFonts w:ascii="Times New Roman" w:hAnsi="Times New Roman" w:eastAsia="Times New Roman" w:cs="Times New Roman"/>
          <w:sz w:val="24"/>
          <w:szCs w:val="24"/>
        </w:rPr>
        <w:t>c</w:t>
      </w:r>
      <w:r w:rsidRPr="213F8903" w:rsidR="00F86119">
        <w:rPr>
          <w:rFonts w:ascii="Times New Roman" w:hAnsi="Times New Roman" w:eastAsia="Times New Roman" w:cs="Times New Roman"/>
          <w:sz w:val="24"/>
          <w:szCs w:val="24"/>
        </w:rPr>
        <w:t>al information</w:t>
      </w:r>
      <w:r w:rsidRPr="213F8903" w:rsidR="00193576">
        <w:rPr>
          <w:rFonts w:ascii="Times New Roman" w:hAnsi="Times New Roman" w:eastAsia="Times New Roman" w:cs="Times New Roman"/>
          <w:sz w:val="24"/>
          <w:szCs w:val="24"/>
        </w:rPr>
        <w:t xml:space="preserve"> recorded in the collection</w:t>
      </w:r>
      <w:r w:rsidRPr="213F8903" w:rsidR="00F86119">
        <w:rPr>
          <w:rFonts w:ascii="Times New Roman" w:hAnsi="Times New Roman" w:eastAsia="Times New Roman" w:cs="Times New Roman"/>
          <w:sz w:val="24"/>
          <w:szCs w:val="24"/>
        </w:rPr>
        <w:t xml:space="preserve">.  </w:t>
      </w:r>
      <w:r w:rsidRPr="213F8903">
        <w:rPr>
          <w:rFonts w:ascii="Times New Roman" w:hAnsi="Times New Roman" w:eastAsia="Times New Roman" w:cs="Times New Roman"/>
          <w:sz w:val="24"/>
          <w:szCs w:val="24"/>
        </w:rPr>
        <w:t xml:space="preserve">The medical finding by the panel physician or the CDC, if referred to that agency, is binding on the consular officer in adjudicating the alien’s eligibility.  The information requested on the forms </w:t>
      </w:r>
      <w:r w:rsidRPr="213F8903" w:rsidR="002A459A">
        <w:rPr>
          <w:rFonts w:ascii="Times New Roman" w:hAnsi="Times New Roman" w:eastAsia="Times New Roman" w:cs="Times New Roman"/>
          <w:sz w:val="24"/>
          <w:szCs w:val="24"/>
        </w:rPr>
        <w:t xml:space="preserve">is </w:t>
      </w:r>
      <w:r w:rsidRPr="213F8903">
        <w:rPr>
          <w:rFonts w:ascii="Times New Roman" w:hAnsi="Times New Roman" w:eastAsia="Times New Roman" w:cs="Times New Roman"/>
          <w:sz w:val="24"/>
          <w:szCs w:val="24"/>
        </w:rPr>
        <w:t>limited to the result of any diagnostic tests required for the diagnosis of the diseases identified as communicable disease</w:t>
      </w:r>
      <w:r w:rsidRPr="213F8903" w:rsidR="0016076F">
        <w:rPr>
          <w:rFonts w:ascii="Times New Roman" w:hAnsi="Times New Roman" w:eastAsia="Times New Roman" w:cs="Times New Roman"/>
          <w:sz w:val="24"/>
          <w:szCs w:val="24"/>
        </w:rPr>
        <w:t>s</w:t>
      </w:r>
      <w:r w:rsidRPr="213F8903">
        <w:rPr>
          <w:rFonts w:ascii="Times New Roman" w:hAnsi="Times New Roman" w:eastAsia="Times New Roman" w:cs="Times New Roman"/>
          <w:sz w:val="24"/>
          <w:szCs w:val="24"/>
        </w:rPr>
        <w:t xml:space="preserve"> of public health significance and other </w:t>
      </w:r>
      <w:r w:rsidRPr="213F8903" w:rsidR="002A459A">
        <w:rPr>
          <w:rFonts w:ascii="Times New Roman" w:hAnsi="Times New Roman" w:eastAsia="Times New Roman" w:cs="Times New Roman"/>
          <w:sz w:val="24"/>
          <w:szCs w:val="24"/>
        </w:rPr>
        <w:t xml:space="preserve">evaluations </w:t>
      </w:r>
      <w:r w:rsidRPr="213F8903">
        <w:rPr>
          <w:rFonts w:ascii="Times New Roman" w:hAnsi="Times New Roman" w:eastAsia="Times New Roman" w:cs="Times New Roman"/>
          <w:sz w:val="24"/>
          <w:szCs w:val="24"/>
        </w:rPr>
        <w:t xml:space="preserve">identified as necessary to confirm a medical ineligibility under INA </w:t>
      </w:r>
      <w:r w:rsidRPr="213F8903" w:rsidR="009D67B5">
        <w:rPr>
          <w:rFonts w:ascii="Times New Roman" w:hAnsi="Times New Roman" w:eastAsia="Times New Roman" w:cs="Times New Roman"/>
          <w:sz w:val="24"/>
          <w:szCs w:val="24"/>
        </w:rPr>
        <w:t xml:space="preserve">§ </w:t>
      </w:r>
      <w:r w:rsidRPr="213F8903">
        <w:rPr>
          <w:rFonts w:ascii="Times New Roman" w:hAnsi="Times New Roman" w:eastAsia="Times New Roman" w:cs="Times New Roman"/>
          <w:sz w:val="24"/>
          <w:szCs w:val="24"/>
        </w:rPr>
        <w:t>212(a)(1)</w:t>
      </w:r>
      <w:r w:rsidRPr="213F8903" w:rsidR="009D67B5">
        <w:rPr>
          <w:rFonts w:ascii="Times New Roman" w:hAnsi="Times New Roman" w:eastAsia="Times New Roman" w:cs="Times New Roman"/>
          <w:sz w:val="24"/>
          <w:szCs w:val="24"/>
        </w:rPr>
        <w:t>, 8 U.S.C. § 1182(a)(1)</w:t>
      </w:r>
      <w:r w:rsidRPr="213F8903">
        <w:rPr>
          <w:rFonts w:ascii="Times New Roman" w:hAnsi="Times New Roman" w:eastAsia="Times New Roman" w:cs="Times New Roman"/>
          <w:sz w:val="24"/>
          <w:szCs w:val="24"/>
        </w:rPr>
        <w:t>.</w:t>
      </w:r>
    </w:p>
    <w:p w:rsidR="000050E0" w:rsidP="000050E0" w:rsidRDefault="000050E0" w14:paraId="58BAEC9C" w14:textId="77777777">
      <w:pPr>
        <w:spacing w:after="120" w:line="240" w:lineRule="auto"/>
        <w:ind w:left="360"/>
        <w:rPr>
          <w:rFonts w:ascii="Times New Roman" w:hAnsi="Times New Roman" w:eastAsia="Times New Roman" w:cs="Times New Roman"/>
          <w:i/>
          <w:iCs/>
          <w:color w:val="000000" w:themeColor="text1"/>
          <w:sz w:val="24"/>
          <w:szCs w:val="24"/>
        </w:rPr>
      </w:pPr>
    </w:p>
    <w:p w:rsidRPr="000050E0" w:rsidR="00EF657F" w:rsidP="213F8903" w:rsidRDefault="00EF657F" w14:paraId="1341FBEA" w14:textId="63CD5ECE">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Is this collection able to be completed electronically (e.g. through a website or application)?</w:t>
      </w:r>
    </w:p>
    <w:p w:rsidRPr="0000678B" w:rsidR="00507E70" w:rsidP="52B43A25" w:rsidRDefault="00D86EC4" w14:paraId="7B1883CD" w14:textId="1EE25508">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The</w:t>
      </w:r>
      <w:r w:rsidRPr="213F8903" w:rsidR="00C31FED">
        <w:rPr>
          <w:rFonts w:ascii="Times New Roman" w:hAnsi="Times New Roman" w:eastAsia="Times New Roman" w:cs="Times New Roman"/>
          <w:sz w:val="24"/>
          <w:szCs w:val="24"/>
        </w:rPr>
        <w:t xml:space="preserve"> </w:t>
      </w:r>
      <w:proofErr w:type="spellStart"/>
      <w:r w:rsidRPr="213F8903" w:rsidR="00C31FED">
        <w:rPr>
          <w:rFonts w:ascii="Times New Roman" w:hAnsi="Times New Roman" w:eastAsia="Times New Roman" w:cs="Times New Roman"/>
          <w:sz w:val="24"/>
          <w:szCs w:val="24"/>
        </w:rPr>
        <w:t>eMedical</w:t>
      </w:r>
      <w:proofErr w:type="spellEnd"/>
      <w:r w:rsidRPr="213F8903">
        <w:rPr>
          <w:rFonts w:ascii="Times New Roman" w:hAnsi="Times New Roman" w:eastAsia="Times New Roman" w:cs="Times New Roman"/>
          <w:sz w:val="24"/>
          <w:szCs w:val="24"/>
        </w:rPr>
        <w:t xml:space="preserve"> system</w:t>
      </w:r>
      <w:r w:rsidRPr="213F8903" w:rsidR="00EB4EDB">
        <w:rPr>
          <w:rFonts w:ascii="Times New Roman" w:hAnsi="Times New Roman" w:eastAsia="Times New Roman" w:cs="Times New Roman"/>
          <w:sz w:val="24"/>
          <w:szCs w:val="24"/>
        </w:rPr>
        <w:t xml:space="preserve"> </w:t>
      </w:r>
      <w:r w:rsidRPr="213F8903" w:rsidR="001D17C8">
        <w:rPr>
          <w:rFonts w:ascii="Times New Roman" w:hAnsi="Times New Roman" w:eastAsia="Times New Roman" w:cs="Times New Roman"/>
          <w:sz w:val="24"/>
          <w:szCs w:val="24"/>
        </w:rPr>
        <w:t>allows collection of the information to be completed electronically</w:t>
      </w:r>
      <w:r w:rsidRPr="213F8903" w:rsidR="00025201">
        <w:rPr>
          <w:rFonts w:ascii="Times New Roman" w:hAnsi="Times New Roman" w:eastAsia="Times New Roman" w:cs="Times New Roman"/>
          <w:sz w:val="24"/>
          <w:szCs w:val="24"/>
        </w:rPr>
        <w:t xml:space="preserve">.  </w:t>
      </w:r>
      <w:r w:rsidRPr="213F8903" w:rsidR="00E2764A">
        <w:rPr>
          <w:rFonts w:ascii="Times New Roman" w:hAnsi="Times New Roman" w:eastAsia="Times New Roman" w:cs="Times New Roman"/>
          <w:sz w:val="24"/>
          <w:szCs w:val="24"/>
        </w:rPr>
        <w:t xml:space="preserve">The </w:t>
      </w:r>
      <w:proofErr w:type="spellStart"/>
      <w:r w:rsidRPr="213F8903" w:rsidR="00E2764A">
        <w:rPr>
          <w:rFonts w:ascii="Times New Roman" w:hAnsi="Times New Roman" w:eastAsia="Times New Roman" w:cs="Times New Roman"/>
          <w:sz w:val="24"/>
          <w:szCs w:val="24"/>
        </w:rPr>
        <w:t>eMedical</w:t>
      </w:r>
      <w:proofErr w:type="spellEnd"/>
      <w:r w:rsidRPr="213F8903" w:rsidR="00E2764A">
        <w:rPr>
          <w:rFonts w:ascii="Times New Roman" w:hAnsi="Times New Roman" w:eastAsia="Times New Roman" w:cs="Times New Roman"/>
          <w:sz w:val="24"/>
          <w:szCs w:val="24"/>
        </w:rPr>
        <w:t xml:space="preserve"> system serves as a conduit fo</w:t>
      </w:r>
      <w:r w:rsidRPr="213F8903" w:rsidR="006C4A0C">
        <w:rPr>
          <w:rFonts w:ascii="Times New Roman" w:hAnsi="Times New Roman" w:eastAsia="Times New Roman" w:cs="Times New Roman"/>
          <w:sz w:val="24"/>
          <w:szCs w:val="24"/>
        </w:rPr>
        <w:t>r</w:t>
      </w:r>
      <w:r w:rsidRPr="213F8903" w:rsidR="00E2764A">
        <w:rPr>
          <w:rFonts w:ascii="Times New Roman" w:hAnsi="Times New Roman" w:eastAsia="Times New Roman" w:cs="Times New Roman"/>
          <w:sz w:val="24"/>
          <w:szCs w:val="24"/>
        </w:rPr>
        <w:t xml:space="preserve"> panel physicians to </w:t>
      </w:r>
      <w:r w:rsidRPr="213F8903" w:rsidR="005E16AA">
        <w:rPr>
          <w:rFonts w:ascii="Times New Roman" w:hAnsi="Times New Roman" w:eastAsia="Times New Roman" w:cs="Times New Roman"/>
          <w:sz w:val="24"/>
          <w:szCs w:val="24"/>
        </w:rPr>
        <w:t xml:space="preserve">submit medical exam information to </w:t>
      </w:r>
      <w:r w:rsidRPr="213F8903" w:rsidR="00E2764A">
        <w:rPr>
          <w:rFonts w:ascii="Times New Roman" w:hAnsi="Times New Roman" w:eastAsia="Times New Roman" w:cs="Times New Roman"/>
          <w:sz w:val="24"/>
          <w:szCs w:val="24"/>
        </w:rPr>
        <w:lastRenderedPageBreak/>
        <w:t>the Department</w:t>
      </w:r>
      <w:r w:rsidRPr="213F8903" w:rsidR="005E16AA">
        <w:rPr>
          <w:rFonts w:ascii="Times New Roman" w:hAnsi="Times New Roman" w:eastAsia="Times New Roman" w:cs="Times New Roman"/>
          <w:sz w:val="24"/>
          <w:szCs w:val="24"/>
        </w:rPr>
        <w:t xml:space="preserve"> and</w:t>
      </w:r>
      <w:r w:rsidRPr="213F8903" w:rsidR="006C4A0C">
        <w:rPr>
          <w:rFonts w:ascii="Times New Roman" w:hAnsi="Times New Roman" w:eastAsia="Times New Roman" w:cs="Times New Roman"/>
          <w:sz w:val="24"/>
          <w:szCs w:val="24"/>
        </w:rPr>
        <w:t xml:space="preserve"> </w:t>
      </w:r>
      <w:r w:rsidRPr="213F8903" w:rsidR="005E16AA">
        <w:rPr>
          <w:rFonts w:ascii="Times New Roman" w:hAnsi="Times New Roman" w:eastAsia="Times New Roman" w:cs="Times New Roman"/>
          <w:sz w:val="24"/>
          <w:szCs w:val="24"/>
        </w:rPr>
        <w:t>CDC</w:t>
      </w:r>
      <w:r w:rsidR="00B73B59">
        <w:rPr>
          <w:rFonts w:ascii="Times New Roman" w:hAnsi="Times New Roman" w:eastAsia="Times New Roman" w:cs="Times New Roman"/>
          <w:sz w:val="24"/>
          <w:szCs w:val="24"/>
        </w:rPr>
        <w:t xml:space="preserve"> electronically</w:t>
      </w:r>
      <w:r w:rsidRPr="213F8903" w:rsidR="00E2764A">
        <w:rPr>
          <w:rFonts w:ascii="Times New Roman" w:hAnsi="Times New Roman" w:eastAsia="Times New Roman" w:cs="Times New Roman"/>
          <w:sz w:val="24"/>
          <w:szCs w:val="24"/>
        </w:rPr>
        <w:t xml:space="preserve">.  Approved panel physicians will be granted access to </w:t>
      </w:r>
      <w:r w:rsidRPr="213F8903" w:rsidR="006C4A0C">
        <w:rPr>
          <w:rFonts w:ascii="Times New Roman" w:hAnsi="Times New Roman" w:eastAsia="Times New Roman" w:cs="Times New Roman"/>
          <w:sz w:val="24"/>
          <w:szCs w:val="24"/>
        </w:rPr>
        <w:t xml:space="preserve">the </w:t>
      </w:r>
      <w:proofErr w:type="spellStart"/>
      <w:r w:rsidRPr="213F8903" w:rsidR="00E2764A">
        <w:rPr>
          <w:rFonts w:ascii="Times New Roman" w:hAnsi="Times New Roman" w:eastAsia="Times New Roman" w:cs="Times New Roman"/>
          <w:sz w:val="24"/>
          <w:szCs w:val="24"/>
        </w:rPr>
        <w:t>eMedical</w:t>
      </w:r>
      <w:proofErr w:type="spellEnd"/>
      <w:r w:rsidRPr="213F8903" w:rsidR="00E2764A">
        <w:rPr>
          <w:rFonts w:ascii="Times New Roman" w:hAnsi="Times New Roman" w:eastAsia="Times New Roman" w:cs="Times New Roman"/>
          <w:sz w:val="24"/>
          <w:szCs w:val="24"/>
        </w:rPr>
        <w:t xml:space="preserve"> system by the Department.  </w:t>
      </w:r>
      <w:r w:rsidRPr="213F8903" w:rsidR="004276A6">
        <w:rPr>
          <w:rFonts w:ascii="Times New Roman" w:hAnsi="Times New Roman" w:eastAsia="Times New Roman" w:cs="Times New Roman"/>
          <w:sz w:val="24"/>
          <w:szCs w:val="24"/>
        </w:rPr>
        <w:t xml:space="preserve">The panel physician </w:t>
      </w:r>
      <w:r w:rsidR="00C51625">
        <w:rPr>
          <w:rFonts w:ascii="Times New Roman" w:hAnsi="Times New Roman" w:eastAsia="Times New Roman" w:cs="Times New Roman"/>
          <w:sz w:val="24"/>
          <w:szCs w:val="24"/>
        </w:rPr>
        <w:t>inputs</w:t>
      </w:r>
      <w:r w:rsidRPr="213F8903" w:rsidR="004276A6">
        <w:rPr>
          <w:rFonts w:ascii="Times New Roman" w:hAnsi="Times New Roman" w:eastAsia="Times New Roman" w:cs="Times New Roman"/>
          <w:sz w:val="24"/>
          <w:szCs w:val="24"/>
        </w:rPr>
        <w:t xml:space="preserve"> the exam information into the </w:t>
      </w:r>
      <w:proofErr w:type="spellStart"/>
      <w:r w:rsidRPr="213F8903" w:rsidR="004276A6">
        <w:rPr>
          <w:rFonts w:ascii="Times New Roman" w:hAnsi="Times New Roman" w:eastAsia="Times New Roman" w:cs="Times New Roman"/>
          <w:sz w:val="24"/>
          <w:szCs w:val="24"/>
        </w:rPr>
        <w:t>eMedical</w:t>
      </w:r>
      <w:proofErr w:type="spellEnd"/>
      <w:r w:rsidRPr="213F8903" w:rsidR="004276A6">
        <w:rPr>
          <w:rFonts w:ascii="Times New Roman" w:hAnsi="Times New Roman" w:eastAsia="Times New Roman" w:cs="Times New Roman"/>
          <w:sz w:val="24"/>
          <w:szCs w:val="24"/>
        </w:rPr>
        <w:t xml:space="preserve"> portal and it </w:t>
      </w:r>
      <w:r w:rsidR="00C51625">
        <w:rPr>
          <w:rFonts w:ascii="Times New Roman" w:hAnsi="Times New Roman" w:eastAsia="Times New Roman" w:cs="Times New Roman"/>
          <w:sz w:val="24"/>
          <w:szCs w:val="24"/>
        </w:rPr>
        <w:t>is</w:t>
      </w:r>
      <w:r w:rsidR="00B73B59">
        <w:rPr>
          <w:rFonts w:ascii="Times New Roman" w:hAnsi="Times New Roman" w:eastAsia="Times New Roman" w:cs="Times New Roman"/>
          <w:sz w:val="24"/>
          <w:szCs w:val="24"/>
        </w:rPr>
        <w:t xml:space="preserve"> electronically</w:t>
      </w:r>
      <w:r w:rsidR="00C51625">
        <w:rPr>
          <w:rFonts w:ascii="Times New Roman" w:hAnsi="Times New Roman" w:eastAsia="Times New Roman" w:cs="Times New Roman"/>
          <w:sz w:val="24"/>
          <w:szCs w:val="24"/>
        </w:rPr>
        <w:t xml:space="preserve"> transmitted</w:t>
      </w:r>
      <w:r w:rsidRPr="213F8903" w:rsidR="004276A6">
        <w:rPr>
          <w:rFonts w:ascii="Times New Roman" w:hAnsi="Times New Roman" w:eastAsia="Times New Roman" w:cs="Times New Roman"/>
          <w:sz w:val="24"/>
          <w:szCs w:val="24"/>
        </w:rPr>
        <w:t xml:space="preserve"> to the Department for visa adjudication.  </w:t>
      </w:r>
      <w:r w:rsidRPr="213F8903" w:rsidR="00025201">
        <w:rPr>
          <w:rFonts w:ascii="Times New Roman" w:hAnsi="Times New Roman" w:eastAsia="Times New Roman" w:cs="Times New Roman"/>
          <w:sz w:val="24"/>
          <w:szCs w:val="24"/>
        </w:rPr>
        <w:t>Immigrant</w:t>
      </w:r>
      <w:r w:rsidRPr="213F8903" w:rsidR="00A50887">
        <w:rPr>
          <w:rFonts w:ascii="Times New Roman" w:hAnsi="Times New Roman" w:eastAsia="Times New Roman" w:cs="Times New Roman"/>
          <w:sz w:val="24"/>
          <w:szCs w:val="24"/>
        </w:rPr>
        <w:t xml:space="preserve"> visa applicants with a completed and submitted DS-260, </w:t>
      </w:r>
      <w:r w:rsidRPr="213F8903" w:rsidR="00BE39E6">
        <w:rPr>
          <w:rFonts w:ascii="Times New Roman" w:hAnsi="Times New Roman" w:eastAsia="Times New Roman" w:cs="Times New Roman"/>
          <w:sz w:val="24"/>
          <w:szCs w:val="24"/>
        </w:rPr>
        <w:t xml:space="preserve">Electronic </w:t>
      </w:r>
      <w:r w:rsidRPr="213F8903" w:rsidR="00A50887">
        <w:rPr>
          <w:rFonts w:ascii="Times New Roman" w:hAnsi="Times New Roman" w:eastAsia="Times New Roman" w:cs="Times New Roman"/>
          <w:sz w:val="24"/>
          <w:szCs w:val="24"/>
        </w:rPr>
        <w:t>Application for Immigrant Visa and Alien Registration</w:t>
      </w:r>
      <w:r w:rsidRPr="213F8903" w:rsidR="00025201">
        <w:rPr>
          <w:rFonts w:ascii="Times New Roman" w:hAnsi="Times New Roman" w:eastAsia="Times New Roman" w:cs="Times New Roman"/>
          <w:sz w:val="24"/>
          <w:szCs w:val="24"/>
        </w:rPr>
        <w:t>,</w:t>
      </w:r>
      <w:r w:rsidRPr="213F8903" w:rsidR="00A50887">
        <w:rPr>
          <w:rFonts w:ascii="Times New Roman" w:hAnsi="Times New Roman" w:eastAsia="Times New Roman" w:cs="Times New Roman"/>
          <w:sz w:val="24"/>
          <w:szCs w:val="24"/>
        </w:rPr>
        <w:t xml:space="preserve"> will have their medical exam results submitted to the Department via </w:t>
      </w:r>
      <w:proofErr w:type="spellStart"/>
      <w:r w:rsidRPr="213F8903" w:rsidR="00A50887">
        <w:rPr>
          <w:rFonts w:ascii="Times New Roman" w:hAnsi="Times New Roman" w:eastAsia="Times New Roman" w:cs="Times New Roman"/>
          <w:sz w:val="24"/>
          <w:szCs w:val="24"/>
        </w:rPr>
        <w:t>eMedical</w:t>
      </w:r>
      <w:proofErr w:type="spellEnd"/>
      <w:r w:rsidRPr="213F8903" w:rsidR="004276A6">
        <w:rPr>
          <w:rFonts w:ascii="Times New Roman" w:hAnsi="Times New Roman" w:eastAsia="Times New Roman" w:cs="Times New Roman"/>
          <w:sz w:val="24"/>
          <w:szCs w:val="24"/>
        </w:rPr>
        <w:t xml:space="preserve"> and considered during adjudication.</w:t>
      </w:r>
      <w:bookmarkStart w:name="_Hlk33775849" w:id="1"/>
      <w:bookmarkEnd w:id="1"/>
    </w:p>
    <w:p w:rsidRPr="000050E0" w:rsidR="00EF657F" w:rsidP="213F8903" w:rsidRDefault="00EF657F" w14:paraId="3F54D69C"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Does this collection duplicate any other collection of information?</w:t>
      </w:r>
    </w:p>
    <w:p w:rsidRPr="00E4524C" w:rsidR="000B60DF" w:rsidP="52B43A25" w:rsidRDefault="000B60DF" w14:paraId="5B90DE82" w14:textId="1C76140D">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The information collected is not maintained elsewhere or otherwise available.</w:t>
      </w:r>
      <w:r>
        <w:rPr>
          <w:rFonts w:ascii="Times New Roman" w:hAnsi="Times New Roman" w:cs="Times New Roman"/>
          <w:sz w:val="24"/>
          <w:szCs w:val="24"/>
        </w:rPr>
        <w:t xml:space="preserve"> </w:t>
      </w:r>
      <w:r w:rsidRPr="213F8903" w:rsidR="00BE39E6">
        <w:rPr>
          <w:rFonts w:ascii="Times New Roman" w:hAnsi="Times New Roman" w:eastAsia="Times New Roman" w:cs="Times New Roman"/>
          <w:sz w:val="24"/>
          <w:szCs w:val="24"/>
        </w:rPr>
        <w:t xml:space="preserve">To the extent the </w:t>
      </w:r>
      <w:r w:rsidRPr="213F8903" w:rsidR="00507E70">
        <w:rPr>
          <w:rFonts w:ascii="Times New Roman" w:hAnsi="Times New Roman" w:eastAsia="Times New Roman" w:cs="Times New Roman"/>
          <w:sz w:val="24"/>
          <w:szCs w:val="24"/>
        </w:rPr>
        <w:t>information collected is duplicative of information</w:t>
      </w:r>
      <w:r w:rsidRPr="213F8903" w:rsidR="00BE39E6">
        <w:rPr>
          <w:rFonts w:ascii="Times New Roman" w:hAnsi="Times New Roman" w:eastAsia="Times New Roman" w:cs="Times New Roman"/>
          <w:sz w:val="24"/>
          <w:szCs w:val="24"/>
        </w:rPr>
        <w:t xml:space="preserve"> collected under OMB Control Number 1405-</w:t>
      </w:r>
      <w:r w:rsidRPr="213F8903" w:rsidR="00245D95">
        <w:rPr>
          <w:rFonts w:ascii="Times New Roman" w:hAnsi="Times New Roman" w:eastAsia="Times New Roman" w:cs="Times New Roman"/>
          <w:sz w:val="24"/>
          <w:szCs w:val="24"/>
        </w:rPr>
        <w:t>0113</w:t>
      </w:r>
      <w:r w:rsidRPr="213F8903" w:rsidR="00BE39E6">
        <w:rPr>
          <w:rFonts w:ascii="Times New Roman" w:hAnsi="Times New Roman" w:eastAsia="Times New Roman" w:cs="Times New Roman"/>
          <w:sz w:val="24"/>
          <w:szCs w:val="24"/>
        </w:rPr>
        <w:t xml:space="preserve">, </w:t>
      </w:r>
      <w:r w:rsidRPr="213F8903" w:rsidR="00245D95">
        <w:rPr>
          <w:rFonts w:ascii="Times New Roman" w:hAnsi="Times New Roman" w:eastAsia="Times New Roman" w:cs="Times New Roman"/>
          <w:sz w:val="24"/>
          <w:szCs w:val="24"/>
        </w:rPr>
        <w:t xml:space="preserve">the paper medical forms, </w:t>
      </w:r>
      <w:r w:rsidRPr="213F8903" w:rsidR="00BE39E6">
        <w:rPr>
          <w:rFonts w:ascii="Times New Roman" w:hAnsi="Times New Roman" w:eastAsia="Times New Roman" w:cs="Times New Roman"/>
          <w:sz w:val="24"/>
          <w:szCs w:val="24"/>
        </w:rPr>
        <w:t>the Department intends to collect information from individual applicants under only one collection.</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The electronic medical examination form (DS-7794) was initiated in a pilot program in 2018 at three posts.  The pilot program was followed by the rollout in six waves; the final wave rolled out on May 11, 2020. </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There is an ongoing transition period during which some cases are available for use with the DS-7794 and others still require the paper medical forms.  </w:t>
      </w:r>
      <w:r w:rsidRPr="213F8903" w:rsidR="00BE39E6">
        <w:rPr>
          <w:rFonts w:ascii="Times New Roman" w:hAnsi="Times New Roman" w:eastAsia="Times New Roman" w:cs="Times New Roman"/>
          <w:sz w:val="24"/>
          <w:szCs w:val="24"/>
        </w:rPr>
        <w:t xml:space="preserve">Until the full transition to the electronic medical examination, the collection may appear duplicative, but </w:t>
      </w:r>
      <w:r w:rsidRPr="213F8903" w:rsidR="72D6D669">
        <w:rPr>
          <w:rFonts w:ascii="Times New Roman" w:hAnsi="Times New Roman" w:eastAsia="Times New Roman" w:cs="Times New Roman"/>
          <w:sz w:val="24"/>
          <w:szCs w:val="24"/>
        </w:rPr>
        <w:t>is not</w:t>
      </w:r>
      <w:r w:rsidRPr="213F8903" w:rsidR="00BE39E6">
        <w:rPr>
          <w:rFonts w:ascii="Times New Roman" w:hAnsi="Times New Roman" w:eastAsia="Times New Roman" w:cs="Times New Roman"/>
          <w:sz w:val="24"/>
          <w:szCs w:val="24"/>
        </w:rPr>
        <w:t xml:space="preserve"> in practice</w:t>
      </w:r>
      <w:r>
        <w:rPr>
          <w:rFonts w:ascii="Times New Roman" w:hAnsi="Times New Roman" w:cs="Times New Roman"/>
          <w:sz w:val="24"/>
          <w:szCs w:val="24"/>
        </w:rPr>
        <w:t xml:space="preserve"> In addition, K, diversity visa, and nonimmigrant visa, and follow-to-join refugees and </w:t>
      </w:r>
      <w:r w:rsidR="00BA1C66">
        <w:rPr>
          <w:rFonts w:ascii="Times New Roman" w:hAnsi="Times New Roman" w:cs="Times New Roman"/>
          <w:sz w:val="24"/>
          <w:szCs w:val="24"/>
        </w:rPr>
        <w:t>asylum</w:t>
      </w:r>
      <w:r>
        <w:rPr>
          <w:rFonts w:ascii="Times New Roman" w:hAnsi="Times New Roman" w:cs="Times New Roman"/>
          <w:sz w:val="24"/>
          <w:szCs w:val="24"/>
        </w:rPr>
        <w:t xml:space="preserve"> applicants are not currently adapted for use with the DS-7794 and therefore require use of the paper medical forms (</w:t>
      </w:r>
      <w:r>
        <w:rPr>
          <w:rFonts w:ascii="Times New Roman" w:hAnsi="Times New Roman" w:eastAsia="Times New Roman" w:cs="Times New Roman"/>
          <w:sz w:val="24"/>
          <w:szCs w:val="24"/>
        </w:rPr>
        <w:t>OMB Control No. 1405-0113)</w:t>
      </w:r>
      <w:r>
        <w:rPr>
          <w:rFonts w:ascii="Times New Roman" w:hAnsi="Times New Roman" w:cs="Times New Roman"/>
          <w:sz w:val="24"/>
          <w:szCs w:val="24"/>
        </w:rPr>
        <w:t xml:space="preserve">.  </w:t>
      </w:r>
    </w:p>
    <w:p w:rsidRPr="00804AB2" w:rsidR="00EF657F" w:rsidP="213F8903" w:rsidRDefault="00EF657F" w14:paraId="3D2840BD"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bookmarkStart w:name="_Hlk31189431" w:id="2"/>
      <w:r w:rsidRPr="00804AB2">
        <w:rPr>
          <w:rFonts w:ascii="Times New Roman" w:hAnsi="Times New Roman" w:eastAsia="Times New Roman" w:cs="Times New Roman"/>
          <w:i/>
          <w:iCs/>
          <w:color w:val="000000" w:themeColor="text1"/>
          <w:sz w:val="24"/>
          <w:szCs w:val="24"/>
        </w:rPr>
        <w:t>Describe any impacts on small business.</w:t>
      </w:r>
      <w:bookmarkEnd w:id="2"/>
    </w:p>
    <w:p w:rsidRPr="00E4524C" w:rsidR="00507E70" w:rsidP="52B43A25" w:rsidRDefault="00507E70" w14:paraId="716B8752" w14:textId="77777777">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The information collection does not involve small business or other small entities.</w:t>
      </w:r>
    </w:p>
    <w:p w:rsidRPr="00804AB2" w:rsidR="00EF657F" w:rsidP="213F8903" w:rsidRDefault="00EF657F" w14:paraId="1FAAAE61"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r w:rsidRPr="00804AB2">
        <w:rPr>
          <w:rFonts w:ascii="Times New Roman" w:hAnsi="Times New Roman" w:eastAsia="Times New Roman" w:cs="Times New Roman"/>
          <w:i/>
          <w:iCs/>
          <w:color w:val="000000" w:themeColor="text1"/>
          <w:sz w:val="24"/>
          <w:szCs w:val="24"/>
        </w:rPr>
        <w:t>What are the consequences if this collection is not done?</w:t>
      </w:r>
    </w:p>
    <w:p w:rsidRPr="0000678B" w:rsidR="00507E70" w:rsidP="52B43A25" w:rsidRDefault="00507E70" w14:paraId="45333705" w14:textId="25D42DD7">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This information collection is essential for determining the eligibility of aliens seeking immigrant or nonimmigrant visas to enter the United States.  Panel physicians fill out the </w:t>
      </w:r>
      <w:r w:rsidRPr="213F8903" w:rsidR="00A91464">
        <w:rPr>
          <w:rFonts w:ascii="Times New Roman" w:hAnsi="Times New Roman" w:eastAsia="Times New Roman" w:cs="Times New Roman"/>
          <w:sz w:val="24"/>
          <w:szCs w:val="24"/>
        </w:rPr>
        <w:t xml:space="preserve">medical examination report, via </w:t>
      </w:r>
      <w:proofErr w:type="spellStart"/>
      <w:r w:rsidRPr="213F8903" w:rsidR="00A91464">
        <w:rPr>
          <w:rFonts w:ascii="Times New Roman" w:hAnsi="Times New Roman" w:eastAsia="Times New Roman" w:cs="Times New Roman"/>
          <w:sz w:val="24"/>
          <w:szCs w:val="24"/>
        </w:rPr>
        <w:t>eMedical</w:t>
      </w:r>
      <w:proofErr w:type="spellEnd"/>
      <w:r w:rsidRPr="213F8903" w:rsidR="00A91464">
        <w:rPr>
          <w:rFonts w:ascii="Times New Roman" w:hAnsi="Times New Roman" w:eastAsia="Times New Roman" w:cs="Times New Roman"/>
          <w:sz w:val="24"/>
          <w:szCs w:val="24"/>
        </w:rPr>
        <w:t xml:space="preserve">, </w:t>
      </w:r>
      <w:r w:rsidRPr="213F8903">
        <w:rPr>
          <w:rFonts w:ascii="Times New Roman" w:hAnsi="Times New Roman" w:eastAsia="Times New Roman" w:cs="Times New Roman"/>
          <w:sz w:val="24"/>
          <w:szCs w:val="24"/>
        </w:rPr>
        <w:t>for each medical examination of an applicant</w:t>
      </w:r>
      <w:r w:rsidRPr="213F8903" w:rsidR="00F672C7">
        <w:rPr>
          <w:rFonts w:ascii="Times New Roman" w:hAnsi="Times New Roman" w:eastAsia="Times New Roman" w:cs="Times New Roman"/>
          <w:sz w:val="24"/>
          <w:szCs w:val="24"/>
        </w:rPr>
        <w:t xml:space="preserve">.  </w:t>
      </w:r>
      <w:r w:rsidRPr="213F8903">
        <w:rPr>
          <w:rFonts w:ascii="Times New Roman" w:hAnsi="Times New Roman" w:eastAsia="Times New Roman" w:cs="Times New Roman"/>
          <w:sz w:val="24"/>
          <w:szCs w:val="24"/>
        </w:rPr>
        <w:t xml:space="preserve">It is not possible to collect the information less frequently since up-to-date medical information is </w:t>
      </w:r>
      <w:r w:rsidRPr="213F8903" w:rsidR="00245D95">
        <w:rPr>
          <w:rFonts w:ascii="Times New Roman" w:hAnsi="Times New Roman" w:eastAsia="Times New Roman" w:cs="Times New Roman"/>
          <w:sz w:val="24"/>
          <w:szCs w:val="24"/>
        </w:rPr>
        <w:t xml:space="preserve">necessary </w:t>
      </w:r>
      <w:r w:rsidRPr="213F8903">
        <w:rPr>
          <w:rFonts w:ascii="Times New Roman" w:hAnsi="Times New Roman" w:eastAsia="Times New Roman" w:cs="Times New Roman"/>
          <w:sz w:val="24"/>
          <w:szCs w:val="24"/>
        </w:rPr>
        <w:t>to determine the eligibility of the applicant.</w:t>
      </w:r>
    </w:p>
    <w:p w:rsidRPr="000050E0" w:rsidR="00EF657F" w:rsidP="213F8903" w:rsidRDefault="00EF657F" w14:paraId="0781DFF6"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bookmarkStart w:name="_Hlk31189460" w:id="3"/>
      <w:r w:rsidRPr="000050E0">
        <w:rPr>
          <w:rFonts w:ascii="Times New Roman" w:hAnsi="Times New Roman" w:eastAsia="Times New Roman" w:cs="Times New Roman"/>
          <w:i/>
          <w:iCs/>
          <w:color w:val="000000" w:themeColor="text1"/>
          <w:sz w:val="24"/>
          <w:szCs w:val="24"/>
        </w:rPr>
        <w:t>Are there any special collection circumstances?</w:t>
      </w:r>
      <w:bookmarkEnd w:id="3"/>
    </w:p>
    <w:p w:rsidRPr="00E4524C" w:rsidR="00507E70" w:rsidP="52B43A25" w:rsidRDefault="00507E70" w14:paraId="58D299C0" w14:textId="77777777">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No </w:t>
      </w:r>
      <w:r w:rsidRPr="213F8903" w:rsidR="00896DCD">
        <w:rPr>
          <w:rFonts w:ascii="Times New Roman" w:hAnsi="Times New Roman" w:eastAsia="Times New Roman" w:cs="Times New Roman"/>
          <w:sz w:val="24"/>
          <w:szCs w:val="24"/>
        </w:rPr>
        <w:t xml:space="preserve">special </w:t>
      </w:r>
      <w:r w:rsidRPr="213F8903">
        <w:rPr>
          <w:rFonts w:ascii="Times New Roman" w:hAnsi="Times New Roman" w:eastAsia="Times New Roman" w:cs="Times New Roman"/>
          <w:sz w:val="24"/>
          <w:szCs w:val="24"/>
        </w:rPr>
        <w:t>circumstances exist.</w:t>
      </w:r>
    </w:p>
    <w:p w:rsidRPr="000050E0" w:rsidR="00EF657F" w:rsidP="213F8903" w:rsidRDefault="00EF657F" w14:paraId="27914B78"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bookmarkStart w:name="_Hlk31189563" w:id="4"/>
      <w:bookmarkStart w:name="_Hlk31189484" w:id="5"/>
      <w:r w:rsidRPr="000050E0">
        <w:rPr>
          <w:rFonts w:ascii="Times New Roman" w:hAnsi="Times New Roman" w:eastAsia="Times New Roman" w:cs="Times New Roman"/>
          <w:i/>
          <w:iCs/>
          <w:color w:val="000000" w:themeColor="text1"/>
          <w:sz w:val="24"/>
          <w:szCs w:val="24"/>
        </w:rPr>
        <w:t>Document publication (or intent to publish) a request for public comments in the Federal Register</w:t>
      </w:r>
      <w:bookmarkEnd w:id="4"/>
    </w:p>
    <w:bookmarkEnd w:id="5"/>
    <w:p w:rsidR="00BA1C66" w:rsidP="00BA1C66" w:rsidRDefault="00A61F05" w14:paraId="41ED93B1" w14:textId="77777777">
      <w:pPr>
        <w:rPr>
          <w:rFonts w:ascii="Times New Roman" w:hAnsi="Times New Roman" w:cs="Times New Roman"/>
          <w:sz w:val="24"/>
          <w:szCs w:val="24"/>
        </w:rPr>
      </w:pPr>
      <w:r w:rsidRPr="213F8903">
        <w:rPr>
          <w:rFonts w:ascii="Times New Roman" w:hAnsi="Times New Roman" w:eastAsia="Times New Roman" w:cs="Times New Roman"/>
          <w:sz w:val="24"/>
          <w:szCs w:val="24"/>
        </w:rPr>
        <w:t>The De</w:t>
      </w:r>
      <w:r w:rsidR="00CE3AD2">
        <w:rPr>
          <w:rFonts w:ascii="Times New Roman" w:hAnsi="Times New Roman" w:eastAsia="Times New Roman" w:cs="Times New Roman"/>
          <w:sz w:val="24"/>
          <w:szCs w:val="24"/>
        </w:rPr>
        <w:t xml:space="preserve">partment published a notice in the </w:t>
      </w:r>
      <w:r w:rsidR="00CE3AD2">
        <w:rPr>
          <w:rFonts w:ascii="Times New Roman" w:hAnsi="Times New Roman" w:eastAsia="Times New Roman" w:cs="Times New Roman"/>
          <w:i/>
          <w:sz w:val="24"/>
          <w:szCs w:val="24"/>
        </w:rPr>
        <w:t xml:space="preserve">Federal Register </w:t>
      </w:r>
      <w:r w:rsidR="00CE3AD2">
        <w:rPr>
          <w:rFonts w:ascii="Times New Roman" w:hAnsi="Times New Roman" w:eastAsia="Times New Roman" w:cs="Times New Roman"/>
          <w:sz w:val="24"/>
          <w:szCs w:val="24"/>
        </w:rPr>
        <w:t xml:space="preserve">on July 07, 2020 (85 FR 40728) soliciting public comments for a 60-day period. </w:t>
      </w:r>
      <w:r w:rsidR="00BA1C66">
        <w:rPr>
          <w:rFonts w:ascii="Times New Roman" w:hAnsi="Times New Roman" w:cs="Times New Roman"/>
          <w:sz w:val="24"/>
          <w:szCs w:val="24"/>
        </w:rPr>
        <w:t>The Department received one comment from the International Refugee Assistance Project (IRAP) posing several questions about the proposed information collection:</w:t>
      </w:r>
    </w:p>
    <w:p w:rsidR="00BA1C66" w:rsidP="00BA1C66" w:rsidRDefault="00BA1C66" w14:paraId="5247CB69" w14:textId="77777777">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IRAP commented that neither the Notice nor the associated Federal Register Dockets provide copies of the proposed information collection and requested the Department provide copies for their review. </w:t>
      </w:r>
    </w:p>
    <w:p w:rsidRPr="00D333E9" w:rsidR="00BA1C66" w:rsidP="00BA1C66" w:rsidRDefault="00BA1C66" w14:paraId="27535A61" w14:textId="6B50C4FC">
      <w:pPr>
        <w:ind w:left="360"/>
        <w:rPr>
          <w:rFonts w:ascii="Times New Roman" w:hAnsi="Times New Roman" w:cs="Times New Roman"/>
          <w:sz w:val="24"/>
          <w:szCs w:val="24"/>
        </w:rPr>
      </w:pPr>
      <w:r>
        <w:rPr>
          <w:rFonts w:ascii="Times New Roman" w:hAnsi="Times New Roman" w:cs="Times New Roman"/>
          <w:sz w:val="24"/>
          <w:szCs w:val="24"/>
        </w:rPr>
        <w:t xml:space="preserve">Response:  The Department has provided </w:t>
      </w:r>
      <w:r w:rsidR="00286464">
        <w:rPr>
          <w:rFonts w:ascii="Times New Roman" w:hAnsi="Times New Roman" w:cs="Times New Roman"/>
          <w:sz w:val="24"/>
          <w:szCs w:val="24"/>
        </w:rPr>
        <w:t>IRAP</w:t>
      </w:r>
      <w:r>
        <w:rPr>
          <w:rFonts w:ascii="Times New Roman" w:hAnsi="Times New Roman" w:cs="Times New Roman"/>
          <w:sz w:val="24"/>
          <w:szCs w:val="24"/>
        </w:rPr>
        <w:t xml:space="preserve"> copies of all proposed information collection instruments requested.</w:t>
      </w:r>
    </w:p>
    <w:p w:rsidR="00BA1C66" w:rsidP="00BA1C66" w:rsidRDefault="00BA1C66" w14:paraId="43BF0FE8" w14:textId="7E3A4843">
      <w:pPr>
        <w:pStyle w:val="ListParagraph"/>
        <w:numPr>
          <w:ilvl w:val="0"/>
          <w:numId w:val="14"/>
        </w:numPr>
        <w:spacing w:after="160" w:line="259" w:lineRule="auto"/>
        <w:rPr>
          <w:rFonts w:ascii="Times New Roman" w:hAnsi="Times New Roman" w:cs="Times New Roman"/>
          <w:sz w:val="24"/>
          <w:szCs w:val="24"/>
        </w:rPr>
      </w:pPr>
      <w:r w:rsidRPr="00270C22">
        <w:rPr>
          <w:rFonts w:ascii="Times New Roman" w:hAnsi="Times New Roman" w:cs="Times New Roman"/>
          <w:sz w:val="24"/>
          <w:szCs w:val="24"/>
        </w:rPr>
        <w:lastRenderedPageBreak/>
        <w:t xml:space="preserve">IRAP inquired </w:t>
      </w:r>
      <w:r w:rsidR="00FB51BB">
        <w:rPr>
          <w:rFonts w:ascii="Times New Roman" w:hAnsi="Times New Roman" w:cs="Times New Roman"/>
          <w:sz w:val="24"/>
          <w:szCs w:val="24"/>
        </w:rPr>
        <w:t xml:space="preserve">as to </w:t>
      </w:r>
      <w:r w:rsidRPr="00270C22">
        <w:rPr>
          <w:rFonts w:ascii="Times New Roman" w:hAnsi="Times New Roman" w:cs="Times New Roman"/>
          <w:sz w:val="24"/>
          <w:szCs w:val="24"/>
        </w:rPr>
        <w:t xml:space="preserve">what information will be </w:t>
      </w:r>
      <w:r>
        <w:rPr>
          <w:rFonts w:ascii="Times New Roman" w:hAnsi="Times New Roman" w:cs="Times New Roman"/>
          <w:sz w:val="24"/>
          <w:szCs w:val="24"/>
        </w:rPr>
        <w:t>shared with CDC.</w:t>
      </w:r>
    </w:p>
    <w:p w:rsidR="000050E0" w:rsidP="000050E0" w:rsidRDefault="00BA1C66" w14:paraId="4960F5AF" w14:textId="685B3860">
      <w:pPr>
        <w:ind w:left="360"/>
        <w:rPr>
          <w:rFonts w:ascii="Times New Roman" w:hAnsi="Times New Roman" w:cs="Times New Roman"/>
          <w:sz w:val="24"/>
          <w:szCs w:val="24"/>
        </w:rPr>
      </w:pPr>
      <w:r>
        <w:rPr>
          <w:rFonts w:ascii="Times New Roman" w:hAnsi="Times New Roman" w:cs="Times New Roman"/>
          <w:sz w:val="24"/>
          <w:szCs w:val="24"/>
        </w:rPr>
        <w:t xml:space="preserve">Response:  </w:t>
      </w:r>
      <w:r w:rsidRPr="000050E0" w:rsidR="000050E0">
        <w:rPr>
          <w:rFonts w:ascii="Times New Roman" w:hAnsi="Times New Roman" w:cs="Times New Roman"/>
          <w:sz w:val="24"/>
          <w:szCs w:val="24"/>
        </w:rPr>
        <w:t>The entire medical package (all forms that comprise the panel physician medical examination) for visa applicants identified by a panel physician as having a CLASS A or CLASS B Medicals is shared with CDC, in paper</w:t>
      </w:r>
      <w:r w:rsidR="008D1F0E">
        <w:rPr>
          <w:rFonts w:ascii="Times New Roman" w:hAnsi="Times New Roman" w:cs="Times New Roman"/>
          <w:sz w:val="24"/>
          <w:szCs w:val="24"/>
        </w:rPr>
        <w:t xml:space="preserve"> form</w:t>
      </w:r>
      <w:r w:rsidRPr="000050E0" w:rsidR="000050E0">
        <w:rPr>
          <w:rFonts w:ascii="Times New Roman" w:hAnsi="Times New Roman" w:cs="Times New Roman"/>
          <w:sz w:val="24"/>
          <w:szCs w:val="24"/>
        </w:rPr>
        <w:t xml:space="preserve"> or electronically.  The only documentation related to the panel physician examination that is not shared with CDC is the X-ray results, which panel physicians provide directly to the applicants and are not a part of the visa package.  None of the medical package for visa applicants who are not identified as having a CLASS A or CLASS B medical condition is systematically shared with CDC.  On a case by case basis, information from the medical package could be shared with CDC if specific information is necessary for the administration or enforcement of U.S. law, consistent with </w:t>
      </w:r>
      <w:r w:rsidR="00286464">
        <w:rPr>
          <w:rFonts w:ascii="Times New Roman" w:hAnsi="Times New Roman" w:cs="Times New Roman"/>
          <w:sz w:val="24"/>
          <w:szCs w:val="24"/>
        </w:rPr>
        <w:t>INA</w:t>
      </w:r>
      <w:r w:rsidRPr="000050E0" w:rsidR="000050E0">
        <w:rPr>
          <w:rFonts w:ascii="Times New Roman" w:hAnsi="Times New Roman" w:cs="Times New Roman"/>
          <w:sz w:val="24"/>
          <w:szCs w:val="24"/>
        </w:rPr>
        <w:t xml:space="preserve"> 222(f)</w:t>
      </w:r>
      <w:r w:rsidR="007B1FC5">
        <w:rPr>
          <w:rFonts w:ascii="Times New Roman" w:hAnsi="Times New Roman" w:cs="Times New Roman"/>
          <w:sz w:val="24"/>
          <w:szCs w:val="24"/>
        </w:rPr>
        <w:t>.</w:t>
      </w:r>
    </w:p>
    <w:p w:rsidRPr="000050E0" w:rsidR="00BA1C66" w:rsidP="000050E0" w:rsidRDefault="00BA1C66" w14:paraId="7E5D531E" w14:textId="7028E8E9">
      <w:pPr>
        <w:pStyle w:val="ListParagraph"/>
        <w:numPr>
          <w:ilvl w:val="0"/>
          <w:numId w:val="14"/>
        </w:numPr>
        <w:rPr>
          <w:rFonts w:ascii="Times New Roman" w:hAnsi="Times New Roman" w:cs="Times New Roman"/>
          <w:sz w:val="24"/>
          <w:szCs w:val="24"/>
        </w:rPr>
      </w:pPr>
      <w:r w:rsidRPr="000050E0">
        <w:rPr>
          <w:rFonts w:ascii="Times New Roman" w:hAnsi="Times New Roman" w:cs="Times New Roman"/>
          <w:sz w:val="24"/>
          <w:szCs w:val="24"/>
        </w:rPr>
        <w:t xml:space="preserve">IRAP </w:t>
      </w:r>
      <w:r w:rsidR="000050E0">
        <w:rPr>
          <w:rFonts w:ascii="Times New Roman" w:hAnsi="Times New Roman" w:cs="Times New Roman"/>
          <w:sz w:val="24"/>
          <w:szCs w:val="24"/>
        </w:rPr>
        <w:t>inquired</w:t>
      </w:r>
      <w:r w:rsidRPr="000050E0">
        <w:rPr>
          <w:rFonts w:ascii="Times New Roman" w:hAnsi="Times New Roman" w:cs="Times New Roman"/>
          <w:sz w:val="24"/>
          <w:szCs w:val="24"/>
        </w:rPr>
        <w:t xml:space="preserve"> whether the visa applicant would have access to the information collection about them.</w:t>
      </w:r>
    </w:p>
    <w:p w:rsidRPr="000050E0" w:rsidR="00BA1C66" w:rsidP="000050E0" w:rsidRDefault="00BA1C66" w14:paraId="13F583A5" w14:textId="1B6C3D3D">
      <w:pPr>
        <w:ind w:left="360"/>
        <w:rPr>
          <w:rFonts w:ascii="Times New Roman" w:hAnsi="Times New Roman" w:cs="Times New Roman"/>
          <w:sz w:val="24"/>
          <w:szCs w:val="24"/>
        </w:rPr>
      </w:pPr>
      <w:r w:rsidRPr="00103F52">
        <w:rPr>
          <w:rFonts w:ascii="Times New Roman" w:hAnsi="Times New Roman" w:cs="Times New Roman"/>
          <w:sz w:val="24"/>
          <w:szCs w:val="24"/>
        </w:rPr>
        <w:t>Response: </w:t>
      </w:r>
      <w:r>
        <w:rPr>
          <w:rFonts w:ascii="Times New Roman" w:hAnsi="Times New Roman" w:cs="Times New Roman"/>
          <w:sz w:val="24"/>
          <w:szCs w:val="24"/>
        </w:rPr>
        <w:t xml:space="preserve"> </w:t>
      </w:r>
      <w:r w:rsidRPr="00103F52">
        <w:rPr>
          <w:rFonts w:ascii="Times New Roman" w:hAnsi="Times New Roman" w:cs="Times New Roman"/>
          <w:sz w:val="24"/>
          <w:szCs w:val="24"/>
        </w:rPr>
        <w:t>Neither consular officers nor panel physicians may provide copies of the completed Department of State medical forms to the applicants or other interested parties because they are visa records and confidential under INA 222(f),</w:t>
      </w:r>
      <w:r w:rsidRPr="00286464" w:rsidR="00286464">
        <w:rPr>
          <w:rFonts w:ascii="Times New Roman" w:hAnsi="Times New Roman" w:eastAsia="Times New Roman" w:cs="Times New Roman"/>
          <w:sz w:val="24"/>
          <w:szCs w:val="24"/>
        </w:rPr>
        <w:t xml:space="preserve"> </w:t>
      </w:r>
      <w:r w:rsidRPr="213F8903" w:rsidR="00286464">
        <w:rPr>
          <w:rFonts w:ascii="Times New Roman" w:hAnsi="Times New Roman" w:eastAsia="Times New Roman" w:cs="Times New Roman"/>
          <w:sz w:val="24"/>
          <w:szCs w:val="24"/>
        </w:rPr>
        <w:t>8 U.S.C. § 1202(f)</w:t>
      </w:r>
      <w:r w:rsidR="00286464">
        <w:rPr>
          <w:rFonts w:ascii="Times New Roman" w:hAnsi="Times New Roman" w:eastAsia="Times New Roman" w:cs="Times New Roman"/>
          <w:sz w:val="24"/>
          <w:szCs w:val="24"/>
        </w:rPr>
        <w:t>,</w:t>
      </w:r>
      <w:r w:rsidRPr="00103F52">
        <w:rPr>
          <w:rFonts w:ascii="Times New Roman" w:hAnsi="Times New Roman" w:cs="Times New Roman"/>
          <w:sz w:val="24"/>
          <w:szCs w:val="24"/>
        </w:rPr>
        <w:t xml:space="preserve"> but panel physicians may share their own records in the form of lab reports and similar documentation with the applicant upon request.</w:t>
      </w:r>
    </w:p>
    <w:p w:rsidR="000050E0" w:rsidP="000050E0" w:rsidRDefault="00BA1C66" w14:paraId="45B26890" w14:textId="77777777">
      <w:pPr>
        <w:pStyle w:val="ListParagraph"/>
        <w:numPr>
          <w:ilvl w:val="0"/>
          <w:numId w:val="14"/>
        </w:numPr>
        <w:spacing w:after="160" w:line="259" w:lineRule="auto"/>
        <w:rPr>
          <w:rFonts w:ascii="Times New Roman" w:hAnsi="Times New Roman" w:cs="Times New Roman"/>
          <w:sz w:val="24"/>
          <w:szCs w:val="24"/>
        </w:rPr>
      </w:pPr>
      <w:r>
        <w:rPr>
          <w:rFonts w:ascii="Times New Roman" w:hAnsi="Times New Roman" w:cs="Times New Roman"/>
          <w:sz w:val="24"/>
          <w:szCs w:val="24"/>
        </w:rPr>
        <w:t>IRAP commented that the Notice does not provide detailed information as to the duration for which the Department will retain the information collected.</w:t>
      </w:r>
    </w:p>
    <w:p w:rsidRPr="000050E0" w:rsidR="00BA1C66" w:rsidP="000050E0" w:rsidRDefault="00BA1C66" w14:paraId="4732B5F5" w14:textId="46FBD1F4">
      <w:pPr>
        <w:spacing w:after="160" w:line="259" w:lineRule="auto"/>
        <w:ind w:left="360"/>
        <w:rPr>
          <w:rFonts w:ascii="Times New Roman" w:hAnsi="Times New Roman" w:cs="Times New Roman"/>
          <w:sz w:val="24"/>
          <w:szCs w:val="24"/>
        </w:rPr>
      </w:pPr>
      <w:r w:rsidRPr="000050E0">
        <w:rPr>
          <w:rFonts w:ascii="Times New Roman" w:hAnsi="Times New Roman" w:cs="Times New Roman"/>
          <w:sz w:val="24"/>
          <w:szCs w:val="24"/>
        </w:rPr>
        <w:t>Response:  The information the Department proposes to collect would be subject to the record disposition schedule for visas, and would vary based on the factors discussed in the disposition schedule.  The Department’s record disposition schedules are available at: </w:t>
      </w:r>
      <w:hyperlink w:tgtFrame="_blank" w:history="1" r:id="rId12">
        <w:r w:rsidRPr="000050E0">
          <w:rPr>
            <w:rStyle w:val="Hyperlink"/>
            <w:rFonts w:ascii="Times New Roman" w:hAnsi="Times New Roman" w:cs="Times New Roman"/>
            <w:sz w:val="24"/>
            <w:szCs w:val="24"/>
          </w:rPr>
          <w:t>https://foia.state.gov/Learn/RecordsDisposition.aspx</w:t>
        </w:r>
      </w:hyperlink>
    </w:p>
    <w:p w:rsidRPr="000050E0" w:rsidR="00EF657F" w:rsidP="000050E0" w:rsidRDefault="00EF657F" w14:paraId="6CF5AEB9" w14:textId="77777777">
      <w:pPr>
        <w:pStyle w:val="ListParagraph"/>
        <w:numPr>
          <w:ilvl w:val="0"/>
          <w:numId w:val="1"/>
        </w:numPr>
        <w:rPr>
          <w:rFonts w:ascii="Times New Roman" w:hAnsi="Times New Roman" w:cs="Times New Roman"/>
          <w:i/>
          <w:iCs/>
          <w:color w:val="000000" w:themeColor="text1"/>
          <w:sz w:val="24"/>
          <w:szCs w:val="24"/>
        </w:rPr>
      </w:pPr>
      <w:bookmarkStart w:name="_Hlk31189598" w:id="6"/>
      <w:r w:rsidRPr="000050E0">
        <w:rPr>
          <w:rFonts w:ascii="Times New Roman" w:hAnsi="Times New Roman" w:cs="Times New Roman"/>
          <w:i/>
          <w:iCs/>
          <w:color w:val="000000" w:themeColor="text1"/>
          <w:sz w:val="24"/>
          <w:szCs w:val="24"/>
        </w:rPr>
        <w:t>Are payments or gifts given to the respondents?</w:t>
      </w:r>
      <w:bookmarkEnd w:id="6"/>
    </w:p>
    <w:p w:rsidR="00804AB2" w:rsidP="00804AB2" w:rsidRDefault="00507E70" w14:paraId="60301971" w14:textId="77777777">
      <w:pPr>
        <w:spacing w:after="120" w:line="240" w:lineRule="auto"/>
        <w:rPr>
          <w:rFonts w:ascii="Times New Roman" w:hAnsi="Times New Roman" w:eastAsia="Times New Roman" w:cs="Times New Roman"/>
          <w:sz w:val="24"/>
          <w:szCs w:val="24"/>
        </w:rPr>
      </w:pPr>
      <w:r w:rsidRPr="00BA1C66">
        <w:rPr>
          <w:rFonts w:ascii="Times New Roman" w:hAnsi="Times New Roman" w:eastAsia="Times New Roman" w:cs="Times New Roman"/>
          <w:sz w:val="24"/>
          <w:szCs w:val="24"/>
        </w:rPr>
        <w:t>No payment or gift is provided to respondents.</w:t>
      </w:r>
      <w:bookmarkStart w:name="_Hlk31189925" w:id="7"/>
    </w:p>
    <w:p w:rsidRPr="00804AB2" w:rsidR="00EF657F" w:rsidP="00804AB2" w:rsidRDefault="00EF657F" w14:paraId="6D918B21" w14:textId="6CD6ACA1">
      <w:pPr>
        <w:pStyle w:val="ListParagraph"/>
        <w:numPr>
          <w:ilvl w:val="0"/>
          <w:numId w:val="1"/>
        </w:numPr>
        <w:spacing w:after="120" w:line="240" w:lineRule="auto"/>
        <w:rPr>
          <w:rFonts w:ascii="Times New Roman" w:hAnsi="Times New Roman" w:eastAsia="Times New Roman" w:cs="Times New Roman"/>
          <w:sz w:val="24"/>
          <w:szCs w:val="24"/>
        </w:rPr>
      </w:pPr>
      <w:r w:rsidRPr="00804AB2">
        <w:rPr>
          <w:rFonts w:ascii="Times New Roman" w:hAnsi="Times New Roman" w:eastAsia="Times New Roman" w:cs="Times New Roman"/>
          <w:i/>
          <w:iCs/>
          <w:color w:val="000000" w:themeColor="text1"/>
          <w:sz w:val="24"/>
          <w:szCs w:val="24"/>
        </w:rPr>
        <w:t>Describe assurances of privacy/confidentiality</w:t>
      </w:r>
      <w:bookmarkEnd w:id="7"/>
      <w:r w:rsidR="00804AB2">
        <w:rPr>
          <w:rFonts w:ascii="Times New Roman" w:hAnsi="Times New Roman" w:eastAsia="Times New Roman" w:cs="Times New Roman"/>
          <w:i/>
          <w:iCs/>
          <w:color w:val="000000" w:themeColor="text1"/>
          <w:sz w:val="24"/>
          <w:szCs w:val="24"/>
        </w:rPr>
        <w:t>.</w:t>
      </w:r>
    </w:p>
    <w:p w:rsidRPr="0000678B" w:rsidR="00CB25C2" w:rsidP="52B43A25" w:rsidRDefault="00CB25C2" w14:paraId="19839BD0" w14:textId="00A0686F">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Visa applicants will be informed that the information obtained through the panel physician as part of the collection, in the case of visa applicants, will be used to determine medical eligibility under INA § 212(a), 8 U.S.C. § 1182</w:t>
      </w:r>
      <w:r w:rsidR="009C3FB1">
        <w:rPr>
          <w:rFonts w:ascii="Times New Roman" w:hAnsi="Times New Roman" w:eastAsia="Times New Roman" w:cs="Times New Roman"/>
          <w:sz w:val="24"/>
          <w:szCs w:val="24"/>
        </w:rPr>
        <w:t>.</w:t>
      </w:r>
      <w:r w:rsidRPr="213F8903">
        <w:rPr>
          <w:rFonts w:ascii="Times New Roman" w:hAnsi="Times New Roman" w:eastAsia="Times New Roman" w:cs="Times New Roman"/>
          <w:sz w:val="24"/>
          <w:szCs w:val="24"/>
        </w:rPr>
        <w:t xml:space="preserve">  In accordance with INA § 222(f), 8 U.S.C. § 1202(f), information obtained from applicants in the visa process is considered confidential and to be used only for </w:t>
      </w:r>
      <w:r w:rsidRPr="213F8903" w:rsidR="3BD2A7B6">
        <w:rPr>
          <w:rFonts w:ascii="Times New Roman" w:hAnsi="Times New Roman" w:eastAsia="Times New Roman" w:cs="Times New Roman"/>
          <w:sz w:val="24"/>
          <w:szCs w:val="24"/>
        </w:rPr>
        <w:t xml:space="preserve">certain purposes enumerated in statute, including </w:t>
      </w:r>
      <w:r w:rsidRPr="213F8903">
        <w:rPr>
          <w:rFonts w:ascii="Times New Roman" w:hAnsi="Times New Roman" w:eastAsia="Times New Roman" w:cs="Times New Roman"/>
          <w:sz w:val="24"/>
          <w:szCs w:val="24"/>
        </w:rPr>
        <w:t>the formulation, amendment, administration, or enforcement of the immigration, nationality, and other laws of the United States.</w:t>
      </w:r>
    </w:p>
    <w:p w:rsidRPr="00804AB2" w:rsidR="00EF657F" w:rsidP="213F8903" w:rsidRDefault="00EF657F" w14:paraId="2CBEA205" w14:textId="5FBAB17A">
      <w:pPr>
        <w:pStyle w:val="ListParagraph"/>
        <w:numPr>
          <w:ilvl w:val="0"/>
          <w:numId w:val="1"/>
        </w:numPr>
        <w:tabs>
          <w:tab w:val="num" w:pos="360"/>
        </w:tabs>
        <w:spacing w:after="120" w:line="240" w:lineRule="auto"/>
        <w:rPr>
          <w:i/>
          <w:iCs/>
          <w:color w:val="000000" w:themeColor="text1"/>
          <w:sz w:val="24"/>
          <w:szCs w:val="24"/>
        </w:rPr>
      </w:pPr>
      <w:bookmarkStart w:name="_Hlk31189945" w:id="8"/>
      <w:r w:rsidRPr="00804AB2">
        <w:rPr>
          <w:rFonts w:ascii="Times New Roman" w:hAnsi="Times New Roman" w:eastAsia="Times New Roman" w:cs="Times New Roman"/>
          <w:i/>
          <w:iCs/>
          <w:color w:val="000000" w:themeColor="text1"/>
          <w:sz w:val="24"/>
          <w:szCs w:val="24"/>
        </w:rPr>
        <w:t>Are any questions of a sensitive nature asked?</w:t>
      </w:r>
      <w:bookmarkEnd w:id="8"/>
    </w:p>
    <w:p w:rsidRPr="00E4524C" w:rsidR="00507E70" w:rsidP="52B43A25" w:rsidRDefault="00E15A7B" w14:paraId="49C878F2" w14:textId="3B77CC50">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Yes, the </w:t>
      </w:r>
      <w:proofErr w:type="spellStart"/>
      <w:r w:rsidRPr="213F8903">
        <w:rPr>
          <w:rFonts w:ascii="Times New Roman" w:hAnsi="Times New Roman" w:eastAsia="Times New Roman" w:cs="Times New Roman"/>
          <w:sz w:val="24"/>
          <w:szCs w:val="24"/>
        </w:rPr>
        <w:t>eMedical</w:t>
      </w:r>
      <w:proofErr w:type="spellEnd"/>
      <w:r w:rsidRPr="213F8903">
        <w:rPr>
          <w:rFonts w:ascii="Times New Roman" w:hAnsi="Times New Roman" w:eastAsia="Times New Roman" w:cs="Times New Roman"/>
          <w:sz w:val="24"/>
          <w:szCs w:val="24"/>
        </w:rPr>
        <w:t xml:space="preserve"> form collects health and medical information of a sensitive nature</w:t>
      </w:r>
      <w:r w:rsidRPr="213F8903" w:rsidR="00F86119">
        <w:rPr>
          <w:rFonts w:ascii="Times New Roman" w:hAnsi="Times New Roman" w:eastAsia="Times New Roman" w:cs="Times New Roman"/>
          <w:sz w:val="24"/>
          <w:szCs w:val="24"/>
        </w:rPr>
        <w:t xml:space="preserve">.  </w:t>
      </w:r>
      <w:r w:rsidRPr="213F8903" w:rsidR="00507E70">
        <w:rPr>
          <w:rFonts w:ascii="Times New Roman" w:hAnsi="Times New Roman" w:eastAsia="Times New Roman" w:cs="Times New Roman"/>
          <w:sz w:val="24"/>
          <w:szCs w:val="24"/>
        </w:rPr>
        <w:t xml:space="preserve">The questions on the collection are designed to solicit the medical information necessary to determine </w:t>
      </w:r>
      <w:r w:rsidRPr="213F8903" w:rsidR="00507E70">
        <w:rPr>
          <w:rFonts w:ascii="Times New Roman" w:hAnsi="Times New Roman" w:eastAsia="Times New Roman" w:cs="Times New Roman"/>
          <w:sz w:val="24"/>
          <w:szCs w:val="24"/>
        </w:rPr>
        <w:lastRenderedPageBreak/>
        <w:t>whether an applicant is eligible for a visa under INA</w:t>
      </w:r>
      <w:r w:rsidRPr="213F8903" w:rsidR="00D02B30">
        <w:rPr>
          <w:rFonts w:ascii="Times New Roman" w:hAnsi="Times New Roman" w:eastAsia="Times New Roman" w:cs="Times New Roman"/>
          <w:sz w:val="24"/>
          <w:szCs w:val="24"/>
        </w:rPr>
        <w:t xml:space="preserve"> § 212(a)(1), 8 U.S.C. § 1182(a)(1).</w:t>
      </w:r>
      <w:r w:rsidRPr="213F8903" w:rsidR="00507E70">
        <w:rPr>
          <w:rFonts w:ascii="Times New Roman" w:hAnsi="Times New Roman" w:eastAsia="Times New Roman" w:cs="Times New Roman"/>
          <w:sz w:val="24"/>
          <w:szCs w:val="24"/>
        </w:rPr>
        <w:t xml:space="preserve">  </w:t>
      </w:r>
      <w:r w:rsidRPr="213F8903" w:rsidR="00D20F7D">
        <w:rPr>
          <w:rFonts w:ascii="Times New Roman" w:hAnsi="Times New Roman" w:eastAsia="Times New Roman" w:cs="Times New Roman"/>
          <w:sz w:val="24"/>
          <w:szCs w:val="24"/>
        </w:rPr>
        <w:t>When an</w:t>
      </w:r>
      <w:r w:rsidRPr="213F8903" w:rsidR="00B365EE">
        <w:rPr>
          <w:rFonts w:ascii="Times New Roman" w:hAnsi="Times New Roman" w:eastAsia="Times New Roman" w:cs="Times New Roman"/>
          <w:sz w:val="24"/>
          <w:szCs w:val="24"/>
        </w:rPr>
        <w:t xml:space="preserve"> </w:t>
      </w:r>
      <w:r w:rsidRPr="213F8903" w:rsidR="00D20F7D">
        <w:rPr>
          <w:rFonts w:ascii="Times New Roman" w:hAnsi="Times New Roman" w:eastAsia="Times New Roman" w:cs="Times New Roman"/>
          <w:sz w:val="24"/>
          <w:szCs w:val="24"/>
        </w:rPr>
        <w:t xml:space="preserve">applicant submits their DS-260, Electronic Application for Immigrant Visa and Alien Registration, they will be advised of the requirement to undergo the medical examination in order to assess their visa eligibility under </w:t>
      </w:r>
      <w:r w:rsidRPr="213F8903" w:rsidR="00D02B30">
        <w:rPr>
          <w:rFonts w:ascii="Times New Roman" w:hAnsi="Times New Roman" w:eastAsia="Times New Roman" w:cs="Times New Roman"/>
          <w:sz w:val="24"/>
          <w:szCs w:val="24"/>
        </w:rPr>
        <w:t xml:space="preserve">INA §§ </w:t>
      </w:r>
      <w:r w:rsidRPr="213F8903" w:rsidR="00D20F7D">
        <w:rPr>
          <w:rFonts w:ascii="Times New Roman" w:hAnsi="Times New Roman" w:eastAsia="Times New Roman" w:cs="Times New Roman"/>
          <w:sz w:val="24"/>
          <w:szCs w:val="24"/>
        </w:rPr>
        <w:t xml:space="preserve">212(a) </w:t>
      </w:r>
      <w:r w:rsidRPr="213F8903" w:rsidR="00D02B30">
        <w:rPr>
          <w:rFonts w:ascii="Times New Roman" w:hAnsi="Times New Roman" w:eastAsia="Times New Roman" w:cs="Times New Roman"/>
          <w:sz w:val="24"/>
          <w:szCs w:val="24"/>
        </w:rPr>
        <w:t>, 8 U.S.C. §§ 1182(a)</w:t>
      </w:r>
      <w:r w:rsidRPr="213F8903" w:rsidR="00D20F7D">
        <w:rPr>
          <w:rFonts w:ascii="Times New Roman" w:hAnsi="Times New Roman" w:eastAsia="Times New Roman" w:cs="Times New Roman"/>
          <w:sz w:val="24"/>
          <w:szCs w:val="24"/>
        </w:rPr>
        <w:t xml:space="preserve">.  Further, applicants will be advised that the information will be temporarily stored in the </w:t>
      </w:r>
      <w:proofErr w:type="spellStart"/>
      <w:r w:rsidRPr="213F8903" w:rsidR="00D20F7D">
        <w:rPr>
          <w:rFonts w:ascii="Times New Roman" w:hAnsi="Times New Roman" w:eastAsia="Times New Roman" w:cs="Times New Roman"/>
          <w:sz w:val="24"/>
          <w:szCs w:val="24"/>
        </w:rPr>
        <w:t>eMedical</w:t>
      </w:r>
      <w:proofErr w:type="spellEnd"/>
      <w:r w:rsidRPr="213F8903" w:rsidR="00D20F7D">
        <w:rPr>
          <w:rFonts w:ascii="Times New Roman" w:hAnsi="Times New Roman" w:eastAsia="Times New Roman" w:cs="Times New Roman"/>
          <w:sz w:val="24"/>
          <w:szCs w:val="24"/>
        </w:rPr>
        <w:t xml:space="preserve"> system hosted, operated</w:t>
      </w:r>
      <w:r w:rsidRPr="213F8903" w:rsidR="00B365EE">
        <w:rPr>
          <w:rFonts w:ascii="Times New Roman" w:hAnsi="Times New Roman" w:eastAsia="Times New Roman" w:cs="Times New Roman"/>
          <w:sz w:val="24"/>
          <w:szCs w:val="24"/>
        </w:rPr>
        <w:t>,</w:t>
      </w:r>
      <w:r w:rsidRPr="213F8903" w:rsidR="00D20F7D">
        <w:rPr>
          <w:rFonts w:ascii="Times New Roman" w:hAnsi="Times New Roman" w:eastAsia="Times New Roman" w:cs="Times New Roman"/>
          <w:sz w:val="24"/>
          <w:szCs w:val="24"/>
        </w:rPr>
        <w:t xml:space="preserve"> and maintained by the Australian Department of </w:t>
      </w:r>
      <w:r w:rsidRPr="213F8903" w:rsidR="00E4524C">
        <w:rPr>
          <w:rFonts w:ascii="Times New Roman" w:hAnsi="Times New Roman" w:eastAsia="Times New Roman" w:cs="Times New Roman"/>
          <w:sz w:val="24"/>
          <w:szCs w:val="24"/>
        </w:rPr>
        <w:t>Home Affairs</w:t>
      </w:r>
      <w:r w:rsidRPr="213F8903" w:rsidR="00D20F7D">
        <w:rPr>
          <w:rFonts w:ascii="Times New Roman" w:hAnsi="Times New Roman" w:eastAsia="Times New Roman" w:cs="Times New Roman"/>
          <w:sz w:val="24"/>
          <w:szCs w:val="24"/>
        </w:rPr>
        <w:t xml:space="preserve"> and </w:t>
      </w:r>
      <w:r w:rsidRPr="213F8903" w:rsidR="00B365EE">
        <w:rPr>
          <w:rFonts w:ascii="Times New Roman" w:hAnsi="Times New Roman" w:eastAsia="Times New Roman" w:cs="Times New Roman"/>
          <w:sz w:val="24"/>
          <w:szCs w:val="24"/>
        </w:rPr>
        <w:t xml:space="preserve">is </w:t>
      </w:r>
      <w:r w:rsidRPr="213F8903" w:rsidR="00D20F7D">
        <w:rPr>
          <w:rFonts w:ascii="Times New Roman" w:hAnsi="Times New Roman" w:eastAsia="Times New Roman" w:cs="Times New Roman"/>
          <w:sz w:val="24"/>
          <w:szCs w:val="24"/>
        </w:rPr>
        <w:t>being transferred to the U.S. Government for the purposes of enabling the U.S. Department of State to determine applicants’ eligibility</w:t>
      </w:r>
      <w:r w:rsidR="00B73B59">
        <w:rPr>
          <w:rFonts w:ascii="Times New Roman" w:hAnsi="Times New Roman" w:eastAsia="Times New Roman" w:cs="Times New Roman"/>
          <w:sz w:val="24"/>
          <w:szCs w:val="24"/>
        </w:rPr>
        <w:t xml:space="preserve"> for a U.S. visa</w:t>
      </w:r>
      <w:r w:rsidRPr="213F8903" w:rsidR="00D20F7D">
        <w:rPr>
          <w:rFonts w:ascii="Times New Roman" w:hAnsi="Times New Roman" w:eastAsia="Times New Roman" w:cs="Times New Roman"/>
          <w:sz w:val="24"/>
          <w:szCs w:val="24"/>
        </w:rPr>
        <w:t xml:space="preserve">.  Applicants will be advised that the information from the medical examination may be accessible to other government agencies having statutory or other lawful authority to use such information, including for law enforcement and immigration enforcement purposes.  </w:t>
      </w:r>
    </w:p>
    <w:p w:rsidRPr="00804AB2" w:rsidR="00EF657F" w:rsidP="73706791" w:rsidRDefault="00EF657F" w14:paraId="6985DD6B" w14:textId="77777777">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bookmarkStart w:name="_Hlk31189969" w:id="9"/>
      <w:r w:rsidRPr="00804AB2">
        <w:rPr>
          <w:rFonts w:ascii="Times New Roman" w:hAnsi="Times New Roman" w:eastAsia="Times New Roman" w:cs="Times New Roman"/>
          <w:i/>
          <w:iCs/>
          <w:color w:val="000000" w:themeColor="text1"/>
          <w:sz w:val="24"/>
          <w:szCs w:val="24"/>
        </w:rPr>
        <w:t>Describe the hour time burden and the hour cost burden on the respondent needed to complete this collection</w:t>
      </w:r>
      <w:bookmarkEnd w:id="9"/>
    </w:p>
    <w:p w:rsidR="182E63F9" w:rsidP="182E63F9" w:rsidRDefault="61580D1A" w14:paraId="65677419" w14:textId="3B19DFE4">
      <w:pPr>
        <w:spacing w:after="120" w:line="240" w:lineRule="auto"/>
        <w:rPr>
          <w:rFonts w:ascii="Times New Roman" w:hAnsi="Times New Roman" w:eastAsia="Times New Roman" w:cs="Times New Roman"/>
          <w:sz w:val="24"/>
          <w:szCs w:val="24"/>
        </w:rPr>
      </w:pPr>
      <w:r w:rsidRPr="182E63F9">
        <w:rPr>
          <w:rFonts w:ascii="Times New Roman" w:hAnsi="Times New Roman" w:eastAsia="Times New Roman" w:cs="Times New Roman"/>
          <w:sz w:val="24"/>
          <w:szCs w:val="24"/>
        </w:rPr>
        <w:t xml:space="preserve">Approximately 580,330 aliens will annually submit an electronic medical examination once the phased implementation is complete.  This estimate includes most immigrant visa applicants.  While nonimmigrant applicants may also be required to submit an electronic medical examination, the Department cannot estimate the number of nonimmigrant visa applicants that may be required to submit medical examinations.  A panel physician completes an examination for each applicant.  The estimated amount of time it takes for a medical professional to complete the medical exam is one hour.  One </w:t>
      </w:r>
      <w:r w:rsidRPr="182E63F9">
        <w:rPr>
          <w:rFonts w:ascii="Times New Roman" w:hAnsi="Times New Roman" w:eastAsia="Times New Roman" w:cs="Times New Roman"/>
          <w:sz w:val="24"/>
          <w:szCs w:val="24"/>
        </w:rPr>
        <w:t>hour is a reasona</w:t>
      </w:r>
      <w:bookmarkStart w:name="_GoBack" w:id="10"/>
      <w:bookmarkEnd w:id="10"/>
      <w:r w:rsidRPr="182E63F9">
        <w:rPr>
          <w:rFonts w:ascii="Times New Roman" w:hAnsi="Times New Roman" w:eastAsia="Times New Roman" w:cs="Times New Roman"/>
          <w:sz w:val="24"/>
          <w:szCs w:val="24"/>
        </w:rPr>
        <w:t>ble estimate for the time it will take to complete each instance of collection.  Therefore, the annual hour burden to respondents is estimated to be 580,330 hours (580,330 respondents x 1 hour).  Based on the average U.S. hourly wage of $24.98</w:t>
      </w:r>
      <w:r w:rsidR="000C68CC">
        <w:rPr>
          <w:rStyle w:val="FootnoteReference"/>
          <w:rFonts w:ascii="Times New Roman" w:hAnsi="Times New Roman" w:eastAsia="Times New Roman" w:cs="Times New Roman"/>
          <w:sz w:val="24"/>
          <w:szCs w:val="24"/>
        </w:rPr>
        <w:footnoteReference w:id="1"/>
      </w:r>
      <w:r w:rsidRPr="182E63F9">
        <w:rPr>
          <w:rFonts w:ascii="Times New Roman" w:hAnsi="Times New Roman" w:eastAsia="Times New Roman" w:cs="Times New Roman"/>
          <w:sz w:val="24"/>
          <w:szCs w:val="24"/>
        </w:rPr>
        <w:t xml:space="preserve"> the weighted wage hour cost burden for this collection is approximately $</w:t>
      </w:r>
      <w:r w:rsidR="008A2803">
        <w:rPr>
          <w:rFonts w:ascii="Times New Roman" w:hAnsi="Times New Roman" w:eastAsia="Times New Roman" w:cs="Times New Roman"/>
          <w:sz w:val="24"/>
          <w:szCs w:val="24"/>
        </w:rPr>
        <w:t>21,744,965.10</w:t>
      </w:r>
      <w:r w:rsidRPr="182E63F9">
        <w:rPr>
          <w:rFonts w:ascii="Times New Roman" w:hAnsi="Times New Roman" w:eastAsia="Times New Roman" w:cs="Times New Roman"/>
          <w:sz w:val="24"/>
          <w:szCs w:val="24"/>
        </w:rPr>
        <w:t>. This is based on the calculation of 1 hour x $24.98 (average hourly wage) x 1</w:t>
      </w:r>
      <w:r w:rsidR="008A2803">
        <w:rPr>
          <w:rFonts w:ascii="Times New Roman" w:hAnsi="Times New Roman" w:eastAsia="Times New Roman" w:cs="Times New Roman"/>
          <w:sz w:val="24"/>
          <w:szCs w:val="24"/>
        </w:rPr>
        <w:t>.5</w:t>
      </w:r>
      <w:r w:rsidR="007619F6">
        <w:rPr>
          <w:rFonts w:ascii="Times New Roman" w:hAnsi="Times New Roman" w:eastAsia="Times New Roman" w:cs="Times New Roman"/>
          <w:sz w:val="24"/>
          <w:szCs w:val="24"/>
        </w:rPr>
        <w:t xml:space="preserve"> </w:t>
      </w:r>
      <w:r w:rsidRPr="182E63F9">
        <w:rPr>
          <w:rFonts w:ascii="Times New Roman" w:hAnsi="Times New Roman" w:eastAsia="Times New Roman" w:cs="Times New Roman"/>
          <w:sz w:val="24"/>
          <w:szCs w:val="24"/>
        </w:rPr>
        <w:t xml:space="preserve">(weighted wage multiplier, which adjusts the average hourly wage to a “fully loaded” salary, including, e.g., benefits, etc.) x 580,330 respondents = </w:t>
      </w:r>
      <w:r w:rsidR="008A2803">
        <w:rPr>
          <w:rFonts w:ascii="Times New Roman" w:hAnsi="Times New Roman" w:eastAsia="Times New Roman" w:cs="Times New Roman"/>
          <w:sz w:val="24"/>
          <w:szCs w:val="24"/>
        </w:rPr>
        <w:t>$21,744,965.10.</w:t>
      </w:r>
    </w:p>
    <w:p w:rsidRPr="0000678B" w:rsidR="00EF657F" w:rsidP="5A70E39A" w:rsidRDefault="00EF657F" w14:paraId="3EB661C5" w14:textId="065E9B42">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bookmarkStart w:name="_Hlk31190006" w:id="11"/>
      <w:r w:rsidRPr="5A70E39A">
        <w:rPr>
          <w:rFonts w:ascii="Times New Roman" w:hAnsi="Times New Roman" w:eastAsia="Times New Roman" w:cs="Times New Roman"/>
          <w:i/>
          <w:iCs/>
          <w:color w:val="000000" w:themeColor="text1"/>
          <w:sz w:val="24"/>
          <w:szCs w:val="24"/>
        </w:rPr>
        <w:t>Describe the monetary burden to respondents (out of pocket costs) needed to complete this collection.</w:t>
      </w:r>
      <w:bookmarkEnd w:id="11"/>
    </w:p>
    <w:p w:rsidRPr="00E4524C" w:rsidR="00100C55" w:rsidP="52B43A25" w:rsidRDefault="00100C55" w14:paraId="3DF71728" w14:textId="47829EC2">
      <w:pPr>
        <w:spacing w:after="120" w:line="240" w:lineRule="auto"/>
        <w:rPr>
          <w:rFonts w:ascii="Times New Roman" w:hAnsi="Times New Roman" w:eastAsia="Times New Roman" w:cs="Times New Roman"/>
          <w:sz w:val="24"/>
          <w:szCs w:val="24"/>
        </w:rPr>
      </w:pPr>
      <w:r w:rsidRPr="04B35372">
        <w:rPr>
          <w:rFonts w:ascii="Times New Roman" w:hAnsi="Times New Roman" w:eastAsia="Times New Roman" w:cs="Times New Roman"/>
          <w:sz w:val="24"/>
          <w:szCs w:val="24"/>
        </w:rPr>
        <w:t>Based on an estimate of the average cost of medical examinations administered by panel physicians worldwide ($100), average cost of vaccinations ($</w:t>
      </w:r>
      <w:r w:rsidRPr="04B35372" w:rsidR="00E07127">
        <w:rPr>
          <w:rFonts w:ascii="Times New Roman" w:hAnsi="Times New Roman" w:eastAsia="Times New Roman" w:cs="Times New Roman"/>
          <w:sz w:val="24"/>
          <w:szCs w:val="24"/>
        </w:rPr>
        <w:t>350</w:t>
      </w:r>
      <w:r w:rsidRPr="04B35372">
        <w:rPr>
          <w:rFonts w:ascii="Times New Roman" w:hAnsi="Times New Roman" w:eastAsia="Times New Roman" w:cs="Times New Roman"/>
          <w:sz w:val="24"/>
          <w:szCs w:val="24"/>
        </w:rPr>
        <w:t>)</w:t>
      </w:r>
      <w:r w:rsidRPr="04B35372" w:rsidR="004969D7">
        <w:rPr>
          <w:rFonts w:ascii="Times New Roman" w:hAnsi="Times New Roman" w:eastAsia="Times New Roman" w:cs="Times New Roman"/>
          <w:sz w:val="24"/>
          <w:szCs w:val="24"/>
        </w:rPr>
        <w:t>,</w:t>
      </w:r>
      <w:r w:rsidRPr="04B35372">
        <w:rPr>
          <w:rFonts w:ascii="Times New Roman" w:hAnsi="Times New Roman" w:eastAsia="Times New Roman" w:cs="Times New Roman"/>
          <w:sz w:val="24"/>
          <w:szCs w:val="24"/>
        </w:rPr>
        <w:t xml:space="preserve"> </w:t>
      </w:r>
      <w:r w:rsidRPr="04B35372">
        <w:rPr>
          <w:rFonts w:ascii="Times New Roman" w:hAnsi="Times New Roman" w:eastAsia="Times New Roman" w:cs="Times New Roman"/>
          <w:sz w:val="24"/>
          <w:szCs w:val="24"/>
        </w:rPr>
        <w:t xml:space="preserve">and the number of </w:t>
      </w:r>
      <w:r w:rsidRPr="04B35372" w:rsidR="00E07127">
        <w:rPr>
          <w:rFonts w:ascii="Times New Roman" w:hAnsi="Times New Roman" w:eastAsia="Times New Roman" w:cs="Times New Roman"/>
          <w:sz w:val="24"/>
          <w:szCs w:val="24"/>
        </w:rPr>
        <w:t>applicants</w:t>
      </w:r>
      <w:r w:rsidRPr="04B35372">
        <w:rPr>
          <w:rFonts w:ascii="Times New Roman" w:hAnsi="Times New Roman" w:eastAsia="Times New Roman" w:cs="Times New Roman"/>
          <w:sz w:val="24"/>
          <w:szCs w:val="24"/>
        </w:rPr>
        <w:t xml:space="preserve"> per year (</w:t>
      </w:r>
      <w:r w:rsidRPr="04B35372" w:rsidR="7A866FD2">
        <w:rPr>
          <w:rFonts w:ascii="Times New Roman" w:hAnsi="Times New Roman" w:eastAsia="Times New Roman" w:cs="Times New Roman"/>
          <w:sz w:val="24"/>
          <w:szCs w:val="24"/>
        </w:rPr>
        <w:t>580,330</w:t>
      </w:r>
      <w:r w:rsidRPr="04B35372">
        <w:rPr>
          <w:rFonts w:ascii="Times New Roman" w:hAnsi="Times New Roman" w:eastAsia="Times New Roman" w:cs="Times New Roman"/>
          <w:sz w:val="24"/>
          <w:szCs w:val="24"/>
        </w:rPr>
        <w:t>), the estimated annual cost burden is $</w:t>
      </w:r>
      <w:r w:rsidRPr="04B35372" w:rsidR="6AF0E240">
        <w:rPr>
          <w:rFonts w:ascii="Times New Roman" w:hAnsi="Times New Roman" w:eastAsia="Times New Roman" w:cs="Times New Roman"/>
          <w:sz w:val="24"/>
          <w:szCs w:val="24"/>
        </w:rPr>
        <w:t>261,148,500</w:t>
      </w:r>
      <w:r w:rsidRPr="04B35372">
        <w:rPr>
          <w:rFonts w:ascii="Times New Roman" w:hAnsi="Times New Roman" w:eastAsia="Times New Roman" w:cs="Times New Roman"/>
          <w:sz w:val="24"/>
          <w:szCs w:val="24"/>
        </w:rPr>
        <w:t>. ($</w:t>
      </w:r>
      <w:r w:rsidRPr="04B35372" w:rsidR="00E07127">
        <w:rPr>
          <w:rFonts w:ascii="Times New Roman" w:hAnsi="Times New Roman" w:eastAsia="Times New Roman" w:cs="Times New Roman"/>
          <w:sz w:val="24"/>
          <w:szCs w:val="24"/>
        </w:rPr>
        <w:t xml:space="preserve">100 </w:t>
      </w:r>
      <w:r w:rsidRPr="04B35372">
        <w:rPr>
          <w:rFonts w:ascii="Times New Roman" w:hAnsi="Times New Roman" w:eastAsia="Times New Roman" w:cs="Times New Roman"/>
          <w:sz w:val="24"/>
          <w:szCs w:val="24"/>
        </w:rPr>
        <w:t xml:space="preserve">medical examination + $350 vaccinations = $450 cost burden to applicant. $450 x </w:t>
      </w:r>
      <w:r w:rsidRPr="04B35372" w:rsidR="2BC311AB">
        <w:rPr>
          <w:rFonts w:ascii="Times New Roman" w:hAnsi="Times New Roman" w:eastAsia="Times New Roman" w:cs="Times New Roman"/>
          <w:sz w:val="24"/>
          <w:szCs w:val="24"/>
        </w:rPr>
        <w:t>580,330</w:t>
      </w:r>
      <w:r w:rsidRPr="04B35372" w:rsidR="00083979">
        <w:rPr>
          <w:rFonts w:ascii="Times New Roman" w:hAnsi="Times New Roman" w:eastAsia="Times New Roman" w:cs="Times New Roman"/>
          <w:sz w:val="24"/>
          <w:szCs w:val="24"/>
        </w:rPr>
        <w:t xml:space="preserve"> </w:t>
      </w:r>
      <w:r w:rsidRPr="04B35372">
        <w:rPr>
          <w:rFonts w:ascii="Times New Roman" w:hAnsi="Times New Roman" w:eastAsia="Times New Roman" w:cs="Times New Roman"/>
          <w:sz w:val="24"/>
          <w:szCs w:val="24"/>
        </w:rPr>
        <w:t>applicants = $</w:t>
      </w:r>
      <w:r w:rsidRPr="04B35372" w:rsidR="5EE7028B">
        <w:rPr>
          <w:rFonts w:ascii="Times New Roman" w:hAnsi="Times New Roman" w:eastAsia="Times New Roman" w:cs="Times New Roman"/>
          <w:sz w:val="24"/>
          <w:szCs w:val="24"/>
        </w:rPr>
        <w:t>261,148,500</w:t>
      </w:r>
      <w:r w:rsidRPr="04B35372" w:rsidR="00CA687F">
        <w:rPr>
          <w:rFonts w:ascii="Times New Roman" w:hAnsi="Times New Roman" w:eastAsia="Times New Roman" w:cs="Times New Roman"/>
          <w:sz w:val="24"/>
          <w:szCs w:val="24"/>
        </w:rPr>
        <w:t>.)</w:t>
      </w:r>
    </w:p>
    <w:p w:rsidR="00804AB2" w:rsidP="00804AB2" w:rsidRDefault="00804AB2" w14:paraId="6B4C269E" w14:textId="77777777">
      <w:pPr>
        <w:spacing w:after="120" w:line="240" w:lineRule="auto"/>
        <w:ind w:left="360"/>
        <w:rPr>
          <w:rFonts w:ascii="Times New Roman" w:hAnsi="Times New Roman" w:eastAsia="Times New Roman" w:cs="Times New Roman"/>
          <w:i/>
          <w:iCs/>
          <w:color w:val="000000" w:themeColor="text1"/>
          <w:sz w:val="24"/>
          <w:szCs w:val="24"/>
        </w:rPr>
      </w:pPr>
      <w:bookmarkStart w:name="_Hlk31190022" w:id="12"/>
    </w:p>
    <w:p w:rsidRPr="00804AB2" w:rsidR="00EF657F" w:rsidP="5A70E39A" w:rsidRDefault="00EF657F" w14:paraId="56ED84BA" w14:textId="56754104">
      <w:pPr>
        <w:numPr>
          <w:ilvl w:val="0"/>
          <w:numId w:val="1"/>
        </w:numPr>
        <w:tabs>
          <w:tab w:val="num" w:pos="360"/>
        </w:tabs>
        <w:spacing w:after="120" w:line="240" w:lineRule="auto"/>
        <w:ind w:left="360"/>
        <w:rPr>
          <w:rFonts w:ascii="Times New Roman" w:hAnsi="Times New Roman" w:eastAsia="Times New Roman" w:cs="Times New Roman"/>
          <w:i/>
          <w:iCs/>
          <w:color w:val="000000" w:themeColor="text1"/>
          <w:sz w:val="24"/>
          <w:szCs w:val="24"/>
        </w:rPr>
      </w:pPr>
      <w:r w:rsidRPr="00804AB2">
        <w:rPr>
          <w:rFonts w:ascii="Times New Roman" w:hAnsi="Times New Roman" w:eastAsia="Times New Roman" w:cs="Times New Roman"/>
          <w:i/>
          <w:iCs/>
          <w:color w:val="000000" w:themeColor="text1"/>
          <w:sz w:val="24"/>
          <w:szCs w:val="24"/>
        </w:rPr>
        <w:t>Describe the cost incurred by the Federal Government to complete this collection.</w:t>
      </w:r>
      <w:bookmarkEnd w:id="12"/>
    </w:p>
    <w:p w:rsidR="00804AB2" w:rsidP="00804AB2" w:rsidRDefault="007D7E96" w14:paraId="19778706" w14:textId="77777777">
      <w:pPr>
        <w:spacing w:after="120" w:line="240" w:lineRule="auto"/>
        <w:rPr>
          <w:rFonts w:ascii="Times New Roman" w:hAnsi="Times New Roman" w:eastAsia="Times New Roman" w:cs="Times New Roman"/>
          <w:sz w:val="24"/>
          <w:szCs w:val="24"/>
        </w:rPr>
      </w:pPr>
      <w:r w:rsidRPr="6EAD4BF3">
        <w:rPr>
          <w:rFonts w:ascii="Times New Roman" w:hAnsi="Times New Roman" w:eastAsia="Times New Roman" w:cs="Times New Roman"/>
          <w:sz w:val="24"/>
          <w:szCs w:val="24"/>
        </w:rPr>
        <w:t xml:space="preserve">The </w:t>
      </w:r>
      <w:r w:rsidRPr="6EAD4BF3" w:rsidR="008C14E7">
        <w:rPr>
          <w:rFonts w:ascii="Times New Roman" w:hAnsi="Times New Roman" w:eastAsia="Times New Roman" w:cs="Times New Roman"/>
          <w:sz w:val="24"/>
          <w:szCs w:val="24"/>
        </w:rPr>
        <w:t>D</w:t>
      </w:r>
      <w:r w:rsidRPr="6EAD4BF3">
        <w:rPr>
          <w:rFonts w:ascii="Times New Roman" w:hAnsi="Times New Roman" w:eastAsia="Times New Roman" w:cs="Times New Roman"/>
          <w:sz w:val="24"/>
          <w:szCs w:val="24"/>
        </w:rPr>
        <w:t>epartment estimates that the cost of this information collection to the Federal Government is on average, approximately $</w:t>
      </w:r>
      <w:r w:rsidRPr="6EAD4BF3" w:rsidR="770B710E">
        <w:rPr>
          <w:rFonts w:ascii="Times New Roman" w:hAnsi="Times New Roman" w:eastAsia="Times New Roman" w:cs="Times New Roman"/>
          <w:sz w:val="24"/>
          <w:szCs w:val="24"/>
        </w:rPr>
        <w:t>1,305,742</w:t>
      </w:r>
      <w:r w:rsidRPr="6EAD4BF3" w:rsidR="00A42572">
        <w:rPr>
          <w:rFonts w:ascii="Times New Roman" w:hAnsi="Times New Roman" w:eastAsia="Times New Roman" w:cs="Times New Roman"/>
          <w:sz w:val="24"/>
          <w:szCs w:val="24"/>
        </w:rPr>
        <w:t xml:space="preserve"> </w:t>
      </w:r>
      <w:r w:rsidRPr="6EAD4BF3">
        <w:rPr>
          <w:rFonts w:ascii="Times New Roman" w:hAnsi="Times New Roman" w:eastAsia="Times New Roman" w:cs="Times New Roman"/>
          <w:sz w:val="24"/>
          <w:szCs w:val="24"/>
        </w:rPr>
        <w:t xml:space="preserve">per fiscal year.  </w:t>
      </w:r>
      <w:r w:rsidRPr="6EAD4BF3" w:rsidR="5AF5D79A">
        <w:rPr>
          <w:rFonts w:ascii="Times New Roman" w:hAnsi="Times New Roman" w:eastAsia="Times New Roman" w:cs="Times New Roman"/>
          <w:sz w:val="24"/>
          <w:szCs w:val="24"/>
        </w:rPr>
        <w:t xml:space="preserve"> This estimate is based on the current hourly charge for the consular time from the Cost of Service Module (“</w:t>
      </w:r>
      <w:proofErr w:type="spellStart"/>
      <w:r w:rsidRPr="6EAD4BF3" w:rsidR="5AF5D79A">
        <w:rPr>
          <w:rFonts w:ascii="Times New Roman" w:hAnsi="Times New Roman" w:eastAsia="Times New Roman" w:cs="Times New Roman"/>
          <w:sz w:val="24"/>
          <w:szCs w:val="24"/>
        </w:rPr>
        <w:t>CoSM</w:t>
      </w:r>
      <w:proofErr w:type="spellEnd"/>
      <w:r w:rsidRPr="6EAD4BF3" w:rsidR="5AF5D79A">
        <w:rPr>
          <w:rFonts w:ascii="Times New Roman" w:hAnsi="Times New Roman" w:eastAsia="Times New Roman" w:cs="Times New Roman"/>
          <w:sz w:val="24"/>
          <w:szCs w:val="24"/>
        </w:rPr>
        <w:t>”) of $135, multiplied by the number of hours required to review the application and number of respondents.</w:t>
      </w:r>
      <w:r w:rsidRPr="6EAD4BF3">
        <w:rPr>
          <w:rFonts w:ascii="Times New Roman" w:hAnsi="Times New Roman" w:eastAsia="Times New Roman" w:cs="Times New Roman"/>
          <w:sz w:val="24"/>
          <w:szCs w:val="24"/>
        </w:rPr>
        <w:t xml:space="preserve"> The design of the form allows the consular officer to thoroughly review the form for an </w:t>
      </w:r>
      <w:r w:rsidRPr="6EAD4BF3">
        <w:rPr>
          <w:rFonts w:ascii="Times New Roman" w:hAnsi="Times New Roman" w:eastAsia="Times New Roman" w:cs="Times New Roman"/>
          <w:sz w:val="24"/>
          <w:szCs w:val="24"/>
        </w:rPr>
        <w:lastRenderedPageBreak/>
        <w:t xml:space="preserve">indication of medical ineligibly in a period time lasting no more than one minute. Therefore, </w:t>
      </w:r>
      <w:r w:rsidRPr="6EAD4BF3" w:rsidR="002D3D02">
        <w:rPr>
          <w:rFonts w:ascii="Times New Roman" w:hAnsi="Times New Roman" w:eastAsia="Times New Roman" w:cs="Times New Roman"/>
          <w:sz w:val="24"/>
          <w:szCs w:val="24"/>
        </w:rPr>
        <w:t>1/60</w:t>
      </w:r>
      <w:r w:rsidRPr="6EAD4BF3">
        <w:rPr>
          <w:rFonts w:ascii="Times New Roman" w:hAnsi="Times New Roman" w:eastAsia="Times New Roman" w:cs="Times New Roman"/>
          <w:sz w:val="24"/>
          <w:szCs w:val="24"/>
        </w:rPr>
        <w:t xml:space="preserve"> hours x $</w:t>
      </w:r>
      <w:r w:rsidRPr="6EAD4BF3" w:rsidR="002D3D02">
        <w:rPr>
          <w:rFonts w:ascii="Times New Roman" w:hAnsi="Times New Roman" w:eastAsia="Times New Roman" w:cs="Times New Roman"/>
          <w:sz w:val="24"/>
          <w:szCs w:val="24"/>
        </w:rPr>
        <w:t>135</w:t>
      </w:r>
      <w:r w:rsidRPr="6EAD4BF3">
        <w:rPr>
          <w:rFonts w:ascii="Times New Roman" w:hAnsi="Times New Roman" w:eastAsia="Times New Roman" w:cs="Times New Roman"/>
          <w:sz w:val="24"/>
          <w:szCs w:val="24"/>
        </w:rPr>
        <w:t xml:space="preserve"> </w:t>
      </w:r>
      <w:proofErr w:type="spellStart"/>
      <w:r w:rsidRPr="6EAD4BF3">
        <w:rPr>
          <w:rFonts w:ascii="Times New Roman" w:hAnsi="Times New Roman" w:eastAsia="Times New Roman" w:cs="Times New Roman"/>
          <w:sz w:val="24"/>
          <w:szCs w:val="24"/>
        </w:rPr>
        <w:t>CoSM</w:t>
      </w:r>
      <w:proofErr w:type="spellEnd"/>
      <w:r w:rsidRPr="6EAD4BF3" w:rsidR="55DFFA9D">
        <w:rPr>
          <w:rFonts w:ascii="Times New Roman" w:hAnsi="Times New Roman" w:eastAsia="Times New Roman" w:cs="Times New Roman"/>
          <w:sz w:val="24"/>
          <w:szCs w:val="24"/>
        </w:rPr>
        <w:t xml:space="preserve"> </w:t>
      </w:r>
      <w:r w:rsidRPr="6EAD4BF3">
        <w:rPr>
          <w:rFonts w:ascii="Times New Roman" w:hAnsi="Times New Roman" w:eastAsia="Times New Roman" w:cs="Times New Roman"/>
          <w:sz w:val="24"/>
          <w:szCs w:val="24"/>
        </w:rPr>
        <w:t xml:space="preserve">x </w:t>
      </w:r>
      <w:r w:rsidRPr="6EAD4BF3" w:rsidR="3431D89C">
        <w:rPr>
          <w:rFonts w:ascii="Times New Roman" w:hAnsi="Times New Roman" w:eastAsia="Times New Roman" w:cs="Times New Roman"/>
          <w:sz w:val="24"/>
          <w:szCs w:val="24"/>
        </w:rPr>
        <w:t>580,330</w:t>
      </w:r>
      <w:r w:rsidRPr="6EAD4BF3" w:rsidR="00A42572">
        <w:rPr>
          <w:rFonts w:ascii="Times New Roman" w:hAnsi="Times New Roman" w:eastAsia="Times New Roman" w:cs="Times New Roman"/>
          <w:sz w:val="24"/>
          <w:szCs w:val="24"/>
        </w:rPr>
        <w:t xml:space="preserve"> </w:t>
      </w:r>
      <w:r w:rsidRPr="6EAD4BF3">
        <w:rPr>
          <w:rFonts w:ascii="Times New Roman" w:hAnsi="Times New Roman" w:eastAsia="Times New Roman" w:cs="Times New Roman"/>
          <w:sz w:val="24"/>
          <w:szCs w:val="24"/>
        </w:rPr>
        <w:t>respondents = $</w:t>
      </w:r>
      <w:r w:rsidRPr="6EAD4BF3" w:rsidR="20188754">
        <w:rPr>
          <w:rFonts w:ascii="Times New Roman" w:hAnsi="Times New Roman" w:eastAsia="Times New Roman" w:cs="Times New Roman"/>
          <w:sz w:val="24"/>
          <w:szCs w:val="24"/>
        </w:rPr>
        <w:t>1,305,74</w:t>
      </w:r>
      <w:r w:rsidRPr="6EAD4BF3" w:rsidR="163A055A">
        <w:rPr>
          <w:rFonts w:ascii="Times New Roman" w:hAnsi="Times New Roman" w:eastAsia="Times New Roman" w:cs="Times New Roman"/>
          <w:sz w:val="24"/>
          <w:szCs w:val="24"/>
        </w:rPr>
        <w:t>3</w:t>
      </w:r>
      <w:r w:rsidRPr="6EAD4BF3" w:rsidR="20188754">
        <w:rPr>
          <w:rFonts w:ascii="Times New Roman" w:hAnsi="Times New Roman" w:eastAsia="Times New Roman" w:cs="Times New Roman"/>
          <w:sz w:val="24"/>
          <w:szCs w:val="24"/>
        </w:rPr>
        <w:t>.</w:t>
      </w:r>
      <w:r w:rsidRPr="6EAD4BF3" w:rsidR="00647510">
        <w:rPr>
          <w:rFonts w:ascii="Times New Roman" w:hAnsi="Times New Roman" w:eastAsia="Times New Roman" w:cs="Times New Roman"/>
          <w:sz w:val="24"/>
          <w:szCs w:val="24"/>
        </w:rPr>
        <w:t xml:space="preserve"> </w:t>
      </w:r>
      <w:bookmarkStart w:name="_Hlk31190082" w:id="13"/>
    </w:p>
    <w:p w:rsidRPr="00804AB2" w:rsidR="0000678B" w:rsidP="00804AB2" w:rsidRDefault="0000678B" w14:paraId="221DCDC8" w14:textId="6A180F0E">
      <w:pPr>
        <w:pStyle w:val="ListParagraph"/>
        <w:numPr>
          <w:ilvl w:val="0"/>
          <w:numId w:val="1"/>
        </w:numPr>
        <w:spacing w:after="120" w:line="240" w:lineRule="auto"/>
        <w:rPr>
          <w:rFonts w:ascii="Times New Roman" w:hAnsi="Times New Roman" w:eastAsia="Times New Roman" w:cs="Times New Roman"/>
          <w:sz w:val="24"/>
          <w:szCs w:val="24"/>
        </w:rPr>
      </w:pPr>
      <w:r w:rsidRPr="00804AB2">
        <w:rPr>
          <w:rFonts w:ascii="Times New Roman" w:hAnsi="Times New Roman" w:eastAsia="Times New Roman" w:cs="Times New Roman"/>
          <w:i/>
          <w:iCs/>
          <w:color w:val="000000" w:themeColor="text1"/>
          <w:sz w:val="24"/>
          <w:szCs w:val="24"/>
        </w:rPr>
        <w:t>Explain any changes/adjustments to this collection since the previous submission</w:t>
      </w:r>
      <w:r w:rsidRPr="00804AB2">
        <w:rPr>
          <w:rFonts w:ascii="Times New Roman" w:hAnsi="Times New Roman" w:eastAsia="Times New Roman" w:cs="Times New Roman"/>
          <w:sz w:val="24"/>
          <w:szCs w:val="24"/>
        </w:rPr>
        <w:t xml:space="preserve"> </w:t>
      </w:r>
      <w:bookmarkEnd w:id="13"/>
    </w:p>
    <w:p w:rsidRPr="00E4524C" w:rsidR="00915B4A" w:rsidP="213F8903" w:rsidRDefault="00915B4A" w14:paraId="4810B1F3" w14:textId="1B6228B8">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The burden has increased from the last submission to OMB, reflective of recent statistics of visa applicants undergoing medical exams.  The Department will make numerous revisions to each of the forms in this collection. The changes are as follows:</w:t>
      </w:r>
    </w:p>
    <w:tbl>
      <w:tblPr>
        <w:tblStyle w:val="TableGrid"/>
        <w:tblW w:w="0" w:type="auto"/>
        <w:tblInd w:w="720" w:type="dxa"/>
        <w:tblLook w:val="04A0" w:firstRow="1" w:lastRow="0" w:firstColumn="1" w:lastColumn="0" w:noHBand="0" w:noVBand="1"/>
      </w:tblPr>
      <w:tblGrid>
        <w:gridCol w:w="2842"/>
        <w:gridCol w:w="2825"/>
        <w:gridCol w:w="2963"/>
      </w:tblGrid>
      <w:tr w:rsidRPr="0000678B" w:rsidR="008C541C" w:rsidTr="213F8903" w14:paraId="30C574AF" w14:textId="77777777">
        <w:tc>
          <w:tcPr>
            <w:tcW w:w="2919" w:type="dxa"/>
          </w:tcPr>
          <w:p w:rsidRPr="00C86681" w:rsidR="008C541C" w:rsidP="52B43A25" w:rsidRDefault="4F2BF4D4" w14:paraId="020B1FB0" w14:textId="310D3064">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Section</w:t>
            </w:r>
          </w:p>
        </w:tc>
        <w:tc>
          <w:tcPr>
            <w:tcW w:w="2912" w:type="dxa"/>
          </w:tcPr>
          <w:p w:rsidRPr="00C86681" w:rsidR="008C541C" w:rsidP="52B43A25" w:rsidRDefault="73A115C2" w14:paraId="7FCB5D9A" w14:textId="7EF3F79D">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Current Form</w:t>
            </w:r>
          </w:p>
        </w:tc>
        <w:tc>
          <w:tcPr>
            <w:tcW w:w="3025" w:type="dxa"/>
          </w:tcPr>
          <w:p w:rsidRPr="00E4524C" w:rsidR="008C541C" w:rsidP="52B43A25" w:rsidRDefault="4F2BF4D4" w14:paraId="37D2E5C4" w14:textId="4BE8C625">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New Form</w:t>
            </w:r>
          </w:p>
        </w:tc>
      </w:tr>
      <w:tr w:rsidRPr="0000678B" w:rsidR="008C541C" w:rsidTr="213F8903" w14:paraId="78271B13" w14:textId="77777777">
        <w:tc>
          <w:tcPr>
            <w:tcW w:w="2919" w:type="dxa"/>
          </w:tcPr>
          <w:p w:rsidRPr="00E4524C" w:rsidR="00915B4A" w:rsidP="52B43A25" w:rsidRDefault="73A115C2" w14:paraId="60A4A6BA" w14:textId="6F7ECEEA">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Pre-exam: Health Case Details page</w:t>
            </w:r>
          </w:p>
        </w:tc>
        <w:tc>
          <w:tcPr>
            <w:tcW w:w="2912" w:type="dxa"/>
          </w:tcPr>
          <w:p w:rsidRPr="00C86681" w:rsidR="00915B4A" w:rsidP="52B43A25" w:rsidRDefault="00915B4A" w14:paraId="279D22FC" w14:textId="77777777">
            <w:pPr>
              <w:spacing w:after="120"/>
              <w:rPr>
                <w:rFonts w:ascii="Times New Roman" w:hAnsi="Times New Roman" w:eastAsia="Times New Roman" w:cs="Times New Roman"/>
                <w:sz w:val="24"/>
                <w:szCs w:val="24"/>
              </w:rPr>
            </w:pPr>
          </w:p>
        </w:tc>
        <w:tc>
          <w:tcPr>
            <w:tcW w:w="3025" w:type="dxa"/>
          </w:tcPr>
          <w:p w:rsidRPr="0000678B" w:rsidR="00915B4A" w:rsidP="00915B4A" w:rsidRDefault="73A115C2" w14:paraId="5253E939" w14:textId="1BB95484">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Addition of </w:t>
            </w:r>
            <w:r w:rsidRPr="213F8903">
              <w:rPr>
                <w:rFonts w:ascii="Times New Roman" w:hAnsi="Times New Roman" w:eastAsia="Times New Roman" w:cs="Times New Roman"/>
                <w:i/>
                <w:iCs/>
                <w:sz w:val="24"/>
                <w:szCs w:val="24"/>
              </w:rPr>
              <w:t xml:space="preserve">Country of nationality </w:t>
            </w:r>
            <w:r w:rsidRPr="213F8903">
              <w:rPr>
                <w:rFonts w:ascii="Times New Roman" w:hAnsi="Times New Roman" w:eastAsia="Times New Roman" w:cs="Times New Roman"/>
                <w:sz w:val="24"/>
                <w:szCs w:val="24"/>
              </w:rPr>
              <w:t>as a mandatory drop-down list containing the ICAO Country Codes</w:t>
            </w:r>
          </w:p>
        </w:tc>
      </w:tr>
      <w:tr w:rsidRPr="0000678B" w:rsidR="008C541C" w:rsidTr="213F8903" w14:paraId="138F4A58" w14:textId="77777777">
        <w:tc>
          <w:tcPr>
            <w:tcW w:w="2919" w:type="dxa"/>
            <w:vMerge w:val="restart"/>
          </w:tcPr>
          <w:p w:rsidRPr="00E4524C" w:rsidR="008C541C" w:rsidP="52B43A25" w:rsidRDefault="73A115C2" w14:paraId="0F46B346" w14:textId="1BCC0ED1">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501: Past Medical History page</w:t>
            </w:r>
          </w:p>
        </w:tc>
        <w:tc>
          <w:tcPr>
            <w:tcW w:w="2912" w:type="dxa"/>
          </w:tcPr>
          <w:p w:rsidRPr="00C86681" w:rsidR="008C541C" w:rsidP="52B43A25" w:rsidRDefault="008C541C" w14:paraId="26583236" w14:textId="77777777">
            <w:pPr>
              <w:spacing w:after="120"/>
              <w:rPr>
                <w:rFonts w:ascii="Times New Roman" w:hAnsi="Times New Roman" w:eastAsia="Times New Roman" w:cs="Times New Roman"/>
                <w:sz w:val="24"/>
                <w:szCs w:val="24"/>
              </w:rPr>
            </w:pPr>
          </w:p>
        </w:tc>
        <w:tc>
          <w:tcPr>
            <w:tcW w:w="3025" w:type="dxa"/>
          </w:tcPr>
          <w:p w:rsidRPr="0000678B" w:rsidR="008C541C" w:rsidP="52B43A25" w:rsidRDefault="73A115C2" w14:paraId="5F5EA289" w14:textId="4715027F">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Introduce ability to capture multiple instances of </w:t>
            </w:r>
            <w:r w:rsidRPr="213F8903">
              <w:rPr>
                <w:rFonts w:ascii="Times New Roman" w:hAnsi="Times New Roman" w:eastAsia="Times New Roman" w:cs="Times New Roman"/>
                <w:i/>
                <w:iCs/>
                <w:sz w:val="24"/>
                <w:szCs w:val="24"/>
              </w:rPr>
              <w:t>Diagnosed</w:t>
            </w:r>
            <w:r w:rsidRPr="213F8903">
              <w:rPr>
                <w:rFonts w:ascii="Times New Roman" w:hAnsi="Times New Roman" w:eastAsia="Times New Roman" w:cs="Times New Roman"/>
                <w:sz w:val="24"/>
                <w:szCs w:val="24"/>
              </w:rPr>
              <w:t xml:space="preserve"> and </w:t>
            </w:r>
            <w:r w:rsidRPr="213F8903">
              <w:rPr>
                <w:rFonts w:ascii="Times New Roman" w:hAnsi="Times New Roman" w:eastAsia="Times New Roman" w:cs="Times New Roman"/>
                <w:i/>
                <w:iCs/>
                <w:sz w:val="24"/>
                <w:szCs w:val="24"/>
              </w:rPr>
              <w:t>Treatment Competed</w:t>
            </w:r>
            <w:r w:rsidRPr="213F8903">
              <w:rPr>
                <w:rFonts w:ascii="Times New Roman" w:hAnsi="Times New Roman" w:eastAsia="Times New Roman" w:cs="Times New Roman"/>
                <w:sz w:val="24"/>
                <w:szCs w:val="24"/>
              </w:rPr>
              <w:t xml:space="preserve"> dates for </w:t>
            </w:r>
            <w:r w:rsidRPr="213F8903">
              <w:rPr>
                <w:rFonts w:ascii="Times New Roman" w:hAnsi="Times New Roman" w:eastAsia="Times New Roman" w:cs="Times New Roman"/>
                <w:i/>
                <w:iCs/>
                <w:sz w:val="24"/>
                <w:szCs w:val="24"/>
              </w:rPr>
              <w:t>Tuberculosis history</w:t>
            </w:r>
          </w:p>
          <w:p w:rsidRPr="00E4524C" w:rsidR="008C541C" w:rsidP="213F8903" w:rsidRDefault="008C541C" w14:paraId="208B1AC9" w14:textId="1EEC03E8">
            <w:pPr>
              <w:spacing w:after="120"/>
              <w:rPr>
                <w:rFonts w:ascii="Times New Roman" w:hAnsi="Times New Roman" w:eastAsia="Times New Roman" w:cs="Times New Roman"/>
                <w:i/>
                <w:iCs/>
                <w:sz w:val="24"/>
                <w:szCs w:val="24"/>
              </w:rPr>
            </w:pPr>
          </w:p>
        </w:tc>
      </w:tr>
      <w:tr w:rsidRPr="0000678B" w:rsidR="008C541C" w:rsidTr="213F8903" w14:paraId="793ED208" w14:textId="77777777">
        <w:tc>
          <w:tcPr>
            <w:tcW w:w="2919" w:type="dxa"/>
            <w:vMerge/>
          </w:tcPr>
          <w:p w:rsidRPr="009A6853" w:rsidR="008C541C" w:rsidP="00915B4A" w:rsidRDefault="008C541C" w14:paraId="7B23C3B8" w14:textId="77777777">
            <w:pPr>
              <w:spacing w:after="120"/>
              <w:rPr>
                <w:rFonts w:ascii="Times New Roman" w:hAnsi="Times New Roman" w:eastAsia="Times New Roman" w:cs="Times New Roman"/>
                <w:sz w:val="24"/>
                <w:szCs w:val="24"/>
              </w:rPr>
            </w:pPr>
          </w:p>
        </w:tc>
        <w:tc>
          <w:tcPr>
            <w:tcW w:w="2912" w:type="dxa"/>
          </w:tcPr>
          <w:p w:rsidRPr="0000678B" w:rsidR="008C541C" w:rsidP="52B43A25" w:rsidRDefault="50C02CBB" w14:paraId="03F86899" w14:textId="27899D00">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Obstetrics question:</w:t>
            </w:r>
          </w:p>
          <w:p w:rsidRPr="0000678B" w:rsidR="008C541C" w:rsidP="213F8903" w:rsidRDefault="50C02CBB" w14:paraId="26185B10" w14:textId="46186E7B">
            <w:pPr>
              <w:spacing w:after="120"/>
              <w:rPr>
                <w:rFonts w:ascii="Times New Roman" w:hAnsi="Times New Roman" w:eastAsia="Times New Roman" w:cs="Times New Roman"/>
                <w:i/>
                <w:iCs/>
                <w:sz w:val="24"/>
                <w:szCs w:val="24"/>
              </w:rPr>
            </w:pPr>
            <w:r w:rsidRPr="213F8903">
              <w:rPr>
                <w:rFonts w:ascii="Times New Roman" w:hAnsi="Times New Roman" w:eastAsia="Times New Roman" w:cs="Times New Roman"/>
                <w:i/>
                <w:iCs/>
                <w:sz w:val="24"/>
                <w:szCs w:val="24"/>
              </w:rPr>
              <w:t>When does the client expect to give birth?</w:t>
            </w:r>
          </w:p>
        </w:tc>
        <w:tc>
          <w:tcPr>
            <w:tcW w:w="3025" w:type="dxa"/>
          </w:tcPr>
          <w:p w:rsidRPr="00E4524C" w:rsidR="008C541C" w:rsidP="213F8903" w:rsidRDefault="291B47A8" w14:paraId="0F6A39F9" w14:textId="707A4253">
            <w:pPr>
              <w:spacing w:after="120" w:line="276" w:lineRule="auto"/>
              <w:rPr>
                <w:rFonts w:ascii="Times New Roman" w:hAnsi="Times New Roman" w:eastAsia="Times New Roman" w:cs="Times New Roman"/>
                <w:i/>
                <w:iCs/>
                <w:sz w:val="24"/>
                <w:szCs w:val="24"/>
              </w:rPr>
            </w:pPr>
            <w:r w:rsidRPr="213F8903">
              <w:rPr>
                <w:rFonts w:ascii="Times New Roman" w:hAnsi="Times New Roman" w:eastAsia="Times New Roman" w:cs="Times New Roman"/>
                <w:sz w:val="24"/>
                <w:szCs w:val="24"/>
              </w:rPr>
              <w:t xml:space="preserve">replaced with </w:t>
            </w:r>
            <w:r w:rsidRPr="213F8903">
              <w:rPr>
                <w:rFonts w:ascii="Times New Roman" w:hAnsi="Times New Roman" w:eastAsia="Times New Roman" w:cs="Times New Roman"/>
                <w:i/>
                <w:iCs/>
                <w:sz w:val="24"/>
                <w:szCs w:val="24"/>
              </w:rPr>
              <w:t>Estimated delivery date</w:t>
            </w:r>
          </w:p>
        </w:tc>
      </w:tr>
      <w:tr w:rsidRPr="0000678B" w:rsidR="008C541C" w:rsidTr="213F8903" w14:paraId="71149131" w14:textId="77777777">
        <w:tc>
          <w:tcPr>
            <w:tcW w:w="2919" w:type="dxa"/>
            <w:vMerge/>
          </w:tcPr>
          <w:p w:rsidRPr="009A6853" w:rsidR="008C541C" w:rsidP="00915B4A" w:rsidRDefault="008C541C" w14:paraId="7A0C6F2B" w14:textId="77777777">
            <w:pPr>
              <w:spacing w:after="120"/>
              <w:rPr>
                <w:rFonts w:ascii="Times New Roman" w:hAnsi="Times New Roman" w:eastAsia="Times New Roman" w:cs="Times New Roman"/>
                <w:sz w:val="24"/>
                <w:szCs w:val="24"/>
              </w:rPr>
            </w:pPr>
          </w:p>
        </w:tc>
        <w:tc>
          <w:tcPr>
            <w:tcW w:w="2912" w:type="dxa"/>
          </w:tcPr>
          <w:p w:rsidRPr="0000678B" w:rsidR="008C541C" w:rsidP="00915B4A" w:rsidRDefault="008C541C" w14:paraId="4A11C4F9" w14:textId="77777777">
            <w:pPr>
              <w:spacing w:after="120"/>
              <w:rPr>
                <w:rFonts w:ascii="Times New Roman" w:hAnsi="Times New Roman" w:eastAsia="Times New Roman" w:cs="Times New Roman"/>
                <w:sz w:val="24"/>
                <w:szCs w:val="24"/>
              </w:rPr>
            </w:pPr>
          </w:p>
        </w:tc>
        <w:tc>
          <w:tcPr>
            <w:tcW w:w="3025" w:type="dxa"/>
          </w:tcPr>
          <w:p w:rsidRPr="00E4524C" w:rsidR="008C541C" w:rsidP="52B43A25" w:rsidRDefault="73A115C2" w14:paraId="26BE6424" w14:textId="5BF846B8">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Addition of </w:t>
            </w:r>
            <w:r w:rsidRPr="213F8903">
              <w:rPr>
                <w:rFonts w:ascii="Times New Roman" w:hAnsi="Times New Roman" w:eastAsia="Times New Roman" w:cs="Times New Roman"/>
                <w:i/>
                <w:iCs/>
                <w:sz w:val="24"/>
                <w:szCs w:val="24"/>
              </w:rPr>
              <w:t>Normal/Abnormal</w:t>
            </w:r>
            <w:r w:rsidRPr="213F8903">
              <w:rPr>
                <w:rFonts w:ascii="Times New Roman" w:hAnsi="Times New Roman" w:eastAsia="Times New Roman" w:cs="Times New Roman"/>
                <w:sz w:val="24"/>
                <w:szCs w:val="24"/>
              </w:rPr>
              <w:t xml:space="preserve"> question in association with </w:t>
            </w:r>
            <w:r w:rsidRPr="213F8903">
              <w:rPr>
                <w:rFonts w:ascii="Times New Roman" w:hAnsi="Times New Roman" w:eastAsia="Times New Roman" w:cs="Times New Roman"/>
                <w:i/>
                <w:iCs/>
                <w:sz w:val="24"/>
                <w:szCs w:val="24"/>
              </w:rPr>
              <w:t>Fundal Height</w:t>
            </w:r>
          </w:p>
        </w:tc>
      </w:tr>
      <w:tr w:rsidRPr="0000678B" w:rsidR="008C541C" w:rsidTr="213F8903" w14:paraId="69EFDDF4" w14:textId="77777777">
        <w:tc>
          <w:tcPr>
            <w:tcW w:w="2919" w:type="dxa"/>
            <w:vMerge/>
          </w:tcPr>
          <w:p w:rsidRPr="009A6853" w:rsidR="008C541C" w:rsidP="00915B4A" w:rsidRDefault="008C541C" w14:paraId="3D12F605" w14:textId="77777777">
            <w:pPr>
              <w:spacing w:after="120"/>
              <w:rPr>
                <w:rFonts w:ascii="Times New Roman" w:hAnsi="Times New Roman" w:eastAsia="Times New Roman" w:cs="Times New Roman"/>
                <w:sz w:val="24"/>
                <w:szCs w:val="24"/>
              </w:rPr>
            </w:pPr>
          </w:p>
        </w:tc>
        <w:tc>
          <w:tcPr>
            <w:tcW w:w="2912" w:type="dxa"/>
          </w:tcPr>
          <w:p w:rsidRPr="0000678B" w:rsidR="008C541C" w:rsidP="00915B4A" w:rsidRDefault="008C541C" w14:paraId="1B74E2FA" w14:textId="77777777">
            <w:pPr>
              <w:spacing w:after="120"/>
              <w:rPr>
                <w:rFonts w:ascii="Times New Roman" w:hAnsi="Times New Roman" w:eastAsia="Times New Roman" w:cs="Times New Roman"/>
                <w:sz w:val="24"/>
                <w:szCs w:val="24"/>
              </w:rPr>
            </w:pPr>
          </w:p>
        </w:tc>
        <w:tc>
          <w:tcPr>
            <w:tcW w:w="3025" w:type="dxa"/>
          </w:tcPr>
          <w:p w:rsidRPr="0000678B" w:rsidR="008C541C" w:rsidP="52B43A25" w:rsidRDefault="73A115C2" w14:paraId="11A6083B"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Addition of </w:t>
            </w:r>
            <w:r w:rsidRPr="213F8903">
              <w:rPr>
                <w:rFonts w:ascii="Times New Roman" w:hAnsi="Times New Roman" w:eastAsia="Times New Roman" w:cs="Times New Roman"/>
                <w:i/>
                <w:iCs/>
                <w:sz w:val="24"/>
                <w:szCs w:val="24"/>
              </w:rPr>
              <w:t>Food or drug allergies</w:t>
            </w:r>
            <w:r w:rsidRPr="213F8903">
              <w:rPr>
                <w:rFonts w:ascii="Times New Roman" w:hAnsi="Times New Roman" w:eastAsia="Times New Roman" w:cs="Times New Roman"/>
                <w:sz w:val="24"/>
                <w:szCs w:val="24"/>
              </w:rPr>
              <w:t xml:space="preserve"> and associated S</w:t>
            </w:r>
            <w:r w:rsidRPr="213F8903">
              <w:rPr>
                <w:rFonts w:ascii="Times New Roman" w:hAnsi="Times New Roman" w:eastAsia="Times New Roman" w:cs="Times New Roman"/>
                <w:i/>
                <w:iCs/>
                <w:sz w:val="24"/>
                <w:szCs w:val="24"/>
              </w:rPr>
              <w:t>pecify</w:t>
            </w:r>
            <w:r w:rsidRPr="213F8903">
              <w:rPr>
                <w:rFonts w:ascii="Times New Roman" w:hAnsi="Times New Roman" w:eastAsia="Times New Roman" w:cs="Times New Roman"/>
                <w:sz w:val="24"/>
                <w:szCs w:val="24"/>
              </w:rPr>
              <w:t xml:space="preserve"> field</w:t>
            </w:r>
          </w:p>
          <w:p w:rsidRPr="00E4524C" w:rsidR="008C541C" w:rsidP="52B43A25" w:rsidRDefault="008C541C" w14:paraId="6E345D65" w14:textId="77777777">
            <w:pPr>
              <w:spacing w:after="120"/>
              <w:rPr>
                <w:rFonts w:ascii="Times New Roman" w:hAnsi="Times New Roman" w:eastAsia="Times New Roman" w:cs="Times New Roman"/>
                <w:sz w:val="24"/>
                <w:szCs w:val="24"/>
              </w:rPr>
            </w:pPr>
          </w:p>
        </w:tc>
      </w:tr>
      <w:tr w:rsidRPr="0000678B" w:rsidR="00521782" w:rsidTr="213F8903" w14:paraId="3EACDD4D" w14:textId="77777777">
        <w:tc>
          <w:tcPr>
            <w:tcW w:w="2919" w:type="dxa"/>
            <w:vMerge w:val="restart"/>
          </w:tcPr>
          <w:p w:rsidRPr="00C86681" w:rsidR="00521782" w:rsidP="52B43A25" w:rsidRDefault="120CBC1D" w14:paraId="3222D9FE" w14:textId="52A98D0B">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501</w:t>
            </w:r>
            <w:r w:rsidRPr="213F8903" w:rsidR="37D98DCF">
              <w:rPr>
                <w:rFonts w:ascii="Times New Roman" w:hAnsi="Times New Roman" w:eastAsia="Times New Roman" w:cs="Times New Roman"/>
                <w:b/>
                <w:bCs/>
                <w:sz w:val="24"/>
                <w:szCs w:val="24"/>
              </w:rPr>
              <w:t xml:space="preserve">: </w:t>
            </w:r>
            <w:r w:rsidRPr="213F8903">
              <w:rPr>
                <w:rFonts w:ascii="Times New Roman" w:hAnsi="Times New Roman" w:eastAsia="Times New Roman" w:cs="Times New Roman"/>
                <w:b/>
                <w:bCs/>
                <w:sz w:val="24"/>
                <w:szCs w:val="24"/>
              </w:rPr>
              <w:t>Basic Questions</w:t>
            </w:r>
          </w:p>
        </w:tc>
        <w:tc>
          <w:tcPr>
            <w:tcW w:w="2912" w:type="dxa"/>
          </w:tcPr>
          <w:p w:rsidRPr="00C86681" w:rsidR="00521782" w:rsidP="52B43A25" w:rsidRDefault="120CBC1D" w14:paraId="7E11C4E1" w14:textId="38A19A7E">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For Visual acuity testing, No (applicant under 15)</w:t>
            </w:r>
          </w:p>
        </w:tc>
        <w:tc>
          <w:tcPr>
            <w:tcW w:w="3025" w:type="dxa"/>
          </w:tcPr>
          <w:p w:rsidRPr="00C86681" w:rsidR="00521782" w:rsidP="52B43A25" w:rsidRDefault="120CBC1D" w14:paraId="0ABAE341" w14:textId="605226E4">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For Visual acuity testing, No (applicant under 15)</w:t>
            </w:r>
          </w:p>
        </w:tc>
      </w:tr>
      <w:tr w:rsidRPr="0000678B" w:rsidR="00521782" w:rsidTr="213F8903" w14:paraId="333FAB32" w14:textId="77777777">
        <w:tc>
          <w:tcPr>
            <w:tcW w:w="2919" w:type="dxa"/>
            <w:vMerge/>
          </w:tcPr>
          <w:p w:rsidRPr="009A6853" w:rsidR="00521782" w:rsidP="00521782" w:rsidRDefault="00521782" w14:paraId="1DD9B758" w14:textId="77777777">
            <w:pPr>
              <w:spacing w:after="120"/>
              <w:rPr>
                <w:rFonts w:ascii="Times New Roman" w:hAnsi="Times New Roman" w:eastAsia="Times New Roman" w:cs="Times New Roman"/>
                <w:sz w:val="24"/>
                <w:szCs w:val="24"/>
              </w:rPr>
            </w:pPr>
          </w:p>
        </w:tc>
        <w:tc>
          <w:tcPr>
            <w:tcW w:w="2912" w:type="dxa"/>
          </w:tcPr>
          <w:p w:rsidRPr="0000678B" w:rsidR="00521782" w:rsidP="52B43A25" w:rsidRDefault="120CBC1D" w14:paraId="29554F69" w14:textId="6E83591E">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i/>
                <w:iCs/>
                <w:sz w:val="24"/>
                <w:szCs w:val="24"/>
              </w:rPr>
              <w:t>Visual acuity testing</w:t>
            </w:r>
            <w:r w:rsidRPr="213F8903">
              <w:rPr>
                <w:rFonts w:ascii="Times New Roman" w:hAnsi="Times New Roman" w:eastAsia="Times New Roman" w:cs="Times New Roman"/>
                <w:sz w:val="24"/>
                <w:szCs w:val="24"/>
              </w:rPr>
              <w:t xml:space="preserve"> recorded for both </w:t>
            </w:r>
            <w:r w:rsidRPr="213F8903">
              <w:rPr>
                <w:rFonts w:ascii="Times New Roman" w:hAnsi="Times New Roman" w:eastAsia="Times New Roman" w:cs="Times New Roman"/>
                <w:i/>
                <w:iCs/>
                <w:sz w:val="24"/>
                <w:szCs w:val="24"/>
              </w:rPr>
              <w:t>Uncorrected</w:t>
            </w:r>
            <w:r w:rsidRPr="213F8903">
              <w:rPr>
                <w:rFonts w:ascii="Times New Roman" w:hAnsi="Times New Roman" w:eastAsia="Times New Roman" w:cs="Times New Roman"/>
                <w:sz w:val="24"/>
                <w:szCs w:val="24"/>
              </w:rPr>
              <w:t xml:space="preserve"> and </w:t>
            </w:r>
            <w:r w:rsidRPr="213F8903">
              <w:rPr>
                <w:rFonts w:ascii="Times New Roman" w:hAnsi="Times New Roman" w:eastAsia="Times New Roman" w:cs="Times New Roman"/>
                <w:i/>
                <w:iCs/>
                <w:sz w:val="24"/>
                <w:szCs w:val="24"/>
              </w:rPr>
              <w:t>Corrected</w:t>
            </w:r>
            <w:r w:rsidRPr="213F8903">
              <w:rPr>
                <w:rFonts w:ascii="Times New Roman" w:hAnsi="Times New Roman" w:eastAsia="Times New Roman" w:cs="Times New Roman"/>
                <w:sz w:val="24"/>
                <w:szCs w:val="24"/>
              </w:rPr>
              <w:t xml:space="preserve"> </w:t>
            </w:r>
          </w:p>
          <w:p w:rsidRPr="00E4524C" w:rsidR="00521782" w:rsidP="52B43A25" w:rsidRDefault="00521782" w14:paraId="445B5B26" w14:textId="77777777">
            <w:pPr>
              <w:spacing w:after="120"/>
              <w:rPr>
                <w:rFonts w:ascii="Times New Roman" w:hAnsi="Times New Roman" w:eastAsia="Times New Roman" w:cs="Times New Roman"/>
                <w:sz w:val="24"/>
                <w:szCs w:val="24"/>
              </w:rPr>
            </w:pPr>
          </w:p>
        </w:tc>
        <w:tc>
          <w:tcPr>
            <w:tcW w:w="3025" w:type="dxa"/>
          </w:tcPr>
          <w:p w:rsidRPr="0000678B" w:rsidR="00521782" w:rsidP="52B43A25" w:rsidRDefault="120CBC1D" w14:paraId="16E4F5D9"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i/>
                <w:iCs/>
                <w:sz w:val="24"/>
                <w:szCs w:val="24"/>
              </w:rPr>
              <w:t>Visual acuity testing</w:t>
            </w:r>
            <w:r w:rsidRPr="213F8903">
              <w:rPr>
                <w:rFonts w:ascii="Times New Roman" w:hAnsi="Times New Roman" w:eastAsia="Times New Roman" w:cs="Times New Roman"/>
                <w:sz w:val="24"/>
                <w:szCs w:val="24"/>
              </w:rPr>
              <w:t xml:space="preserve"> recorded for either </w:t>
            </w:r>
            <w:r w:rsidRPr="213F8903">
              <w:rPr>
                <w:rFonts w:ascii="Times New Roman" w:hAnsi="Times New Roman" w:eastAsia="Times New Roman" w:cs="Times New Roman"/>
                <w:i/>
                <w:iCs/>
                <w:sz w:val="24"/>
                <w:szCs w:val="24"/>
              </w:rPr>
              <w:t>Uncorrected</w:t>
            </w:r>
            <w:r w:rsidRPr="213F8903">
              <w:rPr>
                <w:rFonts w:ascii="Times New Roman" w:hAnsi="Times New Roman" w:eastAsia="Times New Roman" w:cs="Times New Roman"/>
                <w:sz w:val="24"/>
                <w:szCs w:val="24"/>
              </w:rPr>
              <w:t xml:space="preserve"> or </w:t>
            </w:r>
            <w:r w:rsidRPr="213F8903">
              <w:rPr>
                <w:rFonts w:ascii="Times New Roman" w:hAnsi="Times New Roman" w:eastAsia="Times New Roman" w:cs="Times New Roman"/>
                <w:i/>
                <w:iCs/>
                <w:sz w:val="24"/>
                <w:szCs w:val="24"/>
              </w:rPr>
              <w:t>Corrected</w:t>
            </w:r>
            <w:r w:rsidRPr="213F8903">
              <w:rPr>
                <w:rFonts w:ascii="Times New Roman" w:hAnsi="Times New Roman" w:eastAsia="Times New Roman" w:cs="Times New Roman"/>
                <w:sz w:val="24"/>
                <w:szCs w:val="24"/>
              </w:rPr>
              <w:t xml:space="preserve"> but not both</w:t>
            </w:r>
          </w:p>
          <w:p w:rsidRPr="00E4524C" w:rsidR="00521782" w:rsidP="52B43A25" w:rsidRDefault="00521782" w14:paraId="7FC492C6" w14:textId="77777777">
            <w:pPr>
              <w:spacing w:after="120"/>
              <w:rPr>
                <w:rFonts w:ascii="Times New Roman" w:hAnsi="Times New Roman" w:eastAsia="Times New Roman" w:cs="Times New Roman"/>
                <w:sz w:val="24"/>
                <w:szCs w:val="24"/>
              </w:rPr>
            </w:pPr>
          </w:p>
        </w:tc>
      </w:tr>
      <w:tr w:rsidRPr="0000678B" w:rsidR="00521782" w:rsidTr="213F8903" w14:paraId="3624518B" w14:textId="77777777">
        <w:tc>
          <w:tcPr>
            <w:tcW w:w="2919" w:type="dxa"/>
          </w:tcPr>
          <w:p w:rsidRPr="00C86681" w:rsidR="00521782" w:rsidP="52B43A25" w:rsidRDefault="120CBC1D" w14:paraId="074D04F4" w14:textId="2412757C">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501</w:t>
            </w:r>
            <w:r w:rsidRPr="213F8903" w:rsidR="37D98DCF">
              <w:rPr>
                <w:rFonts w:ascii="Times New Roman" w:hAnsi="Times New Roman" w:eastAsia="Times New Roman" w:cs="Times New Roman"/>
                <w:b/>
                <w:bCs/>
                <w:sz w:val="24"/>
                <w:szCs w:val="24"/>
              </w:rPr>
              <w:t xml:space="preserve">: </w:t>
            </w:r>
            <w:r w:rsidRPr="213F8903">
              <w:rPr>
                <w:rFonts w:ascii="Times New Roman" w:hAnsi="Times New Roman" w:eastAsia="Times New Roman" w:cs="Times New Roman"/>
                <w:b/>
                <w:bCs/>
                <w:sz w:val="24"/>
                <w:szCs w:val="24"/>
              </w:rPr>
              <w:t>Detailed Questions</w:t>
            </w:r>
          </w:p>
        </w:tc>
        <w:tc>
          <w:tcPr>
            <w:tcW w:w="2912" w:type="dxa"/>
          </w:tcPr>
          <w:p w:rsidRPr="00C86681" w:rsidR="00521782" w:rsidP="52B43A25" w:rsidRDefault="00521782" w14:paraId="30C3BCD7" w14:textId="77777777">
            <w:pPr>
              <w:spacing w:after="120"/>
              <w:rPr>
                <w:rFonts w:ascii="Times New Roman" w:hAnsi="Times New Roman" w:eastAsia="Times New Roman" w:cs="Times New Roman"/>
                <w:sz w:val="24"/>
                <w:szCs w:val="24"/>
              </w:rPr>
            </w:pPr>
          </w:p>
        </w:tc>
        <w:tc>
          <w:tcPr>
            <w:tcW w:w="3025" w:type="dxa"/>
          </w:tcPr>
          <w:p w:rsidRPr="0000678B" w:rsidR="00521782" w:rsidP="52B43A25" w:rsidRDefault="120CBC1D" w14:paraId="1280E5FC"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Addition of </w:t>
            </w:r>
            <w:r w:rsidRPr="213F8903">
              <w:rPr>
                <w:rFonts w:ascii="Times New Roman" w:hAnsi="Times New Roman" w:eastAsia="Times New Roman" w:cs="Times New Roman"/>
                <w:i/>
                <w:iCs/>
                <w:sz w:val="24"/>
                <w:szCs w:val="24"/>
              </w:rPr>
              <w:t>Remarks</w:t>
            </w:r>
            <w:r w:rsidRPr="213F8903">
              <w:rPr>
                <w:rFonts w:ascii="Times New Roman" w:hAnsi="Times New Roman" w:eastAsia="Times New Roman" w:cs="Times New Roman"/>
                <w:sz w:val="24"/>
                <w:szCs w:val="24"/>
              </w:rPr>
              <w:t xml:space="preserve"> as an optional, free-text field</w:t>
            </w:r>
          </w:p>
          <w:p w:rsidRPr="00E4524C" w:rsidR="00521782" w:rsidP="52B43A25" w:rsidRDefault="00521782" w14:paraId="6030406C" w14:textId="77777777">
            <w:pPr>
              <w:spacing w:after="120"/>
              <w:rPr>
                <w:rFonts w:ascii="Times New Roman" w:hAnsi="Times New Roman" w:eastAsia="Times New Roman" w:cs="Times New Roman"/>
                <w:sz w:val="24"/>
                <w:szCs w:val="24"/>
              </w:rPr>
            </w:pPr>
          </w:p>
        </w:tc>
      </w:tr>
      <w:tr w:rsidRPr="0000678B" w:rsidR="00D24ED8" w:rsidTr="213F8903" w14:paraId="0BB72081" w14:textId="77777777">
        <w:tc>
          <w:tcPr>
            <w:tcW w:w="2919" w:type="dxa"/>
            <w:vMerge w:val="restart"/>
          </w:tcPr>
          <w:p w:rsidRPr="00E4524C" w:rsidR="00D24ED8" w:rsidP="52B43A25" w:rsidRDefault="37D98DCF" w14:paraId="1E97C0F3" w14:textId="5D037230">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lastRenderedPageBreak/>
              <w:t>501: Classification and Examiner Declaration</w:t>
            </w:r>
          </w:p>
        </w:tc>
        <w:tc>
          <w:tcPr>
            <w:tcW w:w="2912" w:type="dxa"/>
          </w:tcPr>
          <w:p w:rsidRPr="00C86681" w:rsidR="00D24ED8" w:rsidP="52B43A25" w:rsidRDefault="00D24ED8" w14:paraId="3ED1F91A" w14:textId="77777777">
            <w:pPr>
              <w:spacing w:after="120"/>
              <w:rPr>
                <w:rFonts w:ascii="Times New Roman" w:hAnsi="Times New Roman" w:eastAsia="Times New Roman" w:cs="Times New Roman"/>
                <w:sz w:val="24"/>
                <w:szCs w:val="24"/>
              </w:rPr>
            </w:pPr>
          </w:p>
        </w:tc>
        <w:tc>
          <w:tcPr>
            <w:tcW w:w="3025" w:type="dxa"/>
          </w:tcPr>
          <w:p w:rsidRPr="0000678B" w:rsidR="00D24ED8" w:rsidP="52B43A25" w:rsidRDefault="37D98DCF" w14:paraId="203393D5"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Introduce ability to classify the Health Case as </w:t>
            </w:r>
            <w:r w:rsidRPr="213F8903">
              <w:rPr>
                <w:rFonts w:ascii="Times New Roman" w:hAnsi="Times New Roman" w:eastAsia="Times New Roman" w:cs="Times New Roman"/>
                <w:i/>
                <w:iCs/>
                <w:sz w:val="24"/>
                <w:szCs w:val="24"/>
              </w:rPr>
              <w:t>B0 TB, Pulmonary</w:t>
            </w:r>
          </w:p>
          <w:p w:rsidRPr="00E4524C" w:rsidR="00D24ED8" w:rsidP="52B43A25" w:rsidRDefault="00D24ED8" w14:paraId="184E3795" w14:textId="77777777">
            <w:pPr>
              <w:spacing w:after="120"/>
              <w:rPr>
                <w:rFonts w:ascii="Times New Roman" w:hAnsi="Times New Roman" w:eastAsia="Times New Roman" w:cs="Times New Roman"/>
                <w:sz w:val="24"/>
                <w:szCs w:val="24"/>
              </w:rPr>
            </w:pPr>
          </w:p>
        </w:tc>
      </w:tr>
      <w:tr w:rsidRPr="0000678B" w:rsidR="00D24ED8" w:rsidTr="213F8903" w14:paraId="33E25D47" w14:textId="77777777">
        <w:tc>
          <w:tcPr>
            <w:tcW w:w="2919" w:type="dxa"/>
            <w:vMerge/>
          </w:tcPr>
          <w:p w:rsidRPr="009A6853" w:rsidR="00D24ED8" w:rsidP="00521782" w:rsidRDefault="00D24ED8" w14:paraId="4E39ACE8" w14:textId="77777777">
            <w:pPr>
              <w:spacing w:after="120"/>
              <w:rPr>
                <w:rFonts w:ascii="Times New Roman" w:hAnsi="Times New Roman" w:eastAsia="Times New Roman" w:cs="Times New Roman"/>
                <w:b/>
                <w:bCs/>
                <w:sz w:val="24"/>
                <w:szCs w:val="24"/>
              </w:rPr>
            </w:pPr>
          </w:p>
        </w:tc>
        <w:tc>
          <w:tcPr>
            <w:tcW w:w="2912" w:type="dxa"/>
          </w:tcPr>
          <w:p w:rsidRPr="0000678B" w:rsidR="00D24ED8" w:rsidP="00521782" w:rsidRDefault="00D24ED8" w14:paraId="15AB1806" w14:textId="77777777">
            <w:pPr>
              <w:spacing w:after="120"/>
              <w:rPr>
                <w:rFonts w:ascii="Times New Roman" w:hAnsi="Times New Roman" w:eastAsia="Times New Roman" w:cs="Times New Roman"/>
                <w:sz w:val="24"/>
                <w:szCs w:val="24"/>
              </w:rPr>
            </w:pPr>
          </w:p>
        </w:tc>
        <w:tc>
          <w:tcPr>
            <w:tcW w:w="3025" w:type="dxa"/>
          </w:tcPr>
          <w:p w:rsidRPr="0000678B" w:rsidR="00D24ED8" w:rsidP="52B43A25" w:rsidRDefault="37D98DCF" w14:paraId="1D5BE8DD"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Introduce ability to record </w:t>
            </w:r>
            <w:r w:rsidRPr="213F8903">
              <w:rPr>
                <w:rFonts w:ascii="Times New Roman" w:hAnsi="Times New Roman" w:eastAsia="Times New Roman" w:cs="Times New Roman"/>
                <w:i/>
                <w:iCs/>
                <w:sz w:val="24"/>
                <w:szCs w:val="24"/>
              </w:rPr>
              <w:t>General Supporting Comments</w:t>
            </w:r>
            <w:r w:rsidRPr="213F8903">
              <w:rPr>
                <w:rFonts w:ascii="Times New Roman" w:hAnsi="Times New Roman" w:eastAsia="Times New Roman" w:cs="Times New Roman"/>
                <w:sz w:val="24"/>
                <w:szCs w:val="24"/>
              </w:rPr>
              <w:t xml:space="preserve"> under </w:t>
            </w:r>
            <w:r w:rsidRPr="213F8903">
              <w:rPr>
                <w:rFonts w:ascii="Times New Roman" w:hAnsi="Times New Roman" w:eastAsia="Times New Roman" w:cs="Times New Roman"/>
                <w:i/>
                <w:iCs/>
                <w:sz w:val="24"/>
                <w:szCs w:val="24"/>
              </w:rPr>
              <w:t>Remarks</w:t>
            </w:r>
          </w:p>
          <w:p w:rsidRPr="00E4524C" w:rsidR="00D24ED8" w:rsidP="52B43A25" w:rsidRDefault="00D24ED8" w14:paraId="5FC56C8E" w14:textId="77777777">
            <w:pPr>
              <w:spacing w:after="120"/>
              <w:rPr>
                <w:rFonts w:ascii="Times New Roman" w:hAnsi="Times New Roman" w:eastAsia="Times New Roman" w:cs="Times New Roman"/>
                <w:sz w:val="24"/>
                <w:szCs w:val="24"/>
              </w:rPr>
            </w:pPr>
          </w:p>
        </w:tc>
      </w:tr>
      <w:tr w:rsidRPr="0000678B" w:rsidR="00C63467" w:rsidTr="213F8903" w14:paraId="7A1462B4" w14:textId="77777777">
        <w:tc>
          <w:tcPr>
            <w:tcW w:w="2919" w:type="dxa"/>
          </w:tcPr>
          <w:p w:rsidRPr="00E4524C" w:rsidR="00C63467" w:rsidP="52B43A25" w:rsidRDefault="680A6B47" w14:paraId="79AD015D" w14:textId="4E8E30F7">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106: Mental Health Report</w:t>
            </w:r>
          </w:p>
        </w:tc>
        <w:tc>
          <w:tcPr>
            <w:tcW w:w="2912" w:type="dxa"/>
          </w:tcPr>
          <w:p w:rsidRPr="00E4524C" w:rsidR="00C63467" w:rsidP="52B43A25" w:rsidRDefault="00C63467" w14:paraId="7D1A3B00" w14:textId="77777777">
            <w:pPr>
              <w:spacing w:after="120"/>
              <w:rPr>
                <w:rFonts w:ascii="Times New Roman" w:hAnsi="Times New Roman" w:eastAsia="Times New Roman" w:cs="Times New Roman"/>
                <w:sz w:val="24"/>
                <w:szCs w:val="24"/>
              </w:rPr>
            </w:pPr>
          </w:p>
        </w:tc>
        <w:tc>
          <w:tcPr>
            <w:tcW w:w="3025" w:type="dxa"/>
          </w:tcPr>
          <w:p w:rsidRPr="0000678B" w:rsidR="00C63467" w:rsidP="52B43A25" w:rsidRDefault="07CE4D86" w14:paraId="725676B1" w14:textId="2E3C8AEE">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Label Changes</w:t>
            </w:r>
          </w:p>
        </w:tc>
      </w:tr>
      <w:tr w:rsidRPr="0000678B" w:rsidR="00521782" w:rsidTr="213F8903" w14:paraId="6682BD93" w14:textId="77777777">
        <w:tc>
          <w:tcPr>
            <w:tcW w:w="2919" w:type="dxa"/>
          </w:tcPr>
          <w:p w:rsidRPr="00E4524C" w:rsidR="00521782" w:rsidP="52B43A25" w:rsidRDefault="37D98DCF" w14:paraId="5A712AC9" w14:textId="69087FC0">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 xml:space="preserve">603: Investigation </w:t>
            </w:r>
            <w:r w:rsidRPr="213F8903" w:rsidR="69B4D6F2">
              <w:rPr>
                <w:rFonts w:ascii="Times New Roman" w:hAnsi="Times New Roman" w:eastAsia="Times New Roman" w:cs="Times New Roman"/>
                <w:b/>
                <w:bCs/>
                <w:sz w:val="24"/>
                <w:szCs w:val="24"/>
              </w:rPr>
              <w:t>of current state of Tuberculosis</w:t>
            </w:r>
          </w:p>
        </w:tc>
        <w:tc>
          <w:tcPr>
            <w:tcW w:w="2912" w:type="dxa"/>
          </w:tcPr>
          <w:p w:rsidRPr="00C86681" w:rsidR="00521782" w:rsidP="52B43A25" w:rsidRDefault="680A6B47" w14:paraId="42833983" w14:textId="4463A6B3">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Confirm identity section</w:t>
            </w:r>
          </w:p>
        </w:tc>
        <w:tc>
          <w:tcPr>
            <w:tcW w:w="3025" w:type="dxa"/>
          </w:tcPr>
          <w:p w:rsidRPr="0000678B" w:rsidR="00C63467" w:rsidP="52B43A25" w:rsidRDefault="680A6B47" w14:paraId="5BF5FC67"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w:t>
            </w:r>
            <w:r w:rsidRPr="213F8903">
              <w:rPr>
                <w:rFonts w:ascii="Times New Roman" w:hAnsi="Times New Roman" w:eastAsia="Times New Roman" w:cs="Times New Roman"/>
                <w:i/>
                <w:iCs/>
                <w:sz w:val="24"/>
                <w:szCs w:val="24"/>
              </w:rPr>
              <w:t>Confirm identity</w:t>
            </w:r>
            <w:r w:rsidRPr="213F8903">
              <w:rPr>
                <w:rFonts w:ascii="Times New Roman" w:hAnsi="Times New Roman" w:eastAsia="Times New Roman" w:cs="Times New Roman"/>
                <w:sz w:val="24"/>
                <w:szCs w:val="24"/>
              </w:rPr>
              <w:t xml:space="preserve"> section</w:t>
            </w:r>
          </w:p>
          <w:p w:rsidRPr="00E4524C" w:rsidR="00521782" w:rsidP="52B43A25" w:rsidRDefault="00521782" w14:paraId="3F421DEC" w14:textId="425542F1">
            <w:pPr>
              <w:spacing w:after="120"/>
              <w:rPr>
                <w:rFonts w:ascii="Times New Roman" w:hAnsi="Times New Roman" w:eastAsia="Times New Roman" w:cs="Times New Roman"/>
                <w:sz w:val="24"/>
                <w:szCs w:val="24"/>
              </w:rPr>
            </w:pPr>
          </w:p>
        </w:tc>
      </w:tr>
      <w:tr w:rsidRPr="0000678B" w:rsidR="00521782" w:rsidTr="213F8903" w14:paraId="58C5E557" w14:textId="77777777">
        <w:tc>
          <w:tcPr>
            <w:tcW w:w="2919" w:type="dxa"/>
          </w:tcPr>
          <w:p w:rsidRPr="00E4524C" w:rsidR="00521782" w:rsidP="52B43A25" w:rsidRDefault="00521782" w14:paraId="08B29EA7" w14:textId="77777777">
            <w:pPr>
              <w:spacing w:after="120"/>
              <w:rPr>
                <w:rFonts w:ascii="Times New Roman" w:hAnsi="Times New Roman" w:eastAsia="Times New Roman" w:cs="Times New Roman"/>
                <w:sz w:val="24"/>
                <w:szCs w:val="24"/>
              </w:rPr>
            </w:pPr>
          </w:p>
        </w:tc>
        <w:tc>
          <w:tcPr>
            <w:tcW w:w="2912" w:type="dxa"/>
          </w:tcPr>
          <w:p w:rsidRPr="00E4524C" w:rsidR="00521782" w:rsidP="52B43A25" w:rsidRDefault="00521782" w14:paraId="477D31AD" w14:textId="77777777">
            <w:pPr>
              <w:spacing w:after="120"/>
              <w:rPr>
                <w:rFonts w:ascii="Times New Roman" w:hAnsi="Times New Roman" w:eastAsia="Times New Roman" w:cs="Times New Roman"/>
                <w:sz w:val="24"/>
                <w:szCs w:val="24"/>
              </w:rPr>
            </w:pPr>
          </w:p>
        </w:tc>
        <w:tc>
          <w:tcPr>
            <w:tcW w:w="3025" w:type="dxa"/>
          </w:tcPr>
          <w:p w:rsidRPr="0000678B" w:rsidR="00C63467" w:rsidP="52B43A25" w:rsidRDefault="680A6B47" w14:paraId="4DA52177"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capture of </w:t>
            </w:r>
            <w:r w:rsidRPr="213F8903">
              <w:rPr>
                <w:rFonts w:ascii="Times New Roman" w:hAnsi="Times New Roman" w:eastAsia="Times New Roman" w:cs="Times New Roman"/>
                <w:i/>
                <w:iCs/>
                <w:sz w:val="24"/>
                <w:szCs w:val="24"/>
              </w:rPr>
              <w:t>Second line tests recorded</w:t>
            </w:r>
            <w:r w:rsidRPr="213F8903">
              <w:rPr>
                <w:rFonts w:ascii="Times New Roman" w:hAnsi="Times New Roman" w:eastAsia="Times New Roman" w:cs="Times New Roman"/>
                <w:sz w:val="24"/>
                <w:szCs w:val="24"/>
              </w:rPr>
              <w:t xml:space="preserve"> flag. System will use presence of results to determine whether report should be attached.</w:t>
            </w:r>
          </w:p>
          <w:p w:rsidRPr="00E4524C" w:rsidR="00521782" w:rsidP="52B43A25" w:rsidRDefault="00521782" w14:paraId="28E79EDA" w14:textId="77777777">
            <w:pPr>
              <w:spacing w:after="120"/>
              <w:rPr>
                <w:rFonts w:ascii="Times New Roman" w:hAnsi="Times New Roman" w:eastAsia="Times New Roman" w:cs="Times New Roman"/>
                <w:sz w:val="24"/>
                <w:szCs w:val="24"/>
              </w:rPr>
            </w:pPr>
          </w:p>
        </w:tc>
      </w:tr>
      <w:tr w:rsidRPr="0000678B" w:rsidR="0023710C" w:rsidTr="213F8903" w14:paraId="0159E002" w14:textId="77777777">
        <w:tc>
          <w:tcPr>
            <w:tcW w:w="2919" w:type="dxa"/>
            <w:vMerge w:val="restart"/>
          </w:tcPr>
          <w:p w:rsidRPr="00C86681" w:rsidR="0023710C" w:rsidP="52B43A25" w:rsidRDefault="3B76F833" w14:paraId="3AFC13C5" w14:textId="7E47A1C5">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 xml:space="preserve">607: Continued </w:t>
            </w:r>
            <w:r w:rsidRPr="213F8903" w:rsidR="4B9F359F">
              <w:rPr>
                <w:rFonts w:ascii="Times New Roman" w:hAnsi="Times New Roman" w:eastAsia="Times New Roman" w:cs="Times New Roman"/>
                <w:b/>
                <w:bCs/>
                <w:sz w:val="24"/>
                <w:szCs w:val="24"/>
              </w:rPr>
              <w:t>Tuberculosis</w:t>
            </w:r>
            <w:r w:rsidRPr="213F8903">
              <w:rPr>
                <w:rFonts w:ascii="Times New Roman" w:hAnsi="Times New Roman" w:eastAsia="Times New Roman" w:cs="Times New Roman"/>
                <w:b/>
                <w:bCs/>
                <w:sz w:val="24"/>
                <w:szCs w:val="24"/>
              </w:rPr>
              <w:t xml:space="preserve"> Treatment</w:t>
            </w:r>
          </w:p>
        </w:tc>
        <w:tc>
          <w:tcPr>
            <w:tcW w:w="2912" w:type="dxa"/>
          </w:tcPr>
          <w:p w:rsidRPr="00C86681" w:rsidR="0023710C" w:rsidP="52B43A25" w:rsidRDefault="0023710C" w14:paraId="738F4C3F" w14:textId="77777777">
            <w:pPr>
              <w:spacing w:after="120"/>
              <w:rPr>
                <w:rFonts w:ascii="Times New Roman" w:hAnsi="Times New Roman" w:eastAsia="Times New Roman" w:cs="Times New Roman"/>
                <w:sz w:val="24"/>
                <w:szCs w:val="24"/>
              </w:rPr>
            </w:pPr>
          </w:p>
        </w:tc>
        <w:tc>
          <w:tcPr>
            <w:tcW w:w="3025" w:type="dxa"/>
          </w:tcPr>
          <w:p w:rsidRPr="00C86681" w:rsidR="0023710C" w:rsidP="52B43A25" w:rsidRDefault="3B76F833" w14:paraId="5B6D0B5D" w14:textId="074254AC">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i/>
                <w:iCs/>
                <w:sz w:val="24"/>
                <w:szCs w:val="24"/>
              </w:rPr>
              <w:t xml:space="preserve">Exam name </w:t>
            </w:r>
            <w:r w:rsidRPr="213F8903">
              <w:rPr>
                <w:rFonts w:ascii="Times New Roman" w:hAnsi="Times New Roman" w:eastAsia="Times New Roman" w:cs="Times New Roman"/>
                <w:sz w:val="24"/>
                <w:szCs w:val="24"/>
              </w:rPr>
              <w:t>change</w:t>
            </w:r>
          </w:p>
        </w:tc>
      </w:tr>
      <w:tr w:rsidRPr="0000678B" w:rsidR="0023710C" w:rsidTr="213F8903" w14:paraId="1904B1A6" w14:textId="77777777">
        <w:tc>
          <w:tcPr>
            <w:tcW w:w="2919" w:type="dxa"/>
            <w:vMerge/>
          </w:tcPr>
          <w:p w:rsidRPr="009A6853" w:rsidR="0023710C" w:rsidP="00521782" w:rsidRDefault="0023710C" w14:paraId="317E6185" w14:textId="77777777">
            <w:pPr>
              <w:spacing w:after="120"/>
              <w:rPr>
                <w:rFonts w:ascii="Times New Roman" w:hAnsi="Times New Roman" w:eastAsia="Times New Roman" w:cs="Times New Roman"/>
                <w:sz w:val="24"/>
                <w:szCs w:val="24"/>
              </w:rPr>
            </w:pPr>
          </w:p>
        </w:tc>
        <w:tc>
          <w:tcPr>
            <w:tcW w:w="2912" w:type="dxa"/>
          </w:tcPr>
          <w:p w:rsidRPr="0000678B" w:rsidR="0023710C" w:rsidP="00521782" w:rsidRDefault="0023710C" w14:paraId="586FEEFA" w14:textId="77777777">
            <w:pPr>
              <w:spacing w:after="120"/>
              <w:rPr>
                <w:rFonts w:ascii="Times New Roman" w:hAnsi="Times New Roman" w:eastAsia="Times New Roman" w:cs="Times New Roman"/>
                <w:sz w:val="24"/>
                <w:szCs w:val="24"/>
              </w:rPr>
            </w:pPr>
          </w:p>
        </w:tc>
        <w:tc>
          <w:tcPr>
            <w:tcW w:w="3025" w:type="dxa"/>
          </w:tcPr>
          <w:p w:rsidRPr="0000678B" w:rsidR="0023710C" w:rsidP="52B43A25" w:rsidRDefault="3B76F833" w14:paraId="06EE8463"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w:t>
            </w:r>
            <w:r w:rsidRPr="213F8903">
              <w:rPr>
                <w:rFonts w:ascii="Times New Roman" w:hAnsi="Times New Roman" w:eastAsia="Times New Roman" w:cs="Times New Roman"/>
                <w:i/>
                <w:iCs/>
                <w:sz w:val="24"/>
                <w:szCs w:val="24"/>
              </w:rPr>
              <w:t>Confirm identity</w:t>
            </w:r>
            <w:r w:rsidRPr="213F8903">
              <w:rPr>
                <w:rFonts w:ascii="Times New Roman" w:hAnsi="Times New Roman" w:eastAsia="Times New Roman" w:cs="Times New Roman"/>
                <w:sz w:val="24"/>
                <w:szCs w:val="24"/>
              </w:rPr>
              <w:t xml:space="preserve"> section</w:t>
            </w:r>
          </w:p>
          <w:p w:rsidRPr="00E4524C" w:rsidR="0023710C" w:rsidP="52B43A25" w:rsidRDefault="0023710C" w14:paraId="592FC77B" w14:textId="77777777">
            <w:pPr>
              <w:spacing w:after="120"/>
              <w:rPr>
                <w:rFonts w:ascii="Times New Roman" w:hAnsi="Times New Roman" w:eastAsia="Times New Roman" w:cs="Times New Roman"/>
                <w:sz w:val="24"/>
                <w:szCs w:val="24"/>
              </w:rPr>
            </w:pPr>
          </w:p>
        </w:tc>
      </w:tr>
      <w:tr w:rsidRPr="0000678B" w:rsidR="0023710C" w:rsidTr="213F8903" w14:paraId="56BA9660" w14:textId="77777777">
        <w:tc>
          <w:tcPr>
            <w:tcW w:w="2919" w:type="dxa"/>
            <w:vMerge/>
          </w:tcPr>
          <w:p w:rsidRPr="009A6853" w:rsidR="0023710C" w:rsidP="00521782" w:rsidRDefault="0023710C" w14:paraId="10BDDB70" w14:textId="77777777">
            <w:pPr>
              <w:spacing w:after="120"/>
              <w:rPr>
                <w:rFonts w:ascii="Times New Roman" w:hAnsi="Times New Roman" w:eastAsia="Times New Roman" w:cs="Times New Roman"/>
                <w:sz w:val="24"/>
                <w:szCs w:val="24"/>
              </w:rPr>
            </w:pPr>
          </w:p>
        </w:tc>
        <w:tc>
          <w:tcPr>
            <w:tcW w:w="2912" w:type="dxa"/>
          </w:tcPr>
          <w:p w:rsidRPr="0000678B" w:rsidR="0023710C" w:rsidP="00521782" w:rsidRDefault="0023710C" w14:paraId="5E980086" w14:textId="77777777">
            <w:pPr>
              <w:spacing w:after="120"/>
              <w:rPr>
                <w:rFonts w:ascii="Times New Roman" w:hAnsi="Times New Roman" w:eastAsia="Times New Roman" w:cs="Times New Roman"/>
                <w:sz w:val="24"/>
                <w:szCs w:val="24"/>
              </w:rPr>
            </w:pPr>
          </w:p>
        </w:tc>
        <w:tc>
          <w:tcPr>
            <w:tcW w:w="3025" w:type="dxa"/>
          </w:tcPr>
          <w:p w:rsidRPr="0000678B" w:rsidR="0023710C" w:rsidP="52B43A25" w:rsidRDefault="3B76F833" w14:paraId="4B4ECFAB"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Question text change to </w:t>
            </w:r>
            <w:r w:rsidRPr="213F8903">
              <w:rPr>
                <w:rFonts w:ascii="Times New Roman" w:hAnsi="Times New Roman" w:eastAsia="Times New Roman" w:cs="Times New Roman"/>
                <w:i/>
                <w:iCs/>
                <w:sz w:val="24"/>
                <w:szCs w:val="24"/>
              </w:rPr>
              <w:t>Treated at approved DOT site</w:t>
            </w:r>
          </w:p>
          <w:p w:rsidRPr="00E4524C" w:rsidR="0023710C" w:rsidP="52B43A25" w:rsidRDefault="0023710C" w14:paraId="0858EE4C" w14:textId="77777777">
            <w:pPr>
              <w:spacing w:after="120"/>
              <w:rPr>
                <w:rFonts w:ascii="Times New Roman" w:hAnsi="Times New Roman" w:eastAsia="Times New Roman" w:cs="Times New Roman"/>
                <w:sz w:val="24"/>
                <w:szCs w:val="24"/>
              </w:rPr>
            </w:pPr>
          </w:p>
        </w:tc>
      </w:tr>
      <w:tr w:rsidRPr="0000678B" w:rsidR="0023710C" w:rsidTr="213F8903" w14:paraId="17BFD418" w14:textId="77777777">
        <w:tc>
          <w:tcPr>
            <w:tcW w:w="2919" w:type="dxa"/>
            <w:vMerge w:val="restart"/>
          </w:tcPr>
          <w:p w:rsidRPr="00C86681" w:rsidR="0023710C" w:rsidP="52B43A25" w:rsidRDefault="3B76F833" w14:paraId="1E04A30D" w14:textId="5390FD70">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 xml:space="preserve">712: Syphilis </w:t>
            </w:r>
            <w:r w:rsidRPr="213F8903" w:rsidR="045EA78D">
              <w:rPr>
                <w:rFonts w:ascii="Times New Roman" w:hAnsi="Times New Roman" w:eastAsia="Times New Roman" w:cs="Times New Roman"/>
                <w:b/>
                <w:bCs/>
                <w:sz w:val="24"/>
                <w:szCs w:val="24"/>
              </w:rPr>
              <w:t>T</w:t>
            </w:r>
            <w:r w:rsidRPr="213F8903">
              <w:rPr>
                <w:rFonts w:ascii="Times New Roman" w:hAnsi="Times New Roman" w:eastAsia="Times New Roman" w:cs="Times New Roman"/>
                <w:b/>
                <w:bCs/>
                <w:sz w:val="24"/>
                <w:szCs w:val="24"/>
              </w:rPr>
              <w:t>est (VDRL or RPR)</w:t>
            </w:r>
          </w:p>
        </w:tc>
        <w:tc>
          <w:tcPr>
            <w:tcW w:w="2912" w:type="dxa"/>
          </w:tcPr>
          <w:p w:rsidRPr="00C86681" w:rsidR="0023710C" w:rsidP="52B43A25" w:rsidRDefault="3B76F833" w14:paraId="32EFE49E" w14:textId="7A6BAA41">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Confirm Identity Section</w:t>
            </w:r>
          </w:p>
        </w:tc>
        <w:tc>
          <w:tcPr>
            <w:tcW w:w="3025" w:type="dxa"/>
          </w:tcPr>
          <w:p w:rsidRPr="0000678B" w:rsidR="0023710C" w:rsidP="52B43A25" w:rsidRDefault="3B76F833" w14:paraId="2031E036"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w:t>
            </w:r>
            <w:r w:rsidRPr="213F8903">
              <w:rPr>
                <w:rFonts w:ascii="Times New Roman" w:hAnsi="Times New Roman" w:eastAsia="Times New Roman" w:cs="Times New Roman"/>
                <w:i/>
                <w:iCs/>
                <w:sz w:val="24"/>
                <w:szCs w:val="24"/>
              </w:rPr>
              <w:t>Confirm identity</w:t>
            </w:r>
            <w:r w:rsidRPr="213F8903">
              <w:rPr>
                <w:rFonts w:ascii="Times New Roman" w:hAnsi="Times New Roman" w:eastAsia="Times New Roman" w:cs="Times New Roman"/>
                <w:sz w:val="24"/>
                <w:szCs w:val="24"/>
              </w:rPr>
              <w:t xml:space="preserve"> section</w:t>
            </w:r>
          </w:p>
          <w:p w:rsidRPr="00E4524C" w:rsidR="0023710C" w:rsidP="52B43A25" w:rsidRDefault="0023710C" w14:paraId="38225266" w14:textId="77777777">
            <w:pPr>
              <w:spacing w:after="120"/>
              <w:rPr>
                <w:rFonts w:ascii="Times New Roman" w:hAnsi="Times New Roman" w:eastAsia="Times New Roman" w:cs="Times New Roman"/>
                <w:sz w:val="24"/>
                <w:szCs w:val="24"/>
              </w:rPr>
            </w:pPr>
          </w:p>
        </w:tc>
      </w:tr>
      <w:tr w:rsidRPr="0000678B" w:rsidR="0023710C" w:rsidTr="213F8903" w14:paraId="6F7BCD1D" w14:textId="77777777">
        <w:tc>
          <w:tcPr>
            <w:tcW w:w="2919" w:type="dxa"/>
            <w:vMerge/>
          </w:tcPr>
          <w:p w:rsidRPr="009A6853" w:rsidR="0023710C" w:rsidP="00521782" w:rsidRDefault="0023710C" w14:paraId="64F03624" w14:textId="77777777">
            <w:pPr>
              <w:spacing w:after="120"/>
              <w:rPr>
                <w:rFonts w:ascii="Times New Roman" w:hAnsi="Times New Roman" w:eastAsia="Times New Roman" w:cs="Times New Roman"/>
                <w:b/>
                <w:bCs/>
                <w:sz w:val="24"/>
                <w:szCs w:val="24"/>
              </w:rPr>
            </w:pPr>
          </w:p>
        </w:tc>
        <w:tc>
          <w:tcPr>
            <w:tcW w:w="2912" w:type="dxa"/>
          </w:tcPr>
          <w:p w:rsidRPr="0000678B" w:rsidR="0023710C" w:rsidP="00521782" w:rsidRDefault="0023710C" w14:paraId="6E59F258" w14:textId="77777777">
            <w:pPr>
              <w:spacing w:after="120"/>
              <w:rPr>
                <w:rFonts w:ascii="Times New Roman" w:hAnsi="Times New Roman" w:eastAsia="Times New Roman" w:cs="Times New Roman"/>
                <w:sz w:val="24"/>
                <w:szCs w:val="24"/>
              </w:rPr>
            </w:pPr>
          </w:p>
        </w:tc>
        <w:tc>
          <w:tcPr>
            <w:tcW w:w="3025" w:type="dxa"/>
          </w:tcPr>
          <w:p w:rsidRPr="0000678B" w:rsidR="0023710C" w:rsidP="52B43A25" w:rsidRDefault="3B76F833" w14:paraId="65D10CA9"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Introduce ability to record </w:t>
            </w:r>
            <w:r w:rsidRPr="213F8903">
              <w:rPr>
                <w:rFonts w:ascii="Times New Roman" w:hAnsi="Times New Roman" w:eastAsia="Times New Roman" w:cs="Times New Roman"/>
                <w:i/>
                <w:iCs/>
                <w:sz w:val="24"/>
                <w:szCs w:val="24"/>
              </w:rPr>
              <w:t>Repeat Titer</w:t>
            </w:r>
            <w:r w:rsidRPr="213F8903">
              <w:rPr>
                <w:rFonts w:ascii="Times New Roman" w:hAnsi="Times New Roman" w:eastAsia="Times New Roman" w:cs="Times New Roman"/>
                <w:sz w:val="24"/>
                <w:szCs w:val="24"/>
              </w:rPr>
              <w:t xml:space="preserve"> for the </w:t>
            </w:r>
            <w:r w:rsidRPr="213F8903">
              <w:rPr>
                <w:rFonts w:ascii="Times New Roman" w:hAnsi="Times New Roman" w:eastAsia="Times New Roman" w:cs="Times New Roman"/>
                <w:i/>
                <w:iCs/>
                <w:sz w:val="24"/>
                <w:szCs w:val="24"/>
              </w:rPr>
              <w:t>Confirmatory</w:t>
            </w:r>
            <w:r w:rsidRPr="213F8903">
              <w:rPr>
                <w:rFonts w:ascii="Times New Roman" w:hAnsi="Times New Roman" w:eastAsia="Times New Roman" w:cs="Times New Roman"/>
                <w:sz w:val="24"/>
                <w:szCs w:val="24"/>
              </w:rPr>
              <w:t xml:space="preserve"> testing</w:t>
            </w:r>
          </w:p>
          <w:p w:rsidRPr="00E4524C" w:rsidR="0023710C" w:rsidP="52B43A25" w:rsidRDefault="0023710C" w14:paraId="0BB3100F" w14:textId="77777777">
            <w:pPr>
              <w:spacing w:after="120"/>
              <w:rPr>
                <w:rFonts w:ascii="Times New Roman" w:hAnsi="Times New Roman" w:eastAsia="Times New Roman" w:cs="Times New Roman"/>
                <w:sz w:val="24"/>
                <w:szCs w:val="24"/>
              </w:rPr>
            </w:pPr>
          </w:p>
        </w:tc>
      </w:tr>
      <w:tr w:rsidRPr="0000678B" w:rsidR="0023710C" w:rsidTr="213F8903" w14:paraId="3F60915D" w14:textId="77777777">
        <w:tc>
          <w:tcPr>
            <w:tcW w:w="2919" w:type="dxa"/>
          </w:tcPr>
          <w:p w:rsidRPr="00E4524C" w:rsidR="0023710C" w:rsidP="52B43A25" w:rsidRDefault="045EA78D" w14:paraId="3C3A7881" w14:textId="7B6B04BA">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lastRenderedPageBreak/>
              <w:t>713: Gonorrhea</w:t>
            </w:r>
          </w:p>
        </w:tc>
        <w:tc>
          <w:tcPr>
            <w:tcW w:w="2912" w:type="dxa"/>
          </w:tcPr>
          <w:p w:rsidRPr="00C86681" w:rsidR="0023710C" w:rsidP="52B43A25" w:rsidRDefault="045EA78D" w14:paraId="2A2DB159" w14:textId="6E936A9F">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Confirm Identity Section</w:t>
            </w:r>
          </w:p>
        </w:tc>
        <w:tc>
          <w:tcPr>
            <w:tcW w:w="3025" w:type="dxa"/>
          </w:tcPr>
          <w:p w:rsidRPr="0000678B" w:rsidR="00973F6F" w:rsidP="52B43A25" w:rsidRDefault="045EA78D" w14:paraId="0DE3FA94"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w:t>
            </w:r>
            <w:r w:rsidRPr="213F8903">
              <w:rPr>
                <w:rFonts w:ascii="Times New Roman" w:hAnsi="Times New Roman" w:eastAsia="Times New Roman" w:cs="Times New Roman"/>
                <w:i/>
                <w:iCs/>
                <w:sz w:val="24"/>
                <w:szCs w:val="24"/>
              </w:rPr>
              <w:t>Confirm identity</w:t>
            </w:r>
            <w:r w:rsidRPr="213F8903">
              <w:rPr>
                <w:rFonts w:ascii="Times New Roman" w:hAnsi="Times New Roman" w:eastAsia="Times New Roman" w:cs="Times New Roman"/>
                <w:sz w:val="24"/>
                <w:szCs w:val="24"/>
              </w:rPr>
              <w:t xml:space="preserve"> section</w:t>
            </w:r>
          </w:p>
          <w:p w:rsidRPr="00E4524C" w:rsidR="0023710C" w:rsidP="52B43A25" w:rsidRDefault="0023710C" w14:paraId="35F97DEC" w14:textId="77777777">
            <w:pPr>
              <w:spacing w:after="120"/>
              <w:rPr>
                <w:rFonts w:ascii="Times New Roman" w:hAnsi="Times New Roman" w:eastAsia="Times New Roman" w:cs="Times New Roman"/>
                <w:sz w:val="24"/>
                <w:szCs w:val="24"/>
              </w:rPr>
            </w:pPr>
          </w:p>
        </w:tc>
      </w:tr>
      <w:tr w:rsidRPr="0000678B" w:rsidR="0023710C" w:rsidTr="213F8903" w14:paraId="2E3CBBE6" w14:textId="77777777">
        <w:tc>
          <w:tcPr>
            <w:tcW w:w="2919" w:type="dxa"/>
          </w:tcPr>
          <w:p w:rsidRPr="00E4524C" w:rsidR="0023710C" w:rsidP="52B43A25" w:rsidRDefault="045EA78D" w14:paraId="62420E23" w14:textId="79B2210A">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714: Hansen’s Disease</w:t>
            </w:r>
          </w:p>
        </w:tc>
        <w:tc>
          <w:tcPr>
            <w:tcW w:w="2912" w:type="dxa"/>
          </w:tcPr>
          <w:p w:rsidRPr="00C86681" w:rsidR="0023710C" w:rsidP="52B43A25" w:rsidRDefault="0023710C" w14:paraId="1B254E67" w14:textId="77777777">
            <w:pPr>
              <w:spacing w:after="120"/>
              <w:rPr>
                <w:rFonts w:ascii="Times New Roman" w:hAnsi="Times New Roman" w:eastAsia="Times New Roman" w:cs="Times New Roman"/>
                <w:sz w:val="24"/>
                <w:szCs w:val="24"/>
              </w:rPr>
            </w:pPr>
          </w:p>
        </w:tc>
        <w:tc>
          <w:tcPr>
            <w:tcW w:w="3025" w:type="dxa"/>
          </w:tcPr>
          <w:p w:rsidRPr="0000678B" w:rsidR="004351CF" w:rsidP="52B43A25" w:rsidRDefault="4B9F359F" w14:paraId="4B0A8112" w14:textId="0E20A50B">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Addition of ability to record </w:t>
            </w:r>
            <w:r w:rsidRPr="213F8903">
              <w:rPr>
                <w:rFonts w:ascii="Times New Roman" w:hAnsi="Times New Roman" w:eastAsia="Times New Roman" w:cs="Times New Roman"/>
                <w:i/>
                <w:iCs/>
                <w:sz w:val="24"/>
                <w:szCs w:val="24"/>
              </w:rPr>
              <w:t>Test name, Date result reported</w:t>
            </w:r>
            <w:r w:rsidRPr="213F8903">
              <w:rPr>
                <w:rFonts w:ascii="Times New Roman" w:hAnsi="Times New Roman" w:eastAsia="Times New Roman" w:cs="Times New Roman"/>
                <w:sz w:val="24"/>
                <w:szCs w:val="24"/>
              </w:rPr>
              <w:t xml:space="preserve"> and </w:t>
            </w:r>
            <w:r w:rsidRPr="213F8903">
              <w:rPr>
                <w:rFonts w:ascii="Times New Roman" w:hAnsi="Times New Roman" w:eastAsia="Times New Roman" w:cs="Times New Roman"/>
                <w:i/>
                <w:iCs/>
                <w:sz w:val="24"/>
                <w:szCs w:val="24"/>
              </w:rPr>
              <w:t>Test Result</w:t>
            </w:r>
          </w:p>
          <w:p w:rsidRPr="00E4524C" w:rsidR="0023710C" w:rsidP="52B43A25" w:rsidRDefault="0023710C" w14:paraId="013D784C" w14:textId="77777777">
            <w:pPr>
              <w:spacing w:after="120"/>
              <w:rPr>
                <w:rFonts w:ascii="Times New Roman" w:hAnsi="Times New Roman" w:eastAsia="Times New Roman" w:cs="Times New Roman"/>
                <w:sz w:val="24"/>
                <w:szCs w:val="24"/>
              </w:rPr>
            </w:pPr>
          </w:p>
        </w:tc>
      </w:tr>
      <w:tr w:rsidRPr="0000678B" w:rsidR="004351CF" w:rsidTr="213F8903" w14:paraId="000C5FE3" w14:textId="77777777">
        <w:tc>
          <w:tcPr>
            <w:tcW w:w="2919" w:type="dxa"/>
            <w:vMerge w:val="restart"/>
          </w:tcPr>
          <w:p w:rsidRPr="00E4524C" w:rsidR="004351CF" w:rsidP="52B43A25" w:rsidRDefault="4B9F359F" w14:paraId="54BAE3E9" w14:textId="3288E418">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719: TB Screening Test- TST or IGRA</w:t>
            </w:r>
          </w:p>
        </w:tc>
        <w:tc>
          <w:tcPr>
            <w:tcW w:w="2912" w:type="dxa"/>
          </w:tcPr>
          <w:p w:rsidRPr="00C86681" w:rsidR="004351CF" w:rsidP="52B43A25" w:rsidRDefault="4B9F359F" w14:paraId="20C63172" w14:textId="2EAF3F7F">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Confirm identity section</w:t>
            </w:r>
          </w:p>
        </w:tc>
        <w:tc>
          <w:tcPr>
            <w:tcW w:w="3025" w:type="dxa"/>
          </w:tcPr>
          <w:p w:rsidRPr="0000678B" w:rsidR="004351CF" w:rsidP="52B43A25" w:rsidRDefault="4B9F359F" w14:paraId="36889333"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w:t>
            </w:r>
            <w:r w:rsidRPr="213F8903">
              <w:rPr>
                <w:rFonts w:ascii="Times New Roman" w:hAnsi="Times New Roman" w:eastAsia="Times New Roman" w:cs="Times New Roman"/>
                <w:i/>
                <w:iCs/>
                <w:sz w:val="24"/>
                <w:szCs w:val="24"/>
              </w:rPr>
              <w:t>Confirm identity</w:t>
            </w:r>
            <w:r w:rsidRPr="213F8903">
              <w:rPr>
                <w:rFonts w:ascii="Times New Roman" w:hAnsi="Times New Roman" w:eastAsia="Times New Roman" w:cs="Times New Roman"/>
                <w:sz w:val="24"/>
                <w:szCs w:val="24"/>
              </w:rPr>
              <w:t xml:space="preserve"> section</w:t>
            </w:r>
            <w:r w:rsidRPr="213F8903">
              <w:rPr>
                <w:rFonts w:ascii="Times New Roman" w:hAnsi="Times New Roman" w:eastAsia="Times New Roman" w:cs="Times New Roman"/>
                <w:b/>
                <w:bCs/>
                <w:color w:val="C04F4D"/>
                <w:sz w:val="24"/>
                <w:szCs w:val="24"/>
              </w:rPr>
              <w:t xml:space="preserve"> </w:t>
            </w:r>
          </w:p>
          <w:p w:rsidRPr="00E4524C" w:rsidR="004351CF" w:rsidP="52B43A25" w:rsidRDefault="004351CF" w14:paraId="6E63A70C" w14:textId="77777777">
            <w:pPr>
              <w:spacing w:after="120"/>
              <w:rPr>
                <w:rFonts w:ascii="Times New Roman" w:hAnsi="Times New Roman" w:eastAsia="Times New Roman" w:cs="Times New Roman"/>
                <w:sz w:val="24"/>
                <w:szCs w:val="24"/>
              </w:rPr>
            </w:pPr>
          </w:p>
        </w:tc>
      </w:tr>
      <w:tr w:rsidRPr="0000678B" w:rsidR="004351CF" w:rsidTr="213F8903" w14:paraId="1099082C" w14:textId="77777777">
        <w:tc>
          <w:tcPr>
            <w:tcW w:w="2919" w:type="dxa"/>
            <w:vMerge/>
          </w:tcPr>
          <w:p w:rsidRPr="009A6853" w:rsidR="004351CF" w:rsidP="00521782" w:rsidRDefault="004351CF" w14:paraId="10505817" w14:textId="77777777">
            <w:pPr>
              <w:spacing w:after="120"/>
              <w:rPr>
                <w:rFonts w:ascii="Times New Roman" w:hAnsi="Times New Roman" w:eastAsia="Times New Roman" w:cs="Times New Roman"/>
                <w:sz w:val="24"/>
                <w:szCs w:val="24"/>
              </w:rPr>
            </w:pPr>
          </w:p>
        </w:tc>
        <w:tc>
          <w:tcPr>
            <w:tcW w:w="2912" w:type="dxa"/>
          </w:tcPr>
          <w:p w:rsidRPr="0000678B" w:rsidR="004351CF" w:rsidP="00521782" w:rsidRDefault="004351CF" w14:paraId="7550185C" w14:textId="77777777">
            <w:pPr>
              <w:spacing w:after="120"/>
              <w:rPr>
                <w:rFonts w:ascii="Times New Roman" w:hAnsi="Times New Roman" w:eastAsia="Times New Roman" w:cs="Times New Roman"/>
                <w:sz w:val="24"/>
                <w:szCs w:val="24"/>
              </w:rPr>
            </w:pPr>
          </w:p>
        </w:tc>
        <w:tc>
          <w:tcPr>
            <w:tcW w:w="3025" w:type="dxa"/>
          </w:tcPr>
          <w:p w:rsidRPr="00E4524C" w:rsidR="004351CF" w:rsidP="52B43A25" w:rsidRDefault="4B9F359F" w14:paraId="1CC36F7E" w14:textId="5E4CABC6">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Addition of ability to record the specific results for </w:t>
            </w:r>
            <w:proofErr w:type="spellStart"/>
            <w:r w:rsidRPr="213F8903">
              <w:rPr>
                <w:rFonts w:ascii="Times New Roman" w:hAnsi="Times New Roman" w:eastAsia="Times New Roman" w:cs="Times New Roman"/>
                <w:i/>
                <w:iCs/>
                <w:sz w:val="24"/>
                <w:szCs w:val="24"/>
              </w:rPr>
              <w:t>QuantiFERON</w:t>
            </w:r>
            <w:proofErr w:type="spellEnd"/>
            <w:r w:rsidRPr="213F8903">
              <w:rPr>
                <w:rFonts w:ascii="Times New Roman" w:hAnsi="Times New Roman" w:eastAsia="Times New Roman" w:cs="Times New Roman"/>
                <w:sz w:val="24"/>
                <w:szCs w:val="24"/>
              </w:rPr>
              <w:t xml:space="preserve"> and </w:t>
            </w:r>
            <w:r w:rsidRPr="213F8903">
              <w:rPr>
                <w:rFonts w:ascii="Times New Roman" w:hAnsi="Times New Roman" w:eastAsia="Times New Roman" w:cs="Times New Roman"/>
                <w:i/>
                <w:iCs/>
                <w:sz w:val="24"/>
                <w:szCs w:val="24"/>
              </w:rPr>
              <w:t>T-Spot</w:t>
            </w:r>
            <w:r w:rsidRPr="213F8903">
              <w:rPr>
                <w:rFonts w:ascii="Times New Roman" w:hAnsi="Times New Roman" w:eastAsia="Times New Roman" w:cs="Times New Roman"/>
                <w:sz w:val="24"/>
                <w:szCs w:val="24"/>
              </w:rPr>
              <w:t xml:space="preserve"> IGRA tests</w:t>
            </w:r>
          </w:p>
        </w:tc>
      </w:tr>
      <w:tr w:rsidRPr="0000678B" w:rsidR="004351CF" w:rsidTr="213F8903" w14:paraId="137F8893" w14:textId="77777777">
        <w:tc>
          <w:tcPr>
            <w:tcW w:w="2919" w:type="dxa"/>
            <w:vMerge/>
          </w:tcPr>
          <w:p w:rsidRPr="009A6853" w:rsidR="004351CF" w:rsidP="00521782" w:rsidRDefault="004351CF" w14:paraId="5DEDEB05" w14:textId="77777777">
            <w:pPr>
              <w:spacing w:after="120"/>
              <w:rPr>
                <w:rFonts w:ascii="Times New Roman" w:hAnsi="Times New Roman" w:eastAsia="Times New Roman" w:cs="Times New Roman"/>
                <w:sz w:val="24"/>
                <w:szCs w:val="24"/>
              </w:rPr>
            </w:pPr>
          </w:p>
        </w:tc>
        <w:tc>
          <w:tcPr>
            <w:tcW w:w="2912" w:type="dxa"/>
          </w:tcPr>
          <w:p w:rsidRPr="0000678B" w:rsidR="004351CF" w:rsidP="213F8903" w:rsidRDefault="4B9F359F" w14:paraId="0B5E0BFE" w14:textId="49EF71AA">
            <w:pPr>
              <w:spacing w:after="120"/>
              <w:rPr>
                <w:rFonts w:ascii="Times New Roman" w:hAnsi="Times New Roman" w:eastAsia="Times New Roman" w:cs="Times New Roman"/>
                <w:i/>
                <w:iCs/>
                <w:sz w:val="24"/>
                <w:szCs w:val="24"/>
              </w:rPr>
            </w:pPr>
            <w:r w:rsidRPr="213F8903">
              <w:rPr>
                <w:rFonts w:ascii="Times New Roman" w:hAnsi="Times New Roman" w:eastAsia="Times New Roman" w:cs="Times New Roman"/>
                <w:sz w:val="24"/>
                <w:szCs w:val="24"/>
              </w:rPr>
              <w:t xml:space="preserve">Free text field under </w:t>
            </w:r>
            <w:r w:rsidRPr="213F8903">
              <w:rPr>
                <w:rFonts w:ascii="Times New Roman" w:hAnsi="Times New Roman" w:eastAsia="Times New Roman" w:cs="Times New Roman"/>
                <w:i/>
                <w:iCs/>
                <w:sz w:val="24"/>
                <w:szCs w:val="24"/>
              </w:rPr>
              <w:t>Details</w:t>
            </w:r>
          </w:p>
        </w:tc>
        <w:tc>
          <w:tcPr>
            <w:tcW w:w="3025" w:type="dxa"/>
          </w:tcPr>
          <w:p w:rsidRPr="00E4524C" w:rsidR="004351CF" w:rsidP="52B43A25" w:rsidRDefault="4B9F359F" w14:paraId="31FEB557" w14:textId="658B9600">
            <w:pPr>
              <w:spacing w:after="120"/>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corresponding (redundant) free-text field for </w:t>
            </w:r>
            <w:r w:rsidRPr="213F8903">
              <w:rPr>
                <w:rFonts w:ascii="Times New Roman" w:hAnsi="Times New Roman" w:eastAsia="Times New Roman" w:cs="Times New Roman"/>
                <w:i/>
                <w:iCs/>
                <w:sz w:val="24"/>
                <w:szCs w:val="24"/>
              </w:rPr>
              <w:t>Details</w:t>
            </w:r>
          </w:p>
        </w:tc>
      </w:tr>
      <w:tr w:rsidRPr="0000678B" w:rsidR="00C63467" w:rsidTr="213F8903" w14:paraId="101D0430" w14:textId="77777777">
        <w:tc>
          <w:tcPr>
            <w:tcW w:w="2919" w:type="dxa"/>
          </w:tcPr>
          <w:p w:rsidRPr="00E4524C" w:rsidR="00C63467" w:rsidP="52B43A25" w:rsidRDefault="4B9F359F" w14:paraId="170C1A0D" w14:textId="61CBFD79">
            <w:pPr>
              <w:spacing w:after="120"/>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951; Vaccination</w:t>
            </w:r>
          </w:p>
        </w:tc>
        <w:tc>
          <w:tcPr>
            <w:tcW w:w="2912" w:type="dxa"/>
          </w:tcPr>
          <w:p w:rsidRPr="00C86681" w:rsidR="00C63467" w:rsidP="213F8903" w:rsidRDefault="4B9F359F" w14:paraId="46501EDE" w14:textId="1FF3EAB6">
            <w:pPr>
              <w:spacing w:after="120"/>
              <w:rPr>
                <w:rFonts w:ascii="Times New Roman" w:hAnsi="Times New Roman" w:eastAsia="Times New Roman" w:cs="Times New Roman"/>
                <w:i/>
                <w:iCs/>
                <w:sz w:val="24"/>
                <w:szCs w:val="24"/>
              </w:rPr>
            </w:pPr>
            <w:r w:rsidRPr="213F8903">
              <w:rPr>
                <w:rFonts w:ascii="Times New Roman" w:hAnsi="Times New Roman" w:eastAsia="Times New Roman" w:cs="Times New Roman"/>
                <w:i/>
                <w:iCs/>
                <w:sz w:val="24"/>
                <w:szCs w:val="24"/>
              </w:rPr>
              <w:t>Confirm Identity section</w:t>
            </w:r>
          </w:p>
        </w:tc>
        <w:tc>
          <w:tcPr>
            <w:tcW w:w="3025" w:type="dxa"/>
          </w:tcPr>
          <w:p w:rsidRPr="0000678B" w:rsidR="004351CF" w:rsidP="52B43A25" w:rsidRDefault="4B9F359F" w14:paraId="34D519A2" w14:textId="77777777">
            <w:pPr>
              <w:spacing w:after="160" w:line="259"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 xml:space="preserve">Remove </w:t>
            </w:r>
            <w:r w:rsidRPr="213F8903">
              <w:rPr>
                <w:rFonts w:ascii="Times New Roman" w:hAnsi="Times New Roman" w:eastAsia="Times New Roman" w:cs="Times New Roman"/>
                <w:i/>
                <w:iCs/>
                <w:sz w:val="24"/>
                <w:szCs w:val="24"/>
              </w:rPr>
              <w:t>Confirm identity</w:t>
            </w:r>
            <w:r w:rsidRPr="213F8903">
              <w:rPr>
                <w:rFonts w:ascii="Times New Roman" w:hAnsi="Times New Roman" w:eastAsia="Times New Roman" w:cs="Times New Roman"/>
                <w:sz w:val="24"/>
                <w:szCs w:val="24"/>
              </w:rPr>
              <w:t xml:space="preserve"> section</w:t>
            </w:r>
            <w:r w:rsidRPr="213F8903">
              <w:rPr>
                <w:rFonts w:ascii="Times New Roman" w:hAnsi="Times New Roman" w:eastAsia="Times New Roman" w:cs="Times New Roman"/>
                <w:b/>
                <w:bCs/>
                <w:color w:val="C04F4D"/>
                <w:sz w:val="24"/>
                <w:szCs w:val="24"/>
              </w:rPr>
              <w:t xml:space="preserve"> </w:t>
            </w:r>
          </w:p>
          <w:p w:rsidRPr="00E4524C" w:rsidR="00C63467" w:rsidP="52B43A25" w:rsidRDefault="00C63467" w14:paraId="0ABD02B1" w14:textId="77777777">
            <w:pPr>
              <w:spacing w:after="120"/>
              <w:rPr>
                <w:rFonts w:ascii="Times New Roman" w:hAnsi="Times New Roman" w:eastAsia="Times New Roman" w:cs="Times New Roman"/>
                <w:sz w:val="24"/>
                <w:szCs w:val="24"/>
              </w:rPr>
            </w:pPr>
          </w:p>
        </w:tc>
      </w:tr>
    </w:tbl>
    <w:p w:rsidRPr="00E4524C" w:rsidR="00915B4A" w:rsidP="000050E0" w:rsidRDefault="00915B4A" w14:paraId="237E71B0" w14:textId="77777777">
      <w:pPr>
        <w:spacing w:after="120" w:line="240" w:lineRule="auto"/>
        <w:rPr>
          <w:rFonts w:ascii="Times New Roman" w:hAnsi="Times New Roman" w:eastAsia="Times New Roman" w:cs="Times New Roman"/>
          <w:sz w:val="24"/>
          <w:szCs w:val="24"/>
        </w:rPr>
      </w:pPr>
    </w:p>
    <w:p w:rsidRPr="00804AB2" w:rsidR="00507E70" w:rsidP="52B43A25" w:rsidRDefault="2320EB33" w14:paraId="418F8944" w14:textId="7BC69DB5">
      <w:pPr>
        <w:numPr>
          <w:ilvl w:val="0"/>
          <w:numId w:val="1"/>
        </w:numPr>
        <w:spacing w:after="120" w:line="240" w:lineRule="auto"/>
        <w:rPr>
          <w:rFonts w:ascii="Times New Roman" w:hAnsi="Times New Roman" w:eastAsia="Times New Roman" w:cs="Times New Roman"/>
          <w:i/>
          <w:sz w:val="24"/>
          <w:szCs w:val="24"/>
        </w:rPr>
      </w:pPr>
      <w:r w:rsidRPr="00804AB2">
        <w:rPr>
          <w:rFonts w:ascii="Times New Roman" w:hAnsi="Times New Roman" w:eastAsia="Times New Roman" w:cs="Times New Roman"/>
          <w:i/>
          <w:sz w:val="24"/>
          <w:szCs w:val="24"/>
        </w:rPr>
        <w:t xml:space="preserve"> </w:t>
      </w:r>
      <w:r w:rsidRPr="00804AB2">
        <w:rPr>
          <w:rFonts w:ascii="Times New Roman" w:hAnsi="Times New Roman" w:eastAsia="Times New Roman" w:cs="Times New Roman"/>
          <w:i/>
          <w:iCs/>
          <w:color w:val="000000" w:themeColor="text1"/>
          <w:sz w:val="24"/>
          <w:szCs w:val="24"/>
        </w:rPr>
        <w:t>Specify if the data gathered by this collection will be published.</w:t>
      </w:r>
      <w:r w:rsidRPr="00804AB2">
        <w:rPr>
          <w:rFonts w:ascii="Times New Roman" w:hAnsi="Times New Roman" w:eastAsia="Times New Roman" w:cs="Times New Roman"/>
          <w:i/>
          <w:sz w:val="24"/>
          <w:szCs w:val="24"/>
        </w:rPr>
        <w:t xml:space="preserve"> </w:t>
      </w:r>
    </w:p>
    <w:p w:rsidRPr="00E4524C" w:rsidR="00507E70" w:rsidP="00804AB2" w:rsidRDefault="00507E70" w14:paraId="64CEFB08" w14:textId="371C4AB6">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 xml:space="preserve">A quantitative summary of all Department of State visa activities is published in the annual </w:t>
      </w:r>
      <w:r w:rsidRPr="73706791">
        <w:rPr>
          <w:rFonts w:ascii="Times New Roman" w:hAnsi="Times New Roman" w:eastAsia="Times New Roman" w:cs="Times New Roman"/>
          <w:sz w:val="24"/>
          <w:szCs w:val="24"/>
          <w:u w:val="single"/>
        </w:rPr>
        <w:t>Report of the Visa Office</w:t>
      </w:r>
      <w:r w:rsidRPr="73706791">
        <w:rPr>
          <w:rFonts w:ascii="Times New Roman" w:hAnsi="Times New Roman" w:eastAsia="Times New Roman" w:cs="Times New Roman"/>
          <w:sz w:val="24"/>
          <w:szCs w:val="24"/>
        </w:rP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Pr="73706791" w:rsidR="00774816">
        <w:rPr>
          <w:rFonts w:ascii="Times New Roman" w:hAnsi="Times New Roman" w:eastAsia="Times New Roman" w:cs="Times New Roman"/>
          <w:sz w:val="24"/>
          <w:szCs w:val="24"/>
        </w:rPr>
        <w:t>9</w:t>
      </w:r>
      <w:r w:rsidRPr="73706791">
        <w:rPr>
          <w:rFonts w:ascii="Times New Roman" w:hAnsi="Times New Roman" w:eastAsia="Times New Roman" w:cs="Times New Roman"/>
          <w:sz w:val="24"/>
          <w:szCs w:val="24"/>
        </w:rPr>
        <w:t xml:space="preserve">.  The link to the site is: </w:t>
      </w:r>
      <w:hyperlink w:history="1" r:id="rId13">
        <w:r w:rsidRPr="73706791" w:rsidR="00774816">
          <w:rPr>
            <w:rStyle w:val="Hyperlink"/>
            <w:rFonts w:ascii="Times New Roman" w:hAnsi="Times New Roman" w:cs="Times New Roman"/>
            <w:sz w:val="24"/>
            <w:szCs w:val="24"/>
          </w:rPr>
          <w:t>https://travel.state.gov/content/travel/en/legal/visa-law0/visa-statistics.html</w:t>
        </w:r>
      </w:hyperlink>
      <w:r w:rsidRPr="73706791" w:rsidR="00774816">
        <w:rPr>
          <w:rFonts w:ascii="Times New Roman" w:hAnsi="Times New Roman" w:eastAsia="Times New Roman" w:cs="Times New Roman"/>
          <w:sz w:val="24"/>
          <w:szCs w:val="24"/>
        </w:rPr>
        <w:t>.</w:t>
      </w:r>
    </w:p>
    <w:p w:rsidRPr="00E4524C" w:rsidR="00507E70" w:rsidP="52B43A25" w:rsidRDefault="2591C392" w14:paraId="7E60D08C" w14:textId="6B0F3262">
      <w:pPr>
        <w:numPr>
          <w:ilvl w:val="0"/>
          <w:numId w:val="1"/>
        </w:num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i/>
          <w:iCs/>
          <w:color w:val="000000" w:themeColor="text1"/>
          <w:sz w:val="24"/>
          <w:szCs w:val="24"/>
        </w:rPr>
        <w:t>If applicable, explain the reason(s) for seeking approval to not display the OMB expiration date.</w:t>
      </w:r>
      <w:r w:rsidRPr="73706791">
        <w:rPr>
          <w:rFonts w:ascii="Times New Roman" w:hAnsi="Times New Roman" w:eastAsia="Times New Roman" w:cs="Times New Roman"/>
          <w:sz w:val="24"/>
          <w:szCs w:val="24"/>
        </w:rPr>
        <w:t xml:space="preserve"> </w:t>
      </w:r>
    </w:p>
    <w:p w:rsidR="00507E70" w:rsidP="00804AB2" w:rsidRDefault="00507E70" w14:paraId="7381604F" w14:textId="1A2440FA">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 xml:space="preserve">The Department will display the expiration date for OMB approval of the information collection.  </w:t>
      </w:r>
    </w:p>
    <w:p w:rsidRPr="00E4524C" w:rsidR="00804AB2" w:rsidP="00804AB2" w:rsidRDefault="00804AB2" w14:paraId="7BDD68B8" w14:textId="77777777">
      <w:pPr>
        <w:spacing w:after="120" w:line="240" w:lineRule="auto"/>
        <w:rPr>
          <w:rFonts w:ascii="Times New Roman" w:hAnsi="Times New Roman" w:eastAsia="Times New Roman" w:cs="Times New Roman"/>
          <w:sz w:val="24"/>
          <w:szCs w:val="24"/>
        </w:rPr>
      </w:pPr>
    </w:p>
    <w:p w:rsidRPr="00804AB2" w:rsidR="25BE7EB3" w:rsidP="52B43A25" w:rsidRDefault="25BE7EB3" w14:paraId="4BC6A0EA" w14:textId="4EE28812">
      <w:pPr>
        <w:numPr>
          <w:ilvl w:val="0"/>
          <w:numId w:val="1"/>
        </w:numPr>
        <w:spacing w:after="120" w:line="240" w:lineRule="auto"/>
        <w:rPr>
          <w:i/>
          <w:sz w:val="24"/>
          <w:szCs w:val="24"/>
        </w:rPr>
      </w:pPr>
      <w:r w:rsidRPr="00804AB2">
        <w:rPr>
          <w:rFonts w:ascii="Times New Roman" w:hAnsi="Times New Roman" w:eastAsia="Times New Roman" w:cs="Times New Roman"/>
          <w:i/>
          <w:iCs/>
          <w:color w:val="000000" w:themeColor="text1"/>
          <w:sz w:val="24"/>
          <w:szCs w:val="24"/>
        </w:rPr>
        <w:t xml:space="preserve">Explain any exceptions to the OMB certification statement below.  </w:t>
      </w:r>
    </w:p>
    <w:p w:rsidR="00507E70" w:rsidP="00804AB2" w:rsidRDefault="00507E70" w14:paraId="4558A0F3" w14:textId="0D42B60B">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The Department is not requesting any exception to the certification statement.</w:t>
      </w:r>
    </w:p>
    <w:p w:rsidRPr="00C86681" w:rsidR="00BA1C66" w:rsidP="73706791" w:rsidRDefault="00BA1C66" w14:paraId="534E6C3B" w14:textId="77777777">
      <w:pPr>
        <w:spacing w:after="120" w:line="240" w:lineRule="auto"/>
        <w:ind w:left="360"/>
        <w:rPr>
          <w:rFonts w:ascii="Times New Roman" w:hAnsi="Times New Roman" w:eastAsia="Times New Roman" w:cs="Times New Roman"/>
          <w:sz w:val="24"/>
          <w:szCs w:val="24"/>
        </w:rPr>
      </w:pPr>
    </w:p>
    <w:p w:rsidRPr="0000678B" w:rsidR="00507E70" w:rsidP="52B43A25" w:rsidRDefault="00507E70" w14:paraId="742353A1" w14:textId="77777777">
      <w:pPr>
        <w:keepNext/>
        <w:spacing w:after="120" w:line="240" w:lineRule="auto"/>
        <w:outlineLvl w:val="0"/>
        <w:rPr>
          <w:rFonts w:ascii="Times New Roman" w:hAnsi="Times New Roman" w:eastAsia="Times New Roman" w:cs="Times New Roman"/>
          <w:b/>
          <w:bCs/>
          <w:sz w:val="24"/>
          <w:szCs w:val="24"/>
        </w:rPr>
      </w:pPr>
      <w:r w:rsidRPr="52B43A25">
        <w:rPr>
          <w:rFonts w:ascii="Times New Roman" w:hAnsi="Times New Roman" w:eastAsia="Times New Roman" w:cs="Times New Roman"/>
          <w:b/>
          <w:bCs/>
          <w:sz w:val="24"/>
          <w:szCs w:val="24"/>
        </w:rPr>
        <w:lastRenderedPageBreak/>
        <w:t>B.</w:t>
      </w:r>
      <w:r w:rsidRPr="00C86681">
        <w:rPr>
          <w:rFonts w:ascii="Times New Roman" w:hAnsi="Times New Roman" w:eastAsia="Times New Roman" w:cs="Times New Roman"/>
          <w:b/>
          <w:sz w:val="24"/>
          <w:szCs w:val="24"/>
        </w:rPr>
        <w:tab/>
      </w:r>
      <w:r w:rsidRPr="52B43A25">
        <w:rPr>
          <w:rFonts w:ascii="Times New Roman" w:hAnsi="Times New Roman" w:eastAsia="Times New Roman" w:cs="Times New Roman"/>
          <w:b/>
          <w:bCs/>
          <w:sz w:val="24"/>
          <w:szCs w:val="24"/>
        </w:rPr>
        <w:t>COLLECTION OF INFORMATION EMPLOYING STATISTICAL METHODS</w:t>
      </w:r>
    </w:p>
    <w:p w:rsidR="00804AB2" w:rsidP="005C009C" w:rsidRDefault="00507E70" w14:paraId="0A4C4107" w14:textId="1BAC63DF">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This collection does not employ statistical methods.</w:t>
      </w:r>
    </w:p>
    <w:p w:rsidRPr="00804AB2" w:rsidR="00804AB2" w:rsidP="00804AB2" w:rsidRDefault="00804AB2" w14:paraId="10E1682F" w14:textId="77777777">
      <w:pPr>
        <w:rPr>
          <w:rFonts w:ascii="Times New Roman" w:hAnsi="Times New Roman" w:eastAsia="Times New Roman" w:cs="Times New Roman"/>
          <w:sz w:val="24"/>
          <w:szCs w:val="24"/>
        </w:rPr>
      </w:pPr>
    </w:p>
    <w:p w:rsidRPr="00804AB2" w:rsidR="00804AB2" w:rsidP="00804AB2" w:rsidRDefault="00804AB2" w14:paraId="236CB393" w14:textId="77777777">
      <w:pPr>
        <w:rPr>
          <w:rFonts w:ascii="Times New Roman" w:hAnsi="Times New Roman" w:eastAsia="Times New Roman" w:cs="Times New Roman"/>
          <w:sz w:val="24"/>
          <w:szCs w:val="24"/>
        </w:rPr>
      </w:pPr>
    </w:p>
    <w:p w:rsidRPr="00804AB2" w:rsidR="00804AB2" w:rsidP="00804AB2" w:rsidRDefault="00804AB2" w14:paraId="4137493D" w14:textId="77777777">
      <w:pPr>
        <w:rPr>
          <w:rFonts w:ascii="Times New Roman" w:hAnsi="Times New Roman" w:eastAsia="Times New Roman" w:cs="Times New Roman"/>
          <w:sz w:val="24"/>
          <w:szCs w:val="24"/>
        </w:rPr>
      </w:pPr>
    </w:p>
    <w:p w:rsidRPr="00804AB2" w:rsidR="00804AB2" w:rsidP="00804AB2" w:rsidRDefault="00804AB2" w14:paraId="3310FCE8" w14:textId="77777777">
      <w:pPr>
        <w:rPr>
          <w:rFonts w:ascii="Times New Roman" w:hAnsi="Times New Roman" w:eastAsia="Times New Roman" w:cs="Times New Roman"/>
          <w:sz w:val="24"/>
          <w:szCs w:val="24"/>
        </w:rPr>
      </w:pPr>
    </w:p>
    <w:p w:rsidRPr="00804AB2" w:rsidR="00804AB2" w:rsidP="00804AB2" w:rsidRDefault="00804AB2" w14:paraId="2EAD588E" w14:textId="77777777">
      <w:pPr>
        <w:rPr>
          <w:rFonts w:ascii="Times New Roman" w:hAnsi="Times New Roman" w:eastAsia="Times New Roman" w:cs="Times New Roman"/>
          <w:sz w:val="24"/>
          <w:szCs w:val="24"/>
        </w:rPr>
      </w:pPr>
    </w:p>
    <w:p w:rsidRPr="00804AB2" w:rsidR="00804AB2" w:rsidP="00804AB2" w:rsidRDefault="00804AB2" w14:paraId="4D8882B5" w14:textId="77777777">
      <w:pPr>
        <w:rPr>
          <w:rFonts w:ascii="Times New Roman" w:hAnsi="Times New Roman" w:eastAsia="Times New Roman" w:cs="Times New Roman"/>
          <w:sz w:val="24"/>
          <w:szCs w:val="24"/>
        </w:rPr>
      </w:pPr>
    </w:p>
    <w:p w:rsidRPr="00804AB2" w:rsidR="00804AB2" w:rsidP="00804AB2" w:rsidRDefault="00804AB2" w14:paraId="0E81F77D" w14:textId="77777777">
      <w:pPr>
        <w:rPr>
          <w:rFonts w:ascii="Times New Roman" w:hAnsi="Times New Roman" w:eastAsia="Times New Roman" w:cs="Times New Roman"/>
          <w:sz w:val="24"/>
          <w:szCs w:val="24"/>
        </w:rPr>
      </w:pPr>
    </w:p>
    <w:p w:rsidRPr="00804AB2" w:rsidR="00804AB2" w:rsidP="00804AB2" w:rsidRDefault="00804AB2" w14:paraId="405C5AC0" w14:textId="77777777">
      <w:pPr>
        <w:rPr>
          <w:rFonts w:ascii="Times New Roman" w:hAnsi="Times New Roman" w:eastAsia="Times New Roman" w:cs="Times New Roman"/>
          <w:sz w:val="24"/>
          <w:szCs w:val="24"/>
        </w:rPr>
      </w:pPr>
    </w:p>
    <w:p w:rsidRPr="00804AB2" w:rsidR="00804AB2" w:rsidP="00804AB2" w:rsidRDefault="00804AB2" w14:paraId="01E555A5" w14:textId="77777777">
      <w:pPr>
        <w:rPr>
          <w:rFonts w:ascii="Times New Roman" w:hAnsi="Times New Roman" w:eastAsia="Times New Roman" w:cs="Times New Roman"/>
          <w:sz w:val="24"/>
          <w:szCs w:val="24"/>
        </w:rPr>
      </w:pPr>
    </w:p>
    <w:p w:rsidRPr="00804AB2" w:rsidR="00804AB2" w:rsidP="00804AB2" w:rsidRDefault="00804AB2" w14:paraId="3FC238E1" w14:textId="77777777">
      <w:pPr>
        <w:rPr>
          <w:rFonts w:ascii="Times New Roman" w:hAnsi="Times New Roman" w:eastAsia="Times New Roman" w:cs="Times New Roman"/>
          <w:sz w:val="24"/>
          <w:szCs w:val="24"/>
        </w:rPr>
      </w:pPr>
    </w:p>
    <w:p w:rsidRPr="00804AB2" w:rsidR="00804AB2" w:rsidP="00804AB2" w:rsidRDefault="00804AB2" w14:paraId="1F022918" w14:textId="77777777">
      <w:pPr>
        <w:rPr>
          <w:rFonts w:ascii="Times New Roman" w:hAnsi="Times New Roman" w:eastAsia="Times New Roman" w:cs="Times New Roman"/>
          <w:sz w:val="24"/>
          <w:szCs w:val="24"/>
        </w:rPr>
      </w:pPr>
    </w:p>
    <w:p w:rsidRPr="00804AB2" w:rsidR="00804AB2" w:rsidP="00804AB2" w:rsidRDefault="00804AB2" w14:paraId="682A2430" w14:textId="77777777">
      <w:pPr>
        <w:rPr>
          <w:rFonts w:ascii="Times New Roman" w:hAnsi="Times New Roman" w:eastAsia="Times New Roman" w:cs="Times New Roman"/>
          <w:sz w:val="24"/>
          <w:szCs w:val="24"/>
        </w:rPr>
      </w:pPr>
    </w:p>
    <w:p w:rsidR="00804AB2" w:rsidP="00804AB2" w:rsidRDefault="00804AB2" w14:paraId="3F802107" w14:textId="16D71224">
      <w:pPr>
        <w:rPr>
          <w:rFonts w:ascii="Times New Roman" w:hAnsi="Times New Roman" w:eastAsia="Times New Roman" w:cs="Times New Roman"/>
          <w:sz w:val="24"/>
          <w:szCs w:val="24"/>
        </w:rPr>
      </w:pPr>
    </w:p>
    <w:p w:rsidRPr="00804AB2" w:rsidR="0006581E" w:rsidP="00804AB2" w:rsidRDefault="00804AB2" w14:paraId="53DFB150" w14:textId="5D4E1051">
      <w:pPr>
        <w:tabs>
          <w:tab w:val="left" w:pos="2372"/>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sectPr w:rsidRPr="00804AB2" w:rsidR="0006581E">
      <w:headerReference w:type="default" r:id="rId14"/>
      <w:pgSz w:w="12240" w:h="15840" w:code="1"/>
      <w:pgMar w:top="1440" w:right="1440" w:bottom="1440" w:left="1440" w:header="720"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1E5BE87" w16cex:dateUtc="2020-04-24T18:52:07.613Z"/>
  <w16cex:commentExtensible w16cex:durableId="1AE637EA" w16cex:dateUtc="2020-04-22T13:21:44.844Z"/>
</w16cex:commentsExtensible>
</file>

<file path=word/commentsIds.xml><?xml version="1.0" encoding="utf-8"?>
<w16cid:commentsIds xmlns:mc="http://schemas.openxmlformats.org/markup-compatibility/2006" xmlns:w16cid="http://schemas.microsoft.com/office/word/2016/wordml/cid" mc:Ignorable="w16cid">
  <w16cid:commentId w16cid:paraId="236E553C" w16cid:durableId="220271EB"/>
  <w16cid:commentId w16cid:paraId="0AB033FA" w16cid:durableId="1AE637EA"/>
  <w16cid:commentId w16cid:paraId="53E28483" w16cid:durableId="51E5BE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DF45A" w14:textId="77777777" w:rsidR="00494476" w:rsidRDefault="00494476">
      <w:pPr>
        <w:spacing w:after="0" w:line="240" w:lineRule="auto"/>
      </w:pPr>
      <w:r>
        <w:separator/>
      </w:r>
    </w:p>
  </w:endnote>
  <w:endnote w:type="continuationSeparator" w:id="0">
    <w:p w14:paraId="0444D662" w14:textId="77777777" w:rsidR="00494476" w:rsidRDefault="0049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C14D6" w14:textId="77777777" w:rsidR="00494476" w:rsidRDefault="00494476">
      <w:pPr>
        <w:spacing w:after="0" w:line="240" w:lineRule="auto"/>
      </w:pPr>
      <w:r>
        <w:separator/>
      </w:r>
    </w:p>
  </w:footnote>
  <w:footnote w:type="continuationSeparator" w:id="0">
    <w:p w14:paraId="47BE76FD" w14:textId="77777777" w:rsidR="00494476" w:rsidRDefault="00494476">
      <w:pPr>
        <w:spacing w:after="0" w:line="240" w:lineRule="auto"/>
      </w:pPr>
      <w:r>
        <w:continuationSeparator/>
      </w:r>
    </w:p>
  </w:footnote>
  <w:footnote w:id="1">
    <w:p w14:paraId="34420F79" w14:textId="77777777" w:rsidR="000C68CC" w:rsidRPr="0076325C" w:rsidRDefault="000C68CC" w:rsidP="000C68CC">
      <w:pPr>
        <w:pStyle w:val="FootnoteText"/>
        <w:rPr>
          <w:rFonts w:ascii="Times New Roman" w:hAnsi="Times New Roman" w:cs="Times New Roman"/>
        </w:rPr>
      </w:pPr>
      <w:r>
        <w:rPr>
          <w:rStyle w:val="FootnoteReference"/>
        </w:rPr>
        <w:footnoteRef/>
      </w:r>
      <w:r>
        <w:t xml:space="preserve"> </w:t>
      </w:r>
      <w:r w:rsidRPr="0076325C">
        <w:rPr>
          <w:rFonts w:ascii="Times New Roman" w:hAnsi="Times New Roman" w:cs="Times New Roman"/>
          <w:shd w:val="clear" w:color="auto" w:fill="E6E6E6"/>
        </w:rPr>
        <w:t>Source: Data from the U.S. Bureau of Labor Statistics' May 2018 National Occupational Employment and Wage Estimates for all occupations (</w:t>
      </w:r>
      <w:hyperlink r:id="rId1" w:anchor="00-0000" w:history="1">
        <w:r w:rsidRPr="0076325C">
          <w:rPr>
            <w:rStyle w:val="Hyperlink"/>
            <w:rFonts w:ascii="Times New Roman" w:hAnsi="Times New Roman" w:cs="Times New Roman"/>
          </w:rPr>
          <w:t>https://www.bls.gov/oes/current/oes_nat.htm#00-0000</w:t>
        </w:r>
      </w:hyperlink>
      <w:r w:rsidRPr="0076325C">
        <w:rPr>
          <w:rFonts w:ascii="Times New Roman" w:hAnsi="Times New Roman" w:cs="Times New Roman"/>
          <w:shd w:val="clear" w:color="auto" w:fill="E6E6E6"/>
        </w:rPr>
        <w:t>). Retrieved January 13, 2020.</w:t>
      </w:r>
    </w:p>
    <w:p w14:paraId="44FE0BF0" w14:textId="2B79364B" w:rsidR="000C68CC" w:rsidRDefault="000C68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5F72A" w14:textId="5F8223C8" w:rsidR="000C1691" w:rsidRDefault="00507E70">
    <w:pPr>
      <w:pStyle w:val="Header"/>
      <w:jc w:val="center"/>
    </w:pPr>
    <w:r>
      <w:rPr>
        <w:rStyle w:val="PageNumber"/>
      </w:rPr>
      <w:fldChar w:fldCharType="begin"/>
    </w:r>
    <w:r>
      <w:rPr>
        <w:rStyle w:val="PageNumber"/>
      </w:rPr>
      <w:instrText xml:space="preserve"> PAGE </w:instrText>
    </w:r>
    <w:r>
      <w:rPr>
        <w:rStyle w:val="PageNumber"/>
      </w:rPr>
      <w:fldChar w:fldCharType="separate"/>
    </w:r>
    <w:r w:rsidR="007619F6">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04555DF2"/>
    <w:multiLevelType w:val="hybridMultilevel"/>
    <w:tmpl w:val="CD22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14D1E"/>
    <w:multiLevelType w:val="hybridMultilevel"/>
    <w:tmpl w:val="6354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96696"/>
    <w:multiLevelType w:val="hybridMultilevel"/>
    <w:tmpl w:val="C80E6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BF754A"/>
    <w:multiLevelType w:val="hybridMultilevel"/>
    <w:tmpl w:val="D9EA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2239B7"/>
    <w:multiLevelType w:val="hybridMultilevel"/>
    <w:tmpl w:val="C7F2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5582A"/>
    <w:multiLevelType w:val="hybridMultilevel"/>
    <w:tmpl w:val="29F6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5E1172"/>
    <w:multiLevelType w:val="hybridMultilevel"/>
    <w:tmpl w:val="01BA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4401F"/>
    <w:multiLevelType w:val="hybridMultilevel"/>
    <w:tmpl w:val="45E24D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45691F67"/>
    <w:multiLevelType w:val="hybridMultilevel"/>
    <w:tmpl w:val="85A2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12C12"/>
    <w:multiLevelType w:val="hybridMultilevel"/>
    <w:tmpl w:val="C55C0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BF496E"/>
    <w:multiLevelType w:val="hybridMultilevel"/>
    <w:tmpl w:val="D604DCCE"/>
    <w:lvl w:ilvl="0" w:tplc="783280BA">
      <w:start w:val="1"/>
      <w:numFmt w:val="decimal"/>
      <w:lvlText w:val="%1."/>
      <w:lvlJc w:val="left"/>
      <w:pPr>
        <w:ind w:left="450" w:hanging="360"/>
      </w:pPr>
      <w:rPr>
        <w:b w:val="0"/>
        <w:i/>
      </w:rPr>
    </w:lvl>
    <w:lvl w:ilvl="1" w:tplc="2446FF0C">
      <w:start w:val="1"/>
      <w:numFmt w:val="lowerLetter"/>
      <w:lvlText w:val="%2."/>
      <w:lvlJc w:val="left"/>
      <w:pPr>
        <w:ind w:left="1440" w:hanging="360"/>
      </w:pPr>
    </w:lvl>
    <w:lvl w:ilvl="2" w:tplc="2BCEFA5A">
      <w:start w:val="1"/>
      <w:numFmt w:val="lowerRoman"/>
      <w:lvlText w:val="%3."/>
      <w:lvlJc w:val="right"/>
      <w:pPr>
        <w:ind w:left="2160" w:hanging="180"/>
      </w:pPr>
    </w:lvl>
    <w:lvl w:ilvl="3" w:tplc="0652C528">
      <w:start w:val="1"/>
      <w:numFmt w:val="decimal"/>
      <w:lvlText w:val="%4."/>
      <w:lvlJc w:val="left"/>
      <w:pPr>
        <w:ind w:left="2880" w:hanging="360"/>
      </w:pPr>
    </w:lvl>
    <w:lvl w:ilvl="4" w:tplc="3400495C">
      <w:start w:val="1"/>
      <w:numFmt w:val="lowerLetter"/>
      <w:lvlText w:val="%5."/>
      <w:lvlJc w:val="left"/>
      <w:pPr>
        <w:ind w:left="3600" w:hanging="360"/>
      </w:pPr>
    </w:lvl>
    <w:lvl w:ilvl="5" w:tplc="B4C2EE52">
      <w:start w:val="1"/>
      <w:numFmt w:val="lowerRoman"/>
      <w:lvlText w:val="%6."/>
      <w:lvlJc w:val="right"/>
      <w:pPr>
        <w:ind w:left="4320" w:hanging="180"/>
      </w:pPr>
    </w:lvl>
    <w:lvl w:ilvl="6" w:tplc="82F43F30">
      <w:start w:val="1"/>
      <w:numFmt w:val="decimal"/>
      <w:lvlText w:val="%7."/>
      <w:lvlJc w:val="left"/>
      <w:pPr>
        <w:ind w:left="5040" w:hanging="360"/>
      </w:pPr>
    </w:lvl>
    <w:lvl w:ilvl="7" w:tplc="6838C74A">
      <w:start w:val="1"/>
      <w:numFmt w:val="lowerLetter"/>
      <w:lvlText w:val="%8."/>
      <w:lvlJc w:val="left"/>
      <w:pPr>
        <w:ind w:left="5760" w:hanging="360"/>
      </w:pPr>
    </w:lvl>
    <w:lvl w:ilvl="8" w:tplc="F134FDDA">
      <w:start w:val="1"/>
      <w:numFmt w:val="lowerRoman"/>
      <w:lvlText w:val="%9."/>
      <w:lvlJc w:val="right"/>
      <w:pPr>
        <w:ind w:left="6480" w:hanging="180"/>
      </w:pPr>
    </w:lvl>
  </w:abstractNum>
  <w:abstractNum w:abstractNumId="12" w15:restartNumberingAfterBreak="0">
    <w:nsid w:val="691B00FD"/>
    <w:multiLevelType w:val="hybridMultilevel"/>
    <w:tmpl w:val="800A6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7B07EA"/>
    <w:multiLevelType w:val="hybridMultilevel"/>
    <w:tmpl w:val="32348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886A8F"/>
    <w:multiLevelType w:val="hybridMultilevel"/>
    <w:tmpl w:val="6B80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8"/>
  </w:num>
  <w:num w:numId="5">
    <w:abstractNumId w:val="0"/>
    <w:lvlOverride w:ilvl="0">
      <w:startOverride w:val="1"/>
    </w:lvlOverride>
  </w:num>
  <w:num w:numId="6">
    <w:abstractNumId w:val="2"/>
  </w:num>
  <w:num w:numId="7">
    <w:abstractNumId w:val="12"/>
  </w:num>
  <w:num w:numId="8">
    <w:abstractNumId w:val="14"/>
  </w:num>
  <w:num w:numId="9">
    <w:abstractNumId w:val="4"/>
  </w:num>
  <w:num w:numId="10">
    <w:abstractNumId w:val="3"/>
  </w:num>
  <w:num w:numId="11">
    <w:abstractNumId w:val="13"/>
  </w:num>
  <w:num w:numId="12">
    <w:abstractNumId w:val="1"/>
  </w:num>
  <w:num w:numId="13">
    <w:abstractNumId w:val="10"/>
  </w:num>
  <w:num w:numId="14">
    <w:abstractNumId w:val="9"/>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70"/>
    <w:rsid w:val="00003F1F"/>
    <w:rsid w:val="000050E0"/>
    <w:rsid w:val="0000678B"/>
    <w:rsid w:val="0002239B"/>
    <w:rsid w:val="00025201"/>
    <w:rsid w:val="00044FAB"/>
    <w:rsid w:val="000507E9"/>
    <w:rsid w:val="000573FD"/>
    <w:rsid w:val="00057B4F"/>
    <w:rsid w:val="0006581E"/>
    <w:rsid w:val="000723BC"/>
    <w:rsid w:val="00083979"/>
    <w:rsid w:val="00086E6C"/>
    <w:rsid w:val="00096EDC"/>
    <w:rsid w:val="000B3A0C"/>
    <w:rsid w:val="000B4E3E"/>
    <w:rsid w:val="000B60DF"/>
    <w:rsid w:val="000C68CC"/>
    <w:rsid w:val="000D3E00"/>
    <w:rsid w:val="000F3FBE"/>
    <w:rsid w:val="000F47F9"/>
    <w:rsid w:val="00100C55"/>
    <w:rsid w:val="00102350"/>
    <w:rsid w:val="00110C19"/>
    <w:rsid w:val="00124F9C"/>
    <w:rsid w:val="00127299"/>
    <w:rsid w:val="00131EB4"/>
    <w:rsid w:val="00145216"/>
    <w:rsid w:val="0016076F"/>
    <w:rsid w:val="0016502B"/>
    <w:rsid w:val="00193576"/>
    <w:rsid w:val="00195ABA"/>
    <w:rsid w:val="001B373D"/>
    <w:rsid w:val="001B7A9B"/>
    <w:rsid w:val="001D17C8"/>
    <w:rsid w:val="001E6F51"/>
    <w:rsid w:val="001F645E"/>
    <w:rsid w:val="00201262"/>
    <w:rsid w:val="00203460"/>
    <w:rsid w:val="002113A4"/>
    <w:rsid w:val="00226D98"/>
    <w:rsid w:val="00232560"/>
    <w:rsid w:val="0023710C"/>
    <w:rsid w:val="002426B0"/>
    <w:rsid w:val="00245D95"/>
    <w:rsid w:val="0024713B"/>
    <w:rsid w:val="00281364"/>
    <w:rsid w:val="00284A96"/>
    <w:rsid w:val="00286464"/>
    <w:rsid w:val="00290FD4"/>
    <w:rsid w:val="002A459A"/>
    <w:rsid w:val="002B0DF3"/>
    <w:rsid w:val="002B608F"/>
    <w:rsid w:val="002C4470"/>
    <w:rsid w:val="002D3D02"/>
    <w:rsid w:val="002E1E90"/>
    <w:rsid w:val="0030178B"/>
    <w:rsid w:val="00301927"/>
    <w:rsid w:val="00303A90"/>
    <w:rsid w:val="00314D4B"/>
    <w:rsid w:val="003307D9"/>
    <w:rsid w:val="0036097C"/>
    <w:rsid w:val="003644C1"/>
    <w:rsid w:val="003761F6"/>
    <w:rsid w:val="003A1F36"/>
    <w:rsid w:val="003B5CE8"/>
    <w:rsid w:val="003B669D"/>
    <w:rsid w:val="003C1733"/>
    <w:rsid w:val="003D7440"/>
    <w:rsid w:val="003F6FC8"/>
    <w:rsid w:val="0040435C"/>
    <w:rsid w:val="00407969"/>
    <w:rsid w:val="004208ED"/>
    <w:rsid w:val="004276A6"/>
    <w:rsid w:val="00433974"/>
    <w:rsid w:val="004351CF"/>
    <w:rsid w:val="004373B9"/>
    <w:rsid w:val="00451951"/>
    <w:rsid w:val="00453478"/>
    <w:rsid w:val="00466BA8"/>
    <w:rsid w:val="004751C2"/>
    <w:rsid w:val="00481D39"/>
    <w:rsid w:val="0048218D"/>
    <w:rsid w:val="00482E6D"/>
    <w:rsid w:val="0048319F"/>
    <w:rsid w:val="0049285F"/>
    <w:rsid w:val="00494476"/>
    <w:rsid w:val="004969D7"/>
    <w:rsid w:val="00496C5C"/>
    <w:rsid w:val="004A224A"/>
    <w:rsid w:val="004D5921"/>
    <w:rsid w:val="004E1129"/>
    <w:rsid w:val="004E4CE9"/>
    <w:rsid w:val="004E571B"/>
    <w:rsid w:val="004E7E59"/>
    <w:rsid w:val="004F2D8E"/>
    <w:rsid w:val="004F3AA2"/>
    <w:rsid w:val="005013CB"/>
    <w:rsid w:val="005069EA"/>
    <w:rsid w:val="00507E70"/>
    <w:rsid w:val="0051100A"/>
    <w:rsid w:val="00521782"/>
    <w:rsid w:val="00525E61"/>
    <w:rsid w:val="00541634"/>
    <w:rsid w:val="0054192A"/>
    <w:rsid w:val="0055262A"/>
    <w:rsid w:val="00556322"/>
    <w:rsid w:val="00562E90"/>
    <w:rsid w:val="00592B28"/>
    <w:rsid w:val="0059795F"/>
    <w:rsid w:val="005A5E1B"/>
    <w:rsid w:val="005B0714"/>
    <w:rsid w:val="005C009C"/>
    <w:rsid w:val="005D54B4"/>
    <w:rsid w:val="005E071C"/>
    <w:rsid w:val="005E16AA"/>
    <w:rsid w:val="005F2970"/>
    <w:rsid w:val="005F57EA"/>
    <w:rsid w:val="005F767E"/>
    <w:rsid w:val="0060150E"/>
    <w:rsid w:val="00601A48"/>
    <w:rsid w:val="006105D7"/>
    <w:rsid w:val="0061063A"/>
    <w:rsid w:val="0062377A"/>
    <w:rsid w:val="006321A7"/>
    <w:rsid w:val="00632367"/>
    <w:rsid w:val="00644AB6"/>
    <w:rsid w:val="00644BFC"/>
    <w:rsid w:val="00647510"/>
    <w:rsid w:val="006570FF"/>
    <w:rsid w:val="006651C7"/>
    <w:rsid w:val="006737A1"/>
    <w:rsid w:val="0068025B"/>
    <w:rsid w:val="00681651"/>
    <w:rsid w:val="00682BE0"/>
    <w:rsid w:val="00682E56"/>
    <w:rsid w:val="006864E0"/>
    <w:rsid w:val="006A5EF3"/>
    <w:rsid w:val="006A7F68"/>
    <w:rsid w:val="006B2945"/>
    <w:rsid w:val="006B7C7B"/>
    <w:rsid w:val="006C4A0C"/>
    <w:rsid w:val="006C7951"/>
    <w:rsid w:val="006C7EF8"/>
    <w:rsid w:val="00700244"/>
    <w:rsid w:val="00700842"/>
    <w:rsid w:val="00731AC0"/>
    <w:rsid w:val="00734AE7"/>
    <w:rsid w:val="007354B8"/>
    <w:rsid w:val="007445B1"/>
    <w:rsid w:val="00754D45"/>
    <w:rsid w:val="007619F6"/>
    <w:rsid w:val="00774816"/>
    <w:rsid w:val="0078126E"/>
    <w:rsid w:val="00781CF3"/>
    <w:rsid w:val="00785DF3"/>
    <w:rsid w:val="00790A76"/>
    <w:rsid w:val="00795639"/>
    <w:rsid w:val="007A20B8"/>
    <w:rsid w:val="007A2B77"/>
    <w:rsid w:val="007B0EDD"/>
    <w:rsid w:val="007B1FC5"/>
    <w:rsid w:val="007C203D"/>
    <w:rsid w:val="007D258A"/>
    <w:rsid w:val="007D7E96"/>
    <w:rsid w:val="007E2BDE"/>
    <w:rsid w:val="00800D89"/>
    <w:rsid w:val="00802711"/>
    <w:rsid w:val="00804AB2"/>
    <w:rsid w:val="00820517"/>
    <w:rsid w:val="0083482F"/>
    <w:rsid w:val="008448FE"/>
    <w:rsid w:val="008515F9"/>
    <w:rsid w:val="00873FB3"/>
    <w:rsid w:val="0087443A"/>
    <w:rsid w:val="00896DCD"/>
    <w:rsid w:val="008A0877"/>
    <w:rsid w:val="008A08C0"/>
    <w:rsid w:val="008A2803"/>
    <w:rsid w:val="008B06D1"/>
    <w:rsid w:val="008C14E7"/>
    <w:rsid w:val="008C541C"/>
    <w:rsid w:val="008C60BA"/>
    <w:rsid w:val="008C6D12"/>
    <w:rsid w:val="008D1F0E"/>
    <w:rsid w:val="008D2368"/>
    <w:rsid w:val="008D7B7B"/>
    <w:rsid w:val="008F236B"/>
    <w:rsid w:val="008F7EAF"/>
    <w:rsid w:val="00915B4A"/>
    <w:rsid w:val="00920A09"/>
    <w:rsid w:val="00925EB3"/>
    <w:rsid w:val="00927FA9"/>
    <w:rsid w:val="009376B8"/>
    <w:rsid w:val="00937BB0"/>
    <w:rsid w:val="00945341"/>
    <w:rsid w:val="00952E65"/>
    <w:rsid w:val="009543F7"/>
    <w:rsid w:val="00960B4F"/>
    <w:rsid w:val="00963206"/>
    <w:rsid w:val="00965D54"/>
    <w:rsid w:val="00973F6F"/>
    <w:rsid w:val="009A1032"/>
    <w:rsid w:val="009A6853"/>
    <w:rsid w:val="009C3FB1"/>
    <w:rsid w:val="009C67E0"/>
    <w:rsid w:val="009D67B5"/>
    <w:rsid w:val="00A058A8"/>
    <w:rsid w:val="00A12EC3"/>
    <w:rsid w:val="00A13D6C"/>
    <w:rsid w:val="00A141FF"/>
    <w:rsid w:val="00A24410"/>
    <w:rsid w:val="00A31660"/>
    <w:rsid w:val="00A33DD2"/>
    <w:rsid w:val="00A42572"/>
    <w:rsid w:val="00A434D6"/>
    <w:rsid w:val="00A477B6"/>
    <w:rsid w:val="00A50887"/>
    <w:rsid w:val="00A53221"/>
    <w:rsid w:val="00A61F05"/>
    <w:rsid w:val="00A77625"/>
    <w:rsid w:val="00A848A5"/>
    <w:rsid w:val="00A90CD9"/>
    <w:rsid w:val="00A91464"/>
    <w:rsid w:val="00AA08B8"/>
    <w:rsid w:val="00AA14CF"/>
    <w:rsid w:val="00AB1E71"/>
    <w:rsid w:val="00AD0C0B"/>
    <w:rsid w:val="00AE0636"/>
    <w:rsid w:val="00AE5977"/>
    <w:rsid w:val="00B03635"/>
    <w:rsid w:val="00B0644F"/>
    <w:rsid w:val="00B33B47"/>
    <w:rsid w:val="00B365EE"/>
    <w:rsid w:val="00B4447F"/>
    <w:rsid w:val="00B46207"/>
    <w:rsid w:val="00B56FEC"/>
    <w:rsid w:val="00B73B59"/>
    <w:rsid w:val="00B91EAD"/>
    <w:rsid w:val="00B9221D"/>
    <w:rsid w:val="00BA1C66"/>
    <w:rsid w:val="00BB06D5"/>
    <w:rsid w:val="00BB3017"/>
    <w:rsid w:val="00BB44CE"/>
    <w:rsid w:val="00BC1C0B"/>
    <w:rsid w:val="00BD3B8C"/>
    <w:rsid w:val="00BE39E6"/>
    <w:rsid w:val="00BE510A"/>
    <w:rsid w:val="00BE6ADD"/>
    <w:rsid w:val="00BF053D"/>
    <w:rsid w:val="00BF0AF1"/>
    <w:rsid w:val="00BF2AA5"/>
    <w:rsid w:val="00C02BF1"/>
    <w:rsid w:val="00C1089C"/>
    <w:rsid w:val="00C1316F"/>
    <w:rsid w:val="00C15BA9"/>
    <w:rsid w:val="00C16314"/>
    <w:rsid w:val="00C31FED"/>
    <w:rsid w:val="00C32DE2"/>
    <w:rsid w:val="00C33E19"/>
    <w:rsid w:val="00C36CDD"/>
    <w:rsid w:val="00C51625"/>
    <w:rsid w:val="00C520ED"/>
    <w:rsid w:val="00C63467"/>
    <w:rsid w:val="00C70928"/>
    <w:rsid w:val="00C81119"/>
    <w:rsid w:val="00C86681"/>
    <w:rsid w:val="00C9138B"/>
    <w:rsid w:val="00C97E8E"/>
    <w:rsid w:val="00CA19C7"/>
    <w:rsid w:val="00CA4E96"/>
    <w:rsid w:val="00CA687F"/>
    <w:rsid w:val="00CB25C2"/>
    <w:rsid w:val="00CC2F7A"/>
    <w:rsid w:val="00CC4083"/>
    <w:rsid w:val="00CE3AD2"/>
    <w:rsid w:val="00CF6DB5"/>
    <w:rsid w:val="00D0040D"/>
    <w:rsid w:val="00D01C96"/>
    <w:rsid w:val="00D02B30"/>
    <w:rsid w:val="00D103BD"/>
    <w:rsid w:val="00D17369"/>
    <w:rsid w:val="00D20F7D"/>
    <w:rsid w:val="00D2330C"/>
    <w:rsid w:val="00D24ED8"/>
    <w:rsid w:val="00D31624"/>
    <w:rsid w:val="00D657C7"/>
    <w:rsid w:val="00D7247B"/>
    <w:rsid w:val="00D80658"/>
    <w:rsid w:val="00D83AAF"/>
    <w:rsid w:val="00D86EC4"/>
    <w:rsid w:val="00DB4CFC"/>
    <w:rsid w:val="00DC1C88"/>
    <w:rsid w:val="00DC46FF"/>
    <w:rsid w:val="00DD72DA"/>
    <w:rsid w:val="00DF33BE"/>
    <w:rsid w:val="00E07127"/>
    <w:rsid w:val="00E10D30"/>
    <w:rsid w:val="00E15A7B"/>
    <w:rsid w:val="00E21C44"/>
    <w:rsid w:val="00E244C8"/>
    <w:rsid w:val="00E2764A"/>
    <w:rsid w:val="00E31B5F"/>
    <w:rsid w:val="00E42807"/>
    <w:rsid w:val="00E43D1A"/>
    <w:rsid w:val="00E4524C"/>
    <w:rsid w:val="00E615C1"/>
    <w:rsid w:val="00E72E1D"/>
    <w:rsid w:val="00E73084"/>
    <w:rsid w:val="00E75903"/>
    <w:rsid w:val="00E759F0"/>
    <w:rsid w:val="00E76B91"/>
    <w:rsid w:val="00E9040C"/>
    <w:rsid w:val="00E95721"/>
    <w:rsid w:val="00EB1DEE"/>
    <w:rsid w:val="00EB4EDB"/>
    <w:rsid w:val="00EE0A10"/>
    <w:rsid w:val="00EF1B1E"/>
    <w:rsid w:val="00EF657F"/>
    <w:rsid w:val="00EF720B"/>
    <w:rsid w:val="00F1137D"/>
    <w:rsid w:val="00F11A94"/>
    <w:rsid w:val="00F11C95"/>
    <w:rsid w:val="00F15DB9"/>
    <w:rsid w:val="00F608C0"/>
    <w:rsid w:val="00F672C7"/>
    <w:rsid w:val="00F72792"/>
    <w:rsid w:val="00F77062"/>
    <w:rsid w:val="00F86119"/>
    <w:rsid w:val="00F952FC"/>
    <w:rsid w:val="00F97356"/>
    <w:rsid w:val="00FB51BB"/>
    <w:rsid w:val="00FC122F"/>
    <w:rsid w:val="00FD0CF5"/>
    <w:rsid w:val="013EA88C"/>
    <w:rsid w:val="0257716A"/>
    <w:rsid w:val="045EA78D"/>
    <w:rsid w:val="04B35372"/>
    <w:rsid w:val="06964652"/>
    <w:rsid w:val="07CE4D86"/>
    <w:rsid w:val="084062C8"/>
    <w:rsid w:val="08849D8C"/>
    <w:rsid w:val="09DB64DC"/>
    <w:rsid w:val="0A2E4860"/>
    <w:rsid w:val="0B547E1D"/>
    <w:rsid w:val="0D2B61DA"/>
    <w:rsid w:val="0E9CAC6F"/>
    <w:rsid w:val="0FFD5B1A"/>
    <w:rsid w:val="10A15785"/>
    <w:rsid w:val="11636EB7"/>
    <w:rsid w:val="120CBC1D"/>
    <w:rsid w:val="12976169"/>
    <w:rsid w:val="13871FF0"/>
    <w:rsid w:val="13941822"/>
    <w:rsid w:val="15C00233"/>
    <w:rsid w:val="163A055A"/>
    <w:rsid w:val="182E63F9"/>
    <w:rsid w:val="18D45BD3"/>
    <w:rsid w:val="19042CAC"/>
    <w:rsid w:val="19CD4776"/>
    <w:rsid w:val="1A8559BB"/>
    <w:rsid w:val="1AE4A314"/>
    <w:rsid w:val="1C3C2333"/>
    <w:rsid w:val="1DF4144A"/>
    <w:rsid w:val="20188754"/>
    <w:rsid w:val="213F8903"/>
    <w:rsid w:val="215C1329"/>
    <w:rsid w:val="2320EB33"/>
    <w:rsid w:val="2335DDCB"/>
    <w:rsid w:val="2445E2C7"/>
    <w:rsid w:val="2591C392"/>
    <w:rsid w:val="25BE7EB3"/>
    <w:rsid w:val="267B4496"/>
    <w:rsid w:val="29052F08"/>
    <w:rsid w:val="291B47A8"/>
    <w:rsid w:val="29B9F4D8"/>
    <w:rsid w:val="2AC4365F"/>
    <w:rsid w:val="2B98F3A3"/>
    <w:rsid w:val="2BC311AB"/>
    <w:rsid w:val="2BF7FE5A"/>
    <w:rsid w:val="2C94E00C"/>
    <w:rsid w:val="3092D67B"/>
    <w:rsid w:val="30CD98E1"/>
    <w:rsid w:val="31E6D992"/>
    <w:rsid w:val="3272D7B2"/>
    <w:rsid w:val="32D1D822"/>
    <w:rsid w:val="33BEC2EA"/>
    <w:rsid w:val="3431D89C"/>
    <w:rsid w:val="37173953"/>
    <w:rsid w:val="37CD6050"/>
    <w:rsid w:val="37D98DCF"/>
    <w:rsid w:val="3B76F833"/>
    <w:rsid w:val="3BD2A7B6"/>
    <w:rsid w:val="3D29DDE5"/>
    <w:rsid w:val="4438F1BD"/>
    <w:rsid w:val="47F4D9BA"/>
    <w:rsid w:val="48207676"/>
    <w:rsid w:val="4A5619C2"/>
    <w:rsid w:val="4AE6883A"/>
    <w:rsid w:val="4B9F359F"/>
    <w:rsid w:val="4CEA94AA"/>
    <w:rsid w:val="4F2BF4D4"/>
    <w:rsid w:val="4F37A1C1"/>
    <w:rsid w:val="50C02CBB"/>
    <w:rsid w:val="515ADB67"/>
    <w:rsid w:val="52B43A25"/>
    <w:rsid w:val="535AB26B"/>
    <w:rsid w:val="5492E709"/>
    <w:rsid w:val="55DFFA9D"/>
    <w:rsid w:val="5A3F1FC0"/>
    <w:rsid w:val="5A47575B"/>
    <w:rsid w:val="5A70E39A"/>
    <w:rsid w:val="5AF5D79A"/>
    <w:rsid w:val="5BDC0349"/>
    <w:rsid w:val="5EE7028B"/>
    <w:rsid w:val="5F0FADDC"/>
    <w:rsid w:val="5F7458AA"/>
    <w:rsid w:val="60B0055A"/>
    <w:rsid w:val="61580D1A"/>
    <w:rsid w:val="63D1CBCC"/>
    <w:rsid w:val="67CFD781"/>
    <w:rsid w:val="680A6B47"/>
    <w:rsid w:val="68F883BE"/>
    <w:rsid w:val="69B4D6F2"/>
    <w:rsid w:val="6AF0E240"/>
    <w:rsid w:val="6EAD4BF3"/>
    <w:rsid w:val="6ED78F68"/>
    <w:rsid w:val="6F39FC4A"/>
    <w:rsid w:val="6F51162B"/>
    <w:rsid w:val="70148187"/>
    <w:rsid w:val="714EB99E"/>
    <w:rsid w:val="7169B272"/>
    <w:rsid w:val="71AB5557"/>
    <w:rsid w:val="71DE4131"/>
    <w:rsid w:val="72AD7E45"/>
    <w:rsid w:val="72D6D669"/>
    <w:rsid w:val="73706791"/>
    <w:rsid w:val="73A115C2"/>
    <w:rsid w:val="73A5AE4E"/>
    <w:rsid w:val="740A21FF"/>
    <w:rsid w:val="76313A89"/>
    <w:rsid w:val="770B710E"/>
    <w:rsid w:val="79D1FCE1"/>
    <w:rsid w:val="7A866FD2"/>
    <w:rsid w:val="7AAD1695"/>
    <w:rsid w:val="7CB3BED2"/>
    <w:rsid w:val="7E219A42"/>
    <w:rsid w:val="7E23194F"/>
    <w:rsid w:val="7F4DB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7902F7"/>
  <w15:docId w15:val="{7781D466-EEC0-49D1-B8A4-F6C5DA54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70"/>
  </w:style>
  <w:style w:type="character" w:styleId="PageNumber">
    <w:name w:val="page number"/>
    <w:basedOn w:val="DefaultParagraphFont"/>
    <w:rsid w:val="00507E70"/>
  </w:style>
  <w:style w:type="character" w:styleId="CommentReference">
    <w:name w:val="annotation reference"/>
    <w:basedOn w:val="DefaultParagraphFont"/>
    <w:uiPriority w:val="99"/>
    <w:semiHidden/>
    <w:unhideWhenUsed/>
    <w:rsid w:val="007C203D"/>
    <w:rPr>
      <w:sz w:val="16"/>
      <w:szCs w:val="16"/>
    </w:rPr>
  </w:style>
  <w:style w:type="paragraph" w:styleId="CommentText">
    <w:name w:val="annotation text"/>
    <w:basedOn w:val="Normal"/>
    <w:link w:val="CommentTextChar"/>
    <w:uiPriority w:val="99"/>
    <w:unhideWhenUsed/>
    <w:rsid w:val="007C203D"/>
    <w:pPr>
      <w:spacing w:line="240" w:lineRule="auto"/>
    </w:pPr>
    <w:rPr>
      <w:sz w:val="20"/>
      <w:szCs w:val="20"/>
    </w:rPr>
  </w:style>
  <w:style w:type="character" w:customStyle="1" w:styleId="CommentTextChar">
    <w:name w:val="Comment Text Char"/>
    <w:basedOn w:val="DefaultParagraphFont"/>
    <w:link w:val="CommentText"/>
    <w:uiPriority w:val="99"/>
    <w:rsid w:val="007C203D"/>
    <w:rPr>
      <w:sz w:val="20"/>
      <w:szCs w:val="20"/>
    </w:rPr>
  </w:style>
  <w:style w:type="paragraph" w:styleId="CommentSubject">
    <w:name w:val="annotation subject"/>
    <w:basedOn w:val="CommentText"/>
    <w:next w:val="CommentText"/>
    <w:link w:val="CommentSubjectChar"/>
    <w:uiPriority w:val="99"/>
    <w:semiHidden/>
    <w:unhideWhenUsed/>
    <w:rsid w:val="007C203D"/>
    <w:rPr>
      <w:b/>
      <w:bCs/>
    </w:rPr>
  </w:style>
  <w:style w:type="character" w:customStyle="1" w:styleId="CommentSubjectChar">
    <w:name w:val="Comment Subject Char"/>
    <w:basedOn w:val="CommentTextChar"/>
    <w:link w:val="CommentSubject"/>
    <w:uiPriority w:val="99"/>
    <w:semiHidden/>
    <w:rsid w:val="007C203D"/>
    <w:rPr>
      <w:b/>
      <w:bCs/>
      <w:sz w:val="20"/>
      <w:szCs w:val="20"/>
    </w:rPr>
  </w:style>
  <w:style w:type="paragraph" w:styleId="BalloonText">
    <w:name w:val="Balloon Text"/>
    <w:basedOn w:val="Normal"/>
    <w:link w:val="BalloonTextChar"/>
    <w:uiPriority w:val="99"/>
    <w:semiHidden/>
    <w:unhideWhenUsed/>
    <w:rsid w:val="007C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3D"/>
    <w:rPr>
      <w:rFonts w:ascii="Tahoma" w:hAnsi="Tahoma" w:cs="Tahoma"/>
      <w:sz w:val="16"/>
      <w:szCs w:val="16"/>
    </w:rPr>
  </w:style>
  <w:style w:type="paragraph" w:styleId="ListParagraph">
    <w:name w:val="List Paragraph"/>
    <w:basedOn w:val="Normal"/>
    <w:uiPriority w:val="34"/>
    <w:qFormat/>
    <w:rsid w:val="004F3AA2"/>
    <w:pPr>
      <w:ind w:left="720"/>
      <w:contextualSpacing/>
    </w:pPr>
  </w:style>
  <w:style w:type="table" w:styleId="TableGrid">
    <w:name w:val="Table Grid"/>
    <w:basedOn w:val="TableNormal"/>
    <w:uiPriority w:val="59"/>
    <w:unhideWhenUsed/>
    <w:rsid w:val="0091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74816"/>
    <w:rPr>
      <w:color w:val="0000FF"/>
      <w:u w:val="single"/>
    </w:rPr>
  </w:style>
  <w:style w:type="paragraph" w:styleId="FootnoteText">
    <w:name w:val="footnote text"/>
    <w:basedOn w:val="Normal"/>
    <w:link w:val="FootnoteTextChar"/>
    <w:semiHidden/>
    <w:unhideWhenUsed/>
    <w:rsid w:val="00925EB3"/>
    <w:pPr>
      <w:spacing w:after="0" w:line="240" w:lineRule="auto"/>
    </w:pPr>
    <w:rPr>
      <w:sz w:val="20"/>
      <w:szCs w:val="20"/>
    </w:rPr>
  </w:style>
  <w:style w:type="character" w:customStyle="1" w:styleId="FootnoteTextChar">
    <w:name w:val="Footnote Text Char"/>
    <w:basedOn w:val="DefaultParagraphFont"/>
    <w:link w:val="FootnoteText"/>
    <w:semiHidden/>
    <w:rsid w:val="00925EB3"/>
    <w:rPr>
      <w:sz w:val="20"/>
      <w:szCs w:val="20"/>
    </w:rPr>
  </w:style>
  <w:style w:type="character" w:styleId="FootnoteReference">
    <w:name w:val="footnote reference"/>
    <w:basedOn w:val="DefaultParagraphFont"/>
    <w:uiPriority w:val="99"/>
    <w:semiHidden/>
    <w:unhideWhenUsed/>
    <w:rsid w:val="00925EB3"/>
    <w:rPr>
      <w:vertAlign w:val="superscript"/>
    </w:rPr>
  </w:style>
  <w:style w:type="character" w:styleId="FollowedHyperlink">
    <w:name w:val="FollowedHyperlink"/>
    <w:basedOn w:val="DefaultParagraphFont"/>
    <w:uiPriority w:val="99"/>
    <w:semiHidden/>
    <w:unhideWhenUsed/>
    <w:rsid w:val="00D02B30"/>
    <w:rPr>
      <w:color w:val="800080" w:themeColor="followedHyperlink"/>
      <w:u w:val="single"/>
    </w:rPr>
  </w:style>
  <w:style w:type="paragraph" w:styleId="Footer">
    <w:name w:val="footer"/>
    <w:basedOn w:val="Normal"/>
    <w:link w:val="FooterChar"/>
    <w:uiPriority w:val="99"/>
    <w:unhideWhenUsed/>
    <w:rsid w:val="000C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49053">
      <w:bodyDiv w:val="1"/>
      <w:marLeft w:val="0"/>
      <w:marRight w:val="0"/>
      <w:marTop w:val="0"/>
      <w:marBottom w:val="0"/>
      <w:divBdr>
        <w:top w:val="none" w:sz="0" w:space="0" w:color="auto"/>
        <w:left w:val="none" w:sz="0" w:space="0" w:color="auto"/>
        <w:bottom w:val="none" w:sz="0" w:space="0" w:color="auto"/>
        <w:right w:val="none" w:sz="0" w:space="0" w:color="auto"/>
      </w:divBdr>
    </w:div>
    <w:div w:id="1358501934">
      <w:bodyDiv w:val="1"/>
      <w:marLeft w:val="0"/>
      <w:marRight w:val="0"/>
      <w:marTop w:val="0"/>
      <w:marBottom w:val="0"/>
      <w:divBdr>
        <w:top w:val="none" w:sz="0" w:space="0" w:color="auto"/>
        <w:left w:val="none" w:sz="0" w:space="0" w:color="auto"/>
        <w:bottom w:val="none" w:sz="0" w:space="0" w:color="auto"/>
        <w:right w:val="none" w:sz="0" w:space="0" w:color="auto"/>
      </w:divBdr>
    </w:div>
    <w:div w:id="1444300277">
      <w:bodyDiv w:val="1"/>
      <w:marLeft w:val="0"/>
      <w:marRight w:val="0"/>
      <w:marTop w:val="0"/>
      <w:marBottom w:val="0"/>
      <w:divBdr>
        <w:top w:val="none" w:sz="0" w:space="0" w:color="auto"/>
        <w:left w:val="none" w:sz="0" w:space="0" w:color="auto"/>
        <w:bottom w:val="none" w:sz="0" w:space="0" w:color="auto"/>
        <w:right w:val="none" w:sz="0" w:space="0" w:color="auto"/>
      </w:divBdr>
    </w:div>
    <w:div w:id="17533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vel.state.gov/content/travel/en/legal/visa-law0/visa-statistic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ia.state.gov/Learn/RecordsDisposition.aspx" TargetMode="External"/><Relationship Id="R11678962d196429e"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B3F2792FF9AB849882FB03B879FB3C2" ma:contentTypeVersion="32" ma:contentTypeDescription="" ma:contentTypeScope="" ma:versionID="19e8e9901298765668d22ea5d8bb74d6">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30-day package combined paper and eMedical</TaskerTitle>
    <TaskerStatus xmlns="c60a6009-aa1a-461d-a537-351556f0a008" xsi:nil="true"/>
    <TaskerID xmlns="c60a6009-aa1a-461d-a537-351556f0a008">VO0508-20</TaskerID>
    <HideFromDelve xmlns="4122b023-50f0-4a27-ad7c-51b7c9325289">true</HideFromDelve>
    <_dlc_DocId xmlns="c60a6009-aa1a-461d-a537-351556f0a008">FRWFSZHP46NX-389244258-1817</_dlc_DocId>
    <_dlc_DocIdUrl xmlns="c60a6009-aa1a-461d-a537-351556f0a008">
      <Url>https://usdos.sharepoint.com/sites/CA-Clearance/_layouts/15/DocIdRedir.aspx?ID=FRWFSZHP46NX-389244258-1817</Url>
      <Description>FRWFSZHP46NX-389244258-1817</Description>
    </_dlc_DocIdUrl>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A7A8-B241-48EF-A0FC-511D08A9A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5BBA5-56E9-4873-BD78-A49F4C22137F}">
  <ds:schemaRefs>
    <ds:schemaRef ds:uri="http://purl.org/dc/terms/"/>
    <ds:schemaRef ds:uri="1d900f72-f5b2-4e1c-876c-604a55547348"/>
    <ds:schemaRef ds:uri="http://schemas.microsoft.com/office/2006/documentManagement/types"/>
    <ds:schemaRef ds:uri="f532fd80-1485-4ddc-ba38-e82e8094516d"/>
    <ds:schemaRef ds:uri="http://purl.org/dc/elements/1.1/"/>
    <ds:schemaRef ds:uri="4122b023-50f0-4a27-ad7c-51b7c9325289"/>
    <ds:schemaRef ds:uri="http://schemas.openxmlformats.org/package/2006/metadata/core-properties"/>
    <ds:schemaRef ds:uri="http://www.w3.org/XML/1998/namespace"/>
    <ds:schemaRef ds:uri="http://schemas.microsoft.com/office/infopath/2007/PartnerControls"/>
    <ds:schemaRef ds:uri="c60a6009-aa1a-461d-a537-351556f0a00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EAE98D4-6CAA-443C-B7A1-A44F652D20F8}">
  <ds:schemaRefs>
    <ds:schemaRef ds:uri="http://schemas.microsoft.com/sharepoint/events"/>
    <ds:schemaRef ds:uri=""/>
  </ds:schemaRefs>
</ds:datastoreItem>
</file>

<file path=customXml/itemProps4.xml><?xml version="1.0" encoding="utf-8"?>
<ds:datastoreItem xmlns:ds="http://schemas.openxmlformats.org/officeDocument/2006/customXml" ds:itemID="{FF7AA418-E48A-473F-8379-442DEDDA879B}">
  <ds:schemaRefs>
    <ds:schemaRef ds:uri="http://schemas.microsoft.com/sharepoint/v3/contenttype/forms"/>
  </ds:schemaRefs>
</ds:datastoreItem>
</file>

<file path=customXml/itemProps5.xml><?xml version="1.0" encoding="utf-8"?>
<ds:datastoreItem xmlns:ds="http://schemas.openxmlformats.org/officeDocument/2006/customXml" ds:itemID="{83B1BEB2-FF22-4DB5-B309-0C9313FE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Watkins, Pamela K</cp:lastModifiedBy>
  <cp:revision>2</cp:revision>
  <dcterms:created xsi:type="dcterms:W3CDTF">2020-10-20T13:32:00Z</dcterms:created>
  <dcterms:modified xsi:type="dcterms:W3CDTF">2020-10-20T13:32:00Z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BudikBH@state.gov</vt:lpwstr>
  </property>
  <property fmtid="{D5CDD505-2E9C-101B-9397-08002B2CF9AE}" pid="5" name="MSIP_Label_1665d9ee-429a-4d5f-97cc-cfb56e044a6e_SetDate">
    <vt:lpwstr>2020-02-27T17:51:13.2068557Z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7f2052e2-3e8e-4fa7-ba2c-968ca9e93ed3</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0x010100E22FDEC7E068BF49B33EA74753AF8B97000B3F2792FF9AB849882FB03B879FB3C2</vt:lpwstr>
  </property>
  <property fmtid="{D5CDD505-2E9C-101B-9397-08002B2CF9AE}" pid="12" name="_dlc_DocIdItemGuid">
    <vt:lpwstr>aadfd245-1e4c-4112-826b-30b301e3cec1</vt:lpwstr>
  </property>
  <property fmtid="{D5CDD505-2E9C-101B-9397-08002B2CF9AE}" pid="13" name="TaskerStatus">
    <vt:lpwstr>Assigned</vt:lpwstr>
  </property>
</Properties>
</file>