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E" w:rsidRPr="005B1147" w:rsidRDefault="00323E0E" w:rsidP="005B1147">
      <w:pPr>
        <w:jc w:val="center"/>
        <w:rPr>
          <w:b/>
        </w:rPr>
      </w:pPr>
      <w:bookmarkStart w:id="0" w:name="_GoBack"/>
      <w:bookmarkEnd w:id="0"/>
      <w:r w:rsidRPr="005B1147">
        <w:rPr>
          <w:b/>
        </w:rPr>
        <w:t>OMB Supporting Statement</w:t>
      </w:r>
    </w:p>
    <w:p w:rsidR="00323E0E" w:rsidRPr="005B1147" w:rsidRDefault="005F477D" w:rsidP="005B1147">
      <w:pPr>
        <w:jc w:val="center"/>
        <w:rPr>
          <w:b/>
        </w:rPr>
      </w:pPr>
      <w:r w:rsidRPr="00AA22D2">
        <w:rPr>
          <w:b/>
        </w:rPr>
        <w:t xml:space="preserve">Bureau of </w:t>
      </w:r>
      <w:r w:rsidR="00AA22D2" w:rsidRPr="00AA22D2">
        <w:rPr>
          <w:b/>
        </w:rPr>
        <w:t>the</w:t>
      </w:r>
      <w:r w:rsidR="00AA22D2">
        <w:rPr>
          <w:b/>
        </w:rPr>
        <w:t xml:space="preserve"> </w:t>
      </w:r>
      <w:r w:rsidR="00F250D3">
        <w:rPr>
          <w:b/>
        </w:rPr>
        <w:t>Fiscal Service</w:t>
      </w:r>
      <w:r w:rsidR="00323E0E" w:rsidRPr="005B1147">
        <w:rPr>
          <w:b/>
        </w:rPr>
        <w:t xml:space="preserve"> </w:t>
      </w:r>
    </w:p>
    <w:p w:rsidR="00323E0E" w:rsidRPr="005B1147" w:rsidRDefault="00323E0E" w:rsidP="005B1147">
      <w:pPr>
        <w:jc w:val="center"/>
        <w:rPr>
          <w:b/>
        </w:rPr>
      </w:pPr>
      <w:r w:rsidRPr="005B1147">
        <w:rPr>
          <w:b/>
        </w:rPr>
        <w:t>Direct Express</w:t>
      </w:r>
      <w:r w:rsidR="00A164AD">
        <w:rPr>
          <w:b/>
        </w:rPr>
        <w:t>®</w:t>
      </w:r>
      <w:r w:rsidRPr="005B1147">
        <w:rPr>
          <w:b/>
        </w:rPr>
        <w:t xml:space="preserve"> </w:t>
      </w:r>
      <w:r w:rsidRPr="005B1147">
        <w:rPr>
          <w:rFonts w:cs="Arial"/>
          <w:b/>
          <w:szCs w:val="22"/>
        </w:rPr>
        <w:t xml:space="preserve">Cardholder </w:t>
      </w:r>
      <w:r w:rsidR="0078241D">
        <w:rPr>
          <w:rFonts w:cs="Arial"/>
          <w:b/>
          <w:szCs w:val="22"/>
        </w:rPr>
        <w:t xml:space="preserve">Satisfaction </w:t>
      </w:r>
      <w:r w:rsidR="00B423D7">
        <w:rPr>
          <w:rFonts w:cs="Arial"/>
          <w:b/>
          <w:szCs w:val="22"/>
        </w:rPr>
        <w:t xml:space="preserve">and Usage Tracking </w:t>
      </w:r>
      <w:r w:rsidRPr="005B1147">
        <w:rPr>
          <w:rFonts w:cs="Arial"/>
          <w:b/>
          <w:szCs w:val="22"/>
        </w:rPr>
        <w:t>Survey</w:t>
      </w:r>
      <w:r w:rsidR="004D3918">
        <w:rPr>
          <w:rFonts w:cs="Arial"/>
          <w:b/>
          <w:szCs w:val="22"/>
        </w:rPr>
        <w:br/>
      </w:r>
    </w:p>
    <w:p w:rsidR="00323E0E" w:rsidRPr="000E0237" w:rsidRDefault="00323E0E" w:rsidP="005B1147">
      <w:pPr>
        <w:rPr>
          <w:b/>
          <w:u w:val="single"/>
        </w:rPr>
      </w:pPr>
      <w:r w:rsidRPr="000E0237">
        <w:rPr>
          <w:b/>
          <w:u w:val="single"/>
        </w:rPr>
        <w:t>Background</w:t>
      </w:r>
      <w:r w:rsidR="009C442E">
        <w:rPr>
          <w:b/>
          <w:u w:val="single"/>
        </w:rPr>
        <w:t xml:space="preserve"> and Objectives</w:t>
      </w:r>
    </w:p>
    <w:p w:rsidR="00323E0E" w:rsidRPr="005B1147" w:rsidRDefault="00323E0E" w:rsidP="005B1147">
      <w:pPr>
        <w:rPr>
          <w:b/>
        </w:rPr>
      </w:pPr>
    </w:p>
    <w:p w:rsidR="0078241D" w:rsidRDefault="0078241D" w:rsidP="0078241D">
      <w:pPr>
        <w:pStyle w:val="BodyText"/>
        <w:ind w:right="0"/>
      </w:pPr>
      <w:r w:rsidRPr="00AA22D2">
        <w:t xml:space="preserve">The </w:t>
      </w:r>
      <w:r w:rsidR="008010B1" w:rsidRPr="00AA22D2">
        <w:t xml:space="preserve">Bureau of </w:t>
      </w:r>
      <w:r w:rsidR="00AA22D2" w:rsidRPr="00AA22D2">
        <w:t xml:space="preserve">the </w:t>
      </w:r>
      <w:r w:rsidR="00F250D3">
        <w:t>Fiscal Service</w:t>
      </w:r>
      <w:r w:rsidRPr="005B1147">
        <w:t xml:space="preserve">, a bureau of the Department of the Treasury (Treasury), has requested Comerica Bank, acting as Treasury’s Financial Agent, to plan and execute research for the </w:t>
      </w:r>
      <w:r w:rsidRPr="00837218">
        <w:rPr>
          <w:b/>
          <w:bCs/>
        </w:rPr>
        <w:t>Direct Express</w:t>
      </w:r>
      <w:r w:rsidRPr="00B423D7">
        <w:rPr>
          <w:vertAlign w:val="superscript"/>
        </w:rPr>
        <w:t>®</w:t>
      </w:r>
      <w:r w:rsidRPr="005B1147">
        <w:t xml:space="preserve"> program.  To perform this task, Comerica</w:t>
      </w:r>
      <w:r w:rsidR="00B423D7">
        <w:t>, along with its</w:t>
      </w:r>
      <w:r w:rsidRPr="005B1147">
        <w:t xml:space="preserve"> agent, MasterCard</w:t>
      </w:r>
      <w:r w:rsidRPr="00B423D7">
        <w:rPr>
          <w:vertAlign w:val="superscript"/>
        </w:rPr>
        <w:t>®</w:t>
      </w:r>
      <w:r w:rsidRPr="005B1147">
        <w:t>, has contracted with KRC Research.</w:t>
      </w:r>
    </w:p>
    <w:p w:rsidR="0078241D" w:rsidRDefault="0078241D" w:rsidP="0078241D">
      <w:pPr>
        <w:pStyle w:val="BodyText"/>
        <w:ind w:right="0"/>
      </w:pPr>
    </w:p>
    <w:p w:rsidR="0078241D" w:rsidRDefault="0078241D" w:rsidP="0078241D">
      <w:pPr>
        <w:pStyle w:val="BodyText"/>
        <w:ind w:right="0"/>
      </w:pPr>
      <w:r>
        <w:t xml:space="preserve">Federal benefit recipients </w:t>
      </w:r>
      <w:r w:rsidR="004D3918">
        <w:t>are now required</w:t>
      </w:r>
      <w:r>
        <w:t xml:space="preserve"> to </w:t>
      </w:r>
      <w:r w:rsidRPr="005B1147">
        <w:t xml:space="preserve">receive their benefit payments </w:t>
      </w:r>
      <w:r w:rsidR="004D3918">
        <w:t xml:space="preserve">electronically.  Federal benefit recipients without bank accounts, in most cases, </w:t>
      </w:r>
      <w:r w:rsidR="00E616F6">
        <w:t xml:space="preserve">choose </w:t>
      </w:r>
      <w:r w:rsidR="004D3918">
        <w:t xml:space="preserve">to receive their benefit payment through </w:t>
      </w:r>
      <w:r w:rsidRPr="005B1147">
        <w:t xml:space="preserve">the </w:t>
      </w:r>
      <w:r w:rsidRPr="005B1147">
        <w:rPr>
          <w:b/>
          <w:bCs/>
        </w:rPr>
        <w:t>Direct Express</w:t>
      </w:r>
      <w:r w:rsidR="00E616F6">
        <w:rPr>
          <w:b/>
        </w:rPr>
        <w:t>®</w:t>
      </w:r>
      <w:r w:rsidRPr="005B1147">
        <w:t xml:space="preserve"> card program managed by Comerica Bank as the U.S. Department of the Treasury's financial agent.  </w:t>
      </w:r>
    </w:p>
    <w:p w:rsidR="0078241D" w:rsidRDefault="0078241D" w:rsidP="0078241D">
      <w:pPr>
        <w:pStyle w:val="BodyText"/>
        <w:ind w:right="0"/>
      </w:pPr>
    </w:p>
    <w:p w:rsidR="0078241D" w:rsidRDefault="0078241D" w:rsidP="0078241D">
      <w:pPr>
        <w:pStyle w:val="BodyText"/>
        <w:ind w:right="0"/>
      </w:pPr>
      <w:r w:rsidRPr="004A4861">
        <w:t xml:space="preserve">The </w:t>
      </w:r>
      <w:r w:rsidRPr="004A4861">
        <w:rPr>
          <w:b/>
          <w:bCs/>
        </w:rPr>
        <w:t>Direct Express</w:t>
      </w:r>
      <w:r w:rsidR="00E616F6">
        <w:rPr>
          <w:b/>
        </w:rPr>
        <w:t>®</w:t>
      </w:r>
      <w:r w:rsidRPr="004A4861">
        <w:t xml:space="preserve"> card</w:t>
      </w:r>
      <w:r>
        <w:t xml:space="preserve"> was </w:t>
      </w:r>
      <w:r w:rsidRPr="004A4861">
        <w:t>launched in October 2008 prior to Treasury’s rule to</w:t>
      </w:r>
      <w:r w:rsidR="00F25435">
        <w:t xml:space="preserve"> require </w:t>
      </w:r>
      <w:r w:rsidRPr="004A4861">
        <w:t xml:space="preserve">federal benefit payments by </w:t>
      </w:r>
      <w:r w:rsidR="00F25435">
        <w:t>EFT</w:t>
      </w:r>
      <w:r w:rsidRPr="004A4861">
        <w:t>.  Beginning May 1, 20</w:t>
      </w:r>
      <w:r w:rsidR="008010B1">
        <w:t xml:space="preserve">11, all new benefit recipients were </w:t>
      </w:r>
      <w:r w:rsidRPr="004A4861">
        <w:t>required to receive their benefit</w:t>
      </w:r>
      <w:r>
        <w:t>s</w:t>
      </w:r>
      <w:r w:rsidRPr="004A4861">
        <w:t xml:space="preserve"> electronically and those already receiving checks </w:t>
      </w:r>
      <w:r w:rsidR="008010B1">
        <w:t>were required to switch to an EFT payment by March 1, 2013</w:t>
      </w:r>
      <w:r w:rsidRPr="004A4861">
        <w:t>.</w:t>
      </w:r>
    </w:p>
    <w:p w:rsidR="0078241D" w:rsidRDefault="0078241D" w:rsidP="0078241D">
      <w:pPr>
        <w:pStyle w:val="BodyText"/>
        <w:ind w:right="0"/>
      </w:pPr>
    </w:p>
    <w:p w:rsidR="0078241D" w:rsidRDefault="0078241D" w:rsidP="0078241D">
      <w:pPr>
        <w:pStyle w:val="BodyText"/>
        <w:ind w:right="0"/>
      </w:pPr>
      <w:r w:rsidRPr="00AA22D2">
        <w:t>Given that all federal benefit recipients are now required to receive their payment electronically</w:t>
      </w:r>
      <w:r w:rsidR="004D3918">
        <w:t>,</w:t>
      </w:r>
      <w:r w:rsidRPr="00AA22D2">
        <w:t xml:space="preserve"> periodic quantitative </w:t>
      </w:r>
      <w:r w:rsidR="004D3918">
        <w:t xml:space="preserve">and qualitative </w:t>
      </w:r>
      <w:r w:rsidRPr="00AA22D2">
        <w:t xml:space="preserve">research will be conducted among </w:t>
      </w:r>
      <w:r w:rsidR="00642CBC">
        <w:t xml:space="preserve">the three million </w:t>
      </w:r>
      <w:r w:rsidRPr="00AA22D2">
        <w:t>current cardholders.</w:t>
      </w:r>
      <w:r>
        <w:t xml:space="preserve">  </w:t>
      </w:r>
    </w:p>
    <w:p w:rsidR="00E11340" w:rsidRDefault="00E11340" w:rsidP="0078241D">
      <w:pPr>
        <w:pStyle w:val="BodyText"/>
        <w:ind w:right="0"/>
      </w:pPr>
    </w:p>
    <w:p w:rsidR="00E11340" w:rsidRPr="00E11340" w:rsidRDefault="00E11340" w:rsidP="00E11340">
      <w:pPr>
        <w:rPr>
          <w:b/>
          <w:u w:val="single"/>
        </w:rPr>
      </w:pPr>
      <w:r w:rsidRPr="00E11340">
        <w:rPr>
          <w:b/>
          <w:u w:val="single"/>
        </w:rPr>
        <w:t>Annual Quantitative Satisfaction and Usage Survey</w:t>
      </w:r>
    </w:p>
    <w:p w:rsidR="0078241D" w:rsidRDefault="0078241D" w:rsidP="0078241D"/>
    <w:p w:rsidR="0078241D" w:rsidRDefault="00B423D7" w:rsidP="0078241D">
      <w:r>
        <w:t>The quantit</w:t>
      </w:r>
      <w:r w:rsidR="008010B1">
        <w:t xml:space="preserve">ative research proposed for </w:t>
      </w:r>
      <w:r w:rsidR="00F54889">
        <w:t xml:space="preserve">2017 </w:t>
      </w:r>
      <w:r>
        <w:t>is important for several reasons.  First, it will continue to track customer satisfaction levels over time, which is particularly important given some cardholders, specifically those without bank accounts, are now being required t</w:t>
      </w:r>
      <w:r w:rsidR="004D3918">
        <w:t>o receive their benefit payment</w:t>
      </w:r>
      <w:r w:rsidR="0034733C">
        <w:t xml:space="preserve"> electronically </w:t>
      </w:r>
      <w:r w:rsidR="004D3918">
        <w:t xml:space="preserve">through </w:t>
      </w:r>
      <w:r w:rsidR="00F25435">
        <w:t xml:space="preserve">direct deposit or </w:t>
      </w:r>
      <w:r w:rsidR="004D3918">
        <w:t>the</w:t>
      </w:r>
      <w:r>
        <w:t xml:space="preserve"> </w:t>
      </w:r>
      <w:r w:rsidRPr="00B423D7">
        <w:rPr>
          <w:b/>
        </w:rPr>
        <w:t>Direct Express</w:t>
      </w:r>
      <w:r w:rsidR="00C4517F">
        <w:rPr>
          <w:b/>
        </w:rPr>
        <w:t>®</w:t>
      </w:r>
      <w:r>
        <w:t xml:space="preserve"> card when they apply for benefits.  Second, the survey will continue to allow us to track changes in knowledge of the card’s features over</w:t>
      </w:r>
      <w:r w:rsidR="004D3918">
        <w:t xml:space="preserve"> </w:t>
      </w:r>
      <w:r>
        <w:t xml:space="preserve">time, as more cardholders are receiving additional information after their </w:t>
      </w:r>
      <w:r w:rsidR="00FD7F90">
        <w:t>initial</w:t>
      </w:r>
      <w:r>
        <w:t xml:space="preserve"> enrollment package about how to use the card</w:t>
      </w:r>
      <w:r w:rsidR="00F25435">
        <w:t xml:space="preserve"> and new</w:t>
      </w:r>
      <w:r w:rsidR="00970F4D">
        <w:t xml:space="preserve"> card</w:t>
      </w:r>
      <w:r w:rsidR="00F25435">
        <w:t xml:space="preserve"> features</w:t>
      </w:r>
      <w:r>
        <w:t xml:space="preserve">.  </w:t>
      </w:r>
      <w:r w:rsidR="0078241D">
        <w:t>Third, it will allow the tracking of how cardholders use the card over time in ways that are advantageous to customer</w:t>
      </w:r>
      <w:r w:rsidR="00022036">
        <w:t>s</w:t>
      </w:r>
      <w:r w:rsidR="00E616F6">
        <w:t xml:space="preserve"> to manage their payment</w:t>
      </w:r>
      <w:r w:rsidR="0078241D">
        <w:t xml:space="preserve"> (such as using the card instead of cash to pay bills and make purchases</w:t>
      </w:r>
      <w:r w:rsidR="00022036">
        <w:t>)</w:t>
      </w:r>
      <w:r>
        <w:t xml:space="preserve">.  </w:t>
      </w:r>
      <w:r w:rsidR="008010B1">
        <w:t>Fourth</w:t>
      </w:r>
      <w:r w:rsidR="0078241D">
        <w:t xml:space="preserve">, </w:t>
      </w:r>
      <w:r w:rsidR="00022036">
        <w:t xml:space="preserve">the survey will allow us to begin assessing any differences or special needs across new audiences as they begin choosing </w:t>
      </w:r>
      <w:r w:rsidR="00022036" w:rsidRPr="00022036">
        <w:rPr>
          <w:b/>
        </w:rPr>
        <w:t>Direct Express</w:t>
      </w:r>
      <w:r w:rsidR="00E616F6">
        <w:rPr>
          <w:b/>
        </w:rPr>
        <w:t>®</w:t>
      </w:r>
      <w:r w:rsidR="00022036">
        <w:t xml:space="preserve"> for their federal benefit payment(s).</w:t>
      </w:r>
      <w:r w:rsidR="008010B1">
        <w:t xml:space="preserve">  </w:t>
      </w:r>
    </w:p>
    <w:p w:rsidR="0078241D" w:rsidRDefault="0078241D" w:rsidP="0078241D"/>
    <w:p w:rsidR="00323E0E" w:rsidRDefault="0078241D" w:rsidP="0078241D">
      <w:r>
        <w:t>This research study is</w:t>
      </w:r>
      <w:r w:rsidRPr="005B1147">
        <w:t xml:space="preserve"> a component of the data collection approved in the October 2003 Electronic Funds Transfer (EFT) Market Research Study submitted to the Office of Management and Budget (OMB) referenced in the October 2003 EFT Market Research Study Supporting Statement for Paper Work Reduction Act (PRA) Submission (OMB Control #</w:t>
      </w:r>
      <w:r w:rsidR="00C4517F">
        <w:t>1530-002</w:t>
      </w:r>
      <w:r w:rsidR="002C3588">
        <w:t>2</w:t>
      </w:r>
      <w:r w:rsidRPr="005B1147">
        <w:t xml:space="preserve">).  </w:t>
      </w:r>
    </w:p>
    <w:p w:rsidR="0078241D" w:rsidRPr="005B1147" w:rsidRDefault="0078241D" w:rsidP="0078241D"/>
    <w:p w:rsidR="00323E0E" w:rsidRPr="00BC3A61" w:rsidRDefault="00E11340" w:rsidP="005B1147">
      <w:pPr>
        <w:rPr>
          <w:b/>
          <w:u w:val="single"/>
        </w:rPr>
      </w:pPr>
      <w:r w:rsidRPr="00BC3A61">
        <w:rPr>
          <w:b/>
          <w:u w:val="single"/>
        </w:rPr>
        <w:lastRenderedPageBreak/>
        <w:t>Methodology</w:t>
      </w:r>
    </w:p>
    <w:p w:rsidR="00323E0E" w:rsidRPr="005B1147" w:rsidRDefault="00323E0E" w:rsidP="005B1147">
      <w:pPr>
        <w:rPr>
          <w:b/>
          <w:i/>
        </w:rPr>
      </w:pPr>
    </w:p>
    <w:p w:rsidR="004D3918" w:rsidRDefault="00323E0E" w:rsidP="005B1147">
      <w:r w:rsidRPr="005B1147">
        <w:t xml:space="preserve">To accomplish the objectives above, KRC Research will conduct </w:t>
      </w:r>
      <w:r w:rsidR="00022036">
        <w:t>1,</w:t>
      </w:r>
      <w:r w:rsidR="008010B1">
        <w:t>0</w:t>
      </w:r>
      <w:r w:rsidR="00022036">
        <w:t>00</w:t>
      </w:r>
      <w:r w:rsidR="002B3131">
        <w:t xml:space="preserve"> 17</w:t>
      </w:r>
      <w:r w:rsidRPr="005B1147">
        <w:t xml:space="preserve">-minute telephone interviews among a random sample of current </w:t>
      </w:r>
      <w:r w:rsidRPr="005B1147">
        <w:rPr>
          <w:b/>
        </w:rPr>
        <w:t>Direct Express</w:t>
      </w:r>
      <w:r w:rsidR="00C4517F">
        <w:rPr>
          <w:b/>
        </w:rPr>
        <w:t>®</w:t>
      </w:r>
      <w:r w:rsidRPr="005B1147">
        <w:t xml:space="preserve"> cardholders</w:t>
      </w:r>
      <w:r w:rsidR="00305431">
        <w:t xml:space="preserve"> who have had their card for at least three months</w:t>
      </w:r>
      <w:r w:rsidR="00022036">
        <w:t xml:space="preserve">.  </w:t>
      </w:r>
    </w:p>
    <w:p w:rsidR="004D3918" w:rsidRDefault="004D3918" w:rsidP="005B1147"/>
    <w:p w:rsidR="00AE0760" w:rsidRDefault="004D3918" w:rsidP="005B1147">
      <w:r>
        <w:t>Additionally</w:t>
      </w:r>
      <w:r w:rsidR="00C4517F">
        <w:t>,</w:t>
      </w:r>
      <w:r w:rsidR="00AE0760">
        <w:t xml:space="preserve"> we will conduct 2</w:t>
      </w:r>
      <w:r>
        <w:t>00 interviews among cardholders who have download</w:t>
      </w:r>
      <w:r w:rsidR="00C4517F">
        <w:t>ed</w:t>
      </w:r>
      <w:r>
        <w:t xml:space="preserve"> the </w:t>
      </w:r>
      <w:r w:rsidRPr="00E11340">
        <w:rPr>
          <w:b/>
        </w:rPr>
        <w:t>Direct Express</w:t>
      </w:r>
      <w:r w:rsidR="00C4517F">
        <w:rPr>
          <w:b/>
        </w:rPr>
        <w:t>®</w:t>
      </w:r>
      <w:r>
        <w:t xml:space="preserve"> app on their smartphone and have used it to check balances </w:t>
      </w:r>
      <w:r w:rsidR="00E11340">
        <w:t xml:space="preserve">or </w:t>
      </w:r>
      <w:r w:rsidR="00AE0760">
        <w:t xml:space="preserve">confirm </w:t>
      </w:r>
      <w:r w:rsidR="00375EBD">
        <w:t>deposits</w:t>
      </w:r>
      <w:r w:rsidR="00AE0760">
        <w:t>.  While these 2</w:t>
      </w:r>
      <w:r w:rsidR="00E11340">
        <w:t xml:space="preserve">00 respondents will be administered the same survey as the other cardholders, there will be a few additional questions to gauge satisfaction with the mobile app and this sample will be reported on separately.  This will allow us to get an indication of how the app is working for those using it.  </w:t>
      </w:r>
    </w:p>
    <w:p w:rsidR="00AE0760" w:rsidRDefault="00AE0760" w:rsidP="005B1147"/>
    <w:p w:rsidR="00022036" w:rsidRDefault="00E11340" w:rsidP="005B1147">
      <w:r>
        <w:t>The survey will be offered in both English and Spanish</w:t>
      </w:r>
      <w:r w:rsidR="00A47D2E">
        <w:t>.</w:t>
      </w:r>
    </w:p>
    <w:p w:rsidR="008010B1" w:rsidRDefault="008010B1" w:rsidP="005B1147"/>
    <w:p w:rsidR="006773EB" w:rsidRDefault="006773EB" w:rsidP="005B1147">
      <w:r>
        <w:t xml:space="preserve">This is a one-time collection of information and participation in the survey is voluntary.  </w:t>
      </w:r>
      <w:r w:rsidR="00AE0760">
        <w:t>There will be no incentive or honoraria provided for completing the survey.</w:t>
      </w:r>
    </w:p>
    <w:p w:rsidR="006773EB" w:rsidRDefault="006773EB" w:rsidP="005B1147"/>
    <w:p w:rsidR="006773EB" w:rsidRDefault="006773EB" w:rsidP="005B1147">
      <w:r w:rsidRPr="006773EB">
        <w:rPr>
          <w:b/>
        </w:rPr>
        <w:t>Direct Express</w:t>
      </w:r>
      <w:r w:rsidR="00C4517F">
        <w:rPr>
          <w:b/>
        </w:rPr>
        <w:t>®</w:t>
      </w:r>
      <w:r>
        <w:t xml:space="preserve"> cardholders are customers of Comerica Bank.  Comerica Bank, as part o</w:t>
      </w:r>
      <w:r w:rsidR="00305431">
        <w:t xml:space="preserve">f this research effort, will </w:t>
      </w:r>
      <w:r>
        <w:t xml:space="preserve">provide a random sample of </w:t>
      </w:r>
      <w:r w:rsidR="008010B1">
        <w:t>60</w:t>
      </w:r>
      <w:r w:rsidR="00022036">
        <w:t>,000</w:t>
      </w:r>
      <w:r>
        <w:t xml:space="preserve"> cardholders to KRC Research</w:t>
      </w:r>
      <w:r w:rsidR="00AE0760">
        <w:t>.</w:t>
      </w:r>
    </w:p>
    <w:p w:rsidR="00AE0760" w:rsidRDefault="00AE0760" w:rsidP="005B1147"/>
    <w:p w:rsidR="00323E0E" w:rsidRDefault="00844238" w:rsidP="005B1147">
      <w:r>
        <w:t>The results of the research will be grouped for reporting pu</w:t>
      </w:r>
      <w:r w:rsidR="00305431">
        <w:t xml:space="preserve">rposes and shared with Comerica, MasterCard, and </w:t>
      </w:r>
      <w:r>
        <w:t>Treasury</w:t>
      </w:r>
      <w:r w:rsidR="00B51C74">
        <w:t xml:space="preserve"> only in the aggregate</w:t>
      </w:r>
      <w:r>
        <w:t xml:space="preserve">.  </w:t>
      </w:r>
      <w:r w:rsidR="008010B1">
        <w:t>A</w:t>
      </w:r>
      <w:r>
        <w:t xml:space="preserve">ll individual </w:t>
      </w:r>
      <w:r w:rsidR="00B51C74">
        <w:t>responses will remain completely conf</w:t>
      </w:r>
      <w:r w:rsidR="00305431">
        <w:t>idential and will not be shared</w:t>
      </w:r>
      <w:r w:rsidR="00837218">
        <w:t xml:space="preserve"> with anyone</w:t>
      </w:r>
      <w:r w:rsidR="006B191B">
        <w:t xml:space="preserve"> as required by law</w:t>
      </w:r>
      <w:r w:rsidR="00305431">
        <w:t>.</w:t>
      </w:r>
    </w:p>
    <w:p w:rsidR="00E11340" w:rsidRDefault="00E11340" w:rsidP="005B1147"/>
    <w:p w:rsidR="00323E0E" w:rsidRPr="000E0237" w:rsidRDefault="00323E0E" w:rsidP="005B1147">
      <w:pPr>
        <w:rPr>
          <w:b/>
          <w:bCs/>
          <w:u w:val="single"/>
        </w:rPr>
      </w:pPr>
      <w:r w:rsidRPr="000E0237">
        <w:rPr>
          <w:b/>
          <w:bCs/>
          <w:u w:val="single"/>
        </w:rPr>
        <w:t>Estimated Burden Hours</w:t>
      </w:r>
    </w:p>
    <w:p w:rsidR="00323E0E" w:rsidRPr="005B1147" w:rsidRDefault="00323E0E" w:rsidP="005B1147">
      <w:pPr>
        <w:rPr>
          <w:b/>
          <w:bCs/>
        </w:rPr>
      </w:pPr>
    </w:p>
    <w:p w:rsidR="00E122B7" w:rsidRDefault="00E122B7" w:rsidP="005B1147">
      <w:r>
        <w:t xml:space="preserve">The total burden hours for the research </w:t>
      </w:r>
      <w:r w:rsidR="00BE7B52">
        <w:t xml:space="preserve">are </w:t>
      </w:r>
      <w:r w:rsidR="00AE0760">
        <w:t>340</w:t>
      </w:r>
      <w:r>
        <w:t xml:space="preserve"> hours.</w:t>
      </w:r>
    </w:p>
    <w:p w:rsidR="00E122B7" w:rsidRDefault="00E122B7" w:rsidP="005B1147"/>
    <w:p w:rsidR="00C51CD1" w:rsidRDefault="00323E0E" w:rsidP="005B1147">
      <w:r w:rsidRPr="005B1147">
        <w:t>This time e</w:t>
      </w:r>
      <w:r w:rsidR="00022036">
        <w:t>st</w:t>
      </w:r>
      <w:r w:rsidR="008010B1">
        <w:t>imate is based on completing 1,</w:t>
      </w:r>
      <w:r w:rsidR="00AE0760">
        <w:t>2</w:t>
      </w:r>
      <w:r w:rsidRPr="005B1147">
        <w:t>00 1</w:t>
      </w:r>
      <w:r w:rsidR="00AA22D2">
        <w:t>7</w:t>
      </w:r>
      <w:r w:rsidRPr="005B1147">
        <w:t>-minute interviews (</w:t>
      </w:r>
      <w:r w:rsidR="00F72186">
        <w:t>1,</w:t>
      </w:r>
      <w:r w:rsidR="00AE0760">
        <w:t>2</w:t>
      </w:r>
      <w:r w:rsidR="00022036">
        <w:t>0</w:t>
      </w:r>
      <w:r w:rsidR="00AA22D2">
        <w:t>0</w:t>
      </w:r>
      <w:r w:rsidR="00022036">
        <w:t xml:space="preserve"> </w:t>
      </w:r>
      <w:r w:rsidRPr="005B1147">
        <w:t>X 1</w:t>
      </w:r>
      <w:r w:rsidR="00AA22D2">
        <w:t>7</w:t>
      </w:r>
      <w:r w:rsidRPr="005B1147">
        <w:t xml:space="preserve"> minutes)/60 = </w:t>
      </w:r>
      <w:r w:rsidR="00AE0760">
        <w:t>340</w:t>
      </w:r>
      <w:r w:rsidR="008010B1">
        <w:t xml:space="preserve"> h</w:t>
      </w:r>
      <w:r w:rsidRPr="005B1147">
        <w:t>ours.</w:t>
      </w:r>
    </w:p>
    <w:p w:rsidR="00AF6DAD" w:rsidRDefault="00AF6DAD" w:rsidP="005B1147"/>
    <w:p w:rsidR="00323E0E" w:rsidRPr="000E0237" w:rsidRDefault="00323E0E" w:rsidP="005B1147">
      <w:pPr>
        <w:rPr>
          <w:b/>
          <w:u w:val="single"/>
        </w:rPr>
      </w:pPr>
      <w:r w:rsidRPr="000E0237">
        <w:rPr>
          <w:b/>
          <w:u w:val="single"/>
        </w:rPr>
        <w:t>Contact</w:t>
      </w:r>
    </w:p>
    <w:p w:rsidR="00323E0E" w:rsidRPr="005B1147" w:rsidRDefault="00323E0E" w:rsidP="005B1147">
      <w:r w:rsidRPr="005B1147">
        <w:t>For questions regarding the survey, contact:</w:t>
      </w:r>
    </w:p>
    <w:p w:rsidR="00323E0E" w:rsidRPr="005B1147" w:rsidRDefault="00323E0E" w:rsidP="005B1147"/>
    <w:p w:rsidR="00323E0E" w:rsidRPr="005B1147" w:rsidRDefault="00323E0E" w:rsidP="005B1147">
      <w:r w:rsidRPr="005B1147">
        <w:t>Doug Baker</w:t>
      </w:r>
    </w:p>
    <w:p w:rsidR="00323E0E" w:rsidRPr="005B1147" w:rsidRDefault="00323E0E" w:rsidP="005B1147">
      <w:r w:rsidRPr="005B1147">
        <w:t xml:space="preserve">KRC Research </w:t>
      </w:r>
    </w:p>
    <w:p w:rsidR="00323E0E" w:rsidRPr="005B1147" w:rsidRDefault="0067700C" w:rsidP="005B1147">
      <w:r w:rsidRPr="005B1147">
        <w:t>7</w:t>
      </w:r>
      <w:r>
        <w:t>33</w:t>
      </w:r>
      <w:r w:rsidRPr="005B1147">
        <w:t xml:space="preserve"> 1</w:t>
      </w:r>
      <w:r>
        <w:t>0</w:t>
      </w:r>
      <w:r w:rsidRPr="005B1147">
        <w:rPr>
          <w:vertAlign w:val="superscript"/>
        </w:rPr>
        <w:t>th</w:t>
      </w:r>
      <w:r w:rsidRPr="005B1147">
        <w:t xml:space="preserve"> </w:t>
      </w:r>
      <w:r w:rsidR="00323E0E" w:rsidRPr="005B1147">
        <w:t xml:space="preserve">Street, NW, Suite </w:t>
      </w:r>
      <w:r>
        <w:t>5</w:t>
      </w:r>
      <w:r w:rsidRPr="005B1147">
        <w:t>00</w:t>
      </w:r>
    </w:p>
    <w:p w:rsidR="00323E0E" w:rsidRPr="005B1147" w:rsidRDefault="00323E0E" w:rsidP="005B1147">
      <w:r w:rsidRPr="005B1147">
        <w:t xml:space="preserve">Washington, DC </w:t>
      </w:r>
      <w:r w:rsidR="0067700C" w:rsidRPr="005B1147">
        <w:t>2000</w:t>
      </w:r>
      <w:r w:rsidR="0067700C">
        <w:t>1</w:t>
      </w:r>
    </w:p>
    <w:p w:rsidR="00323E0E" w:rsidRPr="005B1147" w:rsidRDefault="00323E0E" w:rsidP="005B1147">
      <w:r w:rsidRPr="005B1147">
        <w:t>(202) 585-</w:t>
      </w:r>
      <w:r w:rsidR="0067700C" w:rsidRPr="005B1147">
        <w:t>2</w:t>
      </w:r>
      <w:r w:rsidR="0067700C">
        <w:t>902</w:t>
      </w:r>
    </w:p>
    <w:p w:rsidR="00323E0E" w:rsidRPr="00564457" w:rsidRDefault="00323E0E" w:rsidP="005B1147">
      <w:r w:rsidRPr="005B1147">
        <w:t xml:space="preserve">E-mail address: </w:t>
      </w:r>
      <w:hyperlink r:id="rId8" w:history="1">
        <w:r w:rsidRPr="005B1147">
          <w:rPr>
            <w:rStyle w:val="Hyperlink"/>
          </w:rPr>
          <w:t>dbaker@krcresearch.com</w:t>
        </w:r>
      </w:hyperlink>
    </w:p>
    <w:sectPr w:rsidR="00323E0E" w:rsidRPr="00564457" w:rsidSect="003B651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57" w:rsidRDefault="00F27D57">
      <w:r>
        <w:separator/>
      </w:r>
    </w:p>
  </w:endnote>
  <w:endnote w:type="continuationSeparator" w:id="0">
    <w:p w:rsidR="00F27D57" w:rsidRDefault="00F2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FC" w:rsidRDefault="005913FC">
    <w:pPr>
      <w:pStyle w:val="Footer"/>
      <w:jc w:val="right"/>
    </w:pPr>
    <w:r>
      <w:fldChar w:fldCharType="begin"/>
    </w:r>
    <w:r>
      <w:instrText xml:space="preserve"> PAGE   \* MERGEFORMAT </w:instrText>
    </w:r>
    <w:r>
      <w:fldChar w:fldCharType="separate"/>
    </w:r>
    <w:r w:rsidR="00856246">
      <w:rPr>
        <w:noProof/>
      </w:rPr>
      <w:t>1</w:t>
    </w:r>
    <w:r>
      <w:fldChar w:fldCharType="end"/>
    </w:r>
  </w:p>
  <w:p w:rsidR="005913FC" w:rsidRDefault="00591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57" w:rsidRDefault="00F27D57">
      <w:r>
        <w:separator/>
      </w:r>
    </w:p>
  </w:footnote>
  <w:footnote w:type="continuationSeparator" w:id="0">
    <w:p w:rsidR="00F27D57" w:rsidRDefault="00F27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27B"/>
    <w:multiLevelType w:val="hybridMultilevel"/>
    <w:tmpl w:val="46EEAAFC"/>
    <w:lvl w:ilvl="0" w:tplc="8B48D43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21BF5"/>
    <w:multiLevelType w:val="hybridMultilevel"/>
    <w:tmpl w:val="5176B2CA"/>
    <w:lvl w:ilvl="0" w:tplc="3C8293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DD4126B"/>
    <w:multiLevelType w:val="hybridMultilevel"/>
    <w:tmpl w:val="67AEFD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0493C69"/>
    <w:multiLevelType w:val="hybridMultilevel"/>
    <w:tmpl w:val="7D64F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D320A4A"/>
    <w:multiLevelType w:val="hybridMultilevel"/>
    <w:tmpl w:val="D2DCB832"/>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666469"/>
    <w:multiLevelType w:val="hybridMultilevel"/>
    <w:tmpl w:val="98E63E04"/>
    <w:lvl w:ilvl="0" w:tplc="F99EE660">
      <w:start w:val="1"/>
      <w:numFmt w:val="bullet"/>
      <w:lvlText w:val=""/>
      <w:lvlJc w:val="left"/>
      <w:pPr>
        <w:tabs>
          <w:tab w:val="num" w:pos="0"/>
        </w:tabs>
        <w:ind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2C30FE9"/>
    <w:multiLevelType w:val="hybridMultilevel"/>
    <w:tmpl w:val="0CA8D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9B6CEE"/>
    <w:multiLevelType w:val="hybridMultilevel"/>
    <w:tmpl w:val="7C82F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687218E"/>
    <w:multiLevelType w:val="hybridMultilevel"/>
    <w:tmpl w:val="FA366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AC06351"/>
    <w:multiLevelType w:val="multilevel"/>
    <w:tmpl w:val="0CA8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8296A9B"/>
    <w:multiLevelType w:val="hybridMultilevel"/>
    <w:tmpl w:val="1C008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A6F11AF"/>
    <w:multiLevelType w:val="hybridMultilevel"/>
    <w:tmpl w:val="58669FDA"/>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DA7467"/>
    <w:multiLevelType w:val="hybridMultilevel"/>
    <w:tmpl w:val="DF7EA85A"/>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7B21A1"/>
    <w:multiLevelType w:val="hybridMultilevel"/>
    <w:tmpl w:val="83E69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A15D55"/>
    <w:multiLevelType w:val="hybridMultilevel"/>
    <w:tmpl w:val="B5ACF45A"/>
    <w:lvl w:ilvl="0" w:tplc="F99EE66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971F97"/>
    <w:multiLevelType w:val="hybridMultilevel"/>
    <w:tmpl w:val="2AE60502"/>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423105"/>
    <w:multiLevelType w:val="hybridMultilevel"/>
    <w:tmpl w:val="9A18320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7DA322FE"/>
    <w:multiLevelType w:val="hybridMultilevel"/>
    <w:tmpl w:val="31FE5156"/>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2"/>
  </w:num>
  <w:num w:numId="4">
    <w:abstractNumId w:val="5"/>
  </w:num>
  <w:num w:numId="5">
    <w:abstractNumId w:val="4"/>
  </w:num>
  <w:num w:numId="6">
    <w:abstractNumId w:val="15"/>
  </w:num>
  <w:num w:numId="7">
    <w:abstractNumId w:val="6"/>
  </w:num>
  <w:num w:numId="8">
    <w:abstractNumId w:val="13"/>
  </w:num>
  <w:num w:numId="9">
    <w:abstractNumId w:val="1"/>
  </w:num>
  <w:num w:numId="10">
    <w:abstractNumId w:val="10"/>
  </w:num>
  <w:num w:numId="11">
    <w:abstractNumId w:val="3"/>
  </w:num>
  <w:num w:numId="12">
    <w:abstractNumId w:val="9"/>
  </w:num>
  <w:num w:numId="13">
    <w:abstractNumId w:val="14"/>
  </w:num>
  <w:num w:numId="14">
    <w:abstractNumId w:val="11"/>
  </w:num>
  <w:num w:numId="15">
    <w:abstractNumId w:val="17"/>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E0"/>
    <w:rsid w:val="00013729"/>
    <w:rsid w:val="00020E81"/>
    <w:rsid w:val="00022036"/>
    <w:rsid w:val="000243D7"/>
    <w:rsid w:val="000325EE"/>
    <w:rsid w:val="0003347A"/>
    <w:rsid w:val="00046C7E"/>
    <w:rsid w:val="00047712"/>
    <w:rsid w:val="0005117E"/>
    <w:rsid w:val="00056EA5"/>
    <w:rsid w:val="00060C42"/>
    <w:rsid w:val="00062286"/>
    <w:rsid w:val="00072F9C"/>
    <w:rsid w:val="00074563"/>
    <w:rsid w:val="000755BB"/>
    <w:rsid w:val="00090197"/>
    <w:rsid w:val="00093A42"/>
    <w:rsid w:val="00095A31"/>
    <w:rsid w:val="00096F31"/>
    <w:rsid w:val="000A149C"/>
    <w:rsid w:val="000B7BDF"/>
    <w:rsid w:val="000C405C"/>
    <w:rsid w:val="000C4A11"/>
    <w:rsid w:val="000D00F4"/>
    <w:rsid w:val="000D1688"/>
    <w:rsid w:val="000D1F63"/>
    <w:rsid w:val="000E0237"/>
    <w:rsid w:val="000E3336"/>
    <w:rsid w:val="000E67CB"/>
    <w:rsid w:val="000F2D54"/>
    <w:rsid w:val="000F78EA"/>
    <w:rsid w:val="0010198C"/>
    <w:rsid w:val="0010555C"/>
    <w:rsid w:val="0010642B"/>
    <w:rsid w:val="00120E04"/>
    <w:rsid w:val="00122380"/>
    <w:rsid w:val="0012507A"/>
    <w:rsid w:val="00127F75"/>
    <w:rsid w:val="00133C5E"/>
    <w:rsid w:val="00140E1A"/>
    <w:rsid w:val="00141634"/>
    <w:rsid w:val="00144BEA"/>
    <w:rsid w:val="001518D5"/>
    <w:rsid w:val="00154DFF"/>
    <w:rsid w:val="001657E7"/>
    <w:rsid w:val="00166158"/>
    <w:rsid w:val="001717F3"/>
    <w:rsid w:val="00190845"/>
    <w:rsid w:val="001A2904"/>
    <w:rsid w:val="001D5FE5"/>
    <w:rsid w:val="001E6162"/>
    <w:rsid w:val="0020351F"/>
    <w:rsid w:val="00203CA0"/>
    <w:rsid w:val="002107F8"/>
    <w:rsid w:val="00214815"/>
    <w:rsid w:val="002201D4"/>
    <w:rsid w:val="00221200"/>
    <w:rsid w:val="00224A54"/>
    <w:rsid w:val="00224A8F"/>
    <w:rsid w:val="00224BF4"/>
    <w:rsid w:val="002259B0"/>
    <w:rsid w:val="00227B0C"/>
    <w:rsid w:val="00241D45"/>
    <w:rsid w:val="00244E40"/>
    <w:rsid w:val="0025294A"/>
    <w:rsid w:val="0025619D"/>
    <w:rsid w:val="00265B28"/>
    <w:rsid w:val="00276F3C"/>
    <w:rsid w:val="0029520A"/>
    <w:rsid w:val="002B3131"/>
    <w:rsid w:val="002C3107"/>
    <w:rsid w:val="002C3588"/>
    <w:rsid w:val="002C4B57"/>
    <w:rsid w:val="002E1725"/>
    <w:rsid w:val="002F248B"/>
    <w:rsid w:val="002F4E6A"/>
    <w:rsid w:val="002F7355"/>
    <w:rsid w:val="002F7D5E"/>
    <w:rsid w:val="0030464A"/>
    <w:rsid w:val="00305431"/>
    <w:rsid w:val="003067CC"/>
    <w:rsid w:val="003115E4"/>
    <w:rsid w:val="00323751"/>
    <w:rsid w:val="00323E0E"/>
    <w:rsid w:val="0034733C"/>
    <w:rsid w:val="0035041F"/>
    <w:rsid w:val="00374561"/>
    <w:rsid w:val="00375EBD"/>
    <w:rsid w:val="00377B9E"/>
    <w:rsid w:val="00382A64"/>
    <w:rsid w:val="003834CC"/>
    <w:rsid w:val="00396C75"/>
    <w:rsid w:val="003A20C5"/>
    <w:rsid w:val="003A6FBF"/>
    <w:rsid w:val="003B14D1"/>
    <w:rsid w:val="003B3D74"/>
    <w:rsid w:val="003B6512"/>
    <w:rsid w:val="003B79FC"/>
    <w:rsid w:val="003D322D"/>
    <w:rsid w:val="003E3AB1"/>
    <w:rsid w:val="003E5C6A"/>
    <w:rsid w:val="003E5E8F"/>
    <w:rsid w:val="003F0992"/>
    <w:rsid w:val="003F799A"/>
    <w:rsid w:val="00405012"/>
    <w:rsid w:val="00414E03"/>
    <w:rsid w:val="00425D22"/>
    <w:rsid w:val="00427514"/>
    <w:rsid w:val="00434808"/>
    <w:rsid w:val="00442CD0"/>
    <w:rsid w:val="00444438"/>
    <w:rsid w:val="004549A9"/>
    <w:rsid w:val="00455F22"/>
    <w:rsid w:val="00465ACC"/>
    <w:rsid w:val="004672E4"/>
    <w:rsid w:val="004677A6"/>
    <w:rsid w:val="00470134"/>
    <w:rsid w:val="00475814"/>
    <w:rsid w:val="00480EC2"/>
    <w:rsid w:val="00484D66"/>
    <w:rsid w:val="004902D7"/>
    <w:rsid w:val="00493686"/>
    <w:rsid w:val="004939A5"/>
    <w:rsid w:val="004A0AB3"/>
    <w:rsid w:val="004A489D"/>
    <w:rsid w:val="004A5232"/>
    <w:rsid w:val="004D3432"/>
    <w:rsid w:val="004D3918"/>
    <w:rsid w:val="004E1EFD"/>
    <w:rsid w:val="004E2797"/>
    <w:rsid w:val="004F799F"/>
    <w:rsid w:val="0050358E"/>
    <w:rsid w:val="005073D1"/>
    <w:rsid w:val="00511AB9"/>
    <w:rsid w:val="0051483C"/>
    <w:rsid w:val="00524FB3"/>
    <w:rsid w:val="0052740F"/>
    <w:rsid w:val="00535E45"/>
    <w:rsid w:val="00543957"/>
    <w:rsid w:val="00555940"/>
    <w:rsid w:val="00561F1C"/>
    <w:rsid w:val="005626D0"/>
    <w:rsid w:val="00563371"/>
    <w:rsid w:val="00564457"/>
    <w:rsid w:val="00570443"/>
    <w:rsid w:val="00573189"/>
    <w:rsid w:val="005746F7"/>
    <w:rsid w:val="00581D51"/>
    <w:rsid w:val="00586D30"/>
    <w:rsid w:val="005913FC"/>
    <w:rsid w:val="0059380C"/>
    <w:rsid w:val="005B1147"/>
    <w:rsid w:val="005B20F4"/>
    <w:rsid w:val="005B23FB"/>
    <w:rsid w:val="005C073C"/>
    <w:rsid w:val="005C3295"/>
    <w:rsid w:val="005C6188"/>
    <w:rsid w:val="005D1530"/>
    <w:rsid w:val="005D291F"/>
    <w:rsid w:val="005D5B66"/>
    <w:rsid w:val="005E6D24"/>
    <w:rsid w:val="005F3527"/>
    <w:rsid w:val="005F477D"/>
    <w:rsid w:val="005F707B"/>
    <w:rsid w:val="006015B3"/>
    <w:rsid w:val="00604956"/>
    <w:rsid w:val="006206CE"/>
    <w:rsid w:val="00621A40"/>
    <w:rsid w:val="00626C69"/>
    <w:rsid w:val="0062724C"/>
    <w:rsid w:val="00640199"/>
    <w:rsid w:val="00642CBC"/>
    <w:rsid w:val="00646F6E"/>
    <w:rsid w:val="00653D4F"/>
    <w:rsid w:val="00654309"/>
    <w:rsid w:val="00664514"/>
    <w:rsid w:val="00674C04"/>
    <w:rsid w:val="00676F1B"/>
    <w:rsid w:val="0067700C"/>
    <w:rsid w:val="006773EB"/>
    <w:rsid w:val="006778D9"/>
    <w:rsid w:val="006922CB"/>
    <w:rsid w:val="00692801"/>
    <w:rsid w:val="00696E7D"/>
    <w:rsid w:val="006A363D"/>
    <w:rsid w:val="006B191B"/>
    <w:rsid w:val="006C4D9B"/>
    <w:rsid w:val="006D4000"/>
    <w:rsid w:val="006F5423"/>
    <w:rsid w:val="006F6CA3"/>
    <w:rsid w:val="0070485E"/>
    <w:rsid w:val="00723C11"/>
    <w:rsid w:val="007264FB"/>
    <w:rsid w:val="00730CE0"/>
    <w:rsid w:val="0074798B"/>
    <w:rsid w:val="00751040"/>
    <w:rsid w:val="00751CB9"/>
    <w:rsid w:val="00765648"/>
    <w:rsid w:val="007742AF"/>
    <w:rsid w:val="007747D2"/>
    <w:rsid w:val="00774AD2"/>
    <w:rsid w:val="00782344"/>
    <w:rsid w:val="0078241D"/>
    <w:rsid w:val="007919AF"/>
    <w:rsid w:val="00797E1A"/>
    <w:rsid w:val="007A6A2B"/>
    <w:rsid w:val="007B7AC7"/>
    <w:rsid w:val="007C0390"/>
    <w:rsid w:val="007C5E85"/>
    <w:rsid w:val="007D1F00"/>
    <w:rsid w:val="007D33FF"/>
    <w:rsid w:val="007D4EBB"/>
    <w:rsid w:val="007E0C6F"/>
    <w:rsid w:val="007E0FF8"/>
    <w:rsid w:val="007E1771"/>
    <w:rsid w:val="007E61E1"/>
    <w:rsid w:val="007F40B4"/>
    <w:rsid w:val="007F4155"/>
    <w:rsid w:val="0080035B"/>
    <w:rsid w:val="008010B1"/>
    <w:rsid w:val="00801254"/>
    <w:rsid w:val="00821AF3"/>
    <w:rsid w:val="0083143E"/>
    <w:rsid w:val="00837218"/>
    <w:rsid w:val="00842EED"/>
    <w:rsid w:val="00844238"/>
    <w:rsid w:val="008545CE"/>
    <w:rsid w:val="008546CB"/>
    <w:rsid w:val="00856246"/>
    <w:rsid w:val="0086255D"/>
    <w:rsid w:val="00876E4E"/>
    <w:rsid w:val="00881590"/>
    <w:rsid w:val="00897AE3"/>
    <w:rsid w:val="008A0C94"/>
    <w:rsid w:val="008A2B6D"/>
    <w:rsid w:val="008C1263"/>
    <w:rsid w:val="008C6269"/>
    <w:rsid w:val="008D51C3"/>
    <w:rsid w:val="008E2A3F"/>
    <w:rsid w:val="008F301F"/>
    <w:rsid w:val="00901545"/>
    <w:rsid w:val="00905AD4"/>
    <w:rsid w:val="009146AF"/>
    <w:rsid w:val="009174B4"/>
    <w:rsid w:val="00922708"/>
    <w:rsid w:val="00923454"/>
    <w:rsid w:val="0092477D"/>
    <w:rsid w:val="00926752"/>
    <w:rsid w:val="0093495F"/>
    <w:rsid w:val="00934C4D"/>
    <w:rsid w:val="00937BBE"/>
    <w:rsid w:val="009410C4"/>
    <w:rsid w:val="00960473"/>
    <w:rsid w:val="009640F3"/>
    <w:rsid w:val="00966265"/>
    <w:rsid w:val="00970F4D"/>
    <w:rsid w:val="0099074E"/>
    <w:rsid w:val="00992922"/>
    <w:rsid w:val="009945FF"/>
    <w:rsid w:val="00996151"/>
    <w:rsid w:val="00997D12"/>
    <w:rsid w:val="009A4829"/>
    <w:rsid w:val="009A6D80"/>
    <w:rsid w:val="009C1861"/>
    <w:rsid w:val="009C442E"/>
    <w:rsid w:val="009C7C1F"/>
    <w:rsid w:val="009D527D"/>
    <w:rsid w:val="009D68FA"/>
    <w:rsid w:val="009E2A12"/>
    <w:rsid w:val="009E4760"/>
    <w:rsid w:val="009E4BAC"/>
    <w:rsid w:val="009E6F62"/>
    <w:rsid w:val="009F2070"/>
    <w:rsid w:val="009F6931"/>
    <w:rsid w:val="009F7963"/>
    <w:rsid w:val="00A03C79"/>
    <w:rsid w:val="00A12E49"/>
    <w:rsid w:val="00A136C2"/>
    <w:rsid w:val="00A164AD"/>
    <w:rsid w:val="00A17856"/>
    <w:rsid w:val="00A33288"/>
    <w:rsid w:val="00A34187"/>
    <w:rsid w:val="00A47D2E"/>
    <w:rsid w:val="00A57F2B"/>
    <w:rsid w:val="00A6359D"/>
    <w:rsid w:val="00A75B5E"/>
    <w:rsid w:val="00A86FE3"/>
    <w:rsid w:val="00A9060E"/>
    <w:rsid w:val="00A91A46"/>
    <w:rsid w:val="00AA22D2"/>
    <w:rsid w:val="00AB0E8E"/>
    <w:rsid w:val="00AB2A56"/>
    <w:rsid w:val="00AB2BCC"/>
    <w:rsid w:val="00AB649F"/>
    <w:rsid w:val="00AB7F9E"/>
    <w:rsid w:val="00AC51C3"/>
    <w:rsid w:val="00AD2F51"/>
    <w:rsid w:val="00AD6C61"/>
    <w:rsid w:val="00AD6EC2"/>
    <w:rsid w:val="00AE0760"/>
    <w:rsid w:val="00AE2CD5"/>
    <w:rsid w:val="00AE30E0"/>
    <w:rsid w:val="00AF6DAD"/>
    <w:rsid w:val="00B018FC"/>
    <w:rsid w:val="00B02BA0"/>
    <w:rsid w:val="00B078B6"/>
    <w:rsid w:val="00B321C7"/>
    <w:rsid w:val="00B423D7"/>
    <w:rsid w:val="00B428B6"/>
    <w:rsid w:val="00B47164"/>
    <w:rsid w:val="00B51C74"/>
    <w:rsid w:val="00B56B05"/>
    <w:rsid w:val="00B65C28"/>
    <w:rsid w:val="00B70BE4"/>
    <w:rsid w:val="00B71EBE"/>
    <w:rsid w:val="00B72D06"/>
    <w:rsid w:val="00B7404B"/>
    <w:rsid w:val="00B82BEF"/>
    <w:rsid w:val="00B8409F"/>
    <w:rsid w:val="00B96837"/>
    <w:rsid w:val="00BA1AEC"/>
    <w:rsid w:val="00BB1F4C"/>
    <w:rsid w:val="00BC3A61"/>
    <w:rsid w:val="00BD5593"/>
    <w:rsid w:val="00BE5EBE"/>
    <w:rsid w:val="00BE613B"/>
    <w:rsid w:val="00BE7B52"/>
    <w:rsid w:val="00BF2096"/>
    <w:rsid w:val="00BF4D5F"/>
    <w:rsid w:val="00C10EC0"/>
    <w:rsid w:val="00C114A9"/>
    <w:rsid w:val="00C1206D"/>
    <w:rsid w:val="00C27B5F"/>
    <w:rsid w:val="00C30F4C"/>
    <w:rsid w:val="00C34FF7"/>
    <w:rsid w:val="00C413A3"/>
    <w:rsid w:val="00C43964"/>
    <w:rsid w:val="00C4517F"/>
    <w:rsid w:val="00C51CD1"/>
    <w:rsid w:val="00C60658"/>
    <w:rsid w:val="00C64966"/>
    <w:rsid w:val="00C730AB"/>
    <w:rsid w:val="00C776BC"/>
    <w:rsid w:val="00C804C2"/>
    <w:rsid w:val="00C85EC9"/>
    <w:rsid w:val="00C91EAC"/>
    <w:rsid w:val="00C920DB"/>
    <w:rsid w:val="00C955E9"/>
    <w:rsid w:val="00CA3E2C"/>
    <w:rsid w:val="00CA6E9A"/>
    <w:rsid w:val="00CA7D05"/>
    <w:rsid w:val="00CB01AC"/>
    <w:rsid w:val="00CB3797"/>
    <w:rsid w:val="00CB5210"/>
    <w:rsid w:val="00CB580D"/>
    <w:rsid w:val="00CB6F96"/>
    <w:rsid w:val="00CC0804"/>
    <w:rsid w:val="00CD1B7E"/>
    <w:rsid w:val="00CE449F"/>
    <w:rsid w:val="00CE633A"/>
    <w:rsid w:val="00D12822"/>
    <w:rsid w:val="00D13B54"/>
    <w:rsid w:val="00D16712"/>
    <w:rsid w:val="00D35E06"/>
    <w:rsid w:val="00D56E6E"/>
    <w:rsid w:val="00D60161"/>
    <w:rsid w:val="00D61E0D"/>
    <w:rsid w:val="00D94564"/>
    <w:rsid w:val="00DA2A24"/>
    <w:rsid w:val="00DB2E44"/>
    <w:rsid w:val="00DC0977"/>
    <w:rsid w:val="00DC32F1"/>
    <w:rsid w:val="00DC4D19"/>
    <w:rsid w:val="00DC5CBF"/>
    <w:rsid w:val="00DC5F66"/>
    <w:rsid w:val="00DD27A9"/>
    <w:rsid w:val="00DD7A00"/>
    <w:rsid w:val="00DE1CC1"/>
    <w:rsid w:val="00DE69BD"/>
    <w:rsid w:val="00DF31E7"/>
    <w:rsid w:val="00E03B3D"/>
    <w:rsid w:val="00E04C52"/>
    <w:rsid w:val="00E11340"/>
    <w:rsid w:val="00E122B7"/>
    <w:rsid w:val="00E27A7F"/>
    <w:rsid w:val="00E616F6"/>
    <w:rsid w:val="00E61FF4"/>
    <w:rsid w:val="00E629F1"/>
    <w:rsid w:val="00E73505"/>
    <w:rsid w:val="00E75448"/>
    <w:rsid w:val="00E82DD2"/>
    <w:rsid w:val="00E91037"/>
    <w:rsid w:val="00E97CB8"/>
    <w:rsid w:val="00EA18F6"/>
    <w:rsid w:val="00EA3534"/>
    <w:rsid w:val="00EB4794"/>
    <w:rsid w:val="00EB53BD"/>
    <w:rsid w:val="00EC1C64"/>
    <w:rsid w:val="00EC2EE3"/>
    <w:rsid w:val="00ED2A61"/>
    <w:rsid w:val="00ED2B86"/>
    <w:rsid w:val="00ED6D72"/>
    <w:rsid w:val="00EF133E"/>
    <w:rsid w:val="00EF3118"/>
    <w:rsid w:val="00EF4C76"/>
    <w:rsid w:val="00EF582B"/>
    <w:rsid w:val="00EF7C07"/>
    <w:rsid w:val="00F054A0"/>
    <w:rsid w:val="00F10A22"/>
    <w:rsid w:val="00F12214"/>
    <w:rsid w:val="00F14B67"/>
    <w:rsid w:val="00F151F4"/>
    <w:rsid w:val="00F17950"/>
    <w:rsid w:val="00F250D3"/>
    <w:rsid w:val="00F25435"/>
    <w:rsid w:val="00F268DF"/>
    <w:rsid w:val="00F27D57"/>
    <w:rsid w:val="00F31A71"/>
    <w:rsid w:val="00F31F96"/>
    <w:rsid w:val="00F3420C"/>
    <w:rsid w:val="00F42234"/>
    <w:rsid w:val="00F5213B"/>
    <w:rsid w:val="00F54889"/>
    <w:rsid w:val="00F57368"/>
    <w:rsid w:val="00F65549"/>
    <w:rsid w:val="00F70012"/>
    <w:rsid w:val="00F72186"/>
    <w:rsid w:val="00F77E1A"/>
    <w:rsid w:val="00F94794"/>
    <w:rsid w:val="00F95279"/>
    <w:rsid w:val="00F96F46"/>
    <w:rsid w:val="00FA1856"/>
    <w:rsid w:val="00FC332F"/>
    <w:rsid w:val="00FC3AFA"/>
    <w:rsid w:val="00FC49F9"/>
    <w:rsid w:val="00FD55CF"/>
    <w:rsid w:val="00FD6766"/>
    <w:rsid w:val="00FD7F90"/>
    <w:rsid w:val="00FE1234"/>
    <w:rsid w:val="00FE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12"/>
    <w:rPr>
      <w:sz w:val="24"/>
      <w:szCs w:val="24"/>
      <w:lang w:eastAsia="ko-KR"/>
    </w:rPr>
  </w:style>
  <w:style w:type="paragraph" w:styleId="Heading1">
    <w:name w:val="heading 1"/>
    <w:basedOn w:val="Normal"/>
    <w:next w:val="Normal"/>
    <w:qFormat/>
    <w:rsid w:val="00F96F46"/>
    <w:pPr>
      <w:keepNext/>
      <w:outlineLvl w:val="0"/>
    </w:pPr>
    <w:rPr>
      <w:u w:val="single"/>
      <w:lang w:eastAsia="en-US"/>
    </w:rPr>
  </w:style>
  <w:style w:type="paragraph" w:styleId="Heading2">
    <w:name w:val="heading 2"/>
    <w:basedOn w:val="Normal"/>
    <w:next w:val="Normal"/>
    <w:qFormat/>
    <w:rsid w:val="00774A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F46"/>
    <w:rPr>
      <w:rFonts w:ascii="Tahoma" w:hAnsi="Tahoma" w:cs="Tahoma"/>
      <w:sz w:val="16"/>
      <w:szCs w:val="16"/>
    </w:rPr>
  </w:style>
  <w:style w:type="table" w:styleId="TableGrid">
    <w:name w:val="Table Grid"/>
    <w:basedOn w:val="TableNormal"/>
    <w:rsid w:val="00F9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5E9"/>
    <w:rPr>
      <w:rFonts w:cs="Times New Roman"/>
      <w:color w:val="0000FF"/>
      <w:u w:val="single"/>
    </w:rPr>
  </w:style>
  <w:style w:type="paragraph" w:styleId="FootnoteText">
    <w:name w:val="footnote text"/>
    <w:basedOn w:val="Normal"/>
    <w:semiHidden/>
    <w:rsid w:val="003067CC"/>
    <w:rPr>
      <w:sz w:val="20"/>
      <w:szCs w:val="20"/>
    </w:rPr>
  </w:style>
  <w:style w:type="character" w:styleId="FootnoteReference">
    <w:name w:val="footnote reference"/>
    <w:semiHidden/>
    <w:rsid w:val="003067CC"/>
    <w:rPr>
      <w:rFonts w:cs="Times New Roman"/>
      <w:vertAlign w:val="superscript"/>
    </w:rPr>
  </w:style>
  <w:style w:type="paragraph" w:customStyle="1" w:styleId="Char1">
    <w:name w:val="Char1"/>
    <w:basedOn w:val="Normal"/>
    <w:next w:val="Heading2"/>
    <w:autoRedefine/>
    <w:rsid w:val="00774AD2"/>
    <w:pPr>
      <w:tabs>
        <w:tab w:val="num" w:pos="432"/>
      </w:tabs>
      <w:spacing w:after="160" w:line="240" w:lineRule="exact"/>
    </w:pPr>
    <w:rPr>
      <w:rFonts w:ascii="Arial" w:hAnsi="Arial"/>
      <w:bCs/>
      <w:i/>
      <w:sz w:val="20"/>
      <w:szCs w:val="20"/>
      <w:lang w:val="en-GB" w:eastAsia="en-US"/>
    </w:rPr>
  </w:style>
  <w:style w:type="paragraph" w:styleId="BodyText">
    <w:name w:val="Body Text"/>
    <w:basedOn w:val="Normal"/>
    <w:rsid w:val="0083143E"/>
    <w:pPr>
      <w:ind w:right="-1080"/>
    </w:pPr>
    <w:rPr>
      <w:szCs w:val="20"/>
      <w:lang w:eastAsia="en-US"/>
    </w:rPr>
  </w:style>
  <w:style w:type="paragraph" w:styleId="Header">
    <w:name w:val="header"/>
    <w:basedOn w:val="Normal"/>
    <w:link w:val="HeaderChar"/>
    <w:rsid w:val="006F6CA3"/>
    <w:pPr>
      <w:tabs>
        <w:tab w:val="center" w:pos="4680"/>
        <w:tab w:val="right" w:pos="9360"/>
      </w:tabs>
    </w:pPr>
  </w:style>
  <w:style w:type="character" w:customStyle="1" w:styleId="HeaderChar">
    <w:name w:val="Header Char"/>
    <w:link w:val="Header"/>
    <w:locked/>
    <w:rsid w:val="006F6CA3"/>
    <w:rPr>
      <w:rFonts w:cs="Times New Roman"/>
      <w:sz w:val="24"/>
      <w:szCs w:val="24"/>
      <w:lang w:val="x-none" w:eastAsia="ko-KR"/>
    </w:rPr>
  </w:style>
  <w:style w:type="paragraph" w:styleId="Footer">
    <w:name w:val="footer"/>
    <w:basedOn w:val="Normal"/>
    <w:link w:val="FooterChar"/>
    <w:rsid w:val="006F6CA3"/>
    <w:pPr>
      <w:tabs>
        <w:tab w:val="center" w:pos="4680"/>
        <w:tab w:val="right" w:pos="9360"/>
      </w:tabs>
    </w:pPr>
  </w:style>
  <w:style w:type="character" w:customStyle="1" w:styleId="FooterChar">
    <w:name w:val="Footer Char"/>
    <w:link w:val="Footer"/>
    <w:locked/>
    <w:rsid w:val="006F6CA3"/>
    <w:rPr>
      <w:rFonts w:cs="Times New Roman"/>
      <w:sz w:val="24"/>
      <w:szCs w:val="24"/>
      <w:lang w:val="x-none" w:eastAsia="ko-KR"/>
    </w:rPr>
  </w:style>
  <w:style w:type="character" w:styleId="CommentReference">
    <w:name w:val="annotation reference"/>
    <w:rsid w:val="0067700C"/>
    <w:rPr>
      <w:sz w:val="16"/>
      <w:szCs w:val="16"/>
    </w:rPr>
  </w:style>
  <w:style w:type="paragraph" w:styleId="CommentText">
    <w:name w:val="annotation text"/>
    <w:basedOn w:val="Normal"/>
    <w:link w:val="CommentTextChar"/>
    <w:rsid w:val="0067700C"/>
    <w:rPr>
      <w:sz w:val="20"/>
      <w:szCs w:val="20"/>
    </w:rPr>
  </w:style>
  <w:style w:type="character" w:customStyle="1" w:styleId="CommentTextChar">
    <w:name w:val="Comment Text Char"/>
    <w:link w:val="CommentText"/>
    <w:rsid w:val="0067700C"/>
    <w:rPr>
      <w:lang w:eastAsia="ko-KR"/>
    </w:rPr>
  </w:style>
  <w:style w:type="paragraph" w:styleId="CommentSubject">
    <w:name w:val="annotation subject"/>
    <w:basedOn w:val="CommentText"/>
    <w:next w:val="CommentText"/>
    <w:link w:val="CommentSubjectChar"/>
    <w:rsid w:val="0067700C"/>
    <w:rPr>
      <w:b/>
      <w:bCs/>
    </w:rPr>
  </w:style>
  <w:style w:type="character" w:customStyle="1" w:styleId="CommentSubjectChar">
    <w:name w:val="Comment Subject Char"/>
    <w:link w:val="CommentSubject"/>
    <w:rsid w:val="0067700C"/>
    <w:rPr>
      <w:b/>
      <w:bCs/>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12"/>
    <w:rPr>
      <w:sz w:val="24"/>
      <w:szCs w:val="24"/>
      <w:lang w:eastAsia="ko-KR"/>
    </w:rPr>
  </w:style>
  <w:style w:type="paragraph" w:styleId="Heading1">
    <w:name w:val="heading 1"/>
    <w:basedOn w:val="Normal"/>
    <w:next w:val="Normal"/>
    <w:qFormat/>
    <w:rsid w:val="00F96F46"/>
    <w:pPr>
      <w:keepNext/>
      <w:outlineLvl w:val="0"/>
    </w:pPr>
    <w:rPr>
      <w:u w:val="single"/>
      <w:lang w:eastAsia="en-US"/>
    </w:rPr>
  </w:style>
  <w:style w:type="paragraph" w:styleId="Heading2">
    <w:name w:val="heading 2"/>
    <w:basedOn w:val="Normal"/>
    <w:next w:val="Normal"/>
    <w:qFormat/>
    <w:rsid w:val="00774A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F46"/>
    <w:rPr>
      <w:rFonts w:ascii="Tahoma" w:hAnsi="Tahoma" w:cs="Tahoma"/>
      <w:sz w:val="16"/>
      <w:szCs w:val="16"/>
    </w:rPr>
  </w:style>
  <w:style w:type="table" w:styleId="TableGrid">
    <w:name w:val="Table Grid"/>
    <w:basedOn w:val="TableNormal"/>
    <w:rsid w:val="00F9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5E9"/>
    <w:rPr>
      <w:rFonts w:cs="Times New Roman"/>
      <w:color w:val="0000FF"/>
      <w:u w:val="single"/>
    </w:rPr>
  </w:style>
  <w:style w:type="paragraph" w:styleId="FootnoteText">
    <w:name w:val="footnote text"/>
    <w:basedOn w:val="Normal"/>
    <w:semiHidden/>
    <w:rsid w:val="003067CC"/>
    <w:rPr>
      <w:sz w:val="20"/>
      <w:szCs w:val="20"/>
    </w:rPr>
  </w:style>
  <w:style w:type="character" w:styleId="FootnoteReference">
    <w:name w:val="footnote reference"/>
    <w:semiHidden/>
    <w:rsid w:val="003067CC"/>
    <w:rPr>
      <w:rFonts w:cs="Times New Roman"/>
      <w:vertAlign w:val="superscript"/>
    </w:rPr>
  </w:style>
  <w:style w:type="paragraph" w:customStyle="1" w:styleId="Char1">
    <w:name w:val="Char1"/>
    <w:basedOn w:val="Normal"/>
    <w:next w:val="Heading2"/>
    <w:autoRedefine/>
    <w:rsid w:val="00774AD2"/>
    <w:pPr>
      <w:tabs>
        <w:tab w:val="num" w:pos="432"/>
      </w:tabs>
      <w:spacing w:after="160" w:line="240" w:lineRule="exact"/>
    </w:pPr>
    <w:rPr>
      <w:rFonts w:ascii="Arial" w:hAnsi="Arial"/>
      <w:bCs/>
      <w:i/>
      <w:sz w:val="20"/>
      <w:szCs w:val="20"/>
      <w:lang w:val="en-GB" w:eastAsia="en-US"/>
    </w:rPr>
  </w:style>
  <w:style w:type="paragraph" w:styleId="BodyText">
    <w:name w:val="Body Text"/>
    <w:basedOn w:val="Normal"/>
    <w:rsid w:val="0083143E"/>
    <w:pPr>
      <w:ind w:right="-1080"/>
    </w:pPr>
    <w:rPr>
      <w:szCs w:val="20"/>
      <w:lang w:eastAsia="en-US"/>
    </w:rPr>
  </w:style>
  <w:style w:type="paragraph" w:styleId="Header">
    <w:name w:val="header"/>
    <w:basedOn w:val="Normal"/>
    <w:link w:val="HeaderChar"/>
    <w:rsid w:val="006F6CA3"/>
    <w:pPr>
      <w:tabs>
        <w:tab w:val="center" w:pos="4680"/>
        <w:tab w:val="right" w:pos="9360"/>
      </w:tabs>
    </w:pPr>
  </w:style>
  <w:style w:type="character" w:customStyle="1" w:styleId="HeaderChar">
    <w:name w:val="Header Char"/>
    <w:link w:val="Header"/>
    <w:locked/>
    <w:rsid w:val="006F6CA3"/>
    <w:rPr>
      <w:rFonts w:cs="Times New Roman"/>
      <w:sz w:val="24"/>
      <w:szCs w:val="24"/>
      <w:lang w:val="x-none" w:eastAsia="ko-KR"/>
    </w:rPr>
  </w:style>
  <w:style w:type="paragraph" w:styleId="Footer">
    <w:name w:val="footer"/>
    <w:basedOn w:val="Normal"/>
    <w:link w:val="FooterChar"/>
    <w:rsid w:val="006F6CA3"/>
    <w:pPr>
      <w:tabs>
        <w:tab w:val="center" w:pos="4680"/>
        <w:tab w:val="right" w:pos="9360"/>
      </w:tabs>
    </w:pPr>
  </w:style>
  <w:style w:type="character" w:customStyle="1" w:styleId="FooterChar">
    <w:name w:val="Footer Char"/>
    <w:link w:val="Footer"/>
    <w:locked/>
    <w:rsid w:val="006F6CA3"/>
    <w:rPr>
      <w:rFonts w:cs="Times New Roman"/>
      <w:sz w:val="24"/>
      <w:szCs w:val="24"/>
      <w:lang w:val="x-none" w:eastAsia="ko-KR"/>
    </w:rPr>
  </w:style>
  <w:style w:type="character" w:styleId="CommentReference">
    <w:name w:val="annotation reference"/>
    <w:rsid w:val="0067700C"/>
    <w:rPr>
      <w:sz w:val="16"/>
      <w:szCs w:val="16"/>
    </w:rPr>
  </w:style>
  <w:style w:type="paragraph" w:styleId="CommentText">
    <w:name w:val="annotation text"/>
    <w:basedOn w:val="Normal"/>
    <w:link w:val="CommentTextChar"/>
    <w:rsid w:val="0067700C"/>
    <w:rPr>
      <w:sz w:val="20"/>
      <w:szCs w:val="20"/>
    </w:rPr>
  </w:style>
  <w:style w:type="character" w:customStyle="1" w:styleId="CommentTextChar">
    <w:name w:val="Comment Text Char"/>
    <w:link w:val="CommentText"/>
    <w:rsid w:val="0067700C"/>
    <w:rPr>
      <w:lang w:eastAsia="ko-KR"/>
    </w:rPr>
  </w:style>
  <w:style w:type="paragraph" w:styleId="CommentSubject">
    <w:name w:val="annotation subject"/>
    <w:basedOn w:val="CommentText"/>
    <w:next w:val="CommentText"/>
    <w:link w:val="CommentSubjectChar"/>
    <w:rsid w:val="0067700C"/>
    <w:rPr>
      <w:b/>
      <w:bCs/>
    </w:rPr>
  </w:style>
  <w:style w:type="character" w:customStyle="1" w:styleId="CommentSubjectChar">
    <w:name w:val="Comment Subject Char"/>
    <w:link w:val="CommentSubject"/>
    <w:rsid w:val="0067700C"/>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ker@krcresearch.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Weber Shandwick Worldwide</Company>
  <LinksUpToDate>false</LinksUpToDate>
  <CharactersWithSpaces>4592</CharactersWithSpaces>
  <SharedDoc>false</SharedDoc>
  <HLinks>
    <vt:vector size="6" baseType="variant">
      <vt:variant>
        <vt:i4>7471168</vt:i4>
      </vt:variant>
      <vt:variant>
        <vt:i4>0</vt:i4>
      </vt:variant>
      <vt:variant>
        <vt:i4>0</vt:i4>
      </vt:variant>
      <vt:variant>
        <vt:i4>5</vt:i4>
      </vt:variant>
      <vt:variant>
        <vt:lpwstr>mailto:dbaker@krcresearch.com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Doug Baker</dc:creator>
  <cp:keywords/>
  <cp:lastModifiedBy>SYSTEM</cp:lastModifiedBy>
  <cp:revision>2</cp:revision>
  <cp:lastPrinted>2010-05-25T14:14:00Z</cp:lastPrinted>
  <dcterms:created xsi:type="dcterms:W3CDTF">2017-11-20T15:34:00Z</dcterms:created>
  <dcterms:modified xsi:type="dcterms:W3CDTF">2017-11-20T15:34:00Z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