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9543C" w:rsidR="00640DDB" w:rsidP="00C9543C" w:rsidRDefault="00640DDB" w14:paraId="403157FA" w14:textId="77777777">
      <w:pPr>
        <w:tabs>
          <w:tab w:val="center" w:pos="4680"/>
        </w:tabs>
        <w:rPr>
          <w:rFonts w:ascii="Times New Roman" w:hAnsi="Times New Roman"/>
          <w:b/>
          <w:szCs w:val="24"/>
        </w:rPr>
      </w:pPr>
      <w:r w:rsidRPr="00C9543C">
        <w:rPr>
          <w:rFonts w:ascii="Times New Roman" w:hAnsi="Times New Roman"/>
          <w:b/>
          <w:szCs w:val="24"/>
        </w:rPr>
        <w:tab/>
        <w:t xml:space="preserve">Supporting Statement </w:t>
      </w:r>
    </w:p>
    <w:p w:rsidR="00033A04" w:rsidP="00C9543C" w:rsidRDefault="00640DDB" w14:paraId="4008F39A" w14:textId="77777777">
      <w:pPr>
        <w:tabs>
          <w:tab w:val="center" w:pos="4680"/>
        </w:tabs>
        <w:rPr>
          <w:rFonts w:ascii="Times New Roman" w:hAnsi="Times New Roman"/>
          <w:b/>
          <w:szCs w:val="24"/>
        </w:rPr>
      </w:pPr>
      <w:r w:rsidRPr="00C9543C">
        <w:rPr>
          <w:rFonts w:ascii="Times New Roman" w:hAnsi="Times New Roman"/>
          <w:b/>
          <w:szCs w:val="24"/>
        </w:rPr>
        <w:tab/>
        <w:t xml:space="preserve">Transfer Agent Registration and </w:t>
      </w:r>
      <w:r w:rsidR="00F71175">
        <w:rPr>
          <w:rFonts w:ascii="Times New Roman" w:hAnsi="Times New Roman"/>
          <w:b/>
          <w:szCs w:val="24"/>
        </w:rPr>
        <w:t>Deregistration</w:t>
      </w:r>
      <w:r w:rsidRPr="00C9543C" w:rsidR="00F71175">
        <w:rPr>
          <w:rFonts w:ascii="Times New Roman" w:hAnsi="Times New Roman"/>
          <w:b/>
          <w:szCs w:val="24"/>
        </w:rPr>
        <w:t xml:space="preserve"> </w:t>
      </w:r>
      <w:r w:rsidRPr="00C9543C" w:rsidR="007A0954">
        <w:rPr>
          <w:rFonts w:ascii="Times New Roman" w:hAnsi="Times New Roman"/>
          <w:b/>
          <w:szCs w:val="24"/>
        </w:rPr>
        <w:t>Form</w:t>
      </w:r>
      <w:r w:rsidR="00F71175">
        <w:rPr>
          <w:rFonts w:ascii="Times New Roman" w:hAnsi="Times New Roman"/>
          <w:b/>
          <w:szCs w:val="24"/>
        </w:rPr>
        <w:t>s</w:t>
      </w:r>
      <w:r w:rsidRPr="00C9543C" w:rsidR="007A0954">
        <w:rPr>
          <w:rFonts w:ascii="Times New Roman" w:hAnsi="Times New Roman"/>
          <w:b/>
          <w:szCs w:val="24"/>
        </w:rPr>
        <w:t xml:space="preserve"> </w:t>
      </w:r>
    </w:p>
    <w:p w:rsidRPr="00C9543C" w:rsidR="00640DDB" w:rsidP="00033A04" w:rsidRDefault="007A0954" w14:paraId="3276365C" w14:textId="77777777">
      <w:pPr>
        <w:tabs>
          <w:tab w:val="center" w:pos="4680"/>
        </w:tabs>
        <w:jc w:val="center"/>
        <w:rPr>
          <w:rFonts w:ascii="Times New Roman" w:hAnsi="Times New Roman"/>
          <w:b/>
          <w:szCs w:val="24"/>
        </w:rPr>
      </w:pPr>
      <w:r w:rsidRPr="00C9543C">
        <w:rPr>
          <w:rFonts w:ascii="Times New Roman" w:hAnsi="Times New Roman"/>
          <w:b/>
          <w:szCs w:val="24"/>
        </w:rPr>
        <w:t>Form</w:t>
      </w:r>
      <w:r w:rsidR="00B54554">
        <w:rPr>
          <w:rFonts w:ascii="Times New Roman" w:hAnsi="Times New Roman"/>
          <w:b/>
          <w:szCs w:val="24"/>
        </w:rPr>
        <w:t>s</w:t>
      </w:r>
      <w:r w:rsidRPr="00C9543C">
        <w:rPr>
          <w:rFonts w:ascii="Times New Roman" w:hAnsi="Times New Roman"/>
          <w:b/>
          <w:szCs w:val="24"/>
        </w:rPr>
        <w:t xml:space="preserve"> TA-1 </w:t>
      </w:r>
      <w:r w:rsidR="00F71175">
        <w:rPr>
          <w:rFonts w:ascii="Times New Roman" w:hAnsi="Times New Roman"/>
          <w:b/>
          <w:szCs w:val="24"/>
        </w:rPr>
        <w:t>&amp; TA-W</w:t>
      </w:r>
    </w:p>
    <w:p w:rsidRPr="00C9543C" w:rsidR="00640DDB" w:rsidP="00C9543C" w:rsidRDefault="004537FB" w14:paraId="7C1031F9" w14:textId="77777777">
      <w:pPr>
        <w:jc w:val="center"/>
        <w:rPr>
          <w:rFonts w:ascii="Times New Roman" w:hAnsi="Times New Roman"/>
          <w:szCs w:val="24"/>
        </w:rPr>
      </w:pPr>
      <w:r w:rsidRPr="00C9543C">
        <w:rPr>
          <w:rFonts w:ascii="Times New Roman" w:hAnsi="Times New Roman"/>
          <w:b/>
          <w:szCs w:val="24"/>
        </w:rPr>
        <w:t>OMB Control No. 1557-0124</w:t>
      </w:r>
    </w:p>
    <w:p w:rsidRPr="00C9543C" w:rsidR="00640DDB" w:rsidP="00C9543C" w:rsidRDefault="00640DDB" w14:paraId="145A1366" w14:textId="77777777">
      <w:pPr>
        <w:rPr>
          <w:rFonts w:ascii="Times New Roman" w:hAnsi="Times New Roman"/>
          <w:szCs w:val="24"/>
        </w:rPr>
      </w:pPr>
    </w:p>
    <w:p w:rsidRPr="00C9543C" w:rsidR="004537FB" w:rsidP="00C9543C" w:rsidRDefault="004537FB" w14:paraId="5EA6DFEF" w14:textId="77777777">
      <w:pPr>
        <w:rPr>
          <w:rFonts w:ascii="Times New Roman" w:hAnsi="Times New Roman"/>
          <w:szCs w:val="24"/>
        </w:rPr>
      </w:pPr>
    </w:p>
    <w:p w:rsidRPr="00BD79E3" w:rsidR="00640DDB" w:rsidP="00C9543C" w:rsidRDefault="00640DDB" w14:paraId="42E9B049" w14:textId="77777777">
      <w:pPr>
        <w:rPr>
          <w:rFonts w:ascii="Times New Roman" w:hAnsi="Times New Roman"/>
          <w:b/>
          <w:szCs w:val="24"/>
        </w:rPr>
      </w:pPr>
      <w:r w:rsidRPr="00BD79E3">
        <w:rPr>
          <w:rFonts w:ascii="Times New Roman" w:hAnsi="Times New Roman"/>
          <w:b/>
          <w:szCs w:val="24"/>
        </w:rPr>
        <w:t>A.</w:t>
      </w:r>
      <w:r w:rsidRPr="00BD79E3">
        <w:rPr>
          <w:rFonts w:ascii="Times New Roman" w:hAnsi="Times New Roman"/>
          <w:b/>
          <w:szCs w:val="24"/>
        </w:rPr>
        <w:tab/>
      </w:r>
      <w:r w:rsidRPr="00FF5F4D">
        <w:rPr>
          <w:rFonts w:ascii="Times New Roman" w:hAnsi="Times New Roman"/>
          <w:b/>
          <w:szCs w:val="24"/>
        </w:rPr>
        <w:t>Justification</w:t>
      </w:r>
      <w:r w:rsidRPr="00FF5F4D" w:rsidR="00FF5F4D">
        <w:rPr>
          <w:rFonts w:ascii="Times New Roman" w:hAnsi="Times New Roman"/>
          <w:b/>
          <w:szCs w:val="24"/>
        </w:rPr>
        <w:t>.</w:t>
      </w:r>
    </w:p>
    <w:p w:rsidRPr="00C9543C" w:rsidR="00640DDB" w:rsidP="00C9543C" w:rsidRDefault="00640DDB" w14:paraId="1A1CBFE8" w14:textId="77777777">
      <w:pPr>
        <w:rPr>
          <w:rFonts w:ascii="Times New Roman" w:hAnsi="Times New Roman"/>
          <w:szCs w:val="24"/>
        </w:rPr>
      </w:pPr>
    </w:p>
    <w:p w:rsidRPr="00BD79E3" w:rsidR="00640DDB" w:rsidP="00C9543C" w:rsidRDefault="00640DDB" w14:paraId="5BFAE386" w14:textId="77777777">
      <w:pPr>
        <w:rPr>
          <w:rFonts w:ascii="Times New Roman" w:hAnsi="Times New Roman"/>
          <w:b/>
          <w:i/>
          <w:szCs w:val="24"/>
        </w:rPr>
      </w:pPr>
      <w:r w:rsidRPr="00BD79E3">
        <w:rPr>
          <w:rFonts w:ascii="Times New Roman" w:hAnsi="Times New Roman"/>
          <w:b/>
          <w:i/>
          <w:szCs w:val="24"/>
        </w:rPr>
        <w:t>1.</w:t>
      </w:r>
      <w:r w:rsidRPr="00BD79E3">
        <w:rPr>
          <w:rFonts w:ascii="Times New Roman" w:hAnsi="Times New Roman"/>
          <w:b/>
          <w:i/>
          <w:szCs w:val="24"/>
        </w:rPr>
        <w:tab/>
        <w:t>Circumstances that make the collection necessary:</w:t>
      </w:r>
    </w:p>
    <w:p w:rsidRPr="00C9543C" w:rsidR="00640DDB" w:rsidP="00C9543C" w:rsidRDefault="00640DDB" w14:paraId="42F76704" w14:textId="77777777">
      <w:pPr>
        <w:rPr>
          <w:rFonts w:ascii="Times New Roman" w:hAnsi="Times New Roman"/>
          <w:szCs w:val="24"/>
        </w:rPr>
      </w:pPr>
    </w:p>
    <w:p w:rsidR="000F66EA" w:rsidP="00186499" w:rsidRDefault="00640DDB" w14:paraId="2837EE67" w14:textId="66D2F0F8">
      <w:pPr>
        <w:pStyle w:val="Default"/>
        <w:ind w:firstLine="720"/>
      </w:pPr>
      <w:r w:rsidRPr="00C9543C">
        <w:t>The OCC needs the information</w:t>
      </w:r>
      <w:r w:rsidRPr="00C9543C" w:rsidR="00575C35">
        <w:t xml:space="preserve"> contained in this collection</w:t>
      </w:r>
      <w:r w:rsidRPr="00C9543C">
        <w:t xml:space="preserve"> to fulfill i</w:t>
      </w:r>
      <w:r w:rsidR="00CF141F">
        <w:t xml:space="preserve">ts statutory responsibilities.  </w:t>
      </w:r>
      <w:r w:rsidRPr="00C9543C">
        <w:t>Section 17A(c)</w:t>
      </w:r>
      <w:r w:rsidR="002F295F">
        <w:t>(2)</w:t>
      </w:r>
      <w:r w:rsidRPr="00C9543C">
        <w:t xml:space="preserve"> of the Securities Exchange Act of 1934 (Act), as amended by the Securities Act Amendments of 1975, provides that all those authorized to transfer securities registered under </w:t>
      </w:r>
      <w:r w:rsidR="00F13C28">
        <w:t>s</w:t>
      </w:r>
      <w:r w:rsidRPr="00C9543C">
        <w:t>ection 12 of the Act (transfer agents) shall register "by filing with the appropriate regulatory agency</w:t>
      </w:r>
      <w:r w:rsidR="00C36962">
        <w:t xml:space="preserve"> . . . </w:t>
      </w:r>
      <w:r w:rsidRPr="00C9543C">
        <w:t>an application for registration in such form and containing such information and documents</w:t>
      </w:r>
      <w:r w:rsidR="00C36962">
        <w:t xml:space="preserve"> . . . </w:t>
      </w:r>
      <w:r w:rsidRPr="00C9543C">
        <w:t xml:space="preserve">as such appropriate regulatory agency may prescribe to be necessary or appropriate in furtherance of the purposes of </w:t>
      </w:r>
      <w:r w:rsidR="0021505A">
        <w:t>[</w:t>
      </w:r>
      <w:r w:rsidRPr="00C9543C">
        <w:t>section</w:t>
      </w:r>
      <w:r w:rsidR="0021505A">
        <w:t xml:space="preserve"> 17A(c)</w:t>
      </w:r>
      <w:r w:rsidR="00EE1D53">
        <w:t>]</w:t>
      </w:r>
      <w:r w:rsidR="0021505A">
        <w:t xml:space="preserve"> the Act</w:t>
      </w:r>
      <w:r w:rsidRPr="00C9543C">
        <w:t xml:space="preserve">."  </w:t>
      </w:r>
    </w:p>
    <w:p w:rsidR="000F66EA" w:rsidP="00186499" w:rsidRDefault="000F66EA" w14:paraId="04C1B91E" w14:textId="77777777">
      <w:pPr>
        <w:pStyle w:val="Default"/>
        <w:ind w:firstLine="720"/>
      </w:pPr>
    </w:p>
    <w:p w:rsidR="00895EB2" w:rsidP="00186499" w:rsidRDefault="00F71175" w14:paraId="16E76342" w14:textId="3D2ABA27">
      <w:pPr>
        <w:pStyle w:val="Default"/>
        <w:ind w:firstLine="720"/>
      </w:pPr>
      <w:r>
        <w:t xml:space="preserve">In addition, when a national bank or </w:t>
      </w:r>
      <w:r w:rsidR="002F295F">
        <w:t>F</w:t>
      </w:r>
      <w:r>
        <w:t xml:space="preserve">ederal savings association no longer acts as a transfer agent for covered corporate securities or when </w:t>
      </w:r>
      <w:r w:rsidR="0021505A">
        <w:t>a</w:t>
      </w:r>
      <w:r>
        <w:t xml:space="preserve"> national bank or </w:t>
      </w:r>
      <w:r w:rsidR="002F295F">
        <w:t>F</w:t>
      </w:r>
      <w:r>
        <w:t xml:space="preserve">ederal savings association is no longer supervised by the OCC, </w:t>
      </w:r>
      <w:r w:rsidRPr="002D6FE0">
        <w:rPr>
          <w:i/>
        </w:rPr>
        <w:t>i.e</w:t>
      </w:r>
      <w:r>
        <w:t xml:space="preserve">. liquidates or converts to another form of financial institution, the </w:t>
      </w:r>
      <w:r w:rsidR="00C36962">
        <w:t xml:space="preserve">national </w:t>
      </w:r>
      <w:r>
        <w:t xml:space="preserve">bank or </w:t>
      </w:r>
      <w:r w:rsidR="002F295F">
        <w:t>F</w:t>
      </w:r>
      <w:r w:rsidR="00C36962">
        <w:t xml:space="preserve">ederal </w:t>
      </w:r>
      <w:r>
        <w:t>savings association must file form TA-W with the OCC</w:t>
      </w:r>
      <w:r w:rsidR="00CF141F">
        <w:t>,</w:t>
      </w:r>
      <w:r>
        <w:t xml:space="preserve"> requesting withdrawal from registration as a transfer agent.</w:t>
      </w:r>
      <w:r w:rsidR="00895EB2">
        <w:t xml:space="preserve">  </w:t>
      </w:r>
    </w:p>
    <w:p w:rsidRPr="00C9543C" w:rsidR="00640DDB" w:rsidP="00C9543C" w:rsidRDefault="00640DDB" w14:paraId="45D786A9" w14:textId="77777777">
      <w:pPr>
        <w:rPr>
          <w:rFonts w:ascii="Times New Roman" w:hAnsi="Times New Roman"/>
          <w:szCs w:val="24"/>
        </w:rPr>
      </w:pPr>
    </w:p>
    <w:p w:rsidRPr="00BD79E3" w:rsidR="00640DDB" w:rsidP="00C9543C" w:rsidRDefault="00640DDB" w14:paraId="7855D742" w14:textId="77777777">
      <w:pPr>
        <w:rPr>
          <w:rFonts w:ascii="Times New Roman" w:hAnsi="Times New Roman"/>
          <w:b/>
          <w:i/>
          <w:szCs w:val="24"/>
        </w:rPr>
      </w:pPr>
      <w:r w:rsidRPr="00BD79E3">
        <w:rPr>
          <w:rFonts w:ascii="Times New Roman" w:hAnsi="Times New Roman"/>
          <w:b/>
          <w:i/>
          <w:szCs w:val="24"/>
        </w:rPr>
        <w:t>2.</w:t>
      </w:r>
      <w:r w:rsidRPr="00BD79E3">
        <w:rPr>
          <w:rFonts w:ascii="Times New Roman" w:hAnsi="Times New Roman"/>
          <w:b/>
          <w:i/>
          <w:szCs w:val="24"/>
        </w:rPr>
        <w:tab/>
        <w:t>Use of the information:</w:t>
      </w:r>
    </w:p>
    <w:p w:rsidRPr="00C9543C" w:rsidR="00640DDB" w:rsidP="00C9543C" w:rsidRDefault="00640DDB" w14:paraId="10300554" w14:textId="77777777">
      <w:pPr>
        <w:rPr>
          <w:rFonts w:ascii="Times New Roman" w:hAnsi="Times New Roman"/>
          <w:szCs w:val="24"/>
        </w:rPr>
      </w:pPr>
    </w:p>
    <w:p w:rsidRPr="00C9543C" w:rsidR="00640DDB" w:rsidP="00C9543C" w:rsidRDefault="00640DDB" w14:paraId="1D490EDB" w14:textId="77777777">
      <w:pPr>
        <w:ind w:firstLine="720"/>
        <w:rPr>
          <w:rFonts w:ascii="Times New Roman" w:hAnsi="Times New Roman"/>
          <w:szCs w:val="24"/>
        </w:rPr>
      </w:pPr>
      <w:r w:rsidRPr="00C9543C">
        <w:rPr>
          <w:rFonts w:ascii="Times New Roman" w:hAnsi="Times New Roman"/>
          <w:szCs w:val="24"/>
        </w:rPr>
        <w:t>The OCC uses the information</w:t>
      </w:r>
      <w:r w:rsidR="002F295F">
        <w:rPr>
          <w:rFonts w:ascii="Times New Roman" w:hAnsi="Times New Roman"/>
          <w:szCs w:val="24"/>
        </w:rPr>
        <w:t xml:space="preserve"> contained in this collection</w:t>
      </w:r>
      <w:r w:rsidRPr="00C9543C">
        <w:rPr>
          <w:rFonts w:ascii="Times New Roman" w:hAnsi="Times New Roman"/>
          <w:szCs w:val="24"/>
        </w:rPr>
        <w:t xml:space="preserve"> to determine whether to allow, deny, accelerate, or postpone an application.  The OCC also uses the data to more effectively schedule and plan transfer agent examinations.  The Securities and Exchange Commission (SEC) maintains complete files on the registration data of all transfer agents registered pursuant to the Act.  It utilizes the data to identify transfer agents and to facilitate</w:t>
      </w:r>
      <w:r w:rsidRPr="00C9543C" w:rsidR="00860B2B">
        <w:rPr>
          <w:rFonts w:ascii="Times New Roman" w:hAnsi="Times New Roman"/>
          <w:szCs w:val="24"/>
        </w:rPr>
        <w:t xml:space="preserve"> the</w:t>
      </w:r>
      <w:r w:rsidRPr="00C9543C">
        <w:rPr>
          <w:rFonts w:ascii="Times New Roman" w:hAnsi="Times New Roman"/>
          <w:szCs w:val="24"/>
        </w:rPr>
        <w:t xml:space="preserve"> development of rules and standards applicable to all registered transfer agents.  </w:t>
      </w:r>
    </w:p>
    <w:p w:rsidRPr="00186499" w:rsidR="00640DDB" w:rsidP="00186499" w:rsidRDefault="00640DDB" w14:paraId="16CBA8E6" w14:textId="77777777">
      <w:pPr>
        <w:autoSpaceDE w:val="0"/>
        <w:autoSpaceDN w:val="0"/>
        <w:adjustRightInd w:val="0"/>
        <w:rPr>
          <w:rFonts w:ascii="Times New Roman" w:hAnsi="Times New Roman"/>
          <w:color w:val="000000"/>
          <w:szCs w:val="24"/>
        </w:rPr>
      </w:pPr>
    </w:p>
    <w:p w:rsidRPr="00BD79E3" w:rsidR="00640DDB" w:rsidP="00C9543C" w:rsidRDefault="00640DDB" w14:paraId="1E1B4205" w14:textId="77777777">
      <w:pPr>
        <w:rPr>
          <w:rFonts w:ascii="Times New Roman" w:hAnsi="Times New Roman"/>
          <w:b/>
          <w:i/>
          <w:szCs w:val="24"/>
        </w:rPr>
      </w:pPr>
      <w:r w:rsidRPr="00BD79E3">
        <w:rPr>
          <w:rFonts w:ascii="Times New Roman" w:hAnsi="Times New Roman"/>
          <w:b/>
          <w:i/>
          <w:szCs w:val="24"/>
        </w:rPr>
        <w:t>3.</w:t>
      </w:r>
      <w:r w:rsidRPr="00BD79E3">
        <w:rPr>
          <w:rFonts w:ascii="Times New Roman" w:hAnsi="Times New Roman"/>
          <w:b/>
          <w:i/>
          <w:szCs w:val="24"/>
        </w:rPr>
        <w:tab/>
        <w:t>Consideration of the use of improved information technology:</w:t>
      </w:r>
    </w:p>
    <w:p w:rsidRPr="00C9543C" w:rsidR="00640DDB" w:rsidP="00C9543C" w:rsidRDefault="00640DDB" w14:paraId="16C071B7" w14:textId="77777777">
      <w:pPr>
        <w:rPr>
          <w:rFonts w:ascii="Times New Roman" w:hAnsi="Times New Roman"/>
          <w:szCs w:val="24"/>
        </w:rPr>
      </w:pPr>
    </w:p>
    <w:p w:rsidRPr="00C9543C" w:rsidR="00640DDB" w:rsidP="00801EC3" w:rsidRDefault="002F295F" w14:paraId="6FD74049" w14:textId="6F40F64D">
      <w:pPr>
        <w:ind w:firstLine="720"/>
        <w:rPr>
          <w:rFonts w:ascii="Times New Roman" w:hAnsi="Times New Roman"/>
          <w:szCs w:val="24"/>
        </w:rPr>
      </w:pPr>
      <w:r w:rsidRPr="00EE1D53">
        <w:rPr>
          <w:rFonts w:ascii="Times New Roman" w:hAnsi="Times New Roman"/>
          <w:szCs w:val="24"/>
        </w:rPr>
        <w:t>F</w:t>
      </w:r>
      <w:r w:rsidRPr="00EE1D53" w:rsidR="00640DDB">
        <w:rPr>
          <w:rFonts w:ascii="Times New Roman" w:hAnsi="Times New Roman"/>
          <w:szCs w:val="24"/>
        </w:rPr>
        <w:t>orms</w:t>
      </w:r>
      <w:r w:rsidRPr="00EE1D53">
        <w:rPr>
          <w:rFonts w:ascii="Times New Roman" w:hAnsi="Times New Roman"/>
          <w:szCs w:val="24"/>
        </w:rPr>
        <w:t xml:space="preserve"> TA-1 and TA-W</w:t>
      </w:r>
      <w:r w:rsidRPr="00EE1D53" w:rsidR="00640DDB">
        <w:rPr>
          <w:rFonts w:ascii="Times New Roman" w:hAnsi="Times New Roman"/>
          <w:szCs w:val="24"/>
        </w:rPr>
        <w:t xml:space="preserve"> are available </w:t>
      </w:r>
      <w:r w:rsidRPr="00EE1D53">
        <w:rPr>
          <w:rFonts w:ascii="Times New Roman" w:hAnsi="Times New Roman"/>
          <w:szCs w:val="24"/>
        </w:rPr>
        <w:t>in an electronic format</w:t>
      </w:r>
      <w:r w:rsidRPr="00EE1D53" w:rsidR="00640DDB">
        <w:rPr>
          <w:rFonts w:ascii="Times New Roman" w:hAnsi="Times New Roman"/>
          <w:szCs w:val="24"/>
        </w:rPr>
        <w:t xml:space="preserve"> on the OCC</w:t>
      </w:r>
      <w:r w:rsidRPr="00EE1D53" w:rsidR="00596DB1">
        <w:rPr>
          <w:rFonts w:ascii="Times New Roman" w:hAnsi="Times New Roman"/>
          <w:szCs w:val="24"/>
        </w:rPr>
        <w:t>’s website</w:t>
      </w:r>
      <w:r w:rsidRPr="00EE1D53" w:rsidR="00640DDB">
        <w:rPr>
          <w:rFonts w:ascii="Times New Roman" w:hAnsi="Times New Roman"/>
          <w:szCs w:val="24"/>
        </w:rPr>
        <w:t>.  The use of improved information technology would not reduce the burden of this submission</w:t>
      </w:r>
      <w:r w:rsidRPr="00EE1D53">
        <w:rPr>
          <w:rFonts w:ascii="Times New Roman" w:hAnsi="Times New Roman"/>
          <w:szCs w:val="24"/>
        </w:rPr>
        <w:t xml:space="preserve">. </w:t>
      </w:r>
      <w:r w:rsidRPr="00EE1D53" w:rsidR="00640DDB">
        <w:rPr>
          <w:rFonts w:ascii="Times New Roman" w:hAnsi="Times New Roman"/>
          <w:szCs w:val="24"/>
        </w:rPr>
        <w:t xml:space="preserve"> </w:t>
      </w:r>
      <w:r w:rsidRPr="003571C4" w:rsidR="00EE1D53">
        <w:rPr>
          <w:rFonts w:ascii="Times New Roman" w:hAnsi="Times New Roman"/>
          <w:szCs w:val="24"/>
        </w:rPr>
        <w:t>The OCC accepts a manually signed TA-1 or TA-W that is</w:t>
      </w:r>
      <w:r w:rsidR="00560E1A">
        <w:rPr>
          <w:rFonts w:ascii="Times New Roman" w:hAnsi="Times New Roman"/>
          <w:szCs w:val="24"/>
        </w:rPr>
        <w:t xml:space="preserve"> scanned and</w:t>
      </w:r>
      <w:r w:rsidRPr="003571C4" w:rsidR="00EE1D53">
        <w:rPr>
          <w:rFonts w:ascii="Times New Roman" w:hAnsi="Times New Roman"/>
          <w:szCs w:val="24"/>
        </w:rPr>
        <w:t xml:space="preserve"> electronically sent as an email attachment. </w:t>
      </w:r>
      <w:r w:rsidRPr="00EE1D53" w:rsidR="000703F5">
        <w:rPr>
          <w:rFonts w:ascii="Times New Roman" w:hAnsi="Times New Roman"/>
          <w:szCs w:val="24"/>
        </w:rPr>
        <w:t>The OCC collects</w:t>
      </w:r>
      <w:r w:rsidRPr="00C9543C" w:rsidR="000703F5">
        <w:rPr>
          <w:rFonts w:ascii="Times New Roman" w:hAnsi="Times New Roman"/>
          <w:szCs w:val="24"/>
        </w:rPr>
        <w:t xml:space="preserve"> o</w:t>
      </w:r>
      <w:r w:rsidRPr="00C9543C" w:rsidR="00640DDB">
        <w:rPr>
          <w:rFonts w:ascii="Times New Roman" w:hAnsi="Times New Roman"/>
          <w:szCs w:val="24"/>
        </w:rPr>
        <w:t>nly the minimum information needed</w:t>
      </w:r>
      <w:r w:rsidRPr="00C9543C" w:rsidR="001B3772">
        <w:rPr>
          <w:rFonts w:ascii="Times New Roman" w:hAnsi="Times New Roman"/>
          <w:szCs w:val="24"/>
        </w:rPr>
        <w:t xml:space="preserve">.  </w:t>
      </w:r>
      <w:r w:rsidRPr="00C9543C" w:rsidR="000703F5">
        <w:rPr>
          <w:rFonts w:ascii="Times New Roman" w:hAnsi="Times New Roman"/>
          <w:szCs w:val="24"/>
        </w:rPr>
        <w:t>This information collection</w:t>
      </w:r>
      <w:r w:rsidRPr="00C9543C" w:rsidR="001B3772">
        <w:rPr>
          <w:rFonts w:ascii="Times New Roman" w:hAnsi="Times New Roman"/>
          <w:szCs w:val="24"/>
        </w:rPr>
        <w:t xml:space="preserve"> is </w:t>
      </w:r>
      <w:r w:rsidRPr="00C9543C" w:rsidR="00640DDB">
        <w:rPr>
          <w:rFonts w:ascii="Times New Roman" w:hAnsi="Times New Roman"/>
          <w:szCs w:val="24"/>
        </w:rPr>
        <w:t xml:space="preserve">conducted infrequently, on initial registration and </w:t>
      </w:r>
      <w:r w:rsidRPr="00C9543C" w:rsidR="00575C35">
        <w:rPr>
          <w:rFonts w:ascii="Times New Roman" w:hAnsi="Times New Roman"/>
          <w:szCs w:val="24"/>
        </w:rPr>
        <w:t xml:space="preserve">when </w:t>
      </w:r>
      <w:r w:rsidRPr="00C9543C" w:rsidR="00640DDB">
        <w:rPr>
          <w:rFonts w:ascii="Times New Roman" w:hAnsi="Times New Roman"/>
          <w:szCs w:val="24"/>
        </w:rPr>
        <w:t xml:space="preserve">changes occur. </w:t>
      </w:r>
    </w:p>
    <w:p w:rsidR="00F57F63" w:rsidP="00C9543C" w:rsidRDefault="00F57F63" w14:paraId="2FCA2350" w14:textId="77777777">
      <w:pPr>
        <w:rPr>
          <w:rFonts w:ascii="Times New Roman" w:hAnsi="Times New Roman"/>
          <w:b/>
          <w:i/>
          <w:szCs w:val="24"/>
        </w:rPr>
      </w:pPr>
    </w:p>
    <w:p w:rsidRPr="00BD79E3" w:rsidR="00640DDB" w:rsidP="00C9543C" w:rsidRDefault="00640DDB" w14:paraId="78B97206" w14:textId="77777777">
      <w:pPr>
        <w:rPr>
          <w:rFonts w:ascii="Times New Roman" w:hAnsi="Times New Roman"/>
          <w:b/>
          <w:i/>
          <w:szCs w:val="24"/>
        </w:rPr>
      </w:pPr>
      <w:r w:rsidRPr="00BD79E3">
        <w:rPr>
          <w:rFonts w:ascii="Times New Roman" w:hAnsi="Times New Roman"/>
          <w:b/>
          <w:i/>
          <w:szCs w:val="24"/>
        </w:rPr>
        <w:t>4.</w:t>
      </w:r>
      <w:r w:rsidRPr="00BD79E3">
        <w:rPr>
          <w:rFonts w:ascii="Times New Roman" w:hAnsi="Times New Roman"/>
          <w:b/>
          <w:i/>
          <w:szCs w:val="24"/>
        </w:rPr>
        <w:tab/>
        <w:t>Efforts to identify duplication:</w:t>
      </w:r>
    </w:p>
    <w:p w:rsidRPr="00C9543C" w:rsidR="00640DDB" w:rsidP="00C9543C" w:rsidRDefault="00640DDB" w14:paraId="7D5858B2" w14:textId="77777777">
      <w:pPr>
        <w:rPr>
          <w:rFonts w:ascii="Times New Roman" w:hAnsi="Times New Roman"/>
          <w:szCs w:val="24"/>
        </w:rPr>
      </w:pPr>
    </w:p>
    <w:p w:rsidRPr="00C9543C" w:rsidR="00640DDB" w:rsidP="00C9543C" w:rsidRDefault="00640DDB" w14:paraId="414FA311" w14:textId="77777777">
      <w:pPr>
        <w:ind w:firstLine="720"/>
        <w:rPr>
          <w:rFonts w:ascii="Times New Roman" w:hAnsi="Times New Roman"/>
          <w:szCs w:val="24"/>
        </w:rPr>
      </w:pPr>
      <w:r w:rsidRPr="00C9543C">
        <w:rPr>
          <w:rFonts w:ascii="Times New Roman" w:hAnsi="Times New Roman"/>
          <w:szCs w:val="24"/>
        </w:rPr>
        <w:t>This information collection is unique and does not duplicate any other information already collected from registrants and transfer agents.  The OCC forwards copies of the filings to the SEC in order to reduce burden on respondents.</w:t>
      </w:r>
    </w:p>
    <w:p w:rsidRPr="00C9543C" w:rsidR="004F03F5" w:rsidP="00C9543C" w:rsidRDefault="004F03F5" w14:paraId="272FAD80" w14:textId="77777777">
      <w:pPr>
        <w:tabs>
          <w:tab w:val="left" w:pos="-1440"/>
        </w:tabs>
        <w:rPr>
          <w:rFonts w:ascii="Times New Roman" w:hAnsi="Times New Roman"/>
          <w:szCs w:val="24"/>
        </w:rPr>
      </w:pPr>
    </w:p>
    <w:p w:rsidRPr="00270181" w:rsidR="00270181" w:rsidP="003806F0" w:rsidRDefault="00270181" w14:paraId="6B1FD7AC" w14:textId="77777777">
      <w:pPr>
        <w:pStyle w:val="BodyText"/>
        <w:ind w:right="270"/>
        <w:rPr>
          <w:rFonts w:ascii="Times New Roman" w:hAnsi="Times New Roman"/>
          <w:b/>
          <w:i/>
          <w:color w:val="auto"/>
        </w:rPr>
      </w:pPr>
      <w:r w:rsidRPr="00270181">
        <w:rPr>
          <w:rFonts w:ascii="Times New Roman" w:hAnsi="Times New Roman"/>
          <w:b/>
          <w:bCs/>
          <w:i/>
          <w:iCs/>
          <w:color w:val="auto"/>
        </w:rPr>
        <w:t>5.</w:t>
      </w:r>
      <w:r w:rsidRPr="00270181">
        <w:rPr>
          <w:rFonts w:ascii="Times New Roman" w:hAnsi="Times New Roman"/>
          <w:b/>
          <w:bCs/>
          <w:i/>
          <w:iCs/>
          <w:color w:val="auto"/>
        </w:rPr>
        <w:tab/>
      </w:r>
      <w:r w:rsidRPr="00270181">
        <w:rPr>
          <w:rFonts w:ascii="Times New Roman" w:hAnsi="Times New Roman"/>
          <w:b/>
          <w:i/>
          <w:color w:val="auto"/>
          <w:spacing w:val="-2"/>
        </w:rPr>
        <w:t>If</w:t>
      </w:r>
      <w:r w:rsidRPr="00270181">
        <w:rPr>
          <w:rFonts w:ascii="Times New Roman" w:hAnsi="Times New Roman"/>
          <w:b/>
          <w:i/>
          <w:color w:val="auto"/>
          <w:spacing w:val="-8"/>
        </w:rPr>
        <w:t xml:space="preserve"> </w:t>
      </w:r>
      <w:r w:rsidRPr="00270181">
        <w:rPr>
          <w:rFonts w:ascii="Times New Roman" w:hAnsi="Times New Roman"/>
          <w:b/>
          <w:i/>
          <w:color w:val="auto"/>
        </w:rPr>
        <w:t>the</w:t>
      </w:r>
      <w:r w:rsidRPr="00270181">
        <w:rPr>
          <w:rFonts w:ascii="Times New Roman" w:hAnsi="Times New Roman"/>
          <w:b/>
          <w:i/>
          <w:color w:val="auto"/>
          <w:spacing w:val="-7"/>
        </w:rPr>
        <w:t xml:space="preserve"> </w:t>
      </w:r>
      <w:r w:rsidRPr="00270181">
        <w:rPr>
          <w:rFonts w:ascii="Times New Roman" w:hAnsi="Times New Roman"/>
          <w:b/>
          <w:i/>
          <w:color w:val="auto"/>
          <w:spacing w:val="-1"/>
        </w:rPr>
        <w:t>collection</w:t>
      </w:r>
      <w:r w:rsidRPr="00270181">
        <w:rPr>
          <w:rFonts w:ascii="Times New Roman" w:hAnsi="Times New Roman"/>
          <w:b/>
          <w:i/>
          <w:color w:val="auto"/>
          <w:spacing w:val="-7"/>
        </w:rPr>
        <w:t xml:space="preserve"> </w:t>
      </w:r>
      <w:r w:rsidRPr="00270181">
        <w:rPr>
          <w:rFonts w:ascii="Times New Roman" w:hAnsi="Times New Roman"/>
          <w:b/>
          <w:i/>
          <w:color w:val="auto"/>
        </w:rPr>
        <w:t>of</w:t>
      </w:r>
      <w:r w:rsidRPr="00270181">
        <w:rPr>
          <w:rFonts w:ascii="Times New Roman" w:hAnsi="Times New Roman"/>
          <w:b/>
          <w:i/>
          <w:color w:val="auto"/>
          <w:spacing w:val="-8"/>
        </w:rPr>
        <w:t xml:space="preserve"> </w:t>
      </w:r>
      <w:r w:rsidRPr="00270181">
        <w:rPr>
          <w:rFonts w:ascii="Times New Roman" w:hAnsi="Times New Roman"/>
          <w:b/>
          <w:i/>
          <w:color w:val="auto"/>
          <w:spacing w:val="-1"/>
        </w:rPr>
        <w:t>information</w:t>
      </w:r>
      <w:r w:rsidRPr="00270181">
        <w:rPr>
          <w:rFonts w:ascii="Times New Roman" w:hAnsi="Times New Roman"/>
          <w:b/>
          <w:i/>
          <w:color w:val="auto"/>
          <w:spacing w:val="-7"/>
        </w:rPr>
        <w:t xml:space="preserve"> </w:t>
      </w:r>
      <w:r w:rsidRPr="00270181">
        <w:rPr>
          <w:rFonts w:ascii="Times New Roman" w:hAnsi="Times New Roman"/>
          <w:b/>
          <w:i/>
          <w:color w:val="auto"/>
          <w:spacing w:val="-1"/>
        </w:rPr>
        <w:t>impacts</w:t>
      </w:r>
      <w:r w:rsidRPr="00270181">
        <w:rPr>
          <w:rFonts w:ascii="Times New Roman" w:hAnsi="Times New Roman"/>
          <w:b/>
          <w:i/>
          <w:color w:val="auto"/>
          <w:spacing w:val="-6"/>
        </w:rPr>
        <w:t xml:space="preserve"> </w:t>
      </w:r>
      <w:r w:rsidRPr="00270181">
        <w:rPr>
          <w:rFonts w:ascii="Times New Roman" w:hAnsi="Times New Roman"/>
          <w:b/>
          <w:i/>
          <w:color w:val="auto"/>
          <w:spacing w:val="-1"/>
        </w:rPr>
        <w:t>small</w:t>
      </w:r>
      <w:r w:rsidRPr="00270181">
        <w:rPr>
          <w:rFonts w:ascii="Times New Roman" w:hAnsi="Times New Roman"/>
          <w:b/>
          <w:i/>
          <w:color w:val="auto"/>
          <w:spacing w:val="-7"/>
        </w:rPr>
        <w:t xml:space="preserve"> </w:t>
      </w:r>
      <w:r w:rsidRPr="00270181">
        <w:rPr>
          <w:rFonts w:ascii="Times New Roman" w:hAnsi="Times New Roman"/>
          <w:b/>
          <w:i/>
          <w:color w:val="auto"/>
          <w:spacing w:val="-1"/>
        </w:rPr>
        <w:t>businesses</w:t>
      </w:r>
      <w:r w:rsidRPr="00270181">
        <w:rPr>
          <w:rFonts w:ascii="Times New Roman" w:hAnsi="Times New Roman"/>
          <w:b/>
          <w:i/>
          <w:color w:val="auto"/>
          <w:spacing w:val="-6"/>
        </w:rPr>
        <w:t xml:space="preserve"> </w:t>
      </w:r>
      <w:r w:rsidRPr="00270181">
        <w:rPr>
          <w:rFonts w:ascii="Times New Roman" w:hAnsi="Times New Roman"/>
          <w:b/>
          <w:i/>
          <w:color w:val="auto"/>
        </w:rPr>
        <w:t>or</w:t>
      </w:r>
      <w:r w:rsidRPr="00270181">
        <w:rPr>
          <w:rFonts w:ascii="Times New Roman" w:hAnsi="Times New Roman"/>
          <w:b/>
          <w:i/>
          <w:color w:val="auto"/>
          <w:spacing w:val="-8"/>
        </w:rPr>
        <w:t xml:space="preserve"> </w:t>
      </w:r>
      <w:r w:rsidRPr="00270181">
        <w:rPr>
          <w:rFonts w:ascii="Times New Roman" w:hAnsi="Times New Roman"/>
          <w:b/>
          <w:i/>
          <w:color w:val="auto"/>
          <w:spacing w:val="1"/>
        </w:rPr>
        <w:t>other</w:t>
      </w:r>
      <w:r w:rsidRPr="00270181">
        <w:rPr>
          <w:rFonts w:ascii="Times New Roman" w:hAnsi="Times New Roman"/>
          <w:b/>
          <w:i/>
          <w:color w:val="auto"/>
          <w:spacing w:val="-7"/>
        </w:rPr>
        <w:t xml:space="preserve"> </w:t>
      </w:r>
      <w:r w:rsidRPr="00270181">
        <w:rPr>
          <w:rFonts w:ascii="Times New Roman" w:hAnsi="Times New Roman"/>
          <w:b/>
          <w:i/>
          <w:color w:val="auto"/>
          <w:spacing w:val="-1"/>
        </w:rPr>
        <w:t>small</w:t>
      </w:r>
      <w:r w:rsidR="003806F0">
        <w:rPr>
          <w:rFonts w:ascii="Times New Roman" w:hAnsi="Times New Roman"/>
          <w:b/>
          <w:i/>
          <w:color w:val="auto"/>
          <w:spacing w:val="-6"/>
        </w:rPr>
        <w:t xml:space="preserve"> </w:t>
      </w:r>
      <w:r w:rsidRPr="00270181">
        <w:rPr>
          <w:rFonts w:ascii="Times New Roman" w:hAnsi="Times New Roman"/>
          <w:b/>
          <w:i/>
          <w:color w:val="auto"/>
        </w:rPr>
        <w:t>entities, describe</w:t>
      </w:r>
      <w:r w:rsidRPr="00270181">
        <w:rPr>
          <w:rFonts w:ascii="Times New Roman" w:hAnsi="Times New Roman"/>
          <w:b/>
          <w:i/>
          <w:color w:val="auto"/>
          <w:spacing w:val="-7"/>
        </w:rPr>
        <w:t xml:space="preserve"> </w:t>
      </w:r>
      <w:r w:rsidRPr="00270181">
        <w:rPr>
          <w:rFonts w:ascii="Times New Roman" w:hAnsi="Times New Roman"/>
          <w:b/>
          <w:i/>
          <w:color w:val="auto"/>
          <w:spacing w:val="1"/>
        </w:rPr>
        <w:t>any</w:t>
      </w:r>
      <w:r w:rsidRPr="00270181">
        <w:rPr>
          <w:rFonts w:ascii="Times New Roman" w:hAnsi="Times New Roman"/>
          <w:b/>
          <w:i/>
          <w:color w:val="auto"/>
          <w:spacing w:val="-11"/>
        </w:rPr>
        <w:t xml:space="preserve"> </w:t>
      </w:r>
      <w:r w:rsidRPr="00270181">
        <w:rPr>
          <w:rFonts w:ascii="Times New Roman" w:hAnsi="Times New Roman"/>
          <w:b/>
          <w:i/>
          <w:color w:val="auto"/>
          <w:spacing w:val="-1"/>
        </w:rPr>
        <w:t>methods</w:t>
      </w:r>
      <w:r w:rsidRPr="00270181">
        <w:rPr>
          <w:rFonts w:ascii="Times New Roman" w:hAnsi="Times New Roman"/>
          <w:b/>
          <w:i/>
          <w:color w:val="auto"/>
          <w:spacing w:val="-8"/>
        </w:rPr>
        <w:t xml:space="preserve"> </w:t>
      </w:r>
      <w:r w:rsidRPr="00270181">
        <w:rPr>
          <w:rFonts w:ascii="Times New Roman" w:hAnsi="Times New Roman"/>
          <w:b/>
          <w:i/>
          <w:color w:val="auto"/>
          <w:spacing w:val="-1"/>
        </w:rPr>
        <w:t>used</w:t>
      </w:r>
      <w:r w:rsidRPr="00270181">
        <w:rPr>
          <w:rFonts w:ascii="Times New Roman" w:hAnsi="Times New Roman"/>
          <w:b/>
          <w:i/>
          <w:color w:val="auto"/>
          <w:spacing w:val="-8"/>
        </w:rPr>
        <w:t xml:space="preserve"> </w:t>
      </w:r>
      <w:r w:rsidRPr="00270181">
        <w:rPr>
          <w:rFonts w:ascii="Times New Roman" w:hAnsi="Times New Roman"/>
          <w:b/>
          <w:i/>
          <w:color w:val="auto"/>
        </w:rPr>
        <w:t>to</w:t>
      </w:r>
      <w:r w:rsidRPr="00270181">
        <w:rPr>
          <w:rFonts w:ascii="Times New Roman" w:hAnsi="Times New Roman"/>
          <w:b/>
          <w:i/>
          <w:color w:val="auto"/>
          <w:spacing w:val="-8"/>
        </w:rPr>
        <w:t xml:space="preserve"> </w:t>
      </w:r>
      <w:r w:rsidRPr="00270181">
        <w:rPr>
          <w:rFonts w:ascii="Times New Roman" w:hAnsi="Times New Roman"/>
          <w:b/>
          <w:i/>
          <w:color w:val="auto"/>
        </w:rPr>
        <w:t>minimize</w:t>
      </w:r>
      <w:r w:rsidRPr="00270181">
        <w:rPr>
          <w:rFonts w:ascii="Times New Roman" w:hAnsi="Times New Roman"/>
          <w:b/>
          <w:i/>
          <w:color w:val="auto"/>
          <w:spacing w:val="-8"/>
        </w:rPr>
        <w:t xml:space="preserve"> </w:t>
      </w:r>
      <w:r w:rsidRPr="00270181">
        <w:rPr>
          <w:rFonts w:ascii="Times New Roman" w:hAnsi="Times New Roman"/>
          <w:b/>
          <w:i/>
          <w:color w:val="auto"/>
          <w:spacing w:val="-1"/>
        </w:rPr>
        <w:t>burden.</w:t>
      </w:r>
    </w:p>
    <w:p w:rsidR="00640DDB" w:rsidP="00C9543C" w:rsidRDefault="00640DDB" w14:paraId="3FA1C8F6" w14:textId="77777777">
      <w:pPr>
        <w:rPr>
          <w:rFonts w:ascii="Times New Roman" w:hAnsi="Times New Roman"/>
          <w:b/>
          <w:i/>
          <w:szCs w:val="24"/>
        </w:rPr>
      </w:pPr>
    </w:p>
    <w:p w:rsidRPr="00773F40" w:rsidR="00773F40" w:rsidP="00C9543C" w:rsidRDefault="00773F40" w14:paraId="3CA7595D" w14:textId="6A04A9D5">
      <w:pPr>
        <w:rPr>
          <w:rFonts w:ascii="Times New Roman" w:hAnsi="Times New Roman"/>
          <w:szCs w:val="24"/>
        </w:rPr>
      </w:pPr>
      <w:r>
        <w:rPr>
          <w:rFonts w:ascii="Times New Roman" w:hAnsi="Times New Roman"/>
          <w:b/>
          <w:i/>
          <w:szCs w:val="24"/>
        </w:rPr>
        <w:tab/>
      </w:r>
      <w:r w:rsidRPr="00F13705">
        <w:rPr>
          <w:rFonts w:ascii="Times New Roman" w:hAnsi="Times New Roman"/>
          <w:szCs w:val="24"/>
        </w:rPr>
        <w:t xml:space="preserve">All financial institutions, regardless of size, </w:t>
      </w:r>
      <w:r w:rsidR="00C66685">
        <w:rPr>
          <w:rFonts w:ascii="Times New Roman" w:hAnsi="Times New Roman"/>
          <w:szCs w:val="24"/>
        </w:rPr>
        <w:t xml:space="preserve">that engage in transfer agent activities with securities subject to registration under </w:t>
      </w:r>
      <w:r w:rsidRPr="003959BD" w:rsidR="00F13705">
        <w:rPr>
          <w:rFonts w:ascii="Times New Roman" w:hAnsi="Times New Roman"/>
        </w:rPr>
        <w:t>Section 12 of the Securities Exchange Act of 1934</w:t>
      </w:r>
      <w:r w:rsidRPr="003959BD" w:rsidR="00C66685">
        <w:rPr>
          <w:rFonts w:ascii="Times New Roman" w:hAnsi="Times New Roman"/>
        </w:rPr>
        <w:t xml:space="preserve"> are required to file Form</w:t>
      </w:r>
      <w:r w:rsidR="0091078C">
        <w:rPr>
          <w:rFonts w:ascii="Times New Roman" w:hAnsi="Times New Roman"/>
        </w:rPr>
        <w:t>s</w:t>
      </w:r>
      <w:r w:rsidRPr="003959BD" w:rsidR="00C66685">
        <w:rPr>
          <w:rFonts w:ascii="Times New Roman" w:hAnsi="Times New Roman"/>
        </w:rPr>
        <w:t xml:space="preserve"> TA-1</w:t>
      </w:r>
      <w:r w:rsidR="0091078C">
        <w:rPr>
          <w:rFonts w:ascii="Times New Roman" w:hAnsi="Times New Roman"/>
        </w:rPr>
        <w:t xml:space="preserve"> and TA-W</w:t>
      </w:r>
      <w:r w:rsidRPr="00F13705" w:rsidR="00F13705">
        <w:rPr>
          <w:rFonts w:ascii="Times New Roman" w:hAnsi="Times New Roman"/>
          <w:i/>
          <w:iCs/>
        </w:rPr>
        <w:t>.</w:t>
      </w:r>
      <w:r>
        <w:rPr>
          <w:rFonts w:ascii="Times New Roman" w:hAnsi="Times New Roman"/>
          <w:szCs w:val="24"/>
        </w:rPr>
        <w:t xml:space="preserve">  The information required is the minimum necessary to </w:t>
      </w:r>
      <w:r w:rsidRPr="00C9543C">
        <w:rPr>
          <w:rFonts w:ascii="Times New Roman" w:hAnsi="Times New Roman"/>
          <w:szCs w:val="24"/>
        </w:rPr>
        <w:t>determine whether to allow, deny, accelerate, or postpone an application.</w:t>
      </w:r>
    </w:p>
    <w:p w:rsidRPr="00C9543C" w:rsidR="00640DDB" w:rsidP="00C9543C" w:rsidRDefault="00640DDB" w14:paraId="7B1C1003" w14:textId="77777777">
      <w:pPr>
        <w:rPr>
          <w:rFonts w:ascii="Times New Roman" w:hAnsi="Times New Roman"/>
          <w:szCs w:val="24"/>
        </w:rPr>
      </w:pPr>
    </w:p>
    <w:p w:rsidRPr="00BD79E3" w:rsidR="00640DDB" w:rsidP="00C9543C" w:rsidRDefault="00640DDB" w14:paraId="7E9F2B03" w14:textId="77777777">
      <w:pPr>
        <w:rPr>
          <w:rFonts w:ascii="Times New Roman" w:hAnsi="Times New Roman"/>
          <w:b/>
          <w:i/>
          <w:szCs w:val="24"/>
        </w:rPr>
      </w:pPr>
      <w:r w:rsidRPr="00BD79E3">
        <w:rPr>
          <w:rFonts w:ascii="Times New Roman" w:hAnsi="Times New Roman"/>
          <w:b/>
          <w:i/>
          <w:szCs w:val="24"/>
        </w:rPr>
        <w:t>6.</w:t>
      </w:r>
      <w:r w:rsidRPr="00BD79E3">
        <w:rPr>
          <w:rFonts w:ascii="Times New Roman" w:hAnsi="Times New Roman"/>
          <w:b/>
          <w:i/>
          <w:szCs w:val="24"/>
        </w:rPr>
        <w:tab/>
        <w:t>Consequences to the Federal program if the collection were conducted less frequently:</w:t>
      </w:r>
    </w:p>
    <w:p w:rsidRPr="00C9543C" w:rsidR="00640DDB" w:rsidP="00C9543C" w:rsidRDefault="00640DDB" w14:paraId="3B420FE5" w14:textId="77777777">
      <w:pPr>
        <w:rPr>
          <w:rFonts w:ascii="Times New Roman" w:hAnsi="Times New Roman"/>
          <w:szCs w:val="24"/>
        </w:rPr>
      </w:pPr>
    </w:p>
    <w:p w:rsidRPr="00C9543C" w:rsidR="00640DDB" w:rsidP="00C9543C" w:rsidRDefault="00640DDB" w14:paraId="70689D21" w14:textId="79194AFF">
      <w:pPr>
        <w:ind w:firstLine="720"/>
        <w:rPr>
          <w:rFonts w:ascii="Times New Roman" w:hAnsi="Times New Roman"/>
          <w:szCs w:val="24"/>
        </w:rPr>
      </w:pPr>
      <w:r w:rsidRPr="00C9543C">
        <w:rPr>
          <w:rFonts w:ascii="Times New Roman" w:hAnsi="Times New Roman"/>
          <w:szCs w:val="24"/>
        </w:rPr>
        <w:t>The OCC collects this info</w:t>
      </w:r>
      <w:r w:rsidR="00F13C28">
        <w:rPr>
          <w:rFonts w:ascii="Times New Roman" w:hAnsi="Times New Roman"/>
          <w:szCs w:val="24"/>
        </w:rPr>
        <w:t>rmation on initial registration</w:t>
      </w:r>
      <w:r w:rsidRPr="00C9543C">
        <w:rPr>
          <w:rFonts w:ascii="Times New Roman" w:hAnsi="Times New Roman"/>
          <w:szCs w:val="24"/>
        </w:rPr>
        <w:t xml:space="preserve"> and </w:t>
      </w:r>
      <w:r w:rsidRPr="00C9543C" w:rsidR="00CA6FC5">
        <w:rPr>
          <w:rFonts w:ascii="Times New Roman" w:hAnsi="Times New Roman"/>
          <w:szCs w:val="24"/>
        </w:rPr>
        <w:t>subsequently</w:t>
      </w:r>
      <w:r w:rsidRPr="00C9543C">
        <w:rPr>
          <w:rFonts w:ascii="Times New Roman" w:hAnsi="Times New Roman"/>
          <w:szCs w:val="24"/>
        </w:rPr>
        <w:t xml:space="preserve"> as changes occur.  This submission is required by statute.  The OCC uses </w:t>
      </w:r>
      <w:r w:rsidRPr="00C9543C" w:rsidR="00CA6FC5">
        <w:rPr>
          <w:rFonts w:ascii="Times New Roman" w:hAnsi="Times New Roman"/>
          <w:szCs w:val="24"/>
        </w:rPr>
        <w:t>the data</w:t>
      </w:r>
      <w:r w:rsidRPr="00C9543C">
        <w:rPr>
          <w:rFonts w:ascii="Times New Roman" w:hAnsi="Times New Roman"/>
          <w:szCs w:val="24"/>
        </w:rPr>
        <w:t xml:space="preserve"> to identify trends and to plan examinations.  The OCC would </w:t>
      </w:r>
      <w:r w:rsidR="003B4ACC">
        <w:rPr>
          <w:rFonts w:ascii="Times New Roman" w:hAnsi="Times New Roman"/>
          <w:szCs w:val="24"/>
        </w:rPr>
        <w:t xml:space="preserve">be out of </w:t>
      </w:r>
      <w:r w:rsidRPr="00C9543C">
        <w:rPr>
          <w:rFonts w:ascii="Times New Roman" w:hAnsi="Times New Roman"/>
          <w:szCs w:val="24"/>
        </w:rPr>
        <w:t>compliance with the law</w:t>
      </w:r>
      <w:r w:rsidR="00A342B9">
        <w:rPr>
          <w:rFonts w:ascii="Times New Roman" w:hAnsi="Times New Roman"/>
          <w:szCs w:val="24"/>
        </w:rPr>
        <w:t xml:space="preserve"> </w:t>
      </w:r>
      <w:r w:rsidRPr="00C9543C">
        <w:rPr>
          <w:rFonts w:ascii="Times New Roman" w:hAnsi="Times New Roman"/>
          <w:szCs w:val="24"/>
        </w:rPr>
        <w:t xml:space="preserve">and its supervision program would be </w:t>
      </w:r>
      <w:r w:rsidRPr="00C9543C" w:rsidR="00575C35">
        <w:rPr>
          <w:rFonts w:ascii="Times New Roman" w:hAnsi="Times New Roman"/>
          <w:szCs w:val="24"/>
        </w:rPr>
        <w:t>weaken</w:t>
      </w:r>
      <w:r w:rsidRPr="00C9543C">
        <w:rPr>
          <w:rFonts w:ascii="Times New Roman" w:hAnsi="Times New Roman"/>
          <w:szCs w:val="24"/>
        </w:rPr>
        <w:t xml:space="preserve">ed severely if </w:t>
      </w:r>
      <w:r w:rsidRPr="00C9543C" w:rsidR="00CA6FC5">
        <w:rPr>
          <w:rFonts w:ascii="Times New Roman" w:hAnsi="Times New Roman"/>
          <w:szCs w:val="24"/>
        </w:rPr>
        <w:t>the data</w:t>
      </w:r>
      <w:r w:rsidRPr="00C9543C">
        <w:rPr>
          <w:rFonts w:ascii="Times New Roman" w:hAnsi="Times New Roman"/>
          <w:szCs w:val="24"/>
        </w:rPr>
        <w:t xml:space="preserve"> were not collected or collected less frequently. </w:t>
      </w:r>
      <w:r w:rsidR="00A342B9">
        <w:rPr>
          <w:rFonts w:ascii="Times New Roman" w:hAnsi="Times New Roman"/>
          <w:szCs w:val="24"/>
        </w:rPr>
        <w:t xml:space="preserve"> </w:t>
      </w:r>
      <w:r w:rsidRPr="00C9543C" w:rsidR="00CA6FC5">
        <w:rPr>
          <w:rFonts w:ascii="Times New Roman" w:hAnsi="Times New Roman"/>
          <w:szCs w:val="24"/>
        </w:rPr>
        <w:t>The OCC collects only</w:t>
      </w:r>
      <w:r w:rsidRPr="00C9543C">
        <w:rPr>
          <w:rFonts w:ascii="Times New Roman" w:hAnsi="Times New Roman"/>
          <w:szCs w:val="24"/>
        </w:rPr>
        <w:t xml:space="preserve"> the minimum amount of information needed.</w:t>
      </w:r>
    </w:p>
    <w:p w:rsidRPr="00C9543C" w:rsidR="00640DDB" w:rsidP="00C9543C" w:rsidRDefault="00640DDB" w14:paraId="7860EC20" w14:textId="77777777">
      <w:pPr>
        <w:rPr>
          <w:rFonts w:ascii="Times New Roman" w:hAnsi="Times New Roman"/>
          <w:szCs w:val="24"/>
        </w:rPr>
      </w:pPr>
    </w:p>
    <w:p w:rsidRPr="00BD79E3" w:rsidR="00640DDB" w:rsidP="00C9543C" w:rsidRDefault="00640DDB" w14:paraId="394F929E" w14:textId="77777777">
      <w:pPr>
        <w:tabs>
          <w:tab w:val="left" w:pos="-1440"/>
        </w:tabs>
        <w:ind w:left="720" w:hanging="720"/>
        <w:rPr>
          <w:rFonts w:ascii="Times New Roman" w:hAnsi="Times New Roman"/>
          <w:b/>
          <w:i/>
          <w:szCs w:val="24"/>
        </w:rPr>
      </w:pPr>
      <w:r w:rsidRPr="00BD79E3">
        <w:rPr>
          <w:rFonts w:ascii="Times New Roman" w:hAnsi="Times New Roman"/>
          <w:b/>
          <w:i/>
          <w:szCs w:val="24"/>
        </w:rPr>
        <w:t>7.</w:t>
      </w:r>
      <w:r w:rsidRPr="00BD79E3">
        <w:rPr>
          <w:rFonts w:ascii="Times New Roman" w:hAnsi="Times New Roman"/>
          <w:b/>
          <w:i/>
          <w:szCs w:val="24"/>
        </w:rPr>
        <w:tab/>
        <w:t>Special circumstances necessitating coll</w:t>
      </w:r>
      <w:r w:rsidR="00EA34C1">
        <w:rPr>
          <w:rFonts w:ascii="Times New Roman" w:hAnsi="Times New Roman"/>
          <w:b/>
          <w:i/>
          <w:szCs w:val="24"/>
        </w:rPr>
        <w:t>ection inconsistent with 5 CFR p</w:t>
      </w:r>
      <w:r w:rsidRPr="00BD79E3">
        <w:rPr>
          <w:rFonts w:ascii="Times New Roman" w:hAnsi="Times New Roman"/>
          <w:b/>
          <w:i/>
          <w:szCs w:val="24"/>
        </w:rPr>
        <w:t>art 1320:</w:t>
      </w:r>
    </w:p>
    <w:p w:rsidRPr="00C9543C" w:rsidR="00640DDB" w:rsidP="00C9543C" w:rsidRDefault="00640DDB" w14:paraId="3CB88F24" w14:textId="77777777">
      <w:pPr>
        <w:rPr>
          <w:rFonts w:ascii="Times New Roman" w:hAnsi="Times New Roman"/>
          <w:szCs w:val="24"/>
        </w:rPr>
      </w:pPr>
    </w:p>
    <w:p w:rsidRPr="00C9543C" w:rsidR="00640DDB" w:rsidP="00C9543C" w:rsidRDefault="00640DDB" w14:paraId="0F582675" w14:textId="77777777">
      <w:pPr>
        <w:ind w:firstLine="720"/>
        <w:rPr>
          <w:rFonts w:ascii="Times New Roman" w:hAnsi="Times New Roman"/>
          <w:szCs w:val="24"/>
        </w:rPr>
      </w:pPr>
      <w:r w:rsidRPr="00C9543C">
        <w:rPr>
          <w:rFonts w:ascii="Times New Roman" w:hAnsi="Times New Roman"/>
          <w:szCs w:val="24"/>
        </w:rPr>
        <w:t xml:space="preserve">This information collection is conducted in accordance with OMB's guidelines </w:t>
      </w:r>
      <w:r w:rsidR="00EA34C1">
        <w:rPr>
          <w:rFonts w:ascii="Times New Roman" w:hAnsi="Times New Roman"/>
          <w:szCs w:val="24"/>
        </w:rPr>
        <w:t>at</w:t>
      </w:r>
      <w:r w:rsidRPr="00C9543C">
        <w:rPr>
          <w:rFonts w:ascii="Times New Roman" w:hAnsi="Times New Roman"/>
          <w:szCs w:val="24"/>
        </w:rPr>
        <w:t xml:space="preserve"> 5 CFR </w:t>
      </w:r>
      <w:r w:rsidR="00EA34C1">
        <w:rPr>
          <w:rFonts w:ascii="Times New Roman" w:hAnsi="Times New Roman"/>
          <w:szCs w:val="24"/>
        </w:rPr>
        <w:t xml:space="preserve">part </w:t>
      </w:r>
      <w:r w:rsidRPr="00C9543C">
        <w:rPr>
          <w:rFonts w:ascii="Times New Roman" w:hAnsi="Times New Roman"/>
          <w:szCs w:val="24"/>
        </w:rPr>
        <w:t>1320.</w:t>
      </w:r>
    </w:p>
    <w:p w:rsidR="00EA34C1" w:rsidP="00C9543C" w:rsidRDefault="00EA34C1" w14:paraId="43C809D4" w14:textId="77777777">
      <w:pPr>
        <w:rPr>
          <w:rFonts w:ascii="Times New Roman" w:hAnsi="Times New Roman"/>
          <w:b/>
          <w:i/>
          <w:szCs w:val="24"/>
        </w:rPr>
      </w:pPr>
    </w:p>
    <w:p w:rsidRPr="00BD79E3" w:rsidR="00640DDB" w:rsidP="00C9543C" w:rsidRDefault="00640DDB" w14:paraId="6C2DF41D" w14:textId="77777777">
      <w:pPr>
        <w:rPr>
          <w:rFonts w:ascii="Times New Roman" w:hAnsi="Times New Roman"/>
          <w:b/>
          <w:i/>
          <w:szCs w:val="24"/>
        </w:rPr>
      </w:pPr>
      <w:r w:rsidRPr="00BD79E3">
        <w:rPr>
          <w:rFonts w:ascii="Times New Roman" w:hAnsi="Times New Roman"/>
          <w:b/>
          <w:i/>
          <w:szCs w:val="24"/>
        </w:rPr>
        <w:t>8.</w:t>
      </w:r>
      <w:r w:rsidRPr="00BD79E3">
        <w:rPr>
          <w:rFonts w:ascii="Times New Roman" w:hAnsi="Times New Roman"/>
          <w:b/>
          <w:i/>
          <w:szCs w:val="24"/>
        </w:rPr>
        <w:tab/>
        <w:t>Efforts to consult with persons outside the agency:</w:t>
      </w:r>
    </w:p>
    <w:p w:rsidRPr="00C9543C" w:rsidR="00640DDB" w:rsidP="00C9543C" w:rsidRDefault="00640DDB" w14:paraId="39FADE2B" w14:textId="77777777">
      <w:pPr>
        <w:rPr>
          <w:rFonts w:ascii="Times New Roman" w:hAnsi="Times New Roman"/>
          <w:szCs w:val="24"/>
        </w:rPr>
      </w:pPr>
    </w:p>
    <w:p w:rsidRPr="00C9543C" w:rsidR="005B51F7" w:rsidP="005B51F7" w:rsidRDefault="005B51F7" w14:paraId="7B5739DB" w14:textId="77777777">
      <w:pPr>
        <w:ind w:firstLine="720"/>
        <w:rPr>
          <w:rFonts w:ascii="Times New Roman" w:hAnsi="Times New Roman"/>
          <w:szCs w:val="24"/>
        </w:rPr>
      </w:pPr>
      <w:r>
        <w:rPr>
          <w:rFonts w:ascii="Times New Roman" w:hAnsi="Times New Roman"/>
          <w:szCs w:val="24"/>
        </w:rPr>
        <w:t xml:space="preserve">The OCC </w:t>
      </w:r>
      <w:r w:rsidRPr="00C9543C">
        <w:rPr>
          <w:rFonts w:ascii="Times New Roman" w:hAnsi="Times New Roman"/>
          <w:szCs w:val="24"/>
        </w:rPr>
        <w:t xml:space="preserve">published a </w:t>
      </w:r>
      <w:r w:rsidRPr="00C9543C">
        <w:rPr>
          <w:rFonts w:ascii="Times New Roman" w:hAnsi="Times New Roman"/>
          <w:i/>
          <w:szCs w:val="24"/>
        </w:rPr>
        <w:t>Federal Register</w:t>
      </w:r>
      <w:r w:rsidRPr="00C9543C">
        <w:rPr>
          <w:rFonts w:ascii="Times New Roman" w:hAnsi="Times New Roman"/>
          <w:szCs w:val="24"/>
        </w:rPr>
        <w:t xml:space="preserve"> notice for 60 days of comment</w:t>
      </w:r>
      <w:r>
        <w:rPr>
          <w:rFonts w:ascii="Times New Roman" w:hAnsi="Times New Roman"/>
          <w:szCs w:val="24"/>
        </w:rPr>
        <w:t xml:space="preserve"> regarding the collection on January 13, 2021, 86 FR 2739</w:t>
      </w:r>
      <w:r w:rsidRPr="00C9543C">
        <w:rPr>
          <w:rFonts w:ascii="Times New Roman" w:hAnsi="Times New Roman"/>
          <w:szCs w:val="24"/>
        </w:rPr>
        <w:t>.</w:t>
      </w:r>
      <w:r>
        <w:rPr>
          <w:rFonts w:ascii="Times New Roman" w:hAnsi="Times New Roman"/>
          <w:szCs w:val="24"/>
        </w:rPr>
        <w:t xml:space="preserve">  No comments were received.</w:t>
      </w:r>
      <w:r w:rsidRPr="00C9543C">
        <w:rPr>
          <w:rFonts w:ascii="Times New Roman" w:hAnsi="Times New Roman"/>
          <w:szCs w:val="24"/>
        </w:rPr>
        <w:t xml:space="preserve">  </w:t>
      </w:r>
    </w:p>
    <w:p w:rsidRPr="00C9543C" w:rsidR="00640DDB" w:rsidP="00C9543C" w:rsidRDefault="00640DDB" w14:paraId="2A49A2C0" w14:textId="77777777">
      <w:pPr>
        <w:rPr>
          <w:rFonts w:ascii="Times New Roman" w:hAnsi="Times New Roman"/>
          <w:szCs w:val="24"/>
        </w:rPr>
      </w:pPr>
    </w:p>
    <w:p w:rsidRPr="00BD79E3" w:rsidR="00640DDB" w:rsidP="00C9543C" w:rsidRDefault="00640DDB" w14:paraId="65F56A74" w14:textId="77777777">
      <w:pPr>
        <w:rPr>
          <w:rFonts w:ascii="Times New Roman" w:hAnsi="Times New Roman"/>
          <w:b/>
          <w:i/>
          <w:szCs w:val="24"/>
        </w:rPr>
      </w:pPr>
      <w:r w:rsidRPr="00BD79E3">
        <w:rPr>
          <w:rFonts w:ascii="Times New Roman" w:hAnsi="Times New Roman"/>
          <w:b/>
          <w:i/>
          <w:szCs w:val="24"/>
        </w:rPr>
        <w:t>9.</w:t>
      </w:r>
      <w:r w:rsidRPr="00BD79E3">
        <w:rPr>
          <w:rFonts w:ascii="Times New Roman" w:hAnsi="Times New Roman"/>
          <w:b/>
          <w:i/>
          <w:szCs w:val="24"/>
        </w:rPr>
        <w:tab/>
        <w:t>Payment to respondents:</w:t>
      </w:r>
    </w:p>
    <w:p w:rsidRPr="00C9543C" w:rsidR="00640DDB" w:rsidP="00C9543C" w:rsidRDefault="00640DDB" w14:paraId="1301C1A7" w14:textId="77777777">
      <w:pPr>
        <w:rPr>
          <w:rFonts w:ascii="Times New Roman" w:hAnsi="Times New Roman"/>
          <w:szCs w:val="24"/>
        </w:rPr>
      </w:pPr>
    </w:p>
    <w:p w:rsidRPr="00C9543C" w:rsidR="00640DDB" w:rsidP="00C9543C" w:rsidRDefault="00640DDB" w14:paraId="456EF185" w14:textId="77777777">
      <w:pPr>
        <w:ind w:firstLine="720"/>
        <w:rPr>
          <w:rFonts w:ascii="Times New Roman" w:hAnsi="Times New Roman"/>
          <w:szCs w:val="24"/>
        </w:rPr>
      </w:pPr>
      <w:r w:rsidRPr="00C9543C">
        <w:rPr>
          <w:rFonts w:ascii="Times New Roman" w:hAnsi="Times New Roman"/>
          <w:szCs w:val="24"/>
        </w:rPr>
        <w:t>None.</w:t>
      </w:r>
    </w:p>
    <w:p w:rsidRPr="00C9543C" w:rsidR="00640DDB" w:rsidP="00C9543C" w:rsidRDefault="00640DDB" w14:paraId="4C344A97" w14:textId="77777777">
      <w:pPr>
        <w:rPr>
          <w:rFonts w:ascii="Times New Roman" w:hAnsi="Times New Roman"/>
          <w:szCs w:val="24"/>
        </w:rPr>
      </w:pPr>
    </w:p>
    <w:p w:rsidRPr="00BD79E3" w:rsidR="00640DDB" w:rsidP="00C9543C" w:rsidRDefault="00640DDB" w14:paraId="0D1E6371" w14:textId="77777777">
      <w:pPr>
        <w:rPr>
          <w:rFonts w:ascii="Times New Roman" w:hAnsi="Times New Roman"/>
          <w:b/>
          <w:i/>
          <w:szCs w:val="24"/>
        </w:rPr>
      </w:pPr>
      <w:r w:rsidRPr="00BD79E3">
        <w:rPr>
          <w:rFonts w:ascii="Times New Roman" w:hAnsi="Times New Roman"/>
          <w:b/>
          <w:i/>
          <w:szCs w:val="24"/>
        </w:rPr>
        <w:t>10.</w:t>
      </w:r>
      <w:r w:rsidRPr="00BD79E3">
        <w:rPr>
          <w:rFonts w:ascii="Times New Roman" w:hAnsi="Times New Roman"/>
          <w:b/>
          <w:i/>
          <w:szCs w:val="24"/>
        </w:rPr>
        <w:tab/>
        <w:t>Any assurance of confidentiality:</w:t>
      </w:r>
    </w:p>
    <w:p w:rsidRPr="00C9543C" w:rsidR="00640DDB" w:rsidP="00C9543C" w:rsidRDefault="00640DDB" w14:paraId="61D99EB2" w14:textId="77777777">
      <w:pPr>
        <w:rPr>
          <w:rFonts w:ascii="Times New Roman" w:hAnsi="Times New Roman"/>
          <w:szCs w:val="24"/>
        </w:rPr>
      </w:pPr>
    </w:p>
    <w:p w:rsidRPr="00C9543C" w:rsidR="00640DDB" w:rsidP="00C9543C" w:rsidRDefault="002C11FB" w14:paraId="74A9F8CA" w14:textId="77777777">
      <w:pPr>
        <w:ind w:firstLine="720"/>
        <w:rPr>
          <w:rFonts w:ascii="Times New Roman" w:hAnsi="Times New Roman"/>
          <w:szCs w:val="24"/>
        </w:rPr>
      </w:pPr>
      <w:r w:rsidRPr="00C9543C">
        <w:rPr>
          <w:rFonts w:ascii="Times New Roman" w:hAnsi="Times New Roman"/>
          <w:szCs w:val="24"/>
        </w:rPr>
        <w:t>There is no assurance of confidentiality.</w:t>
      </w:r>
    </w:p>
    <w:p w:rsidRPr="00C9543C" w:rsidR="00640DDB" w:rsidP="00C9543C" w:rsidRDefault="00640DDB" w14:paraId="37BA4D54" w14:textId="77777777">
      <w:pPr>
        <w:rPr>
          <w:rFonts w:ascii="Times New Roman" w:hAnsi="Times New Roman"/>
          <w:szCs w:val="24"/>
        </w:rPr>
      </w:pPr>
    </w:p>
    <w:p w:rsidRPr="00BD79E3" w:rsidR="00640DDB" w:rsidP="00C9543C" w:rsidRDefault="00640DDB" w14:paraId="01355162" w14:textId="77777777">
      <w:pPr>
        <w:rPr>
          <w:rFonts w:ascii="Times New Roman" w:hAnsi="Times New Roman"/>
          <w:b/>
          <w:i/>
          <w:szCs w:val="24"/>
        </w:rPr>
      </w:pPr>
      <w:r w:rsidRPr="00BD79E3">
        <w:rPr>
          <w:rFonts w:ascii="Times New Roman" w:hAnsi="Times New Roman"/>
          <w:b/>
          <w:i/>
          <w:szCs w:val="24"/>
        </w:rPr>
        <w:t>11.</w:t>
      </w:r>
      <w:r w:rsidRPr="00BD79E3">
        <w:rPr>
          <w:rFonts w:ascii="Times New Roman" w:hAnsi="Times New Roman"/>
          <w:b/>
          <w:i/>
          <w:szCs w:val="24"/>
        </w:rPr>
        <w:tab/>
        <w:t>Justification for questions of a sensitive nature:</w:t>
      </w:r>
    </w:p>
    <w:p w:rsidRPr="00C9543C" w:rsidR="00640DDB" w:rsidP="00C9543C" w:rsidRDefault="00640DDB" w14:paraId="757FC31D" w14:textId="77777777">
      <w:pPr>
        <w:rPr>
          <w:rFonts w:ascii="Times New Roman" w:hAnsi="Times New Roman"/>
          <w:szCs w:val="24"/>
        </w:rPr>
      </w:pPr>
    </w:p>
    <w:p w:rsidRPr="00C9543C" w:rsidR="00640DDB" w:rsidP="00C9543C" w:rsidRDefault="00640DDB" w14:paraId="416D1750" w14:textId="77777777">
      <w:pPr>
        <w:ind w:firstLine="720"/>
        <w:rPr>
          <w:rFonts w:ascii="Times New Roman" w:hAnsi="Times New Roman"/>
          <w:szCs w:val="24"/>
        </w:rPr>
      </w:pPr>
      <w:r w:rsidRPr="00C9543C">
        <w:rPr>
          <w:rFonts w:ascii="Times New Roman" w:hAnsi="Times New Roman"/>
          <w:szCs w:val="24"/>
        </w:rPr>
        <w:t>There are no questions of a sensitive nature.</w:t>
      </w:r>
    </w:p>
    <w:p w:rsidR="00F57F63" w:rsidP="00C9543C" w:rsidRDefault="00F57F63" w14:paraId="11242D1C" w14:textId="77777777">
      <w:pPr>
        <w:rPr>
          <w:rFonts w:ascii="Times New Roman" w:hAnsi="Times New Roman"/>
          <w:szCs w:val="24"/>
        </w:rPr>
      </w:pPr>
    </w:p>
    <w:p w:rsidR="00801EC3" w:rsidP="00C9543C" w:rsidRDefault="00801EC3" w14:paraId="33E344DE" w14:textId="77777777">
      <w:pPr>
        <w:rPr>
          <w:rFonts w:ascii="Times New Roman" w:hAnsi="Times New Roman"/>
          <w:b/>
          <w:i/>
          <w:szCs w:val="24"/>
        </w:rPr>
      </w:pPr>
    </w:p>
    <w:p w:rsidR="00801EC3" w:rsidP="00C9543C" w:rsidRDefault="00801EC3" w14:paraId="30D5CD3E" w14:textId="77777777">
      <w:pPr>
        <w:rPr>
          <w:rFonts w:ascii="Times New Roman" w:hAnsi="Times New Roman"/>
          <w:b/>
          <w:i/>
          <w:szCs w:val="24"/>
        </w:rPr>
      </w:pPr>
    </w:p>
    <w:p w:rsidR="00801EC3" w:rsidP="00C9543C" w:rsidRDefault="00801EC3" w14:paraId="152FA023" w14:textId="77777777">
      <w:pPr>
        <w:rPr>
          <w:rFonts w:ascii="Times New Roman" w:hAnsi="Times New Roman"/>
          <w:b/>
          <w:i/>
          <w:szCs w:val="24"/>
        </w:rPr>
      </w:pPr>
    </w:p>
    <w:p w:rsidR="00801EC3" w:rsidP="00C9543C" w:rsidRDefault="00801EC3" w14:paraId="5F1F25AC" w14:textId="77777777">
      <w:pPr>
        <w:rPr>
          <w:rFonts w:ascii="Times New Roman" w:hAnsi="Times New Roman"/>
          <w:b/>
          <w:i/>
          <w:szCs w:val="24"/>
        </w:rPr>
      </w:pPr>
    </w:p>
    <w:p w:rsidRPr="00252161" w:rsidR="00640DDB" w:rsidP="00C9543C" w:rsidRDefault="00640DDB" w14:paraId="48F511D9" w14:textId="77777777">
      <w:pPr>
        <w:rPr>
          <w:rFonts w:ascii="Times New Roman" w:hAnsi="Times New Roman"/>
          <w:b/>
          <w:i/>
          <w:szCs w:val="24"/>
        </w:rPr>
      </w:pPr>
      <w:r w:rsidRPr="00252161">
        <w:rPr>
          <w:rFonts w:ascii="Times New Roman" w:hAnsi="Times New Roman"/>
          <w:b/>
          <w:i/>
          <w:szCs w:val="24"/>
        </w:rPr>
        <w:lastRenderedPageBreak/>
        <w:t>12.</w:t>
      </w:r>
      <w:r w:rsidRPr="00252161">
        <w:rPr>
          <w:rFonts w:ascii="Times New Roman" w:hAnsi="Times New Roman"/>
          <w:b/>
          <w:i/>
          <w:szCs w:val="24"/>
        </w:rPr>
        <w:tab/>
        <w:t>Burden estimate:</w:t>
      </w:r>
    </w:p>
    <w:p w:rsidRPr="00252161" w:rsidR="00B50E55" w:rsidP="00C9543C" w:rsidRDefault="00B50E55" w14:paraId="7CBA8DEA" w14:textId="77777777">
      <w:pPr>
        <w:rPr>
          <w:rFonts w:ascii="Times New Roman" w:hAnsi="Times New Roman"/>
          <w:b/>
          <w:i/>
          <w:szCs w:val="24"/>
        </w:rPr>
      </w:pPr>
    </w:p>
    <w:p w:rsidRPr="00252161" w:rsidR="00252161" w:rsidP="00252161" w:rsidRDefault="00252161" w14:paraId="1BE3534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rPr>
      </w:pPr>
      <w:r w:rsidRPr="00252161">
        <w:rPr>
          <w:rFonts w:ascii="Times New Roman" w:hAnsi="Times New Roman"/>
        </w:rPr>
        <w:t>Form TA-1</w:t>
      </w:r>
    </w:p>
    <w:p w:rsidRPr="00252161" w:rsidR="00252161" w:rsidP="00252161" w:rsidRDefault="00252161" w14:paraId="7AFE9BA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rPr>
      </w:pPr>
      <w:r w:rsidRPr="00252161">
        <w:rPr>
          <w:rFonts w:ascii="Times New Roman" w:hAnsi="Times New Roman"/>
          <w:i/>
        </w:rPr>
        <w:t>Estimated Number of Respondents</w:t>
      </w:r>
      <w:r w:rsidRPr="00252161">
        <w:rPr>
          <w:rFonts w:ascii="Times New Roman" w:hAnsi="Times New Roman"/>
        </w:rPr>
        <w:t>:  Registrations: 1; amendments: 10.</w:t>
      </w:r>
    </w:p>
    <w:p w:rsidRPr="00252161" w:rsidR="00252161" w:rsidP="00252161" w:rsidRDefault="00252161" w14:paraId="14A5BC0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rPr>
      </w:pPr>
      <w:r w:rsidRPr="00252161">
        <w:rPr>
          <w:rFonts w:ascii="Times New Roman" w:hAnsi="Times New Roman"/>
          <w:i/>
        </w:rPr>
        <w:t>Estimated Average Time per Response</w:t>
      </w:r>
      <w:r w:rsidRPr="00252161">
        <w:rPr>
          <w:rFonts w:ascii="Times New Roman" w:hAnsi="Times New Roman"/>
        </w:rPr>
        <w:t>:  Registrations: 1.25 hours; amendments: 10 minutes.</w:t>
      </w:r>
    </w:p>
    <w:p w:rsidRPr="00252161" w:rsidR="00252161" w:rsidP="00252161" w:rsidRDefault="00252161" w14:paraId="352BC75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rPr>
      </w:pPr>
      <w:r w:rsidRPr="00252161">
        <w:rPr>
          <w:rFonts w:ascii="Times New Roman" w:hAnsi="Times New Roman"/>
          <w:i/>
        </w:rPr>
        <w:t>Estimated Total Annual Burden</w:t>
      </w:r>
      <w:r w:rsidRPr="00252161">
        <w:rPr>
          <w:rFonts w:ascii="Times New Roman" w:hAnsi="Times New Roman"/>
        </w:rPr>
        <w:t>:  3 hours.</w:t>
      </w:r>
    </w:p>
    <w:p w:rsidRPr="00252161" w:rsidR="00252161" w:rsidP="00252161" w:rsidRDefault="00252161" w14:paraId="6B8B2A2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rPr>
      </w:pPr>
      <w:r w:rsidRPr="00252161">
        <w:rPr>
          <w:rFonts w:ascii="Times New Roman" w:hAnsi="Times New Roman"/>
        </w:rPr>
        <w:t>Form TA-W</w:t>
      </w:r>
    </w:p>
    <w:p w:rsidRPr="00252161" w:rsidR="00252161" w:rsidP="00252161" w:rsidRDefault="00252161" w14:paraId="54DDC475" w14:textId="48AAD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rPr>
      </w:pPr>
      <w:r w:rsidRPr="00252161">
        <w:rPr>
          <w:rFonts w:ascii="Times New Roman" w:hAnsi="Times New Roman"/>
          <w:i/>
        </w:rPr>
        <w:t>Estimated Number of Respondents</w:t>
      </w:r>
      <w:r w:rsidRPr="00252161">
        <w:rPr>
          <w:rFonts w:ascii="Times New Roman" w:hAnsi="Times New Roman"/>
        </w:rPr>
        <w:t xml:space="preserve">: </w:t>
      </w:r>
      <w:proofErr w:type="spellStart"/>
      <w:r w:rsidRPr="00252161">
        <w:rPr>
          <w:rFonts w:ascii="Times New Roman" w:hAnsi="Times New Roman"/>
        </w:rPr>
        <w:t>Deregistrations</w:t>
      </w:r>
      <w:proofErr w:type="spellEnd"/>
      <w:r w:rsidRPr="00252161">
        <w:rPr>
          <w:rFonts w:ascii="Times New Roman" w:hAnsi="Times New Roman"/>
        </w:rPr>
        <w:t>: 2.</w:t>
      </w:r>
    </w:p>
    <w:p w:rsidRPr="00252161" w:rsidR="00252161" w:rsidP="00252161" w:rsidRDefault="00252161" w14:paraId="5AC69AB0" w14:textId="5E22E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rPr>
      </w:pPr>
      <w:r w:rsidRPr="00252161">
        <w:rPr>
          <w:rFonts w:ascii="Times New Roman" w:hAnsi="Times New Roman"/>
          <w:i/>
        </w:rPr>
        <w:t>Estimated Average Time per Response</w:t>
      </w:r>
      <w:r w:rsidRPr="00252161">
        <w:rPr>
          <w:rFonts w:ascii="Times New Roman" w:hAnsi="Times New Roman"/>
        </w:rPr>
        <w:t xml:space="preserve">:  </w:t>
      </w:r>
      <w:proofErr w:type="spellStart"/>
      <w:r w:rsidR="003B4ACC">
        <w:rPr>
          <w:rFonts w:ascii="Times New Roman" w:hAnsi="Times New Roman"/>
        </w:rPr>
        <w:t>Der</w:t>
      </w:r>
      <w:r w:rsidRPr="00252161">
        <w:rPr>
          <w:rFonts w:ascii="Times New Roman" w:hAnsi="Times New Roman"/>
        </w:rPr>
        <w:t>egistrations</w:t>
      </w:r>
      <w:proofErr w:type="spellEnd"/>
      <w:r w:rsidRPr="00252161">
        <w:rPr>
          <w:rFonts w:ascii="Times New Roman" w:hAnsi="Times New Roman"/>
        </w:rPr>
        <w:t>: 30 minutes.</w:t>
      </w:r>
    </w:p>
    <w:p w:rsidRPr="00252161" w:rsidR="00252161" w:rsidP="00252161" w:rsidRDefault="00252161" w14:paraId="1029382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rPr>
      </w:pPr>
      <w:r w:rsidRPr="00252161">
        <w:rPr>
          <w:rFonts w:ascii="Times New Roman" w:hAnsi="Times New Roman"/>
          <w:i/>
        </w:rPr>
        <w:t>Estimated Total Annual Burden</w:t>
      </w:r>
      <w:r w:rsidRPr="00252161">
        <w:rPr>
          <w:rFonts w:ascii="Times New Roman" w:hAnsi="Times New Roman"/>
        </w:rPr>
        <w:t>:  1 hour.</w:t>
      </w:r>
    </w:p>
    <w:p w:rsidR="00AE086E" w:rsidP="00B50E55" w:rsidRDefault="00AE086E" w14:paraId="185B8DA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b/>
        </w:rPr>
      </w:pPr>
      <w:r>
        <w:rPr>
          <w:rFonts w:ascii="Times New Roman" w:hAnsi="Times New Roman"/>
          <w:b/>
        </w:rPr>
        <w:t>Cost of Hour Burden:</w:t>
      </w:r>
    </w:p>
    <w:p w:rsidRPr="00AE086E" w:rsidR="00AE086E" w:rsidP="00B50E55" w:rsidRDefault="00F03A73" w14:paraId="0B55171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b/>
        </w:rPr>
      </w:pPr>
      <w:r>
        <w:rPr>
          <w:rFonts w:ascii="Times New Roman" w:hAnsi="Times New Roman"/>
          <w:b/>
        </w:rPr>
        <w:t xml:space="preserve">4 </w:t>
      </w:r>
      <w:r w:rsidR="00E66617">
        <w:rPr>
          <w:rFonts w:ascii="Times New Roman" w:hAnsi="Times New Roman"/>
          <w:b/>
        </w:rPr>
        <w:t>x $11</w:t>
      </w:r>
      <w:r w:rsidR="001C25F5">
        <w:rPr>
          <w:rFonts w:ascii="Times New Roman" w:hAnsi="Times New Roman"/>
          <w:b/>
        </w:rPr>
        <w:t>5.19</w:t>
      </w:r>
      <w:r w:rsidR="00AE086E">
        <w:rPr>
          <w:rFonts w:ascii="Times New Roman" w:hAnsi="Times New Roman"/>
          <w:b/>
        </w:rPr>
        <w:t xml:space="preserve"> = $</w:t>
      </w:r>
      <w:r w:rsidR="00E66617">
        <w:rPr>
          <w:rFonts w:ascii="Times New Roman" w:hAnsi="Times New Roman"/>
          <w:b/>
        </w:rPr>
        <w:t>4</w:t>
      </w:r>
      <w:r w:rsidR="001C25F5">
        <w:rPr>
          <w:rFonts w:ascii="Times New Roman" w:hAnsi="Times New Roman"/>
          <w:b/>
        </w:rPr>
        <w:t>60.76</w:t>
      </w:r>
    </w:p>
    <w:p w:rsidRPr="0064167F" w:rsidR="001C25F5" w:rsidP="001C25F5" w:rsidRDefault="001C25F5" w14:paraId="5A633FF1" w14:textId="77777777">
      <w:pPr>
        <w:rPr>
          <w:rFonts w:ascii="Times New Roman" w:hAnsi="Times New Roman"/>
          <w:szCs w:val="24"/>
        </w:rPr>
      </w:pPr>
      <w:r>
        <w:rPr>
          <w:rFonts w:ascii="Times New Roman" w:hAnsi="Times New Roman"/>
          <w:color w:val="000000"/>
          <w:szCs w:val="24"/>
        </w:rPr>
        <w:t xml:space="preserve">To estimate wages the OCC reviewed May 2019 data for wages (by industry and occupation) from the U.S. Bureau of Labor Statistics (BLS) for credit intermediation and related activities excluding </w:t>
      </w:r>
      <w:proofErr w:type="spellStart"/>
      <w:r>
        <w:rPr>
          <w:rFonts w:ascii="Times New Roman" w:hAnsi="Times New Roman"/>
          <w:color w:val="000000"/>
          <w:szCs w:val="24"/>
        </w:rPr>
        <w:t>nondepository</w:t>
      </w:r>
      <w:proofErr w:type="spellEnd"/>
      <w:r>
        <w:rPr>
          <w:rFonts w:ascii="Times New Roman" w:hAnsi="Times New Roman"/>
          <w:color w:val="000000"/>
          <w:szCs w:val="24"/>
        </w:rPr>
        <w:t xml:space="preserve"> credit intermediaries (NAICS 5220A1).  To estimate compensation costs associated with the rule, the OCC uses $115.19 per hour, which is based on the average of the 90th percentile for six occupations adjusted for inflation (3.1 percent as of Q1 2020 according to the BLS), plus an additional 33.4 percent for benefits (based on the percent of total compensation allocated to benefits as of Q4 2019 for NAICS 522: credit intermediation and related activities).</w:t>
      </w:r>
    </w:p>
    <w:p w:rsidR="00AE086E" w:rsidP="00C9543C" w:rsidRDefault="00AE086E" w14:paraId="2C98ED0C" w14:textId="77777777">
      <w:pPr>
        <w:rPr>
          <w:rFonts w:ascii="Times New Roman" w:hAnsi="Times New Roman"/>
          <w:b/>
          <w:i/>
          <w:szCs w:val="24"/>
        </w:rPr>
      </w:pPr>
    </w:p>
    <w:p w:rsidRPr="00BD79E3" w:rsidR="00640DDB" w:rsidP="00C9543C" w:rsidRDefault="00640DDB" w14:paraId="01CABFCD" w14:textId="77777777">
      <w:pPr>
        <w:rPr>
          <w:rFonts w:ascii="Times New Roman" w:hAnsi="Times New Roman"/>
          <w:b/>
          <w:i/>
          <w:szCs w:val="24"/>
        </w:rPr>
      </w:pPr>
      <w:r w:rsidRPr="00BD79E3">
        <w:rPr>
          <w:rFonts w:ascii="Times New Roman" w:hAnsi="Times New Roman"/>
          <w:b/>
          <w:i/>
          <w:szCs w:val="24"/>
        </w:rPr>
        <w:t>13.</w:t>
      </w:r>
      <w:r w:rsidRPr="00BD79E3">
        <w:rPr>
          <w:rFonts w:ascii="Times New Roman" w:hAnsi="Times New Roman"/>
          <w:b/>
          <w:i/>
          <w:szCs w:val="24"/>
        </w:rPr>
        <w:tab/>
        <w:t>Estimate of annualized costs to respondents:</w:t>
      </w:r>
    </w:p>
    <w:p w:rsidRPr="00C9543C" w:rsidR="00640DDB" w:rsidP="00C9543C" w:rsidRDefault="00640DDB" w14:paraId="5A2CD82A" w14:textId="77777777">
      <w:pPr>
        <w:rPr>
          <w:rFonts w:ascii="Times New Roman" w:hAnsi="Times New Roman"/>
          <w:szCs w:val="24"/>
        </w:rPr>
      </w:pPr>
    </w:p>
    <w:p w:rsidRPr="00C9543C" w:rsidR="007B061F" w:rsidP="00C9543C" w:rsidRDefault="00B50E55" w14:paraId="056DA20C" w14:textId="77777777">
      <w:pPr>
        <w:rPr>
          <w:rFonts w:ascii="Times New Roman" w:hAnsi="Times New Roman"/>
          <w:szCs w:val="24"/>
        </w:rPr>
      </w:pPr>
      <w:r>
        <w:rPr>
          <w:rFonts w:ascii="Times New Roman" w:hAnsi="Times New Roman"/>
          <w:color w:val="000000"/>
          <w:szCs w:val="24"/>
        </w:rPr>
        <w:tab/>
        <w:t>Not applicable.</w:t>
      </w:r>
    </w:p>
    <w:p w:rsidRPr="00C9543C" w:rsidR="00640DDB" w:rsidP="00C9543C" w:rsidRDefault="00640DDB" w14:paraId="59EE6838" w14:textId="77777777">
      <w:pPr>
        <w:rPr>
          <w:rFonts w:ascii="Times New Roman" w:hAnsi="Times New Roman"/>
          <w:szCs w:val="24"/>
        </w:rPr>
      </w:pPr>
    </w:p>
    <w:p w:rsidRPr="00BD79E3" w:rsidR="00640DDB" w:rsidP="00C9543C" w:rsidRDefault="00640DDB" w14:paraId="2A211F96" w14:textId="77777777">
      <w:pPr>
        <w:rPr>
          <w:rFonts w:ascii="Times New Roman" w:hAnsi="Times New Roman"/>
          <w:b/>
          <w:i/>
          <w:szCs w:val="24"/>
        </w:rPr>
      </w:pPr>
      <w:r w:rsidRPr="00BD79E3">
        <w:rPr>
          <w:rFonts w:ascii="Times New Roman" w:hAnsi="Times New Roman"/>
          <w:b/>
          <w:i/>
          <w:szCs w:val="24"/>
        </w:rPr>
        <w:t>14.</w:t>
      </w:r>
      <w:r w:rsidRPr="00BD79E3">
        <w:rPr>
          <w:rFonts w:ascii="Times New Roman" w:hAnsi="Times New Roman"/>
          <w:b/>
          <w:i/>
          <w:szCs w:val="24"/>
        </w:rPr>
        <w:tab/>
        <w:t>Estimate of annualized costs to the government:</w:t>
      </w:r>
    </w:p>
    <w:p w:rsidRPr="00C9543C" w:rsidR="00640DDB" w:rsidP="00C9543C" w:rsidRDefault="00640DDB" w14:paraId="53C57EE7" w14:textId="77777777">
      <w:pPr>
        <w:rPr>
          <w:rFonts w:ascii="Times New Roman" w:hAnsi="Times New Roman"/>
          <w:szCs w:val="24"/>
        </w:rPr>
      </w:pPr>
    </w:p>
    <w:p w:rsidRPr="00C9543C" w:rsidR="00640DDB" w:rsidP="00C9543C" w:rsidRDefault="00640DDB" w14:paraId="5AA253B6" w14:textId="77777777">
      <w:pPr>
        <w:ind w:firstLine="720"/>
        <w:rPr>
          <w:rFonts w:ascii="Times New Roman" w:hAnsi="Times New Roman"/>
          <w:szCs w:val="24"/>
        </w:rPr>
      </w:pPr>
      <w:r w:rsidRPr="00C9543C">
        <w:rPr>
          <w:rFonts w:ascii="Times New Roman" w:hAnsi="Times New Roman"/>
          <w:szCs w:val="24"/>
        </w:rPr>
        <w:t>None.</w:t>
      </w:r>
    </w:p>
    <w:p w:rsidRPr="007C6D57" w:rsidR="004D64DA" w:rsidP="00C9543C" w:rsidRDefault="00640DDB" w14:paraId="20724742" w14:textId="77777777">
      <w:pPr>
        <w:rPr>
          <w:rFonts w:ascii="Times New Roman" w:hAnsi="Times New Roman"/>
          <w:szCs w:val="24"/>
        </w:rPr>
      </w:pPr>
      <w:r w:rsidRPr="00C9543C">
        <w:rPr>
          <w:rFonts w:ascii="Times New Roman" w:hAnsi="Times New Roman"/>
          <w:szCs w:val="24"/>
        </w:rPr>
        <w:t xml:space="preserve"> </w:t>
      </w:r>
    </w:p>
    <w:p w:rsidRPr="00BD79E3" w:rsidR="00640DDB" w:rsidP="00C9543C" w:rsidRDefault="00640DDB" w14:paraId="5B247628" w14:textId="77777777">
      <w:pPr>
        <w:rPr>
          <w:rFonts w:ascii="Times New Roman" w:hAnsi="Times New Roman"/>
          <w:b/>
          <w:i/>
          <w:szCs w:val="24"/>
        </w:rPr>
      </w:pPr>
      <w:r w:rsidRPr="00BD79E3">
        <w:rPr>
          <w:rFonts w:ascii="Times New Roman" w:hAnsi="Times New Roman"/>
          <w:b/>
          <w:i/>
          <w:szCs w:val="24"/>
        </w:rPr>
        <w:t>15.</w:t>
      </w:r>
      <w:r w:rsidRPr="00BD79E3">
        <w:rPr>
          <w:rFonts w:ascii="Times New Roman" w:hAnsi="Times New Roman"/>
          <w:b/>
          <w:i/>
          <w:szCs w:val="24"/>
        </w:rPr>
        <w:tab/>
        <w:t>Change in burden:</w:t>
      </w:r>
    </w:p>
    <w:p w:rsidRPr="00C9543C" w:rsidR="00640DDB" w:rsidP="00C9543C" w:rsidRDefault="00640DDB" w14:paraId="20D5CBCD" w14:textId="77777777">
      <w:pPr>
        <w:rPr>
          <w:rFonts w:ascii="Times New Roman" w:hAnsi="Times New Roman"/>
          <w:color w:val="000000"/>
          <w:szCs w:val="24"/>
        </w:rPr>
      </w:pPr>
    </w:p>
    <w:p w:rsidR="007911C0" w:rsidP="00C9543C" w:rsidRDefault="00F52D6B" w14:paraId="44F84732" w14:textId="77777777">
      <w:pPr>
        <w:tabs>
          <w:tab w:val="left" w:pos="-1440"/>
        </w:tabs>
        <w:ind w:left="720" w:hanging="720"/>
        <w:rPr>
          <w:rFonts w:ascii="Times New Roman" w:hAnsi="Times New Roman"/>
          <w:color w:val="000000"/>
          <w:szCs w:val="24"/>
        </w:rPr>
      </w:pPr>
      <w:r>
        <w:rPr>
          <w:rFonts w:ascii="Times New Roman" w:hAnsi="Times New Roman"/>
          <w:color w:val="000000"/>
          <w:szCs w:val="24"/>
        </w:rPr>
        <w:tab/>
      </w:r>
      <w:r w:rsidR="007C6D57">
        <w:rPr>
          <w:rFonts w:ascii="Times New Roman" w:hAnsi="Times New Roman"/>
          <w:color w:val="000000"/>
          <w:szCs w:val="24"/>
        </w:rPr>
        <w:t>There is no change in burden.</w:t>
      </w:r>
    </w:p>
    <w:p w:rsidR="007C6D57" w:rsidP="00C9543C" w:rsidRDefault="007C6D57" w14:paraId="03D02D33" w14:textId="77777777">
      <w:pPr>
        <w:tabs>
          <w:tab w:val="left" w:pos="-1440"/>
        </w:tabs>
        <w:ind w:left="720" w:hanging="720"/>
        <w:rPr>
          <w:rFonts w:ascii="Times New Roman" w:hAnsi="Times New Roman"/>
          <w:b/>
          <w:i/>
          <w:szCs w:val="24"/>
        </w:rPr>
      </w:pPr>
    </w:p>
    <w:p w:rsidRPr="00BD79E3" w:rsidR="00640DDB" w:rsidP="00C9543C" w:rsidRDefault="00640DDB" w14:paraId="64629D72" w14:textId="77777777">
      <w:pPr>
        <w:tabs>
          <w:tab w:val="left" w:pos="-1440"/>
        </w:tabs>
        <w:ind w:left="720" w:hanging="720"/>
        <w:rPr>
          <w:rFonts w:ascii="Times New Roman" w:hAnsi="Times New Roman"/>
          <w:b/>
          <w:i/>
          <w:szCs w:val="24"/>
        </w:rPr>
      </w:pPr>
      <w:r w:rsidRPr="00BD79E3">
        <w:rPr>
          <w:rFonts w:ascii="Times New Roman" w:hAnsi="Times New Roman"/>
          <w:b/>
          <w:i/>
          <w:szCs w:val="24"/>
        </w:rPr>
        <w:lastRenderedPageBreak/>
        <w:t>16.</w:t>
      </w:r>
      <w:r w:rsidRPr="00BD79E3">
        <w:rPr>
          <w:rFonts w:ascii="Times New Roman" w:hAnsi="Times New Roman"/>
          <w:b/>
          <w:i/>
          <w:szCs w:val="24"/>
        </w:rPr>
        <w:tab/>
        <w:t>Information regarding collections whose results are planned to be published for statistical use:</w:t>
      </w:r>
    </w:p>
    <w:p w:rsidRPr="00C9543C" w:rsidR="00640DDB" w:rsidP="00C9543C" w:rsidRDefault="00640DDB" w14:paraId="363F06CA" w14:textId="77777777">
      <w:pPr>
        <w:rPr>
          <w:rFonts w:ascii="Times New Roman" w:hAnsi="Times New Roman"/>
          <w:szCs w:val="24"/>
        </w:rPr>
      </w:pPr>
    </w:p>
    <w:p w:rsidR="00B61932" w:rsidP="00C9543C" w:rsidRDefault="00640DDB" w14:paraId="2AF44E33" w14:textId="77777777">
      <w:pPr>
        <w:rPr>
          <w:rFonts w:ascii="Times New Roman" w:hAnsi="Times New Roman"/>
          <w:b/>
          <w:i/>
          <w:szCs w:val="24"/>
        </w:rPr>
      </w:pPr>
      <w:r w:rsidRPr="00C9543C">
        <w:rPr>
          <w:rFonts w:ascii="Times New Roman" w:hAnsi="Times New Roman"/>
          <w:szCs w:val="24"/>
        </w:rPr>
        <w:t>The OCC has no plans to publish the data for statistical purposes.</w:t>
      </w:r>
    </w:p>
    <w:p w:rsidR="00B61932" w:rsidP="00C9543C" w:rsidRDefault="00B61932" w14:paraId="7968B3B2" w14:textId="77777777">
      <w:pPr>
        <w:rPr>
          <w:rFonts w:ascii="Times New Roman" w:hAnsi="Times New Roman"/>
          <w:b/>
          <w:i/>
          <w:szCs w:val="24"/>
        </w:rPr>
      </w:pPr>
    </w:p>
    <w:p w:rsidRPr="00BD79E3" w:rsidR="00640DDB" w:rsidP="00C9543C" w:rsidRDefault="00640DDB" w14:paraId="40C2A435" w14:textId="77777777">
      <w:pPr>
        <w:rPr>
          <w:rFonts w:ascii="Times New Roman" w:hAnsi="Times New Roman"/>
          <w:b/>
          <w:i/>
          <w:szCs w:val="24"/>
        </w:rPr>
      </w:pPr>
      <w:r w:rsidRPr="00BD79E3">
        <w:rPr>
          <w:rFonts w:ascii="Times New Roman" w:hAnsi="Times New Roman"/>
          <w:b/>
          <w:i/>
          <w:szCs w:val="24"/>
        </w:rPr>
        <w:t>17.</w:t>
      </w:r>
      <w:r w:rsidRPr="00BD79E3">
        <w:rPr>
          <w:rFonts w:ascii="Times New Roman" w:hAnsi="Times New Roman"/>
          <w:b/>
          <w:i/>
          <w:szCs w:val="24"/>
        </w:rPr>
        <w:tab/>
        <w:t>Approval to not display expiration date:</w:t>
      </w:r>
    </w:p>
    <w:p w:rsidRPr="00C9543C" w:rsidR="00640DDB" w:rsidP="00C9543C" w:rsidRDefault="00640DDB" w14:paraId="06225881" w14:textId="77777777">
      <w:pPr>
        <w:rPr>
          <w:rFonts w:ascii="Times New Roman" w:hAnsi="Times New Roman"/>
          <w:szCs w:val="24"/>
        </w:rPr>
      </w:pPr>
    </w:p>
    <w:p w:rsidRPr="00C9543C" w:rsidR="00640DDB" w:rsidP="00C9543C" w:rsidRDefault="001B68EE" w14:paraId="6EA9F8C5" w14:textId="77777777">
      <w:pPr>
        <w:ind w:firstLine="720"/>
        <w:rPr>
          <w:rFonts w:ascii="Times New Roman" w:hAnsi="Times New Roman"/>
          <w:szCs w:val="24"/>
        </w:rPr>
      </w:pPr>
      <w:r w:rsidRPr="00C9543C">
        <w:rPr>
          <w:rFonts w:ascii="Times New Roman" w:hAnsi="Times New Roman"/>
          <w:szCs w:val="24"/>
        </w:rPr>
        <w:t>Not applicable.</w:t>
      </w:r>
    </w:p>
    <w:p w:rsidRPr="00C9543C" w:rsidR="00640DDB" w:rsidP="00C9543C" w:rsidRDefault="00640DDB" w14:paraId="09B98858" w14:textId="77777777">
      <w:pPr>
        <w:rPr>
          <w:rFonts w:ascii="Times New Roman" w:hAnsi="Times New Roman"/>
          <w:szCs w:val="24"/>
        </w:rPr>
      </w:pPr>
    </w:p>
    <w:p w:rsidRPr="00BD79E3" w:rsidR="00640DDB" w:rsidP="00C9543C" w:rsidRDefault="00640DDB" w14:paraId="2DB0454D" w14:textId="77777777">
      <w:pPr>
        <w:tabs>
          <w:tab w:val="left" w:pos="-1440"/>
        </w:tabs>
        <w:ind w:left="720" w:hanging="720"/>
        <w:rPr>
          <w:rFonts w:ascii="Times New Roman" w:hAnsi="Times New Roman"/>
          <w:b/>
          <w:i/>
          <w:szCs w:val="24"/>
        </w:rPr>
      </w:pPr>
      <w:r w:rsidRPr="00BD79E3">
        <w:rPr>
          <w:rFonts w:ascii="Times New Roman" w:hAnsi="Times New Roman"/>
          <w:b/>
          <w:i/>
          <w:szCs w:val="24"/>
        </w:rPr>
        <w:t>18.</w:t>
      </w:r>
      <w:r w:rsidRPr="00BD79E3">
        <w:rPr>
          <w:rFonts w:ascii="Times New Roman" w:hAnsi="Times New Roman"/>
          <w:b/>
          <w:i/>
          <w:szCs w:val="24"/>
        </w:rPr>
        <w:tab/>
        <w:t>Exceptions to certification statement:</w:t>
      </w:r>
    </w:p>
    <w:p w:rsidRPr="00C9543C" w:rsidR="00640DDB" w:rsidP="00C9543C" w:rsidRDefault="00640DDB" w14:paraId="5E5F70B0" w14:textId="77777777">
      <w:pPr>
        <w:rPr>
          <w:rFonts w:ascii="Times New Roman" w:hAnsi="Times New Roman"/>
          <w:szCs w:val="24"/>
        </w:rPr>
      </w:pPr>
    </w:p>
    <w:p w:rsidRPr="00C9543C" w:rsidR="00640DDB" w:rsidP="00C9543C" w:rsidRDefault="00640DDB" w14:paraId="0E73085A" w14:textId="77777777">
      <w:pPr>
        <w:ind w:firstLine="720"/>
        <w:rPr>
          <w:rFonts w:ascii="Times New Roman" w:hAnsi="Times New Roman"/>
          <w:szCs w:val="24"/>
        </w:rPr>
      </w:pPr>
      <w:r w:rsidRPr="00C9543C">
        <w:rPr>
          <w:rFonts w:ascii="Times New Roman" w:hAnsi="Times New Roman"/>
          <w:szCs w:val="24"/>
        </w:rPr>
        <w:t>None.</w:t>
      </w:r>
    </w:p>
    <w:p w:rsidRPr="00C9543C" w:rsidR="0075746B" w:rsidP="00C9543C" w:rsidRDefault="0075746B" w14:paraId="6E141433" w14:textId="77777777">
      <w:pPr>
        <w:rPr>
          <w:rFonts w:ascii="Times New Roman" w:hAnsi="Times New Roman"/>
          <w:szCs w:val="24"/>
        </w:rPr>
      </w:pPr>
    </w:p>
    <w:p w:rsidRPr="007C51A5" w:rsidR="00640DDB" w:rsidP="00C9543C" w:rsidRDefault="00640DDB" w14:paraId="1357C883" w14:textId="77777777">
      <w:pPr>
        <w:rPr>
          <w:rFonts w:ascii="Times New Roman" w:hAnsi="Times New Roman"/>
          <w:b/>
          <w:szCs w:val="24"/>
        </w:rPr>
      </w:pPr>
      <w:r w:rsidRPr="007C51A5">
        <w:rPr>
          <w:rFonts w:ascii="Times New Roman" w:hAnsi="Times New Roman"/>
          <w:b/>
          <w:szCs w:val="24"/>
        </w:rPr>
        <w:t>B.</w:t>
      </w:r>
      <w:r w:rsidRPr="007C51A5">
        <w:rPr>
          <w:rFonts w:ascii="Times New Roman" w:hAnsi="Times New Roman"/>
          <w:b/>
          <w:szCs w:val="24"/>
        </w:rPr>
        <w:tab/>
        <w:t>Collections of Information Employing Statistical Methods.</w:t>
      </w:r>
    </w:p>
    <w:p w:rsidRPr="00C9543C" w:rsidR="00640DDB" w:rsidP="00C9543C" w:rsidRDefault="00640DDB" w14:paraId="29B4174B" w14:textId="77777777">
      <w:pPr>
        <w:rPr>
          <w:rFonts w:ascii="Times New Roman" w:hAnsi="Times New Roman"/>
          <w:szCs w:val="24"/>
          <w:u w:val="single"/>
        </w:rPr>
      </w:pPr>
    </w:p>
    <w:p w:rsidRPr="00C9543C" w:rsidR="00640DDB" w:rsidP="00C9543C" w:rsidRDefault="00640DDB" w14:paraId="7CEE5995" w14:textId="77777777">
      <w:pPr>
        <w:ind w:firstLine="720"/>
        <w:rPr>
          <w:rFonts w:ascii="Times New Roman" w:hAnsi="Times New Roman"/>
          <w:szCs w:val="24"/>
        </w:rPr>
      </w:pPr>
      <w:r w:rsidRPr="00C9543C">
        <w:rPr>
          <w:rFonts w:ascii="Times New Roman" w:hAnsi="Times New Roman"/>
          <w:szCs w:val="24"/>
        </w:rPr>
        <w:t>Not applicable.</w:t>
      </w:r>
    </w:p>
    <w:p w:rsidRPr="00C9543C" w:rsidR="00640DDB" w:rsidP="00C9543C" w:rsidRDefault="00640DDB" w14:paraId="5EEF91F4" w14:textId="77777777">
      <w:pPr>
        <w:rPr>
          <w:rFonts w:ascii="Times New Roman" w:hAnsi="Times New Roman"/>
          <w:szCs w:val="24"/>
        </w:rPr>
      </w:pPr>
    </w:p>
    <w:p w:rsidRPr="00C9543C" w:rsidR="00640DDB" w:rsidP="00C9543C" w:rsidRDefault="00640DDB" w14:paraId="27BF1BFA" w14:textId="77777777">
      <w:pPr>
        <w:rPr>
          <w:rFonts w:ascii="Times New Roman" w:hAnsi="Times New Roman"/>
          <w:szCs w:val="24"/>
        </w:rPr>
      </w:pPr>
    </w:p>
    <w:sectPr w:rsidRPr="00C9543C" w:rsidR="00640DDB">
      <w:headerReference w:type="default" r:id="rId6"/>
      <w:footerReference w:type="even" r:id="rId7"/>
      <w:footerReference w:type="default" r:id="rId8"/>
      <w:endnotePr>
        <w:numFmt w:val="decimal"/>
      </w:endnotePr>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3F92C" w14:textId="77777777" w:rsidR="004C600C" w:rsidRDefault="004C600C">
      <w:r>
        <w:separator/>
      </w:r>
    </w:p>
  </w:endnote>
  <w:endnote w:type="continuationSeparator" w:id="0">
    <w:p w14:paraId="4AF39695" w14:textId="77777777" w:rsidR="004C600C" w:rsidRDefault="004C6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B08A4" w14:textId="77777777" w:rsidR="00236FD8" w:rsidRDefault="00236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D773C3" w14:textId="77777777" w:rsidR="00236FD8" w:rsidRDefault="00236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122AF" w14:textId="77777777" w:rsidR="00E101F1" w:rsidRDefault="00E101F1">
    <w:pPr>
      <w:pStyle w:val="Footer"/>
      <w:jc w:val="center"/>
    </w:pPr>
  </w:p>
  <w:p w14:paraId="770C40AE" w14:textId="77777777" w:rsidR="00E101F1" w:rsidRDefault="00E101F1">
    <w:pPr>
      <w:pStyle w:val="Footer"/>
      <w:jc w:val="center"/>
    </w:pPr>
    <w:r>
      <w:fldChar w:fldCharType="begin"/>
    </w:r>
    <w:r>
      <w:instrText xml:space="preserve"> PAGE   \* MERGEFORMAT </w:instrText>
    </w:r>
    <w:r>
      <w:fldChar w:fldCharType="separate"/>
    </w:r>
    <w:r w:rsidR="00AD5DD5">
      <w:rPr>
        <w:noProof/>
      </w:rPr>
      <w:t>2</w:t>
    </w:r>
    <w:r>
      <w:rPr>
        <w:noProof/>
      </w:rPr>
      <w:fldChar w:fldCharType="end"/>
    </w:r>
  </w:p>
  <w:p w14:paraId="2C1A3A64" w14:textId="77777777" w:rsidR="00236FD8" w:rsidRDefault="00236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25A94" w14:textId="77777777" w:rsidR="004C600C" w:rsidRDefault="004C600C">
      <w:r>
        <w:separator/>
      </w:r>
    </w:p>
  </w:footnote>
  <w:footnote w:type="continuationSeparator" w:id="0">
    <w:p w14:paraId="3BF5869A" w14:textId="77777777" w:rsidR="004C600C" w:rsidRDefault="004C6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CB158" w14:textId="77777777" w:rsidR="00236FD8" w:rsidRDefault="00236FD8">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1B"/>
    <w:rsid w:val="000008A5"/>
    <w:rsid w:val="000065D3"/>
    <w:rsid w:val="000214BD"/>
    <w:rsid w:val="00033A04"/>
    <w:rsid w:val="000703F5"/>
    <w:rsid w:val="00084FED"/>
    <w:rsid w:val="000C6A09"/>
    <w:rsid w:val="000D2173"/>
    <w:rsid w:val="000F66EA"/>
    <w:rsid w:val="00100180"/>
    <w:rsid w:val="0011552B"/>
    <w:rsid w:val="00142597"/>
    <w:rsid w:val="0015081B"/>
    <w:rsid w:val="0016254C"/>
    <w:rsid w:val="00162FD1"/>
    <w:rsid w:val="00173C82"/>
    <w:rsid w:val="00186499"/>
    <w:rsid w:val="001A136B"/>
    <w:rsid w:val="001A56F6"/>
    <w:rsid w:val="001B3772"/>
    <w:rsid w:val="001B68EE"/>
    <w:rsid w:val="001C25F5"/>
    <w:rsid w:val="001D326C"/>
    <w:rsid w:val="001E162F"/>
    <w:rsid w:val="001F5FFA"/>
    <w:rsid w:val="0021505A"/>
    <w:rsid w:val="00216586"/>
    <w:rsid w:val="0022084B"/>
    <w:rsid w:val="00236FD8"/>
    <w:rsid w:val="0025129D"/>
    <w:rsid w:val="00252161"/>
    <w:rsid w:val="00270181"/>
    <w:rsid w:val="002A43F1"/>
    <w:rsid w:val="002B10FB"/>
    <w:rsid w:val="002C11FB"/>
    <w:rsid w:val="002C4618"/>
    <w:rsid w:val="002D6FE0"/>
    <w:rsid w:val="002E4951"/>
    <w:rsid w:val="002F295F"/>
    <w:rsid w:val="00306D6A"/>
    <w:rsid w:val="00341CFC"/>
    <w:rsid w:val="00346242"/>
    <w:rsid w:val="003571C4"/>
    <w:rsid w:val="00357B73"/>
    <w:rsid w:val="00372500"/>
    <w:rsid w:val="003806F0"/>
    <w:rsid w:val="003959BD"/>
    <w:rsid w:val="003A2663"/>
    <w:rsid w:val="003A5857"/>
    <w:rsid w:val="003A751E"/>
    <w:rsid w:val="003B4ACC"/>
    <w:rsid w:val="003F127D"/>
    <w:rsid w:val="00412833"/>
    <w:rsid w:val="00420641"/>
    <w:rsid w:val="004537FB"/>
    <w:rsid w:val="00475315"/>
    <w:rsid w:val="004A08EA"/>
    <w:rsid w:val="004A5EA4"/>
    <w:rsid w:val="004B0E44"/>
    <w:rsid w:val="004B34BC"/>
    <w:rsid w:val="004C600C"/>
    <w:rsid w:val="004D64DA"/>
    <w:rsid w:val="004F03F5"/>
    <w:rsid w:val="00560E1A"/>
    <w:rsid w:val="00563D65"/>
    <w:rsid w:val="00575542"/>
    <w:rsid w:val="00575C35"/>
    <w:rsid w:val="005810BF"/>
    <w:rsid w:val="00591229"/>
    <w:rsid w:val="00596DB1"/>
    <w:rsid w:val="005B51F7"/>
    <w:rsid w:val="005C12B4"/>
    <w:rsid w:val="005C4972"/>
    <w:rsid w:val="005D4426"/>
    <w:rsid w:val="005E798F"/>
    <w:rsid w:val="006306EC"/>
    <w:rsid w:val="00632418"/>
    <w:rsid w:val="00640DDB"/>
    <w:rsid w:val="00662CA8"/>
    <w:rsid w:val="006B1D94"/>
    <w:rsid w:val="006B6245"/>
    <w:rsid w:val="006D3A41"/>
    <w:rsid w:val="00720100"/>
    <w:rsid w:val="00720F43"/>
    <w:rsid w:val="00730D7B"/>
    <w:rsid w:val="0075746B"/>
    <w:rsid w:val="00773F40"/>
    <w:rsid w:val="007807BA"/>
    <w:rsid w:val="00782194"/>
    <w:rsid w:val="007911C0"/>
    <w:rsid w:val="00793C67"/>
    <w:rsid w:val="00794DE0"/>
    <w:rsid w:val="007A0954"/>
    <w:rsid w:val="007B061F"/>
    <w:rsid w:val="007B33AA"/>
    <w:rsid w:val="007C51A5"/>
    <w:rsid w:val="007C6D57"/>
    <w:rsid w:val="007D0A44"/>
    <w:rsid w:val="007E4E5B"/>
    <w:rsid w:val="00801EC3"/>
    <w:rsid w:val="00812204"/>
    <w:rsid w:val="00814249"/>
    <w:rsid w:val="0082628D"/>
    <w:rsid w:val="0083334B"/>
    <w:rsid w:val="00853483"/>
    <w:rsid w:val="00860B2B"/>
    <w:rsid w:val="0089320C"/>
    <w:rsid w:val="00895EB2"/>
    <w:rsid w:val="008A00BB"/>
    <w:rsid w:val="008B64B5"/>
    <w:rsid w:val="008C1F0C"/>
    <w:rsid w:val="008F004F"/>
    <w:rsid w:val="008F211E"/>
    <w:rsid w:val="008F33DB"/>
    <w:rsid w:val="009017C6"/>
    <w:rsid w:val="009025A4"/>
    <w:rsid w:val="0091078C"/>
    <w:rsid w:val="0092568E"/>
    <w:rsid w:val="00925F23"/>
    <w:rsid w:val="00926D7C"/>
    <w:rsid w:val="00940749"/>
    <w:rsid w:val="009431AC"/>
    <w:rsid w:val="009540FF"/>
    <w:rsid w:val="00956D28"/>
    <w:rsid w:val="009868AF"/>
    <w:rsid w:val="009A339E"/>
    <w:rsid w:val="009C077D"/>
    <w:rsid w:val="009E10A7"/>
    <w:rsid w:val="009F2D42"/>
    <w:rsid w:val="00A12A2A"/>
    <w:rsid w:val="00A21406"/>
    <w:rsid w:val="00A31230"/>
    <w:rsid w:val="00A325B8"/>
    <w:rsid w:val="00A342B9"/>
    <w:rsid w:val="00A57FB8"/>
    <w:rsid w:val="00A64515"/>
    <w:rsid w:val="00A64901"/>
    <w:rsid w:val="00A748BB"/>
    <w:rsid w:val="00A77AE0"/>
    <w:rsid w:val="00A8633B"/>
    <w:rsid w:val="00AA1F75"/>
    <w:rsid w:val="00AD5DD5"/>
    <w:rsid w:val="00AE086E"/>
    <w:rsid w:val="00AF6596"/>
    <w:rsid w:val="00AF74BB"/>
    <w:rsid w:val="00B50E55"/>
    <w:rsid w:val="00B54554"/>
    <w:rsid w:val="00B61932"/>
    <w:rsid w:val="00B74242"/>
    <w:rsid w:val="00B97C43"/>
    <w:rsid w:val="00BB4BCF"/>
    <w:rsid w:val="00BC7825"/>
    <w:rsid w:val="00BD79E3"/>
    <w:rsid w:val="00BF4012"/>
    <w:rsid w:val="00C36962"/>
    <w:rsid w:val="00C664ED"/>
    <w:rsid w:val="00C66685"/>
    <w:rsid w:val="00C9129D"/>
    <w:rsid w:val="00C9543C"/>
    <w:rsid w:val="00CA6FC5"/>
    <w:rsid w:val="00CB274E"/>
    <w:rsid w:val="00CB3721"/>
    <w:rsid w:val="00CC2AC8"/>
    <w:rsid w:val="00CE00F3"/>
    <w:rsid w:val="00CF141F"/>
    <w:rsid w:val="00D0129F"/>
    <w:rsid w:val="00D71BC1"/>
    <w:rsid w:val="00DA48A9"/>
    <w:rsid w:val="00DB22E1"/>
    <w:rsid w:val="00DC2A02"/>
    <w:rsid w:val="00DD7D28"/>
    <w:rsid w:val="00E101F1"/>
    <w:rsid w:val="00E11EED"/>
    <w:rsid w:val="00E12BFB"/>
    <w:rsid w:val="00E44505"/>
    <w:rsid w:val="00E54D9D"/>
    <w:rsid w:val="00E66617"/>
    <w:rsid w:val="00E741E0"/>
    <w:rsid w:val="00E83FAB"/>
    <w:rsid w:val="00EA34C1"/>
    <w:rsid w:val="00EB1052"/>
    <w:rsid w:val="00EE1D53"/>
    <w:rsid w:val="00EF1010"/>
    <w:rsid w:val="00EF4BA6"/>
    <w:rsid w:val="00EF77EC"/>
    <w:rsid w:val="00F03A73"/>
    <w:rsid w:val="00F12792"/>
    <w:rsid w:val="00F135EE"/>
    <w:rsid w:val="00F13705"/>
    <w:rsid w:val="00F13C28"/>
    <w:rsid w:val="00F52D6B"/>
    <w:rsid w:val="00F57F63"/>
    <w:rsid w:val="00F71175"/>
    <w:rsid w:val="00F74C68"/>
    <w:rsid w:val="00F7548F"/>
    <w:rsid w:val="00FA13A3"/>
    <w:rsid w:val="00FB1F0A"/>
    <w:rsid w:val="00FB413F"/>
    <w:rsid w:val="00FD6E15"/>
    <w:rsid w:val="00FF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1561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outlineLvl w:val="0"/>
    </w:pPr>
    <w:rPr>
      <w:rFonts w:ascii="CG Times" w:hAnsi="CG Times"/>
      <w:b/>
      <w:color w:val="000000"/>
    </w:rPr>
  </w:style>
  <w:style w:type="paragraph" w:styleId="Heading2">
    <w:name w:val="heading 2"/>
    <w:basedOn w:val="Normal"/>
    <w:next w:val="Normal"/>
    <w:qFormat/>
    <w:pPr>
      <w:keepNext/>
      <w:ind w:left="720"/>
      <w:outlineLvl w:val="1"/>
    </w:pPr>
    <w:rPr>
      <w:rFonts w:ascii="CG Times" w:hAnsi="CG Time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odyText">
    <w:name w:val="Body Text"/>
    <w:basedOn w:val="Normal"/>
    <w:rPr>
      <w:rFonts w:ascii="CG Times" w:hAnsi="CG Times"/>
      <w:color w:val="FF000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4F03F5"/>
    <w:rPr>
      <w:rFonts w:ascii="Tahoma" w:hAnsi="Tahoma" w:cs="Tahoma"/>
      <w:sz w:val="16"/>
      <w:szCs w:val="16"/>
    </w:rPr>
  </w:style>
  <w:style w:type="paragraph" w:styleId="Header">
    <w:name w:val="header"/>
    <w:basedOn w:val="Normal"/>
    <w:rsid w:val="00E83FAB"/>
    <w:pPr>
      <w:tabs>
        <w:tab w:val="center" w:pos="4320"/>
        <w:tab w:val="right" w:pos="8640"/>
      </w:tabs>
    </w:pPr>
  </w:style>
  <w:style w:type="paragraph" w:styleId="FootnoteText">
    <w:name w:val="footnote text"/>
    <w:basedOn w:val="Normal"/>
    <w:link w:val="FootnoteTextChar"/>
    <w:rsid w:val="00C9543C"/>
    <w:pPr>
      <w:widowControl/>
    </w:pPr>
    <w:rPr>
      <w:rFonts w:ascii="Times New Roman" w:hAnsi="Times New Roman"/>
      <w:snapToGrid/>
      <w:sz w:val="20"/>
    </w:rPr>
  </w:style>
  <w:style w:type="character" w:customStyle="1" w:styleId="FootnoteTextChar">
    <w:name w:val="Footnote Text Char"/>
    <w:basedOn w:val="DefaultParagraphFont"/>
    <w:link w:val="FootnoteText"/>
    <w:rsid w:val="00C9543C"/>
  </w:style>
  <w:style w:type="character" w:styleId="CommentReference">
    <w:name w:val="annotation reference"/>
    <w:rsid w:val="003A2663"/>
    <w:rPr>
      <w:sz w:val="16"/>
      <w:szCs w:val="16"/>
    </w:rPr>
  </w:style>
  <w:style w:type="paragraph" w:styleId="CommentText">
    <w:name w:val="annotation text"/>
    <w:basedOn w:val="Normal"/>
    <w:link w:val="CommentTextChar"/>
    <w:rsid w:val="003A2663"/>
    <w:rPr>
      <w:sz w:val="20"/>
    </w:rPr>
  </w:style>
  <w:style w:type="character" w:customStyle="1" w:styleId="CommentTextChar">
    <w:name w:val="Comment Text Char"/>
    <w:link w:val="CommentText"/>
    <w:rsid w:val="003A2663"/>
    <w:rPr>
      <w:rFonts w:ascii="Courier" w:hAnsi="Courier"/>
      <w:snapToGrid w:val="0"/>
    </w:rPr>
  </w:style>
  <w:style w:type="paragraph" w:styleId="CommentSubject">
    <w:name w:val="annotation subject"/>
    <w:basedOn w:val="CommentText"/>
    <w:next w:val="CommentText"/>
    <w:link w:val="CommentSubjectChar"/>
    <w:rsid w:val="003A2663"/>
    <w:rPr>
      <w:b/>
      <w:bCs/>
    </w:rPr>
  </w:style>
  <w:style w:type="character" w:customStyle="1" w:styleId="CommentSubjectChar">
    <w:name w:val="Comment Subject Char"/>
    <w:link w:val="CommentSubject"/>
    <w:rsid w:val="003A2663"/>
    <w:rPr>
      <w:rFonts w:ascii="Courier" w:hAnsi="Courier"/>
      <w:b/>
      <w:bCs/>
      <w:snapToGrid w:val="0"/>
    </w:rPr>
  </w:style>
  <w:style w:type="paragraph" w:customStyle="1" w:styleId="Default">
    <w:name w:val="Default"/>
    <w:rsid w:val="00895EB2"/>
    <w:pPr>
      <w:autoSpaceDE w:val="0"/>
      <w:autoSpaceDN w:val="0"/>
      <w:adjustRightInd w:val="0"/>
    </w:pPr>
    <w:rPr>
      <w:color w:val="000000"/>
      <w:sz w:val="24"/>
      <w:szCs w:val="24"/>
    </w:rPr>
  </w:style>
  <w:style w:type="character" w:customStyle="1" w:styleId="FooterChar">
    <w:name w:val="Footer Char"/>
    <w:link w:val="Footer"/>
    <w:uiPriority w:val="99"/>
    <w:rsid w:val="00E101F1"/>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2021-03-16T19:30:00Z</dcterms:created>
  <dcterms:modified xsi:type="dcterms:W3CDTF">2021-03-16T19:31:00Z</dcterms:modified>
</cp:coreProperties>
</file>