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6DE" w:rsidRPr="003816DE" w:rsidRDefault="003816DE" w:rsidP="003816DE">
      <w:pPr>
        <w:spacing w:before="300" w:after="150" w:line="240" w:lineRule="auto"/>
        <w:outlineLvl w:val="0"/>
        <w:rPr>
          <w:rFonts w:ascii="inherit" w:eastAsia="Times New Roman" w:hAnsi="inherit" w:cs="Arial"/>
          <w:color w:val="333333"/>
          <w:kern w:val="36"/>
          <w:sz w:val="54"/>
          <w:szCs w:val="54"/>
          <w:lang w:val="en"/>
        </w:rPr>
      </w:pPr>
      <w:r w:rsidRPr="003816DE">
        <w:rPr>
          <w:rFonts w:ascii="inherit" w:eastAsia="Times New Roman" w:hAnsi="inherit" w:cs="Arial"/>
          <w:color w:val="333333"/>
          <w:kern w:val="36"/>
          <w:sz w:val="54"/>
          <w:szCs w:val="54"/>
          <w:lang w:val="en"/>
        </w:rPr>
        <w:t>19 U.S. Code § 1434 - Entry; vessels</w:t>
      </w:r>
    </w:p>
    <w:p w:rsidR="003816DE" w:rsidRPr="003816DE" w:rsidRDefault="003816DE" w:rsidP="003816DE">
      <w:pPr>
        <w:spacing w:after="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t xml:space="preserve">Current through Pub. L. </w:t>
      </w:r>
      <w:hyperlink r:id="rId5" w:tgtFrame="_blank" w:tooltip="Pub. L. 113-296" w:history="1">
        <w:r w:rsidRPr="003816DE">
          <w:rPr>
            <w:rFonts w:ascii="Helvetica" w:eastAsia="Times New Roman" w:hAnsi="Helvetica" w:cs="Arial"/>
            <w:color w:val="428BCA"/>
            <w:sz w:val="21"/>
            <w:szCs w:val="21"/>
            <w:lang w:val="en"/>
          </w:rPr>
          <w:t>113-296</w:t>
        </w:r>
      </w:hyperlink>
      <w:r w:rsidRPr="003816DE">
        <w:rPr>
          <w:rFonts w:ascii="Helvetica" w:eastAsia="Times New Roman" w:hAnsi="Helvetica" w:cs="Arial"/>
          <w:color w:val="333333"/>
          <w:sz w:val="21"/>
          <w:szCs w:val="21"/>
          <w:lang w:val="en"/>
        </w:rPr>
        <w:t xml:space="preserve">, except </w:t>
      </w:r>
      <w:hyperlink r:id="rId6" w:tgtFrame="_blank" w:tooltip="Pub. L. 113-287" w:history="1">
        <w:r w:rsidRPr="003816DE">
          <w:rPr>
            <w:rFonts w:ascii="Helvetica" w:eastAsia="Times New Roman" w:hAnsi="Helvetica" w:cs="Arial"/>
            <w:color w:val="428BCA"/>
            <w:sz w:val="21"/>
            <w:szCs w:val="21"/>
            <w:lang w:val="en"/>
          </w:rPr>
          <w:t>113-287</w:t>
        </w:r>
      </w:hyperlink>
      <w:r w:rsidRPr="003816DE">
        <w:rPr>
          <w:rFonts w:ascii="Helvetica" w:eastAsia="Times New Roman" w:hAnsi="Helvetica" w:cs="Arial"/>
          <w:color w:val="333333"/>
          <w:sz w:val="21"/>
          <w:szCs w:val="21"/>
          <w:lang w:val="en"/>
        </w:rPr>
        <w:t xml:space="preserve">, </w:t>
      </w:r>
      <w:hyperlink r:id="rId7" w:tgtFrame="_blank" w:tooltip="Pub. L. 113-291" w:history="1">
        <w:r w:rsidRPr="003816DE">
          <w:rPr>
            <w:rFonts w:ascii="Helvetica" w:eastAsia="Times New Roman" w:hAnsi="Helvetica" w:cs="Arial"/>
            <w:color w:val="428BCA"/>
            <w:sz w:val="21"/>
            <w:szCs w:val="21"/>
            <w:lang w:val="en"/>
          </w:rPr>
          <w:t>113-291</w:t>
        </w:r>
      </w:hyperlink>
      <w:r w:rsidRPr="003816DE">
        <w:rPr>
          <w:rFonts w:ascii="Helvetica" w:eastAsia="Times New Roman" w:hAnsi="Helvetica" w:cs="Arial"/>
          <w:color w:val="333333"/>
          <w:sz w:val="21"/>
          <w:szCs w:val="21"/>
          <w:lang w:val="en"/>
        </w:rPr>
        <w:t xml:space="preserve">, </w:t>
      </w:r>
      <w:hyperlink r:id="rId8" w:tgtFrame="_blank" w:tooltip="Pub. L. 113-295" w:history="1">
        <w:r w:rsidRPr="003816DE">
          <w:rPr>
            <w:rFonts w:ascii="Helvetica" w:eastAsia="Times New Roman" w:hAnsi="Helvetica" w:cs="Arial"/>
            <w:color w:val="428BCA"/>
            <w:sz w:val="21"/>
            <w:szCs w:val="21"/>
            <w:lang w:val="en"/>
          </w:rPr>
          <w:t>113-295</w:t>
        </w:r>
      </w:hyperlink>
      <w:r w:rsidRPr="003816DE">
        <w:rPr>
          <w:rFonts w:ascii="Helvetica" w:eastAsia="Times New Roman" w:hAnsi="Helvetica" w:cs="Arial"/>
          <w:color w:val="333333"/>
          <w:sz w:val="21"/>
          <w:szCs w:val="21"/>
          <w:lang w:val="en"/>
        </w:rPr>
        <w:t xml:space="preserve">. (See </w:t>
      </w:r>
      <w:hyperlink r:id="rId9" w:history="1">
        <w:r w:rsidRPr="003816DE">
          <w:rPr>
            <w:rFonts w:ascii="Helvetica" w:eastAsia="Times New Roman" w:hAnsi="Helvetica" w:cs="Arial"/>
            <w:color w:val="428BCA"/>
            <w:sz w:val="21"/>
            <w:szCs w:val="21"/>
            <w:lang w:val="en"/>
          </w:rPr>
          <w:t>Public Laws for the current Congress</w:t>
        </w:r>
      </w:hyperlink>
      <w:r w:rsidRPr="003816DE">
        <w:rPr>
          <w:rFonts w:ascii="Helvetica" w:eastAsia="Times New Roman" w:hAnsi="Helvetica" w:cs="Arial"/>
          <w:color w:val="333333"/>
          <w:sz w:val="21"/>
          <w:szCs w:val="21"/>
          <w:lang w:val="en"/>
        </w:rPr>
        <w:t>.)</w:t>
      </w:r>
    </w:p>
    <w:p w:rsidR="003816DE" w:rsidRPr="003816DE" w:rsidRDefault="003816DE" w:rsidP="003816DE">
      <w:pPr>
        <w:numPr>
          <w:ilvl w:val="0"/>
          <w:numId w:val="1"/>
        </w:numPr>
        <w:spacing w:after="60" w:line="240" w:lineRule="auto"/>
        <w:ind w:left="360"/>
        <w:rPr>
          <w:rFonts w:ascii="Helvetica" w:eastAsia="Times New Roman" w:hAnsi="Helvetica" w:cs="Arial"/>
          <w:color w:val="333333"/>
          <w:sz w:val="21"/>
          <w:szCs w:val="21"/>
          <w:lang w:val="en"/>
        </w:rPr>
      </w:pPr>
      <w:hyperlink r:id="rId10" w:anchor="qt-us_code_temp_noupdates" w:history="1">
        <w:r w:rsidRPr="003816DE">
          <w:rPr>
            <w:rFonts w:ascii="Helvetica" w:eastAsia="Times New Roman" w:hAnsi="Helvetica" w:cs="Arial"/>
            <w:color w:val="428BCA"/>
            <w:sz w:val="21"/>
            <w:szCs w:val="21"/>
            <w:lang w:val="en"/>
          </w:rPr>
          <w:t>US Code</w:t>
        </w:r>
      </w:hyperlink>
    </w:p>
    <w:p w:rsidR="003816DE" w:rsidRPr="003816DE" w:rsidRDefault="003816DE" w:rsidP="003816DE">
      <w:pPr>
        <w:numPr>
          <w:ilvl w:val="0"/>
          <w:numId w:val="1"/>
        </w:numPr>
        <w:spacing w:after="60" w:line="240" w:lineRule="auto"/>
        <w:ind w:left="360"/>
        <w:rPr>
          <w:rFonts w:ascii="Helvetica" w:eastAsia="Times New Roman" w:hAnsi="Helvetica" w:cs="Arial"/>
          <w:color w:val="333333"/>
          <w:sz w:val="21"/>
          <w:szCs w:val="21"/>
          <w:lang w:val="en"/>
        </w:rPr>
      </w:pPr>
      <w:hyperlink r:id="rId11" w:anchor="qt-us_code_temp_noupdates" w:history="1">
        <w:r w:rsidRPr="003816DE">
          <w:rPr>
            <w:rFonts w:ascii="Helvetica" w:eastAsia="Times New Roman" w:hAnsi="Helvetica" w:cs="Arial"/>
            <w:color w:val="428BCA"/>
            <w:sz w:val="21"/>
            <w:szCs w:val="21"/>
            <w:lang w:val="en"/>
          </w:rPr>
          <w:t>Notes</w:t>
        </w:r>
      </w:hyperlink>
    </w:p>
    <w:p w:rsidR="003816DE" w:rsidRPr="003816DE" w:rsidRDefault="003816DE" w:rsidP="003816DE">
      <w:pPr>
        <w:numPr>
          <w:ilvl w:val="0"/>
          <w:numId w:val="1"/>
        </w:numPr>
        <w:spacing w:after="60" w:line="240" w:lineRule="auto"/>
        <w:ind w:left="360"/>
        <w:rPr>
          <w:rFonts w:ascii="Helvetica" w:eastAsia="Times New Roman" w:hAnsi="Helvetica" w:cs="Arial"/>
          <w:color w:val="333333"/>
          <w:sz w:val="21"/>
          <w:szCs w:val="21"/>
          <w:lang w:val="en"/>
        </w:rPr>
      </w:pPr>
      <w:hyperlink r:id="rId12" w:anchor="qt-us_code_temp_noupdates" w:history="1">
        <w:r w:rsidRPr="003816DE">
          <w:rPr>
            <w:rFonts w:ascii="Helvetica" w:eastAsia="Times New Roman" w:hAnsi="Helvetica" w:cs="Arial"/>
            <w:color w:val="428BCA"/>
            <w:sz w:val="21"/>
            <w:szCs w:val="21"/>
            <w:lang w:val="en"/>
          </w:rPr>
          <w:t>Authorities (CFR)</w:t>
        </w:r>
      </w:hyperlink>
    </w:p>
    <w:p w:rsidR="003816DE" w:rsidRPr="003816DE" w:rsidRDefault="003816DE" w:rsidP="003816DE">
      <w:pPr>
        <w:spacing w:after="0" w:line="240" w:lineRule="auto"/>
        <w:jc w:val="right"/>
        <w:rPr>
          <w:rFonts w:ascii="Helvetica" w:eastAsia="Times New Roman" w:hAnsi="Helvetica" w:cs="Arial"/>
          <w:color w:val="333333"/>
          <w:sz w:val="21"/>
          <w:szCs w:val="21"/>
          <w:lang w:val="en"/>
        </w:rPr>
      </w:pPr>
      <w:hyperlink r:id="rId13" w:tooltip="§ 1433. Report of arrival of vessels, vehicles, and aircraft" w:history="1">
        <w:proofErr w:type="spellStart"/>
        <w:proofErr w:type="gramStart"/>
        <w:r w:rsidRPr="003816DE">
          <w:rPr>
            <w:rFonts w:ascii="Helvetica" w:eastAsia="Times New Roman" w:hAnsi="Helvetica" w:cs="Arial"/>
            <w:color w:val="428BCA"/>
            <w:sz w:val="21"/>
            <w:szCs w:val="21"/>
            <w:lang w:val="en"/>
          </w:rPr>
          <w:t>prev</w:t>
        </w:r>
        <w:proofErr w:type="spellEnd"/>
        <w:proofErr w:type="gramEnd"/>
      </w:hyperlink>
      <w:r w:rsidRPr="003816DE">
        <w:rPr>
          <w:rFonts w:ascii="Helvetica" w:eastAsia="Times New Roman" w:hAnsi="Helvetica" w:cs="Arial"/>
          <w:color w:val="333333"/>
          <w:sz w:val="21"/>
          <w:szCs w:val="21"/>
          <w:lang w:val="en"/>
        </w:rPr>
        <w:t xml:space="preserve"> | </w:t>
      </w:r>
      <w:hyperlink r:id="rId14" w:tooltip="§ 1435. Repealed.]" w:history="1">
        <w:r w:rsidRPr="003816DE">
          <w:rPr>
            <w:rFonts w:ascii="Helvetica" w:eastAsia="Times New Roman" w:hAnsi="Helvetica" w:cs="Arial"/>
            <w:color w:val="428BCA"/>
            <w:sz w:val="21"/>
            <w:szCs w:val="21"/>
            <w:lang w:val="en"/>
          </w:rPr>
          <w:t>next</w:t>
        </w:r>
      </w:hyperlink>
    </w:p>
    <w:p w:rsidR="003816DE" w:rsidRPr="003816DE" w:rsidRDefault="003816DE" w:rsidP="003816DE">
      <w:pPr>
        <w:spacing w:after="0" w:line="240" w:lineRule="auto"/>
        <w:rPr>
          <w:rFonts w:ascii="Helvetica" w:eastAsia="Times New Roman" w:hAnsi="Helvetica" w:cs="Arial"/>
          <w:color w:val="333333"/>
          <w:sz w:val="21"/>
          <w:szCs w:val="21"/>
          <w:lang w:val="en"/>
        </w:rPr>
      </w:pPr>
      <w:bookmarkStart w:id="0" w:name="a"/>
      <w:bookmarkEnd w:id="0"/>
      <w:r w:rsidRPr="003816DE">
        <w:rPr>
          <w:rFonts w:ascii="Helvetica" w:eastAsia="Times New Roman" w:hAnsi="Helvetica" w:cs="Arial"/>
          <w:b/>
          <w:bCs/>
          <w:color w:val="333333"/>
          <w:sz w:val="21"/>
          <w:szCs w:val="21"/>
          <w:lang w:val="en"/>
        </w:rPr>
        <w:t>(a)</w:t>
      </w:r>
      <w:r w:rsidRPr="003816DE">
        <w:rPr>
          <w:rFonts w:ascii="Helvetica" w:eastAsia="Times New Roman" w:hAnsi="Helvetica" w:cs="Arial"/>
          <w:color w:val="333333"/>
          <w:sz w:val="21"/>
          <w:szCs w:val="21"/>
          <w:lang w:val="en"/>
        </w:rPr>
        <w:t xml:space="preserve"> </w:t>
      </w:r>
      <w:r w:rsidRPr="003816DE">
        <w:rPr>
          <w:rFonts w:ascii="Helvetica" w:eastAsia="Times New Roman" w:hAnsi="Helvetica" w:cs="Arial"/>
          <w:b/>
          <w:bCs/>
          <w:color w:val="333333"/>
          <w:sz w:val="21"/>
          <w:szCs w:val="21"/>
          <w:lang w:val="en"/>
        </w:rPr>
        <w:t xml:space="preserve">Formal entry </w:t>
      </w:r>
    </w:p>
    <w:p w:rsidR="003816DE" w:rsidRPr="003816DE" w:rsidRDefault="003816DE" w:rsidP="003816DE">
      <w:pPr>
        <w:spacing w:after="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t>Within 24 hours (or such other period of time as may be provided under subsection (c</w:t>
      </w:r>
      <w:proofErr w:type="gramStart"/>
      <w:r w:rsidRPr="003816DE">
        <w:rPr>
          <w:rFonts w:ascii="Helvetica" w:eastAsia="Times New Roman" w:hAnsi="Helvetica" w:cs="Arial"/>
          <w:color w:val="333333"/>
          <w:sz w:val="21"/>
          <w:szCs w:val="21"/>
          <w:lang w:val="en"/>
        </w:rPr>
        <w:t>)(</w:t>
      </w:r>
      <w:proofErr w:type="gramEnd"/>
      <w:r w:rsidRPr="003816DE">
        <w:rPr>
          <w:rFonts w:ascii="Helvetica" w:eastAsia="Times New Roman" w:hAnsi="Helvetica" w:cs="Arial"/>
          <w:color w:val="333333"/>
          <w:sz w:val="21"/>
          <w:szCs w:val="21"/>
          <w:lang w:val="en"/>
        </w:rPr>
        <w:t xml:space="preserve">2) of this section) after the arrival at any port or place in the United States of— </w:t>
      </w:r>
    </w:p>
    <w:p w:rsidR="003816DE" w:rsidRPr="003816DE" w:rsidRDefault="003816DE" w:rsidP="003816DE">
      <w:pPr>
        <w:spacing w:after="0" w:line="240" w:lineRule="auto"/>
        <w:rPr>
          <w:rFonts w:ascii="Helvetica" w:eastAsia="Times New Roman" w:hAnsi="Helvetica" w:cs="Arial"/>
          <w:color w:val="333333"/>
          <w:sz w:val="21"/>
          <w:szCs w:val="21"/>
          <w:lang w:val="en"/>
        </w:rPr>
      </w:pPr>
      <w:bookmarkStart w:id="1" w:name="a_1"/>
      <w:bookmarkEnd w:id="1"/>
      <w:r w:rsidRPr="003816DE">
        <w:rPr>
          <w:rFonts w:ascii="Helvetica" w:eastAsia="Times New Roman" w:hAnsi="Helvetica" w:cs="Arial"/>
          <w:b/>
          <w:bCs/>
          <w:color w:val="333333"/>
          <w:sz w:val="21"/>
          <w:szCs w:val="21"/>
          <w:lang w:val="en"/>
        </w:rPr>
        <w:t>(1)</w:t>
      </w:r>
      <w:r w:rsidRPr="003816DE">
        <w:rPr>
          <w:rFonts w:ascii="Helvetica" w:eastAsia="Times New Roman" w:hAnsi="Helvetica" w:cs="Arial"/>
          <w:color w:val="333333"/>
          <w:sz w:val="21"/>
          <w:szCs w:val="21"/>
          <w:lang w:val="en"/>
        </w:rPr>
        <w:t xml:space="preserve"> </w:t>
      </w:r>
      <w:proofErr w:type="gramStart"/>
      <w:r w:rsidRPr="003816DE">
        <w:rPr>
          <w:rFonts w:ascii="Helvetica" w:eastAsia="Times New Roman" w:hAnsi="Helvetica" w:cs="Arial"/>
          <w:color w:val="333333"/>
          <w:sz w:val="21"/>
          <w:szCs w:val="21"/>
          <w:lang w:val="en"/>
        </w:rPr>
        <w:t>any</w:t>
      </w:r>
      <w:proofErr w:type="gramEnd"/>
      <w:r w:rsidRPr="003816DE">
        <w:rPr>
          <w:rFonts w:ascii="Helvetica" w:eastAsia="Times New Roman" w:hAnsi="Helvetica" w:cs="Arial"/>
          <w:color w:val="333333"/>
          <w:sz w:val="21"/>
          <w:szCs w:val="21"/>
          <w:lang w:val="en"/>
        </w:rPr>
        <w:t xml:space="preserve"> vessel from a foreign port or place; </w:t>
      </w:r>
    </w:p>
    <w:p w:rsidR="003816DE" w:rsidRPr="003816DE" w:rsidRDefault="003816DE" w:rsidP="003816DE">
      <w:pPr>
        <w:spacing w:after="0" w:line="240" w:lineRule="auto"/>
        <w:rPr>
          <w:rFonts w:ascii="Helvetica" w:eastAsia="Times New Roman" w:hAnsi="Helvetica" w:cs="Arial"/>
          <w:color w:val="333333"/>
          <w:sz w:val="21"/>
          <w:szCs w:val="21"/>
          <w:lang w:val="en"/>
        </w:rPr>
      </w:pPr>
      <w:bookmarkStart w:id="2" w:name="a_2"/>
      <w:bookmarkEnd w:id="2"/>
      <w:r w:rsidRPr="003816DE">
        <w:rPr>
          <w:rFonts w:ascii="Helvetica" w:eastAsia="Times New Roman" w:hAnsi="Helvetica" w:cs="Arial"/>
          <w:b/>
          <w:bCs/>
          <w:color w:val="333333"/>
          <w:sz w:val="21"/>
          <w:szCs w:val="21"/>
          <w:lang w:val="en"/>
        </w:rPr>
        <w:t>(2)</w:t>
      </w:r>
      <w:r w:rsidRPr="003816DE">
        <w:rPr>
          <w:rFonts w:ascii="Helvetica" w:eastAsia="Times New Roman" w:hAnsi="Helvetica" w:cs="Arial"/>
          <w:color w:val="333333"/>
          <w:sz w:val="21"/>
          <w:szCs w:val="21"/>
          <w:lang w:val="en"/>
        </w:rPr>
        <w:t xml:space="preserve"> </w:t>
      </w:r>
      <w:proofErr w:type="gramStart"/>
      <w:r w:rsidRPr="003816DE">
        <w:rPr>
          <w:rFonts w:ascii="Helvetica" w:eastAsia="Times New Roman" w:hAnsi="Helvetica" w:cs="Arial"/>
          <w:color w:val="333333"/>
          <w:sz w:val="21"/>
          <w:szCs w:val="21"/>
          <w:lang w:val="en"/>
        </w:rPr>
        <w:t>any</w:t>
      </w:r>
      <w:proofErr w:type="gramEnd"/>
      <w:r w:rsidRPr="003816DE">
        <w:rPr>
          <w:rFonts w:ascii="Helvetica" w:eastAsia="Times New Roman" w:hAnsi="Helvetica" w:cs="Arial"/>
          <w:color w:val="333333"/>
          <w:sz w:val="21"/>
          <w:szCs w:val="21"/>
          <w:lang w:val="en"/>
        </w:rPr>
        <w:t xml:space="preserve"> foreign vessel from a domestic port; </w:t>
      </w:r>
    </w:p>
    <w:p w:rsidR="003816DE" w:rsidRPr="003816DE" w:rsidRDefault="003816DE" w:rsidP="003816DE">
      <w:pPr>
        <w:spacing w:after="0" w:line="240" w:lineRule="auto"/>
        <w:rPr>
          <w:rFonts w:ascii="Helvetica" w:eastAsia="Times New Roman" w:hAnsi="Helvetica" w:cs="Arial"/>
          <w:color w:val="333333"/>
          <w:sz w:val="21"/>
          <w:szCs w:val="21"/>
          <w:lang w:val="en"/>
        </w:rPr>
      </w:pPr>
      <w:bookmarkStart w:id="3" w:name="a_3"/>
      <w:bookmarkEnd w:id="3"/>
      <w:r w:rsidRPr="003816DE">
        <w:rPr>
          <w:rFonts w:ascii="Helvetica" w:eastAsia="Times New Roman" w:hAnsi="Helvetica" w:cs="Arial"/>
          <w:b/>
          <w:bCs/>
          <w:color w:val="333333"/>
          <w:sz w:val="21"/>
          <w:szCs w:val="21"/>
          <w:lang w:val="en"/>
        </w:rPr>
        <w:t>(3)</w:t>
      </w:r>
      <w:r w:rsidRPr="003816DE">
        <w:rPr>
          <w:rFonts w:ascii="Helvetica" w:eastAsia="Times New Roman" w:hAnsi="Helvetica" w:cs="Arial"/>
          <w:color w:val="333333"/>
          <w:sz w:val="21"/>
          <w:szCs w:val="21"/>
          <w:lang w:val="en"/>
        </w:rPr>
        <w:t xml:space="preserve"> any vessel of the United States having on board foreign merchandise for which entry has not been made; or </w:t>
      </w:r>
    </w:p>
    <w:p w:rsidR="003816DE" w:rsidRPr="003816DE" w:rsidRDefault="003816DE" w:rsidP="003816DE">
      <w:pPr>
        <w:spacing w:after="0" w:line="240" w:lineRule="auto"/>
        <w:rPr>
          <w:rFonts w:ascii="Helvetica" w:eastAsia="Times New Roman" w:hAnsi="Helvetica" w:cs="Arial"/>
          <w:color w:val="333333"/>
          <w:sz w:val="21"/>
          <w:szCs w:val="21"/>
          <w:lang w:val="en"/>
        </w:rPr>
      </w:pPr>
      <w:bookmarkStart w:id="4" w:name="a_4"/>
      <w:bookmarkEnd w:id="4"/>
      <w:r w:rsidRPr="003816DE">
        <w:rPr>
          <w:rFonts w:ascii="Helvetica" w:eastAsia="Times New Roman" w:hAnsi="Helvetica" w:cs="Arial"/>
          <w:b/>
          <w:bCs/>
          <w:color w:val="333333"/>
          <w:sz w:val="21"/>
          <w:szCs w:val="21"/>
          <w:lang w:val="en"/>
        </w:rPr>
        <w:t>(4)</w:t>
      </w:r>
      <w:r w:rsidRPr="003816DE">
        <w:rPr>
          <w:rFonts w:ascii="Helvetica" w:eastAsia="Times New Roman" w:hAnsi="Helvetica" w:cs="Arial"/>
          <w:color w:val="333333"/>
          <w:sz w:val="21"/>
          <w:szCs w:val="21"/>
          <w:lang w:val="en"/>
        </w:rPr>
        <w:t xml:space="preserve"> </w:t>
      </w:r>
      <w:proofErr w:type="gramStart"/>
      <w:r w:rsidRPr="003816DE">
        <w:rPr>
          <w:rFonts w:ascii="Helvetica" w:eastAsia="Times New Roman" w:hAnsi="Helvetica" w:cs="Arial"/>
          <w:color w:val="333333"/>
          <w:sz w:val="21"/>
          <w:szCs w:val="21"/>
          <w:lang w:val="en"/>
        </w:rPr>
        <w:t>any</w:t>
      </w:r>
      <w:proofErr w:type="gramEnd"/>
      <w:r w:rsidRPr="003816DE">
        <w:rPr>
          <w:rFonts w:ascii="Helvetica" w:eastAsia="Times New Roman" w:hAnsi="Helvetica" w:cs="Arial"/>
          <w:color w:val="333333"/>
          <w:sz w:val="21"/>
          <w:szCs w:val="21"/>
          <w:lang w:val="en"/>
        </w:rPr>
        <w:t xml:space="preserve"> vessel which has visited a hovering vessel or has delivered or received merchandise while outside the territorial sea; </w:t>
      </w:r>
    </w:p>
    <w:p w:rsidR="003816DE" w:rsidRPr="003816DE" w:rsidRDefault="003816DE" w:rsidP="003816DE">
      <w:pPr>
        <w:spacing w:after="0" w:line="240" w:lineRule="auto"/>
        <w:rPr>
          <w:rFonts w:ascii="Helvetica" w:eastAsia="Times New Roman" w:hAnsi="Helvetica" w:cs="Arial"/>
          <w:color w:val="333333"/>
          <w:sz w:val="21"/>
          <w:szCs w:val="21"/>
          <w:lang w:val="en"/>
        </w:rPr>
      </w:pPr>
      <w:proofErr w:type="gramStart"/>
      <w:r w:rsidRPr="003816DE">
        <w:rPr>
          <w:rFonts w:ascii="Helvetica" w:eastAsia="Times New Roman" w:hAnsi="Helvetica" w:cs="Arial"/>
          <w:color w:val="333333"/>
          <w:sz w:val="21"/>
          <w:szCs w:val="21"/>
          <w:lang w:val="en"/>
        </w:rPr>
        <w:t>the</w:t>
      </w:r>
      <w:proofErr w:type="gramEnd"/>
      <w:r w:rsidRPr="003816DE">
        <w:rPr>
          <w:rFonts w:ascii="Helvetica" w:eastAsia="Times New Roman" w:hAnsi="Helvetica" w:cs="Arial"/>
          <w:color w:val="333333"/>
          <w:sz w:val="21"/>
          <w:szCs w:val="21"/>
          <w:lang w:val="en"/>
        </w:rPr>
        <w:t xml:space="preserve"> master of the vessel shall, unless otherwise provided by law, make formal entry at the nearest customs facility or such other place as the Secretary may prescribe by regulation. </w:t>
      </w:r>
    </w:p>
    <w:p w:rsidR="003816DE" w:rsidRPr="003816DE" w:rsidRDefault="003816DE" w:rsidP="003816DE">
      <w:pPr>
        <w:spacing w:after="0" w:line="240" w:lineRule="auto"/>
        <w:rPr>
          <w:rFonts w:ascii="Helvetica" w:eastAsia="Times New Roman" w:hAnsi="Helvetica" w:cs="Arial"/>
          <w:color w:val="333333"/>
          <w:sz w:val="21"/>
          <w:szCs w:val="21"/>
          <w:lang w:val="en"/>
        </w:rPr>
      </w:pPr>
      <w:bookmarkStart w:id="5" w:name="b"/>
      <w:bookmarkEnd w:id="5"/>
      <w:r w:rsidRPr="003816DE">
        <w:rPr>
          <w:rFonts w:ascii="Helvetica" w:eastAsia="Times New Roman" w:hAnsi="Helvetica" w:cs="Arial"/>
          <w:b/>
          <w:bCs/>
          <w:color w:val="333333"/>
          <w:sz w:val="21"/>
          <w:szCs w:val="21"/>
          <w:lang w:val="en"/>
        </w:rPr>
        <w:t>(b)</w:t>
      </w:r>
      <w:r w:rsidRPr="003816DE">
        <w:rPr>
          <w:rFonts w:ascii="Helvetica" w:eastAsia="Times New Roman" w:hAnsi="Helvetica" w:cs="Arial"/>
          <w:color w:val="333333"/>
          <w:sz w:val="21"/>
          <w:szCs w:val="21"/>
          <w:lang w:val="en"/>
        </w:rPr>
        <w:t xml:space="preserve"> </w:t>
      </w:r>
      <w:r w:rsidRPr="003816DE">
        <w:rPr>
          <w:rFonts w:ascii="Helvetica" w:eastAsia="Times New Roman" w:hAnsi="Helvetica" w:cs="Arial"/>
          <w:b/>
          <w:bCs/>
          <w:color w:val="333333"/>
          <w:sz w:val="21"/>
          <w:szCs w:val="21"/>
          <w:lang w:val="en"/>
        </w:rPr>
        <w:t xml:space="preserve">Preliminary entry </w:t>
      </w:r>
    </w:p>
    <w:p w:rsidR="003816DE" w:rsidRPr="003816DE" w:rsidRDefault="003816DE" w:rsidP="003816DE">
      <w:pPr>
        <w:spacing w:after="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t xml:space="preserve">The Secretary may by regulation permit the master to make preliminary entry of the vessel with the Customs Service in lieu of formal entry or before formal entry is made. In permitting preliminary entry, the Customs Service shall board a sufficient number of vessels to ensure compliance with the laws it enforces. </w:t>
      </w:r>
    </w:p>
    <w:p w:rsidR="003816DE" w:rsidRPr="003816DE" w:rsidRDefault="003816DE" w:rsidP="003816DE">
      <w:pPr>
        <w:spacing w:after="0" w:line="240" w:lineRule="auto"/>
        <w:rPr>
          <w:rFonts w:ascii="Helvetica" w:eastAsia="Times New Roman" w:hAnsi="Helvetica" w:cs="Arial"/>
          <w:color w:val="333333"/>
          <w:sz w:val="21"/>
          <w:szCs w:val="21"/>
          <w:lang w:val="en"/>
        </w:rPr>
      </w:pPr>
      <w:bookmarkStart w:id="6" w:name="c"/>
      <w:bookmarkEnd w:id="6"/>
      <w:r w:rsidRPr="003816DE">
        <w:rPr>
          <w:rFonts w:ascii="Helvetica" w:eastAsia="Times New Roman" w:hAnsi="Helvetica" w:cs="Arial"/>
          <w:b/>
          <w:bCs/>
          <w:color w:val="333333"/>
          <w:sz w:val="21"/>
          <w:szCs w:val="21"/>
          <w:lang w:val="en"/>
        </w:rPr>
        <w:t>(c)</w:t>
      </w:r>
      <w:r w:rsidRPr="003816DE">
        <w:rPr>
          <w:rFonts w:ascii="Helvetica" w:eastAsia="Times New Roman" w:hAnsi="Helvetica" w:cs="Arial"/>
          <w:color w:val="333333"/>
          <w:sz w:val="21"/>
          <w:szCs w:val="21"/>
          <w:lang w:val="en"/>
        </w:rPr>
        <w:t xml:space="preserve"> </w:t>
      </w:r>
      <w:r w:rsidRPr="003816DE">
        <w:rPr>
          <w:rFonts w:ascii="Helvetica" w:eastAsia="Times New Roman" w:hAnsi="Helvetica" w:cs="Arial"/>
          <w:b/>
          <w:bCs/>
          <w:color w:val="333333"/>
          <w:sz w:val="21"/>
          <w:szCs w:val="21"/>
          <w:lang w:val="en"/>
        </w:rPr>
        <w:t xml:space="preserve">Regulations </w:t>
      </w:r>
    </w:p>
    <w:p w:rsidR="003816DE" w:rsidRPr="003816DE" w:rsidRDefault="003816DE" w:rsidP="003816DE">
      <w:pPr>
        <w:spacing w:after="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t xml:space="preserve">The Secretary may by regulation— </w:t>
      </w:r>
    </w:p>
    <w:p w:rsidR="003816DE" w:rsidRPr="003816DE" w:rsidRDefault="003816DE" w:rsidP="003816DE">
      <w:pPr>
        <w:spacing w:after="0" w:line="240" w:lineRule="auto"/>
        <w:rPr>
          <w:rFonts w:ascii="Helvetica" w:eastAsia="Times New Roman" w:hAnsi="Helvetica" w:cs="Arial"/>
          <w:color w:val="333333"/>
          <w:sz w:val="21"/>
          <w:szCs w:val="21"/>
          <w:lang w:val="en"/>
        </w:rPr>
      </w:pPr>
      <w:bookmarkStart w:id="7" w:name="c_1"/>
      <w:bookmarkEnd w:id="7"/>
      <w:r w:rsidRPr="003816DE">
        <w:rPr>
          <w:rFonts w:ascii="Helvetica" w:eastAsia="Times New Roman" w:hAnsi="Helvetica" w:cs="Arial"/>
          <w:b/>
          <w:bCs/>
          <w:color w:val="333333"/>
          <w:sz w:val="21"/>
          <w:szCs w:val="21"/>
          <w:lang w:val="en"/>
        </w:rPr>
        <w:t>(1)</w:t>
      </w:r>
      <w:r w:rsidRPr="003816DE">
        <w:rPr>
          <w:rFonts w:ascii="Helvetica" w:eastAsia="Times New Roman" w:hAnsi="Helvetica" w:cs="Arial"/>
          <w:color w:val="333333"/>
          <w:sz w:val="21"/>
          <w:szCs w:val="21"/>
          <w:lang w:val="en"/>
        </w:rPr>
        <w:t xml:space="preserve"> prescribe the manner and format in which entry under subsection (a) of this section or subsection (b) of this section, or both, must be made, and such regulations may provide that any such entry may be made electronically pursuant to an electronic data interchange system; </w:t>
      </w:r>
    </w:p>
    <w:p w:rsidR="003816DE" w:rsidRPr="003816DE" w:rsidRDefault="003816DE" w:rsidP="003816DE">
      <w:pPr>
        <w:spacing w:after="0" w:line="240" w:lineRule="auto"/>
        <w:rPr>
          <w:rFonts w:ascii="Helvetica" w:eastAsia="Times New Roman" w:hAnsi="Helvetica" w:cs="Arial"/>
          <w:color w:val="333333"/>
          <w:sz w:val="21"/>
          <w:szCs w:val="21"/>
          <w:lang w:val="en"/>
        </w:rPr>
      </w:pPr>
      <w:bookmarkStart w:id="8" w:name="c_2"/>
      <w:bookmarkEnd w:id="8"/>
      <w:r w:rsidRPr="003816DE">
        <w:rPr>
          <w:rFonts w:ascii="Helvetica" w:eastAsia="Times New Roman" w:hAnsi="Helvetica" w:cs="Arial"/>
          <w:b/>
          <w:bCs/>
          <w:color w:val="333333"/>
          <w:sz w:val="21"/>
          <w:szCs w:val="21"/>
          <w:lang w:val="en"/>
        </w:rPr>
        <w:t>(2)</w:t>
      </w:r>
      <w:r w:rsidRPr="003816DE">
        <w:rPr>
          <w:rFonts w:ascii="Helvetica" w:eastAsia="Times New Roman" w:hAnsi="Helvetica" w:cs="Arial"/>
          <w:color w:val="333333"/>
          <w:sz w:val="21"/>
          <w:szCs w:val="21"/>
          <w:lang w:val="en"/>
        </w:rPr>
        <w:t xml:space="preserve"> </w:t>
      </w:r>
      <w:proofErr w:type="gramStart"/>
      <w:r w:rsidRPr="003816DE">
        <w:rPr>
          <w:rFonts w:ascii="Helvetica" w:eastAsia="Times New Roman" w:hAnsi="Helvetica" w:cs="Arial"/>
          <w:color w:val="333333"/>
          <w:sz w:val="21"/>
          <w:szCs w:val="21"/>
          <w:lang w:val="en"/>
        </w:rPr>
        <w:t>provide</w:t>
      </w:r>
      <w:proofErr w:type="gramEnd"/>
      <w:r w:rsidRPr="003816DE">
        <w:rPr>
          <w:rFonts w:ascii="Helvetica" w:eastAsia="Times New Roman" w:hAnsi="Helvetica" w:cs="Arial"/>
          <w:color w:val="333333"/>
          <w:sz w:val="21"/>
          <w:szCs w:val="21"/>
          <w:lang w:val="en"/>
        </w:rPr>
        <w:t xml:space="preserve"> that— </w:t>
      </w:r>
    </w:p>
    <w:p w:rsidR="003816DE" w:rsidRPr="003816DE" w:rsidRDefault="003816DE" w:rsidP="003816DE">
      <w:pPr>
        <w:spacing w:after="0" w:line="240" w:lineRule="auto"/>
        <w:rPr>
          <w:rFonts w:ascii="Helvetica" w:eastAsia="Times New Roman" w:hAnsi="Helvetica" w:cs="Arial"/>
          <w:color w:val="333333"/>
          <w:sz w:val="21"/>
          <w:szCs w:val="21"/>
          <w:lang w:val="en"/>
        </w:rPr>
      </w:pPr>
      <w:bookmarkStart w:id="9" w:name="c_2_A"/>
      <w:bookmarkEnd w:id="9"/>
      <w:r w:rsidRPr="003816DE">
        <w:rPr>
          <w:rFonts w:ascii="Helvetica" w:eastAsia="Times New Roman" w:hAnsi="Helvetica" w:cs="Arial"/>
          <w:b/>
          <w:bCs/>
          <w:color w:val="333333"/>
          <w:sz w:val="21"/>
          <w:szCs w:val="21"/>
          <w:lang w:val="en"/>
        </w:rPr>
        <w:t>(A)</w:t>
      </w:r>
      <w:r w:rsidRPr="003816DE">
        <w:rPr>
          <w:rFonts w:ascii="Helvetica" w:eastAsia="Times New Roman" w:hAnsi="Helvetica" w:cs="Arial"/>
          <w:color w:val="333333"/>
          <w:sz w:val="21"/>
          <w:szCs w:val="21"/>
          <w:lang w:val="en"/>
        </w:rPr>
        <w:t xml:space="preserve"> formal entry must be made within a greater or lesser time than 24 hours after arrival, but in no case more than 48 hours after arrival, and </w:t>
      </w:r>
    </w:p>
    <w:p w:rsidR="003816DE" w:rsidRPr="003816DE" w:rsidRDefault="003816DE" w:rsidP="003816DE">
      <w:pPr>
        <w:spacing w:after="0" w:line="240" w:lineRule="auto"/>
        <w:rPr>
          <w:rFonts w:ascii="Helvetica" w:eastAsia="Times New Roman" w:hAnsi="Helvetica" w:cs="Arial"/>
          <w:color w:val="333333"/>
          <w:sz w:val="21"/>
          <w:szCs w:val="21"/>
          <w:lang w:val="en"/>
        </w:rPr>
      </w:pPr>
      <w:bookmarkStart w:id="10" w:name="c_2_B"/>
      <w:bookmarkEnd w:id="10"/>
      <w:r w:rsidRPr="003816DE">
        <w:rPr>
          <w:rFonts w:ascii="Helvetica" w:eastAsia="Times New Roman" w:hAnsi="Helvetica" w:cs="Arial"/>
          <w:b/>
          <w:bCs/>
          <w:color w:val="333333"/>
          <w:sz w:val="21"/>
          <w:szCs w:val="21"/>
          <w:lang w:val="en"/>
        </w:rPr>
        <w:t>(B)</w:t>
      </w:r>
      <w:r w:rsidRPr="003816DE">
        <w:rPr>
          <w:rFonts w:ascii="Helvetica" w:eastAsia="Times New Roman" w:hAnsi="Helvetica" w:cs="Arial"/>
          <w:color w:val="333333"/>
          <w:sz w:val="21"/>
          <w:szCs w:val="21"/>
          <w:lang w:val="en"/>
        </w:rPr>
        <w:t xml:space="preserve"> </w:t>
      </w:r>
      <w:proofErr w:type="gramStart"/>
      <w:r w:rsidRPr="003816DE">
        <w:rPr>
          <w:rFonts w:ascii="Helvetica" w:eastAsia="Times New Roman" w:hAnsi="Helvetica" w:cs="Arial"/>
          <w:color w:val="333333"/>
          <w:sz w:val="21"/>
          <w:szCs w:val="21"/>
          <w:lang w:val="en"/>
        </w:rPr>
        <w:t>formal</w:t>
      </w:r>
      <w:proofErr w:type="gramEnd"/>
      <w:r w:rsidRPr="003816DE">
        <w:rPr>
          <w:rFonts w:ascii="Helvetica" w:eastAsia="Times New Roman" w:hAnsi="Helvetica" w:cs="Arial"/>
          <w:color w:val="333333"/>
          <w:sz w:val="21"/>
          <w:szCs w:val="21"/>
          <w:lang w:val="en"/>
        </w:rPr>
        <w:t xml:space="preserve"> entry may be made before arrival; and </w:t>
      </w:r>
    </w:p>
    <w:p w:rsidR="003816DE" w:rsidRPr="003816DE" w:rsidRDefault="003816DE" w:rsidP="003816DE">
      <w:pPr>
        <w:spacing w:after="0" w:line="240" w:lineRule="auto"/>
        <w:rPr>
          <w:rFonts w:ascii="Helvetica" w:eastAsia="Times New Roman" w:hAnsi="Helvetica" w:cs="Arial"/>
          <w:color w:val="333333"/>
          <w:sz w:val="21"/>
          <w:szCs w:val="21"/>
          <w:lang w:val="en"/>
        </w:rPr>
      </w:pPr>
      <w:bookmarkStart w:id="11" w:name="c_3"/>
      <w:bookmarkEnd w:id="11"/>
      <w:r w:rsidRPr="003816DE">
        <w:rPr>
          <w:rFonts w:ascii="Helvetica" w:eastAsia="Times New Roman" w:hAnsi="Helvetica" w:cs="Arial"/>
          <w:b/>
          <w:bCs/>
          <w:color w:val="333333"/>
          <w:sz w:val="21"/>
          <w:szCs w:val="21"/>
          <w:lang w:val="en"/>
        </w:rPr>
        <w:t>(3)</w:t>
      </w:r>
      <w:r w:rsidRPr="003816DE">
        <w:rPr>
          <w:rFonts w:ascii="Helvetica" w:eastAsia="Times New Roman" w:hAnsi="Helvetica" w:cs="Arial"/>
          <w:color w:val="333333"/>
          <w:sz w:val="21"/>
          <w:szCs w:val="21"/>
          <w:lang w:val="en"/>
        </w:rPr>
        <w:t xml:space="preserve"> </w:t>
      </w:r>
      <w:proofErr w:type="gramStart"/>
      <w:r w:rsidRPr="003816DE">
        <w:rPr>
          <w:rFonts w:ascii="Helvetica" w:eastAsia="Times New Roman" w:hAnsi="Helvetica" w:cs="Arial"/>
          <w:color w:val="333333"/>
          <w:sz w:val="21"/>
          <w:szCs w:val="21"/>
          <w:lang w:val="en"/>
        </w:rPr>
        <w:t>authorize</w:t>
      </w:r>
      <w:proofErr w:type="gramEnd"/>
      <w:r w:rsidRPr="003816DE">
        <w:rPr>
          <w:rFonts w:ascii="Helvetica" w:eastAsia="Times New Roman" w:hAnsi="Helvetica" w:cs="Arial"/>
          <w:color w:val="333333"/>
          <w:sz w:val="21"/>
          <w:szCs w:val="21"/>
          <w:lang w:val="en"/>
        </w:rPr>
        <w:t xml:space="preserve"> the Customs Service to permit entry or preliminary entry of any vessel to be made at a place other than a designated port of entry, under such conditions as may be prescribed. </w:t>
      </w:r>
    </w:p>
    <w:p w:rsidR="003816DE" w:rsidRPr="003816DE" w:rsidRDefault="003816DE" w:rsidP="003816DE">
      <w:pPr>
        <w:spacing w:after="0" w:line="240" w:lineRule="auto"/>
        <w:rPr>
          <w:rFonts w:ascii="Helvetica" w:eastAsia="Times New Roman" w:hAnsi="Helvetica" w:cs="Arial"/>
          <w:b/>
          <w:bCs/>
          <w:color w:val="333333"/>
          <w:sz w:val="21"/>
          <w:szCs w:val="21"/>
          <w:lang w:val="en"/>
        </w:rPr>
      </w:pPr>
      <w:r w:rsidRPr="003816DE">
        <w:rPr>
          <w:rFonts w:ascii="Helvetica" w:eastAsia="Times New Roman" w:hAnsi="Helvetica" w:cs="Arial"/>
          <w:b/>
          <w:bCs/>
          <w:color w:val="333333"/>
          <w:sz w:val="21"/>
          <w:szCs w:val="21"/>
          <w:lang w:val="en"/>
        </w:rPr>
        <w:t xml:space="preserve">Source </w:t>
      </w:r>
    </w:p>
    <w:p w:rsidR="003816DE" w:rsidRPr="003816DE" w:rsidRDefault="003816DE" w:rsidP="003816DE">
      <w:pPr>
        <w:spacing w:after="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t xml:space="preserve">(June 17, 1930, </w:t>
      </w:r>
      <w:proofErr w:type="spellStart"/>
      <w:r w:rsidRPr="003816DE">
        <w:rPr>
          <w:rFonts w:ascii="Helvetica" w:eastAsia="Times New Roman" w:hAnsi="Helvetica" w:cs="Arial"/>
          <w:color w:val="333333"/>
          <w:sz w:val="21"/>
          <w:szCs w:val="21"/>
          <w:lang w:val="en"/>
        </w:rPr>
        <w:t>ch.</w:t>
      </w:r>
      <w:proofErr w:type="spellEnd"/>
      <w:r w:rsidRPr="003816DE">
        <w:rPr>
          <w:rFonts w:ascii="Helvetica" w:eastAsia="Times New Roman" w:hAnsi="Helvetica" w:cs="Arial"/>
          <w:color w:val="333333"/>
          <w:sz w:val="21"/>
          <w:szCs w:val="21"/>
          <w:lang w:val="en"/>
        </w:rPr>
        <w:t xml:space="preserve"> 497, title IV, § 434,</w:t>
      </w:r>
      <w:hyperlink r:id="rId15" w:tooltip="46 Stat. 711" w:history="1">
        <w:r w:rsidRPr="003816DE">
          <w:rPr>
            <w:rFonts w:ascii="Helvetica" w:eastAsia="Times New Roman" w:hAnsi="Helvetica" w:cs="Arial"/>
            <w:color w:val="428BCA"/>
            <w:sz w:val="21"/>
            <w:szCs w:val="21"/>
            <w:lang w:val="en"/>
          </w:rPr>
          <w:t>46 Stat. 711</w:t>
        </w:r>
      </w:hyperlink>
      <w:r w:rsidRPr="003816DE">
        <w:rPr>
          <w:rFonts w:ascii="Helvetica" w:eastAsia="Times New Roman" w:hAnsi="Helvetica" w:cs="Arial"/>
          <w:color w:val="333333"/>
          <w:sz w:val="21"/>
          <w:szCs w:val="21"/>
          <w:lang w:val="en"/>
        </w:rPr>
        <w:t xml:space="preserve">; Aug. 5, 1935, </w:t>
      </w:r>
      <w:proofErr w:type="spellStart"/>
      <w:r w:rsidRPr="003816DE">
        <w:rPr>
          <w:rFonts w:ascii="Helvetica" w:eastAsia="Times New Roman" w:hAnsi="Helvetica" w:cs="Arial"/>
          <w:color w:val="333333"/>
          <w:sz w:val="21"/>
          <w:szCs w:val="21"/>
          <w:lang w:val="en"/>
        </w:rPr>
        <w:t>ch.</w:t>
      </w:r>
      <w:proofErr w:type="spellEnd"/>
      <w:r w:rsidRPr="003816DE">
        <w:rPr>
          <w:rFonts w:ascii="Helvetica" w:eastAsia="Times New Roman" w:hAnsi="Helvetica" w:cs="Arial"/>
          <w:color w:val="333333"/>
          <w:sz w:val="21"/>
          <w:szCs w:val="21"/>
          <w:lang w:val="en"/>
        </w:rPr>
        <w:t xml:space="preserve"> 438, title III. § 301,</w:t>
      </w:r>
      <w:hyperlink r:id="rId16" w:tooltip="49 Stat. 527" w:history="1">
        <w:r w:rsidRPr="003816DE">
          <w:rPr>
            <w:rFonts w:ascii="Helvetica" w:eastAsia="Times New Roman" w:hAnsi="Helvetica" w:cs="Arial"/>
            <w:color w:val="428BCA"/>
            <w:sz w:val="21"/>
            <w:szCs w:val="21"/>
            <w:lang w:val="en"/>
          </w:rPr>
          <w:t>49 Stat. 527</w:t>
        </w:r>
      </w:hyperlink>
      <w:r w:rsidRPr="003816DE">
        <w:rPr>
          <w:rFonts w:ascii="Helvetica" w:eastAsia="Times New Roman" w:hAnsi="Helvetica" w:cs="Arial"/>
          <w:color w:val="333333"/>
          <w:sz w:val="21"/>
          <w:szCs w:val="21"/>
          <w:lang w:val="en"/>
        </w:rPr>
        <w:t xml:space="preserve">; </w:t>
      </w:r>
      <w:hyperlink r:id="rId17" w:tooltip="Pub. L. 91–271" w:history="1">
        <w:r w:rsidRPr="003816DE">
          <w:rPr>
            <w:rFonts w:ascii="Helvetica" w:eastAsia="Times New Roman" w:hAnsi="Helvetica" w:cs="Arial"/>
            <w:color w:val="428BCA"/>
            <w:sz w:val="21"/>
            <w:szCs w:val="21"/>
            <w:lang w:val="en"/>
          </w:rPr>
          <w:t>Pub. L. 91–271</w:t>
        </w:r>
      </w:hyperlink>
      <w:r w:rsidRPr="003816DE">
        <w:rPr>
          <w:rFonts w:ascii="Helvetica" w:eastAsia="Times New Roman" w:hAnsi="Helvetica" w:cs="Arial"/>
          <w:color w:val="333333"/>
          <w:sz w:val="21"/>
          <w:szCs w:val="21"/>
          <w:lang w:val="en"/>
        </w:rPr>
        <w:t>, title III, § 301(b)</w:t>
      </w:r>
      <w:proofErr w:type="gramStart"/>
      <w:r w:rsidRPr="003816DE">
        <w:rPr>
          <w:rFonts w:ascii="Helvetica" w:eastAsia="Times New Roman" w:hAnsi="Helvetica" w:cs="Arial"/>
          <w:color w:val="333333"/>
          <w:sz w:val="21"/>
          <w:szCs w:val="21"/>
          <w:lang w:val="en"/>
        </w:rPr>
        <w:t>,June</w:t>
      </w:r>
      <w:proofErr w:type="gramEnd"/>
      <w:r w:rsidRPr="003816DE">
        <w:rPr>
          <w:rFonts w:ascii="Helvetica" w:eastAsia="Times New Roman" w:hAnsi="Helvetica" w:cs="Arial"/>
          <w:color w:val="333333"/>
          <w:sz w:val="21"/>
          <w:szCs w:val="21"/>
          <w:lang w:val="en"/>
        </w:rPr>
        <w:t xml:space="preserve"> 2, 1970, </w:t>
      </w:r>
      <w:hyperlink r:id="rId18" w:tooltip="84 Stat. 287" w:history="1">
        <w:r w:rsidRPr="003816DE">
          <w:rPr>
            <w:rFonts w:ascii="Helvetica" w:eastAsia="Times New Roman" w:hAnsi="Helvetica" w:cs="Arial"/>
            <w:color w:val="428BCA"/>
            <w:sz w:val="21"/>
            <w:szCs w:val="21"/>
            <w:lang w:val="en"/>
          </w:rPr>
          <w:t>84 Stat. 287</w:t>
        </w:r>
      </w:hyperlink>
      <w:r w:rsidRPr="003816DE">
        <w:rPr>
          <w:rFonts w:ascii="Helvetica" w:eastAsia="Times New Roman" w:hAnsi="Helvetica" w:cs="Arial"/>
          <w:color w:val="333333"/>
          <w:sz w:val="21"/>
          <w:szCs w:val="21"/>
          <w:lang w:val="en"/>
        </w:rPr>
        <w:t xml:space="preserve">; </w:t>
      </w:r>
      <w:hyperlink r:id="rId19" w:tooltip="Pub. L. 103–182" w:history="1">
        <w:r w:rsidRPr="003816DE">
          <w:rPr>
            <w:rFonts w:ascii="Helvetica" w:eastAsia="Times New Roman" w:hAnsi="Helvetica" w:cs="Arial"/>
            <w:color w:val="428BCA"/>
            <w:sz w:val="21"/>
            <w:szCs w:val="21"/>
            <w:lang w:val="en"/>
          </w:rPr>
          <w:t>Pub. L. 103–182</w:t>
        </w:r>
      </w:hyperlink>
      <w:r w:rsidRPr="003816DE">
        <w:rPr>
          <w:rFonts w:ascii="Helvetica" w:eastAsia="Times New Roman" w:hAnsi="Helvetica" w:cs="Arial"/>
          <w:color w:val="333333"/>
          <w:sz w:val="21"/>
          <w:szCs w:val="21"/>
          <w:lang w:val="en"/>
        </w:rPr>
        <w:t>, title VI, § 653</w:t>
      </w:r>
      <w:proofErr w:type="gramStart"/>
      <w:r w:rsidRPr="003816DE">
        <w:rPr>
          <w:rFonts w:ascii="Helvetica" w:eastAsia="Times New Roman" w:hAnsi="Helvetica" w:cs="Arial"/>
          <w:color w:val="333333"/>
          <w:sz w:val="21"/>
          <w:szCs w:val="21"/>
          <w:lang w:val="en"/>
        </w:rPr>
        <w:t>,Dec</w:t>
      </w:r>
      <w:proofErr w:type="gramEnd"/>
      <w:r w:rsidRPr="003816DE">
        <w:rPr>
          <w:rFonts w:ascii="Helvetica" w:eastAsia="Times New Roman" w:hAnsi="Helvetica" w:cs="Arial"/>
          <w:color w:val="333333"/>
          <w:sz w:val="21"/>
          <w:szCs w:val="21"/>
          <w:lang w:val="en"/>
        </w:rPr>
        <w:t xml:space="preserve">. 8, 1993, </w:t>
      </w:r>
      <w:hyperlink r:id="rId20" w:tooltip="107 Stat. 2210" w:history="1">
        <w:r w:rsidRPr="003816DE">
          <w:rPr>
            <w:rFonts w:ascii="Helvetica" w:eastAsia="Times New Roman" w:hAnsi="Helvetica" w:cs="Arial"/>
            <w:color w:val="428BCA"/>
            <w:sz w:val="21"/>
            <w:szCs w:val="21"/>
            <w:lang w:val="en"/>
          </w:rPr>
          <w:t>107 Stat. 2210</w:t>
        </w:r>
      </w:hyperlink>
      <w:r w:rsidRPr="003816DE">
        <w:rPr>
          <w:rFonts w:ascii="Helvetica" w:eastAsia="Times New Roman" w:hAnsi="Helvetica" w:cs="Arial"/>
          <w:color w:val="333333"/>
          <w:sz w:val="21"/>
          <w:szCs w:val="21"/>
          <w:lang w:val="en"/>
        </w:rPr>
        <w:t xml:space="preserve">; </w:t>
      </w:r>
      <w:hyperlink r:id="rId21" w:tooltip="Pub. L. 106–476" w:history="1">
        <w:r w:rsidRPr="003816DE">
          <w:rPr>
            <w:rFonts w:ascii="Helvetica" w:eastAsia="Times New Roman" w:hAnsi="Helvetica" w:cs="Arial"/>
            <w:color w:val="428BCA"/>
            <w:sz w:val="21"/>
            <w:szCs w:val="21"/>
            <w:lang w:val="en"/>
          </w:rPr>
          <w:t>Pub. L. 106–476</w:t>
        </w:r>
      </w:hyperlink>
      <w:r w:rsidRPr="003816DE">
        <w:rPr>
          <w:rFonts w:ascii="Helvetica" w:eastAsia="Times New Roman" w:hAnsi="Helvetica" w:cs="Arial"/>
          <w:color w:val="333333"/>
          <w:sz w:val="21"/>
          <w:szCs w:val="21"/>
          <w:lang w:val="en"/>
        </w:rPr>
        <w:t>, title I, § 1452(a</w:t>
      </w:r>
      <w:proofErr w:type="gramStart"/>
      <w:r w:rsidRPr="003816DE">
        <w:rPr>
          <w:rFonts w:ascii="Helvetica" w:eastAsia="Times New Roman" w:hAnsi="Helvetica" w:cs="Arial"/>
          <w:color w:val="333333"/>
          <w:sz w:val="21"/>
          <w:szCs w:val="21"/>
          <w:lang w:val="en"/>
        </w:rPr>
        <w:t>)(</w:t>
      </w:r>
      <w:proofErr w:type="gramEnd"/>
      <w:r w:rsidRPr="003816DE">
        <w:rPr>
          <w:rFonts w:ascii="Helvetica" w:eastAsia="Times New Roman" w:hAnsi="Helvetica" w:cs="Arial"/>
          <w:color w:val="333333"/>
          <w:sz w:val="21"/>
          <w:szCs w:val="21"/>
          <w:lang w:val="en"/>
        </w:rPr>
        <w:t xml:space="preserve">2),Nov. 9, 2000, </w:t>
      </w:r>
      <w:hyperlink r:id="rId22" w:tooltip="114 Stat. 2167" w:history="1">
        <w:r w:rsidRPr="003816DE">
          <w:rPr>
            <w:rFonts w:ascii="Helvetica" w:eastAsia="Times New Roman" w:hAnsi="Helvetica" w:cs="Arial"/>
            <w:color w:val="428BCA"/>
            <w:sz w:val="21"/>
            <w:szCs w:val="21"/>
            <w:lang w:val="en"/>
          </w:rPr>
          <w:t>114 Stat. 2167</w:t>
        </w:r>
      </w:hyperlink>
      <w:r w:rsidRPr="003816DE">
        <w:rPr>
          <w:rFonts w:ascii="Helvetica" w:eastAsia="Times New Roman" w:hAnsi="Helvetica" w:cs="Arial"/>
          <w:color w:val="333333"/>
          <w:sz w:val="21"/>
          <w:szCs w:val="21"/>
          <w:lang w:val="en"/>
        </w:rPr>
        <w:t xml:space="preserve">.) </w:t>
      </w:r>
    </w:p>
    <w:p w:rsidR="003816DE" w:rsidRPr="003816DE" w:rsidRDefault="003816DE" w:rsidP="003816DE">
      <w:pPr>
        <w:spacing w:after="0" w:line="240" w:lineRule="auto"/>
        <w:rPr>
          <w:rFonts w:ascii="Helvetica" w:eastAsia="Times New Roman" w:hAnsi="Helvetica" w:cs="Arial"/>
          <w:b/>
          <w:bCs/>
          <w:color w:val="333333"/>
          <w:sz w:val="21"/>
          <w:szCs w:val="21"/>
          <w:lang w:val="en"/>
        </w:rPr>
      </w:pPr>
      <w:r w:rsidRPr="003816DE">
        <w:rPr>
          <w:rFonts w:ascii="Helvetica" w:eastAsia="Times New Roman" w:hAnsi="Helvetica" w:cs="Arial"/>
          <w:b/>
          <w:bCs/>
          <w:color w:val="333333"/>
          <w:sz w:val="21"/>
          <w:szCs w:val="21"/>
          <w:lang w:val="en"/>
        </w:rPr>
        <w:t>Prior Provisions</w:t>
      </w:r>
    </w:p>
    <w:p w:rsidR="003816DE" w:rsidRPr="003816DE" w:rsidRDefault="003816DE" w:rsidP="003816DE">
      <w:pPr>
        <w:spacing w:after="0" w:line="240" w:lineRule="auto"/>
        <w:rPr>
          <w:rFonts w:ascii="Helvetica" w:eastAsia="Times New Roman" w:hAnsi="Helvetica" w:cs="Arial"/>
          <w:color w:val="333333"/>
          <w:sz w:val="21"/>
          <w:szCs w:val="21"/>
          <w:lang w:val="en"/>
        </w:rPr>
      </w:pPr>
    </w:p>
    <w:p w:rsidR="003816DE" w:rsidRPr="003816DE" w:rsidRDefault="003816DE" w:rsidP="003816DE">
      <w:pPr>
        <w:spacing w:after="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t xml:space="preserve">Provisions similar to those in this section were contained in act Sept. 21, 1922, </w:t>
      </w:r>
      <w:proofErr w:type="spellStart"/>
      <w:r w:rsidRPr="003816DE">
        <w:rPr>
          <w:rFonts w:ascii="Helvetica" w:eastAsia="Times New Roman" w:hAnsi="Helvetica" w:cs="Arial"/>
          <w:color w:val="333333"/>
          <w:sz w:val="21"/>
          <w:szCs w:val="21"/>
          <w:lang w:val="en"/>
        </w:rPr>
        <w:t>ch.</w:t>
      </w:r>
      <w:proofErr w:type="spellEnd"/>
      <w:r w:rsidRPr="003816DE">
        <w:rPr>
          <w:rFonts w:ascii="Helvetica" w:eastAsia="Times New Roman" w:hAnsi="Helvetica" w:cs="Arial"/>
          <w:color w:val="333333"/>
          <w:sz w:val="21"/>
          <w:szCs w:val="21"/>
          <w:lang w:val="en"/>
        </w:rPr>
        <w:t xml:space="preserve"> 356, title IV, § 434</w:t>
      </w:r>
      <w:proofErr w:type="gramStart"/>
      <w:r w:rsidRPr="003816DE">
        <w:rPr>
          <w:rFonts w:ascii="Helvetica" w:eastAsia="Times New Roman" w:hAnsi="Helvetica" w:cs="Arial"/>
          <w:color w:val="333333"/>
          <w:sz w:val="21"/>
          <w:szCs w:val="21"/>
          <w:lang w:val="en"/>
        </w:rPr>
        <w:t>,</w:t>
      </w:r>
      <w:proofErr w:type="gramEnd"/>
      <w:r w:rsidRPr="003816DE">
        <w:rPr>
          <w:rFonts w:ascii="Helvetica" w:eastAsia="Times New Roman" w:hAnsi="Helvetica" w:cs="Arial"/>
          <w:color w:val="333333"/>
          <w:sz w:val="21"/>
          <w:szCs w:val="21"/>
          <w:lang w:val="en"/>
        </w:rPr>
        <w:fldChar w:fldCharType="begin"/>
      </w:r>
      <w:r w:rsidRPr="003816DE">
        <w:rPr>
          <w:rFonts w:ascii="Helvetica" w:eastAsia="Times New Roman" w:hAnsi="Helvetica" w:cs="Arial"/>
          <w:color w:val="333333"/>
          <w:sz w:val="21"/>
          <w:szCs w:val="21"/>
          <w:lang w:val="en"/>
        </w:rPr>
        <w:instrText xml:space="preserve"> HYPERLINK "https://www.law.cornell.edu/usc-cgi/get_external.cgi?type=statRef&amp;target=date:nonech:nonestatnum:42_951" \o "42 Stat. 951" </w:instrText>
      </w:r>
      <w:r w:rsidRPr="003816DE">
        <w:rPr>
          <w:rFonts w:ascii="Helvetica" w:eastAsia="Times New Roman" w:hAnsi="Helvetica" w:cs="Arial"/>
          <w:color w:val="333333"/>
          <w:sz w:val="21"/>
          <w:szCs w:val="21"/>
          <w:lang w:val="en"/>
        </w:rPr>
        <w:fldChar w:fldCharType="separate"/>
      </w:r>
      <w:r w:rsidRPr="003816DE">
        <w:rPr>
          <w:rFonts w:ascii="Helvetica" w:eastAsia="Times New Roman" w:hAnsi="Helvetica" w:cs="Arial"/>
          <w:color w:val="428BCA"/>
          <w:sz w:val="21"/>
          <w:szCs w:val="21"/>
          <w:lang w:val="en"/>
        </w:rPr>
        <w:t>42 Stat. 951</w:t>
      </w:r>
      <w:r w:rsidRPr="003816DE">
        <w:rPr>
          <w:rFonts w:ascii="Helvetica" w:eastAsia="Times New Roman" w:hAnsi="Helvetica" w:cs="Arial"/>
          <w:color w:val="333333"/>
          <w:sz w:val="21"/>
          <w:szCs w:val="21"/>
          <w:lang w:val="en"/>
        </w:rPr>
        <w:fldChar w:fldCharType="end"/>
      </w:r>
      <w:r w:rsidRPr="003816DE">
        <w:rPr>
          <w:rFonts w:ascii="Helvetica" w:eastAsia="Times New Roman" w:hAnsi="Helvetica" w:cs="Arial"/>
          <w:color w:val="333333"/>
          <w:sz w:val="21"/>
          <w:szCs w:val="21"/>
          <w:lang w:val="en"/>
        </w:rPr>
        <w:t>. That section was superseded by section 434 of act June 17, 1930, comprising this section, and repealed by section 651(a</w:t>
      </w:r>
      <w:proofErr w:type="gramStart"/>
      <w:r w:rsidRPr="003816DE">
        <w:rPr>
          <w:rFonts w:ascii="Helvetica" w:eastAsia="Times New Roman" w:hAnsi="Helvetica" w:cs="Arial"/>
          <w:color w:val="333333"/>
          <w:sz w:val="21"/>
          <w:szCs w:val="21"/>
          <w:lang w:val="en"/>
        </w:rPr>
        <w:t>)(</w:t>
      </w:r>
      <w:proofErr w:type="gramEnd"/>
      <w:r w:rsidRPr="003816DE">
        <w:rPr>
          <w:rFonts w:ascii="Helvetica" w:eastAsia="Times New Roman" w:hAnsi="Helvetica" w:cs="Arial"/>
          <w:color w:val="333333"/>
          <w:sz w:val="21"/>
          <w:szCs w:val="21"/>
          <w:lang w:val="en"/>
        </w:rPr>
        <w:t xml:space="preserve">1) of the 1930 act. </w:t>
      </w:r>
    </w:p>
    <w:p w:rsidR="003816DE" w:rsidRPr="003816DE" w:rsidRDefault="003816DE" w:rsidP="003816DE">
      <w:pPr>
        <w:spacing w:after="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t xml:space="preserve">Provisions for deposit of the register and other papers previous to entry, and for their return to the master or owner of the vessel on clearance of the vessel, were contained in R.S. § 2790, which was superseded by act Sept. 21, 1922, </w:t>
      </w:r>
      <w:proofErr w:type="spellStart"/>
      <w:r w:rsidRPr="003816DE">
        <w:rPr>
          <w:rFonts w:ascii="Helvetica" w:eastAsia="Times New Roman" w:hAnsi="Helvetica" w:cs="Arial"/>
          <w:color w:val="333333"/>
          <w:sz w:val="21"/>
          <w:szCs w:val="21"/>
          <w:lang w:val="en"/>
        </w:rPr>
        <w:t>ch.</w:t>
      </w:r>
      <w:proofErr w:type="spellEnd"/>
      <w:r w:rsidRPr="003816DE">
        <w:rPr>
          <w:rFonts w:ascii="Helvetica" w:eastAsia="Times New Roman" w:hAnsi="Helvetica" w:cs="Arial"/>
          <w:color w:val="333333"/>
          <w:sz w:val="21"/>
          <w:szCs w:val="21"/>
          <w:lang w:val="en"/>
        </w:rPr>
        <w:t xml:space="preserve"> 356, title IV, § 434,</w:t>
      </w:r>
      <w:hyperlink r:id="rId23" w:tooltip="42 Stat. 951" w:history="1">
        <w:r w:rsidRPr="003816DE">
          <w:rPr>
            <w:rFonts w:ascii="Helvetica" w:eastAsia="Times New Roman" w:hAnsi="Helvetica" w:cs="Arial"/>
            <w:color w:val="428BCA"/>
            <w:sz w:val="21"/>
            <w:szCs w:val="21"/>
            <w:lang w:val="en"/>
          </w:rPr>
          <w:t>42 Stat. 951</w:t>
        </w:r>
      </w:hyperlink>
      <w:r w:rsidRPr="003816DE">
        <w:rPr>
          <w:rFonts w:ascii="Helvetica" w:eastAsia="Times New Roman" w:hAnsi="Helvetica" w:cs="Arial"/>
          <w:color w:val="333333"/>
          <w:sz w:val="21"/>
          <w:szCs w:val="21"/>
          <w:lang w:val="en"/>
        </w:rPr>
        <w:t xml:space="preserve">, and repealed by section 642 of that act. </w:t>
      </w:r>
    </w:p>
    <w:p w:rsidR="003816DE" w:rsidRPr="003816DE" w:rsidRDefault="003816DE" w:rsidP="003816DE">
      <w:pPr>
        <w:spacing w:after="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lastRenderedPageBreak/>
        <w:t xml:space="preserve">R.S. § 2836, relative to the entry of vessels arriving within the districts of Petersburg or Richmond (abolished by the Plan of Reorganization of the Customs Service set forth in a note to section </w:t>
      </w:r>
      <w:hyperlink r:id="rId24" w:tooltip="§ 1 - Organization of customs service" w:history="1">
        <w:r w:rsidRPr="003816DE">
          <w:rPr>
            <w:rFonts w:ascii="Helvetica" w:eastAsia="Times New Roman" w:hAnsi="Helvetica" w:cs="Arial"/>
            <w:color w:val="428BCA"/>
            <w:sz w:val="21"/>
            <w:szCs w:val="21"/>
            <w:lang w:val="en"/>
          </w:rPr>
          <w:t>1</w:t>
        </w:r>
      </w:hyperlink>
      <w:r w:rsidRPr="003816DE">
        <w:rPr>
          <w:rFonts w:ascii="Helvetica" w:eastAsia="Times New Roman" w:hAnsi="Helvetica" w:cs="Arial"/>
          <w:color w:val="333333"/>
          <w:sz w:val="21"/>
          <w:szCs w:val="21"/>
          <w:lang w:val="en"/>
        </w:rPr>
        <w:t xml:space="preserve"> of this title) was also repealed by section 642 of act Sept. 21, 1922, </w:t>
      </w:r>
      <w:proofErr w:type="spellStart"/>
      <w:r w:rsidRPr="003816DE">
        <w:rPr>
          <w:rFonts w:ascii="Helvetica" w:eastAsia="Times New Roman" w:hAnsi="Helvetica" w:cs="Arial"/>
          <w:color w:val="333333"/>
          <w:sz w:val="21"/>
          <w:szCs w:val="21"/>
          <w:lang w:val="en"/>
        </w:rPr>
        <w:t>ch.</w:t>
      </w:r>
      <w:proofErr w:type="spellEnd"/>
      <w:r w:rsidRPr="003816DE">
        <w:rPr>
          <w:rFonts w:ascii="Helvetica" w:eastAsia="Times New Roman" w:hAnsi="Helvetica" w:cs="Arial"/>
          <w:color w:val="333333"/>
          <w:sz w:val="21"/>
          <w:szCs w:val="21"/>
          <w:lang w:val="en"/>
        </w:rPr>
        <w:t xml:space="preserve"> 356. </w:t>
      </w:r>
    </w:p>
    <w:p w:rsidR="003816DE" w:rsidRPr="003816DE" w:rsidRDefault="003816DE" w:rsidP="003816DE">
      <w:pPr>
        <w:spacing w:after="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t xml:space="preserve">Special provisions for Astoria and Portland were contained in R.S. §§ 2588–2590, which were also repealed by section 642 of the act of Sept. 21, 1922, </w:t>
      </w:r>
      <w:proofErr w:type="spellStart"/>
      <w:r w:rsidRPr="003816DE">
        <w:rPr>
          <w:rFonts w:ascii="Helvetica" w:eastAsia="Times New Roman" w:hAnsi="Helvetica" w:cs="Arial"/>
          <w:color w:val="333333"/>
          <w:sz w:val="21"/>
          <w:szCs w:val="21"/>
          <w:lang w:val="en"/>
        </w:rPr>
        <w:t>ch.</w:t>
      </w:r>
      <w:proofErr w:type="spellEnd"/>
      <w:r w:rsidRPr="003816DE">
        <w:rPr>
          <w:rFonts w:ascii="Helvetica" w:eastAsia="Times New Roman" w:hAnsi="Helvetica" w:cs="Arial"/>
          <w:color w:val="333333"/>
          <w:sz w:val="21"/>
          <w:szCs w:val="21"/>
          <w:lang w:val="en"/>
        </w:rPr>
        <w:t xml:space="preserve"> 356. </w:t>
      </w:r>
    </w:p>
    <w:p w:rsidR="003816DE" w:rsidRPr="003816DE" w:rsidRDefault="003816DE" w:rsidP="003816DE">
      <w:pPr>
        <w:spacing w:after="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t xml:space="preserve">R.S. § 2835, prescribing the duties of masters of vessels bound up James River, Virginia, in regard to deposit of manifests, etc., was repealed by act Mar. 3, 1897, </w:t>
      </w:r>
      <w:proofErr w:type="spellStart"/>
      <w:r w:rsidRPr="003816DE">
        <w:rPr>
          <w:rFonts w:ascii="Helvetica" w:eastAsia="Times New Roman" w:hAnsi="Helvetica" w:cs="Arial"/>
          <w:color w:val="333333"/>
          <w:sz w:val="21"/>
          <w:szCs w:val="21"/>
          <w:lang w:val="en"/>
        </w:rPr>
        <w:t>ch.</w:t>
      </w:r>
      <w:proofErr w:type="spellEnd"/>
      <w:r w:rsidRPr="003816DE">
        <w:rPr>
          <w:rFonts w:ascii="Helvetica" w:eastAsia="Times New Roman" w:hAnsi="Helvetica" w:cs="Arial"/>
          <w:color w:val="333333"/>
          <w:sz w:val="21"/>
          <w:szCs w:val="21"/>
          <w:lang w:val="en"/>
        </w:rPr>
        <w:t xml:space="preserve"> 389, § 16,</w:t>
      </w:r>
      <w:hyperlink r:id="rId25" w:tooltip="29 Stat. 691" w:history="1">
        <w:r w:rsidRPr="003816DE">
          <w:rPr>
            <w:rFonts w:ascii="Helvetica" w:eastAsia="Times New Roman" w:hAnsi="Helvetica" w:cs="Arial"/>
            <w:color w:val="428BCA"/>
            <w:sz w:val="21"/>
            <w:szCs w:val="21"/>
            <w:lang w:val="en"/>
          </w:rPr>
          <w:t>29 Stat. 691</w:t>
        </w:r>
      </w:hyperlink>
      <w:r w:rsidRPr="003816DE">
        <w:rPr>
          <w:rFonts w:ascii="Helvetica" w:eastAsia="Times New Roman" w:hAnsi="Helvetica" w:cs="Arial"/>
          <w:color w:val="333333"/>
          <w:sz w:val="21"/>
          <w:szCs w:val="21"/>
          <w:lang w:val="en"/>
        </w:rPr>
        <w:t xml:space="preserve">. </w:t>
      </w:r>
    </w:p>
    <w:p w:rsidR="003816DE" w:rsidRPr="003816DE" w:rsidRDefault="003816DE" w:rsidP="003816DE">
      <w:pPr>
        <w:spacing w:after="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t xml:space="preserve">Special provisions to facilitate the entry of steamships running in an established line in foreign trade, made by act June 5, 1894, </w:t>
      </w:r>
      <w:proofErr w:type="spellStart"/>
      <w:r w:rsidRPr="003816DE">
        <w:rPr>
          <w:rFonts w:ascii="Helvetica" w:eastAsia="Times New Roman" w:hAnsi="Helvetica" w:cs="Arial"/>
          <w:color w:val="333333"/>
          <w:sz w:val="21"/>
          <w:szCs w:val="21"/>
          <w:lang w:val="en"/>
        </w:rPr>
        <w:t>ch.</w:t>
      </w:r>
      <w:proofErr w:type="spellEnd"/>
      <w:r w:rsidRPr="003816DE">
        <w:rPr>
          <w:rFonts w:ascii="Helvetica" w:eastAsia="Times New Roman" w:hAnsi="Helvetica" w:cs="Arial"/>
          <w:color w:val="333333"/>
          <w:sz w:val="21"/>
          <w:szCs w:val="21"/>
          <w:lang w:val="en"/>
        </w:rPr>
        <w:t xml:space="preserve"> 92, § 1,</w:t>
      </w:r>
      <w:hyperlink r:id="rId26" w:tooltip="28 Stat. 85" w:history="1">
        <w:r w:rsidRPr="003816DE">
          <w:rPr>
            <w:rFonts w:ascii="Helvetica" w:eastAsia="Times New Roman" w:hAnsi="Helvetica" w:cs="Arial"/>
            <w:color w:val="428BCA"/>
            <w:sz w:val="21"/>
            <w:szCs w:val="21"/>
            <w:lang w:val="en"/>
          </w:rPr>
          <w:t>28 Stat. 85</w:t>
        </w:r>
      </w:hyperlink>
      <w:r w:rsidRPr="003816DE">
        <w:rPr>
          <w:rFonts w:ascii="Helvetica" w:eastAsia="Times New Roman" w:hAnsi="Helvetica" w:cs="Arial"/>
          <w:color w:val="333333"/>
          <w:sz w:val="21"/>
          <w:szCs w:val="21"/>
          <w:lang w:val="en"/>
        </w:rPr>
        <w:t xml:space="preserve">, and extended to steamships trading between Porto Rico and Hawaii and the United States by act May 31, 1900, </w:t>
      </w:r>
      <w:proofErr w:type="spellStart"/>
      <w:r w:rsidRPr="003816DE">
        <w:rPr>
          <w:rFonts w:ascii="Helvetica" w:eastAsia="Times New Roman" w:hAnsi="Helvetica" w:cs="Arial"/>
          <w:color w:val="333333"/>
          <w:sz w:val="21"/>
          <w:szCs w:val="21"/>
          <w:lang w:val="en"/>
        </w:rPr>
        <w:t>ch.</w:t>
      </w:r>
      <w:proofErr w:type="spellEnd"/>
      <w:r w:rsidRPr="003816DE">
        <w:rPr>
          <w:rFonts w:ascii="Helvetica" w:eastAsia="Times New Roman" w:hAnsi="Helvetica" w:cs="Arial"/>
          <w:color w:val="333333"/>
          <w:sz w:val="21"/>
          <w:szCs w:val="21"/>
          <w:lang w:val="en"/>
        </w:rPr>
        <w:t xml:space="preserve"> 600, </w:t>
      </w:r>
      <w:hyperlink r:id="rId27" w:tooltip="31 Stat. 249" w:history="1">
        <w:r w:rsidRPr="003816DE">
          <w:rPr>
            <w:rFonts w:ascii="Helvetica" w:eastAsia="Times New Roman" w:hAnsi="Helvetica" w:cs="Arial"/>
            <w:color w:val="428BCA"/>
            <w:sz w:val="21"/>
            <w:szCs w:val="21"/>
            <w:lang w:val="en"/>
          </w:rPr>
          <w:t>31 Stat. 249</w:t>
        </w:r>
      </w:hyperlink>
      <w:r w:rsidRPr="003816DE">
        <w:rPr>
          <w:rFonts w:ascii="Helvetica" w:eastAsia="Times New Roman" w:hAnsi="Helvetica" w:cs="Arial"/>
          <w:color w:val="333333"/>
          <w:sz w:val="21"/>
          <w:szCs w:val="21"/>
          <w:lang w:val="en"/>
        </w:rPr>
        <w:t xml:space="preserve">, were repealed by section 6 of act Feb. 13, 1911, </w:t>
      </w:r>
      <w:proofErr w:type="spellStart"/>
      <w:r w:rsidRPr="003816DE">
        <w:rPr>
          <w:rFonts w:ascii="Helvetica" w:eastAsia="Times New Roman" w:hAnsi="Helvetica" w:cs="Arial"/>
          <w:color w:val="333333"/>
          <w:sz w:val="21"/>
          <w:szCs w:val="21"/>
          <w:lang w:val="en"/>
        </w:rPr>
        <w:t>ch.</w:t>
      </w:r>
      <w:proofErr w:type="spellEnd"/>
      <w:r w:rsidRPr="003816DE">
        <w:rPr>
          <w:rFonts w:ascii="Helvetica" w:eastAsia="Times New Roman" w:hAnsi="Helvetica" w:cs="Arial"/>
          <w:color w:val="333333"/>
          <w:sz w:val="21"/>
          <w:szCs w:val="21"/>
          <w:lang w:val="en"/>
        </w:rPr>
        <w:t xml:space="preserve"> 46, the preceding sections of which act made more comprehensive provisions for preliminary entry of any vessel from a foreign port, and for the lading or unlading of such vessels at night. Sections 1 to 4 of said act of 1911, were repealed by section 643 of the act of Sept. 21, 1922, </w:t>
      </w:r>
      <w:proofErr w:type="spellStart"/>
      <w:r w:rsidRPr="003816DE">
        <w:rPr>
          <w:rFonts w:ascii="Helvetica" w:eastAsia="Times New Roman" w:hAnsi="Helvetica" w:cs="Arial"/>
          <w:color w:val="333333"/>
          <w:sz w:val="21"/>
          <w:szCs w:val="21"/>
          <w:lang w:val="en"/>
        </w:rPr>
        <w:t>ch.</w:t>
      </w:r>
      <w:proofErr w:type="spellEnd"/>
      <w:r w:rsidRPr="003816DE">
        <w:rPr>
          <w:rFonts w:ascii="Helvetica" w:eastAsia="Times New Roman" w:hAnsi="Helvetica" w:cs="Arial"/>
          <w:color w:val="333333"/>
          <w:sz w:val="21"/>
          <w:szCs w:val="21"/>
          <w:lang w:val="en"/>
        </w:rPr>
        <w:t xml:space="preserve"> 356. </w:t>
      </w:r>
    </w:p>
    <w:p w:rsidR="003816DE" w:rsidRPr="003816DE" w:rsidRDefault="003816DE" w:rsidP="003816DE">
      <w:pPr>
        <w:spacing w:after="0" w:line="240" w:lineRule="auto"/>
        <w:rPr>
          <w:rFonts w:ascii="Helvetica" w:eastAsia="Times New Roman" w:hAnsi="Helvetica" w:cs="Arial"/>
          <w:b/>
          <w:bCs/>
          <w:color w:val="333333"/>
          <w:sz w:val="21"/>
          <w:szCs w:val="21"/>
          <w:lang w:val="en"/>
        </w:rPr>
      </w:pPr>
      <w:r w:rsidRPr="003816DE">
        <w:rPr>
          <w:rFonts w:ascii="Helvetica" w:eastAsia="Times New Roman" w:hAnsi="Helvetica" w:cs="Arial"/>
          <w:b/>
          <w:bCs/>
          <w:color w:val="333333"/>
          <w:sz w:val="21"/>
          <w:szCs w:val="21"/>
          <w:lang w:val="en"/>
        </w:rPr>
        <w:t>Amendments</w:t>
      </w:r>
    </w:p>
    <w:p w:rsidR="003816DE" w:rsidRPr="003816DE" w:rsidRDefault="003816DE" w:rsidP="003816DE">
      <w:pPr>
        <w:spacing w:after="0" w:line="240" w:lineRule="auto"/>
        <w:rPr>
          <w:rFonts w:ascii="Helvetica" w:eastAsia="Times New Roman" w:hAnsi="Helvetica" w:cs="Arial"/>
          <w:color w:val="333333"/>
          <w:sz w:val="21"/>
          <w:szCs w:val="21"/>
          <w:lang w:val="en"/>
        </w:rPr>
      </w:pPr>
    </w:p>
    <w:p w:rsidR="003816DE" w:rsidRPr="003816DE" w:rsidRDefault="003816DE" w:rsidP="003816DE">
      <w:pPr>
        <w:spacing w:after="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t>2000—</w:t>
      </w:r>
      <w:proofErr w:type="spellStart"/>
      <w:r w:rsidRPr="003816DE">
        <w:rPr>
          <w:rFonts w:ascii="Helvetica" w:eastAsia="Times New Roman" w:hAnsi="Helvetica" w:cs="Arial"/>
          <w:color w:val="333333"/>
          <w:sz w:val="21"/>
          <w:szCs w:val="21"/>
          <w:lang w:val="en"/>
        </w:rPr>
        <w:t>Subsec</w:t>
      </w:r>
      <w:proofErr w:type="spellEnd"/>
      <w:r w:rsidRPr="003816DE">
        <w:rPr>
          <w:rFonts w:ascii="Helvetica" w:eastAsia="Times New Roman" w:hAnsi="Helvetica" w:cs="Arial"/>
          <w:color w:val="333333"/>
          <w:sz w:val="21"/>
          <w:szCs w:val="21"/>
          <w:lang w:val="en"/>
        </w:rPr>
        <w:t xml:space="preserve">. (a)(3). </w:t>
      </w:r>
      <w:hyperlink r:id="rId28" w:tooltip="Pub. L. 106–476" w:history="1">
        <w:r w:rsidRPr="003816DE">
          <w:rPr>
            <w:rFonts w:ascii="Helvetica" w:eastAsia="Times New Roman" w:hAnsi="Helvetica" w:cs="Arial"/>
            <w:color w:val="428BCA"/>
            <w:sz w:val="21"/>
            <w:szCs w:val="21"/>
            <w:lang w:val="en"/>
          </w:rPr>
          <w:t>Pub. L. 106–476</w:t>
        </w:r>
      </w:hyperlink>
      <w:r w:rsidRPr="003816DE">
        <w:rPr>
          <w:rFonts w:ascii="Helvetica" w:eastAsia="Times New Roman" w:hAnsi="Helvetica" w:cs="Arial"/>
          <w:color w:val="333333"/>
          <w:sz w:val="21"/>
          <w:szCs w:val="21"/>
          <w:lang w:val="en"/>
        </w:rPr>
        <w:t xml:space="preserve">struck out “bonded merchandise or” before “foreign merchandise”. </w:t>
      </w:r>
    </w:p>
    <w:p w:rsidR="003816DE" w:rsidRPr="003816DE" w:rsidRDefault="003816DE" w:rsidP="003816DE">
      <w:pPr>
        <w:spacing w:after="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t>1993—</w:t>
      </w:r>
      <w:hyperlink r:id="rId29" w:tooltip="Pub. L. 103–182" w:history="1">
        <w:r w:rsidRPr="003816DE">
          <w:rPr>
            <w:rFonts w:ascii="Helvetica" w:eastAsia="Times New Roman" w:hAnsi="Helvetica" w:cs="Arial"/>
            <w:color w:val="428BCA"/>
            <w:sz w:val="21"/>
            <w:szCs w:val="21"/>
            <w:lang w:val="en"/>
          </w:rPr>
          <w:t>Pub. L. 103–182</w:t>
        </w:r>
      </w:hyperlink>
      <w:r w:rsidRPr="003816DE">
        <w:rPr>
          <w:rFonts w:ascii="Helvetica" w:eastAsia="Times New Roman" w:hAnsi="Helvetica" w:cs="Arial"/>
          <w:color w:val="333333"/>
          <w:sz w:val="21"/>
          <w:szCs w:val="21"/>
          <w:lang w:val="en"/>
        </w:rPr>
        <w:t xml:space="preserve">amended section generally. Prior to amendment, section read as follows: “Except as otherwise provided by law, and under such regulations as the Commissioner of Customs may prescribe, the master of a vessel of the United States arriving in the United States from a foreign port or place shall, within forty-eight hours after its arrival within the limits of any customs collection district, make formal entry of the vessel at the customhouse by producing and depositing with the appropriate customs officer the vessel’s crew list, its register, or document in lieu thereof, the clearance and bills of health issued to the vessel at the foreign port or ports from which it arrived, together with the original and one copy of the manifest, and shall make oath that the ownership of the vessel is as indicated in the register, or document in lieu thereof, and that the manifest was made out in accordance with section </w:t>
      </w:r>
      <w:hyperlink r:id="rId30" w:tooltip="§ 1431 - Manifests" w:history="1">
        <w:r w:rsidRPr="003816DE">
          <w:rPr>
            <w:rFonts w:ascii="Helvetica" w:eastAsia="Times New Roman" w:hAnsi="Helvetica" w:cs="Arial"/>
            <w:color w:val="428BCA"/>
            <w:sz w:val="21"/>
            <w:szCs w:val="21"/>
            <w:lang w:val="en"/>
          </w:rPr>
          <w:t>1431</w:t>
        </w:r>
      </w:hyperlink>
      <w:r w:rsidRPr="003816DE">
        <w:rPr>
          <w:rFonts w:ascii="Helvetica" w:eastAsia="Times New Roman" w:hAnsi="Helvetica" w:cs="Arial"/>
          <w:color w:val="333333"/>
          <w:sz w:val="21"/>
          <w:szCs w:val="21"/>
          <w:lang w:val="en"/>
        </w:rPr>
        <w:t xml:space="preserve"> of this title.” </w:t>
      </w:r>
    </w:p>
    <w:p w:rsidR="003816DE" w:rsidRPr="003816DE" w:rsidRDefault="003816DE" w:rsidP="003816DE">
      <w:pPr>
        <w:spacing w:after="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t>1970—</w:t>
      </w:r>
      <w:hyperlink r:id="rId31" w:tooltip="Pub. L. 91–271" w:history="1">
        <w:r w:rsidRPr="003816DE">
          <w:rPr>
            <w:rFonts w:ascii="Helvetica" w:eastAsia="Times New Roman" w:hAnsi="Helvetica" w:cs="Arial"/>
            <w:color w:val="428BCA"/>
            <w:sz w:val="21"/>
            <w:szCs w:val="21"/>
            <w:lang w:val="en"/>
          </w:rPr>
          <w:t>Pub. L. 91–271</w:t>
        </w:r>
      </w:hyperlink>
      <w:r w:rsidRPr="003816DE">
        <w:rPr>
          <w:rFonts w:ascii="Helvetica" w:eastAsia="Times New Roman" w:hAnsi="Helvetica" w:cs="Arial"/>
          <w:color w:val="333333"/>
          <w:sz w:val="21"/>
          <w:szCs w:val="21"/>
          <w:lang w:val="en"/>
        </w:rPr>
        <w:t xml:space="preserve">substituted reference to appropriate customs officer for reference to collector. </w:t>
      </w:r>
    </w:p>
    <w:p w:rsidR="003816DE" w:rsidRPr="003816DE" w:rsidRDefault="003816DE" w:rsidP="003816DE">
      <w:pPr>
        <w:spacing w:after="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t xml:space="preserve">1935—Act Aug. 5, 1935, inserted “or document in lieu thereof” after “indicated in the register”. </w:t>
      </w:r>
    </w:p>
    <w:p w:rsidR="003816DE" w:rsidRPr="003816DE" w:rsidRDefault="003816DE" w:rsidP="003816DE">
      <w:pPr>
        <w:spacing w:after="0" w:line="240" w:lineRule="auto"/>
        <w:rPr>
          <w:rFonts w:ascii="Helvetica" w:eastAsia="Times New Roman" w:hAnsi="Helvetica" w:cs="Arial"/>
          <w:b/>
          <w:bCs/>
          <w:color w:val="333333"/>
          <w:sz w:val="21"/>
          <w:szCs w:val="21"/>
          <w:lang w:val="en"/>
        </w:rPr>
      </w:pPr>
      <w:r w:rsidRPr="003816DE">
        <w:rPr>
          <w:rFonts w:ascii="Helvetica" w:eastAsia="Times New Roman" w:hAnsi="Helvetica" w:cs="Arial"/>
          <w:b/>
          <w:bCs/>
          <w:color w:val="333333"/>
          <w:sz w:val="21"/>
          <w:szCs w:val="21"/>
          <w:lang w:val="en"/>
        </w:rPr>
        <w:t>Effective Date of 2000 Amendment</w:t>
      </w:r>
    </w:p>
    <w:p w:rsidR="003816DE" w:rsidRPr="003816DE" w:rsidRDefault="003816DE" w:rsidP="003816DE">
      <w:pPr>
        <w:spacing w:after="0" w:line="240" w:lineRule="auto"/>
        <w:rPr>
          <w:rFonts w:ascii="Helvetica" w:eastAsia="Times New Roman" w:hAnsi="Helvetica" w:cs="Arial"/>
          <w:color w:val="333333"/>
          <w:sz w:val="21"/>
          <w:szCs w:val="21"/>
          <w:lang w:val="en"/>
        </w:rPr>
      </w:pPr>
    </w:p>
    <w:p w:rsidR="003816DE" w:rsidRPr="003816DE" w:rsidRDefault="003816DE" w:rsidP="003816DE">
      <w:pPr>
        <w:spacing w:after="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t xml:space="preserve">Amendment by </w:t>
      </w:r>
      <w:hyperlink r:id="rId32" w:tooltip="Pub. L. 106–476" w:history="1">
        <w:r w:rsidRPr="003816DE">
          <w:rPr>
            <w:rFonts w:ascii="Helvetica" w:eastAsia="Times New Roman" w:hAnsi="Helvetica" w:cs="Arial"/>
            <w:color w:val="428BCA"/>
            <w:sz w:val="21"/>
            <w:szCs w:val="21"/>
            <w:lang w:val="en"/>
          </w:rPr>
          <w:t>Pub. L. 106–476</w:t>
        </w:r>
      </w:hyperlink>
      <w:r w:rsidRPr="003816DE">
        <w:rPr>
          <w:rFonts w:ascii="Helvetica" w:eastAsia="Times New Roman" w:hAnsi="Helvetica" w:cs="Arial"/>
          <w:color w:val="333333"/>
          <w:sz w:val="21"/>
          <w:szCs w:val="21"/>
          <w:lang w:val="en"/>
        </w:rPr>
        <w:t xml:space="preserve">, except as otherwise provided, applicable with respect to goods entered, or withdrawn from warehouse, for consumption, on or after the 15th day after Nov. 9, 2000, see section 1471 </w:t>
      </w:r>
      <w:proofErr w:type="spellStart"/>
      <w:r w:rsidRPr="003816DE">
        <w:rPr>
          <w:rFonts w:ascii="Helvetica" w:eastAsia="Times New Roman" w:hAnsi="Helvetica" w:cs="Arial"/>
          <w:color w:val="333333"/>
          <w:sz w:val="21"/>
          <w:szCs w:val="21"/>
          <w:lang w:val="en"/>
        </w:rPr>
        <w:t>of</w:t>
      </w:r>
      <w:hyperlink r:id="rId33" w:tooltip="Pub. L. 106–476" w:history="1">
        <w:r w:rsidRPr="003816DE">
          <w:rPr>
            <w:rFonts w:ascii="Helvetica" w:eastAsia="Times New Roman" w:hAnsi="Helvetica" w:cs="Arial"/>
            <w:color w:val="428BCA"/>
            <w:sz w:val="21"/>
            <w:szCs w:val="21"/>
            <w:lang w:val="en"/>
          </w:rPr>
          <w:t>Pub</w:t>
        </w:r>
        <w:proofErr w:type="spellEnd"/>
        <w:r w:rsidRPr="003816DE">
          <w:rPr>
            <w:rFonts w:ascii="Helvetica" w:eastAsia="Times New Roman" w:hAnsi="Helvetica" w:cs="Arial"/>
            <w:color w:val="428BCA"/>
            <w:sz w:val="21"/>
            <w:szCs w:val="21"/>
            <w:lang w:val="en"/>
          </w:rPr>
          <w:t>. L. 106–476</w:t>
        </w:r>
      </w:hyperlink>
      <w:r w:rsidRPr="003816DE">
        <w:rPr>
          <w:rFonts w:ascii="Helvetica" w:eastAsia="Times New Roman" w:hAnsi="Helvetica" w:cs="Arial"/>
          <w:color w:val="333333"/>
          <w:sz w:val="21"/>
          <w:szCs w:val="21"/>
          <w:lang w:val="en"/>
        </w:rPr>
        <w:t xml:space="preserve">, set out as a note under section </w:t>
      </w:r>
      <w:hyperlink r:id="rId34" w:tooltip="" w:history="1">
        <w:r w:rsidRPr="003816DE">
          <w:rPr>
            <w:rFonts w:ascii="Helvetica" w:eastAsia="Times New Roman" w:hAnsi="Helvetica" w:cs="Arial"/>
            <w:color w:val="428BCA"/>
            <w:sz w:val="21"/>
            <w:szCs w:val="21"/>
            <w:lang w:val="en"/>
          </w:rPr>
          <w:t>58c</w:t>
        </w:r>
      </w:hyperlink>
      <w:r w:rsidRPr="003816DE">
        <w:rPr>
          <w:rFonts w:ascii="Helvetica" w:eastAsia="Times New Roman" w:hAnsi="Helvetica" w:cs="Arial"/>
          <w:color w:val="333333"/>
          <w:sz w:val="21"/>
          <w:szCs w:val="21"/>
          <w:lang w:val="en"/>
        </w:rPr>
        <w:t xml:space="preserve"> of this title. </w:t>
      </w:r>
    </w:p>
    <w:p w:rsidR="003816DE" w:rsidRPr="003816DE" w:rsidRDefault="003816DE" w:rsidP="003816DE">
      <w:pPr>
        <w:spacing w:after="0" w:line="240" w:lineRule="auto"/>
        <w:rPr>
          <w:rFonts w:ascii="Helvetica" w:eastAsia="Times New Roman" w:hAnsi="Helvetica" w:cs="Arial"/>
          <w:b/>
          <w:bCs/>
          <w:color w:val="333333"/>
          <w:sz w:val="21"/>
          <w:szCs w:val="21"/>
          <w:lang w:val="en"/>
        </w:rPr>
      </w:pPr>
      <w:r w:rsidRPr="003816DE">
        <w:rPr>
          <w:rFonts w:ascii="Helvetica" w:eastAsia="Times New Roman" w:hAnsi="Helvetica" w:cs="Arial"/>
          <w:b/>
          <w:bCs/>
          <w:color w:val="333333"/>
          <w:sz w:val="21"/>
          <w:szCs w:val="21"/>
          <w:lang w:val="en"/>
        </w:rPr>
        <w:t>Effective Date of 1970 Amendment</w:t>
      </w:r>
    </w:p>
    <w:p w:rsidR="003816DE" w:rsidRPr="003816DE" w:rsidRDefault="003816DE" w:rsidP="003816DE">
      <w:pPr>
        <w:spacing w:after="0" w:line="240" w:lineRule="auto"/>
        <w:rPr>
          <w:rFonts w:ascii="Helvetica" w:eastAsia="Times New Roman" w:hAnsi="Helvetica" w:cs="Arial"/>
          <w:color w:val="333333"/>
          <w:sz w:val="21"/>
          <w:szCs w:val="21"/>
          <w:lang w:val="en"/>
        </w:rPr>
      </w:pPr>
    </w:p>
    <w:p w:rsidR="003816DE" w:rsidRPr="003816DE" w:rsidRDefault="003816DE" w:rsidP="003816DE">
      <w:pPr>
        <w:spacing w:after="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t xml:space="preserve">For effective date of amendment by </w:t>
      </w:r>
      <w:hyperlink r:id="rId35" w:tooltip="Pub. L. 91–271" w:history="1">
        <w:r w:rsidRPr="003816DE">
          <w:rPr>
            <w:rFonts w:ascii="Helvetica" w:eastAsia="Times New Roman" w:hAnsi="Helvetica" w:cs="Arial"/>
            <w:color w:val="428BCA"/>
            <w:sz w:val="21"/>
            <w:szCs w:val="21"/>
            <w:lang w:val="en"/>
          </w:rPr>
          <w:t>Pub. L. 91–271</w:t>
        </w:r>
      </w:hyperlink>
      <w:r w:rsidRPr="003816DE">
        <w:rPr>
          <w:rFonts w:ascii="Helvetica" w:eastAsia="Times New Roman" w:hAnsi="Helvetica" w:cs="Arial"/>
          <w:color w:val="333333"/>
          <w:sz w:val="21"/>
          <w:szCs w:val="21"/>
          <w:lang w:val="en"/>
        </w:rPr>
        <w:t xml:space="preserve">, see section 203 </w:t>
      </w:r>
      <w:proofErr w:type="spellStart"/>
      <w:r w:rsidRPr="003816DE">
        <w:rPr>
          <w:rFonts w:ascii="Helvetica" w:eastAsia="Times New Roman" w:hAnsi="Helvetica" w:cs="Arial"/>
          <w:color w:val="333333"/>
          <w:sz w:val="21"/>
          <w:szCs w:val="21"/>
          <w:lang w:val="en"/>
        </w:rPr>
        <w:t>of</w:t>
      </w:r>
      <w:hyperlink r:id="rId36" w:tooltip="Pub. L. 91–271" w:history="1">
        <w:r w:rsidRPr="003816DE">
          <w:rPr>
            <w:rFonts w:ascii="Helvetica" w:eastAsia="Times New Roman" w:hAnsi="Helvetica" w:cs="Arial"/>
            <w:color w:val="428BCA"/>
            <w:sz w:val="21"/>
            <w:szCs w:val="21"/>
            <w:lang w:val="en"/>
          </w:rPr>
          <w:t>Pub</w:t>
        </w:r>
        <w:proofErr w:type="spellEnd"/>
        <w:r w:rsidRPr="003816DE">
          <w:rPr>
            <w:rFonts w:ascii="Helvetica" w:eastAsia="Times New Roman" w:hAnsi="Helvetica" w:cs="Arial"/>
            <w:color w:val="428BCA"/>
            <w:sz w:val="21"/>
            <w:szCs w:val="21"/>
            <w:lang w:val="en"/>
          </w:rPr>
          <w:t>. L. 91–271</w:t>
        </w:r>
      </w:hyperlink>
      <w:r w:rsidRPr="003816DE">
        <w:rPr>
          <w:rFonts w:ascii="Helvetica" w:eastAsia="Times New Roman" w:hAnsi="Helvetica" w:cs="Arial"/>
          <w:color w:val="333333"/>
          <w:sz w:val="21"/>
          <w:szCs w:val="21"/>
          <w:lang w:val="en"/>
        </w:rPr>
        <w:t xml:space="preserve">, set out as a note under section </w:t>
      </w:r>
      <w:hyperlink r:id="rId37" w:tooltip="" w:history="1">
        <w:r w:rsidRPr="003816DE">
          <w:rPr>
            <w:rFonts w:ascii="Helvetica" w:eastAsia="Times New Roman" w:hAnsi="Helvetica" w:cs="Arial"/>
            <w:color w:val="428BCA"/>
            <w:sz w:val="21"/>
            <w:szCs w:val="21"/>
            <w:lang w:val="en"/>
          </w:rPr>
          <w:t>1500</w:t>
        </w:r>
      </w:hyperlink>
      <w:r w:rsidRPr="003816DE">
        <w:rPr>
          <w:rFonts w:ascii="Helvetica" w:eastAsia="Times New Roman" w:hAnsi="Helvetica" w:cs="Arial"/>
          <w:color w:val="333333"/>
          <w:sz w:val="21"/>
          <w:szCs w:val="21"/>
          <w:lang w:val="en"/>
        </w:rPr>
        <w:t xml:space="preserve"> of this title. </w:t>
      </w:r>
    </w:p>
    <w:p w:rsidR="003816DE" w:rsidRPr="003816DE" w:rsidRDefault="003816DE" w:rsidP="003816DE">
      <w:pPr>
        <w:spacing w:after="0" w:line="240" w:lineRule="auto"/>
        <w:rPr>
          <w:rFonts w:ascii="Helvetica" w:eastAsia="Times New Roman" w:hAnsi="Helvetica" w:cs="Arial"/>
          <w:b/>
          <w:bCs/>
          <w:color w:val="333333"/>
          <w:sz w:val="21"/>
          <w:szCs w:val="21"/>
          <w:lang w:val="en"/>
        </w:rPr>
      </w:pPr>
      <w:r w:rsidRPr="003816DE">
        <w:rPr>
          <w:rFonts w:ascii="Helvetica" w:eastAsia="Times New Roman" w:hAnsi="Helvetica" w:cs="Arial"/>
          <w:b/>
          <w:bCs/>
          <w:color w:val="333333"/>
          <w:sz w:val="21"/>
          <w:szCs w:val="21"/>
          <w:lang w:val="en"/>
        </w:rPr>
        <w:t>Transfer of Functions</w:t>
      </w:r>
    </w:p>
    <w:p w:rsidR="003816DE" w:rsidRPr="003816DE" w:rsidRDefault="003816DE" w:rsidP="003816DE">
      <w:pPr>
        <w:spacing w:after="0" w:line="240" w:lineRule="auto"/>
        <w:rPr>
          <w:rFonts w:ascii="Helvetica" w:eastAsia="Times New Roman" w:hAnsi="Helvetica" w:cs="Arial"/>
          <w:color w:val="333333"/>
          <w:sz w:val="21"/>
          <w:szCs w:val="21"/>
          <w:lang w:val="en"/>
        </w:rPr>
      </w:pPr>
    </w:p>
    <w:p w:rsidR="003816DE" w:rsidRPr="003816DE" w:rsidRDefault="003816DE" w:rsidP="003816DE">
      <w:pPr>
        <w:spacing w:after="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t xml:space="preserve">For transfer of functions, personnel, assets, and liabilities of the United States Customs Service of the Department of the Treasury, including functions of the Secretary of the Treasury relating thereto, to the Secretary of Homeland Security, and for treatment of related references, see sections </w:t>
      </w:r>
      <w:hyperlink r:id="rId38" w:tooltip="" w:history="1">
        <w:r w:rsidRPr="003816DE">
          <w:rPr>
            <w:rFonts w:ascii="Helvetica" w:eastAsia="Times New Roman" w:hAnsi="Helvetica" w:cs="Arial"/>
            <w:color w:val="428BCA"/>
            <w:sz w:val="21"/>
            <w:szCs w:val="21"/>
            <w:lang w:val="en"/>
          </w:rPr>
          <w:t>203</w:t>
        </w:r>
      </w:hyperlink>
      <w:r w:rsidRPr="003816DE">
        <w:rPr>
          <w:rFonts w:ascii="Helvetica" w:eastAsia="Times New Roman" w:hAnsi="Helvetica" w:cs="Arial"/>
          <w:color w:val="333333"/>
          <w:sz w:val="21"/>
          <w:szCs w:val="21"/>
          <w:lang w:val="en"/>
        </w:rPr>
        <w:t xml:space="preserve"> </w:t>
      </w:r>
      <w:hyperlink r:id="rId39" w:anchor="1" w:tooltip="(1)" w:history="1">
        <w:r w:rsidRPr="003816DE">
          <w:rPr>
            <w:rFonts w:ascii="Helvetica" w:eastAsia="Times New Roman" w:hAnsi="Helvetica" w:cs="Arial"/>
            <w:color w:val="428BCA"/>
            <w:sz w:val="21"/>
            <w:szCs w:val="21"/>
            <w:lang w:val="en"/>
          </w:rPr>
          <w:t>(1)</w:t>
        </w:r>
      </w:hyperlink>
      <w:r w:rsidRPr="003816DE">
        <w:rPr>
          <w:rFonts w:ascii="Helvetica" w:eastAsia="Times New Roman" w:hAnsi="Helvetica" w:cs="Arial"/>
          <w:color w:val="333333"/>
          <w:sz w:val="21"/>
          <w:szCs w:val="21"/>
          <w:lang w:val="en"/>
        </w:rPr>
        <w:t xml:space="preserve">, </w:t>
      </w:r>
      <w:hyperlink r:id="rId40" w:tooltip="" w:history="1">
        <w:r w:rsidRPr="003816DE">
          <w:rPr>
            <w:rFonts w:ascii="Helvetica" w:eastAsia="Times New Roman" w:hAnsi="Helvetica" w:cs="Arial"/>
            <w:color w:val="428BCA"/>
            <w:sz w:val="21"/>
            <w:szCs w:val="21"/>
            <w:lang w:val="en"/>
          </w:rPr>
          <w:t>551</w:t>
        </w:r>
      </w:hyperlink>
      <w:r w:rsidRPr="003816DE">
        <w:rPr>
          <w:rFonts w:ascii="Helvetica" w:eastAsia="Times New Roman" w:hAnsi="Helvetica" w:cs="Arial"/>
          <w:color w:val="333333"/>
          <w:sz w:val="21"/>
          <w:szCs w:val="21"/>
          <w:lang w:val="en"/>
        </w:rPr>
        <w:t xml:space="preserve"> </w:t>
      </w:r>
      <w:hyperlink r:id="rId41" w:anchor="d" w:tooltip="(d)" w:history="1">
        <w:r w:rsidRPr="003816DE">
          <w:rPr>
            <w:rFonts w:ascii="Helvetica" w:eastAsia="Times New Roman" w:hAnsi="Helvetica" w:cs="Arial"/>
            <w:color w:val="428BCA"/>
            <w:sz w:val="21"/>
            <w:szCs w:val="21"/>
            <w:lang w:val="en"/>
          </w:rPr>
          <w:t>(d)</w:t>
        </w:r>
      </w:hyperlink>
      <w:r w:rsidRPr="003816DE">
        <w:rPr>
          <w:rFonts w:ascii="Helvetica" w:eastAsia="Times New Roman" w:hAnsi="Helvetica" w:cs="Arial"/>
          <w:color w:val="333333"/>
          <w:sz w:val="21"/>
          <w:szCs w:val="21"/>
          <w:lang w:val="en"/>
        </w:rPr>
        <w:t xml:space="preserve">, </w:t>
      </w:r>
      <w:hyperlink r:id="rId42" w:tooltip="" w:history="1">
        <w:r w:rsidRPr="003816DE">
          <w:rPr>
            <w:rFonts w:ascii="Helvetica" w:eastAsia="Times New Roman" w:hAnsi="Helvetica" w:cs="Arial"/>
            <w:color w:val="428BCA"/>
            <w:sz w:val="21"/>
            <w:szCs w:val="21"/>
            <w:lang w:val="en"/>
          </w:rPr>
          <w:t>552</w:t>
        </w:r>
      </w:hyperlink>
      <w:r w:rsidRPr="003816DE">
        <w:rPr>
          <w:rFonts w:ascii="Helvetica" w:eastAsia="Times New Roman" w:hAnsi="Helvetica" w:cs="Arial"/>
          <w:color w:val="333333"/>
          <w:sz w:val="21"/>
          <w:szCs w:val="21"/>
          <w:lang w:val="en"/>
        </w:rPr>
        <w:t xml:space="preserve"> </w:t>
      </w:r>
      <w:hyperlink r:id="rId43" w:anchor="d" w:tooltip="(d)" w:history="1">
        <w:r w:rsidRPr="003816DE">
          <w:rPr>
            <w:rFonts w:ascii="Helvetica" w:eastAsia="Times New Roman" w:hAnsi="Helvetica" w:cs="Arial"/>
            <w:color w:val="428BCA"/>
            <w:sz w:val="21"/>
            <w:szCs w:val="21"/>
            <w:lang w:val="en"/>
          </w:rPr>
          <w:t>(d)</w:t>
        </w:r>
      </w:hyperlink>
      <w:r w:rsidRPr="003816DE">
        <w:rPr>
          <w:rFonts w:ascii="Helvetica" w:eastAsia="Times New Roman" w:hAnsi="Helvetica" w:cs="Arial"/>
          <w:color w:val="333333"/>
          <w:sz w:val="21"/>
          <w:szCs w:val="21"/>
          <w:lang w:val="en"/>
        </w:rPr>
        <w:t xml:space="preserve">, and </w:t>
      </w:r>
      <w:hyperlink r:id="rId44" w:tooltip="" w:history="1">
        <w:r w:rsidRPr="003816DE">
          <w:rPr>
            <w:rFonts w:ascii="Helvetica" w:eastAsia="Times New Roman" w:hAnsi="Helvetica" w:cs="Arial"/>
            <w:color w:val="428BCA"/>
            <w:sz w:val="21"/>
            <w:szCs w:val="21"/>
            <w:lang w:val="en"/>
          </w:rPr>
          <w:t>557</w:t>
        </w:r>
      </w:hyperlink>
      <w:r w:rsidRPr="003816DE">
        <w:rPr>
          <w:rFonts w:ascii="Helvetica" w:eastAsia="Times New Roman" w:hAnsi="Helvetica" w:cs="Arial"/>
          <w:color w:val="333333"/>
          <w:sz w:val="21"/>
          <w:szCs w:val="21"/>
          <w:lang w:val="en"/>
        </w:rPr>
        <w:t xml:space="preserve"> of Title </w:t>
      </w:r>
      <w:hyperlink r:id="rId45" w:tooltip="Title 6 - DOMESTIC SECURITY" w:history="1">
        <w:r w:rsidRPr="003816DE">
          <w:rPr>
            <w:rFonts w:ascii="Helvetica" w:eastAsia="Times New Roman" w:hAnsi="Helvetica" w:cs="Arial"/>
            <w:color w:val="428BCA"/>
            <w:sz w:val="21"/>
            <w:szCs w:val="21"/>
            <w:lang w:val="en"/>
          </w:rPr>
          <w:t>6</w:t>
        </w:r>
      </w:hyperlink>
      <w:r w:rsidRPr="003816DE">
        <w:rPr>
          <w:rFonts w:ascii="Helvetica" w:eastAsia="Times New Roman" w:hAnsi="Helvetica" w:cs="Arial"/>
          <w:color w:val="333333"/>
          <w:sz w:val="21"/>
          <w:szCs w:val="21"/>
          <w:lang w:val="en"/>
        </w:rPr>
        <w:t xml:space="preserve">, Domestic Security, and the Department of Homeland Security Reorganization Plan of November 25, 2002, as modified, set out as a note under section </w:t>
      </w:r>
      <w:hyperlink r:id="rId46" w:tooltip="" w:history="1">
        <w:r w:rsidRPr="003816DE">
          <w:rPr>
            <w:rFonts w:ascii="Helvetica" w:eastAsia="Times New Roman" w:hAnsi="Helvetica" w:cs="Arial"/>
            <w:color w:val="428BCA"/>
            <w:sz w:val="21"/>
            <w:szCs w:val="21"/>
            <w:lang w:val="en"/>
          </w:rPr>
          <w:t>542</w:t>
        </w:r>
      </w:hyperlink>
      <w:r w:rsidRPr="003816DE">
        <w:rPr>
          <w:rFonts w:ascii="Helvetica" w:eastAsia="Times New Roman" w:hAnsi="Helvetica" w:cs="Arial"/>
          <w:color w:val="333333"/>
          <w:sz w:val="21"/>
          <w:szCs w:val="21"/>
          <w:lang w:val="en"/>
        </w:rPr>
        <w:t xml:space="preserve"> of Title </w:t>
      </w:r>
      <w:hyperlink r:id="rId47" w:tooltip="Title 6 - DOMESTIC SECURITY" w:history="1">
        <w:r w:rsidRPr="003816DE">
          <w:rPr>
            <w:rFonts w:ascii="Helvetica" w:eastAsia="Times New Roman" w:hAnsi="Helvetica" w:cs="Arial"/>
            <w:color w:val="428BCA"/>
            <w:sz w:val="21"/>
            <w:szCs w:val="21"/>
            <w:lang w:val="en"/>
          </w:rPr>
          <w:t>6</w:t>
        </w:r>
      </w:hyperlink>
      <w:r w:rsidRPr="003816DE">
        <w:rPr>
          <w:rFonts w:ascii="Helvetica" w:eastAsia="Times New Roman" w:hAnsi="Helvetica" w:cs="Arial"/>
          <w:color w:val="333333"/>
          <w:sz w:val="21"/>
          <w:szCs w:val="21"/>
          <w:lang w:val="en"/>
        </w:rPr>
        <w:t xml:space="preserve">. </w:t>
      </w:r>
    </w:p>
    <w:p w:rsidR="003816DE" w:rsidRPr="003816DE" w:rsidRDefault="003816DE" w:rsidP="003816DE">
      <w:pPr>
        <w:spacing w:after="15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t xml:space="preserve">This is a list of parts within the </w:t>
      </w:r>
      <w:hyperlink r:id="rId48" w:history="1">
        <w:r w:rsidRPr="003816DE">
          <w:rPr>
            <w:rFonts w:ascii="Helvetica" w:eastAsia="Times New Roman" w:hAnsi="Helvetica" w:cs="Arial"/>
            <w:color w:val="428BCA"/>
            <w:sz w:val="21"/>
            <w:szCs w:val="21"/>
            <w:lang w:val="en"/>
          </w:rPr>
          <w:t>Code of Federal Regulations</w:t>
        </w:r>
      </w:hyperlink>
      <w:r w:rsidRPr="003816DE">
        <w:rPr>
          <w:rFonts w:ascii="Helvetica" w:eastAsia="Times New Roman" w:hAnsi="Helvetica" w:cs="Arial"/>
          <w:color w:val="333333"/>
          <w:sz w:val="21"/>
          <w:szCs w:val="21"/>
          <w:lang w:val="en"/>
        </w:rPr>
        <w:t xml:space="preserve"> for which this US Code section provides rulemaking authority.</w:t>
      </w:r>
    </w:p>
    <w:p w:rsidR="003816DE" w:rsidRPr="003816DE" w:rsidRDefault="003816DE" w:rsidP="003816DE">
      <w:pPr>
        <w:spacing w:after="15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t xml:space="preserve">This list is taken from the </w:t>
      </w:r>
      <w:hyperlink r:id="rId49" w:history="1">
        <w:r w:rsidRPr="003816DE">
          <w:rPr>
            <w:rFonts w:ascii="Helvetica" w:eastAsia="Times New Roman" w:hAnsi="Helvetica" w:cs="Arial"/>
            <w:color w:val="428BCA"/>
            <w:sz w:val="21"/>
            <w:szCs w:val="21"/>
            <w:lang w:val="en"/>
          </w:rPr>
          <w:t>Parallel Table of Authorities and Rules</w:t>
        </w:r>
      </w:hyperlink>
      <w:r w:rsidRPr="003816DE">
        <w:rPr>
          <w:rFonts w:ascii="Helvetica" w:eastAsia="Times New Roman" w:hAnsi="Helvetica" w:cs="Arial"/>
          <w:color w:val="333333"/>
          <w:sz w:val="21"/>
          <w:szCs w:val="21"/>
          <w:lang w:val="en"/>
        </w:rPr>
        <w:t xml:space="preserve"> provided by </w:t>
      </w:r>
      <w:hyperlink r:id="rId50" w:history="1">
        <w:r w:rsidRPr="003816DE">
          <w:rPr>
            <w:rFonts w:ascii="Helvetica" w:eastAsia="Times New Roman" w:hAnsi="Helvetica" w:cs="Arial"/>
            <w:color w:val="428BCA"/>
            <w:sz w:val="21"/>
            <w:szCs w:val="21"/>
            <w:lang w:val="en"/>
          </w:rPr>
          <w:t>GPO [Government Printing Office]</w:t>
        </w:r>
      </w:hyperlink>
      <w:r w:rsidRPr="003816DE">
        <w:rPr>
          <w:rFonts w:ascii="Helvetica" w:eastAsia="Times New Roman" w:hAnsi="Helvetica" w:cs="Arial"/>
          <w:color w:val="333333"/>
          <w:sz w:val="21"/>
          <w:szCs w:val="21"/>
          <w:lang w:val="en"/>
        </w:rPr>
        <w:t>.</w:t>
      </w:r>
    </w:p>
    <w:p w:rsidR="003816DE" w:rsidRPr="003816DE" w:rsidRDefault="003816DE" w:rsidP="003816DE">
      <w:pPr>
        <w:spacing w:after="15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lastRenderedPageBreak/>
        <w:t>It is not guaranteed to be accurate or up-to-date, though we do refresh the database weekly. More limitations on accuracy are described at the GPO site.</w:t>
      </w:r>
    </w:p>
    <w:p w:rsidR="003816DE" w:rsidRPr="003816DE" w:rsidRDefault="003816DE" w:rsidP="003816DE">
      <w:pPr>
        <w:spacing w:before="300" w:after="300" w:line="240" w:lineRule="auto"/>
        <w:rPr>
          <w:rFonts w:ascii="Helvetica" w:eastAsia="Times New Roman" w:hAnsi="Helvetica" w:cs="Arial"/>
          <w:color w:val="333333"/>
          <w:sz w:val="21"/>
          <w:szCs w:val="21"/>
          <w:lang w:val="en"/>
        </w:rPr>
      </w:pPr>
      <w:r w:rsidRPr="003816DE">
        <w:rPr>
          <w:rFonts w:ascii="Helvetica" w:eastAsia="Times New Roman" w:hAnsi="Helvetica" w:cs="Arial"/>
          <w:color w:val="333333"/>
          <w:sz w:val="21"/>
          <w:szCs w:val="21"/>
          <w:lang w:val="en"/>
        </w:rPr>
        <w:pict>
          <v:rect id="_x0000_i1025" style="width:0;height:0" o:hralign="center" o:hrstd="t" o:hrnoshade="t" o:hr="t" fillcolor="#083194" stroked="f"/>
        </w:pict>
      </w:r>
    </w:p>
    <w:p w:rsidR="003816DE" w:rsidRPr="003816DE" w:rsidRDefault="003816DE" w:rsidP="003816DE">
      <w:pPr>
        <w:spacing w:before="300" w:after="300" w:line="240" w:lineRule="auto"/>
        <w:rPr>
          <w:rFonts w:ascii="Helvetica" w:eastAsia="Times New Roman" w:hAnsi="Helvetica" w:cs="Arial"/>
          <w:color w:val="333333"/>
          <w:sz w:val="21"/>
          <w:szCs w:val="21"/>
          <w:lang w:val="en"/>
        </w:rPr>
      </w:pPr>
      <w:hyperlink r:id="rId51" w:history="1">
        <w:r w:rsidRPr="003816DE">
          <w:rPr>
            <w:rFonts w:ascii="Helvetica" w:eastAsia="Times New Roman" w:hAnsi="Helvetica" w:cs="Arial"/>
            <w:color w:val="428BCA"/>
            <w:sz w:val="21"/>
            <w:szCs w:val="21"/>
            <w:lang w:val="en"/>
          </w:rPr>
          <w:t>Hide 19 CFR - Customs Duties</w:t>
        </w:r>
      </w:hyperlink>
    </w:p>
    <w:p w:rsidR="003816DE" w:rsidRPr="003816DE" w:rsidRDefault="003816DE" w:rsidP="003816DE">
      <w:pPr>
        <w:spacing w:after="150" w:line="240" w:lineRule="auto"/>
        <w:rPr>
          <w:rFonts w:ascii="Helvetica" w:eastAsia="Times New Roman" w:hAnsi="Helvetica" w:cs="Arial"/>
          <w:color w:val="333333"/>
          <w:sz w:val="21"/>
          <w:szCs w:val="21"/>
          <w:lang w:val="en"/>
        </w:rPr>
      </w:pPr>
      <w:hyperlink r:id="rId52" w:history="1">
        <w:r w:rsidRPr="003816DE">
          <w:rPr>
            <w:rFonts w:ascii="Helvetica" w:eastAsia="Times New Roman" w:hAnsi="Helvetica" w:cs="Arial"/>
            <w:color w:val="428BCA"/>
            <w:sz w:val="21"/>
            <w:szCs w:val="21"/>
            <w:lang w:val="en"/>
          </w:rPr>
          <w:t>19 CFR Part 4</w:t>
        </w:r>
      </w:hyperlink>
      <w:r w:rsidRPr="003816DE">
        <w:rPr>
          <w:rFonts w:ascii="Helvetica" w:eastAsia="Times New Roman" w:hAnsi="Helvetica" w:cs="Arial"/>
          <w:color w:val="333333"/>
          <w:sz w:val="21"/>
          <w:szCs w:val="21"/>
          <w:lang w:val="en"/>
        </w:rPr>
        <w:t xml:space="preserve"> - VESSELS IN FOREIGN AND DOMESTIC TRADES</w:t>
      </w:r>
    </w:p>
    <w:p w:rsidR="003816DE" w:rsidRPr="003816DE" w:rsidRDefault="003816DE" w:rsidP="003816DE">
      <w:pPr>
        <w:spacing w:after="150" w:line="240" w:lineRule="auto"/>
        <w:rPr>
          <w:rFonts w:ascii="Helvetica" w:eastAsia="Times New Roman" w:hAnsi="Helvetica" w:cs="Arial"/>
          <w:color w:val="333333"/>
          <w:sz w:val="21"/>
          <w:szCs w:val="21"/>
          <w:lang w:val="en"/>
        </w:rPr>
      </w:pPr>
      <w:hyperlink r:id="rId53" w:history="1">
        <w:r w:rsidRPr="003816DE">
          <w:rPr>
            <w:rFonts w:ascii="Helvetica" w:eastAsia="Times New Roman" w:hAnsi="Helvetica" w:cs="Arial"/>
            <w:color w:val="428BCA"/>
            <w:sz w:val="21"/>
            <w:szCs w:val="21"/>
            <w:lang w:val="en"/>
          </w:rPr>
          <w:t>19 CFR Part 10</w:t>
        </w:r>
      </w:hyperlink>
      <w:r w:rsidRPr="003816DE">
        <w:rPr>
          <w:rFonts w:ascii="Helvetica" w:eastAsia="Times New Roman" w:hAnsi="Helvetica" w:cs="Arial"/>
          <w:color w:val="333333"/>
          <w:sz w:val="21"/>
          <w:szCs w:val="21"/>
          <w:lang w:val="en"/>
        </w:rPr>
        <w:t xml:space="preserve"> - ARTICLES CONDITIONALLY FREE, SUBJECT TO A REDUCED RATE, ETC.</w:t>
      </w:r>
    </w:p>
    <w:p w:rsidR="003816DE" w:rsidRPr="003816DE" w:rsidRDefault="003816DE" w:rsidP="003816DE">
      <w:pPr>
        <w:spacing w:after="150" w:line="240" w:lineRule="auto"/>
        <w:rPr>
          <w:rFonts w:ascii="Helvetica" w:eastAsia="Times New Roman" w:hAnsi="Helvetica" w:cs="Arial"/>
          <w:color w:val="333333"/>
          <w:sz w:val="21"/>
          <w:szCs w:val="21"/>
          <w:lang w:val="en"/>
        </w:rPr>
      </w:pPr>
      <w:r w:rsidRPr="003816DE">
        <w:rPr>
          <w:rFonts w:ascii="Helvetica" w:eastAsia="Times New Roman" w:hAnsi="Helvetica" w:cs="Arial"/>
          <w:i/>
          <w:iCs/>
          <w:color w:val="333333"/>
          <w:sz w:val="21"/>
          <w:szCs w:val="21"/>
          <w:lang w:val="en"/>
        </w:rPr>
        <w:t> </w:t>
      </w:r>
    </w:p>
    <w:p w:rsidR="00AD28E9" w:rsidRDefault="00AD28E9">
      <w:bookmarkStart w:id="12" w:name="_GoBack"/>
      <w:bookmarkEnd w:id="12"/>
    </w:p>
    <w:sectPr w:rsidR="00AD2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42F51"/>
    <w:multiLevelType w:val="multilevel"/>
    <w:tmpl w:val="D640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6DE"/>
    <w:rsid w:val="003816DE"/>
    <w:rsid w:val="00AD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63D48-1C6D-4D59-8BF2-4E536DD2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16DE"/>
    <w:pPr>
      <w:spacing w:before="300" w:after="150" w:line="240" w:lineRule="auto"/>
      <w:outlineLvl w:val="0"/>
    </w:pPr>
    <w:rPr>
      <w:rFonts w:ascii="inherit" w:eastAsia="Times New Roman" w:hAnsi="inherit" w:cs="Times New Roman"/>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6DE"/>
    <w:rPr>
      <w:rFonts w:ascii="inherit" w:eastAsia="Times New Roman" w:hAnsi="inherit" w:cs="Times New Roman"/>
      <w:kern w:val="36"/>
      <w:sz w:val="54"/>
      <w:szCs w:val="54"/>
    </w:rPr>
  </w:style>
  <w:style w:type="character" w:styleId="Hyperlink">
    <w:name w:val="Hyperlink"/>
    <w:basedOn w:val="DefaultParagraphFont"/>
    <w:uiPriority w:val="99"/>
    <w:semiHidden/>
    <w:unhideWhenUsed/>
    <w:rsid w:val="003816DE"/>
    <w:rPr>
      <w:strike w:val="0"/>
      <w:dstrike w:val="0"/>
      <w:color w:val="428BCA"/>
      <w:u w:val="none"/>
      <w:effect w:val="none"/>
    </w:rPr>
  </w:style>
  <w:style w:type="paragraph" w:styleId="NormalWeb">
    <w:name w:val="Normal (Web)"/>
    <w:basedOn w:val="Normal"/>
    <w:uiPriority w:val="99"/>
    <w:semiHidden/>
    <w:unhideWhenUsed/>
    <w:rsid w:val="003816DE"/>
    <w:pPr>
      <w:spacing w:after="150" w:line="240" w:lineRule="auto"/>
    </w:pPr>
    <w:rPr>
      <w:rFonts w:ascii="Times New Roman" w:eastAsia="Times New Roman" w:hAnsi="Times New Roman" w:cs="Times New Roman"/>
      <w:sz w:val="24"/>
      <w:szCs w:val="24"/>
    </w:rPr>
  </w:style>
  <w:style w:type="character" w:customStyle="1" w:styleId="enumbell1">
    <w:name w:val="enumbell1"/>
    <w:basedOn w:val="DefaultParagraphFont"/>
    <w:rsid w:val="003816DE"/>
    <w:rPr>
      <w:b/>
      <w:bCs/>
    </w:rPr>
  </w:style>
  <w:style w:type="character" w:customStyle="1" w:styleId="ptext-18">
    <w:name w:val="ptext-18"/>
    <w:basedOn w:val="DefaultParagraphFont"/>
    <w:rsid w:val="003816DE"/>
  </w:style>
  <w:style w:type="character" w:customStyle="1" w:styleId="ptext-5800-53">
    <w:name w:val="ptext-5800-53"/>
    <w:basedOn w:val="DefaultParagraphFont"/>
    <w:rsid w:val="003816DE"/>
  </w:style>
  <w:style w:type="character" w:customStyle="1" w:styleId="fieldset-legend">
    <w:name w:val="fieldset-legend"/>
    <w:basedOn w:val="DefaultParagraphFont"/>
    <w:rsid w:val="003816DE"/>
  </w:style>
  <w:style w:type="character" w:customStyle="1" w:styleId="fieldset-legend-prefix">
    <w:name w:val="fieldset-legend-prefix"/>
    <w:basedOn w:val="DefaultParagraphFont"/>
    <w:rsid w:val="003816DE"/>
  </w:style>
  <w:style w:type="character" w:styleId="Emphasis">
    <w:name w:val="Emphasis"/>
    <w:basedOn w:val="DefaultParagraphFont"/>
    <w:uiPriority w:val="20"/>
    <w:qFormat/>
    <w:rsid w:val="003816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656438">
      <w:bodyDiv w:val="1"/>
      <w:marLeft w:val="0"/>
      <w:marRight w:val="0"/>
      <w:marTop w:val="0"/>
      <w:marBottom w:val="0"/>
      <w:divBdr>
        <w:top w:val="none" w:sz="0" w:space="0" w:color="auto"/>
        <w:left w:val="none" w:sz="0" w:space="0" w:color="auto"/>
        <w:bottom w:val="none" w:sz="0" w:space="0" w:color="auto"/>
        <w:right w:val="none" w:sz="0" w:space="0" w:color="auto"/>
      </w:divBdr>
      <w:divsChild>
        <w:div w:id="1648197589">
          <w:marLeft w:val="0"/>
          <w:marRight w:val="0"/>
          <w:marTop w:val="0"/>
          <w:marBottom w:val="0"/>
          <w:divBdr>
            <w:top w:val="none" w:sz="0" w:space="0" w:color="auto"/>
            <w:left w:val="none" w:sz="0" w:space="0" w:color="auto"/>
            <w:bottom w:val="none" w:sz="0" w:space="0" w:color="auto"/>
            <w:right w:val="none" w:sz="0" w:space="0" w:color="auto"/>
          </w:divBdr>
          <w:divsChild>
            <w:div w:id="2057658007">
              <w:marLeft w:val="0"/>
              <w:marRight w:val="0"/>
              <w:marTop w:val="0"/>
              <w:marBottom w:val="0"/>
              <w:divBdr>
                <w:top w:val="none" w:sz="0" w:space="0" w:color="auto"/>
                <w:left w:val="none" w:sz="0" w:space="0" w:color="auto"/>
                <w:bottom w:val="none" w:sz="0" w:space="0" w:color="auto"/>
                <w:right w:val="none" w:sz="0" w:space="0" w:color="auto"/>
              </w:divBdr>
              <w:divsChild>
                <w:div w:id="1147865368">
                  <w:marLeft w:val="0"/>
                  <w:marRight w:val="0"/>
                  <w:marTop w:val="0"/>
                  <w:marBottom w:val="0"/>
                  <w:divBdr>
                    <w:top w:val="none" w:sz="0" w:space="0" w:color="auto"/>
                    <w:left w:val="none" w:sz="0" w:space="0" w:color="auto"/>
                    <w:bottom w:val="none" w:sz="0" w:space="0" w:color="auto"/>
                    <w:right w:val="none" w:sz="0" w:space="0" w:color="auto"/>
                  </w:divBdr>
                  <w:divsChild>
                    <w:div w:id="1720398977">
                      <w:marLeft w:val="0"/>
                      <w:marRight w:val="0"/>
                      <w:marTop w:val="0"/>
                      <w:marBottom w:val="0"/>
                      <w:divBdr>
                        <w:top w:val="none" w:sz="0" w:space="0" w:color="auto"/>
                        <w:left w:val="none" w:sz="0" w:space="0" w:color="auto"/>
                        <w:bottom w:val="none" w:sz="0" w:space="0" w:color="auto"/>
                        <w:right w:val="none" w:sz="0" w:space="0" w:color="auto"/>
                      </w:divBdr>
                      <w:divsChild>
                        <w:div w:id="2110464003">
                          <w:marLeft w:val="0"/>
                          <w:marRight w:val="0"/>
                          <w:marTop w:val="0"/>
                          <w:marBottom w:val="0"/>
                          <w:divBdr>
                            <w:top w:val="none" w:sz="0" w:space="0" w:color="auto"/>
                            <w:left w:val="none" w:sz="0" w:space="0" w:color="auto"/>
                            <w:bottom w:val="none" w:sz="0" w:space="0" w:color="auto"/>
                            <w:right w:val="none" w:sz="0" w:space="0" w:color="auto"/>
                          </w:divBdr>
                          <w:divsChild>
                            <w:div w:id="1140154418">
                              <w:marLeft w:val="0"/>
                              <w:marRight w:val="0"/>
                              <w:marTop w:val="0"/>
                              <w:marBottom w:val="0"/>
                              <w:divBdr>
                                <w:top w:val="none" w:sz="0" w:space="0" w:color="auto"/>
                                <w:left w:val="none" w:sz="0" w:space="0" w:color="auto"/>
                                <w:bottom w:val="none" w:sz="0" w:space="0" w:color="auto"/>
                                <w:right w:val="none" w:sz="0" w:space="0" w:color="auto"/>
                              </w:divBdr>
                              <w:divsChild>
                                <w:div w:id="188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3642">
                          <w:marLeft w:val="0"/>
                          <w:marRight w:val="0"/>
                          <w:marTop w:val="0"/>
                          <w:marBottom w:val="0"/>
                          <w:divBdr>
                            <w:top w:val="none" w:sz="0" w:space="0" w:color="auto"/>
                            <w:left w:val="none" w:sz="0" w:space="0" w:color="auto"/>
                            <w:bottom w:val="none" w:sz="0" w:space="0" w:color="auto"/>
                            <w:right w:val="none" w:sz="0" w:space="0" w:color="auto"/>
                          </w:divBdr>
                          <w:divsChild>
                            <w:div w:id="86049153">
                              <w:marLeft w:val="0"/>
                              <w:marRight w:val="0"/>
                              <w:marTop w:val="0"/>
                              <w:marBottom w:val="0"/>
                              <w:divBdr>
                                <w:top w:val="none" w:sz="0" w:space="0" w:color="auto"/>
                                <w:left w:val="none" w:sz="0" w:space="0" w:color="auto"/>
                                <w:bottom w:val="none" w:sz="0" w:space="0" w:color="auto"/>
                                <w:right w:val="none" w:sz="0" w:space="0" w:color="auto"/>
                              </w:divBdr>
                              <w:divsChild>
                                <w:div w:id="234440877">
                                  <w:marLeft w:val="0"/>
                                  <w:marRight w:val="0"/>
                                  <w:marTop w:val="0"/>
                                  <w:marBottom w:val="0"/>
                                  <w:divBdr>
                                    <w:top w:val="none" w:sz="0" w:space="0" w:color="auto"/>
                                    <w:left w:val="none" w:sz="0" w:space="0" w:color="auto"/>
                                    <w:bottom w:val="none" w:sz="0" w:space="0" w:color="auto"/>
                                    <w:right w:val="none" w:sz="0" w:space="0" w:color="auto"/>
                                  </w:divBdr>
                                </w:div>
                                <w:div w:id="329648432">
                                  <w:marLeft w:val="0"/>
                                  <w:marRight w:val="0"/>
                                  <w:marTop w:val="0"/>
                                  <w:marBottom w:val="0"/>
                                  <w:divBdr>
                                    <w:top w:val="none" w:sz="0" w:space="0" w:color="auto"/>
                                    <w:left w:val="none" w:sz="0" w:space="0" w:color="auto"/>
                                    <w:bottom w:val="none" w:sz="0" w:space="0" w:color="auto"/>
                                    <w:right w:val="none" w:sz="0" w:space="0" w:color="auto"/>
                                  </w:divBdr>
                                  <w:divsChild>
                                    <w:div w:id="2056077485">
                                      <w:marLeft w:val="0"/>
                                      <w:marRight w:val="0"/>
                                      <w:marTop w:val="0"/>
                                      <w:marBottom w:val="0"/>
                                      <w:divBdr>
                                        <w:top w:val="none" w:sz="0" w:space="0" w:color="auto"/>
                                        <w:left w:val="none" w:sz="0" w:space="0" w:color="auto"/>
                                        <w:bottom w:val="none" w:sz="0" w:space="0" w:color="auto"/>
                                        <w:right w:val="none" w:sz="0" w:space="0" w:color="auto"/>
                                      </w:divBdr>
                                      <w:divsChild>
                                        <w:div w:id="507406780">
                                          <w:marLeft w:val="0"/>
                                          <w:marRight w:val="0"/>
                                          <w:marTop w:val="0"/>
                                          <w:marBottom w:val="0"/>
                                          <w:divBdr>
                                            <w:top w:val="none" w:sz="0" w:space="0" w:color="auto"/>
                                            <w:left w:val="none" w:sz="0" w:space="0" w:color="auto"/>
                                            <w:bottom w:val="none" w:sz="0" w:space="0" w:color="auto"/>
                                            <w:right w:val="none" w:sz="0" w:space="0" w:color="auto"/>
                                          </w:divBdr>
                                          <w:divsChild>
                                            <w:div w:id="1188830005">
                                              <w:marLeft w:val="0"/>
                                              <w:marRight w:val="0"/>
                                              <w:marTop w:val="0"/>
                                              <w:marBottom w:val="0"/>
                                              <w:divBdr>
                                                <w:top w:val="none" w:sz="0" w:space="0" w:color="auto"/>
                                                <w:left w:val="none" w:sz="0" w:space="0" w:color="auto"/>
                                                <w:bottom w:val="none" w:sz="0" w:space="0" w:color="auto"/>
                                                <w:right w:val="none" w:sz="0" w:space="0" w:color="auto"/>
                                              </w:divBdr>
                                              <w:divsChild>
                                                <w:div w:id="852376457">
                                                  <w:marLeft w:val="0"/>
                                                  <w:marRight w:val="0"/>
                                                  <w:marTop w:val="0"/>
                                                  <w:marBottom w:val="0"/>
                                                  <w:divBdr>
                                                    <w:top w:val="none" w:sz="0" w:space="0" w:color="auto"/>
                                                    <w:left w:val="none" w:sz="0" w:space="0" w:color="auto"/>
                                                    <w:bottom w:val="none" w:sz="0" w:space="0" w:color="auto"/>
                                                    <w:right w:val="none" w:sz="0" w:space="0" w:color="auto"/>
                                                  </w:divBdr>
                                                </w:div>
                                                <w:div w:id="79109664">
                                                  <w:marLeft w:val="0"/>
                                                  <w:marRight w:val="0"/>
                                                  <w:marTop w:val="0"/>
                                                  <w:marBottom w:val="0"/>
                                                  <w:divBdr>
                                                    <w:top w:val="none" w:sz="0" w:space="0" w:color="auto"/>
                                                    <w:left w:val="none" w:sz="0" w:space="0" w:color="auto"/>
                                                    <w:bottom w:val="none" w:sz="0" w:space="0" w:color="auto"/>
                                                    <w:right w:val="none" w:sz="0" w:space="0" w:color="auto"/>
                                                  </w:divBdr>
                                                </w:div>
                                                <w:div w:id="1138841741">
                                                  <w:marLeft w:val="0"/>
                                                  <w:marRight w:val="0"/>
                                                  <w:marTop w:val="0"/>
                                                  <w:marBottom w:val="0"/>
                                                  <w:divBdr>
                                                    <w:top w:val="none" w:sz="0" w:space="0" w:color="auto"/>
                                                    <w:left w:val="none" w:sz="0" w:space="0" w:color="auto"/>
                                                    <w:bottom w:val="none" w:sz="0" w:space="0" w:color="auto"/>
                                                    <w:right w:val="none" w:sz="0" w:space="0" w:color="auto"/>
                                                  </w:divBdr>
                                                </w:div>
                                                <w:div w:id="1005978693">
                                                  <w:marLeft w:val="0"/>
                                                  <w:marRight w:val="0"/>
                                                  <w:marTop w:val="0"/>
                                                  <w:marBottom w:val="0"/>
                                                  <w:divBdr>
                                                    <w:top w:val="none" w:sz="0" w:space="0" w:color="auto"/>
                                                    <w:left w:val="none" w:sz="0" w:space="0" w:color="auto"/>
                                                    <w:bottom w:val="none" w:sz="0" w:space="0" w:color="auto"/>
                                                    <w:right w:val="none" w:sz="0" w:space="0" w:color="auto"/>
                                                  </w:divBdr>
                                                </w:div>
                                                <w:div w:id="1105733899">
                                                  <w:marLeft w:val="0"/>
                                                  <w:marRight w:val="0"/>
                                                  <w:marTop w:val="0"/>
                                                  <w:marBottom w:val="0"/>
                                                  <w:divBdr>
                                                    <w:top w:val="none" w:sz="0" w:space="0" w:color="auto"/>
                                                    <w:left w:val="none" w:sz="0" w:space="0" w:color="auto"/>
                                                    <w:bottom w:val="none" w:sz="0" w:space="0" w:color="auto"/>
                                                    <w:right w:val="none" w:sz="0" w:space="0" w:color="auto"/>
                                                  </w:divBdr>
                                                </w:div>
                                                <w:div w:id="527529240">
                                                  <w:marLeft w:val="0"/>
                                                  <w:marRight w:val="0"/>
                                                  <w:marTop w:val="0"/>
                                                  <w:marBottom w:val="0"/>
                                                  <w:divBdr>
                                                    <w:top w:val="none" w:sz="0" w:space="0" w:color="auto"/>
                                                    <w:left w:val="none" w:sz="0" w:space="0" w:color="auto"/>
                                                    <w:bottom w:val="none" w:sz="0" w:space="0" w:color="auto"/>
                                                    <w:right w:val="none" w:sz="0" w:space="0" w:color="auto"/>
                                                  </w:divBdr>
                                                </w:div>
                                              </w:divsChild>
                                            </w:div>
                                            <w:div w:id="960187246">
                                              <w:marLeft w:val="0"/>
                                              <w:marRight w:val="0"/>
                                              <w:marTop w:val="0"/>
                                              <w:marBottom w:val="0"/>
                                              <w:divBdr>
                                                <w:top w:val="none" w:sz="0" w:space="0" w:color="auto"/>
                                                <w:left w:val="none" w:sz="0" w:space="0" w:color="auto"/>
                                                <w:bottom w:val="none" w:sz="0" w:space="0" w:color="auto"/>
                                                <w:right w:val="none" w:sz="0" w:space="0" w:color="auto"/>
                                              </w:divBdr>
                                              <w:divsChild>
                                                <w:div w:id="1595238022">
                                                  <w:marLeft w:val="0"/>
                                                  <w:marRight w:val="0"/>
                                                  <w:marTop w:val="0"/>
                                                  <w:marBottom w:val="0"/>
                                                  <w:divBdr>
                                                    <w:top w:val="none" w:sz="0" w:space="0" w:color="auto"/>
                                                    <w:left w:val="none" w:sz="0" w:space="0" w:color="auto"/>
                                                    <w:bottom w:val="none" w:sz="0" w:space="0" w:color="auto"/>
                                                    <w:right w:val="none" w:sz="0" w:space="0" w:color="auto"/>
                                                  </w:divBdr>
                                                </w:div>
                                              </w:divsChild>
                                            </w:div>
                                            <w:div w:id="398408826">
                                              <w:marLeft w:val="0"/>
                                              <w:marRight w:val="0"/>
                                              <w:marTop w:val="0"/>
                                              <w:marBottom w:val="0"/>
                                              <w:divBdr>
                                                <w:top w:val="none" w:sz="0" w:space="0" w:color="auto"/>
                                                <w:left w:val="none" w:sz="0" w:space="0" w:color="auto"/>
                                                <w:bottom w:val="none" w:sz="0" w:space="0" w:color="auto"/>
                                                <w:right w:val="none" w:sz="0" w:space="0" w:color="auto"/>
                                              </w:divBdr>
                                              <w:divsChild>
                                                <w:div w:id="1421945410">
                                                  <w:marLeft w:val="0"/>
                                                  <w:marRight w:val="0"/>
                                                  <w:marTop w:val="0"/>
                                                  <w:marBottom w:val="0"/>
                                                  <w:divBdr>
                                                    <w:top w:val="none" w:sz="0" w:space="0" w:color="auto"/>
                                                    <w:left w:val="none" w:sz="0" w:space="0" w:color="auto"/>
                                                    <w:bottom w:val="none" w:sz="0" w:space="0" w:color="auto"/>
                                                    <w:right w:val="none" w:sz="0" w:space="0" w:color="auto"/>
                                                  </w:divBdr>
                                                </w:div>
                                                <w:div w:id="678704869">
                                                  <w:marLeft w:val="0"/>
                                                  <w:marRight w:val="0"/>
                                                  <w:marTop w:val="0"/>
                                                  <w:marBottom w:val="0"/>
                                                  <w:divBdr>
                                                    <w:top w:val="none" w:sz="0" w:space="0" w:color="auto"/>
                                                    <w:left w:val="none" w:sz="0" w:space="0" w:color="auto"/>
                                                    <w:bottom w:val="none" w:sz="0" w:space="0" w:color="auto"/>
                                                    <w:right w:val="none" w:sz="0" w:space="0" w:color="auto"/>
                                                  </w:divBdr>
                                                </w:div>
                                                <w:div w:id="467478895">
                                                  <w:marLeft w:val="0"/>
                                                  <w:marRight w:val="0"/>
                                                  <w:marTop w:val="0"/>
                                                  <w:marBottom w:val="0"/>
                                                  <w:divBdr>
                                                    <w:top w:val="none" w:sz="0" w:space="0" w:color="auto"/>
                                                    <w:left w:val="none" w:sz="0" w:space="0" w:color="auto"/>
                                                    <w:bottom w:val="none" w:sz="0" w:space="0" w:color="auto"/>
                                                    <w:right w:val="none" w:sz="0" w:space="0" w:color="auto"/>
                                                  </w:divBdr>
                                                  <w:divsChild>
                                                    <w:div w:id="3365980">
                                                      <w:marLeft w:val="0"/>
                                                      <w:marRight w:val="0"/>
                                                      <w:marTop w:val="0"/>
                                                      <w:marBottom w:val="0"/>
                                                      <w:divBdr>
                                                        <w:top w:val="none" w:sz="0" w:space="0" w:color="auto"/>
                                                        <w:left w:val="none" w:sz="0" w:space="0" w:color="auto"/>
                                                        <w:bottom w:val="none" w:sz="0" w:space="0" w:color="auto"/>
                                                        <w:right w:val="none" w:sz="0" w:space="0" w:color="auto"/>
                                                      </w:divBdr>
                                                    </w:div>
                                                    <w:div w:id="1174341416">
                                                      <w:marLeft w:val="0"/>
                                                      <w:marRight w:val="0"/>
                                                      <w:marTop w:val="0"/>
                                                      <w:marBottom w:val="0"/>
                                                      <w:divBdr>
                                                        <w:top w:val="none" w:sz="0" w:space="0" w:color="auto"/>
                                                        <w:left w:val="none" w:sz="0" w:space="0" w:color="auto"/>
                                                        <w:bottom w:val="none" w:sz="0" w:space="0" w:color="auto"/>
                                                        <w:right w:val="none" w:sz="0" w:space="0" w:color="auto"/>
                                                      </w:divBdr>
                                                    </w:div>
                                                  </w:divsChild>
                                                </w:div>
                                                <w:div w:id="5254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5561">
                                      <w:marLeft w:val="0"/>
                                      <w:marRight w:val="0"/>
                                      <w:marTop w:val="0"/>
                                      <w:marBottom w:val="0"/>
                                      <w:divBdr>
                                        <w:top w:val="none" w:sz="0" w:space="0" w:color="auto"/>
                                        <w:left w:val="none" w:sz="0" w:space="0" w:color="auto"/>
                                        <w:bottom w:val="none" w:sz="0" w:space="0" w:color="auto"/>
                                        <w:right w:val="none" w:sz="0" w:space="0" w:color="auto"/>
                                      </w:divBdr>
                                      <w:divsChild>
                                        <w:div w:id="1416319009">
                                          <w:marLeft w:val="0"/>
                                          <w:marRight w:val="0"/>
                                          <w:marTop w:val="0"/>
                                          <w:marBottom w:val="0"/>
                                          <w:divBdr>
                                            <w:top w:val="none" w:sz="0" w:space="0" w:color="auto"/>
                                            <w:left w:val="none" w:sz="0" w:space="0" w:color="auto"/>
                                            <w:bottom w:val="none" w:sz="0" w:space="0" w:color="auto"/>
                                            <w:right w:val="none" w:sz="0" w:space="0" w:color="auto"/>
                                          </w:divBdr>
                                          <w:divsChild>
                                            <w:div w:id="1207058619">
                                              <w:marLeft w:val="0"/>
                                              <w:marRight w:val="0"/>
                                              <w:marTop w:val="240"/>
                                              <w:marBottom w:val="0"/>
                                              <w:divBdr>
                                                <w:top w:val="none" w:sz="0" w:space="0" w:color="auto"/>
                                                <w:left w:val="none" w:sz="0" w:space="0" w:color="auto"/>
                                                <w:bottom w:val="none" w:sz="0" w:space="0" w:color="auto"/>
                                                <w:right w:val="none" w:sz="0" w:space="0" w:color="auto"/>
                                              </w:divBdr>
                                            </w:div>
                                            <w:div w:id="1547719191">
                                              <w:marLeft w:val="0"/>
                                              <w:marRight w:val="0"/>
                                              <w:marTop w:val="240"/>
                                              <w:marBottom w:val="0"/>
                                              <w:divBdr>
                                                <w:top w:val="none" w:sz="0" w:space="0" w:color="auto"/>
                                                <w:left w:val="none" w:sz="0" w:space="0" w:color="auto"/>
                                                <w:bottom w:val="none" w:sz="0" w:space="0" w:color="auto"/>
                                                <w:right w:val="none" w:sz="0" w:space="0" w:color="auto"/>
                                              </w:divBdr>
                                            </w:div>
                                            <w:div w:id="1427263253">
                                              <w:marLeft w:val="0"/>
                                              <w:marRight w:val="0"/>
                                              <w:marTop w:val="0"/>
                                              <w:marBottom w:val="0"/>
                                              <w:divBdr>
                                                <w:top w:val="none" w:sz="0" w:space="0" w:color="auto"/>
                                                <w:left w:val="none" w:sz="0" w:space="0" w:color="auto"/>
                                                <w:bottom w:val="none" w:sz="0" w:space="0" w:color="auto"/>
                                                <w:right w:val="none" w:sz="0" w:space="0" w:color="auto"/>
                                              </w:divBdr>
                                            </w:div>
                                            <w:div w:id="1809588820">
                                              <w:marLeft w:val="0"/>
                                              <w:marRight w:val="0"/>
                                              <w:marTop w:val="0"/>
                                              <w:marBottom w:val="0"/>
                                              <w:divBdr>
                                                <w:top w:val="none" w:sz="0" w:space="0" w:color="auto"/>
                                                <w:left w:val="none" w:sz="0" w:space="0" w:color="auto"/>
                                                <w:bottom w:val="none" w:sz="0" w:space="0" w:color="auto"/>
                                                <w:right w:val="none" w:sz="0" w:space="0" w:color="auto"/>
                                              </w:divBdr>
                                            </w:div>
                                            <w:div w:id="277680820">
                                              <w:marLeft w:val="0"/>
                                              <w:marRight w:val="0"/>
                                              <w:marTop w:val="0"/>
                                              <w:marBottom w:val="0"/>
                                              <w:divBdr>
                                                <w:top w:val="none" w:sz="0" w:space="0" w:color="auto"/>
                                                <w:left w:val="none" w:sz="0" w:space="0" w:color="auto"/>
                                                <w:bottom w:val="none" w:sz="0" w:space="0" w:color="auto"/>
                                                <w:right w:val="none" w:sz="0" w:space="0" w:color="auto"/>
                                              </w:divBdr>
                                            </w:div>
                                            <w:div w:id="480847640">
                                              <w:marLeft w:val="0"/>
                                              <w:marRight w:val="0"/>
                                              <w:marTop w:val="0"/>
                                              <w:marBottom w:val="0"/>
                                              <w:divBdr>
                                                <w:top w:val="none" w:sz="0" w:space="0" w:color="auto"/>
                                                <w:left w:val="none" w:sz="0" w:space="0" w:color="auto"/>
                                                <w:bottom w:val="none" w:sz="0" w:space="0" w:color="auto"/>
                                                <w:right w:val="none" w:sz="0" w:space="0" w:color="auto"/>
                                              </w:divBdr>
                                            </w:div>
                                            <w:div w:id="1491872124">
                                              <w:marLeft w:val="0"/>
                                              <w:marRight w:val="0"/>
                                              <w:marTop w:val="0"/>
                                              <w:marBottom w:val="0"/>
                                              <w:divBdr>
                                                <w:top w:val="none" w:sz="0" w:space="0" w:color="auto"/>
                                                <w:left w:val="none" w:sz="0" w:space="0" w:color="auto"/>
                                                <w:bottom w:val="none" w:sz="0" w:space="0" w:color="auto"/>
                                                <w:right w:val="none" w:sz="0" w:space="0" w:color="auto"/>
                                              </w:divBdr>
                                            </w:div>
                                            <w:div w:id="2100439101">
                                              <w:marLeft w:val="0"/>
                                              <w:marRight w:val="0"/>
                                              <w:marTop w:val="0"/>
                                              <w:marBottom w:val="0"/>
                                              <w:divBdr>
                                                <w:top w:val="none" w:sz="0" w:space="0" w:color="auto"/>
                                                <w:left w:val="none" w:sz="0" w:space="0" w:color="auto"/>
                                                <w:bottom w:val="none" w:sz="0" w:space="0" w:color="auto"/>
                                                <w:right w:val="none" w:sz="0" w:space="0" w:color="auto"/>
                                              </w:divBdr>
                                            </w:div>
                                            <w:div w:id="884214512">
                                              <w:marLeft w:val="0"/>
                                              <w:marRight w:val="0"/>
                                              <w:marTop w:val="240"/>
                                              <w:marBottom w:val="0"/>
                                              <w:divBdr>
                                                <w:top w:val="none" w:sz="0" w:space="0" w:color="auto"/>
                                                <w:left w:val="none" w:sz="0" w:space="0" w:color="auto"/>
                                                <w:bottom w:val="none" w:sz="0" w:space="0" w:color="auto"/>
                                                <w:right w:val="none" w:sz="0" w:space="0" w:color="auto"/>
                                              </w:divBdr>
                                            </w:div>
                                            <w:div w:id="584606749">
                                              <w:marLeft w:val="0"/>
                                              <w:marRight w:val="0"/>
                                              <w:marTop w:val="0"/>
                                              <w:marBottom w:val="0"/>
                                              <w:divBdr>
                                                <w:top w:val="none" w:sz="0" w:space="0" w:color="auto"/>
                                                <w:left w:val="none" w:sz="0" w:space="0" w:color="auto"/>
                                                <w:bottom w:val="none" w:sz="0" w:space="0" w:color="auto"/>
                                                <w:right w:val="none" w:sz="0" w:space="0" w:color="auto"/>
                                              </w:divBdr>
                                            </w:div>
                                            <w:div w:id="1505629418">
                                              <w:marLeft w:val="0"/>
                                              <w:marRight w:val="0"/>
                                              <w:marTop w:val="0"/>
                                              <w:marBottom w:val="0"/>
                                              <w:divBdr>
                                                <w:top w:val="none" w:sz="0" w:space="0" w:color="auto"/>
                                                <w:left w:val="none" w:sz="0" w:space="0" w:color="auto"/>
                                                <w:bottom w:val="none" w:sz="0" w:space="0" w:color="auto"/>
                                                <w:right w:val="none" w:sz="0" w:space="0" w:color="auto"/>
                                              </w:divBdr>
                                            </w:div>
                                            <w:div w:id="1696078317">
                                              <w:marLeft w:val="0"/>
                                              <w:marRight w:val="0"/>
                                              <w:marTop w:val="0"/>
                                              <w:marBottom w:val="0"/>
                                              <w:divBdr>
                                                <w:top w:val="none" w:sz="0" w:space="0" w:color="auto"/>
                                                <w:left w:val="none" w:sz="0" w:space="0" w:color="auto"/>
                                                <w:bottom w:val="none" w:sz="0" w:space="0" w:color="auto"/>
                                                <w:right w:val="none" w:sz="0" w:space="0" w:color="auto"/>
                                              </w:divBdr>
                                            </w:div>
                                            <w:div w:id="450318332">
                                              <w:marLeft w:val="0"/>
                                              <w:marRight w:val="0"/>
                                              <w:marTop w:val="0"/>
                                              <w:marBottom w:val="0"/>
                                              <w:divBdr>
                                                <w:top w:val="none" w:sz="0" w:space="0" w:color="auto"/>
                                                <w:left w:val="none" w:sz="0" w:space="0" w:color="auto"/>
                                                <w:bottom w:val="none" w:sz="0" w:space="0" w:color="auto"/>
                                                <w:right w:val="none" w:sz="0" w:space="0" w:color="auto"/>
                                              </w:divBdr>
                                            </w:div>
                                            <w:div w:id="198251476">
                                              <w:marLeft w:val="0"/>
                                              <w:marRight w:val="0"/>
                                              <w:marTop w:val="240"/>
                                              <w:marBottom w:val="0"/>
                                              <w:divBdr>
                                                <w:top w:val="none" w:sz="0" w:space="0" w:color="auto"/>
                                                <w:left w:val="none" w:sz="0" w:space="0" w:color="auto"/>
                                                <w:bottom w:val="none" w:sz="0" w:space="0" w:color="auto"/>
                                                <w:right w:val="none" w:sz="0" w:space="0" w:color="auto"/>
                                              </w:divBdr>
                                            </w:div>
                                            <w:div w:id="1219902311">
                                              <w:marLeft w:val="0"/>
                                              <w:marRight w:val="0"/>
                                              <w:marTop w:val="0"/>
                                              <w:marBottom w:val="0"/>
                                              <w:divBdr>
                                                <w:top w:val="none" w:sz="0" w:space="0" w:color="auto"/>
                                                <w:left w:val="none" w:sz="0" w:space="0" w:color="auto"/>
                                                <w:bottom w:val="none" w:sz="0" w:space="0" w:color="auto"/>
                                                <w:right w:val="none" w:sz="0" w:space="0" w:color="auto"/>
                                              </w:divBdr>
                                            </w:div>
                                            <w:div w:id="24789851">
                                              <w:marLeft w:val="0"/>
                                              <w:marRight w:val="0"/>
                                              <w:marTop w:val="240"/>
                                              <w:marBottom w:val="0"/>
                                              <w:divBdr>
                                                <w:top w:val="none" w:sz="0" w:space="0" w:color="auto"/>
                                                <w:left w:val="none" w:sz="0" w:space="0" w:color="auto"/>
                                                <w:bottom w:val="none" w:sz="0" w:space="0" w:color="auto"/>
                                                <w:right w:val="none" w:sz="0" w:space="0" w:color="auto"/>
                                              </w:divBdr>
                                            </w:div>
                                            <w:div w:id="636110376">
                                              <w:marLeft w:val="0"/>
                                              <w:marRight w:val="0"/>
                                              <w:marTop w:val="0"/>
                                              <w:marBottom w:val="0"/>
                                              <w:divBdr>
                                                <w:top w:val="none" w:sz="0" w:space="0" w:color="auto"/>
                                                <w:left w:val="none" w:sz="0" w:space="0" w:color="auto"/>
                                                <w:bottom w:val="none" w:sz="0" w:space="0" w:color="auto"/>
                                                <w:right w:val="none" w:sz="0" w:space="0" w:color="auto"/>
                                              </w:divBdr>
                                            </w:div>
                                            <w:div w:id="2002273583">
                                              <w:marLeft w:val="0"/>
                                              <w:marRight w:val="0"/>
                                              <w:marTop w:val="240"/>
                                              <w:marBottom w:val="0"/>
                                              <w:divBdr>
                                                <w:top w:val="none" w:sz="0" w:space="0" w:color="auto"/>
                                                <w:left w:val="none" w:sz="0" w:space="0" w:color="auto"/>
                                                <w:bottom w:val="none" w:sz="0" w:space="0" w:color="auto"/>
                                                <w:right w:val="none" w:sz="0" w:space="0" w:color="auto"/>
                                              </w:divBdr>
                                            </w:div>
                                            <w:div w:id="8338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3672">
                                      <w:marLeft w:val="0"/>
                                      <w:marRight w:val="0"/>
                                      <w:marTop w:val="0"/>
                                      <w:marBottom w:val="0"/>
                                      <w:divBdr>
                                        <w:top w:val="none" w:sz="0" w:space="0" w:color="auto"/>
                                        <w:left w:val="none" w:sz="0" w:space="0" w:color="auto"/>
                                        <w:bottom w:val="none" w:sz="0" w:space="0" w:color="auto"/>
                                        <w:right w:val="none" w:sz="0" w:space="0" w:color="auto"/>
                                      </w:divBdr>
                                      <w:divsChild>
                                        <w:div w:id="1495949074">
                                          <w:marLeft w:val="0"/>
                                          <w:marRight w:val="0"/>
                                          <w:marTop w:val="0"/>
                                          <w:marBottom w:val="0"/>
                                          <w:divBdr>
                                            <w:top w:val="none" w:sz="0" w:space="0" w:color="auto"/>
                                            <w:left w:val="none" w:sz="0" w:space="0" w:color="auto"/>
                                            <w:bottom w:val="none" w:sz="0" w:space="0" w:color="auto"/>
                                            <w:right w:val="none" w:sz="0" w:space="0" w:color="auto"/>
                                          </w:divBdr>
                                          <w:divsChild>
                                            <w:div w:id="35547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6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uscode/text/19/1433" TargetMode="External"/><Relationship Id="rId18" Type="http://schemas.openxmlformats.org/officeDocument/2006/relationships/hyperlink" Target="https://www.law.cornell.edu/usc-cgi/get_external.cgi?type=statRef&amp;target=date:June%202,%201970ch:nonestatnum:84_287" TargetMode="External"/><Relationship Id="rId26" Type="http://schemas.openxmlformats.org/officeDocument/2006/relationships/hyperlink" Target="https://www.law.cornell.edu/usc-cgi/get_external.cgi?type=statRef&amp;target=date:nonech:nonestatnum:28_85" TargetMode="External"/><Relationship Id="rId39" Type="http://schemas.openxmlformats.org/officeDocument/2006/relationships/hyperlink" Target="https://www.law.cornell.edu/uscode/text/6/usc_sec_06_00000203----000-" TargetMode="External"/><Relationship Id="rId21" Type="http://schemas.openxmlformats.org/officeDocument/2006/relationships/hyperlink" Target="https://www.law.cornell.edu/usc-cgi/get_external.cgi?type=pubL&amp;target=106-476" TargetMode="External"/><Relationship Id="rId34" Type="http://schemas.openxmlformats.org/officeDocument/2006/relationships/hyperlink" Target="https://www.law.cornell.edu/uscode/text/19/58c" TargetMode="External"/><Relationship Id="rId42" Type="http://schemas.openxmlformats.org/officeDocument/2006/relationships/hyperlink" Target="https://www.law.cornell.edu/uscode/text/6/552" TargetMode="External"/><Relationship Id="rId47" Type="http://schemas.openxmlformats.org/officeDocument/2006/relationships/hyperlink" Target="https://www.law.cornell.edu/uscode/text/6" TargetMode="External"/><Relationship Id="rId50" Type="http://schemas.openxmlformats.org/officeDocument/2006/relationships/hyperlink" Target="http://www.gpo.gov/help/parallel_table.txt" TargetMode="External"/><Relationship Id="rId55" Type="http://schemas.openxmlformats.org/officeDocument/2006/relationships/theme" Target="theme/theme1.xml"/><Relationship Id="rId7" Type="http://schemas.openxmlformats.org/officeDocument/2006/relationships/hyperlink" Target="http://www.gpo.gov/fdsys/pkg/PLAW-113publ291/html/PLAW-113publ291.htm" TargetMode="External"/><Relationship Id="rId12" Type="http://schemas.openxmlformats.org/officeDocument/2006/relationships/hyperlink" Target="https://www.law.cornell.edu/uscode/text/19/1434?qt-us_code_temp_noupdates=3" TargetMode="External"/><Relationship Id="rId17" Type="http://schemas.openxmlformats.org/officeDocument/2006/relationships/hyperlink" Target="https://www.law.cornell.edu/usc-cgi/get_external.cgi?type=pubL&amp;target=91-271" TargetMode="External"/><Relationship Id="rId25" Type="http://schemas.openxmlformats.org/officeDocument/2006/relationships/hyperlink" Target="https://www.law.cornell.edu/usc-cgi/get_external.cgi?type=statRef&amp;target=date:nonech:nonestatnum:29_691" TargetMode="External"/><Relationship Id="rId33" Type="http://schemas.openxmlformats.org/officeDocument/2006/relationships/hyperlink" Target="https://www.law.cornell.edu/usc-cgi/get_external.cgi?type=pubL&amp;target=106-476" TargetMode="External"/><Relationship Id="rId38" Type="http://schemas.openxmlformats.org/officeDocument/2006/relationships/hyperlink" Target="https://www.law.cornell.edu/uscode/text/6/203" TargetMode="External"/><Relationship Id="rId46" Type="http://schemas.openxmlformats.org/officeDocument/2006/relationships/hyperlink" Target="https://www.law.cornell.edu/uscode/text/6/542" TargetMode="External"/><Relationship Id="rId2" Type="http://schemas.openxmlformats.org/officeDocument/2006/relationships/styles" Target="styles.xml"/><Relationship Id="rId16" Type="http://schemas.openxmlformats.org/officeDocument/2006/relationships/hyperlink" Target="https://www.law.cornell.edu/usc-cgi/get_external.cgi?type=statRef&amp;target=date:nonech:nonestatnum:49_527" TargetMode="External"/><Relationship Id="rId20" Type="http://schemas.openxmlformats.org/officeDocument/2006/relationships/hyperlink" Target="https://www.law.cornell.edu/usc-cgi/get_external.cgi?type=statRef&amp;target=date:Dec.%208,%201993ch:nonestatnum:107_2210" TargetMode="External"/><Relationship Id="rId29" Type="http://schemas.openxmlformats.org/officeDocument/2006/relationships/hyperlink" Target="https://www.law.cornell.edu/usc-cgi/get_external.cgi?type=pubL&amp;target=103-182" TargetMode="External"/><Relationship Id="rId41" Type="http://schemas.openxmlformats.org/officeDocument/2006/relationships/hyperlink" Target="https://www.law.cornell.edu/uscode/text/6/usc_sec_06_00000551----00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po.gov/fdsys/pkg/PLAW-113publ287/html/PLAW-113publ287.htm" TargetMode="External"/><Relationship Id="rId11" Type="http://schemas.openxmlformats.org/officeDocument/2006/relationships/hyperlink" Target="https://www.law.cornell.edu/uscode/text/19/1434?qt-us_code_temp_noupdates=1" TargetMode="External"/><Relationship Id="rId24" Type="http://schemas.openxmlformats.org/officeDocument/2006/relationships/hyperlink" Target="https://www.law.cornell.edu/uscode/text/19/1" TargetMode="External"/><Relationship Id="rId32" Type="http://schemas.openxmlformats.org/officeDocument/2006/relationships/hyperlink" Target="https://www.law.cornell.edu/usc-cgi/get_external.cgi?type=pubL&amp;target=106-476" TargetMode="External"/><Relationship Id="rId37" Type="http://schemas.openxmlformats.org/officeDocument/2006/relationships/hyperlink" Target="https://www.law.cornell.edu/uscode/text/19/1500" TargetMode="External"/><Relationship Id="rId40" Type="http://schemas.openxmlformats.org/officeDocument/2006/relationships/hyperlink" Target="https://www.law.cornell.edu/uscode/text/6/551" TargetMode="External"/><Relationship Id="rId45" Type="http://schemas.openxmlformats.org/officeDocument/2006/relationships/hyperlink" Target="https://www.law.cornell.edu/uscode/text/6" TargetMode="External"/><Relationship Id="rId53" Type="http://schemas.openxmlformats.org/officeDocument/2006/relationships/hyperlink" Target="https://www.law.cornell.edu/cfr/text/19/part-10" TargetMode="External"/><Relationship Id="rId5" Type="http://schemas.openxmlformats.org/officeDocument/2006/relationships/hyperlink" Target="http://www.gpo.gov/fdsys/pkg/PLAW-113publ296/html/PLAW-113publ296.htm" TargetMode="External"/><Relationship Id="rId15" Type="http://schemas.openxmlformats.org/officeDocument/2006/relationships/hyperlink" Target="https://www.law.cornell.edu/usc-cgi/get_external.cgi?type=statRef&amp;target=date:nonech:nonestatnum:46_711" TargetMode="External"/><Relationship Id="rId23" Type="http://schemas.openxmlformats.org/officeDocument/2006/relationships/hyperlink" Target="https://www.law.cornell.edu/usc-cgi/get_external.cgi?type=statRef&amp;target=date:nonech:nonestatnum:42_951" TargetMode="External"/><Relationship Id="rId28" Type="http://schemas.openxmlformats.org/officeDocument/2006/relationships/hyperlink" Target="https://www.law.cornell.edu/usc-cgi/get_external.cgi?type=pubL&amp;target=106-476" TargetMode="External"/><Relationship Id="rId36" Type="http://schemas.openxmlformats.org/officeDocument/2006/relationships/hyperlink" Target="https://www.law.cornell.edu/usc-cgi/get_external.cgi?type=pubL&amp;target=91-271" TargetMode="External"/><Relationship Id="rId49" Type="http://schemas.openxmlformats.org/officeDocument/2006/relationships/hyperlink" Target="https://www.law.cornell.edu/ptoa" TargetMode="External"/><Relationship Id="rId10" Type="http://schemas.openxmlformats.org/officeDocument/2006/relationships/hyperlink" Target="https://www.law.cornell.edu/uscode/text/19/1434?qt-us_code_temp_noupdates=0" TargetMode="External"/><Relationship Id="rId19" Type="http://schemas.openxmlformats.org/officeDocument/2006/relationships/hyperlink" Target="https://www.law.cornell.edu/usc-cgi/get_external.cgi?type=pubL&amp;target=103-182" TargetMode="External"/><Relationship Id="rId31" Type="http://schemas.openxmlformats.org/officeDocument/2006/relationships/hyperlink" Target="https://www.law.cornell.edu/usc-cgi/get_external.cgi?type=pubL&amp;target=91-271" TargetMode="External"/><Relationship Id="rId44" Type="http://schemas.openxmlformats.org/officeDocument/2006/relationships/hyperlink" Target="https://www.law.cornell.edu/uscode/text/6/557" TargetMode="External"/><Relationship Id="rId52" Type="http://schemas.openxmlformats.org/officeDocument/2006/relationships/hyperlink" Target="https://www.law.cornell.edu/cfr/text/19/part-4" TargetMode="External"/><Relationship Id="rId4" Type="http://schemas.openxmlformats.org/officeDocument/2006/relationships/webSettings" Target="webSettings.xml"/><Relationship Id="rId9" Type="http://schemas.openxmlformats.org/officeDocument/2006/relationships/hyperlink" Target="http://thomas.loc.gov/home/LegislativeData.php?n=PublicLaws" TargetMode="External"/><Relationship Id="rId14" Type="http://schemas.openxmlformats.org/officeDocument/2006/relationships/hyperlink" Target="https://www.law.cornell.edu/uscode/text/19/1435" TargetMode="External"/><Relationship Id="rId22" Type="http://schemas.openxmlformats.org/officeDocument/2006/relationships/hyperlink" Target="https://www.law.cornell.edu/usc-cgi/get_external.cgi?type=statRef&amp;target=date:Nov.%209,%202000ch:nonestatnum:114_2167" TargetMode="External"/><Relationship Id="rId27" Type="http://schemas.openxmlformats.org/officeDocument/2006/relationships/hyperlink" Target="https://www.law.cornell.edu/usc-cgi/get_external.cgi?type=statRef&amp;target=date:May%2031,%201900ch:600statnum:31_249" TargetMode="External"/><Relationship Id="rId30" Type="http://schemas.openxmlformats.org/officeDocument/2006/relationships/hyperlink" Target="https://www.law.cornell.edu/uscode/text/19/1431" TargetMode="External"/><Relationship Id="rId35" Type="http://schemas.openxmlformats.org/officeDocument/2006/relationships/hyperlink" Target="https://www.law.cornell.edu/usc-cgi/get_external.cgi?type=pubL&amp;target=91-271" TargetMode="External"/><Relationship Id="rId43" Type="http://schemas.openxmlformats.org/officeDocument/2006/relationships/hyperlink" Target="https://www.law.cornell.edu/uscode/text/6/usc_sec_06_00000552----000-" TargetMode="External"/><Relationship Id="rId48" Type="http://schemas.openxmlformats.org/officeDocument/2006/relationships/hyperlink" Target="https://www.law.cornell.edu/cfr/text" TargetMode="External"/><Relationship Id="rId8" Type="http://schemas.openxmlformats.org/officeDocument/2006/relationships/hyperlink" Target="http://www.gpo.gov/fdsys/pkg/PLAW-113publ295/html/PLAW-113publ295.htm" TargetMode="External"/><Relationship Id="rId51" Type="http://schemas.openxmlformats.org/officeDocument/2006/relationships/hyperlink" Target="https://www.law.cornell.edu/uscode/text/19/143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U.S. Customs &amp; Border Protection</Company>
  <LinksUpToDate>false</LinksUpToDate>
  <CharactersWithSpaces>12199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DENNING, TRACEY</dc:creator>
  <cp:keywords/>
  <dc:description/>
  <cp:lastModifiedBy>DENNING, TRACEY</cp:lastModifiedBy>
  <cp:revision>1</cp:revision>
  <dcterms:created xsi:type="dcterms:W3CDTF">2015-03-30T13:32:00Z</dcterms:created>
  <dcterms:modified xsi:type="dcterms:W3CDTF">2015-03-30T13:33:00Z</dcterms:modified>
</cp:coreProperties>
</file>