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7BED2EA0" w14:textId="1CA8397F">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193A73">
        <w:rPr>
          <w:rFonts w:ascii="Times New Roman" w:hAnsi="Times New Roman"/>
          <w:szCs w:val="24"/>
        </w:rPr>
        <w:t>1810-0622</w:t>
      </w:r>
    </w:p>
    <w:p w:rsidRPr="00AD381B" w:rsidR="00EA1767" w:rsidP="006B4172" w:rsidRDefault="00EA1767" w14:paraId="7BED2EA1" w14:textId="02AA1157">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4722BD">
        <w:rPr>
          <w:rFonts w:ascii="Times New Roman" w:hAnsi="Times New Roman"/>
          <w:szCs w:val="24"/>
        </w:rPr>
        <w:t>09/22/2020</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7988B8BD">
      <w:pPr>
        <w:pStyle w:val="ListParagraph"/>
        <w:suppressAutoHyphens/>
        <w:spacing w:line="240" w:lineRule="exact"/>
        <w:rPr>
          <w:rFonts w:ascii="Times New Roman" w:hAnsi="Times New Roman"/>
          <w:szCs w:val="24"/>
        </w:rPr>
      </w:pPr>
    </w:p>
    <w:p w:rsidR="004722BD" w:rsidP="004722BD" w:rsidRDefault="004722BD" w14:paraId="17955413" w14:textId="7F529598">
      <w:pPr>
        <w:pStyle w:val="BodyTextIndent"/>
        <w:tabs>
          <w:tab w:val="clear" w:pos="900"/>
        </w:tabs>
        <w:ind w:left="540"/>
      </w:pPr>
      <w:r>
        <w:t xml:space="preserve">We are requesting a three-year extension of the current paperwork clearance package (OMB number 1810-0622) related to State educational agency (SEA) procedures for adjusting Title I, Part A local educational agency (LEA) allocations determined by the U.S. Department of Education (ED). The current package expires February 28, 2021. </w:t>
      </w:r>
    </w:p>
    <w:p w:rsidR="004722BD" w:rsidP="004722BD" w:rsidRDefault="004722BD" w14:paraId="56C728CE" w14:textId="77777777">
      <w:pPr>
        <w:pStyle w:val="BodyTextIndent"/>
        <w:tabs>
          <w:tab w:val="clear" w:pos="900"/>
        </w:tabs>
        <w:ind w:left="540"/>
      </w:pPr>
    </w:p>
    <w:p w:rsidR="004722BD" w:rsidP="004722BD" w:rsidRDefault="004722BD" w14:paraId="317540C0" w14:textId="11D6FB22">
      <w:pPr>
        <w:pStyle w:val="BodyTextIndent"/>
        <w:tabs>
          <w:tab w:val="clear" w:pos="900"/>
        </w:tabs>
        <w:ind w:left="540"/>
      </w:pPr>
      <w:r>
        <w:t xml:space="preserve">Title I, Part A of the Elementary and Secondary Education Act of 1965, as amended (ESEA), requires ED to allocate Basic Grants, Concentration Grants, Targeted Grants, and Education Finance Incentive Grants directly to LEAs.  (See sections 1124(a)(2), 1124A(a), 1125(a), (b), and (c)(2), and 1125A(c) and (d)(1)((B), (2)(B), and (3)(B) of the statute at </w:t>
      </w:r>
      <w:hyperlink w:history="1" r:id="rId11">
        <w:r w:rsidRPr="009E1A4A">
          <w:rPr>
            <w:rStyle w:val="Hyperlink"/>
          </w:rPr>
          <w:t>https://uscode.house.gov/browse/prelim@title20/chapter70/subchapter1/partA&amp;edition=prelim</w:t>
        </w:r>
      </w:hyperlink>
      <w:r>
        <w:t xml:space="preserve">.) Title I, Part A allocations are based primarily on poverty data provided by the Census Bureau and reflect a national list of LEAs that is generally two years old.  For example, the list of LEAs used for calculating school year (SY) 2020-2021 allocations is based on LEAs that existed in SY 2018-2019. Because the list of LEAs used by ED in determining LEA allocations does not match the current universe of LEAs in many States, SEAs must adjust ED’s allocations to account for district boundary changes and newly-created LEAs that are legitimately eligible for Title I, Part A funds but did not receive an allocation under ED calculations. </w:t>
      </w:r>
    </w:p>
    <w:p w:rsidR="004722BD" w:rsidP="004722BD" w:rsidRDefault="004722BD" w14:paraId="7A41DE63" w14:textId="77777777">
      <w:pPr>
        <w:pStyle w:val="BodyTextIndent"/>
        <w:tabs>
          <w:tab w:val="clear" w:pos="900"/>
        </w:tabs>
        <w:ind w:left="450"/>
      </w:pPr>
    </w:p>
    <w:p w:rsidR="004722BD" w:rsidP="004722BD" w:rsidRDefault="004722BD" w14:paraId="4BFD7799" w14:textId="77777777">
      <w:pPr>
        <w:pStyle w:val="BodyTextIndent"/>
        <w:tabs>
          <w:tab w:val="clear" w:pos="900"/>
        </w:tabs>
        <w:ind w:left="540"/>
      </w:pPr>
      <w:r>
        <w:t>In addition, SEAs must adjust ED allocations to—</w:t>
      </w:r>
    </w:p>
    <w:p w:rsidR="004722BD" w:rsidP="004722BD" w:rsidRDefault="004722BD" w14:paraId="55E1F755" w14:textId="77777777">
      <w:pPr>
        <w:pStyle w:val="BodyTextIndent"/>
        <w:tabs>
          <w:tab w:val="clear" w:pos="900"/>
        </w:tabs>
        <w:ind w:left="450"/>
      </w:pPr>
    </w:p>
    <w:p w:rsidR="004722BD" w:rsidP="004722BD" w:rsidRDefault="004722BD" w14:paraId="58DA4E0C" w14:textId="62202AE4">
      <w:pPr>
        <w:pStyle w:val="BodyTextIndent"/>
        <w:numPr>
          <w:ilvl w:val="0"/>
          <w:numId w:val="6"/>
        </w:numPr>
        <w:tabs>
          <w:tab w:val="clear" w:pos="900"/>
        </w:tabs>
        <w:ind w:hanging="270"/>
      </w:pPr>
      <w:r>
        <w:t>Reserve funds for school improvement (section 1003 of ESEA) and State administration (section 1004</w:t>
      </w:r>
      <w:r w:rsidR="002970B2">
        <w:t xml:space="preserve"> of the ESEA</w:t>
      </w:r>
      <w:r>
        <w:t>); and</w:t>
      </w:r>
    </w:p>
    <w:p w:rsidR="004722BD" w:rsidP="004722BD" w:rsidRDefault="004722BD" w14:paraId="49F0F7DA" w14:textId="77777777">
      <w:pPr>
        <w:pStyle w:val="BodyTextIndent"/>
        <w:tabs>
          <w:tab w:val="clear" w:pos="900"/>
        </w:tabs>
      </w:pPr>
    </w:p>
    <w:p w:rsidR="004722BD" w:rsidP="004722BD" w:rsidRDefault="004722BD" w14:paraId="3C6149B3" w14:textId="77777777">
      <w:pPr>
        <w:pStyle w:val="BodyTextIndent"/>
        <w:numPr>
          <w:ilvl w:val="0"/>
          <w:numId w:val="6"/>
        </w:numPr>
        <w:tabs>
          <w:tab w:val="clear" w:pos="900"/>
        </w:tabs>
        <w:ind w:hanging="270"/>
      </w:pPr>
      <w:r>
        <w:t>Allow, for SEAs approved by ED to do so, the use of alternative data to redistribute ED-determined Title I, Part A allocations among “small” LEAs with less than 20,000 total residents.</w:t>
      </w:r>
    </w:p>
    <w:p w:rsidR="004722BD" w:rsidP="004722BD" w:rsidRDefault="004722BD" w14:paraId="7B553A41" w14:textId="24D6AB59">
      <w:pPr>
        <w:pStyle w:val="BodyTextIndent"/>
        <w:tabs>
          <w:tab w:val="clear" w:pos="900"/>
        </w:tabs>
        <w:ind w:left="450"/>
      </w:pPr>
      <w:r>
        <w:br w:type="page"/>
      </w:r>
      <w:r>
        <w:lastRenderedPageBreak/>
        <w:t xml:space="preserve">The provisions in </w:t>
      </w:r>
      <w:r w:rsidR="00072512">
        <w:t>34 C.F.R. </w:t>
      </w:r>
      <w:r>
        <w:t>§§</w:t>
      </w:r>
      <w:r w:rsidR="00072512">
        <w:t xml:space="preserve"> </w:t>
      </w:r>
      <w:r>
        <w:t>200.70 through 200.75 and</w:t>
      </w:r>
      <w:r w:rsidR="00C31F11">
        <w:t xml:space="preserve"> in</w:t>
      </w:r>
      <w:r>
        <w:t xml:space="preserve"> §</w:t>
      </w:r>
      <w:r w:rsidR="00072512">
        <w:t xml:space="preserve"> </w:t>
      </w:r>
      <w:r>
        <w:t xml:space="preserve">200.100 address the procedures an SEA must follow when adjusting </w:t>
      </w:r>
      <w:r w:rsidR="003F3993">
        <w:t xml:space="preserve">ED’s </w:t>
      </w:r>
      <w:r>
        <w:t xml:space="preserve">allocations. (The regulations concerning allocations to LEAs are available at: </w:t>
      </w:r>
      <w:hyperlink w:history="1" r:id="rId12">
        <w:r w:rsidRPr="00BB4010" w:rsidR="00891E95">
          <w:rPr>
            <w:rStyle w:val="Hyperlink"/>
          </w:rPr>
          <w:t>https://www.ecfr.gov/cgi-bin/text-idx?tpl=/ecfrbrowse/Title34/34cfr200_main_02.tpl</w:t>
        </w:r>
      </w:hyperlink>
      <w:r w:rsidR="002970B2">
        <w:t>.</w:t>
      </w:r>
      <w:r>
        <w:t>)</w:t>
      </w:r>
    </w:p>
    <w:p w:rsidR="004722BD" w:rsidP="004722BD" w:rsidRDefault="004722BD" w14:paraId="0FA8D4D7" w14:textId="77777777">
      <w:pPr>
        <w:pStyle w:val="BodyTextIndent"/>
        <w:tabs>
          <w:tab w:val="clear" w:pos="900"/>
        </w:tabs>
        <w:ind w:left="450"/>
      </w:pPr>
    </w:p>
    <w:p w:rsidR="004722BD" w:rsidP="002970B2" w:rsidRDefault="004722BD" w14:paraId="12140D75" w14:textId="582664A7">
      <w:pPr>
        <w:pStyle w:val="BodyTextIndent"/>
        <w:tabs>
          <w:tab w:val="clear" w:pos="900"/>
        </w:tabs>
        <w:ind w:left="446"/>
      </w:pPr>
      <w:r>
        <w:t>At the time ED first developed its 1999 guidance, the Office of Management and Budget (OMB) approved clearance package 1810-0622, which estimated the SEA burden hours connected with this process.  The clearance package was renewed in October 2002, 2005, 2008, 2011, 2014</w:t>
      </w:r>
      <w:r w:rsidR="002970B2">
        <w:t>, and 2018</w:t>
      </w:r>
      <w:r>
        <w:t xml:space="preserve">.  This clearance package would extend the currently approved package for three more years with no change in the current burden hour estimate. </w:t>
      </w:r>
    </w:p>
    <w:p w:rsidR="004722BD" w:rsidP="004722BD" w:rsidRDefault="004722BD" w14:paraId="265506F7" w14:textId="77777777">
      <w:pPr>
        <w:pStyle w:val="BodyTextIndent"/>
        <w:tabs>
          <w:tab w:val="clear" w:pos="900"/>
        </w:tabs>
        <w:ind w:left="446"/>
      </w:pPr>
    </w:p>
    <w:p w:rsidR="004722BD" w:rsidP="004722BD" w:rsidRDefault="004722BD" w14:paraId="26F8F3D2" w14:textId="7C6BEF3E">
      <w:pPr>
        <w:pStyle w:val="BodyTextIndent"/>
        <w:tabs>
          <w:tab w:val="clear" w:pos="900"/>
        </w:tabs>
        <w:ind w:left="446"/>
      </w:pPr>
      <w:r>
        <w:t xml:space="preserve">Note that there is no collection of data by ED associated with </w:t>
      </w:r>
      <w:r w:rsidR="00072512">
        <w:t>34 C.F.R. </w:t>
      </w:r>
      <w:r>
        <w:t>§§</w:t>
      </w:r>
      <w:r w:rsidR="00072512">
        <w:t xml:space="preserve"> </w:t>
      </w:r>
      <w:r>
        <w:t xml:space="preserve">200.70 through 200.75 </w:t>
      </w:r>
      <w:r w:rsidR="00831C07">
        <w:t xml:space="preserve">or with </w:t>
      </w:r>
      <w:r>
        <w:t>§</w:t>
      </w:r>
      <w:r w:rsidR="00072512">
        <w:t xml:space="preserve"> </w:t>
      </w:r>
      <w:r>
        <w:t xml:space="preserve">200.100 of the regulations.  This narrative addresses only the burden associated with the actual procedures an SEA must follow when adjusting ED-determined LEA allocations. </w:t>
      </w:r>
    </w:p>
    <w:p w:rsidRPr="002970B2" w:rsidR="00DC56BE" w:rsidP="002970B2" w:rsidRDefault="00DC56BE" w14:paraId="363A97FD" w14:textId="77777777">
      <w:pPr>
        <w:suppressAutoHyphens/>
        <w:spacing w:line="240" w:lineRule="exact"/>
        <w:rPr>
          <w:rFonts w:ascii="Times New Roman" w:hAnsi="Times New Roman"/>
          <w:szCs w:val="24"/>
        </w:rPr>
      </w:pP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7BED2EA9" w14:textId="39D2BF02">
      <w:pPr>
        <w:suppressAutoHyphens/>
        <w:spacing w:line="240" w:lineRule="exact"/>
        <w:rPr>
          <w:rFonts w:ascii="Times New Roman" w:hAnsi="Times New Roman"/>
          <w:szCs w:val="24"/>
        </w:rPr>
      </w:pPr>
    </w:p>
    <w:p w:rsidR="001F20A5" w:rsidP="001F20A5" w:rsidRDefault="00831C07" w14:paraId="3EC7A445" w14:textId="63094C3C">
      <w:pPr>
        <w:pStyle w:val="BodyTextIndent"/>
        <w:tabs>
          <w:tab w:val="clear" w:pos="900"/>
        </w:tabs>
        <w:ind w:left="540"/>
      </w:pPr>
      <w:r>
        <w:t>To</w:t>
      </w:r>
      <w:r w:rsidR="001F20A5">
        <w:t xml:space="preserve"> enable an SEA to determine final LEA allocations, the regulations and guidance provide directions on how an SEA adjusts ED-determined Title I, Part A allocations to account for district boundary changes and the creation of new LEAs</w:t>
      </w:r>
      <w:r w:rsidR="00082551">
        <w:t>;</w:t>
      </w:r>
      <w:r w:rsidR="001F20A5">
        <w:t xml:space="preserve"> to reserve funds for school improvement</w:t>
      </w:r>
      <w:r w:rsidR="0001664D">
        <w:t xml:space="preserve"> and </w:t>
      </w:r>
      <w:r w:rsidR="001F20A5">
        <w:t>State administration</w:t>
      </w:r>
      <w:r w:rsidR="0001664D">
        <w:t xml:space="preserve">; </w:t>
      </w:r>
      <w:r w:rsidR="001F20A5">
        <w:t>and to use alternative data for small LEAs.  The regulations address issues such as:</w:t>
      </w:r>
    </w:p>
    <w:p w:rsidR="001F20A5" w:rsidP="001F20A5" w:rsidRDefault="001F20A5" w14:paraId="0BF5D1A6" w14:textId="77777777">
      <w:pPr>
        <w:pStyle w:val="BodyTextIndent"/>
        <w:tabs>
          <w:tab w:val="clear" w:pos="900"/>
        </w:tabs>
      </w:pPr>
    </w:p>
    <w:p w:rsidR="001F20A5" w:rsidP="001F20A5" w:rsidRDefault="001F20A5" w14:paraId="707873F7" w14:textId="77777777">
      <w:pPr>
        <w:pStyle w:val="BodyTextIndent"/>
        <w:numPr>
          <w:ilvl w:val="0"/>
          <w:numId w:val="7"/>
        </w:numPr>
        <w:tabs>
          <w:tab w:val="clear" w:pos="360"/>
          <w:tab w:val="num" w:pos="900"/>
        </w:tabs>
        <w:ind w:left="900"/>
      </w:pPr>
      <w:r>
        <w:t>Determining numbers of Title I formula children and eligibility of LEAs not on the list of LEAs provided by the Census Bureau that ED used to determine school district allocations.</w:t>
      </w:r>
    </w:p>
    <w:p w:rsidR="001F20A5" w:rsidP="001F20A5" w:rsidRDefault="001F20A5" w14:paraId="5805C071" w14:textId="77777777">
      <w:pPr>
        <w:pStyle w:val="BodyTextIndent"/>
        <w:tabs>
          <w:tab w:val="clear" w:pos="900"/>
        </w:tabs>
      </w:pPr>
    </w:p>
    <w:p w:rsidR="001F20A5" w:rsidP="001F20A5" w:rsidRDefault="001F20A5" w14:paraId="6FB496AD" w14:textId="77777777">
      <w:pPr>
        <w:pStyle w:val="BodyTextIndent"/>
        <w:numPr>
          <w:ilvl w:val="0"/>
          <w:numId w:val="7"/>
        </w:numPr>
        <w:tabs>
          <w:tab w:val="clear" w:pos="360"/>
          <w:tab w:val="num" w:pos="900"/>
        </w:tabs>
        <w:ind w:left="900"/>
      </w:pPr>
      <w:r>
        <w:t xml:space="preserve">Establishing initial allocations for all eligible LEAs (including those not on the Census list) within the State and </w:t>
      </w:r>
      <w:proofErr w:type="gramStart"/>
      <w:r>
        <w:t>making adjustments</w:t>
      </w:r>
      <w:proofErr w:type="gramEnd"/>
      <w:r>
        <w:t>.</w:t>
      </w:r>
    </w:p>
    <w:p w:rsidR="001F20A5" w:rsidP="001F20A5" w:rsidRDefault="001F20A5" w14:paraId="7E054CB3" w14:textId="77777777">
      <w:pPr>
        <w:pStyle w:val="BodyTextIndent"/>
        <w:tabs>
          <w:tab w:val="clear" w:pos="900"/>
        </w:tabs>
        <w:ind w:left="0"/>
      </w:pPr>
    </w:p>
    <w:p w:rsidR="001F20A5" w:rsidP="001F20A5" w:rsidRDefault="001F20A5" w14:paraId="2C5C77EC" w14:textId="77777777">
      <w:pPr>
        <w:pStyle w:val="BodyTextIndent"/>
        <w:numPr>
          <w:ilvl w:val="0"/>
          <w:numId w:val="7"/>
        </w:numPr>
        <w:tabs>
          <w:tab w:val="clear" w:pos="360"/>
          <w:tab w:val="num" w:pos="900"/>
        </w:tabs>
        <w:ind w:left="900"/>
      </w:pPr>
      <w:r>
        <w:t xml:space="preserve">Reserving funds for school improvement, and State administration; and </w:t>
      </w:r>
    </w:p>
    <w:p w:rsidR="001F20A5" w:rsidP="001F20A5" w:rsidRDefault="001F20A5" w14:paraId="72716D2D" w14:textId="77777777">
      <w:pPr>
        <w:pStyle w:val="BodyTextIndent"/>
        <w:tabs>
          <w:tab w:val="clear" w:pos="900"/>
        </w:tabs>
        <w:ind w:left="0"/>
      </w:pPr>
    </w:p>
    <w:p w:rsidRPr="001F20A5" w:rsidR="001F20A5" w:rsidP="001F20A5" w:rsidRDefault="001F20A5" w14:paraId="64F68F42" w14:textId="1C59B86D">
      <w:pPr>
        <w:pStyle w:val="BodyTextIndent"/>
        <w:numPr>
          <w:ilvl w:val="0"/>
          <w:numId w:val="7"/>
        </w:numPr>
        <w:tabs>
          <w:tab w:val="clear" w:pos="360"/>
          <w:tab w:val="num" w:pos="900"/>
        </w:tabs>
        <w:ind w:left="900"/>
      </w:pPr>
      <w:r>
        <w:t>Determining final allocations for all eligible LEAs, including those not on the Census list used by ED.</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406541E9">
      <w:pPr>
        <w:pStyle w:val="ListParagraph"/>
        <w:tabs>
          <w:tab w:val="left" w:pos="-720"/>
        </w:tabs>
        <w:suppressAutoHyphens/>
        <w:contextualSpacing w:val="0"/>
        <w:rPr>
          <w:rFonts w:ascii="Times New Roman" w:hAnsi="Times New Roman"/>
          <w:szCs w:val="24"/>
        </w:rPr>
      </w:pPr>
    </w:p>
    <w:p w:rsidRPr="002A217A" w:rsidR="002A217A" w:rsidP="00AD381B" w:rsidRDefault="002A217A" w14:paraId="079E5965" w14:textId="3156F3C9">
      <w:pPr>
        <w:pStyle w:val="ListParagraph"/>
        <w:tabs>
          <w:tab w:val="left" w:pos="-720"/>
        </w:tabs>
        <w:suppressAutoHyphens/>
        <w:contextualSpacing w:val="0"/>
        <w:rPr>
          <w:rFonts w:ascii="Times New Roman" w:hAnsi="Times New Roman"/>
          <w:szCs w:val="24"/>
        </w:rPr>
      </w:pPr>
      <w:r w:rsidRPr="002A217A">
        <w:rPr>
          <w:rFonts w:ascii="Times New Roman" w:hAnsi="Times New Roman"/>
        </w:rPr>
        <w:t>The statute and regulations neither require nor preclude SEAs from using information technology to reduce burden.  In the past, SEAs have used electronic technology to make the adjustments outlined in the regulations.</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1EC81032">
      <w:pPr>
        <w:pStyle w:val="ListParagraph"/>
        <w:tabs>
          <w:tab w:val="left" w:pos="-720"/>
        </w:tabs>
        <w:suppressAutoHyphens/>
        <w:contextualSpacing w:val="0"/>
        <w:rPr>
          <w:rFonts w:ascii="Times New Roman" w:hAnsi="Times New Roman"/>
          <w:b/>
          <w:szCs w:val="24"/>
        </w:rPr>
      </w:pPr>
    </w:p>
    <w:p w:rsidRPr="00072512" w:rsidR="00072512" w:rsidP="00246FE9" w:rsidRDefault="00072512" w14:paraId="7C220D53" w14:textId="04D31A37">
      <w:pPr>
        <w:pStyle w:val="ListParagraph"/>
        <w:tabs>
          <w:tab w:val="left" w:pos="-720"/>
        </w:tabs>
        <w:suppressAutoHyphens/>
        <w:contextualSpacing w:val="0"/>
        <w:rPr>
          <w:rFonts w:ascii="Times New Roman" w:hAnsi="Times New Roman"/>
          <w:bCs/>
          <w:szCs w:val="24"/>
        </w:rPr>
      </w:pPr>
      <w:r w:rsidRPr="00072512">
        <w:rPr>
          <w:rFonts w:ascii="Times New Roman" w:hAnsi="Times New Roman"/>
          <w:bCs/>
          <w:szCs w:val="24"/>
        </w:rPr>
        <w:t>There is no duplication.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77777777">
      <w:pPr>
        <w:pStyle w:val="ListParagraph"/>
        <w:contextualSpacing w:val="0"/>
        <w:rPr>
          <w:rFonts w:ascii="Times New Roman" w:hAnsi="Times New Roman"/>
          <w:szCs w:val="24"/>
        </w:rPr>
      </w:pPr>
    </w:p>
    <w:p w:rsidRPr="00072512" w:rsidR="00AD381B" w:rsidP="00072512" w:rsidRDefault="00072512" w14:paraId="7BED2EB2" w14:textId="16DC27AE">
      <w:pPr>
        <w:pStyle w:val="ListParagraph"/>
        <w:rPr>
          <w:rFonts w:ascii="Times New Roman" w:hAnsi="Times New Roman"/>
          <w:szCs w:val="24"/>
        </w:rPr>
      </w:pPr>
      <w:r w:rsidRPr="00072512">
        <w:rPr>
          <w:rFonts w:ascii="Times New Roman" w:hAnsi="Times New Roman"/>
          <w:szCs w:val="24"/>
        </w:rPr>
        <w:t>There is no data collection involved.  The provisions in 34 C.F.R. §§</w:t>
      </w:r>
      <w:r>
        <w:rPr>
          <w:rFonts w:ascii="Times New Roman" w:hAnsi="Times New Roman"/>
          <w:szCs w:val="24"/>
        </w:rPr>
        <w:t xml:space="preserve"> </w:t>
      </w:r>
      <w:r w:rsidRPr="00072512">
        <w:rPr>
          <w:rFonts w:ascii="Times New Roman" w:hAnsi="Times New Roman"/>
          <w:szCs w:val="24"/>
        </w:rPr>
        <w:t>200.70 – 200.75 and §</w:t>
      </w:r>
      <w:r>
        <w:rPr>
          <w:rFonts w:ascii="Times New Roman" w:hAnsi="Times New Roman"/>
          <w:szCs w:val="24"/>
        </w:rPr>
        <w:t xml:space="preserve"> </w:t>
      </w:r>
      <w:r w:rsidRPr="00072512">
        <w:rPr>
          <w:rFonts w:ascii="Times New Roman" w:hAnsi="Times New Roman"/>
          <w:szCs w:val="24"/>
        </w:rPr>
        <w:t>200.100 of the regulations do not affect small businesses.  They apply only to SEAs and concern procedures SEAs must follow to adjust ED-determined LEA allocations.  SEAs must make these adjustments in order to ensure that all eligible LEAs receive the Title I, Part A funds to which they are entitled.</w:t>
      </w:r>
    </w:p>
    <w:p w:rsidR="00072512" w:rsidP="00AD381B" w:rsidRDefault="00072512" w14:paraId="19BBB6CC" w14:textId="77777777">
      <w:pPr>
        <w:pStyle w:val="ListParagraph"/>
        <w:contextualSpacing w:val="0"/>
        <w:rPr>
          <w:rFonts w:ascii="Times New Roman" w:hAnsi="Times New Roman"/>
          <w:szCs w:val="24"/>
        </w:rPr>
      </w:pPr>
    </w:p>
    <w:p w:rsidRPr="00072512" w:rsidR="00043C32" w:rsidP="00AD381B" w:rsidRDefault="00043C32" w14:paraId="7BED2EB3" w14:textId="3DE12D2D">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072512" w:rsidP="00072512" w:rsidRDefault="00072512" w14:paraId="028EDCA9" w14:textId="55FE19DC">
      <w:pPr>
        <w:tabs>
          <w:tab w:val="left" w:pos="-720"/>
        </w:tabs>
        <w:suppressAutoHyphens/>
        <w:rPr>
          <w:rFonts w:ascii="Times New Roman" w:hAnsi="Times New Roman"/>
          <w:b/>
          <w:szCs w:val="24"/>
        </w:rPr>
      </w:pPr>
    </w:p>
    <w:p w:rsidRPr="00072512" w:rsidR="00072512" w:rsidP="00072512" w:rsidRDefault="00072512" w14:paraId="1032F7B3" w14:textId="20AFDC46">
      <w:pPr>
        <w:tabs>
          <w:tab w:val="left" w:pos="-720"/>
        </w:tabs>
        <w:suppressAutoHyphens/>
        <w:ind w:left="720"/>
        <w:rPr>
          <w:rFonts w:ascii="Times New Roman" w:hAnsi="Times New Roman"/>
          <w:bCs/>
          <w:szCs w:val="24"/>
        </w:rPr>
      </w:pPr>
      <w:r w:rsidRPr="00072512">
        <w:rPr>
          <w:rFonts w:ascii="Times New Roman" w:hAnsi="Times New Roman"/>
          <w:bCs/>
          <w:szCs w:val="24"/>
        </w:rPr>
        <w:t xml:space="preserve">This clearance package addresses the burden on SEAs to implement the provisions of </w:t>
      </w:r>
      <w:r>
        <w:rPr>
          <w:rFonts w:ascii="Times New Roman" w:hAnsi="Times New Roman"/>
          <w:bCs/>
          <w:szCs w:val="24"/>
        </w:rPr>
        <w:t xml:space="preserve">34 C.F.R </w:t>
      </w:r>
      <w:r w:rsidRPr="00072512">
        <w:rPr>
          <w:rFonts w:ascii="Times New Roman" w:hAnsi="Times New Roman"/>
          <w:bCs/>
          <w:szCs w:val="24"/>
        </w:rPr>
        <w:t>§§</w:t>
      </w:r>
      <w:r>
        <w:rPr>
          <w:rFonts w:ascii="Times New Roman" w:hAnsi="Times New Roman"/>
          <w:bCs/>
          <w:szCs w:val="24"/>
        </w:rPr>
        <w:t xml:space="preserve"> </w:t>
      </w:r>
      <w:r w:rsidRPr="00072512">
        <w:rPr>
          <w:rFonts w:ascii="Times New Roman" w:hAnsi="Times New Roman"/>
          <w:bCs/>
          <w:szCs w:val="24"/>
        </w:rPr>
        <w:t>200.70 – 200.75 and §</w:t>
      </w:r>
      <w:r>
        <w:rPr>
          <w:rFonts w:ascii="Times New Roman" w:hAnsi="Times New Roman"/>
          <w:bCs/>
          <w:szCs w:val="24"/>
        </w:rPr>
        <w:t xml:space="preserve"> </w:t>
      </w:r>
      <w:r w:rsidRPr="00072512">
        <w:rPr>
          <w:rFonts w:ascii="Times New Roman" w:hAnsi="Times New Roman"/>
          <w:bCs/>
          <w:szCs w:val="24"/>
        </w:rPr>
        <w:t>200.100 of the regulations and involves no data collection.  These regulations are needed to provide guidance to SEAs on adjustment procedures to follow in order to ensure that eligible LEAs that are not included in ED’s allocation calculations will receive the Title I, Part A allocations to which they are entitled.</w:t>
      </w:r>
    </w:p>
    <w:p w:rsidRPr="00072512" w:rsidR="00072512" w:rsidP="00072512" w:rsidRDefault="00072512" w14:paraId="76D02E44" w14:textId="77777777">
      <w:pPr>
        <w:tabs>
          <w:tab w:val="left" w:pos="-720"/>
        </w:tabs>
        <w:suppressAutoHyphens/>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86584D" w:rsidP="00AD381B" w:rsidRDefault="0086584D" w14:paraId="03A18CDE" w14:textId="77777777">
      <w:pPr>
        <w:pStyle w:val="ListParagraph"/>
        <w:rPr>
          <w:rFonts w:ascii="Times New Roman" w:hAnsi="Times New Roman"/>
          <w:bCs/>
          <w:szCs w:val="24"/>
        </w:rPr>
      </w:pPr>
    </w:p>
    <w:p w:rsidRPr="0086584D" w:rsidR="00AD381B" w:rsidP="00AD381B" w:rsidRDefault="0086584D" w14:paraId="7BED2EC5" w14:textId="1A56810D">
      <w:pPr>
        <w:pStyle w:val="ListParagraph"/>
        <w:rPr>
          <w:rFonts w:ascii="Times New Roman" w:hAnsi="Times New Roman"/>
          <w:bCs/>
          <w:szCs w:val="24"/>
        </w:rPr>
      </w:pPr>
      <w:r w:rsidRPr="0086584D">
        <w:rPr>
          <w:rFonts w:ascii="Times New Roman" w:hAnsi="Times New Roman"/>
          <w:bCs/>
          <w:szCs w:val="24"/>
        </w:rPr>
        <w:t>The requirements in the regulations are consistent with the guidelines in 5 CFR 1320.5.  None of the special circumstances outlined in the supporting statement instructions apply.</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AD381B">
        <w:rPr>
          <w:rStyle w:val="a"/>
          <w:rFonts w:ascii="Times New Roman" w:hAnsi="Times New Roman"/>
          <w:b/>
          <w:szCs w:val="24"/>
        </w:rPr>
        <w:lastRenderedPageBreak/>
        <w:t>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67A5DC84">
      <w:pPr>
        <w:tabs>
          <w:tab w:val="left" w:pos="-720"/>
        </w:tabs>
        <w:suppressAutoHyphens/>
        <w:ind w:left="720"/>
        <w:rPr>
          <w:rFonts w:ascii="Times New Roman" w:hAnsi="Times New Roman"/>
          <w:bCs/>
          <w:szCs w:val="24"/>
        </w:rPr>
      </w:pPr>
    </w:p>
    <w:p w:rsidR="00830E95" w:rsidP="00830E95" w:rsidRDefault="00830E95" w14:paraId="60DA6EF6" w14:textId="621DE1D6">
      <w:pPr>
        <w:tabs>
          <w:tab w:val="left" w:pos="-720"/>
        </w:tabs>
        <w:suppressAutoHyphens/>
        <w:ind w:left="720"/>
        <w:rPr>
          <w:rFonts w:ascii="Times New Roman" w:hAnsi="Times New Roman"/>
        </w:rPr>
      </w:pPr>
      <w:r>
        <w:rPr>
          <w:rFonts w:ascii="Times New Roman" w:hAnsi="Times New Roman"/>
        </w:rPr>
        <w:t xml:space="preserve">On </w:t>
      </w:r>
      <w:r w:rsidR="00C82B4E">
        <w:rPr>
          <w:rFonts w:ascii="Times New Roman" w:hAnsi="Times New Roman"/>
        </w:rPr>
        <w:t>October</w:t>
      </w:r>
      <w:r>
        <w:rPr>
          <w:rFonts w:ascii="Times New Roman" w:hAnsi="Times New Roman"/>
        </w:rPr>
        <w:t xml:space="preserve"> </w:t>
      </w:r>
      <w:r w:rsidR="00C82B4E">
        <w:rPr>
          <w:rFonts w:ascii="Times New Roman" w:hAnsi="Times New Roman"/>
        </w:rPr>
        <w:t>9</w:t>
      </w:r>
      <w:r>
        <w:rPr>
          <w:rFonts w:ascii="Times New Roman" w:hAnsi="Times New Roman"/>
        </w:rPr>
        <w:t>, 2020, a Federal Register Notice requesting public comment was published (Vol. 8</w:t>
      </w:r>
      <w:r w:rsidR="00C82B4E">
        <w:rPr>
          <w:rFonts w:ascii="Times New Roman" w:hAnsi="Times New Roman"/>
        </w:rPr>
        <w:t>5</w:t>
      </w:r>
      <w:r>
        <w:rPr>
          <w:rFonts w:ascii="Times New Roman" w:hAnsi="Times New Roman"/>
        </w:rPr>
        <w:t>, No. 1</w:t>
      </w:r>
      <w:r w:rsidR="00AF7B31">
        <w:rPr>
          <w:rFonts w:ascii="Times New Roman" w:hAnsi="Times New Roman"/>
        </w:rPr>
        <w:t>97</w:t>
      </w:r>
      <w:r>
        <w:rPr>
          <w:rFonts w:ascii="Times New Roman" w:hAnsi="Times New Roman"/>
        </w:rPr>
        <w:t xml:space="preserve">, page </w:t>
      </w:r>
      <w:r w:rsidR="00AF7B31">
        <w:rPr>
          <w:rFonts w:ascii="Times New Roman" w:hAnsi="Times New Roman"/>
        </w:rPr>
        <w:t>64135</w:t>
      </w:r>
      <w:r>
        <w:rPr>
          <w:rFonts w:ascii="Times New Roman" w:hAnsi="Times New Roman"/>
        </w:rPr>
        <w:t xml:space="preserve">). During the 60-day comment period, </w:t>
      </w:r>
      <w:r w:rsidR="00B21361">
        <w:rPr>
          <w:rFonts w:ascii="Times New Roman" w:hAnsi="Times New Roman"/>
        </w:rPr>
        <w:t>two comments</w:t>
      </w:r>
      <w:r>
        <w:rPr>
          <w:rFonts w:ascii="Times New Roman" w:hAnsi="Times New Roman"/>
        </w:rPr>
        <w:t xml:space="preserve"> were collected.</w:t>
      </w:r>
      <w:r w:rsidR="00B21361">
        <w:rPr>
          <w:rFonts w:ascii="Times New Roman" w:hAnsi="Times New Roman"/>
        </w:rPr>
        <w:t xml:space="preserve"> Both comments were </w:t>
      </w:r>
      <w:r w:rsidR="0001364A">
        <w:rPr>
          <w:rFonts w:ascii="Times New Roman" w:hAnsi="Times New Roman"/>
        </w:rPr>
        <w:t>off topic</w:t>
      </w:r>
      <w:r>
        <w:rPr>
          <w:rFonts w:ascii="Times New Roman" w:hAnsi="Times New Roman"/>
        </w:rPr>
        <w:t>. The Department is publishing the applicable 30-day Federal Register notice.</w:t>
      </w: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0D885F58">
      <w:pPr>
        <w:pStyle w:val="ListParagraph"/>
        <w:tabs>
          <w:tab w:val="left" w:pos="-720"/>
        </w:tabs>
        <w:suppressAutoHyphens/>
        <w:contextualSpacing w:val="0"/>
        <w:rPr>
          <w:rFonts w:ascii="Times New Roman" w:hAnsi="Times New Roman"/>
          <w:b/>
          <w:szCs w:val="24"/>
        </w:rPr>
      </w:pPr>
    </w:p>
    <w:p w:rsidRPr="00EC3F08" w:rsidR="00EC3F08" w:rsidP="00920F63" w:rsidRDefault="00EC3F08" w14:paraId="43BE7C19" w14:textId="2C875382">
      <w:pPr>
        <w:pStyle w:val="ListParagraph"/>
        <w:tabs>
          <w:tab w:val="left" w:pos="-720"/>
        </w:tabs>
        <w:suppressAutoHyphens/>
        <w:contextualSpacing w:val="0"/>
        <w:rPr>
          <w:rFonts w:ascii="Times New Roman" w:hAnsi="Times New Roman"/>
          <w:bCs/>
          <w:szCs w:val="24"/>
        </w:rPr>
      </w:pPr>
      <w:r w:rsidRPr="00EC3F08">
        <w:rPr>
          <w:rFonts w:ascii="Times New Roman" w:hAnsi="Times New Roman"/>
          <w:bCs/>
          <w:szCs w:val="24"/>
        </w:rPr>
        <w:t>Not applicable.  No payment is involved because SEAs are not required to provide data or information to ED.</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76F1E" w:rsidP="00920F63" w:rsidRDefault="00776F1E" w14:paraId="3037C90F" w14:textId="77777777">
      <w:pPr>
        <w:tabs>
          <w:tab w:val="left" w:pos="-720"/>
        </w:tabs>
        <w:suppressAutoHyphens/>
        <w:rPr>
          <w:rFonts w:ascii="Times New Roman" w:hAnsi="Times New Roman"/>
          <w:bCs/>
          <w:szCs w:val="24"/>
        </w:rPr>
      </w:pPr>
    </w:p>
    <w:p w:rsidRPr="00776F1E" w:rsidR="00920F63" w:rsidP="00776F1E" w:rsidRDefault="00776F1E" w14:paraId="7BED2ED5" w14:textId="67292062">
      <w:pPr>
        <w:tabs>
          <w:tab w:val="left" w:pos="-720"/>
        </w:tabs>
        <w:suppressAutoHyphens/>
        <w:ind w:left="720"/>
        <w:rPr>
          <w:rFonts w:ascii="Times New Roman" w:hAnsi="Times New Roman"/>
          <w:bCs/>
          <w:szCs w:val="24"/>
        </w:rPr>
      </w:pPr>
      <w:r w:rsidRPr="00776F1E">
        <w:rPr>
          <w:rFonts w:ascii="Times New Roman" w:hAnsi="Times New Roman"/>
          <w:bCs/>
          <w:szCs w:val="24"/>
        </w:rPr>
        <w:t>Not applicable. The statute and regulations require no assurance of confidentiality; there are no assurances of confidentiality.</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6F1E" w:rsidP="00920F63" w:rsidRDefault="00776F1E" w14:paraId="28437CBF" w14:textId="77777777">
      <w:pPr>
        <w:tabs>
          <w:tab w:val="left" w:pos="-720"/>
        </w:tabs>
        <w:suppressAutoHyphens/>
        <w:rPr>
          <w:rFonts w:ascii="Times New Roman" w:hAnsi="Times New Roman"/>
          <w:bCs/>
          <w:szCs w:val="24"/>
        </w:rPr>
      </w:pPr>
    </w:p>
    <w:p w:rsidRPr="00776F1E" w:rsidR="00920F63" w:rsidP="00920F63" w:rsidRDefault="00776F1E" w14:paraId="7BED2ED8" w14:textId="401560F6">
      <w:pPr>
        <w:tabs>
          <w:tab w:val="left" w:pos="-720"/>
        </w:tabs>
        <w:suppressAutoHyphens/>
        <w:rPr>
          <w:rFonts w:ascii="Times New Roman" w:hAnsi="Times New Roman"/>
          <w:bCs/>
          <w:szCs w:val="24"/>
        </w:rPr>
      </w:pPr>
      <w:r>
        <w:rPr>
          <w:rFonts w:ascii="Times New Roman" w:hAnsi="Times New Roman"/>
          <w:bCs/>
          <w:szCs w:val="24"/>
        </w:rPr>
        <w:lastRenderedPageBreak/>
        <w:tab/>
      </w:r>
      <w:r w:rsidRPr="00776F1E">
        <w:rPr>
          <w:rFonts w:ascii="Times New Roman" w:hAnsi="Times New Roman"/>
          <w:bCs/>
          <w:szCs w:val="24"/>
        </w:rPr>
        <w:t>The statute and regulations do not involve any questions of a sensitive nature.</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3">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7BED2EE2"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776F1E" w:rsidR="00776F1E" w:rsidP="00776F1E" w:rsidRDefault="00776F1E" w14:paraId="5BA624B1" w14:textId="26889AD2">
      <w:pPr>
        <w:rPr>
          <w:rFonts w:ascii="Times New Roman" w:hAnsi="Times New Roman"/>
        </w:rPr>
      </w:pPr>
      <w:r w:rsidRPr="00776F1E">
        <w:rPr>
          <w:rFonts w:ascii="Times New Roman" w:hAnsi="Times New Roman"/>
        </w:rPr>
        <w:t xml:space="preserve">The estimated burden and cost to the 52 SEAs to follow the steps outlined in </w:t>
      </w:r>
      <w:r>
        <w:rPr>
          <w:rFonts w:ascii="Times New Roman" w:hAnsi="Times New Roman"/>
        </w:rPr>
        <w:t xml:space="preserve">34 C.F.R </w:t>
      </w:r>
      <w:r w:rsidRPr="00776F1E">
        <w:rPr>
          <w:rFonts w:ascii="Times New Roman" w:hAnsi="Times New Roman"/>
        </w:rPr>
        <w:t>§§</w:t>
      </w:r>
      <w:r>
        <w:rPr>
          <w:rFonts w:ascii="Times New Roman" w:hAnsi="Times New Roman"/>
        </w:rPr>
        <w:t> </w:t>
      </w:r>
      <w:r w:rsidRPr="00776F1E">
        <w:rPr>
          <w:rFonts w:ascii="Times New Roman" w:hAnsi="Times New Roman"/>
        </w:rPr>
        <w:t>200.70 – 200.75 and §</w:t>
      </w:r>
      <w:r>
        <w:rPr>
          <w:rFonts w:ascii="Times New Roman" w:hAnsi="Times New Roman"/>
        </w:rPr>
        <w:t xml:space="preserve"> </w:t>
      </w:r>
      <w:r w:rsidRPr="00776F1E">
        <w:rPr>
          <w:rFonts w:ascii="Times New Roman" w:hAnsi="Times New Roman"/>
        </w:rPr>
        <w:t>200.100 of the regulations is 2</w:t>
      </w:r>
      <w:r>
        <w:rPr>
          <w:rFonts w:ascii="Times New Roman" w:hAnsi="Times New Roman"/>
        </w:rPr>
        <w:t>,</w:t>
      </w:r>
      <w:r w:rsidRPr="00776F1E">
        <w:rPr>
          <w:rFonts w:ascii="Times New Roman" w:hAnsi="Times New Roman"/>
        </w:rPr>
        <w:t xml:space="preserve">080 annual hours at a cost of $62,400.  This assumes that on average 52 SEAs will require 40 hours of work to carry out these procedures.  The cost per hour would average $30.  </w:t>
      </w:r>
    </w:p>
    <w:p w:rsidRPr="00776F1E" w:rsidR="00776F1E" w:rsidP="00776F1E" w:rsidRDefault="00776F1E" w14:paraId="0FDA806E" w14:textId="77777777">
      <w:pPr>
        <w:rPr>
          <w:rFonts w:ascii="Times New Roman" w:hAnsi="Times New Roman"/>
        </w:rPr>
      </w:pPr>
    </w:p>
    <w:p w:rsidRPr="00776F1E" w:rsidR="00776F1E" w:rsidP="00776F1E" w:rsidRDefault="00776F1E" w14:paraId="2612E028" w14:textId="55666FA6">
      <w:pPr>
        <w:rPr>
          <w:rFonts w:ascii="Times New Roman" w:hAnsi="Times New Roman"/>
        </w:rPr>
      </w:pPr>
      <w:r w:rsidRPr="00776F1E">
        <w:rPr>
          <w:rFonts w:ascii="Times New Roman" w:hAnsi="Times New Roman"/>
        </w:rPr>
        <w:t>The amount of effort varies by SEA.  For example, Hawaii and Puerto Rico ha</w:t>
      </w:r>
      <w:r>
        <w:rPr>
          <w:rFonts w:ascii="Times New Roman" w:hAnsi="Times New Roman"/>
        </w:rPr>
        <w:t xml:space="preserve">ve </w:t>
      </w:r>
      <w:r w:rsidRPr="00776F1E">
        <w:rPr>
          <w:rFonts w:ascii="Times New Roman" w:hAnsi="Times New Roman"/>
        </w:rPr>
        <w:t xml:space="preserve">only one LEA, and 15 other SEAs </w:t>
      </w:r>
      <w:r w:rsidR="00E36B1F">
        <w:rPr>
          <w:rFonts w:ascii="Times New Roman" w:hAnsi="Times New Roman"/>
        </w:rPr>
        <w:t xml:space="preserve">have </w:t>
      </w:r>
      <w:r w:rsidRPr="00776F1E">
        <w:rPr>
          <w:rFonts w:ascii="Times New Roman" w:hAnsi="Times New Roman"/>
        </w:rPr>
        <w:t>had very few, if any, changes to their LEAs since SY 201</w:t>
      </w:r>
      <w:r>
        <w:rPr>
          <w:rFonts w:ascii="Times New Roman" w:hAnsi="Times New Roman"/>
        </w:rPr>
        <w:t>8</w:t>
      </w:r>
      <w:r w:rsidRPr="00776F1E">
        <w:rPr>
          <w:rFonts w:ascii="Times New Roman" w:hAnsi="Times New Roman"/>
        </w:rPr>
        <w:t>-201</w:t>
      </w:r>
      <w:r>
        <w:rPr>
          <w:rFonts w:ascii="Times New Roman" w:hAnsi="Times New Roman"/>
        </w:rPr>
        <w:t>9</w:t>
      </w:r>
      <w:r w:rsidRPr="00776F1E">
        <w:rPr>
          <w:rFonts w:ascii="Times New Roman" w:hAnsi="Times New Roman"/>
        </w:rPr>
        <w:t xml:space="preserve"> because their LEAs corresponded closely to counties or other fixed jurisdictions.  Consequently, the SEAs in these States had very little additional work because they can use the ED-determined allocations with very few adjustments.  In contrast, </w:t>
      </w:r>
      <w:r w:rsidR="00CF16A6">
        <w:rPr>
          <w:rFonts w:ascii="Times New Roman" w:hAnsi="Times New Roman"/>
        </w:rPr>
        <w:t xml:space="preserve">other </w:t>
      </w:r>
      <w:r w:rsidRPr="00776F1E">
        <w:rPr>
          <w:rFonts w:ascii="Times New Roman" w:hAnsi="Times New Roman"/>
        </w:rPr>
        <w:t xml:space="preserve">States </w:t>
      </w:r>
      <w:r w:rsidR="00CF16A6">
        <w:rPr>
          <w:rFonts w:ascii="Times New Roman" w:hAnsi="Times New Roman"/>
        </w:rPr>
        <w:t>experience</w:t>
      </w:r>
      <w:r w:rsidRPr="00776F1E">
        <w:rPr>
          <w:rFonts w:ascii="Times New Roman" w:hAnsi="Times New Roman"/>
        </w:rPr>
        <w:t xml:space="preserve"> </w:t>
      </w:r>
      <w:r w:rsidR="00CF16A6">
        <w:rPr>
          <w:rFonts w:ascii="Times New Roman" w:hAnsi="Times New Roman"/>
        </w:rPr>
        <w:t xml:space="preserve">annual </w:t>
      </w:r>
      <w:r w:rsidRPr="00776F1E">
        <w:rPr>
          <w:rFonts w:ascii="Times New Roman" w:hAnsi="Times New Roman"/>
        </w:rPr>
        <w:t>changes in their LEAs</w:t>
      </w:r>
      <w:r w:rsidR="00CF16A6">
        <w:rPr>
          <w:rFonts w:ascii="Times New Roman" w:hAnsi="Times New Roman"/>
        </w:rPr>
        <w:t>, for example due to</w:t>
      </w:r>
      <w:r w:rsidRPr="00776F1E">
        <w:rPr>
          <w:rFonts w:ascii="Times New Roman" w:hAnsi="Times New Roman"/>
        </w:rPr>
        <w:t xml:space="preserve"> the creation of public charter school</w:t>
      </w:r>
      <w:r w:rsidR="00CF16A6">
        <w:rPr>
          <w:rFonts w:ascii="Times New Roman" w:hAnsi="Times New Roman"/>
        </w:rPr>
        <w:t xml:space="preserve"> LEA</w:t>
      </w:r>
      <w:r w:rsidRPr="00776F1E">
        <w:rPr>
          <w:rFonts w:ascii="Times New Roman" w:hAnsi="Times New Roman"/>
        </w:rPr>
        <w:t>s.  Their adjustments took more time to complete than those by other SEAs.</w:t>
      </w:r>
    </w:p>
    <w:p w:rsidR="00776F1E" w:rsidP="00776F1E" w:rsidRDefault="00776F1E" w14:paraId="303C15EE" w14:textId="77777777">
      <w:pPr>
        <w:pStyle w:val="Caption"/>
        <w:jc w:val="center"/>
        <w:rPr>
          <w:rFonts w:ascii="Times New Roman" w:hAnsi="Times New Roman"/>
          <w:color w:val="000000" w:themeColor="text1"/>
          <w:sz w:val="24"/>
          <w:szCs w:val="24"/>
        </w:rPr>
      </w:pPr>
    </w:p>
    <w:p w:rsidR="00CF16A6" w:rsidP="00776F1E" w:rsidRDefault="00CF16A6" w14:paraId="0C98EEE1" w14:textId="77777777">
      <w:pPr>
        <w:pStyle w:val="Caption"/>
        <w:jc w:val="center"/>
        <w:rPr>
          <w:rFonts w:ascii="Times New Roman" w:hAnsi="Times New Roman"/>
          <w:color w:val="000000" w:themeColor="text1"/>
          <w:sz w:val="24"/>
          <w:szCs w:val="24"/>
        </w:rPr>
      </w:pPr>
    </w:p>
    <w:p w:rsidR="00776F1E" w:rsidP="00776F1E" w:rsidRDefault="00776F1E" w14:paraId="0D89D07D" w14:textId="59A0E5B3">
      <w:pPr>
        <w:pStyle w:val="Caption"/>
        <w:jc w:val="center"/>
        <w:rPr>
          <w:rFonts w:ascii="Times New Roman" w:hAnsi="Times New Roman"/>
          <w:b w:val="0"/>
          <w:bCs w:val="0"/>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p w:rsidRPr="00776F1E" w:rsidR="00776F1E" w:rsidP="00776F1E" w:rsidRDefault="00776F1E" w14:paraId="2B8407C1" w14:textId="77777777"/>
    <w:tbl>
      <w:tblPr>
        <w:tblStyle w:val="TableGridLight"/>
        <w:tblpPr w:leftFromText="180" w:rightFromText="180" w:vertAnchor="text" w:horzAnchor="margin" w:tblpXSpec="center" w:tblpY="174"/>
        <w:tblW w:w="8905" w:type="dxa"/>
        <w:tblLayout w:type="fixed"/>
        <w:tblLook w:val="0020" w:firstRow="1" w:lastRow="0" w:firstColumn="0" w:lastColumn="0" w:noHBand="0" w:noVBand="0"/>
      </w:tblPr>
      <w:tblGrid>
        <w:gridCol w:w="1435"/>
        <w:gridCol w:w="1275"/>
        <w:gridCol w:w="1080"/>
        <w:gridCol w:w="1335"/>
        <w:gridCol w:w="900"/>
        <w:gridCol w:w="1530"/>
        <w:gridCol w:w="1350"/>
      </w:tblGrid>
      <w:tr w:rsidRPr="00442E07" w:rsidR="004C1378" w:rsidTr="004C1378" w14:paraId="7BED2EFC" w14:textId="77777777">
        <w:trPr>
          <w:tblHeader/>
        </w:trPr>
        <w:tc>
          <w:tcPr>
            <w:tcW w:w="1435" w:type="dxa"/>
          </w:tcPr>
          <w:p w:rsidR="004C1378" w:rsidP="00FE1BAE" w:rsidRDefault="004C1378" w14:paraId="7BED2EE5" w14:textId="77777777">
            <w:pPr>
              <w:jc w:val="center"/>
              <w:rPr>
                <w:rFonts w:ascii="Times New Roman" w:hAnsi="Times New Roman"/>
                <w:sz w:val="20"/>
              </w:rPr>
            </w:pPr>
          </w:p>
          <w:p w:rsidR="004C1378" w:rsidP="00FE1BAE" w:rsidRDefault="004C1378" w14:paraId="7BED2EE6" w14:textId="77777777">
            <w:pPr>
              <w:jc w:val="center"/>
              <w:rPr>
                <w:rFonts w:ascii="Times New Roman" w:hAnsi="Times New Roman"/>
                <w:sz w:val="20"/>
              </w:rPr>
            </w:pPr>
          </w:p>
          <w:p w:rsidRPr="007F6104" w:rsidR="004C1378" w:rsidP="00FE1BAE" w:rsidRDefault="004C1378"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4C1378" w:rsidP="00FE1BAE" w:rsidRDefault="004C1378"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4C1378" w:rsidP="00FE1BAE" w:rsidRDefault="004C1378" w14:paraId="7BED2EEF" w14:textId="77777777">
            <w:pPr>
              <w:jc w:val="center"/>
              <w:rPr>
                <w:rFonts w:ascii="Times New Roman" w:hAnsi="Times New Roman"/>
                <w:sz w:val="20"/>
              </w:rPr>
            </w:pPr>
          </w:p>
          <w:p w:rsidR="004C1378" w:rsidP="00FE1BAE" w:rsidRDefault="004C1378" w14:paraId="7BED2EF0" w14:textId="77777777">
            <w:pPr>
              <w:jc w:val="center"/>
              <w:rPr>
                <w:rFonts w:ascii="Times New Roman" w:hAnsi="Times New Roman"/>
                <w:sz w:val="20"/>
              </w:rPr>
            </w:pPr>
          </w:p>
          <w:p w:rsidRPr="007F6104" w:rsidR="004C1378" w:rsidP="00FE1BAE" w:rsidRDefault="004C1378"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4C1378" w:rsidP="00FE1BAE" w:rsidRDefault="004C1378" w14:paraId="7BED2EF2" w14:textId="77777777">
            <w:pPr>
              <w:jc w:val="center"/>
              <w:rPr>
                <w:rFonts w:ascii="Times New Roman" w:hAnsi="Times New Roman"/>
                <w:sz w:val="20"/>
              </w:rPr>
            </w:pPr>
          </w:p>
          <w:p w:rsidRPr="007F6104" w:rsidR="004C1378" w:rsidP="00FE1BAE" w:rsidRDefault="004C1378"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4C1378" w:rsidP="00FE1BAE" w:rsidRDefault="004C1378" w14:paraId="7BED2EF4" w14:textId="77777777">
            <w:pPr>
              <w:jc w:val="center"/>
              <w:rPr>
                <w:rFonts w:ascii="Times New Roman" w:hAnsi="Times New Roman"/>
                <w:sz w:val="20"/>
              </w:rPr>
            </w:pPr>
          </w:p>
          <w:p w:rsidRPr="007F6104" w:rsidR="004C1378" w:rsidP="00F31BEC" w:rsidRDefault="004C1378"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4C1378" w:rsidP="00FE1BAE" w:rsidRDefault="004C1378" w14:paraId="7BED2EF6" w14:textId="77777777">
            <w:pPr>
              <w:jc w:val="center"/>
              <w:rPr>
                <w:rFonts w:ascii="Times New Roman" w:hAnsi="Times New Roman"/>
                <w:sz w:val="20"/>
              </w:rPr>
            </w:pPr>
          </w:p>
          <w:p w:rsidR="004C1378" w:rsidP="00FE1BAE" w:rsidRDefault="004C1378" w14:paraId="7BED2EF7" w14:textId="77777777">
            <w:pPr>
              <w:jc w:val="center"/>
              <w:rPr>
                <w:rFonts w:ascii="Times New Roman" w:hAnsi="Times New Roman"/>
                <w:sz w:val="20"/>
              </w:rPr>
            </w:pPr>
          </w:p>
          <w:p w:rsidRPr="007F6104" w:rsidR="004C1378" w:rsidP="00FE1BAE" w:rsidRDefault="004C1378"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4C1378" w:rsidP="00FE1BAE" w:rsidRDefault="004C1378" w14:paraId="7BED2EF9" w14:textId="77777777">
            <w:pPr>
              <w:jc w:val="center"/>
              <w:rPr>
                <w:rFonts w:ascii="Times New Roman" w:hAnsi="Times New Roman"/>
                <w:sz w:val="20"/>
              </w:rPr>
            </w:pPr>
          </w:p>
          <w:p w:rsidR="004C1378" w:rsidP="00FE1BAE" w:rsidRDefault="004C1378" w14:paraId="7BED2EFA" w14:textId="77777777">
            <w:pPr>
              <w:jc w:val="center"/>
              <w:rPr>
                <w:rFonts w:ascii="Times New Roman" w:hAnsi="Times New Roman"/>
                <w:sz w:val="20"/>
              </w:rPr>
            </w:pPr>
          </w:p>
          <w:p w:rsidRPr="007F6104" w:rsidR="004C1378" w:rsidP="00FE1BAE" w:rsidRDefault="004C1378"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4C1378" w:rsidTr="004C1378" w14:paraId="7BED2F06" w14:textId="77777777">
        <w:tc>
          <w:tcPr>
            <w:tcW w:w="1435" w:type="dxa"/>
          </w:tcPr>
          <w:p w:rsidRPr="00442E07" w:rsidR="004C1378" w:rsidP="00FE1BAE" w:rsidRDefault="004C1378" w14:paraId="7BED2EFD" w14:textId="6928C958">
            <w:pPr>
              <w:rPr>
                <w:rFonts w:ascii="Times New Roman" w:hAnsi="Times New Roman"/>
                <w:szCs w:val="24"/>
              </w:rPr>
            </w:pPr>
            <w:r>
              <w:rPr>
                <w:rFonts w:ascii="Times New Roman" w:hAnsi="Times New Roman"/>
                <w:szCs w:val="24"/>
              </w:rPr>
              <w:t>Allocation adjustments by SEAs</w:t>
            </w:r>
          </w:p>
        </w:tc>
        <w:tc>
          <w:tcPr>
            <w:tcW w:w="1275" w:type="dxa"/>
          </w:tcPr>
          <w:p w:rsidRPr="00442E07" w:rsidR="004C1378" w:rsidP="00776F1E" w:rsidRDefault="004C1378" w14:paraId="7BED2F00" w14:textId="3E3FB7EA">
            <w:pPr>
              <w:jc w:val="right"/>
              <w:rPr>
                <w:rFonts w:ascii="Times New Roman" w:hAnsi="Times New Roman"/>
                <w:szCs w:val="24"/>
              </w:rPr>
            </w:pPr>
            <w:r>
              <w:rPr>
                <w:rFonts w:ascii="Times New Roman" w:hAnsi="Times New Roman"/>
                <w:szCs w:val="24"/>
              </w:rPr>
              <w:t>52</w:t>
            </w:r>
          </w:p>
        </w:tc>
        <w:tc>
          <w:tcPr>
            <w:tcW w:w="1080" w:type="dxa"/>
          </w:tcPr>
          <w:p w:rsidRPr="00442E07" w:rsidR="004C1378" w:rsidP="00776F1E" w:rsidRDefault="004C1378" w14:paraId="7BED2F01" w14:textId="09BF5D22">
            <w:pPr>
              <w:jc w:val="right"/>
              <w:rPr>
                <w:rFonts w:ascii="Times New Roman" w:hAnsi="Times New Roman"/>
                <w:szCs w:val="24"/>
              </w:rPr>
            </w:pPr>
            <w:r>
              <w:rPr>
                <w:rFonts w:ascii="Times New Roman" w:hAnsi="Times New Roman"/>
                <w:szCs w:val="24"/>
              </w:rPr>
              <w:t>52</w:t>
            </w:r>
          </w:p>
        </w:tc>
        <w:tc>
          <w:tcPr>
            <w:tcW w:w="1335" w:type="dxa"/>
          </w:tcPr>
          <w:p w:rsidRPr="00442E07" w:rsidR="004C1378" w:rsidP="00776F1E" w:rsidRDefault="004C1378" w14:paraId="7BED2F02" w14:textId="65AE8632">
            <w:pPr>
              <w:jc w:val="right"/>
              <w:rPr>
                <w:rFonts w:ascii="Times New Roman" w:hAnsi="Times New Roman"/>
                <w:szCs w:val="24"/>
              </w:rPr>
            </w:pPr>
            <w:r>
              <w:rPr>
                <w:rFonts w:ascii="Times New Roman" w:hAnsi="Times New Roman"/>
                <w:szCs w:val="24"/>
              </w:rPr>
              <w:t>40</w:t>
            </w:r>
          </w:p>
        </w:tc>
        <w:tc>
          <w:tcPr>
            <w:tcW w:w="900" w:type="dxa"/>
          </w:tcPr>
          <w:p w:rsidRPr="00442E07" w:rsidR="004C1378" w:rsidP="00776F1E" w:rsidRDefault="004C1378" w14:paraId="7BED2F03" w14:textId="19C56D18">
            <w:pPr>
              <w:jc w:val="right"/>
              <w:rPr>
                <w:rFonts w:ascii="Times New Roman" w:hAnsi="Times New Roman"/>
                <w:szCs w:val="24"/>
              </w:rPr>
            </w:pPr>
            <w:r>
              <w:rPr>
                <w:rFonts w:ascii="Times New Roman" w:hAnsi="Times New Roman"/>
                <w:szCs w:val="24"/>
              </w:rPr>
              <w:t>2,080</w:t>
            </w:r>
          </w:p>
        </w:tc>
        <w:tc>
          <w:tcPr>
            <w:tcW w:w="1530" w:type="dxa"/>
          </w:tcPr>
          <w:p w:rsidRPr="00442E07" w:rsidR="004C1378" w:rsidP="00776F1E" w:rsidRDefault="004C1378" w14:paraId="7BED2F04" w14:textId="67F776AD">
            <w:pPr>
              <w:jc w:val="right"/>
              <w:rPr>
                <w:rFonts w:ascii="Times New Roman" w:hAnsi="Times New Roman"/>
                <w:szCs w:val="24"/>
              </w:rPr>
            </w:pPr>
            <w:r>
              <w:rPr>
                <w:rFonts w:ascii="Times New Roman" w:hAnsi="Times New Roman"/>
                <w:szCs w:val="24"/>
              </w:rPr>
              <w:t>$30</w:t>
            </w:r>
          </w:p>
        </w:tc>
        <w:tc>
          <w:tcPr>
            <w:tcW w:w="1350" w:type="dxa"/>
          </w:tcPr>
          <w:p w:rsidRPr="00442E07" w:rsidR="004C1378" w:rsidP="00776F1E" w:rsidRDefault="004C1378" w14:paraId="7BED2F05" w14:textId="241575FE">
            <w:pPr>
              <w:jc w:val="right"/>
              <w:rPr>
                <w:rFonts w:ascii="Times New Roman" w:hAnsi="Times New Roman"/>
                <w:szCs w:val="24"/>
              </w:rPr>
            </w:pPr>
            <w:r>
              <w:rPr>
                <w:rFonts w:ascii="Times New Roman" w:hAnsi="Times New Roman"/>
                <w:szCs w:val="24"/>
              </w:rPr>
              <w:t>$62,400</w:t>
            </w:r>
          </w:p>
        </w:tc>
      </w:tr>
      <w:tr w:rsidRPr="00442E07" w:rsidR="004C1378" w:rsidTr="004C1378" w14:paraId="7BED2F2E" w14:textId="77777777">
        <w:tc>
          <w:tcPr>
            <w:tcW w:w="1435" w:type="dxa"/>
          </w:tcPr>
          <w:p w:rsidRPr="00442E07" w:rsidR="004C1378" w:rsidP="00776F1E" w:rsidRDefault="004C1378"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4C1378" w:rsidP="00776F1E" w:rsidRDefault="004C1378" w14:paraId="7BED2F28" w14:textId="4A721B68">
            <w:pPr>
              <w:jc w:val="right"/>
              <w:rPr>
                <w:rFonts w:ascii="Times New Roman" w:hAnsi="Times New Roman"/>
                <w:szCs w:val="24"/>
              </w:rPr>
            </w:pPr>
            <w:r>
              <w:rPr>
                <w:rFonts w:ascii="Times New Roman" w:hAnsi="Times New Roman"/>
                <w:szCs w:val="24"/>
              </w:rPr>
              <w:t>52</w:t>
            </w:r>
          </w:p>
        </w:tc>
        <w:tc>
          <w:tcPr>
            <w:tcW w:w="1080" w:type="dxa"/>
          </w:tcPr>
          <w:p w:rsidRPr="00442E07" w:rsidR="004C1378" w:rsidP="00776F1E" w:rsidRDefault="004C1378" w14:paraId="7BED2F29" w14:textId="0381CB0D">
            <w:pPr>
              <w:jc w:val="right"/>
              <w:rPr>
                <w:rFonts w:ascii="Times New Roman" w:hAnsi="Times New Roman"/>
                <w:szCs w:val="24"/>
              </w:rPr>
            </w:pPr>
            <w:r>
              <w:rPr>
                <w:rFonts w:ascii="Times New Roman" w:hAnsi="Times New Roman"/>
                <w:szCs w:val="24"/>
              </w:rPr>
              <w:t>52</w:t>
            </w:r>
          </w:p>
        </w:tc>
        <w:tc>
          <w:tcPr>
            <w:tcW w:w="1335" w:type="dxa"/>
          </w:tcPr>
          <w:p w:rsidRPr="00442E07" w:rsidR="004C1378" w:rsidP="00776F1E" w:rsidRDefault="004C1378" w14:paraId="7BED2F2A" w14:textId="25575863">
            <w:pPr>
              <w:jc w:val="right"/>
              <w:rPr>
                <w:rFonts w:ascii="Times New Roman" w:hAnsi="Times New Roman"/>
                <w:szCs w:val="24"/>
              </w:rPr>
            </w:pPr>
            <w:r>
              <w:rPr>
                <w:rFonts w:ascii="Times New Roman" w:hAnsi="Times New Roman"/>
                <w:szCs w:val="24"/>
              </w:rPr>
              <w:t>40</w:t>
            </w:r>
          </w:p>
        </w:tc>
        <w:tc>
          <w:tcPr>
            <w:tcW w:w="900" w:type="dxa"/>
          </w:tcPr>
          <w:p w:rsidRPr="00442E07" w:rsidR="004C1378" w:rsidP="00776F1E" w:rsidRDefault="004C1378" w14:paraId="7BED2F2B" w14:textId="042DED9E">
            <w:pPr>
              <w:jc w:val="right"/>
              <w:rPr>
                <w:rFonts w:ascii="Times New Roman" w:hAnsi="Times New Roman"/>
                <w:szCs w:val="24"/>
              </w:rPr>
            </w:pPr>
            <w:r>
              <w:rPr>
                <w:rFonts w:ascii="Times New Roman" w:hAnsi="Times New Roman"/>
                <w:szCs w:val="24"/>
              </w:rPr>
              <w:t>2,080</w:t>
            </w:r>
          </w:p>
        </w:tc>
        <w:tc>
          <w:tcPr>
            <w:tcW w:w="1530" w:type="dxa"/>
          </w:tcPr>
          <w:p w:rsidRPr="00442E07" w:rsidR="004C1378" w:rsidP="00776F1E" w:rsidRDefault="004C1378" w14:paraId="7BED2F2C" w14:textId="71017AEC">
            <w:pPr>
              <w:jc w:val="right"/>
              <w:rPr>
                <w:rFonts w:ascii="Times New Roman" w:hAnsi="Times New Roman"/>
                <w:szCs w:val="24"/>
              </w:rPr>
            </w:pPr>
            <w:r>
              <w:rPr>
                <w:rFonts w:ascii="Times New Roman" w:hAnsi="Times New Roman"/>
                <w:szCs w:val="24"/>
              </w:rPr>
              <w:t>$30</w:t>
            </w:r>
          </w:p>
        </w:tc>
        <w:tc>
          <w:tcPr>
            <w:tcW w:w="1350" w:type="dxa"/>
          </w:tcPr>
          <w:p w:rsidRPr="00442E07" w:rsidR="004C1378" w:rsidP="00776F1E" w:rsidRDefault="004C1378" w14:paraId="7BED2F2D" w14:textId="7CF16837">
            <w:pPr>
              <w:jc w:val="right"/>
              <w:rPr>
                <w:rFonts w:ascii="Times New Roman" w:hAnsi="Times New Roman"/>
                <w:szCs w:val="24"/>
              </w:rPr>
            </w:pPr>
            <w:r>
              <w:rPr>
                <w:rFonts w:ascii="Times New Roman" w:hAnsi="Times New Roman"/>
                <w:szCs w:val="24"/>
              </w:rPr>
              <w:t>$62,400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8F0899" w:rsidP="008F0899" w:rsidRDefault="008F0899" w14:paraId="4D6441B1" w14:textId="77777777">
      <w:pPr>
        <w:tabs>
          <w:tab w:val="left" w:pos="-720"/>
        </w:tabs>
        <w:suppressAutoHyphens/>
        <w:ind w:left="360"/>
        <w:rPr>
          <w:rFonts w:ascii="Times New Roman" w:hAnsi="Times New Roman"/>
          <w:szCs w:val="24"/>
        </w:rPr>
      </w:pPr>
    </w:p>
    <w:p w:rsidR="00043C32" w:rsidP="008F0899" w:rsidRDefault="008F0899" w14:paraId="7BED2F3D" w14:textId="7C3D0E8D">
      <w:pPr>
        <w:tabs>
          <w:tab w:val="left" w:pos="-720"/>
        </w:tabs>
        <w:suppressAutoHyphens/>
        <w:ind w:left="360"/>
        <w:rPr>
          <w:rFonts w:ascii="Times New Roman" w:hAnsi="Times New Roman"/>
          <w:szCs w:val="24"/>
        </w:rPr>
      </w:pPr>
      <w:r w:rsidRPr="008F0899">
        <w:rPr>
          <w:rFonts w:ascii="Times New Roman" w:hAnsi="Times New Roman"/>
          <w:szCs w:val="24"/>
        </w:rPr>
        <w:t>There are no start-up costs beyond those provided in numbers 12 and 14.  SEAs have made the kinds of adjustments outlined in §§200.70 – 200.75 and §200.100 of the regulations since 1999 and have the staff in place to address issues concerning the allocation of Title I, Part A and other Federal education funds.</w:t>
      </w:r>
    </w:p>
    <w:p w:rsidR="008F0899" w:rsidP="00AD381B" w:rsidRDefault="008F0899" w14:paraId="7EFE37DD" w14:textId="79B2288C">
      <w:pPr>
        <w:tabs>
          <w:tab w:val="left" w:pos="-720"/>
        </w:tabs>
        <w:suppressAutoHyphens/>
        <w:rPr>
          <w:rFonts w:ascii="Times New Roman" w:hAnsi="Times New Roman"/>
          <w:szCs w:val="24"/>
        </w:rPr>
      </w:pPr>
    </w:p>
    <w:p w:rsidR="008F0899" w:rsidP="00AD381B" w:rsidRDefault="008F0899" w14:paraId="42CA7F2A"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7BED2F3F" w14:textId="098D1F63">
      <w:pPr>
        <w:tabs>
          <w:tab w:val="left" w:pos="-720"/>
        </w:tabs>
        <w:suppressAutoHyphens/>
        <w:rPr>
          <w:rFonts w:ascii="Times New Roman" w:hAnsi="Times New Roman"/>
          <w:szCs w:val="24"/>
        </w:rPr>
      </w:pPr>
    </w:p>
    <w:p w:rsidRPr="008F0899" w:rsidR="008F0899" w:rsidP="008F0899" w:rsidRDefault="008F0899" w14:paraId="52E40618" w14:textId="77777777">
      <w:pPr>
        <w:tabs>
          <w:tab w:val="left" w:pos="-720"/>
        </w:tabs>
        <w:suppressAutoHyphens/>
        <w:ind w:left="360"/>
        <w:rPr>
          <w:rFonts w:ascii="Times New Roman" w:hAnsi="Times New Roman"/>
          <w:szCs w:val="24"/>
        </w:rPr>
      </w:pPr>
      <w:r w:rsidRPr="008F0899">
        <w:rPr>
          <w:rFonts w:ascii="Times New Roman" w:hAnsi="Times New Roman"/>
          <w:szCs w:val="24"/>
        </w:rPr>
        <w:t>The time and effort required to provide technical assistance concerning the implementation of §§200.70 – 200.75 and §200.100 of the regulations are part of normal staff functions within ED.  An estimate of the GS 14 staff hours and cost to provide technical assistance to SEAs in their implementation of these provisions follows:</w:t>
      </w:r>
    </w:p>
    <w:p w:rsidRPr="008F0899" w:rsidR="008F0899" w:rsidP="008F0899" w:rsidRDefault="008F0899" w14:paraId="46E631FC" w14:textId="77777777">
      <w:pPr>
        <w:tabs>
          <w:tab w:val="left" w:pos="-720"/>
        </w:tabs>
        <w:suppressAutoHyphens/>
        <w:rPr>
          <w:rFonts w:ascii="Times New Roman" w:hAnsi="Times New Roman"/>
          <w:szCs w:val="24"/>
        </w:rPr>
      </w:pPr>
    </w:p>
    <w:p w:rsidRPr="008F0899" w:rsidR="008F0899" w:rsidP="008F0899" w:rsidRDefault="008F0899" w14:paraId="081873AE" w14:textId="77777777">
      <w:pPr>
        <w:tabs>
          <w:tab w:val="left" w:pos="-720"/>
        </w:tabs>
        <w:suppressAutoHyphens/>
        <w:rPr>
          <w:rFonts w:ascii="Times New Roman" w:hAnsi="Times New Roman"/>
          <w:szCs w:val="24"/>
        </w:rPr>
      </w:pPr>
    </w:p>
    <w:p w:rsidRPr="008F0899" w:rsidR="008F0899" w:rsidP="008F0899" w:rsidRDefault="008F0899" w14:paraId="2D1A999A" w14:textId="4DE98F21">
      <w:pPr>
        <w:tabs>
          <w:tab w:val="left" w:pos="-720"/>
        </w:tabs>
        <w:suppressAutoHyphens/>
        <w:rPr>
          <w:rFonts w:ascii="Times New Roman" w:hAnsi="Times New Roman"/>
          <w:szCs w:val="24"/>
        </w:rPr>
      </w:pPr>
      <w:r w:rsidRPr="008F0899">
        <w:rPr>
          <w:rFonts w:ascii="Times New Roman" w:hAnsi="Times New Roman"/>
          <w:szCs w:val="24"/>
        </w:rPr>
        <w:tab/>
      </w:r>
      <w:r w:rsidRPr="008F0899">
        <w:rPr>
          <w:rFonts w:ascii="Times New Roman" w:hAnsi="Times New Roman"/>
          <w:szCs w:val="24"/>
        </w:rPr>
        <w:tab/>
      </w:r>
      <w:r w:rsidRPr="008F0899">
        <w:rPr>
          <w:rFonts w:ascii="Times New Roman" w:hAnsi="Times New Roman"/>
          <w:szCs w:val="24"/>
        </w:rPr>
        <w:tab/>
        <w:t>No. of hours</w:t>
      </w:r>
      <w:r w:rsidRPr="008F0899">
        <w:rPr>
          <w:rFonts w:ascii="Times New Roman" w:hAnsi="Times New Roman"/>
          <w:szCs w:val="24"/>
        </w:rPr>
        <w:tab/>
      </w:r>
      <w:r w:rsidRPr="008F0899">
        <w:rPr>
          <w:rFonts w:ascii="Times New Roman" w:hAnsi="Times New Roman"/>
          <w:szCs w:val="24"/>
        </w:rPr>
        <w:tab/>
      </w:r>
      <w:r w:rsidRPr="008F0899">
        <w:rPr>
          <w:rFonts w:ascii="Times New Roman" w:hAnsi="Times New Roman"/>
          <w:szCs w:val="24"/>
        </w:rPr>
        <w:tab/>
        <w:t>300</w:t>
      </w:r>
    </w:p>
    <w:p w:rsidRPr="008F0899" w:rsidR="008F0899" w:rsidP="008F0899" w:rsidRDefault="008F0899" w14:paraId="7083760B" w14:textId="77777777">
      <w:pPr>
        <w:tabs>
          <w:tab w:val="left" w:pos="-720"/>
        </w:tabs>
        <w:suppressAutoHyphens/>
        <w:rPr>
          <w:rFonts w:ascii="Times New Roman" w:hAnsi="Times New Roman"/>
          <w:szCs w:val="24"/>
        </w:rPr>
      </w:pPr>
      <w:r w:rsidRPr="008F0899">
        <w:rPr>
          <w:rFonts w:ascii="Times New Roman" w:hAnsi="Times New Roman"/>
          <w:szCs w:val="24"/>
        </w:rPr>
        <w:t xml:space="preserve">                              </w:t>
      </w:r>
      <w:r w:rsidRPr="008F0899">
        <w:rPr>
          <w:rFonts w:ascii="Times New Roman" w:hAnsi="Times New Roman"/>
          <w:szCs w:val="24"/>
        </w:rPr>
        <w:tab/>
        <w:t>X Cost per hour                      $60</w:t>
      </w:r>
    </w:p>
    <w:p w:rsidRPr="008F0899" w:rsidR="008F0899" w:rsidP="008F0899" w:rsidRDefault="008F0899" w14:paraId="7E5480AC" w14:textId="77777777">
      <w:pPr>
        <w:tabs>
          <w:tab w:val="left" w:pos="-720"/>
        </w:tabs>
        <w:suppressAutoHyphens/>
        <w:rPr>
          <w:rFonts w:ascii="Times New Roman" w:hAnsi="Times New Roman"/>
          <w:szCs w:val="24"/>
        </w:rPr>
      </w:pPr>
    </w:p>
    <w:p w:rsidR="008F0899" w:rsidP="008F0899" w:rsidRDefault="008F0899" w14:paraId="05F9E193" w14:textId="0AD95048">
      <w:pPr>
        <w:tabs>
          <w:tab w:val="left" w:pos="-720"/>
        </w:tabs>
        <w:suppressAutoHyphens/>
        <w:rPr>
          <w:rFonts w:ascii="Times New Roman" w:hAnsi="Times New Roman"/>
          <w:szCs w:val="24"/>
        </w:rPr>
      </w:pPr>
      <w:r w:rsidRPr="008F0899">
        <w:rPr>
          <w:rFonts w:ascii="Times New Roman" w:hAnsi="Times New Roman"/>
          <w:szCs w:val="24"/>
        </w:rPr>
        <w:t xml:space="preserve">                                                                     $18,000</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lastRenderedPageBreak/>
        <w:t>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Pr="008F0899" w:rsidR="00F27AAF" w:rsidP="008F0899" w:rsidRDefault="008F0899" w14:paraId="7BED2F59" w14:textId="027E4CBA">
      <w:pPr>
        <w:tabs>
          <w:tab w:val="left" w:pos="-720"/>
        </w:tabs>
        <w:suppressAutoHyphens/>
        <w:ind w:left="360"/>
        <w:rPr>
          <w:rFonts w:ascii="Times New Roman" w:hAnsi="Times New Roman"/>
          <w:bCs/>
          <w:szCs w:val="24"/>
        </w:rPr>
      </w:pPr>
      <w:r w:rsidRPr="008F0899">
        <w:rPr>
          <w:rFonts w:ascii="Times New Roman" w:hAnsi="Times New Roman"/>
          <w:bCs/>
          <w:szCs w:val="24"/>
        </w:rPr>
        <w:t xml:space="preserve">There are no program changes or adjustments to the current burden hours estimate associated with implementing </w:t>
      </w:r>
      <w:r>
        <w:rPr>
          <w:rFonts w:ascii="Times New Roman" w:hAnsi="Times New Roman"/>
          <w:bCs/>
          <w:szCs w:val="24"/>
        </w:rPr>
        <w:t xml:space="preserve">34 C.F.R. </w:t>
      </w:r>
      <w:r w:rsidRPr="008F0899">
        <w:rPr>
          <w:rFonts w:ascii="Times New Roman" w:hAnsi="Times New Roman"/>
          <w:bCs/>
          <w:szCs w:val="24"/>
        </w:rPr>
        <w:t>§§</w:t>
      </w:r>
      <w:r>
        <w:rPr>
          <w:rFonts w:ascii="Times New Roman" w:hAnsi="Times New Roman"/>
          <w:bCs/>
          <w:szCs w:val="24"/>
        </w:rPr>
        <w:t xml:space="preserve"> </w:t>
      </w:r>
      <w:r w:rsidRPr="008F0899">
        <w:rPr>
          <w:rFonts w:ascii="Times New Roman" w:hAnsi="Times New Roman"/>
          <w:bCs/>
          <w:szCs w:val="24"/>
        </w:rPr>
        <w:t>200.70 – 200.75 and §200.100 of the regulations. Therefore, an extension of this clearance package would not add any more burden hours to OMB’s current inventory for this activity.</w:t>
      </w: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BED2F5C" w14:textId="26356891">
      <w:pPr>
        <w:tabs>
          <w:tab w:val="left" w:pos="-720"/>
        </w:tabs>
        <w:suppressAutoHyphens/>
        <w:rPr>
          <w:rFonts w:ascii="Times New Roman" w:hAnsi="Times New Roman"/>
          <w:szCs w:val="24"/>
        </w:rPr>
      </w:pPr>
    </w:p>
    <w:p w:rsidR="008C2281" w:rsidP="008C2281" w:rsidRDefault="008C2281" w14:paraId="69F94B6E" w14:textId="33E684CE">
      <w:pPr>
        <w:tabs>
          <w:tab w:val="left" w:pos="-720"/>
        </w:tabs>
        <w:suppressAutoHyphens/>
        <w:ind w:left="360"/>
        <w:rPr>
          <w:rFonts w:ascii="Times New Roman" w:hAnsi="Times New Roman"/>
          <w:szCs w:val="24"/>
        </w:rPr>
      </w:pPr>
      <w:r>
        <w:rPr>
          <w:rFonts w:ascii="Times New Roman" w:hAnsi="Times New Roman"/>
          <w:szCs w:val="24"/>
        </w:rPr>
        <w:t>This question is n</w:t>
      </w:r>
      <w:r w:rsidRPr="008C2281">
        <w:rPr>
          <w:rFonts w:ascii="Times New Roman" w:hAnsi="Times New Roman"/>
          <w:szCs w:val="24"/>
        </w:rPr>
        <w:t>ot applicable because there is no collection of information.</w:t>
      </w: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5F6BE151">
      <w:pPr>
        <w:tabs>
          <w:tab w:val="left" w:pos="-720"/>
        </w:tabs>
        <w:suppressAutoHyphens/>
        <w:ind w:left="360"/>
        <w:rPr>
          <w:rFonts w:ascii="Times New Roman" w:hAnsi="Times New Roman"/>
          <w:b/>
          <w:szCs w:val="24"/>
        </w:rPr>
      </w:pPr>
    </w:p>
    <w:p w:rsidRPr="008C2281" w:rsidR="008C2281" w:rsidP="00534B4A" w:rsidRDefault="008C2281" w14:paraId="48AFC282" w14:textId="31CFEE61">
      <w:pPr>
        <w:tabs>
          <w:tab w:val="left" w:pos="-720"/>
        </w:tabs>
        <w:suppressAutoHyphens/>
        <w:ind w:left="360"/>
        <w:rPr>
          <w:rFonts w:ascii="Times New Roman" w:hAnsi="Times New Roman"/>
          <w:bCs/>
          <w:szCs w:val="24"/>
        </w:rPr>
      </w:pPr>
      <w:r w:rsidRPr="008C2281">
        <w:rPr>
          <w:rFonts w:ascii="Times New Roman" w:hAnsi="Times New Roman"/>
          <w:bCs/>
          <w:szCs w:val="24"/>
        </w:rPr>
        <w:t xml:space="preserve">The proposed display of the OMB expiration date for data collection is not applicable because ED is not collecting any information.  The SEA would collect any data needed to implement </w:t>
      </w:r>
      <w:r>
        <w:rPr>
          <w:rFonts w:ascii="Times New Roman" w:hAnsi="Times New Roman"/>
          <w:bCs/>
          <w:szCs w:val="24"/>
        </w:rPr>
        <w:t xml:space="preserve">34 C.F.R. </w:t>
      </w:r>
      <w:r w:rsidRPr="008C2281">
        <w:rPr>
          <w:rFonts w:ascii="Times New Roman" w:hAnsi="Times New Roman"/>
          <w:bCs/>
          <w:szCs w:val="24"/>
        </w:rPr>
        <w:t>§§</w:t>
      </w:r>
      <w:r>
        <w:rPr>
          <w:rFonts w:ascii="Times New Roman" w:hAnsi="Times New Roman"/>
          <w:bCs/>
          <w:szCs w:val="24"/>
        </w:rPr>
        <w:t xml:space="preserve"> </w:t>
      </w:r>
      <w:r w:rsidRPr="008C2281">
        <w:rPr>
          <w:rFonts w:ascii="Times New Roman" w:hAnsi="Times New Roman"/>
          <w:bCs/>
          <w:szCs w:val="24"/>
        </w:rPr>
        <w:t>200.70 – 200.75 and §</w:t>
      </w:r>
      <w:r>
        <w:rPr>
          <w:rFonts w:ascii="Times New Roman" w:hAnsi="Times New Roman"/>
          <w:bCs/>
          <w:szCs w:val="24"/>
        </w:rPr>
        <w:t xml:space="preserve"> </w:t>
      </w:r>
      <w:r w:rsidRPr="008C2281">
        <w:rPr>
          <w:rFonts w:ascii="Times New Roman" w:hAnsi="Times New Roman"/>
          <w:bCs/>
          <w:szCs w:val="24"/>
        </w:rPr>
        <w:t>200.100 of the regulations. The SEA is not required to submit data collected for this purpose to ED.</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Pr="008C2281" w:rsidR="001C73C0" w:rsidP="00AD381B" w:rsidRDefault="00043C32" w14:paraId="7BED2F61" w14:textId="49145558">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C2281" w:rsidP="008C2281" w:rsidRDefault="008C2281" w14:paraId="2C1AF48D" w14:textId="327B5B67">
      <w:pPr>
        <w:tabs>
          <w:tab w:val="left" w:pos="-720"/>
        </w:tabs>
        <w:suppressAutoHyphens/>
        <w:rPr>
          <w:rFonts w:ascii="Times New Roman" w:hAnsi="Times New Roman"/>
          <w:b/>
          <w:szCs w:val="24"/>
        </w:rPr>
      </w:pPr>
    </w:p>
    <w:p w:rsidRPr="008C2281" w:rsidR="008C2281" w:rsidP="008C2281" w:rsidRDefault="008C2281" w14:paraId="416E4B4B" w14:textId="3C684CC2">
      <w:pPr>
        <w:tabs>
          <w:tab w:val="left" w:pos="-720"/>
        </w:tabs>
        <w:suppressAutoHyphens/>
        <w:ind w:left="360"/>
        <w:rPr>
          <w:rFonts w:ascii="Times New Roman" w:hAnsi="Times New Roman"/>
          <w:bCs/>
          <w:szCs w:val="24"/>
        </w:rPr>
      </w:pPr>
      <w:r w:rsidRPr="008C2281">
        <w:rPr>
          <w:rFonts w:ascii="Times New Roman" w:hAnsi="Times New Roman"/>
          <w:bCs/>
          <w:szCs w:val="24"/>
        </w:rPr>
        <w:t>There are no proposed exceptions to the certification statement.</w:t>
      </w:r>
    </w:p>
    <w:sectPr w:rsidRPr="008C2281" w:rsidR="008C2281" w:rsidSect="00043C32">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09DFF" w14:textId="77777777" w:rsidR="00787FF0" w:rsidRDefault="00787FF0" w:rsidP="00043C32">
      <w:r>
        <w:separator/>
      </w:r>
    </w:p>
  </w:endnote>
  <w:endnote w:type="continuationSeparator" w:id="0">
    <w:p w14:paraId="3CDF3C63" w14:textId="77777777" w:rsidR="00787FF0" w:rsidRDefault="00787FF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386054" w:rsidRDefault="00683347">
    <w:pPr>
      <w:spacing w:before="140" w:line="100" w:lineRule="exact"/>
      <w:rPr>
        <w:sz w:val="10"/>
      </w:rPr>
    </w:pPr>
  </w:p>
  <w:p w14:paraId="7BED2F67" w14:textId="77777777" w:rsidR="00386054" w:rsidRDefault="00683347">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83549" w14:textId="77777777" w:rsidR="00787FF0" w:rsidRDefault="00787FF0" w:rsidP="00043C32">
      <w:r>
        <w:separator/>
      </w:r>
    </w:p>
  </w:footnote>
  <w:footnote w:type="continuationSeparator" w:id="0">
    <w:p w14:paraId="42EA5D21" w14:textId="77777777" w:rsidR="00787FF0" w:rsidRDefault="00787FF0" w:rsidP="00043C32">
      <w:r>
        <w:continuationSeparator/>
      </w:r>
    </w:p>
  </w:footnote>
  <w:footnote w:id="1">
    <w:p w14:paraId="7BED2F6B" w14:textId="4D17A4F4"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FE1FCE">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67F48B9"/>
    <w:multiLevelType w:val="hybridMultilevel"/>
    <w:tmpl w:val="2BFE26EC"/>
    <w:lvl w:ilvl="0" w:tplc="FFFFFFFF">
      <w:start w:val="1"/>
      <w:numFmt w:val="bullet"/>
      <w:lvlText w:val=""/>
      <w:lvlJc w:val="left"/>
      <w:pPr>
        <w:tabs>
          <w:tab w:val="num" w:pos="810"/>
        </w:tabs>
        <w:ind w:left="810" w:hanging="360"/>
      </w:pPr>
      <w:rPr>
        <w:rFonts w:ascii="Symbol" w:hAnsi="Symbol" w:hint="default"/>
        <w:sz w:val="20"/>
      </w:rPr>
    </w:lvl>
    <w:lvl w:ilvl="1" w:tplc="FFFFFFFF" w:tentative="1">
      <w:start w:val="1"/>
      <w:numFmt w:val="bullet"/>
      <w:lvlText w:val="o"/>
      <w:lvlJc w:val="left"/>
      <w:pPr>
        <w:tabs>
          <w:tab w:val="num" w:pos="1890"/>
        </w:tabs>
        <w:ind w:left="1890" w:hanging="360"/>
      </w:pPr>
      <w:rPr>
        <w:rFonts w:ascii="Courier New" w:hAnsi="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4CBD20FB"/>
    <w:multiLevelType w:val="singleLevel"/>
    <w:tmpl w:val="B734CA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64A"/>
    <w:rsid w:val="0001664D"/>
    <w:rsid w:val="00035ED5"/>
    <w:rsid w:val="00043C32"/>
    <w:rsid w:val="000446F5"/>
    <w:rsid w:val="00072512"/>
    <w:rsid w:val="00082551"/>
    <w:rsid w:val="00093017"/>
    <w:rsid w:val="001824F3"/>
    <w:rsid w:val="00193A73"/>
    <w:rsid w:val="001A6AE0"/>
    <w:rsid w:val="001B3584"/>
    <w:rsid w:val="001C73C0"/>
    <w:rsid w:val="001E79BD"/>
    <w:rsid w:val="001F20A5"/>
    <w:rsid w:val="002225CC"/>
    <w:rsid w:val="00224A3B"/>
    <w:rsid w:val="00240A39"/>
    <w:rsid w:val="00246FE9"/>
    <w:rsid w:val="00250100"/>
    <w:rsid w:val="00262A69"/>
    <w:rsid w:val="00270AF7"/>
    <w:rsid w:val="00284EDB"/>
    <w:rsid w:val="002970B2"/>
    <w:rsid w:val="002A217A"/>
    <w:rsid w:val="002A3221"/>
    <w:rsid w:val="002C3520"/>
    <w:rsid w:val="002E14E0"/>
    <w:rsid w:val="002F55E5"/>
    <w:rsid w:val="0032078A"/>
    <w:rsid w:val="0032539E"/>
    <w:rsid w:val="003860E4"/>
    <w:rsid w:val="00393B1E"/>
    <w:rsid w:val="003B1545"/>
    <w:rsid w:val="003F3993"/>
    <w:rsid w:val="00412915"/>
    <w:rsid w:val="00442E07"/>
    <w:rsid w:val="004722BD"/>
    <w:rsid w:val="004C1378"/>
    <w:rsid w:val="0052073E"/>
    <w:rsid w:val="00534B4A"/>
    <w:rsid w:val="00575DDA"/>
    <w:rsid w:val="00581C11"/>
    <w:rsid w:val="00683347"/>
    <w:rsid w:val="0068567A"/>
    <w:rsid w:val="006950B4"/>
    <w:rsid w:val="006A292A"/>
    <w:rsid w:val="006A38F7"/>
    <w:rsid w:val="006A4EBB"/>
    <w:rsid w:val="006B4172"/>
    <w:rsid w:val="006C220C"/>
    <w:rsid w:val="00713B69"/>
    <w:rsid w:val="00755D99"/>
    <w:rsid w:val="00756FD3"/>
    <w:rsid w:val="00765392"/>
    <w:rsid w:val="00776F1E"/>
    <w:rsid w:val="00787FF0"/>
    <w:rsid w:val="00790E3E"/>
    <w:rsid w:val="007C0A4C"/>
    <w:rsid w:val="007F6104"/>
    <w:rsid w:val="00800D30"/>
    <w:rsid w:val="00807D1A"/>
    <w:rsid w:val="00830E95"/>
    <w:rsid w:val="00831C07"/>
    <w:rsid w:val="0086584D"/>
    <w:rsid w:val="00874EFE"/>
    <w:rsid w:val="00882126"/>
    <w:rsid w:val="00891E95"/>
    <w:rsid w:val="008933F1"/>
    <w:rsid w:val="008C2281"/>
    <w:rsid w:val="008D0601"/>
    <w:rsid w:val="008D1F11"/>
    <w:rsid w:val="008E5919"/>
    <w:rsid w:val="008F0899"/>
    <w:rsid w:val="008F239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66E3E"/>
    <w:rsid w:val="00A70816"/>
    <w:rsid w:val="00A73590"/>
    <w:rsid w:val="00A7636D"/>
    <w:rsid w:val="00A9138E"/>
    <w:rsid w:val="00AB35B4"/>
    <w:rsid w:val="00AC1C89"/>
    <w:rsid w:val="00AD381B"/>
    <w:rsid w:val="00AF5B5B"/>
    <w:rsid w:val="00AF5D1A"/>
    <w:rsid w:val="00AF7B31"/>
    <w:rsid w:val="00B017F9"/>
    <w:rsid w:val="00B07213"/>
    <w:rsid w:val="00B10A05"/>
    <w:rsid w:val="00B21361"/>
    <w:rsid w:val="00B54167"/>
    <w:rsid w:val="00B62E06"/>
    <w:rsid w:val="00B64B1D"/>
    <w:rsid w:val="00B9671B"/>
    <w:rsid w:val="00BA1D31"/>
    <w:rsid w:val="00BD40DB"/>
    <w:rsid w:val="00C164D3"/>
    <w:rsid w:val="00C20670"/>
    <w:rsid w:val="00C224FD"/>
    <w:rsid w:val="00C31F11"/>
    <w:rsid w:val="00C633DA"/>
    <w:rsid w:val="00C82B4E"/>
    <w:rsid w:val="00C86713"/>
    <w:rsid w:val="00C875E8"/>
    <w:rsid w:val="00C92035"/>
    <w:rsid w:val="00CC2A72"/>
    <w:rsid w:val="00CC3FB5"/>
    <w:rsid w:val="00CD2067"/>
    <w:rsid w:val="00CD47BC"/>
    <w:rsid w:val="00CF16A6"/>
    <w:rsid w:val="00D34984"/>
    <w:rsid w:val="00D36C35"/>
    <w:rsid w:val="00D75313"/>
    <w:rsid w:val="00D86EDD"/>
    <w:rsid w:val="00DC56BE"/>
    <w:rsid w:val="00E16ACD"/>
    <w:rsid w:val="00E17134"/>
    <w:rsid w:val="00E25EBC"/>
    <w:rsid w:val="00E36B1F"/>
    <w:rsid w:val="00E66550"/>
    <w:rsid w:val="00E877BF"/>
    <w:rsid w:val="00EA1767"/>
    <w:rsid w:val="00EB0929"/>
    <w:rsid w:val="00EB0FA5"/>
    <w:rsid w:val="00EC01DD"/>
    <w:rsid w:val="00EC35E3"/>
    <w:rsid w:val="00EC3F08"/>
    <w:rsid w:val="00ED7195"/>
    <w:rsid w:val="00F0414F"/>
    <w:rsid w:val="00F070F3"/>
    <w:rsid w:val="00F27AAF"/>
    <w:rsid w:val="00F31BEC"/>
    <w:rsid w:val="00F5782B"/>
    <w:rsid w:val="00F61D1B"/>
    <w:rsid w:val="00F73131"/>
    <w:rsid w:val="00FC669D"/>
    <w:rsid w:val="00FD4F0B"/>
    <w:rsid w:val="00FE02FC"/>
    <w:rsid w:val="00FE1BAE"/>
    <w:rsid w:val="00FE1F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4722BD"/>
    <w:pPr>
      <w:widowControl w:val="0"/>
      <w:tabs>
        <w:tab w:val="left" w:pos="-1080"/>
        <w:tab w:val="left" w:pos="-720"/>
        <w:tab w:val="left" w:pos="0"/>
        <w:tab w:val="left" w:pos="450"/>
        <w:tab w:val="left" w:pos="900"/>
        <w:tab w:val="left" w:pos="1260"/>
        <w:tab w:val="left" w:pos="2160"/>
      </w:tabs>
      <w:ind w:left="720"/>
    </w:pPr>
    <w:rPr>
      <w:rFonts w:ascii="Times New Roman" w:hAnsi="Times New Roman"/>
      <w:snapToGrid w:val="0"/>
    </w:rPr>
  </w:style>
  <w:style w:type="character" w:customStyle="1" w:styleId="BodyTextIndentChar">
    <w:name w:val="Body Text Indent Char"/>
    <w:basedOn w:val="DefaultParagraphFont"/>
    <w:link w:val="BodyTextIndent"/>
    <w:semiHidden/>
    <w:rsid w:val="004722B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2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text-idx?tpl=/ecfrbrowse/Title34/34cfr200_main_02.t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code.house.gov/browse/prelim@title20/chapter70/subchapter1/partA&amp;edition=preli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534e84d-31bc-4581-84de-2eeea5b49994"/>
    <ds:schemaRef ds:uri="http://schemas.microsoft.com/office/2006/metadata/propertie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F85F1EDA-40BE-44D3-9E94-5770C22F7498}">
  <ds:schemaRefs>
    <ds:schemaRef ds:uri="http://schemas.openxmlformats.org/officeDocument/2006/bibliography"/>
  </ds:schemaRefs>
</ds:datastoreItem>
</file>

<file path=customXml/itemProps4.xml><?xml version="1.0" encoding="utf-8"?>
<ds:datastoreItem xmlns:ds="http://schemas.openxmlformats.org/officeDocument/2006/customXml" ds:itemID="{2F347AD1-4842-4CE6-8F42-E86937B1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3301</Words>
  <Characters>18817</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cp:lastModifiedBy>
  <cp:revision>2</cp:revision>
  <dcterms:created xsi:type="dcterms:W3CDTF">2020-12-21T18:11:00Z</dcterms:created>
  <dcterms:modified xsi:type="dcterms:W3CDTF">2020-12-21T18:11:00Z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