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1F91B7E"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w:t>
      </w:r>
      <w:bookmarkStart w:name="_GoBack" w:id="0"/>
      <w:bookmarkEnd w:id="0"/>
      <w:r w:rsidRPr="00C64707">
        <w:rPr>
          <w:rFonts w:ascii="Arial" w:hAnsi="Arial" w:eastAsia="Times New Roman" w:cs="Arial"/>
          <w:b/>
          <w:bCs/>
          <w:color w:val="555555"/>
          <w:sz w:val="24"/>
          <w:szCs w:val="24"/>
        </w:rPr>
        <w:t>atement A</w:t>
      </w:r>
    </w:p>
    <w:p w:rsidRPr="00C64707" w:rsidR="00C64707" w:rsidP="00C64707" w:rsidRDefault="005B04E0" w14:paraId="0CA0873F" w14:textId="77777777">
      <w:pPr>
        <w:shd w:val="clear" w:color="auto" w:fill="FFFFFF"/>
        <w:spacing w:after="0" w:line="240" w:lineRule="auto"/>
        <w:jc w:val="center"/>
        <w:rPr>
          <w:rFonts w:ascii="Arial" w:hAnsi="Arial" w:eastAsia="Times New Roman" w:cs="Arial"/>
          <w:color w:val="555555"/>
          <w:sz w:val="24"/>
          <w:szCs w:val="24"/>
        </w:rPr>
      </w:pPr>
      <w:r w:rsidRPr="0086111F">
        <w:rPr>
          <w:rFonts w:ascii="Arial" w:hAnsi="Arial" w:eastAsia="Times New Roman" w:cs="Arial"/>
          <w:b/>
          <w:bCs/>
          <w:color w:val="555555"/>
          <w:sz w:val="24"/>
          <w:szCs w:val="24"/>
        </w:rPr>
        <w:t xml:space="preserve">Survey of </w:t>
      </w:r>
      <w:r w:rsidRPr="0086111F" w:rsidR="00A05A5C">
        <w:rPr>
          <w:rFonts w:ascii="Arial" w:hAnsi="Arial" w:eastAsia="Times New Roman" w:cs="Arial"/>
          <w:b/>
          <w:bCs/>
          <w:color w:val="555555"/>
          <w:sz w:val="24"/>
          <w:szCs w:val="24"/>
        </w:rPr>
        <w:t>Industry’s Response to Safety Alert for Operators (SAFO) 17007</w:t>
      </w:r>
    </w:p>
    <w:p w:rsidRPr="00C64707" w:rsidR="00C64707" w:rsidP="00C64707" w:rsidRDefault="00C64707" w14:paraId="0571208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FF9AE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2940C1" w:rsidP="002940C1" w:rsidRDefault="00C64707" w14:paraId="062624F3" w14:textId="3001E41E">
      <w:pPr>
        <w:shd w:val="clear" w:color="auto" w:fill="FFFFFF"/>
        <w:spacing w:after="0" w:line="240" w:lineRule="auto"/>
        <w:rPr>
          <w:rFonts w:ascii="Arial" w:hAnsi="Arial" w:cs="Arial"/>
          <w:sz w:val="24"/>
          <w:szCs w:val="24"/>
        </w:rPr>
      </w:pPr>
      <w:r w:rsidRPr="00C64707">
        <w:rPr>
          <w:rFonts w:ascii="Arial" w:hAnsi="Arial" w:eastAsia="Times New Roman" w:cs="Arial"/>
          <w:color w:val="555555"/>
          <w:sz w:val="24"/>
          <w:szCs w:val="24"/>
        </w:rPr>
        <w:br/>
      </w:r>
      <w:r w:rsidRPr="00675570" w:rsidR="002940C1">
        <w:rPr>
          <w:rFonts w:ascii="Arial" w:hAnsi="Arial" w:cs="Arial"/>
          <w:sz w:val="24"/>
          <w:szCs w:val="24"/>
        </w:rPr>
        <w:t>The Federal Aviation Administration (FAA), through human factors specialists in the Office of Aviation Safety (AVS)</w:t>
      </w:r>
      <w:r w:rsidR="002940C1">
        <w:rPr>
          <w:rFonts w:ascii="Arial" w:hAnsi="Arial" w:cs="Arial"/>
          <w:sz w:val="24"/>
          <w:szCs w:val="24"/>
        </w:rPr>
        <w:t>,</w:t>
      </w:r>
      <w:r w:rsidRPr="00675570" w:rsidR="002940C1">
        <w:rPr>
          <w:rFonts w:ascii="Arial" w:hAnsi="Arial" w:cs="Arial"/>
          <w:sz w:val="24"/>
          <w:szCs w:val="24"/>
        </w:rPr>
        <w:t xml:space="preserve"> develop regulations, guidance, and procedures to support the certification, production approval, and continued airworthiness of aircraft; and certification of pilots, mechanics, and others in safety-related positions. </w:t>
      </w:r>
      <w:proofErr w:type="gramStart"/>
      <w:r w:rsidRPr="00675570" w:rsidR="002940C1">
        <w:rPr>
          <w:rFonts w:ascii="Arial" w:hAnsi="Arial" w:cs="Arial"/>
          <w:sz w:val="24"/>
          <w:szCs w:val="24"/>
        </w:rPr>
        <w:t>In the accomplishment of this responsibility</w:t>
      </w:r>
      <w:r w:rsidR="002940C1">
        <w:rPr>
          <w:rFonts w:ascii="Arial" w:hAnsi="Arial" w:cs="Arial"/>
          <w:sz w:val="24"/>
          <w:szCs w:val="24"/>
        </w:rPr>
        <w:t>,</w:t>
      </w:r>
      <w:r w:rsidRPr="00675570" w:rsidR="002940C1">
        <w:rPr>
          <w:rFonts w:ascii="Arial" w:hAnsi="Arial" w:cs="Arial"/>
          <w:sz w:val="24"/>
          <w:szCs w:val="24"/>
        </w:rPr>
        <w:t xml:space="preserve"> AVS, the Next Generation Air Transportation System (NextGen) Human Factors Division (ANG-C1), and MITRE Corporation have designed a one-time electronic survey to collect anonymous information from </w:t>
      </w:r>
      <w:r w:rsidR="002940C1">
        <w:rPr>
          <w:rFonts w:ascii="Arial" w:hAnsi="Arial" w:cs="Arial"/>
          <w:sz w:val="24"/>
          <w:szCs w:val="24"/>
        </w:rPr>
        <w:t>operator</w:t>
      </w:r>
      <w:r w:rsidRPr="00675570" w:rsidR="002940C1">
        <w:rPr>
          <w:rFonts w:ascii="Arial" w:hAnsi="Arial" w:cs="Arial"/>
          <w:sz w:val="24"/>
          <w:szCs w:val="24"/>
        </w:rPr>
        <w:t xml:space="preserve"> employees on manual flight operation policies and procedures developed, retained, or updated after the FAA published Safety Alert for Operators (SAFO) 17007 “Manual Flight Operations Proficiency” in 2017.</w:t>
      </w:r>
      <w:proofErr w:type="gramEnd"/>
      <w:r w:rsidRPr="00675570" w:rsidR="002940C1">
        <w:rPr>
          <w:rFonts w:ascii="Arial" w:hAnsi="Arial" w:cs="Arial"/>
          <w:sz w:val="24"/>
          <w:szCs w:val="24"/>
        </w:rPr>
        <w:t xml:space="preserve"> The collection of this information will support important safety functions performed by the FAA. This information will enhance the Agency’s ability to evaluate </w:t>
      </w:r>
      <w:proofErr w:type="gramStart"/>
      <w:r w:rsidRPr="00675570" w:rsidR="002940C1">
        <w:rPr>
          <w:rFonts w:ascii="Arial" w:hAnsi="Arial" w:cs="Arial"/>
          <w:sz w:val="24"/>
          <w:szCs w:val="24"/>
        </w:rPr>
        <w:t>in-part</w:t>
      </w:r>
      <w:proofErr w:type="gramEnd"/>
      <w:r w:rsidRPr="00675570" w:rsidR="002940C1">
        <w:rPr>
          <w:rFonts w:ascii="Arial" w:hAnsi="Arial" w:cs="Arial"/>
          <w:sz w:val="24"/>
          <w:szCs w:val="24"/>
        </w:rPr>
        <w:t xml:space="preserve"> whether </w:t>
      </w:r>
      <w:r w:rsidR="002940C1">
        <w:rPr>
          <w:rFonts w:ascii="Arial" w:hAnsi="Arial" w:cs="Arial"/>
          <w:sz w:val="24"/>
          <w:szCs w:val="24"/>
        </w:rPr>
        <w:t>operators:</w:t>
      </w:r>
      <w:r w:rsidRPr="00675570" w:rsidR="002940C1">
        <w:rPr>
          <w:rFonts w:ascii="Arial" w:hAnsi="Arial" w:cs="Arial"/>
          <w:sz w:val="24"/>
          <w:szCs w:val="24"/>
        </w:rPr>
        <w:t xml:space="preserve"> </w:t>
      </w:r>
    </w:p>
    <w:p w:rsidR="002940C1" w:rsidP="002940C1" w:rsidRDefault="002940C1" w14:paraId="006435A7" w14:textId="77777777">
      <w:pPr>
        <w:pStyle w:val="ListParagraph"/>
        <w:numPr>
          <w:ilvl w:val="0"/>
          <w:numId w:val="11"/>
        </w:numPr>
        <w:shd w:val="clear" w:color="auto" w:fill="FFFFFF"/>
        <w:spacing w:after="0" w:line="240" w:lineRule="auto"/>
        <w:rPr>
          <w:rFonts w:ascii="Arial" w:hAnsi="Arial" w:cs="Arial"/>
          <w:sz w:val="24"/>
          <w:szCs w:val="24"/>
        </w:rPr>
      </w:pPr>
      <w:r w:rsidRPr="00EA651C">
        <w:rPr>
          <w:rFonts w:ascii="Arial" w:hAnsi="Arial" w:cs="Arial"/>
          <w:sz w:val="24"/>
          <w:szCs w:val="24"/>
        </w:rPr>
        <w:t>sufficiently address manual flying skills (</w:t>
      </w:r>
      <w:hyperlink w:history="1" r:id="rId8">
        <w:r w:rsidRPr="00F438DF">
          <w:rPr>
            <w:rStyle w:val="Hyperlink"/>
            <w:rFonts w:ascii="Arial" w:hAnsi="Arial" w:cs="Arial"/>
            <w:sz w:val="24"/>
            <w:szCs w:val="24"/>
            <w:shd w:val="clear" w:color="auto" w:fill="FFFFFF"/>
          </w:rPr>
          <w:t>2016 DOT OIG Report</w:t>
        </w:r>
      </w:hyperlink>
      <w:r w:rsidRPr="00EA651C">
        <w:rPr>
          <w:rFonts w:ascii="Arial" w:hAnsi="Arial" w:cs="Arial"/>
          <w:sz w:val="24"/>
          <w:szCs w:val="24"/>
        </w:rPr>
        <w:t xml:space="preserve">); </w:t>
      </w:r>
    </w:p>
    <w:p w:rsidR="002940C1" w:rsidP="002940C1" w:rsidRDefault="002940C1" w14:paraId="1F6B0410" w14:textId="77777777">
      <w:pPr>
        <w:pStyle w:val="ListParagraph"/>
        <w:numPr>
          <w:ilvl w:val="0"/>
          <w:numId w:val="11"/>
        </w:numPr>
        <w:shd w:val="clear" w:color="auto" w:fill="FFFFFF"/>
        <w:spacing w:after="0" w:line="240" w:lineRule="auto"/>
        <w:rPr>
          <w:rFonts w:ascii="Arial" w:hAnsi="Arial" w:cs="Arial"/>
          <w:sz w:val="24"/>
          <w:szCs w:val="24"/>
        </w:rPr>
      </w:pPr>
      <w:r w:rsidRPr="00EA651C">
        <w:rPr>
          <w:rFonts w:ascii="Arial" w:hAnsi="Arial" w:cs="Arial"/>
          <w:sz w:val="24"/>
          <w:szCs w:val="24"/>
        </w:rPr>
        <w:t>evaluate how air carriers have incorporated recommendations from SAFO 17007 into training policies and line-operation policies so pilots can develop and maintain manual flight operation proficiency (</w:t>
      </w:r>
      <w:hyperlink w:history="1" r:id="rId9">
        <w:r w:rsidRPr="00F438DF">
          <w:rPr>
            <w:rStyle w:val="Hyperlink"/>
            <w:rFonts w:ascii="Arial" w:hAnsi="Arial" w:cs="Arial"/>
            <w:sz w:val="24"/>
            <w:szCs w:val="24"/>
            <w:shd w:val="clear" w:color="auto" w:fill="FFFFFF"/>
          </w:rPr>
          <w:t>2017 FAA SAFO 17007</w:t>
        </w:r>
      </w:hyperlink>
      <w:r w:rsidRPr="00EA651C">
        <w:rPr>
          <w:rFonts w:ascii="Arial" w:hAnsi="Arial" w:cs="Arial"/>
          <w:sz w:val="24"/>
          <w:szCs w:val="24"/>
          <w:shd w:val="clear" w:color="auto" w:fill="FFFFFF"/>
        </w:rPr>
        <w:t>)</w:t>
      </w:r>
      <w:r w:rsidRPr="00EA651C">
        <w:rPr>
          <w:rFonts w:ascii="Arial" w:hAnsi="Arial" w:cs="Arial"/>
          <w:sz w:val="24"/>
          <w:szCs w:val="24"/>
        </w:rPr>
        <w:t xml:space="preserve">; and </w:t>
      </w:r>
    </w:p>
    <w:p w:rsidR="009E297B" w:rsidP="009E297B" w:rsidRDefault="002940C1" w14:paraId="1BC7282B" w14:textId="77777777">
      <w:pPr>
        <w:pStyle w:val="ListParagraph"/>
        <w:numPr>
          <w:ilvl w:val="0"/>
          <w:numId w:val="11"/>
        </w:numPr>
        <w:shd w:val="clear" w:color="auto" w:fill="FFFFFF"/>
        <w:spacing w:after="0" w:line="240" w:lineRule="auto"/>
        <w:rPr>
          <w:rFonts w:ascii="Arial" w:hAnsi="Arial" w:cs="Arial"/>
          <w:sz w:val="24"/>
          <w:szCs w:val="24"/>
        </w:rPr>
      </w:pPr>
      <w:proofErr w:type="gramStart"/>
      <w:r w:rsidRPr="00EA651C">
        <w:rPr>
          <w:rFonts w:ascii="Arial" w:hAnsi="Arial" w:cs="Arial"/>
          <w:sz w:val="24"/>
          <w:szCs w:val="24"/>
        </w:rPr>
        <w:t>evaluate</w:t>
      </w:r>
      <w:proofErr w:type="gramEnd"/>
      <w:r w:rsidRPr="00EA651C">
        <w:rPr>
          <w:rFonts w:ascii="Arial" w:hAnsi="Arial" w:cs="Arial"/>
          <w:sz w:val="24"/>
          <w:szCs w:val="24"/>
        </w:rPr>
        <w:t xml:space="preserve"> strategies used by industry to address causes of increased pilot reliance on automated aircraft systems and the effect of this reliance on manual flight operation proficiency (</w:t>
      </w:r>
      <w:hyperlink w:history="1" r:id="rId10">
        <w:r w:rsidRPr="00F438DF">
          <w:rPr>
            <w:rStyle w:val="Hyperlink"/>
            <w:rFonts w:ascii="Arial" w:hAnsi="Arial" w:cs="Arial"/>
            <w:sz w:val="24"/>
            <w:szCs w:val="24"/>
          </w:rPr>
          <w:t>2019 FAA Working Paper ICAO 40</w:t>
        </w:r>
        <w:r w:rsidRPr="00F438DF">
          <w:rPr>
            <w:rStyle w:val="Hyperlink"/>
            <w:rFonts w:ascii="Arial" w:hAnsi="Arial" w:cs="Arial"/>
            <w:sz w:val="24"/>
            <w:szCs w:val="24"/>
            <w:vertAlign w:val="superscript"/>
          </w:rPr>
          <w:t>th</w:t>
        </w:r>
        <w:r w:rsidRPr="00F438DF">
          <w:rPr>
            <w:rStyle w:val="Hyperlink"/>
            <w:rFonts w:ascii="Arial" w:hAnsi="Arial" w:cs="Arial"/>
            <w:sz w:val="24"/>
            <w:szCs w:val="24"/>
          </w:rPr>
          <w:t xml:space="preserve"> General Assembly</w:t>
        </w:r>
      </w:hyperlink>
      <w:r w:rsidRPr="00EA651C">
        <w:rPr>
          <w:rFonts w:ascii="Arial" w:hAnsi="Arial" w:cs="Arial"/>
          <w:sz w:val="24"/>
          <w:szCs w:val="24"/>
        </w:rPr>
        <w:t>).</w:t>
      </w:r>
    </w:p>
    <w:p w:rsidR="009E297B" w:rsidP="009E297B" w:rsidRDefault="009E297B" w14:paraId="79C830FA" w14:textId="77777777">
      <w:pPr>
        <w:pStyle w:val="ListParagraph"/>
        <w:shd w:val="clear" w:color="auto" w:fill="FFFFFF"/>
        <w:spacing w:after="0" w:line="240" w:lineRule="auto"/>
        <w:rPr>
          <w:rFonts w:ascii="Arial" w:hAnsi="Arial" w:cs="Arial"/>
          <w:sz w:val="24"/>
          <w:szCs w:val="24"/>
        </w:rPr>
      </w:pPr>
    </w:p>
    <w:p w:rsidR="00BC1680" w:rsidP="00BC1680" w:rsidRDefault="002940C1" w14:paraId="675E37A3" w14:textId="77777777">
      <w:pPr>
        <w:shd w:val="clear" w:color="auto" w:fill="FFFFFF"/>
        <w:spacing w:after="0" w:line="240" w:lineRule="auto"/>
        <w:rPr>
          <w:rFonts w:ascii="Arial" w:hAnsi="Arial" w:cs="Arial"/>
          <w:sz w:val="24"/>
          <w:szCs w:val="24"/>
        </w:rPr>
      </w:pPr>
      <w:r w:rsidRPr="009E297B">
        <w:rPr>
          <w:rFonts w:ascii="Arial" w:hAnsi="Arial" w:cs="Arial"/>
          <w:sz w:val="24"/>
          <w:szCs w:val="24"/>
        </w:rPr>
        <w:t>An IATA worldwide survey of pilots found manual flight opportunities were limited by organization culture and policy, and airline policies around use of automation (</w:t>
      </w:r>
      <w:hyperlink w:history="1" r:id="rId11">
        <w:r w:rsidRPr="009E297B">
          <w:rPr>
            <w:rStyle w:val="Hyperlink"/>
            <w:rFonts w:ascii="Arial" w:hAnsi="Arial" w:cs="Arial"/>
            <w:sz w:val="24"/>
            <w:szCs w:val="24"/>
          </w:rPr>
          <w:t>2020 IATA Aircraft Handling and Manual Flying Skills Report</w:t>
        </w:r>
      </w:hyperlink>
      <w:r w:rsidRPr="009E297B">
        <w:rPr>
          <w:rFonts w:ascii="Arial" w:hAnsi="Arial" w:cs="Arial"/>
          <w:sz w:val="24"/>
          <w:szCs w:val="24"/>
        </w:rPr>
        <w:t xml:space="preserve">). However, the number of respondents was weighted towards non-North American pilots. From the IATA survey, there were only 224 North American respondents and limited insights in how domestic US operators may have addressed SAFO 17007. </w:t>
      </w:r>
    </w:p>
    <w:p w:rsidR="00BC1680" w:rsidP="00BC1680" w:rsidRDefault="00BC1680" w14:paraId="4352C6C1" w14:textId="77777777">
      <w:pPr>
        <w:shd w:val="clear" w:color="auto" w:fill="FFFFFF"/>
        <w:spacing w:after="0" w:line="240" w:lineRule="auto"/>
        <w:rPr>
          <w:rFonts w:ascii="Arial" w:hAnsi="Arial" w:cs="Arial"/>
          <w:sz w:val="24"/>
          <w:szCs w:val="24"/>
        </w:rPr>
      </w:pPr>
    </w:p>
    <w:p w:rsidRPr="00675570" w:rsidR="002940C1" w:rsidP="00BC1680" w:rsidRDefault="002940C1" w14:paraId="4D993A9F" w14:textId="24895370">
      <w:pPr>
        <w:shd w:val="clear" w:color="auto" w:fill="FFFFFF"/>
        <w:spacing w:after="0" w:line="240" w:lineRule="auto"/>
        <w:rPr>
          <w:rFonts w:ascii="Arial" w:hAnsi="Arial" w:cs="Arial"/>
          <w:sz w:val="24"/>
          <w:szCs w:val="24"/>
        </w:rPr>
      </w:pPr>
      <w:r w:rsidRPr="00675570">
        <w:rPr>
          <w:rFonts w:ascii="Arial" w:hAnsi="Arial" w:cs="Arial"/>
          <w:sz w:val="24"/>
          <w:szCs w:val="24"/>
        </w:rPr>
        <w:t>Information learned from this survey will inform the FAA’s decision, in</w:t>
      </w:r>
      <w:r>
        <w:rPr>
          <w:rFonts w:ascii="Arial" w:hAnsi="Arial" w:cs="Arial"/>
          <w:sz w:val="24"/>
          <w:szCs w:val="24"/>
        </w:rPr>
        <w:t xml:space="preserve"> </w:t>
      </w:r>
      <w:r w:rsidRPr="00675570">
        <w:rPr>
          <w:rFonts w:ascii="Arial" w:hAnsi="Arial" w:cs="Arial"/>
          <w:sz w:val="24"/>
          <w:szCs w:val="24"/>
        </w:rPr>
        <w:t xml:space="preserve">part, to retain or potentially update as appropriate the human factors aspects of 14 CFR Part 121  </w:t>
      </w:r>
      <w:hyperlink w:history="1" r:id="rId12">
        <w:r w:rsidRPr="00675570">
          <w:rPr>
            <w:rStyle w:val="Hyperlink"/>
            <w:rFonts w:ascii="Arial" w:hAnsi="Arial" w:cs="Arial"/>
            <w:sz w:val="24"/>
            <w:szCs w:val="24"/>
          </w:rPr>
          <w:t>guidance</w:t>
        </w:r>
      </w:hyperlink>
      <w:r w:rsidRPr="00675570">
        <w:rPr>
          <w:rFonts w:ascii="Arial" w:hAnsi="Arial" w:cs="Arial"/>
          <w:sz w:val="24"/>
          <w:szCs w:val="24"/>
        </w:rPr>
        <w:t xml:space="preserve"> materials (14 CFR Part 121 Subparts N, O, Y). This information will also </w:t>
      </w:r>
      <w:r>
        <w:rPr>
          <w:rFonts w:ascii="Arial" w:hAnsi="Arial" w:cs="Arial"/>
          <w:sz w:val="24"/>
          <w:szCs w:val="24"/>
        </w:rPr>
        <w:t>inform</w:t>
      </w:r>
      <w:r w:rsidRPr="00675570">
        <w:rPr>
          <w:rFonts w:ascii="Arial" w:hAnsi="Arial" w:cs="Arial"/>
          <w:sz w:val="24"/>
          <w:szCs w:val="24"/>
        </w:rPr>
        <w:t xml:space="preserve"> the development of a planned FAA Flightpath Management (FPM) Advisory Circular (AC), specifically the manual flight operations section. </w:t>
      </w:r>
    </w:p>
    <w:p w:rsidRPr="00C64707" w:rsidR="00C64707" w:rsidP="00C64707" w:rsidRDefault="00C64707" w14:paraId="1A11F62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E1CB75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2. Indicate how, by whom, and for what purpose the information is to </w:t>
      </w:r>
      <w:proofErr w:type="gramStart"/>
      <w:r w:rsidRPr="00C64707">
        <w:rPr>
          <w:rFonts w:ascii="Arial" w:hAnsi="Arial" w:eastAsia="Times New Roman" w:cs="Arial"/>
          <w:b/>
          <w:bCs/>
          <w:color w:val="555555"/>
          <w:sz w:val="24"/>
          <w:szCs w:val="24"/>
        </w:rPr>
        <w:t>be used</w:t>
      </w:r>
      <w:proofErr w:type="gramEnd"/>
      <w:r w:rsidRPr="00C64707">
        <w:rPr>
          <w:rFonts w:ascii="Arial" w:hAnsi="Arial" w:eastAsia="Times New Roman" w:cs="Arial"/>
          <w:b/>
          <w:bCs/>
          <w:color w:val="555555"/>
          <w:sz w:val="24"/>
          <w:szCs w:val="24"/>
        </w:rPr>
        <w:t>. Except for a new collection, indicate the actual use the agency has made of the information received from the current collection.</w:t>
      </w:r>
    </w:p>
    <w:p w:rsidRPr="00F7061B" w:rsidR="001F0724" w:rsidP="00F431EA" w:rsidRDefault="001F0724" w14:paraId="4BF46B49" w14:textId="1B8DA730">
      <w:pPr>
        <w:shd w:val="clear" w:color="auto" w:fill="FFFFFF"/>
        <w:spacing w:after="0" w:line="240" w:lineRule="auto"/>
        <w:rPr>
          <w:rFonts w:ascii="Arial" w:hAnsi="Arial" w:eastAsia="Times New Roman" w:cs="Arial"/>
          <w:color w:val="4472C4" w:themeColor="accent5"/>
          <w:sz w:val="16"/>
          <w:szCs w:val="16"/>
        </w:rPr>
      </w:pPr>
    </w:p>
    <w:p w:rsidRPr="00526F75" w:rsidR="00BE387B" w:rsidP="00BE387B" w:rsidRDefault="00BE387B" w14:paraId="0175AE8B" w14:textId="24539037">
      <w:pPr>
        <w:shd w:val="clear" w:color="auto" w:fill="FFFFFF"/>
        <w:spacing w:after="0" w:line="240" w:lineRule="auto"/>
        <w:rPr>
          <w:rFonts w:ascii="Arial" w:hAnsi="Arial" w:cs="Arial"/>
          <w:sz w:val="24"/>
        </w:rPr>
      </w:pPr>
      <w:r w:rsidRPr="00526F75">
        <w:rPr>
          <w:rFonts w:ascii="Arial" w:hAnsi="Arial" w:cs="Arial"/>
          <w:sz w:val="24"/>
        </w:rPr>
        <w:t xml:space="preserve">An anonymous one-time electronic survey </w:t>
      </w:r>
      <w:proofErr w:type="gramStart"/>
      <w:r w:rsidRPr="00526F75">
        <w:rPr>
          <w:rFonts w:ascii="Arial" w:hAnsi="Arial" w:cs="Arial"/>
          <w:sz w:val="24"/>
        </w:rPr>
        <w:t>will be used</w:t>
      </w:r>
      <w:proofErr w:type="gramEnd"/>
      <w:r w:rsidRPr="00526F75">
        <w:rPr>
          <w:rFonts w:ascii="Arial" w:hAnsi="Arial" w:cs="Arial"/>
          <w:sz w:val="24"/>
        </w:rPr>
        <w:t xml:space="preserve"> to collect information from aviation professionals responsible for the development, maintenance, and use of manual flight operation training policies and line operation policies. All electronic survey </w:t>
      </w:r>
      <w:r w:rsidRPr="00526F75">
        <w:rPr>
          <w:rFonts w:ascii="Arial" w:hAnsi="Arial" w:cs="Arial"/>
          <w:sz w:val="24"/>
        </w:rPr>
        <w:lastRenderedPageBreak/>
        <w:t xml:space="preserve">information </w:t>
      </w:r>
      <w:proofErr w:type="gramStart"/>
      <w:r w:rsidRPr="00526F75">
        <w:rPr>
          <w:rFonts w:ascii="Arial" w:hAnsi="Arial" w:cs="Arial"/>
          <w:sz w:val="24"/>
        </w:rPr>
        <w:t xml:space="preserve">will be collected, protected, </w:t>
      </w:r>
      <w:proofErr w:type="spellStart"/>
      <w:r w:rsidRPr="00526F75">
        <w:rPr>
          <w:rFonts w:ascii="Arial" w:hAnsi="Arial" w:cs="Arial"/>
          <w:sz w:val="24"/>
        </w:rPr>
        <w:t>deidentified</w:t>
      </w:r>
      <w:proofErr w:type="spellEnd"/>
      <w:r w:rsidRPr="00526F75">
        <w:rPr>
          <w:rFonts w:ascii="Arial" w:hAnsi="Arial" w:cs="Arial"/>
          <w:sz w:val="24"/>
        </w:rPr>
        <w:t>, analyzed, and aggregated by the MITRE Corporation on behalf of the FAA NextGen Human Factors Division (ANG-C1) and Office of Aviation Safety (AVS) Chief Scientific and Technical Advisory (CSTA) for Flight Deck Human Factors</w:t>
      </w:r>
      <w:proofErr w:type="gramEnd"/>
      <w:r w:rsidRPr="00526F75">
        <w:rPr>
          <w:rFonts w:ascii="Arial" w:hAnsi="Arial" w:cs="Arial"/>
          <w:sz w:val="24"/>
        </w:rPr>
        <w:t xml:space="preserve">. The MITRE Corporation will safeguard all data from improper access, modification, and destruction consistent with FAA standards for confidentiality, privacy, and electronic information. The information collection </w:t>
      </w:r>
      <w:proofErr w:type="gramStart"/>
      <w:r w:rsidRPr="00526F75">
        <w:rPr>
          <w:rFonts w:ascii="Arial" w:hAnsi="Arial" w:cs="Arial"/>
          <w:sz w:val="24"/>
        </w:rPr>
        <w:t>is designed</w:t>
      </w:r>
      <w:proofErr w:type="gramEnd"/>
      <w:r w:rsidRPr="00526F75">
        <w:rPr>
          <w:rFonts w:ascii="Arial" w:hAnsi="Arial" w:cs="Arial"/>
          <w:sz w:val="24"/>
        </w:rPr>
        <w:t xml:space="preserve"> to yield data that meet all applicable information quality guidelines.</w:t>
      </w:r>
    </w:p>
    <w:p w:rsidRPr="00526F75" w:rsidR="00BE387B" w:rsidP="00BE387B" w:rsidRDefault="00BE387B" w14:paraId="1AB5BD4D" w14:textId="77777777">
      <w:pPr>
        <w:pStyle w:val="ListParagraph"/>
        <w:ind w:left="360"/>
        <w:rPr>
          <w:rFonts w:ascii="Arial" w:hAnsi="Arial" w:cs="Arial"/>
          <w:sz w:val="24"/>
        </w:rPr>
      </w:pPr>
    </w:p>
    <w:p w:rsidRPr="00526F75" w:rsidR="00BE387B" w:rsidP="00BE387B" w:rsidRDefault="00BE387B" w14:paraId="492BEC4B" w14:textId="77777777">
      <w:pPr>
        <w:pStyle w:val="ListParagraph"/>
        <w:numPr>
          <w:ilvl w:val="0"/>
          <w:numId w:val="9"/>
        </w:numPr>
        <w:spacing w:line="256" w:lineRule="auto"/>
        <w:rPr>
          <w:rFonts w:ascii="Arial" w:hAnsi="Arial" w:cs="Arial"/>
          <w:sz w:val="24"/>
        </w:rPr>
      </w:pPr>
      <w:r w:rsidRPr="00526F75">
        <w:rPr>
          <w:rFonts w:ascii="Arial" w:hAnsi="Arial" w:cs="Arial"/>
          <w:sz w:val="24"/>
        </w:rPr>
        <w:t>Response to the collection of information is voluntary.</w:t>
      </w:r>
    </w:p>
    <w:p w:rsidRPr="00526F75" w:rsidR="00BE387B" w:rsidP="00BE387B" w:rsidRDefault="00BE387B" w14:paraId="3514DCDD" w14:textId="77777777">
      <w:pPr>
        <w:pStyle w:val="ListParagraph"/>
        <w:numPr>
          <w:ilvl w:val="0"/>
          <w:numId w:val="9"/>
        </w:numPr>
        <w:spacing w:line="256" w:lineRule="auto"/>
        <w:rPr>
          <w:rFonts w:ascii="Arial" w:hAnsi="Arial" w:cs="Arial"/>
          <w:sz w:val="24"/>
        </w:rPr>
      </w:pPr>
      <w:r w:rsidRPr="00526F75">
        <w:rPr>
          <w:rFonts w:ascii="Arial" w:hAnsi="Arial" w:cs="Arial"/>
          <w:sz w:val="24"/>
        </w:rPr>
        <w:t>Entities who are asked to respond include employees of 14 CFR Part 121 (air carriers) and 14 CFR Part 135 (air taxi) operators responsible for the development, oversight, management, and use of company manual flight operation standards, procedures, and policies for training, line operations, and safety.</w:t>
      </w:r>
    </w:p>
    <w:p w:rsidRPr="00526F75" w:rsidR="00BE387B" w:rsidP="00BE387B" w:rsidRDefault="00BE387B" w14:paraId="7C69E3BF" w14:textId="77777777">
      <w:pPr>
        <w:pStyle w:val="ListParagraph"/>
        <w:numPr>
          <w:ilvl w:val="0"/>
          <w:numId w:val="9"/>
        </w:numPr>
        <w:spacing w:line="256" w:lineRule="auto"/>
        <w:rPr>
          <w:rFonts w:ascii="Arial" w:hAnsi="Arial" w:cs="Arial"/>
          <w:sz w:val="24"/>
        </w:rPr>
      </w:pPr>
      <w:r w:rsidRPr="00526F75">
        <w:rPr>
          <w:rFonts w:ascii="Arial" w:hAnsi="Arial" w:cs="Arial"/>
          <w:sz w:val="24"/>
        </w:rPr>
        <w:t xml:space="preserve">An electronic survey </w:t>
      </w:r>
      <w:proofErr w:type="gramStart"/>
      <w:r w:rsidRPr="00526F75">
        <w:rPr>
          <w:rFonts w:ascii="Arial" w:hAnsi="Arial" w:cs="Arial"/>
          <w:sz w:val="24"/>
        </w:rPr>
        <w:t>will be used</w:t>
      </w:r>
      <w:proofErr w:type="gramEnd"/>
      <w:r w:rsidRPr="00526F75">
        <w:rPr>
          <w:rFonts w:ascii="Arial" w:hAnsi="Arial" w:cs="Arial"/>
          <w:sz w:val="24"/>
        </w:rPr>
        <w:t xml:space="preserve"> to collect information.</w:t>
      </w:r>
    </w:p>
    <w:p w:rsidRPr="00526F75" w:rsidR="00BE387B" w:rsidP="00BE387B" w:rsidRDefault="00BE387B" w14:paraId="055311F3" w14:textId="77777777">
      <w:pPr>
        <w:pStyle w:val="ListParagraph"/>
        <w:numPr>
          <w:ilvl w:val="0"/>
          <w:numId w:val="9"/>
        </w:numPr>
        <w:spacing w:line="256" w:lineRule="auto"/>
        <w:rPr>
          <w:rFonts w:ascii="Arial" w:hAnsi="Arial" w:cs="Arial"/>
          <w:sz w:val="24"/>
        </w:rPr>
      </w:pPr>
      <w:r w:rsidRPr="00526F75">
        <w:rPr>
          <w:rFonts w:ascii="Arial" w:hAnsi="Arial" w:cs="Arial"/>
          <w:sz w:val="24"/>
        </w:rPr>
        <w:t>The collection of information frequency is one-time.</w:t>
      </w:r>
    </w:p>
    <w:p w:rsidRPr="00526F75" w:rsidR="00BE387B" w:rsidP="00BE387B" w:rsidRDefault="00BE387B" w14:paraId="5EE4389E" w14:textId="5009AE0B">
      <w:pPr>
        <w:pStyle w:val="ListParagraph"/>
        <w:numPr>
          <w:ilvl w:val="0"/>
          <w:numId w:val="9"/>
        </w:numPr>
        <w:spacing w:line="256" w:lineRule="auto"/>
        <w:rPr>
          <w:rFonts w:ascii="Arial" w:hAnsi="Arial" w:cs="Arial"/>
          <w:sz w:val="24"/>
        </w:rPr>
      </w:pPr>
      <w:r w:rsidRPr="00526F75">
        <w:rPr>
          <w:rFonts w:ascii="Arial" w:hAnsi="Arial" w:cs="Arial"/>
          <w:sz w:val="24"/>
        </w:rPr>
        <w:t xml:space="preserve">Non-personally identifiable information (PII) will be collected from respondents on </w:t>
      </w:r>
      <w:proofErr w:type="gramStart"/>
      <w:r w:rsidR="001E3749">
        <w:rPr>
          <w:rFonts w:ascii="Arial" w:hAnsi="Arial" w:cs="Arial"/>
          <w:sz w:val="24"/>
        </w:rPr>
        <w:t>operators</w:t>
      </w:r>
      <w:proofErr w:type="gramEnd"/>
      <w:r w:rsidR="001E3749">
        <w:rPr>
          <w:rFonts w:ascii="Arial" w:hAnsi="Arial" w:cs="Arial"/>
          <w:sz w:val="24"/>
        </w:rPr>
        <w:t xml:space="preserve"> </w:t>
      </w:r>
      <w:r w:rsidRPr="00526F75">
        <w:rPr>
          <w:rFonts w:ascii="Arial" w:hAnsi="Arial" w:cs="Arial"/>
          <w:sz w:val="24"/>
        </w:rPr>
        <w:t>manual flight operation policies and procedures.</w:t>
      </w:r>
    </w:p>
    <w:p w:rsidRPr="00526F75" w:rsidR="00BE387B" w:rsidP="00BE387B" w:rsidRDefault="00BE387B" w14:paraId="745CFF14" w14:textId="77777777">
      <w:pPr>
        <w:pStyle w:val="ListParagraph"/>
        <w:numPr>
          <w:ilvl w:val="0"/>
          <w:numId w:val="9"/>
        </w:numPr>
        <w:spacing w:line="256" w:lineRule="auto"/>
        <w:rPr>
          <w:rFonts w:ascii="Arial" w:hAnsi="Arial" w:cs="Arial"/>
          <w:sz w:val="24"/>
        </w:rPr>
      </w:pPr>
      <w:proofErr w:type="gramStart"/>
      <w:r w:rsidRPr="00526F75">
        <w:rPr>
          <w:rFonts w:ascii="Arial" w:hAnsi="Arial" w:cs="Arial"/>
          <w:sz w:val="24"/>
        </w:rPr>
        <w:t>Information from this survey will be briefed by the MITRE Corporation to the ANG-C1 Program Manager and AVS Chief Scientific and Technical Advisor</w:t>
      </w:r>
      <w:proofErr w:type="gramEnd"/>
      <w:r w:rsidRPr="00526F75">
        <w:rPr>
          <w:rFonts w:ascii="Arial" w:hAnsi="Arial" w:cs="Arial"/>
          <w:sz w:val="24"/>
        </w:rPr>
        <w:t xml:space="preserve"> for Flight Deck Human Factors. Information from this survey </w:t>
      </w:r>
      <w:proofErr w:type="gramStart"/>
      <w:r w:rsidRPr="00526F75">
        <w:rPr>
          <w:rFonts w:ascii="Arial" w:hAnsi="Arial" w:cs="Arial"/>
          <w:sz w:val="24"/>
        </w:rPr>
        <w:t>may be used</w:t>
      </w:r>
      <w:proofErr w:type="gramEnd"/>
      <w:r w:rsidRPr="00526F75">
        <w:rPr>
          <w:rFonts w:ascii="Arial" w:hAnsi="Arial" w:cs="Arial"/>
          <w:sz w:val="24"/>
        </w:rPr>
        <w:t xml:space="preserve"> by the FAA to support publicly disseminated information in the form of data to characterize findings or recommendations in a technical report. Any information provided to the public </w:t>
      </w:r>
      <w:proofErr w:type="gramStart"/>
      <w:r w:rsidRPr="00526F75">
        <w:rPr>
          <w:rFonts w:ascii="Arial" w:hAnsi="Arial" w:cs="Arial"/>
          <w:sz w:val="24"/>
        </w:rPr>
        <w:t>will be presented</w:t>
      </w:r>
      <w:proofErr w:type="gramEnd"/>
      <w:r w:rsidRPr="00526F75">
        <w:rPr>
          <w:rFonts w:ascii="Arial" w:hAnsi="Arial" w:cs="Arial"/>
          <w:sz w:val="24"/>
        </w:rPr>
        <w:t xml:space="preserve"> in aggregate form. </w:t>
      </w:r>
    </w:p>
    <w:p w:rsidRPr="00526F75" w:rsidR="00BE387B" w:rsidP="00BE387B" w:rsidRDefault="00BE387B" w14:paraId="2EB2A1DF" w14:textId="5058447B">
      <w:pPr>
        <w:pStyle w:val="ListParagraph"/>
        <w:numPr>
          <w:ilvl w:val="0"/>
          <w:numId w:val="9"/>
        </w:numPr>
        <w:spacing w:line="256" w:lineRule="auto"/>
        <w:rPr>
          <w:rFonts w:ascii="Arial" w:hAnsi="Arial" w:cs="Arial"/>
          <w:sz w:val="24"/>
        </w:rPr>
      </w:pPr>
      <w:r w:rsidRPr="00526F75">
        <w:rPr>
          <w:rFonts w:ascii="Arial" w:hAnsi="Arial" w:cs="Arial"/>
          <w:sz w:val="24"/>
        </w:rPr>
        <w:t xml:space="preserve">Information is needed to evaluate how </w:t>
      </w:r>
      <w:r w:rsidR="001E3749">
        <w:rPr>
          <w:rFonts w:ascii="Arial" w:hAnsi="Arial" w:cs="Arial"/>
          <w:sz w:val="24"/>
        </w:rPr>
        <w:t>operators</w:t>
      </w:r>
      <w:r w:rsidRPr="00526F75">
        <w:rPr>
          <w:rFonts w:ascii="Arial" w:hAnsi="Arial" w:cs="Arial"/>
          <w:sz w:val="24"/>
        </w:rPr>
        <w:t xml:space="preserve"> have incorporated safety critical recommendations from SAFO 17007 (Manual Flight Operations Proficiency) into training policies and line operation policies </w:t>
      </w:r>
      <w:proofErr w:type="gramStart"/>
      <w:r w:rsidRPr="00526F75">
        <w:rPr>
          <w:rFonts w:ascii="Arial" w:hAnsi="Arial" w:cs="Arial"/>
          <w:sz w:val="24"/>
        </w:rPr>
        <w:t>so</w:t>
      </w:r>
      <w:proofErr w:type="gramEnd"/>
      <w:r w:rsidRPr="00526F75">
        <w:rPr>
          <w:rFonts w:ascii="Arial" w:hAnsi="Arial" w:cs="Arial"/>
          <w:sz w:val="24"/>
        </w:rPr>
        <w:t xml:space="preserve"> can pilots develop and maintain manual flight operation proficiency. The FAA will use this data to:</w:t>
      </w:r>
    </w:p>
    <w:p w:rsidRPr="00526F75" w:rsidR="00BE387B" w:rsidP="00BE387B" w:rsidRDefault="00BE387B" w14:paraId="15F8A861" w14:textId="3F9D2DDF">
      <w:pPr>
        <w:pStyle w:val="ListParagraph"/>
        <w:numPr>
          <w:ilvl w:val="1"/>
          <w:numId w:val="9"/>
        </w:numPr>
        <w:spacing w:line="256" w:lineRule="auto"/>
        <w:rPr>
          <w:rFonts w:ascii="Arial" w:hAnsi="Arial" w:cs="Arial"/>
          <w:sz w:val="24"/>
        </w:rPr>
      </w:pPr>
      <w:r w:rsidRPr="00526F75">
        <w:rPr>
          <w:rFonts w:ascii="Arial" w:hAnsi="Arial" w:cs="Arial"/>
          <w:sz w:val="24"/>
        </w:rPr>
        <w:t xml:space="preserve">Understand the impact of SAFO 17007 to </w:t>
      </w:r>
      <w:r w:rsidR="00183BF7">
        <w:rPr>
          <w:rFonts w:ascii="Arial" w:hAnsi="Arial" w:cs="Arial"/>
          <w:sz w:val="24"/>
        </w:rPr>
        <w:t>operator</w:t>
      </w:r>
      <w:r w:rsidRPr="00526F75">
        <w:rPr>
          <w:rFonts w:ascii="Arial" w:hAnsi="Arial" w:cs="Arial"/>
          <w:sz w:val="24"/>
        </w:rPr>
        <w:t xml:space="preserve"> policies and procedures</w:t>
      </w:r>
    </w:p>
    <w:p w:rsidRPr="00526F75" w:rsidR="00BE387B" w:rsidP="00BE387B" w:rsidRDefault="00BE387B" w14:paraId="7F6045D6" w14:textId="77777777">
      <w:pPr>
        <w:pStyle w:val="ListParagraph"/>
        <w:numPr>
          <w:ilvl w:val="1"/>
          <w:numId w:val="9"/>
        </w:numPr>
        <w:spacing w:line="256" w:lineRule="auto"/>
        <w:rPr>
          <w:rFonts w:ascii="Arial" w:hAnsi="Arial" w:cs="Arial"/>
          <w:sz w:val="24"/>
        </w:rPr>
      </w:pPr>
      <w:r w:rsidRPr="00526F75">
        <w:rPr>
          <w:rFonts w:ascii="Arial" w:hAnsi="Arial" w:cs="Arial"/>
          <w:sz w:val="24"/>
        </w:rPr>
        <w:t>Identify the current state of manual flight operation policies and procedures</w:t>
      </w:r>
    </w:p>
    <w:p w:rsidRPr="00526F75" w:rsidR="00BE387B" w:rsidP="00BE387B" w:rsidRDefault="00BE387B" w14:paraId="2B641037" w14:textId="0EE4A846">
      <w:pPr>
        <w:pStyle w:val="ListParagraph"/>
        <w:numPr>
          <w:ilvl w:val="1"/>
          <w:numId w:val="9"/>
        </w:numPr>
        <w:spacing w:line="256" w:lineRule="auto"/>
        <w:rPr>
          <w:rFonts w:ascii="Arial" w:hAnsi="Arial" w:cs="Arial"/>
          <w:sz w:val="24"/>
        </w:rPr>
      </w:pPr>
      <w:r w:rsidRPr="00526F75">
        <w:rPr>
          <w:rFonts w:ascii="Arial" w:hAnsi="Arial" w:cs="Arial"/>
          <w:sz w:val="24"/>
        </w:rPr>
        <w:t xml:space="preserve">Identify the effect of future technology and procedure changes to current-day opportunities used by </w:t>
      </w:r>
      <w:r w:rsidR="000C6F16">
        <w:rPr>
          <w:rFonts w:ascii="Arial" w:hAnsi="Arial" w:cs="Arial"/>
          <w:sz w:val="24"/>
        </w:rPr>
        <w:t>Part 121 and Part 135</w:t>
      </w:r>
      <w:r w:rsidR="00D736AB">
        <w:rPr>
          <w:rFonts w:ascii="Arial" w:hAnsi="Arial" w:cs="Arial"/>
          <w:sz w:val="24"/>
        </w:rPr>
        <w:t xml:space="preserve"> </w:t>
      </w:r>
      <w:r w:rsidRPr="00526F75">
        <w:rPr>
          <w:rFonts w:ascii="Arial" w:hAnsi="Arial" w:cs="Arial"/>
          <w:sz w:val="24"/>
        </w:rPr>
        <w:t>pilots to develop and maintain manual flight operation proficiency</w:t>
      </w:r>
    </w:p>
    <w:p w:rsidR="00241AE8" w:rsidP="00241AE8" w:rsidRDefault="00241AE8" w14:paraId="22FCB502" w14:textId="77777777">
      <w:pPr>
        <w:shd w:val="clear" w:color="auto" w:fill="FFFFFF"/>
        <w:spacing w:after="0" w:line="240" w:lineRule="auto"/>
        <w:rPr>
          <w:rFonts w:ascii="Arial" w:hAnsi="Arial" w:eastAsia="Times New Roman" w:cs="Arial"/>
          <w:color w:val="555555"/>
          <w:sz w:val="24"/>
          <w:szCs w:val="24"/>
        </w:rPr>
      </w:pPr>
    </w:p>
    <w:p w:rsidRPr="00241AE8" w:rsidR="00C64707" w:rsidP="00241AE8" w:rsidRDefault="00DD0D5C" w14:paraId="53B8CE3D" w14:textId="77777777">
      <w:pPr>
        <w:shd w:val="clear" w:color="auto" w:fill="FFFFFF"/>
        <w:spacing w:after="0" w:line="240" w:lineRule="auto"/>
        <w:rPr>
          <w:rFonts w:ascii="Arial" w:hAnsi="Arial" w:eastAsia="Times New Roman" w:cs="Arial"/>
          <w:color w:val="555555"/>
          <w:sz w:val="24"/>
          <w:szCs w:val="24"/>
        </w:rPr>
      </w:pPr>
      <w:r w:rsidRPr="00940432">
        <w:rPr>
          <w:rFonts w:ascii="Arial" w:hAnsi="Arial" w:eastAsia="Times New Roman" w:cs="Arial"/>
          <w:color w:val="000000" w:themeColor="text1"/>
          <w:sz w:val="24"/>
          <w:szCs w:val="24"/>
        </w:rPr>
        <w:t xml:space="preserve">The information collected </w:t>
      </w:r>
      <w:proofErr w:type="gramStart"/>
      <w:r w:rsidRPr="00940432">
        <w:rPr>
          <w:rFonts w:ascii="Arial" w:hAnsi="Arial" w:eastAsia="Times New Roman" w:cs="Arial"/>
          <w:color w:val="000000" w:themeColor="text1"/>
          <w:sz w:val="24"/>
          <w:szCs w:val="24"/>
        </w:rPr>
        <w:t>will</w:t>
      </w:r>
      <w:r w:rsidRPr="00940432" w:rsidR="00241AE8">
        <w:rPr>
          <w:rFonts w:ascii="Arial" w:hAnsi="Arial" w:eastAsia="Times New Roman" w:cs="Arial"/>
          <w:color w:val="000000" w:themeColor="text1"/>
          <w:sz w:val="24"/>
          <w:szCs w:val="24"/>
        </w:rPr>
        <w:t xml:space="preserve"> not </w:t>
      </w:r>
      <w:r w:rsidRPr="00940432">
        <w:rPr>
          <w:rFonts w:ascii="Arial" w:hAnsi="Arial" w:eastAsia="Times New Roman" w:cs="Arial"/>
          <w:color w:val="000000" w:themeColor="text1"/>
          <w:sz w:val="24"/>
          <w:szCs w:val="24"/>
        </w:rPr>
        <w:t xml:space="preserve">be </w:t>
      </w:r>
      <w:r w:rsidRPr="00940432" w:rsidR="00241AE8">
        <w:rPr>
          <w:rFonts w:ascii="Arial" w:hAnsi="Arial" w:eastAsia="Times New Roman" w:cs="Arial"/>
          <w:color w:val="000000" w:themeColor="text1"/>
          <w:sz w:val="24"/>
          <w:szCs w:val="24"/>
        </w:rPr>
        <w:t>disseminated</w:t>
      </w:r>
      <w:proofErr w:type="gramEnd"/>
      <w:r w:rsidRPr="00940432" w:rsidR="00241AE8">
        <w:rPr>
          <w:rFonts w:ascii="Arial" w:hAnsi="Arial" w:eastAsia="Times New Roman" w:cs="Arial"/>
          <w:color w:val="000000" w:themeColor="text1"/>
          <w:sz w:val="24"/>
          <w:szCs w:val="24"/>
        </w:rPr>
        <w:t xml:space="preserve"> directly to the </w:t>
      </w:r>
      <w:r w:rsidRPr="00940432" w:rsidR="00C633E4">
        <w:rPr>
          <w:rFonts w:ascii="Arial" w:hAnsi="Arial" w:eastAsia="Times New Roman" w:cs="Arial"/>
          <w:color w:val="000000" w:themeColor="text1"/>
          <w:sz w:val="24"/>
          <w:szCs w:val="24"/>
        </w:rPr>
        <w:t>public;</w:t>
      </w:r>
      <w:r w:rsidRPr="00940432" w:rsidR="00241AE8">
        <w:rPr>
          <w:rFonts w:ascii="Arial" w:hAnsi="Arial" w:eastAsia="Times New Roman" w:cs="Arial"/>
          <w:color w:val="000000" w:themeColor="text1"/>
          <w:sz w:val="24"/>
          <w:szCs w:val="24"/>
        </w:rPr>
        <w:t xml:space="preserve"> </w:t>
      </w:r>
      <w:r w:rsidRPr="00940432" w:rsidR="00C633E4">
        <w:rPr>
          <w:rFonts w:ascii="Arial" w:hAnsi="Arial" w:eastAsia="Times New Roman" w:cs="Arial"/>
          <w:color w:val="000000" w:themeColor="text1"/>
          <w:sz w:val="24"/>
          <w:szCs w:val="24"/>
        </w:rPr>
        <w:t>however,</w:t>
      </w:r>
      <w:r w:rsidRPr="00940432" w:rsidR="00C50A64">
        <w:rPr>
          <w:rFonts w:ascii="Arial" w:hAnsi="Arial" w:eastAsia="Times New Roman" w:cs="Arial"/>
          <w:color w:val="000000" w:themeColor="text1"/>
          <w:sz w:val="24"/>
          <w:szCs w:val="24"/>
        </w:rPr>
        <w:t xml:space="preserve"> </w:t>
      </w:r>
      <w:r w:rsidRPr="00940432" w:rsidR="00241AE8">
        <w:rPr>
          <w:rFonts w:ascii="Arial" w:hAnsi="Arial" w:eastAsia="Times New Roman" w:cs="Arial"/>
          <w:color w:val="000000" w:themeColor="text1"/>
          <w:sz w:val="24"/>
          <w:szCs w:val="24"/>
        </w:rPr>
        <w:t xml:space="preserve">results may be used </w:t>
      </w:r>
      <w:r w:rsidRPr="00940432" w:rsidR="00F42A5B">
        <w:rPr>
          <w:rFonts w:ascii="Arial" w:hAnsi="Arial" w:eastAsia="Times New Roman" w:cs="Arial"/>
          <w:color w:val="000000" w:themeColor="text1"/>
          <w:sz w:val="24"/>
          <w:szCs w:val="24"/>
        </w:rPr>
        <w:t>to inform</w:t>
      </w:r>
      <w:r w:rsidRPr="00940432" w:rsidR="00241AE8">
        <w:rPr>
          <w:rFonts w:ascii="Arial" w:hAnsi="Arial" w:eastAsia="Times New Roman" w:cs="Arial"/>
          <w:color w:val="000000" w:themeColor="text1"/>
          <w:sz w:val="24"/>
          <w:szCs w:val="24"/>
        </w:rPr>
        <w:t xml:space="preserve"> scientific, management, technical or gen</w:t>
      </w:r>
      <w:r w:rsidRPr="00940432" w:rsidR="00890547">
        <w:rPr>
          <w:rFonts w:ascii="Arial" w:hAnsi="Arial" w:eastAsia="Times New Roman" w:cs="Arial"/>
          <w:color w:val="000000" w:themeColor="text1"/>
          <w:sz w:val="24"/>
          <w:szCs w:val="24"/>
        </w:rPr>
        <w:t>eral informational publications</w:t>
      </w:r>
      <w:r w:rsidRPr="004E2E57" w:rsidR="00890547">
        <w:rPr>
          <w:rFonts w:ascii="Arial" w:hAnsi="Arial" w:eastAsia="Times New Roman" w:cs="Arial"/>
          <w:color w:val="000000" w:themeColor="text1"/>
          <w:szCs w:val="24"/>
        </w:rPr>
        <w:t>.</w:t>
      </w:r>
      <w:r w:rsidRPr="00241AE8" w:rsidR="00C64707">
        <w:rPr>
          <w:rFonts w:ascii="Arial" w:hAnsi="Arial" w:eastAsia="Times New Roman" w:cs="Arial"/>
          <w:color w:val="555555"/>
          <w:sz w:val="24"/>
          <w:szCs w:val="24"/>
        </w:rPr>
        <w:br/>
      </w:r>
    </w:p>
    <w:p w:rsidRPr="00C64707" w:rsidR="00C64707" w:rsidP="00C64707" w:rsidRDefault="00C64707" w14:paraId="73CCE30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F7061B" w:rsidR="00C64707" w:rsidP="00F431EA" w:rsidRDefault="00C64707" w14:paraId="352503BF" w14:textId="774D1BFA">
      <w:pPr>
        <w:shd w:val="clear" w:color="auto" w:fill="FFFFFF"/>
        <w:spacing w:after="0" w:line="240" w:lineRule="auto"/>
        <w:rPr>
          <w:rFonts w:ascii="Arial" w:hAnsi="Arial" w:eastAsia="Times New Roman" w:cs="Arial"/>
          <w:color w:val="4472C4" w:themeColor="accent5"/>
          <w:sz w:val="16"/>
          <w:szCs w:val="16"/>
        </w:rPr>
      </w:pPr>
    </w:p>
    <w:p w:rsidRPr="00A57D16" w:rsidR="008E39D5" w:rsidP="00C64707" w:rsidRDefault="008E39D5" w14:paraId="726A2E00" w14:textId="77777777">
      <w:pPr>
        <w:shd w:val="clear" w:color="auto" w:fill="FFFFFF"/>
        <w:spacing w:after="0" w:line="240" w:lineRule="auto"/>
        <w:rPr>
          <w:rFonts w:ascii="Arial" w:hAnsi="Arial" w:eastAsia="Times New Roman" w:cs="Arial"/>
          <w:color w:val="4472C4" w:themeColor="accent5"/>
          <w:sz w:val="24"/>
          <w:szCs w:val="24"/>
        </w:rPr>
      </w:pPr>
    </w:p>
    <w:p w:rsidRPr="00E53FFB" w:rsidR="003F2C22" w:rsidP="003F2C22" w:rsidRDefault="003F2C22" w14:paraId="074AAC32" w14:textId="523FF084">
      <w:pPr>
        <w:pStyle w:val="ListParagraph"/>
        <w:numPr>
          <w:ilvl w:val="0"/>
          <w:numId w:val="10"/>
        </w:numPr>
        <w:shd w:val="clear" w:color="auto" w:fill="FFFFFF"/>
        <w:spacing w:after="0" w:line="240" w:lineRule="auto"/>
        <w:ind w:left="360"/>
        <w:rPr>
          <w:rFonts w:ascii="Arial" w:hAnsi="Arial" w:cs="Arial"/>
        </w:rPr>
      </w:pPr>
      <w:r w:rsidRPr="00E53FFB">
        <w:rPr>
          <w:rFonts w:ascii="Arial" w:hAnsi="Arial" w:cs="Arial"/>
        </w:rPr>
        <w:t xml:space="preserve">Invitation to participate in an electronic survey </w:t>
      </w:r>
      <w:proofErr w:type="gramStart"/>
      <w:r w:rsidRPr="00E53FFB">
        <w:rPr>
          <w:rFonts w:ascii="Arial" w:hAnsi="Arial" w:cs="Arial"/>
        </w:rPr>
        <w:t>will be delivered</w:t>
      </w:r>
      <w:proofErr w:type="gramEnd"/>
      <w:r w:rsidRPr="00E53FFB">
        <w:rPr>
          <w:rFonts w:ascii="Arial" w:hAnsi="Arial" w:cs="Arial"/>
        </w:rPr>
        <w:t xml:space="preserve"> via email to Part 121 and Part 135 operators. The email will contain a </w:t>
      </w:r>
      <w:proofErr w:type="spellStart"/>
      <w:r w:rsidRPr="00E53FFB">
        <w:rPr>
          <w:rFonts w:ascii="Arial" w:hAnsi="Arial" w:cs="Arial"/>
        </w:rPr>
        <w:t>weblink</w:t>
      </w:r>
      <w:proofErr w:type="spellEnd"/>
      <w:r w:rsidRPr="00E53FFB">
        <w:rPr>
          <w:rFonts w:ascii="Arial" w:hAnsi="Arial" w:cs="Arial"/>
        </w:rPr>
        <w:t xml:space="preserve"> to direct a respondent to a survey. In lieu of a unique identifier or password, each survey will have a specific URL directed to a </w:t>
      </w:r>
      <w:r w:rsidRPr="00E53FFB">
        <w:rPr>
          <w:rFonts w:ascii="Arial" w:hAnsi="Arial" w:cs="Arial"/>
        </w:rPr>
        <w:lastRenderedPageBreak/>
        <w:t xml:space="preserve">participant. All responses are anonymous. No personally identifying information (PII) </w:t>
      </w:r>
      <w:proofErr w:type="gramStart"/>
      <w:r w:rsidRPr="00E53FFB">
        <w:rPr>
          <w:rFonts w:ascii="Arial" w:hAnsi="Arial" w:cs="Arial"/>
        </w:rPr>
        <w:t>will be collected or stored</w:t>
      </w:r>
      <w:proofErr w:type="gramEnd"/>
      <w:r w:rsidRPr="00E53FFB">
        <w:rPr>
          <w:rFonts w:ascii="Arial" w:hAnsi="Arial" w:cs="Arial"/>
        </w:rPr>
        <w:t>.</w:t>
      </w:r>
    </w:p>
    <w:p w:rsidRPr="00E53FFB" w:rsidR="003F2C22" w:rsidP="003F2C22" w:rsidRDefault="003F2C22" w14:paraId="56BC9D28" w14:textId="15B2DED6">
      <w:pPr>
        <w:pStyle w:val="ListParagraph"/>
        <w:numPr>
          <w:ilvl w:val="0"/>
          <w:numId w:val="10"/>
        </w:numPr>
        <w:shd w:val="clear" w:color="auto" w:fill="FFFFFF"/>
        <w:spacing w:after="0" w:line="240" w:lineRule="auto"/>
        <w:ind w:left="360"/>
        <w:rPr>
          <w:rFonts w:ascii="Arial" w:hAnsi="Arial" w:cs="Arial"/>
        </w:rPr>
      </w:pPr>
      <w:r w:rsidRPr="00E53FFB">
        <w:rPr>
          <w:rFonts w:ascii="Arial" w:hAnsi="Arial" w:cs="Arial"/>
        </w:rPr>
        <w:t xml:space="preserve">The electronic survey </w:t>
      </w:r>
      <w:proofErr w:type="gramStart"/>
      <w:r w:rsidRPr="00E53FFB">
        <w:rPr>
          <w:rFonts w:ascii="Arial" w:hAnsi="Arial" w:cs="Arial"/>
        </w:rPr>
        <w:t>is estimated</w:t>
      </w:r>
      <w:proofErr w:type="gramEnd"/>
      <w:r w:rsidRPr="00E53FFB">
        <w:rPr>
          <w:rFonts w:ascii="Arial" w:hAnsi="Arial" w:cs="Arial"/>
        </w:rPr>
        <w:t xml:space="preserve"> to </w:t>
      </w:r>
      <w:r w:rsidR="00027B0E">
        <w:rPr>
          <w:rFonts w:ascii="Arial" w:hAnsi="Arial" w:cs="Arial"/>
        </w:rPr>
        <w:t>an average of 20</w:t>
      </w:r>
      <w:r w:rsidRPr="00E53FFB">
        <w:rPr>
          <w:rFonts w:ascii="Arial" w:hAnsi="Arial" w:cs="Arial"/>
        </w:rPr>
        <w:t xml:space="preserve"> minutes for each respondent to complete. It is expected that respondents will complete the survey in one </w:t>
      </w:r>
      <w:proofErr w:type="gramStart"/>
      <w:r w:rsidRPr="00E53FFB">
        <w:rPr>
          <w:rFonts w:ascii="Arial" w:hAnsi="Arial" w:cs="Arial"/>
        </w:rPr>
        <w:t>session,</w:t>
      </w:r>
      <w:proofErr w:type="gramEnd"/>
      <w:r w:rsidRPr="00E53FFB">
        <w:rPr>
          <w:rFonts w:ascii="Arial" w:hAnsi="Arial" w:cs="Arial"/>
        </w:rPr>
        <w:t xml:space="preserve"> however incomplete surveys can be saved and modified by the respondent. Once submitted, respondents will no longer have access to their submitted information. </w:t>
      </w:r>
    </w:p>
    <w:p w:rsidRPr="00E53FFB" w:rsidR="003F2C22" w:rsidP="003F2C22" w:rsidRDefault="003F2C22" w14:paraId="1CE5DAB4" w14:textId="5C1A906A">
      <w:pPr>
        <w:pStyle w:val="ListParagraph"/>
        <w:numPr>
          <w:ilvl w:val="0"/>
          <w:numId w:val="10"/>
        </w:numPr>
        <w:shd w:val="clear" w:color="auto" w:fill="FFFFFF"/>
        <w:spacing w:after="0" w:line="240" w:lineRule="auto"/>
        <w:ind w:left="360"/>
        <w:rPr>
          <w:rFonts w:ascii="Arial" w:hAnsi="Arial" w:cs="Arial"/>
        </w:rPr>
      </w:pPr>
      <w:r w:rsidRPr="00E53FFB">
        <w:rPr>
          <w:rFonts w:ascii="Arial" w:hAnsi="Arial" w:cs="Arial"/>
        </w:rPr>
        <w:t xml:space="preserve">The electronic survey can be completed online 24/7 for </w:t>
      </w:r>
      <w:r w:rsidR="00606D9E">
        <w:rPr>
          <w:rFonts w:ascii="Arial" w:hAnsi="Arial" w:cs="Arial"/>
        </w:rPr>
        <w:t>60</w:t>
      </w:r>
      <w:r w:rsidRPr="00E53FFB" w:rsidR="00F03DB5">
        <w:rPr>
          <w:rFonts w:ascii="Arial" w:hAnsi="Arial" w:cs="Arial"/>
        </w:rPr>
        <w:t xml:space="preserve"> </w:t>
      </w:r>
      <w:r w:rsidRPr="00E53FFB">
        <w:rPr>
          <w:rFonts w:ascii="Arial" w:hAnsi="Arial" w:cs="Arial"/>
        </w:rPr>
        <w:t xml:space="preserve">days after an invitation to participate is sent. Up to </w:t>
      </w:r>
      <w:proofErr w:type="gramStart"/>
      <w:r w:rsidRPr="00E53FFB">
        <w:rPr>
          <w:rFonts w:ascii="Arial" w:hAnsi="Arial" w:cs="Arial"/>
        </w:rPr>
        <w:t>3</w:t>
      </w:r>
      <w:proofErr w:type="gramEnd"/>
      <w:r w:rsidRPr="00E53FFB">
        <w:rPr>
          <w:rFonts w:ascii="Arial" w:hAnsi="Arial" w:cs="Arial"/>
        </w:rPr>
        <w:t xml:space="preserve"> electronic reminders to complete the survey will be provided to respondents who have not completed the electronic survey after 7 days, 14 days, and 21 days.</w:t>
      </w:r>
    </w:p>
    <w:p w:rsidRPr="00E53FFB" w:rsidR="003F2C22" w:rsidP="003F2C22" w:rsidRDefault="003F2C22" w14:paraId="3903F6B2" w14:textId="77777777">
      <w:pPr>
        <w:pStyle w:val="ListParagraph"/>
        <w:numPr>
          <w:ilvl w:val="0"/>
          <w:numId w:val="10"/>
        </w:numPr>
        <w:shd w:val="clear" w:color="auto" w:fill="FFFFFF"/>
        <w:spacing w:after="0" w:line="240" w:lineRule="auto"/>
        <w:ind w:left="360"/>
        <w:rPr>
          <w:rFonts w:ascii="Arial" w:hAnsi="Arial" w:cs="Arial"/>
        </w:rPr>
      </w:pPr>
      <w:r w:rsidRPr="00E53FFB">
        <w:rPr>
          <w:rFonts w:ascii="Arial" w:hAnsi="Arial" w:cs="Arial"/>
        </w:rPr>
        <w:t xml:space="preserve">Electronic survey results </w:t>
      </w:r>
      <w:proofErr w:type="gramStart"/>
      <w:r w:rsidRPr="00E53FFB">
        <w:rPr>
          <w:rFonts w:ascii="Arial" w:hAnsi="Arial" w:cs="Arial"/>
        </w:rPr>
        <w:t>will be used</w:t>
      </w:r>
      <w:proofErr w:type="gramEnd"/>
      <w:r w:rsidRPr="00E53FFB">
        <w:rPr>
          <w:rFonts w:ascii="Arial" w:hAnsi="Arial" w:cs="Arial"/>
        </w:rPr>
        <w:t xml:space="preserve"> to inform updates as appropriate to FAA rules, guidance, and other safety related publications on manual flight operations. The information collected </w:t>
      </w:r>
      <w:proofErr w:type="gramStart"/>
      <w:r w:rsidRPr="00E53FFB">
        <w:rPr>
          <w:rFonts w:ascii="Arial" w:hAnsi="Arial" w:cs="Arial"/>
        </w:rPr>
        <w:t>will not be disseminated</w:t>
      </w:r>
      <w:proofErr w:type="gramEnd"/>
      <w:r w:rsidRPr="00E53FFB">
        <w:rPr>
          <w:rFonts w:ascii="Arial" w:hAnsi="Arial" w:cs="Arial"/>
        </w:rPr>
        <w:t xml:space="preserve"> directly to the public; however, results may be used to inform scientific, management, technical or general informational publications in aggregate form.</w:t>
      </w:r>
    </w:p>
    <w:p w:rsidRPr="00C64707" w:rsidR="00C64707" w:rsidP="00C64707" w:rsidRDefault="00C64707" w14:paraId="059C096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E225BD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2D4DE3" w:rsidP="00C64707" w:rsidRDefault="002D4DE3" w14:paraId="465A3F48" w14:textId="27B94F30">
      <w:pPr>
        <w:shd w:val="clear" w:color="auto" w:fill="FFFFFF"/>
        <w:spacing w:after="0" w:line="240" w:lineRule="auto"/>
        <w:rPr>
          <w:rFonts w:ascii="Arial" w:hAnsi="Arial" w:eastAsia="Times New Roman" w:cs="Arial"/>
          <w:color w:val="555555"/>
          <w:sz w:val="24"/>
          <w:szCs w:val="24"/>
        </w:rPr>
      </w:pPr>
    </w:p>
    <w:p w:rsidRPr="00B45685" w:rsidR="00B45685" w:rsidP="00B45685" w:rsidRDefault="00B45685" w14:paraId="58EE5207" w14:textId="4AF96EA6">
      <w:pPr>
        <w:shd w:val="clear" w:color="auto" w:fill="FFFFFF"/>
        <w:spacing w:after="0" w:line="240" w:lineRule="auto"/>
        <w:rPr>
          <w:rFonts w:ascii="Arial" w:hAnsi="Arial" w:cs="Arial"/>
          <w:sz w:val="24"/>
          <w:szCs w:val="24"/>
        </w:rPr>
      </w:pPr>
      <w:r w:rsidRPr="00B45685">
        <w:rPr>
          <w:rFonts w:ascii="Arial" w:hAnsi="Arial" w:cs="Arial"/>
          <w:sz w:val="24"/>
          <w:szCs w:val="24"/>
        </w:rPr>
        <w:t xml:space="preserve">This is the only data collection effort to solicit feedback regarding industry’s response to SAFO 17007. ANG-C1 and the AVS Chief Scientific and Technical Advisor for Flight Deck Human Factors are the only known parties who would request this information. No other information sources have been identified which would provide the required information. </w:t>
      </w:r>
      <w:r w:rsidR="00D736AB">
        <w:rPr>
          <w:rFonts w:ascii="Arial" w:hAnsi="Arial" w:cs="Arial"/>
          <w:sz w:val="24"/>
          <w:szCs w:val="24"/>
        </w:rPr>
        <w:t>Operator</w:t>
      </w:r>
      <w:r w:rsidRPr="00B45685">
        <w:rPr>
          <w:rFonts w:ascii="Arial" w:hAnsi="Arial" w:cs="Arial"/>
          <w:sz w:val="24"/>
          <w:szCs w:val="24"/>
        </w:rPr>
        <w:t xml:space="preserve"> policies and procedures </w:t>
      </w:r>
      <w:proofErr w:type="gramStart"/>
      <w:r w:rsidRPr="00B45685">
        <w:rPr>
          <w:rFonts w:ascii="Arial" w:hAnsi="Arial" w:cs="Arial"/>
          <w:sz w:val="24"/>
          <w:szCs w:val="24"/>
        </w:rPr>
        <w:t>are not publicly shared</w:t>
      </w:r>
      <w:proofErr w:type="gramEnd"/>
      <w:r w:rsidRPr="00B45685">
        <w:rPr>
          <w:rFonts w:ascii="Arial" w:hAnsi="Arial" w:cs="Arial"/>
          <w:sz w:val="24"/>
          <w:szCs w:val="24"/>
        </w:rPr>
        <w:t>; therefore, this is the only reliable method to gather anonymous information from a representative industry sample.</w:t>
      </w:r>
    </w:p>
    <w:p w:rsidRPr="00C64707" w:rsidR="00C64707" w:rsidP="00C64707" w:rsidRDefault="00C64707" w14:paraId="5765348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09CBBD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F7061B" w:rsidR="00F7061B" w:rsidP="00C64707" w:rsidRDefault="00C64707" w14:paraId="19EF55A9" w14:textId="56FC9334">
      <w:pPr>
        <w:shd w:val="clear" w:color="auto" w:fill="FFFFFF"/>
        <w:spacing w:after="0" w:line="240" w:lineRule="auto"/>
        <w:rPr>
          <w:rFonts w:ascii="Arial" w:hAnsi="Arial" w:eastAsia="Times New Roman" w:cs="Arial"/>
          <w:color w:val="4472C4" w:themeColor="accent5"/>
          <w:sz w:val="16"/>
          <w:szCs w:val="16"/>
        </w:rPr>
      </w:pPr>
      <w:r w:rsidRPr="00C64707">
        <w:rPr>
          <w:rFonts w:ascii="Arial" w:hAnsi="Arial" w:eastAsia="Times New Roman" w:cs="Arial"/>
          <w:color w:val="555555"/>
          <w:sz w:val="24"/>
          <w:szCs w:val="24"/>
        </w:rPr>
        <w:br/>
      </w:r>
    </w:p>
    <w:p w:rsidRPr="00C64707" w:rsidR="00C64707" w:rsidP="00C64707" w:rsidRDefault="0088536D" w14:paraId="160152EA" w14:textId="77777777">
      <w:pPr>
        <w:shd w:val="clear" w:color="auto" w:fill="FFFFFF"/>
        <w:spacing w:after="0" w:line="240" w:lineRule="auto"/>
        <w:rPr>
          <w:rFonts w:ascii="Arial" w:hAnsi="Arial" w:eastAsia="Times New Roman" w:cs="Arial"/>
          <w:color w:val="555555"/>
          <w:sz w:val="24"/>
          <w:szCs w:val="24"/>
        </w:rPr>
      </w:pPr>
      <w:r w:rsidRPr="00F7061B">
        <w:rPr>
          <w:rFonts w:ascii="Arial" w:hAnsi="Arial" w:eastAsia="Times New Roman" w:cs="Arial"/>
          <w:color w:val="555555"/>
          <w:sz w:val="24"/>
          <w:szCs w:val="24"/>
        </w:rPr>
        <w:t>This collection will not involve small business or small entities.</w:t>
      </w:r>
      <w:r w:rsidRPr="00C64707" w:rsidR="00C64707">
        <w:rPr>
          <w:rFonts w:ascii="Arial" w:hAnsi="Arial" w:eastAsia="Times New Roman" w:cs="Arial"/>
          <w:color w:val="555555"/>
          <w:sz w:val="24"/>
          <w:szCs w:val="24"/>
        </w:rPr>
        <w:br/>
      </w:r>
    </w:p>
    <w:p w:rsidRPr="00C64707" w:rsidR="00C64707" w:rsidP="00C64707" w:rsidRDefault="00C64707" w14:paraId="4BD6873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6. Describe the consequence to Federal program or policy activities if the collection </w:t>
      </w:r>
      <w:proofErr w:type="gramStart"/>
      <w:r w:rsidRPr="00C64707">
        <w:rPr>
          <w:rFonts w:ascii="Arial" w:hAnsi="Arial" w:eastAsia="Times New Roman" w:cs="Arial"/>
          <w:b/>
          <w:bCs/>
          <w:color w:val="555555"/>
          <w:sz w:val="24"/>
          <w:szCs w:val="24"/>
        </w:rPr>
        <w:t>is not conducted</w:t>
      </w:r>
      <w:proofErr w:type="gramEnd"/>
      <w:r w:rsidRPr="00C64707">
        <w:rPr>
          <w:rFonts w:ascii="Arial" w:hAnsi="Arial" w:eastAsia="Times New Roman" w:cs="Arial"/>
          <w:b/>
          <w:bCs/>
          <w:color w:val="555555"/>
          <w:sz w:val="24"/>
          <w:szCs w:val="24"/>
        </w:rPr>
        <w:t xml:space="preserve"> or is conducted less frequently, as well as any technical or legal obstacles to reducing burden.</w:t>
      </w:r>
    </w:p>
    <w:p w:rsidR="001D4B67" w:rsidP="00C64707" w:rsidRDefault="001D4B67" w14:paraId="70F8805A" w14:textId="77777777">
      <w:pPr>
        <w:shd w:val="clear" w:color="auto" w:fill="FFFFFF"/>
        <w:spacing w:after="0" w:line="240" w:lineRule="auto"/>
        <w:rPr>
          <w:rFonts w:ascii="Arial" w:hAnsi="Arial" w:eastAsia="Times New Roman" w:cs="Arial"/>
          <w:color w:val="555555"/>
          <w:sz w:val="24"/>
          <w:szCs w:val="24"/>
        </w:rPr>
      </w:pPr>
    </w:p>
    <w:p w:rsidRPr="00240D90" w:rsidR="00C22D31" w:rsidP="00C22D31" w:rsidRDefault="00C22D31" w14:paraId="6790C3DF" w14:textId="315267A4">
      <w:pPr>
        <w:pStyle w:val="CommentText"/>
        <w:rPr>
          <w:rFonts w:ascii="Arial" w:hAnsi="Arial" w:cs="Arial"/>
          <w:sz w:val="24"/>
          <w:szCs w:val="22"/>
        </w:rPr>
      </w:pPr>
      <w:bookmarkStart w:name="_Hlk51572949" w:id="1"/>
      <w:proofErr w:type="gramStart"/>
      <w:r w:rsidRPr="00240D90">
        <w:rPr>
          <w:rFonts w:ascii="Arial" w:hAnsi="Arial" w:cs="Arial"/>
          <w:sz w:val="24"/>
          <w:szCs w:val="22"/>
        </w:rPr>
        <w:t>Safety Alerts for Operators (SAFOs) are published by the FAA to convey time sensitive information to the aviation community, especially air carriers</w:t>
      </w:r>
      <w:proofErr w:type="gramEnd"/>
      <w:r w:rsidRPr="00240D90">
        <w:rPr>
          <w:rFonts w:ascii="Arial" w:hAnsi="Arial" w:cs="Arial"/>
          <w:sz w:val="24"/>
          <w:szCs w:val="22"/>
        </w:rPr>
        <w:t xml:space="preserve">. It is critical the FAA understand industry’s policies and procedures in response to SAFO 17007 “Manual Flight Operations Proficiency”. Failure to collect this information will limit important safety functions performed by the Agency. If industry’s policies and procedures do not encourage pilots to develop and maintain proficiency in manual flight operations, then pilots may not successfully revert to manual flight when an automated aircraft system </w:t>
      </w:r>
      <w:r w:rsidRPr="00240D90">
        <w:rPr>
          <w:rFonts w:ascii="Arial" w:hAnsi="Arial" w:cs="Arial"/>
          <w:sz w:val="24"/>
          <w:szCs w:val="22"/>
        </w:rPr>
        <w:lastRenderedPageBreak/>
        <w:t>fails, or an emergency occurs. This survey critical to the FAA mission and the safety of the flying public.</w:t>
      </w:r>
      <w:bookmarkEnd w:id="1"/>
    </w:p>
    <w:p w:rsidRPr="00C64707" w:rsidR="00C64707" w:rsidP="00C64707" w:rsidRDefault="00C64707" w14:paraId="012A2B7A" w14:textId="2EB4C25A">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9D2A0F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7. Explain any special circumstances that would cause an information collection to </w:t>
      </w:r>
      <w:proofErr w:type="gramStart"/>
      <w:r w:rsidRPr="00C64707">
        <w:rPr>
          <w:rFonts w:ascii="Arial" w:hAnsi="Arial" w:eastAsia="Times New Roman" w:cs="Arial"/>
          <w:b/>
          <w:bCs/>
          <w:color w:val="555555"/>
          <w:sz w:val="24"/>
          <w:szCs w:val="24"/>
        </w:rPr>
        <w:t>be conducted</w:t>
      </w:r>
      <w:proofErr w:type="gramEnd"/>
      <w:r w:rsidRPr="00C64707">
        <w:rPr>
          <w:rFonts w:ascii="Arial" w:hAnsi="Arial" w:eastAsia="Times New Roman" w:cs="Arial"/>
          <w:b/>
          <w:bCs/>
          <w:color w:val="555555"/>
          <w:sz w:val="24"/>
          <w:szCs w:val="24"/>
        </w:rPr>
        <w:t xml:space="preserve"> in a manner:</w:t>
      </w:r>
    </w:p>
    <w:p w:rsidRPr="00F7061B" w:rsidR="00AE3031" w:rsidP="00AE3031" w:rsidRDefault="00AE3031" w14:paraId="4A66E281" w14:textId="77777777">
      <w:pPr>
        <w:widowControl w:val="0"/>
        <w:autoSpaceDE w:val="0"/>
        <w:autoSpaceDN w:val="0"/>
        <w:adjustRightInd w:val="0"/>
        <w:spacing w:after="0" w:line="240" w:lineRule="auto"/>
        <w:rPr>
          <w:rFonts w:ascii="Arial" w:hAnsi="Arial" w:cs="Arial"/>
        </w:rPr>
      </w:pPr>
    </w:p>
    <w:p w:rsidRPr="00AE3031" w:rsidR="00AE3031" w:rsidP="00AE3031" w:rsidRDefault="00AE3031" w14:paraId="680C4627" w14:textId="77777777">
      <w:pPr>
        <w:widowControl w:val="0"/>
        <w:autoSpaceDE w:val="0"/>
        <w:autoSpaceDN w:val="0"/>
        <w:adjustRightInd w:val="0"/>
        <w:spacing w:after="0" w:line="240" w:lineRule="auto"/>
        <w:rPr>
          <w:rFonts w:ascii="Arial" w:hAnsi="Arial" w:eastAsia="Times New Roman" w:cs="Arial"/>
          <w:color w:val="555555"/>
          <w:sz w:val="24"/>
          <w:szCs w:val="24"/>
        </w:rPr>
      </w:pPr>
      <w:r w:rsidRPr="00F7061B">
        <w:rPr>
          <w:rFonts w:ascii="Arial" w:hAnsi="Arial" w:eastAsia="Times New Roman" w:cs="Arial"/>
          <w:color w:val="555555"/>
          <w:sz w:val="24"/>
          <w:szCs w:val="24"/>
        </w:rPr>
        <w:t>No special circumstances exist</w:t>
      </w:r>
      <w:r w:rsidRPr="00F7061B" w:rsidR="0093580A">
        <w:rPr>
          <w:rFonts w:ascii="Arial" w:hAnsi="Arial" w:eastAsia="Times New Roman" w:cs="Arial"/>
          <w:color w:val="555555"/>
          <w:sz w:val="24"/>
          <w:szCs w:val="24"/>
        </w:rPr>
        <w:t>.</w:t>
      </w:r>
    </w:p>
    <w:p w:rsidRPr="00C64707" w:rsidR="00C64707" w:rsidP="00C64707" w:rsidRDefault="00C64707" w14:paraId="39EC377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61875E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P="00C64707" w:rsidRDefault="00C64707" w14:paraId="634CB8C9" w14:textId="5E06B6F4">
      <w:pPr>
        <w:shd w:val="clear" w:color="auto" w:fill="FFFFFF"/>
        <w:spacing w:after="0" w:line="240" w:lineRule="auto"/>
        <w:rPr>
          <w:rFonts w:ascii="Arial" w:hAnsi="Arial" w:cs="Arial"/>
          <w:sz w:val="24"/>
        </w:rPr>
      </w:pPr>
      <w:r w:rsidRPr="00C64707">
        <w:rPr>
          <w:rFonts w:ascii="Arial" w:hAnsi="Arial" w:eastAsia="Times New Roman" w:cs="Arial"/>
          <w:color w:val="555555"/>
          <w:sz w:val="24"/>
          <w:szCs w:val="24"/>
        </w:rPr>
        <w:br/>
      </w:r>
      <w:r w:rsidRPr="007C1F29" w:rsidR="009E1D04">
        <w:rPr>
          <w:rFonts w:ascii="Arial" w:hAnsi="Arial" w:cs="Arial"/>
          <w:sz w:val="24"/>
        </w:rPr>
        <w:t>A Federal Register Notice</w:t>
      </w:r>
      <w:r w:rsidR="00880D9F">
        <w:rPr>
          <w:rFonts w:ascii="Arial" w:hAnsi="Arial" w:cs="Arial"/>
          <w:sz w:val="24"/>
        </w:rPr>
        <w:t>,</w:t>
      </w:r>
      <w:r w:rsidRPr="007C1F29" w:rsidR="009E1D04">
        <w:rPr>
          <w:rFonts w:ascii="Arial" w:hAnsi="Arial" w:cs="Arial"/>
          <w:sz w:val="24"/>
        </w:rPr>
        <w:t xml:space="preserve"> published on </w:t>
      </w:r>
      <w:proofErr w:type="gramStart"/>
      <w:r w:rsidR="00E56D70">
        <w:rPr>
          <w:rFonts w:ascii="Arial" w:hAnsi="Arial" w:cs="Arial"/>
          <w:sz w:val="24"/>
        </w:rPr>
        <w:t>October,</w:t>
      </w:r>
      <w:proofErr w:type="gramEnd"/>
      <w:r w:rsidR="00E56D70">
        <w:rPr>
          <w:rFonts w:ascii="Arial" w:hAnsi="Arial" w:cs="Arial"/>
          <w:sz w:val="24"/>
        </w:rPr>
        <w:t xml:space="preserve"> 8, 2020</w:t>
      </w:r>
      <w:r w:rsidR="00880D9F">
        <w:rPr>
          <w:rFonts w:ascii="Arial" w:hAnsi="Arial" w:cs="Arial"/>
          <w:sz w:val="24"/>
        </w:rPr>
        <w:t>,</w:t>
      </w:r>
      <w:r w:rsidRPr="007C1F29" w:rsidR="009E1D04">
        <w:rPr>
          <w:rFonts w:ascii="Arial" w:hAnsi="Arial" w:cs="Arial"/>
          <w:sz w:val="24"/>
        </w:rPr>
        <w:t xml:space="preserve"> solicited public comment. </w:t>
      </w:r>
      <w:r w:rsidRPr="00CD0616" w:rsidR="009E1D04">
        <w:rPr>
          <w:rFonts w:ascii="Arial" w:hAnsi="Arial" w:cs="Arial"/>
          <w:sz w:val="24"/>
        </w:rPr>
        <w:t xml:space="preserve">No comments </w:t>
      </w:r>
      <w:proofErr w:type="gramStart"/>
      <w:r w:rsidRPr="00CD0616" w:rsidR="009E1D04">
        <w:rPr>
          <w:rFonts w:ascii="Arial" w:hAnsi="Arial" w:cs="Arial"/>
          <w:sz w:val="24"/>
        </w:rPr>
        <w:t>were received</w:t>
      </w:r>
      <w:proofErr w:type="gramEnd"/>
    </w:p>
    <w:p w:rsidR="003A07D9" w:rsidP="00C64707" w:rsidRDefault="003A07D9" w14:paraId="42A59A2A" w14:textId="661809D5">
      <w:pPr>
        <w:shd w:val="clear" w:color="auto" w:fill="FFFFFF"/>
        <w:spacing w:after="0" w:line="240" w:lineRule="auto"/>
        <w:rPr>
          <w:rFonts w:ascii="Arial" w:hAnsi="Arial" w:cs="Arial"/>
          <w:sz w:val="24"/>
        </w:rPr>
      </w:pPr>
    </w:p>
    <w:p w:rsidRPr="00381B2B" w:rsidR="003A07D9" w:rsidP="00C64707" w:rsidRDefault="009F7D0A" w14:paraId="433E22A5" w14:textId="70CBA2E9">
      <w:pPr>
        <w:shd w:val="clear" w:color="auto" w:fill="FFFFFF"/>
        <w:spacing w:after="0" w:line="240" w:lineRule="auto"/>
        <w:rPr>
          <w:rFonts w:ascii="Arial" w:hAnsi="Arial" w:eastAsia="Times New Roman" w:cs="Arial"/>
          <w:color w:val="555555"/>
          <w:sz w:val="24"/>
          <w:szCs w:val="24"/>
        </w:rPr>
      </w:pPr>
      <w:r>
        <w:rPr>
          <w:rFonts w:ascii="Arial" w:hAnsi="Arial" w:cs="Arial"/>
          <w:sz w:val="24"/>
        </w:rPr>
        <w:t>The</w:t>
      </w:r>
      <w:r w:rsidR="00797D46">
        <w:rPr>
          <w:rFonts w:ascii="Arial" w:hAnsi="Arial" w:cs="Arial"/>
          <w:sz w:val="24"/>
        </w:rPr>
        <w:t xml:space="preserve"> MITRE </w:t>
      </w:r>
      <w:r w:rsidR="007502BD">
        <w:rPr>
          <w:rFonts w:ascii="Arial" w:hAnsi="Arial" w:cs="Arial"/>
          <w:sz w:val="24"/>
        </w:rPr>
        <w:t>Principal</w:t>
      </w:r>
      <w:r w:rsidR="00797D46">
        <w:rPr>
          <w:rFonts w:ascii="Arial" w:hAnsi="Arial" w:cs="Arial"/>
          <w:sz w:val="24"/>
        </w:rPr>
        <w:t xml:space="preserve"> Investigator (PI)</w:t>
      </w:r>
      <w:r w:rsidR="003A07D9">
        <w:rPr>
          <w:rFonts w:ascii="Arial" w:hAnsi="Arial" w:cs="Arial"/>
          <w:sz w:val="24"/>
        </w:rPr>
        <w:t xml:space="preserve"> consulted with </w:t>
      </w:r>
      <w:r w:rsidR="008325B1">
        <w:rPr>
          <w:rFonts w:ascii="Arial" w:hAnsi="Arial" w:cs="Arial"/>
          <w:sz w:val="24"/>
        </w:rPr>
        <w:t>commercial</w:t>
      </w:r>
      <w:r w:rsidR="007502BD">
        <w:rPr>
          <w:rFonts w:ascii="Arial" w:hAnsi="Arial" w:cs="Arial"/>
          <w:sz w:val="24"/>
        </w:rPr>
        <w:t xml:space="preserve"> Pilot</w:t>
      </w:r>
      <w:r>
        <w:rPr>
          <w:rFonts w:ascii="Arial" w:hAnsi="Arial" w:cs="Arial"/>
          <w:sz w:val="24"/>
        </w:rPr>
        <w:t xml:space="preserve"> </w:t>
      </w:r>
      <w:r w:rsidR="007502BD">
        <w:rPr>
          <w:rFonts w:ascii="Arial" w:hAnsi="Arial" w:cs="Arial"/>
          <w:sz w:val="24"/>
        </w:rPr>
        <w:t>Subject Matter Experts (SMEs)</w:t>
      </w:r>
      <w:r>
        <w:rPr>
          <w:rFonts w:ascii="Arial" w:hAnsi="Arial" w:cs="Arial"/>
          <w:sz w:val="24"/>
        </w:rPr>
        <w:t xml:space="preserve"> who have familiarity with </w:t>
      </w:r>
      <w:r w:rsidR="003D0A90">
        <w:rPr>
          <w:rFonts w:ascii="Arial" w:hAnsi="Arial" w:cs="Arial"/>
          <w:sz w:val="24"/>
        </w:rPr>
        <w:t xml:space="preserve">Operations and Standards, </w:t>
      </w:r>
      <w:r>
        <w:rPr>
          <w:rFonts w:ascii="Arial" w:hAnsi="Arial" w:cs="Arial"/>
          <w:sz w:val="24"/>
        </w:rPr>
        <w:t xml:space="preserve">Safety Offices, and Training Programs. </w:t>
      </w:r>
      <w:r w:rsidR="0094094C">
        <w:rPr>
          <w:rFonts w:ascii="Arial" w:hAnsi="Arial" w:cs="Arial"/>
          <w:sz w:val="24"/>
        </w:rPr>
        <w:t xml:space="preserve">The pilot SMEs informed the determination the data we are seeking </w:t>
      </w:r>
      <w:r w:rsidR="00C067AE">
        <w:rPr>
          <w:rFonts w:ascii="Arial" w:hAnsi="Arial" w:cs="Arial"/>
          <w:sz w:val="24"/>
        </w:rPr>
        <w:t>via the SAFO 17007 surveys are</w:t>
      </w:r>
      <w:r w:rsidR="0094094C">
        <w:rPr>
          <w:rFonts w:ascii="Arial" w:hAnsi="Arial" w:cs="Arial"/>
          <w:sz w:val="24"/>
        </w:rPr>
        <w:t xml:space="preserve"> not publically available. </w:t>
      </w:r>
      <w:r w:rsidR="00C067AE">
        <w:rPr>
          <w:rFonts w:ascii="Arial" w:hAnsi="Arial" w:cs="Arial"/>
          <w:sz w:val="24"/>
        </w:rPr>
        <w:t>Pilot SMEs informed the survey questions asked, and reviewed the instructions and surveys.</w:t>
      </w:r>
      <w:r>
        <w:rPr>
          <w:rFonts w:ascii="Arial" w:hAnsi="Arial" w:cs="Arial"/>
          <w:sz w:val="24"/>
        </w:rPr>
        <w:t xml:space="preserve"> </w:t>
      </w:r>
    </w:p>
    <w:p w:rsidRPr="00C64707" w:rsidR="001411CC" w:rsidP="00C64707" w:rsidRDefault="001411CC" w14:paraId="7D2FCD4F"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159D8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C64707" w:rsidP="00C64707" w:rsidRDefault="00C64707" w14:paraId="1DD62495" w14:textId="325E908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7C1F29" w:rsidR="007C1F29">
        <w:rPr>
          <w:rFonts w:ascii="Arial" w:hAnsi="Arial" w:eastAsia="Times New Roman" w:cs="Arial"/>
          <w:color w:val="555555"/>
          <w:sz w:val="24"/>
          <w:szCs w:val="24"/>
        </w:rPr>
        <w:t xml:space="preserve">No payments or gifts </w:t>
      </w:r>
      <w:proofErr w:type="gramStart"/>
      <w:r w:rsidRPr="007C1F29" w:rsidR="007C1F29">
        <w:rPr>
          <w:rFonts w:ascii="Arial" w:hAnsi="Arial" w:eastAsia="Times New Roman" w:cs="Arial"/>
          <w:color w:val="555555"/>
          <w:sz w:val="24"/>
          <w:szCs w:val="24"/>
        </w:rPr>
        <w:t>will be provided</w:t>
      </w:r>
      <w:proofErr w:type="gramEnd"/>
      <w:r w:rsidRPr="007C1F29" w:rsidR="007C1F29">
        <w:rPr>
          <w:rFonts w:ascii="Arial" w:hAnsi="Arial" w:eastAsia="Times New Roman" w:cs="Arial"/>
          <w:color w:val="555555"/>
          <w:sz w:val="24"/>
          <w:szCs w:val="24"/>
        </w:rPr>
        <w:t xml:space="preserve"> to respondents</w:t>
      </w:r>
    </w:p>
    <w:p w:rsidRPr="00C64707" w:rsidR="007C1F29" w:rsidP="00C64707" w:rsidRDefault="007C1F29" w14:paraId="5CA2DDC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B4625F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0D2A8923" w14:textId="3A625965">
      <w:pPr>
        <w:shd w:val="clear" w:color="auto" w:fill="FFFFFF"/>
        <w:spacing w:after="0" w:line="240" w:lineRule="auto"/>
        <w:rPr>
          <w:rFonts w:ascii="Arial" w:hAnsi="Arial" w:eastAsia="Times New Roman" w:cs="Arial"/>
          <w:color w:val="555555"/>
          <w:sz w:val="24"/>
          <w:szCs w:val="24"/>
        </w:rPr>
      </w:pPr>
    </w:p>
    <w:p w:rsidR="00AB4F8C" w:rsidP="00F13A52" w:rsidRDefault="00AB4F8C" w14:paraId="244DE2B7" w14:textId="055A3F67">
      <w:pPr>
        <w:shd w:val="clear" w:color="auto" w:fill="FFFFFF"/>
        <w:spacing w:after="0" w:line="240" w:lineRule="auto"/>
        <w:rPr>
          <w:rFonts w:ascii="Arial" w:hAnsi="Arial" w:eastAsia="Times New Roman" w:cs="Arial"/>
          <w:color w:val="555555"/>
          <w:sz w:val="24"/>
          <w:szCs w:val="24"/>
        </w:rPr>
      </w:pPr>
      <w:r w:rsidRPr="00F13A52">
        <w:rPr>
          <w:rFonts w:ascii="Arial" w:hAnsi="Arial" w:eastAsia="Times New Roman" w:cs="Arial"/>
          <w:color w:val="555555"/>
          <w:sz w:val="24"/>
          <w:szCs w:val="24"/>
        </w:rPr>
        <w:t xml:space="preserve">All data provided </w:t>
      </w:r>
      <w:proofErr w:type="gramStart"/>
      <w:r w:rsidRPr="00F13A52">
        <w:rPr>
          <w:rFonts w:ascii="Arial" w:hAnsi="Arial" w:eastAsia="Times New Roman" w:cs="Arial"/>
          <w:color w:val="555555"/>
          <w:sz w:val="24"/>
          <w:szCs w:val="24"/>
        </w:rPr>
        <w:t>will be kept</w:t>
      </w:r>
      <w:proofErr w:type="gramEnd"/>
      <w:r w:rsidRPr="00F13A52">
        <w:rPr>
          <w:rFonts w:ascii="Arial" w:hAnsi="Arial" w:eastAsia="Times New Roman" w:cs="Arial"/>
          <w:color w:val="555555"/>
          <w:sz w:val="24"/>
          <w:szCs w:val="24"/>
        </w:rPr>
        <w:t xml:space="preserve"> private to the extent possible by law. To preclude the identification of individual responses, all </w:t>
      </w:r>
      <w:r w:rsidR="005005CC">
        <w:rPr>
          <w:rFonts w:ascii="Arial" w:hAnsi="Arial" w:eastAsia="Times New Roman" w:cs="Arial"/>
          <w:color w:val="555555"/>
          <w:sz w:val="24"/>
          <w:szCs w:val="24"/>
        </w:rPr>
        <w:t xml:space="preserve">respondents </w:t>
      </w:r>
      <w:proofErr w:type="gramStart"/>
      <w:r w:rsidR="005005CC">
        <w:rPr>
          <w:rFonts w:ascii="Arial" w:hAnsi="Arial" w:eastAsia="Times New Roman" w:cs="Arial"/>
          <w:color w:val="555555"/>
          <w:sz w:val="24"/>
          <w:szCs w:val="24"/>
        </w:rPr>
        <w:t>will be given</w:t>
      </w:r>
      <w:proofErr w:type="gramEnd"/>
      <w:r w:rsidR="005005CC">
        <w:rPr>
          <w:rFonts w:ascii="Arial" w:hAnsi="Arial" w:eastAsia="Times New Roman" w:cs="Arial"/>
          <w:color w:val="555555"/>
          <w:sz w:val="24"/>
          <w:szCs w:val="24"/>
        </w:rPr>
        <w:t xml:space="preserve"> a participant code that does not identify them or their organization. Only the</w:t>
      </w:r>
      <w:r w:rsidR="00012A16">
        <w:rPr>
          <w:rFonts w:ascii="Arial" w:hAnsi="Arial" w:eastAsia="Times New Roman" w:cs="Arial"/>
          <w:color w:val="555555"/>
          <w:sz w:val="24"/>
          <w:szCs w:val="24"/>
        </w:rPr>
        <w:t xml:space="preserve"> MITRE</w:t>
      </w:r>
      <w:r w:rsidR="005005CC">
        <w:rPr>
          <w:rFonts w:ascii="Arial" w:hAnsi="Arial" w:eastAsia="Times New Roman" w:cs="Arial"/>
          <w:color w:val="555555"/>
          <w:sz w:val="24"/>
          <w:szCs w:val="24"/>
        </w:rPr>
        <w:t xml:space="preserve"> project leaders will have access to the coding key, which </w:t>
      </w:r>
      <w:proofErr w:type="gramStart"/>
      <w:r w:rsidR="005005CC">
        <w:rPr>
          <w:rFonts w:ascii="Arial" w:hAnsi="Arial" w:eastAsia="Times New Roman" w:cs="Arial"/>
          <w:color w:val="555555"/>
          <w:sz w:val="24"/>
          <w:szCs w:val="24"/>
        </w:rPr>
        <w:t>will be destroyed</w:t>
      </w:r>
      <w:proofErr w:type="gramEnd"/>
      <w:r w:rsidR="005005CC">
        <w:rPr>
          <w:rFonts w:ascii="Arial" w:hAnsi="Arial" w:eastAsia="Times New Roman" w:cs="Arial"/>
          <w:color w:val="555555"/>
          <w:sz w:val="24"/>
          <w:szCs w:val="24"/>
        </w:rPr>
        <w:t xml:space="preserve"> after data analyses are complet</w:t>
      </w:r>
      <w:r w:rsidR="00552549">
        <w:rPr>
          <w:rFonts w:ascii="Arial" w:hAnsi="Arial" w:eastAsia="Times New Roman" w:cs="Arial"/>
          <w:color w:val="555555"/>
          <w:sz w:val="24"/>
          <w:szCs w:val="24"/>
        </w:rPr>
        <w:t>e</w:t>
      </w:r>
      <w:r w:rsidR="005005CC">
        <w:rPr>
          <w:rFonts w:ascii="Arial" w:hAnsi="Arial" w:eastAsia="Times New Roman" w:cs="Arial"/>
          <w:color w:val="555555"/>
          <w:sz w:val="24"/>
          <w:szCs w:val="24"/>
        </w:rPr>
        <w:t xml:space="preserve">. </w:t>
      </w:r>
      <w:r w:rsidRPr="00F13A52">
        <w:rPr>
          <w:rFonts w:ascii="Arial" w:hAnsi="Arial" w:eastAsia="Times New Roman" w:cs="Arial"/>
          <w:color w:val="555555"/>
          <w:sz w:val="24"/>
          <w:szCs w:val="24"/>
        </w:rPr>
        <w:t xml:space="preserve">Only analyses and reports of aggregate data </w:t>
      </w:r>
      <w:proofErr w:type="gramStart"/>
      <w:r w:rsidRPr="00F13A52">
        <w:rPr>
          <w:rFonts w:ascii="Arial" w:hAnsi="Arial" w:eastAsia="Times New Roman" w:cs="Arial"/>
          <w:color w:val="555555"/>
          <w:sz w:val="24"/>
          <w:szCs w:val="24"/>
        </w:rPr>
        <w:t>will be produced and released</w:t>
      </w:r>
      <w:proofErr w:type="gramEnd"/>
      <w:r w:rsidRPr="00F13A52">
        <w:rPr>
          <w:rFonts w:ascii="Arial" w:hAnsi="Arial" w:eastAsia="Times New Roman" w:cs="Arial"/>
          <w:color w:val="555555"/>
          <w:sz w:val="24"/>
          <w:szCs w:val="24"/>
        </w:rPr>
        <w:t xml:space="preserve">. </w:t>
      </w:r>
    </w:p>
    <w:p w:rsidR="00DD47F0" w:rsidP="00F13A52" w:rsidRDefault="00DD47F0" w14:paraId="71987492" w14:textId="00BCFCEE">
      <w:pPr>
        <w:shd w:val="clear" w:color="auto" w:fill="FFFFFF"/>
        <w:spacing w:after="0" w:line="240" w:lineRule="auto"/>
        <w:rPr>
          <w:rFonts w:ascii="Arial" w:hAnsi="Arial" w:eastAsia="Times New Roman" w:cs="Arial"/>
          <w:color w:val="555555"/>
          <w:sz w:val="24"/>
          <w:szCs w:val="24"/>
        </w:rPr>
      </w:pPr>
    </w:p>
    <w:p w:rsidR="00880D9F" w:rsidP="00F13A52" w:rsidRDefault="00880D9F" w14:paraId="246A9A73" w14:textId="1B31255C">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Free text responses </w:t>
      </w:r>
      <w:proofErr w:type="gramStart"/>
      <w:r>
        <w:rPr>
          <w:rFonts w:ascii="Arial" w:hAnsi="Arial" w:eastAsia="Times New Roman" w:cs="Arial"/>
          <w:color w:val="555555"/>
          <w:sz w:val="24"/>
          <w:szCs w:val="24"/>
        </w:rPr>
        <w:t>will be analyzed</w:t>
      </w:r>
      <w:proofErr w:type="gramEnd"/>
      <w:r>
        <w:rPr>
          <w:rFonts w:ascii="Arial" w:hAnsi="Arial" w:eastAsia="Times New Roman" w:cs="Arial"/>
          <w:color w:val="555555"/>
          <w:sz w:val="24"/>
          <w:szCs w:val="24"/>
        </w:rPr>
        <w:t xml:space="preserve"> by creating generalization categories of similar comments and then counting the number of textual responses of a similar nature.  The results </w:t>
      </w:r>
      <w:proofErr w:type="gramStart"/>
      <w:r>
        <w:rPr>
          <w:rFonts w:ascii="Arial" w:hAnsi="Arial" w:eastAsia="Times New Roman" w:cs="Arial"/>
          <w:color w:val="555555"/>
          <w:sz w:val="24"/>
          <w:szCs w:val="24"/>
        </w:rPr>
        <w:t>will be aggregated</w:t>
      </w:r>
      <w:proofErr w:type="gramEnd"/>
      <w:r>
        <w:rPr>
          <w:rFonts w:ascii="Arial" w:hAnsi="Arial" w:eastAsia="Times New Roman" w:cs="Arial"/>
          <w:color w:val="555555"/>
          <w:sz w:val="24"/>
          <w:szCs w:val="24"/>
        </w:rPr>
        <w:t xml:space="preserve"> and reported </w:t>
      </w:r>
      <w:r w:rsidR="00A52E9A">
        <w:rPr>
          <w:rFonts w:ascii="Arial" w:hAnsi="Arial" w:eastAsia="Times New Roman" w:cs="Arial"/>
          <w:color w:val="555555"/>
          <w:sz w:val="24"/>
          <w:szCs w:val="24"/>
        </w:rPr>
        <w:t xml:space="preserve">using the counts and general categories.  None </w:t>
      </w:r>
      <w:r w:rsidR="00A52E9A">
        <w:rPr>
          <w:rFonts w:ascii="Arial" w:hAnsi="Arial" w:eastAsia="Times New Roman" w:cs="Arial"/>
          <w:color w:val="555555"/>
          <w:sz w:val="24"/>
          <w:szCs w:val="24"/>
        </w:rPr>
        <w:lastRenderedPageBreak/>
        <w:t xml:space="preserve">of the actual free text </w:t>
      </w:r>
      <w:proofErr w:type="gramStart"/>
      <w:r w:rsidR="00A52E9A">
        <w:rPr>
          <w:rFonts w:ascii="Arial" w:hAnsi="Arial" w:eastAsia="Times New Roman" w:cs="Arial"/>
          <w:color w:val="555555"/>
          <w:sz w:val="24"/>
          <w:szCs w:val="24"/>
        </w:rPr>
        <w:t>will be reported</w:t>
      </w:r>
      <w:proofErr w:type="gramEnd"/>
      <w:r w:rsidR="00A52E9A">
        <w:rPr>
          <w:rFonts w:ascii="Arial" w:hAnsi="Arial" w:eastAsia="Times New Roman" w:cs="Arial"/>
          <w:color w:val="555555"/>
          <w:sz w:val="24"/>
          <w:szCs w:val="24"/>
        </w:rPr>
        <w:t xml:space="preserve">, but may be paraphrased in such a way to avoid identification of </w:t>
      </w:r>
      <w:r w:rsidR="00722F1C">
        <w:rPr>
          <w:rFonts w:ascii="Arial" w:hAnsi="Arial" w:eastAsia="Times New Roman" w:cs="Arial"/>
          <w:color w:val="555555"/>
          <w:sz w:val="24"/>
          <w:szCs w:val="24"/>
        </w:rPr>
        <w:t>operator</w:t>
      </w:r>
      <w:r w:rsidR="00A52E9A">
        <w:rPr>
          <w:rFonts w:ascii="Arial" w:hAnsi="Arial" w:eastAsia="Times New Roman" w:cs="Arial"/>
          <w:color w:val="555555"/>
          <w:sz w:val="24"/>
          <w:szCs w:val="24"/>
        </w:rPr>
        <w:t xml:space="preserve"> or respondent.  </w:t>
      </w:r>
    </w:p>
    <w:p w:rsidR="00F431EA" w:rsidP="00F13A52" w:rsidRDefault="00F431EA" w14:paraId="409DF887" w14:textId="075434D4">
      <w:pPr>
        <w:shd w:val="clear" w:color="auto" w:fill="FFFFFF"/>
        <w:spacing w:after="0" w:line="240" w:lineRule="auto"/>
        <w:rPr>
          <w:rFonts w:ascii="Arial" w:hAnsi="Arial" w:eastAsia="Times New Roman" w:cs="Arial"/>
          <w:color w:val="555555"/>
          <w:sz w:val="24"/>
          <w:szCs w:val="24"/>
        </w:rPr>
      </w:pPr>
    </w:p>
    <w:p w:rsidRPr="00F13A52" w:rsidR="00F431EA" w:rsidP="00F13A52" w:rsidRDefault="00F431EA" w14:paraId="447B5E11" w14:textId="7BAD342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For records management purposes, the FAA will retain a record of all survey responses however there are no plans to utilize the raw data.</w:t>
      </w:r>
    </w:p>
    <w:p w:rsidRPr="00C64707" w:rsidR="00C64707" w:rsidP="00C64707" w:rsidRDefault="00C64707" w14:paraId="1001199D" w14:textId="77EA9FF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15404E2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11. Provide additional justification for any questions of a sensitive nature, such as sexual behavior and attitudes, religious beliefs, and other matters that </w:t>
      </w:r>
      <w:proofErr w:type="gramStart"/>
      <w:r w:rsidRPr="00C64707">
        <w:rPr>
          <w:rFonts w:ascii="Arial" w:hAnsi="Arial" w:eastAsia="Times New Roman" w:cs="Arial"/>
          <w:b/>
          <w:bCs/>
          <w:color w:val="555555"/>
          <w:sz w:val="24"/>
          <w:szCs w:val="24"/>
        </w:rPr>
        <w:t>are commonly considered</w:t>
      </w:r>
      <w:proofErr w:type="gramEnd"/>
      <w:r w:rsidRPr="00C64707">
        <w:rPr>
          <w:rFonts w:ascii="Arial" w:hAnsi="Arial" w:eastAsia="Times New Roman" w:cs="Arial"/>
          <w:b/>
          <w:bCs/>
          <w:color w:val="555555"/>
          <w:sz w:val="24"/>
          <w:szCs w:val="24"/>
        </w:rPr>
        <w:t xml:space="preserve"> private.</w:t>
      </w:r>
    </w:p>
    <w:p w:rsidRPr="00C64707" w:rsidR="00C64707" w:rsidP="00C64707" w:rsidRDefault="00C64707" w14:paraId="5F036897" w14:textId="6A0C4AC9">
      <w:pPr>
        <w:shd w:val="clear" w:color="auto" w:fill="FFFFFF"/>
        <w:spacing w:after="0" w:line="240" w:lineRule="auto"/>
        <w:rPr>
          <w:rFonts w:ascii="Arial" w:hAnsi="Arial" w:eastAsia="Times New Roman" w:cs="Arial"/>
          <w:color w:val="555555"/>
          <w:sz w:val="24"/>
          <w:szCs w:val="24"/>
        </w:rPr>
      </w:pPr>
    </w:p>
    <w:p w:rsidRPr="00526F75" w:rsidR="004207D8" w:rsidP="004207D8" w:rsidRDefault="004207D8" w14:paraId="0424739D" w14:textId="6EF6AB99">
      <w:pPr>
        <w:shd w:val="clear" w:color="auto" w:fill="FFFFFF"/>
        <w:spacing w:after="0" w:line="240" w:lineRule="auto"/>
        <w:rPr>
          <w:rFonts w:ascii="Arial" w:hAnsi="Arial" w:eastAsia="Times New Roman" w:cs="Arial"/>
          <w:color w:val="555555"/>
          <w:sz w:val="24"/>
          <w:szCs w:val="24"/>
        </w:rPr>
      </w:pPr>
      <w:r w:rsidRPr="00526F75">
        <w:rPr>
          <w:rFonts w:ascii="Arial" w:hAnsi="Arial" w:eastAsia="Times New Roman" w:cs="Arial"/>
          <w:color w:val="555555"/>
          <w:sz w:val="24"/>
          <w:szCs w:val="24"/>
        </w:rPr>
        <w:t xml:space="preserve">No questions of a sensitive nature relating to sexual behavior, religious attitudes, or other matters commonly considered private, </w:t>
      </w:r>
      <w:proofErr w:type="gramStart"/>
      <w:r w:rsidRPr="00526F75">
        <w:rPr>
          <w:rFonts w:ascii="Arial" w:hAnsi="Arial" w:eastAsia="Times New Roman" w:cs="Arial"/>
          <w:color w:val="555555"/>
          <w:sz w:val="24"/>
          <w:szCs w:val="24"/>
        </w:rPr>
        <w:t>will be asked</w:t>
      </w:r>
      <w:proofErr w:type="gramEnd"/>
      <w:r w:rsidRPr="00526F75">
        <w:rPr>
          <w:rFonts w:ascii="Arial" w:hAnsi="Arial" w:eastAsia="Times New Roman" w:cs="Arial"/>
          <w:color w:val="555555"/>
          <w:sz w:val="24"/>
          <w:szCs w:val="24"/>
        </w:rPr>
        <w:t>.</w:t>
      </w:r>
    </w:p>
    <w:p w:rsidRPr="00C64707" w:rsidR="00C64707" w:rsidP="00C64707" w:rsidRDefault="00C64707" w14:paraId="70287D8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C63C90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001E2D01" w:rsidP="008A1687" w:rsidRDefault="00C64707" w14:paraId="5FE1CFF1" w14:textId="4E45255C">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F31654" w:rsidR="00B42C5F">
        <w:rPr>
          <w:rFonts w:ascii="Arial" w:hAnsi="Arial" w:eastAsia="Times New Roman" w:cs="Arial"/>
          <w:color w:val="555555"/>
          <w:sz w:val="24"/>
          <w:szCs w:val="24"/>
        </w:rPr>
        <w:t>T</w:t>
      </w:r>
      <w:r w:rsidRPr="00F31654" w:rsidR="00843E15">
        <w:rPr>
          <w:rFonts w:ascii="Arial" w:hAnsi="Arial" w:eastAsia="Times New Roman" w:cs="Arial"/>
          <w:color w:val="555555"/>
          <w:sz w:val="24"/>
          <w:szCs w:val="24"/>
        </w:rPr>
        <w:t xml:space="preserve">he survey instruments are </w:t>
      </w:r>
      <w:r w:rsidRPr="00F31654" w:rsidR="00746FCF">
        <w:rPr>
          <w:rFonts w:ascii="Arial" w:hAnsi="Arial" w:eastAsia="Times New Roman" w:cs="Arial"/>
          <w:color w:val="555555"/>
          <w:sz w:val="24"/>
          <w:szCs w:val="24"/>
        </w:rPr>
        <w:t>presented separately</w:t>
      </w:r>
      <w:r w:rsidRPr="00F31654" w:rsidR="00843E15">
        <w:rPr>
          <w:rFonts w:ascii="Arial" w:hAnsi="Arial" w:eastAsia="Times New Roman" w:cs="Arial"/>
          <w:color w:val="555555"/>
          <w:sz w:val="24"/>
          <w:szCs w:val="24"/>
        </w:rPr>
        <w:t xml:space="preserve"> as each of the surveys are designed to reflect the individual’s responsibilities</w:t>
      </w:r>
      <w:r w:rsidRPr="00F31654" w:rsidR="008B1398">
        <w:rPr>
          <w:rFonts w:ascii="Arial" w:hAnsi="Arial" w:eastAsia="Times New Roman" w:cs="Arial"/>
          <w:color w:val="555555"/>
          <w:sz w:val="24"/>
          <w:szCs w:val="24"/>
        </w:rPr>
        <w:t xml:space="preserve"> (</w:t>
      </w:r>
      <w:r w:rsidRPr="00F31654" w:rsidR="009C2827">
        <w:rPr>
          <w:rFonts w:ascii="Arial" w:hAnsi="Arial" w:eastAsia="Times New Roman" w:cs="Arial"/>
          <w:color w:val="555555"/>
          <w:sz w:val="24"/>
          <w:szCs w:val="24"/>
        </w:rPr>
        <w:t>i.e.</w:t>
      </w:r>
      <w:r w:rsidRPr="00F31654" w:rsidR="008B1398">
        <w:rPr>
          <w:rFonts w:ascii="Arial" w:hAnsi="Arial" w:eastAsia="Times New Roman" w:cs="Arial"/>
          <w:color w:val="555555"/>
          <w:sz w:val="24"/>
          <w:szCs w:val="24"/>
        </w:rPr>
        <w:t xml:space="preserve"> Operations &amp; Standards, Safety, </w:t>
      </w:r>
      <w:r w:rsidRPr="00F31654" w:rsidR="001156E4">
        <w:rPr>
          <w:rFonts w:ascii="Arial" w:hAnsi="Arial" w:eastAsia="Times New Roman" w:cs="Arial"/>
          <w:color w:val="555555"/>
          <w:sz w:val="24"/>
          <w:szCs w:val="24"/>
        </w:rPr>
        <w:t>or</w:t>
      </w:r>
      <w:r w:rsidRPr="00F31654" w:rsidR="008B1398">
        <w:rPr>
          <w:rFonts w:ascii="Arial" w:hAnsi="Arial" w:eastAsia="Times New Roman" w:cs="Arial"/>
          <w:color w:val="555555"/>
          <w:sz w:val="24"/>
          <w:szCs w:val="24"/>
        </w:rPr>
        <w:t xml:space="preserve"> Training)</w:t>
      </w:r>
      <w:r w:rsidRPr="00F31654" w:rsidR="001156E4">
        <w:rPr>
          <w:rFonts w:ascii="Arial" w:hAnsi="Arial" w:eastAsia="Times New Roman" w:cs="Arial"/>
          <w:color w:val="555555"/>
          <w:sz w:val="24"/>
          <w:szCs w:val="24"/>
        </w:rPr>
        <w:t xml:space="preserve"> </w:t>
      </w:r>
      <w:r w:rsidRPr="00F31654" w:rsidR="00DA3A3E">
        <w:rPr>
          <w:rFonts w:ascii="Arial" w:hAnsi="Arial" w:eastAsia="Times New Roman" w:cs="Arial"/>
          <w:color w:val="555555"/>
          <w:sz w:val="24"/>
          <w:szCs w:val="24"/>
        </w:rPr>
        <w:t>within</w:t>
      </w:r>
      <w:r w:rsidRPr="00F31654" w:rsidR="00843E15">
        <w:rPr>
          <w:rFonts w:ascii="Arial" w:hAnsi="Arial" w:eastAsia="Times New Roman" w:cs="Arial"/>
          <w:color w:val="555555"/>
          <w:sz w:val="24"/>
          <w:szCs w:val="24"/>
        </w:rPr>
        <w:t xml:space="preserve"> the</w:t>
      </w:r>
      <w:r w:rsidRPr="00F31654" w:rsidR="00316EFF">
        <w:rPr>
          <w:rFonts w:ascii="Arial" w:hAnsi="Arial" w:eastAsia="Times New Roman" w:cs="Arial"/>
          <w:color w:val="555555"/>
          <w:sz w:val="24"/>
          <w:szCs w:val="24"/>
        </w:rPr>
        <w:t xml:space="preserve"> Part 121</w:t>
      </w:r>
      <w:r w:rsidRPr="00F31654" w:rsidR="006D604F">
        <w:rPr>
          <w:rFonts w:ascii="Arial" w:hAnsi="Arial" w:eastAsia="Times New Roman" w:cs="Arial"/>
          <w:color w:val="555555"/>
          <w:sz w:val="24"/>
          <w:szCs w:val="24"/>
        </w:rPr>
        <w:t xml:space="preserve"> </w:t>
      </w:r>
      <w:r w:rsidR="008044AA">
        <w:rPr>
          <w:rFonts w:ascii="Arial" w:hAnsi="Arial" w:eastAsia="Times New Roman" w:cs="Arial"/>
          <w:color w:val="555555"/>
          <w:sz w:val="24"/>
          <w:szCs w:val="24"/>
        </w:rPr>
        <w:t>operators</w:t>
      </w:r>
      <w:r w:rsidRPr="00F31654" w:rsidR="006D604F">
        <w:rPr>
          <w:rFonts w:ascii="Arial" w:hAnsi="Arial" w:eastAsia="Times New Roman" w:cs="Arial"/>
          <w:color w:val="555555"/>
          <w:sz w:val="24"/>
          <w:szCs w:val="24"/>
        </w:rPr>
        <w:t xml:space="preserve"> who </w:t>
      </w:r>
      <w:r w:rsidRPr="00F31654" w:rsidR="008910C4">
        <w:rPr>
          <w:rFonts w:ascii="Arial" w:hAnsi="Arial" w:eastAsia="Times New Roman" w:cs="Arial"/>
          <w:color w:val="555555"/>
          <w:sz w:val="24"/>
          <w:szCs w:val="24"/>
        </w:rPr>
        <w:t>are</w:t>
      </w:r>
      <w:r w:rsidRPr="00F31654" w:rsidR="006D604F">
        <w:rPr>
          <w:rFonts w:ascii="Arial" w:hAnsi="Arial" w:eastAsia="Times New Roman" w:cs="Arial"/>
          <w:color w:val="555555"/>
          <w:sz w:val="24"/>
          <w:szCs w:val="24"/>
        </w:rPr>
        <w:t xml:space="preserve"> responsible for understanding and implementing changes associated with SAFO 17007.</w:t>
      </w:r>
      <w:r w:rsidRPr="00F31654" w:rsidR="00205F8B">
        <w:rPr>
          <w:rFonts w:ascii="Arial" w:hAnsi="Arial" w:eastAsia="Times New Roman" w:cs="Arial"/>
          <w:color w:val="555555"/>
          <w:sz w:val="24"/>
          <w:szCs w:val="24"/>
        </w:rPr>
        <w:t xml:space="preserve"> </w:t>
      </w:r>
      <w:r w:rsidR="00570F83">
        <w:rPr>
          <w:rFonts w:ascii="Arial" w:hAnsi="Arial" w:eastAsia="Times New Roman" w:cs="Arial"/>
          <w:color w:val="555555"/>
          <w:sz w:val="24"/>
          <w:szCs w:val="24"/>
        </w:rPr>
        <w:t xml:space="preserve">Respondents are </w:t>
      </w:r>
      <w:r w:rsidR="00BC23B7">
        <w:rPr>
          <w:rFonts w:ascii="Arial" w:hAnsi="Arial" w:eastAsia="Times New Roman" w:cs="Arial"/>
          <w:color w:val="555555"/>
          <w:sz w:val="24"/>
          <w:szCs w:val="24"/>
        </w:rPr>
        <w:t>salaried, but an estimate cost of response is included.</w:t>
      </w:r>
      <w:r w:rsidR="00570F83">
        <w:rPr>
          <w:rFonts w:ascii="Arial" w:hAnsi="Arial" w:eastAsia="Times New Roman" w:cs="Arial"/>
          <w:color w:val="555555"/>
          <w:sz w:val="24"/>
          <w:szCs w:val="24"/>
        </w:rPr>
        <w:t xml:space="preserve"> </w:t>
      </w:r>
    </w:p>
    <w:p w:rsidR="002407BD" w:rsidP="008A1687" w:rsidRDefault="002407BD" w14:paraId="5FBD2F88" w14:textId="77D55C67">
      <w:pPr>
        <w:shd w:val="clear" w:color="auto" w:fill="FFFFFF"/>
        <w:spacing w:after="0" w:line="240" w:lineRule="auto"/>
        <w:rPr>
          <w:rFonts w:ascii="Arial" w:hAnsi="Arial" w:eastAsia="Times New Roman" w:cs="Arial"/>
          <w:color w:val="555555"/>
          <w:sz w:val="24"/>
          <w:szCs w:val="24"/>
        </w:rPr>
      </w:pPr>
    </w:p>
    <w:p w:rsidR="002407BD" w:rsidP="008A1687" w:rsidRDefault="002407BD" w14:paraId="4F46E01E" w14:textId="27651EA0">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OMB Statement B </w:t>
      </w:r>
      <w:r w:rsidR="00BE2C7B">
        <w:rPr>
          <w:rFonts w:ascii="Arial" w:hAnsi="Arial" w:eastAsia="Times New Roman" w:cs="Arial"/>
          <w:color w:val="555555"/>
          <w:sz w:val="24"/>
          <w:szCs w:val="24"/>
        </w:rPr>
        <w:t>details</w:t>
      </w:r>
      <w:r>
        <w:rPr>
          <w:rFonts w:ascii="Arial" w:hAnsi="Arial" w:eastAsia="Times New Roman" w:cs="Arial"/>
          <w:color w:val="555555"/>
          <w:sz w:val="24"/>
          <w:szCs w:val="24"/>
        </w:rPr>
        <w:t xml:space="preserve"> how the universe of respondents </w:t>
      </w:r>
      <w:r w:rsidR="00BE2C7B">
        <w:rPr>
          <w:rFonts w:ascii="Arial" w:hAnsi="Arial" w:eastAsia="Times New Roman" w:cs="Arial"/>
          <w:color w:val="555555"/>
          <w:sz w:val="24"/>
          <w:szCs w:val="24"/>
        </w:rPr>
        <w:t xml:space="preserve">was established. In summary, </w:t>
      </w:r>
      <w:r w:rsidR="00C06C0F">
        <w:rPr>
          <w:rFonts w:ascii="Arial" w:hAnsi="Arial" w:eastAsia="Times New Roman" w:cs="Arial"/>
          <w:color w:val="555555"/>
          <w:sz w:val="24"/>
          <w:szCs w:val="24"/>
        </w:rPr>
        <w:t>972</w:t>
      </w:r>
      <w:r w:rsidR="00191320">
        <w:rPr>
          <w:rFonts w:ascii="Arial" w:hAnsi="Arial" w:eastAsia="Times New Roman" w:cs="Arial"/>
          <w:color w:val="555555"/>
          <w:sz w:val="24"/>
          <w:szCs w:val="24"/>
        </w:rPr>
        <w:t xml:space="preserve"> </w:t>
      </w:r>
      <w:r w:rsidR="003C1943">
        <w:rPr>
          <w:rFonts w:ascii="Arial" w:hAnsi="Arial" w:eastAsia="Times New Roman" w:cs="Arial"/>
          <w:color w:val="555555"/>
          <w:sz w:val="24"/>
          <w:szCs w:val="24"/>
        </w:rPr>
        <w:t>potential</w:t>
      </w:r>
      <w:r w:rsidR="00C06C0F">
        <w:rPr>
          <w:rFonts w:ascii="Arial" w:hAnsi="Arial" w:eastAsia="Times New Roman" w:cs="Arial"/>
          <w:color w:val="555555"/>
          <w:sz w:val="24"/>
          <w:szCs w:val="24"/>
        </w:rPr>
        <w:t xml:space="preserve"> </w:t>
      </w:r>
      <w:r w:rsidR="00191320">
        <w:rPr>
          <w:rFonts w:ascii="Arial" w:hAnsi="Arial" w:eastAsia="Times New Roman" w:cs="Arial"/>
          <w:color w:val="555555"/>
          <w:sz w:val="24"/>
          <w:szCs w:val="24"/>
        </w:rPr>
        <w:t xml:space="preserve">respondents </w:t>
      </w:r>
      <w:proofErr w:type="gramStart"/>
      <w:r w:rsidR="00191320">
        <w:rPr>
          <w:rFonts w:ascii="Arial" w:hAnsi="Arial" w:eastAsia="Times New Roman" w:cs="Arial"/>
          <w:color w:val="555555"/>
          <w:sz w:val="24"/>
          <w:szCs w:val="24"/>
        </w:rPr>
        <w:t>were identified</w:t>
      </w:r>
      <w:proofErr w:type="gramEnd"/>
      <w:r w:rsidR="00191320">
        <w:rPr>
          <w:rFonts w:ascii="Arial" w:hAnsi="Arial" w:eastAsia="Times New Roman" w:cs="Arial"/>
          <w:color w:val="555555"/>
          <w:sz w:val="24"/>
          <w:szCs w:val="24"/>
        </w:rPr>
        <w:t xml:space="preserve"> from a list of Part 121 operators, and </w:t>
      </w:r>
      <w:r w:rsidR="003C1943">
        <w:rPr>
          <w:rFonts w:ascii="Arial" w:hAnsi="Arial" w:eastAsia="Times New Roman" w:cs="Arial"/>
          <w:color w:val="555555"/>
          <w:sz w:val="24"/>
          <w:szCs w:val="24"/>
        </w:rPr>
        <w:t xml:space="preserve">a list of </w:t>
      </w:r>
      <w:r w:rsidR="00191320">
        <w:rPr>
          <w:rFonts w:ascii="Arial" w:hAnsi="Arial" w:eastAsia="Times New Roman" w:cs="Arial"/>
          <w:color w:val="555555"/>
          <w:sz w:val="24"/>
          <w:szCs w:val="24"/>
        </w:rPr>
        <w:t xml:space="preserve">Part 135 operators </w:t>
      </w:r>
      <w:r w:rsidR="003C1943">
        <w:rPr>
          <w:rFonts w:ascii="Arial" w:hAnsi="Arial" w:eastAsia="Times New Roman" w:cs="Arial"/>
          <w:color w:val="555555"/>
          <w:sz w:val="24"/>
          <w:szCs w:val="24"/>
        </w:rPr>
        <w:t xml:space="preserve">filtered to those </w:t>
      </w:r>
      <w:r w:rsidR="00191320">
        <w:rPr>
          <w:rFonts w:ascii="Arial" w:hAnsi="Arial" w:eastAsia="Times New Roman" w:cs="Arial"/>
          <w:color w:val="555555"/>
          <w:sz w:val="24"/>
          <w:szCs w:val="24"/>
        </w:rPr>
        <w:t xml:space="preserve">operating </w:t>
      </w:r>
      <w:r w:rsidR="00B36FEB">
        <w:rPr>
          <w:rFonts w:ascii="Arial" w:hAnsi="Arial" w:eastAsia="Times New Roman" w:cs="Arial"/>
          <w:color w:val="555555"/>
          <w:sz w:val="24"/>
          <w:szCs w:val="24"/>
        </w:rPr>
        <w:t>three</w:t>
      </w:r>
      <w:r w:rsidR="00191320">
        <w:rPr>
          <w:rFonts w:ascii="Arial" w:hAnsi="Arial" w:eastAsia="Times New Roman" w:cs="Arial"/>
          <w:color w:val="555555"/>
          <w:sz w:val="24"/>
          <w:szCs w:val="24"/>
        </w:rPr>
        <w:t xml:space="preserve"> or more turbo-jet powered aircraft. </w:t>
      </w:r>
      <w:r w:rsidR="00942E39">
        <w:rPr>
          <w:rFonts w:ascii="Arial" w:hAnsi="Arial" w:eastAsia="Times New Roman" w:cs="Arial"/>
          <w:color w:val="555555"/>
          <w:sz w:val="24"/>
          <w:szCs w:val="24"/>
        </w:rPr>
        <w:t xml:space="preserve">Subject matter expert opinion from pilots who have flown for Part 121 or Part 135 operators </w:t>
      </w:r>
      <w:r w:rsidR="002962A6">
        <w:rPr>
          <w:rFonts w:ascii="Arial" w:hAnsi="Arial" w:eastAsia="Times New Roman" w:cs="Arial"/>
          <w:color w:val="555555"/>
          <w:sz w:val="24"/>
          <w:szCs w:val="24"/>
        </w:rPr>
        <w:t xml:space="preserve">identified that there may be up two individuals per department that may serve as leadership for the operator’s </w:t>
      </w:r>
      <w:r w:rsidRPr="00F31654" w:rsidR="0005421A">
        <w:rPr>
          <w:rFonts w:ascii="Arial" w:hAnsi="Arial" w:eastAsia="Times New Roman" w:cs="Arial"/>
          <w:color w:val="555555"/>
          <w:sz w:val="24"/>
          <w:szCs w:val="24"/>
        </w:rPr>
        <w:t>Operations &amp; Standards, Safety, or Training</w:t>
      </w:r>
      <w:r w:rsidR="003E4302">
        <w:rPr>
          <w:rFonts w:ascii="Arial" w:hAnsi="Arial" w:eastAsia="Times New Roman" w:cs="Arial"/>
          <w:color w:val="555555"/>
          <w:sz w:val="24"/>
          <w:szCs w:val="24"/>
        </w:rPr>
        <w:t xml:space="preserve"> departments. </w:t>
      </w:r>
      <w:r w:rsidR="0043382B">
        <w:rPr>
          <w:rFonts w:ascii="Arial" w:hAnsi="Arial" w:eastAsia="Times New Roman" w:cs="Arial"/>
          <w:color w:val="555555"/>
          <w:sz w:val="24"/>
          <w:szCs w:val="24"/>
        </w:rPr>
        <w:t>Thus,</w:t>
      </w:r>
      <w:r w:rsidR="00DC0616">
        <w:rPr>
          <w:rFonts w:ascii="Arial" w:hAnsi="Arial" w:eastAsia="Times New Roman" w:cs="Arial"/>
          <w:color w:val="555555"/>
          <w:sz w:val="24"/>
          <w:szCs w:val="24"/>
        </w:rPr>
        <w:t xml:space="preserve"> 324 respondents are expected for each of the </w:t>
      </w:r>
      <w:proofErr w:type="gramStart"/>
      <w:r w:rsidR="00DC0616">
        <w:rPr>
          <w:rFonts w:ascii="Arial" w:hAnsi="Arial" w:eastAsia="Times New Roman" w:cs="Arial"/>
          <w:color w:val="555555"/>
          <w:sz w:val="24"/>
          <w:szCs w:val="24"/>
        </w:rPr>
        <w:t>3</w:t>
      </w:r>
      <w:proofErr w:type="gramEnd"/>
      <w:r w:rsidR="00DC0616">
        <w:rPr>
          <w:rFonts w:ascii="Arial" w:hAnsi="Arial" w:eastAsia="Times New Roman" w:cs="Arial"/>
          <w:color w:val="555555"/>
          <w:sz w:val="24"/>
          <w:szCs w:val="24"/>
        </w:rPr>
        <w:t xml:space="preserve"> surveys corresponding to the 3 offices (see Part B for details).</w:t>
      </w:r>
    </w:p>
    <w:p w:rsidR="001E2D01" w:rsidP="008A1687" w:rsidRDefault="001E2D01" w14:paraId="349BF73A" w14:textId="77777777">
      <w:pPr>
        <w:shd w:val="clear" w:color="auto" w:fill="FFFFFF"/>
        <w:spacing w:after="0" w:line="240" w:lineRule="auto"/>
        <w:rPr>
          <w:rFonts w:ascii="Arial" w:hAnsi="Arial" w:eastAsia="Times New Roman" w:cs="Arial"/>
          <w:color w:val="555555"/>
          <w:sz w:val="24"/>
          <w:szCs w:val="24"/>
        </w:rPr>
      </w:pPr>
    </w:p>
    <w:p w:rsidRPr="00F31654" w:rsidR="00A46DDB" w:rsidP="008A1687" w:rsidRDefault="00205F8B" w14:paraId="0A830265" w14:textId="3FFC05C2">
      <w:pPr>
        <w:shd w:val="clear" w:color="auto" w:fill="FFFFFF"/>
        <w:spacing w:after="0" w:line="240" w:lineRule="auto"/>
        <w:rPr>
          <w:rFonts w:ascii="Arial" w:hAnsi="Arial" w:eastAsia="Times New Roman" w:cs="Arial"/>
          <w:color w:val="555555"/>
          <w:sz w:val="24"/>
          <w:szCs w:val="24"/>
        </w:rPr>
      </w:pPr>
      <w:r w:rsidRPr="00F31654">
        <w:rPr>
          <w:rFonts w:ascii="Arial" w:hAnsi="Arial" w:eastAsia="Times New Roman" w:cs="Arial"/>
          <w:color w:val="555555"/>
          <w:sz w:val="24"/>
          <w:szCs w:val="24"/>
        </w:rPr>
        <w:t xml:space="preserve">Zeroes were included for record keeping and disclosure as the data </w:t>
      </w:r>
      <w:proofErr w:type="gramStart"/>
      <w:r w:rsidRPr="00F31654">
        <w:rPr>
          <w:rFonts w:ascii="Arial" w:hAnsi="Arial" w:eastAsia="Times New Roman" w:cs="Arial"/>
          <w:color w:val="555555"/>
          <w:sz w:val="24"/>
          <w:szCs w:val="24"/>
        </w:rPr>
        <w:t>will not be linked</w:t>
      </w:r>
      <w:proofErr w:type="gramEnd"/>
      <w:r w:rsidRPr="00F31654">
        <w:rPr>
          <w:rFonts w:ascii="Arial" w:hAnsi="Arial" w:eastAsia="Times New Roman" w:cs="Arial"/>
          <w:color w:val="555555"/>
          <w:sz w:val="24"/>
          <w:szCs w:val="24"/>
        </w:rPr>
        <w:t xml:space="preserve"> to an </w:t>
      </w:r>
      <w:r w:rsidRPr="00F31654" w:rsidR="00F66E05">
        <w:rPr>
          <w:rFonts w:ascii="Arial" w:hAnsi="Arial" w:eastAsia="Times New Roman" w:cs="Arial"/>
          <w:color w:val="555555"/>
          <w:sz w:val="24"/>
          <w:szCs w:val="24"/>
        </w:rPr>
        <w:t>individual or an organization and r</w:t>
      </w:r>
      <w:r w:rsidRPr="00F31654">
        <w:rPr>
          <w:rFonts w:ascii="Arial" w:hAnsi="Arial" w:eastAsia="Times New Roman" w:cs="Arial"/>
          <w:color w:val="555555"/>
          <w:sz w:val="24"/>
          <w:szCs w:val="24"/>
        </w:rPr>
        <w:t xml:space="preserve">espondents are not expected to keep records. </w:t>
      </w:r>
      <w:r w:rsidRPr="00F31654" w:rsidR="00792DEC">
        <w:rPr>
          <w:rFonts w:ascii="Arial" w:hAnsi="Arial" w:eastAsia="Times New Roman" w:cs="Arial"/>
          <w:color w:val="555555"/>
          <w:sz w:val="24"/>
          <w:szCs w:val="24"/>
        </w:rPr>
        <w:t>As respondents are assumed</w:t>
      </w:r>
      <w:r w:rsidRPr="00F31654" w:rsidR="00914824">
        <w:rPr>
          <w:rFonts w:ascii="Arial" w:hAnsi="Arial" w:eastAsia="Times New Roman" w:cs="Arial"/>
          <w:color w:val="555555"/>
          <w:sz w:val="24"/>
          <w:szCs w:val="24"/>
        </w:rPr>
        <w:t xml:space="preserve"> </w:t>
      </w:r>
      <w:proofErr w:type="gramStart"/>
      <w:r w:rsidRPr="00F31654" w:rsidR="00914824">
        <w:rPr>
          <w:rFonts w:ascii="Arial" w:hAnsi="Arial" w:eastAsia="Times New Roman" w:cs="Arial"/>
          <w:color w:val="555555"/>
          <w:sz w:val="24"/>
          <w:szCs w:val="24"/>
        </w:rPr>
        <w:t xml:space="preserve">to be </w:t>
      </w:r>
      <w:r w:rsidRPr="00F31654" w:rsidR="00951808">
        <w:rPr>
          <w:rFonts w:ascii="Arial" w:hAnsi="Arial" w:eastAsia="Times New Roman" w:cs="Arial"/>
          <w:color w:val="555555"/>
          <w:sz w:val="24"/>
          <w:szCs w:val="24"/>
        </w:rPr>
        <w:t>knowledgeable</w:t>
      </w:r>
      <w:proofErr w:type="gramEnd"/>
      <w:r w:rsidRPr="00F31654" w:rsidR="00914824">
        <w:rPr>
          <w:rFonts w:ascii="Arial" w:hAnsi="Arial" w:eastAsia="Times New Roman" w:cs="Arial"/>
          <w:color w:val="555555"/>
          <w:sz w:val="24"/>
          <w:szCs w:val="24"/>
        </w:rPr>
        <w:t xml:space="preserve"> about their </w:t>
      </w:r>
      <w:r w:rsidR="00722F1C">
        <w:rPr>
          <w:rFonts w:ascii="Arial" w:hAnsi="Arial" w:eastAsia="Times New Roman" w:cs="Arial"/>
          <w:color w:val="555555"/>
          <w:sz w:val="24"/>
          <w:szCs w:val="24"/>
        </w:rPr>
        <w:t>operator</w:t>
      </w:r>
      <w:r w:rsidRPr="00F31654" w:rsidR="00792DEC">
        <w:rPr>
          <w:rFonts w:ascii="Arial" w:hAnsi="Arial" w:eastAsia="Times New Roman" w:cs="Arial"/>
          <w:color w:val="555555"/>
          <w:sz w:val="24"/>
          <w:szCs w:val="24"/>
        </w:rPr>
        <w:t xml:space="preserve"> policies, SOPs, and role</w:t>
      </w:r>
      <w:r w:rsidRPr="00F31654" w:rsidR="00217DB9">
        <w:rPr>
          <w:rFonts w:ascii="Arial" w:hAnsi="Arial" w:eastAsia="Times New Roman" w:cs="Arial"/>
          <w:color w:val="555555"/>
          <w:sz w:val="24"/>
          <w:szCs w:val="24"/>
        </w:rPr>
        <w:t>s</w:t>
      </w:r>
      <w:r w:rsidRPr="00F31654" w:rsidR="00792DEC">
        <w:rPr>
          <w:rFonts w:ascii="Arial" w:hAnsi="Arial" w:eastAsia="Times New Roman" w:cs="Arial"/>
          <w:color w:val="555555"/>
          <w:sz w:val="24"/>
          <w:szCs w:val="24"/>
        </w:rPr>
        <w:t xml:space="preserve"> an </w:t>
      </w:r>
      <w:r w:rsidR="003E6075">
        <w:rPr>
          <w:rFonts w:ascii="Arial" w:hAnsi="Arial" w:eastAsia="Times New Roman" w:cs="Arial"/>
          <w:color w:val="555555"/>
          <w:sz w:val="24"/>
          <w:szCs w:val="24"/>
        </w:rPr>
        <w:t>average</w:t>
      </w:r>
      <w:r w:rsidRPr="00F31654" w:rsidR="00792DEC">
        <w:rPr>
          <w:rFonts w:ascii="Arial" w:hAnsi="Arial" w:eastAsia="Times New Roman" w:cs="Arial"/>
          <w:color w:val="555555"/>
          <w:sz w:val="24"/>
          <w:szCs w:val="24"/>
        </w:rPr>
        <w:t xml:space="preserve"> of </w:t>
      </w:r>
      <w:r w:rsidR="003E6075">
        <w:rPr>
          <w:rFonts w:ascii="Arial" w:hAnsi="Arial" w:eastAsia="Times New Roman" w:cs="Arial"/>
          <w:color w:val="555555"/>
          <w:sz w:val="24"/>
          <w:szCs w:val="24"/>
        </w:rPr>
        <w:t>2</w:t>
      </w:r>
      <w:r w:rsidRPr="00F31654" w:rsidR="003E6075">
        <w:rPr>
          <w:rFonts w:ascii="Arial" w:hAnsi="Arial" w:eastAsia="Times New Roman" w:cs="Arial"/>
          <w:color w:val="555555"/>
          <w:sz w:val="24"/>
          <w:szCs w:val="24"/>
        </w:rPr>
        <w:t xml:space="preserve">0 </w:t>
      </w:r>
      <w:r w:rsidRPr="00F31654" w:rsidR="00792DEC">
        <w:rPr>
          <w:rFonts w:ascii="Arial" w:hAnsi="Arial" w:eastAsia="Times New Roman" w:cs="Arial"/>
          <w:color w:val="555555"/>
          <w:sz w:val="24"/>
          <w:szCs w:val="24"/>
        </w:rPr>
        <w:t>minutes</w:t>
      </w:r>
      <w:r w:rsidRPr="00F31654" w:rsidR="004C1D86">
        <w:rPr>
          <w:rFonts w:ascii="Arial" w:hAnsi="Arial" w:eastAsia="Times New Roman" w:cs="Arial"/>
          <w:color w:val="555555"/>
          <w:sz w:val="24"/>
          <w:szCs w:val="24"/>
        </w:rPr>
        <w:t xml:space="preserve"> (0.</w:t>
      </w:r>
      <w:r w:rsidR="003E6075">
        <w:rPr>
          <w:rFonts w:ascii="Arial" w:hAnsi="Arial" w:eastAsia="Times New Roman" w:cs="Arial"/>
          <w:color w:val="555555"/>
          <w:sz w:val="24"/>
          <w:szCs w:val="24"/>
        </w:rPr>
        <w:t>33</w:t>
      </w:r>
      <w:r w:rsidRPr="00F31654" w:rsidR="003E6075">
        <w:rPr>
          <w:rFonts w:ascii="Arial" w:hAnsi="Arial" w:eastAsia="Times New Roman" w:cs="Arial"/>
          <w:color w:val="555555"/>
          <w:sz w:val="24"/>
          <w:szCs w:val="24"/>
        </w:rPr>
        <w:t xml:space="preserve"> </w:t>
      </w:r>
      <w:r w:rsidRPr="00F31654" w:rsidR="004C1D86">
        <w:rPr>
          <w:rFonts w:ascii="Arial" w:hAnsi="Arial" w:eastAsia="Times New Roman" w:cs="Arial"/>
          <w:color w:val="555555"/>
          <w:sz w:val="24"/>
          <w:szCs w:val="24"/>
        </w:rPr>
        <w:t>hours)</w:t>
      </w:r>
      <w:r w:rsidRPr="00F31654" w:rsidR="00792DEC">
        <w:rPr>
          <w:rFonts w:ascii="Arial" w:hAnsi="Arial" w:eastAsia="Times New Roman" w:cs="Arial"/>
          <w:color w:val="555555"/>
          <w:sz w:val="24"/>
          <w:szCs w:val="24"/>
        </w:rPr>
        <w:t xml:space="preserve"> was assumed for the survey response time. </w:t>
      </w:r>
    </w:p>
    <w:p w:rsidRPr="00F31654" w:rsidR="00884A85" w:rsidP="006E0A24" w:rsidRDefault="00A41A27" w14:paraId="40A4C8F0" w14:textId="3032C09C">
      <w:pPr>
        <w:keepNext/>
        <w:shd w:val="clear" w:color="auto" w:fill="FFFFFF"/>
        <w:spacing w:before="100" w:beforeAutospacing="1" w:after="225" w:line="240" w:lineRule="auto"/>
        <w:rPr>
          <w:rFonts w:ascii="Arial" w:hAnsi="Arial" w:eastAsia="Times New Roman" w:cs="Arial"/>
          <w:color w:val="555555"/>
          <w:sz w:val="24"/>
          <w:szCs w:val="24"/>
        </w:rPr>
      </w:pPr>
      <w:r w:rsidRPr="00F31654">
        <w:rPr>
          <w:rFonts w:ascii="Arial" w:hAnsi="Arial" w:eastAsia="Times New Roman" w:cs="Arial"/>
          <w:i/>
          <w:color w:val="555555"/>
          <w:sz w:val="24"/>
          <w:szCs w:val="24"/>
        </w:rPr>
        <w:t>Costs</w:t>
      </w:r>
      <w:r w:rsidRPr="00F31654" w:rsidR="001E26D9">
        <w:rPr>
          <w:rFonts w:ascii="Arial" w:hAnsi="Arial" w:eastAsia="Times New Roman" w:cs="Arial"/>
          <w:i/>
          <w:color w:val="555555"/>
          <w:sz w:val="24"/>
          <w:szCs w:val="24"/>
        </w:rPr>
        <w:t>:</w:t>
      </w:r>
      <w:r w:rsidRPr="00F31654" w:rsidR="001E26D9">
        <w:rPr>
          <w:rFonts w:ascii="Arial" w:hAnsi="Arial" w:eastAsia="Times New Roman" w:cs="Arial"/>
          <w:color w:val="555555"/>
          <w:sz w:val="24"/>
          <w:szCs w:val="24"/>
        </w:rPr>
        <w:t xml:space="preserve"> </w:t>
      </w:r>
      <w:r w:rsidRPr="00F31654" w:rsidR="00884A85">
        <w:rPr>
          <w:rFonts w:ascii="Arial" w:hAnsi="Arial" w:eastAsia="Times New Roman" w:cs="Arial"/>
          <w:color w:val="555555"/>
          <w:sz w:val="24"/>
          <w:szCs w:val="24"/>
        </w:rPr>
        <w:t xml:space="preserve">The cost estimate </w:t>
      </w:r>
      <w:r w:rsidRPr="00F31654" w:rsidR="00906299">
        <w:rPr>
          <w:rFonts w:ascii="Arial" w:hAnsi="Arial" w:eastAsia="Times New Roman" w:cs="Arial"/>
          <w:color w:val="555555"/>
          <w:sz w:val="24"/>
          <w:szCs w:val="24"/>
        </w:rPr>
        <w:t>used in</w:t>
      </w:r>
      <w:r w:rsidRPr="00F31654" w:rsidR="00884A85">
        <w:rPr>
          <w:rFonts w:ascii="Arial" w:hAnsi="Arial" w:eastAsia="Times New Roman" w:cs="Arial"/>
          <w:color w:val="555555"/>
          <w:sz w:val="24"/>
          <w:szCs w:val="24"/>
        </w:rPr>
        <w:t xml:space="preserve"> the tables below </w:t>
      </w:r>
      <w:proofErr w:type="gramStart"/>
      <w:r w:rsidRPr="00F31654" w:rsidR="00884A85">
        <w:rPr>
          <w:rFonts w:ascii="Arial" w:hAnsi="Arial" w:eastAsia="Times New Roman" w:cs="Arial"/>
          <w:color w:val="555555"/>
          <w:sz w:val="24"/>
          <w:szCs w:val="24"/>
        </w:rPr>
        <w:t xml:space="preserve">were </w:t>
      </w:r>
      <w:r w:rsidRPr="00F31654" w:rsidR="003F12C3">
        <w:rPr>
          <w:rFonts w:ascii="Arial" w:hAnsi="Arial" w:eastAsia="Times New Roman" w:cs="Arial"/>
          <w:color w:val="555555"/>
          <w:sz w:val="24"/>
          <w:szCs w:val="24"/>
        </w:rPr>
        <w:t>obtained</w:t>
      </w:r>
      <w:proofErr w:type="gramEnd"/>
      <w:r w:rsidRPr="00F31654" w:rsidR="00884A85">
        <w:rPr>
          <w:rFonts w:ascii="Arial" w:hAnsi="Arial" w:eastAsia="Times New Roman" w:cs="Arial"/>
          <w:color w:val="555555"/>
          <w:sz w:val="24"/>
          <w:szCs w:val="24"/>
        </w:rPr>
        <w:t xml:space="preserve"> </w:t>
      </w:r>
      <w:r w:rsidRPr="00F31654" w:rsidR="005F5AD9">
        <w:rPr>
          <w:rFonts w:ascii="Arial" w:hAnsi="Arial" w:eastAsia="Times New Roman" w:cs="Arial"/>
          <w:color w:val="555555"/>
          <w:sz w:val="24"/>
          <w:szCs w:val="24"/>
        </w:rPr>
        <w:t xml:space="preserve">from the </w:t>
      </w:r>
      <w:r w:rsidRPr="00F31654" w:rsidR="00A3306C">
        <w:rPr>
          <w:rFonts w:ascii="Arial" w:hAnsi="Arial" w:eastAsia="Times New Roman" w:cs="Arial"/>
          <w:color w:val="555555"/>
          <w:sz w:val="24"/>
          <w:szCs w:val="24"/>
        </w:rPr>
        <w:t xml:space="preserve">Bureau of Labor Statistics’ Occupational Outlook Handbook. </w:t>
      </w:r>
      <w:r w:rsidRPr="00F31654" w:rsidR="001E6AB0">
        <w:rPr>
          <w:rFonts w:ascii="Arial" w:hAnsi="Arial" w:eastAsia="Times New Roman" w:cs="Arial"/>
          <w:color w:val="555555"/>
          <w:sz w:val="24"/>
          <w:szCs w:val="24"/>
        </w:rPr>
        <w:t>For the ‘SAFO Survey for Training survey, the median hourly wage of $54.50 was estimated</w:t>
      </w:r>
      <w:r w:rsidRPr="00F31654" w:rsidR="00884A85">
        <w:rPr>
          <w:rFonts w:ascii="Arial" w:hAnsi="Arial" w:eastAsia="Times New Roman" w:cs="Arial"/>
          <w:color w:val="555555"/>
          <w:sz w:val="24"/>
          <w:szCs w:val="24"/>
        </w:rPr>
        <w:t xml:space="preserve"> for Training and Development Managers</w:t>
      </w:r>
      <w:r w:rsidRPr="00F31654" w:rsidR="00760428">
        <w:rPr>
          <w:rStyle w:val="FootnoteReference"/>
          <w:rFonts w:ascii="Arial" w:hAnsi="Arial" w:eastAsia="Times New Roman" w:cs="Arial"/>
          <w:color w:val="555555"/>
          <w:sz w:val="24"/>
          <w:szCs w:val="24"/>
        </w:rPr>
        <w:footnoteReference w:id="1"/>
      </w:r>
      <w:r w:rsidRPr="00F31654" w:rsidR="005F5AD9">
        <w:rPr>
          <w:rFonts w:ascii="Arial" w:hAnsi="Arial" w:eastAsia="Times New Roman" w:cs="Arial"/>
          <w:color w:val="555555"/>
          <w:sz w:val="24"/>
          <w:szCs w:val="24"/>
        </w:rPr>
        <w:t xml:space="preserve">. </w:t>
      </w:r>
      <w:r w:rsidRPr="00F31654" w:rsidR="00556D79">
        <w:rPr>
          <w:rFonts w:ascii="Arial" w:hAnsi="Arial" w:eastAsia="Times New Roman" w:cs="Arial"/>
          <w:color w:val="555555"/>
          <w:sz w:val="24"/>
          <w:szCs w:val="24"/>
        </w:rPr>
        <w:t xml:space="preserve"> </w:t>
      </w:r>
      <w:r w:rsidRPr="00F31654" w:rsidR="00A153DA">
        <w:rPr>
          <w:rFonts w:ascii="Arial" w:hAnsi="Arial" w:eastAsia="Times New Roman" w:cs="Arial"/>
          <w:color w:val="555555"/>
          <w:sz w:val="24"/>
          <w:szCs w:val="24"/>
        </w:rPr>
        <w:t>For the surveys on Operations and Standards, and Safety,</w:t>
      </w:r>
      <w:r w:rsidRPr="00F31654" w:rsidR="00D840FA">
        <w:rPr>
          <w:rFonts w:ascii="Arial" w:hAnsi="Arial" w:eastAsia="Times New Roman" w:cs="Arial"/>
          <w:color w:val="555555"/>
          <w:sz w:val="24"/>
          <w:szCs w:val="24"/>
        </w:rPr>
        <w:t xml:space="preserve"> </w:t>
      </w:r>
      <w:r w:rsidRPr="00F31654" w:rsidR="00760428">
        <w:rPr>
          <w:rFonts w:ascii="Arial" w:hAnsi="Arial" w:eastAsia="Times New Roman" w:cs="Arial"/>
          <w:color w:val="555555"/>
          <w:sz w:val="24"/>
          <w:szCs w:val="24"/>
        </w:rPr>
        <w:t>a median salary</w:t>
      </w:r>
      <w:r w:rsidRPr="00F31654" w:rsidR="00D840FA">
        <w:rPr>
          <w:rFonts w:ascii="Arial" w:hAnsi="Arial" w:eastAsia="Times New Roman" w:cs="Arial"/>
          <w:color w:val="555555"/>
          <w:sz w:val="24"/>
          <w:szCs w:val="24"/>
        </w:rPr>
        <w:t xml:space="preserve"> </w:t>
      </w:r>
      <w:r w:rsidRPr="00F31654" w:rsidR="00D840FA">
        <w:rPr>
          <w:rFonts w:ascii="Arial" w:hAnsi="Arial" w:eastAsia="Times New Roman" w:cs="Arial"/>
          <w:color w:val="555555"/>
          <w:sz w:val="24"/>
          <w:szCs w:val="24"/>
        </w:rPr>
        <w:lastRenderedPageBreak/>
        <w:t xml:space="preserve">of $60.72 </w:t>
      </w:r>
      <w:r w:rsidRPr="00F31654" w:rsidR="00B85498">
        <w:rPr>
          <w:rFonts w:ascii="Arial" w:hAnsi="Arial" w:eastAsia="Times New Roman" w:cs="Arial"/>
          <w:color w:val="555555"/>
          <w:sz w:val="24"/>
          <w:szCs w:val="24"/>
        </w:rPr>
        <w:t>($121,430</w:t>
      </w:r>
      <w:r w:rsidRPr="00F31654" w:rsidR="00943490">
        <w:rPr>
          <w:rFonts w:ascii="Arial" w:hAnsi="Arial" w:eastAsia="Times New Roman" w:cs="Arial"/>
          <w:color w:val="555555"/>
          <w:sz w:val="24"/>
          <w:szCs w:val="24"/>
        </w:rPr>
        <w:t xml:space="preserve"> divided by </w:t>
      </w:r>
      <w:r w:rsidRPr="00F31654" w:rsidR="00B85498">
        <w:rPr>
          <w:rFonts w:ascii="Arial" w:hAnsi="Arial" w:eastAsia="Times New Roman" w:cs="Arial"/>
          <w:color w:val="555555"/>
          <w:sz w:val="24"/>
          <w:szCs w:val="24"/>
        </w:rPr>
        <w:t xml:space="preserve">2000 hours = $60.72) </w:t>
      </w:r>
      <w:r w:rsidRPr="00F31654" w:rsidR="00D840FA">
        <w:rPr>
          <w:rFonts w:ascii="Arial" w:hAnsi="Arial" w:eastAsia="Times New Roman" w:cs="Arial"/>
          <w:color w:val="555555"/>
          <w:sz w:val="24"/>
          <w:szCs w:val="24"/>
        </w:rPr>
        <w:t xml:space="preserve">was </w:t>
      </w:r>
      <w:r w:rsidRPr="00F31654" w:rsidR="00694338">
        <w:rPr>
          <w:rFonts w:ascii="Arial" w:hAnsi="Arial" w:eastAsia="Times New Roman" w:cs="Arial"/>
          <w:color w:val="555555"/>
          <w:sz w:val="24"/>
          <w:szCs w:val="24"/>
        </w:rPr>
        <w:t>calculated for</w:t>
      </w:r>
      <w:r w:rsidRPr="00F31654" w:rsidR="00D840FA">
        <w:rPr>
          <w:rFonts w:ascii="Arial" w:hAnsi="Arial" w:eastAsia="Times New Roman" w:cs="Arial"/>
          <w:color w:val="555555"/>
          <w:sz w:val="24"/>
          <w:szCs w:val="24"/>
        </w:rPr>
        <w:t xml:space="preserve"> </w:t>
      </w:r>
      <w:r w:rsidRPr="00F31654" w:rsidR="00760428">
        <w:rPr>
          <w:rFonts w:ascii="Arial" w:hAnsi="Arial" w:eastAsia="Times New Roman" w:cs="Arial"/>
          <w:color w:val="555555"/>
          <w:sz w:val="24"/>
          <w:szCs w:val="24"/>
        </w:rPr>
        <w:t>Commercial Airline Pilots</w:t>
      </w:r>
      <w:r w:rsidRPr="00F31654" w:rsidR="000149EB">
        <w:rPr>
          <w:rStyle w:val="FootnoteReference"/>
          <w:rFonts w:ascii="Arial" w:hAnsi="Arial" w:eastAsia="Times New Roman" w:cs="Arial"/>
          <w:color w:val="555555"/>
          <w:sz w:val="24"/>
          <w:szCs w:val="24"/>
        </w:rPr>
        <w:footnoteReference w:id="2"/>
      </w:r>
      <w:r w:rsidRPr="00F31654" w:rsidR="00556D79">
        <w:rPr>
          <w:rFonts w:ascii="Arial" w:hAnsi="Arial" w:eastAsia="Times New Roman" w:cs="Arial"/>
          <w:color w:val="555555"/>
          <w:sz w:val="24"/>
          <w:szCs w:val="24"/>
        </w:rPr>
        <w:t>.</w:t>
      </w:r>
      <w:r w:rsidRPr="00F31654" w:rsidR="00556D79">
        <w:rPr>
          <w:rFonts w:ascii="Source Sans Pro Web" w:hAnsi="Source Sans Pro Web"/>
          <w:sz w:val="19"/>
          <w:szCs w:val="19"/>
        </w:rPr>
        <w:t xml:space="preserve"> </w:t>
      </w:r>
    </w:p>
    <w:p w:rsidRPr="00F31654" w:rsidR="007874D5" w:rsidP="006E0A24" w:rsidRDefault="007D30EF" w14:paraId="46878B58" w14:textId="6F2DD0E7">
      <w:pPr>
        <w:keepNext/>
        <w:shd w:val="clear" w:color="auto" w:fill="FFFFFF"/>
        <w:spacing w:before="100" w:beforeAutospacing="1" w:after="225" w:line="240" w:lineRule="auto"/>
        <w:rPr>
          <w:rFonts w:ascii="Arial" w:hAnsi="Arial" w:eastAsia="Times New Roman" w:cs="Arial"/>
          <w:color w:val="555555"/>
          <w:sz w:val="24"/>
          <w:szCs w:val="24"/>
        </w:rPr>
      </w:pPr>
      <w:r w:rsidRPr="00F31654">
        <w:rPr>
          <w:rFonts w:ascii="Arial" w:hAnsi="Arial" w:eastAsia="Times New Roman" w:cs="Arial"/>
          <w:i/>
          <w:color w:val="555555"/>
          <w:sz w:val="24"/>
          <w:szCs w:val="24"/>
        </w:rPr>
        <w:t>Burden Calculation:</w:t>
      </w:r>
      <w:r w:rsidRPr="00F31654" w:rsidR="001B509B">
        <w:rPr>
          <w:rFonts w:ascii="Arial" w:hAnsi="Arial" w:eastAsia="Times New Roman" w:cs="Arial"/>
          <w:i/>
          <w:color w:val="555555"/>
          <w:sz w:val="24"/>
          <w:szCs w:val="24"/>
        </w:rPr>
        <w:t xml:space="preserve"> </w:t>
      </w:r>
      <w:r w:rsidRPr="00F31654" w:rsidR="007874D5">
        <w:rPr>
          <w:rFonts w:ascii="Arial" w:hAnsi="Arial" w:eastAsia="Times New Roman" w:cs="Arial"/>
          <w:color w:val="555555"/>
          <w:sz w:val="24"/>
          <w:szCs w:val="24"/>
        </w:rPr>
        <w:t>Per the Department of Health and Human Services</w:t>
      </w:r>
      <w:r w:rsidRPr="00F31654" w:rsidR="00D40914">
        <w:rPr>
          <w:rStyle w:val="FootnoteReference"/>
          <w:rFonts w:ascii="Arial" w:hAnsi="Arial" w:eastAsia="Times New Roman" w:cs="Arial"/>
          <w:color w:val="555555"/>
          <w:sz w:val="24"/>
          <w:szCs w:val="24"/>
        </w:rPr>
        <w:footnoteReference w:id="3"/>
      </w:r>
      <w:r w:rsidRPr="00F31654" w:rsidR="007874D5">
        <w:rPr>
          <w:rFonts w:ascii="Arial" w:hAnsi="Arial" w:eastAsia="Times New Roman" w:cs="Arial"/>
          <w:color w:val="555555"/>
          <w:sz w:val="24"/>
          <w:szCs w:val="24"/>
        </w:rPr>
        <w:t xml:space="preserve">, a factor of </w:t>
      </w:r>
      <w:proofErr w:type="gramStart"/>
      <w:r w:rsidRPr="00F31654" w:rsidR="007874D5">
        <w:rPr>
          <w:rFonts w:ascii="Arial" w:hAnsi="Arial" w:eastAsia="Times New Roman" w:cs="Arial"/>
          <w:color w:val="555555"/>
          <w:sz w:val="24"/>
          <w:szCs w:val="24"/>
        </w:rPr>
        <w:t>2</w:t>
      </w:r>
      <w:proofErr w:type="gramEnd"/>
      <w:r w:rsidRPr="00F31654" w:rsidR="007874D5">
        <w:rPr>
          <w:rFonts w:ascii="Arial" w:hAnsi="Arial" w:eastAsia="Times New Roman" w:cs="Arial"/>
          <w:color w:val="555555"/>
          <w:sz w:val="24"/>
          <w:szCs w:val="24"/>
        </w:rPr>
        <w:t xml:space="preserve"> of the base wage to calculate full burden. </w:t>
      </w:r>
      <w:r w:rsidRPr="00F31654" w:rsidR="001B509B">
        <w:rPr>
          <w:rFonts w:ascii="Arial" w:hAnsi="Arial" w:eastAsia="Times New Roman" w:cs="Arial"/>
          <w:color w:val="555555"/>
          <w:sz w:val="24"/>
          <w:szCs w:val="24"/>
        </w:rPr>
        <w:t xml:space="preserve">On page 30, HHS states, “As an interim default, while HHS conducts more research, analysts should assume overhead costs (including benefits) are equal to 100 percent of </w:t>
      </w:r>
      <w:r w:rsidRPr="00F31654" w:rsidR="0045499B">
        <w:rPr>
          <w:rFonts w:ascii="Arial" w:hAnsi="Arial" w:eastAsia="Times New Roman" w:cs="Arial"/>
          <w:color w:val="555555"/>
          <w:sz w:val="24"/>
          <w:szCs w:val="24"/>
        </w:rPr>
        <w:t>pretax wages…</w:t>
      </w:r>
      <w:r w:rsidRPr="00F31654" w:rsidR="001B509B">
        <w:rPr>
          <w:rFonts w:ascii="Arial" w:hAnsi="Arial" w:eastAsia="Times New Roman" w:cs="Arial"/>
          <w:color w:val="555555"/>
          <w:sz w:val="24"/>
          <w:szCs w:val="24"/>
        </w:rPr>
        <w:t>” To isolate the overhead rate, the Department subtracted the benefits rate of 69 percent from the recommended rate of 100 percent.</w:t>
      </w:r>
    </w:p>
    <w:p w:rsidRPr="00F31654" w:rsidR="00087EFB" w:rsidP="00087EFB" w:rsidRDefault="00087EFB" w14:paraId="7D31792B" w14:textId="146B9C96">
      <w:pPr>
        <w:pStyle w:val="Caption"/>
        <w:keepNext/>
        <w:rPr>
          <w:sz w:val="20"/>
        </w:rPr>
      </w:pPr>
      <w:r w:rsidRPr="00F31654">
        <w:rPr>
          <w:sz w:val="20"/>
        </w:rPr>
        <w:t xml:space="preserve">Table </w:t>
      </w:r>
      <w:r w:rsidRPr="00F31654" w:rsidR="00044ACC">
        <w:rPr>
          <w:sz w:val="20"/>
        </w:rPr>
        <w:fldChar w:fldCharType="begin"/>
      </w:r>
      <w:r w:rsidRPr="00F31654" w:rsidR="00044ACC">
        <w:rPr>
          <w:sz w:val="20"/>
        </w:rPr>
        <w:instrText xml:space="preserve"> SEQ Table \* ARABIC </w:instrText>
      </w:r>
      <w:r w:rsidRPr="00F31654" w:rsidR="00044ACC">
        <w:rPr>
          <w:sz w:val="20"/>
        </w:rPr>
        <w:fldChar w:fldCharType="separate"/>
      </w:r>
      <w:r w:rsidRPr="00F31654" w:rsidR="00641243">
        <w:rPr>
          <w:noProof/>
          <w:sz w:val="20"/>
        </w:rPr>
        <w:t>1</w:t>
      </w:r>
      <w:r w:rsidRPr="00F31654" w:rsidR="00044ACC">
        <w:rPr>
          <w:noProof/>
          <w:sz w:val="20"/>
        </w:rPr>
        <w:fldChar w:fldCharType="end"/>
      </w:r>
      <w:r w:rsidRPr="00F31654">
        <w:rPr>
          <w:sz w:val="20"/>
        </w:rPr>
        <w:t>: SAFO Survey for Operations and Standards</w:t>
      </w:r>
    </w:p>
    <w:tbl>
      <w:tblPr>
        <w:tblW w:w="8711" w:type="dxa"/>
        <w:tblLook w:val="04A0" w:firstRow="1" w:lastRow="0" w:firstColumn="1" w:lastColumn="0" w:noHBand="0" w:noVBand="1"/>
      </w:tblPr>
      <w:tblGrid>
        <w:gridCol w:w="2695"/>
        <w:gridCol w:w="2970"/>
        <w:gridCol w:w="1579"/>
        <w:gridCol w:w="1467"/>
      </w:tblGrid>
      <w:tr w:rsidRPr="00F31654" w:rsidR="00771C53" w:rsidTr="00087EFB" w14:paraId="777B5E3A" w14:textId="77777777">
        <w:trPr>
          <w:trHeight w:val="63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1654" w:rsidR="00771C53" w:rsidP="00C72B2C" w:rsidRDefault="00771C53" w14:paraId="25B53C74" w14:textId="7902E599">
            <w:pPr>
              <w:spacing w:after="0" w:line="240" w:lineRule="auto"/>
              <w:rPr>
                <w:rFonts w:cs="Calibri"/>
                <w:color w:val="000000"/>
              </w:rPr>
            </w:pPr>
            <w:r w:rsidRPr="00F31654">
              <w:rPr>
                <w:rFonts w:cs="Calibri"/>
                <w:color w:val="000000"/>
              </w:rPr>
              <w:t>Summary (Annual numbers)</w:t>
            </w:r>
          </w:p>
        </w:tc>
        <w:tc>
          <w:tcPr>
            <w:tcW w:w="2970" w:type="dxa"/>
            <w:tcBorders>
              <w:top w:val="single" w:color="auto" w:sz="4" w:space="0"/>
              <w:left w:val="nil"/>
              <w:bottom w:val="single" w:color="auto" w:sz="4" w:space="0"/>
              <w:right w:val="single" w:color="auto" w:sz="4" w:space="0"/>
            </w:tcBorders>
            <w:shd w:val="clear" w:color="auto" w:fill="auto"/>
            <w:noWrap/>
            <w:vAlign w:val="bottom"/>
            <w:hideMark/>
          </w:tcPr>
          <w:p w:rsidRPr="00F31654" w:rsidR="00771C53" w:rsidP="0060486C" w:rsidRDefault="00771C53" w14:paraId="34DCE583" w14:textId="77777777">
            <w:pPr>
              <w:spacing w:after="0" w:line="240" w:lineRule="auto"/>
              <w:jc w:val="center"/>
              <w:rPr>
                <w:rFonts w:cs="Calibri"/>
                <w:bCs/>
                <w:color w:val="000000"/>
              </w:rPr>
            </w:pPr>
            <w:r w:rsidRPr="00F31654">
              <w:rPr>
                <w:rFonts w:cs="Calibri"/>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F31654" w:rsidR="00771C53" w:rsidP="00C72B2C" w:rsidRDefault="00771C53" w14:paraId="195DB559" w14:textId="77777777">
            <w:pPr>
              <w:spacing w:after="0" w:line="240" w:lineRule="auto"/>
              <w:rPr>
                <w:rFonts w:cs="Calibri"/>
                <w:bCs/>
                <w:color w:val="000000"/>
              </w:rPr>
            </w:pPr>
            <w:r w:rsidRPr="00F31654">
              <w:rPr>
                <w:rFonts w:cs="Calibri"/>
                <w:bCs/>
                <w:color w:val="000000"/>
              </w:rPr>
              <w:t>Recordkeeping</w:t>
            </w:r>
          </w:p>
        </w:tc>
        <w:tc>
          <w:tcPr>
            <w:tcW w:w="1467" w:type="dxa"/>
            <w:tcBorders>
              <w:top w:val="single" w:color="auto" w:sz="4" w:space="0"/>
              <w:left w:val="nil"/>
              <w:bottom w:val="single" w:color="auto" w:sz="4" w:space="0"/>
              <w:right w:val="single" w:color="auto" w:sz="4" w:space="0"/>
            </w:tcBorders>
            <w:vAlign w:val="bottom"/>
          </w:tcPr>
          <w:p w:rsidRPr="00F31654" w:rsidR="00771C53" w:rsidP="00C72B2C" w:rsidRDefault="00771C53" w14:paraId="3B02DA3E" w14:textId="77777777">
            <w:pPr>
              <w:spacing w:after="0" w:line="240" w:lineRule="auto"/>
              <w:rPr>
                <w:rFonts w:cs="Calibri"/>
                <w:bCs/>
                <w:color w:val="000000"/>
              </w:rPr>
            </w:pPr>
            <w:r w:rsidRPr="00F31654">
              <w:rPr>
                <w:rFonts w:cs="Calibri"/>
                <w:bCs/>
                <w:color w:val="000000"/>
              </w:rPr>
              <w:t>Disclosure</w:t>
            </w:r>
          </w:p>
        </w:tc>
      </w:tr>
      <w:tr w:rsidRPr="00F31654" w:rsidR="00771C53" w:rsidTr="00087EFB" w14:paraId="136AF68F" w14:textId="77777777">
        <w:trPr>
          <w:trHeight w:val="46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771C53" w:rsidP="00C72B2C" w:rsidRDefault="00771C53" w14:paraId="52DAD1E1" w14:textId="77777777">
            <w:pPr>
              <w:spacing w:after="0" w:line="240" w:lineRule="auto"/>
              <w:rPr>
                <w:rFonts w:cs="Calibri"/>
                <w:bCs/>
                <w:color w:val="000000"/>
              </w:rPr>
            </w:pPr>
            <w:r w:rsidRPr="00F31654">
              <w:rPr>
                <w:rFonts w:cs="Calibri"/>
                <w:bCs/>
                <w:color w:val="000000"/>
              </w:rPr>
              <w:t># of Respondents</w:t>
            </w:r>
          </w:p>
        </w:tc>
        <w:tc>
          <w:tcPr>
            <w:tcW w:w="2970" w:type="dxa"/>
            <w:tcBorders>
              <w:top w:val="nil"/>
              <w:left w:val="nil"/>
              <w:bottom w:val="single" w:color="auto" w:sz="4" w:space="0"/>
              <w:right w:val="single" w:color="auto" w:sz="4" w:space="0"/>
            </w:tcBorders>
            <w:shd w:val="clear" w:color="auto" w:fill="auto"/>
            <w:noWrap/>
            <w:vAlign w:val="bottom"/>
          </w:tcPr>
          <w:p w:rsidRPr="00F31654" w:rsidR="00771C53" w:rsidP="00761775" w:rsidRDefault="00693168" w14:paraId="2FB2737D" w14:textId="5FDF02E6">
            <w:pPr>
              <w:spacing w:after="0" w:line="240" w:lineRule="auto"/>
              <w:jc w:val="center"/>
              <w:rPr>
                <w:rFonts w:cs="Calibri"/>
                <w:color w:val="000000"/>
              </w:rPr>
            </w:pPr>
            <w:r>
              <w:rPr>
                <w:rFonts w:cs="Calibri"/>
                <w:color w:val="000000"/>
              </w:rPr>
              <w:t>324</w:t>
            </w:r>
          </w:p>
        </w:tc>
        <w:tc>
          <w:tcPr>
            <w:tcW w:w="1579" w:type="dxa"/>
            <w:tcBorders>
              <w:top w:val="nil"/>
              <w:left w:val="nil"/>
              <w:bottom w:val="single" w:color="auto" w:sz="4" w:space="0"/>
              <w:right w:val="single" w:color="auto" w:sz="4" w:space="0"/>
            </w:tcBorders>
            <w:shd w:val="clear" w:color="auto" w:fill="auto"/>
            <w:noWrap/>
            <w:vAlign w:val="bottom"/>
          </w:tcPr>
          <w:p w:rsidRPr="00F31654" w:rsidR="00771C53" w:rsidP="004861D5" w:rsidRDefault="00A52E9A" w14:paraId="6C055893" w14:textId="1F90D360">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vAlign w:val="bottom"/>
          </w:tcPr>
          <w:p w:rsidRPr="00F31654" w:rsidR="00771C53" w:rsidP="004861D5" w:rsidRDefault="00A52E9A" w14:paraId="2423FB43" w14:textId="1209BA5B">
            <w:pPr>
              <w:spacing w:after="0" w:line="240" w:lineRule="auto"/>
              <w:jc w:val="center"/>
              <w:rPr>
                <w:rFonts w:cs="Calibri"/>
                <w:color w:val="000000"/>
              </w:rPr>
            </w:pPr>
            <w:r w:rsidRPr="00F31654">
              <w:rPr>
                <w:rFonts w:cs="Calibri"/>
                <w:color w:val="000000"/>
              </w:rPr>
              <w:t>0</w:t>
            </w:r>
          </w:p>
        </w:tc>
      </w:tr>
      <w:tr w:rsidRPr="00F31654" w:rsidR="00771C53" w:rsidTr="00087EFB" w14:paraId="283EA855"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771C53" w:rsidP="00C72B2C" w:rsidRDefault="00771C53" w14:paraId="09818ECA" w14:textId="77777777">
            <w:pPr>
              <w:spacing w:after="0" w:line="240" w:lineRule="auto"/>
              <w:rPr>
                <w:rFonts w:cs="Calibri"/>
                <w:bCs/>
                <w:color w:val="000000"/>
              </w:rPr>
            </w:pPr>
            <w:r w:rsidRPr="00F31654">
              <w:rPr>
                <w:rFonts w:cs="Calibri"/>
                <w:bCs/>
                <w:color w:val="000000"/>
              </w:rPr>
              <w:t># of Responses</w:t>
            </w:r>
            <w:r w:rsidRPr="00F31654">
              <w:rPr>
                <w:rFonts w:cs="Calibri"/>
                <w:bCs/>
                <w:noProof/>
                <w:color w:val="000000"/>
              </w:rPr>
              <w:t xml:space="preserve"> per respondent</w:t>
            </w:r>
          </w:p>
        </w:tc>
        <w:tc>
          <w:tcPr>
            <w:tcW w:w="2970" w:type="dxa"/>
            <w:tcBorders>
              <w:top w:val="nil"/>
              <w:left w:val="nil"/>
              <w:bottom w:val="single" w:color="auto" w:sz="4" w:space="0"/>
              <w:right w:val="single" w:color="auto" w:sz="4" w:space="0"/>
            </w:tcBorders>
            <w:shd w:val="clear" w:color="auto" w:fill="auto"/>
            <w:noWrap/>
            <w:vAlign w:val="bottom"/>
          </w:tcPr>
          <w:p w:rsidRPr="00F31654" w:rsidR="00771C53" w:rsidP="00761775" w:rsidRDefault="00A52E9A" w14:paraId="4A4F8FC2" w14:textId="4999B07F">
            <w:pPr>
              <w:spacing w:after="0" w:line="240" w:lineRule="auto"/>
              <w:jc w:val="center"/>
              <w:rPr>
                <w:rFonts w:cs="Calibri"/>
                <w:color w:val="000000"/>
              </w:rPr>
            </w:pPr>
            <w:r w:rsidRPr="00F31654">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F31654" w:rsidR="00771C53" w:rsidP="004861D5" w:rsidRDefault="00A52E9A" w14:paraId="694ADE0A" w14:textId="7D6B1EE8">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vAlign w:val="bottom"/>
          </w:tcPr>
          <w:p w:rsidRPr="00F31654" w:rsidR="00771C53" w:rsidP="004861D5" w:rsidRDefault="00A52E9A" w14:paraId="78351A4B" w14:textId="1A3EFC8B">
            <w:pPr>
              <w:spacing w:after="0" w:line="240" w:lineRule="auto"/>
              <w:jc w:val="center"/>
              <w:rPr>
                <w:rFonts w:cs="Calibri"/>
                <w:color w:val="000000"/>
              </w:rPr>
            </w:pPr>
            <w:r w:rsidRPr="00F31654">
              <w:rPr>
                <w:rFonts w:cs="Calibri"/>
                <w:color w:val="000000"/>
              </w:rPr>
              <w:t>0</w:t>
            </w:r>
          </w:p>
        </w:tc>
      </w:tr>
      <w:tr w:rsidRPr="00F31654" w:rsidR="00771C53" w:rsidTr="00087EFB" w14:paraId="3D76E23B"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771C53" w:rsidP="00C72B2C" w:rsidRDefault="00771C53" w14:paraId="06CC8CBD" w14:textId="77777777">
            <w:pPr>
              <w:spacing w:after="0" w:line="240" w:lineRule="auto"/>
              <w:rPr>
                <w:rFonts w:cs="Calibri"/>
                <w:bCs/>
                <w:color w:val="000000"/>
              </w:rPr>
            </w:pPr>
            <w:r w:rsidRPr="00F31654">
              <w:rPr>
                <w:rFonts w:cs="Calibri"/>
                <w:bCs/>
                <w:color w:val="000000"/>
              </w:rPr>
              <w:t>Time per Response</w:t>
            </w:r>
          </w:p>
        </w:tc>
        <w:tc>
          <w:tcPr>
            <w:tcW w:w="2970" w:type="dxa"/>
            <w:tcBorders>
              <w:top w:val="nil"/>
              <w:left w:val="nil"/>
              <w:bottom w:val="single" w:color="auto" w:sz="4" w:space="0"/>
              <w:right w:val="single" w:color="auto" w:sz="4" w:space="0"/>
            </w:tcBorders>
            <w:shd w:val="clear" w:color="auto" w:fill="auto"/>
            <w:noWrap/>
            <w:vAlign w:val="bottom"/>
          </w:tcPr>
          <w:p w:rsidRPr="00F31654" w:rsidR="00771C53" w:rsidP="009A73AC" w:rsidRDefault="00F11054" w14:paraId="703FE98D" w14:textId="64C2328E">
            <w:pPr>
              <w:spacing w:after="0" w:line="240" w:lineRule="auto"/>
              <w:jc w:val="center"/>
              <w:rPr>
                <w:rFonts w:cs="Calibri"/>
                <w:color w:val="000000"/>
              </w:rPr>
            </w:pPr>
            <w:r>
              <w:rPr>
                <w:rFonts w:cs="Calibri"/>
                <w:color w:val="000000"/>
              </w:rPr>
              <w:t>20</w:t>
            </w:r>
            <w:r w:rsidRPr="00F31654">
              <w:rPr>
                <w:rFonts w:cs="Calibri"/>
                <w:color w:val="000000"/>
              </w:rPr>
              <w:t xml:space="preserve"> </w:t>
            </w:r>
            <w:r w:rsidRPr="00F31654" w:rsidR="00A52E9A">
              <w:rPr>
                <w:rFonts w:cs="Calibri"/>
                <w:color w:val="000000"/>
              </w:rPr>
              <w:t>min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sidDel="00627004" w:rsidR="00627004">
              <w:rPr>
                <w:rFonts w:cs="Calibri"/>
                <w:color w:val="000000"/>
              </w:rPr>
              <w:t xml:space="preserve"> </w:t>
            </w:r>
            <w:r w:rsidRPr="00F31654" w:rsidR="00A52E9A">
              <w:rPr>
                <w:rFonts w:cs="Calibri"/>
                <w:color w:val="000000"/>
              </w:rPr>
              <w:t>)</w:t>
            </w:r>
          </w:p>
        </w:tc>
        <w:tc>
          <w:tcPr>
            <w:tcW w:w="1579" w:type="dxa"/>
            <w:tcBorders>
              <w:top w:val="nil"/>
              <w:left w:val="nil"/>
              <w:bottom w:val="single" w:color="auto" w:sz="4" w:space="0"/>
              <w:right w:val="single" w:color="auto" w:sz="4" w:space="0"/>
            </w:tcBorders>
            <w:shd w:val="clear" w:color="auto" w:fill="auto"/>
            <w:noWrap/>
            <w:vAlign w:val="bottom"/>
          </w:tcPr>
          <w:p w:rsidRPr="00F31654" w:rsidR="00771C53" w:rsidP="004861D5" w:rsidRDefault="00A52E9A" w14:paraId="5EEFBD95" w14:textId="118DB640">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vAlign w:val="bottom"/>
          </w:tcPr>
          <w:p w:rsidRPr="00F31654" w:rsidR="00771C53" w:rsidP="004861D5" w:rsidRDefault="00A52E9A" w14:paraId="2E48E49B" w14:textId="0495746B">
            <w:pPr>
              <w:spacing w:after="0" w:line="240" w:lineRule="auto"/>
              <w:jc w:val="center"/>
              <w:rPr>
                <w:rFonts w:cs="Calibri"/>
                <w:color w:val="000000"/>
              </w:rPr>
            </w:pPr>
            <w:r w:rsidRPr="00F31654">
              <w:rPr>
                <w:rFonts w:cs="Calibri"/>
                <w:color w:val="000000"/>
              </w:rPr>
              <w:t>0</w:t>
            </w:r>
          </w:p>
        </w:tc>
      </w:tr>
      <w:tr w:rsidRPr="00F31654" w:rsidR="005C219E" w:rsidTr="00087EFB" w14:paraId="55B0E6DF"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tcPr>
          <w:p w:rsidRPr="00F31654" w:rsidR="005C219E" w:rsidP="00112B7B" w:rsidRDefault="005C219E" w14:paraId="37A3E0B8" w14:textId="6F3737A7">
            <w:pPr>
              <w:spacing w:after="0" w:line="240" w:lineRule="auto"/>
              <w:rPr>
                <w:rFonts w:cs="Calibri"/>
                <w:bCs/>
                <w:color w:val="000000"/>
              </w:rPr>
            </w:pPr>
            <w:r w:rsidRPr="00F31654">
              <w:rPr>
                <w:rFonts w:cs="Calibri"/>
                <w:bCs/>
                <w:color w:val="000000"/>
              </w:rPr>
              <w:t>Hourly Wage</w:t>
            </w:r>
            <w:r w:rsidRPr="00F31654" w:rsidR="00B54306">
              <w:rPr>
                <w:rFonts w:cs="Calibri"/>
                <w:bCs/>
                <w:color w:val="000000"/>
              </w:rPr>
              <w:t xml:space="preserve"> </w:t>
            </w:r>
            <w:r w:rsidRPr="00F31654" w:rsidR="00FA214F">
              <w:rPr>
                <w:rFonts w:cs="Calibri"/>
                <w:bCs/>
                <w:color w:val="000000"/>
              </w:rPr>
              <w:t>(1/</w:t>
            </w:r>
            <w:r w:rsidR="00F11054">
              <w:rPr>
                <w:rFonts w:cs="Calibri"/>
                <w:bCs/>
                <w:color w:val="000000"/>
              </w:rPr>
              <w:t>3</w:t>
            </w:r>
            <w:r w:rsidRPr="00F31654" w:rsidR="00FA214F">
              <w:rPr>
                <w:rFonts w:cs="Calibri"/>
                <w:bCs/>
                <w:color w:val="000000"/>
              </w:rPr>
              <w:t xml:space="preserve">) </w:t>
            </w:r>
          </w:p>
        </w:tc>
        <w:tc>
          <w:tcPr>
            <w:tcW w:w="2970" w:type="dxa"/>
            <w:tcBorders>
              <w:top w:val="nil"/>
              <w:left w:val="nil"/>
              <w:bottom w:val="single" w:color="auto" w:sz="4" w:space="0"/>
              <w:right w:val="single" w:color="auto" w:sz="4" w:space="0"/>
            </w:tcBorders>
            <w:shd w:val="clear" w:color="auto" w:fill="auto"/>
            <w:noWrap/>
            <w:vAlign w:val="bottom"/>
          </w:tcPr>
          <w:p w:rsidRPr="00F31654" w:rsidR="005C219E" w:rsidP="0094678E" w:rsidRDefault="0078038F" w14:paraId="24F0CE1C" w14:textId="7E1DD650">
            <w:pPr>
              <w:spacing w:after="0" w:line="240" w:lineRule="auto"/>
              <w:jc w:val="center"/>
              <w:rPr>
                <w:rFonts w:cs="Calibri"/>
                <w:color w:val="000000"/>
              </w:rPr>
            </w:pPr>
            <w:r w:rsidRPr="00F31654">
              <w:rPr>
                <w:rFonts w:cs="Calibri"/>
                <w:color w:val="000000"/>
              </w:rPr>
              <w:t>(</w:t>
            </w:r>
            <w:r w:rsidRPr="00F31654" w:rsidR="005C219E">
              <w:rPr>
                <w:rFonts w:cs="Calibri"/>
                <w:color w:val="000000"/>
              </w:rPr>
              <w:t>$60.72</w:t>
            </w:r>
            <w:r w:rsidRPr="00F31654">
              <w:rPr>
                <w:rFonts w:cs="Calibri"/>
                <w:color w:val="000000"/>
              </w:rPr>
              <w:t xml:space="preserve"> </w:t>
            </w:r>
            <w:r w:rsidRPr="00F31654" w:rsidR="00B21B9F">
              <w:rPr>
                <w:rFonts w:cs="Calibri"/>
                <w:color w:val="000000"/>
              </w:rPr>
              <w:t>*</w:t>
            </w:r>
            <w:r w:rsidRPr="00F31654">
              <w:rPr>
                <w:rFonts w:cs="Calibri"/>
                <w:color w:val="000000"/>
              </w:rPr>
              <w:t xml:space="preserve">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Pr>
                <w:rFonts w:cs="Calibri"/>
                <w:color w:val="000000"/>
              </w:rPr>
              <w:t xml:space="preserve">) = </w:t>
            </w:r>
            <w:r w:rsidRPr="00F31654" w:rsidR="003D54D5">
              <w:rPr>
                <w:rFonts w:cs="Calibri"/>
                <w:color w:val="000000"/>
              </w:rPr>
              <w:t>$</w:t>
            </w:r>
            <w:r w:rsidR="00B22508">
              <w:rPr>
                <w:rFonts w:cs="Calibri"/>
                <w:color w:val="000000"/>
              </w:rPr>
              <w:t>20.04</w:t>
            </w:r>
          </w:p>
        </w:tc>
        <w:tc>
          <w:tcPr>
            <w:tcW w:w="1579" w:type="dxa"/>
            <w:tcBorders>
              <w:top w:val="nil"/>
              <w:left w:val="nil"/>
              <w:bottom w:val="single" w:color="auto" w:sz="4" w:space="0"/>
              <w:right w:val="single" w:color="auto" w:sz="4" w:space="0"/>
            </w:tcBorders>
            <w:shd w:val="clear" w:color="auto" w:fill="auto"/>
            <w:noWrap/>
            <w:vAlign w:val="bottom"/>
          </w:tcPr>
          <w:p w:rsidRPr="00F31654" w:rsidR="005C219E" w:rsidP="004861D5" w:rsidRDefault="005C219E" w14:paraId="451FC4CA" w14:textId="7705AF24">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shd w:val="clear" w:color="auto" w:fill="auto"/>
            <w:vAlign w:val="bottom"/>
          </w:tcPr>
          <w:p w:rsidRPr="00F31654" w:rsidR="005C219E" w:rsidP="004861D5" w:rsidRDefault="005C219E" w14:paraId="6ECD5132" w14:textId="301CF296">
            <w:pPr>
              <w:spacing w:after="0" w:line="240" w:lineRule="auto"/>
              <w:jc w:val="center"/>
              <w:rPr>
                <w:rFonts w:cs="Calibri"/>
                <w:color w:val="000000"/>
              </w:rPr>
            </w:pPr>
            <w:r w:rsidRPr="00F31654">
              <w:rPr>
                <w:rFonts w:cs="Calibri"/>
                <w:color w:val="000000"/>
              </w:rPr>
              <w:t>0</w:t>
            </w:r>
          </w:p>
        </w:tc>
      </w:tr>
      <w:tr w:rsidRPr="00F31654" w:rsidR="002B3283" w:rsidTr="00087EFB" w14:paraId="238C199A"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tcPr>
          <w:p w:rsidRPr="00F31654" w:rsidR="002B3283" w:rsidP="00C72B2C" w:rsidRDefault="002B3283" w14:paraId="71334284" w14:textId="16D93B38">
            <w:pPr>
              <w:spacing w:after="0" w:line="240" w:lineRule="auto"/>
              <w:rPr>
                <w:rFonts w:cs="Calibri"/>
                <w:bCs/>
                <w:color w:val="000000"/>
              </w:rPr>
            </w:pPr>
            <w:r w:rsidRPr="00F31654">
              <w:rPr>
                <w:rFonts w:cs="Calibri"/>
                <w:bCs/>
                <w:color w:val="000000"/>
              </w:rPr>
              <w:t>Hourly Wage (Burdened)</w:t>
            </w:r>
          </w:p>
        </w:tc>
        <w:tc>
          <w:tcPr>
            <w:tcW w:w="2970" w:type="dxa"/>
            <w:tcBorders>
              <w:top w:val="nil"/>
              <w:left w:val="nil"/>
              <w:bottom w:val="single" w:color="auto" w:sz="4" w:space="0"/>
              <w:right w:val="single" w:color="auto" w:sz="4" w:space="0"/>
            </w:tcBorders>
            <w:shd w:val="clear" w:color="auto" w:fill="auto"/>
            <w:noWrap/>
            <w:vAlign w:val="bottom"/>
          </w:tcPr>
          <w:p w:rsidRPr="00F31654" w:rsidR="002B3283" w:rsidP="00DA775D" w:rsidRDefault="00354753" w14:paraId="568BC59A" w14:textId="4D786AC3">
            <w:pPr>
              <w:spacing w:after="0" w:line="240" w:lineRule="auto"/>
              <w:jc w:val="center"/>
              <w:rPr>
                <w:rFonts w:cs="Calibri"/>
                <w:color w:val="000000"/>
              </w:rPr>
            </w:pPr>
            <w:r w:rsidRPr="00F31654">
              <w:rPr>
                <w:rFonts w:cs="Calibri"/>
                <w:color w:val="000000"/>
              </w:rPr>
              <w:t>(</w:t>
            </w:r>
            <w:r w:rsidRPr="00F31654" w:rsidR="0089085C">
              <w:rPr>
                <w:rFonts w:cs="Calibri"/>
                <w:color w:val="000000"/>
              </w:rPr>
              <w:t>$</w:t>
            </w:r>
            <w:r w:rsidR="00916053">
              <w:rPr>
                <w:rFonts w:cs="Calibri"/>
                <w:color w:val="000000"/>
              </w:rPr>
              <w:t>60.72</w:t>
            </w:r>
            <w:r w:rsidRPr="00F31654" w:rsidR="00F7211E">
              <w:rPr>
                <w:rFonts w:cs="Calibri"/>
                <w:color w:val="000000"/>
              </w:rPr>
              <w:t xml:space="preserve"> * 2 </w:t>
            </w:r>
            <w:r w:rsidRPr="00F31654" w:rsidR="00B21B9F">
              <w:rPr>
                <w:rFonts w:cs="Calibri"/>
                <w:color w:val="000000"/>
              </w:rPr>
              <w:t>*</w:t>
            </w:r>
            <w:r w:rsidRPr="00F31654">
              <w:rPr>
                <w:rFonts w:cs="Calibri"/>
                <w:color w:val="000000"/>
              </w:rPr>
              <w:t xml:space="preserve">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Pr>
                <w:rFonts w:cs="Calibri"/>
                <w:color w:val="000000"/>
              </w:rPr>
              <w:t xml:space="preserve">) </w:t>
            </w:r>
            <w:r w:rsidRPr="00F31654" w:rsidR="00ED3C90">
              <w:rPr>
                <w:rFonts w:cs="Calibri"/>
                <w:color w:val="000000"/>
              </w:rPr>
              <w:t xml:space="preserve">= </w:t>
            </w:r>
            <w:r w:rsidRPr="00F31654" w:rsidR="003D54D5">
              <w:rPr>
                <w:rFonts w:cs="Calibri"/>
                <w:color w:val="000000"/>
              </w:rPr>
              <w:t>$</w:t>
            </w:r>
            <w:r w:rsidR="00486B42">
              <w:rPr>
                <w:rFonts w:cs="Calibri"/>
                <w:color w:val="000000"/>
              </w:rPr>
              <w:t>40.</w:t>
            </w:r>
            <w:r w:rsidR="00806946">
              <w:rPr>
                <w:rFonts w:cs="Calibri"/>
                <w:color w:val="000000"/>
              </w:rPr>
              <w:t>4</w:t>
            </w:r>
            <w:r w:rsidR="00486B42">
              <w:rPr>
                <w:rFonts w:cs="Calibri"/>
                <w:color w:val="000000"/>
              </w:rPr>
              <w:t>8</w:t>
            </w:r>
          </w:p>
        </w:tc>
        <w:tc>
          <w:tcPr>
            <w:tcW w:w="1579" w:type="dxa"/>
            <w:tcBorders>
              <w:top w:val="nil"/>
              <w:left w:val="nil"/>
              <w:bottom w:val="single" w:color="auto" w:sz="4" w:space="0"/>
              <w:right w:val="single" w:color="auto" w:sz="4" w:space="0"/>
            </w:tcBorders>
            <w:shd w:val="clear" w:color="auto" w:fill="auto"/>
            <w:noWrap/>
            <w:vAlign w:val="bottom"/>
          </w:tcPr>
          <w:p w:rsidRPr="00F31654" w:rsidR="002B3283" w:rsidP="004861D5" w:rsidRDefault="00683C67" w14:paraId="4B288454" w14:textId="0E358900">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shd w:val="clear" w:color="auto" w:fill="auto"/>
            <w:vAlign w:val="bottom"/>
          </w:tcPr>
          <w:p w:rsidRPr="00F31654" w:rsidR="002B3283" w:rsidP="004861D5" w:rsidRDefault="00683C67" w14:paraId="6C696D1E" w14:textId="36D5764E">
            <w:pPr>
              <w:spacing w:after="0" w:line="240" w:lineRule="auto"/>
              <w:jc w:val="center"/>
              <w:rPr>
                <w:rFonts w:cs="Calibri"/>
                <w:color w:val="000000"/>
              </w:rPr>
            </w:pPr>
            <w:r w:rsidRPr="00F31654">
              <w:rPr>
                <w:rFonts w:cs="Calibri"/>
                <w:color w:val="000000"/>
              </w:rPr>
              <w:t>0</w:t>
            </w:r>
          </w:p>
        </w:tc>
      </w:tr>
      <w:tr w:rsidRPr="00F31654" w:rsidR="00771C53" w:rsidTr="00087EFB" w14:paraId="2F322294" w14:textId="77777777">
        <w:trPr>
          <w:trHeight w:val="330"/>
        </w:trPr>
        <w:tc>
          <w:tcPr>
            <w:tcW w:w="2695" w:type="dxa"/>
            <w:tcBorders>
              <w:top w:val="nil"/>
              <w:left w:val="single" w:color="auto" w:sz="4" w:space="0"/>
              <w:bottom w:val="single" w:color="auto" w:sz="4" w:space="0"/>
              <w:right w:val="single" w:color="auto" w:sz="4" w:space="0"/>
            </w:tcBorders>
            <w:shd w:val="clear" w:color="auto" w:fill="DEEAF6" w:themeFill="accent1" w:themeFillTint="33"/>
            <w:noWrap/>
            <w:vAlign w:val="bottom"/>
            <w:hideMark/>
          </w:tcPr>
          <w:p w:rsidRPr="00F31654" w:rsidR="00771C53" w:rsidP="00F657B9" w:rsidRDefault="00771C53" w14:paraId="14D1B5B2" w14:textId="77777777">
            <w:pPr>
              <w:spacing w:after="0" w:line="240" w:lineRule="auto"/>
              <w:rPr>
                <w:rFonts w:cs="Calibri"/>
                <w:bCs/>
                <w:color w:val="000000"/>
              </w:rPr>
            </w:pPr>
            <w:r w:rsidRPr="00F31654">
              <w:rPr>
                <w:rFonts w:cs="Calibri"/>
                <w:bCs/>
                <w:color w:val="000000"/>
              </w:rPr>
              <w:t>Total # of responses</w:t>
            </w:r>
          </w:p>
        </w:tc>
        <w:tc>
          <w:tcPr>
            <w:tcW w:w="2970" w:type="dxa"/>
            <w:tcBorders>
              <w:top w:val="nil"/>
              <w:left w:val="nil"/>
              <w:bottom w:val="single" w:color="auto" w:sz="4" w:space="0"/>
              <w:right w:val="single" w:color="auto" w:sz="4" w:space="0"/>
            </w:tcBorders>
            <w:shd w:val="clear" w:color="auto" w:fill="DEEAF6" w:themeFill="accent1" w:themeFillTint="33"/>
            <w:noWrap/>
            <w:vAlign w:val="bottom"/>
          </w:tcPr>
          <w:p w:rsidRPr="00F31654" w:rsidR="00771C53" w:rsidP="001E6A2A" w:rsidRDefault="00F33F59" w14:paraId="4C343359" w14:textId="61E611B1">
            <w:pPr>
              <w:spacing w:after="0" w:line="240" w:lineRule="auto"/>
              <w:rPr>
                <w:rFonts w:cs="Calibri"/>
                <w:b/>
                <w:color w:val="000000"/>
              </w:rPr>
            </w:pPr>
            <w:r>
              <w:rPr>
                <w:rFonts w:cs="Calibri"/>
                <w:b/>
                <w:color w:val="000000"/>
              </w:rPr>
              <w:t>324</w:t>
            </w:r>
          </w:p>
        </w:tc>
        <w:tc>
          <w:tcPr>
            <w:tcW w:w="1579" w:type="dxa"/>
            <w:tcBorders>
              <w:top w:val="nil"/>
              <w:left w:val="nil"/>
              <w:bottom w:val="single" w:color="auto" w:sz="4" w:space="0"/>
              <w:right w:val="single" w:color="auto" w:sz="4" w:space="0"/>
            </w:tcBorders>
            <w:shd w:val="clear" w:color="auto" w:fill="DEEAF6" w:themeFill="accent1" w:themeFillTint="33"/>
            <w:noWrap/>
            <w:vAlign w:val="bottom"/>
          </w:tcPr>
          <w:p w:rsidRPr="00F31654" w:rsidR="00771C53" w:rsidP="00A75AA2" w:rsidRDefault="00A52E9A" w14:paraId="09A2B454" w14:textId="35239FDB">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shd w:val="clear" w:color="auto" w:fill="DEEAF6" w:themeFill="accent1" w:themeFillTint="33"/>
            <w:vAlign w:val="bottom"/>
          </w:tcPr>
          <w:p w:rsidRPr="00F31654" w:rsidR="00771C53" w:rsidP="00A75AA2" w:rsidRDefault="00A52E9A" w14:paraId="41ECA992" w14:textId="749FE510">
            <w:pPr>
              <w:spacing w:after="0" w:line="240" w:lineRule="auto"/>
              <w:jc w:val="center"/>
              <w:rPr>
                <w:rFonts w:cs="Calibri"/>
                <w:color w:val="000000"/>
              </w:rPr>
            </w:pPr>
            <w:r w:rsidRPr="00F31654">
              <w:rPr>
                <w:rFonts w:cs="Calibri"/>
                <w:color w:val="000000"/>
              </w:rPr>
              <w:t>0</w:t>
            </w:r>
          </w:p>
        </w:tc>
      </w:tr>
      <w:tr w:rsidRPr="00F31654" w:rsidR="00771C53" w:rsidTr="00087EFB" w14:paraId="587C1CF0"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771C53" w:rsidP="00F657B9" w:rsidRDefault="00771C53" w14:paraId="316547C1" w14:textId="77777777">
            <w:pPr>
              <w:spacing w:after="0" w:line="240" w:lineRule="auto"/>
              <w:rPr>
                <w:rFonts w:cs="Calibri"/>
                <w:bCs/>
                <w:color w:val="000000"/>
              </w:rPr>
            </w:pPr>
            <w:r w:rsidRPr="00F31654">
              <w:rPr>
                <w:rFonts w:cs="Calibri"/>
                <w:bCs/>
                <w:color w:val="000000"/>
              </w:rPr>
              <w:t>Total burden (hours)</w:t>
            </w:r>
          </w:p>
        </w:tc>
        <w:tc>
          <w:tcPr>
            <w:tcW w:w="2970" w:type="dxa"/>
            <w:tcBorders>
              <w:top w:val="nil"/>
              <w:left w:val="nil"/>
              <w:bottom w:val="nil"/>
              <w:right w:val="single" w:color="auto" w:sz="4" w:space="0"/>
            </w:tcBorders>
            <w:shd w:val="clear" w:color="auto" w:fill="DEEAF6" w:themeFill="accent1" w:themeFillTint="33"/>
            <w:noWrap/>
            <w:vAlign w:val="bottom"/>
          </w:tcPr>
          <w:p w:rsidRPr="00F31654" w:rsidR="00771C53" w:rsidP="00DA775D" w:rsidRDefault="003F0C70" w14:paraId="157E959A" w14:textId="4442E21E">
            <w:pPr>
              <w:spacing w:after="0" w:line="240" w:lineRule="auto"/>
              <w:rPr>
                <w:rFonts w:cs="Calibri"/>
                <w:color w:val="000000"/>
              </w:rPr>
            </w:pPr>
            <w:r w:rsidRPr="00F31654">
              <w:rPr>
                <w:rFonts w:cs="Calibri"/>
                <w:color w:val="000000"/>
              </w:rPr>
              <w:t>(</w:t>
            </w:r>
            <w:r w:rsidR="00F33F59">
              <w:rPr>
                <w:rFonts w:cs="Calibri"/>
                <w:color w:val="000000"/>
              </w:rPr>
              <w:t>324</w:t>
            </w:r>
            <w:r w:rsidRPr="00F31654" w:rsidR="00F33F59">
              <w:rPr>
                <w:rFonts w:cs="Calibri"/>
                <w:color w:val="000000"/>
              </w:rPr>
              <w:t xml:space="preserve"> </w:t>
            </w:r>
            <w:proofErr w:type="gramStart"/>
            <w:r w:rsidRPr="00F31654">
              <w:rPr>
                <w:rFonts w:cs="Calibri"/>
                <w:color w:val="000000"/>
              </w:rPr>
              <w:t>* .</w:t>
            </w:r>
            <w:proofErr w:type="gramEnd"/>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Pr>
                <w:rFonts w:cs="Calibri"/>
                <w:color w:val="000000"/>
              </w:rPr>
              <w:t xml:space="preserve">) = </w:t>
            </w:r>
            <w:r w:rsidRPr="00F31654" w:rsidR="00541B51">
              <w:rPr>
                <w:rFonts w:cs="Calibri"/>
                <w:b/>
                <w:color w:val="000000"/>
              </w:rPr>
              <w:t>10</w:t>
            </w:r>
            <w:r w:rsidR="00037297">
              <w:rPr>
                <w:rFonts w:cs="Calibri"/>
                <w:b/>
                <w:color w:val="000000"/>
              </w:rPr>
              <w:t>8</w:t>
            </w:r>
          </w:p>
        </w:tc>
        <w:tc>
          <w:tcPr>
            <w:tcW w:w="1579" w:type="dxa"/>
            <w:tcBorders>
              <w:top w:val="nil"/>
              <w:left w:val="nil"/>
              <w:bottom w:val="nil"/>
              <w:right w:val="single" w:color="auto" w:sz="4" w:space="0"/>
            </w:tcBorders>
            <w:shd w:val="clear" w:color="auto" w:fill="DEEAF6" w:themeFill="accent1" w:themeFillTint="33"/>
            <w:noWrap/>
            <w:vAlign w:val="bottom"/>
          </w:tcPr>
          <w:p w:rsidRPr="00F31654" w:rsidR="00771C53" w:rsidP="00A75AA2" w:rsidRDefault="00A52E9A" w14:paraId="343DEA4C" w14:textId="32B876F1">
            <w:pPr>
              <w:spacing w:after="0" w:line="240" w:lineRule="auto"/>
              <w:jc w:val="center"/>
              <w:rPr>
                <w:rFonts w:cs="Calibri"/>
                <w:color w:val="000000"/>
              </w:rPr>
            </w:pPr>
            <w:r w:rsidRPr="00F31654">
              <w:rPr>
                <w:rFonts w:cs="Calibri"/>
                <w:color w:val="000000"/>
              </w:rPr>
              <w:t>0</w:t>
            </w:r>
          </w:p>
        </w:tc>
        <w:tc>
          <w:tcPr>
            <w:tcW w:w="1467" w:type="dxa"/>
            <w:tcBorders>
              <w:top w:val="nil"/>
              <w:left w:val="nil"/>
              <w:bottom w:val="nil"/>
              <w:right w:val="single" w:color="auto" w:sz="4" w:space="0"/>
            </w:tcBorders>
            <w:shd w:val="clear" w:color="auto" w:fill="DEEAF6" w:themeFill="accent1" w:themeFillTint="33"/>
            <w:vAlign w:val="bottom"/>
          </w:tcPr>
          <w:p w:rsidRPr="00F31654" w:rsidR="00771C53" w:rsidP="00A75AA2" w:rsidRDefault="00A52E9A" w14:paraId="465225AC" w14:textId="69B7C1FB">
            <w:pPr>
              <w:spacing w:after="0" w:line="240" w:lineRule="auto"/>
              <w:jc w:val="center"/>
              <w:rPr>
                <w:rFonts w:cs="Calibri"/>
                <w:color w:val="000000"/>
              </w:rPr>
            </w:pPr>
            <w:r w:rsidRPr="00F31654">
              <w:rPr>
                <w:rFonts w:cs="Calibri"/>
                <w:color w:val="000000"/>
              </w:rPr>
              <w:t>0</w:t>
            </w:r>
          </w:p>
        </w:tc>
      </w:tr>
      <w:tr w:rsidRPr="00F31654" w:rsidR="003E14D6" w:rsidTr="00087EFB" w14:paraId="0C71120B"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3E14D6" w:rsidP="003E14D6" w:rsidRDefault="003E14D6" w14:paraId="7E68C410" w14:textId="66320024">
            <w:pPr>
              <w:spacing w:after="0" w:line="240" w:lineRule="auto"/>
              <w:rPr>
                <w:rFonts w:cs="Calibri"/>
                <w:bCs/>
                <w:color w:val="000000"/>
              </w:rPr>
            </w:pPr>
            <w:r w:rsidRPr="00F31654">
              <w:rPr>
                <w:rFonts w:cs="Calibri"/>
                <w:bCs/>
                <w:color w:val="000000"/>
              </w:rPr>
              <w:t>Total Unburdened Cost</w:t>
            </w:r>
            <w:r w:rsidR="008F6C75">
              <w:rPr>
                <w:rFonts w:cs="Calibri"/>
                <w:bCs/>
                <w:color w:val="000000"/>
              </w:rPr>
              <w:t xml:space="preserve"> (adjusted)</w:t>
            </w:r>
          </w:p>
        </w:tc>
        <w:tc>
          <w:tcPr>
            <w:tcW w:w="2970" w:type="dxa"/>
            <w:tcBorders>
              <w:top w:val="nil"/>
              <w:left w:val="nil"/>
              <w:bottom w:val="nil"/>
              <w:right w:val="single" w:color="auto" w:sz="4" w:space="0"/>
            </w:tcBorders>
            <w:shd w:val="clear" w:color="auto" w:fill="DEEAF6" w:themeFill="accent1" w:themeFillTint="33"/>
            <w:noWrap/>
            <w:vAlign w:val="bottom"/>
          </w:tcPr>
          <w:p w:rsidRPr="00F31654" w:rsidR="003E14D6" w:rsidP="00E81A5C" w:rsidRDefault="00CF5FEC" w14:paraId="1436863D" w14:textId="51176A11">
            <w:pPr>
              <w:spacing w:after="0" w:line="240" w:lineRule="auto"/>
              <w:rPr>
                <w:rFonts w:cs="Calibri"/>
                <w:color w:val="000000"/>
              </w:rPr>
            </w:pPr>
            <w:r w:rsidRPr="00F31654">
              <w:rPr>
                <w:rFonts w:cs="Calibri"/>
                <w:color w:val="000000"/>
              </w:rPr>
              <w:t>(</w:t>
            </w:r>
            <w:r w:rsidR="00E239D4">
              <w:rPr>
                <w:rFonts w:cs="Calibri"/>
                <w:color w:val="000000"/>
              </w:rPr>
              <w:t>324</w:t>
            </w:r>
            <w:r w:rsidRPr="00F31654">
              <w:rPr>
                <w:rFonts w:cs="Calibri"/>
                <w:color w:val="000000"/>
              </w:rPr>
              <w:t>* $</w:t>
            </w:r>
            <w:r w:rsidR="00B6596C">
              <w:rPr>
                <w:rFonts w:cs="Calibri"/>
                <w:color w:val="000000"/>
              </w:rPr>
              <w:t>20.04</w:t>
            </w:r>
            <w:r w:rsidRPr="00F31654">
              <w:rPr>
                <w:rFonts w:cs="Calibri"/>
                <w:color w:val="000000"/>
              </w:rPr>
              <w:t xml:space="preserve">) = </w:t>
            </w:r>
            <w:r w:rsidRPr="00F31654" w:rsidR="003E14D6">
              <w:rPr>
                <w:rFonts w:cs="Calibri"/>
                <w:b/>
                <w:color w:val="000000"/>
              </w:rPr>
              <w:t>$</w:t>
            </w:r>
            <w:r w:rsidR="002C6669">
              <w:rPr>
                <w:rFonts w:cs="Calibri"/>
                <w:b/>
                <w:color w:val="000000"/>
              </w:rPr>
              <w:t>6,492.96</w:t>
            </w:r>
          </w:p>
        </w:tc>
        <w:tc>
          <w:tcPr>
            <w:tcW w:w="1579" w:type="dxa"/>
            <w:tcBorders>
              <w:top w:val="nil"/>
              <w:left w:val="nil"/>
              <w:bottom w:val="nil"/>
              <w:right w:val="single" w:color="auto" w:sz="4" w:space="0"/>
            </w:tcBorders>
            <w:shd w:val="clear" w:color="auto" w:fill="DEEAF6" w:themeFill="accent1" w:themeFillTint="33"/>
            <w:noWrap/>
            <w:vAlign w:val="bottom"/>
          </w:tcPr>
          <w:p w:rsidRPr="00F31654" w:rsidR="003E14D6" w:rsidP="00A75AA2" w:rsidRDefault="003E14D6" w14:paraId="0AC87F58" w14:textId="4E7CC4D7">
            <w:pPr>
              <w:spacing w:after="0" w:line="240" w:lineRule="auto"/>
              <w:jc w:val="center"/>
              <w:rPr>
                <w:rFonts w:cs="Calibri"/>
                <w:color w:val="000000"/>
              </w:rPr>
            </w:pPr>
            <w:r w:rsidRPr="00F31654">
              <w:rPr>
                <w:rFonts w:cs="Calibri"/>
                <w:color w:val="000000"/>
              </w:rPr>
              <w:t>0</w:t>
            </w:r>
          </w:p>
        </w:tc>
        <w:tc>
          <w:tcPr>
            <w:tcW w:w="1467" w:type="dxa"/>
            <w:tcBorders>
              <w:top w:val="nil"/>
              <w:left w:val="nil"/>
              <w:bottom w:val="nil"/>
              <w:right w:val="single" w:color="auto" w:sz="4" w:space="0"/>
            </w:tcBorders>
            <w:shd w:val="clear" w:color="auto" w:fill="DEEAF6" w:themeFill="accent1" w:themeFillTint="33"/>
            <w:vAlign w:val="bottom"/>
          </w:tcPr>
          <w:p w:rsidRPr="00F31654" w:rsidR="003E14D6" w:rsidP="00A75AA2" w:rsidRDefault="003E14D6" w14:paraId="48CA1AC0" w14:textId="22223936">
            <w:pPr>
              <w:spacing w:after="0" w:line="240" w:lineRule="auto"/>
              <w:jc w:val="center"/>
              <w:rPr>
                <w:rFonts w:cs="Calibri"/>
                <w:color w:val="000000"/>
              </w:rPr>
            </w:pPr>
            <w:r w:rsidRPr="00F31654">
              <w:rPr>
                <w:rFonts w:cs="Calibri"/>
                <w:color w:val="000000"/>
              </w:rPr>
              <w:t>0</w:t>
            </w:r>
          </w:p>
        </w:tc>
      </w:tr>
      <w:tr w:rsidRPr="00F31654" w:rsidR="003E14D6" w:rsidTr="00087EFB" w14:paraId="5E885B95" w14:textId="77777777">
        <w:trPr>
          <w:trHeight w:val="330"/>
        </w:trPr>
        <w:tc>
          <w:tcPr>
            <w:tcW w:w="2695" w:type="dxa"/>
            <w:tcBorders>
              <w:top w:val="nil"/>
              <w:left w:val="single" w:color="auto" w:sz="4" w:space="0"/>
              <w:bottom w:val="single" w:color="auto" w:sz="4" w:space="0"/>
              <w:right w:val="single" w:color="auto" w:sz="4" w:space="0"/>
            </w:tcBorders>
            <w:shd w:val="clear" w:color="auto" w:fill="DEEAF6" w:themeFill="accent1" w:themeFillTint="33"/>
            <w:noWrap/>
            <w:vAlign w:val="bottom"/>
          </w:tcPr>
          <w:p w:rsidRPr="00F31654" w:rsidR="003E14D6" w:rsidP="003E14D6" w:rsidRDefault="003E14D6" w14:paraId="0AEFEDDC" w14:textId="3F4DCE56">
            <w:pPr>
              <w:spacing w:after="0" w:line="240" w:lineRule="auto"/>
              <w:rPr>
                <w:rFonts w:cs="Calibri"/>
                <w:bCs/>
                <w:color w:val="000000"/>
              </w:rPr>
            </w:pPr>
            <w:r w:rsidRPr="00F31654">
              <w:rPr>
                <w:rFonts w:cs="Calibri"/>
                <w:bCs/>
                <w:color w:val="000000"/>
              </w:rPr>
              <w:t>Total Burdened Costs</w:t>
            </w:r>
            <w:r w:rsidR="0024330E">
              <w:rPr>
                <w:rFonts w:cs="Calibri"/>
                <w:bCs/>
                <w:color w:val="000000"/>
              </w:rPr>
              <w:t xml:space="preserve"> (adjusted)</w:t>
            </w:r>
          </w:p>
        </w:tc>
        <w:tc>
          <w:tcPr>
            <w:tcW w:w="2970" w:type="dxa"/>
            <w:tcBorders>
              <w:top w:val="nil"/>
              <w:left w:val="nil"/>
              <w:bottom w:val="single" w:color="auto" w:sz="4" w:space="0"/>
              <w:right w:val="single" w:color="auto" w:sz="4" w:space="0"/>
            </w:tcBorders>
            <w:shd w:val="clear" w:color="auto" w:fill="DEEAF6" w:themeFill="accent1" w:themeFillTint="33"/>
            <w:noWrap/>
            <w:vAlign w:val="bottom"/>
          </w:tcPr>
          <w:p w:rsidRPr="00F31654" w:rsidR="003E14D6" w:rsidP="00E81A5C" w:rsidRDefault="00CF5FEC" w14:paraId="3184D9D4" w14:textId="3AA4B3EF">
            <w:pPr>
              <w:spacing w:after="0" w:line="240" w:lineRule="auto"/>
              <w:rPr>
                <w:rFonts w:cs="Calibri"/>
                <w:color w:val="000000"/>
              </w:rPr>
            </w:pPr>
            <w:r w:rsidRPr="00F31654">
              <w:rPr>
                <w:rFonts w:cs="Calibri"/>
                <w:color w:val="000000"/>
              </w:rPr>
              <w:t>(</w:t>
            </w:r>
            <w:r w:rsidR="00E239D4">
              <w:rPr>
                <w:rFonts w:cs="Calibri"/>
                <w:color w:val="000000"/>
              </w:rPr>
              <w:t>324</w:t>
            </w:r>
            <w:r w:rsidRPr="00F31654">
              <w:rPr>
                <w:rFonts w:cs="Calibri"/>
                <w:color w:val="000000"/>
              </w:rPr>
              <w:t>* $</w:t>
            </w:r>
            <w:r w:rsidR="0083618B">
              <w:rPr>
                <w:rFonts w:cs="Calibri"/>
                <w:color w:val="000000"/>
              </w:rPr>
              <w:t>40</w:t>
            </w:r>
            <w:r w:rsidRPr="00F31654">
              <w:rPr>
                <w:rFonts w:cs="Calibri"/>
                <w:color w:val="000000"/>
              </w:rPr>
              <w:t>.</w:t>
            </w:r>
            <w:r w:rsidR="0083618B">
              <w:rPr>
                <w:rFonts w:cs="Calibri"/>
                <w:color w:val="000000"/>
              </w:rPr>
              <w:t>08</w:t>
            </w:r>
            <w:r w:rsidRPr="00F31654">
              <w:rPr>
                <w:rFonts w:cs="Calibri"/>
                <w:color w:val="000000"/>
              </w:rPr>
              <w:t xml:space="preserve">) = </w:t>
            </w:r>
            <w:r w:rsidRPr="00F31654" w:rsidR="003E14D6">
              <w:rPr>
                <w:rFonts w:cs="Calibri"/>
                <w:b/>
                <w:color w:val="000000"/>
              </w:rPr>
              <w:t>$</w:t>
            </w:r>
            <w:r w:rsidR="0088421B">
              <w:rPr>
                <w:rFonts w:cs="Calibri"/>
                <w:b/>
                <w:color w:val="000000"/>
              </w:rPr>
              <w:t>12,985.92</w:t>
            </w:r>
          </w:p>
        </w:tc>
        <w:tc>
          <w:tcPr>
            <w:tcW w:w="1579" w:type="dxa"/>
            <w:tcBorders>
              <w:top w:val="nil"/>
              <w:left w:val="nil"/>
              <w:bottom w:val="single" w:color="auto" w:sz="4" w:space="0"/>
              <w:right w:val="single" w:color="auto" w:sz="4" w:space="0"/>
            </w:tcBorders>
            <w:shd w:val="clear" w:color="auto" w:fill="DEEAF6" w:themeFill="accent1" w:themeFillTint="33"/>
            <w:noWrap/>
            <w:vAlign w:val="bottom"/>
          </w:tcPr>
          <w:p w:rsidRPr="00F31654" w:rsidR="003E14D6" w:rsidP="00A75AA2" w:rsidRDefault="003E14D6" w14:paraId="50A569BD" w14:textId="45325355">
            <w:pPr>
              <w:spacing w:after="0" w:line="240" w:lineRule="auto"/>
              <w:jc w:val="center"/>
              <w:rPr>
                <w:rFonts w:cs="Calibri"/>
                <w:color w:val="000000"/>
              </w:rPr>
            </w:pPr>
            <w:r w:rsidRPr="00F31654">
              <w:rPr>
                <w:rFonts w:cs="Calibri"/>
                <w:color w:val="000000"/>
              </w:rPr>
              <w:t>0</w:t>
            </w:r>
          </w:p>
        </w:tc>
        <w:tc>
          <w:tcPr>
            <w:tcW w:w="1467" w:type="dxa"/>
            <w:tcBorders>
              <w:top w:val="nil"/>
              <w:left w:val="nil"/>
              <w:bottom w:val="single" w:color="auto" w:sz="4" w:space="0"/>
              <w:right w:val="single" w:color="auto" w:sz="4" w:space="0"/>
            </w:tcBorders>
            <w:shd w:val="clear" w:color="auto" w:fill="DEEAF6" w:themeFill="accent1" w:themeFillTint="33"/>
            <w:vAlign w:val="bottom"/>
          </w:tcPr>
          <w:p w:rsidRPr="00F31654" w:rsidR="003E14D6" w:rsidP="00A75AA2" w:rsidRDefault="003E14D6" w14:paraId="74D65BB0" w14:textId="26432762">
            <w:pPr>
              <w:spacing w:after="0" w:line="240" w:lineRule="auto"/>
              <w:jc w:val="center"/>
              <w:rPr>
                <w:rFonts w:cs="Calibri"/>
                <w:color w:val="000000"/>
              </w:rPr>
            </w:pPr>
            <w:r w:rsidRPr="00F31654">
              <w:rPr>
                <w:rFonts w:cs="Calibri"/>
                <w:color w:val="000000"/>
              </w:rPr>
              <w:t>0</w:t>
            </w:r>
          </w:p>
        </w:tc>
      </w:tr>
    </w:tbl>
    <w:p w:rsidRPr="00F31654" w:rsidR="00EB7CF4" w:rsidP="00467C97" w:rsidRDefault="00EB7CF4" w14:paraId="4D6A468B" w14:textId="77777777">
      <w:pPr>
        <w:pStyle w:val="Caption"/>
        <w:keepNext/>
        <w:rPr>
          <w:sz w:val="20"/>
        </w:rPr>
      </w:pPr>
    </w:p>
    <w:p w:rsidRPr="00F31654" w:rsidR="00467C97" w:rsidP="00467C97" w:rsidRDefault="00467C97" w14:paraId="32CCEA13" w14:textId="7E448778">
      <w:pPr>
        <w:pStyle w:val="Caption"/>
        <w:keepNext/>
        <w:rPr>
          <w:sz w:val="20"/>
        </w:rPr>
      </w:pPr>
      <w:r w:rsidRPr="00F31654">
        <w:rPr>
          <w:sz w:val="20"/>
        </w:rPr>
        <w:t xml:space="preserve">Table </w:t>
      </w:r>
      <w:r w:rsidRPr="00F31654" w:rsidR="00044ACC">
        <w:rPr>
          <w:sz w:val="20"/>
        </w:rPr>
        <w:fldChar w:fldCharType="begin"/>
      </w:r>
      <w:r w:rsidRPr="00F31654" w:rsidR="00044ACC">
        <w:rPr>
          <w:sz w:val="20"/>
        </w:rPr>
        <w:instrText xml:space="preserve"> SEQ Table \* ARABIC </w:instrText>
      </w:r>
      <w:r w:rsidRPr="00F31654" w:rsidR="00044ACC">
        <w:rPr>
          <w:sz w:val="20"/>
        </w:rPr>
        <w:fldChar w:fldCharType="separate"/>
      </w:r>
      <w:r w:rsidRPr="00F31654" w:rsidR="00641243">
        <w:rPr>
          <w:noProof/>
          <w:sz w:val="20"/>
        </w:rPr>
        <w:t>2</w:t>
      </w:r>
      <w:r w:rsidRPr="00F31654" w:rsidR="00044ACC">
        <w:rPr>
          <w:noProof/>
          <w:sz w:val="20"/>
        </w:rPr>
        <w:fldChar w:fldCharType="end"/>
      </w:r>
      <w:r w:rsidRPr="00F31654">
        <w:rPr>
          <w:sz w:val="20"/>
        </w:rPr>
        <w:t>: SAFO Survey for Safety Office</w:t>
      </w:r>
    </w:p>
    <w:tbl>
      <w:tblPr>
        <w:tblW w:w="8725" w:type="dxa"/>
        <w:tblLook w:val="04A0" w:firstRow="1" w:lastRow="0" w:firstColumn="1" w:lastColumn="0" w:noHBand="0" w:noVBand="1"/>
      </w:tblPr>
      <w:tblGrid>
        <w:gridCol w:w="2695"/>
        <w:gridCol w:w="2970"/>
        <w:gridCol w:w="1579"/>
        <w:gridCol w:w="1481"/>
      </w:tblGrid>
      <w:tr w:rsidRPr="00F31654" w:rsidR="00F70052" w:rsidTr="00467C97" w14:paraId="2AFC8B30" w14:textId="77777777">
        <w:trPr>
          <w:trHeight w:val="63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1654" w:rsidR="00F70052" w:rsidP="00181936" w:rsidRDefault="00F70052" w14:paraId="03B9DE96" w14:textId="7F2F2394">
            <w:pPr>
              <w:keepNext/>
              <w:keepLines/>
              <w:spacing w:after="0" w:line="240" w:lineRule="auto"/>
              <w:rPr>
                <w:rFonts w:cs="Calibri"/>
                <w:color w:val="000000"/>
              </w:rPr>
            </w:pPr>
            <w:r w:rsidRPr="00F31654">
              <w:rPr>
                <w:rFonts w:cs="Calibri"/>
                <w:color w:val="000000"/>
              </w:rPr>
              <w:t>Summary (Annual numbers)</w:t>
            </w:r>
          </w:p>
        </w:tc>
        <w:tc>
          <w:tcPr>
            <w:tcW w:w="2970" w:type="dxa"/>
            <w:tcBorders>
              <w:top w:val="single" w:color="auto" w:sz="4" w:space="0"/>
              <w:left w:val="nil"/>
              <w:bottom w:val="single" w:color="auto" w:sz="4" w:space="0"/>
              <w:right w:val="single" w:color="auto" w:sz="4" w:space="0"/>
            </w:tcBorders>
            <w:shd w:val="clear" w:color="auto" w:fill="auto"/>
            <w:noWrap/>
            <w:vAlign w:val="bottom"/>
            <w:hideMark/>
          </w:tcPr>
          <w:p w:rsidRPr="00F31654" w:rsidR="00F70052" w:rsidP="0060486C" w:rsidRDefault="00F70052" w14:paraId="0C9CD266" w14:textId="77777777">
            <w:pPr>
              <w:keepNext/>
              <w:keepLines/>
              <w:spacing w:after="0" w:line="240" w:lineRule="auto"/>
              <w:jc w:val="center"/>
              <w:rPr>
                <w:rFonts w:cs="Calibri"/>
                <w:bCs/>
                <w:color w:val="000000"/>
              </w:rPr>
            </w:pPr>
            <w:r w:rsidRPr="00F31654">
              <w:rPr>
                <w:rFonts w:cs="Calibri"/>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F31654" w:rsidR="00F70052" w:rsidP="00181936" w:rsidRDefault="00F70052" w14:paraId="7740457A" w14:textId="77777777">
            <w:pPr>
              <w:keepNext/>
              <w:keepLines/>
              <w:spacing w:after="0" w:line="240" w:lineRule="auto"/>
              <w:rPr>
                <w:rFonts w:cs="Calibri"/>
                <w:bCs/>
                <w:color w:val="000000"/>
              </w:rPr>
            </w:pPr>
            <w:r w:rsidRPr="00F31654">
              <w:rPr>
                <w:rFonts w:cs="Calibri"/>
                <w:bCs/>
                <w:color w:val="000000"/>
              </w:rPr>
              <w:t>Recordkeeping</w:t>
            </w:r>
          </w:p>
        </w:tc>
        <w:tc>
          <w:tcPr>
            <w:tcW w:w="1481" w:type="dxa"/>
            <w:tcBorders>
              <w:top w:val="single" w:color="auto" w:sz="4" w:space="0"/>
              <w:left w:val="nil"/>
              <w:bottom w:val="single" w:color="auto" w:sz="4" w:space="0"/>
              <w:right w:val="single" w:color="auto" w:sz="4" w:space="0"/>
            </w:tcBorders>
            <w:vAlign w:val="bottom"/>
          </w:tcPr>
          <w:p w:rsidRPr="00F31654" w:rsidR="00F70052" w:rsidP="00181936" w:rsidRDefault="00F70052" w14:paraId="77B662E3" w14:textId="77777777">
            <w:pPr>
              <w:keepNext/>
              <w:keepLines/>
              <w:spacing w:after="0" w:line="240" w:lineRule="auto"/>
              <w:rPr>
                <w:rFonts w:cs="Calibri"/>
                <w:bCs/>
                <w:color w:val="000000"/>
              </w:rPr>
            </w:pPr>
            <w:r w:rsidRPr="00F31654">
              <w:rPr>
                <w:rFonts w:cs="Calibri"/>
                <w:bCs/>
                <w:color w:val="000000"/>
              </w:rPr>
              <w:t>Disclosure</w:t>
            </w:r>
          </w:p>
        </w:tc>
      </w:tr>
      <w:tr w:rsidRPr="00F31654" w:rsidR="00F70052" w:rsidTr="00467C97" w14:paraId="6FBF5101" w14:textId="77777777">
        <w:trPr>
          <w:trHeight w:val="46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F70052" w:rsidP="00181936" w:rsidRDefault="00F70052" w14:paraId="3574797E" w14:textId="77777777">
            <w:pPr>
              <w:keepNext/>
              <w:keepLines/>
              <w:spacing w:after="0" w:line="240" w:lineRule="auto"/>
              <w:rPr>
                <w:rFonts w:cs="Calibri"/>
                <w:bCs/>
                <w:color w:val="000000"/>
              </w:rPr>
            </w:pPr>
            <w:r w:rsidRPr="00F31654">
              <w:rPr>
                <w:rFonts w:cs="Calibri"/>
                <w:bCs/>
                <w:color w:val="000000"/>
              </w:rPr>
              <w:t># of Respondents</w:t>
            </w:r>
          </w:p>
        </w:tc>
        <w:tc>
          <w:tcPr>
            <w:tcW w:w="2970" w:type="dxa"/>
            <w:tcBorders>
              <w:top w:val="nil"/>
              <w:left w:val="nil"/>
              <w:bottom w:val="single" w:color="auto" w:sz="4" w:space="0"/>
              <w:right w:val="single" w:color="auto" w:sz="4" w:space="0"/>
            </w:tcBorders>
            <w:shd w:val="clear" w:color="auto" w:fill="auto"/>
            <w:noWrap/>
            <w:vAlign w:val="bottom"/>
          </w:tcPr>
          <w:p w:rsidRPr="00F31654" w:rsidR="00F70052" w:rsidP="00181936" w:rsidRDefault="00027B72" w14:paraId="5065B46F" w14:textId="0F815961">
            <w:pPr>
              <w:keepNext/>
              <w:keepLines/>
              <w:spacing w:after="0" w:line="240" w:lineRule="auto"/>
              <w:jc w:val="center"/>
              <w:rPr>
                <w:rFonts w:cs="Calibri"/>
                <w:color w:val="000000"/>
              </w:rPr>
            </w:pPr>
            <w:r>
              <w:rPr>
                <w:rFonts w:cs="Calibri"/>
                <w:color w:val="000000"/>
              </w:rPr>
              <w:t>324</w:t>
            </w:r>
          </w:p>
        </w:tc>
        <w:tc>
          <w:tcPr>
            <w:tcW w:w="1579" w:type="dxa"/>
            <w:tcBorders>
              <w:top w:val="nil"/>
              <w:left w:val="nil"/>
              <w:bottom w:val="single" w:color="auto" w:sz="4" w:space="0"/>
              <w:right w:val="single" w:color="auto" w:sz="4" w:space="0"/>
            </w:tcBorders>
            <w:shd w:val="clear" w:color="auto" w:fill="auto"/>
            <w:noWrap/>
            <w:vAlign w:val="bottom"/>
          </w:tcPr>
          <w:p w:rsidRPr="00F31654" w:rsidR="00F70052" w:rsidP="00181936" w:rsidRDefault="00F70052" w14:paraId="68C7E21C" w14:textId="77777777">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vAlign w:val="bottom"/>
          </w:tcPr>
          <w:p w:rsidRPr="00F31654" w:rsidR="00F70052" w:rsidP="00181936" w:rsidRDefault="00F70052" w14:paraId="573A3991" w14:textId="77777777">
            <w:pPr>
              <w:keepNext/>
              <w:keepLines/>
              <w:spacing w:after="0" w:line="240" w:lineRule="auto"/>
              <w:jc w:val="center"/>
              <w:rPr>
                <w:rFonts w:cs="Calibri"/>
                <w:color w:val="000000"/>
              </w:rPr>
            </w:pPr>
            <w:r w:rsidRPr="00F31654">
              <w:rPr>
                <w:rFonts w:cs="Calibri"/>
                <w:color w:val="000000"/>
              </w:rPr>
              <w:t>0</w:t>
            </w:r>
          </w:p>
        </w:tc>
      </w:tr>
      <w:tr w:rsidRPr="00F31654" w:rsidR="00F70052" w:rsidTr="00467C97" w14:paraId="15B2B743"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F70052" w:rsidP="00181936" w:rsidRDefault="00F70052" w14:paraId="199391B2" w14:textId="77777777">
            <w:pPr>
              <w:keepNext/>
              <w:keepLines/>
              <w:spacing w:after="0" w:line="240" w:lineRule="auto"/>
              <w:rPr>
                <w:rFonts w:cs="Calibri"/>
                <w:bCs/>
                <w:color w:val="000000"/>
              </w:rPr>
            </w:pPr>
            <w:r w:rsidRPr="00F31654">
              <w:rPr>
                <w:rFonts w:cs="Calibri"/>
                <w:bCs/>
                <w:color w:val="000000"/>
              </w:rPr>
              <w:t># of Responses</w:t>
            </w:r>
            <w:r w:rsidRPr="00F31654">
              <w:rPr>
                <w:rFonts w:cs="Calibri"/>
                <w:bCs/>
                <w:noProof/>
                <w:color w:val="000000"/>
              </w:rPr>
              <w:t xml:space="preserve"> per respondent</w:t>
            </w:r>
          </w:p>
        </w:tc>
        <w:tc>
          <w:tcPr>
            <w:tcW w:w="2970" w:type="dxa"/>
            <w:tcBorders>
              <w:top w:val="nil"/>
              <w:left w:val="nil"/>
              <w:bottom w:val="single" w:color="auto" w:sz="4" w:space="0"/>
              <w:right w:val="single" w:color="auto" w:sz="4" w:space="0"/>
            </w:tcBorders>
            <w:shd w:val="clear" w:color="auto" w:fill="auto"/>
            <w:noWrap/>
            <w:vAlign w:val="bottom"/>
          </w:tcPr>
          <w:p w:rsidRPr="00F31654" w:rsidR="00F70052" w:rsidP="00181936" w:rsidRDefault="00F70052" w14:paraId="4D4916BB" w14:textId="77777777">
            <w:pPr>
              <w:keepNext/>
              <w:keepLines/>
              <w:spacing w:after="0" w:line="240" w:lineRule="auto"/>
              <w:jc w:val="center"/>
              <w:rPr>
                <w:rFonts w:cs="Calibri"/>
                <w:color w:val="000000"/>
              </w:rPr>
            </w:pPr>
            <w:r w:rsidRPr="00F31654">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bottom"/>
          </w:tcPr>
          <w:p w:rsidRPr="00F31654" w:rsidR="00F70052" w:rsidP="00181936" w:rsidRDefault="00F70052" w14:paraId="07F9DF33" w14:textId="77777777">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vAlign w:val="bottom"/>
          </w:tcPr>
          <w:p w:rsidRPr="00F31654" w:rsidR="00F70052" w:rsidP="00181936" w:rsidRDefault="00F70052" w14:paraId="17F46426" w14:textId="77777777">
            <w:pPr>
              <w:keepNext/>
              <w:keepLines/>
              <w:spacing w:after="0" w:line="240" w:lineRule="auto"/>
              <w:jc w:val="center"/>
              <w:rPr>
                <w:rFonts w:cs="Calibri"/>
                <w:color w:val="000000"/>
              </w:rPr>
            </w:pPr>
            <w:r w:rsidRPr="00F31654">
              <w:rPr>
                <w:rFonts w:cs="Calibri"/>
                <w:color w:val="000000"/>
              </w:rPr>
              <w:t>0</w:t>
            </w:r>
          </w:p>
        </w:tc>
      </w:tr>
      <w:tr w:rsidRPr="00F31654" w:rsidR="00027B72" w:rsidTr="0020742B" w14:paraId="48094E30"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hideMark/>
          </w:tcPr>
          <w:p w:rsidRPr="00F31654" w:rsidR="00027B72" w:rsidP="00027B72" w:rsidRDefault="00027B72" w14:paraId="042D3453" w14:textId="704EA3EB">
            <w:pPr>
              <w:keepNext/>
              <w:keepLines/>
              <w:spacing w:after="0" w:line="240" w:lineRule="auto"/>
              <w:rPr>
                <w:rFonts w:cs="Calibri"/>
                <w:bCs/>
                <w:color w:val="000000"/>
              </w:rPr>
            </w:pPr>
            <w:r w:rsidRPr="004A2741">
              <w:t>Time per Response</w:t>
            </w:r>
          </w:p>
        </w:tc>
        <w:tc>
          <w:tcPr>
            <w:tcW w:w="2970" w:type="dxa"/>
            <w:tcBorders>
              <w:top w:val="nil"/>
              <w:left w:val="nil"/>
              <w:bottom w:val="single" w:color="auto" w:sz="4" w:space="0"/>
              <w:right w:val="single" w:color="auto" w:sz="4" w:space="0"/>
            </w:tcBorders>
            <w:shd w:val="clear" w:color="auto" w:fill="auto"/>
            <w:noWrap/>
          </w:tcPr>
          <w:p w:rsidRPr="00F31654" w:rsidR="00027B72" w:rsidP="00027B72" w:rsidRDefault="00027B72" w14:paraId="553D035B" w14:textId="5B97AA8B">
            <w:pPr>
              <w:keepNext/>
              <w:keepLines/>
              <w:spacing w:after="0" w:line="240" w:lineRule="auto"/>
              <w:jc w:val="center"/>
              <w:rPr>
                <w:rFonts w:cs="Calibri"/>
                <w:color w:val="000000"/>
              </w:rPr>
            </w:pPr>
            <w:r w:rsidRPr="004A2741">
              <w:t>20 min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4A2741">
              <w:t>)</w:t>
            </w:r>
          </w:p>
        </w:tc>
        <w:tc>
          <w:tcPr>
            <w:tcW w:w="1579" w:type="dxa"/>
            <w:tcBorders>
              <w:top w:val="nil"/>
              <w:left w:val="nil"/>
              <w:bottom w:val="single" w:color="auto" w:sz="4" w:space="0"/>
              <w:right w:val="single" w:color="auto" w:sz="4" w:space="0"/>
            </w:tcBorders>
            <w:shd w:val="clear" w:color="auto" w:fill="auto"/>
            <w:noWrap/>
            <w:vAlign w:val="bottom"/>
          </w:tcPr>
          <w:p w:rsidRPr="00F31654" w:rsidR="00027B72" w:rsidP="00027B72" w:rsidRDefault="00027B72" w14:paraId="20B6A489" w14:textId="77777777">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vAlign w:val="bottom"/>
          </w:tcPr>
          <w:p w:rsidRPr="00F31654" w:rsidR="00027B72" w:rsidP="00027B72" w:rsidRDefault="00027B72" w14:paraId="19D2D385" w14:textId="77777777">
            <w:pPr>
              <w:keepNext/>
              <w:keepLines/>
              <w:spacing w:after="0" w:line="240" w:lineRule="auto"/>
              <w:jc w:val="center"/>
              <w:rPr>
                <w:rFonts w:cs="Calibri"/>
                <w:color w:val="000000"/>
              </w:rPr>
            </w:pPr>
            <w:r w:rsidRPr="00F31654">
              <w:rPr>
                <w:rFonts w:cs="Calibri"/>
                <w:color w:val="000000"/>
              </w:rPr>
              <w:t>0</w:t>
            </w:r>
          </w:p>
        </w:tc>
      </w:tr>
      <w:tr w:rsidRPr="00F31654" w:rsidR="00027B72" w:rsidTr="0020742B" w14:paraId="41263E47"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tcPr>
          <w:p w:rsidRPr="00F31654" w:rsidR="00027B72" w:rsidP="00027B72" w:rsidRDefault="00027B72" w14:paraId="28095C1C" w14:textId="7C78940F">
            <w:pPr>
              <w:keepNext/>
              <w:keepLines/>
              <w:spacing w:after="0" w:line="240" w:lineRule="auto"/>
              <w:rPr>
                <w:rFonts w:cs="Calibri"/>
                <w:bCs/>
                <w:color w:val="000000"/>
              </w:rPr>
            </w:pPr>
            <w:r w:rsidRPr="004A2741">
              <w:t xml:space="preserve">Hourly Wage (1/3) </w:t>
            </w:r>
          </w:p>
        </w:tc>
        <w:tc>
          <w:tcPr>
            <w:tcW w:w="2970" w:type="dxa"/>
            <w:tcBorders>
              <w:top w:val="nil"/>
              <w:left w:val="nil"/>
              <w:bottom w:val="single" w:color="auto" w:sz="4" w:space="0"/>
              <w:right w:val="single" w:color="auto" w:sz="4" w:space="0"/>
            </w:tcBorders>
            <w:shd w:val="clear" w:color="auto" w:fill="auto"/>
            <w:noWrap/>
          </w:tcPr>
          <w:p w:rsidRPr="00F31654" w:rsidR="00027B72" w:rsidP="00027B72" w:rsidRDefault="00027B72" w14:paraId="0A1F5B64" w14:textId="647684B7">
            <w:pPr>
              <w:keepNext/>
              <w:keepLines/>
              <w:spacing w:after="0" w:line="240" w:lineRule="auto"/>
              <w:jc w:val="center"/>
              <w:rPr>
                <w:rFonts w:cs="Calibri"/>
                <w:color w:val="000000"/>
              </w:rPr>
            </w:pPr>
            <w:r w:rsidRPr="004A2741">
              <w:t xml:space="preserve">($60.72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4A2741">
              <w:t>) = $20.04</w:t>
            </w:r>
          </w:p>
        </w:tc>
        <w:tc>
          <w:tcPr>
            <w:tcW w:w="1579" w:type="dxa"/>
            <w:tcBorders>
              <w:top w:val="nil"/>
              <w:left w:val="nil"/>
              <w:bottom w:val="single" w:color="auto" w:sz="4" w:space="0"/>
              <w:right w:val="single" w:color="auto" w:sz="4" w:space="0"/>
            </w:tcBorders>
            <w:shd w:val="clear" w:color="auto" w:fill="auto"/>
            <w:noWrap/>
            <w:vAlign w:val="bottom"/>
          </w:tcPr>
          <w:p w:rsidRPr="00F31654" w:rsidR="00027B72" w:rsidP="00027B72" w:rsidRDefault="00027B72" w14:paraId="7001CE29" w14:textId="373FD99A">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vAlign w:val="bottom"/>
          </w:tcPr>
          <w:p w:rsidRPr="00F31654" w:rsidR="00027B72" w:rsidP="00027B72" w:rsidRDefault="00027B72" w14:paraId="104EFC00" w14:textId="278BCC61">
            <w:pPr>
              <w:keepNext/>
              <w:keepLines/>
              <w:spacing w:after="0" w:line="240" w:lineRule="auto"/>
              <w:jc w:val="center"/>
              <w:rPr>
                <w:rFonts w:cs="Calibri"/>
                <w:color w:val="000000"/>
              </w:rPr>
            </w:pPr>
            <w:r w:rsidRPr="00F31654">
              <w:rPr>
                <w:rFonts w:cs="Calibri"/>
                <w:color w:val="000000"/>
              </w:rPr>
              <w:t>0</w:t>
            </w:r>
          </w:p>
        </w:tc>
      </w:tr>
      <w:tr w:rsidRPr="00F31654" w:rsidR="00027B72" w:rsidTr="0020742B" w14:paraId="37F5DB24"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tcPr>
          <w:p w:rsidRPr="00F31654" w:rsidR="00027B72" w:rsidP="00027B72" w:rsidRDefault="00027B72" w14:paraId="5F0FBD74" w14:textId="46DB11E4">
            <w:pPr>
              <w:keepNext/>
              <w:keepLines/>
              <w:spacing w:after="0" w:line="240" w:lineRule="auto"/>
              <w:rPr>
                <w:rFonts w:cs="Calibri"/>
                <w:bCs/>
                <w:color w:val="000000"/>
              </w:rPr>
            </w:pPr>
            <w:r w:rsidRPr="004A2741">
              <w:t>Hourly Wage (Burdened)</w:t>
            </w:r>
          </w:p>
        </w:tc>
        <w:tc>
          <w:tcPr>
            <w:tcW w:w="2970" w:type="dxa"/>
            <w:tcBorders>
              <w:top w:val="nil"/>
              <w:left w:val="nil"/>
              <w:bottom w:val="single" w:color="auto" w:sz="4" w:space="0"/>
              <w:right w:val="single" w:color="auto" w:sz="4" w:space="0"/>
            </w:tcBorders>
            <w:shd w:val="clear" w:color="auto" w:fill="auto"/>
            <w:noWrap/>
          </w:tcPr>
          <w:p w:rsidRPr="00F31654" w:rsidR="00027B72" w:rsidP="00027B72" w:rsidRDefault="00027B72" w14:paraId="79E3F636" w14:textId="31CE41BD">
            <w:pPr>
              <w:keepNext/>
              <w:keepLines/>
              <w:spacing w:after="0" w:line="240" w:lineRule="auto"/>
              <w:jc w:val="center"/>
              <w:rPr>
                <w:rFonts w:cs="Calibri"/>
                <w:color w:val="000000"/>
              </w:rPr>
            </w:pPr>
            <w:r w:rsidRPr="004A2741">
              <w:t xml:space="preserve">($60.72 * 2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4A2741">
              <w:t>) = $40.08</w:t>
            </w:r>
          </w:p>
        </w:tc>
        <w:tc>
          <w:tcPr>
            <w:tcW w:w="1579" w:type="dxa"/>
            <w:tcBorders>
              <w:top w:val="nil"/>
              <w:left w:val="nil"/>
              <w:bottom w:val="single" w:color="auto" w:sz="4" w:space="0"/>
              <w:right w:val="single" w:color="auto" w:sz="4" w:space="0"/>
            </w:tcBorders>
            <w:shd w:val="clear" w:color="auto" w:fill="auto"/>
            <w:noWrap/>
            <w:vAlign w:val="bottom"/>
          </w:tcPr>
          <w:p w:rsidRPr="00F31654" w:rsidR="00027B72" w:rsidP="00027B72" w:rsidRDefault="00027B72" w14:paraId="3969651C" w14:textId="392C5A23">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vAlign w:val="bottom"/>
          </w:tcPr>
          <w:p w:rsidRPr="00F31654" w:rsidR="00027B72" w:rsidP="00027B72" w:rsidRDefault="00027B72" w14:paraId="1B58C7CE" w14:textId="758AD3B1">
            <w:pPr>
              <w:keepNext/>
              <w:keepLines/>
              <w:spacing w:after="0" w:line="240" w:lineRule="auto"/>
              <w:jc w:val="center"/>
              <w:rPr>
                <w:rFonts w:cs="Calibri"/>
                <w:color w:val="000000"/>
              </w:rPr>
            </w:pPr>
            <w:r w:rsidRPr="00F31654">
              <w:rPr>
                <w:rFonts w:cs="Calibri"/>
                <w:color w:val="000000"/>
              </w:rPr>
              <w:t>0</w:t>
            </w:r>
          </w:p>
        </w:tc>
      </w:tr>
      <w:tr w:rsidRPr="00F31654" w:rsidR="00027B72" w:rsidTr="0020742B" w14:paraId="0382FDDD" w14:textId="77777777">
        <w:trPr>
          <w:trHeight w:val="330"/>
        </w:trPr>
        <w:tc>
          <w:tcPr>
            <w:tcW w:w="2695" w:type="dxa"/>
            <w:tcBorders>
              <w:top w:val="nil"/>
              <w:left w:val="single" w:color="auto" w:sz="4" w:space="0"/>
              <w:bottom w:val="single" w:color="auto" w:sz="4" w:space="0"/>
              <w:right w:val="single" w:color="auto" w:sz="4" w:space="0"/>
            </w:tcBorders>
            <w:shd w:val="clear" w:color="auto" w:fill="DEEAF6" w:themeFill="accent1" w:themeFillTint="33"/>
            <w:noWrap/>
          </w:tcPr>
          <w:p w:rsidRPr="00F31654" w:rsidR="00027B72" w:rsidP="00027B72" w:rsidRDefault="00027B72" w14:paraId="434DE3A7" w14:textId="022101A4">
            <w:pPr>
              <w:keepNext/>
              <w:keepLines/>
              <w:spacing w:after="0" w:line="240" w:lineRule="auto"/>
              <w:rPr>
                <w:rFonts w:cs="Calibri"/>
                <w:bCs/>
                <w:color w:val="000000"/>
              </w:rPr>
            </w:pPr>
            <w:r w:rsidRPr="004A2741">
              <w:t>Total # of responses</w:t>
            </w:r>
          </w:p>
        </w:tc>
        <w:tc>
          <w:tcPr>
            <w:tcW w:w="2970" w:type="dxa"/>
            <w:tcBorders>
              <w:top w:val="nil"/>
              <w:left w:val="nil"/>
              <w:bottom w:val="single" w:color="auto" w:sz="4" w:space="0"/>
              <w:right w:val="single" w:color="auto" w:sz="4" w:space="0"/>
            </w:tcBorders>
            <w:shd w:val="clear" w:color="auto" w:fill="DEEAF6" w:themeFill="accent1" w:themeFillTint="33"/>
            <w:noWrap/>
          </w:tcPr>
          <w:p w:rsidRPr="00B60120" w:rsidR="00027B72" w:rsidP="00027B72" w:rsidRDefault="00027B72" w14:paraId="1E234A79" w14:textId="4748B18A">
            <w:pPr>
              <w:keepNext/>
              <w:keepLines/>
              <w:spacing w:after="0" w:line="240" w:lineRule="auto"/>
              <w:rPr>
                <w:rFonts w:cs="Calibri"/>
                <w:b/>
                <w:color w:val="000000"/>
              </w:rPr>
            </w:pPr>
            <w:r w:rsidRPr="0020742B">
              <w:rPr>
                <w:b/>
              </w:rPr>
              <w:t>324</w:t>
            </w:r>
          </w:p>
        </w:tc>
        <w:tc>
          <w:tcPr>
            <w:tcW w:w="1579" w:type="dxa"/>
            <w:tcBorders>
              <w:top w:val="nil"/>
              <w:left w:val="nil"/>
              <w:bottom w:val="single" w:color="auto" w:sz="4" w:space="0"/>
              <w:right w:val="single" w:color="auto" w:sz="4" w:space="0"/>
            </w:tcBorders>
            <w:shd w:val="clear" w:color="auto" w:fill="DEEAF6" w:themeFill="accent1" w:themeFillTint="33"/>
            <w:noWrap/>
            <w:vAlign w:val="center"/>
          </w:tcPr>
          <w:p w:rsidRPr="00F31654" w:rsidR="00027B72" w:rsidP="00027B72" w:rsidRDefault="00027B72" w14:paraId="4AECBE67" w14:textId="1D4BD56A">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single" w:color="auto" w:sz="4" w:space="0"/>
              <w:right w:val="single" w:color="auto" w:sz="4" w:space="0"/>
            </w:tcBorders>
            <w:shd w:val="clear" w:color="auto" w:fill="DEEAF6" w:themeFill="accent1" w:themeFillTint="33"/>
            <w:vAlign w:val="center"/>
          </w:tcPr>
          <w:p w:rsidRPr="00F31654" w:rsidR="00027B72" w:rsidP="00027B72" w:rsidRDefault="00027B72" w14:paraId="775142F7" w14:textId="014712C9">
            <w:pPr>
              <w:keepNext/>
              <w:keepLines/>
              <w:spacing w:after="0" w:line="240" w:lineRule="auto"/>
              <w:jc w:val="center"/>
              <w:rPr>
                <w:rFonts w:cs="Calibri"/>
                <w:color w:val="000000"/>
              </w:rPr>
            </w:pPr>
            <w:r w:rsidRPr="00F31654">
              <w:rPr>
                <w:rFonts w:cs="Calibri"/>
                <w:color w:val="000000"/>
              </w:rPr>
              <w:t>0</w:t>
            </w:r>
          </w:p>
        </w:tc>
      </w:tr>
      <w:tr w:rsidRPr="00F31654" w:rsidR="00027B72" w:rsidTr="0020742B" w14:paraId="4B308C56"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tcPr>
          <w:p w:rsidRPr="00F31654" w:rsidR="00027B72" w:rsidP="00027B72" w:rsidRDefault="00027B72" w14:paraId="732FFF0F" w14:textId="4ACFE77B">
            <w:pPr>
              <w:keepNext/>
              <w:keepLines/>
              <w:spacing w:after="0" w:line="240" w:lineRule="auto"/>
              <w:rPr>
                <w:rFonts w:cs="Calibri"/>
                <w:bCs/>
                <w:color w:val="000000"/>
              </w:rPr>
            </w:pPr>
            <w:r w:rsidRPr="004A2741">
              <w:t>Total burden (hours)</w:t>
            </w:r>
          </w:p>
        </w:tc>
        <w:tc>
          <w:tcPr>
            <w:tcW w:w="2970" w:type="dxa"/>
            <w:tcBorders>
              <w:top w:val="nil"/>
              <w:left w:val="nil"/>
              <w:bottom w:val="nil"/>
              <w:right w:val="single" w:color="auto" w:sz="4" w:space="0"/>
            </w:tcBorders>
            <w:shd w:val="clear" w:color="auto" w:fill="DEEAF6" w:themeFill="accent1" w:themeFillTint="33"/>
            <w:noWrap/>
          </w:tcPr>
          <w:p w:rsidRPr="00F31654" w:rsidR="00027B72" w:rsidP="00E81A5C" w:rsidRDefault="00027B72" w14:paraId="1358D76A" w14:textId="7437D46E">
            <w:pPr>
              <w:keepNext/>
              <w:keepLines/>
              <w:spacing w:after="0" w:line="240" w:lineRule="auto"/>
              <w:rPr>
                <w:rFonts w:cs="Calibri"/>
                <w:color w:val="000000"/>
              </w:rPr>
            </w:pPr>
            <w:r w:rsidRPr="004A2741">
              <w:t xml:space="preserve">(324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4A2741">
              <w:t xml:space="preserve">) = </w:t>
            </w:r>
            <w:r w:rsidR="00F9735A">
              <w:rPr>
                <w:b/>
              </w:rPr>
              <w:t>108</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027B72" w:rsidP="00027B72" w:rsidRDefault="00027B72" w14:paraId="524CC5D0" w14:textId="76D1353F">
            <w:pPr>
              <w:keepNext/>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nil"/>
              <w:right w:val="single" w:color="auto" w:sz="4" w:space="0"/>
            </w:tcBorders>
            <w:shd w:val="clear" w:color="auto" w:fill="DEEAF6" w:themeFill="accent1" w:themeFillTint="33"/>
            <w:vAlign w:val="center"/>
          </w:tcPr>
          <w:p w:rsidRPr="00F31654" w:rsidR="00027B72" w:rsidP="00027B72" w:rsidRDefault="00027B72" w14:paraId="664DA144" w14:textId="52F4B084">
            <w:pPr>
              <w:keepNext/>
              <w:keepLines/>
              <w:spacing w:after="0" w:line="240" w:lineRule="auto"/>
              <w:jc w:val="center"/>
              <w:rPr>
                <w:rFonts w:cs="Calibri"/>
                <w:color w:val="000000"/>
              </w:rPr>
            </w:pPr>
            <w:r w:rsidRPr="00F31654">
              <w:rPr>
                <w:rFonts w:cs="Calibri"/>
                <w:color w:val="000000"/>
              </w:rPr>
              <w:t>0</w:t>
            </w:r>
          </w:p>
        </w:tc>
      </w:tr>
      <w:tr w:rsidRPr="00F31654" w:rsidR="00151CBE" w:rsidTr="00E81A5C" w14:paraId="7C585BD1"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151CBE" w:rsidP="00151CBE" w:rsidRDefault="00151CBE" w14:paraId="64499D8D" w14:textId="1CDD7347">
            <w:pPr>
              <w:keepLines/>
              <w:spacing w:after="0" w:line="240" w:lineRule="auto"/>
              <w:rPr>
                <w:rFonts w:cs="Calibri"/>
                <w:bCs/>
                <w:color w:val="000000"/>
              </w:rPr>
            </w:pPr>
            <w:r w:rsidRPr="00F31654">
              <w:rPr>
                <w:rFonts w:cs="Calibri"/>
                <w:bCs/>
                <w:color w:val="000000"/>
              </w:rPr>
              <w:t>Total Unburdened Cost</w:t>
            </w:r>
            <w:r>
              <w:rPr>
                <w:rFonts w:cs="Calibri"/>
                <w:bCs/>
                <w:color w:val="000000"/>
              </w:rPr>
              <w:t xml:space="preserve"> (adjusted by 1/3 wage)</w:t>
            </w:r>
          </w:p>
        </w:tc>
        <w:tc>
          <w:tcPr>
            <w:tcW w:w="2970" w:type="dxa"/>
            <w:tcBorders>
              <w:top w:val="nil"/>
              <w:left w:val="nil"/>
              <w:bottom w:val="nil"/>
              <w:right w:val="single" w:color="auto" w:sz="4" w:space="0"/>
            </w:tcBorders>
            <w:shd w:val="clear" w:color="auto" w:fill="DEEAF6" w:themeFill="accent1" w:themeFillTint="33"/>
            <w:noWrap/>
            <w:vAlign w:val="bottom"/>
          </w:tcPr>
          <w:p w:rsidRPr="00F31654" w:rsidR="00151CBE" w:rsidP="00E81A5C" w:rsidRDefault="00151CBE" w14:paraId="772E088E" w14:textId="693C3376">
            <w:pPr>
              <w:keepLines/>
              <w:spacing w:after="0" w:line="240" w:lineRule="auto"/>
              <w:rPr>
                <w:rFonts w:cs="Calibri"/>
                <w:color w:val="000000"/>
              </w:rPr>
            </w:pPr>
            <w:r w:rsidRPr="00F31654">
              <w:rPr>
                <w:rFonts w:cs="Calibri"/>
                <w:color w:val="000000"/>
              </w:rPr>
              <w:t>(</w:t>
            </w:r>
            <w:r>
              <w:rPr>
                <w:rFonts w:cs="Calibri"/>
                <w:color w:val="000000"/>
              </w:rPr>
              <w:t>324</w:t>
            </w:r>
            <w:r w:rsidRPr="00F31654">
              <w:rPr>
                <w:rFonts w:cs="Calibri"/>
                <w:color w:val="000000"/>
              </w:rPr>
              <w:t>* $</w:t>
            </w:r>
            <w:r>
              <w:rPr>
                <w:rFonts w:cs="Calibri"/>
                <w:color w:val="000000"/>
              </w:rPr>
              <w:t>20.04</w:t>
            </w:r>
            <w:r w:rsidRPr="00F31654">
              <w:rPr>
                <w:rFonts w:cs="Calibri"/>
                <w:color w:val="000000"/>
              </w:rPr>
              <w:t xml:space="preserve">) = </w:t>
            </w:r>
            <w:r w:rsidRPr="00F31654">
              <w:rPr>
                <w:rFonts w:cs="Calibri"/>
                <w:b/>
                <w:color w:val="000000"/>
              </w:rPr>
              <w:t>$</w:t>
            </w:r>
            <w:r>
              <w:rPr>
                <w:rFonts w:cs="Calibri"/>
                <w:b/>
                <w:color w:val="000000"/>
              </w:rPr>
              <w:t>6,492.96</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151CBE" w:rsidP="00151CBE" w:rsidRDefault="00151CBE" w14:paraId="3C0B23BA" w14:textId="659CC367">
            <w:pPr>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nil"/>
              <w:right w:val="single" w:color="auto" w:sz="4" w:space="0"/>
            </w:tcBorders>
            <w:shd w:val="clear" w:color="auto" w:fill="DEEAF6" w:themeFill="accent1" w:themeFillTint="33"/>
            <w:vAlign w:val="center"/>
          </w:tcPr>
          <w:p w:rsidRPr="00F31654" w:rsidR="00151CBE" w:rsidP="00151CBE" w:rsidRDefault="00151CBE" w14:paraId="12665F07" w14:textId="4A0124D4">
            <w:pPr>
              <w:keepLines/>
              <w:spacing w:after="0" w:line="240" w:lineRule="auto"/>
              <w:jc w:val="center"/>
              <w:rPr>
                <w:rFonts w:cs="Calibri"/>
                <w:color w:val="000000"/>
              </w:rPr>
            </w:pPr>
            <w:r w:rsidRPr="00F31654">
              <w:rPr>
                <w:rFonts w:cs="Calibri"/>
                <w:color w:val="000000"/>
              </w:rPr>
              <w:t>0</w:t>
            </w:r>
          </w:p>
        </w:tc>
      </w:tr>
      <w:tr w:rsidRPr="00F31654" w:rsidR="00151CBE" w:rsidTr="00E81A5C" w14:paraId="7C4BE833"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151CBE" w:rsidP="00151CBE" w:rsidRDefault="00151CBE" w14:paraId="3E347EF2" w14:textId="458F2B21">
            <w:pPr>
              <w:keepLines/>
              <w:spacing w:after="0" w:line="240" w:lineRule="auto"/>
              <w:rPr>
                <w:rFonts w:cs="Calibri"/>
                <w:bCs/>
                <w:color w:val="000000"/>
              </w:rPr>
            </w:pPr>
            <w:r w:rsidRPr="00F31654">
              <w:rPr>
                <w:rFonts w:cs="Calibri"/>
                <w:bCs/>
                <w:color w:val="000000"/>
              </w:rPr>
              <w:t>Total Burdened Costs</w:t>
            </w:r>
            <w:r>
              <w:rPr>
                <w:rFonts w:cs="Calibri"/>
                <w:bCs/>
                <w:color w:val="000000"/>
              </w:rPr>
              <w:t xml:space="preserve"> (adjusted by 1/3 wage)</w:t>
            </w:r>
          </w:p>
        </w:tc>
        <w:tc>
          <w:tcPr>
            <w:tcW w:w="2970" w:type="dxa"/>
            <w:tcBorders>
              <w:top w:val="nil"/>
              <w:left w:val="nil"/>
              <w:bottom w:val="nil"/>
              <w:right w:val="single" w:color="auto" w:sz="4" w:space="0"/>
            </w:tcBorders>
            <w:shd w:val="clear" w:color="auto" w:fill="DEEAF6" w:themeFill="accent1" w:themeFillTint="33"/>
            <w:noWrap/>
            <w:vAlign w:val="bottom"/>
          </w:tcPr>
          <w:p w:rsidRPr="00F31654" w:rsidR="00151CBE" w:rsidP="00E81A5C" w:rsidRDefault="00151CBE" w14:paraId="7EF6CE19" w14:textId="7695D311">
            <w:pPr>
              <w:keepLines/>
              <w:spacing w:after="0" w:line="240" w:lineRule="auto"/>
              <w:rPr>
                <w:rFonts w:cs="Calibri"/>
                <w:color w:val="000000"/>
              </w:rPr>
            </w:pPr>
            <w:r w:rsidRPr="00F31654">
              <w:rPr>
                <w:rFonts w:cs="Calibri"/>
                <w:color w:val="000000"/>
              </w:rPr>
              <w:t>(</w:t>
            </w:r>
            <w:r>
              <w:rPr>
                <w:rFonts w:cs="Calibri"/>
                <w:color w:val="000000"/>
              </w:rPr>
              <w:t>324</w:t>
            </w:r>
            <w:r w:rsidRPr="00F31654">
              <w:rPr>
                <w:rFonts w:cs="Calibri"/>
                <w:color w:val="000000"/>
              </w:rPr>
              <w:t>* $</w:t>
            </w:r>
            <w:r>
              <w:rPr>
                <w:rFonts w:cs="Calibri"/>
                <w:color w:val="000000"/>
              </w:rPr>
              <w:t>40</w:t>
            </w:r>
            <w:r w:rsidRPr="00F31654">
              <w:rPr>
                <w:rFonts w:cs="Calibri"/>
                <w:color w:val="000000"/>
              </w:rPr>
              <w:t>.</w:t>
            </w:r>
            <w:r>
              <w:rPr>
                <w:rFonts w:cs="Calibri"/>
                <w:color w:val="000000"/>
              </w:rPr>
              <w:t>08</w:t>
            </w:r>
            <w:r w:rsidRPr="00F31654">
              <w:rPr>
                <w:rFonts w:cs="Calibri"/>
                <w:color w:val="000000"/>
              </w:rPr>
              <w:t xml:space="preserve">) = </w:t>
            </w:r>
            <w:r w:rsidRPr="00F31654">
              <w:rPr>
                <w:rFonts w:cs="Calibri"/>
                <w:b/>
                <w:color w:val="000000"/>
              </w:rPr>
              <w:t>$</w:t>
            </w:r>
            <w:r>
              <w:rPr>
                <w:rFonts w:cs="Calibri"/>
                <w:b/>
                <w:color w:val="000000"/>
              </w:rPr>
              <w:t>12,985.92</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151CBE" w:rsidP="00151CBE" w:rsidRDefault="00151CBE" w14:paraId="5D4D9129" w14:textId="20FB8943">
            <w:pPr>
              <w:keepLines/>
              <w:spacing w:after="0" w:line="240" w:lineRule="auto"/>
              <w:jc w:val="center"/>
              <w:rPr>
                <w:rFonts w:cs="Calibri"/>
                <w:color w:val="000000"/>
              </w:rPr>
            </w:pPr>
            <w:r w:rsidRPr="00F31654">
              <w:rPr>
                <w:rFonts w:cs="Calibri"/>
                <w:color w:val="000000"/>
              </w:rPr>
              <w:t>0</w:t>
            </w:r>
          </w:p>
        </w:tc>
        <w:tc>
          <w:tcPr>
            <w:tcW w:w="1481" w:type="dxa"/>
            <w:tcBorders>
              <w:top w:val="nil"/>
              <w:left w:val="nil"/>
              <w:bottom w:val="nil"/>
              <w:right w:val="single" w:color="auto" w:sz="4" w:space="0"/>
            </w:tcBorders>
            <w:shd w:val="clear" w:color="auto" w:fill="DEEAF6" w:themeFill="accent1" w:themeFillTint="33"/>
            <w:vAlign w:val="center"/>
          </w:tcPr>
          <w:p w:rsidRPr="00F31654" w:rsidR="00151CBE" w:rsidP="00151CBE" w:rsidRDefault="00151CBE" w14:paraId="03C6CA4F" w14:textId="6CCD8416">
            <w:pPr>
              <w:keepLines/>
              <w:spacing w:after="0" w:line="240" w:lineRule="auto"/>
              <w:jc w:val="center"/>
              <w:rPr>
                <w:rFonts w:cs="Calibri"/>
                <w:color w:val="000000"/>
              </w:rPr>
            </w:pPr>
            <w:r w:rsidRPr="00F31654">
              <w:rPr>
                <w:rFonts w:cs="Calibri"/>
                <w:color w:val="000000"/>
              </w:rPr>
              <w:t>0</w:t>
            </w:r>
          </w:p>
        </w:tc>
      </w:tr>
    </w:tbl>
    <w:p w:rsidRPr="00F31654" w:rsidR="00710BCF" w:rsidP="00B67C3A" w:rsidRDefault="00710BCF" w14:paraId="75EC4F68" w14:textId="77777777">
      <w:pPr>
        <w:pStyle w:val="Caption"/>
        <w:keepNext/>
        <w:rPr>
          <w:sz w:val="20"/>
        </w:rPr>
      </w:pPr>
    </w:p>
    <w:p w:rsidRPr="00F31654" w:rsidR="00B67C3A" w:rsidP="00B67C3A" w:rsidRDefault="00B67C3A" w14:paraId="2261A132" w14:textId="469C516B">
      <w:pPr>
        <w:pStyle w:val="Caption"/>
        <w:keepNext/>
        <w:rPr>
          <w:sz w:val="20"/>
        </w:rPr>
      </w:pPr>
      <w:r w:rsidRPr="00F31654">
        <w:rPr>
          <w:sz w:val="20"/>
        </w:rPr>
        <w:t xml:space="preserve">Table </w:t>
      </w:r>
      <w:r w:rsidRPr="00F31654" w:rsidR="00044ACC">
        <w:rPr>
          <w:sz w:val="20"/>
        </w:rPr>
        <w:fldChar w:fldCharType="begin"/>
      </w:r>
      <w:r w:rsidRPr="00F31654" w:rsidR="00044ACC">
        <w:rPr>
          <w:sz w:val="20"/>
        </w:rPr>
        <w:instrText xml:space="preserve"> SEQ Table \* ARABIC </w:instrText>
      </w:r>
      <w:r w:rsidRPr="00F31654" w:rsidR="00044ACC">
        <w:rPr>
          <w:sz w:val="20"/>
        </w:rPr>
        <w:fldChar w:fldCharType="separate"/>
      </w:r>
      <w:r w:rsidRPr="00F31654" w:rsidR="00641243">
        <w:rPr>
          <w:noProof/>
          <w:sz w:val="20"/>
        </w:rPr>
        <w:t>3</w:t>
      </w:r>
      <w:r w:rsidRPr="00F31654" w:rsidR="00044ACC">
        <w:rPr>
          <w:noProof/>
          <w:sz w:val="20"/>
        </w:rPr>
        <w:fldChar w:fldCharType="end"/>
      </w:r>
      <w:r w:rsidRPr="00F31654">
        <w:rPr>
          <w:sz w:val="20"/>
        </w:rPr>
        <w:t>: SAFO Survey for Training</w:t>
      </w:r>
    </w:p>
    <w:tbl>
      <w:tblPr>
        <w:tblW w:w="8725" w:type="dxa"/>
        <w:tblLook w:val="04A0" w:firstRow="1" w:lastRow="0" w:firstColumn="1" w:lastColumn="0" w:noHBand="0" w:noVBand="1"/>
      </w:tblPr>
      <w:tblGrid>
        <w:gridCol w:w="2695"/>
        <w:gridCol w:w="2880"/>
        <w:gridCol w:w="1579"/>
        <w:gridCol w:w="1571"/>
      </w:tblGrid>
      <w:tr w:rsidRPr="00F31654" w:rsidR="00F70052" w:rsidTr="00B67C3A" w14:paraId="4B302BA1" w14:textId="77777777">
        <w:trPr>
          <w:trHeight w:val="63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1654" w:rsidR="00F70052" w:rsidP="009A3726" w:rsidRDefault="00F70052" w14:paraId="46A9864B" w14:textId="4E74CE7D">
            <w:pPr>
              <w:spacing w:after="0" w:line="240" w:lineRule="auto"/>
              <w:rPr>
                <w:rFonts w:cs="Calibri"/>
                <w:color w:val="000000"/>
              </w:rPr>
            </w:pPr>
            <w:r w:rsidRPr="00F31654">
              <w:rPr>
                <w:rFonts w:cs="Calibri"/>
                <w:color w:val="000000"/>
              </w:rPr>
              <w:t>Summary (Annual numbers)</w:t>
            </w:r>
          </w:p>
        </w:tc>
        <w:tc>
          <w:tcPr>
            <w:tcW w:w="2880" w:type="dxa"/>
            <w:tcBorders>
              <w:top w:val="single" w:color="auto" w:sz="4" w:space="0"/>
              <w:left w:val="nil"/>
              <w:bottom w:val="single" w:color="auto" w:sz="4" w:space="0"/>
              <w:right w:val="single" w:color="auto" w:sz="4" w:space="0"/>
            </w:tcBorders>
            <w:shd w:val="clear" w:color="auto" w:fill="auto"/>
            <w:noWrap/>
            <w:vAlign w:val="bottom"/>
            <w:hideMark/>
          </w:tcPr>
          <w:p w:rsidRPr="00F31654" w:rsidR="00F70052" w:rsidP="0060486C" w:rsidRDefault="00F70052" w14:paraId="7091BBCB" w14:textId="77777777">
            <w:pPr>
              <w:spacing w:after="0" w:line="240" w:lineRule="auto"/>
              <w:jc w:val="center"/>
              <w:rPr>
                <w:rFonts w:cs="Calibri"/>
                <w:bCs/>
                <w:color w:val="000000"/>
              </w:rPr>
            </w:pPr>
            <w:r w:rsidRPr="00F31654">
              <w:rPr>
                <w:rFonts w:cs="Calibri"/>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F31654" w:rsidR="00F70052" w:rsidP="0060486C" w:rsidRDefault="00F70052" w14:paraId="21DE3EB4" w14:textId="77777777">
            <w:pPr>
              <w:spacing w:after="0" w:line="240" w:lineRule="auto"/>
              <w:jc w:val="center"/>
              <w:rPr>
                <w:rFonts w:cs="Calibri"/>
                <w:bCs/>
                <w:color w:val="000000"/>
              </w:rPr>
            </w:pPr>
            <w:r w:rsidRPr="00F31654">
              <w:rPr>
                <w:rFonts w:cs="Calibri"/>
                <w:bCs/>
                <w:color w:val="000000"/>
              </w:rPr>
              <w:t>Recordkeeping</w:t>
            </w:r>
          </w:p>
        </w:tc>
        <w:tc>
          <w:tcPr>
            <w:tcW w:w="1571" w:type="dxa"/>
            <w:tcBorders>
              <w:top w:val="single" w:color="auto" w:sz="4" w:space="0"/>
              <w:left w:val="nil"/>
              <w:bottom w:val="single" w:color="auto" w:sz="4" w:space="0"/>
              <w:right w:val="single" w:color="auto" w:sz="4" w:space="0"/>
            </w:tcBorders>
            <w:vAlign w:val="bottom"/>
          </w:tcPr>
          <w:p w:rsidRPr="00F31654" w:rsidR="00F70052" w:rsidP="0060486C" w:rsidRDefault="00F70052" w14:paraId="66183EDA" w14:textId="77777777">
            <w:pPr>
              <w:spacing w:after="0" w:line="240" w:lineRule="auto"/>
              <w:jc w:val="center"/>
              <w:rPr>
                <w:rFonts w:cs="Calibri"/>
                <w:bCs/>
                <w:color w:val="000000"/>
              </w:rPr>
            </w:pPr>
            <w:r w:rsidRPr="00F31654">
              <w:rPr>
                <w:rFonts w:cs="Calibri"/>
                <w:bCs/>
                <w:color w:val="000000"/>
              </w:rPr>
              <w:t>Disclosure</w:t>
            </w:r>
          </w:p>
        </w:tc>
      </w:tr>
      <w:tr w:rsidRPr="00F31654" w:rsidR="00C00491" w:rsidTr="00B67C3A" w14:paraId="0FD278CB" w14:textId="77777777">
        <w:trPr>
          <w:trHeight w:val="46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C00491" w:rsidP="00C00491" w:rsidRDefault="00C00491" w14:paraId="120691B0" w14:textId="55F14AEC">
            <w:pPr>
              <w:spacing w:after="0" w:line="240" w:lineRule="auto"/>
              <w:rPr>
                <w:rFonts w:cs="Calibri"/>
                <w:bCs/>
                <w:color w:val="000000"/>
              </w:rPr>
            </w:pPr>
            <w:r w:rsidRPr="00F31654">
              <w:rPr>
                <w:rFonts w:cs="Calibri"/>
                <w:bCs/>
                <w:color w:val="000000"/>
              </w:rPr>
              <w:t># of Respondents</w:t>
            </w:r>
          </w:p>
        </w:tc>
        <w:tc>
          <w:tcPr>
            <w:tcW w:w="2880" w:type="dxa"/>
            <w:tcBorders>
              <w:top w:val="nil"/>
              <w:left w:val="nil"/>
              <w:bottom w:val="single" w:color="auto" w:sz="4" w:space="0"/>
              <w:right w:val="single" w:color="auto" w:sz="4" w:space="0"/>
            </w:tcBorders>
            <w:shd w:val="clear" w:color="auto" w:fill="auto"/>
            <w:noWrap/>
            <w:vAlign w:val="bottom"/>
          </w:tcPr>
          <w:p w:rsidRPr="00F31654" w:rsidR="00C00491" w:rsidP="005D59A6" w:rsidRDefault="00FE2D4A" w14:paraId="210FCA62" w14:textId="3EFFC75D">
            <w:pPr>
              <w:spacing w:after="0" w:line="240" w:lineRule="auto"/>
              <w:jc w:val="center"/>
              <w:rPr>
                <w:rFonts w:cs="Calibri"/>
                <w:color w:val="000000"/>
              </w:rPr>
            </w:pPr>
            <w:r>
              <w:rPr>
                <w:rFonts w:cs="Calibri"/>
                <w:color w:val="000000"/>
              </w:rPr>
              <w:t>324</w:t>
            </w:r>
          </w:p>
        </w:tc>
        <w:tc>
          <w:tcPr>
            <w:tcW w:w="1579" w:type="dxa"/>
            <w:tcBorders>
              <w:top w:val="nil"/>
              <w:left w:val="nil"/>
              <w:bottom w:val="single" w:color="auto" w:sz="4" w:space="0"/>
              <w:right w:val="single" w:color="auto" w:sz="4" w:space="0"/>
            </w:tcBorders>
            <w:shd w:val="clear" w:color="auto" w:fill="auto"/>
            <w:noWrap/>
            <w:vAlign w:val="center"/>
          </w:tcPr>
          <w:p w:rsidRPr="00F31654" w:rsidR="00C00491" w:rsidP="005D59A6" w:rsidRDefault="00C00491" w14:paraId="75D3C2FA" w14:textId="6827330B">
            <w:pPr>
              <w:spacing w:after="0" w:line="240" w:lineRule="auto"/>
              <w:jc w:val="center"/>
              <w:rPr>
                <w:rFonts w:cs="Calibri"/>
                <w:color w:val="000000"/>
              </w:rPr>
            </w:pPr>
            <w:r w:rsidRPr="00F31654">
              <w:rPr>
                <w:rFonts w:cs="Calibri"/>
                <w:color w:val="000000"/>
              </w:rPr>
              <w:t>0</w:t>
            </w:r>
          </w:p>
        </w:tc>
        <w:tc>
          <w:tcPr>
            <w:tcW w:w="1571" w:type="dxa"/>
            <w:tcBorders>
              <w:top w:val="nil"/>
              <w:left w:val="nil"/>
              <w:bottom w:val="single" w:color="auto" w:sz="4" w:space="0"/>
              <w:right w:val="single" w:color="auto" w:sz="4" w:space="0"/>
            </w:tcBorders>
            <w:vAlign w:val="center"/>
          </w:tcPr>
          <w:p w:rsidRPr="00F31654" w:rsidR="00C00491" w:rsidP="005D59A6" w:rsidRDefault="00C00491" w14:paraId="57EBE58F" w14:textId="5E28A9D7">
            <w:pPr>
              <w:spacing w:after="0" w:line="240" w:lineRule="auto"/>
              <w:jc w:val="center"/>
              <w:rPr>
                <w:rFonts w:cs="Calibri"/>
                <w:color w:val="000000"/>
              </w:rPr>
            </w:pPr>
            <w:r w:rsidRPr="00F31654">
              <w:rPr>
                <w:rFonts w:cs="Calibri"/>
                <w:color w:val="000000"/>
              </w:rPr>
              <w:t>0</w:t>
            </w:r>
          </w:p>
        </w:tc>
      </w:tr>
      <w:tr w:rsidRPr="00F31654" w:rsidR="00C00491" w:rsidTr="00B67C3A" w14:paraId="77362002"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C00491" w:rsidP="00C00491" w:rsidRDefault="00C00491" w14:paraId="1870AF0F" w14:textId="7A868FCF">
            <w:pPr>
              <w:spacing w:after="0" w:line="240" w:lineRule="auto"/>
              <w:rPr>
                <w:rFonts w:cs="Calibri"/>
                <w:bCs/>
                <w:color w:val="000000"/>
              </w:rPr>
            </w:pPr>
            <w:r w:rsidRPr="00F31654">
              <w:rPr>
                <w:rFonts w:cs="Calibri"/>
                <w:bCs/>
                <w:color w:val="000000"/>
              </w:rPr>
              <w:t># of Responses</w:t>
            </w:r>
            <w:r w:rsidRPr="00F31654">
              <w:rPr>
                <w:rFonts w:cs="Calibri"/>
                <w:bCs/>
                <w:noProof/>
                <w:color w:val="000000"/>
              </w:rPr>
              <w:t xml:space="preserve"> per respondent</w:t>
            </w:r>
          </w:p>
        </w:tc>
        <w:tc>
          <w:tcPr>
            <w:tcW w:w="2880" w:type="dxa"/>
            <w:tcBorders>
              <w:top w:val="nil"/>
              <w:left w:val="nil"/>
              <w:bottom w:val="single" w:color="auto" w:sz="4" w:space="0"/>
              <w:right w:val="single" w:color="auto" w:sz="4" w:space="0"/>
            </w:tcBorders>
            <w:shd w:val="clear" w:color="auto" w:fill="auto"/>
            <w:noWrap/>
            <w:vAlign w:val="bottom"/>
          </w:tcPr>
          <w:p w:rsidRPr="00F31654" w:rsidR="00C00491" w:rsidP="005D59A6" w:rsidRDefault="00C00491" w14:paraId="35F8857A" w14:textId="77777777">
            <w:pPr>
              <w:spacing w:after="0" w:line="240" w:lineRule="auto"/>
              <w:jc w:val="center"/>
              <w:rPr>
                <w:rFonts w:cs="Calibri"/>
                <w:color w:val="000000"/>
              </w:rPr>
            </w:pPr>
            <w:r w:rsidRPr="00F31654">
              <w:rPr>
                <w:rFonts w:cs="Calibri"/>
                <w:color w:val="000000"/>
              </w:rPr>
              <w:t>1</w:t>
            </w:r>
          </w:p>
        </w:tc>
        <w:tc>
          <w:tcPr>
            <w:tcW w:w="1579" w:type="dxa"/>
            <w:tcBorders>
              <w:top w:val="nil"/>
              <w:left w:val="nil"/>
              <w:bottom w:val="single" w:color="auto" w:sz="4" w:space="0"/>
              <w:right w:val="single" w:color="auto" w:sz="4" w:space="0"/>
            </w:tcBorders>
            <w:shd w:val="clear" w:color="auto" w:fill="auto"/>
            <w:noWrap/>
            <w:vAlign w:val="center"/>
          </w:tcPr>
          <w:p w:rsidRPr="00F31654" w:rsidR="00C00491" w:rsidP="005D59A6" w:rsidRDefault="00C00491" w14:paraId="1A25678C" w14:textId="35746BD4">
            <w:pPr>
              <w:spacing w:after="0" w:line="240" w:lineRule="auto"/>
              <w:jc w:val="center"/>
              <w:rPr>
                <w:rFonts w:cs="Calibri"/>
                <w:color w:val="000000"/>
              </w:rPr>
            </w:pPr>
            <w:r w:rsidRPr="00F31654">
              <w:rPr>
                <w:rFonts w:cs="Calibri"/>
                <w:color w:val="000000"/>
              </w:rPr>
              <w:t>0</w:t>
            </w:r>
          </w:p>
        </w:tc>
        <w:tc>
          <w:tcPr>
            <w:tcW w:w="1571" w:type="dxa"/>
            <w:tcBorders>
              <w:top w:val="nil"/>
              <w:left w:val="nil"/>
              <w:bottom w:val="single" w:color="auto" w:sz="4" w:space="0"/>
              <w:right w:val="single" w:color="auto" w:sz="4" w:space="0"/>
            </w:tcBorders>
            <w:vAlign w:val="center"/>
          </w:tcPr>
          <w:p w:rsidRPr="00F31654" w:rsidR="00C00491" w:rsidP="005D59A6" w:rsidRDefault="00C00491" w14:paraId="2802319D" w14:textId="579D6A7E">
            <w:pPr>
              <w:spacing w:after="0" w:line="240" w:lineRule="auto"/>
              <w:jc w:val="center"/>
              <w:rPr>
                <w:rFonts w:cs="Calibri"/>
                <w:color w:val="000000"/>
              </w:rPr>
            </w:pPr>
            <w:r w:rsidRPr="00F31654">
              <w:rPr>
                <w:rFonts w:cs="Calibri"/>
                <w:color w:val="000000"/>
              </w:rPr>
              <w:t>0</w:t>
            </w:r>
          </w:p>
        </w:tc>
      </w:tr>
      <w:tr w:rsidRPr="00F31654" w:rsidR="00C00491" w:rsidTr="00B67C3A" w14:paraId="32214DC8"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C00491" w:rsidP="00C00491" w:rsidRDefault="00C00491" w14:paraId="7276F3F8" w14:textId="3E36E2FE">
            <w:pPr>
              <w:spacing w:after="0" w:line="240" w:lineRule="auto"/>
              <w:rPr>
                <w:rFonts w:cs="Calibri"/>
                <w:bCs/>
                <w:color w:val="000000"/>
              </w:rPr>
            </w:pPr>
            <w:r w:rsidRPr="00F31654">
              <w:rPr>
                <w:rFonts w:cs="Calibri"/>
                <w:bCs/>
                <w:color w:val="000000"/>
              </w:rPr>
              <w:t>Time per Response</w:t>
            </w:r>
          </w:p>
        </w:tc>
        <w:tc>
          <w:tcPr>
            <w:tcW w:w="2880" w:type="dxa"/>
            <w:tcBorders>
              <w:top w:val="nil"/>
              <w:left w:val="nil"/>
              <w:bottom w:val="single" w:color="auto" w:sz="4" w:space="0"/>
              <w:right w:val="single" w:color="auto" w:sz="4" w:space="0"/>
            </w:tcBorders>
            <w:shd w:val="clear" w:color="auto" w:fill="auto"/>
            <w:noWrap/>
            <w:vAlign w:val="bottom"/>
          </w:tcPr>
          <w:p w:rsidRPr="00F31654" w:rsidR="00C00491" w:rsidP="005D59A6" w:rsidRDefault="00B719F5" w14:paraId="587A6C0D" w14:textId="6CCF2D3B">
            <w:pPr>
              <w:spacing w:after="0" w:line="240" w:lineRule="auto"/>
              <w:jc w:val="center"/>
              <w:rPr>
                <w:rFonts w:cs="Calibri"/>
                <w:color w:val="000000"/>
              </w:rPr>
            </w:pPr>
            <w:r w:rsidRPr="00B719F5">
              <w:rPr>
                <w:rFonts w:cs="Calibri"/>
                <w:color w:val="000000"/>
              </w:rPr>
              <w:t>20 min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B719F5">
              <w:rPr>
                <w:rFonts w:cs="Calibri"/>
                <w:color w:val="000000"/>
              </w:rPr>
              <w:t>)</w:t>
            </w:r>
          </w:p>
        </w:tc>
        <w:tc>
          <w:tcPr>
            <w:tcW w:w="1579" w:type="dxa"/>
            <w:tcBorders>
              <w:top w:val="nil"/>
              <w:left w:val="nil"/>
              <w:bottom w:val="single" w:color="auto" w:sz="4" w:space="0"/>
              <w:right w:val="single" w:color="auto" w:sz="4" w:space="0"/>
            </w:tcBorders>
            <w:shd w:val="clear" w:color="auto" w:fill="auto"/>
            <w:noWrap/>
            <w:vAlign w:val="center"/>
          </w:tcPr>
          <w:p w:rsidRPr="00F31654" w:rsidR="00C00491" w:rsidP="005D59A6" w:rsidRDefault="00C00491" w14:paraId="6B900B68" w14:textId="43FF796E">
            <w:pPr>
              <w:spacing w:after="0" w:line="240" w:lineRule="auto"/>
              <w:jc w:val="center"/>
              <w:rPr>
                <w:rFonts w:cs="Calibri"/>
                <w:color w:val="000000"/>
              </w:rPr>
            </w:pPr>
            <w:r w:rsidRPr="00F31654">
              <w:rPr>
                <w:rFonts w:cs="Calibri"/>
                <w:color w:val="000000"/>
              </w:rPr>
              <w:t>0</w:t>
            </w:r>
          </w:p>
        </w:tc>
        <w:tc>
          <w:tcPr>
            <w:tcW w:w="1571" w:type="dxa"/>
            <w:tcBorders>
              <w:top w:val="nil"/>
              <w:left w:val="nil"/>
              <w:bottom w:val="single" w:color="auto" w:sz="4" w:space="0"/>
              <w:right w:val="single" w:color="auto" w:sz="4" w:space="0"/>
            </w:tcBorders>
            <w:vAlign w:val="center"/>
          </w:tcPr>
          <w:p w:rsidRPr="00F31654" w:rsidR="00C00491" w:rsidP="005D59A6" w:rsidRDefault="00C00491" w14:paraId="10128913" w14:textId="170324A5">
            <w:pPr>
              <w:spacing w:after="0" w:line="240" w:lineRule="auto"/>
              <w:jc w:val="center"/>
              <w:rPr>
                <w:rFonts w:cs="Calibri"/>
                <w:color w:val="000000"/>
              </w:rPr>
            </w:pPr>
            <w:r w:rsidRPr="00F31654">
              <w:rPr>
                <w:rFonts w:cs="Calibri"/>
                <w:color w:val="000000"/>
              </w:rPr>
              <w:t>0</w:t>
            </w:r>
          </w:p>
        </w:tc>
      </w:tr>
      <w:tr w:rsidRPr="00F31654" w:rsidR="00E35659" w:rsidTr="0020742B" w14:paraId="1BB8FC4C"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E35659" w:rsidP="00DA775D" w:rsidRDefault="00E35659" w14:paraId="42B1CE1E" w14:textId="7551BCE4">
            <w:pPr>
              <w:spacing w:after="0" w:line="240" w:lineRule="auto"/>
              <w:rPr>
                <w:rFonts w:cs="Calibri"/>
                <w:bCs/>
                <w:color w:val="000000"/>
              </w:rPr>
            </w:pPr>
            <w:r w:rsidRPr="00F31654">
              <w:rPr>
                <w:rFonts w:cs="Calibri"/>
                <w:bCs/>
                <w:color w:val="000000"/>
              </w:rPr>
              <w:t>Hourly Wage (1/</w:t>
            </w:r>
            <w:r>
              <w:rPr>
                <w:rFonts w:cs="Calibri"/>
                <w:bCs/>
                <w:color w:val="000000"/>
              </w:rPr>
              <w:t>3</w:t>
            </w:r>
            <w:r w:rsidRPr="00F31654">
              <w:rPr>
                <w:rFonts w:cs="Calibri"/>
                <w:bCs/>
                <w:color w:val="000000"/>
              </w:rPr>
              <w:t xml:space="preserve">) </w:t>
            </w:r>
          </w:p>
        </w:tc>
        <w:tc>
          <w:tcPr>
            <w:tcW w:w="2880" w:type="dxa"/>
            <w:tcBorders>
              <w:top w:val="nil"/>
              <w:left w:val="nil"/>
              <w:bottom w:val="single" w:color="auto" w:sz="4" w:space="0"/>
              <w:right w:val="single" w:color="auto" w:sz="4" w:space="0"/>
            </w:tcBorders>
            <w:shd w:val="clear" w:color="auto" w:fill="auto"/>
            <w:noWrap/>
          </w:tcPr>
          <w:p w:rsidRPr="00F31654" w:rsidR="00E35659" w:rsidP="00E35659" w:rsidRDefault="00E35659" w14:paraId="3A3D3448" w14:textId="63072C97">
            <w:pPr>
              <w:spacing w:after="0" w:line="240" w:lineRule="auto"/>
              <w:jc w:val="center"/>
              <w:rPr>
                <w:rFonts w:cs="Calibri"/>
                <w:color w:val="000000"/>
              </w:rPr>
            </w:pPr>
            <w:r w:rsidRPr="00547735">
              <w:t xml:space="preserve">($54.50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547735">
              <w:t>) = $17.99</w:t>
            </w:r>
          </w:p>
        </w:tc>
        <w:tc>
          <w:tcPr>
            <w:tcW w:w="1579" w:type="dxa"/>
            <w:tcBorders>
              <w:top w:val="nil"/>
              <w:left w:val="nil"/>
              <w:bottom w:val="single" w:color="auto" w:sz="4" w:space="0"/>
              <w:right w:val="single" w:color="auto" w:sz="4" w:space="0"/>
            </w:tcBorders>
            <w:shd w:val="clear" w:color="auto" w:fill="auto"/>
            <w:noWrap/>
            <w:vAlign w:val="center"/>
          </w:tcPr>
          <w:p w:rsidRPr="00F31654" w:rsidR="00E35659" w:rsidP="00E35659" w:rsidRDefault="00E35659" w14:paraId="590B90C3" w14:textId="494A055D">
            <w:pPr>
              <w:spacing w:after="0" w:line="240" w:lineRule="auto"/>
              <w:jc w:val="center"/>
              <w:rPr>
                <w:rFonts w:cs="Calibri"/>
                <w:color w:val="000000"/>
              </w:rPr>
            </w:pPr>
            <w:r w:rsidRPr="00F31654">
              <w:rPr>
                <w:rFonts w:cs="Calibri"/>
                <w:color w:val="000000"/>
              </w:rPr>
              <w:t>0</w:t>
            </w:r>
          </w:p>
        </w:tc>
        <w:tc>
          <w:tcPr>
            <w:tcW w:w="1571" w:type="dxa"/>
            <w:tcBorders>
              <w:top w:val="nil"/>
              <w:left w:val="nil"/>
              <w:bottom w:val="single" w:color="auto" w:sz="4" w:space="0"/>
              <w:right w:val="single" w:color="auto" w:sz="4" w:space="0"/>
            </w:tcBorders>
            <w:vAlign w:val="center"/>
          </w:tcPr>
          <w:p w:rsidRPr="00F31654" w:rsidR="00E35659" w:rsidP="00E35659" w:rsidRDefault="00E35659" w14:paraId="2BBD642E" w14:textId="5B50A91A">
            <w:pPr>
              <w:spacing w:after="0" w:line="240" w:lineRule="auto"/>
              <w:jc w:val="center"/>
              <w:rPr>
                <w:rFonts w:cs="Calibri"/>
                <w:color w:val="000000"/>
              </w:rPr>
            </w:pPr>
            <w:r w:rsidRPr="00F31654">
              <w:rPr>
                <w:rFonts w:cs="Calibri"/>
                <w:color w:val="000000"/>
              </w:rPr>
              <w:t>0</w:t>
            </w:r>
          </w:p>
        </w:tc>
      </w:tr>
      <w:tr w:rsidRPr="00F31654" w:rsidR="00E35659" w:rsidTr="0020742B" w14:paraId="5B840E53" w14:textId="77777777">
        <w:trPr>
          <w:trHeight w:val="330"/>
        </w:trPr>
        <w:tc>
          <w:tcPr>
            <w:tcW w:w="2695" w:type="dxa"/>
            <w:tcBorders>
              <w:top w:val="nil"/>
              <w:left w:val="single" w:color="auto" w:sz="4" w:space="0"/>
              <w:bottom w:val="nil"/>
              <w:right w:val="single" w:color="auto" w:sz="4" w:space="0"/>
            </w:tcBorders>
            <w:shd w:val="clear" w:color="auto" w:fill="auto"/>
            <w:noWrap/>
            <w:vAlign w:val="bottom"/>
          </w:tcPr>
          <w:p w:rsidRPr="00F31654" w:rsidR="00E35659" w:rsidP="00E35659" w:rsidRDefault="00E35659" w14:paraId="22B3C34E" w14:textId="4AAF8AD7">
            <w:pPr>
              <w:spacing w:after="0" w:line="240" w:lineRule="auto"/>
              <w:rPr>
                <w:rFonts w:cs="Calibri"/>
                <w:bCs/>
                <w:color w:val="000000"/>
              </w:rPr>
            </w:pPr>
            <w:r w:rsidRPr="00F31654">
              <w:rPr>
                <w:rFonts w:cs="Calibri"/>
                <w:bCs/>
                <w:color w:val="000000"/>
              </w:rPr>
              <w:t>Hourly Wage (Burdened)</w:t>
            </w:r>
          </w:p>
        </w:tc>
        <w:tc>
          <w:tcPr>
            <w:tcW w:w="2880" w:type="dxa"/>
            <w:tcBorders>
              <w:top w:val="nil"/>
              <w:left w:val="nil"/>
              <w:bottom w:val="nil"/>
              <w:right w:val="single" w:color="auto" w:sz="4" w:space="0"/>
            </w:tcBorders>
            <w:shd w:val="clear" w:color="auto" w:fill="auto"/>
            <w:noWrap/>
          </w:tcPr>
          <w:p w:rsidRPr="00F31654" w:rsidR="00E35659" w:rsidP="00DA775D" w:rsidRDefault="00E35659" w14:paraId="65585D0D" w14:textId="254675F2">
            <w:pPr>
              <w:spacing w:after="0" w:line="240" w:lineRule="auto"/>
              <w:jc w:val="center"/>
              <w:rPr>
                <w:rFonts w:cs="Calibri"/>
                <w:color w:val="000000"/>
              </w:rPr>
            </w:pPr>
            <w:r w:rsidRPr="00547735">
              <w:t>($</w:t>
            </w:r>
            <w:r>
              <w:t>54.50</w:t>
            </w:r>
            <w:r w:rsidRPr="00547735">
              <w:t xml:space="preserve"> * 2</w:t>
            </w:r>
            <w:r>
              <w:t xml:space="preserve">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547735">
              <w:t>) = $35.98</w:t>
            </w:r>
          </w:p>
        </w:tc>
        <w:tc>
          <w:tcPr>
            <w:tcW w:w="1579" w:type="dxa"/>
            <w:tcBorders>
              <w:top w:val="nil"/>
              <w:left w:val="nil"/>
              <w:bottom w:val="nil"/>
              <w:right w:val="single" w:color="auto" w:sz="4" w:space="0"/>
            </w:tcBorders>
            <w:shd w:val="clear" w:color="auto" w:fill="auto"/>
            <w:noWrap/>
            <w:vAlign w:val="center"/>
          </w:tcPr>
          <w:p w:rsidRPr="00F31654" w:rsidR="00E35659" w:rsidP="00E35659" w:rsidRDefault="00E35659" w14:paraId="09F6B423" w14:textId="473B612B">
            <w:pPr>
              <w:spacing w:after="0" w:line="240" w:lineRule="auto"/>
              <w:jc w:val="center"/>
              <w:rPr>
                <w:rFonts w:cs="Calibri"/>
                <w:color w:val="000000"/>
              </w:rPr>
            </w:pPr>
            <w:r w:rsidRPr="00F31654">
              <w:rPr>
                <w:rFonts w:cs="Calibri"/>
                <w:color w:val="000000"/>
              </w:rPr>
              <w:t>0</w:t>
            </w:r>
          </w:p>
        </w:tc>
        <w:tc>
          <w:tcPr>
            <w:tcW w:w="1571" w:type="dxa"/>
            <w:tcBorders>
              <w:top w:val="nil"/>
              <w:left w:val="nil"/>
              <w:bottom w:val="nil"/>
              <w:right w:val="single" w:color="auto" w:sz="4" w:space="0"/>
            </w:tcBorders>
            <w:vAlign w:val="center"/>
          </w:tcPr>
          <w:p w:rsidRPr="00F31654" w:rsidR="00E35659" w:rsidP="00E35659" w:rsidRDefault="00E35659" w14:paraId="58695238" w14:textId="712E6C28">
            <w:pPr>
              <w:spacing w:after="0" w:line="240" w:lineRule="auto"/>
              <w:jc w:val="center"/>
              <w:rPr>
                <w:rFonts w:cs="Calibri"/>
                <w:color w:val="000000"/>
              </w:rPr>
            </w:pPr>
            <w:r w:rsidRPr="00F31654">
              <w:rPr>
                <w:rFonts w:cs="Calibri"/>
                <w:color w:val="000000"/>
              </w:rPr>
              <w:t>0</w:t>
            </w:r>
          </w:p>
        </w:tc>
      </w:tr>
      <w:tr w:rsidRPr="00F31654" w:rsidR="00C00491" w:rsidTr="00B67C3A" w14:paraId="317A41E1"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C00491" w:rsidP="00C00491" w:rsidRDefault="00C00491" w14:paraId="0AD33888" w14:textId="4B6E3179">
            <w:pPr>
              <w:spacing w:after="0" w:line="240" w:lineRule="auto"/>
              <w:rPr>
                <w:rFonts w:cs="Calibri"/>
                <w:bCs/>
                <w:color w:val="000000"/>
              </w:rPr>
            </w:pPr>
            <w:r w:rsidRPr="00F31654">
              <w:rPr>
                <w:rFonts w:cs="Calibri"/>
                <w:bCs/>
                <w:color w:val="000000"/>
              </w:rPr>
              <w:t>Total # of responses</w:t>
            </w:r>
          </w:p>
        </w:tc>
        <w:tc>
          <w:tcPr>
            <w:tcW w:w="2880" w:type="dxa"/>
            <w:tcBorders>
              <w:top w:val="nil"/>
              <w:left w:val="nil"/>
              <w:bottom w:val="nil"/>
              <w:right w:val="single" w:color="auto" w:sz="4" w:space="0"/>
            </w:tcBorders>
            <w:shd w:val="clear" w:color="auto" w:fill="DEEAF6" w:themeFill="accent1" w:themeFillTint="33"/>
            <w:noWrap/>
            <w:vAlign w:val="bottom"/>
          </w:tcPr>
          <w:p w:rsidRPr="00F31654" w:rsidR="00C00491" w:rsidP="00C00491" w:rsidRDefault="00E24CFB" w14:paraId="642C6922" w14:textId="6B80EC4E">
            <w:pPr>
              <w:spacing w:after="0" w:line="240" w:lineRule="auto"/>
              <w:rPr>
                <w:rFonts w:cs="Calibri"/>
                <w:b/>
                <w:color w:val="000000"/>
              </w:rPr>
            </w:pPr>
            <w:r>
              <w:rPr>
                <w:rFonts w:cs="Calibri"/>
                <w:b/>
                <w:color w:val="000000"/>
              </w:rPr>
              <w:t>324</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C00491" w:rsidP="00A75AA2" w:rsidRDefault="00C00491" w14:paraId="16CA323E" w14:textId="1CF83A96">
            <w:pPr>
              <w:spacing w:after="0" w:line="240" w:lineRule="auto"/>
              <w:jc w:val="center"/>
              <w:rPr>
                <w:rFonts w:cs="Calibri"/>
                <w:color w:val="000000"/>
              </w:rPr>
            </w:pPr>
            <w:r w:rsidRPr="00F31654">
              <w:rPr>
                <w:rFonts w:cs="Calibri"/>
                <w:color w:val="000000"/>
              </w:rPr>
              <w:t>0</w:t>
            </w:r>
          </w:p>
        </w:tc>
        <w:tc>
          <w:tcPr>
            <w:tcW w:w="1571" w:type="dxa"/>
            <w:tcBorders>
              <w:top w:val="nil"/>
              <w:left w:val="nil"/>
              <w:bottom w:val="nil"/>
              <w:right w:val="single" w:color="auto" w:sz="4" w:space="0"/>
            </w:tcBorders>
            <w:shd w:val="clear" w:color="auto" w:fill="DEEAF6" w:themeFill="accent1" w:themeFillTint="33"/>
            <w:vAlign w:val="center"/>
          </w:tcPr>
          <w:p w:rsidRPr="00F31654" w:rsidR="00C00491" w:rsidP="00A75AA2" w:rsidRDefault="00C00491" w14:paraId="65F635C9" w14:textId="79EC504D">
            <w:pPr>
              <w:spacing w:after="0" w:line="240" w:lineRule="auto"/>
              <w:jc w:val="center"/>
              <w:rPr>
                <w:rFonts w:cs="Calibri"/>
                <w:color w:val="000000"/>
              </w:rPr>
            </w:pPr>
            <w:r w:rsidRPr="00F31654">
              <w:rPr>
                <w:rFonts w:cs="Calibri"/>
                <w:color w:val="000000"/>
              </w:rPr>
              <w:t>0</w:t>
            </w:r>
          </w:p>
        </w:tc>
      </w:tr>
      <w:tr w:rsidRPr="00F31654" w:rsidR="00C00491" w:rsidTr="00B67C3A" w14:paraId="0BDFEEE0"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C00491" w:rsidP="00C00491" w:rsidRDefault="00C00491" w14:paraId="6049EC89" w14:textId="5D6CC0DA">
            <w:pPr>
              <w:spacing w:after="0" w:line="240" w:lineRule="auto"/>
              <w:rPr>
                <w:rFonts w:cs="Calibri"/>
                <w:bCs/>
                <w:color w:val="000000"/>
              </w:rPr>
            </w:pPr>
            <w:r w:rsidRPr="00F31654">
              <w:rPr>
                <w:rFonts w:cs="Calibri"/>
                <w:bCs/>
                <w:color w:val="000000"/>
              </w:rPr>
              <w:t>Total burden (hours)</w:t>
            </w:r>
          </w:p>
        </w:tc>
        <w:tc>
          <w:tcPr>
            <w:tcW w:w="2880" w:type="dxa"/>
            <w:tcBorders>
              <w:top w:val="nil"/>
              <w:left w:val="nil"/>
              <w:bottom w:val="nil"/>
              <w:right w:val="single" w:color="auto" w:sz="4" w:space="0"/>
            </w:tcBorders>
            <w:shd w:val="clear" w:color="auto" w:fill="DEEAF6" w:themeFill="accent1" w:themeFillTint="33"/>
            <w:noWrap/>
            <w:vAlign w:val="bottom"/>
          </w:tcPr>
          <w:p w:rsidRPr="00F31654" w:rsidR="00C00491" w:rsidP="00E81A5C" w:rsidRDefault="000A1047" w14:paraId="0F042927" w14:textId="43CFBE15">
            <w:pPr>
              <w:spacing w:after="0" w:line="240" w:lineRule="auto"/>
              <w:rPr>
                <w:rFonts w:cs="Calibri"/>
                <w:color w:val="000000"/>
              </w:rPr>
            </w:pPr>
            <w:r w:rsidRPr="00F31654">
              <w:rPr>
                <w:rFonts w:cs="Calibri"/>
                <w:color w:val="000000"/>
              </w:rPr>
              <w:t>(</w:t>
            </w:r>
            <w:r w:rsidR="00E24CFB">
              <w:rPr>
                <w:rFonts w:cs="Calibri"/>
                <w:color w:val="000000"/>
              </w:rPr>
              <w:t>324</w:t>
            </w:r>
            <w:r w:rsidRPr="00F31654" w:rsidR="00E24CFB">
              <w:rPr>
                <w:rFonts w:cs="Calibri"/>
                <w:color w:val="000000"/>
              </w:rPr>
              <w:t xml:space="preserve"> </w:t>
            </w:r>
            <w:r w:rsidRPr="00F31654">
              <w:rPr>
                <w:rFonts w:cs="Calibri"/>
                <w:color w:val="000000"/>
              </w:rPr>
              <w:t xml:space="preserve">*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Pr>
                <w:rFonts w:cs="Calibri"/>
                <w:color w:val="000000"/>
              </w:rPr>
              <w:t xml:space="preserve">) = </w:t>
            </w:r>
            <w:r w:rsidR="001A23AC">
              <w:rPr>
                <w:rFonts w:cs="Calibri"/>
                <w:b/>
                <w:color w:val="000000"/>
              </w:rPr>
              <w:t>108</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C00491" w:rsidP="00A75AA2" w:rsidRDefault="00C00491" w14:paraId="2DAB676E" w14:textId="79D18292">
            <w:pPr>
              <w:spacing w:after="0" w:line="240" w:lineRule="auto"/>
              <w:jc w:val="center"/>
              <w:rPr>
                <w:rFonts w:cs="Calibri"/>
                <w:color w:val="000000"/>
              </w:rPr>
            </w:pPr>
            <w:r w:rsidRPr="00F31654">
              <w:rPr>
                <w:rFonts w:cs="Calibri"/>
                <w:color w:val="000000"/>
              </w:rPr>
              <w:t>0</w:t>
            </w:r>
          </w:p>
        </w:tc>
        <w:tc>
          <w:tcPr>
            <w:tcW w:w="1571" w:type="dxa"/>
            <w:tcBorders>
              <w:top w:val="nil"/>
              <w:left w:val="nil"/>
              <w:bottom w:val="nil"/>
              <w:right w:val="single" w:color="auto" w:sz="4" w:space="0"/>
            </w:tcBorders>
            <w:shd w:val="clear" w:color="auto" w:fill="DEEAF6" w:themeFill="accent1" w:themeFillTint="33"/>
            <w:vAlign w:val="center"/>
          </w:tcPr>
          <w:p w:rsidRPr="00F31654" w:rsidR="00C00491" w:rsidP="00A75AA2" w:rsidRDefault="00C00491" w14:paraId="23ABAB86" w14:textId="758B0AC1">
            <w:pPr>
              <w:spacing w:after="0" w:line="240" w:lineRule="auto"/>
              <w:jc w:val="center"/>
              <w:rPr>
                <w:rFonts w:cs="Calibri"/>
                <w:color w:val="000000"/>
              </w:rPr>
            </w:pPr>
            <w:r w:rsidRPr="00F31654">
              <w:rPr>
                <w:rFonts w:cs="Calibri"/>
                <w:color w:val="000000"/>
              </w:rPr>
              <w:t>0</w:t>
            </w:r>
          </w:p>
        </w:tc>
      </w:tr>
      <w:tr w:rsidRPr="00F31654" w:rsidR="00904788" w:rsidTr="00B67C3A" w14:paraId="0DD9382D"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904788" w:rsidP="00904788" w:rsidRDefault="00904788" w14:paraId="2FBB4067" w14:textId="13BC16C8">
            <w:pPr>
              <w:spacing w:after="0" w:line="240" w:lineRule="auto"/>
              <w:rPr>
                <w:rFonts w:cs="Calibri"/>
                <w:bCs/>
                <w:color w:val="000000"/>
              </w:rPr>
            </w:pPr>
            <w:r w:rsidRPr="00F31654">
              <w:rPr>
                <w:rFonts w:cs="Calibri"/>
                <w:bCs/>
                <w:color w:val="000000"/>
              </w:rPr>
              <w:t>Total Unburdened Cost</w:t>
            </w:r>
            <w:r>
              <w:rPr>
                <w:rFonts w:cs="Calibri"/>
                <w:bCs/>
                <w:color w:val="000000"/>
              </w:rPr>
              <w:t xml:space="preserve"> (adjusted</w:t>
            </w:r>
            <w:r w:rsidR="00F62DE5">
              <w:rPr>
                <w:rFonts w:cs="Calibri"/>
                <w:bCs/>
                <w:color w:val="000000"/>
              </w:rPr>
              <w:t xml:space="preserve"> by 1/3 wage</w:t>
            </w:r>
            <w:r>
              <w:rPr>
                <w:rFonts w:cs="Calibri"/>
                <w:bCs/>
                <w:color w:val="000000"/>
              </w:rPr>
              <w:t>)</w:t>
            </w:r>
          </w:p>
        </w:tc>
        <w:tc>
          <w:tcPr>
            <w:tcW w:w="2880" w:type="dxa"/>
            <w:tcBorders>
              <w:top w:val="nil"/>
              <w:left w:val="nil"/>
              <w:bottom w:val="nil"/>
              <w:right w:val="single" w:color="auto" w:sz="4" w:space="0"/>
            </w:tcBorders>
            <w:shd w:val="clear" w:color="auto" w:fill="DEEAF6" w:themeFill="accent1" w:themeFillTint="33"/>
            <w:noWrap/>
            <w:vAlign w:val="bottom"/>
          </w:tcPr>
          <w:p w:rsidRPr="00F31654" w:rsidR="00904788" w:rsidP="00E81A5C" w:rsidRDefault="00904788" w14:paraId="3DA26B10" w14:textId="38E375C9">
            <w:pPr>
              <w:spacing w:after="0" w:line="240" w:lineRule="auto"/>
              <w:rPr>
                <w:rFonts w:cs="Calibri"/>
                <w:color w:val="000000"/>
              </w:rPr>
            </w:pPr>
            <w:r w:rsidRPr="00F31654">
              <w:rPr>
                <w:rFonts w:cs="Calibri"/>
                <w:color w:val="000000"/>
              </w:rPr>
              <w:t>(</w:t>
            </w:r>
            <w:r>
              <w:t>324</w:t>
            </w:r>
            <w:r w:rsidRPr="004A2741">
              <w:t xml:space="preserve"> </w:t>
            </w:r>
            <w:r w:rsidRPr="00F31654">
              <w:rPr>
                <w:rFonts w:cs="Calibri"/>
                <w:color w:val="000000"/>
              </w:rPr>
              <w:t>* $</w:t>
            </w:r>
            <w:r>
              <w:rPr>
                <w:rFonts w:cs="Calibri"/>
                <w:color w:val="000000"/>
              </w:rPr>
              <w:t>17.99</w:t>
            </w:r>
            <w:r w:rsidRPr="00F31654">
              <w:rPr>
                <w:rFonts w:cs="Calibri"/>
                <w:color w:val="000000"/>
              </w:rPr>
              <w:t xml:space="preserve">) =  </w:t>
            </w:r>
            <w:r w:rsidRPr="00F31654">
              <w:rPr>
                <w:rFonts w:cs="Calibri"/>
                <w:b/>
                <w:color w:val="000000"/>
              </w:rPr>
              <w:t>$</w:t>
            </w:r>
            <w:r w:rsidRPr="008A141F">
              <w:rPr>
                <w:rFonts w:cs="Calibri"/>
                <w:b/>
                <w:color w:val="000000"/>
              </w:rPr>
              <w:t>5</w:t>
            </w:r>
            <w:r>
              <w:rPr>
                <w:rFonts w:cs="Calibri"/>
                <w:b/>
                <w:color w:val="000000"/>
              </w:rPr>
              <w:t>,</w:t>
            </w:r>
            <w:r w:rsidRPr="008A141F">
              <w:rPr>
                <w:rFonts w:cs="Calibri"/>
                <w:b/>
                <w:color w:val="000000"/>
              </w:rPr>
              <w:t>828.76</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904788" w:rsidP="00904788" w:rsidRDefault="00904788" w14:paraId="1AF20EC5" w14:textId="722887B8">
            <w:pPr>
              <w:spacing w:after="0" w:line="240" w:lineRule="auto"/>
              <w:jc w:val="center"/>
              <w:rPr>
                <w:rFonts w:cs="Calibri"/>
                <w:color w:val="000000"/>
              </w:rPr>
            </w:pPr>
            <w:r w:rsidRPr="00F31654">
              <w:rPr>
                <w:rFonts w:cs="Calibri"/>
                <w:color w:val="000000"/>
              </w:rPr>
              <w:t>0</w:t>
            </w:r>
          </w:p>
        </w:tc>
        <w:tc>
          <w:tcPr>
            <w:tcW w:w="1571" w:type="dxa"/>
            <w:tcBorders>
              <w:top w:val="nil"/>
              <w:left w:val="nil"/>
              <w:bottom w:val="nil"/>
              <w:right w:val="single" w:color="auto" w:sz="4" w:space="0"/>
            </w:tcBorders>
            <w:shd w:val="clear" w:color="auto" w:fill="DEEAF6" w:themeFill="accent1" w:themeFillTint="33"/>
            <w:vAlign w:val="center"/>
          </w:tcPr>
          <w:p w:rsidRPr="00F31654" w:rsidR="00904788" w:rsidP="00904788" w:rsidRDefault="00904788" w14:paraId="532D59C2" w14:textId="17EB968E">
            <w:pPr>
              <w:spacing w:after="0" w:line="240" w:lineRule="auto"/>
              <w:jc w:val="center"/>
              <w:rPr>
                <w:rFonts w:cs="Calibri"/>
                <w:color w:val="000000"/>
              </w:rPr>
            </w:pPr>
            <w:r w:rsidRPr="00F31654">
              <w:rPr>
                <w:rFonts w:cs="Calibri"/>
                <w:color w:val="000000"/>
              </w:rPr>
              <w:t>0</w:t>
            </w:r>
          </w:p>
        </w:tc>
      </w:tr>
      <w:tr w:rsidRPr="00F31654" w:rsidR="00904788" w:rsidTr="00B67C3A" w14:paraId="70680B0D" w14:textId="77777777">
        <w:trPr>
          <w:trHeight w:val="330"/>
        </w:trPr>
        <w:tc>
          <w:tcPr>
            <w:tcW w:w="2695" w:type="dxa"/>
            <w:tcBorders>
              <w:top w:val="nil"/>
              <w:left w:val="single" w:color="auto" w:sz="4" w:space="0"/>
              <w:bottom w:val="nil"/>
              <w:right w:val="single" w:color="auto" w:sz="4" w:space="0"/>
            </w:tcBorders>
            <w:shd w:val="clear" w:color="auto" w:fill="DEEAF6" w:themeFill="accent1" w:themeFillTint="33"/>
            <w:noWrap/>
            <w:vAlign w:val="bottom"/>
          </w:tcPr>
          <w:p w:rsidRPr="00F31654" w:rsidR="00904788" w:rsidP="00904788" w:rsidRDefault="00904788" w14:paraId="72D9813A" w14:textId="092A63E9">
            <w:pPr>
              <w:spacing w:after="0" w:line="240" w:lineRule="auto"/>
              <w:rPr>
                <w:rFonts w:cs="Calibri"/>
                <w:bCs/>
                <w:color w:val="000000"/>
              </w:rPr>
            </w:pPr>
            <w:r w:rsidRPr="00F31654">
              <w:rPr>
                <w:rFonts w:cs="Calibri"/>
                <w:bCs/>
                <w:color w:val="000000"/>
              </w:rPr>
              <w:t>Total Burdened Costs</w:t>
            </w:r>
            <w:r>
              <w:rPr>
                <w:rFonts w:cs="Calibri"/>
                <w:bCs/>
                <w:color w:val="000000"/>
              </w:rPr>
              <w:t xml:space="preserve"> </w:t>
            </w:r>
            <w:r w:rsidR="00813AE7">
              <w:rPr>
                <w:rFonts w:cs="Calibri"/>
                <w:bCs/>
                <w:color w:val="000000"/>
              </w:rPr>
              <w:t>(adjusted by 1/3 wage)</w:t>
            </w:r>
          </w:p>
        </w:tc>
        <w:tc>
          <w:tcPr>
            <w:tcW w:w="2880" w:type="dxa"/>
            <w:tcBorders>
              <w:top w:val="nil"/>
              <w:left w:val="nil"/>
              <w:bottom w:val="nil"/>
              <w:right w:val="single" w:color="auto" w:sz="4" w:space="0"/>
            </w:tcBorders>
            <w:shd w:val="clear" w:color="auto" w:fill="DEEAF6" w:themeFill="accent1" w:themeFillTint="33"/>
            <w:noWrap/>
            <w:vAlign w:val="bottom"/>
          </w:tcPr>
          <w:p w:rsidRPr="00F31654" w:rsidR="00904788" w:rsidP="00E81A5C" w:rsidRDefault="00904788" w14:paraId="1D3F9385" w14:textId="2D31B17D">
            <w:pPr>
              <w:spacing w:after="0" w:line="240" w:lineRule="auto"/>
              <w:rPr>
                <w:rFonts w:cs="Calibri"/>
                <w:color w:val="000000"/>
              </w:rPr>
            </w:pPr>
            <w:r w:rsidRPr="00F31654">
              <w:rPr>
                <w:rFonts w:cs="Calibri"/>
                <w:color w:val="000000"/>
              </w:rPr>
              <w:t>(</w:t>
            </w:r>
            <w:r>
              <w:t>324</w:t>
            </w:r>
            <w:r w:rsidRPr="004A2741">
              <w:t xml:space="preserve"> </w:t>
            </w:r>
            <w:r w:rsidRPr="00F31654">
              <w:rPr>
                <w:rFonts w:cs="Calibri"/>
                <w:color w:val="000000"/>
              </w:rPr>
              <w:t>* $</w:t>
            </w:r>
            <w:r>
              <w:rPr>
                <w:rFonts w:cs="Calibri"/>
                <w:color w:val="000000"/>
              </w:rPr>
              <w:t>35.98</w:t>
            </w:r>
            <w:r w:rsidRPr="00F31654">
              <w:rPr>
                <w:rFonts w:cs="Calibri"/>
                <w:color w:val="000000"/>
              </w:rPr>
              <w:t xml:space="preserve">) = </w:t>
            </w:r>
            <w:r w:rsidRPr="00F31654">
              <w:rPr>
                <w:rFonts w:cs="Calibri"/>
                <w:b/>
                <w:color w:val="000000"/>
              </w:rPr>
              <w:t>$</w:t>
            </w:r>
            <w:r w:rsidRPr="003259AF">
              <w:rPr>
                <w:rFonts w:cs="Calibri"/>
                <w:b/>
                <w:color w:val="000000"/>
              </w:rPr>
              <w:t>11</w:t>
            </w:r>
            <w:r>
              <w:rPr>
                <w:rFonts w:cs="Calibri"/>
                <w:b/>
                <w:color w:val="000000"/>
              </w:rPr>
              <w:t>,</w:t>
            </w:r>
            <w:r w:rsidRPr="003259AF">
              <w:rPr>
                <w:rFonts w:cs="Calibri"/>
                <w:b/>
                <w:color w:val="000000"/>
              </w:rPr>
              <w:t>657.52</w:t>
            </w:r>
          </w:p>
        </w:tc>
        <w:tc>
          <w:tcPr>
            <w:tcW w:w="1579" w:type="dxa"/>
            <w:tcBorders>
              <w:top w:val="nil"/>
              <w:left w:val="nil"/>
              <w:bottom w:val="nil"/>
              <w:right w:val="single" w:color="auto" w:sz="4" w:space="0"/>
            </w:tcBorders>
            <w:shd w:val="clear" w:color="auto" w:fill="DEEAF6" w:themeFill="accent1" w:themeFillTint="33"/>
            <w:noWrap/>
            <w:vAlign w:val="center"/>
          </w:tcPr>
          <w:p w:rsidRPr="00F31654" w:rsidR="00904788" w:rsidP="00904788" w:rsidRDefault="00904788" w14:paraId="2B0B1C20" w14:textId="43FB910A">
            <w:pPr>
              <w:spacing w:after="0" w:line="240" w:lineRule="auto"/>
              <w:jc w:val="center"/>
              <w:rPr>
                <w:rFonts w:cs="Calibri"/>
                <w:color w:val="000000"/>
              </w:rPr>
            </w:pPr>
            <w:r w:rsidRPr="00F31654">
              <w:rPr>
                <w:rFonts w:cs="Calibri"/>
                <w:color w:val="000000"/>
              </w:rPr>
              <w:t>0</w:t>
            </w:r>
          </w:p>
        </w:tc>
        <w:tc>
          <w:tcPr>
            <w:tcW w:w="1571" w:type="dxa"/>
            <w:tcBorders>
              <w:top w:val="nil"/>
              <w:left w:val="nil"/>
              <w:bottom w:val="nil"/>
              <w:right w:val="single" w:color="auto" w:sz="4" w:space="0"/>
            </w:tcBorders>
            <w:shd w:val="clear" w:color="auto" w:fill="DEEAF6" w:themeFill="accent1" w:themeFillTint="33"/>
            <w:vAlign w:val="center"/>
          </w:tcPr>
          <w:p w:rsidRPr="00F31654" w:rsidR="00904788" w:rsidP="00904788" w:rsidRDefault="00904788" w14:paraId="6442C40D" w14:textId="24F8031A">
            <w:pPr>
              <w:spacing w:after="0" w:line="240" w:lineRule="auto"/>
              <w:jc w:val="center"/>
              <w:rPr>
                <w:rFonts w:cs="Calibri"/>
                <w:color w:val="000000"/>
              </w:rPr>
            </w:pPr>
            <w:r w:rsidRPr="00F31654">
              <w:rPr>
                <w:rFonts w:cs="Calibri"/>
                <w:color w:val="000000"/>
              </w:rPr>
              <w:t>0</w:t>
            </w:r>
          </w:p>
        </w:tc>
      </w:tr>
    </w:tbl>
    <w:p w:rsidRPr="00F31654" w:rsidR="00A07EB6" w:rsidP="00641243" w:rsidRDefault="00A07EB6" w14:paraId="7611A510" w14:textId="77777777">
      <w:pPr>
        <w:pStyle w:val="Caption"/>
        <w:keepNext/>
        <w:rPr>
          <w:sz w:val="20"/>
        </w:rPr>
      </w:pPr>
    </w:p>
    <w:p w:rsidRPr="00F31654" w:rsidR="00641243" w:rsidP="00641243" w:rsidRDefault="00641243" w14:paraId="62EDC62C" w14:textId="636A0A15">
      <w:pPr>
        <w:pStyle w:val="Caption"/>
        <w:keepNext/>
        <w:rPr>
          <w:sz w:val="20"/>
        </w:rPr>
      </w:pPr>
      <w:r w:rsidRPr="00F31654">
        <w:rPr>
          <w:sz w:val="20"/>
        </w:rPr>
        <w:t xml:space="preserve">Table </w:t>
      </w:r>
      <w:r w:rsidRPr="00F31654" w:rsidR="00044ACC">
        <w:rPr>
          <w:sz w:val="20"/>
        </w:rPr>
        <w:fldChar w:fldCharType="begin"/>
      </w:r>
      <w:r w:rsidRPr="00F31654" w:rsidR="00044ACC">
        <w:rPr>
          <w:sz w:val="20"/>
        </w:rPr>
        <w:instrText xml:space="preserve"> SEQ Table \* ARABIC </w:instrText>
      </w:r>
      <w:r w:rsidRPr="00F31654" w:rsidR="00044ACC">
        <w:rPr>
          <w:sz w:val="20"/>
        </w:rPr>
        <w:fldChar w:fldCharType="separate"/>
      </w:r>
      <w:r w:rsidRPr="00F31654">
        <w:rPr>
          <w:noProof/>
          <w:sz w:val="20"/>
        </w:rPr>
        <w:t>4</w:t>
      </w:r>
      <w:r w:rsidRPr="00F31654" w:rsidR="00044ACC">
        <w:rPr>
          <w:noProof/>
          <w:sz w:val="20"/>
        </w:rPr>
        <w:fldChar w:fldCharType="end"/>
      </w:r>
      <w:r w:rsidRPr="00F31654">
        <w:rPr>
          <w:sz w:val="20"/>
        </w:rPr>
        <w:t>: Total across three surveys.</w:t>
      </w:r>
    </w:p>
    <w:tbl>
      <w:tblPr>
        <w:tblW w:w="8725" w:type="dxa"/>
        <w:tblLook w:val="04A0" w:firstRow="1" w:lastRow="0" w:firstColumn="1" w:lastColumn="0" w:noHBand="0" w:noVBand="1"/>
      </w:tblPr>
      <w:tblGrid>
        <w:gridCol w:w="2695"/>
        <w:gridCol w:w="2790"/>
        <w:gridCol w:w="1620"/>
        <w:gridCol w:w="1620"/>
      </w:tblGrid>
      <w:tr w:rsidRPr="00F31654" w:rsidR="001D4A27" w:rsidTr="00A8039C" w14:paraId="09D3C1CE" w14:textId="77777777">
        <w:trPr>
          <w:trHeight w:val="63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31654" w:rsidR="001D4A27" w:rsidP="0063764A" w:rsidRDefault="001D4A27" w14:paraId="33669BA9" w14:textId="722276A3">
            <w:pPr>
              <w:keepNext/>
              <w:spacing w:after="0" w:line="240" w:lineRule="auto"/>
              <w:rPr>
                <w:rFonts w:cs="Calibri"/>
                <w:color w:val="000000"/>
              </w:rPr>
            </w:pPr>
            <w:r w:rsidRPr="00F31654">
              <w:rPr>
                <w:rFonts w:cs="Calibri"/>
                <w:color w:val="000000"/>
              </w:rPr>
              <w:t>Summary (Annual numbers)</w:t>
            </w:r>
          </w:p>
        </w:tc>
        <w:tc>
          <w:tcPr>
            <w:tcW w:w="2790" w:type="dxa"/>
            <w:tcBorders>
              <w:top w:val="single" w:color="auto" w:sz="4" w:space="0"/>
              <w:left w:val="nil"/>
              <w:bottom w:val="single" w:color="auto" w:sz="4" w:space="0"/>
              <w:right w:val="single" w:color="auto" w:sz="4" w:space="0"/>
            </w:tcBorders>
            <w:shd w:val="clear" w:color="auto" w:fill="auto"/>
            <w:noWrap/>
            <w:vAlign w:val="bottom"/>
            <w:hideMark/>
          </w:tcPr>
          <w:p w:rsidRPr="00F31654" w:rsidR="001D4A27" w:rsidP="0060486C" w:rsidRDefault="001D4A27" w14:paraId="026E7CFD" w14:textId="77777777">
            <w:pPr>
              <w:keepNext/>
              <w:spacing w:after="0" w:line="240" w:lineRule="auto"/>
              <w:jc w:val="center"/>
              <w:rPr>
                <w:rFonts w:cs="Calibri"/>
                <w:bCs/>
                <w:color w:val="000000"/>
              </w:rPr>
            </w:pPr>
            <w:r w:rsidRPr="00F31654">
              <w:rPr>
                <w:rFonts w:cs="Calibri"/>
                <w:bCs/>
                <w:color w:val="000000"/>
              </w:rPr>
              <w:t>Reporting</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1654" w:rsidR="001D4A27" w:rsidP="0060486C" w:rsidRDefault="001D4A27" w14:paraId="63BD9A2C" w14:textId="77777777">
            <w:pPr>
              <w:keepNext/>
              <w:spacing w:after="0" w:line="240" w:lineRule="auto"/>
              <w:jc w:val="center"/>
              <w:rPr>
                <w:rFonts w:cs="Calibri"/>
                <w:bCs/>
                <w:color w:val="000000"/>
              </w:rPr>
            </w:pPr>
            <w:r w:rsidRPr="00F31654">
              <w:rPr>
                <w:rFonts w:cs="Calibri"/>
                <w:bCs/>
                <w:color w:val="000000"/>
              </w:rPr>
              <w:t>Recordkeeping</w:t>
            </w:r>
          </w:p>
        </w:tc>
        <w:tc>
          <w:tcPr>
            <w:tcW w:w="1620" w:type="dxa"/>
            <w:tcBorders>
              <w:top w:val="single" w:color="auto" w:sz="4" w:space="0"/>
              <w:left w:val="nil"/>
              <w:bottom w:val="single" w:color="auto" w:sz="4" w:space="0"/>
              <w:right w:val="single" w:color="auto" w:sz="4" w:space="0"/>
            </w:tcBorders>
            <w:vAlign w:val="bottom"/>
          </w:tcPr>
          <w:p w:rsidRPr="00F31654" w:rsidR="001D4A27" w:rsidP="0060486C" w:rsidRDefault="001D4A27" w14:paraId="7BD086E4" w14:textId="77777777">
            <w:pPr>
              <w:keepNext/>
              <w:spacing w:after="0" w:line="240" w:lineRule="auto"/>
              <w:jc w:val="center"/>
              <w:rPr>
                <w:rFonts w:cs="Calibri"/>
                <w:bCs/>
                <w:color w:val="000000"/>
              </w:rPr>
            </w:pPr>
            <w:r w:rsidRPr="00F31654">
              <w:rPr>
                <w:rFonts w:cs="Calibri"/>
                <w:bCs/>
                <w:color w:val="000000"/>
              </w:rPr>
              <w:t>Disclosure</w:t>
            </w:r>
          </w:p>
        </w:tc>
      </w:tr>
      <w:tr w:rsidRPr="00F31654" w:rsidR="001D4A27" w:rsidTr="00A8039C" w14:paraId="7019A22B" w14:textId="77777777">
        <w:trPr>
          <w:trHeight w:val="465"/>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1D4A27" w:rsidP="0063764A" w:rsidRDefault="007008E2" w14:paraId="1BBEC1BF" w14:textId="66F1D9E8">
            <w:pPr>
              <w:keepNext/>
              <w:spacing w:after="0" w:line="240" w:lineRule="auto"/>
              <w:rPr>
                <w:rFonts w:cs="Calibri"/>
                <w:bCs/>
                <w:color w:val="000000"/>
              </w:rPr>
            </w:pPr>
            <w:r w:rsidRPr="00F31654">
              <w:rPr>
                <w:rFonts w:cs="Calibri"/>
                <w:bCs/>
                <w:color w:val="000000"/>
              </w:rPr>
              <w:t xml:space="preserve">Total </w:t>
            </w:r>
            <w:r w:rsidRPr="00F31654" w:rsidR="001D4A27">
              <w:rPr>
                <w:rFonts w:cs="Calibri"/>
                <w:bCs/>
                <w:color w:val="000000"/>
              </w:rPr>
              <w:t># of Respondents</w:t>
            </w:r>
          </w:p>
        </w:tc>
        <w:tc>
          <w:tcPr>
            <w:tcW w:w="2790" w:type="dxa"/>
            <w:tcBorders>
              <w:top w:val="nil"/>
              <w:left w:val="nil"/>
              <w:bottom w:val="single" w:color="auto" w:sz="4" w:space="0"/>
              <w:right w:val="single" w:color="auto" w:sz="4" w:space="0"/>
            </w:tcBorders>
            <w:shd w:val="clear" w:color="auto" w:fill="auto"/>
            <w:noWrap/>
            <w:vAlign w:val="bottom"/>
          </w:tcPr>
          <w:p w:rsidRPr="00F31654" w:rsidR="001D4A27" w:rsidP="0063764A" w:rsidRDefault="00DA775D" w14:paraId="001B81ED" w14:textId="6810A714">
            <w:pPr>
              <w:keepNext/>
              <w:spacing w:after="0" w:line="240" w:lineRule="auto"/>
              <w:rPr>
                <w:rFonts w:cs="Calibri"/>
                <w:b/>
                <w:color w:val="000000"/>
              </w:rPr>
            </w:pPr>
            <w:r>
              <w:rPr>
                <w:rFonts w:cs="Calibri"/>
                <w:b/>
                <w:color w:val="000000"/>
              </w:rPr>
              <w:t>972</w:t>
            </w:r>
          </w:p>
        </w:tc>
        <w:tc>
          <w:tcPr>
            <w:tcW w:w="1620" w:type="dxa"/>
            <w:tcBorders>
              <w:top w:val="nil"/>
              <w:left w:val="nil"/>
              <w:bottom w:val="single" w:color="auto" w:sz="4" w:space="0"/>
              <w:right w:val="single" w:color="auto" w:sz="4" w:space="0"/>
            </w:tcBorders>
            <w:shd w:val="clear" w:color="auto" w:fill="auto"/>
            <w:noWrap/>
            <w:vAlign w:val="bottom"/>
          </w:tcPr>
          <w:p w:rsidRPr="00F31654" w:rsidR="001D4A27" w:rsidP="0063764A" w:rsidRDefault="001D4A27" w14:paraId="3A5403CA" w14:textId="77777777">
            <w:pPr>
              <w:keepNext/>
              <w:spacing w:after="0" w:line="240" w:lineRule="auto"/>
              <w:jc w:val="center"/>
              <w:rPr>
                <w:rFonts w:cs="Calibri"/>
                <w:color w:val="000000"/>
              </w:rPr>
            </w:pPr>
            <w:r w:rsidRPr="00F31654">
              <w:rPr>
                <w:rFonts w:cs="Calibri"/>
                <w:color w:val="000000"/>
              </w:rPr>
              <w:t>0</w:t>
            </w:r>
          </w:p>
        </w:tc>
        <w:tc>
          <w:tcPr>
            <w:tcW w:w="1620" w:type="dxa"/>
            <w:tcBorders>
              <w:top w:val="nil"/>
              <w:left w:val="nil"/>
              <w:bottom w:val="single" w:color="auto" w:sz="4" w:space="0"/>
              <w:right w:val="single" w:color="auto" w:sz="4" w:space="0"/>
            </w:tcBorders>
          </w:tcPr>
          <w:p w:rsidRPr="00F31654" w:rsidR="001D4A27" w:rsidP="0063764A" w:rsidRDefault="001D4A27" w14:paraId="44223A0B" w14:textId="77777777">
            <w:pPr>
              <w:keepNext/>
              <w:spacing w:after="0" w:line="240" w:lineRule="auto"/>
              <w:jc w:val="center"/>
              <w:rPr>
                <w:rFonts w:cs="Calibri"/>
                <w:color w:val="000000"/>
              </w:rPr>
            </w:pPr>
            <w:r w:rsidRPr="00F31654">
              <w:rPr>
                <w:rFonts w:cs="Calibri"/>
                <w:color w:val="000000"/>
              </w:rPr>
              <w:t>0</w:t>
            </w:r>
          </w:p>
        </w:tc>
      </w:tr>
      <w:tr w:rsidRPr="00F31654" w:rsidR="001D4A27" w:rsidTr="00A8039C" w14:paraId="08AA19BB"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1D4A27" w:rsidP="0063764A" w:rsidRDefault="001D4A27" w14:paraId="226F3439" w14:textId="77777777">
            <w:pPr>
              <w:keepNext/>
              <w:spacing w:after="0" w:line="240" w:lineRule="auto"/>
              <w:rPr>
                <w:rFonts w:cs="Calibri"/>
                <w:bCs/>
                <w:color w:val="000000"/>
              </w:rPr>
            </w:pPr>
            <w:r w:rsidRPr="00F31654">
              <w:rPr>
                <w:rFonts w:cs="Calibri"/>
                <w:bCs/>
                <w:color w:val="000000"/>
              </w:rPr>
              <w:t># of Responses</w:t>
            </w:r>
            <w:r w:rsidRPr="00F31654">
              <w:rPr>
                <w:rFonts w:cs="Calibri"/>
                <w:bCs/>
                <w:noProof/>
                <w:color w:val="000000"/>
              </w:rPr>
              <w:t xml:space="preserve"> per respondent</w:t>
            </w:r>
          </w:p>
        </w:tc>
        <w:tc>
          <w:tcPr>
            <w:tcW w:w="2790" w:type="dxa"/>
            <w:tcBorders>
              <w:top w:val="nil"/>
              <w:left w:val="nil"/>
              <w:bottom w:val="single" w:color="auto" w:sz="4" w:space="0"/>
              <w:right w:val="single" w:color="auto" w:sz="4" w:space="0"/>
            </w:tcBorders>
            <w:shd w:val="clear" w:color="auto" w:fill="auto"/>
            <w:noWrap/>
            <w:vAlign w:val="bottom"/>
          </w:tcPr>
          <w:p w:rsidRPr="00F31654" w:rsidR="001D4A27" w:rsidP="0063764A" w:rsidRDefault="001D4A27" w14:paraId="1F333810" w14:textId="77777777">
            <w:pPr>
              <w:keepNext/>
              <w:spacing w:after="0" w:line="240" w:lineRule="auto"/>
              <w:rPr>
                <w:rFonts w:cs="Calibri"/>
                <w:b/>
                <w:color w:val="000000"/>
              </w:rPr>
            </w:pPr>
            <w:r w:rsidRPr="00F31654">
              <w:rPr>
                <w:rFonts w:cs="Calibri"/>
                <w:b/>
                <w:color w:val="000000"/>
              </w:rPr>
              <w:t>1</w:t>
            </w:r>
          </w:p>
        </w:tc>
        <w:tc>
          <w:tcPr>
            <w:tcW w:w="1620" w:type="dxa"/>
            <w:tcBorders>
              <w:top w:val="nil"/>
              <w:left w:val="nil"/>
              <w:bottom w:val="single" w:color="auto" w:sz="4" w:space="0"/>
              <w:right w:val="single" w:color="auto" w:sz="4" w:space="0"/>
            </w:tcBorders>
            <w:shd w:val="clear" w:color="auto" w:fill="auto"/>
            <w:noWrap/>
            <w:vAlign w:val="bottom"/>
          </w:tcPr>
          <w:p w:rsidRPr="00F31654" w:rsidR="001D4A27" w:rsidP="0063764A" w:rsidRDefault="001D4A27" w14:paraId="0AFA90FD" w14:textId="77777777">
            <w:pPr>
              <w:keepNext/>
              <w:spacing w:after="0" w:line="240" w:lineRule="auto"/>
              <w:jc w:val="center"/>
              <w:rPr>
                <w:rFonts w:cs="Calibri"/>
                <w:color w:val="000000"/>
              </w:rPr>
            </w:pPr>
            <w:r w:rsidRPr="00F31654">
              <w:rPr>
                <w:rFonts w:cs="Calibri"/>
                <w:color w:val="000000"/>
              </w:rPr>
              <w:t>0</w:t>
            </w:r>
          </w:p>
        </w:tc>
        <w:tc>
          <w:tcPr>
            <w:tcW w:w="1620" w:type="dxa"/>
            <w:tcBorders>
              <w:top w:val="nil"/>
              <w:left w:val="nil"/>
              <w:bottom w:val="single" w:color="auto" w:sz="4" w:space="0"/>
              <w:right w:val="single" w:color="auto" w:sz="4" w:space="0"/>
            </w:tcBorders>
          </w:tcPr>
          <w:p w:rsidRPr="00F31654" w:rsidR="001D4A27" w:rsidP="0063764A" w:rsidRDefault="001D4A27" w14:paraId="4998DED9" w14:textId="77777777">
            <w:pPr>
              <w:keepNext/>
              <w:spacing w:after="0" w:line="240" w:lineRule="auto"/>
              <w:jc w:val="center"/>
              <w:rPr>
                <w:rFonts w:cs="Calibri"/>
                <w:color w:val="000000"/>
              </w:rPr>
            </w:pPr>
            <w:r w:rsidRPr="00F31654">
              <w:rPr>
                <w:rFonts w:cs="Calibri"/>
                <w:color w:val="000000"/>
              </w:rPr>
              <w:t>0</w:t>
            </w:r>
          </w:p>
        </w:tc>
      </w:tr>
      <w:tr w:rsidRPr="00F31654" w:rsidR="001D4A27" w:rsidTr="00A8039C" w14:paraId="11114510"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F31654" w:rsidR="001D4A27" w:rsidP="0063764A" w:rsidRDefault="001D4A27" w14:paraId="00A9C7D2" w14:textId="77777777">
            <w:pPr>
              <w:keepNext/>
              <w:spacing w:after="0" w:line="240" w:lineRule="auto"/>
              <w:rPr>
                <w:rFonts w:cs="Calibri"/>
                <w:bCs/>
                <w:color w:val="000000"/>
              </w:rPr>
            </w:pPr>
            <w:r w:rsidRPr="00F31654">
              <w:rPr>
                <w:rFonts w:cs="Calibri"/>
                <w:bCs/>
                <w:color w:val="000000"/>
              </w:rPr>
              <w:t>Time per Response</w:t>
            </w:r>
          </w:p>
        </w:tc>
        <w:tc>
          <w:tcPr>
            <w:tcW w:w="2790" w:type="dxa"/>
            <w:tcBorders>
              <w:top w:val="nil"/>
              <w:left w:val="nil"/>
              <w:bottom w:val="single" w:color="auto" w:sz="4" w:space="0"/>
              <w:right w:val="single" w:color="auto" w:sz="4" w:space="0"/>
            </w:tcBorders>
            <w:shd w:val="clear" w:color="auto" w:fill="auto"/>
            <w:noWrap/>
            <w:vAlign w:val="bottom"/>
          </w:tcPr>
          <w:p w:rsidRPr="00F31654" w:rsidR="001D4A27" w:rsidP="00DA775D" w:rsidRDefault="00DA775D" w14:paraId="0C636F33" w14:textId="771625FB">
            <w:pPr>
              <w:keepNext/>
              <w:spacing w:after="0" w:line="240" w:lineRule="auto"/>
              <w:rPr>
                <w:rFonts w:cs="Calibri"/>
                <w:color w:val="000000"/>
              </w:rPr>
            </w:pPr>
            <w:r>
              <w:rPr>
                <w:rFonts w:cs="Calibri"/>
                <w:b/>
                <w:color w:val="000000"/>
              </w:rPr>
              <w:t>20</w:t>
            </w:r>
            <w:r w:rsidRPr="00F31654">
              <w:rPr>
                <w:rFonts w:cs="Calibri"/>
                <w:b/>
                <w:color w:val="000000"/>
              </w:rPr>
              <w:t xml:space="preserve"> </w:t>
            </w:r>
            <w:r w:rsidRPr="00F31654" w:rsidR="001D4A27">
              <w:rPr>
                <w:rFonts w:cs="Calibri"/>
                <w:b/>
                <w:color w:val="000000"/>
              </w:rPr>
              <w:t>min</w:t>
            </w:r>
            <w:r w:rsidRPr="00F31654" w:rsidR="001D4A27">
              <w:rPr>
                <w:rFonts w:cs="Calibri"/>
                <w:color w:val="000000"/>
              </w:rPr>
              <w:t xml:space="preserve">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sidR="001D4A27">
              <w:rPr>
                <w:rFonts w:cs="Calibri"/>
                <w:color w:val="000000"/>
              </w:rPr>
              <w:t>)</w:t>
            </w:r>
          </w:p>
        </w:tc>
        <w:tc>
          <w:tcPr>
            <w:tcW w:w="1620" w:type="dxa"/>
            <w:tcBorders>
              <w:top w:val="nil"/>
              <w:left w:val="nil"/>
              <w:bottom w:val="single" w:color="auto" w:sz="4" w:space="0"/>
              <w:right w:val="single" w:color="auto" w:sz="4" w:space="0"/>
            </w:tcBorders>
            <w:shd w:val="clear" w:color="auto" w:fill="auto"/>
            <w:noWrap/>
            <w:vAlign w:val="bottom"/>
          </w:tcPr>
          <w:p w:rsidRPr="00F31654" w:rsidR="001D4A27" w:rsidP="0063764A" w:rsidRDefault="001D4A27" w14:paraId="5DADBBF0" w14:textId="77777777">
            <w:pPr>
              <w:keepNext/>
              <w:spacing w:after="0" w:line="240" w:lineRule="auto"/>
              <w:jc w:val="center"/>
              <w:rPr>
                <w:rFonts w:cs="Calibri"/>
                <w:color w:val="000000"/>
              </w:rPr>
            </w:pPr>
            <w:r w:rsidRPr="00F31654">
              <w:rPr>
                <w:rFonts w:cs="Calibri"/>
                <w:color w:val="000000"/>
              </w:rPr>
              <w:t>0</w:t>
            </w:r>
          </w:p>
        </w:tc>
        <w:tc>
          <w:tcPr>
            <w:tcW w:w="1620" w:type="dxa"/>
            <w:tcBorders>
              <w:top w:val="nil"/>
              <w:left w:val="nil"/>
              <w:bottom w:val="single" w:color="auto" w:sz="4" w:space="0"/>
              <w:right w:val="single" w:color="auto" w:sz="4" w:space="0"/>
            </w:tcBorders>
          </w:tcPr>
          <w:p w:rsidRPr="00F31654" w:rsidR="001D4A27" w:rsidP="0063764A" w:rsidRDefault="001D4A27" w14:paraId="6D0FC54E" w14:textId="77777777">
            <w:pPr>
              <w:keepNext/>
              <w:spacing w:after="0" w:line="240" w:lineRule="auto"/>
              <w:jc w:val="center"/>
              <w:rPr>
                <w:rFonts w:cs="Calibri"/>
                <w:color w:val="000000"/>
              </w:rPr>
            </w:pPr>
            <w:r w:rsidRPr="00F31654">
              <w:rPr>
                <w:rFonts w:cs="Calibri"/>
                <w:color w:val="000000"/>
              </w:rPr>
              <w:t>0</w:t>
            </w:r>
          </w:p>
        </w:tc>
      </w:tr>
      <w:tr w:rsidRPr="00F31654" w:rsidR="001D4A27" w:rsidTr="00A8039C" w14:paraId="48021AAD" w14:textId="77777777">
        <w:trPr>
          <w:trHeight w:val="330"/>
        </w:trPr>
        <w:tc>
          <w:tcPr>
            <w:tcW w:w="2695" w:type="dxa"/>
            <w:tcBorders>
              <w:top w:val="nil"/>
              <w:left w:val="single" w:color="auto" w:sz="4" w:space="0"/>
              <w:bottom w:val="nil"/>
              <w:right w:val="single" w:color="auto" w:sz="4" w:space="0"/>
            </w:tcBorders>
            <w:shd w:val="clear" w:color="auto" w:fill="auto"/>
            <w:noWrap/>
            <w:vAlign w:val="bottom"/>
          </w:tcPr>
          <w:p w:rsidRPr="00F31654" w:rsidR="001D4A27" w:rsidP="0063764A" w:rsidRDefault="001D4A27" w14:paraId="0A105BCC" w14:textId="77777777">
            <w:pPr>
              <w:keepNext/>
              <w:spacing w:after="0" w:line="240" w:lineRule="auto"/>
              <w:rPr>
                <w:rFonts w:cs="Calibri"/>
                <w:bCs/>
                <w:color w:val="000000"/>
              </w:rPr>
            </w:pPr>
            <w:r w:rsidRPr="00F31654">
              <w:rPr>
                <w:rFonts w:cs="Calibri"/>
                <w:bCs/>
                <w:color w:val="000000"/>
              </w:rPr>
              <w:t>Total burden (hours)</w:t>
            </w:r>
          </w:p>
        </w:tc>
        <w:tc>
          <w:tcPr>
            <w:tcW w:w="2790" w:type="dxa"/>
            <w:tcBorders>
              <w:top w:val="nil"/>
              <w:left w:val="nil"/>
              <w:bottom w:val="nil"/>
              <w:right w:val="single" w:color="auto" w:sz="4" w:space="0"/>
            </w:tcBorders>
            <w:shd w:val="clear" w:color="auto" w:fill="auto"/>
            <w:noWrap/>
            <w:vAlign w:val="bottom"/>
          </w:tcPr>
          <w:p w:rsidRPr="00F31654" w:rsidR="001D4A27" w:rsidP="00E81A5C" w:rsidRDefault="00DA0C04" w14:paraId="309E636C" w14:textId="3B2FD1DF">
            <w:pPr>
              <w:keepNext/>
              <w:spacing w:after="0" w:line="240" w:lineRule="auto"/>
              <w:rPr>
                <w:rFonts w:cs="Calibri"/>
                <w:color w:val="000000"/>
              </w:rPr>
            </w:pPr>
            <w:r w:rsidRPr="00F31654">
              <w:rPr>
                <w:rFonts w:cs="Calibri"/>
                <w:color w:val="000000"/>
              </w:rPr>
              <w:t>(</w:t>
            </w:r>
            <w:r w:rsidR="00591ECF">
              <w:rPr>
                <w:rFonts w:cs="Calibri"/>
                <w:color w:val="000000"/>
              </w:rPr>
              <w:t xml:space="preserve">972 * </w:t>
            </w:r>
            <m:oMath>
              <m:r>
                <w:rPr>
                  <w:rFonts w:ascii="Cambria Math" w:hAnsi="Cambria Math" w:cs="Calibri"/>
                  <w:color w:val="000000"/>
                </w:rPr>
                <m:t>0.</m:t>
              </m:r>
              <m:acc>
                <m:accPr>
                  <m:chr m:val="̅"/>
                  <m:ctrlPr>
                    <w:rPr>
                      <w:rFonts w:ascii="Cambria Math" w:hAnsi="Cambria Math" w:cs="Calibri"/>
                      <w:i/>
                      <w:color w:val="000000"/>
                    </w:rPr>
                  </m:ctrlPr>
                </m:accPr>
                <m:e>
                  <m:r>
                    <w:rPr>
                      <w:rFonts w:ascii="Cambria Math" w:hAnsi="Cambria Math" w:cs="Calibri"/>
                      <w:color w:val="000000"/>
                    </w:rPr>
                    <m:t>33</m:t>
                  </m:r>
                </m:e>
              </m:acc>
              <m:r>
                <w:rPr>
                  <w:rFonts w:ascii="Cambria Math" w:hAnsi="Cambria Math" w:cs="Calibri"/>
                  <w:color w:val="000000"/>
                </w:rPr>
                <m:t xml:space="preserve"> hrs</m:t>
              </m:r>
            </m:oMath>
            <w:r w:rsidRPr="00F31654">
              <w:rPr>
                <w:rFonts w:cs="Calibri"/>
                <w:color w:val="000000"/>
              </w:rPr>
              <w:t xml:space="preserve"> ) = </w:t>
            </w:r>
            <w:r w:rsidR="000F6534">
              <w:rPr>
                <w:rFonts w:cs="Calibri"/>
                <w:b/>
                <w:color w:val="000000"/>
              </w:rPr>
              <w:t>324</w:t>
            </w:r>
          </w:p>
        </w:tc>
        <w:tc>
          <w:tcPr>
            <w:tcW w:w="1620" w:type="dxa"/>
            <w:tcBorders>
              <w:top w:val="nil"/>
              <w:left w:val="nil"/>
              <w:bottom w:val="nil"/>
              <w:right w:val="single" w:color="auto" w:sz="4" w:space="0"/>
            </w:tcBorders>
            <w:shd w:val="clear" w:color="auto" w:fill="auto"/>
            <w:noWrap/>
            <w:vAlign w:val="bottom"/>
          </w:tcPr>
          <w:p w:rsidRPr="00F31654" w:rsidR="001D4A27" w:rsidP="0063764A" w:rsidRDefault="001D4A27" w14:paraId="4758F68F" w14:textId="77777777">
            <w:pPr>
              <w:keepNext/>
              <w:spacing w:after="0" w:line="240" w:lineRule="auto"/>
              <w:jc w:val="center"/>
              <w:rPr>
                <w:rFonts w:cs="Calibri"/>
                <w:color w:val="000000"/>
              </w:rPr>
            </w:pPr>
            <w:r w:rsidRPr="00F31654">
              <w:rPr>
                <w:rFonts w:cs="Calibri"/>
                <w:color w:val="000000"/>
              </w:rPr>
              <w:t>0</w:t>
            </w:r>
          </w:p>
        </w:tc>
        <w:tc>
          <w:tcPr>
            <w:tcW w:w="1620" w:type="dxa"/>
            <w:tcBorders>
              <w:top w:val="nil"/>
              <w:left w:val="nil"/>
              <w:bottom w:val="nil"/>
              <w:right w:val="single" w:color="auto" w:sz="4" w:space="0"/>
            </w:tcBorders>
          </w:tcPr>
          <w:p w:rsidRPr="00F31654" w:rsidR="001D4A27" w:rsidP="0063764A" w:rsidRDefault="001D4A27" w14:paraId="3AF79B00" w14:textId="77777777">
            <w:pPr>
              <w:keepNext/>
              <w:spacing w:after="0" w:line="240" w:lineRule="auto"/>
              <w:jc w:val="center"/>
              <w:rPr>
                <w:rFonts w:cs="Calibri"/>
                <w:color w:val="000000"/>
              </w:rPr>
            </w:pPr>
            <w:r w:rsidRPr="00F31654">
              <w:rPr>
                <w:rFonts w:cs="Calibri"/>
                <w:color w:val="000000"/>
              </w:rPr>
              <w:t>0</w:t>
            </w:r>
          </w:p>
        </w:tc>
      </w:tr>
      <w:tr w:rsidRPr="00F31654" w:rsidR="00151CBE" w:rsidTr="00E81A5C" w14:paraId="7C23544A" w14:textId="77777777">
        <w:trPr>
          <w:trHeight w:val="330"/>
        </w:trPr>
        <w:tc>
          <w:tcPr>
            <w:tcW w:w="2695" w:type="dxa"/>
            <w:tcBorders>
              <w:top w:val="nil"/>
              <w:left w:val="single" w:color="auto" w:sz="4" w:space="0"/>
              <w:bottom w:val="nil"/>
              <w:right w:val="single" w:color="auto" w:sz="4" w:space="0"/>
            </w:tcBorders>
            <w:shd w:val="clear" w:color="auto" w:fill="auto"/>
            <w:noWrap/>
          </w:tcPr>
          <w:p w:rsidRPr="00F31654" w:rsidR="00151CBE" w:rsidP="00151CBE" w:rsidRDefault="00151CBE" w14:paraId="30416C70" w14:textId="349332D3">
            <w:pPr>
              <w:keepNext/>
              <w:spacing w:after="0" w:line="240" w:lineRule="auto"/>
              <w:rPr>
                <w:rFonts w:cs="Calibri"/>
                <w:bCs/>
                <w:color w:val="000000"/>
              </w:rPr>
            </w:pPr>
            <w:r w:rsidRPr="000502BD">
              <w:t>Total Unburdened Cost (adjusted by 1/3 wage)</w:t>
            </w:r>
          </w:p>
        </w:tc>
        <w:tc>
          <w:tcPr>
            <w:tcW w:w="2790" w:type="dxa"/>
            <w:tcBorders>
              <w:top w:val="nil"/>
              <w:left w:val="nil"/>
              <w:bottom w:val="nil"/>
              <w:right w:val="single" w:color="auto" w:sz="4" w:space="0"/>
            </w:tcBorders>
            <w:shd w:val="clear" w:color="auto" w:fill="auto"/>
            <w:noWrap/>
            <w:vAlign w:val="bottom"/>
          </w:tcPr>
          <w:p w:rsidRPr="00F31654" w:rsidR="00151CBE" w:rsidP="00E81A5C" w:rsidRDefault="00151CBE" w14:paraId="58E9CFC4" w14:textId="3D31524A">
            <w:pPr>
              <w:keepNext/>
              <w:spacing w:after="0" w:line="240" w:lineRule="auto"/>
              <w:rPr>
                <w:rFonts w:cs="Calibri"/>
                <w:color w:val="000000"/>
              </w:rPr>
            </w:pPr>
            <w:r w:rsidRPr="00F31654">
              <w:rPr>
                <w:rFonts w:cs="Calibri"/>
                <w:color w:val="000000"/>
              </w:rPr>
              <w:t>($</w:t>
            </w:r>
            <w:r w:rsidRPr="00E81A5C">
              <w:rPr>
                <w:rFonts w:cs="Calibri"/>
                <w:color w:val="000000"/>
              </w:rPr>
              <w:t>6,492.96</w:t>
            </w:r>
            <w:r>
              <w:rPr>
                <w:rFonts w:cs="Calibri"/>
                <w:color w:val="000000"/>
              </w:rPr>
              <w:t xml:space="preserve"> </w:t>
            </w:r>
            <w:r w:rsidRPr="00F31654">
              <w:rPr>
                <w:rFonts w:cs="Calibri"/>
                <w:color w:val="000000"/>
              </w:rPr>
              <w:t>+ $</w:t>
            </w:r>
            <w:r w:rsidRPr="00CE54FB">
              <w:rPr>
                <w:rFonts w:cs="Calibri"/>
                <w:color w:val="000000"/>
              </w:rPr>
              <w:t>6,492.96</w:t>
            </w:r>
            <w:r>
              <w:rPr>
                <w:rFonts w:cs="Calibri"/>
                <w:color w:val="000000"/>
              </w:rPr>
              <w:t xml:space="preserve"> </w:t>
            </w:r>
            <w:r w:rsidRPr="00F31654">
              <w:rPr>
                <w:rFonts w:cs="Calibri"/>
                <w:color w:val="000000"/>
              </w:rPr>
              <w:t>+ $</w:t>
            </w:r>
            <w:r w:rsidRPr="00E81A5C">
              <w:rPr>
                <w:rFonts w:cs="Calibri"/>
                <w:color w:val="000000"/>
              </w:rPr>
              <w:t>5,828.76</w:t>
            </w:r>
            <w:r w:rsidRPr="00F31654">
              <w:rPr>
                <w:rFonts w:cs="Calibri"/>
                <w:color w:val="000000"/>
              </w:rPr>
              <w:t xml:space="preserve">) = </w:t>
            </w:r>
            <w:r w:rsidRPr="00F31654">
              <w:rPr>
                <w:rFonts w:cs="Calibri"/>
                <w:b/>
                <w:color w:val="000000"/>
              </w:rPr>
              <w:t>$</w:t>
            </w:r>
            <w:r w:rsidR="00F84C73">
              <w:rPr>
                <w:rFonts w:cs="Calibri"/>
                <w:b/>
                <w:color w:val="000000"/>
              </w:rPr>
              <w:t>18,814.68</w:t>
            </w:r>
          </w:p>
        </w:tc>
        <w:tc>
          <w:tcPr>
            <w:tcW w:w="1620" w:type="dxa"/>
            <w:tcBorders>
              <w:top w:val="nil"/>
              <w:left w:val="nil"/>
              <w:bottom w:val="nil"/>
              <w:right w:val="single" w:color="auto" w:sz="4" w:space="0"/>
            </w:tcBorders>
            <w:shd w:val="clear" w:color="auto" w:fill="auto"/>
            <w:noWrap/>
            <w:vAlign w:val="center"/>
          </w:tcPr>
          <w:p w:rsidRPr="00F31654" w:rsidR="00151CBE" w:rsidP="00151CBE" w:rsidRDefault="00151CBE" w14:paraId="1CD46C32" w14:textId="690FE48C">
            <w:pPr>
              <w:keepNext/>
              <w:spacing w:after="0" w:line="240" w:lineRule="auto"/>
              <w:jc w:val="center"/>
              <w:rPr>
                <w:rFonts w:cs="Calibri"/>
                <w:color w:val="000000"/>
              </w:rPr>
            </w:pPr>
            <w:r w:rsidRPr="00F31654">
              <w:rPr>
                <w:rFonts w:cs="Calibri"/>
                <w:color w:val="000000"/>
              </w:rPr>
              <w:t>0</w:t>
            </w:r>
          </w:p>
        </w:tc>
        <w:tc>
          <w:tcPr>
            <w:tcW w:w="1620" w:type="dxa"/>
            <w:tcBorders>
              <w:top w:val="nil"/>
              <w:left w:val="nil"/>
              <w:bottom w:val="nil"/>
              <w:right w:val="single" w:color="auto" w:sz="4" w:space="0"/>
            </w:tcBorders>
            <w:vAlign w:val="center"/>
          </w:tcPr>
          <w:p w:rsidRPr="00F31654" w:rsidR="00151CBE" w:rsidP="00151CBE" w:rsidRDefault="00151CBE" w14:paraId="1C477369" w14:textId="21BFBC08">
            <w:pPr>
              <w:keepNext/>
              <w:spacing w:after="0" w:line="240" w:lineRule="auto"/>
              <w:jc w:val="center"/>
              <w:rPr>
                <w:rFonts w:cs="Calibri"/>
                <w:color w:val="000000"/>
              </w:rPr>
            </w:pPr>
            <w:r w:rsidRPr="00F31654">
              <w:rPr>
                <w:rFonts w:cs="Calibri"/>
                <w:color w:val="000000"/>
              </w:rPr>
              <w:t>0</w:t>
            </w:r>
          </w:p>
        </w:tc>
      </w:tr>
      <w:tr w:rsidRPr="00F31654" w:rsidR="00151CBE" w:rsidTr="00E81A5C" w14:paraId="16E560A8" w14:textId="77777777">
        <w:trPr>
          <w:trHeight w:val="330"/>
        </w:trPr>
        <w:tc>
          <w:tcPr>
            <w:tcW w:w="2695" w:type="dxa"/>
            <w:tcBorders>
              <w:top w:val="nil"/>
              <w:left w:val="single" w:color="auto" w:sz="4" w:space="0"/>
              <w:bottom w:val="single" w:color="auto" w:sz="4" w:space="0"/>
              <w:right w:val="single" w:color="auto" w:sz="4" w:space="0"/>
            </w:tcBorders>
            <w:shd w:val="clear" w:color="auto" w:fill="auto"/>
            <w:noWrap/>
          </w:tcPr>
          <w:p w:rsidRPr="00F31654" w:rsidR="00151CBE" w:rsidP="00151CBE" w:rsidRDefault="00151CBE" w14:paraId="7046D067" w14:textId="282EB9E6">
            <w:pPr>
              <w:spacing w:after="0" w:line="240" w:lineRule="auto"/>
              <w:rPr>
                <w:rFonts w:cs="Calibri"/>
                <w:bCs/>
                <w:color w:val="000000"/>
              </w:rPr>
            </w:pPr>
            <w:r w:rsidRPr="000502BD">
              <w:t>Total Burdened Costs (adjusted by 1/3 wage)</w:t>
            </w:r>
          </w:p>
        </w:tc>
        <w:tc>
          <w:tcPr>
            <w:tcW w:w="2790" w:type="dxa"/>
            <w:tcBorders>
              <w:top w:val="nil"/>
              <w:left w:val="nil"/>
              <w:bottom w:val="single" w:color="auto" w:sz="4" w:space="0"/>
              <w:right w:val="single" w:color="auto" w:sz="4" w:space="0"/>
            </w:tcBorders>
            <w:shd w:val="clear" w:color="auto" w:fill="auto"/>
            <w:noWrap/>
            <w:vAlign w:val="bottom"/>
          </w:tcPr>
          <w:p w:rsidRPr="00E81A5C" w:rsidR="00151CBE" w:rsidP="00151CBE" w:rsidRDefault="00151CBE" w14:paraId="67B5F368" w14:textId="345252B0">
            <w:pPr>
              <w:spacing w:after="0" w:line="240" w:lineRule="auto"/>
              <w:rPr>
                <w:rFonts w:cs="Calibri"/>
                <w:b/>
                <w:color w:val="000000"/>
              </w:rPr>
            </w:pPr>
            <w:r w:rsidRPr="00E81A5C">
              <w:rPr>
                <w:rFonts w:cs="Calibri"/>
                <w:color w:val="000000"/>
              </w:rPr>
              <w:t>($12,985.92 + $12,985.92+ $11,657.52)</w:t>
            </w:r>
            <w:r w:rsidRPr="00E81A5C">
              <w:rPr>
                <w:rFonts w:cs="Calibri"/>
                <w:b/>
                <w:color w:val="000000"/>
              </w:rPr>
              <w:t xml:space="preserve"> </w:t>
            </w:r>
            <w:r w:rsidRPr="00E81A5C">
              <w:rPr>
                <w:rFonts w:cs="Calibri"/>
                <w:color w:val="000000"/>
              </w:rPr>
              <w:t xml:space="preserve">= </w:t>
            </w:r>
            <w:r w:rsidRPr="00F31654">
              <w:rPr>
                <w:rFonts w:cs="Calibri"/>
                <w:b/>
                <w:color w:val="000000"/>
              </w:rPr>
              <w:t>$</w:t>
            </w:r>
            <w:r w:rsidRPr="00E81A5C" w:rsidR="00A43749">
              <w:rPr>
                <w:rFonts w:cs="Calibri"/>
                <w:b/>
                <w:color w:val="000000"/>
              </w:rPr>
              <w:t>37</w:t>
            </w:r>
            <w:r w:rsidR="00A43749">
              <w:rPr>
                <w:rFonts w:cs="Calibri"/>
                <w:b/>
                <w:color w:val="000000"/>
              </w:rPr>
              <w:t>,</w:t>
            </w:r>
            <w:r w:rsidRPr="00E81A5C" w:rsidR="00A43749">
              <w:rPr>
                <w:rFonts w:cs="Calibri"/>
                <w:b/>
                <w:color w:val="000000"/>
              </w:rPr>
              <w:t>629.36</w:t>
            </w:r>
          </w:p>
        </w:tc>
        <w:tc>
          <w:tcPr>
            <w:tcW w:w="1620" w:type="dxa"/>
            <w:tcBorders>
              <w:top w:val="nil"/>
              <w:left w:val="nil"/>
              <w:bottom w:val="single" w:color="auto" w:sz="4" w:space="0"/>
              <w:right w:val="single" w:color="auto" w:sz="4" w:space="0"/>
            </w:tcBorders>
            <w:shd w:val="clear" w:color="auto" w:fill="auto"/>
            <w:noWrap/>
            <w:vAlign w:val="center"/>
          </w:tcPr>
          <w:p w:rsidRPr="00F31654" w:rsidR="00151CBE" w:rsidP="00151CBE" w:rsidRDefault="00151CBE" w14:paraId="4A47BD83" w14:textId="539D4B55">
            <w:pPr>
              <w:spacing w:after="0" w:line="240" w:lineRule="auto"/>
              <w:jc w:val="center"/>
              <w:rPr>
                <w:rFonts w:cs="Calibri"/>
                <w:color w:val="000000"/>
              </w:rPr>
            </w:pPr>
            <w:r w:rsidRPr="00F31654">
              <w:rPr>
                <w:rFonts w:cs="Calibri"/>
                <w:color w:val="000000"/>
              </w:rPr>
              <w:t>0</w:t>
            </w:r>
          </w:p>
        </w:tc>
        <w:tc>
          <w:tcPr>
            <w:tcW w:w="1620" w:type="dxa"/>
            <w:tcBorders>
              <w:top w:val="nil"/>
              <w:left w:val="nil"/>
              <w:bottom w:val="single" w:color="auto" w:sz="4" w:space="0"/>
              <w:right w:val="single" w:color="auto" w:sz="4" w:space="0"/>
            </w:tcBorders>
            <w:vAlign w:val="center"/>
          </w:tcPr>
          <w:p w:rsidRPr="00F31654" w:rsidR="00151CBE" w:rsidP="00151CBE" w:rsidRDefault="00151CBE" w14:paraId="3D3E3789" w14:textId="545FE035">
            <w:pPr>
              <w:spacing w:after="0" w:line="240" w:lineRule="auto"/>
              <w:jc w:val="center"/>
              <w:rPr>
                <w:rFonts w:cs="Calibri"/>
                <w:color w:val="000000"/>
              </w:rPr>
            </w:pPr>
            <w:r w:rsidRPr="00F31654">
              <w:rPr>
                <w:rFonts w:cs="Calibri"/>
                <w:color w:val="000000"/>
              </w:rPr>
              <w:t>0</w:t>
            </w:r>
          </w:p>
        </w:tc>
      </w:tr>
    </w:tbl>
    <w:p w:rsidRPr="00F31654" w:rsidR="001D4A27" w:rsidP="001F0724" w:rsidRDefault="00A75AA2" w14:paraId="1249C711" w14:textId="274F8005">
      <w:pPr>
        <w:shd w:val="clear" w:color="auto" w:fill="FFFFFF"/>
        <w:spacing w:before="100" w:beforeAutospacing="1" w:after="225" w:line="240" w:lineRule="auto"/>
        <w:rPr>
          <w:rFonts w:ascii="Arial" w:hAnsi="Arial" w:eastAsia="Times New Roman" w:cs="Arial"/>
          <w:color w:val="555555"/>
          <w:sz w:val="24"/>
          <w:szCs w:val="24"/>
        </w:rPr>
      </w:pPr>
      <w:r w:rsidRPr="00F31654">
        <w:rPr>
          <w:rFonts w:ascii="Arial" w:hAnsi="Arial" w:eastAsia="Times New Roman" w:cs="Arial"/>
          <w:color w:val="555555"/>
          <w:sz w:val="24"/>
          <w:szCs w:val="24"/>
        </w:rPr>
        <w:t xml:space="preserve">Thus the estimated </w:t>
      </w:r>
      <w:r w:rsidRPr="00F31654" w:rsidR="00214DBB">
        <w:rPr>
          <w:rFonts w:ascii="Arial" w:hAnsi="Arial" w:eastAsia="Times New Roman" w:cs="Arial"/>
          <w:color w:val="555555"/>
          <w:sz w:val="24"/>
          <w:szCs w:val="24"/>
        </w:rPr>
        <w:t xml:space="preserve">total burdened </w:t>
      </w:r>
      <w:r w:rsidRPr="00F31654">
        <w:rPr>
          <w:rFonts w:ascii="Arial" w:hAnsi="Arial" w:eastAsia="Times New Roman" w:cs="Arial"/>
          <w:color w:val="555555"/>
          <w:sz w:val="24"/>
          <w:szCs w:val="24"/>
        </w:rPr>
        <w:t xml:space="preserve">cost </w:t>
      </w:r>
      <w:r w:rsidRPr="00F31654" w:rsidR="002D117C">
        <w:rPr>
          <w:rFonts w:ascii="Arial" w:hAnsi="Arial" w:eastAsia="Times New Roman" w:cs="Arial"/>
          <w:color w:val="555555"/>
          <w:sz w:val="24"/>
          <w:szCs w:val="24"/>
        </w:rPr>
        <w:t xml:space="preserve">for </w:t>
      </w:r>
      <w:r w:rsidRPr="00F31654" w:rsidR="00156B81">
        <w:rPr>
          <w:rFonts w:ascii="Arial" w:hAnsi="Arial" w:eastAsia="Times New Roman" w:cs="Arial"/>
          <w:color w:val="555555"/>
          <w:sz w:val="24"/>
          <w:szCs w:val="24"/>
        </w:rPr>
        <w:t>the one-time</w:t>
      </w:r>
      <w:r w:rsidRPr="00F31654">
        <w:rPr>
          <w:rFonts w:ascii="Arial" w:hAnsi="Arial" w:eastAsia="Times New Roman" w:cs="Arial"/>
          <w:color w:val="555555"/>
          <w:sz w:val="24"/>
          <w:szCs w:val="24"/>
        </w:rPr>
        <w:t xml:space="preserve"> data collection</w:t>
      </w:r>
      <w:r w:rsidRPr="00F31654" w:rsidR="00214DBB">
        <w:rPr>
          <w:rFonts w:ascii="Arial" w:hAnsi="Arial" w:eastAsia="Times New Roman" w:cs="Arial"/>
          <w:color w:val="555555"/>
          <w:sz w:val="24"/>
          <w:szCs w:val="24"/>
        </w:rPr>
        <w:t>, across the three surveys</w:t>
      </w:r>
      <w:r w:rsidRPr="00F31654" w:rsidR="009354A5">
        <w:rPr>
          <w:rFonts w:ascii="Arial" w:hAnsi="Arial" w:eastAsia="Times New Roman" w:cs="Arial"/>
          <w:color w:val="555555"/>
          <w:sz w:val="24"/>
          <w:szCs w:val="24"/>
        </w:rPr>
        <w:t xml:space="preserve">, </w:t>
      </w:r>
      <w:r w:rsidRPr="00F31654">
        <w:rPr>
          <w:rFonts w:ascii="Arial" w:hAnsi="Arial" w:eastAsia="Times New Roman" w:cs="Arial"/>
          <w:color w:val="555555"/>
          <w:sz w:val="24"/>
          <w:szCs w:val="24"/>
        </w:rPr>
        <w:t>is $</w:t>
      </w:r>
      <w:r w:rsidR="00E74F11">
        <w:rPr>
          <w:rFonts w:ascii="Arial" w:hAnsi="Arial" w:eastAsia="Times New Roman" w:cs="Arial"/>
          <w:color w:val="555555"/>
          <w:sz w:val="24"/>
          <w:szCs w:val="24"/>
        </w:rPr>
        <w:t>37,629.36</w:t>
      </w:r>
      <w:r w:rsidR="00F04FC1">
        <w:rPr>
          <w:rFonts w:ascii="Arial" w:hAnsi="Arial" w:eastAsia="Times New Roman" w:cs="Arial"/>
          <w:color w:val="555555"/>
          <w:sz w:val="24"/>
          <w:szCs w:val="24"/>
        </w:rPr>
        <w:t xml:space="preserve"> </w:t>
      </w:r>
      <w:r w:rsidRPr="00F31654" w:rsidR="004E1735">
        <w:rPr>
          <w:rFonts w:ascii="Arial" w:hAnsi="Arial" w:eastAsia="Times New Roman" w:cs="Arial"/>
          <w:color w:val="555555"/>
          <w:sz w:val="24"/>
          <w:szCs w:val="24"/>
        </w:rPr>
        <w:t xml:space="preserve">from </w:t>
      </w:r>
      <w:r w:rsidR="00F04FC1">
        <w:rPr>
          <w:rFonts w:ascii="Arial" w:hAnsi="Arial" w:eastAsia="Times New Roman" w:cs="Arial"/>
          <w:color w:val="555555"/>
          <w:sz w:val="24"/>
          <w:szCs w:val="24"/>
        </w:rPr>
        <w:t>972</w:t>
      </w:r>
      <w:r w:rsidRPr="00F31654" w:rsidR="00F04FC1">
        <w:rPr>
          <w:rFonts w:ascii="Arial" w:hAnsi="Arial" w:eastAsia="Times New Roman" w:cs="Arial"/>
          <w:color w:val="555555"/>
          <w:sz w:val="24"/>
          <w:szCs w:val="24"/>
        </w:rPr>
        <w:t xml:space="preserve"> </w:t>
      </w:r>
      <w:r w:rsidRPr="00F31654" w:rsidR="003E0983">
        <w:rPr>
          <w:rFonts w:ascii="Arial" w:hAnsi="Arial" w:eastAsia="Times New Roman" w:cs="Arial"/>
          <w:color w:val="555555"/>
          <w:sz w:val="24"/>
          <w:szCs w:val="24"/>
        </w:rPr>
        <w:t>respondents</w:t>
      </w:r>
      <w:r w:rsidRPr="00F31654" w:rsidR="00C44A9B">
        <w:rPr>
          <w:rFonts w:ascii="Arial" w:hAnsi="Arial" w:eastAsia="Times New Roman" w:cs="Arial"/>
          <w:color w:val="555555"/>
          <w:sz w:val="24"/>
          <w:szCs w:val="24"/>
        </w:rPr>
        <w:t xml:space="preserve"> reflecting </w:t>
      </w:r>
      <w:r w:rsidR="008D1EA9">
        <w:rPr>
          <w:rFonts w:ascii="Arial" w:hAnsi="Arial" w:eastAsia="Times New Roman" w:cs="Arial"/>
          <w:color w:val="555555"/>
          <w:sz w:val="24"/>
          <w:szCs w:val="24"/>
        </w:rPr>
        <w:t>324</w:t>
      </w:r>
      <w:r w:rsidRPr="00F31654" w:rsidR="00C44A9B">
        <w:rPr>
          <w:rFonts w:ascii="Arial" w:hAnsi="Arial" w:eastAsia="Times New Roman" w:cs="Arial"/>
          <w:color w:val="555555"/>
          <w:sz w:val="24"/>
          <w:szCs w:val="24"/>
        </w:rPr>
        <w:t xml:space="preserve"> total hours of burden</w:t>
      </w:r>
      <w:r w:rsidRPr="00F31654" w:rsidR="004B321F">
        <w:rPr>
          <w:rFonts w:ascii="Arial" w:hAnsi="Arial" w:eastAsia="Times New Roman" w:cs="Arial"/>
          <w:color w:val="555555"/>
          <w:sz w:val="24"/>
          <w:szCs w:val="24"/>
        </w:rPr>
        <w:t xml:space="preserve"> an</w:t>
      </w:r>
      <w:r w:rsidRPr="00F31654" w:rsidR="00C3069D">
        <w:rPr>
          <w:rFonts w:ascii="Arial" w:hAnsi="Arial" w:eastAsia="Times New Roman" w:cs="Arial"/>
          <w:color w:val="555555"/>
          <w:sz w:val="24"/>
          <w:szCs w:val="24"/>
        </w:rPr>
        <w:t>n</w:t>
      </w:r>
      <w:r w:rsidRPr="00F31654" w:rsidR="004B321F">
        <w:rPr>
          <w:rFonts w:ascii="Arial" w:hAnsi="Arial" w:eastAsia="Times New Roman" w:cs="Arial"/>
          <w:color w:val="555555"/>
          <w:sz w:val="24"/>
          <w:szCs w:val="24"/>
        </w:rPr>
        <w:t>ually</w:t>
      </w:r>
      <w:r w:rsidRPr="00F31654">
        <w:rPr>
          <w:rFonts w:ascii="Arial" w:hAnsi="Arial" w:eastAsia="Times New Roman" w:cs="Arial"/>
          <w:color w:val="555555"/>
          <w:sz w:val="24"/>
          <w:szCs w:val="24"/>
        </w:rPr>
        <w:t>.</w:t>
      </w:r>
      <w:r w:rsidRPr="00F31654" w:rsidR="00E01376">
        <w:rPr>
          <w:rFonts w:ascii="Arial" w:hAnsi="Arial" w:eastAsia="Times New Roman" w:cs="Arial"/>
          <w:color w:val="555555"/>
          <w:sz w:val="24"/>
          <w:szCs w:val="24"/>
        </w:rPr>
        <w:t xml:space="preserve"> Per respondent, the </w:t>
      </w:r>
      <w:r w:rsidRPr="00F31654" w:rsidR="00B54354">
        <w:rPr>
          <w:rFonts w:ascii="Arial" w:hAnsi="Arial" w:eastAsia="Times New Roman" w:cs="Arial"/>
          <w:color w:val="555555"/>
          <w:sz w:val="24"/>
          <w:szCs w:val="24"/>
        </w:rPr>
        <w:t xml:space="preserve">fully burdened </w:t>
      </w:r>
      <w:r w:rsidRPr="00F31654" w:rsidR="00E01376">
        <w:rPr>
          <w:rFonts w:ascii="Arial" w:hAnsi="Arial" w:eastAsia="Times New Roman" w:cs="Arial"/>
          <w:color w:val="555555"/>
          <w:sz w:val="24"/>
          <w:szCs w:val="24"/>
        </w:rPr>
        <w:t>costs range from $</w:t>
      </w:r>
      <w:r w:rsidR="00D42C92">
        <w:rPr>
          <w:rFonts w:ascii="Arial" w:hAnsi="Arial" w:eastAsia="Times New Roman" w:cs="Arial"/>
          <w:color w:val="555555"/>
          <w:sz w:val="24"/>
          <w:szCs w:val="24"/>
        </w:rPr>
        <w:t>35</w:t>
      </w:r>
      <w:r w:rsidRPr="00F31654" w:rsidR="00E01376">
        <w:rPr>
          <w:rFonts w:ascii="Arial" w:hAnsi="Arial" w:eastAsia="Times New Roman" w:cs="Arial"/>
          <w:color w:val="555555"/>
          <w:sz w:val="24"/>
          <w:szCs w:val="24"/>
        </w:rPr>
        <w:t>.</w:t>
      </w:r>
      <w:r w:rsidR="00D42C92">
        <w:rPr>
          <w:rFonts w:ascii="Arial" w:hAnsi="Arial" w:eastAsia="Times New Roman" w:cs="Arial"/>
          <w:color w:val="555555"/>
          <w:sz w:val="24"/>
          <w:szCs w:val="24"/>
        </w:rPr>
        <w:t>98</w:t>
      </w:r>
      <w:r w:rsidRPr="00F31654" w:rsidR="00E01376">
        <w:rPr>
          <w:rFonts w:ascii="Arial" w:hAnsi="Arial" w:eastAsia="Times New Roman" w:cs="Arial"/>
          <w:color w:val="555555"/>
          <w:sz w:val="24"/>
          <w:szCs w:val="24"/>
        </w:rPr>
        <w:t xml:space="preserve"> to $</w:t>
      </w:r>
      <w:r w:rsidR="00D42C92">
        <w:rPr>
          <w:rFonts w:ascii="Arial" w:hAnsi="Arial" w:eastAsia="Times New Roman" w:cs="Arial"/>
          <w:color w:val="555555"/>
          <w:sz w:val="24"/>
          <w:szCs w:val="24"/>
        </w:rPr>
        <w:t>40</w:t>
      </w:r>
      <w:r w:rsidRPr="00F31654" w:rsidR="00E01376">
        <w:rPr>
          <w:rFonts w:ascii="Arial" w:hAnsi="Arial" w:eastAsia="Times New Roman" w:cs="Arial"/>
          <w:color w:val="555555"/>
          <w:sz w:val="24"/>
          <w:szCs w:val="24"/>
        </w:rPr>
        <w:t>.</w:t>
      </w:r>
      <w:r w:rsidR="00D42C92">
        <w:rPr>
          <w:rFonts w:ascii="Arial" w:hAnsi="Arial" w:eastAsia="Times New Roman" w:cs="Arial"/>
          <w:color w:val="555555"/>
          <w:sz w:val="24"/>
          <w:szCs w:val="24"/>
        </w:rPr>
        <w:t>08</w:t>
      </w:r>
      <w:r w:rsidRPr="00F31654" w:rsidR="00397ADE">
        <w:rPr>
          <w:rFonts w:ascii="Arial" w:hAnsi="Arial" w:eastAsia="Times New Roman" w:cs="Arial"/>
          <w:color w:val="555555"/>
          <w:sz w:val="24"/>
          <w:szCs w:val="24"/>
        </w:rPr>
        <w:t xml:space="preserve"> per respondent depending on h</w:t>
      </w:r>
      <w:r w:rsidRPr="00F31654" w:rsidR="004E1735">
        <w:rPr>
          <w:rFonts w:ascii="Arial" w:hAnsi="Arial" w:eastAsia="Times New Roman" w:cs="Arial"/>
          <w:color w:val="555555"/>
          <w:sz w:val="24"/>
          <w:szCs w:val="24"/>
        </w:rPr>
        <w:t>is/her role in the organization, at an estimated 0.</w:t>
      </w:r>
      <w:r w:rsidR="00F04FC1">
        <w:rPr>
          <w:rFonts w:ascii="Arial" w:hAnsi="Arial" w:eastAsia="Times New Roman" w:cs="Arial"/>
          <w:color w:val="555555"/>
          <w:sz w:val="24"/>
          <w:szCs w:val="24"/>
        </w:rPr>
        <w:t>33</w:t>
      </w:r>
      <w:r w:rsidRPr="00F31654" w:rsidR="004E1735">
        <w:rPr>
          <w:rFonts w:ascii="Arial" w:hAnsi="Arial" w:eastAsia="Times New Roman" w:cs="Arial"/>
          <w:color w:val="555555"/>
          <w:sz w:val="24"/>
          <w:szCs w:val="24"/>
        </w:rPr>
        <w:t xml:space="preserve"> hours per response. </w:t>
      </w:r>
    </w:p>
    <w:p w:rsidRPr="00C64707" w:rsidR="00C64707" w:rsidP="00C64707" w:rsidRDefault="00C64707" w14:paraId="38978B1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1E741E" w:rsidR="00C64707" w:rsidP="00C64707" w:rsidRDefault="00C64707" w14:paraId="7AE1DFE3" w14:textId="3100A09E">
      <w:pPr>
        <w:shd w:val="clear" w:color="auto" w:fill="FFFFFF"/>
        <w:spacing w:after="0" w:line="240" w:lineRule="auto"/>
        <w:rPr>
          <w:rFonts w:ascii="Arial" w:hAnsi="Arial" w:eastAsia="Times New Roman" w:cs="Arial"/>
          <w:color w:val="555555"/>
          <w:sz w:val="28"/>
          <w:szCs w:val="24"/>
        </w:rPr>
      </w:pPr>
      <w:r w:rsidRPr="00C64707">
        <w:rPr>
          <w:rFonts w:ascii="Arial" w:hAnsi="Arial" w:eastAsia="Times New Roman" w:cs="Arial"/>
          <w:color w:val="555555"/>
          <w:sz w:val="24"/>
          <w:szCs w:val="24"/>
        </w:rPr>
        <w:br/>
      </w:r>
      <w:r w:rsidRPr="00470718" w:rsidR="00470718">
        <w:rPr>
          <w:rFonts w:ascii="Arial" w:hAnsi="Arial" w:eastAsia="Times New Roman" w:cs="Arial"/>
          <w:color w:val="555555"/>
          <w:sz w:val="24"/>
          <w:szCs w:val="24"/>
        </w:rPr>
        <w:t>There are no cost other than those explained in the answer to question 12</w:t>
      </w:r>
      <w:r w:rsidRPr="001E741E">
        <w:rPr>
          <w:rFonts w:ascii="Arial" w:hAnsi="Arial" w:eastAsia="Times New Roman" w:cs="Arial"/>
          <w:color w:val="555555"/>
          <w:sz w:val="28"/>
          <w:szCs w:val="24"/>
        </w:rPr>
        <w:br/>
      </w:r>
    </w:p>
    <w:p w:rsidRPr="00C64707" w:rsidR="00C64707" w:rsidP="00C64707" w:rsidRDefault="00C64707" w14:paraId="465712D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01958" w:rsidR="00771C53" w:rsidP="009E1814" w:rsidRDefault="00771C53" w14:paraId="23788EF6" w14:textId="3A711E52">
      <w:pPr>
        <w:shd w:val="clear" w:color="auto" w:fill="FFFFFF"/>
        <w:spacing w:after="0" w:line="240" w:lineRule="auto"/>
        <w:rPr>
          <w:rFonts w:ascii="Arial" w:hAnsi="Arial" w:eastAsia="Times New Roman" w:cs="Arial"/>
          <w:color w:val="4472C4" w:themeColor="accent5"/>
          <w:sz w:val="16"/>
          <w:szCs w:val="16"/>
        </w:rPr>
      </w:pPr>
    </w:p>
    <w:p w:rsidRPr="001E741E" w:rsidR="00AE430A" w:rsidP="00C64707" w:rsidRDefault="00F250D6" w14:paraId="2089A7E1" w14:textId="25938BF1">
      <w:pPr>
        <w:shd w:val="clear" w:color="auto" w:fill="FFFFFF"/>
        <w:spacing w:after="0" w:line="240" w:lineRule="auto"/>
        <w:rPr>
          <w:rFonts w:ascii="Arial" w:hAnsi="Arial" w:eastAsia="Times New Roman" w:cs="Arial"/>
          <w:bCs/>
          <w:color w:val="555555"/>
          <w:sz w:val="24"/>
          <w:szCs w:val="24"/>
        </w:rPr>
      </w:pPr>
      <w:r w:rsidRPr="001E741E">
        <w:rPr>
          <w:rFonts w:ascii="Arial" w:hAnsi="Arial" w:eastAsia="Times New Roman" w:cs="Arial"/>
          <w:bCs/>
          <w:color w:val="555555"/>
          <w:sz w:val="24"/>
          <w:szCs w:val="24"/>
        </w:rPr>
        <w:t xml:space="preserve">The </w:t>
      </w:r>
      <w:r w:rsidRPr="001E741E" w:rsidR="0095453F">
        <w:rPr>
          <w:rFonts w:ascii="Arial" w:hAnsi="Arial" w:eastAsia="Times New Roman" w:cs="Arial"/>
          <w:bCs/>
          <w:color w:val="555555"/>
          <w:sz w:val="24"/>
          <w:szCs w:val="24"/>
        </w:rPr>
        <w:t>data collection</w:t>
      </w:r>
      <w:r w:rsidRPr="001E741E">
        <w:rPr>
          <w:rFonts w:ascii="Arial" w:hAnsi="Arial" w:eastAsia="Times New Roman" w:cs="Arial"/>
          <w:bCs/>
          <w:color w:val="555555"/>
          <w:sz w:val="24"/>
          <w:szCs w:val="24"/>
        </w:rPr>
        <w:t xml:space="preserve"> activity</w:t>
      </w:r>
      <w:r w:rsidRPr="001E741E" w:rsidR="00697A5C">
        <w:rPr>
          <w:rFonts w:ascii="Arial" w:hAnsi="Arial" w:eastAsia="Times New Roman" w:cs="Arial"/>
          <w:bCs/>
          <w:color w:val="555555"/>
          <w:sz w:val="24"/>
          <w:szCs w:val="24"/>
        </w:rPr>
        <w:t xml:space="preserve"> </w:t>
      </w:r>
      <w:r w:rsidRPr="001E741E" w:rsidR="00325CBE">
        <w:rPr>
          <w:rFonts w:ascii="Arial" w:hAnsi="Arial" w:eastAsia="Times New Roman" w:cs="Arial"/>
          <w:bCs/>
          <w:color w:val="555555"/>
          <w:sz w:val="24"/>
          <w:szCs w:val="24"/>
        </w:rPr>
        <w:t>is a pi</w:t>
      </w:r>
      <w:r w:rsidRPr="001E741E" w:rsidR="00D368BA">
        <w:rPr>
          <w:rFonts w:ascii="Arial" w:hAnsi="Arial" w:eastAsia="Times New Roman" w:cs="Arial"/>
          <w:bCs/>
          <w:color w:val="555555"/>
          <w:sz w:val="24"/>
          <w:szCs w:val="24"/>
        </w:rPr>
        <w:t xml:space="preserve">ece of a larger </w:t>
      </w:r>
      <w:r w:rsidRPr="001E741E" w:rsidR="00454D0E">
        <w:rPr>
          <w:rFonts w:ascii="Arial" w:hAnsi="Arial" w:eastAsia="Times New Roman" w:cs="Arial"/>
          <w:bCs/>
          <w:color w:val="555555"/>
          <w:sz w:val="24"/>
          <w:szCs w:val="24"/>
        </w:rPr>
        <w:t xml:space="preserve">research and development </w:t>
      </w:r>
      <w:r w:rsidRPr="001E741E" w:rsidR="00D368BA">
        <w:rPr>
          <w:rFonts w:ascii="Arial" w:hAnsi="Arial" w:eastAsia="Times New Roman" w:cs="Arial"/>
          <w:bCs/>
          <w:color w:val="555555"/>
          <w:sz w:val="24"/>
          <w:szCs w:val="24"/>
        </w:rPr>
        <w:t xml:space="preserve">project </w:t>
      </w:r>
      <w:r w:rsidRPr="001E741E" w:rsidR="00325CBE">
        <w:rPr>
          <w:rFonts w:ascii="Arial" w:hAnsi="Arial" w:eastAsia="Times New Roman" w:cs="Arial"/>
          <w:bCs/>
          <w:color w:val="555555"/>
          <w:sz w:val="24"/>
          <w:szCs w:val="24"/>
        </w:rPr>
        <w:t>pe</w:t>
      </w:r>
      <w:r w:rsidRPr="001E741E" w:rsidR="003F7748">
        <w:rPr>
          <w:rFonts w:ascii="Arial" w:hAnsi="Arial" w:eastAsia="Times New Roman" w:cs="Arial"/>
          <w:bCs/>
          <w:color w:val="555555"/>
          <w:sz w:val="24"/>
          <w:szCs w:val="24"/>
        </w:rPr>
        <w:t>rformed by the MITRE Corporation</w:t>
      </w:r>
      <w:r w:rsidRPr="001E741E" w:rsidR="00985E99">
        <w:rPr>
          <w:rFonts w:ascii="Arial" w:hAnsi="Arial" w:eastAsia="Times New Roman" w:cs="Arial"/>
          <w:bCs/>
          <w:color w:val="555555"/>
          <w:sz w:val="24"/>
          <w:szCs w:val="24"/>
        </w:rPr>
        <w:t xml:space="preserve"> on behalf of the FAA</w:t>
      </w:r>
      <w:r w:rsidRPr="001E741E" w:rsidR="00E1018F">
        <w:rPr>
          <w:rFonts w:ascii="Arial" w:hAnsi="Arial" w:eastAsia="Times New Roman" w:cs="Arial"/>
          <w:bCs/>
          <w:color w:val="555555"/>
          <w:sz w:val="24"/>
          <w:szCs w:val="24"/>
        </w:rPr>
        <w:t xml:space="preserve">. </w:t>
      </w:r>
      <w:r w:rsidRPr="001E741E" w:rsidR="00A413C9">
        <w:rPr>
          <w:rFonts w:ascii="Arial" w:hAnsi="Arial" w:eastAsia="Times New Roman" w:cs="Arial"/>
          <w:bCs/>
          <w:color w:val="555555"/>
          <w:sz w:val="24"/>
          <w:szCs w:val="24"/>
        </w:rPr>
        <w:t xml:space="preserve">The FAA </w:t>
      </w:r>
      <w:r w:rsidRPr="001E741E" w:rsidR="0048127A">
        <w:rPr>
          <w:rFonts w:ascii="Arial" w:hAnsi="Arial" w:eastAsia="Times New Roman" w:cs="Arial"/>
          <w:bCs/>
          <w:color w:val="555555"/>
          <w:sz w:val="24"/>
          <w:szCs w:val="24"/>
        </w:rPr>
        <w:t>provide</w:t>
      </w:r>
      <w:r w:rsidRPr="001E741E" w:rsidR="00C603FC">
        <w:rPr>
          <w:rFonts w:ascii="Arial" w:hAnsi="Arial" w:eastAsia="Times New Roman" w:cs="Arial"/>
          <w:bCs/>
          <w:color w:val="555555"/>
          <w:sz w:val="24"/>
          <w:szCs w:val="24"/>
        </w:rPr>
        <w:t>s</w:t>
      </w:r>
      <w:r w:rsidRPr="001E741E" w:rsidR="0048127A">
        <w:rPr>
          <w:rFonts w:ascii="Arial" w:hAnsi="Arial" w:eastAsia="Times New Roman" w:cs="Arial"/>
          <w:bCs/>
          <w:color w:val="555555"/>
          <w:sz w:val="24"/>
          <w:szCs w:val="24"/>
        </w:rPr>
        <w:t xml:space="preserve"> technical and programmat</w:t>
      </w:r>
      <w:r w:rsidRPr="001E741E" w:rsidR="0089438C">
        <w:rPr>
          <w:rFonts w:ascii="Arial" w:hAnsi="Arial" w:eastAsia="Times New Roman" w:cs="Arial"/>
          <w:bCs/>
          <w:color w:val="555555"/>
          <w:sz w:val="24"/>
          <w:szCs w:val="24"/>
        </w:rPr>
        <w:t xml:space="preserve">ic oversight </w:t>
      </w:r>
      <w:r w:rsidRPr="001E741E" w:rsidR="005005CC">
        <w:rPr>
          <w:rFonts w:ascii="Arial" w:hAnsi="Arial" w:eastAsia="Times New Roman" w:cs="Arial"/>
          <w:bCs/>
          <w:color w:val="555555"/>
          <w:sz w:val="24"/>
          <w:szCs w:val="24"/>
        </w:rPr>
        <w:t xml:space="preserve">of </w:t>
      </w:r>
      <w:r w:rsidRPr="001E741E" w:rsidR="00293B5A">
        <w:rPr>
          <w:rFonts w:ascii="Arial" w:hAnsi="Arial" w:eastAsia="Times New Roman" w:cs="Arial"/>
          <w:bCs/>
          <w:color w:val="555555"/>
          <w:sz w:val="24"/>
          <w:szCs w:val="24"/>
        </w:rPr>
        <w:t xml:space="preserve">the project regardless if </w:t>
      </w:r>
      <w:r w:rsidRPr="001E741E" w:rsidR="00BB7BA1">
        <w:rPr>
          <w:rFonts w:ascii="Arial" w:hAnsi="Arial" w:eastAsia="Times New Roman" w:cs="Arial"/>
          <w:bCs/>
          <w:color w:val="555555"/>
          <w:sz w:val="24"/>
          <w:szCs w:val="24"/>
        </w:rPr>
        <w:t>t</w:t>
      </w:r>
      <w:r w:rsidRPr="001E741E" w:rsidR="00C255AF">
        <w:rPr>
          <w:rFonts w:ascii="Arial" w:hAnsi="Arial" w:eastAsia="Times New Roman" w:cs="Arial"/>
          <w:bCs/>
          <w:color w:val="555555"/>
          <w:sz w:val="24"/>
          <w:szCs w:val="24"/>
        </w:rPr>
        <w:t>he survey activity is undertaken.</w:t>
      </w:r>
      <w:r w:rsidRPr="001E741E" w:rsidR="00D24BB7">
        <w:rPr>
          <w:rFonts w:ascii="Arial" w:hAnsi="Arial" w:eastAsia="Times New Roman" w:cs="Arial"/>
          <w:bCs/>
          <w:color w:val="555555"/>
          <w:sz w:val="24"/>
          <w:szCs w:val="24"/>
        </w:rPr>
        <w:t xml:space="preserve"> </w:t>
      </w:r>
      <w:r w:rsidRPr="001E741E" w:rsidR="00A81F20">
        <w:rPr>
          <w:rFonts w:ascii="Arial" w:hAnsi="Arial" w:eastAsia="Times New Roman" w:cs="Arial"/>
          <w:bCs/>
          <w:color w:val="555555"/>
          <w:sz w:val="24"/>
          <w:szCs w:val="24"/>
        </w:rPr>
        <w:t>The Federal Government incurs personal compensation and benefits (PC&amp;B)</w:t>
      </w:r>
      <w:r w:rsidRPr="001E741E" w:rsidR="00F907A0">
        <w:rPr>
          <w:rFonts w:ascii="Arial" w:hAnsi="Arial" w:eastAsia="Times New Roman" w:cs="Arial"/>
          <w:bCs/>
          <w:color w:val="555555"/>
          <w:sz w:val="24"/>
          <w:szCs w:val="24"/>
        </w:rPr>
        <w:t xml:space="preserve"> </w:t>
      </w:r>
      <w:r w:rsidRPr="001E741E" w:rsidR="0033097E">
        <w:rPr>
          <w:rFonts w:ascii="Arial" w:hAnsi="Arial" w:eastAsia="Times New Roman" w:cs="Arial"/>
          <w:bCs/>
          <w:color w:val="555555"/>
          <w:sz w:val="24"/>
          <w:szCs w:val="24"/>
        </w:rPr>
        <w:t>whether or not this project is undertaken.</w:t>
      </w:r>
      <w:r w:rsidRPr="001E741E" w:rsidR="00D24BB7">
        <w:rPr>
          <w:rFonts w:ascii="Arial" w:hAnsi="Arial" w:eastAsia="Times New Roman" w:cs="Arial"/>
          <w:bCs/>
          <w:color w:val="555555"/>
          <w:sz w:val="24"/>
          <w:szCs w:val="24"/>
        </w:rPr>
        <w:t xml:space="preserve"> </w:t>
      </w:r>
      <w:r w:rsidRPr="001E741E" w:rsidR="005277ED">
        <w:rPr>
          <w:rFonts w:ascii="Arial" w:hAnsi="Arial" w:eastAsia="Times New Roman" w:cs="Arial"/>
          <w:bCs/>
          <w:color w:val="555555"/>
          <w:sz w:val="24"/>
          <w:szCs w:val="24"/>
        </w:rPr>
        <w:t xml:space="preserve"> </w:t>
      </w:r>
      <w:r w:rsidRPr="001E741E" w:rsidR="00FA44FE">
        <w:rPr>
          <w:rFonts w:ascii="Arial" w:hAnsi="Arial" w:eastAsia="Times New Roman" w:cs="Arial"/>
          <w:bCs/>
          <w:color w:val="555555"/>
          <w:sz w:val="24"/>
          <w:szCs w:val="24"/>
        </w:rPr>
        <w:t>Nevertheless,</w:t>
      </w:r>
      <w:r w:rsidRPr="001E741E" w:rsidR="005277ED">
        <w:rPr>
          <w:rFonts w:ascii="Arial" w:hAnsi="Arial" w:eastAsia="Times New Roman" w:cs="Arial"/>
          <w:bCs/>
          <w:color w:val="555555"/>
          <w:sz w:val="24"/>
          <w:szCs w:val="24"/>
        </w:rPr>
        <w:t xml:space="preserve"> an estimate of g</w:t>
      </w:r>
      <w:r w:rsidRPr="001E741E" w:rsidR="00FD3EEB">
        <w:rPr>
          <w:rFonts w:ascii="Arial" w:hAnsi="Arial" w:eastAsia="Times New Roman" w:cs="Arial"/>
          <w:bCs/>
          <w:color w:val="555555"/>
          <w:sz w:val="24"/>
          <w:szCs w:val="24"/>
        </w:rPr>
        <w:t>overnment</w:t>
      </w:r>
      <w:r w:rsidRPr="001E741E" w:rsidR="00787740">
        <w:rPr>
          <w:rFonts w:ascii="Arial" w:hAnsi="Arial" w:eastAsia="Times New Roman" w:cs="Arial"/>
          <w:bCs/>
          <w:color w:val="555555"/>
          <w:sz w:val="24"/>
          <w:szCs w:val="24"/>
        </w:rPr>
        <w:t xml:space="preserve"> hourly rate is provide to estimate the hours p</w:t>
      </w:r>
      <w:r w:rsidRPr="001E741E" w:rsidR="0022714A">
        <w:rPr>
          <w:rFonts w:ascii="Arial" w:hAnsi="Arial" w:eastAsia="Times New Roman" w:cs="Arial"/>
          <w:bCs/>
          <w:color w:val="555555"/>
          <w:sz w:val="24"/>
          <w:szCs w:val="24"/>
        </w:rPr>
        <w:t xml:space="preserve">roviding feedback </w:t>
      </w:r>
      <w:r w:rsidRPr="001E741E" w:rsidR="006B197A">
        <w:rPr>
          <w:rFonts w:ascii="Arial" w:hAnsi="Arial" w:eastAsia="Times New Roman" w:cs="Arial"/>
          <w:bCs/>
          <w:color w:val="555555"/>
          <w:sz w:val="24"/>
          <w:szCs w:val="24"/>
        </w:rPr>
        <w:t xml:space="preserve">and coordinating </w:t>
      </w:r>
      <w:r w:rsidRPr="001E741E" w:rsidR="0022714A">
        <w:rPr>
          <w:rFonts w:ascii="Arial" w:hAnsi="Arial" w:eastAsia="Times New Roman" w:cs="Arial"/>
          <w:bCs/>
          <w:color w:val="555555"/>
          <w:sz w:val="24"/>
          <w:szCs w:val="24"/>
        </w:rPr>
        <w:t>the survey</w:t>
      </w:r>
      <w:r w:rsidRPr="001E741E" w:rsidR="00FD3EEB">
        <w:rPr>
          <w:rFonts w:ascii="Arial" w:hAnsi="Arial" w:eastAsia="Times New Roman" w:cs="Arial"/>
          <w:bCs/>
          <w:color w:val="555555"/>
          <w:sz w:val="24"/>
          <w:szCs w:val="24"/>
        </w:rPr>
        <w:t>.</w:t>
      </w:r>
    </w:p>
    <w:p w:rsidRPr="001E741E" w:rsidR="00AE430A" w:rsidP="00C64707" w:rsidRDefault="00AE430A" w14:paraId="278E86FC" w14:textId="77777777">
      <w:pPr>
        <w:shd w:val="clear" w:color="auto" w:fill="FFFFFF"/>
        <w:spacing w:after="0" w:line="240" w:lineRule="auto"/>
        <w:rPr>
          <w:rFonts w:ascii="Arial" w:hAnsi="Arial" w:eastAsia="Times New Roman" w:cs="Arial"/>
          <w:bCs/>
          <w:color w:val="555555"/>
          <w:sz w:val="24"/>
          <w:szCs w:val="24"/>
        </w:rPr>
      </w:pPr>
    </w:p>
    <w:p w:rsidRPr="001E741E" w:rsidR="00E44863" w:rsidP="00925B2D" w:rsidRDefault="00AE430A" w14:paraId="321966ED" w14:textId="4772A391">
      <w:pPr>
        <w:shd w:val="clear" w:color="auto" w:fill="FFFFFF"/>
        <w:spacing w:after="0" w:line="240" w:lineRule="auto"/>
        <w:jc w:val="center"/>
        <w:rPr>
          <w:rFonts w:ascii="Arial" w:hAnsi="Arial" w:eastAsia="Times New Roman" w:cs="Arial"/>
          <w:bCs/>
          <w:color w:val="555555"/>
          <w:szCs w:val="24"/>
        </w:rPr>
      </w:pPr>
      <w:r w:rsidRPr="001E741E">
        <w:rPr>
          <w:rFonts w:ascii="Arial" w:hAnsi="Arial" w:eastAsia="Times New Roman" w:cs="Arial"/>
          <w:bCs/>
          <w:color w:val="555555"/>
          <w:szCs w:val="24"/>
        </w:rPr>
        <w:t xml:space="preserve">Note: Projected Costs = Hourly Rate </w:t>
      </w:r>
      <w:r w:rsidRPr="001E741E" w:rsidR="006C5359">
        <w:rPr>
          <w:rFonts w:ascii="Arial" w:hAnsi="Arial" w:eastAsia="Times New Roman" w:cs="Arial"/>
          <w:bCs/>
          <w:color w:val="555555"/>
          <w:szCs w:val="24"/>
        </w:rPr>
        <w:t xml:space="preserve">($) </w:t>
      </w:r>
      <w:r w:rsidRPr="001E741E" w:rsidR="00530D3E">
        <w:rPr>
          <w:rFonts w:ascii="Arial" w:hAnsi="Arial" w:eastAsia="Times New Roman" w:cs="Arial"/>
          <w:bCs/>
          <w:color w:val="555555"/>
          <w:szCs w:val="24"/>
        </w:rPr>
        <w:t>x</w:t>
      </w:r>
      <w:r w:rsidRPr="001E741E">
        <w:rPr>
          <w:rFonts w:ascii="Arial" w:hAnsi="Arial" w:eastAsia="Times New Roman" w:cs="Arial"/>
          <w:bCs/>
          <w:color w:val="555555"/>
          <w:szCs w:val="24"/>
        </w:rPr>
        <w:t xml:space="preserve"> Estimated Hours</w:t>
      </w:r>
    </w:p>
    <w:p w:rsidRPr="001E741E" w:rsidR="002141E5" w:rsidP="00C64707" w:rsidRDefault="002141E5" w14:paraId="0905B838" w14:textId="3B78F0F2">
      <w:pPr>
        <w:shd w:val="clear" w:color="auto" w:fill="FFFFFF"/>
        <w:spacing w:after="0" w:line="240" w:lineRule="auto"/>
        <w:rPr>
          <w:rFonts w:ascii="Arial" w:hAnsi="Arial" w:eastAsia="Times New Roman" w:cs="Arial"/>
          <w:bCs/>
          <w:color w:val="555555"/>
          <w:sz w:val="24"/>
          <w:szCs w:val="24"/>
        </w:rPr>
      </w:pPr>
    </w:p>
    <w:tbl>
      <w:tblPr>
        <w:tblW w:w="9260" w:type="dxa"/>
        <w:tblInd w:w="90" w:type="dxa"/>
        <w:tblLook w:val="0000" w:firstRow="0" w:lastRow="0" w:firstColumn="0" w:lastColumn="0" w:noHBand="0" w:noVBand="0"/>
      </w:tblPr>
      <w:tblGrid>
        <w:gridCol w:w="5395"/>
        <w:gridCol w:w="990"/>
        <w:gridCol w:w="1440"/>
        <w:gridCol w:w="1435"/>
      </w:tblGrid>
      <w:tr w:rsidRPr="001E741E" w:rsidR="001D1BF4" w:rsidTr="00823B26" w14:paraId="4D3A35AD" w14:textId="737D7524">
        <w:trPr>
          <w:trHeight w:val="955" w:hRule="exact"/>
        </w:trPr>
        <w:tc>
          <w:tcPr>
            <w:tcW w:w="53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E741E" w:rsidR="001D1BF4" w:rsidP="0092373A" w:rsidRDefault="001D1BF4" w14:paraId="4EA5171E" w14:textId="77777777">
            <w:pPr>
              <w:rPr>
                <w:rFonts w:ascii="Arial" w:hAnsi="Arial" w:cs="Arial"/>
              </w:rPr>
            </w:pPr>
            <w:r w:rsidRPr="001E741E">
              <w:rPr>
                <w:rFonts w:ascii="Arial" w:hAnsi="Arial" w:cs="Arial"/>
              </w:rPr>
              <w:t>Product/Delivery</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1E741E" w:rsidR="001D1BF4" w:rsidP="0092373A" w:rsidRDefault="001D1BF4" w14:paraId="2E74ADBF" w14:textId="7700616E">
            <w:pPr>
              <w:jc w:val="right"/>
              <w:rPr>
                <w:rFonts w:ascii="Arial" w:hAnsi="Arial" w:cs="Arial"/>
              </w:rPr>
            </w:pPr>
            <w:r w:rsidRPr="001E741E">
              <w:rPr>
                <w:rFonts w:ascii="Arial" w:hAnsi="Arial" w:cs="Arial"/>
              </w:rPr>
              <w:t>Hourly Rate</w:t>
            </w:r>
          </w:p>
        </w:tc>
        <w:tc>
          <w:tcPr>
            <w:tcW w:w="1440" w:type="dxa"/>
            <w:tcBorders>
              <w:top w:val="single" w:color="auto" w:sz="4" w:space="0"/>
              <w:left w:val="nil"/>
              <w:bottom w:val="single" w:color="auto" w:sz="4" w:space="0"/>
              <w:right w:val="single" w:color="auto" w:sz="4" w:space="0"/>
            </w:tcBorders>
          </w:tcPr>
          <w:p w:rsidRPr="001E741E" w:rsidR="001D1BF4" w:rsidP="0092373A" w:rsidRDefault="001D1BF4" w14:paraId="53ECB85D" w14:textId="77E18F60">
            <w:pPr>
              <w:jc w:val="right"/>
              <w:rPr>
                <w:rFonts w:ascii="Arial" w:hAnsi="Arial" w:cs="Arial"/>
              </w:rPr>
            </w:pPr>
            <w:r w:rsidRPr="001E741E">
              <w:rPr>
                <w:rFonts w:ascii="Arial" w:hAnsi="Arial" w:cs="Arial"/>
              </w:rPr>
              <w:t>Estimated Hours</w:t>
            </w:r>
          </w:p>
        </w:tc>
        <w:tc>
          <w:tcPr>
            <w:tcW w:w="1435" w:type="dxa"/>
            <w:tcBorders>
              <w:top w:val="single" w:color="auto" w:sz="4" w:space="0"/>
              <w:left w:val="nil"/>
              <w:bottom w:val="single" w:color="auto" w:sz="4" w:space="0"/>
              <w:right w:val="single" w:color="auto" w:sz="4" w:space="0"/>
            </w:tcBorders>
          </w:tcPr>
          <w:p w:rsidRPr="001E741E" w:rsidR="001D1BF4" w:rsidP="0092373A" w:rsidRDefault="001D1BF4" w14:paraId="2F03D6D9" w14:textId="1B7A50BE">
            <w:pPr>
              <w:jc w:val="right"/>
              <w:rPr>
                <w:rFonts w:ascii="Arial" w:hAnsi="Arial" w:cs="Arial"/>
              </w:rPr>
            </w:pPr>
            <w:r w:rsidRPr="001E741E">
              <w:rPr>
                <w:rFonts w:ascii="Arial" w:hAnsi="Arial" w:cs="Arial"/>
              </w:rPr>
              <w:t>Projected Cost</w:t>
            </w:r>
          </w:p>
        </w:tc>
      </w:tr>
      <w:tr w:rsidRPr="001E741E" w:rsidR="001D1BF4" w:rsidTr="00EB2053" w14:paraId="7DC8C97A" w14:textId="4156048B">
        <w:trPr>
          <w:trHeight w:val="288" w:hRule="exact"/>
        </w:trPr>
        <w:tc>
          <w:tcPr>
            <w:tcW w:w="5395" w:type="dxa"/>
            <w:tcBorders>
              <w:top w:val="nil"/>
              <w:left w:val="single" w:color="auto" w:sz="4" w:space="0"/>
              <w:bottom w:val="single" w:color="auto" w:sz="4" w:space="0"/>
              <w:right w:val="single" w:color="auto" w:sz="4" w:space="0"/>
            </w:tcBorders>
            <w:shd w:val="clear" w:color="auto" w:fill="auto"/>
            <w:vAlign w:val="center"/>
          </w:tcPr>
          <w:p w:rsidRPr="001E741E" w:rsidR="001D1BF4" w:rsidP="0092373A" w:rsidRDefault="001D1BF4" w14:paraId="4D2A1E04" w14:textId="77777777">
            <w:pPr>
              <w:rPr>
                <w:rFonts w:ascii="Arial" w:hAnsi="Arial" w:cs="Arial"/>
              </w:rPr>
            </w:pPr>
            <w:r w:rsidRPr="001E741E">
              <w:rPr>
                <w:rFonts w:ascii="Arial" w:hAnsi="Arial" w:cs="Arial"/>
              </w:rPr>
              <w:t>Background and content development</w:t>
            </w:r>
          </w:p>
        </w:tc>
        <w:tc>
          <w:tcPr>
            <w:tcW w:w="990" w:type="dxa"/>
            <w:tcBorders>
              <w:top w:val="nil"/>
              <w:left w:val="nil"/>
              <w:bottom w:val="single" w:color="auto" w:sz="4" w:space="0"/>
              <w:right w:val="single" w:color="auto" w:sz="4" w:space="0"/>
            </w:tcBorders>
            <w:shd w:val="clear" w:color="auto" w:fill="auto"/>
            <w:noWrap/>
            <w:vAlign w:val="center"/>
          </w:tcPr>
          <w:p w:rsidRPr="001E741E" w:rsidR="001D1BF4" w:rsidP="0092373A" w:rsidRDefault="00A61E92" w14:paraId="63CE5612" w14:textId="3BF2EDBA">
            <w:pPr>
              <w:jc w:val="right"/>
              <w:rPr>
                <w:rFonts w:ascii="Arial" w:hAnsi="Arial" w:cs="Arial"/>
                <w:highlight w:val="yellow"/>
              </w:rPr>
            </w:pPr>
            <w:r w:rsidRPr="001E741E">
              <w:rPr>
                <w:rFonts w:ascii="Arial" w:hAnsi="Arial" w:cs="Arial"/>
              </w:rPr>
              <w:t>54.</w:t>
            </w:r>
            <w:r w:rsidRPr="001E741E" w:rsidR="00D50834">
              <w:rPr>
                <w:rFonts w:ascii="Arial" w:hAnsi="Arial" w:cs="Arial"/>
              </w:rPr>
              <w:t>1</w:t>
            </w:r>
            <w:r w:rsidRPr="001E741E" w:rsidR="0038405D">
              <w:rPr>
                <w:rFonts w:ascii="Arial" w:hAnsi="Arial" w:cs="Arial"/>
              </w:rPr>
              <w:t>1</w:t>
            </w:r>
            <w:r w:rsidRPr="001E741E" w:rsidR="00B91AFB">
              <w:rPr>
                <w:rFonts w:ascii="Arial" w:hAnsi="Arial" w:cs="Arial"/>
                <w:vertAlign w:val="superscript"/>
              </w:rPr>
              <w:t>1</w:t>
            </w:r>
          </w:p>
        </w:tc>
        <w:tc>
          <w:tcPr>
            <w:tcW w:w="1440" w:type="dxa"/>
            <w:tcBorders>
              <w:top w:val="nil"/>
              <w:left w:val="nil"/>
              <w:bottom w:val="single" w:color="auto" w:sz="4" w:space="0"/>
              <w:right w:val="single" w:color="auto" w:sz="4" w:space="0"/>
            </w:tcBorders>
          </w:tcPr>
          <w:p w:rsidRPr="001E741E" w:rsidR="001D1BF4" w:rsidP="0022353E" w:rsidRDefault="00560A28" w14:paraId="5F6A1D49" w14:textId="13F1694B">
            <w:pPr>
              <w:jc w:val="right"/>
              <w:rPr>
                <w:rFonts w:ascii="Arial" w:hAnsi="Arial" w:cs="Arial"/>
                <w:highlight w:val="yellow"/>
                <w:vertAlign w:val="superscript"/>
              </w:rPr>
            </w:pPr>
            <w:r w:rsidRPr="001E741E">
              <w:rPr>
                <w:rFonts w:ascii="Arial" w:hAnsi="Arial" w:cs="Arial"/>
              </w:rPr>
              <w:t>10</w:t>
            </w:r>
          </w:p>
        </w:tc>
        <w:tc>
          <w:tcPr>
            <w:tcW w:w="1435" w:type="dxa"/>
            <w:tcBorders>
              <w:top w:val="nil"/>
              <w:left w:val="nil"/>
              <w:bottom w:val="single" w:color="auto" w:sz="4" w:space="0"/>
              <w:right w:val="single" w:color="auto" w:sz="4" w:space="0"/>
            </w:tcBorders>
          </w:tcPr>
          <w:p w:rsidRPr="001E741E" w:rsidR="001D1BF4" w:rsidP="004D7E2C" w:rsidRDefault="00406B38" w14:paraId="1BF92DCD" w14:textId="3AB51BCB">
            <w:pPr>
              <w:jc w:val="right"/>
              <w:rPr>
                <w:rFonts w:ascii="Arial" w:hAnsi="Arial" w:cs="Arial"/>
                <w:highlight w:val="yellow"/>
              </w:rPr>
            </w:pPr>
            <w:r w:rsidRPr="001E741E">
              <w:rPr>
                <w:rFonts w:ascii="Arial" w:hAnsi="Arial" w:cs="Arial"/>
              </w:rPr>
              <w:t>$</w:t>
            </w:r>
            <w:r w:rsidRPr="001E741E" w:rsidR="004D7E2C">
              <w:rPr>
                <w:rFonts w:ascii="Arial" w:hAnsi="Arial" w:cs="Arial"/>
              </w:rPr>
              <w:t>541.10</w:t>
            </w:r>
          </w:p>
        </w:tc>
      </w:tr>
      <w:tr w:rsidRPr="001E741E" w:rsidR="001D1BF4" w:rsidTr="00EB2053" w14:paraId="5B99F4CD" w14:textId="415EDB21">
        <w:trPr>
          <w:trHeight w:val="288" w:hRule="exact"/>
        </w:trPr>
        <w:tc>
          <w:tcPr>
            <w:tcW w:w="5395" w:type="dxa"/>
            <w:tcBorders>
              <w:top w:val="nil"/>
              <w:left w:val="single" w:color="auto" w:sz="4" w:space="0"/>
              <w:bottom w:val="single" w:color="auto" w:sz="4" w:space="0"/>
              <w:right w:val="single" w:color="auto" w:sz="4" w:space="0"/>
            </w:tcBorders>
            <w:shd w:val="clear" w:color="auto" w:fill="auto"/>
            <w:vAlign w:val="center"/>
          </w:tcPr>
          <w:p w:rsidRPr="001E741E" w:rsidR="001D1BF4" w:rsidP="0092373A" w:rsidRDefault="001D1BF4" w14:paraId="1AE63E77" w14:textId="77777777">
            <w:pPr>
              <w:rPr>
                <w:rFonts w:ascii="Arial" w:hAnsi="Arial" w:cs="Arial"/>
              </w:rPr>
            </w:pPr>
            <w:r w:rsidRPr="001E741E">
              <w:rPr>
                <w:rFonts w:ascii="Arial" w:hAnsi="Arial" w:cs="Arial"/>
              </w:rPr>
              <w:lastRenderedPageBreak/>
              <w:t xml:space="preserve">Online survey development </w:t>
            </w:r>
          </w:p>
        </w:tc>
        <w:tc>
          <w:tcPr>
            <w:tcW w:w="990" w:type="dxa"/>
            <w:tcBorders>
              <w:top w:val="nil"/>
              <w:left w:val="nil"/>
              <w:bottom w:val="single" w:color="auto" w:sz="4" w:space="0"/>
              <w:right w:val="single" w:color="auto" w:sz="4" w:space="0"/>
            </w:tcBorders>
            <w:shd w:val="clear" w:color="auto" w:fill="auto"/>
            <w:noWrap/>
            <w:vAlign w:val="center"/>
          </w:tcPr>
          <w:p w:rsidRPr="001E741E" w:rsidR="001D1BF4" w:rsidP="0092373A" w:rsidRDefault="0047551C" w14:paraId="0DF71980" w14:textId="5599F362">
            <w:pPr>
              <w:jc w:val="right"/>
              <w:rPr>
                <w:rFonts w:ascii="Arial" w:hAnsi="Arial" w:cs="Arial"/>
              </w:rPr>
            </w:pPr>
            <w:r w:rsidRPr="001E741E">
              <w:rPr>
                <w:rFonts w:ascii="Arial" w:hAnsi="Arial" w:cs="Arial"/>
              </w:rPr>
              <w:t>0</w:t>
            </w:r>
          </w:p>
        </w:tc>
        <w:tc>
          <w:tcPr>
            <w:tcW w:w="1440" w:type="dxa"/>
            <w:tcBorders>
              <w:top w:val="nil"/>
              <w:left w:val="nil"/>
              <w:bottom w:val="single" w:color="auto" w:sz="4" w:space="0"/>
              <w:right w:val="single" w:color="auto" w:sz="4" w:space="0"/>
            </w:tcBorders>
            <w:shd w:val="clear" w:color="auto" w:fill="auto"/>
          </w:tcPr>
          <w:p w:rsidRPr="001E741E" w:rsidR="001D1BF4" w:rsidP="0092373A" w:rsidRDefault="0047551C" w14:paraId="61EA45C5" w14:textId="0E1AD072">
            <w:pPr>
              <w:jc w:val="right"/>
              <w:rPr>
                <w:rFonts w:ascii="Arial" w:hAnsi="Arial" w:cs="Arial"/>
              </w:rPr>
            </w:pPr>
            <w:r w:rsidRPr="001E741E">
              <w:rPr>
                <w:rFonts w:ascii="Arial" w:hAnsi="Arial" w:cs="Arial"/>
              </w:rPr>
              <w:t>0</w:t>
            </w:r>
          </w:p>
        </w:tc>
        <w:tc>
          <w:tcPr>
            <w:tcW w:w="1435" w:type="dxa"/>
            <w:tcBorders>
              <w:top w:val="nil"/>
              <w:left w:val="nil"/>
              <w:bottom w:val="single" w:color="auto" w:sz="4" w:space="0"/>
              <w:right w:val="single" w:color="auto" w:sz="4" w:space="0"/>
            </w:tcBorders>
            <w:shd w:val="clear" w:color="auto" w:fill="auto"/>
          </w:tcPr>
          <w:p w:rsidRPr="001E741E" w:rsidR="001D1BF4" w:rsidP="0092373A" w:rsidRDefault="0047551C" w14:paraId="6F0949AB" w14:textId="35BB50B9">
            <w:pPr>
              <w:jc w:val="right"/>
              <w:rPr>
                <w:rFonts w:ascii="Arial" w:hAnsi="Arial" w:cs="Arial"/>
              </w:rPr>
            </w:pPr>
            <w:r w:rsidRPr="001E741E">
              <w:rPr>
                <w:rFonts w:ascii="Arial" w:hAnsi="Arial" w:cs="Arial"/>
              </w:rPr>
              <w:t>0</w:t>
            </w:r>
          </w:p>
        </w:tc>
      </w:tr>
      <w:tr w:rsidRPr="001E741E" w:rsidR="001D1BF4" w:rsidTr="00EB2053" w14:paraId="518B489A" w14:textId="525C064D">
        <w:trPr>
          <w:trHeight w:val="288" w:hRule="exact"/>
        </w:trPr>
        <w:tc>
          <w:tcPr>
            <w:tcW w:w="5395" w:type="dxa"/>
            <w:tcBorders>
              <w:top w:val="nil"/>
              <w:left w:val="single" w:color="auto" w:sz="4" w:space="0"/>
              <w:bottom w:val="single" w:color="auto" w:sz="4" w:space="0"/>
              <w:right w:val="single" w:color="auto" w:sz="4" w:space="0"/>
            </w:tcBorders>
            <w:shd w:val="clear" w:color="auto" w:fill="auto"/>
            <w:vAlign w:val="center"/>
          </w:tcPr>
          <w:p w:rsidRPr="001E741E" w:rsidR="001D1BF4" w:rsidP="0092373A" w:rsidRDefault="001D1BF4" w14:paraId="3C514A3E" w14:textId="77777777">
            <w:pPr>
              <w:rPr>
                <w:rFonts w:ascii="Arial" w:hAnsi="Arial" w:cs="Arial"/>
              </w:rPr>
            </w:pPr>
            <w:r w:rsidRPr="001E741E">
              <w:rPr>
                <w:rFonts w:ascii="Arial" w:hAnsi="Arial" w:cs="Arial"/>
              </w:rPr>
              <w:t>Database build and analyses</w:t>
            </w:r>
          </w:p>
        </w:tc>
        <w:tc>
          <w:tcPr>
            <w:tcW w:w="990" w:type="dxa"/>
            <w:tcBorders>
              <w:top w:val="nil"/>
              <w:left w:val="nil"/>
              <w:bottom w:val="single" w:color="auto" w:sz="4" w:space="0"/>
              <w:right w:val="single" w:color="auto" w:sz="4" w:space="0"/>
            </w:tcBorders>
            <w:shd w:val="clear" w:color="auto" w:fill="auto"/>
            <w:noWrap/>
            <w:vAlign w:val="center"/>
          </w:tcPr>
          <w:p w:rsidRPr="001E741E" w:rsidR="001D1BF4" w:rsidP="0092373A" w:rsidRDefault="0047551C" w14:paraId="159A0A56" w14:textId="6E14A298">
            <w:pPr>
              <w:jc w:val="right"/>
              <w:rPr>
                <w:rFonts w:ascii="Arial" w:hAnsi="Arial" w:cs="Arial"/>
              </w:rPr>
            </w:pPr>
            <w:r w:rsidRPr="001E741E">
              <w:rPr>
                <w:rFonts w:ascii="Arial" w:hAnsi="Arial" w:cs="Arial"/>
              </w:rPr>
              <w:t>0</w:t>
            </w:r>
          </w:p>
        </w:tc>
        <w:tc>
          <w:tcPr>
            <w:tcW w:w="1440" w:type="dxa"/>
            <w:tcBorders>
              <w:top w:val="nil"/>
              <w:left w:val="nil"/>
              <w:bottom w:val="single" w:color="auto" w:sz="4" w:space="0"/>
              <w:right w:val="single" w:color="auto" w:sz="4" w:space="0"/>
            </w:tcBorders>
            <w:shd w:val="clear" w:color="auto" w:fill="auto"/>
          </w:tcPr>
          <w:p w:rsidRPr="001E741E" w:rsidR="001D1BF4" w:rsidP="0092373A" w:rsidRDefault="0047551C" w14:paraId="172558CE" w14:textId="28AE95CF">
            <w:pPr>
              <w:jc w:val="right"/>
              <w:rPr>
                <w:rFonts w:ascii="Arial" w:hAnsi="Arial" w:cs="Arial"/>
              </w:rPr>
            </w:pPr>
            <w:r w:rsidRPr="001E741E">
              <w:rPr>
                <w:rFonts w:ascii="Arial" w:hAnsi="Arial" w:cs="Arial"/>
              </w:rPr>
              <w:t>0</w:t>
            </w:r>
          </w:p>
        </w:tc>
        <w:tc>
          <w:tcPr>
            <w:tcW w:w="1435" w:type="dxa"/>
            <w:tcBorders>
              <w:top w:val="nil"/>
              <w:left w:val="nil"/>
              <w:bottom w:val="single" w:color="auto" w:sz="4" w:space="0"/>
              <w:right w:val="single" w:color="auto" w:sz="4" w:space="0"/>
            </w:tcBorders>
            <w:shd w:val="clear" w:color="auto" w:fill="auto"/>
          </w:tcPr>
          <w:p w:rsidRPr="001E741E" w:rsidR="001D1BF4" w:rsidP="0092373A" w:rsidRDefault="0047551C" w14:paraId="2F6AA871" w14:textId="4CB5F1F4">
            <w:pPr>
              <w:jc w:val="right"/>
              <w:rPr>
                <w:rFonts w:ascii="Arial" w:hAnsi="Arial" w:cs="Arial"/>
              </w:rPr>
            </w:pPr>
            <w:r w:rsidRPr="001E741E">
              <w:rPr>
                <w:rFonts w:ascii="Arial" w:hAnsi="Arial" w:cs="Arial"/>
              </w:rPr>
              <w:t>0</w:t>
            </w:r>
          </w:p>
        </w:tc>
      </w:tr>
      <w:tr w:rsidRPr="001E741E" w:rsidR="001D1BF4" w:rsidTr="00EB2053" w14:paraId="4D0F822E" w14:textId="29CCC32E">
        <w:trPr>
          <w:trHeight w:val="288" w:hRule="exact"/>
        </w:trPr>
        <w:tc>
          <w:tcPr>
            <w:tcW w:w="5395" w:type="dxa"/>
            <w:tcBorders>
              <w:top w:val="nil"/>
              <w:left w:val="single" w:color="auto" w:sz="4" w:space="0"/>
              <w:bottom w:val="single" w:color="auto" w:sz="4" w:space="0"/>
              <w:right w:val="single" w:color="auto" w:sz="4" w:space="0"/>
            </w:tcBorders>
            <w:shd w:val="clear" w:color="auto" w:fill="auto"/>
            <w:vAlign w:val="center"/>
          </w:tcPr>
          <w:p w:rsidRPr="001E741E" w:rsidR="001D1BF4" w:rsidP="0092373A" w:rsidRDefault="001D1BF4" w14:paraId="676D2119" w14:textId="77777777">
            <w:pPr>
              <w:rPr>
                <w:rFonts w:ascii="Arial" w:hAnsi="Arial" w:cs="Arial"/>
              </w:rPr>
            </w:pPr>
            <w:r w:rsidRPr="001E741E">
              <w:rPr>
                <w:rFonts w:ascii="Arial" w:hAnsi="Arial" w:cs="Arial"/>
              </w:rPr>
              <w:t>Online survey distribution, reminders, technical support</w:t>
            </w:r>
          </w:p>
        </w:tc>
        <w:tc>
          <w:tcPr>
            <w:tcW w:w="990" w:type="dxa"/>
            <w:tcBorders>
              <w:top w:val="nil"/>
              <w:left w:val="nil"/>
              <w:bottom w:val="single" w:color="auto" w:sz="4" w:space="0"/>
              <w:right w:val="single" w:color="auto" w:sz="4" w:space="0"/>
            </w:tcBorders>
            <w:shd w:val="clear" w:color="auto" w:fill="auto"/>
            <w:noWrap/>
            <w:vAlign w:val="center"/>
          </w:tcPr>
          <w:p w:rsidRPr="001E741E" w:rsidR="001D1BF4" w:rsidP="0092373A" w:rsidRDefault="0047551C" w14:paraId="609B9E29" w14:textId="7B0FE99D">
            <w:pPr>
              <w:jc w:val="right"/>
              <w:rPr>
                <w:rFonts w:ascii="Arial" w:hAnsi="Arial" w:cs="Arial"/>
              </w:rPr>
            </w:pPr>
            <w:r w:rsidRPr="001E741E">
              <w:rPr>
                <w:rFonts w:ascii="Arial" w:hAnsi="Arial" w:cs="Arial"/>
              </w:rPr>
              <w:t>0</w:t>
            </w:r>
          </w:p>
        </w:tc>
        <w:tc>
          <w:tcPr>
            <w:tcW w:w="1440" w:type="dxa"/>
            <w:tcBorders>
              <w:top w:val="nil"/>
              <w:left w:val="nil"/>
              <w:bottom w:val="single" w:color="auto" w:sz="4" w:space="0"/>
              <w:right w:val="single" w:color="auto" w:sz="4" w:space="0"/>
            </w:tcBorders>
            <w:shd w:val="clear" w:color="auto" w:fill="auto"/>
          </w:tcPr>
          <w:p w:rsidRPr="001E741E" w:rsidR="001D1BF4" w:rsidP="0092373A" w:rsidRDefault="0047551C" w14:paraId="5AF0CD8E" w14:textId="2C823348">
            <w:pPr>
              <w:jc w:val="right"/>
              <w:rPr>
                <w:rFonts w:ascii="Arial" w:hAnsi="Arial" w:cs="Arial"/>
              </w:rPr>
            </w:pPr>
            <w:r w:rsidRPr="001E741E">
              <w:rPr>
                <w:rFonts w:ascii="Arial" w:hAnsi="Arial" w:cs="Arial"/>
              </w:rPr>
              <w:t>0</w:t>
            </w:r>
          </w:p>
        </w:tc>
        <w:tc>
          <w:tcPr>
            <w:tcW w:w="1435" w:type="dxa"/>
            <w:tcBorders>
              <w:top w:val="nil"/>
              <w:left w:val="nil"/>
              <w:bottom w:val="single" w:color="auto" w:sz="4" w:space="0"/>
              <w:right w:val="single" w:color="auto" w:sz="4" w:space="0"/>
            </w:tcBorders>
            <w:shd w:val="clear" w:color="auto" w:fill="auto"/>
          </w:tcPr>
          <w:p w:rsidRPr="001E741E" w:rsidR="001D1BF4" w:rsidP="0092373A" w:rsidRDefault="0047551C" w14:paraId="2F68842B" w14:textId="19F625C1">
            <w:pPr>
              <w:jc w:val="right"/>
              <w:rPr>
                <w:rFonts w:ascii="Arial" w:hAnsi="Arial" w:cs="Arial"/>
              </w:rPr>
            </w:pPr>
            <w:r w:rsidRPr="001E741E">
              <w:rPr>
                <w:rFonts w:ascii="Arial" w:hAnsi="Arial" w:cs="Arial"/>
              </w:rPr>
              <w:t>0</w:t>
            </w:r>
          </w:p>
        </w:tc>
      </w:tr>
      <w:tr w:rsidRPr="001E741E" w:rsidR="001D1BF4" w:rsidTr="00EB2053" w14:paraId="454832F6" w14:textId="57A331E6">
        <w:trPr>
          <w:trHeight w:val="288" w:hRule="exact"/>
        </w:trPr>
        <w:tc>
          <w:tcPr>
            <w:tcW w:w="5395" w:type="dxa"/>
            <w:tcBorders>
              <w:top w:val="nil"/>
              <w:left w:val="single" w:color="auto" w:sz="4" w:space="0"/>
              <w:bottom w:val="single" w:color="auto" w:sz="4" w:space="0"/>
              <w:right w:val="single" w:color="auto" w:sz="4" w:space="0"/>
            </w:tcBorders>
            <w:shd w:val="clear" w:color="auto" w:fill="auto"/>
            <w:vAlign w:val="center"/>
          </w:tcPr>
          <w:p w:rsidRPr="001E741E" w:rsidR="001D1BF4" w:rsidP="0092373A" w:rsidRDefault="001D1BF4" w14:paraId="6701FF24" w14:textId="77777777">
            <w:pPr>
              <w:rPr>
                <w:rFonts w:ascii="Arial" w:hAnsi="Arial" w:cs="Arial"/>
              </w:rPr>
            </w:pPr>
            <w:r w:rsidRPr="001E741E">
              <w:rPr>
                <w:rFonts w:ascii="Arial" w:hAnsi="Arial" w:cs="Arial"/>
              </w:rPr>
              <w:t>Item Report development, presentations</w:t>
            </w:r>
          </w:p>
        </w:tc>
        <w:tc>
          <w:tcPr>
            <w:tcW w:w="990" w:type="dxa"/>
            <w:tcBorders>
              <w:top w:val="nil"/>
              <w:left w:val="nil"/>
              <w:bottom w:val="single" w:color="auto" w:sz="4" w:space="0"/>
              <w:right w:val="single" w:color="auto" w:sz="4" w:space="0"/>
            </w:tcBorders>
            <w:shd w:val="clear" w:color="auto" w:fill="auto"/>
            <w:noWrap/>
            <w:vAlign w:val="center"/>
          </w:tcPr>
          <w:p w:rsidRPr="001E741E" w:rsidR="001D1BF4" w:rsidP="0092373A" w:rsidRDefault="0047551C" w14:paraId="52A5FF83" w14:textId="1313135D">
            <w:pPr>
              <w:jc w:val="right"/>
              <w:rPr>
                <w:rFonts w:ascii="Arial" w:hAnsi="Arial" w:cs="Arial"/>
              </w:rPr>
            </w:pPr>
            <w:r w:rsidRPr="001E741E">
              <w:rPr>
                <w:rFonts w:ascii="Arial" w:hAnsi="Arial" w:cs="Arial"/>
              </w:rPr>
              <w:t>0</w:t>
            </w:r>
          </w:p>
        </w:tc>
        <w:tc>
          <w:tcPr>
            <w:tcW w:w="1440" w:type="dxa"/>
            <w:tcBorders>
              <w:top w:val="nil"/>
              <w:left w:val="nil"/>
              <w:bottom w:val="single" w:color="auto" w:sz="4" w:space="0"/>
              <w:right w:val="single" w:color="auto" w:sz="4" w:space="0"/>
            </w:tcBorders>
            <w:shd w:val="clear" w:color="auto" w:fill="auto"/>
          </w:tcPr>
          <w:p w:rsidRPr="001E741E" w:rsidR="001D1BF4" w:rsidP="0092373A" w:rsidRDefault="0047551C" w14:paraId="2D3FA651" w14:textId="5DDA9DBE">
            <w:pPr>
              <w:jc w:val="right"/>
              <w:rPr>
                <w:rFonts w:ascii="Arial" w:hAnsi="Arial" w:cs="Arial"/>
              </w:rPr>
            </w:pPr>
            <w:r w:rsidRPr="001E741E">
              <w:rPr>
                <w:rFonts w:ascii="Arial" w:hAnsi="Arial" w:cs="Arial"/>
              </w:rPr>
              <w:t>0</w:t>
            </w:r>
          </w:p>
        </w:tc>
        <w:tc>
          <w:tcPr>
            <w:tcW w:w="1435" w:type="dxa"/>
            <w:tcBorders>
              <w:top w:val="nil"/>
              <w:left w:val="nil"/>
              <w:bottom w:val="single" w:color="auto" w:sz="4" w:space="0"/>
              <w:right w:val="single" w:color="auto" w:sz="4" w:space="0"/>
            </w:tcBorders>
            <w:shd w:val="clear" w:color="auto" w:fill="auto"/>
          </w:tcPr>
          <w:p w:rsidRPr="001E741E" w:rsidR="001D1BF4" w:rsidP="0092373A" w:rsidRDefault="0047551C" w14:paraId="2ABE1AF3" w14:textId="26E25C64">
            <w:pPr>
              <w:jc w:val="right"/>
              <w:rPr>
                <w:rFonts w:ascii="Arial" w:hAnsi="Arial" w:cs="Arial"/>
              </w:rPr>
            </w:pPr>
            <w:r w:rsidRPr="001E741E">
              <w:rPr>
                <w:rFonts w:ascii="Arial" w:hAnsi="Arial" w:cs="Arial"/>
              </w:rPr>
              <w:t>0</w:t>
            </w:r>
          </w:p>
        </w:tc>
      </w:tr>
      <w:tr w:rsidRPr="001E741E" w:rsidR="00D00634" w:rsidTr="00AC16DA" w14:paraId="3F3F5B83" w14:textId="652B523E">
        <w:trPr>
          <w:trHeight w:val="288" w:hRule="exact"/>
        </w:trPr>
        <w:tc>
          <w:tcPr>
            <w:tcW w:w="5395" w:type="dxa"/>
            <w:tcBorders>
              <w:top w:val="nil"/>
              <w:left w:val="single" w:color="auto" w:sz="4" w:space="0"/>
              <w:bottom w:val="single" w:color="auto" w:sz="4" w:space="0"/>
            </w:tcBorders>
            <w:shd w:val="clear" w:color="auto" w:fill="auto"/>
            <w:vAlign w:val="center"/>
          </w:tcPr>
          <w:p w:rsidRPr="001E741E" w:rsidR="00D00634" w:rsidP="00D00634" w:rsidRDefault="00D00634" w14:paraId="215CCB7B" w14:textId="77777777">
            <w:pPr>
              <w:rPr>
                <w:rFonts w:ascii="Arial" w:hAnsi="Arial" w:cs="Arial"/>
              </w:rPr>
            </w:pPr>
            <w:r w:rsidRPr="001E741E">
              <w:rPr>
                <w:rFonts w:ascii="Arial" w:hAnsi="Arial" w:cs="Arial"/>
              </w:rPr>
              <w:t>TOTAL</w:t>
            </w:r>
          </w:p>
        </w:tc>
        <w:tc>
          <w:tcPr>
            <w:tcW w:w="990" w:type="dxa"/>
            <w:tcBorders>
              <w:top w:val="nil"/>
              <w:left w:val="nil"/>
              <w:bottom w:val="single" w:color="auto" w:sz="4" w:space="0"/>
              <w:right w:val="single" w:color="auto" w:sz="4" w:space="0"/>
            </w:tcBorders>
            <w:shd w:val="clear" w:color="auto" w:fill="auto"/>
            <w:noWrap/>
            <w:vAlign w:val="center"/>
          </w:tcPr>
          <w:p w:rsidRPr="001E741E" w:rsidR="00D00634" w:rsidP="00702A46" w:rsidRDefault="00D00634" w14:paraId="7FF6EF18" w14:textId="05A6DE38">
            <w:pPr>
              <w:jc w:val="right"/>
              <w:rPr>
                <w:rFonts w:ascii="Arial" w:hAnsi="Arial" w:cs="Arial"/>
                <w:highlight w:val="yellow"/>
              </w:rPr>
            </w:pPr>
          </w:p>
        </w:tc>
        <w:tc>
          <w:tcPr>
            <w:tcW w:w="1440" w:type="dxa"/>
            <w:tcBorders>
              <w:top w:val="nil"/>
              <w:left w:val="nil"/>
              <w:bottom w:val="single" w:color="auto" w:sz="4" w:space="0"/>
              <w:right w:val="single" w:color="auto" w:sz="4" w:space="0"/>
            </w:tcBorders>
          </w:tcPr>
          <w:p w:rsidRPr="001E741E" w:rsidR="00D00634" w:rsidP="00702A46" w:rsidRDefault="00B97522" w14:paraId="6813B0CB" w14:textId="526F9553">
            <w:pPr>
              <w:jc w:val="right"/>
              <w:rPr>
                <w:rFonts w:ascii="Arial" w:hAnsi="Arial" w:cs="Arial"/>
                <w:highlight w:val="yellow"/>
              </w:rPr>
            </w:pPr>
            <w:r w:rsidRPr="001E741E">
              <w:rPr>
                <w:rFonts w:ascii="Arial" w:hAnsi="Arial" w:cs="Arial"/>
              </w:rPr>
              <w:t>1</w:t>
            </w:r>
            <w:r w:rsidRPr="001E741E" w:rsidR="00D00634">
              <w:rPr>
                <w:rFonts w:ascii="Arial" w:hAnsi="Arial" w:cs="Arial"/>
              </w:rPr>
              <w:t>0</w:t>
            </w:r>
          </w:p>
        </w:tc>
        <w:tc>
          <w:tcPr>
            <w:tcW w:w="1435" w:type="dxa"/>
            <w:tcBorders>
              <w:top w:val="nil"/>
              <w:left w:val="nil"/>
              <w:bottom w:val="single" w:color="auto" w:sz="4" w:space="0"/>
              <w:right w:val="single" w:color="auto" w:sz="4" w:space="0"/>
            </w:tcBorders>
          </w:tcPr>
          <w:p w:rsidRPr="001E741E" w:rsidR="00D00634" w:rsidP="00D00634" w:rsidRDefault="00D00634" w14:paraId="49FF0F2E" w14:textId="30CB36ED">
            <w:pPr>
              <w:jc w:val="right"/>
              <w:rPr>
                <w:rFonts w:ascii="Arial" w:hAnsi="Arial" w:cs="Arial"/>
                <w:highlight w:val="yellow"/>
              </w:rPr>
            </w:pPr>
            <w:r w:rsidRPr="001E741E">
              <w:rPr>
                <w:rFonts w:ascii="Arial" w:hAnsi="Arial" w:cs="Arial"/>
              </w:rPr>
              <w:t>$</w:t>
            </w:r>
            <w:r w:rsidRPr="001E741E" w:rsidR="005D5BC4">
              <w:rPr>
                <w:rFonts w:ascii="Arial" w:hAnsi="Arial" w:cs="Arial"/>
              </w:rPr>
              <w:t>541.10</w:t>
            </w:r>
          </w:p>
        </w:tc>
      </w:tr>
    </w:tbl>
    <w:p w:rsidRPr="001E741E" w:rsidR="00E44863" w:rsidP="0022353E" w:rsidRDefault="0038405D" w14:paraId="58C453E3" w14:textId="568A161F">
      <w:pPr>
        <w:shd w:val="clear" w:color="auto" w:fill="FFFFFF"/>
        <w:spacing w:after="0" w:line="240" w:lineRule="auto"/>
        <w:ind w:left="576"/>
        <w:rPr>
          <w:rFonts w:ascii="Arial" w:hAnsi="Arial" w:eastAsia="Times New Roman" w:cs="Arial"/>
          <w:bCs/>
          <w:color w:val="555555"/>
          <w:sz w:val="18"/>
          <w:szCs w:val="24"/>
        </w:rPr>
      </w:pPr>
      <w:r w:rsidRPr="001E741E">
        <w:rPr>
          <w:rFonts w:ascii="Arial" w:hAnsi="Arial" w:eastAsia="Times New Roman" w:cs="Arial"/>
          <w:bCs/>
          <w:color w:val="555555"/>
          <w:sz w:val="18"/>
          <w:szCs w:val="24"/>
        </w:rPr>
        <w:t>1 – GSA rates for a GS-1</w:t>
      </w:r>
      <w:r w:rsidRPr="001E741E" w:rsidR="0052297C">
        <w:rPr>
          <w:rFonts w:ascii="Arial" w:hAnsi="Arial" w:eastAsia="Times New Roman" w:cs="Arial"/>
          <w:bCs/>
          <w:color w:val="555555"/>
          <w:sz w:val="18"/>
          <w:szCs w:val="24"/>
        </w:rPr>
        <w:t>3</w:t>
      </w:r>
      <w:r w:rsidRPr="001E741E" w:rsidR="00D00CED">
        <w:rPr>
          <w:rFonts w:ascii="Arial" w:hAnsi="Arial" w:eastAsia="Times New Roman" w:cs="Arial"/>
          <w:bCs/>
          <w:color w:val="555555"/>
          <w:sz w:val="18"/>
          <w:szCs w:val="24"/>
        </w:rPr>
        <w:t xml:space="preserve"> Step </w:t>
      </w:r>
      <w:r w:rsidRPr="001E741E" w:rsidR="0052297C">
        <w:rPr>
          <w:rFonts w:ascii="Arial" w:hAnsi="Arial" w:eastAsia="Times New Roman" w:cs="Arial"/>
          <w:bCs/>
          <w:color w:val="555555"/>
          <w:sz w:val="18"/>
          <w:szCs w:val="24"/>
        </w:rPr>
        <w:t>3</w:t>
      </w:r>
      <w:r w:rsidRPr="001E741E" w:rsidR="00D112CE">
        <w:rPr>
          <w:rFonts w:ascii="Arial" w:hAnsi="Arial" w:eastAsia="Times New Roman" w:cs="Arial"/>
          <w:bCs/>
          <w:color w:val="555555"/>
          <w:sz w:val="18"/>
          <w:szCs w:val="24"/>
        </w:rPr>
        <w:t xml:space="preserve"> in the Washington D.C. area</w:t>
      </w:r>
      <w:r w:rsidRPr="001E741E">
        <w:rPr>
          <w:rFonts w:ascii="Arial" w:hAnsi="Arial" w:eastAsia="Times New Roman" w:cs="Arial"/>
          <w:bCs/>
          <w:color w:val="555555"/>
          <w:sz w:val="18"/>
          <w:szCs w:val="24"/>
        </w:rPr>
        <w:t xml:space="preserve"> were </w:t>
      </w:r>
      <w:r w:rsidRPr="001E741E" w:rsidR="00D112CE">
        <w:rPr>
          <w:rFonts w:ascii="Arial" w:hAnsi="Arial" w:eastAsia="Times New Roman" w:cs="Arial"/>
          <w:bCs/>
          <w:color w:val="555555"/>
          <w:sz w:val="18"/>
          <w:szCs w:val="24"/>
        </w:rPr>
        <w:t>used</w:t>
      </w:r>
      <w:r w:rsidRPr="001E741E" w:rsidR="00983603">
        <w:rPr>
          <w:rFonts w:ascii="Arial" w:hAnsi="Arial" w:eastAsia="Times New Roman" w:cs="Arial"/>
          <w:bCs/>
          <w:color w:val="555555"/>
          <w:sz w:val="18"/>
          <w:szCs w:val="24"/>
        </w:rPr>
        <w:t xml:space="preserve"> (</w:t>
      </w:r>
      <w:hyperlink w:history="1" r:id="rId13">
        <w:r w:rsidRPr="001E741E" w:rsidR="00983603">
          <w:rPr>
            <w:rStyle w:val="Hyperlink"/>
            <w:rFonts w:ascii="Arial" w:hAnsi="Arial" w:eastAsia="Times New Roman" w:cs="Arial"/>
            <w:bCs/>
            <w:sz w:val="18"/>
            <w:szCs w:val="24"/>
          </w:rPr>
          <w:t>LINK to OPM Hourly Table</w:t>
        </w:r>
      </w:hyperlink>
      <w:r w:rsidRPr="001E741E" w:rsidR="00983603">
        <w:rPr>
          <w:rFonts w:ascii="Arial" w:hAnsi="Arial" w:eastAsia="Times New Roman" w:cs="Arial"/>
          <w:bCs/>
          <w:color w:val="555555"/>
          <w:sz w:val="18"/>
          <w:szCs w:val="24"/>
        </w:rPr>
        <w:t>)</w:t>
      </w:r>
      <w:r w:rsidRPr="001E741E">
        <w:rPr>
          <w:rFonts w:ascii="Arial" w:hAnsi="Arial" w:eastAsia="Times New Roman" w:cs="Arial"/>
          <w:bCs/>
          <w:color w:val="555555"/>
          <w:sz w:val="18"/>
          <w:szCs w:val="24"/>
        </w:rPr>
        <w:t>.</w:t>
      </w:r>
      <w:r w:rsidRPr="001E741E" w:rsidR="003354A4">
        <w:rPr>
          <w:rFonts w:ascii="Arial" w:hAnsi="Arial" w:eastAsia="Times New Roman" w:cs="Arial"/>
          <w:bCs/>
          <w:color w:val="555555"/>
          <w:sz w:val="18"/>
          <w:szCs w:val="24"/>
        </w:rPr>
        <w:t xml:space="preserve"> </w:t>
      </w:r>
      <w:r w:rsidRPr="001E741E" w:rsidR="00B61E74">
        <w:rPr>
          <w:rFonts w:ascii="Arial" w:hAnsi="Arial" w:eastAsia="Times New Roman" w:cs="Arial"/>
          <w:bCs/>
          <w:color w:val="555555"/>
          <w:sz w:val="18"/>
          <w:szCs w:val="24"/>
        </w:rPr>
        <w:t xml:space="preserve">Rate reflects </w:t>
      </w:r>
      <w:r w:rsidRPr="001E741E" w:rsidR="00AA056E">
        <w:rPr>
          <w:rFonts w:ascii="Arial" w:hAnsi="Arial" w:eastAsia="Times New Roman" w:cs="Arial"/>
          <w:bCs/>
          <w:color w:val="555555"/>
          <w:sz w:val="18"/>
          <w:szCs w:val="24"/>
        </w:rPr>
        <w:t xml:space="preserve">an average of hourly rates </w:t>
      </w:r>
      <w:r w:rsidRPr="001E741E" w:rsidR="00E97D4D">
        <w:rPr>
          <w:rFonts w:ascii="Arial" w:hAnsi="Arial" w:eastAsia="Times New Roman" w:cs="Arial"/>
          <w:bCs/>
          <w:color w:val="555555"/>
          <w:sz w:val="18"/>
          <w:szCs w:val="24"/>
        </w:rPr>
        <w:t>of the</w:t>
      </w:r>
      <w:r w:rsidRPr="001E741E" w:rsidR="00AA056E">
        <w:rPr>
          <w:rFonts w:ascii="Arial" w:hAnsi="Arial" w:eastAsia="Times New Roman" w:cs="Arial"/>
          <w:bCs/>
          <w:color w:val="555555"/>
          <w:sz w:val="18"/>
          <w:szCs w:val="24"/>
        </w:rPr>
        <w:t xml:space="preserve"> </w:t>
      </w:r>
      <w:r w:rsidRPr="001E741E" w:rsidR="00B61E74">
        <w:rPr>
          <w:rFonts w:ascii="Arial" w:hAnsi="Arial" w:eastAsia="Times New Roman" w:cs="Arial"/>
          <w:bCs/>
          <w:color w:val="555555"/>
          <w:sz w:val="18"/>
          <w:szCs w:val="24"/>
        </w:rPr>
        <w:t>FAA Program Manager</w:t>
      </w:r>
      <w:r w:rsidRPr="001E741E" w:rsidR="00D04D09">
        <w:rPr>
          <w:rFonts w:ascii="Arial" w:hAnsi="Arial" w:eastAsia="Times New Roman" w:cs="Arial"/>
          <w:bCs/>
          <w:color w:val="555555"/>
          <w:sz w:val="18"/>
          <w:szCs w:val="24"/>
        </w:rPr>
        <w:t xml:space="preserve">. </w:t>
      </w:r>
    </w:p>
    <w:p w:rsidR="0022353E" w:rsidP="00E44863" w:rsidRDefault="0022353E" w14:paraId="291A86BE" w14:textId="77777777">
      <w:pPr>
        <w:rPr>
          <w:rFonts w:ascii="Arial" w:hAnsi="Arial" w:cs="Arial"/>
        </w:rPr>
      </w:pPr>
    </w:p>
    <w:p w:rsidRPr="001E741E" w:rsidR="00E44863" w:rsidP="00E44863" w:rsidRDefault="00E44863" w14:paraId="309FF340" w14:textId="0CB1BDC7">
      <w:pPr>
        <w:rPr>
          <w:rFonts w:ascii="Arial" w:hAnsi="Arial" w:cs="Arial"/>
          <w:sz w:val="24"/>
        </w:rPr>
      </w:pPr>
      <w:r w:rsidRPr="001E741E">
        <w:rPr>
          <w:rFonts w:ascii="Arial" w:hAnsi="Arial" w:cs="Arial"/>
          <w:sz w:val="24"/>
        </w:rPr>
        <w:t>Research</w:t>
      </w:r>
      <w:r w:rsidRPr="001E741E" w:rsidR="00E73C17">
        <w:rPr>
          <w:rFonts w:ascii="Arial" w:hAnsi="Arial" w:cs="Arial"/>
          <w:sz w:val="24"/>
        </w:rPr>
        <w:t>ers at the MITRE Corporation will develop, conduct, and process results from the survey</w:t>
      </w:r>
      <w:r w:rsidRPr="001E741E">
        <w:rPr>
          <w:rFonts w:ascii="Arial" w:hAnsi="Arial" w:cs="Arial"/>
          <w:sz w:val="24"/>
        </w:rPr>
        <w:t xml:space="preserve">.  </w:t>
      </w:r>
      <w:r w:rsidRPr="001E741E" w:rsidR="004640DF">
        <w:rPr>
          <w:rFonts w:ascii="Arial" w:hAnsi="Arial" w:cs="Arial"/>
          <w:sz w:val="24"/>
        </w:rPr>
        <w:t xml:space="preserve">It </w:t>
      </w:r>
      <w:proofErr w:type="gramStart"/>
      <w:r w:rsidRPr="001E741E" w:rsidR="004640DF">
        <w:rPr>
          <w:rFonts w:ascii="Arial" w:hAnsi="Arial" w:cs="Arial"/>
          <w:sz w:val="24"/>
        </w:rPr>
        <w:t>is assumed</w:t>
      </w:r>
      <w:proofErr w:type="gramEnd"/>
      <w:r w:rsidRPr="001E741E" w:rsidR="004640DF">
        <w:rPr>
          <w:rFonts w:ascii="Arial" w:hAnsi="Arial" w:cs="Arial"/>
          <w:sz w:val="24"/>
        </w:rPr>
        <w:t xml:space="preserve"> they will spend no more than 10% of </w:t>
      </w:r>
      <w:r w:rsidRPr="001E741E" w:rsidR="00FA0EC4">
        <w:rPr>
          <w:rFonts w:ascii="Arial" w:hAnsi="Arial" w:cs="Arial"/>
          <w:sz w:val="24"/>
        </w:rPr>
        <w:t>the total</w:t>
      </w:r>
      <w:r w:rsidRPr="001E741E" w:rsidR="004640DF">
        <w:rPr>
          <w:rFonts w:ascii="Arial" w:hAnsi="Arial" w:cs="Arial"/>
          <w:sz w:val="24"/>
        </w:rPr>
        <w:t xml:space="preserve"> project </w:t>
      </w:r>
      <w:r w:rsidRPr="001E741E" w:rsidR="0042375A">
        <w:rPr>
          <w:rFonts w:ascii="Arial" w:hAnsi="Arial" w:cs="Arial"/>
          <w:sz w:val="24"/>
        </w:rPr>
        <w:t>cost</w:t>
      </w:r>
      <w:r w:rsidRPr="001E741E" w:rsidR="004640DF">
        <w:rPr>
          <w:rFonts w:ascii="Arial" w:hAnsi="Arial" w:cs="Arial"/>
          <w:sz w:val="24"/>
        </w:rPr>
        <w:t xml:space="preserve"> on </w:t>
      </w:r>
      <w:r w:rsidRPr="001E741E" w:rsidR="00B3006C">
        <w:rPr>
          <w:rFonts w:ascii="Arial" w:hAnsi="Arial" w:cs="Arial"/>
          <w:sz w:val="24"/>
        </w:rPr>
        <w:t>activities related to the survey</w:t>
      </w:r>
      <w:r w:rsidRPr="001E741E" w:rsidR="004640DF">
        <w:rPr>
          <w:rFonts w:ascii="Arial" w:hAnsi="Arial" w:cs="Arial"/>
          <w:sz w:val="24"/>
        </w:rPr>
        <w:t xml:space="preserve">. </w:t>
      </w:r>
      <w:r w:rsidRPr="001E741E">
        <w:rPr>
          <w:rFonts w:ascii="Arial" w:hAnsi="Arial" w:cs="Arial"/>
          <w:sz w:val="24"/>
        </w:rPr>
        <w:t>The tasks they will perform with full cost estimates as follows:</w:t>
      </w:r>
    </w:p>
    <w:tbl>
      <w:tblPr>
        <w:tblW w:w="9260" w:type="dxa"/>
        <w:tblInd w:w="90" w:type="dxa"/>
        <w:tblLayout w:type="fixed"/>
        <w:tblLook w:val="0000" w:firstRow="0" w:lastRow="0" w:firstColumn="0" w:lastColumn="0" w:noHBand="0" w:noVBand="0"/>
      </w:tblPr>
      <w:tblGrid>
        <w:gridCol w:w="5403"/>
        <w:gridCol w:w="982"/>
        <w:gridCol w:w="1440"/>
        <w:gridCol w:w="1435"/>
      </w:tblGrid>
      <w:tr w:rsidRPr="001E741E" w:rsidR="0047551C" w:rsidTr="00823B26" w14:paraId="6BE6695D" w14:textId="77777777">
        <w:trPr>
          <w:trHeight w:val="937" w:hRule="exact"/>
        </w:trPr>
        <w:tc>
          <w:tcPr>
            <w:tcW w:w="5403"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E741E" w:rsidR="0047551C" w:rsidP="0092373A" w:rsidRDefault="0047551C" w14:paraId="1620F0F0" w14:textId="77777777">
            <w:pPr>
              <w:rPr>
                <w:rFonts w:ascii="Arial" w:hAnsi="Arial" w:cs="Arial"/>
              </w:rPr>
            </w:pPr>
            <w:r w:rsidRPr="001E741E">
              <w:rPr>
                <w:rFonts w:ascii="Arial" w:hAnsi="Arial" w:cs="Arial"/>
              </w:rPr>
              <w:t>Product/Delivery</w:t>
            </w:r>
          </w:p>
        </w:tc>
        <w:tc>
          <w:tcPr>
            <w:tcW w:w="982" w:type="dxa"/>
            <w:tcBorders>
              <w:top w:val="single" w:color="auto" w:sz="4" w:space="0"/>
              <w:left w:val="nil"/>
              <w:bottom w:val="single" w:color="auto" w:sz="4" w:space="0"/>
              <w:right w:val="single" w:color="auto" w:sz="4" w:space="0"/>
            </w:tcBorders>
            <w:shd w:val="clear" w:color="auto" w:fill="auto"/>
            <w:noWrap/>
            <w:vAlign w:val="center"/>
          </w:tcPr>
          <w:p w:rsidRPr="001E741E" w:rsidR="0047551C" w:rsidP="006F608F" w:rsidRDefault="0047551C" w14:paraId="08C7EF7F" w14:textId="7F0ECF1A">
            <w:pPr>
              <w:jc w:val="right"/>
              <w:rPr>
                <w:rFonts w:ascii="Arial" w:hAnsi="Arial" w:cs="Arial"/>
                <w:vertAlign w:val="superscript"/>
              </w:rPr>
            </w:pPr>
            <w:r w:rsidRPr="001E741E">
              <w:rPr>
                <w:rFonts w:ascii="Arial" w:hAnsi="Arial" w:cs="Arial"/>
              </w:rPr>
              <w:t>Hourly Rate</w:t>
            </w:r>
            <w:r w:rsidRPr="001E741E" w:rsidR="00DA2353">
              <w:rPr>
                <w:rFonts w:ascii="Arial" w:hAnsi="Arial" w:cs="Arial"/>
                <w:vertAlign w:val="superscript"/>
              </w:rPr>
              <w:t>1</w:t>
            </w:r>
          </w:p>
        </w:tc>
        <w:tc>
          <w:tcPr>
            <w:tcW w:w="1440" w:type="dxa"/>
            <w:tcBorders>
              <w:top w:val="single" w:color="auto" w:sz="4" w:space="0"/>
              <w:left w:val="nil"/>
              <w:bottom w:val="single" w:color="auto" w:sz="4" w:space="0"/>
              <w:right w:val="single" w:color="auto" w:sz="4" w:space="0"/>
            </w:tcBorders>
          </w:tcPr>
          <w:p w:rsidRPr="001E741E" w:rsidR="0047551C" w:rsidP="0092373A" w:rsidRDefault="0047551C" w14:paraId="793B9979" w14:textId="77777777">
            <w:pPr>
              <w:jc w:val="right"/>
              <w:rPr>
                <w:rFonts w:ascii="Arial" w:hAnsi="Arial" w:cs="Arial"/>
              </w:rPr>
            </w:pPr>
            <w:r w:rsidRPr="001E741E">
              <w:rPr>
                <w:rFonts w:ascii="Arial" w:hAnsi="Arial" w:cs="Arial"/>
              </w:rPr>
              <w:t>Estimated Hours</w:t>
            </w:r>
          </w:p>
        </w:tc>
        <w:tc>
          <w:tcPr>
            <w:tcW w:w="1435" w:type="dxa"/>
            <w:tcBorders>
              <w:top w:val="single" w:color="auto" w:sz="4" w:space="0"/>
              <w:left w:val="nil"/>
              <w:bottom w:val="single" w:color="auto" w:sz="4" w:space="0"/>
              <w:right w:val="single" w:color="auto" w:sz="4" w:space="0"/>
            </w:tcBorders>
          </w:tcPr>
          <w:p w:rsidRPr="001E741E" w:rsidR="0047551C" w:rsidP="0092373A" w:rsidRDefault="0047551C" w14:paraId="7E7BBBF4" w14:textId="77777777">
            <w:pPr>
              <w:jc w:val="right"/>
              <w:rPr>
                <w:rFonts w:ascii="Arial" w:hAnsi="Arial" w:cs="Arial"/>
              </w:rPr>
            </w:pPr>
            <w:r w:rsidRPr="001E741E">
              <w:rPr>
                <w:rFonts w:ascii="Arial" w:hAnsi="Arial" w:cs="Arial"/>
              </w:rPr>
              <w:t>Projected Cost</w:t>
            </w:r>
          </w:p>
        </w:tc>
      </w:tr>
      <w:tr w:rsidRPr="001E741E" w:rsidR="00532C2C" w:rsidTr="00EB2053" w14:paraId="7842EBC2" w14:textId="77777777">
        <w:trPr>
          <w:trHeight w:val="288" w:hRule="exact"/>
        </w:trPr>
        <w:tc>
          <w:tcPr>
            <w:tcW w:w="5403" w:type="dxa"/>
            <w:tcBorders>
              <w:top w:val="nil"/>
              <w:left w:val="single" w:color="auto" w:sz="4" w:space="0"/>
              <w:bottom w:val="single" w:color="auto" w:sz="4" w:space="0"/>
              <w:right w:val="single" w:color="auto" w:sz="4" w:space="0"/>
            </w:tcBorders>
            <w:shd w:val="clear" w:color="auto" w:fill="auto"/>
            <w:vAlign w:val="center"/>
          </w:tcPr>
          <w:p w:rsidRPr="001E741E" w:rsidR="00532C2C" w:rsidP="00532C2C" w:rsidRDefault="00532C2C" w14:paraId="0164FA04" w14:textId="77777777">
            <w:pPr>
              <w:rPr>
                <w:rFonts w:ascii="Arial" w:hAnsi="Arial" w:cs="Arial"/>
              </w:rPr>
            </w:pPr>
            <w:r w:rsidRPr="001E741E">
              <w:rPr>
                <w:rFonts w:ascii="Arial" w:hAnsi="Arial" w:cs="Arial"/>
              </w:rPr>
              <w:t>Background and content development</w:t>
            </w:r>
          </w:p>
        </w:tc>
        <w:tc>
          <w:tcPr>
            <w:tcW w:w="982" w:type="dxa"/>
            <w:tcBorders>
              <w:top w:val="nil"/>
              <w:left w:val="nil"/>
              <w:bottom w:val="single" w:color="auto" w:sz="4" w:space="0"/>
              <w:right w:val="single" w:color="auto" w:sz="4" w:space="0"/>
            </w:tcBorders>
            <w:shd w:val="clear" w:color="auto" w:fill="auto"/>
            <w:noWrap/>
          </w:tcPr>
          <w:p w:rsidRPr="001E741E" w:rsidR="00532C2C" w:rsidP="00532C2C" w:rsidRDefault="006B00C5" w14:paraId="19D82E38" w14:textId="762C1712">
            <w:pPr>
              <w:jc w:val="right"/>
              <w:rPr>
                <w:rFonts w:ascii="Arial" w:hAnsi="Arial" w:cs="Arial"/>
              </w:rPr>
            </w:pPr>
            <w:r>
              <w:rPr>
                <w:rFonts w:ascii="Arial" w:hAnsi="Arial" w:cs="Arial"/>
              </w:rPr>
              <w:t>150</w:t>
            </w:r>
          </w:p>
        </w:tc>
        <w:tc>
          <w:tcPr>
            <w:tcW w:w="1440" w:type="dxa"/>
            <w:tcBorders>
              <w:top w:val="nil"/>
              <w:left w:val="nil"/>
              <w:bottom w:val="single" w:color="auto" w:sz="4" w:space="0"/>
              <w:right w:val="single" w:color="auto" w:sz="4" w:space="0"/>
            </w:tcBorders>
          </w:tcPr>
          <w:p w:rsidRPr="001E741E" w:rsidR="00532C2C" w:rsidP="00532C2C" w:rsidRDefault="00532C2C" w14:paraId="1571C7C1" w14:textId="5AB2B26C">
            <w:pPr>
              <w:jc w:val="right"/>
              <w:rPr>
                <w:rFonts w:ascii="Arial" w:hAnsi="Arial" w:cs="Arial"/>
              </w:rPr>
            </w:pPr>
            <w:r w:rsidRPr="001E741E">
              <w:rPr>
                <w:rFonts w:ascii="Arial" w:hAnsi="Arial" w:cs="Arial"/>
              </w:rPr>
              <w:t>160</w:t>
            </w:r>
          </w:p>
        </w:tc>
        <w:tc>
          <w:tcPr>
            <w:tcW w:w="1435" w:type="dxa"/>
            <w:tcBorders>
              <w:top w:val="nil"/>
              <w:left w:val="nil"/>
              <w:bottom w:val="single" w:color="auto" w:sz="4" w:space="0"/>
              <w:right w:val="single" w:color="auto" w:sz="4" w:space="0"/>
            </w:tcBorders>
          </w:tcPr>
          <w:p w:rsidRPr="001E741E" w:rsidR="00532C2C" w:rsidP="00532C2C" w:rsidRDefault="00532C2C" w14:paraId="4908F8F0" w14:textId="42BF8553">
            <w:pPr>
              <w:jc w:val="right"/>
              <w:rPr>
                <w:rFonts w:ascii="Arial" w:hAnsi="Arial" w:cs="Arial"/>
              </w:rPr>
            </w:pPr>
            <w:r w:rsidRPr="001E741E">
              <w:rPr>
                <w:rFonts w:ascii="Arial" w:hAnsi="Arial" w:cs="Arial"/>
              </w:rPr>
              <w:t>$2</w:t>
            </w:r>
            <w:r w:rsidR="0094678E">
              <w:rPr>
                <w:rFonts w:ascii="Arial" w:hAnsi="Arial" w:cs="Arial"/>
              </w:rPr>
              <w:t>4</w:t>
            </w:r>
            <w:r w:rsidRPr="001E741E">
              <w:rPr>
                <w:rFonts w:ascii="Arial" w:hAnsi="Arial" w:cs="Arial"/>
              </w:rPr>
              <w:t>,</w:t>
            </w:r>
            <w:r w:rsidR="0094678E">
              <w:rPr>
                <w:rFonts w:ascii="Arial" w:hAnsi="Arial" w:cs="Arial"/>
              </w:rPr>
              <w:t>0</w:t>
            </w:r>
            <w:r w:rsidRPr="001E741E">
              <w:rPr>
                <w:rFonts w:ascii="Arial" w:hAnsi="Arial" w:cs="Arial"/>
              </w:rPr>
              <w:t xml:space="preserve">00.00 $23,200.00 </w:t>
            </w:r>
          </w:p>
        </w:tc>
      </w:tr>
      <w:tr w:rsidRPr="001E741E" w:rsidR="00532C2C" w:rsidTr="00EB2053" w14:paraId="4F74F2E3" w14:textId="77777777">
        <w:trPr>
          <w:trHeight w:val="288" w:hRule="exact"/>
        </w:trPr>
        <w:tc>
          <w:tcPr>
            <w:tcW w:w="5403" w:type="dxa"/>
            <w:tcBorders>
              <w:top w:val="nil"/>
              <w:left w:val="single" w:color="auto" w:sz="4" w:space="0"/>
              <w:bottom w:val="single" w:color="auto" w:sz="4" w:space="0"/>
              <w:right w:val="single" w:color="auto" w:sz="4" w:space="0"/>
            </w:tcBorders>
            <w:shd w:val="clear" w:color="auto" w:fill="auto"/>
            <w:vAlign w:val="center"/>
          </w:tcPr>
          <w:p w:rsidRPr="001E741E" w:rsidR="00532C2C" w:rsidP="00532C2C" w:rsidRDefault="00532C2C" w14:paraId="3A5B6E75" w14:textId="77777777">
            <w:pPr>
              <w:rPr>
                <w:rFonts w:ascii="Arial" w:hAnsi="Arial" w:cs="Arial"/>
              </w:rPr>
            </w:pPr>
            <w:r w:rsidRPr="001E741E">
              <w:rPr>
                <w:rFonts w:ascii="Arial" w:hAnsi="Arial" w:cs="Arial"/>
              </w:rPr>
              <w:t xml:space="preserve">Online survey development </w:t>
            </w:r>
          </w:p>
        </w:tc>
        <w:tc>
          <w:tcPr>
            <w:tcW w:w="982" w:type="dxa"/>
            <w:tcBorders>
              <w:top w:val="nil"/>
              <w:left w:val="nil"/>
              <w:bottom w:val="single" w:color="auto" w:sz="4" w:space="0"/>
              <w:right w:val="single" w:color="auto" w:sz="4" w:space="0"/>
            </w:tcBorders>
            <w:shd w:val="clear" w:color="auto" w:fill="auto"/>
            <w:noWrap/>
          </w:tcPr>
          <w:p w:rsidRPr="001E741E" w:rsidR="00532C2C" w:rsidP="00532C2C" w:rsidRDefault="006B00C5" w14:paraId="60A95771" w14:textId="486A863C">
            <w:pPr>
              <w:jc w:val="right"/>
              <w:rPr>
                <w:rFonts w:ascii="Arial" w:hAnsi="Arial" w:cs="Arial"/>
              </w:rPr>
            </w:pPr>
            <w:r>
              <w:rPr>
                <w:rFonts w:ascii="Arial" w:hAnsi="Arial" w:cs="Arial"/>
              </w:rPr>
              <w:t>150</w:t>
            </w:r>
          </w:p>
        </w:tc>
        <w:tc>
          <w:tcPr>
            <w:tcW w:w="1440" w:type="dxa"/>
            <w:tcBorders>
              <w:top w:val="nil"/>
              <w:left w:val="nil"/>
              <w:bottom w:val="single" w:color="auto" w:sz="4" w:space="0"/>
              <w:right w:val="single" w:color="auto" w:sz="4" w:space="0"/>
            </w:tcBorders>
          </w:tcPr>
          <w:p w:rsidRPr="001E741E" w:rsidR="00532C2C" w:rsidP="00532C2C" w:rsidRDefault="00532C2C" w14:paraId="5B8C7B31" w14:textId="7A2DD6DA">
            <w:pPr>
              <w:jc w:val="right"/>
              <w:rPr>
                <w:rFonts w:ascii="Arial" w:hAnsi="Arial" w:cs="Arial"/>
              </w:rPr>
            </w:pPr>
            <w:r w:rsidRPr="001E741E">
              <w:rPr>
                <w:rFonts w:ascii="Arial" w:hAnsi="Arial" w:cs="Arial"/>
              </w:rPr>
              <w:t>20</w:t>
            </w:r>
          </w:p>
        </w:tc>
        <w:tc>
          <w:tcPr>
            <w:tcW w:w="1435" w:type="dxa"/>
            <w:tcBorders>
              <w:top w:val="nil"/>
              <w:left w:val="nil"/>
              <w:bottom w:val="single" w:color="auto" w:sz="4" w:space="0"/>
              <w:right w:val="single" w:color="auto" w:sz="4" w:space="0"/>
            </w:tcBorders>
          </w:tcPr>
          <w:p w:rsidRPr="001E741E" w:rsidR="00532C2C" w:rsidP="00532C2C" w:rsidRDefault="00532C2C" w14:paraId="375EEB48" w14:textId="2D473097">
            <w:pPr>
              <w:jc w:val="right"/>
              <w:rPr>
                <w:rFonts w:ascii="Arial" w:hAnsi="Arial" w:cs="Arial"/>
              </w:rPr>
            </w:pPr>
            <w:r w:rsidRPr="001E741E">
              <w:rPr>
                <w:rFonts w:ascii="Arial" w:hAnsi="Arial" w:cs="Arial"/>
              </w:rPr>
              <w:t xml:space="preserve"> $</w:t>
            </w:r>
            <w:r w:rsidR="0094678E">
              <w:rPr>
                <w:rFonts w:ascii="Arial" w:hAnsi="Arial" w:cs="Arial"/>
              </w:rPr>
              <w:t>3</w:t>
            </w:r>
            <w:r w:rsidRPr="001E741E">
              <w:rPr>
                <w:rFonts w:ascii="Arial" w:hAnsi="Arial" w:cs="Arial"/>
              </w:rPr>
              <w:t>,</w:t>
            </w:r>
            <w:r w:rsidR="0094678E">
              <w:rPr>
                <w:rFonts w:ascii="Arial" w:hAnsi="Arial" w:cs="Arial"/>
              </w:rPr>
              <w:t>0</w:t>
            </w:r>
            <w:r w:rsidRPr="001E741E">
              <w:rPr>
                <w:rFonts w:ascii="Arial" w:hAnsi="Arial" w:cs="Arial"/>
              </w:rPr>
              <w:t xml:space="preserve">00.00 </w:t>
            </w:r>
          </w:p>
        </w:tc>
      </w:tr>
      <w:tr w:rsidRPr="001E741E" w:rsidR="00532C2C" w:rsidTr="00EB2053" w14:paraId="5552CE31" w14:textId="77777777">
        <w:trPr>
          <w:trHeight w:val="288" w:hRule="exact"/>
        </w:trPr>
        <w:tc>
          <w:tcPr>
            <w:tcW w:w="5403" w:type="dxa"/>
            <w:tcBorders>
              <w:top w:val="nil"/>
              <w:left w:val="single" w:color="auto" w:sz="4" w:space="0"/>
              <w:bottom w:val="single" w:color="auto" w:sz="4" w:space="0"/>
              <w:right w:val="single" w:color="auto" w:sz="4" w:space="0"/>
            </w:tcBorders>
            <w:shd w:val="clear" w:color="auto" w:fill="auto"/>
            <w:vAlign w:val="center"/>
          </w:tcPr>
          <w:p w:rsidRPr="001E741E" w:rsidR="00532C2C" w:rsidP="00532C2C" w:rsidRDefault="00532C2C" w14:paraId="5496BE1D" w14:textId="77777777">
            <w:pPr>
              <w:rPr>
                <w:rFonts w:ascii="Arial" w:hAnsi="Arial" w:cs="Arial"/>
              </w:rPr>
            </w:pPr>
            <w:r w:rsidRPr="001E741E">
              <w:rPr>
                <w:rFonts w:ascii="Arial" w:hAnsi="Arial" w:cs="Arial"/>
              </w:rPr>
              <w:t>Database build and analyses</w:t>
            </w:r>
          </w:p>
        </w:tc>
        <w:tc>
          <w:tcPr>
            <w:tcW w:w="982" w:type="dxa"/>
            <w:tcBorders>
              <w:top w:val="nil"/>
              <w:left w:val="nil"/>
              <w:bottom w:val="single" w:color="auto" w:sz="4" w:space="0"/>
              <w:right w:val="single" w:color="auto" w:sz="4" w:space="0"/>
            </w:tcBorders>
            <w:shd w:val="clear" w:color="auto" w:fill="auto"/>
            <w:noWrap/>
          </w:tcPr>
          <w:p w:rsidRPr="001E741E" w:rsidR="00532C2C" w:rsidP="00532C2C" w:rsidRDefault="006B00C5" w14:paraId="36083B99" w14:textId="1F1FEA66">
            <w:pPr>
              <w:jc w:val="right"/>
              <w:rPr>
                <w:rFonts w:ascii="Arial" w:hAnsi="Arial" w:cs="Arial"/>
              </w:rPr>
            </w:pPr>
            <w:r>
              <w:rPr>
                <w:rFonts w:ascii="Arial" w:hAnsi="Arial" w:cs="Arial"/>
              </w:rPr>
              <w:t>150</w:t>
            </w:r>
          </w:p>
        </w:tc>
        <w:tc>
          <w:tcPr>
            <w:tcW w:w="1440" w:type="dxa"/>
            <w:tcBorders>
              <w:top w:val="nil"/>
              <w:left w:val="nil"/>
              <w:bottom w:val="single" w:color="auto" w:sz="4" w:space="0"/>
              <w:right w:val="single" w:color="auto" w:sz="4" w:space="0"/>
            </w:tcBorders>
          </w:tcPr>
          <w:p w:rsidRPr="001E741E" w:rsidR="00532C2C" w:rsidP="00532C2C" w:rsidRDefault="00532C2C" w14:paraId="74E326FC" w14:textId="6F21B40A">
            <w:pPr>
              <w:jc w:val="right"/>
              <w:rPr>
                <w:rFonts w:ascii="Arial" w:hAnsi="Arial" w:cs="Arial"/>
              </w:rPr>
            </w:pPr>
            <w:r w:rsidRPr="001E741E">
              <w:rPr>
                <w:rFonts w:ascii="Arial" w:hAnsi="Arial" w:cs="Arial"/>
              </w:rPr>
              <w:t>40</w:t>
            </w:r>
          </w:p>
        </w:tc>
        <w:tc>
          <w:tcPr>
            <w:tcW w:w="1435" w:type="dxa"/>
            <w:tcBorders>
              <w:top w:val="nil"/>
              <w:left w:val="nil"/>
              <w:bottom w:val="single" w:color="auto" w:sz="4" w:space="0"/>
              <w:right w:val="single" w:color="auto" w:sz="4" w:space="0"/>
            </w:tcBorders>
          </w:tcPr>
          <w:p w:rsidRPr="001E741E" w:rsidR="00532C2C" w:rsidP="00532C2C" w:rsidRDefault="00532C2C" w14:paraId="495B798C" w14:textId="31DD9512">
            <w:pPr>
              <w:jc w:val="right"/>
              <w:rPr>
                <w:rFonts w:ascii="Arial" w:hAnsi="Arial" w:cs="Arial"/>
              </w:rPr>
            </w:pPr>
            <w:r w:rsidRPr="001E741E">
              <w:rPr>
                <w:rFonts w:ascii="Arial" w:hAnsi="Arial" w:cs="Arial"/>
              </w:rPr>
              <w:t xml:space="preserve"> $</w:t>
            </w:r>
            <w:r w:rsidR="0094678E">
              <w:rPr>
                <w:rFonts w:ascii="Arial" w:hAnsi="Arial" w:cs="Arial"/>
              </w:rPr>
              <w:t>6</w:t>
            </w:r>
            <w:r w:rsidRPr="001E741E">
              <w:rPr>
                <w:rFonts w:ascii="Arial" w:hAnsi="Arial" w:cs="Arial"/>
              </w:rPr>
              <w:t>,</w:t>
            </w:r>
            <w:r w:rsidR="0094678E">
              <w:rPr>
                <w:rFonts w:ascii="Arial" w:hAnsi="Arial" w:cs="Arial"/>
              </w:rPr>
              <w:t>0</w:t>
            </w:r>
            <w:r w:rsidRPr="001E741E">
              <w:rPr>
                <w:rFonts w:ascii="Arial" w:hAnsi="Arial" w:cs="Arial"/>
              </w:rPr>
              <w:t xml:space="preserve">00.00 </w:t>
            </w:r>
          </w:p>
        </w:tc>
      </w:tr>
      <w:tr w:rsidRPr="001E741E" w:rsidR="00532C2C" w:rsidTr="00EB2053" w14:paraId="29C1D21C" w14:textId="77777777">
        <w:trPr>
          <w:trHeight w:val="288" w:hRule="exact"/>
        </w:trPr>
        <w:tc>
          <w:tcPr>
            <w:tcW w:w="5403" w:type="dxa"/>
            <w:tcBorders>
              <w:top w:val="nil"/>
              <w:left w:val="single" w:color="auto" w:sz="4" w:space="0"/>
              <w:bottom w:val="single" w:color="auto" w:sz="4" w:space="0"/>
              <w:right w:val="single" w:color="auto" w:sz="4" w:space="0"/>
            </w:tcBorders>
            <w:shd w:val="clear" w:color="auto" w:fill="auto"/>
            <w:vAlign w:val="center"/>
          </w:tcPr>
          <w:p w:rsidRPr="001E741E" w:rsidR="00532C2C" w:rsidP="00532C2C" w:rsidRDefault="00532C2C" w14:paraId="64BD21F0" w14:textId="77777777">
            <w:pPr>
              <w:rPr>
                <w:rFonts w:ascii="Arial" w:hAnsi="Arial" w:cs="Arial"/>
              </w:rPr>
            </w:pPr>
            <w:r w:rsidRPr="001E741E">
              <w:rPr>
                <w:rFonts w:ascii="Arial" w:hAnsi="Arial" w:cs="Arial"/>
              </w:rPr>
              <w:t>Online survey distribution, reminders, technical support</w:t>
            </w:r>
          </w:p>
        </w:tc>
        <w:tc>
          <w:tcPr>
            <w:tcW w:w="982" w:type="dxa"/>
            <w:tcBorders>
              <w:top w:val="nil"/>
              <w:left w:val="nil"/>
              <w:bottom w:val="single" w:color="auto" w:sz="4" w:space="0"/>
              <w:right w:val="single" w:color="auto" w:sz="4" w:space="0"/>
            </w:tcBorders>
            <w:shd w:val="clear" w:color="auto" w:fill="auto"/>
            <w:noWrap/>
          </w:tcPr>
          <w:p w:rsidRPr="001E741E" w:rsidR="00532C2C" w:rsidP="0013118D" w:rsidRDefault="006B00C5" w14:paraId="46CBE2DB" w14:textId="1CACA045">
            <w:pPr>
              <w:tabs>
                <w:tab w:val="center" w:pos="383"/>
                <w:tab w:val="right" w:pos="766"/>
              </w:tabs>
              <w:rPr>
                <w:rFonts w:ascii="Arial" w:hAnsi="Arial" w:cs="Arial"/>
              </w:rPr>
            </w:pPr>
            <w:r>
              <w:rPr>
                <w:rFonts w:ascii="Arial" w:hAnsi="Arial" w:cs="Arial"/>
              </w:rPr>
              <w:tab/>
            </w:r>
            <w:r>
              <w:rPr>
                <w:rFonts w:ascii="Arial" w:hAnsi="Arial" w:cs="Arial"/>
              </w:rPr>
              <w:tab/>
              <w:t>150</w:t>
            </w:r>
          </w:p>
        </w:tc>
        <w:tc>
          <w:tcPr>
            <w:tcW w:w="1440" w:type="dxa"/>
            <w:tcBorders>
              <w:top w:val="nil"/>
              <w:left w:val="nil"/>
              <w:bottom w:val="single" w:color="auto" w:sz="4" w:space="0"/>
              <w:right w:val="single" w:color="auto" w:sz="4" w:space="0"/>
            </w:tcBorders>
          </w:tcPr>
          <w:p w:rsidRPr="001E741E" w:rsidR="00532C2C" w:rsidP="00532C2C" w:rsidRDefault="00532C2C" w14:paraId="16CAD044" w14:textId="4F0A11E0">
            <w:pPr>
              <w:jc w:val="right"/>
              <w:rPr>
                <w:rFonts w:ascii="Arial" w:hAnsi="Arial" w:cs="Arial"/>
              </w:rPr>
            </w:pPr>
            <w:r w:rsidRPr="001E741E">
              <w:rPr>
                <w:rFonts w:ascii="Arial" w:hAnsi="Arial" w:cs="Arial"/>
              </w:rPr>
              <w:t>40</w:t>
            </w:r>
          </w:p>
        </w:tc>
        <w:tc>
          <w:tcPr>
            <w:tcW w:w="1435" w:type="dxa"/>
            <w:tcBorders>
              <w:top w:val="nil"/>
              <w:left w:val="nil"/>
              <w:bottom w:val="single" w:color="auto" w:sz="4" w:space="0"/>
              <w:right w:val="single" w:color="auto" w:sz="4" w:space="0"/>
            </w:tcBorders>
          </w:tcPr>
          <w:p w:rsidRPr="001E741E" w:rsidR="00532C2C" w:rsidP="00532C2C" w:rsidRDefault="00532C2C" w14:paraId="7DA478F9" w14:textId="33A5E82B">
            <w:pPr>
              <w:jc w:val="right"/>
              <w:rPr>
                <w:rFonts w:ascii="Arial" w:hAnsi="Arial" w:cs="Arial"/>
              </w:rPr>
            </w:pPr>
            <w:r w:rsidRPr="001E741E">
              <w:rPr>
                <w:rFonts w:ascii="Arial" w:hAnsi="Arial" w:cs="Arial"/>
              </w:rPr>
              <w:t xml:space="preserve"> $</w:t>
            </w:r>
            <w:r w:rsidR="0094678E">
              <w:rPr>
                <w:rFonts w:ascii="Arial" w:hAnsi="Arial" w:cs="Arial"/>
              </w:rPr>
              <w:t>6</w:t>
            </w:r>
            <w:r w:rsidRPr="001E741E">
              <w:rPr>
                <w:rFonts w:ascii="Arial" w:hAnsi="Arial" w:cs="Arial"/>
              </w:rPr>
              <w:t>,</w:t>
            </w:r>
            <w:r w:rsidR="0094678E">
              <w:rPr>
                <w:rFonts w:ascii="Arial" w:hAnsi="Arial" w:cs="Arial"/>
              </w:rPr>
              <w:t>0</w:t>
            </w:r>
            <w:r w:rsidRPr="001E741E">
              <w:rPr>
                <w:rFonts w:ascii="Arial" w:hAnsi="Arial" w:cs="Arial"/>
              </w:rPr>
              <w:t xml:space="preserve">00.00 </w:t>
            </w:r>
          </w:p>
        </w:tc>
      </w:tr>
      <w:tr w:rsidRPr="001E741E" w:rsidR="00532C2C" w:rsidTr="00EB2053" w14:paraId="659F905D" w14:textId="77777777">
        <w:trPr>
          <w:trHeight w:val="288" w:hRule="exact"/>
        </w:trPr>
        <w:tc>
          <w:tcPr>
            <w:tcW w:w="5403" w:type="dxa"/>
            <w:tcBorders>
              <w:top w:val="nil"/>
              <w:left w:val="single" w:color="auto" w:sz="4" w:space="0"/>
              <w:bottom w:val="single" w:color="auto" w:sz="4" w:space="0"/>
              <w:right w:val="single" w:color="auto" w:sz="4" w:space="0"/>
            </w:tcBorders>
            <w:shd w:val="clear" w:color="auto" w:fill="auto"/>
            <w:vAlign w:val="center"/>
          </w:tcPr>
          <w:p w:rsidRPr="001E741E" w:rsidR="00532C2C" w:rsidP="00532C2C" w:rsidRDefault="00532C2C" w14:paraId="0BA63426" w14:textId="77777777">
            <w:pPr>
              <w:rPr>
                <w:rFonts w:ascii="Arial" w:hAnsi="Arial" w:cs="Arial"/>
              </w:rPr>
            </w:pPr>
            <w:r w:rsidRPr="001E741E">
              <w:rPr>
                <w:rFonts w:ascii="Arial" w:hAnsi="Arial" w:cs="Arial"/>
              </w:rPr>
              <w:t>Item Report development, presentations</w:t>
            </w:r>
          </w:p>
        </w:tc>
        <w:tc>
          <w:tcPr>
            <w:tcW w:w="982" w:type="dxa"/>
            <w:tcBorders>
              <w:top w:val="nil"/>
              <w:left w:val="nil"/>
              <w:bottom w:val="single" w:color="auto" w:sz="4" w:space="0"/>
              <w:right w:val="single" w:color="auto" w:sz="4" w:space="0"/>
            </w:tcBorders>
            <w:shd w:val="clear" w:color="auto" w:fill="auto"/>
            <w:noWrap/>
          </w:tcPr>
          <w:p w:rsidRPr="001E741E" w:rsidR="00532C2C" w:rsidP="00532C2C" w:rsidRDefault="006B00C5" w14:paraId="022B3D39" w14:textId="7EC89302">
            <w:pPr>
              <w:jc w:val="right"/>
              <w:rPr>
                <w:rFonts w:ascii="Arial" w:hAnsi="Arial" w:cs="Arial"/>
              </w:rPr>
            </w:pPr>
            <w:r>
              <w:rPr>
                <w:rFonts w:ascii="Arial" w:hAnsi="Arial" w:cs="Arial"/>
              </w:rPr>
              <w:t>150</w:t>
            </w:r>
          </w:p>
        </w:tc>
        <w:tc>
          <w:tcPr>
            <w:tcW w:w="1440" w:type="dxa"/>
            <w:tcBorders>
              <w:top w:val="nil"/>
              <w:left w:val="nil"/>
              <w:bottom w:val="single" w:color="auto" w:sz="4" w:space="0"/>
              <w:right w:val="single" w:color="auto" w:sz="4" w:space="0"/>
            </w:tcBorders>
          </w:tcPr>
          <w:p w:rsidRPr="001E741E" w:rsidR="00532C2C" w:rsidP="00532C2C" w:rsidRDefault="00532C2C" w14:paraId="4FD855A6" w14:textId="53801791">
            <w:pPr>
              <w:jc w:val="right"/>
              <w:rPr>
                <w:rFonts w:ascii="Arial" w:hAnsi="Arial" w:cs="Arial"/>
              </w:rPr>
            </w:pPr>
            <w:r w:rsidRPr="001E741E">
              <w:rPr>
                <w:rFonts w:ascii="Arial" w:hAnsi="Arial" w:cs="Arial"/>
              </w:rPr>
              <w:t>80</w:t>
            </w:r>
          </w:p>
        </w:tc>
        <w:tc>
          <w:tcPr>
            <w:tcW w:w="1435" w:type="dxa"/>
            <w:tcBorders>
              <w:top w:val="nil"/>
              <w:left w:val="nil"/>
              <w:bottom w:val="single" w:color="auto" w:sz="4" w:space="0"/>
              <w:right w:val="single" w:color="auto" w:sz="4" w:space="0"/>
            </w:tcBorders>
          </w:tcPr>
          <w:p w:rsidRPr="001E741E" w:rsidR="00532C2C" w:rsidP="00532C2C" w:rsidRDefault="00532C2C" w14:paraId="395AA603" w14:textId="3391F72E">
            <w:pPr>
              <w:jc w:val="right"/>
              <w:rPr>
                <w:rFonts w:ascii="Arial" w:hAnsi="Arial" w:cs="Arial"/>
              </w:rPr>
            </w:pPr>
            <w:r w:rsidRPr="001E741E">
              <w:rPr>
                <w:rFonts w:ascii="Arial" w:hAnsi="Arial" w:cs="Arial"/>
              </w:rPr>
              <w:t>$1</w:t>
            </w:r>
            <w:r w:rsidR="0094678E">
              <w:rPr>
                <w:rFonts w:ascii="Arial" w:hAnsi="Arial" w:cs="Arial"/>
              </w:rPr>
              <w:t>2</w:t>
            </w:r>
            <w:r w:rsidRPr="001E741E">
              <w:rPr>
                <w:rFonts w:ascii="Arial" w:hAnsi="Arial" w:cs="Arial"/>
              </w:rPr>
              <w:t>,</w:t>
            </w:r>
            <w:r w:rsidR="0094678E">
              <w:rPr>
                <w:rFonts w:ascii="Arial" w:hAnsi="Arial" w:cs="Arial"/>
              </w:rPr>
              <w:t>0</w:t>
            </w:r>
            <w:r w:rsidRPr="001E741E">
              <w:rPr>
                <w:rFonts w:ascii="Arial" w:hAnsi="Arial" w:cs="Arial"/>
              </w:rPr>
              <w:t xml:space="preserve">00.00 $11,600.00$ </w:t>
            </w:r>
          </w:p>
        </w:tc>
      </w:tr>
      <w:tr w:rsidRPr="001E741E" w:rsidR="00532C2C" w:rsidTr="00AC16DA" w14:paraId="03593168" w14:textId="77777777">
        <w:trPr>
          <w:trHeight w:val="288" w:hRule="exact"/>
        </w:trPr>
        <w:tc>
          <w:tcPr>
            <w:tcW w:w="5403" w:type="dxa"/>
            <w:tcBorders>
              <w:top w:val="nil"/>
              <w:left w:val="single" w:color="auto" w:sz="4" w:space="0"/>
              <w:bottom w:val="single" w:color="auto" w:sz="4" w:space="0"/>
            </w:tcBorders>
            <w:shd w:val="clear" w:color="auto" w:fill="auto"/>
            <w:vAlign w:val="center"/>
          </w:tcPr>
          <w:p w:rsidRPr="001E741E" w:rsidR="00532C2C" w:rsidP="00532C2C" w:rsidRDefault="00532C2C" w14:paraId="3572205E" w14:textId="77777777">
            <w:pPr>
              <w:rPr>
                <w:rFonts w:ascii="Arial" w:hAnsi="Arial" w:cs="Arial"/>
              </w:rPr>
            </w:pPr>
            <w:r w:rsidRPr="001E741E">
              <w:rPr>
                <w:rFonts w:ascii="Arial" w:hAnsi="Arial" w:cs="Arial"/>
              </w:rPr>
              <w:t>TOTAL</w:t>
            </w:r>
          </w:p>
        </w:tc>
        <w:tc>
          <w:tcPr>
            <w:tcW w:w="982" w:type="dxa"/>
            <w:tcBorders>
              <w:top w:val="nil"/>
              <w:left w:val="nil"/>
              <w:bottom w:val="single" w:color="auto" w:sz="4" w:space="0"/>
              <w:right w:val="single" w:color="auto" w:sz="4" w:space="0"/>
            </w:tcBorders>
            <w:shd w:val="clear" w:color="auto" w:fill="auto"/>
            <w:noWrap/>
          </w:tcPr>
          <w:p w:rsidRPr="001E741E" w:rsidR="00532C2C" w:rsidP="00331882" w:rsidRDefault="00532C2C" w14:paraId="76509528" w14:textId="6CDF7CC9">
            <w:pPr>
              <w:pStyle w:val="ListParagraph"/>
              <w:numPr>
                <w:ilvl w:val="1"/>
                <w:numId w:val="2"/>
              </w:numPr>
              <w:jc w:val="right"/>
              <w:rPr>
                <w:rFonts w:ascii="Arial" w:hAnsi="Arial" w:cs="Arial"/>
                <w:highlight w:val="yellow"/>
              </w:rPr>
            </w:pPr>
          </w:p>
        </w:tc>
        <w:tc>
          <w:tcPr>
            <w:tcW w:w="1440" w:type="dxa"/>
            <w:tcBorders>
              <w:top w:val="nil"/>
              <w:left w:val="nil"/>
              <w:bottom w:val="single" w:color="auto" w:sz="4" w:space="0"/>
              <w:right w:val="single" w:color="auto" w:sz="4" w:space="0"/>
            </w:tcBorders>
          </w:tcPr>
          <w:p w:rsidRPr="001E741E" w:rsidR="00532C2C" w:rsidP="00532C2C" w:rsidRDefault="00532C2C" w14:paraId="0C7705A9" w14:textId="44C25D39">
            <w:pPr>
              <w:jc w:val="right"/>
              <w:rPr>
                <w:rFonts w:ascii="Arial" w:hAnsi="Arial" w:cs="Arial"/>
                <w:highlight w:val="yellow"/>
              </w:rPr>
            </w:pPr>
            <w:r w:rsidRPr="001E741E">
              <w:rPr>
                <w:rFonts w:ascii="Arial" w:hAnsi="Arial" w:cs="Arial"/>
              </w:rPr>
              <w:t>340</w:t>
            </w:r>
          </w:p>
        </w:tc>
        <w:tc>
          <w:tcPr>
            <w:tcW w:w="1435" w:type="dxa"/>
            <w:tcBorders>
              <w:top w:val="nil"/>
              <w:left w:val="nil"/>
              <w:bottom w:val="single" w:color="auto" w:sz="4" w:space="0"/>
              <w:right w:val="single" w:color="auto" w:sz="4" w:space="0"/>
            </w:tcBorders>
          </w:tcPr>
          <w:p w:rsidRPr="001E741E" w:rsidR="00532C2C" w:rsidP="00532C2C" w:rsidRDefault="00532C2C" w14:paraId="4D20EE0C" w14:textId="6766FFB0">
            <w:pPr>
              <w:jc w:val="right"/>
              <w:rPr>
                <w:rFonts w:ascii="Arial" w:hAnsi="Arial" w:cs="Arial"/>
                <w:highlight w:val="yellow"/>
              </w:rPr>
            </w:pPr>
            <w:r w:rsidRPr="001E741E">
              <w:rPr>
                <w:rFonts w:ascii="Arial" w:hAnsi="Arial" w:cs="Arial"/>
              </w:rPr>
              <w:t xml:space="preserve"> $</w:t>
            </w:r>
            <w:r w:rsidR="00650BD8">
              <w:rPr>
                <w:rFonts w:ascii="Arial" w:hAnsi="Arial" w:cs="Arial"/>
              </w:rPr>
              <w:t>51</w:t>
            </w:r>
            <w:r w:rsidRPr="001E741E">
              <w:rPr>
                <w:rFonts w:ascii="Arial" w:hAnsi="Arial" w:cs="Arial"/>
              </w:rPr>
              <w:t>,</w:t>
            </w:r>
            <w:r w:rsidR="00650BD8">
              <w:rPr>
                <w:rFonts w:ascii="Arial" w:hAnsi="Arial" w:cs="Arial"/>
              </w:rPr>
              <w:t>0</w:t>
            </w:r>
            <w:r w:rsidRPr="001E741E">
              <w:rPr>
                <w:rFonts w:ascii="Arial" w:hAnsi="Arial" w:cs="Arial"/>
              </w:rPr>
              <w:t xml:space="preserve">00.00 </w:t>
            </w:r>
          </w:p>
        </w:tc>
      </w:tr>
    </w:tbl>
    <w:p w:rsidRPr="001E741E" w:rsidR="00AD78B6" w:rsidP="00DC77B7" w:rsidRDefault="00AD78B6" w14:paraId="5CC1F675" w14:textId="0E9AF24B">
      <w:pPr>
        <w:shd w:val="clear" w:color="auto" w:fill="FFFFFF"/>
        <w:spacing w:after="0" w:line="240" w:lineRule="auto"/>
        <w:ind w:left="576"/>
        <w:rPr>
          <w:rFonts w:ascii="Arial" w:hAnsi="Arial" w:eastAsia="Times New Roman" w:cs="Arial"/>
          <w:bCs/>
          <w:color w:val="555555"/>
          <w:sz w:val="18"/>
          <w:szCs w:val="24"/>
        </w:rPr>
      </w:pPr>
      <w:r w:rsidRPr="001E741E">
        <w:rPr>
          <w:rFonts w:ascii="Arial" w:hAnsi="Arial" w:eastAsia="Times New Roman" w:cs="Arial"/>
          <w:bCs/>
          <w:color w:val="555555"/>
          <w:sz w:val="18"/>
          <w:szCs w:val="24"/>
        </w:rPr>
        <w:t xml:space="preserve">1 </w:t>
      </w:r>
      <w:r w:rsidRPr="001E741E" w:rsidR="00DA2353">
        <w:rPr>
          <w:rFonts w:ascii="Arial" w:hAnsi="Arial" w:eastAsia="Times New Roman" w:cs="Arial"/>
          <w:bCs/>
          <w:color w:val="555555"/>
          <w:sz w:val="18"/>
          <w:szCs w:val="24"/>
        </w:rPr>
        <w:t xml:space="preserve">– </w:t>
      </w:r>
      <w:r w:rsidRPr="001E741E" w:rsidR="00AF70DF">
        <w:rPr>
          <w:rFonts w:ascii="Arial" w:hAnsi="Arial" w:eastAsia="Times New Roman" w:cs="Arial"/>
          <w:bCs/>
          <w:color w:val="555555"/>
          <w:sz w:val="18"/>
          <w:szCs w:val="24"/>
        </w:rPr>
        <w:t xml:space="preserve">An hourly rate </w:t>
      </w:r>
      <w:proofErr w:type="gramStart"/>
      <w:r w:rsidRPr="001E741E" w:rsidR="00AF70DF">
        <w:rPr>
          <w:rFonts w:ascii="Arial" w:hAnsi="Arial" w:eastAsia="Times New Roman" w:cs="Arial"/>
          <w:bCs/>
          <w:color w:val="555555"/>
          <w:sz w:val="18"/>
          <w:szCs w:val="24"/>
        </w:rPr>
        <w:t>was created</w:t>
      </w:r>
      <w:proofErr w:type="gramEnd"/>
      <w:r w:rsidRPr="001E741E" w:rsidR="00AF70DF">
        <w:rPr>
          <w:rFonts w:ascii="Arial" w:hAnsi="Arial" w:eastAsia="Times New Roman" w:cs="Arial"/>
          <w:bCs/>
          <w:color w:val="555555"/>
          <w:sz w:val="18"/>
          <w:szCs w:val="24"/>
        </w:rPr>
        <w:t xml:space="preserve"> from the following calculation. One MTS </w:t>
      </w:r>
      <w:r w:rsidRPr="001E741E" w:rsidR="00831312">
        <w:rPr>
          <w:rFonts w:ascii="Arial" w:hAnsi="Arial" w:eastAsia="Times New Roman" w:cs="Arial"/>
          <w:bCs/>
          <w:color w:val="555555"/>
          <w:sz w:val="18"/>
          <w:szCs w:val="24"/>
        </w:rPr>
        <w:t>unit, including PC&amp;B</w:t>
      </w:r>
      <w:r w:rsidRPr="001E741E" w:rsidR="00D24BB7">
        <w:rPr>
          <w:rFonts w:ascii="Arial" w:hAnsi="Arial" w:eastAsia="Times New Roman" w:cs="Arial"/>
          <w:bCs/>
          <w:color w:val="555555"/>
          <w:sz w:val="18"/>
          <w:szCs w:val="24"/>
        </w:rPr>
        <w:t xml:space="preserve"> </w:t>
      </w:r>
      <w:r w:rsidRPr="001E741E" w:rsidR="00F52FC0">
        <w:rPr>
          <w:rFonts w:ascii="Arial" w:hAnsi="Arial" w:eastAsia="Times New Roman" w:cs="Arial"/>
          <w:bCs/>
          <w:color w:val="555555"/>
          <w:sz w:val="18"/>
          <w:szCs w:val="24"/>
        </w:rPr>
        <w:t>is</w:t>
      </w:r>
      <w:r w:rsidRPr="001E741E" w:rsidR="00AF70DF">
        <w:rPr>
          <w:rFonts w:ascii="Arial" w:hAnsi="Arial" w:eastAsia="Times New Roman" w:cs="Arial"/>
          <w:bCs/>
          <w:color w:val="555555"/>
          <w:sz w:val="18"/>
          <w:szCs w:val="24"/>
        </w:rPr>
        <w:t xml:space="preserve"> </w:t>
      </w:r>
      <w:r w:rsidRPr="001E741E" w:rsidR="00EA6682">
        <w:rPr>
          <w:rFonts w:ascii="Arial" w:hAnsi="Arial" w:eastAsia="Times New Roman" w:cs="Arial"/>
          <w:bCs/>
          <w:color w:val="555555"/>
          <w:sz w:val="18"/>
          <w:szCs w:val="24"/>
        </w:rPr>
        <w:t>$</w:t>
      </w:r>
      <w:r w:rsidR="00EB5A21">
        <w:rPr>
          <w:rFonts w:ascii="Arial" w:hAnsi="Arial" w:eastAsia="Times New Roman" w:cs="Arial"/>
          <w:bCs/>
          <w:color w:val="555555"/>
          <w:sz w:val="18"/>
          <w:szCs w:val="24"/>
        </w:rPr>
        <w:t>30</w:t>
      </w:r>
      <w:r w:rsidRPr="001E741E" w:rsidR="00EB5A21">
        <w:rPr>
          <w:rFonts w:ascii="Arial" w:hAnsi="Arial" w:eastAsia="Times New Roman" w:cs="Arial"/>
          <w:bCs/>
          <w:color w:val="555555"/>
          <w:sz w:val="18"/>
          <w:szCs w:val="24"/>
        </w:rPr>
        <w:t>0</w:t>
      </w:r>
      <w:r w:rsidRPr="001E741E" w:rsidR="00AF70DF">
        <w:rPr>
          <w:rFonts w:ascii="Arial" w:hAnsi="Arial" w:eastAsia="Times New Roman" w:cs="Arial"/>
          <w:bCs/>
          <w:color w:val="555555"/>
          <w:sz w:val="18"/>
          <w:szCs w:val="24"/>
        </w:rPr>
        <w:t xml:space="preserve">,000. </w:t>
      </w:r>
      <w:r w:rsidRPr="001E741E" w:rsidR="00EA6682">
        <w:rPr>
          <w:rFonts w:ascii="Arial" w:hAnsi="Arial" w:eastAsia="Times New Roman" w:cs="Arial"/>
          <w:bCs/>
          <w:color w:val="555555"/>
          <w:sz w:val="18"/>
          <w:szCs w:val="24"/>
        </w:rPr>
        <w:t>$</w:t>
      </w:r>
      <w:r w:rsidR="00EB5A21">
        <w:rPr>
          <w:rFonts w:ascii="Arial" w:hAnsi="Arial" w:eastAsia="Times New Roman" w:cs="Arial"/>
          <w:bCs/>
          <w:color w:val="555555"/>
          <w:sz w:val="18"/>
          <w:szCs w:val="24"/>
        </w:rPr>
        <w:t>30</w:t>
      </w:r>
      <w:r w:rsidRPr="001E741E" w:rsidR="00EB5A21">
        <w:rPr>
          <w:rFonts w:ascii="Arial" w:hAnsi="Arial" w:eastAsia="Times New Roman" w:cs="Arial"/>
          <w:bCs/>
          <w:color w:val="555555"/>
          <w:sz w:val="18"/>
          <w:szCs w:val="24"/>
        </w:rPr>
        <w:t xml:space="preserve">0k </w:t>
      </w:r>
      <w:r w:rsidRPr="001E741E" w:rsidR="003B4337">
        <w:rPr>
          <w:rFonts w:ascii="Arial" w:hAnsi="Arial" w:eastAsia="Times New Roman" w:cs="Arial"/>
          <w:bCs/>
          <w:color w:val="555555"/>
          <w:sz w:val="18"/>
          <w:szCs w:val="24"/>
        </w:rPr>
        <w:t>divided by</w:t>
      </w:r>
      <w:r w:rsidRPr="001E741E" w:rsidR="00AF70DF">
        <w:rPr>
          <w:rFonts w:ascii="Arial" w:hAnsi="Arial" w:eastAsia="Times New Roman" w:cs="Arial"/>
          <w:bCs/>
          <w:color w:val="555555"/>
          <w:sz w:val="18"/>
          <w:szCs w:val="24"/>
        </w:rPr>
        <w:t xml:space="preserve"> 2000 </w:t>
      </w:r>
      <w:r w:rsidRPr="001E741E" w:rsidR="00D36065">
        <w:rPr>
          <w:rFonts w:ascii="Arial" w:hAnsi="Arial" w:eastAsia="Times New Roman" w:cs="Arial"/>
          <w:bCs/>
          <w:color w:val="555555"/>
          <w:sz w:val="18"/>
          <w:szCs w:val="24"/>
        </w:rPr>
        <w:t xml:space="preserve">work </w:t>
      </w:r>
      <w:r w:rsidRPr="001E741E" w:rsidR="00AF70DF">
        <w:rPr>
          <w:rFonts w:ascii="Arial" w:hAnsi="Arial" w:eastAsia="Times New Roman" w:cs="Arial"/>
          <w:bCs/>
          <w:color w:val="555555"/>
          <w:sz w:val="18"/>
          <w:szCs w:val="24"/>
        </w:rPr>
        <w:t xml:space="preserve">hours = </w:t>
      </w:r>
      <w:r w:rsidRPr="001E741E" w:rsidR="00EA6682">
        <w:rPr>
          <w:rFonts w:ascii="Arial" w:hAnsi="Arial" w:eastAsia="Times New Roman" w:cs="Arial"/>
          <w:bCs/>
          <w:color w:val="555555"/>
          <w:sz w:val="18"/>
          <w:szCs w:val="24"/>
        </w:rPr>
        <w:t>$</w:t>
      </w:r>
      <w:r w:rsidRPr="001E741E" w:rsidR="006B00C5">
        <w:rPr>
          <w:rFonts w:ascii="Arial" w:hAnsi="Arial" w:eastAsia="Times New Roman" w:cs="Arial"/>
          <w:bCs/>
          <w:color w:val="555555"/>
          <w:sz w:val="18"/>
          <w:szCs w:val="24"/>
        </w:rPr>
        <w:t>1</w:t>
      </w:r>
      <w:r w:rsidR="006B00C5">
        <w:rPr>
          <w:rFonts w:ascii="Arial" w:hAnsi="Arial" w:eastAsia="Times New Roman" w:cs="Arial"/>
          <w:bCs/>
          <w:color w:val="555555"/>
          <w:sz w:val="18"/>
          <w:szCs w:val="24"/>
        </w:rPr>
        <w:t>50</w:t>
      </w:r>
      <w:r w:rsidRPr="001E741E" w:rsidR="00AF70DF">
        <w:rPr>
          <w:rFonts w:ascii="Arial" w:hAnsi="Arial" w:eastAsia="Times New Roman" w:cs="Arial"/>
          <w:bCs/>
          <w:color w:val="555555"/>
          <w:sz w:val="18"/>
          <w:szCs w:val="24"/>
        </w:rPr>
        <w:t>.</w:t>
      </w:r>
    </w:p>
    <w:p w:rsidRPr="00976C9A" w:rsidR="00C64707" w:rsidP="00C64707" w:rsidRDefault="00C64707" w14:paraId="631138F9" w14:textId="7EFAF59A">
      <w:pPr>
        <w:shd w:val="clear" w:color="auto" w:fill="FFFFFF"/>
        <w:spacing w:after="0" w:line="240" w:lineRule="auto"/>
        <w:rPr>
          <w:rFonts w:ascii="Arial" w:hAnsi="Arial" w:eastAsia="Times New Roman" w:cs="Arial"/>
          <w:color w:val="555555"/>
          <w:szCs w:val="24"/>
        </w:rPr>
      </w:pPr>
      <w:r w:rsidRPr="00C64707">
        <w:rPr>
          <w:rFonts w:ascii="Arial" w:hAnsi="Arial" w:eastAsia="Times New Roman" w:cs="Arial"/>
          <w:b/>
          <w:bCs/>
          <w:color w:val="555555"/>
          <w:sz w:val="24"/>
          <w:szCs w:val="24"/>
        </w:rPr>
        <w:br/>
      </w:r>
      <w:r w:rsidRPr="001E741E" w:rsidR="00FD3EEB">
        <w:rPr>
          <w:rFonts w:ascii="Arial" w:hAnsi="Arial" w:eastAsia="Times New Roman" w:cs="Arial"/>
          <w:color w:val="555555"/>
          <w:sz w:val="24"/>
          <w:szCs w:val="24"/>
        </w:rPr>
        <w:t>Therefore,</w:t>
      </w:r>
      <w:r w:rsidRPr="001E741E" w:rsidR="00C3469B">
        <w:rPr>
          <w:rFonts w:ascii="Arial" w:hAnsi="Arial" w:eastAsia="Times New Roman" w:cs="Arial"/>
          <w:color w:val="555555"/>
          <w:sz w:val="24"/>
          <w:szCs w:val="24"/>
        </w:rPr>
        <w:t xml:space="preserve"> the </w:t>
      </w:r>
      <w:r w:rsidRPr="001E741E" w:rsidR="009540DE">
        <w:rPr>
          <w:rFonts w:ascii="Arial" w:hAnsi="Arial" w:eastAsia="Times New Roman" w:cs="Arial"/>
          <w:color w:val="555555"/>
          <w:sz w:val="24"/>
          <w:szCs w:val="24"/>
        </w:rPr>
        <w:t xml:space="preserve">total estimated </w:t>
      </w:r>
      <w:r w:rsidRPr="001E741E" w:rsidR="00C3469B">
        <w:rPr>
          <w:rFonts w:ascii="Arial" w:hAnsi="Arial" w:eastAsia="Times New Roman" w:cs="Arial"/>
          <w:color w:val="555555"/>
          <w:sz w:val="24"/>
          <w:szCs w:val="24"/>
        </w:rPr>
        <w:t xml:space="preserve">costs to the government for this data collection </w:t>
      </w:r>
      <w:r w:rsidRPr="001E741E" w:rsidR="00112F36">
        <w:rPr>
          <w:rFonts w:ascii="Arial" w:hAnsi="Arial" w:eastAsia="Times New Roman" w:cs="Arial"/>
          <w:color w:val="555555"/>
          <w:sz w:val="24"/>
          <w:szCs w:val="24"/>
        </w:rPr>
        <w:t xml:space="preserve">is </w:t>
      </w:r>
      <w:r w:rsidRPr="001E741E" w:rsidR="006C0161">
        <w:rPr>
          <w:rFonts w:ascii="Arial" w:hAnsi="Arial" w:eastAsia="Times New Roman" w:cs="Arial"/>
          <w:color w:val="555555"/>
          <w:sz w:val="24"/>
          <w:szCs w:val="24"/>
        </w:rPr>
        <w:t>$</w:t>
      </w:r>
      <w:r w:rsidR="0006091C">
        <w:rPr>
          <w:rFonts w:ascii="Arial" w:hAnsi="Arial" w:eastAsia="Times New Roman" w:cs="Arial"/>
          <w:color w:val="555555"/>
          <w:sz w:val="24"/>
          <w:szCs w:val="24"/>
        </w:rPr>
        <w:t>51</w:t>
      </w:r>
      <w:r w:rsidRPr="001E741E" w:rsidR="008A090C">
        <w:rPr>
          <w:rFonts w:ascii="Arial" w:hAnsi="Arial" w:eastAsia="Times New Roman" w:cs="Arial"/>
          <w:color w:val="555555"/>
          <w:sz w:val="24"/>
          <w:szCs w:val="24"/>
        </w:rPr>
        <w:t>,</w:t>
      </w:r>
      <w:r w:rsidR="0006091C">
        <w:rPr>
          <w:rFonts w:ascii="Arial" w:hAnsi="Arial" w:eastAsia="Times New Roman" w:cs="Arial"/>
          <w:color w:val="555555"/>
          <w:sz w:val="24"/>
          <w:szCs w:val="24"/>
        </w:rPr>
        <w:t>000</w:t>
      </w:r>
      <w:r w:rsidRPr="001E741E" w:rsidR="00925DE7">
        <w:rPr>
          <w:rFonts w:ascii="Arial" w:hAnsi="Arial" w:eastAsia="Times New Roman" w:cs="Arial"/>
          <w:color w:val="555555"/>
          <w:sz w:val="24"/>
          <w:szCs w:val="24"/>
        </w:rPr>
        <w:t>.</w:t>
      </w:r>
      <w:r w:rsidRPr="00D72CE6" w:rsidR="00334260">
        <w:rPr>
          <w:rFonts w:ascii="Arial" w:hAnsi="Arial" w:eastAsia="Times New Roman" w:cs="Arial"/>
          <w:color w:val="555555"/>
          <w:sz w:val="24"/>
          <w:szCs w:val="24"/>
        </w:rPr>
        <w:t>0</w:t>
      </w:r>
      <w:r w:rsidRPr="00D72CE6" w:rsidR="008A090C">
        <w:rPr>
          <w:rFonts w:ascii="Arial" w:hAnsi="Arial" w:eastAsia="Times New Roman" w:cs="Arial"/>
          <w:color w:val="555555"/>
          <w:sz w:val="24"/>
          <w:szCs w:val="24"/>
        </w:rPr>
        <w:t>0</w:t>
      </w:r>
      <w:r w:rsidRPr="001E741E" w:rsidR="007E78DE">
        <w:rPr>
          <w:rFonts w:ascii="Arial" w:hAnsi="Arial" w:eastAsia="Times New Roman" w:cs="Arial"/>
          <w:color w:val="555555"/>
          <w:sz w:val="24"/>
          <w:szCs w:val="24"/>
        </w:rPr>
        <w:t>.</w:t>
      </w:r>
    </w:p>
    <w:p w:rsidR="008A3934" w:rsidP="0013118D" w:rsidRDefault="0013118D" w14:paraId="6EF87A71" w14:textId="0FDE8BEA">
      <w:pPr>
        <w:shd w:val="clear" w:color="auto" w:fill="FFFFFF"/>
        <w:tabs>
          <w:tab w:val="left" w:pos="2995"/>
        </w:tabs>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ab/>
      </w:r>
    </w:p>
    <w:p w:rsidRPr="00C64707" w:rsidR="008A3934" w:rsidP="00C64707" w:rsidRDefault="008A3934" w14:paraId="7F49AFF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6C39ED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C64707" w:rsidP="00C64707" w:rsidRDefault="00C64707" w14:paraId="33018457" w14:textId="504DD4F2">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5E6888">
        <w:rPr>
          <w:rFonts w:ascii="Arial" w:hAnsi="Arial" w:eastAsia="Times New Roman" w:cs="Arial"/>
          <w:color w:val="555555"/>
          <w:sz w:val="24"/>
          <w:szCs w:val="24"/>
        </w:rPr>
        <w:t>This is a new collection.</w:t>
      </w:r>
    </w:p>
    <w:p w:rsidRPr="00C64707" w:rsidR="005E6888" w:rsidP="00C64707" w:rsidRDefault="005E6888" w14:paraId="67E7899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C3ECA6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16. For collections of information whose results </w:t>
      </w:r>
      <w:proofErr w:type="gramStart"/>
      <w:r w:rsidRPr="00C64707">
        <w:rPr>
          <w:rFonts w:ascii="Arial" w:hAnsi="Arial" w:eastAsia="Times New Roman" w:cs="Arial"/>
          <w:b/>
          <w:bCs/>
          <w:color w:val="555555"/>
          <w:sz w:val="24"/>
          <w:szCs w:val="24"/>
        </w:rPr>
        <w:t>will be published</w:t>
      </w:r>
      <w:proofErr w:type="gramEnd"/>
      <w:r w:rsidRPr="00C64707">
        <w:rPr>
          <w:rFonts w:ascii="Arial" w:hAnsi="Arial" w:eastAsia="Times New Roman" w:cs="Arial"/>
          <w:b/>
          <w:bCs/>
          <w:color w:val="555555"/>
          <w:sz w:val="24"/>
          <w:szCs w:val="24"/>
        </w:rPr>
        <w:t xml:space="preserve">, outline plans for tabulation and publication. Address any complex analytical techniques that </w:t>
      </w:r>
      <w:proofErr w:type="gramStart"/>
      <w:r w:rsidRPr="00C64707">
        <w:rPr>
          <w:rFonts w:ascii="Arial" w:hAnsi="Arial" w:eastAsia="Times New Roman" w:cs="Arial"/>
          <w:b/>
          <w:bCs/>
          <w:color w:val="555555"/>
          <w:sz w:val="24"/>
          <w:szCs w:val="24"/>
        </w:rPr>
        <w:t>will be used</w:t>
      </w:r>
      <w:proofErr w:type="gramEnd"/>
      <w:r w:rsidRPr="00C64707">
        <w:rPr>
          <w:rFonts w:ascii="Arial" w:hAnsi="Arial" w:eastAsia="Times New Roman" w:cs="Arial"/>
          <w:b/>
          <w:bCs/>
          <w:color w:val="555555"/>
          <w:sz w:val="24"/>
          <w:szCs w:val="24"/>
        </w:rPr>
        <w:t>. Provide the time schedule for the entire project, including beginning and ending dates of the collection of information, completion of report, publication dates, and other actions.</w:t>
      </w:r>
    </w:p>
    <w:p w:rsidR="005C5690" w:rsidP="002D2617" w:rsidRDefault="00C64707" w14:paraId="79ECB09D" w14:textId="73174FFE">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711783" w:rsidR="00B34833" w:rsidP="00C64707" w:rsidRDefault="00B34833" w14:paraId="3FC1CBE9" w14:textId="77777777">
      <w:pPr>
        <w:shd w:val="clear" w:color="auto" w:fill="FFFFFF"/>
        <w:spacing w:after="0" w:line="240" w:lineRule="auto"/>
        <w:rPr>
          <w:rFonts w:ascii="Arial" w:hAnsi="Arial" w:eastAsia="Times New Roman" w:cs="Arial"/>
          <w:color w:val="000000" w:themeColor="text1"/>
          <w:sz w:val="24"/>
          <w:szCs w:val="24"/>
        </w:rPr>
      </w:pPr>
      <w:r w:rsidRPr="00711783">
        <w:rPr>
          <w:rFonts w:ascii="Arial" w:hAnsi="Arial" w:eastAsia="Times New Roman" w:cs="Arial"/>
          <w:color w:val="000000" w:themeColor="text1"/>
          <w:sz w:val="24"/>
          <w:szCs w:val="24"/>
        </w:rPr>
        <w:t xml:space="preserve">A summary of the survey results </w:t>
      </w:r>
      <w:proofErr w:type="gramStart"/>
      <w:r w:rsidRPr="00711783">
        <w:rPr>
          <w:rFonts w:ascii="Arial" w:hAnsi="Arial" w:eastAsia="Times New Roman" w:cs="Arial"/>
          <w:color w:val="000000" w:themeColor="text1"/>
          <w:sz w:val="24"/>
          <w:szCs w:val="24"/>
        </w:rPr>
        <w:t>will be made</w:t>
      </w:r>
      <w:proofErr w:type="gramEnd"/>
      <w:r w:rsidRPr="00711783">
        <w:rPr>
          <w:rFonts w:ascii="Arial" w:hAnsi="Arial" w:eastAsia="Times New Roman" w:cs="Arial"/>
          <w:color w:val="000000" w:themeColor="text1"/>
          <w:sz w:val="24"/>
          <w:szCs w:val="24"/>
        </w:rPr>
        <w:t xml:space="preserve"> available approximately 6 months after data collection completion.  </w:t>
      </w:r>
    </w:p>
    <w:p w:rsidRPr="00711783" w:rsidR="00B34833" w:rsidP="00C64707" w:rsidRDefault="00B34833" w14:paraId="2A7EF360" w14:textId="77777777">
      <w:pPr>
        <w:shd w:val="clear" w:color="auto" w:fill="FFFFFF"/>
        <w:spacing w:after="0" w:line="240" w:lineRule="auto"/>
        <w:rPr>
          <w:rFonts w:ascii="Arial" w:hAnsi="Arial" w:eastAsia="Times New Roman" w:cs="Arial"/>
          <w:color w:val="000000" w:themeColor="text1"/>
          <w:sz w:val="24"/>
          <w:szCs w:val="24"/>
        </w:rPr>
      </w:pPr>
    </w:p>
    <w:p w:rsidRPr="00711783" w:rsidR="00B34833" w:rsidP="00482F1A" w:rsidRDefault="00B34833" w14:paraId="634B6C7C" w14:textId="0B529242">
      <w:pPr>
        <w:shd w:val="clear" w:color="auto" w:fill="FFFFFF"/>
        <w:spacing w:after="0" w:line="240" w:lineRule="auto"/>
        <w:rPr>
          <w:rFonts w:ascii="Arial" w:hAnsi="Arial" w:eastAsia="Times New Roman" w:cs="Arial"/>
          <w:color w:val="000000" w:themeColor="text1"/>
          <w:sz w:val="24"/>
          <w:szCs w:val="24"/>
        </w:rPr>
      </w:pPr>
      <w:r w:rsidRPr="00711783">
        <w:rPr>
          <w:rFonts w:ascii="Arial" w:hAnsi="Arial" w:eastAsia="Times New Roman" w:cs="Arial"/>
          <w:color w:val="000000" w:themeColor="text1"/>
          <w:sz w:val="24"/>
          <w:szCs w:val="24"/>
        </w:rPr>
        <w:t xml:space="preserve">Raw data from the survey </w:t>
      </w:r>
      <w:proofErr w:type="gramStart"/>
      <w:r w:rsidRPr="00711783">
        <w:rPr>
          <w:rFonts w:ascii="Arial" w:hAnsi="Arial" w:eastAsia="Times New Roman" w:cs="Arial"/>
          <w:color w:val="000000" w:themeColor="text1"/>
          <w:sz w:val="24"/>
          <w:szCs w:val="24"/>
        </w:rPr>
        <w:t>will not be published</w:t>
      </w:r>
      <w:proofErr w:type="gramEnd"/>
      <w:r w:rsidRPr="00711783">
        <w:rPr>
          <w:rFonts w:ascii="Arial" w:hAnsi="Arial" w:eastAsia="Times New Roman" w:cs="Arial"/>
          <w:color w:val="000000" w:themeColor="text1"/>
          <w:sz w:val="24"/>
          <w:szCs w:val="24"/>
        </w:rPr>
        <w:t xml:space="preserve">. However, aggregate responses may be included in a MITRE Technical Report to the FAA or included in scientific papers. </w:t>
      </w:r>
    </w:p>
    <w:p w:rsidRPr="00711783" w:rsidR="00B34833" w:rsidP="00B34833" w:rsidRDefault="00B34833" w14:paraId="5F8DBD3E" w14:textId="77777777">
      <w:pPr>
        <w:shd w:val="clear" w:color="auto" w:fill="FFFFFF"/>
        <w:spacing w:after="0" w:line="240" w:lineRule="auto"/>
        <w:rPr>
          <w:rFonts w:ascii="Arial" w:hAnsi="Arial" w:eastAsia="Times New Roman" w:cs="Arial"/>
          <w:color w:val="555555"/>
          <w:sz w:val="28"/>
          <w:szCs w:val="24"/>
        </w:rPr>
      </w:pPr>
    </w:p>
    <w:p w:rsidRPr="00711783" w:rsidR="00784620" w:rsidP="00C64707" w:rsidRDefault="00B34833" w14:paraId="35CA85C6" w14:textId="7BA09DA9">
      <w:pPr>
        <w:shd w:val="clear" w:color="auto" w:fill="FFFFFF"/>
        <w:spacing w:after="0" w:line="240" w:lineRule="auto"/>
        <w:rPr>
          <w:rFonts w:ascii="Arial" w:hAnsi="Arial" w:eastAsia="Times New Roman" w:cs="Arial"/>
          <w:color w:val="000000" w:themeColor="text1"/>
          <w:sz w:val="24"/>
          <w:szCs w:val="24"/>
        </w:rPr>
      </w:pPr>
      <w:r w:rsidRPr="00711783">
        <w:rPr>
          <w:rFonts w:ascii="Arial" w:hAnsi="Arial" w:eastAsia="Times New Roman" w:cs="Arial"/>
          <w:color w:val="000000" w:themeColor="text1"/>
          <w:sz w:val="24"/>
          <w:szCs w:val="24"/>
        </w:rPr>
        <w:lastRenderedPageBreak/>
        <w:t xml:space="preserve">The information collected </w:t>
      </w:r>
      <w:proofErr w:type="gramStart"/>
      <w:r w:rsidRPr="00711783">
        <w:rPr>
          <w:rFonts w:ascii="Arial" w:hAnsi="Arial" w:eastAsia="Times New Roman" w:cs="Arial"/>
          <w:color w:val="000000" w:themeColor="text1"/>
          <w:sz w:val="24"/>
          <w:szCs w:val="24"/>
        </w:rPr>
        <w:t>will not be disseminated</w:t>
      </w:r>
      <w:proofErr w:type="gramEnd"/>
      <w:r w:rsidRPr="00711783">
        <w:rPr>
          <w:rFonts w:ascii="Arial" w:hAnsi="Arial" w:eastAsia="Times New Roman" w:cs="Arial"/>
          <w:color w:val="000000" w:themeColor="text1"/>
          <w:sz w:val="24"/>
          <w:szCs w:val="24"/>
        </w:rPr>
        <w:t xml:space="preserve"> directly to the public; however, results may be used to inform scientific, management, technical or general informational publications.</w:t>
      </w:r>
    </w:p>
    <w:p w:rsidRPr="00C64707" w:rsidR="00B97AB0" w:rsidP="00C64707" w:rsidRDefault="00B97AB0" w14:paraId="5BCD445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E418E7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2D2617" w:rsidR="00784620" w:rsidP="002D2617" w:rsidRDefault="00784620" w14:paraId="56020435" w14:textId="1A797DEB">
      <w:pPr>
        <w:shd w:val="clear" w:color="auto" w:fill="FFFFFF"/>
        <w:spacing w:after="0" w:line="240" w:lineRule="auto"/>
        <w:rPr>
          <w:rFonts w:ascii="Arial" w:hAnsi="Arial" w:eastAsia="Times New Roman" w:cs="Arial"/>
          <w:color w:val="555555"/>
          <w:sz w:val="24"/>
          <w:szCs w:val="24"/>
        </w:rPr>
      </w:pPr>
    </w:p>
    <w:p w:rsidRPr="00711783" w:rsidR="00784620" w:rsidP="00784620" w:rsidRDefault="00784620" w14:paraId="2BE88BFB" w14:textId="134EEDB5">
      <w:pPr>
        <w:widowControl w:val="0"/>
        <w:autoSpaceDE w:val="0"/>
        <w:autoSpaceDN w:val="0"/>
        <w:adjustRightInd w:val="0"/>
        <w:spacing w:after="0" w:line="240" w:lineRule="auto"/>
        <w:rPr>
          <w:rFonts w:ascii="Arial" w:hAnsi="Arial" w:cs="Arial"/>
          <w:sz w:val="24"/>
        </w:rPr>
      </w:pPr>
      <w:r w:rsidRPr="00711783">
        <w:rPr>
          <w:rFonts w:ascii="Arial" w:hAnsi="Arial" w:cs="Arial"/>
          <w:sz w:val="24"/>
        </w:rPr>
        <w:t>Not applicable</w:t>
      </w:r>
    </w:p>
    <w:p w:rsidRPr="00C64707" w:rsidR="00C64707" w:rsidP="00C64707" w:rsidRDefault="00C64707" w14:paraId="4C8D568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2D2617" w:rsidR="00C64707" w:rsidP="002D2617" w:rsidRDefault="00C64707" w14:paraId="68C40C72" w14:textId="5F84FDE9">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005B4EB0" w:rsidRDefault="005B4EB0" w14:paraId="441E6D6C" w14:textId="0FE9C67D"/>
    <w:p w:rsidRPr="00711783" w:rsidR="00970FFD" w:rsidP="007A33D9" w:rsidRDefault="00970FFD" w14:paraId="1670528C" w14:textId="61AB1F44">
      <w:pPr>
        <w:widowControl w:val="0"/>
        <w:autoSpaceDE w:val="0"/>
        <w:autoSpaceDN w:val="0"/>
        <w:adjustRightInd w:val="0"/>
        <w:spacing w:after="0" w:line="240" w:lineRule="auto"/>
        <w:rPr>
          <w:rFonts w:ascii="Arial" w:hAnsi="Arial" w:cs="Arial"/>
          <w:sz w:val="24"/>
        </w:rPr>
      </w:pPr>
      <w:r w:rsidRPr="00711783">
        <w:rPr>
          <w:rFonts w:ascii="Arial" w:hAnsi="Arial" w:cs="Arial"/>
          <w:sz w:val="24"/>
        </w:rPr>
        <w:t>No exceptions.</w:t>
      </w:r>
    </w:p>
    <w:sectPr w:rsidRPr="00711783" w:rsidR="00970F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E87D" w14:textId="77777777" w:rsidR="00A22AC6" w:rsidRDefault="00A22AC6" w:rsidP="00BA28F2">
      <w:pPr>
        <w:spacing w:after="0" w:line="240" w:lineRule="auto"/>
      </w:pPr>
      <w:r>
        <w:separator/>
      </w:r>
    </w:p>
  </w:endnote>
  <w:endnote w:type="continuationSeparator" w:id="0">
    <w:p w14:paraId="612A8984" w14:textId="77777777" w:rsidR="00A22AC6" w:rsidRDefault="00A22AC6" w:rsidP="00BA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eb">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F84F" w14:textId="77777777" w:rsidR="00A22AC6" w:rsidRDefault="00A22AC6" w:rsidP="00BA28F2">
      <w:pPr>
        <w:spacing w:after="0" w:line="240" w:lineRule="auto"/>
      </w:pPr>
      <w:r>
        <w:separator/>
      </w:r>
    </w:p>
  </w:footnote>
  <w:footnote w:type="continuationSeparator" w:id="0">
    <w:p w14:paraId="616F9AD0" w14:textId="77777777" w:rsidR="00A22AC6" w:rsidRDefault="00A22AC6" w:rsidP="00BA28F2">
      <w:pPr>
        <w:spacing w:after="0" w:line="240" w:lineRule="auto"/>
      </w:pPr>
      <w:r>
        <w:continuationSeparator/>
      </w:r>
    </w:p>
  </w:footnote>
  <w:footnote w:id="1">
    <w:p w14:paraId="2E1F8F77" w14:textId="1B1B879E" w:rsidR="00760428" w:rsidRDefault="00760428" w:rsidP="00760428">
      <w:pPr>
        <w:pStyle w:val="FootnoteText"/>
      </w:pPr>
      <w:r>
        <w:rPr>
          <w:rStyle w:val="FootnoteReference"/>
        </w:rPr>
        <w:footnoteRef/>
      </w:r>
      <w:r>
        <w:t xml:space="preserve"> </w:t>
      </w:r>
      <w:r w:rsidR="007F6C5B">
        <w:t xml:space="preserve">Source: </w:t>
      </w:r>
      <w:r w:rsidR="00B44F62">
        <w:t xml:space="preserve">Bureau of Labor Statistics. “Occupational Outlook Handbook”. September 2020. </w:t>
      </w:r>
      <w:r w:rsidR="003A46F7">
        <w:t>Training and Development Managers</w:t>
      </w:r>
      <w:r w:rsidR="00B44F62">
        <w:t xml:space="preserve">. </w:t>
      </w:r>
      <w:hyperlink r:id="rId1" w:history="1">
        <w:r w:rsidRPr="008B4633">
          <w:rPr>
            <w:rStyle w:val="Hyperlink"/>
          </w:rPr>
          <w:t>https://www.bls.gov/ooh/management/training-and-development-managers.htm#tab-1</w:t>
        </w:r>
      </w:hyperlink>
    </w:p>
  </w:footnote>
  <w:footnote w:id="2">
    <w:p w14:paraId="038FEE9D" w14:textId="33F9EA8A" w:rsidR="000149EB" w:rsidRDefault="000149EB">
      <w:pPr>
        <w:pStyle w:val="FootnoteText"/>
      </w:pPr>
      <w:r>
        <w:rPr>
          <w:rStyle w:val="FootnoteReference"/>
        </w:rPr>
        <w:footnoteRef/>
      </w:r>
      <w:r>
        <w:t xml:space="preserve"> Source: Bureau of Labor Statistics. “Occupational Outlook Handbook”. September 2020. </w:t>
      </w:r>
      <w:r w:rsidR="007254A7">
        <w:t>Airline and Commercial Pilots</w:t>
      </w:r>
      <w:r>
        <w:t xml:space="preserve">. </w:t>
      </w:r>
      <w:hyperlink r:id="rId2" w:history="1">
        <w:r w:rsidR="004A4190" w:rsidRPr="004A4190">
          <w:rPr>
            <w:rStyle w:val="Hyperlink"/>
          </w:rPr>
          <w:t>https://www.bls.gov/ooh/transportation-and-material-moving/airline-and-commercial-pilots.htm</w:t>
        </w:r>
      </w:hyperlink>
    </w:p>
  </w:footnote>
  <w:footnote w:id="3">
    <w:p w14:paraId="5F355E5C" w14:textId="37E18852" w:rsidR="00D40914" w:rsidRDefault="00D40914" w:rsidP="00D40914">
      <w:pPr>
        <w:pStyle w:val="Footer"/>
      </w:pPr>
      <w:r>
        <w:rPr>
          <w:rStyle w:val="FootnoteReference"/>
        </w:rPr>
        <w:footnoteRef/>
      </w:r>
      <w:r>
        <w:t xml:space="preserve"> </w:t>
      </w:r>
      <w:r w:rsidRPr="00787D8A">
        <w:rPr>
          <w:sz w:val="20"/>
        </w:rPr>
        <w:t xml:space="preserve">Source: U.S. Department of Health and Human Services, “Guidelines for Regulatory Impact Analysis” (2016), </w:t>
      </w:r>
      <w:hyperlink r:id="rId3" w:history="1">
        <w:r w:rsidRPr="0045499B">
          <w:rPr>
            <w:rStyle w:val="Hyperlink"/>
            <w:sz w:val="20"/>
          </w:rPr>
          <w:t>https://aspe.hhs.gov/system/files/pdf/242926/HHS_RIAGuidance.pdf</w:t>
        </w:r>
      </w:hyperlink>
      <w:r w:rsidRPr="00787D8A">
        <w:rPr>
          <w:sz w:val="20"/>
        </w:rPr>
        <w:t xml:space="preserve">. </w:t>
      </w:r>
    </w:p>
    <w:p w14:paraId="3B1C6386" w14:textId="147B749D" w:rsidR="00D40914" w:rsidRDefault="00D409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DDC"/>
    <w:multiLevelType w:val="hybridMultilevel"/>
    <w:tmpl w:val="3716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F49BF"/>
    <w:multiLevelType w:val="hybridMultilevel"/>
    <w:tmpl w:val="E936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613B89"/>
    <w:multiLevelType w:val="hybridMultilevel"/>
    <w:tmpl w:val="DDEAF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37D39"/>
    <w:multiLevelType w:val="hybridMultilevel"/>
    <w:tmpl w:val="482E7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1662B"/>
    <w:multiLevelType w:val="hybridMultilevel"/>
    <w:tmpl w:val="3050E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FD850B2"/>
    <w:multiLevelType w:val="hybridMultilevel"/>
    <w:tmpl w:val="E55C8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53E73"/>
    <w:multiLevelType w:val="hybridMultilevel"/>
    <w:tmpl w:val="16E2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26D32"/>
    <w:multiLevelType w:val="multilevel"/>
    <w:tmpl w:val="A984BB7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9"/>
  </w:num>
  <w:num w:numId="4">
    <w:abstractNumId w:val="1"/>
  </w:num>
  <w:num w:numId="5">
    <w:abstractNumId w:val="6"/>
  </w:num>
  <w:num w:numId="6">
    <w:abstractNumId w:val="4"/>
  </w:num>
  <w:num w:numId="7">
    <w:abstractNumId w:val="3"/>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1A6"/>
    <w:rsid w:val="000013D1"/>
    <w:rsid w:val="00011B98"/>
    <w:rsid w:val="00012A16"/>
    <w:rsid w:val="00013D41"/>
    <w:rsid w:val="000149EB"/>
    <w:rsid w:val="00021811"/>
    <w:rsid w:val="00021D17"/>
    <w:rsid w:val="00022D64"/>
    <w:rsid w:val="000246B0"/>
    <w:rsid w:val="00027B0E"/>
    <w:rsid w:val="00027B72"/>
    <w:rsid w:val="000362C6"/>
    <w:rsid w:val="00037297"/>
    <w:rsid w:val="00044ACC"/>
    <w:rsid w:val="0004544E"/>
    <w:rsid w:val="0005421A"/>
    <w:rsid w:val="0006091C"/>
    <w:rsid w:val="00066C62"/>
    <w:rsid w:val="00071D44"/>
    <w:rsid w:val="0007261B"/>
    <w:rsid w:val="000726FE"/>
    <w:rsid w:val="00072C7A"/>
    <w:rsid w:val="00073139"/>
    <w:rsid w:val="00074CA8"/>
    <w:rsid w:val="000862BF"/>
    <w:rsid w:val="00087EFB"/>
    <w:rsid w:val="000914CD"/>
    <w:rsid w:val="00096999"/>
    <w:rsid w:val="000A1047"/>
    <w:rsid w:val="000A6BD5"/>
    <w:rsid w:val="000B0919"/>
    <w:rsid w:val="000B35DF"/>
    <w:rsid w:val="000B38AD"/>
    <w:rsid w:val="000C1A97"/>
    <w:rsid w:val="000C4552"/>
    <w:rsid w:val="000C6F16"/>
    <w:rsid w:val="000E1225"/>
    <w:rsid w:val="000E1651"/>
    <w:rsid w:val="000E665F"/>
    <w:rsid w:val="000F101B"/>
    <w:rsid w:val="000F2148"/>
    <w:rsid w:val="000F6534"/>
    <w:rsid w:val="001032E6"/>
    <w:rsid w:val="001048BB"/>
    <w:rsid w:val="00105B42"/>
    <w:rsid w:val="00106B7A"/>
    <w:rsid w:val="00112B7B"/>
    <w:rsid w:val="00112F36"/>
    <w:rsid w:val="001156E4"/>
    <w:rsid w:val="0013118D"/>
    <w:rsid w:val="00135C97"/>
    <w:rsid w:val="001411CC"/>
    <w:rsid w:val="00150284"/>
    <w:rsid w:val="00151CBE"/>
    <w:rsid w:val="00151E11"/>
    <w:rsid w:val="00153ECC"/>
    <w:rsid w:val="00154F3B"/>
    <w:rsid w:val="00156B81"/>
    <w:rsid w:val="00171060"/>
    <w:rsid w:val="00171D37"/>
    <w:rsid w:val="00173265"/>
    <w:rsid w:val="001770D9"/>
    <w:rsid w:val="001772E1"/>
    <w:rsid w:val="00180A9A"/>
    <w:rsid w:val="00181936"/>
    <w:rsid w:val="00183BF7"/>
    <w:rsid w:val="00184CDF"/>
    <w:rsid w:val="001850EC"/>
    <w:rsid w:val="00191320"/>
    <w:rsid w:val="0019132B"/>
    <w:rsid w:val="001946BC"/>
    <w:rsid w:val="001A0971"/>
    <w:rsid w:val="001A23AC"/>
    <w:rsid w:val="001A4BD4"/>
    <w:rsid w:val="001A5E32"/>
    <w:rsid w:val="001A6309"/>
    <w:rsid w:val="001B21B0"/>
    <w:rsid w:val="001B509B"/>
    <w:rsid w:val="001C38C1"/>
    <w:rsid w:val="001C3CF7"/>
    <w:rsid w:val="001D1BF4"/>
    <w:rsid w:val="001D4A27"/>
    <w:rsid w:val="001D4B67"/>
    <w:rsid w:val="001D4FD0"/>
    <w:rsid w:val="001D5F61"/>
    <w:rsid w:val="001E26D9"/>
    <w:rsid w:val="001E2D01"/>
    <w:rsid w:val="001E3749"/>
    <w:rsid w:val="001E3DC8"/>
    <w:rsid w:val="001E6205"/>
    <w:rsid w:val="001E6607"/>
    <w:rsid w:val="001E6A2A"/>
    <w:rsid w:val="001E6AB0"/>
    <w:rsid w:val="001E741E"/>
    <w:rsid w:val="001F0724"/>
    <w:rsid w:val="00205F4A"/>
    <w:rsid w:val="00205F8B"/>
    <w:rsid w:val="0020742B"/>
    <w:rsid w:val="002141E5"/>
    <w:rsid w:val="00214DBB"/>
    <w:rsid w:val="00217DB9"/>
    <w:rsid w:val="0022353E"/>
    <w:rsid w:val="00226D34"/>
    <w:rsid w:val="0022714A"/>
    <w:rsid w:val="00230101"/>
    <w:rsid w:val="00240446"/>
    <w:rsid w:val="002407BD"/>
    <w:rsid w:val="00240D90"/>
    <w:rsid w:val="00241AE8"/>
    <w:rsid w:val="0024330E"/>
    <w:rsid w:val="00251743"/>
    <w:rsid w:val="00251AD7"/>
    <w:rsid w:val="00253D9C"/>
    <w:rsid w:val="00256AD2"/>
    <w:rsid w:val="0026071E"/>
    <w:rsid w:val="00264BB8"/>
    <w:rsid w:val="002717DB"/>
    <w:rsid w:val="00273C7B"/>
    <w:rsid w:val="002818D6"/>
    <w:rsid w:val="00283355"/>
    <w:rsid w:val="00283A21"/>
    <w:rsid w:val="00285A6C"/>
    <w:rsid w:val="00290375"/>
    <w:rsid w:val="00293B5A"/>
    <w:rsid w:val="002940C1"/>
    <w:rsid w:val="002962A6"/>
    <w:rsid w:val="002A0C60"/>
    <w:rsid w:val="002A0E27"/>
    <w:rsid w:val="002A0F6E"/>
    <w:rsid w:val="002A1AFB"/>
    <w:rsid w:val="002A2940"/>
    <w:rsid w:val="002A4610"/>
    <w:rsid w:val="002A4DCA"/>
    <w:rsid w:val="002B0E6B"/>
    <w:rsid w:val="002B1572"/>
    <w:rsid w:val="002B3283"/>
    <w:rsid w:val="002B6497"/>
    <w:rsid w:val="002C17F9"/>
    <w:rsid w:val="002C6669"/>
    <w:rsid w:val="002D117C"/>
    <w:rsid w:val="002D2617"/>
    <w:rsid w:val="002D4DE3"/>
    <w:rsid w:val="002D5873"/>
    <w:rsid w:val="00304BB7"/>
    <w:rsid w:val="00316EFF"/>
    <w:rsid w:val="00317E67"/>
    <w:rsid w:val="0032373E"/>
    <w:rsid w:val="003259AF"/>
    <w:rsid w:val="00325CBE"/>
    <w:rsid w:val="00327137"/>
    <w:rsid w:val="0033097E"/>
    <w:rsid w:val="00331882"/>
    <w:rsid w:val="0033398D"/>
    <w:rsid w:val="003340CD"/>
    <w:rsid w:val="00334260"/>
    <w:rsid w:val="003354A4"/>
    <w:rsid w:val="00343A64"/>
    <w:rsid w:val="00344516"/>
    <w:rsid w:val="0034606E"/>
    <w:rsid w:val="00351E31"/>
    <w:rsid w:val="00354753"/>
    <w:rsid w:val="0035543B"/>
    <w:rsid w:val="00357180"/>
    <w:rsid w:val="00365C06"/>
    <w:rsid w:val="003721BC"/>
    <w:rsid w:val="00374174"/>
    <w:rsid w:val="00381B2B"/>
    <w:rsid w:val="00381C2E"/>
    <w:rsid w:val="0038405D"/>
    <w:rsid w:val="00386A58"/>
    <w:rsid w:val="00390E55"/>
    <w:rsid w:val="00390FE1"/>
    <w:rsid w:val="00391D33"/>
    <w:rsid w:val="00392B2E"/>
    <w:rsid w:val="00395CA7"/>
    <w:rsid w:val="00397294"/>
    <w:rsid w:val="00397ADE"/>
    <w:rsid w:val="003A07D9"/>
    <w:rsid w:val="003A46F7"/>
    <w:rsid w:val="003A4AC5"/>
    <w:rsid w:val="003B4337"/>
    <w:rsid w:val="003C1731"/>
    <w:rsid w:val="003C1943"/>
    <w:rsid w:val="003D0A90"/>
    <w:rsid w:val="003D54D5"/>
    <w:rsid w:val="003D7AA9"/>
    <w:rsid w:val="003E0983"/>
    <w:rsid w:val="003E0C4F"/>
    <w:rsid w:val="003E14D6"/>
    <w:rsid w:val="003E1BA8"/>
    <w:rsid w:val="003E4302"/>
    <w:rsid w:val="003E6075"/>
    <w:rsid w:val="003E6924"/>
    <w:rsid w:val="003E7B8C"/>
    <w:rsid w:val="003F0C70"/>
    <w:rsid w:val="003F12C3"/>
    <w:rsid w:val="003F21D3"/>
    <w:rsid w:val="003F2C22"/>
    <w:rsid w:val="003F4506"/>
    <w:rsid w:val="003F53B7"/>
    <w:rsid w:val="003F5F1F"/>
    <w:rsid w:val="003F6E9B"/>
    <w:rsid w:val="003F7748"/>
    <w:rsid w:val="004013BF"/>
    <w:rsid w:val="00404F6D"/>
    <w:rsid w:val="00406B38"/>
    <w:rsid w:val="004177C7"/>
    <w:rsid w:val="004204A6"/>
    <w:rsid w:val="004207D8"/>
    <w:rsid w:val="00421E16"/>
    <w:rsid w:val="0042375A"/>
    <w:rsid w:val="00425E54"/>
    <w:rsid w:val="00426E91"/>
    <w:rsid w:val="00432178"/>
    <w:rsid w:val="0043382B"/>
    <w:rsid w:val="00437897"/>
    <w:rsid w:val="00440549"/>
    <w:rsid w:val="00452C95"/>
    <w:rsid w:val="0045499B"/>
    <w:rsid w:val="00454D0E"/>
    <w:rsid w:val="004640DF"/>
    <w:rsid w:val="00467C97"/>
    <w:rsid w:val="00470718"/>
    <w:rsid w:val="0047551C"/>
    <w:rsid w:val="00477AFA"/>
    <w:rsid w:val="00477FA1"/>
    <w:rsid w:val="0048127A"/>
    <w:rsid w:val="00481E74"/>
    <w:rsid w:val="00482F1A"/>
    <w:rsid w:val="00485BED"/>
    <w:rsid w:val="004861D5"/>
    <w:rsid w:val="00486B42"/>
    <w:rsid w:val="00486C4D"/>
    <w:rsid w:val="0049358A"/>
    <w:rsid w:val="00495072"/>
    <w:rsid w:val="00497B53"/>
    <w:rsid w:val="004A2814"/>
    <w:rsid w:val="004A4190"/>
    <w:rsid w:val="004A4C9A"/>
    <w:rsid w:val="004A4E9D"/>
    <w:rsid w:val="004A4EC3"/>
    <w:rsid w:val="004A712B"/>
    <w:rsid w:val="004B321F"/>
    <w:rsid w:val="004C1D86"/>
    <w:rsid w:val="004C65B4"/>
    <w:rsid w:val="004D1502"/>
    <w:rsid w:val="004D7E2C"/>
    <w:rsid w:val="004E1735"/>
    <w:rsid w:val="004E1CDD"/>
    <w:rsid w:val="004E2E57"/>
    <w:rsid w:val="004F1A09"/>
    <w:rsid w:val="004F5186"/>
    <w:rsid w:val="004F5A6E"/>
    <w:rsid w:val="004F70CA"/>
    <w:rsid w:val="005005CC"/>
    <w:rsid w:val="00505501"/>
    <w:rsid w:val="00520A9F"/>
    <w:rsid w:val="00520F80"/>
    <w:rsid w:val="0052297C"/>
    <w:rsid w:val="00524E6C"/>
    <w:rsid w:val="005259D5"/>
    <w:rsid w:val="00526CBB"/>
    <w:rsid w:val="00526F75"/>
    <w:rsid w:val="005277ED"/>
    <w:rsid w:val="00530D3E"/>
    <w:rsid w:val="00532C2C"/>
    <w:rsid w:val="00541B51"/>
    <w:rsid w:val="00546306"/>
    <w:rsid w:val="00551401"/>
    <w:rsid w:val="00552549"/>
    <w:rsid w:val="00553C06"/>
    <w:rsid w:val="00556D79"/>
    <w:rsid w:val="00560A28"/>
    <w:rsid w:val="00561C3B"/>
    <w:rsid w:val="00561D9E"/>
    <w:rsid w:val="00567DCE"/>
    <w:rsid w:val="00570034"/>
    <w:rsid w:val="00570F83"/>
    <w:rsid w:val="0057721A"/>
    <w:rsid w:val="005913D2"/>
    <w:rsid w:val="00591ECF"/>
    <w:rsid w:val="00594527"/>
    <w:rsid w:val="00595CBE"/>
    <w:rsid w:val="005977B2"/>
    <w:rsid w:val="005A14E3"/>
    <w:rsid w:val="005A2B19"/>
    <w:rsid w:val="005A2B5D"/>
    <w:rsid w:val="005B04E0"/>
    <w:rsid w:val="005B2785"/>
    <w:rsid w:val="005B2EAA"/>
    <w:rsid w:val="005B4EB0"/>
    <w:rsid w:val="005B6AAE"/>
    <w:rsid w:val="005C219E"/>
    <w:rsid w:val="005C5690"/>
    <w:rsid w:val="005C7306"/>
    <w:rsid w:val="005D23E9"/>
    <w:rsid w:val="005D4439"/>
    <w:rsid w:val="005D59A6"/>
    <w:rsid w:val="005D5BC4"/>
    <w:rsid w:val="005D675C"/>
    <w:rsid w:val="005D69B3"/>
    <w:rsid w:val="005D7636"/>
    <w:rsid w:val="005E2391"/>
    <w:rsid w:val="005E310C"/>
    <w:rsid w:val="005E3BF8"/>
    <w:rsid w:val="005E6888"/>
    <w:rsid w:val="005E6F61"/>
    <w:rsid w:val="005F3676"/>
    <w:rsid w:val="005F3E11"/>
    <w:rsid w:val="005F4384"/>
    <w:rsid w:val="005F5AD9"/>
    <w:rsid w:val="00603E08"/>
    <w:rsid w:val="00604012"/>
    <w:rsid w:val="0060486C"/>
    <w:rsid w:val="00606D9E"/>
    <w:rsid w:val="0061202B"/>
    <w:rsid w:val="00613873"/>
    <w:rsid w:val="0061618A"/>
    <w:rsid w:val="00617624"/>
    <w:rsid w:val="00624A64"/>
    <w:rsid w:val="00627004"/>
    <w:rsid w:val="00627084"/>
    <w:rsid w:val="00630676"/>
    <w:rsid w:val="0063327C"/>
    <w:rsid w:val="0063331D"/>
    <w:rsid w:val="00633E49"/>
    <w:rsid w:val="0063764A"/>
    <w:rsid w:val="00641243"/>
    <w:rsid w:val="00650BD8"/>
    <w:rsid w:val="00651A27"/>
    <w:rsid w:val="00653FBE"/>
    <w:rsid w:val="00654848"/>
    <w:rsid w:val="0065503C"/>
    <w:rsid w:val="006571A7"/>
    <w:rsid w:val="00657E3F"/>
    <w:rsid w:val="00670801"/>
    <w:rsid w:val="0067532B"/>
    <w:rsid w:val="00675570"/>
    <w:rsid w:val="006821C0"/>
    <w:rsid w:val="00683C67"/>
    <w:rsid w:val="00684447"/>
    <w:rsid w:val="00685737"/>
    <w:rsid w:val="00690388"/>
    <w:rsid w:val="0069309B"/>
    <w:rsid w:val="00693148"/>
    <w:rsid w:val="00693168"/>
    <w:rsid w:val="00694338"/>
    <w:rsid w:val="00695D4F"/>
    <w:rsid w:val="00697A5C"/>
    <w:rsid w:val="006B00C5"/>
    <w:rsid w:val="006B197A"/>
    <w:rsid w:val="006B4361"/>
    <w:rsid w:val="006C0161"/>
    <w:rsid w:val="006C07DD"/>
    <w:rsid w:val="006C3911"/>
    <w:rsid w:val="006C4ED0"/>
    <w:rsid w:val="006C5359"/>
    <w:rsid w:val="006D3648"/>
    <w:rsid w:val="006D5E7F"/>
    <w:rsid w:val="006D604F"/>
    <w:rsid w:val="006E03DD"/>
    <w:rsid w:val="006E0685"/>
    <w:rsid w:val="006E0A24"/>
    <w:rsid w:val="006E2FBD"/>
    <w:rsid w:val="006E7C73"/>
    <w:rsid w:val="006F608F"/>
    <w:rsid w:val="007008E2"/>
    <w:rsid w:val="00702A46"/>
    <w:rsid w:val="0070301B"/>
    <w:rsid w:val="00707E0B"/>
    <w:rsid w:val="00710BCF"/>
    <w:rsid w:val="00711783"/>
    <w:rsid w:val="00712955"/>
    <w:rsid w:val="00721D33"/>
    <w:rsid w:val="00722F1C"/>
    <w:rsid w:val="007250B2"/>
    <w:rsid w:val="007254A7"/>
    <w:rsid w:val="0073712D"/>
    <w:rsid w:val="00740CBB"/>
    <w:rsid w:val="00746FCF"/>
    <w:rsid w:val="007501F7"/>
    <w:rsid w:val="007502BD"/>
    <w:rsid w:val="00760428"/>
    <w:rsid w:val="00761775"/>
    <w:rsid w:val="00763873"/>
    <w:rsid w:val="00764EC5"/>
    <w:rsid w:val="00765B2C"/>
    <w:rsid w:val="00765ED9"/>
    <w:rsid w:val="00771C53"/>
    <w:rsid w:val="0078038F"/>
    <w:rsid w:val="00780560"/>
    <w:rsid w:val="0078156F"/>
    <w:rsid w:val="00784620"/>
    <w:rsid w:val="00786E5F"/>
    <w:rsid w:val="007874D5"/>
    <w:rsid w:val="00787740"/>
    <w:rsid w:val="00787D8A"/>
    <w:rsid w:val="007901D4"/>
    <w:rsid w:val="00792DEC"/>
    <w:rsid w:val="00794548"/>
    <w:rsid w:val="00797D46"/>
    <w:rsid w:val="007A32AE"/>
    <w:rsid w:val="007A33D9"/>
    <w:rsid w:val="007A348D"/>
    <w:rsid w:val="007B08F4"/>
    <w:rsid w:val="007B6E62"/>
    <w:rsid w:val="007B7787"/>
    <w:rsid w:val="007C1F29"/>
    <w:rsid w:val="007D0631"/>
    <w:rsid w:val="007D0DC5"/>
    <w:rsid w:val="007D2FB5"/>
    <w:rsid w:val="007D30EF"/>
    <w:rsid w:val="007D3103"/>
    <w:rsid w:val="007D3DB0"/>
    <w:rsid w:val="007E78DE"/>
    <w:rsid w:val="007F1DF0"/>
    <w:rsid w:val="007F6C5B"/>
    <w:rsid w:val="008017DA"/>
    <w:rsid w:val="008039E3"/>
    <w:rsid w:val="008044AA"/>
    <w:rsid w:val="00806946"/>
    <w:rsid w:val="00813AE7"/>
    <w:rsid w:val="00814411"/>
    <w:rsid w:val="00820B16"/>
    <w:rsid w:val="00821D48"/>
    <w:rsid w:val="008229D4"/>
    <w:rsid w:val="008232C0"/>
    <w:rsid w:val="00823B26"/>
    <w:rsid w:val="00830AF7"/>
    <w:rsid w:val="00830DFD"/>
    <w:rsid w:val="00831312"/>
    <w:rsid w:val="008325B1"/>
    <w:rsid w:val="0083287C"/>
    <w:rsid w:val="008341C6"/>
    <w:rsid w:val="00834556"/>
    <w:rsid w:val="00835897"/>
    <w:rsid w:val="0083618B"/>
    <w:rsid w:val="00843E15"/>
    <w:rsid w:val="00846824"/>
    <w:rsid w:val="00846BEA"/>
    <w:rsid w:val="0085694E"/>
    <w:rsid w:val="00856B1B"/>
    <w:rsid w:val="0086111F"/>
    <w:rsid w:val="00874CB7"/>
    <w:rsid w:val="00875685"/>
    <w:rsid w:val="00880D9F"/>
    <w:rsid w:val="0088421B"/>
    <w:rsid w:val="00884A85"/>
    <w:rsid w:val="0088536D"/>
    <w:rsid w:val="00890547"/>
    <w:rsid w:val="0089085C"/>
    <w:rsid w:val="008910C4"/>
    <w:rsid w:val="0089438C"/>
    <w:rsid w:val="008966AB"/>
    <w:rsid w:val="008A090C"/>
    <w:rsid w:val="008A141F"/>
    <w:rsid w:val="008A1687"/>
    <w:rsid w:val="008A2D40"/>
    <w:rsid w:val="008A3934"/>
    <w:rsid w:val="008A3E77"/>
    <w:rsid w:val="008A3FC9"/>
    <w:rsid w:val="008B1398"/>
    <w:rsid w:val="008B4633"/>
    <w:rsid w:val="008B5080"/>
    <w:rsid w:val="008C6FCE"/>
    <w:rsid w:val="008D1B04"/>
    <w:rsid w:val="008D1EA9"/>
    <w:rsid w:val="008D4A3F"/>
    <w:rsid w:val="008D642E"/>
    <w:rsid w:val="008D7800"/>
    <w:rsid w:val="008E21AA"/>
    <w:rsid w:val="008E39D5"/>
    <w:rsid w:val="008E3D0F"/>
    <w:rsid w:val="008E7E2D"/>
    <w:rsid w:val="008F2396"/>
    <w:rsid w:val="008F3E5C"/>
    <w:rsid w:val="008F4B09"/>
    <w:rsid w:val="008F6C75"/>
    <w:rsid w:val="008F700A"/>
    <w:rsid w:val="009030E3"/>
    <w:rsid w:val="00904788"/>
    <w:rsid w:val="009053BC"/>
    <w:rsid w:val="00906299"/>
    <w:rsid w:val="009114C4"/>
    <w:rsid w:val="00914824"/>
    <w:rsid w:val="00916053"/>
    <w:rsid w:val="0091643F"/>
    <w:rsid w:val="00922D37"/>
    <w:rsid w:val="00925395"/>
    <w:rsid w:val="00925B2D"/>
    <w:rsid w:val="00925DE7"/>
    <w:rsid w:val="00930A4E"/>
    <w:rsid w:val="009319F4"/>
    <w:rsid w:val="009348E6"/>
    <w:rsid w:val="009354A5"/>
    <w:rsid w:val="009355A7"/>
    <w:rsid w:val="0093580A"/>
    <w:rsid w:val="009400F3"/>
    <w:rsid w:val="00940432"/>
    <w:rsid w:val="009407A2"/>
    <w:rsid w:val="0094094C"/>
    <w:rsid w:val="00942E39"/>
    <w:rsid w:val="00943490"/>
    <w:rsid w:val="00943954"/>
    <w:rsid w:val="009462C9"/>
    <w:rsid w:val="0094678E"/>
    <w:rsid w:val="00951808"/>
    <w:rsid w:val="009540DE"/>
    <w:rsid w:val="0095453F"/>
    <w:rsid w:val="00955676"/>
    <w:rsid w:val="00966B7F"/>
    <w:rsid w:val="00970FFD"/>
    <w:rsid w:val="00974759"/>
    <w:rsid w:val="00976C9A"/>
    <w:rsid w:val="00976CCB"/>
    <w:rsid w:val="00983603"/>
    <w:rsid w:val="00985E99"/>
    <w:rsid w:val="0098674D"/>
    <w:rsid w:val="00990B4B"/>
    <w:rsid w:val="009946F7"/>
    <w:rsid w:val="00996502"/>
    <w:rsid w:val="009A4300"/>
    <w:rsid w:val="009A62B0"/>
    <w:rsid w:val="009A73AC"/>
    <w:rsid w:val="009B6047"/>
    <w:rsid w:val="009B61BB"/>
    <w:rsid w:val="009B780D"/>
    <w:rsid w:val="009C2827"/>
    <w:rsid w:val="009C54D9"/>
    <w:rsid w:val="009D2514"/>
    <w:rsid w:val="009D66E7"/>
    <w:rsid w:val="009D6AA1"/>
    <w:rsid w:val="009D7BA2"/>
    <w:rsid w:val="009E1814"/>
    <w:rsid w:val="009E1D04"/>
    <w:rsid w:val="009E297B"/>
    <w:rsid w:val="009E4685"/>
    <w:rsid w:val="009E4A82"/>
    <w:rsid w:val="009E6B4B"/>
    <w:rsid w:val="009F0AE6"/>
    <w:rsid w:val="009F0B12"/>
    <w:rsid w:val="009F1641"/>
    <w:rsid w:val="009F7D0A"/>
    <w:rsid w:val="00A04FFC"/>
    <w:rsid w:val="00A05A5C"/>
    <w:rsid w:val="00A07EB6"/>
    <w:rsid w:val="00A11D97"/>
    <w:rsid w:val="00A153DA"/>
    <w:rsid w:val="00A22AC6"/>
    <w:rsid w:val="00A30E29"/>
    <w:rsid w:val="00A31349"/>
    <w:rsid w:val="00A319F6"/>
    <w:rsid w:val="00A3306C"/>
    <w:rsid w:val="00A35F47"/>
    <w:rsid w:val="00A40B06"/>
    <w:rsid w:val="00A413C9"/>
    <w:rsid w:val="00A41A27"/>
    <w:rsid w:val="00A42176"/>
    <w:rsid w:val="00A43749"/>
    <w:rsid w:val="00A446C7"/>
    <w:rsid w:val="00A447B4"/>
    <w:rsid w:val="00A46DDB"/>
    <w:rsid w:val="00A52E9A"/>
    <w:rsid w:val="00A556AE"/>
    <w:rsid w:val="00A5715E"/>
    <w:rsid w:val="00A57D16"/>
    <w:rsid w:val="00A61E92"/>
    <w:rsid w:val="00A623FE"/>
    <w:rsid w:val="00A64DF6"/>
    <w:rsid w:val="00A65104"/>
    <w:rsid w:val="00A6613E"/>
    <w:rsid w:val="00A6628A"/>
    <w:rsid w:val="00A663D8"/>
    <w:rsid w:val="00A66997"/>
    <w:rsid w:val="00A669F1"/>
    <w:rsid w:val="00A71D9F"/>
    <w:rsid w:val="00A728BF"/>
    <w:rsid w:val="00A75AA2"/>
    <w:rsid w:val="00A8023F"/>
    <w:rsid w:val="00A8039C"/>
    <w:rsid w:val="00A81F20"/>
    <w:rsid w:val="00A82894"/>
    <w:rsid w:val="00A91260"/>
    <w:rsid w:val="00A930FB"/>
    <w:rsid w:val="00A9591E"/>
    <w:rsid w:val="00A9607C"/>
    <w:rsid w:val="00AA056E"/>
    <w:rsid w:val="00AA4CC2"/>
    <w:rsid w:val="00AB42BA"/>
    <w:rsid w:val="00AB4F8C"/>
    <w:rsid w:val="00AB5500"/>
    <w:rsid w:val="00AB7CDF"/>
    <w:rsid w:val="00AC16DA"/>
    <w:rsid w:val="00AC4C98"/>
    <w:rsid w:val="00AD1244"/>
    <w:rsid w:val="00AD681A"/>
    <w:rsid w:val="00AD78B6"/>
    <w:rsid w:val="00AE1A49"/>
    <w:rsid w:val="00AE3031"/>
    <w:rsid w:val="00AE430A"/>
    <w:rsid w:val="00AF70DF"/>
    <w:rsid w:val="00AF74F5"/>
    <w:rsid w:val="00B00181"/>
    <w:rsid w:val="00B00BE7"/>
    <w:rsid w:val="00B00CA3"/>
    <w:rsid w:val="00B13412"/>
    <w:rsid w:val="00B21A66"/>
    <w:rsid w:val="00B21B9F"/>
    <w:rsid w:val="00B22508"/>
    <w:rsid w:val="00B3006C"/>
    <w:rsid w:val="00B30F35"/>
    <w:rsid w:val="00B34833"/>
    <w:rsid w:val="00B34945"/>
    <w:rsid w:val="00B36FEB"/>
    <w:rsid w:val="00B3767D"/>
    <w:rsid w:val="00B37AEB"/>
    <w:rsid w:val="00B41652"/>
    <w:rsid w:val="00B42C5F"/>
    <w:rsid w:val="00B44F62"/>
    <w:rsid w:val="00B45685"/>
    <w:rsid w:val="00B5300D"/>
    <w:rsid w:val="00B54306"/>
    <w:rsid w:val="00B54354"/>
    <w:rsid w:val="00B552E2"/>
    <w:rsid w:val="00B57996"/>
    <w:rsid w:val="00B57CB5"/>
    <w:rsid w:val="00B60120"/>
    <w:rsid w:val="00B61534"/>
    <w:rsid w:val="00B61D9C"/>
    <w:rsid w:val="00B61E74"/>
    <w:rsid w:val="00B62132"/>
    <w:rsid w:val="00B6596C"/>
    <w:rsid w:val="00B66FED"/>
    <w:rsid w:val="00B67C3A"/>
    <w:rsid w:val="00B719F5"/>
    <w:rsid w:val="00B71A49"/>
    <w:rsid w:val="00B71B7C"/>
    <w:rsid w:val="00B75295"/>
    <w:rsid w:val="00B85498"/>
    <w:rsid w:val="00B91AFB"/>
    <w:rsid w:val="00B950BA"/>
    <w:rsid w:val="00B95101"/>
    <w:rsid w:val="00B97522"/>
    <w:rsid w:val="00B97AB0"/>
    <w:rsid w:val="00BA13A9"/>
    <w:rsid w:val="00BA28F2"/>
    <w:rsid w:val="00BA37F1"/>
    <w:rsid w:val="00BB01C1"/>
    <w:rsid w:val="00BB7BA1"/>
    <w:rsid w:val="00BC1680"/>
    <w:rsid w:val="00BC1879"/>
    <w:rsid w:val="00BC23B7"/>
    <w:rsid w:val="00BD082B"/>
    <w:rsid w:val="00BE2C7B"/>
    <w:rsid w:val="00BE387B"/>
    <w:rsid w:val="00BE3959"/>
    <w:rsid w:val="00BE7373"/>
    <w:rsid w:val="00BF32BB"/>
    <w:rsid w:val="00BF5AA7"/>
    <w:rsid w:val="00BF7CBD"/>
    <w:rsid w:val="00C00491"/>
    <w:rsid w:val="00C02AB1"/>
    <w:rsid w:val="00C067AE"/>
    <w:rsid w:val="00C06C0F"/>
    <w:rsid w:val="00C141F0"/>
    <w:rsid w:val="00C17478"/>
    <w:rsid w:val="00C22D31"/>
    <w:rsid w:val="00C255AF"/>
    <w:rsid w:val="00C3069D"/>
    <w:rsid w:val="00C3469B"/>
    <w:rsid w:val="00C44A9B"/>
    <w:rsid w:val="00C456B9"/>
    <w:rsid w:val="00C46275"/>
    <w:rsid w:val="00C4721E"/>
    <w:rsid w:val="00C50A64"/>
    <w:rsid w:val="00C5188B"/>
    <w:rsid w:val="00C53FB1"/>
    <w:rsid w:val="00C5404D"/>
    <w:rsid w:val="00C603FC"/>
    <w:rsid w:val="00C633E4"/>
    <w:rsid w:val="00C64707"/>
    <w:rsid w:val="00C74CB8"/>
    <w:rsid w:val="00C80ED5"/>
    <w:rsid w:val="00C80F32"/>
    <w:rsid w:val="00C82978"/>
    <w:rsid w:val="00C94D03"/>
    <w:rsid w:val="00CA2177"/>
    <w:rsid w:val="00CA57F7"/>
    <w:rsid w:val="00CB0BEB"/>
    <w:rsid w:val="00CB159A"/>
    <w:rsid w:val="00CB3B83"/>
    <w:rsid w:val="00CB4AAD"/>
    <w:rsid w:val="00CC1649"/>
    <w:rsid w:val="00CC4B6F"/>
    <w:rsid w:val="00CC6533"/>
    <w:rsid w:val="00CD0616"/>
    <w:rsid w:val="00CD5473"/>
    <w:rsid w:val="00CD6A26"/>
    <w:rsid w:val="00CE1A8A"/>
    <w:rsid w:val="00CF3657"/>
    <w:rsid w:val="00CF5FEC"/>
    <w:rsid w:val="00D00634"/>
    <w:rsid w:val="00D00CED"/>
    <w:rsid w:val="00D019D6"/>
    <w:rsid w:val="00D04D09"/>
    <w:rsid w:val="00D057A5"/>
    <w:rsid w:val="00D07D3F"/>
    <w:rsid w:val="00D10807"/>
    <w:rsid w:val="00D112CE"/>
    <w:rsid w:val="00D16D11"/>
    <w:rsid w:val="00D17076"/>
    <w:rsid w:val="00D172EF"/>
    <w:rsid w:val="00D20A8E"/>
    <w:rsid w:val="00D22ABB"/>
    <w:rsid w:val="00D23144"/>
    <w:rsid w:val="00D24BB7"/>
    <w:rsid w:val="00D250B8"/>
    <w:rsid w:val="00D30BD4"/>
    <w:rsid w:val="00D318F6"/>
    <w:rsid w:val="00D354A9"/>
    <w:rsid w:val="00D36065"/>
    <w:rsid w:val="00D368BA"/>
    <w:rsid w:val="00D37E5B"/>
    <w:rsid w:val="00D40914"/>
    <w:rsid w:val="00D41011"/>
    <w:rsid w:val="00D42C92"/>
    <w:rsid w:val="00D505DF"/>
    <w:rsid w:val="00D50834"/>
    <w:rsid w:val="00D531E2"/>
    <w:rsid w:val="00D57619"/>
    <w:rsid w:val="00D57B91"/>
    <w:rsid w:val="00D61201"/>
    <w:rsid w:val="00D64492"/>
    <w:rsid w:val="00D64DA2"/>
    <w:rsid w:val="00D66511"/>
    <w:rsid w:val="00D674E2"/>
    <w:rsid w:val="00D72CE6"/>
    <w:rsid w:val="00D736AB"/>
    <w:rsid w:val="00D840FA"/>
    <w:rsid w:val="00D9134E"/>
    <w:rsid w:val="00D94117"/>
    <w:rsid w:val="00D97433"/>
    <w:rsid w:val="00DA0C04"/>
    <w:rsid w:val="00DA2353"/>
    <w:rsid w:val="00DA3A3E"/>
    <w:rsid w:val="00DA7493"/>
    <w:rsid w:val="00DA775D"/>
    <w:rsid w:val="00DB1945"/>
    <w:rsid w:val="00DB34A7"/>
    <w:rsid w:val="00DB778C"/>
    <w:rsid w:val="00DC0616"/>
    <w:rsid w:val="00DC0B48"/>
    <w:rsid w:val="00DC1731"/>
    <w:rsid w:val="00DC498C"/>
    <w:rsid w:val="00DC5260"/>
    <w:rsid w:val="00DC5859"/>
    <w:rsid w:val="00DC6BFB"/>
    <w:rsid w:val="00DC77B7"/>
    <w:rsid w:val="00DD0D5C"/>
    <w:rsid w:val="00DD47F0"/>
    <w:rsid w:val="00DD58B6"/>
    <w:rsid w:val="00DE0124"/>
    <w:rsid w:val="00DE04CD"/>
    <w:rsid w:val="00DE3A99"/>
    <w:rsid w:val="00DE3B40"/>
    <w:rsid w:val="00DF0E06"/>
    <w:rsid w:val="00E01376"/>
    <w:rsid w:val="00E01958"/>
    <w:rsid w:val="00E02E94"/>
    <w:rsid w:val="00E05AB0"/>
    <w:rsid w:val="00E067BD"/>
    <w:rsid w:val="00E1018F"/>
    <w:rsid w:val="00E10E0E"/>
    <w:rsid w:val="00E17398"/>
    <w:rsid w:val="00E21D72"/>
    <w:rsid w:val="00E239D4"/>
    <w:rsid w:val="00E24CFB"/>
    <w:rsid w:val="00E30239"/>
    <w:rsid w:val="00E33E8F"/>
    <w:rsid w:val="00E35659"/>
    <w:rsid w:val="00E44863"/>
    <w:rsid w:val="00E45679"/>
    <w:rsid w:val="00E50A21"/>
    <w:rsid w:val="00E522EE"/>
    <w:rsid w:val="00E53FFB"/>
    <w:rsid w:val="00E54EC3"/>
    <w:rsid w:val="00E56D70"/>
    <w:rsid w:val="00E578ED"/>
    <w:rsid w:val="00E61D0B"/>
    <w:rsid w:val="00E65640"/>
    <w:rsid w:val="00E73C17"/>
    <w:rsid w:val="00E74F11"/>
    <w:rsid w:val="00E802CE"/>
    <w:rsid w:val="00E81A5C"/>
    <w:rsid w:val="00E84C62"/>
    <w:rsid w:val="00E9021E"/>
    <w:rsid w:val="00E9195E"/>
    <w:rsid w:val="00E97D4D"/>
    <w:rsid w:val="00EA5AD3"/>
    <w:rsid w:val="00EA6682"/>
    <w:rsid w:val="00EB2053"/>
    <w:rsid w:val="00EB37CC"/>
    <w:rsid w:val="00EB5A21"/>
    <w:rsid w:val="00EB76AB"/>
    <w:rsid w:val="00EB7CF4"/>
    <w:rsid w:val="00ED3C90"/>
    <w:rsid w:val="00ED767B"/>
    <w:rsid w:val="00EF36E9"/>
    <w:rsid w:val="00EF4BB9"/>
    <w:rsid w:val="00EF600D"/>
    <w:rsid w:val="00EF71D1"/>
    <w:rsid w:val="00F03632"/>
    <w:rsid w:val="00F03DB5"/>
    <w:rsid w:val="00F04FC1"/>
    <w:rsid w:val="00F055A5"/>
    <w:rsid w:val="00F065AD"/>
    <w:rsid w:val="00F11054"/>
    <w:rsid w:val="00F13A52"/>
    <w:rsid w:val="00F21189"/>
    <w:rsid w:val="00F250D6"/>
    <w:rsid w:val="00F31654"/>
    <w:rsid w:val="00F33564"/>
    <w:rsid w:val="00F33F59"/>
    <w:rsid w:val="00F3762F"/>
    <w:rsid w:val="00F42A5B"/>
    <w:rsid w:val="00F431EA"/>
    <w:rsid w:val="00F4794A"/>
    <w:rsid w:val="00F52F74"/>
    <w:rsid w:val="00F52FC0"/>
    <w:rsid w:val="00F61937"/>
    <w:rsid w:val="00F62DE5"/>
    <w:rsid w:val="00F644ED"/>
    <w:rsid w:val="00F657B9"/>
    <w:rsid w:val="00F66E05"/>
    <w:rsid w:val="00F70052"/>
    <w:rsid w:val="00F7061B"/>
    <w:rsid w:val="00F71279"/>
    <w:rsid w:val="00F715E0"/>
    <w:rsid w:val="00F7211E"/>
    <w:rsid w:val="00F76199"/>
    <w:rsid w:val="00F76C33"/>
    <w:rsid w:val="00F80F36"/>
    <w:rsid w:val="00F8368F"/>
    <w:rsid w:val="00F84C73"/>
    <w:rsid w:val="00F87F05"/>
    <w:rsid w:val="00F907A0"/>
    <w:rsid w:val="00F907E2"/>
    <w:rsid w:val="00F90AA8"/>
    <w:rsid w:val="00F91D03"/>
    <w:rsid w:val="00F93CCD"/>
    <w:rsid w:val="00F9735A"/>
    <w:rsid w:val="00FA0EC4"/>
    <w:rsid w:val="00FA214F"/>
    <w:rsid w:val="00FA44FE"/>
    <w:rsid w:val="00FA7452"/>
    <w:rsid w:val="00FB1584"/>
    <w:rsid w:val="00FB5020"/>
    <w:rsid w:val="00FD3EEB"/>
    <w:rsid w:val="00FD42F1"/>
    <w:rsid w:val="00FD79A0"/>
    <w:rsid w:val="00FE24EE"/>
    <w:rsid w:val="00FE2D4A"/>
    <w:rsid w:val="00FE3444"/>
    <w:rsid w:val="00FE5C7C"/>
    <w:rsid w:val="00FF0702"/>
    <w:rsid w:val="00FF09AE"/>
    <w:rsid w:val="00FF0A95"/>
    <w:rsid w:val="00FF5B0D"/>
    <w:rsid w:val="00FF74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A1C4"/>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021D17"/>
    <w:rPr>
      <w:color w:val="0563C1" w:themeColor="hyperlink"/>
      <w:u w:val="single"/>
    </w:rPr>
  </w:style>
  <w:style w:type="paragraph" w:styleId="ListParagraph">
    <w:name w:val="List Paragraph"/>
    <w:basedOn w:val="Normal"/>
    <w:uiPriority w:val="34"/>
    <w:qFormat/>
    <w:rsid w:val="003721BC"/>
    <w:pPr>
      <w:ind w:left="720"/>
      <w:contextualSpacing/>
    </w:pPr>
  </w:style>
  <w:style w:type="paragraph" w:styleId="CommentSubject">
    <w:name w:val="annotation subject"/>
    <w:basedOn w:val="CommentText"/>
    <w:next w:val="CommentText"/>
    <w:link w:val="CommentSubjectChar"/>
    <w:uiPriority w:val="99"/>
    <w:semiHidden/>
    <w:unhideWhenUsed/>
    <w:rsid w:val="0093580A"/>
    <w:rPr>
      <w:b/>
      <w:bCs/>
    </w:rPr>
  </w:style>
  <w:style w:type="character" w:customStyle="1" w:styleId="CommentSubjectChar">
    <w:name w:val="Comment Subject Char"/>
    <w:basedOn w:val="CommentTextChar"/>
    <w:link w:val="CommentSubject"/>
    <w:uiPriority w:val="99"/>
    <w:semiHidden/>
    <w:rsid w:val="0093580A"/>
    <w:rPr>
      <w:b/>
      <w:bCs/>
      <w:sz w:val="20"/>
      <w:szCs w:val="20"/>
    </w:rPr>
  </w:style>
  <w:style w:type="character" w:styleId="FollowedHyperlink">
    <w:name w:val="FollowedHyperlink"/>
    <w:basedOn w:val="DefaultParagraphFont"/>
    <w:uiPriority w:val="99"/>
    <w:semiHidden/>
    <w:unhideWhenUsed/>
    <w:rsid w:val="007D3DB0"/>
    <w:rPr>
      <w:color w:val="954F72" w:themeColor="followedHyperlink"/>
      <w:u w:val="single"/>
    </w:rPr>
  </w:style>
  <w:style w:type="paragraph" w:styleId="Revision">
    <w:name w:val="Revision"/>
    <w:hidden/>
    <w:uiPriority w:val="99"/>
    <w:semiHidden/>
    <w:rsid w:val="00A447B4"/>
    <w:pPr>
      <w:spacing w:after="0" w:line="240" w:lineRule="auto"/>
    </w:pPr>
  </w:style>
  <w:style w:type="paragraph" w:styleId="FootnoteText">
    <w:name w:val="footnote text"/>
    <w:basedOn w:val="Normal"/>
    <w:link w:val="FootnoteTextChar"/>
    <w:uiPriority w:val="99"/>
    <w:semiHidden/>
    <w:unhideWhenUsed/>
    <w:rsid w:val="00BA2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8F2"/>
    <w:rPr>
      <w:sz w:val="20"/>
      <w:szCs w:val="20"/>
    </w:rPr>
  </w:style>
  <w:style w:type="character" w:styleId="FootnoteReference">
    <w:name w:val="footnote reference"/>
    <w:basedOn w:val="DefaultParagraphFont"/>
    <w:uiPriority w:val="99"/>
    <w:semiHidden/>
    <w:unhideWhenUsed/>
    <w:rsid w:val="00BA28F2"/>
    <w:rPr>
      <w:vertAlign w:val="superscript"/>
    </w:rPr>
  </w:style>
  <w:style w:type="paragraph" w:styleId="Footer">
    <w:name w:val="footer"/>
    <w:basedOn w:val="Normal"/>
    <w:link w:val="FooterChar"/>
    <w:uiPriority w:val="99"/>
    <w:unhideWhenUsed/>
    <w:rsid w:val="00D40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14"/>
  </w:style>
  <w:style w:type="paragraph" w:styleId="Caption">
    <w:name w:val="caption"/>
    <w:basedOn w:val="Normal"/>
    <w:next w:val="Normal"/>
    <w:uiPriority w:val="35"/>
    <w:unhideWhenUsed/>
    <w:qFormat/>
    <w:rsid w:val="00087EF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30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2817">
      <w:bodyDiv w:val="1"/>
      <w:marLeft w:val="0"/>
      <w:marRight w:val="0"/>
      <w:marTop w:val="0"/>
      <w:marBottom w:val="0"/>
      <w:divBdr>
        <w:top w:val="none" w:sz="0" w:space="0" w:color="auto"/>
        <w:left w:val="none" w:sz="0" w:space="0" w:color="auto"/>
        <w:bottom w:val="none" w:sz="0" w:space="0" w:color="auto"/>
        <w:right w:val="none" w:sz="0" w:space="0" w:color="auto"/>
      </w:divBdr>
    </w:div>
    <w:div w:id="728069501">
      <w:bodyDiv w:val="1"/>
      <w:marLeft w:val="0"/>
      <w:marRight w:val="0"/>
      <w:marTop w:val="0"/>
      <w:marBottom w:val="0"/>
      <w:divBdr>
        <w:top w:val="none" w:sz="0" w:space="0" w:color="auto"/>
        <w:left w:val="none" w:sz="0" w:space="0" w:color="auto"/>
        <w:bottom w:val="none" w:sz="0" w:space="0" w:color="auto"/>
        <w:right w:val="none" w:sz="0" w:space="0" w:color="auto"/>
      </w:divBdr>
    </w:div>
    <w:div w:id="1199396855">
      <w:bodyDiv w:val="1"/>
      <w:marLeft w:val="0"/>
      <w:marRight w:val="0"/>
      <w:marTop w:val="0"/>
      <w:marBottom w:val="0"/>
      <w:divBdr>
        <w:top w:val="none" w:sz="0" w:space="0" w:color="auto"/>
        <w:left w:val="none" w:sz="0" w:space="0" w:color="auto"/>
        <w:bottom w:val="none" w:sz="0" w:space="0" w:color="auto"/>
        <w:right w:val="none" w:sz="0" w:space="0" w:color="auto"/>
      </w:divBdr>
    </w:div>
    <w:div w:id="1484616428">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20518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g.dot.gov/sites/default/files/FAA%20Flight%20Decek%20Automation_Final%20Report%5E1-7-16.pdf" TargetMode="External"/><Relationship Id="rId13" Type="http://schemas.openxmlformats.org/officeDocument/2006/relationships/hyperlink" Target="https://www.opm.gov/policy-data-oversight/pay-leave/salaries-wages/salary-tables/20Tables/html/DCB_h.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a.gov/regulations_policies/advisory_circulars/index.cfm/go/document.list?omni=ACs&amp;rows=10&amp;startAt=0&amp;q=AQP&amp;display=current&amp;parentTopi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a.org/contentassets/d0e499e4b2824d4d867a8e07800b14bd/iata-report-aircraft-handling-manual-flying-skil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o.int/Meetings/a40/Documents/WP/wp_296_en.pdf" TargetMode="External"/><Relationship Id="rId4" Type="http://schemas.openxmlformats.org/officeDocument/2006/relationships/settings" Target="settings.xml"/><Relationship Id="rId9" Type="http://schemas.openxmlformats.org/officeDocument/2006/relationships/hyperlink" Target="https://www.faa.gov/other_visit/aviation_industry/airline_operators/airline_safety/safo/all_safos/media/2017/SAFO1700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bls.gov/ooh/transportation-and-material-moving/airline-and-commercial-pilots.htmhttps:/www.bls.gov/ooh/transportation-and-material-moving/airline-and-commercial-pilots.htm" TargetMode="External"/><Relationship Id="rId1" Type="http://schemas.openxmlformats.org/officeDocument/2006/relationships/hyperlink" Target="https://www.bls.gov/ooh/management/training-and-development-managers.htm%23ta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8A341-99FB-4D8E-8199-A30327C0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3185</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Quach, Victor K (FAA)</cp:lastModifiedBy>
  <cp:revision>28</cp:revision>
  <dcterms:created xsi:type="dcterms:W3CDTF">2021-07-19T14:11:00Z</dcterms:created>
  <dcterms:modified xsi:type="dcterms:W3CDTF">2021-07-28T20:45:00Z</dcterms:modified>
</cp:coreProperties>
</file>