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6D4" w:rsidP="002D2571" w:rsidRDefault="002D2571" w14:paraId="0B561556"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Transportation</w:t>
      </w:r>
    </w:p>
    <w:p w:rsidR="002D2571" w:rsidP="002D2571" w:rsidRDefault="002D2571" w14:paraId="007D395F"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Office of the Chief Information Officer</w:t>
      </w:r>
    </w:p>
    <w:p w:rsidR="002D2571" w:rsidP="002D2571" w:rsidRDefault="002D2571" w14:paraId="5F0E9CAB" w14:textId="77777777">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Supporting Statement</w:t>
      </w:r>
    </w:p>
    <w:p w:rsidR="002D2571" w:rsidP="002D2571" w:rsidRDefault="002D2571" w14:paraId="4E9D3DF0" w14:textId="77777777">
      <w:pPr>
        <w:spacing w:after="0" w:line="240" w:lineRule="auto"/>
        <w:jc w:val="center"/>
        <w:rPr>
          <w:rFonts w:ascii="Times New Roman" w:hAnsi="Times New Roman" w:cs="Times New Roman"/>
          <w:sz w:val="24"/>
          <w:szCs w:val="24"/>
        </w:rPr>
      </w:pPr>
    </w:p>
    <w:p w:rsidR="002D2571" w:rsidP="002D2571" w:rsidRDefault="002D2571" w14:paraId="015E021F"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Hazardous Materials Security Plans</w:t>
      </w:r>
    </w:p>
    <w:p w:rsidR="002D2571" w:rsidP="002D2571" w:rsidRDefault="002D2571" w14:paraId="0E842240"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OMB Control No. 2137-0612</w:t>
      </w:r>
    </w:p>
    <w:p w:rsidR="002D2571" w:rsidP="002D2571" w:rsidRDefault="002D2571" w14:paraId="7E22B38F" w14:textId="77777777">
      <w:pPr>
        <w:spacing w:after="0" w:line="240" w:lineRule="auto"/>
        <w:jc w:val="center"/>
        <w:rPr>
          <w:rFonts w:ascii="Times New Roman" w:hAnsi="Times New Roman" w:cs="Times New Roman"/>
          <w:sz w:val="24"/>
          <w:szCs w:val="24"/>
        </w:rPr>
      </w:pPr>
    </w:p>
    <w:p w:rsidR="002D2571" w:rsidP="002D2571" w:rsidRDefault="002D2571" w14:paraId="144F7724" w14:textId="772EE8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(Expiration Date: </w:t>
      </w:r>
      <w:r w:rsidR="00E84C0B">
        <w:rPr>
          <w:rFonts w:ascii="Times New Roman" w:hAnsi="Times New Roman" w:cs="Times New Roman"/>
          <w:sz w:val="24"/>
          <w:szCs w:val="24"/>
        </w:rPr>
        <w:t>July 31, 2021</w:t>
      </w:r>
      <w:r>
        <w:rPr>
          <w:rFonts w:ascii="Times New Roman" w:hAnsi="Times New Roman" w:cs="Times New Roman"/>
          <w:sz w:val="24"/>
          <w:szCs w:val="24"/>
        </w:rPr>
        <w:t>)</w:t>
      </w:r>
    </w:p>
    <w:p w:rsidR="002D2571" w:rsidP="002D2571" w:rsidRDefault="002D2571" w14:paraId="479A5773" w14:textId="77777777">
      <w:pPr>
        <w:spacing w:after="0" w:line="240" w:lineRule="auto"/>
        <w:jc w:val="center"/>
        <w:rPr>
          <w:rFonts w:ascii="Times New Roman" w:hAnsi="Times New Roman" w:cs="Times New Roman"/>
          <w:sz w:val="24"/>
          <w:szCs w:val="24"/>
        </w:rPr>
      </w:pPr>
    </w:p>
    <w:p w:rsidR="002D2571" w:rsidP="002D2571" w:rsidRDefault="002D2571" w14:paraId="0719B989" w14:textId="384A9A9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Introduction:</w:t>
      </w:r>
    </w:p>
    <w:p w:rsidR="002D2571" w:rsidP="002D2571" w:rsidRDefault="002D2571" w14:paraId="00EF7FAF" w14:textId="77777777">
      <w:pPr>
        <w:spacing w:after="0" w:line="240" w:lineRule="auto"/>
        <w:rPr>
          <w:rFonts w:ascii="Times New Roman" w:hAnsi="Times New Roman" w:cs="Times New Roman"/>
          <w:b/>
          <w:sz w:val="24"/>
          <w:szCs w:val="24"/>
          <w:u w:val="single"/>
        </w:rPr>
      </w:pPr>
    </w:p>
    <w:p w:rsidR="002D2571" w:rsidP="002D2571" w:rsidRDefault="002D2571" w14:paraId="7F0217EA" w14:textId="1FD023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to </w:t>
      </w:r>
      <w:r w:rsidR="001B6441">
        <w:rPr>
          <w:rFonts w:ascii="Times New Roman" w:hAnsi="Times New Roman" w:cs="Times New Roman"/>
          <w:sz w:val="24"/>
          <w:szCs w:val="24"/>
        </w:rPr>
        <w:t>request a three-year renewal with change of the i</w:t>
      </w:r>
      <w:r w:rsidRPr="002D2571">
        <w:rPr>
          <w:rFonts w:ascii="Times New Roman" w:hAnsi="Times New Roman" w:cs="Times New Roman"/>
          <w:sz w:val="24"/>
          <w:szCs w:val="24"/>
        </w:rPr>
        <w:t>nformation collection titled “Haz</w:t>
      </w:r>
      <w:r w:rsidR="001B6441">
        <w:rPr>
          <w:rFonts w:ascii="Times New Roman" w:hAnsi="Times New Roman" w:cs="Times New Roman"/>
          <w:sz w:val="24"/>
          <w:szCs w:val="24"/>
        </w:rPr>
        <w:t>ardous Materials Security Plans</w:t>
      </w:r>
      <w:r w:rsidRPr="002D2571">
        <w:rPr>
          <w:rFonts w:ascii="Times New Roman" w:hAnsi="Times New Roman" w:cs="Times New Roman"/>
          <w:sz w:val="24"/>
          <w:szCs w:val="24"/>
        </w:rPr>
        <w:t>” (OMB Control No. 2137</w:t>
      </w:r>
      <w:r w:rsidR="00B70875">
        <w:rPr>
          <w:rFonts w:ascii="Times New Roman" w:hAnsi="Times New Roman" w:cs="Times New Roman"/>
          <w:sz w:val="24"/>
          <w:szCs w:val="24"/>
        </w:rPr>
        <w:noBreakHyphen/>
      </w:r>
      <w:r w:rsidRPr="002D2571">
        <w:rPr>
          <w:rFonts w:ascii="Times New Roman" w:hAnsi="Times New Roman" w:cs="Times New Roman"/>
          <w:sz w:val="24"/>
          <w:szCs w:val="24"/>
        </w:rPr>
        <w:t>0612)</w:t>
      </w:r>
      <w:r w:rsidR="0073357B">
        <w:rPr>
          <w:rFonts w:ascii="Times New Roman" w:hAnsi="Times New Roman" w:cs="Times New Roman"/>
          <w:sz w:val="24"/>
          <w:szCs w:val="24"/>
        </w:rPr>
        <w:t>, which is</w:t>
      </w:r>
      <w:r w:rsidRPr="002D2571">
        <w:rPr>
          <w:rFonts w:ascii="Times New Roman" w:hAnsi="Times New Roman" w:cs="Times New Roman"/>
          <w:sz w:val="24"/>
          <w:szCs w:val="24"/>
        </w:rPr>
        <w:t xml:space="preserve"> due to expire on </w:t>
      </w:r>
      <w:r w:rsidRPr="04BCED80" w:rsidR="00E84C0B">
        <w:rPr>
          <w:rFonts w:ascii="Times New Roman" w:hAnsi="Times New Roman" w:cs="Times New Roman"/>
          <w:sz w:val="24"/>
          <w:szCs w:val="24"/>
        </w:rPr>
        <w:t>July 31, 2021</w:t>
      </w:r>
      <w:r w:rsidRPr="002D2571">
        <w:rPr>
          <w:rFonts w:ascii="Times New Roman" w:hAnsi="Times New Roman" w:cs="Times New Roman"/>
          <w:sz w:val="24"/>
          <w:szCs w:val="24"/>
        </w:rPr>
        <w:t xml:space="preserve">.  This information collection was </w:t>
      </w:r>
      <w:r w:rsidR="002A5AD0">
        <w:rPr>
          <w:rFonts w:ascii="Times New Roman" w:hAnsi="Times New Roman" w:cs="Times New Roman"/>
          <w:sz w:val="24"/>
          <w:szCs w:val="24"/>
        </w:rPr>
        <w:t>initially created</w:t>
      </w:r>
      <w:r w:rsidRPr="002D2571">
        <w:rPr>
          <w:rFonts w:ascii="Times New Roman" w:hAnsi="Times New Roman" w:cs="Times New Roman"/>
          <w:sz w:val="24"/>
          <w:szCs w:val="24"/>
        </w:rPr>
        <w:t xml:space="preserve"> </w:t>
      </w:r>
      <w:r w:rsidR="00D97D61">
        <w:rPr>
          <w:rFonts w:ascii="Times New Roman" w:hAnsi="Times New Roman" w:cs="Times New Roman"/>
          <w:sz w:val="24"/>
          <w:szCs w:val="24"/>
        </w:rPr>
        <w:t xml:space="preserve">when </w:t>
      </w:r>
      <w:r w:rsidR="002A5AD0">
        <w:rPr>
          <w:rFonts w:ascii="Times New Roman" w:hAnsi="Times New Roman" w:cs="Times New Roman"/>
          <w:sz w:val="24"/>
          <w:szCs w:val="24"/>
        </w:rPr>
        <w:t>the Research and Special Programs Administration (RSPA</w:t>
      </w:r>
      <w:r w:rsidR="00466956">
        <w:rPr>
          <w:rFonts w:ascii="Times New Roman" w:hAnsi="Times New Roman" w:cs="Times New Roman"/>
          <w:sz w:val="24"/>
          <w:szCs w:val="24"/>
        </w:rPr>
        <w:t>)—</w:t>
      </w:r>
      <w:r w:rsidR="00520C20">
        <w:rPr>
          <w:rFonts w:ascii="Times New Roman" w:hAnsi="Times New Roman" w:cs="Times New Roman"/>
          <w:sz w:val="24"/>
          <w:szCs w:val="24"/>
        </w:rPr>
        <w:t>the</w:t>
      </w:r>
      <w:r w:rsidR="002A5AD0">
        <w:rPr>
          <w:rFonts w:ascii="Times New Roman" w:hAnsi="Times New Roman" w:cs="Times New Roman"/>
          <w:sz w:val="24"/>
          <w:szCs w:val="24"/>
        </w:rPr>
        <w:t xml:space="preserve"> Pipeline and Hazardous Materials Safety Administration’s (PHMSA) predecessor</w:t>
      </w:r>
      <w:r w:rsidR="00466956">
        <w:rPr>
          <w:rFonts w:ascii="Times New Roman" w:hAnsi="Times New Roman" w:cs="Times New Roman"/>
          <w:sz w:val="24"/>
          <w:szCs w:val="24"/>
        </w:rPr>
        <w:t>—</w:t>
      </w:r>
      <w:r w:rsidR="002A5AD0">
        <w:rPr>
          <w:rFonts w:ascii="Times New Roman" w:hAnsi="Times New Roman" w:cs="Times New Roman"/>
          <w:sz w:val="24"/>
          <w:szCs w:val="24"/>
        </w:rPr>
        <w:t xml:space="preserve">published a final rule titled </w:t>
      </w:r>
      <w:r w:rsidRPr="002D2571">
        <w:rPr>
          <w:rFonts w:ascii="Times New Roman" w:hAnsi="Times New Roman" w:cs="Times New Roman"/>
          <w:sz w:val="24"/>
          <w:szCs w:val="24"/>
        </w:rPr>
        <w:t>“Hazardous Materials: Security Requirements for Offerors and Transp</w:t>
      </w:r>
      <w:r w:rsidR="002A5AD0">
        <w:rPr>
          <w:rFonts w:ascii="Times New Roman" w:hAnsi="Times New Roman" w:cs="Times New Roman"/>
          <w:sz w:val="24"/>
          <w:szCs w:val="24"/>
        </w:rPr>
        <w:t xml:space="preserve">orters of Hazardous Materials” </w:t>
      </w:r>
      <w:r w:rsidR="00B70875">
        <w:rPr>
          <w:rFonts w:ascii="Times New Roman" w:hAnsi="Times New Roman" w:cs="Times New Roman"/>
          <w:sz w:val="24"/>
          <w:szCs w:val="24"/>
        </w:rPr>
        <w:t>o</w:t>
      </w:r>
      <w:r w:rsidRPr="002D2571">
        <w:rPr>
          <w:rFonts w:ascii="Times New Roman" w:hAnsi="Times New Roman" w:cs="Times New Roman"/>
          <w:sz w:val="24"/>
          <w:szCs w:val="24"/>
        </w:rPr>
        <w:t>n March 25, 2003 [</w:t>
      </w:r>
      <w:r w:rsidR="002A5AD0">
        <w:rPr>
          <w:rFonts w:ascii="Times New Roman" w:hAnsi="Times New Roman" w:cs="Times New Roman"/>
          <w:sz w:val="24"/>
          <w:szCs w:val="24"/>
        </w:rPr>
        <w:t xml:space="preserve">HM-232; </w:t>
      </w:r>
      <w:r w:rsidRPr="002D2571">
        <w:rPr>
          <w:rFonts w:ascii="Times New Roman" w:hAnsi="Times New Roman" w:cs="Times New Roman"/>
          <w:sz w:val="24"/>
          <w:szCs w:val="24"/>
        </w:rPr>
        <w:t xml:space="preserve">68 FR 14509].  </w:t>
      </w:r>
      <w:r w:rsidR="00E96523">
        <w:rPr>
          <w:rFonts w:ascii="Times New Roman" w:hAnsi="Times New Roman" w:cs="Times New Roman"/>
          <w:sz w:val="24"/>
          <w:szCs w:val="24"/>
        </w:rPr>
        <w:t>The HM-232</w:t>
      </w:r>
      <w:r w:rsidRPr="002D2571">
        <w:rPr>
          <w:rFonts w:ascii="Times New Roman" w:hAnsi="Times New Roman" w:cs="Times New Roman"/>
          <w:sz w:val="24"/>
          <w:szCs w:val="24"/>
        </w:rPr>
        <w:t xml:space="preserve"> final rule revised Part 172 of the Hazardous Materials Regulations (HMR; 49 CFR Parts 171-180) to require offerors and transporters of hazardous materials to develop and maintain security plans (Part 172, Subpart I</w:t>
      </w:r>
      <w:r w:rsidR="00520FB7">
        <w:rPr>
          <w:rFonts w:ascii="Times New Roman" w:hAnsi="Times New Roman" w:cs="Times New Roman"/>
          <w:sz w:val="24"/>
          <w:szCs w:val="24"/>
        </w:rPr>
        <w:t>)</w:t>
      </w:r>
      <w:r w:rsidRPr="002D2571">
        <w:rPr>
          <w:rFonts w:ascii="Times New Roman" w:hAnsi="Times New Roman" w:cs="Times New Roman"/>
          <w:sz w:val="24"/>
          <w:szCs w:val="24"/>
        </w:rPr>
        <w:t xml:space="preserve">. </w:t>
      </w:r>
      <w:r w:rsidR="002057CD">
        <w:rPr>
          <w:rFonts w:ascii="Times New Roman" w:hAnsi="Times New Roman" w:cs="Times New Roman"/>
          <w:sz w:val="24"/>
          <w:szCs w:val="24"/>
        </w:rPr>
        <w:t xml:space="preserve"> </w:t>
      </w:r>
      <w:r w:rsidRPr="002D2571">
        <w:rPr>
          <w:rFonts w:ascii="Times New Roman" w:hAnsi="Times New Roman" w:cs="Times New Roman"/>
          <w:sz w:val="24"/>
          <w:szCs w:val="24"/>
        </w:rPr>
        <w:t xml:space="preserve">This information collection </w:t>
      </w:r>
      <w:r w:rsidR="00E83C03">
        <w:rPr>
          <w:rFonts w:ascii="Times New Roman" w:hAnsi="Times New Roman" w:cs="Times New Roman"/>
          <w:sz w:val="24"/>
          <w:szCs w:val="24"/>
        </w:rPr>
        <w:t xml:space="preserve">specifically </w:t>
      </w:r>
      <w:r w:rsidRPr="002D2571">
        <w:rPr>
          <w:rFonts w:ascii="Times New Roman" w:hAnsi="Times New Roman" w:cs="Times New Roman"/>
          <w:sz w:val="24"/>
          <w:szCs w:val="24"/>
        </w:rPr>
        <w:t>addresses the burden associated with the provisions to develop and maintain a hazardous materials security plan.</w:t>
      </w:r>
    </w:p>
    <w:p w:rsidR="00E84C0B" w:rsidP="002D2571" w:rsidRDefault="00E84C0B" w14:paraId="7CDDD224" w14:textId="56280A68">
      <w:pPr>
        <w:spacing w:after="0" w:line="240" w:lineRule="auto"/>
        <w:rPr>
          <w:rFonts w:ascii="Times New Roman" w:hAnsi="Times New Roman" w:cs="Times New Roman"/>
          <w:sz w:val="24"/>
          <w:szCs w:val="24"/>
        </w:rPr>
      </w:pPr>
    </w:p>
    <w:p w:rsidR="00E84C0B" w:rsidP="002D2571" w:rsidRDefault="00E84C0B" w14:paraId="5924099B" w14:textId="6F0A63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requested change stems from a final rule published on July 24, 2020, titled “Hazardous Materials: Liquefied Natural Gas by Rail” [HM-264; 85 FR 44994], </w:t>
      </w:r>
      <w:r w:rsidR="00360E67">
        <w:rPr>
          <w:rFonts w:ascii="Times New Roman" w:hAnsi="Times New Roman" w:cs="Times New Roman"/>
          <w:sz w:val="24"/>
          <w:szCs w:val="24"/>
        </w:rPr>
        <w:t>which included a requirement for expanded security plan requirements when liquefied natural gas is transported by rail.</w:t>
      </w:r>
      <w:r>
        <w:rPr>
          <w:rFonts w:ascii="Times New Roman" w:hAnsi="Times New Roman" w:cs="Times New Roman"/>
          <w:sz w:val="24"/>
          <w:szCs w:val="24"/>
        </w:rPr>
        <w:t xml:space="preserve"> </w:t>
      </w:r>
    </w:p>
    <w:p w:rsidR="002D2571" w:rsidP="002D2571" w:rsidRDefault="002D2571" w14:paraId="0E5C66D2" w14:textId="0895165F">
      <w:pPr>
        <w:spacing w:after="0" w:line="240" w:lineRule="auto"/>
        <w:rPr>
          <w:rFonts w:ascii="Times New Roman" w:hAnsi="Times New Roman" w:cs="Times New Roman"/>
          <w:sz w:val="24"/>
          <w:szCs w:val="24"/>
        </w:rPr>
      </w:pPr>
    </w:p>
    <w:p w:rsidR="00EE31B3" w:rsidP="002D2571" w:rsidRDefault="00EE31B3" w14:paraId="5A87EA04" w14:textId="77777777">
      <w:pPr>
        <w:spacing w:after="0" w:line="240" w:lineRule="auto"/>
        <w:rPr>
          <w:rFonts w:ascii="Times New Roman" w:hAnsi="Times New Roman" w:cs="Times New Roman"/>
          <w:sz w:val="24"/>
          <w:szCs w:val="24"/>
        </w:rPr>
      </w:pPr>
    </w:p>
    <w:p w:rsidR="002D2571" w:rsidP="002D2571" w:rsidRDefault="002D2571" w14:paraId="09E13A38" w14:textId="77777777">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Part A. Justification:</w:t>
      </w:r>
    </w:p>
    <w:p w:rsidR="002D2571" w:rsidP="002D2571" w:rsidRDefault="002D2571" w14:paraId="2083251A" w14:textId="77777777">
      <w:pPr>
        <w:spacing w:after="0" w:line="240" w:lineRule="auto"/>
        <w:rPr>
          <w:rFonts w:ascii="Times New Roman" w:hAnsi="Times New Roman" w:cs="Times New Roman"/>
          <w:sz w:val="24"/>
          <w:szCs w:val="24"/>
        </w:rPr>
      </w:pPr>
    </w:p>
    <w:p w:rsidR="002D2571" w:rsidP="002D2571" w:rsidRDefault="002D2571" w14:paraId="6233171B" w14:textId="4CB79E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Circumstances</w:t>
      </w:r>
      <w:r w:rsidR="00933B52">
        <w:rPr>
          <w:rFonts w:ascii="Times New Roman" w:hAnsi="Times New Roman" w:cs="Times New Roman"/>
          <w:sz w:val="24"/>
          <w:szCs w:val="24"/>
          <w:u w:val="single"/>
        </w:rPr>
        <w:t xml:space="preserve"> that make collection of information necessary</w:t>
      </w:r>
      <w:r w:rsidR="00F932C5">
        <w:rPr>
          <w:rFonts w:ascii="Times New Roman" w:hAnsi="Times New Roman" w:cs="Times New Roman"/>
          <w:sz w:val="24"/>
          <w:szCs w:val="24"/>
          <w:u w:val="single"/>
        </w:rPr>
        <w:t>.</w:t>
      </w:r>
    </w:p>
    <w:p w:rsidR="00EE31B3" w:rsidP="002D2571" w:rsidRDefault="00EE31B3" w14:paraId="44FF9658" w14:textId="11279269">
      <w:pPr>
        <w:spacing w:after="0" w:line="240" w:lineRule="auto"/>
        <w:rPr>
          <w:rFonts w:ascii="Times New Roman" w:hAnsi="Times New Roman" w:cs="Times New Roman"/>
          <w:sz w:val="24"/>
          <w:szCs w:val="24"/>
        </w:rPr>
      </w:pPr>
    </w:p>
    <w:p w:rsidR="002D2571" w:rsidP="002D2571" w:rsidRDefault="002D2571" w14:paraId="71B75FED" w14:textId="77A8BC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 request for renewal </w:t>
      </w:r>
      <w:r w:rsidR="00DD2FC7">
        <w:rPr>
          <w:rFonts w:ascii="Times New Roman" w:hAnsi="Times New Roman" w:cs="Times New Roman"/>
          <w:sz w:val="24"/>
          <w:szCs w:val="24"/>
        </w:rPr>
        <w:t>with</w:t>
      </w:r>
      <w:r w:rsidRPr="002D2571" w:rsidR="00DD2FC7">
        <w:rPr>
          <w:rFonts w:ascii="Times New Roman" w:hAnsi="Times New Roman" w:cs="Times New Roman"/>
          <w:sz w:val="24"/>
          <w:szCs w:val="24"/>
        </w:rPr>
        <w:t xml:space="preserve"> </w:t>
      </w:r>
      <w:r w:rsidRPr="002D2571">
        <w:rPr>
          <w:rFonts w:ascii="Times New Roman" w:hAnsi="Times New Roman" w:cs="Times New Roman"/>
          <w:sz w:val="24"/>
          <w:szCs w:val="24"/>
        </w:rPr>
        <w:t xml:space="preserve">change of an existing approval under OMB </w:t>
      </w:r>
      <w:r w:rsidR="00E261E0">
        <w:rPr>
          <w:rFonts w:ascii="Times New Roman" w:hAnsi="Times New Roman" w:cs="Times New Roman"/>
          <w:sz w:val="24"/>
          <w:szCs w:val="24"/>
        </w:rPr>
        <w:t xml:space="preserve">Control </w:t>
      </w:r>
      <w:r w:rsidRPr="002D2571">
        <w:rPr>
          <w:rFonts w:ascii="Times New Roman" w:hAnsi="Times New Roman" w:cs="Times New Roman"/>
          <w:sz w:val="24"/>
          <w:szCs w:val="24"/>
        </w:rPr>
        <w:t>No. 2137</w:t>
      </w:r>
      <w:r w:rsidR="002A5AD0">
        <w:rPr>
          <w:rFonts w:ascii="Times New Roman" w:hAnsi="Times New Roman" w:cs="Times New Roman"/>
          <w:sz w:val="24"/>
          <w:szCs w:val="24"/>
        </w:rPr>
        <w:noBreakHyphen/>
      </w:r>
      <w:r w:rsidRPr="002D2571">
        <w:rPr>
          <w:rFonts w:ascii="Times New Roman" w:hAnsi="Times New Roman" w:cs="Times New Roman"/>
          <w:sz w:val="24"/>
          <w:szCs w:val="24"/>
        </w:rPr>
        <w:t>0612 for information and recordkeeping requirements of security plans</w:t>
      </w:r>
      <w:r w:rsidR="001B6441">
        <w:rPr>
          <w:rFonts w:ascii="Times New Roman" w:hAnsi="Times New Roman" w:cs="Times New Roman"/>
          <w:sz w:val="24"/>
          <w:szCs w:val="24"/>
        </w:rPr>
        <w:t>.  Security plan requirements</w:t>
      </w:r>
      <w:r w:rsidR="00D16F45">
        <w:rPr>
          <w:rFonts w:ascii="Times New Roman" w:hAnsi="Times New Roman" w:cs="Times New Roman"/>
          <w:sz w:val="24"/>
          <w:szCs w:val="24"/>
        </w:rPr>
        <w:t>, which</w:t>
      </w:r>
      <w:r w:rsidR="001B6441">
        <w:rPr>
          <w:rFonts w:ascii="Times New Roman" w:hAnsi="Times New Roman" w:cs="Times New Roman"/>
          <w:sz w:val="24"/>
          <w:szCs w:val="24"/>
        </w:rPr>
        <w:t xml:space="preserve"> are outlined </w:t>
      </w:r>
      <w:r w:rsidRPr="002D2571">
        <w:rPr>
          <w:rFonts w:ascii="Times New Roman" w:hAnsi="Times New Roman" w:cs="Times New Roman"/>
          <w:sz w:val="24"/>
          <w:szCs w:val="24"/>
        </w:rPr>
        <w:t xml:space="preserve">in </w:t>
      </w:r>
      <w:r w:rsidR="001B6441">
        <w:rPr>
          <w:rFonts w:ascii="Times New Roman" w:hAnsi="Times New Roman" w:cs="Times New Roman"/>
          <w:sz w:val="24"/>
          <w:szCs w:val="24"/>
        </w:rPr>
        <w:t>Part 172</w:t>
      </w:r>
      <w:r w:rsidR="002B0744">
        <w:rPr>
          <w:rFonts w:ascii="Times New Roman" w:hAnsi="Times New Roman" w:cs="Times New Roman"/>
          <w:sz w:val="24"/>
          <w:szCs w:val="24"/>
        </w:rPr>
        <w:t>,</w:t>
      </w:r>
      <w:r w:rsidRPr="002D2571">
        <w:rPr>
          <w:rFonts w:ascii="Times New Roman" w:hAnsi="Times New Roman" w:cs="Times New Roman"/>
          <w:sz w:val="24"/>
          <w:szCs w:val="24"/>
        </w:rPr>
        <w:t xml:space="preserve"> Subpart I</w:t>
      </w:r>
      <w:r w:rsidR="00D16F45">
        <w:rPr>
          <w:rFonts w:ascii="Times New Roman" w:hAnsi="Times New Roman" w:cs="Times New Roman"/>
          <w:sz w:val="24"/>
          <w:szCs w:val="24"/>
        </w:rPr>
        <w:t>,</w:t>
      </w:r>
      <w:r w:rsidRPr="002D2571">
        <w:rPr>
          <w:rFonts w:ascii="Times New Roman" w:hAnsi="Times New Roman" w:cs="Times New Roman"/>
          <w:sz w:val="24"/>
          <w:szCs w:val="24"/>
        </w:rPr>
        <w:t xml:space="preserve"> protect the health </w:t>
      </w:r>
      <w:r w:rsidR="005048F3">
        <w:rPr>
          <w:rFonts w:ascii="Times New Roman" w:hAnsi="Times New Roman" w:cs="Times New Roman"/>
          <w:sz w:val="24"/>
          <w:szCs w:val="24"/>
        </w:rPr>
        <w:t xml:space="preserve">and safety </w:t>
      </w:r>
      <w:r w:rsidRPr="002D2571">
        <w:rPr>
          <w:rFonts w:ascii="Times New Roman" w:hAnsi="Times New Roman" w:cs="Times New Roman"/>
          <w:sz w:val="24"/>
          <w:szCs w:val="24"/>
        </w:rPr>
        <w:t>of the public</w:t>
      </w:r>
      <w:r w:rsidR="005048F3">
        <w:rPr>
          <w:rFonts w:ascii="Times New Roman" w:hAnsi="Times New Roman" w:cs="Times New Roman"/>
          <w:sz w:val="24"/>
          <w:szCs w:val="24"/>
        </w:rPr>
        <w:t xml:space="preserve">, </w:t>
      </w:r>
      <w:r w:rsidRPr="002D2571">
        <w:rPr>
          <w:rFonts w:ascii="Times New Roman" w:hAnsi="Times New Roman" w:cs="Times New Roman"/>
          <w:sz w:val="24"/>
          <w:szCs w:val="24"/>
        </w:rPr>
        <w:t>property</w:t>
      </w:r>
      <w:r w:rsidR="005048F3">
        <w:rPr>
          <w:rFonts w:ascii="Times New Roman" w:hAnsi="Times New Roman" w:cs="Times New Roman"/>
          <w:sz w:val="24"/>
          <w:szCs w:val="24"/>
        </w:rPr>
        <w:t>, and environment</w:t>
      </w:r>
      <w:r w:rsidR="002A5AD0">
        <w:rPr>
          <w:rFonts w:ascii="Times New Roman" w:hAnsi="Times New Roman" w:cs="Times New Roman"/>
          <w:sz w:val="24"/>
          <w:szCs w:val="24"/>
        </w:rPr>
        <w:t>.  Additionally, this information collection</w:t>
      </w:r>
      <w:r w:rsidRPr="002D2571">
        <w:rPr>
          <w:rFonts w:ascii="Times New Roman" w:hAnsi="Times New Roman" w:cs="Times New Roman"/>
          <w:sz w:val="24"/>
          <w:szCs w:val="24"/>
        </w:rPr>
        <w:t xml:space="preserve"> supports the Departmental Strategic goal for </w:t>
      </w:r>
      <w:r w:rsidR="002B0744">
        <w:rPr>
          <w:rFonts w:ascii="Times New Roman" w:hAnsi="Times New Roman" w:cs="Times New Roman"/>
          <w:sz w:val="24"/>
          <w:szCs w:val="24"/>
        </w:rPr>
        <w:t>s</w:t>
      </w:r>
      <w:r w:rsidRPr="002D2571" w:rsidR="002B0744">
        <w:rPr>
          <w:rFonts w:ascii="Times New Roman" w:hAnsi="Times New Roman" w:cs="Times New Roman"/>
          <w:sz w:val="24"/>
          <w:szCs w:val="24"/>
        </w:rPr>
        <w:t>afety</w:t>
      </w:r>
      <w:r w:rsidRPr="002D2571">
        <w:rPr>
          <w:rFonts w:ascii="Times New Roman" w:hAnsi="Times New Roman" w:cs="Times New Roman"/>
          <w:sz w:val="24"/>
          <w:szCs w:val="24"/>
        </w:rPr>
        <w:t>.  These regulations are promulgated in accordance with the Federal hazardous materials transportation law, 49 U.S.C. 5101-5127.</w:t>
      </w:r>
    </w:p>
    <w:p w:rsidR="00360E67" w:rsidP="002D2571" w:rsidRDefault="00360E67" w14:paraId="6ADABB93" w14:textId="2CAA6D81">
      <w:pPr>
        <w:spacing w:after="0" w:line="240" w:lineRule="auto"/>
        <w:rPr>
          <w:rFonts w:ascii="Times New Roman" w:hAnsi="Times New Roman" w:cs="Times New Roman"/>
          <w:sz w:val="24"/>
          <w:szCs w:val="24"/>
        </w:rPr>
      </w:pPr>
    </w:p>
    <w:p w:rsidR="00360E67" w:rsidP="002D2571" w:rsidRDefault="00360E67" w14:paraId="2137BBDE" w14:textId="29E0183B">
      <w:pPr>
        <w:spacing w:after="0" w:line="240" w:lineRule="auto"/>
        <w:rPr>
          <w:rFonts w:ascii="Times New Roman" w:hAnsi="Times New Roman" w:cs="Times New Roman"/>
          <w:sz w:val="24"/>
          <w:szCs w:val="24"/>
        </w:rPr>
      </w:pPr>
      <w:r w:rsidRPr="04BCED80">
        <w:rPr>
          <w:rFonts w:ascii="Times New Roman" w:hAnsi="Times New Roman" w:cs="Times New Roman"/>
          <w:sz w:val="24"/>
          <w:szCs w:val="24"/>
        </w:rPr>
        <w:t xml:space="preserve">As </w:t>
      </w:r>
      <w:r w:rsidRPr="04BCED80" w:rsidR="1B5D070C">
        <w:rPr>
          <w:rFonts w:ascii="Times New Roman" w:hAnsi="Times New Roman" w:cs="Times New Roman"/>
          <w:sz w:val="24"/>
          <w:szCs w:val="24"/>
        </w:rPr>
        <w:t xml:space="preserve">previously </w:t>
      </w:r>
      <w:r w:rsidRPr="04BCED80">
        <w:rPr>
          <w:rFonts w:ascii="Times New Roman" w:hAnsi="Times New Roman" w:cs="Times New Roman"/>
          <w:sz w:val="24"/>
          <w:szCs w:val="24"/>
        </w:rPr>
        <w:t xml:space="preserve">mentioned, the change in this request is due to </w:t>
      </w:r>
      <w:r w:rsidRPr="04BCED80" w:rsidR="78499FA4">
        <w:rPr>
          <w:rFonts w:ascii="Times New Roman" w:hAnsi="Times New Roman" w:cs="Times New Roman"/>
          <w:sz w:val="24"/>
          <w:szCs w:val="24"/>
        </w:rPr>
        <w:t xml:space="preserve">publication of </w:t>
      </w:r>
      <w:r w:rsidRPr="04BCED80">
        <w:rPr>
          <w:rFonts w:ascii="Times New Roman" w:hAnsi="Times New Roman" w:cs="Times New Roman"/>
          <w:sz w:val="24"/>
          <w:szCs w:val="24"/>
        </w:rPr>
        <w:t>the HM-264 final rule on July 24, 2020.  This final rule results in an increase in two information collections, specifically focused on primary route analysis and alternate route analysis requirements.</w:t>
      </w:r>
    </w:p>
    <w:p w:rsidR="002D2571" w:rsidP="002D2571" w:rsidRDefault="002D2571" w14:paraId="22E7F0E6" w14:textId="1C3781AB">
      <w:pPr>
        <w:spacing w:after="0" w:line="240" w:lineRule="auto"/>
        <w:rPr>
          <w:rFonts w:ascii="Times New Roman" w:hAnsi="Times New Roman" w:cs="Times New Roman"/>
          <w:sz w:val="24"/>
          <w:szCs w:val="24"/>
        </w:rPr>
      </w:pPr>
    </w:p>
    <w:p w:rsidR="00EE31B3" w:rsidP="002D2571" w:rsidRDefault="00EE31B3" w14:paraId="18762C7B" w14:textId="77777777">
      <w:pPr>
        <w:spacing w:after="0" w:line="240" w:lineRule="auto"/>
        <w:rPr>
          <w:rFonts w:ascii="Times New Roman" w:hAnsi="Times New Roman" w:cs="Times New Roman"/>
          <w:sz w:val="24"/>
          <w:szCs w:val="24"/>
        </w:rPr>
      </w:pPr>
    </w:p>
    <w:p w:rsidRPr="0069029A" w:rsidR="002D2571" w:rsidP="002057CD" w:rsidRDefault="002D2571" w14:paraId="37116D50" w14:textId="77777777">
      <w:pPr>
        <w:pStyle w:val="ListParagraph"/>
        <w:keepNext/>
        <w:keepLines/>
        <w:numPr>
          <w:ilvl w:val="0"/>
          <w:numId w:val="1"/>
        </w:numPr>
        <w:spacing w:after="0" w:line="240" w:lineRule="auto"/>
        <w:rPr>
          <w:rFonts w:ascii="Times New Roman" w:hAnsi="Times New Roman" w:cs="Times New Roman"/>
          <w:sz w:val="24"/>
          <w:szCs w:val="24"/>
        </w:rPr>
      </w:pPr>
      <w:r w:rsidRPr="0069029A">
        <w:rPr>
          <w:rFonts w:ascii="Times New Roman" w:hAnsi="Times New Roman" w:cs="Times New Roman"/>
          <w:sz w:val="24"/>
          <w:szCs w:val="24"/>
          <w:u w:val="single"/>
        </w:rPr>
        <w:lastRenderedPageBreak/>
        <w:t>How, by whom, and for what purpose is the information used.</w:t>
      </w:r>
    </w:p>
    <w:p w:rsidR="002D2571" w:rsidP="002D2571" w:rsidRDefault="002D2571" w14:paraId="329B7406" w14:textId="77777777">
      <w:pPr>
        <w:spacing w:after="0" w:line="240" w:lineRule="auto"/>
        <w:rPr>
          <w:rFonts w:ascii="Times New Roman" w:hAnsi="Times New Roman" w:cs="Times New Roman"/>
          <w:sz w:val="24"/>
          <w:szCs w:val="24"/>
        </w:rPr>
      </w:pPr>
    </w:p>
    <w:p w:rsidR="002D2571" w:rsidP="002D2571" w:rsidRDefault="002D2571" w14:paraId="10BEDB7B" w14:textId="63BC8642">
      <w:pPr>
        <w:spacing w:after="0" w:line="240" w:lineRule="auto"/>
        <w:rPr>
          <w:rFonts w:ascii="Times New Roman" w:hAnsi="Times New Roman" w:cs="Times New Roman"/>
          <w:sz w:val="24"/>
          <w:szCs w:val="24"/>
        </w:rPr>
      </w:pPr>
      <w:r>
        <w:rPr>
          <w:rFonts w:ascii="Times New Roman" w:hAnsi="Times New Roman" w:cs="Times New Roman"/>
          <w:sz w:val="24"/>
          <w:szCs w:val="24"/>
        </w:rPr>
        <w:t>The HMR</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Pr="002D2571">
        <w:rPr>
          <w:rFonts w:ascii="Times New Roman" w:hAnsi="Times New Roman" w:cs="Times New Roman"/>
          <w:sz w:val="24"/>
          <w:szCs w:val="24"/>
        </w:rPr>
        <w:t>require that each person in commerce, who offers for transportation or transports one or more of the following hazardous materials</w:t>
      </w:r>
      <w:r w:rsidR="001B6441">
        <w:rPr>
          <w:rFonts w:ascii="Times New Roman" w:hAnsi="Times New Roman" w:cs="Times New Roman"/>
          <w:sz w:val="24"/>
          <w:szCs w:val="24"/>
        </w:rPr>
        <w:t xml:space="preserve">, </w:t>
      </w:r>
      <w:r w:rsidRPr="002D2571">
        <w:rPr>
          <w:rFonts w:ascii="Times New Roman" w:hAnsi="Times New Roman" w:cs="Times New Roman"/>
          <w:sz w:val="24"/>
          <w:szCs w:val="24"/>
        </w:rPr>
        <w:t xml:space="preserve">develop and adhere to </w:t>
      </w:r>
      <w:r>
        <w:rPr>
          <w:rFonts w:ascii="Times New Roman" w:hAnsi="Times New Roman" w:cs="Times New Roman"/>
          <w:sz w:val="24"/>
          <w:szCs w:val="24"/>
        </w:rPr>
        <w:t>a transportation security plan</w:t>
      </w:r>
      <w:r w:rsidR="001B6441">
        <w:rPr>
          <w:rFonts w:ascii="Times New Roman" w:hAnsi="Times New Roman" w:cs="Times New Roman"/>
          <w:sz w:val="24"/>
          <w:szCs w:val="24"/>
        </w:rPr>
        <w:t>:</w:t>
      </w:r>
    </w:p>
    <w:p w:rsidR="002D2571" w:rsidP="002D2571" w:rsidRDefault="002D2571" w14:paraId="04F6B43C" w14:textId="77777777">
      <w:pPr>
        <w:spacing w:after="0" w:line="240" w:lineRule="auto"/>
        <w:rPr>
          <w:rFonts w:ascii="Times New Roman" w:hAnsi="Times New Roman" w:cs="Times New Roman"/>
          <w:sz w:val="24"/>
          <w:szCs w:val="24"/>
        </w:rPr>
      </w:pPr>
    </w:p>
    <w:p w:rsidRPr="00DC61DC" w:rsidR="008A0163" w:rsidP="00DC61DC" w:rsidRDefault="002D2571" w14:paraId="4319651E" w14:textId="4BDD122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Any quantity of a Division 1.1, 1.2, or 1.3 material;</w:t>
      </w:r>
    </w:p>
    <w:p w:rsidRPr="00DC61DC" w:rsidR="008A0163" w:rsidP="00DC61DC" w:rsidRDefault="002D2571" w14:paraId="20EB2FDE" w14:textId="0ADC6870">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quantity of a Division 1.4, 1.5, or</w:t>
      </w:r>
      <w:r w:rsidRPr="00DC61DC" w:rsidR="006D4912">
        <w:rPr>
          <w:rFonts w:ascii="Times New Roman" w:hAnsi="Times New Roman" w:cs="Times New Roman"/>
          <w:sz w:val="24"/>
          <w:szCs w:val="24"/>
        </w:rPr>
        <w:t xml:space="preserve"> 1.6 </w:t>
      </w:r>
      <w:r w:rsidRPr="00DC61DC" w:rsidR="00045EB9">
        <w:rPr>
          <w:rFonts w:ascii="Times New Roman" w:hAnsi="Times New Roman" w:cs="Times New Roman"/>
          <w:sz w:val="24"/>
          <w:szCs w:val="24"/>
        </w:rPr>
        <w:t>m</w:t>
      </w:r>
      <w:r w:rsidRPr="00DC61DC">
        <w:rPr>
          <w:rFonts w:ascii="Times New Roman" w:hAnsi="Times New Roman" w:cs="Times New Roman"/>
          <w:sz w:val="24"/>
          <w:szCs w:val="24"/>
        </w:rPr>
        <w:t>aterial requiring placarding in accordance with Part 172, Subpart F;</w:t>
      </w:r>
    </w:p>
    <w:p w:rsidRPr="00DC61DC" w:rsidR="002D2571" w:rsidP="00DC61DC" w:rsidRDefault="002D2571" w14:paraId="216A91B7" w14:textId="449F4344">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Division 2.1 material;</w:t>
      </w:r>
    </w:p>
    <w:p w:rsidRPr="00DC61DC" w:rsidR="002D2571" w:rsidP="00DC61DC" w:rsidRDefault="002D2571" w14:paraId="1064EE4E" w14:textId="2CE4527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Division 2.2 material with a subsidiary hazard of 5.1;</w:t>
      </w:r>
    </w:p>
    <w:p w:rsidRPr="00DC61DC" w:rsidR="002D2571" w:rsidP="00DC61DC" w:rsidRDefault="002D2571" w14:paraId="0B16D984" w14:textId="4E3D1D29">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Any quantity of a material poisonous by inhalation, as defined in § 171.8;</w:t>
      </w:r>
    </w:p>
    <w:p w:rsidRPr="00DC61DC" w:rsidR="008A0163" w:rsidP="00DC61DC" w:rsidRDefault="002D2571" w14:paraId="7905133D" w14:textId="757DC28E">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a Class 3 material meeting the criteria for Packing Group I or II;</w:t>
      </w:r>
    </w:p>
    <w:p w:rsidRPr="00DC61DC" w:rsidR="002D2571" w:rsidP="00DC61DC" w:rsidRDefault="002D2571" w14:paraId="42AA79A0" w14:textId="749DC502">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quantity of desensitized explosives meeting the definition of a Division 4.1 or Class 3 material requiring placarding in accordance with Part 172, Subpart F;</w:t>
      </w:r>
    </w:p>
    <w:p w:rsidRPr="00DC61DC" w:rsidR="002D2571" w:rsidP="00DC61DC" w:rsidRDefault="002D2571" w14:paraId="2108BBDB" w14:textId="639BCEA4">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a Division 4.2 material meeting the criteria for Packing Group I or II;</w:t>
      </w:r>
    </w:p>
    <w:p w:rsidRPr="00DC61DC" w:rsidR="002D2571" w:rsidP="00DC61DC" w:rsidRDefault="002D2571" w14:paraId="671B7408" w14:textId="6B535F96">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quantity of a Division 4.3 material requiring placarding in accordance with Part 172, Subpart F;</w:t>
      </w:r>
    </w:p>
    <w:p w:rsidRPr="00DC61DC" w:rsidR="002D2571" w:rsidP="00DC61DC" w:rsidRDefault="002D2571" w14:paraId="233F4EF2" w14:textId="788700EA">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a Division 5.1 material in Packing Groups I and II; perchlorates; or ammonium nitrate, ammonium nitrate fertilizers, or ammonium nitrate emulsions, suspensions, or gels;</w:t>
      </w:r>
    </w:p>
    <w:p w:rsidRPr="00DC61DC" w:rsidR="002D2571" w:rsidP="00DC61DC" w:rsidRDefault="002D2571" w14:paraId="4EC44CF1" w14:textId="6E3B01E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Any quantity of organic peroxide, Type B, liquid or solid, temperature controlled;</w:t>
      </w:r>
    </w:p>
    <w:p w:rsidRPr="00DC61DC" w:rsidR="002D2571" w:rsidP="00DC61DC" w:rsidRDefault="002D2571" w14:paraId="5BC887C6" w14:textId="031A6C87">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a Division 6.1 material (for a material poisonous by inhalation see above);</w:t>
      </w:r>
    </w:p>
    <w:p w:rsidRPr="00DC61DC" w:rsidR="002D2571" w:rsidP="00DC61DC" w:rsidRDefault="002D2571" w14:paraId="370DA90C" w14:textId="0BD279A9">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 xml:space="preserve">A select agent or toxin regulated by the Centers for Disease Control and Prevention under 42 CFR </w:t>
      </w:r>
      <w:r w:rsidR="008733E5">
        <w:rPr>
          <w:rFonts w:ascii="Times New Roman" w:hAnsi="Times New Roman" w:cs="Times New Roman"/>
          <w:sz w:val="24"/>
          <w:szCs w:val="24"/>
        </w:rPr>
        <w:t>P</w:t>
      </w:r>
      <w:r w:rsidRPr="00DC61DC" w:rsidR="008733E5">
        <w:rPr>
          <w:rFonts w:ascii="Times New Roman" w:hAnsi="Times New Roman" w:cs="Times New Roman"/>
          <w:sz w:val="24"/>
          <w:szCs w:val="24"/>
        </w:rPr>
        <w:t xml:space="preserve">art </w:t>
      </w:r>
      <w:r w:rsidRPr="00DC61DC">
        <w:rPr>
          <w:rFonts w:ascii="Times New Roman" w:hAnsi="Times New Roman" w:cs="Times New Roman"/>
          <w:sz w:val="24"/>
          <w:szCs w:val="24"/>
        </w:rPr>
        <w:t xml:space="preserve">73 or the United States Department of Agriculture under 9 CFR </w:t>
      </w:r>
      <w:r w:rsidR="008733E5">
        <w:rPr>
          <w:rFonts w:ascii="Times New Roman" w:hAnsi="Times New Roman" w:cs="Times New Roman"/>
          <w:sz w:val="24"/>
          <w:szCs w:val="24"/>
        </w:rPr>
        <w:t>P</w:t>
      </w:r>
      <w:r w:rsidRPr="00DC61DC" w:rsidR="008733E5">
        <w:rPr>
          <w:rFonts w:ascii="Times New Roman" w:hAnsi="Times New Roman" w:cs="Times New Roman"/>
          <w:sz w:val="24"/>
          <w:szCs w:val="24"/>
        </w:rPr>
        <w:t xml:space="preserve">art </w:t>
      </w:r>
      <w:r w:rsidRPr="00DC61DC">
        <w:rPr>
          <w:rFonts w:ascii="Times New Roman" w:hAnsi="Times New Roman" w:cs="Times New Roman"/>
          <w:sz w:val="24"/>
          <w:szCs w:val="24"/>
        </w:rPr>
        <w:t>121;</w:t>
      </w:r>
    </w:p>
    <w:p w:rsidRPr="00DC61DC" w:rsidR="002D2571" w:rsidP="00DC61DC" w:rsidRDefault="002D2571" w14:paraId="221AFD57" w14:textId="24920996">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quantity of uranium hexafluoride</w:t>
      </w:r>
      <w:r w:rsidRPr="00DC61DC" w:rsidR="00045EB9">
        <w:rPr>
          <w:rFonts w:ascii="Times New Roman" w:hAnsi="Times New Roman" w:cs="Times New Roman"/>
          <w:sz w:val="24"/>
          <w:szCs w:val="24"/>
        </w:rPr>
        <w:t xml:space="preserve"> requiring placarding under §</w:t>
      </w:r>
      <w:r w:rsidRPr="00DC61DC">
        <w:rPr>
          <w:rFonts w:ascii="Times New Roman" w:hAnsi="Times New Roman" w:cs="Times New Roman"/>
          <w:sz w:val="24"/>
          <w:szCs w:val="24"/>
        </w:rPr>
        <w:t xml:space="preserve"> 172.505(b);</w:t>
      </w:r>
    </w:p>
    <w:p w:rsidRPr="00DC61DC" w:rsidR="002D2571" w:rsidP="00DC61DC" w:rsidRDefault="002D2571" w14:paraId="0075AD21" w14:textId="6E1DA3F4">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International Atomic Energy Agency (IAEA) Code of Conduct Category 1 and 2 materials including Highway Route Controlled quantities as defined in § 173.403 or</w:t>
      </w:r>
      <w:r w:rsidR="008A0163">
        <w:rPr>
          <w:rFonts w:ascii="Times New Roman" w:hAnsi="Times New Roman" w:cs="Times New Roman"/>
          <w:sz w:val="24"/>
          <w:szCs w:val="24"/>
        </w:rPr>
        <w:t xml:space="preserve"> </w:t>
      </w:r>
      <w:r w:rsidRPr="00DC61DC">
        <w:rPr>
          <w:rFonts w:ascii="Times New Roman" w:hAnsi="Times New Roman" w:cs="Times New Roman"/>
          <w:sz w:val="24"/>
          <w:szCs w:val="24"/>
        </w:rPr>
        <w:t>known as radionuclides in forms listed as RAM–QC by the Nuclear Regulatory Commission;</w:t>
      </w:r>
    </w:p>
    <w:p w:rsidRPr="00DC61DC" w:rsidR="002D2571" w:rsidP="00DC61DC" w:rsidRDefault="002D2571" w14:paraId="3D7F7925" w14:textId="0227B411">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Class 8 material meeting the criteria for Packing Group I.</w:t>
      </w:r>
    </w:p>
    <w:p w:rsidR="002D2571" w:rsidP="002D2571" w:rsidRDefault="002D2571" w14:paraId="5E575616" w14:textId="77777777">
      <w:pPr>
        <w:spacing w:after="0" w:line="240" w:lineRule="auto"/>
        <w:rPr>
          <w:rFonts w:ascii="Times New Roman" w:hAnsi="Times New Roman" w:cs="Times New Roman"/>
          <w:sz w:val="24"/>
          <w:szCs w:val="24"/>
        </w:rPr>
      </w:pPr>
    </w:p>
    <w:p w:rsidR="00FF07F0" w:rsidP="002D2571" w:rsidRDefault="002D2571" w14:paraId="36F8ED7B" w14:textId="76D154B7">
      <w:pPr>
        <w:spacing w:after="0" w:line="240" w:lineRule="auto"/>
        <w:rPr>
          <w:rFonts w:ascii="Times New Roman" w:hAnsi="Times New Roman" w:cs="Times New Roman"/>
          <w:sz w:val="24"/>
          <w:szCs w:val="24"/>
        </w:rPr>
      </w:pPr>
      <w:r w:rsidRPr="002D2571">
        <w:rPr>
          <w:rFonts w:ascii="Times New Roman" w:hAnsi="Times New Roman" w:cs="Times New Roman"/>
          <w:sz w:val="24"/>
          <w:szCs w:val="24"/>
        </w:rPr>
        <w:t xml:space="preserve">The </w:t>
      </w:r>
      <w:r w:rsidR="002A5AD0">
        <w:rPr>
          <w:rFonts w:ascii="Times New Roman" w:hAnsi="Times New Roman" w:cs="Times New Roman"/>
          <w:sz w:val="24"/>
          <w:szCs w:val="24"/>
        </w:rPr>
        <w:t xml:space="preserve">HMR prescribe </w:t>
      </w:r>
      <w:r w:rsidR="00FF07F0">
        <w:rPr>
          <w:rFonts w:ascii="Times New Roman" w:hAnsi="Times New Roman" w:cs="Times New Roman"/>
          <w:sz w:val="24"/>
          <w:szCs w:val="24"/>
        </w:rPr>
        <w:t xml:space="preserve">general </w:t>
      </w:r>
      <w:r w:rsidR="002A5AD0">
        <w:rPr>
          <w:rFonts w:ascii="Times New Roman" w:hAnsi="Times New Roman" w:cs="Times New Roman"/>
          <w:sz w:val="24"/>
          <w:szCs w:val="24"/>
        </w:rPr>
        <w:t xml:space="preserve">requirements </w:t>
      </w:r>
      <w:r w:rsidR="0049771C">
        <w:rPr>
          <w:rFonts w:ascii="Times New Roman" w:hAnsi="Times New Roman" w:cs="Times New Roman"/>
          <w:sz w:val="24"/>
          <w:szCs w:val="24"/>
        </w:rPr>
        <w:t xml:space="preserve">for </w:t>
      </w:r>
      <w:r w:rsidR="00FF07F0">
        <w:rPr>
          <w:rFonts w:ascii="Times New Roman" w:hAnsi="Times New Roman" w:cs="Times New Roman"/>
          <w:sz w:val="24"/>
          <w:szCs w:val="24"/>
        </w:rPr>
        <w:t xml:space="preserve">the components of a </w:t>
      </w:r>
      <w:r w:rsidR="0049771C">
        <w:rPr>
          <w:rFonts w:ascii="Times New Roman" w:hAnsi="Times New Roman" w:cs="Times New Roman"/>
          <w:sz w:val="24"/>
          <w:szCs w:val="24"/>
        </w:rPr>
        <w:t>security plan</w:t>
      </w:r>
      <w:r w:rsidR="009514BC">
        <w:rPr>
          <w:rFonts w:ascii="Times New Roman" w:hAnsi="Times New Roman" w:cs="Times New Roman"/>
          <w:sz w:val="24"/>
          <w:szCs w:val="24"/>
        </w:rPr>
        <w:t xml:space="preserve"> in </w:t>
      </w:r>
      <w:r w:rsidR="00E2044E">
        <w:rPr>
          <w:rFonts w:ascii="Times New Roman" w:hAnsi="Times New Roman" w:cs="Times New Roman"/>
          <w:sz w:val="24"/>
          <w:szCs w:val="24"/>
        </w:rPr>
        <w:t>accordance with § 172.802</w:t>
      </w:r>
      <w:r w:rsidR="00FF07F0">
        <w:rPr>
          <w:rFonts w:ascii="Times New Roman" w:hAnsi="Times New Roman" w:cs="Times New Roman"/>
          <w:sz w:val="24"/>
          <w:szCs w:val="24"/>
        </w:rPr>
        <w:t xml:space="preserve">. </w:t>
      </w:r>
      <w:r w:rsidR="0049771C">
        <w:rPr>
          <w:rFonts w:ascii="Times New Roman" w:hAnsi="Times New Roman" w:cs="Times New Roman"/>
          <w:sz w:val="24"/>
          <w:szCs w:val="24"/>
        </w:rPr>
        <w:t xml:space="preserve"> </w:t>
      </w:r>
      <w:r w:rsidR="00FF07F0">
        <w:rPr>
          <w:rFonts w:ascii="Times New Roman" w:hAnsi="Times New Roman" w:cs="Times New Roman"/>
          <w:sz w:val="24"/>
          <w:szCs w:val="24"/>
        </w:rPr>
        <w:t xml:space="preserve">These requirements are performance standards that provide offerors and carriers the flexibility necessary to develop security plans addressing their individual circumstances and operational environments.  </w:t>
      </w:r>
      <w:r w:rsidRPr="002D2571" w:rsidR="00FF07F0">
        <w:rPr>
          <w:rFonts w:ascii="Times New Roman" w:hAnsi="Times New Roman" w:cs="Times New Roman"/>
          <w:sz w:val="24"/>
          <w:szCs w:val="24"/>
        </w:rPr>
        <w:t xml:space="preserve">Accordingly, each security plan will differ based on </w:t>
      </w:r>
      <w:r w:rsidR="00C7212C">
        <w:rPr>
          <w:rFonts w:ascii="Times New Roman" w:hAnsi="Times New Roman" w:cs="Times New Roman"/>
          <w:sz w:val="24"/>
          <w:szCs w:val="24"/>
        </w:rPr>
        <w:t xml:space="preserve">the </w:t>
      </w:r>
      <w:r w:rsidRPr="002D2571" w:rsidR="00FF07F0">
        <w:rPr>
          <w:rFonts w:ascii="Times New Roman" w:hAnsi="Times New Roman" w:cs="Times New Roman"/>
          <w:sz w:val="24"/>
          <w:szCs w:val="24"/>
        </w:rPr>
        <w:t>individualized assessment of the security ri</w:t>
      </w:r>
      <w:r w:rsidR="00A04C24">
        <w:rPr>
          <w:rFonts w:ascii="Times New Roman" w:hAnsi="Times New Roman" w:cs="Times New Roman"/>
          <w:sz w:val="24"/>
          <w:szCs w:val="24"/>
        </w:rPr>
        <w:t>sks associated with the</w:t>
      </w:r>
      <w:r w:rsidRPr="002D2571" w:rsidR="00FF07F0">
        <w:rPr>
          <w:rFonts w:ascii="Times New Roman" w:hAnsi="Times New Roman" w:cs="Times New Roman"/>
          <w:sz w:val="24"/>
          <w:szCs w:val="24"/>
        </w:rPr>
        <w:t xml:space="preserve"> hazardous materials </w:t>
      </w:r>
      <w:r w:rsidR="00A04C24">
        <w:rPr>
          <w:rFonts w:ascii="Times New Roman" w:hAnsi="Times New Roman" w:cs="Times New Roman"/>
          <w:sz w:val="24"/>
          <w:szCs w:val="24"/>
        </w:rPr>
        <w:t>either offered for transportation or transported</w:t>
      </w:r>
      <w:r w:rsidR="00045EB9">
        <w:rPr>
          <w:rFonts w:ascii="Times New Roman" w:hAnsi="Times New Roman" w:cs="Times New Roman"/>
          <w:sz w:val="24"/>
          <w:szCs w:val="24"/>
        </w:rPr>
        <w:t xml:space="preserve"> in commerce</w:t>
      </w:r>
      <w:r w:rsidRPr="002D2571" w:rsidR="00FF07F0">
        <w:rPr>
          <w:rFonts w:ascii="Times New Roman" w:hAnsi="Times New Roman" w:cs="Times New Roman"/>
          <w:sz w:val="24"/>
          <w:szCs w:val="24"/>
        </w:rPr>
        <w:t>.</w:t>
      </w:r>
    </w:p>
    <w:p w:rsidR="00FF07F0" w:rsidP="002D2571" w:rsidRDefault="00FF07F0" w14:paraId="5B2C3F49" w14:textId="77777777">
      <w:pPr>
        <w:spacing w:after="0" w:line="240" w:lineRule="auto"/>
        <w:rPr>
          <w:rFonts w:ascii="Times New Roman" w:hAnsi="Times New Roman" w:cs="Times New Roman"/>
          <w:sz w:val="24"/>
          <w:szCs w:val="24"/>
        </w:rPr>
      </w:pPr>
    </w:p>
    <w:p w:rsidR="0084147E" w:rsidP="002D2571" w:rsidRDefault="0049771C" w14:paraId="76FEF1A5" w14:textId="0C529A9F">
      <w:pPr>
        <w:spacing w:after="0" w:line="240" w:lineRule="auto"/>
        <w:rPr>
          <w:rFonts w:ascii="Times New Roman" w:hAnsi="Times New Roman" w:cs="Times New Roman"/>
          <w:sz w:val="24"/>
          <w:szCs w:val="24"/>
        </w:rPr>
      </w:pPr>
      <w:r w:rsidRPr="04BCED80">
        <w:rPr>
          <w:rFonts w:ascii="Times New Roman" w:hAnsi="Times New Roman" w:cs="Times New Roman"/>
          <w:sz w:val="24"/>
          <w:szCs w:val="24"/>
        </w:rPr>
        <w:t xml:space="preserve">A security plan </w:t>
      </w:r>
      <w:r w:rsidRPr="04BCED80" w:rsidR="0C52ABB0">
        <w:rPr>
          <w:rFonts w:ascii="Times New Roman" w:hAnsi="Times New Roman" w:cs="Times New Roman"/>
          <w:sz w:val="24"/>
          <w:szCs w:val="24"/>
        </w:rPr>
        <w:t xml:space="preserve">must </w:t>
      </w:r>
      <w:r w:rsidRPr="04BCED80">
        <w:rPr>
          <w:rFonts w:ascii="Times New Roman" w:hAnsi="Times New Roman" w:cs="Times New Roman"/>
          <w:sz w:val="24"/>
          <w:szCs w:val="24"/>
        </w:rPr>
        <w:t>include an assessment of the transportation security risks</w:t>
      </w:r>
      <w:r w:rsidRPr="04BCED80" w:rsidR="00924843">
        <w:rPr>
          <w:rFonts w:ascii="Times New Roman" w:hAnsi="Times New Roman" w:cs="Times New Roman"/>
          <w:sz w:val="24"/>
          <w:szCs w:val="24"/>
        </w:rPr>
        <w:t>, to</w:t>
      </w:r>
      <w:r w:rsidRPr="04BCED80">
        <w:rPr>
          <w:rFonts w:ascii="Times New Roman" w:hAnsi="Times New Roman" w:cs="Times New Roman"/>
          <w:sz w:val="24"/>
          <w:szCs w:val="24"/>
        </w:rPr>
        <w:t xml:space="preserve"> include </w:t>
      </w:r>
      <w:r w:rsidRPr="04BCED80" w:rsidR="002D2571">
        <w:rPr>
          <w:rFonts w:ascii="Times New Roman" w:hAnsi="Times New Roman" w:cs="Times New Roman"/>
          <w:sz w:val="24"/>
          <w:szCs w:val="24"/>
        </w:rPr>
        <w:t xml:space="preserve">site-specific or location-specific risks associated with facilities at which the </w:t>
      </w:r>
      <w:r w:rsidRPr="04BCED80" w:rsidR="005A282D">
        <w:rPr>
          <w:rFonts w:ascii="Times New Roman" w:hAnsi="Times New Roman" w:cs="Times New Roman"/>
          <w:sz w:val="24"/>
          <w:szCs w:val="24"/>
        </w:rPr>
        <w:t xml:space="preserve">specified </w:t>
      </w:r>
      <w:r w:rsidRPr="04BCED80" w:rsidR="002D2571">
        <w:rPr>
          <w:rFonts w:ascii="Times New Roman" w:hAnsi="Times New Roman" w:cs="Times New Roman"/>
          <w:sz w:val="24"/>
          <w:szCs w:val="24"/>
        </w:rPr>
        <w:t>hazardous materials are prepared for transportation, stored, or unloaded incidental to movement</w:t>
      </w:r>
      <w:r w:rsidRPr="04BCED80" w:rsidR="005B29AB">
        <w:rPr>
          <w:rFonts w:ascii="Times New Roman" w:hAnsi="Times New Roman" w:cs="Times New Roman"/>
          <w:sz w:val="24"/>
          <w:szCs w:val="24"/>
        </w:rPr>
        <w:t xml:space="preserve">. </w:t>
      </w:r>
      <w:r w:rsidRPr="04BCED80">
        <w:rPr>
          <w:rFonts w:ascii="Times New Roman" w:hAnsi="Times New Roman" w:cs="Times New Roman"/>
          <w:sz w:val="24"/>
          <w:szCs w:val="24"/>
        </w:rPr>
        <w:t xml:space="preserve"> </w:t>
      </w:r>
      <w:r w:rsidRPr="04BCED80" w:rsidR="005B29AB">
        <w:rPr>
          <w:rFonts w:ascii="Times New Roman" w:hAnsi="Times New Roman" w:cs="Times New Roman"/>
          <w:sz w:val="24"/>
          <w:szCs w:val="24"/>
        </w:rPr>
        <w:t xml:space="preserve">Therefore, each location </w:t>
      </w:r>
      <w:r w:rsidRPr="04BCED80" w:rsidR="000B0507">
        <w:rPr>
          <w:rFonts w:ascii="Times New Roman" w:hAnsi="Times New Roman" w:cs="Times New Roman"/>
          <w:sz w:val="24"/>
          <w:szCs w:val="24"/>
        </w:rPr>
        <w:t xml:space="preserve">(i.e., multiple facilities) </w:t>
      </w:r>
      <w:r w:rsidRPr="04BCED80" w:rsidR="00C6217D">
        <w:rPr>
          <w:rFonts w:ascii="Times New Roman" w:hAnsi="Times New Roman" w:cs="Times New Roman"/>
          <w:sz w:val="24"/>
          <w:szCs w:val="24"/>
        </w:rPr>
        <w:t xml:space="preserve">where </w:t>
      </w:r>
      <w:r w:rsidRPr="04BCED80" w:rsidR="005B29AB">
        <w:rPr>
          <w:rFonts w:ascii="Times New Roman" w:hAnsi="Times New Roman" w:cs="Times New Roman"/>
          <w:sz w:val="24"/>
          <w:szCs w:val="24"/>
        </w:rPr>
        <w:t xml:space="preserve">the specified hazardous materials are offered for </w:t>
      </w:r>
      <w:r w:rsidRPr="04BCED80" w:rsidR="005B29AB">
        <w:rPr>
          <w:rFonts w:ascii="Times New Roman" w:hAnsi="Times New Roman" w:cs="Times New Roman"/>
          <w:sz w:val="24"/>
          <w:szCs w:val="24"/>
        </w:rPr>
        <w:lastRenderedPageBreak/>
        <w:t>transportation or transported</w:t>
      </w:r>
      <w:r w:rsidRPr="04BCED80" w:rsidR="008870FF">
        <w:rPr>
          <w:rFonts w:ascii="Times New Roman" w:hAnsi="Times New Roman" w:cs="Times New Roman"/>
          <w:sz w:val="24"/>
          <w:szCs w:val="24"/>
        </w:rPr>
        <w:t xml:space="preserve"> </w:t>
      </w:r>
      <w:r w:rsidRPr="04BCED80" w:rsidR="005A282D">
        <w:rPr>
          <w:rFonts w:ascii="Times New Roman" w:hAnsi="Times New Roman" w:cs="Times New Roman"/>
          <w:sz w:val="24"/>
          <w:szCs w:val="24"/>
        </w:rPr>
        <w:t>mus</w:t>
      </w:r>
      <w:r w:rsidRPr="04BCED80" w:rsidR="000B0507">
        <w:rPr>
          <w:rFonts w:ascii="Times New Roman" w:hAnsi="Times New Roman" w:cs="Times New Roman"/>
          <w:sz w:val="24"/>
          <w:szCs w:val="24"/>
        </w:rPr>
        <w:t>t have an individualized security plan</w:t>
      </w:r>
      <w:r w:rsidRPr="04BCED80">
        <w:rPr>
          <w:rFonts w:ascii="Times New Roman" w:hAnsi="Times New Roman" w:cs="Times New Roman"/>
          <w:sz w:val="24"/>
          <w:szCs w:val="24"/>
        </w:rPr>
        <w:t xml:space="preserve">.  Additionally, a security plan </w:t>
      </w:r>
      <w:r w:rsidRPr="04BCED80" w:rsidR="005E28A2">
        <w:rPr>
          <w:rFonts w:ascii="Times New Roman" w:hAnsi="Times New Roman" w:cs="Times New Roman"/>
          <w:sz w:val="24"/>
          <w:szCs w:val="24"/>
        </w:rPr>
        <w:t>must include</w:t>
      </w:r>
      <w:r w:rsidRPr="04BCED80">
        <w:rPr>
          <w:rFonts w:ascii="Times New Roman" w:hAnsi="Times New Roman" w:cs="Times New Roman"/>
          <w:sz w:val="24"/>
          <w:szCs w:val="24"/>
        </w:rPr>
        <w:t xml:space="preserve"> the </w:t>
      </w:r>
      <w:r w:rsidRPr="04BCED80" w:rsidR="002D2571">
        <w:rPr>
          <w:rFonts w:ascii="Times New Roman" w:hAnsi="Times New Roman" w:cs="Times New Roman"/>
          <w:sz w:val="24"/>
          <w:szCs w:val="24"/>
        </w:rPr>
        <w:t xml:space="preserve">appropriate measures </w:t>
      </w:r>
      <w:r w:rsidRPr="04BCED80" w:rsidR="0084147E">
        <w:rPr>
          <w:rFonts w:ascii="Times New Roman" w:hAnsi="Times New Roman" w:cs="Times New Roman"/>
          <w:sz w:val="24"/>
          <w:szCs w:val="24"/>
        </w:rPr>
        <w:t>to address the assessed risks.</w:t>
      </w:r>
      <w:bookmarkStart w:name="_Hlk503516594" w:id="0"/>
      <w:bookmarkEnd w:id="0"/>
    </w:p>
    <w:p w:rsidR="0084147E" w:rsidP="002D2571" w:rsidRDefault="0084147E" w14:paraId="0769BD88" w14:textId="77777777">
      <w:pPr>
        <w:spacing w:after="0" w:line="240" w:lineRule="auto"/>
        <w:rPr>
          <w:rFonts w:ascii="Times New Roman" w:hAnsi="Times New Roman" w:cs="Times New Roman"/>
          <w:sz w:val="24"/>
          <w:szCs w:val="24"/>
        </w:rPr>
      </w:pPr>
    </w:p>
    <w:p w:rsidR="00E46B2A" w:rsidP="002D2571" w:rsidRDefault="0049771C" w14:paraId="01C5BAC7" w14:textId="1C1480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HMR also </w:t>
      </w:r>
      <w:r w:rsidR="00045EB9">
        <w:rPr>
          <w:rFonts w:ascii="Times New Roman" w:hAnsi="Times New Roman" w:cs="Times New Roman"/>
          <w:sz w:val="24"/>
          <w:szCs w:val="24"/>
        </w:rPr>
        <w:t xml:space="preserve">require a security plan to address </w:t>
      </w:r>
      <w:r w:rsidRPr="002D2571" w:rsidR="002D2571">
        <w:rPr>
          <w:rFonts w:ascii="Times New Roman" w:hAnsi="Times New Roman" w:cs="Times New Roman"/>
          <w:sz w:val="24"/>
          <w:szCs w:val="24"/>
        </w:rPr>
        <w:t xml:space="preserve">personnel security, unauthorized access, and </w:t>
      </w:r>
      <w:proofErr w:type="spellStart"/>
      <w:r w:rsidRPr="002D2571" w:rsidR="0000343A">
        <w:rPr>
          <w:rFonts w:ascii="Times New Roman" w:hAnsi="Times New Roman" w:cs="Times New Roman"/>
          <w:sz w:val="24"/>
          <w:szCs w:val="24"/>
        </w:rPr>
        <w:t>en</w:t>
      </w:r>
      <w:proofErr w:type="spellEnd"/>
      <w:r w:rsidR="0000343A">
        <w:rPr>
          <w:rFonts w:ascii="Times New Roman" w:hAnsi="Times New Roman" w:cs="Times New Roman"/>
          <w:sz w:val="24"/>
          <w:szCs w:val="24"/>
        </w:rPr>
        <w:t> </w:t>
      </w:r>
      <w:r w:rsidRPr="002D2571" w:rsidR="002D2571">
        <w:rPr>
          <w:rFonts w:ascii="Times New Roman" w:hAnsi="Times New Roman" w:cs="Times New Roman"/>
          <w:sz w:val="24"/>
          <w:szCs w:val="24"/>
        </w:rPr>
        <w:t>route security</w:t>
      </w:r>
      <w:r w:rsidR="0000343A">
        <w:rPr>
          <w:rFonts w:ascii="Times New Roman" w:hAnsi="Times New Roman" w:cs="Times New Roman"/>
          <w:sz w:val="24"/>
          <w:szCs w:val="24"/>
        </w:rPr>
        <w:t>:</w:t>
      </w:r>
    </w:p>
    <w:p w:rsidR="00E46B2A" w:rsidP="002D2571" w:rsidRDefault="00E46B2A" w14:paraId="2F1A97B5" w14:textId="77777777">
      <w:pPr>
        <w:spacing w:after="0" w:line="240" w:lineRule="auto"/>
        <w:rPr>
          <w:rFonts w:ascii="Times New Roman" w:hAnsi="Times New Roman" w:cs="Times New Roman"/>
          <w:sz w:val="24"/>
          <w:szCs w:val="24"/>
        </w:rPr>
      </w:pPr>
    </w:p>
    <w:p w:rsidR="0000343A" w:rsidP="00DC61DC" w:rsidRDefault="0085046C" w14:paraId="7CF33079" w14:textId="223715F9">
      <w:pPr>
        <w:pStyle w:val="ListParagraph"/>
        <w:numPr>
          <w:ilvl w:val="0"/>
          <w:numId w:val="2"/>
        </w:numPr>
        <w:spacing w:after="0" w:line="240" w:lineRule="auto"/>
        <w:rPr>
          <w:rFonts w:ascii="Times New Roman" w:hAnsi="Times New Roman" w:cs="Times New Roman"/>
          <w:sz w:val="24"/>
          <w:szCs w:val="24"/>
        </w:rPr>
      </w:pPr>
      <w:r w:rsidRPr="00DC61DC">
        <w:rPr>
          <w:rFonts w:ascii="Times New Roman" w:hAnsi="Times New Roman" w:cs="Times New Roman"/>
          <w:sz w:val="24"/>
          <w:szCs w:val="24"/>
          <w:u w:val="single"/>
        </w:rPr>
        <w:t>P</w:t>
      </w:r>
      <w:r w:rsidRPr="00DC61DC" w:rsidR="0049771C">
        <w:rPr>
          <w:rFonts w:ascii="Times New Roman" w:hAnsi="Times New Roman" w:cs="Times New Roman"/>
          <w:sz w:val="24"/>
          <w:szCs w:val="24"/>
          <w:u w:val="single"/>
        </w:rPr>
        <w:t>ersonnel security</w:t>
      </w:r>
      <w:r w:rsidRPr="00DC61DC">
        <w:rPr>
          <w:rFonts w:ascii="Times New Roman" w:hAnsi="Times New Roman" w:cs="Times New Roman"/>
          <w:sz w:val="24"/>
          <w:szCs w:val="24"/>
          <w:u w:val="single"/>
        </w:rPr>
        <w:t>:</w:t>
      </w:r>
      <w:r>
        <w:rPr>
          <w:rFonts w:ascii="Times New Roman" w:hAnsi="Times New Roman" w:cs="Times New Roman"/>
          <w:sz w:val="24"/>
          <w:szCs w:val="24"/>
        </w:rPr>
        <w:t xml:space="preserve"> T</w:t>
      </w:r>
      <w:r w:rsidRPr="00DC61DC">
        <w:rPr>
          <w:rFonts w:ascii="Times New Roman" w:hAnsi="Times New Roman" w:cs="Times New Roman"/>
          <w:sz w:val="24"/>
          <w:szCs w:val="24"/>
        </w:rPr>
        <w:t xml:space="preserve">he </w:t>
      </w:r>
      <w:r w:rsidRPr="00DC61DC" w:rsidR="00FF07F0">
        <w:rPr>
          <w:rFonts w:ascii="Times New Roman" w:hAnsi="Times New Roman" w:cs="Times New Roman"/>
          <w:sz w:val="24"/>
          <w:szCs w:val="24"/>
        </w:rPr>
        <w:t xml:space="preserve">security plan must include measures on how to confirm that a </w:t>
      </w:r>
      <w:r w:rsidRPr="00DC61DC" w:rsidR="00045EB9">
        <w:rPr>
          <w:rFonts w:ascii="Times New Roman" w:hAnsi="Times New Roman" w:cs="Times New Roman"/>
          <w:sz w:val="24"/>
          <w:szCs w:val="24"/>
        </w:rPr>
        <w:t xml:space="preserve">newly-hired candidate, who has responsibilities involving access to and handling of the hazardous materials, provided correct information on their job application.  </w:t>
      </w:r>
      <w:r w:rsidRPr="00DC61DC" w:rsidR="00FF07F0">
        <w:rPr>
          <w:rFonts w:ascii="Times New Roman" w:hAnsi="Times New Roman" w:cs="Times New Roman"/>
          <w:sz w:val="24"/>
          <w:szCs w:val="24"/>
        </w:rPr>
        <w:t xml:space="preserve">This </w:t>
      </w:r>
      <w:r w:rsidRPr="00DC61DC" w:rsidR="00045EB9">
        <w:rPr>
          <w:rFonts w:ascii="Times New Roman" w:hAnsi="Times New Roman" w:cs="Times New Roman"/>
          <w:sz w:val="24"/>
          <w:szCs w:val="24"/>
        </w:rPr>
        <w:t xml:space="preserve">security measure </w:t>
      </w:r>
      <w:r w:rsidRPr="00DC61DC" w:rsidR="00FF07F0">
        <w:rPr>
          <w:rFonts w:ascii="Times New Roman" w:hAnsi="Times New Roman" w:cs="Times New Roman"/>
          <w:sz w:val="24"/>
          <w:szCs w:val="24"/>
        </w:rPr>
        <w:t xml:space="preserve">must be consistent with applicable Federal and State laws and requirements concerning employment practices and individual privacy.  </w:t>
      </w:r>
    </w:p>
    <w:p w:rsidR="0000343A" w:rsidP="00DC61DC" w:rsidRDefault="0085046C" w14:paraId="065108CA" w14:textId="06A6BE5F">
      <w:pPr>
        <w:pStyle w:val="ListParagraph"/>
        <w:numPr>
          <w:ilvl w:val="0"/>
          <w:numId w:val="2"/>
        </w:numPr>
        <w:spacing w:after="0" w:line="240" w:lineRule="auto"/>
        <w:rPr>
          <w:rFonts w:ascii="Times New Roman" w:hAnsi="Times New Roman" w:cs="Times New Roman"/>
          <w:sz w:val="24"/>
          <w:szCs w:val="24"/>
        </w:rPr>
      </w:pPr>
      <w:r w:rsidRPr="00596714">
        <w:rPr>
          <w:rFonts w:ascii="Times New Roman" w:hAnsi="Times New Roman" w:cs="Times New Roman"/>
          <w:sz w:val="24"/>
          <w:szCs w:val="24"/>
          <w:u w:val="single"/>
        </w:rPr>
        <w:t>U</w:t>
      </w:r>
      <w:r w:rsidRPr="00DC61DC" w:rsidR="00FF07F0">
        <w:rPr>
          <w:rFonts w:ascii="Times New Roman" w:hAnsi="Times New Roman" w:cs="Times New Roman"/>
          <w:sz w:val="24"/>
          <w:szCs w:val="24"/>
          <w:u w:val="single"/>
        </w:rPr>
        <w:t>nauthorized access</w:t>
      </w:r>
      <w:r w:rsidRPr="00DC61DC">
        <w:rPr>
          <w:rFonts w:ascii="Times New Roman" w:hAnsi="Times New Roman" w:cs="Times New Roman"/>
          <w:sz w:val="24"/>
          <w:szCs w:val="24"/>
          <w:u w:val="single"/>
        </w:rPr>
        <w:t>:</w:t>
      </w:r>
      <w:r w:rsidRPr="00DC61DC">
        <w:rPr>
          <w:rFonts w:ascii="Times New Roman" w:hAnsi="Times New Roman" w:cs="Times New Roman"/>
          <w:sz w:val="24"/>
          <w:szCs w:val="24"/>
        </w:rPr>
        <w:t xml:space="preserve"> </w:t>
      </w:r>
      <w:r>
        <w:rPr>
          <w:rFonts w:ascii="Times New Roman" w:hAnsi="Times New Roman" w:cs="Times New Roman"/>
          <w:sz w:val="24"/>
          <w:szCs w:val="24"/>
        </w:rPr>
        <w:t>T</w:t>
      </w:r>
      <w:r w:rsidRPr="00DC61DC">
        <w:rPr>
          <w:rFonts w:ascii="Times New Roman" w:hAnsi="Times New Roman" w:cs="Times New Roman"/>
          <w:sz w:val="24"/>
          <w:szCs w:val="24"/>
        </w:rPr>
        <w:t xml:space="preserve">he </w:t>
      </w:r>
      <w:r w:rsidRPr="00DC61DC" w:rsidR="00FF07F0">
        <w:rPr>
          <w:rFonts w:ascii="Times New Roman" w:hAnsi="Times New Roman" w:cs="Times New Roman"/>
          <w:sz w:val="24"/>
          <w:szCs w:val="24"/>
        </w:rPr>
        <w:t xml:space="preserve">security plan must include measures addressing the assessed risk of unauthorized persons gaining access to the hazardous materials or transport conveyances being prepared for transporting the hazardous materials.  </w:t>
      </w:r>
    </w:p>
    <w:p w:rsidRPr="00DC61DC" w:rsidR="00FF07F0" w:rsidP="00DC61DC" w:rsidRDefault="0085046C" w14:paraId="0B5A2500" w14:textId="4E531AEA">
      <w:pPr>
        <w:pStyle w:val="ListParagraph"/>
        <w:numPr>
          <w:ilvl w:val="0"/>
          <w:numId w:val="2"/>
        </w:numPr>
        <w:spacing w:after="0" w:line="240" w:lineRule="auto"/>
        <w:rPr>
          <w:rFonts w:ascii="Times New Roman" w:hAnsi="Times New Roman" w:cs="Times New Roman"/>
          <w:sz w:val="24"/>
          <w:szCs w:val="24"/>
        </w:rPr>
      </w:pPr>
      <w:proofErr w:type="spellStart"/>
      <w:r w:rsidRPr="04BCED80">
        <w:rPr>
          <w:rFonts w:ascii="Times New Roman" w:hAnsi="Times New Roman" w:cs="Times New Roman"/>
          <w:sz w:val="24"/>
          <w:szCs w:val="24"/>
          <w:u w:val="single"/>
        </w:rPr>
        <w:t>En</w:t>
      </w:r>
      <w:proofErr w:type="spellEnd"/>
      <w:r w:rsidRPr="04BCED80" w:rsidR="00FF07F0">
        <w:rPr>
          <w:rFonts w:ascii="Times New Roman" w:hAnsi="Times New Roman" w:cs="Times New Roman"/>
          <w:sz w:val="24"/>
          <w:szCs w:val="24"/>
          <w:u w:val="single"/>
        </w:rPr>
        <w:t xml:space="preserve"> route security</w:t>
      </w:r>
      <w:r w:rsidRPr="04BCED80">
        <w:rPr>
          <w:rFonts w:ascii="Times New Roman" w:hAnsi="Times New Roman" w:cs="Times New Roman"/>
          <w:sz w:val="24"/>
          <w:szCs w:val="24"/>
          <w:u w:val="single"/>
        </w:rPr>
        <w:t>:</w:t>
      </w:r>
      <w:r w:rsidRPr="04BCED80">
        <w:rPr>
          <w:rFonts w:ascii="Times New Roman" w:hAnsi="Times New Roman" w:cs="Times New Roman"/>
          <w:sz w:val="24"/>
          <w:szCs w:val="24"/>
        </w:rPr>
        <w:t xml:space="preserve"> T</w:t>
      </w:r>
      <w:r w:rsidRPr="04BCED80" w:rsidR="00FF07F0">
        <w:rPr>
          <w:rFonts w:ascii="Times New Roman" w:hAnsi="Times New Roman" w:cs="Times New Roman"/>
          <w:sz w:val="24"/>
          <w:szCs w:val="24"/>
        </w:rPr>
        <w:t>he security plan must include measures on how to address the assessed security risks of shipments of</w:t>
      </w:r>
      <w:r w:rsidRPr="04BCED80" w:rsidR="00045EB9">
        <w:rPr>
          <w:rFonts w:ascii="Times New Roman" w:hAnsi="Times New Roman" w:cs="Times New Roman"/>
          <w:sz w:val="24"/>
          <w:szCs w:val="24"/>
        </w:rPr>
        <w:t xml:space="preserve"> the</w:t>
      </w:r>
      <w:r w:rsidRPr="04BCED80" w:rsidR="00FF07F0">
        <w:rPr>
          <w:rFonts w:ascii="Times New Roman" w:hAnsi="Times New Roman" w:cs="Times New Roman"/>
          <w:sz w:val="24"/>
          <w:szCs w:val="24"/>
        </w:rPr>
        <w:t xml:space="preserve"> hazardous materials from origin to destination, including shipments stored incidental to movement.</w:t>
      </w:r>
    </w:p>
    <w:p w:rsidR="00896792" w:rsidP="002D2571" w:rsidRDefault="00896792" w14:paraId="79D23C4E" w14:textId="30188B59">
      <w:pPr>
        <w:spacing w:after="0" w:line="240" w:lineRule="auto"/>
        <w:rPr>
          <w:rFonts w:ascii="Times New Roman" w:hAnsi="Times New Roman" w:cs="Times New Roman"/>
          <w:sz w:val="24"/>
          <w:szCs w:val="24"/>
        </w:rPr>
      </w:pPr>
    </w:p>
    <w:p w:rsidR="00896792" w:rsidP="002D2571" w:rsidRDefault="00A04C24" w14:paraId="3A5D90EC" w14:textId="23499A62">
      <w:pPr>
        <w:spacing w:after="0" w:line="240" w:lineRule="auto"/>
        <w:rPr>
          <w:rFonts w:ascii="Times New Roman" w:hAnsi="Times New Roman" w:cs="Times New Roman"/>
          <w:sz w:val="24"/>
          <w:szCs w:val="24"/>
        </w:rPr>
      </w:pPr>
      <w:r>
        <w:rPr>
          <w:rFonts w:ascii="Times New Roman" w:hAnsi="Times New Roman" w:cs="Times New Roman"/>
          <w:sz w:val="24"/>
          <w:szCs w:val="24"/>
        </w:rPr>
        <w:t>Furthermore, t</w:t>
      </w:r>
      <w:r w:rsidR="003E3AC2">
        <w:rPr>
          <w:rFonts w:ascii="Times New Roman" w:hAnsi="Times New Roman" w:cs="Times New Roman"/>
          <w:sz w:val="24"/>
          <w:szCs w:val="24"/>
        </w:rPr>
        <w:t>he HMR</w:t>
      </w:r>
      <w:r w:rsidR="00334FFD">
        <w:rPr>
          <w:rStyle w:val="FootnoteReference"/>
          <w:rFonts w:ascii="Times New Roman" w:hAnsi="Times New Roman" w:cs="Times New Roman"/>
          <w:sz w:val="24"/>
          <w:szCs w:val="24"/>
        </w:rPr>
        <w:footnoteReference w:id="2"/>
      </w:r>
      <w:r w:rsidR="003E3AC2">
        <w:rPr>
          <w:rFonts w:ascii="Times New Roman" w:hAnsi="Times New Roman" w:cs="Times New Roman"/>
          <w:sz w:val="24"/>
          <w:szCs w:val="24"/>
        </w:rPr>
        <w:t xml:space="preserve"> prescribe additional security plan requirements </w:t>
      </w:r>
      <w:r>
        <w:rPr>
          <w:rFonts w:ascii="Times New Roman" w:hAnsi="Times New Roman" w:cs="Times New Roman"/>
          <w:sz w:val="24"/>
          <w:szCs w:val="24"/>
        </w:rPr>
        <w:t>when the following hazardous materials are transported by rail</w:t>
      </w:r>
      <w:r w:rsidR="004F5C64">
        <w:rPr>
          <w:rFonts w:ascii="Times New Roman" w:hAnsi="Times New Roman" w:cs="Times New Roman"/>
          <w:sz w:val="24"/>
          <w:szCs w:val="24"/>
        </w:rPr>
        <w:t xml:space="preserve">:   </w:t>
      </w:r>
    </w:p>
    <w:p w:rsidR="003E3AC2" w:rsidP="002D2571" w:rsidRDefault="003E3AC2" w14:paraId="4F17641B" w14:textId="4F684290">
      <w:pPr>
        <w:spacing w:after="0" w:line="240" w:lineRule="auto"/>
        <w:rPr>
          <w:rFonts w:ascii="Times New Roman" w:hAnsi="Times New Roman" w:cs="Times New Roman"/>
          <w:sz w:val="24"/>
          <w:szCs w:val="24"/>
        </w:rPr>
      </w:pPr>
    </w:p>
    <w:p w:rsidRPr="00DC61DC" w:rsidR="003E3AC2" w:rsidP="00DC61DC" w:rsidRDefault="003E3AC2" w14:paraId="6DCE7796" w14:textId="59B45CA5">
      <w:pPr>
        <w:pStyle w:val="ListParagraph"/>
        <w:numPr>
          <w:ilvl w:val="0"/>
          <w:numId w:val="6"/>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More than 2,268 kg in a single carload of a Division 1.1, 1.2, or 1.3 explosive;</w:t>
      </w:r>
    </w:p>
    <w:p w:rsidRPr="00DC61DC" w:rsidR="003E3AC2" w:rsidP="00DC61DC" w:rsidRDefault="003E3AC2" w14:paraId="3CCEB66F" w14:textId="46EEE489">
      <w:pPr>
        <w:pStyle w:val="ListParagraph"/>
        <w:numPr>
          <w:ilvl w:val="0"/>
          <w:numId w:val="6"/>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quantity of a material poisonous by inhalation in a single bulk packaging;</w:t>
      </w:r>
    </w:p>
    <w:p w:rsidRPr="00DC61DC" w:rsidR="003E3AC2" w:rsidP="00DC61DC" w:rsidRDefault="003E3AC2" w14:paraId="0FBF9C88" w14:textId="0AC87E53">
      <w:pPr>
        <w:pStyle w:val="ListParagraph"/>
        <w:numPr>
          <w:ilvl w:val="0"/>
          <w:numId w:val="6"/>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highway route-controlled quantity of a Class 7 (radioactive) material, as defined in § 173.403;</w:t>
      </w:r>
    </w:p>
    <w:p w:rsidR="00360E67" w:rsidP="00DC61DC" w:rsidRDefault="003E3AC2" w14:paraId="0432C7DB" w14:textId="77777777">
      <w:pPr>
        <w:pStyle w:val="ListParagraph"/>
        <w:numPr>
          <w:ilvl w:val="0"/>
          <w:numId w:val="6"/>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high-hazard flammable train (HHFT) as defined in § 171.8</w:t>
      </w:r>
      <w:r w:rsidR="00360E67">
        <w:rPr>
          <w:rFonts w:ascii="Times New Roman" w:hAnsi="Times New Roman" w:cs="Times New Roman"/>
          <w:sz w:val="24"/>
          <w:szCs w:val="24"/>
        </w:rPr>
        <w:t>; or</w:t>
      </w:r>
    </w:p>
    <w:p w:rsidR="003E3AC2" w:rsidP="00DC61DC" w:rsidRDefault="00360E67" w14:paraId="27D2A330" w14:textId="0D71EB0E">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 quantity of UN1972 (Methane, refrigerated liquid or Natural gas, refrigerated liquid) when transported in a rail tank car</w:t>
      </w:r>
      <w:r w:rsidRPr="00DC61DC" w:rsidR="003E3AC2">
        <w:rPr>
          <w:rFonts w:ascii="Times New Roman" w:hAnsi="Times New Roman" w:cs="Times New Roman"/>
          <w:sz w:val="24"/>
          <w:szCs w:val="24"/>
        </w:rPr>
        <w:t>.</w:t>
      </w:r>
    </w:p>
    <w:p w:rsidR="003E3AC2" w:rsidP="002D2571" w:rsidRDefault="003E3AC2" w14:paraId="78959F1F" w14:textId="1F0665FE">
      <w:pPr>
        <w:spacing w:after="0" w:line="240" w:lineRule="auto"/>
        <w:rPr>
          <w:rFonts w:ascii="Times New Roman" w:hAnsi="Times New Roman" w:cs="Times New Roman"/>
          <w:sz w:val="24"/>
          <w:szCs w:val="24"/>
        </w:rPr>
      </w:pPr>
    </w:p>
    <w:p w:rsidR="0080361B" w:rsidP="0080361B" w:rsidRDefault="00334FFD" w14:paraId="18ED45DD" w14:textId="74E012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additional rail security plan requires each rail carrier to conduct route analysis, alternative route analysis, route selection, a plan for storage and delays in transportation, and recordkeeping requirements.  </w:t>
      </w:r>
      <w:r w:rsidR="0080361B">
        <w:rPr>
          <w:rFonts w:ascii="Times New Roman" w:hAnsi="Times New Roman" w:cs="Times New Roman"/>
          <w:sz w:val="24"/>
          <w:szCs w:val="24"/>
        </w:rPr>
        <w:t>In accordance with § 172.820(b), the rail carrier</w:t>
      </w:r>
      <w:r>
        <w:rPr>
          <w:rFonts w:ascii="Times New Roman" w:hAnsi="Times New Roman" w:cs="Times New Roman"/>
          <w:sz w:val="24"/>
          <w:szCs w:val="24"/>
        </w:rPr>
        <w:t xml:space="preserve"> must compile commodity data </w:t>
      </w:r>
      <w:r w:rsidR="0080361B">
        <w:rPr>
          <w:rFonts w:ascii="Times New Roman" w:hAnsi="Times New Roman" w:cs="Times New Roman"/>
          <w:sz w:val="24"/>
          <w:szCs w:val="24"/>
        </w:rPr>
        <w:t>from</w:t>
      </w:r>
      <w:r>
        <w:rPr>
          <w:rFonts w:ascii="Times New Roman" w:hAnsi="Times New Roman" w:cs="Times New Roman"/>
          <w:sz w:val="24"/>
          <w:szCs w:val="24"/>
        </w:rPr>
        <w:t xml:space="preserve"> the previous calendar year for the </w:t>
      </w:r>
      <w:r w:rsidR="0080361B">
        <w:rPr>
          <w:rFonts w:ascii="Times New Roman" w:hAnsi="Times New Roman" w:cs="Times New Roman"/>
          <w:sz w:val="24"/>
          <w:szCs w:val="24"/>
        </w:rPr>
        <w:t xml:space="preserve">hazardous </w:t>
      </w:r>
      <w:r>
        <w:rPr>
          <w:rFonts w:ascii="Times New Roman" w:hAnsi="Times New Roman" w:cs="Times New Roman"/>
          <w:sz w:val="24"/>
          <w:szCs w:val="24"/>
        </w:rPr>
        <w:t>materials outlined in § 172.820(a)</w:t>
      </w:r>
      <w:r w:rsidR="00BA0A46">
        <w:rPr>
          <w:rFonts w:ascii="Times New Roman" w:hAnsi="Times New Roman" w:cs="Times New Roman"/>
          <w:sz w:val="24"/>
          <w:szCs w:val="24"/>
        </w:rPr>
        <w:t xml:space="preserve"> no later than 90 days after the end of each calendar year</w:t>
      </w:r>
      <w:r>
        <w:rPr>
          <w:rFonts w:ascii="Times New Roman" w:hAnsi="Times New Roman" w:cs="Times New Roman"/>
          <w:sz w:val="24"/>
          <w:szCs w:val="24"/>
        </w:rPr>
        <w:t>.  Th</w:t>
      </w:r>
      <w:r w:rsidR="0080361B">
        <w:rPr>
          <w:rFonts w:ascii="Times New Roman" w:hAnsi="Times New Roman" w:cs="Times New Roman"/>
          <w:sz w:val="24"/>
          <w:szCs w:val="24"/>
        </w:rPr>
        <w:t>e rail carrier is required to aggregate th</w:t>
      </w:r>
      <w:r>
        <w:rPr>
          <w:rFonts w:ascii="Times New Roman" w:hAnsi="Times New Roman" w:cs="Times New Roman"/>
          <w:sz w:val="24"/>
          <w:szCs w:val="24"/>
        </w:rPr>
        <w:t>is commodity data by route, line segmen</w:t>
      </w:r>
      <w:r w:rsidR="0080361B">
        <w:rPr>
          <w:rFonts w:ascii="Times New Roman" w:hAnsi="Times New Roman" w:cs="Times New Roman"/>
          <w:sz w:val="24"/>
          <w:szCs w:val="24"/>
        </w:rPr>
        <w:t>t, or series of line segments.  This information is used to help rail carriers develop a rail transportation route analysis, as detailed in § 172.820(c).  Specifically, the route analysis analyzes the safety and security risks for the transportation route(s) and railroad facilities</w:t>
      </w:r>
      <w:r w:rsidR="001C3663">
        <w:rPr>
          <w:rFonts w:ascii="Times New Roman" w:hAnsi="Times New Roman" w:cs="Times New Roman"/>
          <w:sz w:val="24"/>
          <w:szCs w:val="24"/>
        </w:rPr>
        <w:t xml:space="preserve"> along the routes</w:t>
      </w:r>
      <w:r w:rsidR="0080361B">
        <w:rPr>
          <w:rFonts w:ascii="Times New Roman" w:hAnsi="Times New Roman" w:cs="Times New Roman"/>
          <w:sz w:val="24"/>
          <w:szCs w:val="24"/>
        </w:rPr>
        <w:t xml:space="preserve">, including switching yards, storage facilities, and non-private sidings.  The rail carrier is required to seek relevant information from appropriate </w:t>
      </w:r>
      <w:r w:rsidR="00BA0A46">
        <w:rPr>
          <w:rFonts w:ascii="Times New Roman" w:hAnsi="Times New Roman" w:cs="Times New Roman"/>
          <w:sz w:val="24"/>
          <w:szCs w:val="24"/>
        </w:rPr>
        <w:t>State</w:t>
      </w:r>
      <w:r w:rsidR="0080361B">
        <w:rPr>
          <w:rFonts w:ascii="Times New Roman" w:hAnsi="Times New Roman" w:cs="Times New Roman"/>
          <w:sz w:val="24"/>
          <w:szCs w:val="24"/>
        </w:rPr>
        <w:t xml:space="preserve">, local, and </w:t>
      </w:r>
      <w:r w:rsidR="00BA0A46">
        <w:rPr>
          <w:rFonts w:ascii="Times New Roman" w:hAnsi="Times New Roman" w:cs="Times New Roman"/>
          <w:sz w:val="24"/>
          <w:szCs w:val="24"/>
        </w:rPr>
        <w:t xml:space="preserve">Tribal </w:t>
      </w:r>
      <w:r w:rsidR="0080361B">
        <w:rPr>
          <w:rFonts w:ascii="Times New Roman" w:hAnsi="Times New Roman" w:cs="Times New Roman"/>
          <w:sz w:val="24"/>
          <w:szCs w:val="24"/>
        </w:rPr>
        <w:t>officials</w:t>
      </w:r>
      <w:r w:rsidRPr="0080361B" w:rsidR="0080361B">
        <w:rPr>
          <w:rFonts w:ascii="Times New Roman" w:hAnsi="Times New Roman" w:cs="Times New Roman"/>
          <w:sz w:val="24"/>
          <w:szCs w:val="24"/>
        </w:rPr>
        <w:t xml:space="preserve"> </w:t>
      </w:r>
      <w:r w:rsidR="0080361B">
        <w:rPr>
          <w:rFonts w:ascii="Times New Roman" w:hAnsi="Times New Roman" w:cs="Times New Roman"/>
          <w:sz w:val="24"/>
          <w:szCs w:val="24"/>
        </w:rPr>
        <w:t xml:space="preserve">regarding security risks to high-consequence targets along or in proximity to the routes.  </w:t>
      </w:r>
    </w:p>
    <w:p w:rsidR="0080361B" w:rsidP="0080361B" w:rsidRDefault="0080361B" w14:paraId="033BEB8E" w14:textId="77777777">
      <w:pPr>
        <w:spacing w:after="0" w:line="240" w:lineRule="auto"/>
        <w:rPr>
          <w:rFonts w:ascii="Times New Roman" w:hAnsi="Times New Roman" w:cs="Times New Roman"/>
          <w:sz w:val="24"/>
          <w:szCs w:val="24"/>
        </w:rPr>
      </w:pPr>
    </w:p>
    <w:p w:rsidR="003E3AC2" w:rsidP="0080361B" w:rsidRDefault="0080361B" w14:paraId="53839352" w14:textId="5ACEC2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Furthermore, § 172.820(d) details requirements for an alternative route analysis in which the rail carrier must also identify practicable alternative routes over which it has authority to operate, if </w:t>
      </w:r>
      <w:r>
        <w:rPr>
          <w:rFonts w:ascii="Times New Roman" w:hAnsi="Times New Roman" w:cs="Times New Roman"/>
          <w:sz w:val="24"/>
          <w:szCs w:val="24"/>
        </w:rPr>
        <w:lastRenderedPageBreak/>
        <w:t xml:space="preserve">an alternate </w:t>
      </w:r>
      <w:r w:rsidR="00036968">
        <w:rPr>
          <w:rFonts w:ascii="Times New Roman" w:hAnsi="Times New Roman" w:cs="Times New Roman"/>
          <w:sz w:val="24"/>
          <w:szCs w:val="24"/>
        </w:rPr>
        <w:t xml:space="preserve">route </w:t>
      </w:r>
      <w:r>
        <w:rPr>
          <w:rFonts w:ascii="Times New Roman" w:hAnsi="Times New Roman" w:cs="Times New Roman"/>
          <w:sz w:val="24"/>
          <w:szCs w:val="24"/>
        </w:rPr>
        <w:t>exists.  This alternate analysis considers safety and security risks</w:t>
      </w:r>
      <w:r w:rsidR="00036968">
        <w:rPr>
          <w:rFonts w:ascii="Times New Roman" w:hAnsi="Times New Roman" w:cs="Times New Roman"/>
          <w:sz w:val="24"/>
          <w:szCs w:val="24"/>
        </w:rPr>
        <w:t xml:space="preserve">; </w:t>
      </w:r>
      <w:r>
        <w:rPr>
          <w:rFonts w:ascii="Times New Roman" w:hAnsi="Times New Roman" w:cs="Times New Roman"/>
          <w:sz w:val="24"/>
          <w:szCs w:val="24"/>
        </w:rPr>
        <w:t>comparison of the alternative route to the primary route for safety and security risks, including the risk of catastrophic release from a shipment</w:t>
      </w:r>
      <w:r w:rsidR="00036968">
        <w:rPr>
          <w:rFonts w:ascii="Times New Roman" w:hAnsi="Times New Roman" w:cs="Times New Roman"/>
          <w:sz w:val="24"/>
          <w:szCs w:val="24"/>
        </w:rPr>
        <w:t xml:space="preserve">; </w:t>
      </w:r>
      <w:r>
        <w:rPr>
          <w:rFonts w:ascii="Times New Roman" w:hAnsi="Times New Roman" w:cs="Times New Roman"/>
          <w:sz w:val="24"/>
          <w:szCs w:val="24"/>
        </w:rPr>
        <w:t>any remediation or mitigation measures on the primary or alternative route</w:t>
      </w:r>
      <w:r w:rsidR="00036968">
        <w:rPr>
          <w:rFonts w:ascii="Times New Roman" w:hAnsi="Times New Roman" w:cs="Times New Roman"/>
          <w:sz w:val="24"/>
          <w:szCs w:val="24"/>
        </w:rPr>
        <w:t xml:space="preserve">; </w:t>
      </w:r>
      <w:r>
        <w:rPr>
          <w:rFonts w:ascii="Times New Roman" w:hAnsi="Times New Roman" w:cs="Times New Roman"/>
          <w:sz w:val="24"/>
          <w:szCs w:val="24"/>
        </w:rPr>
        <w:t xml:space="preserve">and potential economic effects of using the alternative route.  </w:t>
      </w:r>
      <w:r w:rsidR="003D24B6">
        <w:rPr>
          <w:rFonts w:ascii="Times New Roman" w:hAnsi="Times New Roman" w:cs="Times New Roman"/>
          <w:sz w:val="24"/>
          <w:szCs w:val="24"/>
        </w:rPr>
        <w:t>S</w:t>
      </w:r>
      <w:r>
        <w:rPr>
          <w:rFonts w:ascii="Times New Roman" w:hAnsi="Times New Roman" w:cs="Times New Roman"/>
          <w:sz w:val="24"/>
          <w:szCs w:val="24"/>
        </w:rPr>
        <w:t xml:space="preserve">imilar to the route analysis, the alternative analysis requires the rail carrier to obtain relevant information from </w:t>
      </w:r>
      <w:r w:rsidR="003D24B6">
        <w:rPr>
          <w:rFonts w:ascii="Times New Roman" w:hAnsi="Times New Roman" w:cs="Times New Roman"/>
          <w:sz w:val="24"/>
          <w:szCs w:val="24"/>
        </w:rPr>
        <w:t>State</w:t>
      </w:r>
      <w:r>
        <w:rPr>
          <w:rFonts w:ascii="Times New Roman" w:hAnsi="Times New Roman" w:cs="Times New Roman"/>
          <w:sz w:val="24"/>
          <w:szCs w:val="24"/>
        </w:rPr>
        <w:t xml:space="preserve">, local, and </w:t>
      </w:r>
      <w:r w:rsidR="003D24B6">
        <w:rPr>
          <w:rFonts w:ascii="Times New Roman" w:hAnsi="Times New Roman" w:cs="Times New Roman"/>
          <w:sz w:val="24"/>
          <w:szCs w:val="24"/>
        </w:rPr>
        <w:t xml:space="preserve">Tribal </w:t>
      </w:r>
      <w:r>
        <w:rPr>
          <w:rFonts w:ascii="Times New Roman" w:hAnsi="Times New Roman" w:cs="Times New Roman"/>
          <w:sz w:val="24"/>
          <w:szCs w:val="24"/>
        </w:rPr>
        <w:t>officials regarding security risks to high-consequence targets along or in proximity to the alternative route.</w:t>
      </w:r>
    </w:p>
    <w:p w:rsidR="0080361B" w:rsidP="0080361B" w:rsidRDefault="0080361B" w14:paraId="76D13B83" w14:textId="53E50CAC">
      <w:pPr>
        <w:spacing w:after="0" w:line="240" w:lineRule="auto"/>
        <w:rPr>
          <w:rFonts w:ascii="Times New Roman" w:hAnsi="Times New Roman" w:cs="Times New Roman"/>
          <w:sz w:val="24"/>
          <w:szCs w:val="24"/>
        </w:rPr>
      </w:pPr>
    </w:p>
    <w:p w:rsidR="0069029A" w:rsidP="00707411" w:rsidRDefault="0080361B" w14:paraId="2D39520A" w14:textId="4E1C07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detailed in § 172.820(e), </w:t>
      </w:r>
      <w:r w:rsidR="00C67EA6">
        <w:rPr>
          <w:rFonts w:ascii="Times New Roman" w:hAnsi="Times New Roman" w:cs="Times New Roman"/>
          <w:sz w:val="24"/>
          <w:szCs w:val="24"/>
        </w:rPr>
        <w:t xml:space="preserve">the rail carrier uses </w:t>
      </w:r>
      <w:r>
        <w:rPr>
          <w:rFonts w:ascii="Times New Roman" w:hAnsi="Times New Roman" w:cs="Times New Roman"/>
          <w:sz w:val="24"/>
          <w:szCs w:val="24"/>
        </w:rPr>
        <w:t>t</w:t>
      </w:r>
      <w:r w:rsidR="0075737A">
        <w:rPr>
          <w:rFonts w:ascii="Times New Roman" w:hAnsi="Times New Roman" w:cs="Times New Roman"/>
          <w:sz w:val="24"/>
          <w:szCs w:val="24"/>
        </w:rPr>
        <w:t xml:space="preserve">he route and alternative route </w:t>
      </w:r>
      <w:r w:rsidR="00DD31A3">
        <w:rPr>
          <w:rFonts w:ascii="Times New Roman" w:hAnsi="Times New Roman" w:cs="Times New Roman"/>
          <w:sz w:val="24"/>
          <w:szCs w:val="24"/>
        </w:rPr>
        <w:t xml:space="preserve">analyses </w:t>
      </w:r>
      <w:r w:rsidR="0075737A">
        <w:rPr>
          <w:rFonts w:ascii="Times New Roman" w:hAnsi="Times New Roman" w:cs="Times New Roman"/>
          <w:sz w:val="24"/>
          <w:szCs w:val="24"/>
        </w:rPr>
        <w:t xml:space="preserve">to select the </w:t>
      </w:r>
      <w:r w:rsidR="007E68FC">
        <w:rPr>
          <w:rFonts w:ascii="Times New Roman" w:hAnsi="Times New Roman" w:cs="Times New Roman"/>
          <w:sz w:val="24"/>
          <w:szCs w:val="24"/>
        </w:rPr>
        <w:t xml:space="preserve">most appropriate </w:t>
      </w:r>
      <w:r w:rsidR="0075737A">
        <w:rPr>
          <w:rFonts w:ascii="Times New Roman" w:hAnsi="Times New Roman" w:cs="Times New Roman"/>
          <w:sz w:val="24"/>
          <w:szCs w:val="24"/>
        </w:rPr>
        <w:t>route.  This route selection must be reviewed annually to ensure that the route poses the least overall safety and security risk.  The</w:t>
      </w:r>
      <w:r w:rsidR="002E2668">
        <w:rPr>
          <w:rFonts w:ascii="Times New Roman" w:hAnsi="Times New Roman" w:cs="Times New Roman"/>
          <w:sz w:val="24"/>
          <w:szCs w:val="24"/>
        </w:rPr>
        <w:t xml:space="preserve"> route review and selection decision</w:t>
      </w:r>
      <w:r w:rsidR="0075737A">
        <w:rPr>
          <w:rFonts w:ascii="Times New Roman" w:hAnsi="Times New Roman" w:cs="Times New Roman"/>
          <w:sz w:val="24"/>
          <w:szCs w:val="24"/>
        </w:rPr>
        <w:t xml:space="preserve"> documentatio</w:t>
      </w:r>
      <w:r w:rsidR="0069029A">
        <w:rPr>
          <w:rFonts w:ascii="Times New Roman" w:hAnsi="Times New Roman" w:cs="Times New Roman"/>
          <w:sz w:val="24"/>
          <w:szCs w:val="24"/>
        </w:rPr>
        <w:t>n must be maintained in writing</w:t>
      </w:r>
      <w:r w:rsidR="002E2668">
        <w:rPr>
          <w:rFonts w:ascii="Times New Roman" w:hAnsi="Times New Roman" w:cs="Times New Roman"/>
          <w:sz w:val="24"/>
          <w:szCs w:val="24"/>
        </w:rPr>
        <w:t>.  A</w:t>
      </w:r>
      <w:r>
        <w:rPr>
          <w:rFonts w:ascii="Times New Roman" w:hAnsi="Times New Roman" w:cs="Times New Roman"/>
          <w:sz w:val="24"/>
          <w:szCs w:val="24"/>
        </w:rPr>
        <w:t xml:space="preserve">s required in </w:t>
      </w:r>
      <w:r w:rsidR="00AC44C0">
        <w:rPr>
          <w:rFonts w:ascii="Times New Roman" w:hAnsi="Times New Roman" w:cs="Times New Roman"/>
          <w:sz w:val="24"/>
          <w:szCs w:val="24"/>
        </w:rPr>
        <w:t>§ 172.820(f), the</w:t>
      </w:r>
      <w:r w:rsidR="0069029A">
        <w:rPr>
          <w:rFonts w:ascii="Times New Roman" w:hAnsi="Times New Roman" w:cs="Times New Roman"/>
          <w:sz w:val="24"/>
          <w:szCs w:val="24"/>
        </w:rPr>
        <w:t xml:space="preserve"> </w:t>
      </w:r>
      <w:r w:rsidR="007E68FC">
        <w:rPr>
          <w:rFonts w:ascii="Times New Roman" w:hAnsi="Times New Roman" w:cs="Times New Roman"/>
          <w:sz w:val="24"/>
          <w:szCs w:val="24"/>
        </w:rPr>
        <w:t xml:space="preserve">completed </w:t>
      </w:r>
      <w:r w:rsidR="0069029A">
        <w:rPr>
          <w:rFonts w:ascii="Times New Roman" w:hAnsi="Times New Roman" w:cs="Times New Roman"/>
          <w:sz w:val="24"/>
          <w:szCs w:val="24"/>
        </w:rPr>
        <w:t xml:space="preserve">route analysis must be </w:t>
      </w:r>
      <w:r w:rsidR="007E68FC">
        <w:rPr>
          <w:rFonts w:ascii="Times New Roman" w:hAnsi="Times New Roman" w:cs="Times New Roman"/>
          <w:sz w:val="24"/>
          <w:szCs w:val="24"/>
        </w:rPr>
        <w:t xml:space="preserve">completed no later than </w:t>
      </w:r>
      <w:r w:rsidR="0069029A">
        <w:rPr>
          <w:rFonts w:ascii="Times New Roman" w:hAnsi="Times New Roman" w:cs="Times New Roman"/>
          <w:sz w:val="24"/>
          <w:szCs w:val="24"/>
        </w:rPr>
        <w:t xml:space="preserve">the </w:t>
      </w:r>
      <w:r w:rsidR="00984679">
        <w:rPr>
          <w:rFonts w:ascii="Times New Roman" w:hAnsi="Times New Roman" w:cs="Times New Roman"/>
          <w:sz w:val="24"/>
          <w:szCs w:val="24"/>
        </w:rPr>
        <w:t xml:space="preserve">end of the </w:t>
      </w:r>
      <w:r w:rsidR="0069029A">
        <w:rPr>
          <w:rFonts w:ascii="Times New Roman" w:hAnsi="Times New Roman" w:cs="Times New Roman"/>
          <w:sz w:val="24"/>
          <w:szCs w:val="24"/>
        </w:rPr>
        <w:t xml:space="preserve">calendar year </w:t>
      </w:r>
      <w:r w:rsidR="00984679">
        <w:rPr>
          <w:rFonts w:ascii="Times New Roman" w:hAnsi="Times New Roman" w:cs="Times New Roman"/>
          <w:sz w:val="24"/>
          <w:szCs w:val="24"/>
        </w:rPr>
        <w:t xml:space="preserve">following the year to which </w:t>
      </w:r>
      <w:r w:rsidR="0069029A">
        <w:rPr>
          <w:rFonts w:ascii="Times New Roman" w:hAnsi="Times New Roman" w:cs="Times New Roman"/>
          <w:sz w:val="24"/>
          <w:szCs w:val="24"/>
        </w:rPr>
        <w:t>the analyses apply.</w:t>
      </w:r>
      <w:r w:rsidR="007E68FC">
        <w:rPr>
          <w:rFonts w:ascii="Times New Roman" w:hAnsi="Times New Roman" w:cs="Times New Roman"/>
          <w:sz w:val="24"/>
          <w:szCs w:val="24"/>
        </w:rPr>
        <w:t xml:space="preserve"> </w:t>
      </w:r>
    </w:p>
    <w:p w:rsidR="007E68FC" w:rsidP="00707411" w:rsidRDefault="007E68FC" w14:paraId="67027D1B" w14:textId="65866B0B">
      <w:pPr>
        <w:spacing w:after="0" w:line="240" w:lineRule="auto"/>
        <w:rPr>
          <w:rFonts w:ascii="Times New Roman" w:hAnsi="Times New Roman" w:cs="Times New Roman"/>
          <w:sz w:val="24"/>
          <w:szCs w:val="24"/>
        </w:rPr>
      </w:pPr>
    </w:p>
    <w:p w:rsidR="007E68FC" w:rsidP="00707411" w:rsidRDefault="007E68FC" w14:paraId="70C576F6" w14:textId="5AF3A5AC">
      <w:pPr>
        <w:spacing w:after="0" w:line="240" w:lineRule="auto"/>
        <w:rPr>
          <w:rFonts w:ascii="Times New Roman" w:hAnsi="Times New Roman" w:cs="Times New Roman"/>
          <w:sz w:val="24"/>
          <w:szCs w:val="24"/>
        </w:rPr>
      </w:pPr>
      <w:r w:rsidRPr="04BCED80">
        <w:rPr>
          <w:rFonts w:ascii="Times New Roman" w:hAnsi="Times New Roman" w:cs="Times New Roman"/>
          <w:sz w:val="24"/>
          <w:szCs w:val="24"/>
        </w:rPr>
        <w:t xml:space="preserve">A rail carrier </w:t>
      </w:r>
      <w:r w:rsidRPr="04BCED80" w:rsidR="00246505">
        <w:rPr>
          <w:rFonts w:ascii="Times New Roman" w:hAnsi="Times New Roman" w:cs="Times New Roman"/>
          <w:sz w:val="24"/>
          <w:szCs w:val="24"/>
        </w:rPr>
        <w:t>must identify a point</w:t>
      </w:r>
      <w:r w:rsidRPr="04BCED80" w:rsidR="596E04AF">
        <w:rPr>
          <w:rFonts w:ascii="Times New Roman" w:hAnsi="Times New Roman" w:cs="Times New Roman"/>
          <w:sz w:val="24"/>
          <w:szCs w:val="24"/>
        </w:rPr>
        <w:t>-</w:t>
      </w:r>
      <w:r w:rsidRPr="04BCED80" w:rsidR="00246505">
        <w:rPr>
          <w:rFonts w:ascii="Times New Roman" w:hAnsi="Times New Roman" w:cs="Times New Roman"/>
          <w:sz w:val="24"/>
          <w:szCs w:val="24"/>
        </w:rPr>
        <w:t>of</w:t>
      </w:r>
      <w:r w:rsidRPr="04BCED80" w:rsidR="477C6BA9">
        <w:rPr>
          <w:rFonts w:ascii="Times New Roman" w:hAnsi="Times New Roman" w:cs="Times New Roman"/>
          <w:sz w:val="24"/>
          <w:szCs w:val="24"/>
        </w:rPr>
        <w:t>-</w:t>
      </w:r>
      <w:r w:rsidRPr="04BCED80" w:rsidR="00246505">
        <w:rPr>
          <w:rFonts w:ascii="Times New Roman" w:hAnsi="Times New Roman" w:cs="Times New Roman"/>
          <w:sz w:val="24"/>
          <w:szCs w:val="24"/>
        </w:rPr>
        <w:t xml:space="preserve">contact for routing issues and provide information in the security plan to state and/or regional Fusion Centers located within the area encompassed by the rail carrier’s rail system, as outlined in § 172.820(g).  This information must also be provided to </w:t>
      </w:r>
      <w:r w:rsidRPr="04BCED80" w:rsidR="00994BE7">
        <w:rPr>
          <w:rFonts w:ascii="Times New Roman" w:hAnsi="Times New Roman" w:cs="Times New Roman"/>
          <w:sz w:val="24"/>
          <w:szCs w:val="24"/>
        </w:rPr>
        <w:t>State</w:t>
      </w:r>
      <w:r w:rsidRPr="04BCED80" w:rsidR="00246505">
        <w:rPr>
          <w:rFonts w:ascii="Times New Roman" w:hAnsi="Times New Roman" w:cs="Times New Roman"/>
          <w:sz w:val="24"/>
          <w:szCs w:val="24"/>
        </w:rPr>
        <w:t xml:space="preserve">, local, and </w:t>
      </w:r>
      <w:r w:rsidRPr="04BCED80" w:rsidR="00994BE7">
        <w:rPr>
          <w:rFonts w:ascii="Times New Roman" w:hAnsi="Times New Roman" w:cs="Times New Roman"/>
          <w:sz w:val="24"/>
          <w:szCs w:val="24"/>
        </w:rPr>
        <w:t xml:space="preserve">Tribal </w:t>
      </w:r>
      <w:r w:rsidRPr="04BCED80" w:rsidR="00246505">
        <w:rPr>
          <w:rFonts w:ascii="Times New Roman" w:hAnsi="Times New Roman" w:cs="Times New Roman"/>
          <w:sz w:val="24"/>
          <w:szCs w:val="24"/>
        </w:rPr>
        <w:t xml:space="preserve">officials in jurisdictions that may be affected by a rail carrier’s routing decisions. </w:t>
      </w:r>
    </w:p>
    <w:p w:rsidR="0046178C" w:rsidP="00707411" w:rsidRDefault="0046178C" w14:paraId="0B0AFC5B" w14:textId="77777777">
      <w:pPr>
        <w:spacing w:after="0" w:line="240" w:lineRule="auto"/>
        <w:rPr>
          <w:rFonts w:ascii="Arial" w:hAnsi="Arial" w:eastAsia="Times New Roman" w:cs="Arial"/>
          <w:color w:val="000000"/>
          <w:sz w:val="20"/>
          <w:szCs w:val="20"/>
        </w:rPr>
      </w:pPr>
    </w:p>
    <w:p w:rsidR="002D2571" w:rsidP="002D2571" w:rsidRDefault="0080361B" w14:paraId="0C1A39BF" w14:textId="5027961E">
      <w:pPr>
        <w:spacing w:after="0" w:line="240" w:lineRule="auto"/>
        <w:rPr>
          <w:rFonts w:ascii="Times New Roman" w:hAnsi="Times New Roman" w:cs="Times New Roman"/>
          <w:sz w:val="24"/>
          <w:szCs w:val="24"/>
        </w:rPr>
      </w:pPr>
      <w:r w:rsidRPr="04BCED80">
        <w:rPr>
          <w:rFonts w:ascii="Times New Roman" w:hAnsi="Times New Roman" w:cs="Times New Roman"/>
          <w:sz w:val="24"/>
          <w:szCs w:val="24"/>
        </w:rPr>
        <w:t xml:space="preserve">In addition to route analysis and </w:t>
      </w:r>
      <w:r w:rsidRPr="04BCED80" w:rsidR="007E68FC">
        <w:rPr>
          <w:rFonts w:ascii="Times New Roman" w:hAnsi="Times New Roman" w:cs="Times New Roman"/>
          <w:sz w:val="24"/>
          <w:szCs w:val="24"/>
        </w:rPr>
        <w:t>selection</w:t>
      </w:r>
      <w:r w:rsidRPr="04BCED80">
        <w:rPr>
          <w:rFonts w:ascii="Times New Roman" w:hAnsi="Times New Roman" w:cs="Times New Roman"/>
          <w:sz w:val="24"/>
          <w:szCs w:val="24"/>
        </w:rPr>
        <w:t>, e</w:t>
      </w:r>
      <w:r w:rsidRPr="04BCED80" w:rsidR="00DD47D8">
        <w:rPr>
          <w:rFonts w:ascii="Times New Roman" w:hAnsi="Times New Roman" w:cs="Times New Roman"/>
          <w:sz w:val="24"/>
          <w:szCs w:val="24"/>
        </w:rPr>
        <w:t>ach rail carrier</w:t>
      </w:r>
      <w:r w:rsidRPr="04BCED80" w:rsidR="007E68FC">
        <w:rPr>
          <w:rFonts w:ascii="Times New Roman" w:hAnsi="Times New Roman" w:cs="Times New Roman"/>
          <w:sz w:val="24"/>
          <w:szCs w:val="24"/>
        </w:rPr>
        <w:t>, in accordance with § 172.820(h</w:t>
      </w:r>
      <w:r w:rsidRPr="04BCED80">
        <w:rPr>
          <w:rFonts w:ascii="Times New Roman" w:hAnsi="Times New Roman" w:cs="Times New Roman"/>
          <w:sz w:val="24"/>
          <w:szCs w:val="24"/>
        </w:rPr>
        <w:t xml:space="preserve">), </w:t>
      </w:r>
      <w:r w:rsidRPr="04BCED80" w:rsidR="007E68FC">
        <w:rPr>
          <w:rFonts w:ascii="Times New Roman" w:hAnsi="Times New Roman" w:cs="Times New Roman"/>
          <w:sz w:val="24"/>
          <w:szCs w:val="24"/>
        </w:rPr>
        <w:t xml:space="preserve">must </w:t>
      </w:r>
      <w:r w:rsidRPr="04BCED80" w:rsidR="00DD47D8">
        <w:rPr>
          <w:rFonts w:ascii="Times New Roman" w:hAnsi="Times New Roman" w:cs="Times New Roman"/>
          <w:sz w:val="24"/>
          <w:szCs w:val="24"/>
        </w:rPr>
        <w:t>ensure that there</w:t>
      </w:r>
      <w:r w:rsidRPr="04BCED80" w:rsidR="00AE160F">
        <w:rPr>
          <w:rFonts w:ascii="Times New Roman" w:hAnsi="Times New Roman" w:cs="Times New Roman"/>
          <w:sz w:val="24"/>
          <w:szCs w:val="24"/>
        </w:rPr>
        <w:t>:</w:t>
      </w:r>
      <w:r w:rsidRPr="04BCED80" w:rsidR="00DD47D8">
        <w:rPr>
          <w:rFonts w:ascii="Times New Roman" w:hAnsi="Times New Roman" w:cs="Times New Roman"/>
          <w:sz w:val="24"/>
          <w:szCs w:val="24"/>
        </w:rPr>
        <w:t xml:space="preserve"> </w:t>
      </w:r>
      <w:r w:rsidRPr="04BCED80" w:rsidR="007E68FC">
        <w:rPr>
          <w:rFonts w:ascii="Times New Roman" w:hAnsi="Times New Roman" w:cs="Times New Roman"/>
          <w:sz w:val="24"/>
          <w:szCs w:val="24"/>
        </w:rPr>
        <w:t xml:space="preserve">(1) </w:t>
      </w:r>
      <w:r w:rsidRPr="04BCED80" w:rsidR="1B9D7C67">
        <w:rPr>
          <w:rFonts w:ascii="Times New Roman" w:hAnsi="Times New Roman" w:cs="Times New Roman"/>
          <w:sz w:val="24"/>
          <w:szCs w:val="24"/>
        </w:rPr>
        <w:t xml:space="preserve">is </w:t>
      </w:r>
      <w:r w:rsidRPr="04BCED80" w:rsidR="00DD47D8">
        <w:rPr>
          <w:rFonts w:ascii="Times New Roman" w:hAnsi="Times New Roman" w:cs="Times New Roman"/>
          <w:sz w:val="24"/>
          <w:szCs w:val="24"/>
        </w:rPr>
        <w:t xml:space="preserve">a procedure to minimize the duration of </w:t>
      </w:r>
      <w:r w:rsidRPr="04BCED80" w:rsidR="007E68FC">
        <w:rPr>
          <w:rFonts w:ascii="Times New Roman" w:hAnsi="Times New Roman" w:cs="Times New Roman"/>
          <w:sz w:val="24"/>
          <w:szCs w:val="24"/>
        </w:rPr>
        <w:t>time that the hazardous material</w:t>
      </w:r>
      <w:r w:rsidRPr="04BCED80" w:rsidR="00DD47D8">
        <w:rPr>
          <w:rFonts w:ascii="Times New Roman" w:hAnsi="Times New Roman" w:cs="Times New Roman"/>
          <w:sz w:val="24"/>
          <w:szCs w:val="24"/>
        </w:rPr>
        <w:t xml:space="preserve"> is stored incidental to movement, </w:t>
      </w:r>
      <w:r w:rsidRPr="04BCED80" w:rsidR="007E68FC">
        <w:rPr>
          <w:rFonts w:ascii="Times New Roman" w:hAnsi="Times New Roman" w:cs="Times New Roman"/>
          <w:sz w:val="24"/>
          <w:szCs w:val="24"/>
        </w:rPr>
        <w:t xml:space="preserve">(2) </w:t>
      </w:r>
      <w:r w:rsidRPr="04BCED80" w:rsidR="770E1CF1">
        <w:rPr>
          <w:rFonts w:ascii="Times New Roman" w:hAnsi="Times New Roman" w:cs="Times New Roman"/>
          <w:sz w:val="24"/>
          <w:szCs w:val="24"/>
        </w:rPr>
        <w:t xml:space="preserve">are </w:t>
      </w:r>
      <w:r w:rsidRPr="04BCED80" w:rsidR="00AE160F">
        <w:rPr>
          <w:rFonts w:ascii="Times New Roman" w:hAnsi="Times New Roman" w:cs="Times New Roman"/>
          <w:sz w:val="24"/>
          <w:szCs w:val="24"/>
        </w:rPr>
        <w:t xml:space="preserve">measures to </w:t>
      </w:r>
      <w:r w:rsidRPr="04BCED80" w:rsidR="00DD47D8">
        <w:rPr>
          <w:rFonts w:ascii="Times New Roman" w:hAnsi="Times New Roman" w:cs="Times New Roman"/>
          <w:sz w:val="24"/>
          <w:szCs w:val="24"/>
        </w:rPr>
        <w:t>prevent unauthorized access to the materials during storage or de</w:t>
      </w:r>
      <w:r w:rsidRPr="04BCED80" w:rsidR="005B0BD6">
        <w:rPr>
          <w:rFonts w:ascii="Times New Roman" w:hAnsi="Times New Roman" w:cs="Times New Roman"/>
          <w:sz w:val="24"/>
          <w:szCs w:val="24"/>
        </w:rPr>
        <w:t xml:space="preserve">lays in transit, </w:t>
      </w:r>
      <w:r w:rsidRPr="04BCED80" w:rsidR="007E68FC">
        <w:rPr>
          <w:rFonts w:ascii="Times New Roman" w:hAnsi="Times New Roman" w:cs="Times New Roman"/>
          <w:sz w:val="24"/>
          <w:szCs w:val="24"/>
        </w:rPr>
        <w:t xml:space="preserve">(3) </w:t>
      </w:r>
      <w:r w:rsidRPr="04BCED80" w:rsidR="446811D6">
        <w:rPr>
          <w:rFonts w:ascii="Times New Roman" w:hAnsi="Times New Roman" w:cs="Times New Roman"/>
          <w:sz w:val="24"/>
          <w:szCs w:val="24"/>
        </w:rPr>
        <w:t xml:space="preserve">are </w:t>
      </w:r>
      <w:r w:rsidRPr="04BCED80" w:rsidR="005B0BD6">
        <w:rPr>
          <w:rFonts w:ascii="Times New Roman" w:hAnsi="Times New Roman" w:cs="Times New Roman"/>
          <w:sz w:val="24"/>
          <w:szCs w:val="24"/>
        </w:rPr>
        <w:t>measu</w:t>
      </w:r>
      <w:r w:rsidRPr="04BCED80" w:rsidR="00DD47D8">
        <w:rPr>
          <w:rFonts w:ascii="Times New Roman" w:hAnsi="Times New Roman" w:cs="Times New Roman"/>
          <w:sz w:val="24"/>
          <w:szCs w:val="24"/>
        </w:rPr>
        <w:t xml:space="preserve">res to mitigate risk to population centers associated with in-transit storage, </w:t>
      </w:r>
      <w:r w:rsidRPr="04BCED80" w:rsidR="007E68FC">
        <w:rPr>
          <w:rFonts w:ascii="Times New Roman" w:hAnsi="Times New Roman" w:cs="Times New Roman"/>
          <w:sz w:val="24"/>
          <w:szCs w:val="24"/>
        </w:rPr>
        <w:t xml:space="preserve">(4) </w:t>
      </w:r>
      <w:r w:rsidRPr="04BCED80" w:rsidR="4DE4812A">
        <w:rPr>
          <w:rFonts w:ascii="Times New Roman" w:hAnsi="Times New Roman" w:cs="Times New Roman"/>
          <w:sz w:val="24"/>
          <w:szCs w:val="24"/>
        </w:rPr>
        <w:t xml:space="preserve">are </w:t>
      </w:r>
      <w:r w:rsidRPr="04BCED80" w:rsidR="00DD47D8">
        <w:rPr>
          <w:rFonts w:ascii="Times New Roman" w:hAnsi="Times New Roman" w:cs="Times New Roman"/>
          <w:sz w:val="24"/>
          <w:szCs w:val="24"/>
        </w:rPr>
        <w:t xml:space="preserve">measures to be taken in the event of an </w:t>
      </w:r>
      <w:r w:rsidRPr="04BCED80" w:rsidR="00932D19">
        <w:rPr>
          <w:rFonts w:ascii="Times New Roman" w:hAnsi="Times New Roman" w:cs="Times New Roman"/>
          <w:sz w:val="24"/>
          <w:szCs w:val="24"/>
        </w:rPr>
        <w:t xml:space="preserve">escalated </w:t>
      </w:r>
      <w:r w:rsidRPr="04BCED80" w:rsidR="00DD47D8">
        <w:rPr>
          <w:rFonts w:ascii="Times New Roman" w:hAnsi="Times New Roman" w:cs="Times New Roman"/>
          <w:sz w:val="24"/>
          <w:szCs w:val="24"/>
        </w:rPr>
        <w:t xml:space="preserve">threat level for materials stored in transit, and </w:t>
      </w:r>
      <w:r w:rsidRPr="04BCED80" w:rsidR="007E68FC">
        <w:rPr>
          <w:rFonts w:ascii="Times New Roman" w:hAnsi="Times New Roman" w:cs="Times New Roman"/>
          <w:sz w:val="24"/>
          <w:szCs w:val="24"/>
        </w:rPr>
        <w:t xml:space="preserve">(5) </w:t>
      </w:r>
      <w:r w:rsidRPr="04BCED80" w:rsidR="17CC5826">
        <w:rPr>
          <w:rFonts w:ascii="Times New Roman" w:hAnsi="Times New Roman" w:cs="Times New Roman"/>
          <w:sz w:val="24"/>
          <w:szCs w:val="24"/>
        </w:rPr>
        <w:t xml:space="preserve">are </w:t>
      </w:r>
      <w:r w:rsidRPr="04BCED80" w:rsidR="00DD47D8">
        <w:rPr>
          <w:rFonts w:ascii="Times New Roman" w:hAnsi="Times New Roman" w:cs="Times New Roman"/>
          <w:sz w:val="24"/>
          <w:szCs w:val="24"/>
        </w:rPr>
        <w:t>procedures for notifying the consignee in the event of a significant delay during transport.</w:t>
      </w:r>
      <w:r w:rsidRPr="04BCED80" w:rsidR="007E68FC">
        <w:rPr>
          <w:rFonts w:ascii="Times New Roman" w:hAnsi="Times New Roman" w:cs="Times New Roman"/>
          <w:sz w:val="24"/>
          <w:szCs w:val="24"/>
        </w:rPr>
        <w:t xml:space="preserve">  </w:t>
      </w:r>
      <w:r w:rsidRPr="04BCED80" w:rsidR="003A404A">
        <w:rPr>
          <w:rFonts w:ascii="Times New Roman" w:hAnsi="Times New Roman" w:cs="Times New Roman"/>
          <w:sz w:val="24"/>
          <w:szCs w:val="24"/>
        </w:rPr>
        <w:t xml:space="preserve">When necessary, </w:t>
      </w:r>
      <w:r w:rsidRPr="04BCED80" w:rsidR="007E68FC">
        <w:rPr>
          <w:rFonts w:ascii="Times New Roman" w:hAnsi="Times New Roman" w:cs="Times New Roman"/>
          <w:sz w:val="24"/>
          <w:szCs w:val="24"/>
        </w:rPr>
        <w:t xml:space="preserve">a consignee must be notified within </w:t>
      </w:r>
      <w:r w:rsidRPr="04BCED80" w:rsidR="00024607">
        <w:rPr>
          <w:rFonts w:ascii="Times New Roman" w:hAnsi="Times New Roman" w:cs="Times New Roman"/>
          <w:sz w:val="24"/>
          <w:szCs w:val="24"/>
        </w:rPr>
        <w:t>48 </w:t>
      </w:r>
      <w:r w:rsidRPr="04BCED80" w:rsidR="007E68FC">
        <w:rPr>
          <w:rFonts w:ascii="Times New Roman" w:hAnsi="Times New Roman" w:cs="Times New Roman"/>
          <w:sz w:val="24"/>
          <w:szCs w:val="24"/>
        </w:rPr>
        <w:t xml:space="preserve">hours after the carrier has identified the delay and must </w:t>
      </w:r>
      <w:r w:rsidRPr="04BCED80" w:rsidR="00BD7DA6">
        <w:rPr>
          <w:rFonts w:ascii="Times New Roman" w:hAnsi="Times New Roman" w:cs="Times New Roman"/>
          <w:sz w:val="24"/>
          <w:szCs w:val="24"/>
        </w:rPr>
        <w:t xml:space="preserve">be provided </w:t>
      </w:r>
      <w:r w:rsidRPr="04BCED80" w:rsidR="007E68FC">
        <w:rPr>
          <w:rFonts w:ascii="Times New Roman" w:hAnsi="Times New Roman" w:cs="Times New Roman"/>
          <w:sz w:val="24"/>
          <w:szCs w:val="24"/>
        </w:rPr>
        <w:t>a revised delivery schedule.</w:t>
      </w:r>
    </w:p>
    <w:p w:rsidR="007E68FC" w:rsidP="002D2571" w:rsidRDefault="007E68FC" w14:paraId="6F87BD71" w14:textId="77777777">
      <w:pPr>
        <w:spacing w:after="0" w:line="240" w:lineRule="auto"/>
        <w:rPr>
          <w:rFonts w:ascii="Times New Roman" w:hAnsi="Times New Roman" w:cs="Times New Roman"/>
          <w:sz w:val="24"/>
          <w:szCs w:val="24"/>
        </w:rPr>
      </w:pPr>
    </w:p>
    <w:p w:rsidR="007E68FC" w:rsidP="002D2571" w:rsidRDefault="007E68FC" w14:paraId="0F5CDCE4" w14:textId="7AF8D37B">
      <w:pPr>
        <w:spacing w:after="0" w:line="240" w:lineRule="auto"/>
        <w:rPr>
          <w:rFonts w:ascii="Times New Roman" w:hAnsi="Times New Roman" w:cs="Times New Roman"/>
          <w:sz w:val="24"/>
          <w:szCs w:val="24"/>
        </w:rPr>
      </w:pPr>
      <w:r>
        <w:rPr>
          <w:rFonts w:ascii="Times New Roman" w:hAnsi="Times New Roman" w:cs="Times New Roman"/>
          <w:sz w:val="24"/>
          <w:szCs w:val="24"/>
        </w:rPr>
        <w:t>Lastly, as required in § 172.820(</w:t>
      </w:r>
      <w:proofErr w:type="spellStart"/>
      <w:r w:rsidR="00024607">
        <w:rPr>
          <w:rFonts w:ascii="Times New Roman" w:hAnsi="Times New Roman" w:cs="Times New Roman"/>
          <w:sz w:val="24"/>
          <w:szCs w:val="24"/>
        </w:rPr>
        <w:t>i</w:t>
      </w:r>
      <w:proofErr w:type="spellEnd"/>
      <w:r>
        <w:rPr>
          <w:rFonts w:ascii="Times New Roman" w:hAnsi="Times New Roman" w:cs="Times New Roman"/>
          <w:sz w:val="24"/>
          <w:szCs w:val="24"/>
        </w:rPr>
        <w:t xml:space="preserve">), a rail carrier must maintain this information for a minimum of two years in a manner that restricts distribution and accessibility of the information, except to those on a </w:t>
      </w:r>
      <w:r w:rsidR="00DB6D98">
        <w:rPr>
          <w:rFonts w:ascii="Times New Roman" w:hAnsi="Times New Roman" w:cs="Times New Roman"/>
          <w:sz w:val="24"/>
          <w:szCs w:val="24"/>
        </w:rPr>
        <w:t>need-to-</w:t>
      </w:r>
      <w:r>
        <w:rPr>
          <w:rFonts w:ascii="Times New Roman" w:hAnsi="Times New Roman" w:cs="Times New Roman"/>
          <w:sz w:val="24"/>
          <w:szCs w:val="24"/>
        </w:rPr>
        <w:t>know basis.</w:t>
      </w:r>
    </w:p>
    <w:p w:rsidR="007E68FC" w:rsidP="002D2571" w:rsidRDefault="007E68FC" w14:paraId="34D4C813" w14:textId="77777777">
      <w:pPr>
        <w:spacing w:after="0" w:line="240" w:lineRule="auto"/>
        <w:rPr>
          <w:rFonts w:ascii="Times New Roman" w:hAnsi="Times New Roman" w:cs="Times New Roman"/>
          <w:sz w:val="24"/>
          <w:szCs w:val="24"/>
        </w:rPr>
      </w:pPr>
    </w:p>
    <w:p w:rsidR="0046178C" w:rsidP="002D2571" w:rsidRDefault="0046178C" w14:paraId="2A7B386A" w14:textId="53375127">
      <w:pPr>
        <w:spacing w:after="0" w:line="240" w:lineRule="auto"/>
        <w:rPr>
          <w:rFonts w:ascii="Times New Roman" w:hAnsi="Times New Roman" w:cs="Times New Roman"/>
          <w:sz w:val="24"/>
          <w:szCs w:val="24"/>
        </w:rPr>
      </w:pPr>
    </w:p>
    <w:p w:rsidRPr="002D2571" w:rsidR="002D2571" w:rsidP="002D2571" w:rsidRDefault="002D2571" w14:paraId="6525FCEC"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Extent of automated information collection.</w:t>
      </w:r>
    </w:p>
    <w:p w:rsidR="00EE31B3" w:rsidP="002D2571" w:rsidRDefault="00EE31B3" w14:paraId="6AA5706E" w14:textId="54300297">
      <w:pPr>
        <w:spacing w:after="0" w:line="240" w:lineRule="auto"/>
        <w:rPr>
          <w:rFonts w:ascii="Times New Roman" w:hAnsi="Times New Roman" w:cs="Times New Roman"/>
          <w:sz w:val="24"/>
          <w:szCs w:val="24"/>
        </w:rPr>
      </w:pPr>
    </w:p>
    <w:p w:rsidR="002D2571" w:rsidP="002D2571" w:rsidRDefault="002D2571" w14:paraId="1F397E5C" w14:textId="7A4B146F">
      <w:pPr>
        <w:spacing w:after="0" w:line="240" w:lineRule="auto"/>
        <w:rPr>
          <w:rFonts w:ascii="Times New Roman" w:hAnsi="Times New Roman" w:cs="Times New Roman"/>
          <w:sz w:val="24"/>
          <w:szCs w:val="24"/>
        </w:rPr>
      </w:pPr>
      <w:r w:rsidRPr="002D2571">
        <w:rPr>
          <w:rFonts w:ascii="Times New Roman" w:hAnsi="Times New Roman" w:cs="Times New Roman"/>
          <w:sz w:val="24"/>
          <w:szCs w:val="24"/>
        </w:rPr>
        <w:t>The security plan requirement</w:t>
      </w:r>
      <w:r w:rsidR="004C02A7">
        <w:rPr>
          <w:rFonts w:ascii="Times New Roman" w:hAnsi="Times New Roman" w:cs="Times New Roman"/>
          <w:sz w:val="24"/>
          <w:szCs w:val="24"/>
        </w:rPr>
        <w:t>s</w:t>
      </w:r>
      <w:r w:rsidRPr="002D2571">
        <w:rPr>
          <w:rFonts w:ascii="Times New Roman" w:hAnsi="Times New Roman" w:cs="Times New Roman"/>
          <w:sz w:val="24"/>
          <w:szCs w:val="24"/>
        </w:rPr>
        <w:t xml:space="preserve"> do not prescribe a specific form or content.  Rather, a company should implement a plan that is appropriate to its individual circumstances, considering the types and amounts of hazardous materials </w:t>
      </w:r>
      <w:r w:rsidR="00587D65">
        <w:rPr>
          <w:rFonts w:ascii="Times New Roman" w:hAnsi="Times New Roman" w:cs="Times New Roman"/>
          <w:sz w:val="24"/>
          <w:szCs w:val="24"/>
        </w:rPr>
        <w:t>offered for transportation</w:t>
      </w:r>
      <w:r w:rsidRPr="002D2571">
        <w:rPr>
          <w:rFonts w:ascii="Times New Roman" w:hAnsi="Times New Roman" w:cs="Times New Roman"/>
          <w:sz w:val="24"/>
          <w:szCs w:val="24"/>
        </w:rPr>
        <w:t xml:space="preserve"> or transported and the modes used for transportation.  PHMSA developed a security template</w:t>
      </w:r>
      <w:r w:rsidR="00B47124">
        <w:rPr>
          <w:rFonts w:ascii="Times New Roman" w:hAnsi="Times New Roman" w:cs="Times New Roman"/>
          <w:sz w:val="24"/>
          <w:szCs w:val="24"/>
        </w:rPr>
        <w:t>—</w:t>
      </w:r>
      <w:r w:rsidRPr="002D2571">
        <w:rPr>
          <w:rFonts w:ascii="Times New Roman" w:hAnsi="Times New Roman" w:cs="Times New Roman"/>
          <w:sz w:val="24"/>
          <w:szCs w:val="24"/>
        </w:rPr>
        <w:t>the Risk Management Self</w:t>
      </w:r>
      <w:r w:rsidR="00FA47A8">
        <w:rPr>
          <w:rFonts w:ascii="Times New Roman" w:hAnsi="Times New Roman" w:cs="Times New Roman"/>
          <w:sz w:val="24"/>
          <w:szCs w:val="24"/>
        </w:rPr>
        <w:noBreakHyphen/>
      </w:r>
      <w:r w:rsidRPr="002D2571">
        <w:rPr>
          <w:rFonts w:ascii="Times New Roman" w:hAnsi="Times New Roman" w:cs="Times New Roman"/>
          <w:sz w:val="24"/>
          <w:szCs w:val="24"/>
        </w:rPr>
        <w:t>Evaluation Framework (RMSEF)</w:t>
      </w:r>
      <w:r w:rsidR="0046178C">
        <w:rPr>
          <w:rStyle w:val="FootnoteReference"/>
          <w:rFonts w:ascii="Times New Roman" w:hAnsi="Times New Roman" w:cs="Times New Roman"/>
          <w:sz w:val="24"/>
          <w:szCs w:val="24"/>
        </w:rPr>
        <w:footnoteReference w:id="3"/>
      </w:r>
      <w:r w:rsidR="00232C8B">
        <w:rPr>
          <w:rFonts w:ascii="Times New Roman" w:hAnsi="Times New Roman" w:cs="Times New Roman"/>
          <w:sz w:val="24"/>
          <w:szCs w:val="24"/>
        </w:rPr>
        <w:t>—t</w:t>
      </w:r>
      <w:r w:rsidRPr="002D2571" w:rsidR="00232C8B">
        <w:rPr>
          <w:rFonts w:ascii="Times New Roman" w:hAnsi="Times New Roman" w:cs="Times New Roman"/>
          <w:sz w:val="24"/>
          <w:szCs w:val="24"/>
        </w:rPr>
        <w:t xml:space="preserve">o assist hazardous materials </w:t>
      </w:r>
      <w:r w:rsidR="00232C8B">
        <w:rPr>
          <w:rFonts w:ascii="Times New Roman" w:hAnsi="Times New Roman" w:cs="Times New Roman"/>
          <w:sz w:val="24"/>
          <w:szCs w:val="24"/>
        </w:rPr>
        <w:t>offerors,</w:t>
      </w:r>
      <w:r w:rsidRPr="002D2571" w:rsidR="00232C8B">
        <w:rPr>
          <w:rFonts w:ascii="Times New Roman" w:hAnsi="Times New Roman" w:cs="Times New Roman"/>
          <w:sz w:val="24"/>
          <w:szCs w:val="24"/>
        </w:rPr>
        <w:t xml:space="preserve"> </w:t>
      </w:r>
      <w:r w:rsidRPr="00232C8B" w:rsidR="00232C8B">
        <w:rPr>
          <w:rFonts w:ascii="Times New Roman" w:hAnsi="Times New Roman" w:cs="Times New Roman"/>
          <w:sz w:val="24"/>
          <w:szCs w:val="24"/>
        </w:rPr>
        <w:t xml:space="preserve">shippers, carriers, </w:t>
      </w:r>
      <w:r w:rsidR="00232C8B">
        <w:rPr>
          <w:rFonts w:ascii="Times New Roman" w:hAnsi="Times New Roman" w:cs="Times New Roman"/>
          <w:sz w:val="24"/>
          <w:szCs w:val="24"/>
        </w:rPr>
        <w:t xml:space="preserve">regulators, </w:t>
      </w:r>
      <w:r w:rsidRPr="00232C8B" w:rsidR="00232C8B">
        <w:rPr>
          <w:rFonts w:ascii="Times New Roman" w:hAnsi="Times New Roman" w:cs="Times New Roman"/>
          <w:sz w:val="24"/>
          <w:szCs w:val="24"/>
        </w:rPr>
        <w:t>and emergency response personnel</w:t>
      </w:r>
      <w:r w:rsidR="00232C8B">
        <w:rPr>
          <w:rFonts w:ascii="Times New Roman" w:hAnsi="Times New Roman" w:cs="Times New Roman"/>
          <w:sz w:val="24"/>
          <w:szCs w:val="24"/>
        </w:rPr>
        <w:t xml:space="preserve"> </w:t>
      </w:r>
      <w:r w:rsidRPr="002D2571" w:rsidR="00232C8B">
        <w:rPr>
          <w:rFonts w:ascii="Times New Roman" w:hAnsi="Times New Roman" w:cs="Times New Roman"/>
          <w:sz w:val="24"/>
          <w:szCs w:val="24"/>
        </w:rPr>
        <w:t xml:space="preserve">in </w:t>
      </w:r>
      <w:r w:rsidRPr="00232C8B" w:rsidR="00232C8B">
        <w:rPr>
          <w:rFonts w:ascii="Times New Roman" w:hAnsi="Times New Roman" w:cs="Times New Roman"/>
          <w:sz w:val="24"/>
          <w:szCs w:val="24"/>
        </w:rPr>
        <w:t>examin</w:t>
      </w:r>
      <w:r w:rsidR="00232C8B">
        <w:rPr>
          <w:rFonts w:ascii="Times New Roman" w:hAnsi="Times New Roman" w:cs="Times New Roman"/>
          <w:sz w:val="24"/>
          <w:szCs w:val="24"/>
        </w:rPr>
        <w:t>ing</w:t>
      </w:r>
      <w:r w:rsidRPr="00232C8B" w:rsidR="00232C8B">
        <w:rPr>
          <w:rFonts w:ascii="Times New Roman" w:hAnsi="Times New Roman" w:cs="Times New Roman"/>
          <w:sz w:val="24"/>
          <w:szCs w:val="24"/>
        </w:rPr>
        <w:t xml:space="preserve"> their operations</w:t>
      </w:r>
      <w:r w:rsidR="00232C8B">
        <w:rPr>
          <w:rFonts w:ascii="Times New Roman" w:hAnsi="Times New Roman" w:cs="Times New Roman"/>
          <w:sz w:val="24"/>
          <w:szCs w:val="24"/>
        </w:rPr>
        <w:t>,</w:t>
      </w:r>
      <w:r w:rsidRPr="00232C8B" w:rsidR="00232C8B">
        <w:rPr>
          <w:rFonts w:ascii="Times New Roman" w:hAnsi="Times New Roman" w:cs="Times New Roman"/>
          <w:sz w:val="24"/>
          <w:szCs w:val="24"/>
        </w:rPr>
        <w:t xml:space="preserve"> </w:t>
      </w:r>
      <w:r w:rsidRPr="002D2571" w:rsidR="00232C8B">
        <w:rPr>
          <w:rFonts w:ascii="Times New Roman" w:hAnsi="Times New Roman" w:cs="Times New Roman"/>
          <w:sz w:val="24"/>
          <w:szCs w:val="24"/>
        </w:rPr>
        <w:t xml:space="preserve">evaluating </w:t>
      </w:r>
      <w:r w:rsidR="00232C8B">
        <w:rPr>
          <w:rFonts w:ascii="Times New Roman" w:hAnsi="Times New Roman" w:cs="Times New Roman"/>
          <w:sz w:val="24"/>
          <w:szCs w:val="24"/>
        </w:rPr>
        <w:lastRenderedPageBreak/>
        <w:t xml:space="preserve">the </w:t>
      </w:r>
      <w:r w:rsidRPr="002D2571" w:rsidR="00232C8B">
        <w:rPr>
          <w:rFonts w:ascii="Times New Roman" w:hAnsi="Times New Roman" w:cs="Times New Roman"/>
          <w:sz w:val="24"/>
          <w:szCs w:val="24"/>
        </w:rPr>
        <w:t>risks</w:t>
      </w:r>
      <w:r w:rsidR="00232C8B">
        <w:rPr>
          <w:rFonts w:ascii="Times New Roman" w:hAnsi="Times New Roman" w:cs="Times New Roman"/>
          <w:sz w:val="24"/>
          <w:szCs w:val="24"/>
        </w:rPr>
        <w:t>,</w:t>
      </w:r>
      <w:r w:rsidRPr="002D2571" w:rsidR="00232C8B">
        <w:rPr>
          <w:rFonts w:ascii="Times New Roman" w:hAnsi="Times New Roman" w:cs="Times New Roman"/>
          <w:sz w:val="24"/>
          <w:szCs w:val="24"/>
        </w:rPr>
        <w:t xml:space="preserve"> and implementing measures to </w:t>
      </w:r>
      <w:r w:rsidR="00232C8B">
        <w:rPr>
          <w:rFonts w:ascii="Times New Roman" w:hAnsi="Times New Roman" w:cs="Times New Roman"/>
          <w:sz w:val="24"/>
          <w:szCs w:val="24"/>
        </w:rPr>
        <w:t>better manage those risks.</w:t>
      </w:r>
      <w:r w:rsidRPr="002D2571">
        <w:rPr>
          <w:rFonts w:ascii="Times New Roman" w:hAnsi="Times New Roman" w:cs="Times New Roman"/>
          <w:sz w:val="24"/>
          <w:szCs w:val="24"/>
        </w:rPr>
        <w:t xml:space="preserve"> </w:t>
      </w:r>
      <w:r w:rsidR="004C1BF7">
        <w:rPr>
          <w:rFonts w:ascii="Times New Roman" w:hAnsi="Times New Roman" w:cs="Times New Roman"/>
          <w:sz w:val="24"/>
          <w:szCs w:val="24"/>
        </w:rPr>
        <w:t xml:space="preserve"> </w:t>
      </w:r>
      <w:r w:rsidRPr="004C1BF7" w:rsidR="004C1BF7">
        <w:rPr>
          <w:rFonts w:ascii="Times New Roman" w:hAnsi="Times New Roman" w:cs="Times New Roman"/>
          <w:sz w:val="24"/>
          <w:szCs w:val="24"/>
        </w:rPr>
        <w:t>RMSEF</w:t>
      </w:r>
      <w:r w:rsidRPr="004C1BF7" w:rsidDel="004C1BF7" w:rsidR="004C1BF7">
        <w:rPr>
          <w:rFonts w:ascii="Times New Roman" w:hAnsi="Times New Roman" w:cs="Times New Roman"/>
          <w:sz w:val="24"/>
          <w:szCs w:val="24"/>
        </w:rPr>
        <w:t xml:space="preserve"> </w:t>
      </w:r>
      <w:r w:rsidRPr="002D2571">
        <w:rPr>
          <w:rFonts w:ascii="Times New Roman" w:hAnsi="Times New Roman" w:cs="Times New Roman"/>
          <w:sz w:val="24"/>
          <w:szCs w:val="24"/>
        </w:rPr>
        <w:t>illustrates how risk management methodology can be used to identify points in the transportation process where security procedures should be enhanced within the context of an ove</w:t>
      </w:r>
      <w:r w:rsidR="0046178C">
        <w:rPr>
          <w:rFonts w:ascii="Times New Roman" w:hAnsi="Times New Roman" w:cs="Times New Roman"/>
          <w:sz w:val="24"/>
          <w:szCs w:val="24"/>
        </w:rPr>
        <w:t>rall risk management strategy.</w:t>
      </w:r>
    </w:p>
    <w:p w:rsidR="0046178C" w:rsidP="002D2571" w:rsidRDefault="0046178C" w14:paraId="0A654567" w14:textId="6A24273B">
      <w:pPr>
        <w:spacing w:after="0" w:line="240" w:lineRule="auto"/>
        <w:rPr>
          <w:rFonts w:ascii="Times New Roman" w:hAnsi="Times New Roman" w:cs="Times New Roman"/>
          <w:sz w:val="24"/>
          <w:szCs w:val="24"/>
        </w:rPr>
      </w:pPr>
    </w:p>
    <w:p w:rsidR="0046178C" w:rsidP="002D2571" w:rsidRDefault="00BD6243" w14:paraId="0801DFB9" w14:textId="61770A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w:t>
      </w:r>
      <w:r w:rsidR="00660C75">
        <w:rPr>
          <w:rFonts w:ascii="Times New Roman" w:hAnsi="Times New Roman" w:cs="Times New Roman"/>
          <w:sz w:val="24"/>
          <w:szCs w:val="24"/>
        </w:rPr>
        <w:t>PHMSA’s Office of Outreach and T</w:t>
      </w:r>
      <w:r w:rsidR="0046178C">
        <w:rPr>
          <w:rFonts w:ascii="Times New Roman" w:hAnsi="Times New Roman" w:cs="Times New Roman"/>
          <w:sz w:val="24"/>
          <w:szCs w:val="24"/>
        </w:rPr>
        <w:t xml:space="preserve">raining has developed </w:t>
      </w:r>
      <w:r w:rsidR="00DB48AD">
        <w:rPr>
          <w:rFonts w:ascii="Times New Roman" w:hAnsi="Times New Roman" w:cs="Times New Roman"/>
          <w:sz w:val="24"/>
          <w:szCs w:val="24"/>
        </w:rPr>
        <w:t xml:space="preserve">and published </w:t>
      </w:r>
      <w:r w:rsidR="0046178C">
        <w:rPr>
          <w:rFonts w:ascii="Times New Roman" w:hAnsi="Times New Roman" w:cs="Times New Roman"/>
          <w:sz w:val="24"/>
          <w:szCs w:val="24"/>
        </w:rPr>
        <w:t>guides for preparing security plans in E</w:t>
      </w:r>
      <w:r w:rsidR="00922024">
        <w:rPr>
          <w:rFonts w:ascii="Times New Roman" w:hAnsi="Times New Roman" w:cs="Times New Roman"/>
          <w:sz w:val="24"/>
          <w:szCs w:val="24"/>
        </w:rPr>
        <w:t>nglish</w:t>
      </w:r>
      <w:r w:rsidR="00660C75">
        <w:rPr>
          <w:rStyle w:val="FootnoteReference"/>
          <w:rFonts w:ascii="Times New Roman" w:hAnsi="Times New Roman" w:cs="Times New Roman"/>
          <w:sz w:val="24"/>
          <w:szCs w:val="24"/>
        </w:rPr>
        <w:footnoteReference w:id="4"/>
      </w:r>
      <w:r w:rsidR="00922024">
        <w:rPr>
          <w:rFonts w:ascii="Times New Roman" w:hAnsi="Times New Roman" w:cs="Times New Roman"/>
          <w:sz w:val="24"/>
          <w:szCs w:val="24"/>
        </w:rPr>
        <w:t xml:space="preserve"> and Spanish</w:t>
      </w:r>
      <w:r>
        <w:rPr>
          <w:rFonts w:ascii="Times New Roman" w:hAnsi="Times New Roman" w:cs="Times New Roman"/>
          <w:sz w:val="24"/>
          <w:szCs w:val="24"/>
        </w:rPr>
        <w:t>.</w:t>
      </w:r>
      <w:r w:rsidR="00660C75">
        <w:rPr>
          <w:rStyle w:val="FootnoteReference"/>
          <w:rFonts w:ascii="Times New Roman" w:hAnsi="Times New Roman" w:cs="Times New Roman"/>
          <w:sz w:val="24"/>
          <w:szCs w:val="24"/>
        </w:rPr>
        <w:footnoteReference w:id="5"/>
      </w:r>
      <w:r w:rsidR="00922024">
        <w:rPr>
          <w:rFonts w:ascii="Times New Roman" w:hAnsi="Times New Roman" w:cs="Times New Roman"/>
          <w:sz w:val="24"/>
          <w:szCs w:val="24"/>
        </w:rPr>
        <w:t xml:space="preserve">  </w:t>
      </w:r>
      <w:r w:rsidR="00795E5A">
        <w:rPr>
          <w:rFonts w:ascii="Times New Roman" w:hAnsi="Times New Roman" w:cs="Times New Roman"/>
          <w:sz w:val="24"/>
          <w:szCs w:val="24"/>
        </w:rPr>
        <w:t>Both versions</w:t>
      </w:r>
      <w:r w:rsidR="0046178C">
        <w:rPr>
          <w:rFonts w:ascii="Times New Roman" w:hAnsi="Times New Roman" w:cs="Times New Roman"/>
          <w:sz w:val="24"/>
          <w:szCs w:val="24"/>
        </w:rPr>
        <w:t xml:space="preserve"> a</w:t>
      </w:r>
      <w:r w:rsidR="00660C75">
        <w:rPr>
          <w:rFonts w:ascii="Times New Roman" w:hAnsi="Times New Roman" w:cs="Times New Roman"/>
          <w:sz w:val="24"/>
          <w:szCs w:val="24"/>
        </w:rPr>
        <w:t>re available on PHMSA’s website</w:t>
      </w:r>
      <w:r w:rsidR="00D52AE1">
        <w:rPr>
          <w:rFonts w:ascii="Times New Roman" w:hAnsi="Times New Roman" w:cs="Times New Roman"/>
          <w:sz w:val="24"/>
          <w:szCs w:val="24"/>
        </w:rPr>
        <w:t>.  T</w:t>
      </w:r>
      <w:r w:rsidR="00660C75">
        <w:rPr>
          <w:rFonts w:ascii="Times New Roman" w:hAnsi="Times New Roman" w:cs="Times New Roman"/>
          <w:sz w:val="24"/>
          <w:szCs w:val="24"/>
        </w:rPr>
        <w:t>he English version may be requested as a hard copy</w:t>
      </w:r>
      <w:r>
        <w:rPr>
          <w:rFonts w:ascii="Times New Roman" w:hAnsi="Times New Roman" w:cs="Times New Roman"/>
          <w:sz w:val="24"/>
          <w:szCs w:val="24"/>
        </w:rPr>
        <w:t>.</w:t>
      </w:r>
      <w:r w:rsidR="00660C75">
        <w:rPr>
          <w:rStyle w:val="FootnoteReference"/>
          <w:rFonts w:ascii="Times New Roman" w:hAnsi="Times New Roman" w:cs="Times New Roman"/>
          <w:sz w:val="24"/>
          <w:szCs w:val="24"/>
        </w:rPr>
        <w:footnoteReference w:id="6"/>
      </w:r>
    </w:p>
    <w:p w:rsidRPr="002D2571" w:rsidR="002D2571" w:rsidP="002D2571" w:rsidRDefault="002D2571" w14:paraId="7BB14D62" w14:textId="77777777">
      <w:pPr>
        <w:spacing w:after="0" w:line="240" w:lineRule="auto"/>
        <w:rPr>
          <w:rFonts w:ascii="Times New Roman" w:hAnsi="Times New Roman" w:cs="Times New Roman"/>
          <w:sz w:val="24"/>
          <w:szCs w:val="24"/>
        </w:rPr>
      </w:pPr>
    </w:p>
    <w:p w:rsidR="002D2571" w:rsidP="002D2571" w:rsidRDefault="002D2571" w14:paraId="5BF2B11F" w14:textId="1B320188">
      <w:pPr>
        <w:spacing w:after="0" w:line="240" w:lineRule="auto"/>
        <w:rPr>
          <w:rFonts w:ascii="Times New Roman" w:hAnsi="Times New Roman" w:cs="Times New Roman"/>
          <w:sz w:val="24"/>
          <w:szCs w:val="24"/>
        </w:rPr>
      </w:pPr>
      <w:r w:rsidRPr="002D2571">
        <w:rPr>
          <w:rFonts w:ascii="Times New Roman" w:hAnsi="Times New Roman" w:cs="Times New Roman"/>
          <w:sz w:val="24"/>
          <w:szCs w:val="24"/>
        </w:rPr>
        <w:t>The Government Paperwork Elimination Act directs agencies to allow the option of electronic filing and recordkeeping by October 2003, when practicable.  Electronic filing and recordkeeping is authorized; however, PHMSA does not require these records to be submitted to us</w:t>
      </w:r>
      <w:r w:rsidR="003434D5">
        <w:rPr>
          <w:rFonts w:ascii="Times New Roman" w:hAnsi="Times New Roman" w:cs="Times New Roman"/>
          <w:sz w:val="24"/>
          <w:szCs w:val="24"/>
        </w:rPr>
        <w:t>.  An offeror or carrier may select to have an electronic or paper security plan, whichever is most practicable for their business.</w:t>
      </w:r>
    </w:p>
    <w:p w:rsidR="00FA4EA6" w:rsidP="002D2571" w:rsidRDefault="00FA4EA6" w14:paraId="0881CA4E" w14:textId="7214F6E1">
      <w:pPr>
        <w:spacing w:after="0" w:line="240" w:lineRule="auto"/>
        <w:rPr>
          <w:rFonts w:ascii="Times New Roman" w:hAnsi="Times New Roman" w:cs="Times New Roman"/>
          <w:sz w:val="24"/>
          <w:szCs w:val="24"/>
        </w:rPr>
      </w:pPr>
    </w:p>
    <w:p w:rsidR="00EE31B3" w:rsidP="002D2571" w:rsidRDefault="00EE31B3" w14:paraId="294FFB7E" w14:textId="77777777">
      <w:pPr>
        <w:spacing w:after="0" w:line="240" w:lineRule="auto"/>
        <w:rPr>
          <w:rFonts w:ascii="Times New Roman" w:hAnsi="Times New Roman" w:cs="Times New Roman"/>
          <w:sz w:val="24"/>
          <w:szCs w:val="24"/>
        </w:rPr>
      </w:pPr>
    </w:p>
    <w:p w:rsidR="00FA4EA6" w:rsidP="00FA4EA6" w:rsidRDefault="00FA4EA6" w14:paraId="763AD638"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Efforts to identify duplication.</w:t>
      </w:r>
    </w:p>
    <w:p w:rsidR="00FA4EA6" w:rsidP="00FA4EA6" w:rsidRDefault="00FA4EA6" w14:paraId="4A3911E9" w14:textId="77777777">
      <w:pPr>
        <w:spacing w:after="0" w:line="240" w:lineRule="auto"/>
        <w:rPr>
          <w:rFonts w:ascii="Times New Roman" w:hAnsi="Times New Roman" w:cs="Times New Roman"/>
          <w:sz w:val="24"/>
          <w:szCs w:val="24"/>
        </w:rPr>
      </w:pPr>
    </w:p>
    <w:p w:rsidR="00FA4EA6" w:rsidP="00FA4EA6" w:rsidRDefault="00525A9F" w14:paraId="0A710352" w14:textId="26C58517">
      <w:pPr>
        <w:spacing w:after="0" w:line="240" w:lineRule="auto"/>
        <w:rPr>
          <w:rFonts w:ascii="Times New Roman" w:hAnsi="Times New Roman" w:cs="Times New Roman"/>
          <w:sz w:val="24"/>
          <w:szCs w:val="24"/>
        </w:rPr>
      </w:pPr>
      <w:r>
        <w:rPr>
          <w:rFonts w:ascii="Times New Roman" w:hAnsi="Times New Roman" w:cs="Times New Roman"/>
          <w:sz w:val="24"/>
          <w:szCs w:val="24"/>
        </w:rPr>
        <w:t>PHMSA authorizes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the use of security plans that conform to regulations, standards, protocols, or guidelines issued by other Federal agencies, international organizations to satisfy the requirements in Part 172, Subpart I, provided it addresses the specified requirements.  In addition, and in efforts to avoid duplication, PHMSA has done due diligence to identify that this is not a requirement for any other agency.</w:t>
      </w:r>
    </w:p>
    <w:p w:rsidR="00FA4EA6" w:rsidP="00FA4EA6" w:rsidRDefault="00FA4EA6" w14:paraId="2C9914F1" w14:textId="3160897F">
      <w:pPr>
        <w:spacing w:after="0" w:line="240" w:lineRule="auto"/>
        <w:rPr>
          <w:rFonts w:ascii="Times New Roman" w:hAnsi="Times New Roman" w:cs="Times New Roman"/>
          <w:sz w:val="24"/>
          <w:szCs w:val="24"/>
        </w:rPr>
      </w:pPr>
    </w:p>
    <w:p w:rsidR="00EE31B3" w:rsidP="00FA4EA6" w:rsidRDefault="00EE31B3" w14:paraId="5F87A6C0" w14:textId="77777777">
      <w:pPr>
        <w:spacing w:after="0" w:line="240" w:lineRule="auto"/>
        <w:rPr>
          <w:rFonts w:ascii="Times New Roman" w:hAnsi="Times New Roman" w:cs="Times New Roman"/>
          <w:sz w:val="24"/>
          <w:szCs w:val="24"/>
        </w:rPr>
      </w:pPr>
    </w:p>
    <w:p w:rsidR="00FA4EA6" w:rsidP="00FA4EA6" w:rsidRDefault="00FA4EA6" w14:paraId="07C52537"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Efforts to minimize burden on small business.</w:t>
      </w:r>
    </w:p>
    <w:p w:rsidR="00EE31B3" w:rsidP="00FA4EA6" w:rsidRDefault="00EE31B3" w14:paraId="06C0E6BD" w14:textId="3FC0D971">
      <w:pPr>
        <w:spacing w:after="0" w:line="240" w:lineRule="auto"/>
        <w:rPr>
          <w:rFonts w:ascii="Times New Roman" w:hAnsi="Times New Roman" w:cs="Times New Roman"/>
          <w:sz w:val="24"/>
          <w:szCs w:val="24"/>
        </w:rPr>
      </w:pPr>
    </w:p>
    <w:p w:rsidR="00FA4EA6" w:rsidP="00FA4EA6" w:rsidRDefault="00FA4EA6" w14:paraId="4EBA92C1" w14:textId="1D3F49AD">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 collection of this information is reviewed periodically to ensure that the requirements involving security plans and</w:t>
      </w:r>
      <w:r w:rsidR="00033E2F">
        <w:rPr>
          <w:rFonts w:ascii="Times New Roman" w:hAnsi="Times New Roman" w:cs="Times New Roman"/>
          <w:sz w:val="24"/>
          <w:szCs w:val="24"/>
        </w:rPr>
        <w:t xml:space="preserve"> hazardous materials</w:t>
      </w:r>
      <w:r w:rsidRPr="00FA4EA6">
        <w:rPr>
          <w:rFonts w:ascii="Times New Roman" w:hAnsi="Times New Roman" w:cs="Times New Roman"/>
          <w:sz w:val="24"/>
          <w:szCs w:val="24"/>
        </w:rPr>
        <w:t xml:space="preserve"> transportation </w:t>
      </w:r>
      <w:r w:rsidR="00033E2F">
        <w:rPr>
          <w:rFonts w:ascii="Times New Roman" w:hAnsi="Times New Roman" w:cs="Times New Roman"/>
          <w:sz w:val="24"/>
          <w:szCs w:val="24"/>
        </w:rPr>
        <w:t xml:space="preserve">safety </w:t>
      </w:r>
      <w:r w:rsidR="00F561FF">
        <w:rPr>
          <w:rFonts w:ascii="Times New Roman" w:hAnsi="Times New Roman" w:cs="Times New Roman"/>
          <w:sz w:val="24"/>
          <w:szCs w:val="24"/>
        </w:rPr>
        <w:t>maintain</w:t>
      </w:r>
      <w:r w:rsidRPr="00FA4EA6">
        <w:rPr>
          <w:rFonts w:ascii="Times New Roman" w:hAnsi="Times New Roman" w:cs="Times New Roman"/>
          <w:sz w:val="24"/>
          <w:szCs w:val="24"/>
        </w:rPr>
        <w:t xml:space="preserve"> the necessary standards to protect </w:t>
      </w:r>
      <w:r w:rsidR="007C4369">
        <w:rPr>
          <w:rFonts w:ascii="Times New Roman" w:hAnsi="Times New Roman" w:cs="Times New Roman"/>
          <w:sz w:val="24"/>
          <w:szCs w:val="24"/>
        </w:rPr>
        <w:t>people, property, and the environment</w:t>
      </w:r>
      <w:r w:rsidRPr="00FA4EA6">
        <w:rPr>
          <w:rFonts w:ascii="Times New Roman" w:hAnsi="Times New Roman" w:cs="Times New Roman"/>
          <w:sz w:val="24"/>
          <w:szCs w:val="24"/>
        </w:rPr>
        <w:t>.</w:t>
      </w:r>
      <w:r w:rsidR="00525A9F">
        <w:rPr>
          <w:rFonts w:ascii="Times New Roman" w:hAnsi="Times New Roman" w:cs="Times New Roman"/>
          <w:sz w:val="24"/>
          <w:szCs w:val="24"/>
        </w:rPr>
        <w:t xml:space="preserve">  </w:t>
      </w:r>
      <w:r w:rsidR="00771361">
        <w:rPr>
          <w:rFonts w:ascii="Times New Roman" w:hAnsi="Times New Roman" w:cs="Times New Roman"/>
          <w:sz w:val="24"/>
          <w:szCs w:val="24"/>
        </w:rPr>
        <w:t>S</w:t>
      </w:r>
      <w:r w:rsidR="00525A9F">
        <w:rPr>
          <w:rFonts w:ascii="Times New Roman" w:hAnsi="Times New Roman" w:cs="Times New Roman"/>
          <w:sz w:val="24"/>
          <w:szCs w:val="24"/>
        </w:rPr>
        <w:t>ecurity plan</w:t>
      </w:r>
      <w:r w:rsidR="00771361">
        <w:rPr>
          <w:rFonts w:ascii="Times New Roman" w:hAnsi="Times New Roman" w:cs="Times New Roman"/>
          <w:sz w:val="24"/>
          <w:szCs w:val="24"/>
        </w:rPr>
        <w:t xml:space="preserve"> requirements are</w:t>
      </w:r>
      <w:r w:rsidR="00525A9F">
        <w:rPr>
          <w:rFonts w:ascii="Times New Roman" w:hAnsi="Times New Roman" w:cs="Times New Roman"/>
          <w:sz w:val="24"/>
          <w:szCs w:val="24"/>
        </w:rPr>
        <w:t xml:space="preserve"> based on the </w:t>
      </w:r>
      <w:r w:rsidR="00F20969">
        <w:rPr>
          <w:rFonts w:ascii="Times New Roman" w:hAnsi="Times New Roman" w:cs="Times New Roman"/>
          <w:sz w:val="24"/>
          <w:szCs w:val="24"/>
        </w:rPr>
        <w:t xml:space="preserve">applicability of the </w:t>
      </w:r>
      <w:r w:rsidR="00771361">
        <w:rPr>
          <w:rFonts w:ascii="Times New Roman" w:hAnsi="Times New Roman" w:cs="Times New Roman"/>
          <w:sz w:val="24"/>
          <w:szCs w:val="24"/>
        </w:rPr>
        <w:t>HMR</w:t>
      </w:r>
      <w:r w:rsidR="00525A9F">
        <w:rPr>
          <w:rFonts w:ascii="Times New Roman" w:hAnsi="Times New Roman" w:cs="Times New Roman"/>
          <w:sz w:val="24"/>
          <w:szCs w:val="24"/>
        </w:rPr>
        <w:t>, and not business size.</w:t>
      </w:r>
      <w:r w:rsidR="00F20969">
        <w:rPr>
          <w:rFonts w:ascii="Times New Roman" w:hAnsi="Times New Roman" w:cs="Times New Roman"/>
          <w:sz w:val="24"/>
          <w:szCs w:val="24"/>
        </w:rPr>
        <w:t xml:space="preserve">  Due to the security risk posed by the these types of hazardous materials, PHMSA asserts that the benefits to safety outweigh a reduction in small business burden</w:t>
      </w:r>
      <w:r w:rsidR="00771361">
        <w:rPr>
          <w:rFonts w:ascii="Times New Roman" w:hAnsi="Times New Roman" w:cs="Times New Roman"/>
          <w:sz w:val="24"/>
          <w:szCs w:val="24"/>
        </w:rPr>
        <w:t>.</w:t>
      </w:r>
    </w:p>
    <w:p w:rsidR="00FA4EA6" w:rsidP="00FA4EA6" w:rsidRDefault="00FA4EA6" w14:paraId="669CC888" w14:textId="43C3DA06">
      <w:pPr>
        <w:spacing w:after="0" w:line="240" w:lineRule="auto"/>
        <w:rPr>
          <w:rFonts w:ascii="Times New Roman" w:hAnsi="Times New Roman" w:cs="Times New Roman"/>
          <w:sz w:val="24"/>
          <w:szCs w:val="24"/>
        </w:rPr>
      </w:pPr>
    </w:p>
    <w:p w:rsidR="00EE31B3" w:rsidP="00FA4EA6" w:rsidRDefault="00EE31B3" w14:paraId="4B8FEA87" w14:textId="77777777">
      <w:pPr>
        <w:spacing w:after="0" w:line="240" w:lineRule="auto"/>
        <w:rPr>
          <w:rFonts w:ascii="Times New Roman" w:hAnsi="Times New Roman" w:cs="Times New Roman"/>
          <w:sz w:val="24"/>
          <w:szCs w:val="24"/>
        </w:rPr>
      </w:pPr>
    </w:p>
    <w:p w:rsidRPr="00FA4EA6" w:rsidR="00FA4EA6" w:rsidP="00FA4EA6" w:rsidRDefault="00FA4EA6" w14:paraId="27C6021E"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Impact of less frequent collection of information.</w:t>
      </w:r>
    </w:p>
    <w:p w:rsidR="00FA4EA6" w:rsidP="00FA4EA6" w:rsidRDefault="00FA4EA6" w14:paraId="724C0446" w14:textId="77777777">
      <w:pPr>
        <w:spacing w:after="0" w:line="240" w:lineRule="auto"/>
        <w:rPr>
          <w:rFonts w:ascii="Times New Roman" w:hAnsi="Times New Roman" w:cs="Times New Roman"/>
          <w:sz w:val="24"/>
          <w:szCs w:val="24"/>
        </w:rPr>
      </w:pPr>
    </w:p>
    <w:p w:rsidR="00FA4EA6" w:rsidP="00FA4EA6" w:rsidRDefault="00FA4EA6" w14:paraId="694CE74A" w14:textId="3E947D92">
      <w:pPr>
        <w:spacing w:after="0" w:line="240" w:lineRule="auto"/>
        <w:rPr>
          <w:rFonts w:ascii="Times New Roman" w:hAnsi="Times New Roman" w:cs="Times New Roman"/>
          <w:sz w:val="24"/>
          <w:szCs w:val="24"/>
        </w:rPr>
      </w:pPr>
      <w:r>
        <w:rPr>
          <w:rFonts w:ascii="Times New Roman" w:hAnsi="Times New Roman" w:cs="Times New Roman"/>
          <w:sz w:val="24"/>
          <w:szCs w:val="24"/>
        </w:rPr>
        <w:t>The requirement</w:t>
      </w:r>
      <w:r w:rsidRPr="00FA4EA6">
        <w:rPr>
          <w:rFonts w:ascii="Times New Roman" w:hAnsi="Times New Roman" w:cs="Times New Roman"/>
          <w:sz w:val="24"/>
          <w:szCs w:val="24"/>
        </w:rPr>
        <w:t xml:space="preserve"> for certain hazardous materials shippers and carriers to develop and implement a security plan reduces the possibility that a hazardous materials shipment will be used as a weapon of opportunity by a terrorist or criminal.  Periodic updates </w:t>
      </w:r>
      <w:r w:rsidR="005D0F18">
        <w:rPr>
          <w:rFonts w:ascii="Times New Roman" w:hAnsi="Times New Roman" w:cs="Times New Roman"/>
          <w:sz w:val="24"/>
          <w:szCs w:val="24"/>
        </w:rPr>
        <w:t>to</w:t>
      </w:r>
      <w:r w:rsidRPr="00FA4EA6" w:rsidR="005D0F18">
        <w:rPr>
          <w:rFonts w:ascii="Times New Roman" w:hAnsi="Times New Roman" w:cs="Times New Roman"/>
          <w:sz w:val="24"/>
          <w:szCs w:val="24"/>
        </w:rPr>
        <w:t xml:space="preserve"> </w:t>
      </w:r>
      <w:r w:rsidRPr="00FA4EA6">
        <w:rPr>
          <w:rFonts w:ascii="Times New Roman" w:hAnsi="Times New Roman" w:cs="Times New Roman"/>
          <w:sz w:val="24"/>
          <w:szCs w:val="24"/>
        </w:rPr>
        <w:t xml:space="preserve">a security plan </w:t>
      </w:r>
      <w:r w:rsidR="005D0F18">
        <w:rPr>
          <w:rFonts w:ascii="Times New Roman" w:hAnsi="Times New Roman" w:cs="Times New Roman"/>
          <w:sz w:val="24"/>
          <w:szCs w:val="24"/>
        </w:rPr>
        <w:t>en</w:t>
      </w:r>
      <w:r w:rsidRPr="00FA4EA6" w:rsidR="005D0F18">
        <w:rPr>
          <w:rFonts w:ascii="Times New Roman" w:hAnsi="Times New Roman" w:cs="Times New Roman"/>
          <w:sz w:val="24"/>
          <w:szCs w:val="24"/>
        </w:rPr>
        <w:t xml:space="preserve">sure </w:t>
      </w:r>
      <w:r w:rsidR="00660C75">
        <w:rPr>
          <w:rFonts w:ascii="Times New Roman" w:hAnsi="Times New Roman" w:cs="Times New Roman"/>
          <w:sz w:val="24"/>
          <w:szCs w:val="24"/>
        </w:rPr>
        <w:lastRenderedPageBreak/>
        <w:t>information</w:t>
      </w:r>
      <w:r w:rsidR="005D0F18">
        <w:rPr>
          <w:rFonts w:ascii="Times New Roman" w:hAnsi="Times New Roman" w:cs="Times New Roman"/>
          <w:sz w:val="24"/>
          <w:szCs w:val="24"/>
        </w:rPr>
        <w:t xml:space="preserve"> is up-to-date</w:t>
      </w:r>
      <w:r w:rsidR="00660C75">
        <w:rPr>
          <w:rFonts w:ascii="Times New Roman" w:hAnsi="Times New Roman" w:cs="Times New Roman"/>
          <w:sz w:val="24"/>
          <w:szCs w:val="24"/>
        </w:rPr>
        <w:t xml:space="preserve"> </w:t>
      </w:r>
      <w:r w:rsidRPr="00FA4EA6">
        <w:rPr>
          <w:rFonts w:ascii="Times New Roman" w:hAnsi="Times New Roman" w:cs="Times New Roman"/>
          <w:sz w:val="24"/>
          <w:szCs w:val="24"/>
        </w:rPr>
        <w:t xml:space="preserve">and </w:t>
      </w:r>
      <w:r w:rsidR="00384937">
        <w:rPr>
          <w:rFonts w:ascii="Times New Roman" w:hAnsi="Times New Roman" w:cs="Times New Roman"/>
          <w:sz w:val="24"/>
          <w:szCs w:val="24"/>
        </w:rPr>
        <w:t xml:space="preserve">that it </w:t>
      </w:r>
      <w:r w:rsidRPr="00FA4EA6">
        <w:rPr>
          <w:rFonts w:ascii="Times New Roman" w:hAnsi="Times New Roman" w:cs="Times New Roman"/>
          <w:sz w:val="24"/>
          <w:szCs w:val="24"/>
        </w:rPr>
        <w:t xml:space="preserve">addresses the </w:t>
      </w:r>
      <w:r w:rsidR="00660C75">
        <w:rPr>
          <w:rFonts w:ascii="Times New Roman" w:hAnsi="Times New Roman" w:cs="Times New Roman"/>
          <w:sz w:val="24"/>
          <w:szCs w:val="24"/>
        </w:rPr>
        <w:t xml:space="preserve">appropriate </w:t>
      </w:r>
      <w:r w:rsidRPr="00FA4EA6">
        <w:rPr>
          <w:rFonts w:ascii="Times New Roman" w:hAnsi="Times New Roman" w:cs="Times New Roman"/>
          <w:sz w:val="24"/>
          <w:szCs w:val="24"/>
        </w:rPr>
        <w:t xml:space="preserve">level of threat.  </w:t>
      </w:r>
      <w:r w:rsidR="005D0F18">
        <w:rPr>
          <w:rFonts w:ascii="Times New Roman" w:hAnsi="Times New Roman" w:cs="Times New Roman"/>
          <w:sz w:val="24"/>
          <w:szCs w:val="24"/>
        </w:rPr>
        <w:t>M</w:t>
      </w:r>
      <w:r w:rsidRPr="00FA4EA6" w:rsidR="00660C75">
        <w:rPr>
          <w:rFonts w:ascii="Times New Roman" w:hAnsi="Times New Roman" w:cs="Times New Roman"/>
          <w:sz w:val="24"/>
          <w:szCs w:val="24"/>
        </w:rPr>
        <w:t>ost</w:t>
      </w:r>
      <w:r w:rsidRPr="00FA4EA6">
        <w:rPr>
          <w:rFonts w:ascii="Times New Roman" w:hAnsi="Times New Roman" w:cs="Times New Roman"/>
          <w:sz w:val="24"/>
          <w:szCs w:val="24"/>
        </w:rPr>
        <w:t xml:space="preserve"> </w:t>
      </w:r>
      <w:r w:rsidR="009E6476">
        <w:rPr>
          <w:rFonts w:ascii="Times New Roman" w:hAnsi="Times New Roman" w:cs="Times New Roman"/>
          <w:sz w:val="24"/>
          <w:szCs w:val="24"/>
        </w:rPr>
        <w:t xml:space="preserve">of </w:t>
      </w:r>
      <w:r w:rsidRPr="00FA4EA6">
        <w:rPr>
          <w:rFonts w:ascii="Times New Roman" w:hAnsi="Times New Roman" w:cs="Times New Roman"/>
          <w:sz w:val="24"/>
          <w:szCs w:val="24"/>
        </w:rPr>
        <w:t xml:space="preserve">the information collection </w:t>
      </w:r>
      <w:r w:rsidR="00660C75">
        <w:rPr>
          <w:rFonts w:ascii="Times New Roman" w:hAnsi="Times New Roman" w:cs="Times New Roman"/>
          <w:sz w:val="24"/>
          <w:szCs w:val="24"/>
        </w:rPr>
        <w:t>activity</w:t>
      </w:r>
      <w:r w:rsidRPr="00FA4EA6">
        <w:rPr>
          <w:rFonts w:ascii="Times New Roman" w:hAnsi="Times New Roman" w:cs="Times New Roman"/>
          <w:sz w:val="24"/>
          <w:szCs w:val="24"/>
        </w:rPr>
        <w:t xml:space="preserve"> involve</w:t>
      </w:r>
      <w:r w:rsidR="00660C75">
        <w:rPr>
          <w:rFonts w:ascii="Times New Roman" w:hAnsi="Times New Roman" w:cs="Times New Roman"/>
          <w:sz w:val="24"/>
          <w:szCs w:val="24"/>
        </w:rPr>
        <w:t>s</w:t>
      </w:r>
      <w:r w:rsidRPr="00FA4EA6">
        <w:rPr>
          <w:rFonts w:ascii="Times New Roman" w:hAnsi="Times New Roman" w:cs="Times New Roman"/>
          <w:sz w:val="24"/>
          <w:szCs w:val="24"/>
        </w:rPr>
        <w:t xml:space="preserve"> initial preparation of the </w:t>
      </w:r>
      <w:r w:rsidR="00660C75">
        <w:rPr>
          <w:rFonts w:ascii="Times New Roman" w:hAnsi="Times New Roman" w:cs="Times New Roman"/>
          <w:sz w:val="24"/>
          <w:szCs w:val="24"/>
        </w:rPr>
        <w:t>security</w:t>
      </w:r>
      <w:r w:rsidRPr="00FA4EA6">
        <w:rPr>
          <w:rFonts w:ascii="Times New Roman" w:hAnsi="Times New Roman" w:cs="Times New Roman"/>
          <w:sz w:val="24"/>
          <w:szCs w:val="24"/>
        </w:rPr>
        <w:t xml:space="preserve"> plan</w:t>
      </w:r>
      <w:r w:rsidR="005D0F18">
        <w:rPr>
          <w:rFonts w:ascii="Times New Roman" w:hAnsi="Times New Roman" w:cs="Times New Roman"/>
          <w:sz w:val="24"/>
          <w:szCs w:val="24"/>
        </w:rPr>
        <w:t>; therefore,</w:t>
      </w:r>
      <w:r w:rsidRPr="00FA4EA6" w:rsidR="005D0F18">
        <w:rPr>
          <w:rFonts w:ascii="Times New Roman" w:hAnsi="Times New Roman" w:cs="Times New Roman"/>
          <w:sz w:val="24"/>
          <w:szCs w:val="24"/>
        </w:rPr>
        <w:t xml:space="preserve"> </w:t>
      </w:r>
      <w:r w:rsidR="00660C75">
        <w:rPr>
          <w:rFonts w:ascii="Times New Roman" w:hAnsi="Times New Roman" w:cs="Times New Roman"/>
          <w:sz w:val="24"/>
          <w:szCs w:val="24"/>
        </w:rPr>
        <w:t xml:space="preserve">a reduction in the frequency of the information collection would not significantly reduce the overall burden of this collection.  </w:t>
      </w:r>
    </w:p>
    <w:p w:rsidR="00FA4EA6" w:rsidP="00FA4EA6" w:rsidRDefault="00FA4EA6" w14:paraId="4651F772" w14:textId="161655E7">
      <w:pPr>
        <w:spacing w:after="0" w:line="240" w:lineRule="auto"/>
        <w:rPr>
          <w:rFonts w:ascii="Times New Roman" w:hAnsi="Times New Roman" w:cs="Times New Roman"/>
          <w:sz w:val="24"/>
          <w:szCs w:val="24"/>
        </w:rPr>
      </w:pPr>
    </w:p>
    <w:p w:rsidR="00EE31B3" w:rsidP="00FA4EA6" w:rsidRDefault="00EE31B3" w14:paraId="71EA4772" w14:textId="77777777">
      <w:pPr>
        <w:spacing w:after="0" w:line="240" w:lineRule="auto"/>
        <w:rPr>
          <w:rFonts w:ascii="Times New Roman" w:hAnsi="Times New Roman" w:cs="Times New Roman"/>
          <w:sz w:val="24"/>
          <w:szCs w:val="24"/>
        </w:rPr>
      </w:pPr>
    </w:p>
    <w:p w:rsidRPr="00FA4EA6" w:rsidR="00FA4EA6" w:rsidP="00FA4EA6" w:rsidRDefault="00FA4EA6" w14:paraId="518EAA07"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Special circumstances.</w:t>
      </w:r>
    </w:p>
    <w:p w:rsidR="00FA4EA6" w:rsidP="00FA4EA6" w:rsidRDefault="00FA4EA6" w14:paraId="691DB1AC" w14:textId="77777777">
      <w:pPr>
        <w:spacing w:after="0" w:line="240" w:lineRule="auto"/>
        <w:rPr>
          <w:rFonts w:ascii="Times New Roman" w:hAnsi="Times New Roman" w:cs="Times New Roman"/>
          <w:sz w:val="24"/>
          <w:szCs w:val="24"/>
        </w:rPr>
      </w:pPr>
    </w:p>
    <w:p w:rsidR="00FA4EA6" w:rsidP="00FA4EA6" w:rsidRDefault="009573FC" w14:paraId="3335F93D" w14:textId="61A20FF2">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w:t>
      </w:r>
      <w:r>
        <w:rPr>
          <w:rFonts w:ascii="Times New Roman" w:hAnsi="Times New Roman" w:cs="Times New Roman"/>
          <w:sz w:val="24"/>
          <w:szCs w:val="24"/>
        </w:rPr>
        <w:t>e</w:t>
      </w:r>
      <w:r w:rsidRPr="00FA4EA6">
        <w:rPr>
          <w:rFonts w:ascii="Times New Roman" w:hAnsi="Times New Roman" w:cs="Times New Roman"/>
          <w:sz w:val="24"/>
          <w:szCs w:val="24"/>
        </w:rPr>
        <w:t xml:space="preserve"> </w:t>
      </w:r>
      <w:r w:rsidRPr="00FA4EA6" w:rsidR="00FA4EA6">
        <w:rPr>
          <w:rFonts w:ascii="Times New Roman" w:hAnsi="Times New Roman" w:cs="Times New Roman"/>
          <w:sz w:val="24"/>
          <w:szCs w:val="24"/>
        </w:rPr>
        <w:t xml:space="preserve">collection of </w:t>
      </w:r>
      <w:r>
        <w:rPr>
          <w:rFonts w:ascii="Times New Roman" w:hAnsi="Times New Roman" w:cs="Times New Roman"/>
          <w:sz w:val="24"/>
          <w:szCs w:val="24"/>
        </w:rPr>
        <w:t xml:space="preserve">this </w:t>
      </w:r>
      <w:r w:rsidRPr="00FA4EA6" w:rsidR="00FA4EA6">
        <w:rPr>
          <w:rFonts w:ascii="Times New Roman" w:hAnsi="Times New Roman" w:cs="Times New Roman"/>
          <w:sz w:val="24"/>
          <w:szCs w:val="24"/>
        </w:rPr>
        <w:t>information is generally conducted in a manner consistent with</w:t>
      </w:r>
      <w:r w:rsidR="00587D65">
        <w:rPr>
          <w:rFonts w:ascii="Times New Roman" w:hAnsi="Times New Roman" w:cs="Times New Roman"/>
          <w:sz w:val="24"/>
          <w:szCs w:val="24"/>
        </w:rPr>
        <w:t xml:space="preserve"> the guidelines in 5 CFR 1320.5</w:t>
      </w:r>
      <w:r w:rsidRPr="00FA4EA6" w:rsidR="00FA4EA6">
        <w:rPr>
          <w:rFonts w:ascii="Times New Roman" w:hAnsi="Times New Roman" w:cs="Times New Roman"/>
          <w:sz w:val="24"/>
          <w:szCs w:val="24"/>
        </w:rPr>
        <w:t>(d)(2).  However, it is not possible to substantially reduce or eliminate the requirements contained in this collection and still maintain standards necessary to assure safe transportation.</w:t>
      </w:r>
    </w:p>
    <w:p w:rsidR="00FA4EA6" w:rsidP="00FA4EA6" w:rsidRDefault="00FA4EA6" w14:paraId="38A76643" w14:textId="22927935">
      <w:pPr>
        <w:spacing w:after="0" w:line="240" w:lineRule="auto"/>
        <w:rPr>
          <w:rFonts w:ascii="Times New Roman" w:hAnsi="Times New Roman" w:cs="Times New Roman"/>
          <w:sz w:val="24"/>
          <w:szCs w:val="24"/>
        </w:rPr>
      </w:pPr>
    </w:p>
    <w:p w:rsidR="00EE31B3" w:rsidP="00FA4EA6" w:rsidRDefault="00EE31B3" w14:paraId="6840B96C" w14:textId="77777777">
      <w:pPr>
        <w:spacing w:after="0" w:line="240" w:lineRule="auto"/>
        <w:rPr>
          <w:rFonts w:ascii="Times New Roman" w:hAnsi="Times New Roman" w:cs="Times New Roman"/>
          <w:sz w:val="24"/>
          <w:szCs w:val="24"/>
        </w:rPr>
      </w:pPr>
    </w:p>
    <w:p w:rsidR="00FA4EA6" w:rsidP="00FA4EA6" w:rsidRDefault="00FA4EA6" w14:paraId="090AEEA9"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Compliance with 5 CFR 1320.8.</w:t>
      </w:r>
    </w:p>
    <w:p w:rsidR="00FA4EA6" w:rsidP="00FA4EA6" w:rsidRDefault="00FA4EA6" w14:paraId="03728677" w14:textId="77777777">
      <w:pPr>
        <w:spacing w:after="0" w:line="240" w:lineRule="auto"/>
        <w:rPr>
          <w:rFonts w:ascii="Times New Roman" w:hAnsi="Times New Roman" w:cs="Times New Roman"/>
          <w:sz w:val="24"/>
          <w:szCs w:val="24"/>
        </w:rPr>
      </w:pPr>
    </w:p>
    <w:p w:rsidR="004465F9" w:rsidP="00FA4EA6" w:rsidRDefault="00360E67" w14:paraId="5B55ED7B" w14:textId="0F398D4B">
      <w:pPr>
        <w:spacing w:after="0" w:line="240" w:lineRule="auto"/>
        <w:rPr>
          <w:rFonts w:ascii="Times New Roman" w:hAnsi="Times New Roman" w:cs="Times New Roman"/>
          <w:sz w:val="24"/>
          <w:szCs w:val="24"/>
        </w:rPr>
      </w:pPr>
      <w:r w:rsidRPr="04BCED80">
        <w:rPr>
          <w:rFonts w:ascii="Times New Roman" w:hAnsi="Times New Roman" w:cs="Times New Roman"/>
          <w:sz w:val="24"/>
          <w:szCs w:val="24"/>
        </w:rPr>
        <w:t xml:space="preserve">PHMSA published a notice of proposed rulemaking (NPRM) on </w:t>
      </w:r>
      <w:r w:rsidRPr="04BCED80" w:rsidR="004465F9">
        <w:rPr>
          <w:rFonts w:ascii="Times New Roman" w:hAnsi="Times New Roman" w:cs="Times New Roman"/>
          <w:sz w:val="24"/>
          <w:szCs w:val="24"/>
        </w:rPr>
        <w:t>October 24, 2019, [85 FR 56964] and a final rule on July 24, 2020, [85 FR 44994] both titled “Hazardous Materials: Liquefied Natural Gas by Rail” [HM-264].  In development of the final rule, PHMSA added requirements that increased the information collection burden associated with OMB Control No. 2137</w:t>
      </w:r>
      <w:r w:rsidRPr="04BCED80" w:rsidR="30ABAFFC">
        <w:rPr>
          <w:rFonts w:ascii="Times New Roman" w:hAnsi="Times New Roman" w:cs="Times New Roman"/>
          <w:sz w:val="24"/>
          <w:szCs w:val="24"/>
        </w:rPr>
        <w:t>-</w:t>
      </w:r>
      <w:r w:rsidRPr="04BCED80" w:rsidR="004465F9">
        <w:rPr>
          <w:rFonts w:ascii="Times New Roman" w:hAnsi="Times New Roman" w:cs="Times New Roman"/>
          <w:sz w:val="24"/>
          <w:szCs w:val="24"/>
        </w:rPr>
        <w:t xml:space="preserve">0612.  However, as the HM-264 final rule contained revisions that were not proposed in the NPRM, PHMSA published a 60-day </w:t>
      </w:r>
      <w:r w:rsidRPr="00256EDC" w:rsidR="004465F9">
        <w:rPr>
          <w:rFonts w:ascii="Times New Roman" w:hAnsi="Times New Roman" w:cs="Times New Roman"/>
          <w:sz w:val="24"/>
          <w:szCs w:val="24"/>
        </w:rPr>
        <w:t>and 30-day notice to provide an opportunity for public comment on the estimated increase in burden.</w:t>
      </w:r>
    </w:p>
    <w:p w:rsidR="00360E67" w:rsidP="00FA4EA6" w:rsidRDefault="00360E67" w14:paraId="547CA2D5" w14:textId="77777777">
      <w:pPr>
        <w:spacing w:after="0" w:line="240" w:lineRule="auto"/>
        <w:rPr>
          <w:rFonts w:ascii="Times New Roman" w:hAnsi="Times New Roman" w:cs="Times New Roman"/>
          <w:sz w:val="24"/>
          <w:szCs w:val="24"/>
        </w:rPr>
      </w:pPr>
      <w:bookmarkStart w:name="_GoBack" w:id="1"/>
      <w:bookmarkEnd w:id="1"/>
    </w:p>
    <w:p w:rsidR="00333D65" w:rsidP="00FA4EA6" w:rsidRDefault="00FA4EA6" w14:paraId="4D4EA85E" w14:textId="63DC25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PHMSA </w:t>
      </w:r>
      <w:r w:rsidRPr="00FA4EA6">
        <w:rPr>
          <w:rFonts w:ascii="Times New Roman" w:hAnsi="Times New Roman" w:cs="Times New Roman"/>
          <w:sz w:val="24"/>
          <w:szCs w:val="24"/>
        </w:rPr>
        <w:t xml:space="preserve">published a 60-Day Notice and Request for Comments on </w:t>
      </w:r>
      <w:r w:rsidR="004465F9">
        <w:rPr>
          <w:rFonts w:ascii="Times New Roman" w:hAnsi="Times New Roman" w:cs="Times New Roman"/>
          <w:sz w:val="24"/>
          <w:szCs w:val="24"/>
        </w:rPr>
        <w:t xml:space="preserve">July 31, 2020, </w:t>
      </w:r>
      <w:r w:rsidRPr="00FA4EA6">
        <w:rPr>
          <w:rFonts w:ascii="Times New Roman" w:hAnsi="Times New Roman" w:cs="Times New Roman"/>
          <w:sz w:val="24"/>
          <w:szCs w:val="24"/>
        </w:rPr>
        <w:t xml:space="preserve">in the </w:t>
      </w:r>
      <w:r w:rsidRPr="00DC61DC">
        <w:rPr>
          <w:rFonts w:ascii="Times New Roman" w:hAnsi="Times New Roman" w:cs="Times New Roman"/>
          <w:i/>
          <w:sz w:val="24"/>
          <w:szCs w:val="24"/>
        </w:rPr>
        <w:t>Federal Register</w:t>
      </w:r>
      <w:r w:rsidRPr="00FA4EA6">
        <w:rPr>
          <w:rFonts w:ascii="Times New Roman" w:hAnsi="Times New Roman" w:cs="Times New Roman"/>
          <w:sz w:val="24"/>
          <w:szCs w:val="24"/>
        </w:rPr>
        <w:t xml:space="preserve"> [</w:t>
      </w:r>
      <w:r w:rsidR="004465F9">
        <w:rPr>
          <w:rFonts w:ascii="Times New Roman" w:hAnsi="Times New Roman" w:cs="Times New Roman"/>
          <w:sz w:val="24"/>
          <w:szCs w:val="24"/>
        </w:rPr>
        <w:t>Notice No. 2020-05, 85 </w:t>
      </w:r>
      <w:r w:rsidRPr="00FA4EA6" w:rsidR="008F1F7C">
        <w:rPr>
          <w:rFonts w:ascii="Times New Roman" w:hAnsi="Times New Roman" w:cs="Times New Roman"/>
          <w:sz w:val="24"/>
          <w:szCs w:val="24"/>
        </w:rPr>
        <w:t>FR</w:t>
      </w:r>
      <w:r w:rsidR="008F1F7C">
        <w:rPr>
          <w:rFonts w:ascii="Times New Roman" w:hAnsi="Times New Roman" w:cs="Times New Roman"/>
          <w:sz w:val="24"/>
          <w:szCs w:val="24"/>
        </w:rPr>
        <w:t> </w:t>
      </w:r>
      <w:r w:rsidR="004465F9">
        <w:rPr>
          <w:rFonts w:ascii="Times New Roman" w:hAnsi="Times New Roman" w:cs="Times New Roman"/>
          <w:sz w:val="24"/>
          <w:szCs w:val="24"/>
        </w:rPr>
        <w:t>46220</w:t>
      </w:r>
      <w:r w:rsidRPr="00FA4EA6">
        <w:rPr>
          <w:rFonts w:ascii="Times New Roman" w:hAnsi="Times New Roman" w:cs="Times New Roman"/>
          <w:sz w:val="24"/>
          <w:szCs w:val="24"/>
        </w:rPr>
        <w:t xml:space="preserve">] requesting public comment on the </w:t>
      </w:r>
      <w:r w:rsidR="004465F9">
        <w:rPr>
          <w:rFonts w:ascii="Times New Roman" w:hAnsi="Times New Roman" w:cs="Times New Roman"/>
          <w:sz w:val="24"/>
          <w:szCs w:val="24"/>
        </w:rPr>
        <w:t>incr</w:t>
      </w:r>
      <w:r w:rsidR="00530EE6">
        <w:rPr>
          <w:rFonts w:ascii="Times New Roman" w:hAnsi="Times New Roman" w:cs="Times New Roman"/>
          <w:sz w:val="24"/>
          <w:szCs w:val="24"/>
        </w:rPr>
        <w:t>ease burden in OMB Control Number 2137-0612</w:t>
      </w:r>
      <w:r w:rsidRPr="00FA4EA6">
        <w:rPr>
          <w:rFonts w:ascii="Times New Roman" w:hAnsi="Times New Roman" w:cs="Times New Roman"/>
          <w:sz w:val="24"/>
          <w:szCs w:val="24"/>
        </w:rPr>
        <w:t>.</w:t>
      </w:r>
      <w:r w:rsidR="003C6F91">
        <w:rPr>
          <w:rFonts w:ascii="Times New Roman" w:hAnsi="Times New Roman" w:cs="Times New Roman"/>
          <w:sz w:val="24"/>
          <w:szCs w:val="24"/>
        </w:rPr>
        <w:t xml:space="preserve">  PHMSA received </w:t>
      </w:r>
      <w:r w:rsidR="00530EE6">
        <w:rPr>
          <w:rFonts w:ascii="Times New Roman" w:hAnsi="Times New Roman" w:cs="Times New Roman"/>
          <w:sz w:val="24"/>
          <w:szCs w:val="24"/>
        </w:rPr>
        <w:t xml:space="preserve">four </w:t>
      </w:r>
      <w:r w:rsidR="003C6F91">
        <w:rPr>
          <w:rFonts w:ascii="Times New Roman" w:hAnsi="Times New Roman" w:cs="Times New Roman"/>
          <w:sz w:val="24"/>
          <w:szCs w:val="24"/>
        </w:rPr>
        <w:t>comments</w:t>
      </w:r>
      <w:r w:rsidR="00530EE6">
        <w:rPr>
          <w:rFonts w:ascii="Times New Roman" w:hAnsi="Times New Roman" w:cs="Times New Roman"/>
          <w:sz w:val="24"/>
          <w:szCs w:val="24"/>
        </w:rPr>
        <w:t>; all comments were in opposition to the final rule and were not related to the increase in information collection.  The comments were:</w:t>
      </w:r>
    </w:p>
    <w:p w:rsidR="00530EE6" w:rsidP="002057CD" w:rsidRDefault="00530EE6" w14:paraId="3712CC37" w14:textId="27065D6B">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Submitted August 11, 2020 from Anonymous</w:t>
      </w:r>
    </w:p>
    <w:p w:rsidR="00530EE6" w:rsidP="002057CD" w:rsidRDefault="00530EE6" w14:paraId="5F429FAE" w14:textId="13D5D957">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Submitted August 17, 2020 from Anonymous</w:t>
      </w:r>
    </w:p>
    <w:p w:rsidR="00530EE6" w:rsidP="002057CD" w:rsidRDefault="00530EE6" w14:paraId="0CFE96EE" w14:textId="219F5547">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Submitted August 24, 2020 from Anonymous </w:t>
      </w:r>
    </w:p>
    <w:p w:rsidRPr="00403FDE" w:rsidR="00FA4EA6" w:rsidP="002057CD" w:rsidRDefault="00530EE6" w14:paraId="5B9D3821" w14:textId="177FE5E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Submitted August 25, 2020 from Anonymous</w:t>
      </w:r>
    </w:p>
    <w:p w:rsidRPr="00FA4EA6" w:rsidR="00FA4EA6" w:rsidP="00FA4EA6" w:rsidRDefault="00FA4EA6" w14:paraId="397F2CF8" w14:textId="77777777">
      <w:pPr>
        <w:spacing w:after="0" w:line="240" w:lineRule="auto"/>
        <w:rPr>
          <w:rFonts w:ascii="Times New Roman" w:hAnsi="Times New Roman" w:cs="Times New Roman"/>
          <w:sz w:val="24"/>
          <w:szCs w:val="24"/>
        </w:rPr>
      </w:pPr>
    </w:p>
    <w:p w:rsidR="00FA4EA6" w:rsidP="00FA4EA6" w:rsidRDefault="344BC7B8" w14:paraId="5EECFDE8" w14:textId="3F9B05BE">
      <w:pPr>
        <w:spacing w:after="0" w:line="240" w:lineRule="auto"/>
        <w:rPr>
          <w:rFonts w:ascii="Times New Roman" w:hAnsi="Times New Roman" w:cs="Times New Roman"/>
          <w:sz w:val="24"/>
          <w:szCs w:val="24"/>
        </w:rPr>
      </w:pPr>
      <w:r w:rsidRPr="007E6AC4">
        <w:rPr>
          <w:rFonts w:ascii="Times New Roman" w:hAnsi="Times New Roman" w:cs="Times New Roman"/>
          <w:sz w:val="24"/>
          <w:szCs w:val="24"/>
        </w:rPr>
        <w:t xml:space="preserve">In addition, </w:t>
      </w:r>
      <w:r w:rsidRPr="007E6AC4" w:rsidR="001009B1">
        <w:rPr>
          <w:rFonts w:ascii="Times New Roman" w:hAnsi="Times New Roman" w:cs="Times New Roman"/>
          <w:sz w:val="24"/>
          <w:szCs w:val="24"/>
        </w:rPr>
        <w:t xml:space="preserve">PHMSA </w:t>
      </w:r>
      <w:r w:rsidRPr="007E6AC4" w:rsidR="00FA4EA6">
        <w:rPr>
          <w:rFonts w:ascii="Times New Roman" w:hAnsi="Times New Roman" w:cs="Times New Roman"/>
          <w:sz w:val="24"/>
          <w:szCs w:val="24"/>
        </w:rPr>
        <w:t xml:space="preserve">published a 30-Day Notice and Request for Comments on </w:t>
      </w:r>
      <w:r w:rsidRPr="007E6AC4" w:rsidR="007E6AC4">
        <w:rPr>
          <w:rFonts w:ascii="Times New Roman" w:hAnsi="Times New Roman" w:cs="Times New Roman"/>
          <w:sz w:val="24"/>
          <w:szCs w:val="24"/>
        </w:rPr>
        <w:t>November</w:t>
      </w:r>
      <w:r w:rsidRPr="007E6AC4" w:rsidR="007E6AC4">
        <w:rPr>
          <w:rFonts w:ascii="Times New Roman" w:hAnsi="Times New Roman" w:cs="Times New Roman"/>
          <w:sz w:val="24"/>
          <w:szCs w:val="24"/>
        </w:rPr>
        <w:t xml:space="preserve"> </w:t>
      </w:r>
      <w:r w:rsidRPr="007E6AC4" w:rsidR="007E6AC4">
        <w:rPr>
          <w:rFonts w:ascii="Times New Roman" w:hAnsi="Times New Roman" w:cs="Times New Roman"/>
          <w:sz w:val="24"/>
          <w:szCs w:val="24"/>
        </w:rPr>
        <w:t>16</w:t>
      </w:r>
      <w:r w:rsidRPr="007E6AC4" w:rsidR="00FA4EA6">
        <w:rPr>
          <w:rFonts w:ascii="Times New Roman" w:hAnsi="Times New Roman" w:cs="Times New Roman"/>
          <w:sz w:val="24"/>
          <w:szCs w:val="24"/>
        </w:rPr>
        <w:t xml:space="preserve">, </w:t>
      </w:r>
      <w:r w:rsidRPr="007E6AC4" w:rsidR="00530EE6">
        <w:rPr>
          <w:rFonts w:ascii="Times New Roman" w:hAnsi="Times New Roman" w:cs="Times New Roman"/>
          <w:sz w:val="24"/>
          <w:szCs w:val="24"/>
        </w:rPr>
        <w:t>2020</w:t>
      </w:r>
      <w:r w:rsidRPr="007E6AC4" w:rsidR="00FA4EA6">
        <w:rPr>
          <w:rFonts w:ascii="Times New Roman" w:hAnsi="Times New Roman" w:cs="Times New Roman"/>
          <w:sz w:val="24"/>
          <w:szCs w:val="24"/>
        </w:rPr>
        <w:t xml:space="preserve">, in the </w:t>
      </w:r>
      <w:r w:rsidRPr="007E6AC4" w:rsidR="00FA4EA6">
        <w:rPr>
          <w:rFonts w:ascii="Times New Roman" w:hAnsi="Times New Roman" w:cs="Times New Roman"/>
          <w:i/>
          <w:iCs/>
          <w:sz w:val="24"/>
          <w:szCs w:val="24"/>
        </w:rPr>
        <w:t xml:space="preserve">Federal Register </w:t>
      </w:r>
      <w:r w:rsidRPr="007E6AC4" w:rsidR="00FA4EA6">
        <w:rPr>
          <w:rFonts w:ascii="Times New Roman" w:hAnsi="Times New Roman" w:cs="Times New Roman"/>
          <w:sz w:val="24"/>
          <w:szCs w:val="24"/>
        </w:rPr>
        <w:t>[</w:t>
      </w:r>
      <w:r w:rsidRPr="007E6AC4" w:rsidR="007E6AC4">
        <w:rPr>
          <w:rFonts w:ascii="Times New Roman" w:hAnsi="Times New Roman" w:cs="Times New Roman"/>
          <w:sz w:val="24"/>
          <w:szCs w:val="24"/>
        </w:rPr>
        <w:t>85</w:t>
      </w:r>
      <w:r w:rsidRPr="007E6AC4" w:rsidR="007E6AC4">
        <w:rPr>
          <w:rFonts w:ascii="Times New Roman" w:hAnsi="Times New Roman" w:cs="Times New Roman"/>
          <w:sz w:val="24"/>
          <w:szCs w:val="24"/>
        </w:rPr>
        <w:t> </w:t>
      </w:r>
      <w:r w:rsidRPr="007E6AC4" w:rsidR="00FA4EA6">
        <w:rPr>
          <w:rFonts w:ascii="Times New Roman" w:hAnsi="Times New Roman" w:cs="Times New Roman"/>
          <w:sz w:val="24"/>
          <w:szCs w:val="24"/>
        </w:rPr>
        <w:t xml:space="preserve">FR </w:t>
      </w:r>
      <w:r w:rsidRPr="007E6AC4" w:rsidR="007E6AC4">
        <w:rPr>
          <w:rFonts w:ascii="Times New Roman" w:hAnsi="Times New Roman" w:cs="Times New Roman"/>
          <w:sz w:val="24"/>
          <w:szCs w:val="24"/>
        </w:rPr>
        <w:t>73128</w:t>
      </w:r>
      <w:r w:rsidRPr="007E6AC4" w:rsidR="00FA4EA6">
        <w:rPr>
          <w:rFonts w:ascii="Times New Roman" w:hAnsi="Times New Roman" w:cs="Times New Roman"/>
          <w:sz w:val="24"/>
          <w:szCs w:val="24"/>
        </w:rPr>
        <w:t>]</w:t>
      </w:r>
      <w:r w:rsidRPr="007E6AC4" w:rsidR="005C1723">
        <w:rPr>
          <w:rFonts w:ascii="Times New Roman" w:hAnsi="Times New Roman" w:cs="Times New Roman"/>
          <w:sz w:val="24"/>
          <w:szCs w:val="24"/>
        </w:rPr>
        <w:t xml:space="preserve"> requesting</w:t>
      </w:r>
      <w:r w:rsidR="005C1723">
        <w:rPr>
          <w:rFonts w:ascii="Times New Roman" w:hAnsi="Times New Roman" w:cs="Times New Roman"/>
          <w:sz w:val="24"/>
          <w:szCs w:val="24"/>
        </w:rPr>
        <w:t xml:space="preserve"> public comment on the </w:t>
      </w:r>
      <w:r w:rsidRPr="04BCED80" w:rsidR="00530EE6">
        <w:rPr>
          <w:rFonts w:ascii="Times New Roman" w:hAnsi="Times New Roman" w:cs="Times New Roman"/>
          <w:sz w:val="24"/>
          <w:szCs w:val="24"/>
        </w:rPr>
        <w:t>increase burden to OMB Control Number 2137-0612</w:t>
      </w:r>
      <w:r w:rsidRPr="00FA4EA6" w:rsidR="00FA4EA6">
        <w:rPr>
          <w:rFonts w:ascii="Times New Roman" w:hAnsi="Times New Roman" w:cs="Times New Roman"/>
          <w:sz w:val="24"/>
          <w:szCs w:val="24"/>
        </w:rPr>
        <w:t>.</w:t>
      </w:r>
    </w:p>
    <w:p w:rsidR="00FA4EA6" w:rsidP="00FA4EA6" w:rsidRDefault="00FA4EA6" w14:paraId="44D5A8FD" w14:textId="38EF88A9">
      <w:pPr>
        <w:spacing w:after="0" w:line="240" w:lineRule="auto"/>
        <w:rPr>
          <w:rFonts w:ascii="Times New Roman" w:hAnsi="Times New Roman" w:cs="Times New Roman"/>
          <w:sz w:val="24"/>
          <w:szCs w:val="24"/>
        </w:rPr>
      </w:pPr>
    </w:p>
    <w:p w:rsidR="00EE31B3" w:rsidP="00FA4EA6" w:rsidRDefault="00EE31B3" w14:paraId="585A7DA1" w14:textId="77777777">
      <w:pPr>
        <w:spacing w:after="0" w:line="240" w:lineRule="auto"/>
        <w:rPr>
          <w:rFonts w:ascii="Times New Roman" w:hAnsi="Times New Roman" w:cs="Times New Roman"/>
          <w:sz w:val="24"/>
          <w:szCs w:val="24"/>
        </w:rPr>
      </w:pPr>
    </w:p>
    <w:p w:rsidR="00FA4EA6" w:rsidP="00FA4EA6" w:rsidRDefault="00FA4EA6" w14:paraId="53C0C77A" w14:textId="77777777">
      <w:pPr>
        <w:pStyle w:val="ListParagraph"/>
        <w:numPr>
          <w:ilvl w:val="0"/>
          <w:numId w:val="1"/>
        </w:numPr>
        <w:spacing w:after="0" w:line="240" w:lineRule="auto"/>
        <w:rPr>
          <w:rFonts w:ascii="Times New Roman" w:hAnsi="Times New Roman" w:cs="Times New Roman"/>
          <w:sz w:val="24"/>
          <w:szCs w:val="24"/>
          <w:u w:val="single"/>
        </w:rPr>
      </w:pPr>
      <w:r w:rsidRPr="00FA4EA6">
        <w:rPr>
          <w:rFonts w:ascii="Times New Roman" w:hAnsi="Times New Roman" w:cs="Times New Roman"/>
          <w:sz w:val="24"/>
          <w:szCs w:val="24"/>
          <w:u w:val="single"/>
        </w:rPr>
        <w:t>Payments or gift to respondents.</w:t>
      </w:r>
    </w:p>
    <w:p w:rsidR="00FA4EA6" w:rsidP="00FA4EA6" w:rsidRDefault="00FA4EA6" w14:paraId="25B17DCC" w14:textId="77777777">
      <w:pPr>
        <w:spacing w:after="0" w:line="240" w:lineRule="auto"/>
        <w:rPr>
          <w:rFonts w:ascii="Times New Roman" w:hAnsi="Times New Roman" w:cs="Times New Roman"/>
          <w:sz w:val="24"/>
          <w:szCs w:val="24"/>
        </w:rPr>
      </w:pPr>
    </w:p>
    <w:p w:rsidR="00FA4EA6" w:rsidP="00FA4EA6" w:rsidRDefault="00FA4EA6" w14:paraId="2533B2DC" w14:textId="77777777">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There is no payment or gift provided to respondents associated with this collection of information.</w:t>
      </w:r>
    </w:p>
    <w:p w:rsidR="00FA4EA6" w:rsidP="00FA4EA6" w:rsidRDefault="00FA4EA6" w14:paraId="4B615ACB" w14:textId="4B0FE41B">
      <w:pPr>
        <w:spacing w:after="0" w:line="240" w:lineRule="auto"/>
        <w:rPr>
          <w:rFonts w:ascii="Times New Roman" w:hAnsi="Times New Roman" w:cs="Times New Roman"/>
          <w:sz w:val="24"/>
          <w:szCs w:val="24"/>
        </w:rPr>
      </w:pPr>
    </w:p>
    <w:p w:rsidR="00EE31B3" w:rsidP="00FA4EA6" w:rsidRDefault="00EE31B3" w14:paraId="3BAEB8AD" w14:textId="77777777">
      <w:pPr>
        <w:spacing w:after="0" w:line="240" w:lineRule="auto"/>
        <w:rPr>
          <w:rFonts w:ascii="Times New Roman" w:hAnsi="Times New Roman" w:cs="Times New Roman"/>
          <w:sz w:val="24"/>
          <w:szCs w:val="24"/>
        </w:rPr>
      </w:pPr>
    </w:p>
    <w:p w:rsidRPr="00FA4EA6" w:rsidR="00FA4EA6" w:rsidP="002057CD" w:rsidRDefault="00FA4EA6" w14:paraId="70E4F26A" w14:textId="77777777">
      <w:pPr>
        <w:pStyle w:val="ListParagraph"/>
        <w:keepNext/>
        <w:keepLines/>
        <w:numPr>
          <w:ilvl w:val="0"/>
          <w:numId w:val="1"/>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Assurance of confidentiality.</w:t>
      </w:r>
    </w:p>
    <w:p w:rsidR="00FA4EA6" w:rsidP="00FA4EA6" w:rsidRDefault="00FA4EA6" w14:paraId="1A34B017" w14:textId="77777777">
      <w:pPr>
        <w:spacing w:after="0" w:line="240" w:lineRule="auto"/>
        <w:rPr>
          <w:rFonts w:ascii="Times New Roman" w:hAnsi="Times New Roman" w:cs="Times New Roman"/>
          <w:sz w:val="24"/>
          <w:szCs w:val="24"/>
          <w:u w:val="single"/>
        </w:rPr>
      </w:pPr>
    </w:p>
    <w:p w:rsidR="00FA4EA6" w:rsidP="00FA4EA6" w:rsidRDefault="00F70577" w14:paraId="72542544" w14:textId="1C7CE332">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FA4EA6" w:rsidR="00FA4EA6">
        <w:rPr>
          <w:rFonts w:ascii="Times New Roman" w:hAnsi="Times New Roman" w:cs="Times New Roman"/>
          <w:sz w:val="24"/>
          <w:szCs w:val="24"/>
        </w:rPr>
        <w:t xml:space="preserve">he data collected </w:t>
      </w:r>
      <w:r>
        <w:rPr>
          <w:rFonts w:ascii="Times New Roman" w:hAnsi="Times New Roman" w:cs="Times New Roman"/>
          <w:sz w:val="24"/>
          <w:szCs w:val="24"/>
        </w:rPr>
        <w:t xml:space="preserve">does not </w:t>
      </w:r>
      <w:r w:rsidRPr="00FA4EA6" w:rsidR="00FA4EA6">
        <w:rPr>
          <w:rFonts w:ascii="Times New Roman" w:hAnsi="Times New Roman" w:cs="Times New Roman"/>
          <w:sz w:val="24"/>
          <w:szCs w:val="24"/>
        </w:rPr>
        <w:t>contain personally identifiable information (PII) or business confidential information.  Therefore, no guarantees of confidential</w:t>
      </w:r>
      <w:r w:rsidR="00FA4EA6">
        <w:rPr>
          <w:rFonts w:ascii="Times New Roman" w:hAnsi="Times New Roman" w:cs="Times New Roman"/>
          <w:sz w:val="24"/>
          <w:szCs w:val="24"/>
        </w:rPr>
        <w:t>ity are provided to applicants.</w:t>
      </w:r>
    </w:p>
    <w:p w:rsidR="00FA4EA6" w:rsidP="00FA4EA6" w:rsidRDefault="00FA4EA6" w14:paraId="21268369" w14:textId="5DAD1678">
      <w:pPr>
        <w:spacing w:after="0" w:line="240" w:lineRule="auto"/>
        <w:rPr>
          <w:rFonts w:ascii="Times New Roman" w:hAnsi="Times New Roman" w:cs="Times New Roman"/>
          <w:sz w:val="24"/>
          <w:szCs w:val="24"/>
        </w:rPr>
      </w:pPr>
    </w:p>
    <w:p w:rsidR="00EE31B3" w:rsidP="00FA4EA6" w:rsidRDefault="00EE31B3" w14:paraId="5443E0B2" w14:textId="77777777">
      <w:pPr>
        <w:spacing w:after="0" w:line="240" w:lineRule="auto"/>
        <w:rPr>
          <w:rFonts w:ascii="Times New Roman" w:hAnsi="Times New Roman" w:cs="Times New Roman"/>
          <w:sz w:val="24"/>
          <w:szCs w:val="24"/>
        </w:rPr>
      </w:pPr>
    </w:p>
    <w:p w:rsidRPr="00FA4EA6" w:rsidR="00FA4EA6" w:rsidP="00FA4EA6" w:rsidRDefault="00FA4EA6" w14:paraId="5D8C2796" w14:textId="77777777">
      <w:pPr>
        <w:pStyle w:val="ListParagraph"/>
        <w:numPr>
          <w:ilvl w:val="0"/>
          <w:numId w:val="1"/>
        </w:numPr>
        <w:spacing w:after="0" w:line="240" w:lineRule="auto"/>
        <w:rPr>
          <w:rFonts w:ascii="Times New Roman" w:hAnsi="Times New Roman" w:cs="Times New Roman"/>
          <w:sz w:val="24"/>
          <w:szCs w:val="24"/>
        </w:rPr>
      </w:pPr>
      <w:r w:rsidRPr="00FA4EA6">
        <w:rPr>
          <w:rFonts w:ascii="Times New Roman" w:hAnsi="Times New Roman" w:cs="Times New Roman"/>
          <w:sz w:val="24"/>
          <w:szCs w:val="24"/>
          <w:u w:val="single"/>
        </w:rPr>
        <w:t>Justification for collection of sensitive information.</w:t>
      </w:r>
    </w:p>
    <w:p w:rsidR="00FA4EA6" w:rsidP="00FA4EA6" w:rsidRDefault="00FA4EA6" w14:paraId="64D79A87" w14:textId="77777777">
      <w:pPr>
        <w:spacing w:after="0" w:line="240" w:lineRule="auto"/>
        <w:rPr>
          <w:rFonts w:ascii="Times New Roman" w:hAnsi="Times New Roman" w:cs="Times New Roman"/>
          <w:sz w:val="24"/>
          <w:szCs w:val="24"/>
        </w:rPr>
      </w:pPr>
    </w:p>
    <w:p w:rsidR="00FA4EA6" w:rsidP="00FA4EA6" w:rsidRDefault="00FA4EA6" w14:paraId="3E50229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This is not applicable, as the information collected is not of a sensitive nature.</w:t>
      </w:r>
    </w:p>
    <w:p w:rsidR="00FA4EA6" w:rsidP="00FA4EA6" w:rsidRDefault="00FA4EA6" w14:paraId="234C6DED" w14:textId="7392AD3F">
      <w:pPr>
        <w:spacing w:after="0" w:line="240" w:lineRule="auto"/>
        <w:rPr>
          <w:rFonts w:ascii="Times New Roman" w:hAnsi="Times New Roman" w:cs="Times New Roman"/>
          <w:sz w:val="24"/>
          <w:szCs w:val="24"/>
        </w:rPr>
      </w:pPr>
    </w:p>
    <w:p w:rsidR="00EE31B3" w:rsidP="00FA4EA6" w:rsidRDefault="00EE31B3" w14:paraId="5D0D2E10" w14:textId="77777777">
      <w:pPr>
        <w:spacing w:after="0" w:line="240" w:lineRule="auto"/>
        <w:rPr>
          <w:rFonts w:ascii="Times New Roman" w:hAnsi="Times New Roman" w:cs="Times New Roman"/>
          <w:sz w:val="24"/>
          <w:szCs w:val="24"/>
        </w:rPr>
      </w:pPr>
    </w:p>
    <w:p w:rsidRPr="008D04BF" w:rsidR="00FA4EA6" w:rsidP="00FA4EA6" w:rsidRDefault="00FA4EA6" w14:paraId="4621D9DD" w14:textId="77777777">
      <w:pPr>
        <w:pStyle w:val="ListParagraph"/>
        <w:numPr>
          <w:ilvl w:val="0"/>
          <w:numId w:val="1"/>
        </w:numPr>
        <w:spacing w:after="0" w:line="240" w:lineRule="auto"/>
        <w:rPr>
          <w:rFonts w:ascii="Times New Roman" w:hAnsi="Times New Roman" w:cs="Times New Roman"/>
          <w:sz w:val="24"/>
          <w:szCs w:val="24"/>
        </w:rPr>
      </w:pPr>
      <w:r w:rsidRPr="008D04BF">
        <w:rPr>
          <w:rFonts w:ascii="Times New Roman" w:hAnsi="Times New Roman" w:cs="Times New Roman"/>
          <w:sz w:val="24"/>
          <w:szCs w:val="24"/>
          <w:u w:val="single"/>
        </w:rPr>
        <w:t>Estimate of burden hours for information requested.</w:t>
      </w:r>
    </w:p>
    <w:p w:rsidR="00FA4EA6" w:rsidP="00FA4EA6" w:rsidRDefault="00FA4EA6" w14:paraId="1BAFD90A" w14:textId="2468376A">
      <w:pPr>
        <w:spacing w:after="0" w:line="240" w:lineRule="auto"/>
        <w:rPr>
          <w:rFonts w:ascii="Times New Roman" w:hAnsi="Times New Roman" w:cs="Times New Roman"/>
          <w:sz w:val="24"/>
          <w:szCs w:val="24"/>
        </w:rPr>
      </w:pPr>
    </w:p>
    <w:p w:rsidRPr="00F736FD" w:rsidR="00F736FD" w:rsidP="00FA4EA6" w:rsidRDefault="00F736FD" w14:paraId="4D229A6D" w14:textId="3701C3CA">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Total estimate of annual burden hours:</w:t>
      </w:r>
    </w:p>
    <w:p w:rsidR="00F736FD" w:rsidP="00FA4EA6" w:rsidRDefault="00F736FD" w14:paraId="5790BE76" w14:textId="1F71C2C3">
      <w:pPr>
        <w:spacing w:after="0" w:line="240" w:lineRule="auto"/>
        <w:rPr>
          <w:rFonts w:ascii="Times New Roman" w:hAnsi="Times New Roman" w:cs="Times New Roman"/>
          <w:sz w:val="24"/>
          <w:szCs w:val="24"/>
        </w:rPr>
      </w:pPr>
    </w:p>
    <w:p w:rsidR="00F736FD" w:rsidP="00FA4EA6" w:rsidRDefault="00F736FD" w14:paraId="2C1A14D4" w14:textId="793B5351">
      <w:pPr>
        <w:spacing w:after="0" w:line="240" w:lineRule="auto"/>
        <w:rPr>
          <w:rFonts w:ascii="Times New Roman" w:hAnsi="Times New Roman" w:cs="Times New Roman"/>
          <w:sz w:val="24"/>
          <w:szCs w:val="24"/>
        </w:rPr>
      </w:pPr>
    </w:p>
    <w:tbl>
      <w:tblPr>
        <w:tblW w:w="0" w:type="auto"/>
        <w:jc w:val="center"/>
        <w:tblLayout w:type="fixed"/>
        <w:tblCellMar>
          <w:top w:w="15" w:type="dxa"/>
          <w:bottom w:w="15" w:type="dxa"/>
        </w:tblCellMar>
        <w:tblLook w:val="04A0" w:firstRow="1" w:lastRow="0" w:firstColumn="1" w:lastColumn="0" w:noHBand="0" w:noVBand="1"/>
      </w:tblPr>
      <w:tblGrid>
        <w:gridCol w:w="1693"/>
        <w:gridCol w:w="2008"/>
        <w:gridCol w:w="1775"/>
        <w:gridCol w:w="1814"/>
        <w:gridCol w:w="1620"/>
      </w:tblGrid>
      <w:tr w:rsidRPr="007E410D" w:rsidR="007E410D" w:rsidTr="002057CD" w14:paraId="2F0042E8" w14:textId="77777777">
        <w:trPr>
          <w:trHeight w:val="146"/>
          <w:jc w:val="center"/>
        </w:trPr>
        <w:tc>
          <w:tcPr>
            <w:tcW w:w="1693" w:type="dxa"/>
            <w:tcBorders>
              <w:top w:val="single" w:color="auto" w:sz="4" w:space="0"/>
              <w:left w:val="single" w:color="auto" w:sz="4" w:space="0"/>
              <w:bottom w:val="single" w:color="auto" w:sz="4" w:space="0"/>
              <w:right w:val="single" w:color="auto" w:sz="4" w:space="0"/>
            </w:tcBorders>
            <w:vAlign w:val="bottom"/>
            <w:hideMark/>
          </w:tcPr>
          <w:p w:rsidRPr="007E410D" w:rsidR="007E410D" w:rsidP="007E410D" w:rsidRDefault="007E410D" w14:paraId="0ED88DEB" w14:textId="77777777">
            <w:pPr>
              <w:spacing w:after="0" w:line="240" w:lineRule="auto"/>
              <w:jc w:val="center"/>
              <w:rPr>
                <w:rFonts w:ascii="Times New Roman" w:hAnsi="Times New Roman" w:eastAsia="Times New Roman" w:cs="Times New Roman"/>
                <w:b/>
                <w:bCs/>
                <w:color w:val="000000"/>
                <w:u w:val="single"/>
              </w:rPr>
            </w:pPr>
            <w:r w:rsidRPr="007E410D">
              <w:rPr>
                <w:rFonts w:ascii="Times New Roman" w:hAnsi="Times New Roman" w:eastAsia="Times New Roman" w:cs="Times New Roman"/>
                <w:b/>
                <w:bCs/>
                <w:color w:val="000000"/>
                <w:u w:val="single"/>
              </w:rPr>
              <w:t>Total Number of Respondents</w:t>
            </w:r>
          </w:p>
        </w:tc>
        <w:tc>
          <w:tcPr>
            <w:tcW w:w="2008" w:type="dxa"/>
            <w:tcBorders>
              <w:top w:val="single" w:color="auto" w:sz="4" w:space="0"/>
              <w:left w:val="single" w:color="auto" w:sz="4" w:space="0"/>
              <w:bottom w:val="single" w:color="auto" w:sz="4" w:space="0"/>
              <w:right w:val="single" w:color="auto" w:sz="4" w:space="0"/>
            </w:tcBorders>
            <w:vAlign w:val="bottom"/>
            <w:hideMark/>
          </w:tcPr>
          <w:p w:rsidRPr="007E410D" w:rsidR="007E410D" w:rsidP="007E410D" w:rsidRDefault="007E410D" w14:paraId="24C91949" w14:textId="77777777">
            <w:pPr>
              <w:spacing w:after="0" w:line="240" w:lineRule="auto"/>
              <w:jc w:val="center"/>
              <w:rPr>
                <w:rFonts w:ascii="Times New Roman" w:hAnsi="Times New Roman" w:eastAsia="Times New Roman" w:cs="Times New Roman"/>
                <w:b/>
                <w:bCs/>
                <w:color w:val="000000"/>
                <w:u w:val="single"/>
              </w:rPr>
            </w:pPr>
            <w:r w:rsidRPr="007E410D">
              <w:rPr>
                <w:rFonts w:ascii="Times New Roman" w:hAnsi="Times New Roman" w:eastAsia="Times New Roman" w:cs="Times New Roman"/>
                <w:b/>
                <w:bCs/>
                <w:color w:val="000000"/>
                <w:u w:val="single"/>
              </w:rPr>
              <w:t>Total Number of Annual Responses</w:t>
            </w:r>
          </w:p>
        </w:tc>
        <w:tc>
          <w:tcPr>
            <w:tcW w:w="1775" w:type="dxa"/>
            <w:tcBorders>
              <w:top w:val="single" w:color="auto" w:sz="4" w:space="0"/>
              <w:left w:val="single" w:color="auto" w:sz="4" w:space="0"/>
              <w:bottom w:val="single" w:color="auto" w:sz="4" w:space="0"/>
              <w:right w:val="single" w:color="auto" w:sz="4" w:space="0"/>
            </w:tcBorders>
            <w:vAlign w:val="bottom"/>
            <w:hideMark/>
          </w:tcPr>
          <w:p w:rsidRPr="007E410D" w:rsidR="007E410D" w:rsidP="007E410D" w:rsidRDefault="007E410D" w14:paraId="51DBBFBD" w14:textId="77777777">
            <w:pPr>
              <w:spacing w:after="0" w:line="240" w:lineRule="auto"/>
              <w:jc w:val="center"/>
              <w:rPr>
                <w:rFonts w:ascii="Times New Roman" w:hAnsi="Times New Roman" w:eastAsia="Times New Roman" w:cs="Times New Roman"/>
                <w:b/>
                <w:bCs/>
                <w:color w:val="000000"/>
                <w:u w:val="single"/>
              </w:rPr>
            </w:pPr>
            <w:r w:rsidRPr="007E410D">
              <w:rPr>
                <w:rFonts w:ascii="Times New Roman" w:hAnsi="Times New Roman" w:eastAsia="Times New Roman" w:cs="Times New Roman"/>
                <w:b/>
                <w:bCs/>
                <w:color w:val="000000"/>
                <w:u w:val="single"/>
              </w:rPr>
              <w:t>Total Annual Burden Hours</w:t>
            </w:r>
          </w:p>
        </w:tc>
        <w:tc>
          <w:tcPr>
            <w:tcW w:w="1814" w:type="dxa"/>
            <w:tcBorders>
              <w:top w:val="single" w:color="auto" w:sz="4" w:space="0"/>
              <w:left w:val="single" w:color="auto" w:sz="4" w:space="0"/>
              <w:bottom w:val="single" w:color="auto" w:sz="4" w:space="0"/>
              <w:right w:val="single" w:color="auto" w:sz="4" w:space="0"/>
            </w:tcBorders>
            <w:vAlign w:val="bottom"/>
            <w:hideMark/>
          </w:tcPr>
          <w:p w:rsidRPr="007E410D" w:rsidR="007E410D" w:rsidP="007E410D" w:rsidRDefault="007E410D" w14:paraId="765794AB" w14:textId="77777777">
            <w:pPr>
              <w:spacing w:after="0" w:line="240" w:lineRule="auto"/>
              <w:jc w:val="center"/>
              <w:rPr>
                <w:rFonts w:ascii="Times New Roman" w:hAnsi="Times New Roman" w:eastAsia="Times New Roman" w:cs="Times New Roman"/>
                <w:b/>
                <w:bCs/>
                <w:color w:val="000000"/>
                <w:u w:val="single"/>
              </w:rPr>
            </w:pPr>
            <w:r w:rsidRPr="007E410D">
              <w:rPr>
                <w:rFonts w:ascii="Times New Roman" w:hAnsi="Times New Roman" w:eastAsia="Times New Roman" w:cs="Times New Roman"/>
                <w:b/>
                <w:bCs/>
                <w:color w:val="000000"/>
                <w:u w:val="single"/>
              </w:rPr>
              <w:t>Total Annual Salary Costs</w:t>
            </w:r>
          </w:p>
        </w:tc>
        <w:tc>
          <w:tcPr>
            <w:tcW w:w="1620" w:type="dxa"/>
            <w:tcBorders>
              <w:top w:val="single" w:color="auto" w:sz="4" w:space="0"/>
              <w:left w:val="single" w:color="auto" w:sz="4" w:space="0"/>
              <w:bottom w:val="single" w:color="auto" w:sz="4" w:space="0"/>
              <w:right w:val="single" w:color="auto" w:sz="4" w:space="0"/>
            </w:tcBorders>
            <w:vAlign w:val="bottom"/>
            <w:hideMark/>
          </w:tcPr>
          <w:p w:rsidRPr="007E410D" w:rsidR="007E410D" w:rsidP="007E410D" w:rsidRDefault="007E410D" w14:paraId="18EF4A40" w14:textId="77777777">
            <w:pPr>
              <w:spacing w:after="0" w:line="240" w:lineRule="auto"/>
              <w:jc w:val="center"/>
              <w:rPr>
                <w:rFonts w:ascii="Times New Roman" w:hAnsi="Times New Roman" w:eastAsia="Times New Roman" w:cs="Times New Roman"/>
                <w:b/>
                <w:bCs/>
                <w:color w:val="000000"/>
                <w:u w:val="single"/>
              </w:rPr>
            </w:pPr>
            <w:r w:rsidRPr="007E410D">
              <w:rPr>
                <w:rFonts w:ascii="Times New Roman" w:hAnsi="Times New Roman" w:eastAsia="Times New Roman" w:cs="Times New Roman"/>
                <w:b/>
                <w:bCs/>
                <w:color w:val="000000"/>
                <w:u w:val="single"/>
              </w:rPr>
              <w:t>Total Burden Cost</w:t>
            </w:r>
          </w:p>
        </w:tc>
      </w:tr>
      <w:tr w:rsidRPr="007E410D" w:rsidR="007E410D" w:rsidTr="002057CD" w14:paraId="2BCEB421" w14:textId="77777777">
        <w:trPr>
          <w:trHeight w:val="56"/>
          <w:jc w:val="center"/>
        </w:trPr>
        <w:tc>
          <w:tcPr>
            <w:tcW w:w="1693" w:type="dxa"/>
            <w:tcBorders>
              <w:top w:val="single" w:color="auto" w:sz="4" w:space="0"/>
              <w:left w:val="single" w:color="auto" w:sz="4" w:space="0"/>
              <w:bottom w:val="single" w:color="auto" w:sz="4" w:space="0"/>
              <w:right w:val="single" w:color="auto" w:sz="4" w:space="0"/>
            </w:tcBorders>
            <w:vAlign w:val="bottom"/>
            <w:hideMark/>
          </w:tcPr>
          <w:p w:rsidRPr="007449E6" w:rsidR="007E410D" w:rsidP="00403FDE" w:rsidRDefault="007E410D" w14:paraId="381386F6" w14:textId="5FD890C7">
            <w:pPr>
              <w:spacing w:after="0" w:line="240" w:lineRule="auto"/>
              <w:jc w:val="center"/>
              <w:rPr>
                <w:rFonts w:ascii="Times New Roman" w:hAnsi="Times New Roman" w:eastAsia="Times New Roman" w:cs="Times New Roman"/>
                <w:color w:val="000000"/>
              </w:rPr>
            </w:pPr>
            <w:r w:rsidRPr="007449E6">
              <w:rPr>
                <w:rFonts w:ascii="Times New Roman" w:hAnsi="Times New Roman" w:eastAsia="Times New Roman" w:cs="Times New Roman"/>
                <w:color w:val="000000"/>
              </w:rPr>
              <w:t>4</w:t>
            </w:r>
            <w:r w:rsidR="00973A51">
              <w:rPr>
                <w:rFonts w:ascii="Times New Roman" w:hAnsi="Times New Roman" w:eastAsia="Times New Roman" w:cs="Times New Roman"/>
                <w:color w:val="000000"/>
              </w:rPr>
              <w:t>3</w:t>
            </w:r>
            <w:r w:rsidRPr="007449E6">
              <w:rPr>
                <w:rFonts w:ascii="Times New Roman" w:hAnsi="Times New Roman" w:eastAsia="Times New Roman" w:cs="Times New Roman"/>
                <w:color w:val="000000"/>
              </w:rPr>
              <w:t>,</w:t>
            </w:r>
            <w:r w:rsidR="00973A51">
              <w:rPr>
                <w:rFonts w:ascii="Times New Roman" w:hAnsi="Times New Roman" w:eastAsia="Times New Roman" w:cs="Times New Roman"/>
                <w:color w:val="000000"/>
              </w:rPr>
              <w:t>134</w:t>
            </w:r>
          </w:p>
        </w:tc>
        <w:tc>
          <w:tcPr>
            <w:tcW w:w="2008" w:type="dxa"/>
            <w:tcBorders>
              <w:top w:val="single" w:color="auto" w:sz="4" w:space="0"/>
              <w:left w:val="single" w:color="auto" w:sz="4" w:space="0"/>
              <w:bottom w:val="single" w:color="auto" w:sz="4" w:space="0"/>
              <w:right w:val="single" w:color="auto" w:sz="4" w:space="0"/>
            </w:tcBorders>
            <w:vAlign w:val="bottom"/>
            <w:hideMark/>
          </w:tcPr>
          <w:p w:rsidRPr="007449E6" w:rsidR="007E410D" w:rsidP="00403FDE" w:rsidRDefault="00771361" w14:paraId="602D6C8C" w14:textId="6287951E">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w:t>
            </w:r>
            <w:r w:rsidR="00973A51">
              <w:rPr>
                <w:rFonts w:ascii="Times New Roman" w:hAnsi="Times New Roman" w:eastAsia="Times New Roman" w:cs="Times New Roman"/>
                <w:color w:val="000000"/>
              </w:rPr>
              <w:t>6</w:t>
            </w:r>
            <w:r>
              <w:rPr>
                <w:rFonts w:ascii="Times New Roman" w:hAnsi="Times New Roman" w:eastAsia="Times New Roman" w:cs="Times New Roman"/>
                <w:color w:val="000000"/>
              </w:rPr>
              <w:t>,</w:t>
            </w:r>
            <w:r w:rsidR="00973A51">
              <w:rPr>
                <w:rFonts w:ascii="Times New Roman" w:hAnsi="Times New Roman" w:eastAsia="Times New Roman" w:cs="Times New Roman"/>
                <w:color w:val="000000"/>
              </w:rPr>
              <w:t>005</w:t>
            </w:r>
          </w:p>
        </w:tc>
        <w:tc>
          <w:tcPr>
            <w:tcW w:w="1775" w:type="dxa"/>
            <w:tcBorders>
              <w:top w:val="single" w:color="auto" w:sz="4" w:space="0"/>
              <w:left w:val="single" w:color="auto" w:sz="4" w:space="0"/>
              <w:bottom w:val="single" w:color="auto" w:sz="4" w:space="0"/>
              <w:right w:val="single" w:color="auto" w:sz="4" w:space="0"/>
            </w:tcBorders>
            <w:vAlign w:val="bottom"/>
            <w:hideMark/>
          </w:tcPr>
          <w:p w:rsidRPr="007449E6" w:rsidR="007E410D" w:rsidP="00403FDE" w:rsidRDefault="00973A51" w14:paraId="49AA2740" w14:textId="124FB80B">
            <w:pPr>
              <w:spacing w:after="0" w:line="240" w:lineRule="auto"/>
              <w:jc w:val="center"/>
              <w:rPr>
                <w:rFonts w:ascii="Times New Roman" w:hAnsi="Times New Roman" w:eastAsia="Times New Roman" w:cs="Times New Roman"/>
                <w:color w:val="000000"/>
              </w:rPr>
            </w:pPr>
            <w:r w:rsidRPr="007449E6">
              <w:rPr>
                <w:rFonts w:ascii="Times New Roman" w:hAnsi="Times New Roman" w:eastAsia="Times New Roman" w:cs="Times New Roman"/>
                <w:color w:val="000000"/>
              </w:rPr>
              <w:t>4</w:t>
            </w:r>
            <w:r>
              <w:rPr>
                <w:rFonts w:ascii="Times New Roman" w:hAnsi="Times New Roman" w:eastAsia="Times New Roman" w:cs="Times New Roman"/>
                <w:color w:val="000000"/>
              </w:rPr>
              <w:t>28</w:t>
            </w:r>
            <w:r w:rsidRPr="007449E6" w:rsidR="007E410D">
              <w:rPr>
                <w:rFonts w:ascii="Times New Roman" w:hAnsi="Times New Roman" w:eastAsia="Times New Roman" w:cs="Times New Roman"/>
                <w:color w:val="000000"/>
              </w:rPr>
              <w:t>,</w:t>
            </w:r>
            <w:r>
              <w:rPr>
                <w:rFonts w:ascii="Times New Roman" w:hAnsi="Times New Roman" w:eastAsia="Times New Roman" w:cs="Times New Roman"/>
                <w:color w:val="000000"/>
              </w:rPr>
              <w:t>399</w:t>
            </w:r>
          </w:p>
        </w:tc>
        <w:tc>
          <w:tcPr>
            <w:tcW w:w="1814" w:type="dxa"/>
            <w:tcBorders>
              <w:top w:val="single" w:color="auto" w:sz="4" w:space="0"/>
              <w:left w:val="single" w:color="auto" w:sz="4" w:space="0"/>
              <w:bottom w:val="single" w:color="auto" w:sz="4" w:space="0"/>
              <w:right w:val="single" w:color="auto" w:sz="4" w:space="0"/>
            </w:tcBorders>
            <w:vAlign w:val="bottom"/>
            <w:hideMark/>
          </w:tcPr>
          <w:p w:rsidRPr="007449E6" w:rsidR="007E410D" w:rsidP="00403FDE" w:rsidRDefault="007E410D" w14:paraId="1FB0ADC6" w14:textId="37B84E65">
            <w:pPr>
              <w:spacing w:after="0" w:line="240" w:lineRule="auto"/>
              <w:jc w:val="center"/>
              <w:rPr>
                <w:rFonts w:ascii="Times New Roman" w:hAnsi="Times New Roman" w:eastAsia="Times New Roman" w:cs="Times New Roman"/>
                <w:color w:val="000000"/>
              </w:rPr>
            </w:pPr>
            <w:r w:rsidRPr="007449E6">
              <w:rPr>
                <w:rFonts w:ascii="Times New Roman" w:hAnsi="Times New Roman" w:eastAsia="Times New Roman" w:cs="Times New Roman"/>
                <w:color w:val="000000"/>
              </w:rPr>
              <w:t>$</w:t>
            </w:r>
            <w:r w:rsidR="00337A5B">
              <w:rPr>
                <w:rFonts w:ascii="Times New Roman" w:hAnsi="Times New Roman" w:eastAsia="Times New Roman" w:cs="Times New Roman"/>
                <w:color w:val="000000"/>
              </w:rPr>
              <w:t>13,421,800</w:t>
            </w:r>
          </w:p>
        </w:tc>
        <w:tc>
          <w:tcPr>
            <w:tcW w:w="1620" w:type="dxa"/>
            <w:tcBorders>
              <w:top w:val="single" w:color="auto" w:sz="4" w:space="0"/>
              <w:left w:val="single" w:color="auto" w:sz="4" w:space="0"/>
              <w:bottom w:val="single" w:color="auto" w:sz="4" w:space="0"/>
              <w:right w:val="single" w:color="auto" w:sz="4" w:space="0"/>
            </w:tcBorders>
            <w:vAlign w:val="bottom"/>
            <w:hideMark/>
          </w:tcPr>
          <w:p w:rsidRPr="007449E6" w:rsidR="007E410D" w:rsidP="00403FDE" w:rsidRDefault="007E410D" w14:paraId="58075181" w14:textId="77777777">
            <w:pPr>
              <w:spacing w:after="0" w:line="240" w:lineRule="auto"/>
              <w:jc w:val="center"/>
              <w:rPr>
                <w:rFonts w:ascii="Times New Roman" w:hAnsi="Times New Roman" w:eastAsia="Times New Roman" w:cs="Times New Roman"/>
                <w:color w:val="000000"/>
              </w:rPr>
            </w:pPr>
            <w:r w:rsidRPr="007449E6">
              <w:rPr>
                <w:rFonts w:ascii="Times New Roman" w:hAnsi="Times New Roman" w:eastAsia="Times New Roman" w:cs="Times New Roman"/>
                <w:color w:val="000000"/>
              </w:rPr>
              <w:t>$0</w:t>
            </w:r>
          </w:p>
        </w:tc>
      </w:tr>
    </w:tbl>
    <w:p w:rsidR="007E410D" w:rsidP="00FA4EA6" w:rsidRDefault="007E410D" w14:paraId="73F83DE3" w14:textId="156B2A39">
      <w:pPr>
        <w:spacing w:after="0" w:line="240" w:lineRule="auto"/>
        <w:rPr>
          <w:rFonts w:ascii="Times New Roman" w:hAnsi="Times New Roman" w:cs="Times New Roman"/>
          <w:sz w:val="24"/>
          <w:szCs w:val="24"/>
        </w:rPr>
      </w:pPr>
    </w:p>
    <w:p w:rsidR="007E410D" w:rsidP="00FA4EA6" w:rsidRDefault="007E410D" w14:paraId="4B3F90D1" w14:textId="77777777">
      <w:pPr>
        <w:spacing w:after="0" w:line="240" w:lineRule="auto"/>
        <w:rPr>
          <w:rFonts w:ascii="Times New Roman" w:hAnsi="Times New Roman" w:cs="Times New Roman"/>
          <w:sz w:val="24"/>
          <w:szCs w:val="24"/>
        </w:rPr>
      </w:pPr>
    </w:p>
    <w:p w:rsidR="00F736FD" w:rsidP="00DC61DC" w:rsidRDefault="00F736FD" w14:paraId="642F1E98" w14:textId="0AFB66DC">
      <w:pPr>
        <w:keepNext/>
        <w:keepLine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Calculation of </w:t>
      </w:r>
      <w:r w:rsidR="0097306C">
        <w:rPr>
          <w:rFonts w:ascii="Times New Roman" w:hAnsi="Times New Roman" w:cs="Times New Roman"/>
          <w:sz w:val="24"/>
          <w:szCs w:val="24"/>
          <w:u w:val="single"/>
        </w:rPr>
        <w:t xml:space="preserve">burden hours </w:t>
      </w:r>
      <w:r>
        <w:rPr>
          <w:rFonts w:ascii="Times New Roman" w:hAnsi="Times New Roman" w:cs="Times New Roman"/>
          <w:sz w:val="24"/>
          <w:szCs w:val="24"/>
          <w:u w:val="single"/>
        </w:rPr>
        <w:t xml:space="preserve">and </w:t>
      </w:r>
      <w:r w:rsidR="0097306C">
        <w:rPr>
          <w:rFonts w:ascii="Times New Roman" w:hAnsi="Times New Roman" w:cs="Times New Roman"/>
          <w:sz w:val="24"/>
          <w:szCs w:val="24"/>
          <w:u w:val="single"/>
        </w:rPr>
        <w:t>cost</w:t>
      </w:r>
      <w:r>
        <w:rPr>
          <w:rFonts w:ascii="Times New Roman" w:hAnsi="Times New Roman" w:cs="Times New Roman"/>
          <w:sz w:val="24"/>
          <w:szCs w:val="24"/>
          <w:u w:val="single"/>
        </w:rPr>
        <w:t>:</w:t>
      </w:r>
    </w:p>
    <w:p w:rsidR="00F736FD" w:rsidP="00DC61DC" w:rsidRDefault="00F736FD" w14:paraId="099382A3" w14:textId="7B076075">
      <w:pPr>
        <w:keepNext/>
        <w:keepLines/>
        <w:spacing w:after="0" w:line="240" w:lineRule="auto"/>
        <w:rPr>
          <w:rFonts w:ascii="Times New Roman" w:hAnsi="Times New Roman" w:cs="Times New Roman"/>
          <w:sz w:val="24"/>
          <w:szCs w:val="24"/>
          <w:u w:val="single"/>
        </w:rPr>
      </w:pPr>
    </w:p>
    <w:p w:rsidRPr="00F736FD" w:rsidR="00F736FD" w:rsidP="00DC61DC" w:rsidRDefault="00F736FD" w14:paraId="650C6003" w14:textId="06E5EBD6">
      <w:pPr>
        <w:keepNext/>
        <w:keepLine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49 CFR 172.800 – Purpose and applicability, 49 CFR 172.801 – Components of a security plan</w:t>
      </w:r>
    </w:p>
    <w:p w:rsidR="0006542D" w:rsidP="00FA4EA6" w:rsidRDefault="0006542D" w14:paraId="310BF92C" w14:textId="3362E1E1">
      <w:pPr>
        <w:spacing w:after="0" w:line="240" w:lineRule="auto"/>
        <w:rPr>
          <w:rFonts w:ascii="Times New Roman" w:hAnsi="Times New Roman" w:cs="Times New Roman"/>
          <w:sz w:val="24"/>
          <w:szCs w:val="24"/>
        </w:rPr>
      </w:pPr>
    </w:p>
    <w:p w:rsidR="00427A33" w:rsidP="00427A33" w:rsidRDefault="008A00FB" w14:paraId="1D856C36" w14:textId="0BED2503">
      <w:pPr>
        <w:spacing w:after="0" w:line="240" w:lineRule="auto"/>
        <w:rPr>
          <w:rFonts w:ascii="Times New Roman" w:hAnsi="Times New Roman" w:cs="Times New Roman"/>
          <w:sz w:val="24"/>
          <w:szCs w:val="24"/>
        </w:rPr>
      </w:pPr>
      <w:bookmarkStart w:name="_Hlk502738549" w:id="2"/>
      <w:r>
        <w:rPr>
          <w:rFonts w:ascii="Times New Roman" w:hAnsi="Times New Roman" w:cs="Times New Roman"/>
          <w:sz w:val="24"/>
          <w:szCs w:val="24"/>
        </w:rPr>
        <w:t xml:space="preserve">Not </w:t>
      </w:r>
      <w:r w:rsidR="002B7321">
        <w:rPr>
          <w:rFonts w:ascii="Times New Roman" w:hAnsi="Times New Roman" w:cs="Times New Roman"/>
          <w:sz w:val="24"/>
          <w:szCs w:val="24"/>
        </w:rPr>
        <w:t>all hazardous materials shippers or carriers are subject</w:t>
      </w:r>
      <w:r>
        <w:rPr>
          <w:rFonts w:ascii="Times New Roman" w:hAnsi="Times New Roman" w:cs="Times New Roman"/>
          <w:sz w:val="24"/>
          <w:szCs w:val="24"/>
        </w:rPr>
        <w:t xml:space="preserve"> to the requirement </w:t>
      </w:r>
      <w:r w:rsidR="0005055F">
        <w:rPr>
          <w:rFonts w:ascii="Times New Roman" w:hAnsi="Times New Roman" w:cs="Times New Roman"/>
          <w:sz w:val="24"/>
          <w:szCs w:val="24"/>
        </w:rPr>
        <w:t xml:space="preserve">to develop </w:t>
      </w:r>
      <w:r>
        <w:rPr>
          <w:rFonts w:ascii="Times New Roman" w:hAnsi="Times New Roman" w:cs="Times New Roman"/>
          <w:sz w:val="24"/>
          <w:szCs w:val="24"/>
        </w:rPr>
        <w:t>a security plan.  The security plan requirement applies only for a specific list of hazardous materials</w:t>
      </w:r>
      <w:r w:rsidR="0012763C">
        <w:rPr>
          <w:rFonts w:ascii="Times New Roman" w:hAnsi="Times New Roman" w:cs="Times New Roman"/>
          <w:sz w:val="24"/>
          <w:szCs w:val="24"/>
        </w:rPr>
        <w:t xml:space="preserve"> (see § 172.800(b))</w:t>
      </w:r>
      <w:r w:rsidR="002B7321">
        <w:rPr>
          <w:rFonts w:ascii="Times New Roman" w:hAnsi="Times New Roman" w:cs="Times New Roman"/>
          <w:sz w:val="24"/>
          <w:szCs w:val="24"/>
        </w:rPr>
        <w:t xml:space="preserve">.  </w:t>
      </w:r>
      <w:r w:rsidR="0091179D">
        <w:rPr>
          <w:rFonts w:ascii="Times New Roman" w:hAnsi="Times New Roman" w:cs="Times New Roman"/>
          <w:sz w:val="24"/>
          <w:szCs w:val="24"/>
        </w:rPr>
        <w:t>S</w:t>
      </w:r>
      <w:r w:rsidR="00660C75">
        <w:rPr>
          <w:rFonts w:ascii="Times New Roman" w:hAnsi="Times New Roman" w:cs="Times New Roman"/>
          <w:sz w:val="24"/>
          <w:szCs w:val="24"/>
        </w:rPr>
        <w:t xml:space="preserve">hippers and carriers </w:t>
      </w:r>
      <w:r w:rsidR="0091179D">
        <w:rPr>
          <w:rFonts w:ascii="Times New Roman" w:hAnsi="Times New Roman" w:cs="Times New Roman"/>
          <w:sz w:val="24"/>
          <w:szCs w:val="24"/>
        </w:rPr>
        <w:t>submitting a hazardous materials registration statement</w:t>
      </w:r>
      <w:r w:rsidR="0091179D">
        <w:rPr>
          <w:rStyle w:val="FootnoteReference"/>
          <w:rFonts w:ascii="Times New Roman" w:hAnsi="Times New Roman" w:cs="Times New Roman"/>
          <w:sz w:val="24"/>
          <w:szCs w:val="24"/>
        </w:rPr>
        <w:footnoteReference w:id="8"/>
      </w:r>
      <w:r w:rsidR="0091179D">
        <w:rPr>
          <w:rFonts w:ascii="Times New Roman" w:hAnsi="Times New Roman" w:cs="Times New Roman"/>
          <w:sz w:val="24"/>
          <w:szCs w:val="24"/>
        </w:rPr>
        <w:t xml:space="preserve"> are asked </w:t>
      </w:r>
      <w:r w:rsidR="00660C75">
        <w:rPr>
          <w:rFonts w:ascii="Times New Roman" w:hAnsi="Times New Roman" w:cs="Times New Roman"/>
          <w:sz w:val="24"/>
          <w:szCs w:val="24"/>
        </w:rPr>
        <w:t xml:space="preserve">if they offer or transport </w:t>
      </w:r>
      <w:r w:rsidR="007251BF">
        <w:rPr>
          <w:rFonts w:ascii="Times New Roman" w:hAnsi="Times New Roman" w:cs="Times New Roman"/>
          <w:sz w:val="24"/>
          <w:szCs w:val="24"/>
        </w:rPr>
        <w:t xml:space="preserve">certain </w:t>
      </w:r>
      <w:r w:rsidR="00660C75">
        <w:rPr>
          <w:rFonts w:ascii="Times New Roman" w:hAnsi="Times New Roman" w:cs="Times New Roman"/>
          <w:sz w:val="24"/>
          <w:szCs w:val="24"/>
        </w:rPr>
        <w:t xml:space="preserve">hazardous materials subject to the security plan requirement.  From this data, </w:t>
      </w:r>
      <w:r w:rsidR="0006542D">
        <w:rPr>
          <w:rFonts w:ascii="Times New Roman" w:hAnsi="Times New Roman" w:cs="Times New Roman"/>
          <w:sz w:val="24"/>
          <w:szCs w:val="24"/>
        </w:rPr>
        <w:t>PHMSA estimates about 41,000 shippers and carriers are subject to the security plan requirement</w:t>
      </w:r>
      <w:r w:rsidR="002B7321">
        <w:rPr>
          <w:rFonts w:ascii="Times New Roman" w:hAnsi="Times New Roman" w:cs="Times New Roman"/>
          <w:sz w:val="24"/>
          <w:szCs w:val="24"/>
        </w:rPr>
        <w:t xml:space="preserve">.  In addition, </w:t>
      </w:r>
      <w:r w:rsidR="00427A33">
        <w:rPr>
          <w:rFonts w:ascii="Times New Roman" w:hAnsi="Times New Roman" w:cs="Times New Roman"/>
          <w:sz w:val="24"/>
          <w:szCs w:val="24"/>
        </w:rPr>
        <w:t xml:space="preserve">about </w:t>
      </w:r>
      <w:r w:rsidRPr="00FA4EA6" w:rsidR="00FA4EA6">
        <w:rPr>
          <w:rFonts w:ascii="Times New Roman" w:hAnsi="Times New Roman" w:cs="Times New Roman"/>
          <w:sz w:val="24"/>
          <w:szCs w:val="24"/>
        </w:rPr>
        <w:t>1,000 shippers apply to the C</w:t>
      </w:r>
      <w:r w:rsidR="006B799F">
        <w:rPr>
          <w:rFonts w:ascii="Times New Roman" w:hAnsi="Times New Roman" w:cs="Times New Roman"/>
          <w:sz w:val="24"/>
          <w:szCs w:val="24"/>
        </w:rPr>
        <w:t>enter</w:t>
      </w:r>
      <w:r w:rsidR="007251BF">
        <w:rPr>
          <w:rFonts w:ascii="Times New Roman" w:hAnsi="Times New Roman" w:cs="Times New Roman"/>
          <w:sz w:val="24"/>
          <w:szCs w:val="24"/>
        </w:rPr>
        <w:t>s</w:t>
      </w:r>
      <w:r w:rsidR="006B799F">
        <w:rPr>
          <w:rFonts w:ascii="Times New Roman" w:hAnsi="Times New Roman" w:cs="Times New Roman"/>
          <w:sz w:val="24"/>
          <w:szCs w:val="24"/>
        </w:rPr>
        <w:t xml:space="preserve"> for </w:t>
      </w:r>
      <w:r w:rsidRPr="00FA4EA6" w:rsidR="00FA4EA6">
        <w:rPr>
          <w:rFonts w:ascii="Times New Roman" w:hAnsi="Times New Roman" w:cs="Times New Roman"/>
          <w:sz w:val="24"/>
          <w:szCs w:val="24"/>
        </w:rPr>
        <w:t>D</w:t>
      </w:r>
      <w:r w:rsidR="006B799F">
        <w:rPr>
          <w:rFonts w:ascii="Times New Roman" w:hAnsi="Times New Roman" w:cs="Times New Roman"/>
          <w:sz w:val="24"/>
          <w:szCs w:val="24"/>
        </w:rPr>
        <w:t xml:space="preserve">isease </w:t>
      </w:r>
      <w:r w:rsidRPr="00FA4EA6" w:rsidR="00FA4EA6">
        <w:rPr>
          <w:rFonts w:ascii="Times New Roman" w:hAnsi="Times New Roman" w:cs="Times New Roman"/>
          <w:sz w:val="24"/>
          <w:szCs w:val="24"/>
        </w:rPr>
        <w:t>C</w:t>
      </w:r>
      <w:r w:rsidR="006B799F">
        <w:rPr>
          <w:rFonts w:ascii="Times New Roman" w:hAnsi="Times New Roman" w:cs="Times New Roman"/>
          <w:sz w:val="24"/>
          <w:szCs w:val="24"/>
        </w:rPr>
        <w:t>ontrol</w:t>
      </w:r>
      <w:r w:rsidR="007251BF">
        <w:rPr>
          <w:rFonts w:ascii="Times New Roman" w:hAnsi="Times New Roman" w:cs="Times New Roman"/>
          <w:sz w:val="24"/>
          <w:szCs w:val="24"/>
        </w:rPr>
        <w:t xml:space="preserve"> and Prevention</w:t>
      </w:r>
      <w:r w:rsidRPr="00FA4EA6" w:rsidR="00FA4EA6">
        <w:rPr>
          <w:rFonts w:ascii="Times New Roman" w:hAnsi="Times New Roman" w:cs="Times New Roman"/>
          <w:sz w:val="24"/>
          <w:szCs w:val="24"/>
        </w:rPr>
        <w:t xml:space="preserve"> each year for permissi</w:t>
      </w:r>
      <w:r w:rsidR="002B7321">
        <w:rPr>
          <w:rFonts w:ascii="Times New Roman" w:hAnsi="Times New Roman" w:cs="Times New Roman"/>
          <w:sz w:val="24"/>
          <w:szCs w:val="24"/>
        </w:rPr>
        <w:t>on to transport select agents</w:t>
      </w:r>
      <w:r w:rsidR="0005055F">
        <w:rPr>
          <w:rFonts w:ascii="Times New Roman" w:hAnsi="Times New Roman" w:cs="Times New Roman"/>
          <w:sz w:val="24"/>
          <w:szCs w:val="24"/>
        </w:rPr>
        <w:t>, which are</w:t>
      </w:r>
      <w:r w:rsidR="00285E34">
        <w:rPr>
          <w:rFonts w:ascii="Times New Roman" w:hAnsi="Times New Roman" w:cs="Times New Roman"/>
          <w:sz w:val="24"/>
          <w:szCs w:val="24"/>
        </w:rPr>
        <w:t xml:space="preserve"> </w:t>
      </w:r>
      <w:r w:rsidR="00154752">
        <w:rPr>
          <w:rFonts w:ascii="Times New Roman" w:hAnsi="Times New Roman" w:cs="Times New Roman"/>
          <w:sz w:val="24"/>
          <w:szCs w:val="24"/>
        </w:rPr>
        <w:t>subject to the security plan requirement</w:t>
      </w:r>
      <w:r w:rsidR="002B7321">
        <w:rPr>
          <w:rFonts w:ascii="Times New Roman" w:hAnsi="Times New Roman" w:cs="Times New Roman"/>
          <w:sz w:val="24"/>
          <w:szCs w:val="24"/>
        </w:rPr>
        <w:t>.</w:t>
      </w:r>
    </w:p>
    <w:bookmarkEnd w:id="2"/>
    <w:p w:rsidR="00427A33" w:rsidP="00427A33" w:rsidRDefault="00427A33" w14:paraId="4C743BEA" w14:textId="77777777">
      <w:pPr>
        <w:spacing w:after="0" w:line="240" w:lineRule="auto"/>
        <w:rPr>
          <w:rFonts w:ascii="Times New Roman" w:hAnsi="Times New Roman" w:cs="Times New Roman"/>
          <w:sz w:val="24"/>
          <w:szCs w:val="24"/>
        </w:rPr>
      </w:pPr>
    </w:p>
    <w:p w:rsidR="00FA4EA6" w:rsidP="00427A33" w:rsidRDefault="00367A62" w14:paraId="1D03E9C2" w14:textId="2C14A37D">
      <w:pPr>
        <w:spacing w:after="0" w:line="240" w:lineRule="auto"/>
        <w:rPr>
          <w:rFonts w:ascii="Times New Roman" w:hAnsi="Times New Roman" w:cs="Times New Roman"/>
          <w:sz w:val="24"/>
          <w:szCs w:val="24"/>
        </w:rPr>
      </w:pPr>
      <w:r w:rsidRPr="04BCED80">
        <w:rPr>
          <w:rFonts w:ascii="Times New Roman" w:hAnsi="Times New Roman" w:cs="Times New Roman"/>
          <w:sz w:val="24"/>
          <w:szCs w:val="24"/>
        </w:rPr>
        <w:t xml:space="preserve">The burden </w:t>
      </w:r>
      <w:r w:rsidRPr="04BCED80" w:rsidR="00DF400F">
        <w:rPr>
          <w:rFonts w:ascii="Times New Roman" w:hAnsi="Times New Roman" w:cs="Times New Roman"/>
          <w:sz w:val="24"/>
          <w:szCs w:val="24"/>
        </w:rPr>
        <w:t xml:space="preserve">of </w:t>
      </w:r>
      <w:r w:rsidRPr="04BCED80">
        <w:rPr>
          <w:rFonts w:ascii="Times New Roman" w:hAnsi="Times New Roman" w:cs="Times New Roman"/>
          <w:sz w:val="24"/>
          <w:szCs w:val="24"/>
        </w:rPr>
        <w:t xml:space="preserve">creating a security plan is reduced because </w:t>
      </w:r>
      <w:r w:rsidRPr="04BCED80" w:rsidR="00154752">
        <w:rPr>
          <w:rFonts w:ascii="Times New Roman" w:hAnsi="Times New Roman" w:cs="Times New Roman"/>
          <w:sz w:val="24"/>
          <w:szCs w:val="24"/>
        </w:rPr>
        <w:t xml:space="preserve">many companies </w:t>
      </w:r>
      <w:r w:rsidRPr="04BCED80" w:rsidR="00FA4EA6">
        <w:rPr>
          <w:rFonts w:ascii="Times New Roman" w:hAnsi="Times New Roman" w:cs="Times New Roman"/>
          <w:sz w:val="24"/>
          <w:szCs w:val="24"/>
        </w:rPr>
        <w:t xml:space="preserve">have implemented </w:t>
      </w:r>
      <w:r w:rsidRPr="04BCED80" w:rsidR="00AD5FA6">
        <w:rPr>
          <w:rFonts w:ascii="Times New Roman" w:hAnsi="Times New Roman" w:cs="Times New Roman"/>
          <w:sz w:val="24"/>
          <w:szCs w:val="24"/>
        </w:rPr>
        <w:t xml:space="preserve">elements of </w:t>
      </w:r>
      <w:r w:rsidRPr="04BCED80" w:rsidR="00FA4EA6">
        <w:rPr>
          <w:rFonts w:ascii="Times New Roman" w:hAnsi="Times New Roman" w:cs="Times New Roman"/>
          <w:sz w:val="24"/>
          <w:szCs w:val="24"/>
        </w:rPr>
        <w:t xml:space="preserve">the </w:t>
      </w:r>
      <w:r w:rsidRPr="04BCED80" w:rsidR="00154752">
        <w:rPr>
          <w:rFonts w:ascii="Times New Roman" w:hAnsi="Times New Roman" w:cs="Times New Roman"/>
          <w:sz w:val="24"/>
          <w:szCs w:val="24"/>
        </w:rPr>
        <w:t xml:space="preserve">security plan </w:t>
      </w:r>
      <w:r w:rsidRPr="04BCED80" w:rsidR="00FA4EA6">
        <w:rPr>
          <w:rFonts w:ascii="Times New Roman" w:hAnsi="Times New Roman" w:cs="Times New Roman"/>
          <w:sz w:val="24"/>
          <w:szCs w:val="24"/>
        </w:rPr>
        <w:t>as part of their standard operating procedures</w:t>
      </w:r>
      <w:r w:rsidRPr="04BCED80" w:rsidR="00154752">
        <w:rPr>
          <w:rFonts w:ascii="Times New Roman" w:hAnsi="Times New Roman" w:cs="Times New Roman"/>
          <w:sz w:val="24"/>
          <w:szCs w:val="24"/>
        </w:rPr>
        <w:t xml:space="preserve">.  In addition, </w:t>
      </w:r>
      <w:r w:rsidRPr="04BCED80" w:rsidR="00FA4EA6">
        <w:rPr>
          <w:rFonts w:ascii="Times New Roman" w:hAnsi="Times New Roman" w:cs="Times New Roman"/>
          <w:sz w:val="24"/>
          <w:szCs w:val="24"/>
        </w:rPr>
        <w:t xml:space="preserve">many industry associations have developed guidance and model security plans for use by </w:t>
      </w:r>
      <w:r w:rsidRPr="04BCED80" w:rsidR="4C801B97">
        <w:rPr>
          <w:rFonts w:ascii="Times New Roman" w:hAnsi="Times New Roman" w:cs="Times New Roman"/>
          <w:sz w:val="24"/>
          <w:szCs w:val="24"/>
        </w:rPr>
        <w:t>its</w:t>
      </w:r>
      <w:r w:rsidRPr="04BCED80" w:rsidR="00FA4EA6">
        <w:rPr>
          <w:rFonts w:ascii="Times New Roman" w:hAnsi="Times New Roman" w:cs="Times New Roman"/>
          <w:sz w:val="24"/>
          <w:szCs w:val="24"/>
        </w:rPr>
        <w:t xml:space="preserve"> members.  Further</w:t>
      </w:r>
      <w:r w:rsidRPr="04BCED80" w:rsidR="00154752">
        <w:rPr>
          <w:rFonts w:ascii="Times New Roman" w:hAnsi="Times New Roman" w:cs="Times New Roman"/>
          <w:sz w:val="24"/>
          <w:szCs w:val="24"/>
        </w:rPr>
        <w:t>more</w:t>
      </w:r>
      <w:r w:rsidRPr="04BCED80" w:rsidR="00FA4EA6">
        <w:rPr>
          <w:rFonts w:ascii="Times New Roman" w:hAnsi="Times New Roman" w:cs="Times New Roman"/>
          <w:sz w:val="24"/>
          <w:szCs w:val="24"/>
        </w:rPr>
        <w:t xml:space="preserve">, </w:t>
      </w:r>
      <w:r w:rsidRPr="04BCED80" w:rsidR="00154752">
        <w:rPr>
          <w:rFonts w:ascii="Times New Roman" w:hAnsi="Times New Roman" w:cs="Times New Roman"/>
          <w:sz w:val="24"/>
          <w:szCs w:val="24"/>
        </w:rPr>
        <w:t xml:space="preserve">PHMSA has developed </w:t>
      </w:r>
      <w:r w:rsidRPr="04BCED80" w:rsidR="00FA4EA6">
        <w:rPr>
          <w:rFonts w:ascii="Times New Roman" w:hAnsi="Times New Roman" w:cs="Times New Roman"/>
          <w:sz w:val="24"/>
          <w:szCs w:val="24"/>
        </w:rPr>
        <w:t>RMSEF,</w:t>
      </w:r>
      <w:r w:rsidRPr="04BCED80" w:rsidR="00154752">
        <w:rPr>
          <w:rFonts w:ascii="Times New Roman" w:hAnsi="Times New Roman" w:cs="Times New Roman"/>
          <w:sz w:val="24"/>
          <w:szCs w:val="24"/>
        </w:rPr>
        <w:t xml:space="preserve"> which</w:t>
      </w:r>
      <w:r w:rsidRPr="04BCED80" w:rsidR="00FA4EA6">
        <w:rPr>
          <w:rFonts w:ascii="Times New Roman" w:hAnsi="Times New Roman" w:cs="Times New Roman"/>
          <w:sz w:val="24"/>
          <w:szCs w:val="24"/>
        </w:rPr>
        <w:t xml:space="preserve"> </w:t>
      </w:r>
      <w:r w:rsidRPr="04BCED80" w:rsidR="00154752">
        <w:rPr>
          <w:rFonts w:ascii="Times New Roman" w:hAnsi="Times New Roman" w:cs="Times New Roman"/>
          <w:sz w:val="24"/>
          <w:szCs w:val="24"/>
        </w:rPr>
        <w:t>help</w:t>
      </w:r>
      <w:r w:rsidRPr="04BCED80" w:rsidR="00321E6B">
        <w:rPr>
          <w:rFonts w:ascii="Times New Roman" w:hAnsi="Times New Roman" w:cs="Times New Roman"/>
          <w:sz w:val="24"/>
          <w:szCs w:val="24"/>
        </w:rPr>
        <w:t>s</w:t>
      </w:r>
      <w:r w:rsidRPr="04BCED80" w:rsidR="00154752">
        <w:rPr>
          <w:rFonts w:ascii="Times New Roman" w:hAnsi="Times New Roman" w:cs="Times New Roman"/>
          <w:sz w:val="24"/>
          <w:szCs w:val="24"/>
        </w:rPr>
        <w:t xml:space="preserve"> companies </w:t>
      </w:r>
      <w:r w:rsidRPr="04BCED80" w:rsidR="00FA4EA6">
        <w:rPr>
          <w:rFonts w:ascii="Times New Roman" w:hAnsi="Times New Roman" w:cs="Times New Roman"/>
          <w:sz w:val="24"/>
          <w:szCs w:val="24"/>
        </w:rPr>
        <w:t xml:space="preserve">examine their operations and consider how they assess and manage risk.  </w:t>
      </w:r>
      <w:r w:rsidRPr="04BCED80">
        <w:rPr>
          <w:rFonts w:ascii="Times New Roman" w:hAnsi="Times New Roman" w:cs="Times New Roman"/>
          <w:sz w:val="24"/>
          <w:szCs w:val="24"/>
        </w:rPr>
        <w:t>Additionally, a security plan may not require a sophisticated or complicated analyses because the hazardous materials subject to the security plan requirement may only be offered or transported on an occasional basis.</w:t>
      </w:r>
    </w:p>
    <w:p w:rsidR="00C47908" w:rsidP="00427A33" w:rsidRDefault="00C47908" w14:paraId="78CB1B2F" w14:textId="4342740D">
      <w:pPr>
        <w:spacing w:after="0" w:line="240" w:lineRule="auto"/>
        <w:rPr>
          <w:rFonts w:ascii="Times New Roman" w:hAnsi="Times New Roman" w:cs="Times New Roman"/>
          <w:sz w:val="24"/>
          <w:szCs w:val="24"/>
        </w:rPr>
      </w:pPr>
    </w:p>
    <w:p w:rsidRPr="002B49D8" w:rsidR="00745B46" w:rsidP="002057CD" w:rsidRDefault="00745B46" w14:paraId="676AEC5D" w14:textId="7B35B074">
      <w:pPr>
        <w:keepNext/>
        <w:keepLines/>
        <w:spacing w:after="0" w:line="240" w:lineRule="auto"/>
        <w:rPr>
          <w:rFonts w:ascii="Times New Roman" w:hAnsi="Times New Roman" w:cs="Times New Roman"/>
          <w:sz w:val="24"/>
          <w:szCs w:val="24"/>
        </w:rPr>
      </w:pPr>
      <w:r w:rsidRPr="002B49D8">
        <w:rPr>
          <w:rFonts w:ascii="Times New Roman" w:hAnsi="Times New Roman" w:cs="Times New Roman"/>
          <w:sz w:val="24"/>
          <w:szCs w:val="24"/>
        </w:rPr>
        <w:lastRenderedPageBreak/>
        <w:t>New Security Plan:</w:t>
      </w:r>
    </w:p>
    <w:p w:rsidR="00745B46" w:rsidP="002057CD" w:rsidRDefault="00745B46" w14:paraId="286E9410" w14:textId="77777777">
      <w:pPr>
        <w:keepNext/>
        <w:keepLines/>
        <w:spacing w:after="0" w:line="240" w:lineRule="auto"/>
        <w:rPr>
          <w:rFonts w:ascii="Times New Roman" w:hAnsi="Times New Roman" w:cs="Times New Roman"/>
          <w:sz w:val="24"/>
          <w:szCs w:val="24"/>
        </w:rPr>
      </w:pPr>
    </w:p>
    <w:p w:rsidR="00321E6B" w:rsidP="00FA4EA6" w:rsidRDefault="00C47908" w14:paraId="51574FA5" w14:textId="6EC7C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required by the HMR, </w:t>
      </w:r>
      <w:r w:rsidRPr="00440E30" w:rsidR="00440E30">
        <w:rPr>
          <w:rFonts w:ascii="Times New Roman" w:hAnsi="Times New Roman" w:cs="Times New Roman"/>
          <w:sz w:val="24"/>
          <w:szCs w:val="24"/>
        </w:rPr>
        <w:t xml:space="preserve">an individualized security plan </w:t>
      </w:r>
      <w:r w:rsidR="00440E30">
        <w:rPr>
          <w:rFonts w:ascii="Times New Roman" w:hAnsi="Times New Roman" w:cs="Times New Roman"/>
          <w:sz w:val="24"/>
          <w:szCs w:val="24"/>
        </w:rPr>
        <w:t xml:space="preserve">is required for </w:t>
      </w:r>
      <w:r>
        <w:rPr>
          <w:rFonts w:ascii="Times New Roman" w:hAnsi="Times New Roman" w:cs="Times New Roman"/>
          <w:sz w:val="24"/>
          <w:szCs w:val="24"/>
        </w:rPr>
        <w:t xml:space="preserve">each location the specified hazardous materials are offered for transportation or </w:t>
      </w:r>
      <w:r w:rsidR="00321E6B">
        <w:rPr>
          <w:rFonts w:ascii="Times New Roman" w:hAnsi="Times New Roman" w:cs="Times New Roman"/>
          <w:sz w:val="24"/>
          <w:szCs w:val="24"/>
        </w:rPr>
        <w:t>transported</w:t>
      </w:r>
      <w:r>
        <w:rPr>
          <w:rFonts w:ascii="Times New Roman" w:hAnsi="Times New Roman" w:cs="Times New Roman"/>
          <w:sz w:val="24"/>
          <w:szCs w:val="24"/>
        </w:rPr>
        <w:t>.  PHMSA estimates that large companies have three separate locations, while sma</w:t>
      </w:r>
      <w:r w:rsidR="00745B46">
        <w:rPr>
          <w:rFonts w:ascii="Times New Roman" w:hAnsi="Times New Roman" w:cs="Times New Roman"/>
          <w:sz w:val="24"/>
          <w:szCs w:val="24"/>
        </w:rPr>
        <w:t>ll business have one location.</w:t>
      </w:r>
      <w:r w:rsidR="00321E6B">
        <w:rPr>
          <w:rFonts w:ascii="Times New Roman" w:hAnsi="Times New Roman" w:cs="Times New Roman"/>
          <w:sz w:val="24"/>
          <w:szCs w:val="24"/>
        </w:rPr>
        <w:t xml:space="preserve"> </w:t>
      </w:r>
      <w:r w:rsidR="00745B46">
        <w:rPr>
          <w:rFonts w:ascii="Times New Roman" w:hAnsi="Times New Roman" w:cs="Times New Roman"/>
          <w:sz w:val="24"/>
          <w:szCs w:val="24"/>
        </w:rPr>
        <w:t xml:space="preserve"> </w:t>
      </w:r>
      <w:r w:rsidR="00321E6B">
        <w:rPr>
          <w:rFonts w:ascii="Times New Roman" w:hAnsi="Times New Roman" w:cs="Times New Roman"/>
          <w:sz w:val="24"/>
          <w:szCs w:val="24"/>
        </w:rPr>
        <w:t>As mentioned, this burden is only associated with companies shipping the specified hazardous materials for the first time.</w:t>
      </w:r>
    </w:p>
    <w:p w:rsidR="00321E6B" w:rsidP="00FA4EA6" w:rsidRDefault="00321E6B" w14:paraId="50D948F0" w14:textId="77777777">
      <w:pPr>
        <w:spacing w:after="0" w:line="240" w:lineRule="auto"/>
        <w:rPr>
          <w:rFonts w:ascii="Times New Roman" w:hAnsi="Times New Roman" w:cs="Times New Roman"/>
          <w:sz w:val="24"/>
          <w:szCs w:val="24"/>
        </w:rPr>
      </w:pPr>
    </w:p>
    <w:p w:rsidR="00FA4EA6" w:rsidP="00FA4EA6" w:rsidRDefault="00745B46" w14:paraId="2C2652B4" w14:textId="68E43FC7">
      <w:pPr>
        <w:spacing w:after="0" w:line="240" w:lineRule="auto"/>
        <w:rPr>
          <w:rFonts w:ascii="Times New Roman" w:hAnsi="Times New Roman" w:cs="Times New Roman"/>
          <w:sz w:val="24"/>
          <w:szCs w:val="24"/>
        </w:rPr>
      </w:pPr>
      <w:r>
        <w:rPr>
          <w:rFonts w:ascii="Times New Roman" w:hAnsi="Times New Roman" w:cs="Times New Roman"/>
          <w:sz w:val="24"/>
          <w:szCs w:val="24"/>
        </w:rPr>
        <w:t>It is estimated that there are 30 large companies and 170 small companies developing</w:t>
      </w:r>
      <w:r w:rsidR="00321E6B">
        <w:rPr>
          <w:rFonts w:ascii="Times New Roman" w:hAnsi="Times New Roman" w:cs="Times New Roman"/>
          <w:sz w:val="24"/>
          <w:szCs w:val="24"/>
        </w:rPr>
        <w:t xml:space="preserve"> new</w:t>
      </w:r>
      <w:r>
        <w:rPr>
          <w:rFonts w:ascii="Times New Roman" w:hAnsi="Times New Roman" w:cs="Times New Roman"/>
          <w:sz w:val="24"/>
          <w:szCs w:val="24"/>
        </w:rPr>
        <w:t xml:space="preserve"> security plans</w:t>
      </w:r>
      <w:r w:rsidR="0005055F">
        <w:rPr>
          <w:rFonts w:ascii="Times New Roman" w:hAnsi="Times New Roman" w:cs="Times New Roman"/>
          <w:sz w:val="24"/>
          <w:szCs w:val="24"/>
        </w:rPr>
        <w:t xml:space="preserve"> annually</w:t>
      </w:r>
      <w:r>
        <w:rPr>
          <w:rFonts w:ascii="Times New Roman" w:hAnsi="Times New Roman" w:cs="Times New Roman"/>
          <w:sz w:val="24"/>
          <w:szCs w:val="24"/>
        </w:rPr>
        <w:t xml:space="preserve">.  </w:t>
      </w:r>
      <w:r w:rsidR="00C47908">
        <w:rPr>
          <w:rFonts w:ascii="Times New Roman" w:hAnsi="Times New Roman" w:cs="Times New Roman"/>
          <w:sz w:val="24"/>
          <w:szCs w:val="24"/>
        </w:rPr>
        <w:t xml:space="preserve">Additionally, PHMSA estimates that a </w:t>
      </w:r>
      <w:r w:rsidRPr="00FA4EA6" w:rsidR="00FA4EA6">
        <w:rPr>
          <w:rFonts w:ascii="Times New Roman" w:hAnsi="Times New Roman" w:cs="Times New Roman"/>
          <w:sz w:val="24"/>
          <w:szCs w:val="24"/>
        </w:rPr>
        <w:t>large company, using information available from PHMSA</w:t>
      </w:r>
      <w:r w:rsidR="0005055F">
        <w:rPr>
          <w:rFonts w:ascii="Times New Roman" w:hAnsi="Times New Roman" w:cs="Times New Roman"/>
          <w:sz w:val="24"/>
          <w:szCs w:val="24"/>
        </w:rPr>
        <w:t xml:space="preserve"> and</w:t>
      </w:r>
      <w:r w:rsidRPr="00FA4EA6" w:rsidR="00FA4EA6">
        <w:rPr>
          <w:rFonts w:ascii="Times New Roman" w:hAnsi="Times New Roman" w:cs="Times New Roman"/>
          <w:sz w:val="24"/>
          <w:szCs w:val="24"/>
        </w:rPr>
        <w:t xml:space="preserve"> industry associations, will require about 50 hours to develop a security plan</w:t>
      </w:r>
      <w:r w:rsidR="00E17649">
        <w:rPr>
          <w:rFonts w:ascii="Times New Roman" w:hAnsi="Times New Roman" w:cs="Times New Roman"/>
          <w:sz w:val="24"/>
          <w:szCs w:val="24"/>
        </w:rPr>
        <w:t>,</w:t>
      </w:r>
      <w:r w:rsidRPr="00FA4EA6" w:rsidR="00FA4EA6">
        <w:rPr>
          <w:rFonts w:ascii="Times New Roman" w:hAnsi="Times New Roman" w:cs="Times New Roman"/>
          <w:sz w:val="24"/>
          <w:szCs w:val="24"/>
        </w:rPr>
        <w:t xml:space="preserve"> </w:t>
      </w:r>
      <w:r w:rsidR="00C47908">
        <w:rPr>
          <w:rFonts w:ascii="Times New Roman" w:hAnsi="Times New Roman" w:cs="Times New Roman"/>
          <w:sz w:val="24"/>
          <w:szCs w:val="24"/>
        </w:rPr>
        <w:t>while</w:t>
      </w:r>
      <w:r w:rsidRPr="00FA4EA6" w:rsidR="00FA4EA6">
        <w:rPr>
          <w:rFonts w:ascii="Times New Roman" w:hAnsi="Times New Roman" w:cs="Times New Roman"/>
          <w:sz w:val="24"/>
          <w:szCs w:val="24"/>
        </w:rPr>
        <w:t xml:space="preserve"> a smaller company will </w:t>
      </w:r>
      <w:r w:rsidR="00C47908">
        <w:rPr>
          <w:rFonts w:ascii="Times New Roman" w:hAnsi="Times New Roman" w:cs="Times New Roman"/>
          <w:sz w:val="24"/>
          <w:szCs w:val="24"/>
        </w:rPr>
        <w:t>average about</w:t>
      </w:r>
      <w:r w:rsidRPr="00FA4EA6" w:rsidR="00FA4EA6">
        <w:rPr>
          <w:rFonts w:ascii="Times New Roman" w:hAnsi="Times New Roman" w:cs="Times New Roman"/>
          <w:sz w:val="24"/>
          <w:szCs w:val="24"/>
        </w:rPr>
        <w:t xml:space="preserve"> 25 h</w:t>
      </w:r>
      <w:r>
        <w:rPr>
          <w:rFonts w:ascii="Times New Roman" w:hAnsi="Times New Roman" w:cs="Times New Roman"/>
          <w:sz w:val="24"/>
          <w:szCs w:val="24"/>
        </w:rPr>
        <w:t>ours.  PHMSA assumes that the</w:t>
      </w:r>
      <w:r w:rsidR="0005055F">
        <w:rPr>
          <w:rFonts w:ascii="Times New Roman" w:hAnsi="Times New Roman" w:cs="Times New Roman"/>
          <w:sz w:val="24"/>
          <w:szCs w:val="24"/>
        </w:rPr>
        <w:t xml:space="preserve"> salary</w:t>
      </w:r>
      <w:r>
        <w:rPr>
          <w:rFonts w:ascii="Times New Roman" w:hAnsi="Times New Roman" w:cs="Times New Roman"/>
          <w:sz w:val="24"/>
          <w:szCs w:val="24"/>
        </w:rPr>
        <w:t xml:space="preserve"> cost to develop a security plan is $</w:t>
      </w:r>
      <w:r w:rsidR="00C609D8">
        <w:rPr>
          <w:rFonts w:ascii="Times New Roman" w:hAnsi="Times New Roman" w:cs="Times New Roman"/>
          <w:sz w:val="24"/>
          <w:szCs w:val="24"/>
        </w:rPr>
        <w:t>25.59</w:t>
      </w:r>
      <w:r>
        <w:rPr>
          <w:rFonts w:ascii="Times New Roman" w:hAnsi="Times New Roman" w:cs="Times New Roman"/>
          <w:sz w:val="24"/>
          <w:szCs w:val="24"/>
        </w:rPr>
        <w:t>/hour.</w:t>
      </w:r>
      <w:r w:rsidR="00C609D8">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Therefore, a large company will require 4,500 burden hours (30 companies x 3 locations/company x 50 hours/response) and $</w:t>
      </w:r>
      <w:r w:rsidR="00C609D8">
        <w:rPr>
          <w:rFonts w:ascii="Times New Roman" w:hAnsi="Times New Roman" w:cs="Times New Roman"/>
          <w:sz w:val="24"/>
          <w:szCs w:val="24"/>
        </w:rPr>
        <w:t>115</w:t>
      </w:r>
      <w:r>
        <w:rPr>
          <w:rFonts w:ascii="Times New Roman" w:hAnsi="Times New Roman" w:cs="Times New Roman"/>
          <w:sz w:val="24"/>
          <w:szCs w:val="24"/>
        </w:rPr>
        <w:t>,</w:t>
      </w:r>
      <w:r w:rsidR="00C609D8">
        <w:rPr>
          <w:rFonts w:ascii="Times New Roman" w:hAnsi="Times New Roman" w:cs="Times New Roman"/>
          <w:sz w:val="24"/>
          <w:szCs w:val="24"/>
        </w:rPr>
        <w:t xml:space="preserve">168 </w:t>
      </w:r>
      <w:r>
        <w:rPr>
          <w:rFonts w:ascii="Times New Roman" w:hAnsi="Times New Roman" w:cs="Times New Roman"/>
          <w:sz w:val="24"/>
          <w:szCs w:val="24"/>
        </w:rPr>
        <w:t>(4,500 total burden hours x $</w:t>
      </w:r>
      <w:r w:rsidR="00C609D8">
        <w:rPr>
          <w:rFonts w:ascii="Times New Roman" w:hAnsi="Times New Roman" w:cs="Times New Roman"/>
          <w:sz w:val="24"/>
          <w:szCs w:val="24"/>
        </w:rPr>
        <w:t>25.59</w:t>
      </w:r>
      <w:r>
        <w:rPr>
          <w:rFonts w:ascii="Times New Roman" w:hAnsi="Times New Roman" w:cs="Times New Roman"/>
          <w:sz w:val="24"/>
          <w:szCs w:val="24"/>
        </w:rPr>
        <w:t>)</w:t>
      </w:r>
      <w:r w:rsidR="0005055F">
        <w:rPr>
          <w:rFonts w:ascii="Times New Roman" w:hAnsi="Times New Roman" w:cs="Times New Roman"/>
          <w:sz w:val="24"/>
          <w:szCs w:val="24"/>
        </w:rPr>
        <w:t xml:space="preserve"> in salary cost</w:t>
      </w:r>
      <w:r>
        <w:rPr>
          <w:rFonts w:ascii="Times New Roman" w:hAnsi="Times New Roman" w:cs="Times New Roman"/>
          <w:sz w:val="24"/>
          <w:szCs w:val="24"/>
        </w:rPr>
        <w:t xml:space="preserve">.  Small businesses </w:t>
      </w:r>
      <w:r w:rsidR="00321E6B">
        <w:rPr>
          <w:rFonts w:ascii="Times New Roman" w:hAnsi="Times New Roman" w:cs="Times New Roman"/>
          <w:sz w:val="24"/>
          <w:szCs w:val="24"/>
        </w:rPr>
        <w:t xml:space="preserve">will </w:t>
      </w:r>
      <w:r>
        <w:rPr>
          <w:rFonts w:ascii="Times New Roman" w:hAnsi="Times New Roman" w:cs="Times New Roman"/>
          <w:sz w:val="24"/>
          <w:szCs w:val="24"/>
        </w:rPr>
        <w:t>require 4,</w:t>
      </w:r>
      <w:r w:rsidR="00C609D8">
        <w:rPr>
          <w:rFonts w:ascii="Times New Roman" w:hAnsi="Times New Roman" w:cs="Times New Roman"/>
          <w:sz w:val="24"/>
          <w:szCs w:val="24"/>
        </w:rPr>
        <w:t>250 </w:t>
      </w:r>
      <w:r>
        <w:rPr>
          <w:rFonts w:ascii="Times New Roman" w:hAnsi="Times New Roman" w:cs="Times New Roman"/>
          <w:sz w:val="24"/>
          <w:szCs w:val="24"/>
        </w:rPr>
        <w:t>burden hours (170 companies x 25 hours/response) and $1</w:t>
      </w:r>
      <w:r w:rsidR="00C609D8">
        <w:rPr>
          <w:rFonts w:ascii="Times New Roman" w:hAnsi="Times New Roman" w:cs="Times New Roman"/>
          <w:sz w:val="24"/>
          <w:szCs w:val="24"/>
        </w:rPr>
        <w:t>08</w:t>
      </w:r>
      <w:r>
        <w:rPr>
          <w:rFonts w:ascii="Times New Roman" w:hAnsi="Times New Roman" w:cs="Times New Roman"/>
          <w:sz w:val="24"/>
          <w:szCs w:val="24"/>
        </w:rPr>
        <w:t>,</w:t>
      </w:r>
      <w:r w:rsidR="00C609D8">
        <w:rPr>
          <w:rFonts w:ascii="Times New Roman" w:hAnsi="Times New Roman" w:cs="Times New Roman"/>
          <w:sz w:val="24"/>
          <w:szCs w:val="24"/>
        </w:rPr>
        <w:t xml:space="preserve">770 </w:t>
      </w:r>
      <w:r>
        <w:rPr>
          <w:rFonts w:ascii="Times New Roman" w:hAnsi="Times New Roman" w:cs="Times New Roman"/>
          <w:sz w:val="24"/>
          <w:szCs w:val="24"/>
        </w:rPr>
        <w:t>(</w:t>
      </w:r>
      <w:r w:rsidR="004A0202">
        <w:rPr>
          <w:rFonts w:ascii="Times New Roman" w:hAnsi="Times New Roman" w:cs="Times New Roman"/>
          <w:sz w:val="24"/>
          <w:szCs w:val="24"/>
        </w:rPr>
        <w:t>4,250 total burden hours x $</w:t>
      </w:r>
      <w:r w:rsidR="00C609D8">
        <w:rPr>
          <w:rFonts w:ascii="Times New Roman" w:hAnsi="Times New Roman" w:cs="Times New Roman"/>
          <w:sz w:val="24"/>
          <w:szCs w:val="24"/>
        </w:rPr>
        <w:t>25.59</w:t>
      </w:r>
      <w:r w:rsidR="004A0202">
        <w:rPr>
          <w:rFonts w:ascii="Times New Roman" w:hAnsi="Times New Roman" w:cs="Times New Roman"/>
          <w:sz w:val="24"/>
          <w:szCs w:val="24"/>
        </w:rPr>
        <w:t>)</w:t>
      </w:r>
      <w:r w:rsidR="0005055F">
        <w:rPr>
          <w:rFonts w:ascii="Times New Roman" w:hAnsi="Times New Roman" w:cs="Times New Roman"/>
          <w:sz w:val="24"/>
          <w:szCs w:val="24"/>
        </w:rPr>
        <w:t xml:space="preserve"> in salary cost</w:t>
      </w:r>
      <w:r w:rsidR="004A0202">
        <w:rPr>
          <w:rFonts w:ascii="Times New Roman" w:hAnsi="Times New Roman" w:cs="Times New Roman"/>
          <w:sz w:val="24"/>
          <w:szCs w:val="24"/>
        </w:rPr>
        <w:t>.</w:t>
      </w:r>
      <w:r w:rsidR="0005055F">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9278D2">
        <w:rPr>
          <w:rFonts w:ascii="Times New Roman" w:hAnsi="Times New Roman" w:cs="Times New Roman"/>
          <w:sz w:val="24"/>
          <w:szCs w:val="24"/>
        </w:rPr>
        <w:t>out-of-pocket expenses for offerors and carriers.</w:t>
      </w:r>
      <w:r w:rsidR="0005055F">
        <w:rPr>
          <w:rFonts w:ascii="Times New Roman" w:hAnsi="Times New Roman" w:cs="Times New Roman"/>
          <w:sz w:val="24"/>
          <w:szCs w:val="24"/>
        </w:rPr>
        <w:t xml:space="preserve"> </w:t>
      </w:r>
    </w:p>
    <w:p w:rsidR="007E410D" w:rsidP="00745B46" w:rsidRDefault="007E410D" w14:paraId="25F91AF2" w14:textId="2C80E4BC">
      <w:pPr>
        <w:spacing w:after="0" w:line="240" w:lineRule="auto"/>
        <w:rPr>
          <w:rFonts w:ascii="Times New Roman" w:hAnsi="Times New Roman" w:cs="Times New Roman"/>
          <w:sz w:val="24"/>
          <w:szCs w:val="24"/>
        </w:rPr>
      </w:pPr>
    </w:p>
    <w:tbl>
      <w:tblPr>
        <w:tblW w:w="9337" w:type="dxa"/>
        <w:jc w:val="center"/>
        <w:tblLayout w:type="fixed"/>
        <w:tblCellMar>
          <w:top w:w="15" w:type="dxa"/>
          <w:bottom w:w="15" w:type="dxa"/>
        </w:tblCellMar>
        <w:tblLook w:val="04A0" w:firstRow="1" w:lastRow="0" w:firstColumn="1" w:lastColumn="0" w:noHBand="0" w:noVBand="1"/>
      </w:tblPr>
      <w:tblGrid>
        <w:gridCol w:w="673"/>
        <w:gridCol w:w="1080"/>
        <w:gridCol w:w="1260"/>
        <w:gridCol w:w="1080"/>
        <w:gridCol w:w="990"/>
        <w:gridCol w:w="790"/>
        <w:gridCol w:w="830"/>
        <w:gridCol w:w="924"/>
        <w:gridCol w:w="900"/>
        <w:gridCol w:w="810"/>
      </w:tblGrid>
      <w:tr w:rsidRPr="007E410D" w:rsidR="00C609D8" w:rsidTr="002057CD" w14:paraId="442B42B1" w14:textId="77777777">
        <w:trPr>
          <w:trHeight w:val="600"/>
          <w:jc w:val="center"/>
        </w:trPr>
        <w:tc>
          <w:tcPr>
            <w:tcW w:w="673"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6DC5EA0F" w14:textId="38DCAEF3">
            <w:pPr>
              <w:keepNext/>
              <w:keepLines/>
              <w:spacing w:after="0" w:line="240" w:lineRule="auto"/>
              <w:rPr>
                <w:rFonts w:ascii="Times New Roman" w:hAnsi="Times New Roman" w:eastAsia="Times New Roman" w:cs="Times New Roman"/>
                <w:b/>
                <w:bCs/>
                <w:color w:val="000000"/>
                <w:sz w:val="18"/>
                <w:szCs w:val="18"/>
                <w:u w:val="single"/>
              </w:rPr>
            </w:pPr>
          </w:p>
        </w:tc>
        <w:tc>
          <w:tcPr>
            <w:tcW w:w="108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5CB13403"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7E410D">
              <w:rPr>
                <w:rFonts w:ascii="Times New Roman" w:hAnsi="Times New Roman" w:eastAsia="Times New Roman" w:cs="Times New Roman"/>
                <w:color w:val="000000"/>
                <w:sz w:val="18"/>
                <w:szCs w:val="18"/>
                <w:u w:val="single"/>
              </w:rPr>
              <w:t>Number of Companies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15254CF4"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7E410D">
              <w:rPr>
                <w:rFonts w:ascii="Times New Roman" w:hAnsi="Times New Roman" w:eastAsia="Times New Roman" w:cs="Times New Roman"/>
                <w:color w:val="000000"/>
                <w:sz w:val="18"/>
                <w:szCs w:val="18"/>
                <w:u w:val="single"/>
              </w:rPr>
              <w:t>Number of Locations per Company</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5305FBC4"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7E410D">
              <w:rPr>
                <w:rFonts w:ascii="Times New Roman" w:hAnsi="Times New Roman" w:eastAsia="Times New Roman" w:cs="Times New Roman"/>
                <w:color w:val="000000"/>
                <w:sz w:val="18"/>
                <w:szCs w:val="18"/>
                <w:u w:val="single"/>
              </w:rPr>
              <w:t>Total Number of New Plans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279860DA"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7E410D">
              <w:rPr>
                <w:rFonts w:ascii="Times New Roman" w:hAnsi="Times New Roman" w:eastAsia="Times New Roman" w:cs="Times New Roman"/>
                <w:color w:val="000000"/>
                <w:sz w:val="18"/>
                <w:szCs w:val="18"/>
                <w:u w:val="single"/>
              </w:rPr>
              <w:t>Hours per Response</w:t>
            </w:r>
          </w:p>
        </w:tc>
        <w:tc>
          <w:tcPr>
            <w:tcW w:w="79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1BC84C16"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7E410D">
              <w:rPr>
                <w:rFonts w:ascii="Times New Roman" w:hAnsi="Times New Roman" w:eastAsia="Times New Roman" w:cs="Times New Roman"/>
                <w:color w:val="000000"/>
                <w:sz w:val="18"/>
                <w:szCs w:val="18"/>
                <w:u w:val="single"/>
              </w:rPr>
              <w:t>Total Burden Hours</w:t>
            </w:r>
          </w:p>
        </w:tc>
        <w:tc>
          <w:tcPr>
            <w:tcW w:w="83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6E1BA701"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7E410D">
              <w:rPr>
                <w:rFonts w:ascii="Times New Roman" w:hAnsi="Times New Roman" w:eastAsia="Times New Roman" w:cs="Times New Roman"/>
                <w:color w:val="000000"/>
                <w:sz w:val="18"/>
                <w:szCs w:val="18"/>
                <w:u w:val="single"/>
              </w:rPr>
              <w:t>Salary Cost per Hour</w:t>
            </w:r>
          </w:p>
        </w:tc>
        <w:tc>
          <w:tcPr>
            <w:tcW w:w="924"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582CE941"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7E410D">
              <w:rPr>
                <w:rFonts w:ascii="Times New Roman" w:hAnsi="Times New Roman" w:eastAsia="Times New Roman" w:cs="Times New Roman"/>
                <w:color w:val="000000"/>
                <w:sz w:val="18"/>
                <w:szCs w:val="18"/>
                <w:u w:val="single"/>
              </w:rPr>
              <w:t>Total Salary Cost</w:t>
            </w:r>
          </w:p>
        </w:tc>
        <w:tc>
          <w:tcPr>
            <w:tcW w:w="90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4DFD442B"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7E410D">
              <w:rPr>
                <w:rFonts w:ascii="Times New Roman" w:hAnsi="Times New Roman" w:eastAsia="Times New Roman" w:cs="Times New Roman"/>
                <w:color w:val="000000"/>
                <w:sz w:val="18"/>
                <w:szCs w:val="18"/>
                <w:u w:val="single"/>
              </w:rPr>
              <w:t>Burden Cost per Hour</w:t>
            </w:r>
          </w:p>
        </w:tc>
        <w:tc>
          <w:tcPr>
            <w:tcW w:w="81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082D127F"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7E410D">
              <w:rPr>
                <w:rFonts w:ascii="Times New Roman" w:hAnsi="Times New Roman" w:eastAsia="Times New Roman" w:cs="Times New Roman"/>
                <w:color w:val="000000"/>
                <w:sz w:val="18"/>
                <w:szCs w:val="18"/>
                <w:u w:val="single"/>
              </w:rPr>
              <w:t>Total Burden Cost</w:t>
            </w:r>
          </w:p>
        </w:tc>
      </w:tr>
      <w:tr w:rsidRPr="007E410D" w:rsidR="00C609D8" w:rsidTr="002057CD" w14:paraId="2E6E5DB9" w14:textId="77777777">
        <w:trPr>
          <w:trHeight w:val="43"/>
          <w:jc w:val="center"/>
        </w:trPr>
        <w:tc>
          <w:tcPr>
            <w:tcW w:w="673"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4AAA4EC0" w14:textId="6E3B2263">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Large</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029BFC69"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30</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352F07C2"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3</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68497F7C"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90</w:t>
            </w:r>
          </w:p>
        </w:tc>
        <w:tc>
          <w:tcPr>
            <w:tcW w:w="99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66AC9901"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50</w:t>
            </w:r>
          </w:p>
        </w:tc>
        <w:tc>
          <w:tcPr>
            <w:tcW w:w="79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067696DB"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4,500</w:t>
            </w:r>
          </w:p>
        </w:tc>
        <w:tc>
          <w:tcPr>
            <w:tcW w:w="83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0E85FAB8" w14:textId="4DAECBF6">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25.59</w:t>
            </w:r>
          </w:p>
        </w:tc>
        <w:tc>
          <w:tcPr>
            <w:tcW w:w="924"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4D79AA13" w14:textId="5A961601">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115</w:t>
            </w:r>
            <w:r w:rsidRPr="007E410D">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168</w:t>
            </w:r>
          </w:p>
        </w:tc>
        <w:tc>
          <w:tcPr>
            <w:tcW w:w="90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4F7E8C45"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$0.00</w:t>
            </w:r>
          </w:p>
        </w:tc>
        <w:tc>
          <w:tcPr>
            <w:tcW w:w="81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44D80616"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$0</w:t>
            </w:r>
          </w:p>
        </w:tc>
      </w:tr>
      <w:tr w:rsidRPr="007E410D" w:rsidR="00C609D8" w:rsidTr="002057CD" w14:paraId="3A8CE5E6" w14:textId="77777777">
        <w:trPr>
          <w:trHeight w:val="43"/>
          <w:jc w:val="center"/>
        </w:trPr>
        <w:tc>
          <w:tcPr>
            <w:tcW w:w="673"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5B0E52FA" w14:textId="10A6A55F">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Small</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4F9239AE"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170</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37BBA187"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1</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34307F4D"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170</w:t>
            </w:r>
          </w:p>
        </w:tc>
        <w:tc>
          <w:tcPr>
            <w:tcW w:w="99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43907CD9"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25</w:t>
            </w:r>
          </w:p>
        </w:tc>
        <w:tc>
          <w:tcPr>
            <w:tcW w:w="79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19125C70"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4,250</w:t>
            </w:r>
          </w:p>
        </w:tc>
        <w:tc>
          <w:tcPr>
            <w:tcW w:w="83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7070F2BA" w14:textId="4AD7114F">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25.59</w:t>
            </w:r>
          </w:p>
        </w:tc>
        <w:tc>
          <w:tcPr>
            <w:tcW w:w="924"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40002A82" w14:textId="573E01D2">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108</w:t>
            </w:r>
            <w:r w:rsidRPr="007E410D">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77</w:t>
            </w:r>
            <w:r w:rsidRPr="007E410D">
              <w:rPr>
                <w:rFonts w:ascii="Times New Roman" w:hAnsi="Times New Roman" w:eastAsia="Times New Roman" w:cs="Times New Roman"/>
                <w:color w:val="000000"/>
                <w:sz w:val="18"/>
                <w:szCs w:val="18"/>
              </w:rPr>
              <w:t>0</w:t>
            </w:r>
          </w:p>
        </w:tc>
        <w:tc>
          <w:tcPr>
            <w:tcW w:w="90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616BA0E1"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$0.00</w:t>
            </w:r>
          </w:p>
        </w:tc>
        <w:tc>
          <w:tcPr>
            <w:tcW w:w="81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7907C7E7"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$0</w:t>
            </w:r>
          </w:p>
        </w:tc>
      </w:tr>
      <w:tr w:rsidRPr="007E410D" w:rsidR="00C609D8" w:rsidTr="002057CD" w14:paraId="62380B24" w14:textId="77777777">
        <w:trPr>
          <w:trHeight w:val="43"/>
          <w:jc w:val="center"/>
        </w:trPr>
        <w:tc>
          <w:tcPr>
            <w:tcW w:w="673"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4A5C817F" w14:textId="77777777">
            <w:pPr>
              <w:keepNext/>
              <w:keepLines/>
              <w:spacing w:after="0" w:line="240" w:lineRule="auto"/>
              <w:rPr>
                <w:rFonts w:ascii="Times New Roman" w:hAnsi="Times New Roman" w:eastAsia="Times New Roman" w:cs="Times New Roman"/>
                <w:b/>
                <w:bCs/>
                <w:color w:val="000000"/>
                <w:sz w:val="18"/>
                <w:szCs w:val="18"/>
              </w:rPr>
            </w:pPr>
            <w:r w:rsidRPr="007E410D">
              <w:rPr>
                <w:rFonts w:ascii="Times New Roman" w:hAnsi="Times New Roman" w:eastAsia="Times New Roman" w:cs="Times New Roman"/>
                <w:b/>
                <w:bCs/>
                <w:color w:val="000000"/>
                <w:sz w:val="18"/>
                <w:szCs w:val="18"/>
              </w:rPr>
              <w:t>Total</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59E0AFEA" w14:textId="77777777">
            <w:pPr>
              <w:keepNext/>
              <w:keepLines/>
              <w:spacing w:after="0" w:line="240" w:lineRule="auto"/>
              <w:rPr>
                <w:rFonts w:ascii="Times New Roman" w:hAnsi="Times New Roman" w:eastAsia="Times New Roman" w:cs="Times New Roman"/>
                <w:b/>
                <w:bCs/>
                <w:color w:val="000000"/>
                <w:sz w:val="18"/>
                <w:szCs w:val="18"/>
              </w:rPr>
            </w:pPr>
            <w:r w:rsidRPr="007E410D">
              <w:rPr>
                <w:rFonts w:ascii="Times New Roman" w:hAnsi="Times New Roman" w:eastAsia="Times New Roman" w:cs="Times New Roman"/>
                <w:b/>
                <w:bCs/>
                <w:color w:val="000000"/>
                <w:sz w:val="18"/>
                <w:szCs w:val="18"/>
              </w:rPr>
              <w:t>200</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1BC9887D" w14:textId="77777777">
            <w:pPr>
              <w:keepNext/>
              <w:keepLines/>
              <w:spacing w:after="0" w:line="240" w:lineRule="auto"/>
              <w:rPr>
                <w:rFonts w:ascii="Times New Roman" w:hAnsi="Times New Roman" w:eastAsia="Times New Roman" w:cs="Times New Roman"/>
                <w:b/>
                <w:bCs/>
                <w:color w:val="000000"/>
                <w:sz w:val="18"/>
                <w:szCs w:val="18"/>
              </w:rPr>
            </w:pPr>
          </w:p>
        </w:tc>
        <w:tc>
          <w:tcPr>
            <w:tcW w:w="108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1D85ED24" w14:textId="77777777">
            <w:pPr>
              <w:keepNext/>
              <w:keepLines/>
              <w:spacing w:after="0" w:line="240" w:lineRule="auto"/>
              <w:rPr>
                <w:rFonts w:ascii="Times New Roman" w:hAnsi="Times New Roman" w:eastAsia="Times New Roman" w:cs="Times New Roman"/>
                <w:b/>
                <w:bCs/>
                <w:color w:val="000000"/>
                <w:sz w:val="18"/>
                <w:szCs w:val="18"/>
              </w:rPr>
            </w:pPr>
            <w:r w:rsidRPr="007E410D">
              <w:rPr>
                <w:rFonts w:ascii="Times New Roman" w:hAnsi="Times New Roman" w:eastAsia="Times New Roman" w:cs="Times New Roman"/>
                <w:b/>
                <w:bCs/>
                <w:color w:val="000000"/>
                <w:sz w:val="18"/>
                <w:szCs w:val="18"/>
              </w:rPr>
              <w:t>260</w:t>
            </w:r>
          </w:p>
        </w:tc>
        <w:tc>
          <w:tcPr>
            <w:tcW w:w="99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35E74DBA" w14:textId="77777777">
            <w:pPr>
              <w:keepNext/>
              <w:keepLines/>
              <w:spacing w:after="0" w:line="240" w:lineRule="auto"/>
              <w:rPr>
                <w:rFonts w:ascii="Times New Roman" w:hAnsi="Times New Roman" w:eastAsia="Times New Roman" w:cs="Times New Roman"/>
                <w:b/>
                <w:bCs/>
                <w:color w:val="000000"/>
                <w:sz w:val="18"/>
                <w:szCs w:val="18"/>
              </w:rPr>
            </w:pPr>
          </w:p>
        </w:tc>
        <w:tc>
          <w:tcPr>
            <w:tcW w:w="79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059DB5A3" w14:textId="77777777">
            <w:pPr>
              <w:keepNext/>
              <w:keepLines/>
              <w:spacing w:after="0" w:line="240" w:lineRule="auto"/>
              <w:rPr>
                <w:rFonts w:ascii="Times New Roman" w:hAnsi="Times New Roman" w:eastAsia="Times New Roman" w:cs="Times New Roman"/>
                <w:b/>
                <w:bCs/>
                <w:color w:val="000000"/>
                <w:sz w:val="18"/>
                <w:szCs w:val="18"/>
              </w:rPr>
            </w:pPr>
            <w:r w:rsidRPr="007E410D">
              <w:rPr>
                <w:rFonts w:ascii="Times New Roman" w:hAnsi="Times New Roman" w:eastAsia="Times New Roman" w:cs="Times New Roman"/>
                <w:b/>
                <w:bCs/>
                <w:color w:val="000000"/>
                <w:sz w:val="18"/>
                <w:szCs w:val="18"/>
              </w:rPr>
              <w:t>8,750</w:t>
            </w:r>
          </w:p>
        </w:tc>
        <w:tc>
          <w:tcPr>
            <w:tcW w:w="83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0E4DD242" w14:textId="77777777">
            <w:pPr>
              <w:keepNext/>
              <w:keepLines/>
              <w:spacing w:after="0" w:line="240" w:lineRule="auto"/>
              <w:rPr>
                <w:rFonts w:ascii="Times New Roman" w:hAnsi="Times New Roman" w:eastAsia="Times New Roman" w:cs="Times New Roman"/>
                <w:b/>
                <w:bCs/>
                <w:color w:val="000000"/>
                <w:sz w:val="18"/>
                <w:szCs w:val="18"/>
              </w:rPr>
            </w:pPr>
          </w:p>
        </w:tc>
        <w:tc>
          <w:tcPr>
            <w:tcW w:w="924"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2C00385F" w14:textId="14D74A3F">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223</w:t>
            </w:r>
            <w:r w:rsidRPr="007E410D">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939</w:t>
            </w:r>
          </w:p>
        </w:tc>
        <w:tc>
          <w:tcPr>
            <w:tcW w:w="90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1F7F624A" w14:textId="77777777">
            <w:pPr>
              <w:keepNext/>
              <w:keepLines/>
              <w:spacing w:after="0" w:line="240" w:lineRule="auto"/>
              <w:rPr>
                <w:rFonts w:ascii="Times New Roman" w:hAnsi="Times New Roman" w:eastAsia="Times New Roman" w:cs="Times New Roman"/>
                <w:color w:val="000000"/>
                <w:sz w:val="18"/>
                <w:szCs w:val="18"/>
              </w:rPr>
            </w:pPr>
          </w:p>
        </w:tc>
        <w:tc>
          <w:tcPr>
            <w:tcW w:w="810" w:type="dxa"/>
            <w:tcBorders>
              <w:top w:val="single" w:color="auto" w:sz="4" w:space="0"/>
              <w:left w:val="single" w:color="auto" w:sz="4" w:space="0"/>
              <w:bottom w:val="single" w:color="auto" w:sz="4" w:space="0"/>
              <w:right w:val="single" w:color="auto" w:sz="4" w:space="0"/>
            </w:tcBorders>
            <w:vAlign w:val="bottom"/>
            <w:hideMark/>
          </w:tcPr>
          <w:p w:rsidRPr="007E410D" w:rsidR="00C609D8" w:rsidP="007E410D" w:rsidRDefault="00C609D8" w14:paraId="74EA7930" w14:textId="77777777">
            <w:pPr>
              <w:keepNext/>
              <w:keepLines/>
              <w:spacing w:after="0" w:line="240" w:lineRule="auto"/>
              <w:rPr>
                <w:rFonts w:ascii="Times New Roman" w:hAnsi="Times New Roman" w:eastAsia="Times New Roman" w:cs="Times New Roman"/>
                <w:b/>
                <w:bCs/>
                <w:color w:val="000000"/>
                <w:sz w:val="18"/>
                <w:szCs w:val="18"/>
              </w:rPr>
            </w:pPr>
            <w:r w:rsidRPr="007E410D">
              <w:rPr>
                <w:rFonts w:ascii="Times New Roman" w:hAnsi="Times New Roman" w:eastAsia="Times New Roman" w:cs="Times New Roman"/>
                <w:b/>
                <w:bCs/>
                <w:color w:val="000000"/>
                <w:sz w:val="18"/>
                <w:szCs w:val="18"/>
              </w:rPr>
              <w:t>$0</w:t>
            </w:r>
          </w:p>
        </w:tc>
      </w:tr>
    </w:tbl>
    <w:p w:rsidR="007E410D" w:rsidP="00745B46" w:rsidRDefault="007E410D" w14:paraId="67D3D2A4" w14:textId="77777777">
      <w:pPr>
        <w:spacing w:after="0" w:line="240" w:lineRule="auto"/>
        <w:rPr>
          <w:rFonts w:ascii="Times New Roman" w:hAnsi="Times New Roman" w:cs="Times New Roman"/>
          <w:sz w:val="24"/>
          <w:szCs w:val="24"/>
        </w:rPr>
      </w:pPr>
    </w:p>
    <w:p w:rsidR="007E410D" w:rsidP="00745B46" w:rsidRDefault="007E410D" w14:paraId="5D2E21D1" w14:textId="77777777">
      <w:pPr>
        <w:spacing w:after="0" w:line="240" w:lineRule="auto"/>
        <w:rPr>
          <w:rFonts w:ascii="Times New Roman" w:hAnsi="Times New Roman" w:cs="Times New Roman"/>
          <w:sz w:val="24"/>
          <w:szCs w:val="24"/>
        </w:rPr>
      </w:pPr>
    </w:p>
    <w:p w:rsidRPr="002B49D8" w:rsidR="00745B46" w:rsidP="00745B46" w:rsidRDefault="00745B46" w14:paraId="792ACA21" w14:textId="4DFC0C61">
      <w:pPr>
        <w:spacing w:after="0" w:line="240" w:lineRule="auto"/>
        <w:rPr>
          <w:rFonts w:ascii="Times New Roman" w:hAnsi="Times New Roman" w:cs="Times New Roman"/>
          <w:sz w:val="24"/>
          <w:szCs w:val="24"/>
        </w:rPr>
      </w:pPr>
      <w:r w:rsidRPr="002B49D8">
        <w:rPr>
          <w:rFonts w:ascii="Times New Roman" w:hAnsi="Times New Roman" w:cs="Times New Roman"/>
          <w:sz w:val="24"/>
          <w:szCs w:val="24"/>
        </w:rPr>
        <w:t>Annual Security Plan Update:</w:t>
      </w:r>
    </w:p>
    <w:p w:rsidR="00745B46" w:rsidP="00745B46" w:rsidRDefault="00745B46" w14:paraId="07F827BB" w14:textId="77777777">
      <w:pPr>
        <w:spacing w:after="0" w:line="240" w:lineRule="auto"/>
        <w:rPr>
          <w:rFonts w:ascii="Times New Roman" w:hAnsi="Times New Roman" w:cs="Times New Roman"/>
          <w:sz w:val="24"/>
          <w:szCs w:val="24"/>
        </w:rPr>
      </w:pPr>
    </w:p>
    <w:p w:rsidR="001667B7" w:rsidP="00FA4EA6" w:rsidRDefault="00E92D2D" w14:paraId="1968E901" w14:textId="3BECE34F">
      <w:pPr>
        <w:spacing w:after="0" w:line="240" w:lineRule="auto"/>
        <w:rPr>
          <w:rFonts w:ascii="Times New Roman" w:hAnsi="Times New Roman" w:cs="Times New Roman"/>
          <w:sz w:val="24"/>
          <w:szCs w:val="24"/>
        </w:rPr>
      </w:pPr>
      <w:r>
        <w:rPr>
          <w:rFonts w:ascii="Times New Roman" w:hAnsi="Times New Roman" w:cs="Times New Roman"/>
          <w:sz w:val="24"/>
          <w:szCs w:val="24"/>
        </w:rPr>
        <w:t>Each</w:t>
      </w:r>
      <w:r w:rsidR="004A0202">
        <w:rPr>
          <w:rFonts w:ascii="Times New Roman" w:hAnsi="Times New Roman" w:cs="Times New Roman"/>
          <w:sz w:val="24"/>
          <w:szCs w:val="24"/>
        </w:rPr>
        <w:t xml:space="preserve"> security plan must </w:t>
      </w:r>
      <w:r w:rsidR="008403EE">
        <w:rPr>
          <w:rFonts w:ascii="Times New Roman" w:hAnsi="Times New Roman" w:cs="Times New Roman"/>
          <w:sz w:val="24"/>
          <w:szCs w:val="24"/>
        </w:rPr>
        <w:t xml:space="preserve">be </w:t>
      </w:r>
      <w:r w:rsidR="004A0202">
        <w:rPr>
          <w:rFonts w:ascii="Times New Roman" w:hAnsi="Times New Roman" w:cs="Times New Roman"/>
          <w:sz w:val="24"/>
          <w:szCs w:val="24"/>
        </w:rPr>
        <w:t>update</w:t>
      </w:r>
      <w:r w:rsidR="008403EE">
        <w:rPr>
          <w:rFonts w:ascii="Times New Roman" w:hAnsi="Times New Roman" w:cs="Times New Roman"/>
          <w:sz w:val="24"/>
          <w:szCs w:val="24"/>
        </w:rPr>
        <w:t>d</w:t>
      </w:r>
      <w:r w:rsidR="004A0202">
        <w:rPr>
          <w:rFonts w:ascii="Times New Roman" w:hAnsi="Times New Roman" w:cs="Times New Roman"/>
          <w:sz w:val="24"/>
          <w:szCs w:val="24"/>
        </w:rPr>
        <w:t xml:space="preserve"> annual</w:t>
      </w:r>
      <w:r w:rsidR="00217499">
        <w:rPr>
          <w:rFonts w:ascii="Times New Roman" w:hAnsi="Times New Roman" w:cs="Times New Roman"/>
          <w:sz w:val="24"/>
          <w:szCs w:val="24"/>
        </w:rPr>
        <w:t>ly</w:t>
      </w:r>
      <w:r w:rsidR="004A0202">
        <w:rPr>
          <w:rFonts w:ascii="Times New Roman" w:hAnsi="Times New Roman" w:cs="Times New Roman"/>
          <w:sz w:val="24"/>
          <w:szCs w:val="24"/>
        </w:rPr>
        <w:t xml:space="preserve"> to account for any changes in security measure</w:t>
      </w:r>
      <w:r w:rsidR="00362831">
        <w:rPr>
          <w:rFonts w:ascii="Times New Roman" w:hAnsi="Times New Roman" w:cs="Times New Roman"/>
          <w:sz w:val="24"/>
          <w:szCs w:val="24"/>
        </w:rPr>
        <w:t xml:space="preserve">s.  As with the creation of new security plans, PHMSA estimates that each large company has three </w:t>
      </w:r>
      <w:r w:rsidR="00321E6B">
        <w:rPr>
          <w:rFonts w:ascii="Times New Roman" w:hAnsi="Times New Roman" w:cs="Times New Roman"/>
          <w:sz w:val="24"/>
          <w:szCs w:val="24"/>
        </w:rPr>
        <w:t xml:space="preserve">separate </w:t>
      </w:r>
      <w:r w:rsidR="00362831">
        <w:rPr>
          <w:rFonts w:ascii="Times New Roman" w:hAnsi="Times New Roman" w:cs="Times New Roman"/>
          <w:sz w:val="24"/>
          <w:szCs w:val="24"/>
        </w:rPr>
        <w:t>locations</w:t>
      </w:r>
      <w:r w:rsidR="00321E6B">
        <w:rPr>
          <w:rFonts w:ascii="Times New Roman" w:hAnsi="Times New Roman" w:cs="Times New Roman"/>
          <w:sz w:val="24"/>
          <w:szCs w:val="24"/>
        </w:rPr>
        <w:t xml:space="preserve"> offering for transportation or transporting the </w:t>
      </w:r>
      <w:r w:rsidR="00A96187">
        <w:rPr>
          <w:rFonts w:ascii="Times New Roman" w:hAnsi="Times New Roman" w:cs="Times New Roman"/>
          <w:sz w:val="24"/>
          <w:szCs w:val="24"/>
        </w:rPr>
        <w:t xml:space="preserve">specified </w:t>
      </w:r>
      <w:r w:rsidR="00321E6B">
        <w:rPr>
          <w:rFonts w:ascii="Times New Roman" w:hAnsi="Times New Roman" w:cs="Times New Roman"/>
          <w:sz w:val="24"/>
          <w:szCs w:val="24"/>
        </w:rPr>
        <w:t>hazardous materials</w:t>
      </w:r>
      <w:r w:rsidR="009744F1">
        <w:rPr>
          <w:rFonts w:ascii="Times New Roman" w:hAnsi="Times New Roman" w:cs="Times New Roman"/>
          <w:sz w:val="24"/>
          <w:szCs w:val="24"/>
        </w:rPr>
        <w:t>, while small businesses have one location</w:t>
      </w:r>
      <w:r w:rsidR="00321E6B">
        <w:rPr>
          <w:rFonts w:ascii="Times New Roman" w:hAnsi="Times New Roman" w:cs="Times New Roman"/>
          <w:sz w:val="24"/>
          <w:szCs w:val="24"/>
        </w:rPr>
        <w:t>.</w:t>
      </w:r>
      <w:r w:rsidR="00362831">
        <w:rPr>
          <w:rFonts w:ascii="Times New Roman" w:hAnsi="Times New Roman" w:cs="Times New Roman"/>
          <w:sz w:val="24"/>
          <w:szCs w:val="24"/>
        </w:rPr>
        <w:t xml:space="preserve">  Based on historical data, PHMSA estimates there are 6,300 large companies and 35,</w:t>
      </w:r>
      <w:r w:rsidR="00681052">
        <w:rPr>
          <w:rFonts w:ascii="Times New Roman" w:hAnsi="Times New Roman" w:cs="Times New Roman"/>
          <w:sz w:val="24"/>
          <w:szCs w:val="24"/>
        </w:rPr>
        <w:t>7</w:t>
      </w:r>
      <w:r w:rsidR="00362831">
        <w:rPr>
          <w:rFonts w:ascii="Times New Roman" w:hAnsi="Times New Roman" w:cs="Times New Roman"/>
          <w:sz w:val="24"/>
          <w:szCs w:val="24"/>
        </w:rPr>
        <w:t>00 small companies</w:t>
      </w:r>
      <w:r w:rsidR="005C1723">
        <w:rPr>
          <w:rFonts w:ascii="Times New Roman" w:hAnsi="Times New Roman" w:cs="Times New Roman"/>
          <w:sz w:val="24"/>
          <w:szCs w:val="24"/>
        </w:rPr>
        <w:t xml:space="preserve"> updating security plans annually</w:t>
      </w:r>
      <w:r w:rsidR="00362831">
        <w:rPr>
          <w:rFonts w:ascii="Times New Roman" w:hAnsi="Times New Roman" w:cs="Times New Roman"/>
          <w:sz w:val="24"/>
          <w:szCs w:val="24"/>
        </w:rPr>
        <w:t xml:space="preserve">.  </w:t>
      </w:r>
      <w:r w:rsidRPr="00FA4EA6" w:rsidR="00745B46">
        <w:rPr>
          <w:rFonts w:ascii="Times New Roman" w:hAnsi="Times New Roman" w:cs="Times New Roman"/>
          <w:sz w:val="24"/>
          <w:szCs w:val="24"/>
        </w:rPr>
        <w:t xml:space="preserve">We estimate </w:t>
      </w:r>
      <w:r w:rsidR="00362831">
        <w:rPr>
          <w:rFonts w:ascii="Times New Roman" w:hAnsi="Times New Roman" w:cs="Times New Roman"/>
          <w:sz w:val="24"/>
          <w:szCs w:val="24"/>
        </w:rPr>
        <w:t xml:space="preserve">large </w:t>
      </w:r>
      <w:r w:rsidR="00321E6B">
        <w:rPr>
          <w:rFonts w:ascii="Times New Roman" w:hAnsi="Times New Roman" w:cs="Times New Roman"/>
          <w:sz w:val="24"/>
          <w:szCs w:val="24"/>
        </w:rPr>
        <w:t>companies</w:t>
      </w:r>
      <w:r w:rsidR="00362831">
        <w:rPr>
          <w:rFonts w:ascii="Times New Roman" w:hAnsi="Times New Roman" w:cs="Times New Roman"/>
          <w:sz w:val="24"/>
          <w:szCs w:val="24"/>
        </w:rPr>
        <w:t xml:space="preserve"> </w:t>
      </w:r>
      <w:r w:rsidR="00343202">
        <w:rPr>
          <w:rFonts w:ascii="Times New Roman" w:hAnsi="Times New Roman" w:cs="Times New Roman"/>
          <w:sz w:val="24"/>
          <w:szCs w:val="24"/>
        </w:rPr>
        <w:t xml:space="preserve">require </w:t>
      </w:r>
      <w:r w:rsidR="00771361">
        <w:rPr>
          <w:rFonts w:ascii="Times New Roman" w:hAnsi="Times New Roman" w:cs="Times New Roman"/>
          <w:sz w:val="24"/>
          <w:szCs w:val="24"/>
        </w:rPr>
        <w:t xml:space="preserve">approximately </w:t>
      </w:r>
      <w:r w:rsidRPr="00771361" w:rsidR="00343202">
        <w:rPr>
          <w:rFonts w:ascii="Times New Roman" w:hAnsi="Times New Roman" w:cs="Times New Roman"/>
          <w:sz w:val="24"/>
          <w:szCs w:val="24"/>
        </w:rPr>
        <w:t>10</w:t>
      </w:r>
      <w:r w:rsidR="00343202">
        <w:rPr>
          <w:rFonts w:ascii="Times New Roman" w:hAnsi="Times New Roman" w:cs="Times New Roman"/>
          <w:sz w:val="24"/>
          <w:szCs w:val="24"/>
        </w:rPr>
        <w:t xml:space="preserve"> hours to update a security p</w:t>
      </w:r>
      <w:r w:rsidR="00321E6B">
        <w:rPr>
          <w:rFonts w:ascii="Times New Roman" w:hAnsi="Times New Roman" w:cs="Times New Roman"/>
          <w:sz w:val="24"/>
          <w:szCs w:val="24"/>
        </w:rPr>
        <w:t>lan and small companies require</w:t>
      </w:r>
      <w:r w:rsidR="00343202">
        <w:rPr>
          <w:rFonts w:ascii="Times New Roman" w:hAnsi="Times New Roman" w:cs="Times New Roman"/>
          <w:sz w:val="24"/>
          <w:szCs w:val="24"/>
        </w:rPr>
        <w:t xml:space="preserve"> </w:t>
      </w:r>
      <w:r w:rsidR="00771361">
        <w:rPr>
          <w:rFonts w:ascii="Times New Roman" w:hAnsi="Times New Roman" w:cs="Times New Roman"/>
          <w:sz w:val="24"/>
          <w:szCs w:val="24"/>
        </w:rPr>
        <w:t xml:space="preserve">approximately </w:t>
      </w:r>
      <w:r w:rsidRPr="00771361" w:rsidR="00343202">
        <w:rPr>
          <w:rFonts w:ascii="Times New Roman" w:hAnsi="Times New Roman" w:cs="Times New Roman"/>
          <w:sz w:val="24"/>
          <w:szCs w:val="24"/>
        </w:rPr>
        <w:t>5</w:t>
      </w:r>
      <w:r w:rsidR="00343202">
        <w:rPr>
          <w:rFonts w:ascii="Times New Roman" w:hAnsi="Times New Roman" w:cs="Times New Roman"/>
          <w:sz w:val="24"/>
          <w:szCs w:val="24"/>
        </w:rPr>
        <w:t xml:space="preserve"> hours.  PHMSA assumes that the </w:t>
      </w:r>
      <w:r w:rsidR="009278D2">
        <w:rPr>
          <w:rFonts w:ascii="Times New Roman" w:hAnsi="Times New Roman" w:cs="Times New Roman"/>
          <w:sz w:val="24"/>
          <w:szCs w:val="24"/>
        </w:rPr>
        <w:t xml:space="preserve">salary </w:t>
      </w:r>
      <w:r w:rsidR="00343202">
        <w:rPr>
          <w:rFonts w:ascii="Times New Roman" w:hAnsi="Times New Roman" w:cs="Times New Roman"/>
          <w:sz w:val="24"/>
          <w:szCs w:val="24"/>
        </w:rPr>
        <w:t>cost for updating a security plan is $</w:t>
      </w:r>
      <w:r w:rsidR="0054384A">
        <w:rPr>
          <w:rFonts w:ascii="Times New Roman" w:hAnsi="Times New Roman" w:cs="Times New Roman"/>
          <w:sz w:val="24"/>
          <w:szCs w:val="24"/>
        </w:rPr>
        <w:t>25.59</w:t>
      </w:r>
      <w:r w:rsidR="00343202">
        <w:rPr>
          <w:rFonts w:ascii="Times New Roman" w:hAnsi="Times New Roman" w:cs="Times New Roman"/>
          <w:sz w:val="24"/>
          <w:szCs w:val="24"/>
        </w:rPr>
        <w:t>/hour</w:t>
      </w:r>
      <w:r w:rsidR="008319E2">
        <w:rPr>
          <w:rFonts w:ascii="Times New Roman" w:hAnsi="Times New Roman" w:cs="Times New Roman"/>
          <w:sz w:val="24"/>
          <w:szCs w:val="24"/>
        </w:rPr>
        <w:t>.</w:t>
      </w:r>
      <w:r w:rsidR="0054384A">
        <w:rPr>
          <w:rStyle w:val="FootnoteReference"/>
          <w:rFonts w:ascii="Times New Roman" w:hAnsi="Times New Roman" w:cs="Times New Roman"/>
          <w:sz w:val="24"/>
          <w:szCs w:val="24"/>
        </w:rPr>
        <w:footnoteReference w:id="10"/>
      </w:r>
      <w:r w:rsidR="008319E2">
        <w:rPr>
          <w:rFonts w:ascii="Times New Roman" w:hAnsi="Times New Roman" w:cs="Times New Roman"/>
          <w:sz w:val="24"/>
          <w:szCs w:val="24"/>
        </w:rPr>
        <w:t xml:space="preserve">  Therefore, large </w:t>
      </w:r>
      <w:r w:rsidR="00E82773">
        <w:rPr>
          <w:rFonts w:ascii="Times New Roman" w:hAnsi="Times New Roman" w:cs="Times New Roman"/>
          <w:sz w:val="24"/>
          <w:szCs w:val="24"/>
        </w:rPr>
        <w:t xml:space="preserve">companies </w:t>
      </w:r>
      <w:r w:rsidR="00F9669C">
        <w:rPr>
          <w:rFonts w:ascii="Times New Roman" w:hAnsi="Times New Roman" w:cs="Times New Roman"/>
          <w:sz w:val="24"/>
          <w:szCs w:val="24"/>
        </w:rPr>
        <w:t xml:space="preserve">will have </w:t>
      </w:r>
      <w:r w:rsidR="008319E2">
        <w:rPr>
          <w:rFonts w:ascii="Times New Roman" w:hAnsi="Times New Roman" w:cs="Times New Roman"/>
          <w:sz w:val="24"/>
          <w:szCs w:val="24"/>
        </w:rPr>
        <w:t xml:space="preserve">a total annual burden of </w:t>
      </w:r>
      <w:r w:rsidRPr="00771361" w:rsidR="008319E2">
        <w:rPr>
          <w:rFonts w:ascii="Times New Roman" w:hAnsi="Times New Roman" w:cs="Times New Roman"/>
          <w:sz w:val="24"/>
          <w:szCs w:val="24"/>
        </w:rPr>
        <w:t>189,000</w:t>
      </w:r>
      <w:r w:rsidR="008319E2">
        <w:rPr>
          <w:rFonts w:ascii="Times New Roman" w:hAnsi="Times New Roman" w:cs="Times New Roman"/>
          <w:sz w:val="24"/>
          <w:szCs w:val="24"/>
        </w:rPr>
        <w:t xml:space="preserve"> hours (6,300 companies x 3 locations/company x </w:t>
      </w:r>
      <w:r w:rsidR="0054384A">
        <w:rPr>
          <w:rFonts w:ascii="Times New Roman" w:hAnsi="Times New Roman" w:cs="Times New Roman"/>
          <w:sz w:val="24"/>
          <w:szCs w:val="24"/>
        </w:rPr>
        <w:t>10</w:t>
      </w:r>
      <w:r w:rsidR="008319E2">
        <w:rPr>
          <w:rFonts w:ascii="Times New Roman" w:hAnsi="Times New Roman" w:cs="Times New Roman"/>
          <w:sz w:val="24"/>
          <w:szCs w:val="24"/>
        </w:rPr>
        <w:t xml:space="preserve"> hours/response)</w:t>
      </w:r>
      <w:r w:rsidR="00F9669C">
        <w:rPr>
          <w:rFonts w:ascii="Times New Roman" w:hAnsi="Times New Roman" w:cs="Times New Roman"/>
          <w:sz w:val="24"/>
          <w:szCs w:val="24"/>
        </w:rPr>
        <w:t>,</w:t>
      </w:r>
      <w:r w:rsidR="008319E2">
        <w:rPr>
          <w:rFonts w:ascii="Times New Roman" w:hAnsi="Times New Roman" w:cs="Times New Roman"/>
          <w:sz w:val="24"/>
          <w:szCs w:val="24"/>
        </w:rPr>
        <w:t xml:space="preserve"> and small companies </w:t>
      </w:r>
      <w:r w:rsidR="00F9669C">
        <w:rPr>
          <w:rFonts w:ascii="Times New Roman" w:hAnsi="Times New Roman" w:cs="Times New Roman"/>
          <w:sz w:val="24"/>
          <w:szCs w:val="24"/>
        </w:rPr>
        <w:t xml:space="preserve">will </w:t>
      </w:r>
      <w:r w:rsidR="008319E2">
        <w:rPr>
          <w:rFonts w:ascii="Times New Roman" w:hAnsi="Times New Roman" w:cs="Times New Roman"/>
          <w:sz w:val="24"/>
          <w:szCs w:val="24"/>
        </w:rPr>
        <w:t>have a</w:t>
      </w:r>
      <w:r w:rsidR="00F9669C">
        <w:rPr>
          <w:rFonts w:ascii="Times New Roman" w:hAnsi="Times New Roman" w:cs="Times New Roman"/>
          <w:sz w:val="24"/>
          <w:szCs w:val="24"/>
        </w:rPr>
        <w:t xml:space="preserve"> total</w:t>
      </w:r>
      <w:r w:rsidR="008319E2">
        <w:rPr>
          <w:rFonts w:ascii="Times New Roman" w:hAnsi="Times New Roman" w:cs="Times New Roman"/>
          <w:sz w:val="24"/>
          <w:szCs w:val="24"/>
        </w:rPr>
        <w:t xml:space="preserve"> annual burden of </w:t>
      </w:r>
      <w:r w:rsidRPr="00771361" w:rsidR="008319E2">
        <w:rPr>
          <w:rFonts w:ascii="Times New Roman" w:hAnsi="Times New Roman" w:cs="Times New Roman"/>
          <w:sz w:val="24"/>
          <w:szCs w:val="24"/>
        </w:rPr>
        <w:t>178,</w:t>
      </w:r>
      <w:r w:rsidR="00771361">
        <w:rPr>
          <w:rFonts w:ascii="Times New Roman" w:hAnsi="Times New Roman" w:cs="Times New Roman"/>
          <w:sz w:val="24"/>
          <w:szCs w:val="24"/>
        </w:rPr>
        <w:t xml:space="preserve">499 </w:t>
      </w:r>
      <w:r w:rsidR="008319E2">
        <w:rPr>
          <w:rFonts w:ascii="Times New Roman" w:hAnsi="Times New Roman" w:cs="Times New Roman"/>
          <w:sz w:val="24"/>
          <w:szCs w:val="24"/>
        </w:rPr>
        <w:t xml:space="preserve">hours (35,700 companies x </w:t>
      </w:r>
      <w:r w:rsidR="0054384A">
        <w:rPr>
          <w:rFonts w:ascii="Times New Roman" w:hAnsi="Times New Roman" w:cs="Times New Roman"/>
          <w:sz w:val="24"/>
          <w:szCs w:val="24"/>
        </w:rPr>
        <w:t>5 </w:t>
      </w:r>
      <w:r w:rsidR="008319E2">
        <w:rPr>
          <w:rFonts w:ascii="Times New Roman" w:hAnsi="Times New Roman" w:cs="Times New Roman"/>
          <w:sz w:val="24"/>
          <w:szCs w:val="24"/>
        </w:rPr>
        <w:t xml:space="preserve">hours/response).  The total </w:t>
      </w:r>
      <w:r w:rsidR="009278D2">
        <w:rPr>
          <w:rFonts w:ascii="Times New Roman" w:hAnsi="Times New Roman" w:cs="Times New Roman"/>
          <w:sz w:val="24"/>
          <w:szCs w:val="24"/>
        </w:rPr>
        <w:t xml:space="preserve">salary </w:t>
      </w:r>
      <w:r w:rsidR="008319E2">
        <w:rPr>
          <w:rFonts w:ascii="Times New Roman" w:hAnsi="Times New Roman" w:cs="Times New Roman"/>
          <w:sz w:val="24"/>
          <w:szCs w:val="24"/>
        </w:rPr>
        <w:t>cost for large businesses is $</w:t>
      </w:r>
      <w:r w:rsidR="0054384A">
        <w:rPr>
          <w:rFonts w:ascii="Times New Roman" w:hAnsi="Times New Roman" w:cs="Times New Roman"/>
          <w:sz w:val="24"/>
          <w:szCs w:val="24"/>
        </w:rPr>
        <w:t>4</w:t>
      </w:r>
      <w:r w:rsidRPr="00771361" w:rsidR="008319E2">
        <w:rPr>
          <w:rFonts w:ascii="Times New Roman" w:hAnsi="Times New Roman" w:cs="Times New Roman"/>
          <w:sz w:val="24"/>
          <w:szCs w:val="24"/>
        </w:rPr>
        <w:t>,</w:t>
      </w:r>
      <w:r w:rsidR="0054384A">
        <w:rPr>
          <w:rFonts w:ascii="Times New Roman" w:hAnsi="Times New Roman" w:cs="Times New Roman"/>
          <w:sz w:val="24"/>
          <w:szCs w:val="24"/>
        </w:rPr>
        <w:t>837</w:t>
      </w:r>
      <w:r w:rsidR="002616BB">
        <w:rPr>
          <w:rFonts w:ascii="Times New Roman" w:hAnsi="Times New Roman" w:cs="Times New Roman"/>
          <w:sz w:val="24"/>
          <w:szCs w:val="24"/>
        </w:rPr>
        <w:t>,</w:t>
      </w:r>
      <w:r w:rsidR="0054384A">
        <w:rPr>
          <w:rFonts w:ascii="Times New Roman" w:hAnsi="Times New Roman" w:cs="Times New Roman"/>
          <w:sz w:val="24"/>
          <w:szCs w:val="24"/>
        </w:rPr>
        <w:t xml:space="preserve">067 </w:t>
      </w:r>
      <w:r w:rsidR="008319E2">
        <w:rPr>
          <w:rFonts w:ascii="Times New Roman" w:hAnsi="Times New Roman" w:cs="Times New Roman"/>
          <w:sz w:val="24"/>
          <w:szCs w:val="24"/>
        </w:rPr>
        <w:t>(</w:t>
      </w:r>
      <w:r w:rsidRPr="00771361" w:rsidR="008319E2">
        <w:rPr>
          <w:rFonts w:ascii="Times New Roman" w:hAnsi="Times New Roman" w:cs="Times New Roman"/>
          <w:sz w:val="24"/>
          <w:szCs w:val="24"/>
        </w:rPr>
        <w:t>189,000</w:t>
      </w:r>
      <w:r w:rsidR="008319E2">
        <w:rPr>
          <w:rFonts w:ascii="Times New Roman" w:hAnsi="Times New Roman" w:cs="Times New Roman"/>
          <w:sz w:val="24"/>
          <w:szCs w:val="24"/>
        </w:rPr>
        <w:t xml:space="preserve"> burden </w:t>
      </w:r>
      <w:r w:rsidR="008319E2">
        <w:rPr>
          <w:rFonts w:ascii="Times New Roman" w:hAnsi="Times New Roman" w:cs="Times New Roman"/>
          <w:sz w:val="24"/>
          <w:szCs w:val="24"/>
        </w:rPr>
        <w:lastRenderedPageBreak/>
        <w:t>hours x $</w:t>
      </w:r>
      <w:r w:rsidR="0054384A">
        <w:rPr>
          <w:rFonts w:ascii="Times New Roman" w:hAnsi="Times New Roman" w:cs="Times New Roman"/>
          <w:sz w:val="24"/>
          <w:szCs w:val="24"/>
        </w:rPr>
        <w:t>25.59</w:t>
      </w:r>
      <w:r w:rsidR="008319E2">
        <w:rPr>
          <w:rFonts w:ascii="Times New Roman" w:hAnsi="Times New Roman" w:cs="Times New Roman"/>
          <w:sz w:val="24"/>
          <w:szCs w:val="24"/>
        </w:rPr>
        <w:t xml:space="preserve">) and for small businesses is </w:t>
      </w:r>
      <w:r w:rsidRPr="00771361" w:rsidR="008319E2">
        <w:rPr>
          <w:rFonts w:ascii="Times New Roman" w:hAnsi="Times New Roman" w:cs="Times New Roman"/>
          <w:sz w:val="24"/>
          <w:szCs w:val="24"/>
        </w:rPr>
        <w:t>$</w:t>
      </w:r>
      <w:r w:rsidR="0054384A">
        <w:rPr>
          <w:rFonts w:ascii="Times New Roman" w:hAnsi="Times New Roman" w:cs="Times New Roman"/>
          <w:sz w:val="24"/>
          <w:szCs w:val="24"/>
        </w:rPr>
        <w:t>4</w:t>
      </w:r>
      <w:r w:rsidRPr="00771361" w:rsidR="008319E2">
        <w:rPr>
          <w:rFonts w:ascii="Times New Roman" w:hAnsi="Times New Roman" w:cs="Times New Roman"/>
          <w:sz w:val="24"/>
          <w:szCs w:val="24"/>
        </w:rPr>
        <w:t>,</w:t>
      </w:r>
      <w:r w:rsidR="0054384A">
        <w:rPr>
          <w:rFonts w:ascii="Times New Roman" w:hAnsi="Times New Roman" w:cs="Times New Roman"/>
          <w:sz w:val="24"/>
          <w:szCs w:val="24"/>
        </w:rPr>
        <w:t>568</w:t>
      </w:r>
      <w:r w:rsidRPr="00771361" w:rsidR="008319E2">
        <w:rPr>
          <w:rFonts w:ascii="Times New Roman" w:hAnsi="Times New Roman" w:cs="Times New Roman"/>
          <w:sz w:val="24"/>
          <w:szCs w:val="24"/>
        </w:rPr>
        <w:t>,</w:t>
      </w:r>
      <w:r w:rsidR="0054384A">
        <w:rPr>
          <w:rFonts w:ascii="Times New Roman" w:hAnsi="Times New Roman" w:cs="Times New Roman"/>
          <w:sz w:val="24"/>
          <w:szCs w:val="24"/>
        </w:rPr>
        <w:t xml:space="preserve">327 </w:t>
      </w:r>
      <w:r w:rsidR="008319E2">
        <w:rPr>
          <w:rFonts w:ascii="Times New Roman" w:hAnsi="Times New Roman" w:cs="Times New Roman"/>
          <w:sz w:val="24"/>
          <w:szCs w:val="24"/>
        </w:rPr>
        <w:t>(</w:t>
      </w:r>
      <w:r w:rsidRPr="00771361" w:rsidR="008319E2">
        <w:rPr>
          <w:rFonts w:ascii="Times New Roman" w:hAnsi="Times New Roman" w:cs="Times New Roman"/>
          <w:sz w:val="24"/>
          <w:szCs w:val="24"/>
        </w:rPr>
        <w:t>178,</w:t>
      </w:r>
      <w:r w:rsidR="002616BB">
        <w:rPr>
          <w:rFonts w:ascii="Times New Roman" w:hAnsi="Times New Roman" w:cs="Times New Roman"/>
          <w:sz w:val="24"/>
          <w:szCs w:val="24"/>
        </w:rPr>
        <w:t xml:space="preserve">499 </w:t>
      </w:r>
      <w:r w:rsidR="008319E2">
        <w:rPr>
          <w:rFonts w:ascii="Times New Roman" w:hAnsi="Times New Roman" w:cs="Times New Roman"/>
          <w:sz w:val="24"/>
          <w:szCs w:val="24"/>
        </w:rPr>
        <w:t>burden hours x $</w:t>
      </w:r>
      <w:r w:rsidR="0054384A">
        <w:rPr>
          <w:rFonts w:ascii="Times New Roman" w:hAnsi="Times New Roman" w:cs="Times New Roman"/>
          <w:sz w:val="24"/>
          <w:szCs w:val="24"/>
        </w:rPr>
        <w:t>25.59</w:t>
      </w:r>
      <w:r w:rsidR="008319E2">
        <w:rPr>
          <w:rFonts w:ascii="Times New Roman" w:hAnsi="Times New Roman" w:cs="Times New Roman"/>
          <w:sz w:val="24"/>
          <w:szCs w:val="24"/>
        </w:rPr>
        <w:t>).</w:t>
      </w:r>
      <w:r w:rsidR="009278D2">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9278D2">
        <w:rPr>
          <w:rFonts w:ascii="Times New Roman" w:hAnsi="Times New Roman" w:cs="Times New Roman"/>
          <w:sz w:val="24"/>
          <w:szCs w:val="24"/>
        </w:rPr>
        <w:t xml:space="preserve">out-of-pocket expenses for offerors and carriers. </w:t>
      </w:r>
      <w:r w:rsidR="00343202">
        <w:rPr>
          <w:rFonts w:ascii="Times New Roman" w:hAnsi="Times New Roman" w:cs="Times New Roman"/>
          <w:sz w:val="24"/>
          <w:szCs w:val="24"/>
        </w:rPr>
        <w:t xml:space="preserve"> </w:t>
      </w:r>
    </w:p>
    <w:p w:rsidR="0054384A" w:rsidP="00FA4EA6" w:rsidRDefault="0054384A" w14:paraId="6AA6CC00" w14:textId="77777777">
      <w:pPr>
        <w:spacing w:after="0" w:line="240" w:lineRule="auto"/>
        <w:rPr>
          <w:rFonts w:ascii="Times New Roman" w:hAnsi="Times New Roman" w:cs="Times New Roman"/>
          <w:sz w:val="24"/>
          <w:szCs w:val="24"/>
        </w:rPr>
      </w:pPr>
    </w:p>
    <w:tbl>
      <w:tblPr>
        <w:tblW w:w="9607" w:type="dxa"/>
        <w:jc w:val="center"/>
        <w:tblLayout w:type="fixed"/>
        <w:tblCellMar>
          <w:top w:w="15" w:type="dxa"/>
          <w:bottom w:w="15" w:type="dxa"/>
        </w:tblCellMar>
        <w:tblLook w:val="04A0" w:firstRow="1" w:lastRow="0" w:firstColumn="1" w:lastColumn="0" w:noHBand="0" w:noVBand="1"/>
      </w:tblPr>
      <w:tblGrid>
        <w:gridCol w:w="709"/>
        <w:gridCol w:w="1080"/>
        <w:gridCol w:w="1260"/>
        <w:gridCol w:w="1080"/>
        <w:gridCol w:w="990"/>
        <w:gridCol w:w="810"/>
        <w:gridCol w:w="864"/>
        <w:gridCol w:w="1170"/>
        <w:gridCol w:w="834"/>
        <w:gridCol w:w="810"/>
      </w:tblGrid>
      <w:tr w:rsidRPr="007E410D" w:rsidR="0054384A" w:rsidTr="002057CD" w14:paraId="5E906DB1" w14:textId="77777777">
        <w:trPr>
          <w:trHeight w:val="600"/>
          <w:jc w:val="center"/>
        </w:trPr>
        <w:tc>
          <w:tcPr>
            <w:tcW w:w="709"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06DE44F2" w14:textId="17BFE66A">
            <w:pPr>
              <w:keepNext/>
              <w:keepLines/>
              <w:spacing w:after="0" w:line="240" w:lineRule="auto"/>
              <w:rPr>
                <w:rFonts w:ascii="Times New Roman" w:hAnsi="Times New Roman" w:eastAsia="Times New Roman" w:cs="Times New Roman"/>
                <w:b/>
                <w:bCs/>
                <w:color w:val="000000"/>
                <w:sz w:val="18"/>
                <w:szCs w:val="18"/>
                <w:u w:val="single"/>
              </w:rPr>
            </w:pPr>
          </w:p>
        </w:tc>
        <w:tc>
          <w:tcPr>
            <w:tcW w:w="108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1807B3B6"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7E410D">
              <w:rPr>
                <w:rFonts w:ascii="Times New Roman" w:hAnsi="Times New Roman" w:eastAsia="Times New Roman" w:cs="Times New Roman"/>
                <w:color w:val="000000"/>
                <w:sz w:val="18"/>
                <w:szCs w:val="18"/>
                <w:u w:val="single"/>
              </w:rPr>
              <w:t>Number of Companies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7A85FEA4"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7E410D">
              <w:rPr>
                <w:rFonts w:ascii="Times New Roman" w:hAnsi="Times New Roman" w:eastAsia="Times New Roman" w:cs="Times New Roman"/>
                <w:color w:val="000000"/>
                <w:sz w:val="18"/>
                <w:szCs w:val="18"/>
                <w:u w:val="single"/>
              </w:rPr>
              <w:t>Number of Locations per Company</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0186DC42"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7E410D">
              <w:rPr>
                <w:rFonts w:ascii="Times New Roman" w:hAnsi="Times New Roman" w:eastAsia="Times New Roman" w:cs="Times New Roman"/>
                <w:color w:val="000000"/>
                <w:sz w:val="18"/>
                <w:szCs w:val="18"/>
                <w:u w:val="single"/>
              </w:rPr>
              <w:t>Total Number of New Plans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2DBC7B10"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7E410D">
              <w:rPr>
                <w:rFonts w:ascii="Times New Roman" w:hAnsi="Times New Roman" w:eastAsia="Times New Roman" w:cs="Times New Roman"/>
                <w:color w:val="000000"/>
                <w:sz w:val="18"/>
                <w:szCs w:val="18"/>
                <w:u w:val="single"/>
              </w:rPr>
              <w:t>Hours per Response</w:t>
            </w:r>
          </w:p>
        </w:tc>
        <w:tc>
          <w:tcPr>
            <w:tcW w:w="81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32C9D94D"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7E410D">
              <w:rPr>
                <w:rFonts w:ascii="Times New Roman" w:hAnsi="Times New Roman" w:eastAsia="Times New Roman" w:cs="Times New Roman"/>
                <w:color w:val="000000"/>
                <w:sz w:val="18"/>
                <w:szCs w:val="18"/>
                <w:u w:val="single"/>
              </w:rPr>
              <w:t>Total Burden Hours</w:t>
            </w:r>
          </w:p>
        </w:tc>
        <w:tc>
          <w:tcPr>
            <w:tcW w:w="864"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04A21EB4"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7E410D">
              <w:rPr>
                <w:rFonts w:ascii="Times New Roman" w:hAnsi="Times New Roman" w:eastAsia="Times New Roman" w:cs="Times New Roman"/>
                <w:color w:val="000000"/>
                <w:sz w:val="18"/>
                <w:szCs w:val="18"/>
                <w:u w:val="single"/>
              </w:rPr>
              <w:t>Salary Cost per Hour</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1179914B"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7E410D">
              <w:rPr>
                <w:rFonts w:ascii="Times New Roman" w:hAnsi="Times New Roman" w:eastAsia="Times New Roman" w:cs="Times New Roman"/>
                <w:color w:val="000000"/>
                <w:sz w:val="18"/>
                <w:szCs w:val="18"/>
                <w:u w:val="single"/>
              </w:rPr>
              <w:t>Total Salary Cost</w:t>
            </w:r>
          </w:p>
        </w:tc>
        <w:tc>
          <w:tcPr>
            <w:tcW w:w="834"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7FC7A908"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7E410D">
              <w:rPr>
                <w:rFonts w:ascii="Times New Roman" w:hAnsi="Times New Roman" w:eastAsia="Times New Roman" w:cs="Times New Roman"/>
                <w:color w:val="000000"/>
                <w:sz w:val="18"/>
                <w:szCs w:val="18"/>
                <w:u w:val="single"/>
              </w:rPr>
              <w:t>Burden Cost per Hour</w:t>
            </w:r>
          </w:p>
        </w:tc>
        <w:tc>
          <w:tcPr>
            <w:tcW w:w="81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29ACA05A"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7E410D">
              <w:rPr>
                <w:rFonts w:ascii="Times New Roman" w:hAnsi="Times New Roman" w:eastAsia="Times New Roman" w:cs="Times New Roman"/>
                <w:color w:val="000000"/>
                <w:sz w:val="18"/>
                <w:szCs w:val="18"/>
                <w:u w:val="single"/>
              </w:rPr>
              <w:t>Total Burden Cost</w:t>
            </w:r>
          </w:p>
        </w:tc>
      </w:tr>
      <w:tr w:rsidRPr="007E410D" w:rsidR="0054384A" w:rsidTr="002057CD" w14:paraId="211C42E3" w14:textId="77777777">
        <w:trPr>
          <w:trHeight w:val="110"/>
          <w:jc w:val="center"/>
        </w:trPr>
        <w:tc>
          <w:tcPr>
            <w:tcW w:w="709"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65CD06B3" w14:textId="3FF43C73">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Large</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0586F459"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6,300</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25589C5A"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3</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5372EE01"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18,900</w:t>
            </w:r>
          </w:p>
        </w:tc>
        <w:tc>
          <w:tcPr>
            <w:tcW w:w="99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7B2176E0" w14:textId="2F5550F6">
            <w:pPr>
              <w:keepNext/>
              <w:keepLines/>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10</w:t>
            </w:r>
          </w:p>
        </w:tc>
        <w:tc>
          <w:tcPr>
            <w:tcW w:w="810" w:type="dxa"/>
            <w:tcBorders>
              <w:top w:val="single" w:color="auto" w:sz="4" w:space="0"/>
              <w:left w:val="single" w:color="auto" w:sz="4" w:space="0"/>
              <w:bottom w:val="single" w:color="auto" w:sz="4" w:space="0"/>
              <w:right w:val="single" w:color="auto" w:sz="4" w:space="0"/>
            </w:tcBorders>
            <w:vAlign w:val="bottom"/>
            <w:hideMark/>
          </w:tcPr>
          <w:p w:rsidRPr="002616BB" w:rsidR="0054384A" w:rsidP="00403FDE" w:rsidRDefault="0054384A" w14:paraId="4DDA5966" w14:textId="77777777">
            <w:pPr>
              <w:keepNext/>
              <w:keepLines/>
              <w:spacing w:after="0" w:line="240" w:lineRule="auto"/>
              <w:rPr>
                <w:rFonts w:ascii="Times New Roman" w:hAnsi="Times New Roman" w:eastAsia="Times New Roman" w:cs="Times New Roman"/>
                <w:color w:val="000000"/>
                <w:sz w:val="18"/>
                <w:szCs w:val="18"/>
              </w:rPr>
            </w:pPr>
            <w:r w:rsidRPr="002616BB">
              <w:rPr>
                <w:rFonts w:ascii="Times New Roman" w:hAnsi="Times New Roman" w:eastAsia="Times New Roman" w:cs="Times New Roman"/>
                <w:color w:val="000000"/>
                <w:sz w:val="18"/>
                <w:szCs w:val="18"/>
              </w:rPr>
              <w:t>189,000</w:t>
            </w:r>
          </w:p>
        </w:tc>
        <w:tc>
          <w:tcPr>
            <w:tcW w:w="864"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4CA478CB" w14:textId="770FBF43">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25.59</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2616BB" w:rsidR="0054384A" w:rsidP="00403FDE" w:rsidRDefault="0054384A" w14:paraId="07A2B75E" w14:textId="67E31700">
            <w:pPr>
              <w:keepNext/>
              <w:keepLines/>
              <w:spacing w:after="0" w:line="240" w:lineRule="auto"/>
              <w:rPr>
                <w:rFonts w:ascii="Times New Roman" w:hAnsi="Times New Roman" w:eastAsia="Times New Roman" w:cs="Times New Roman"/>
                <w:color w:val="000000"/>
                <w:sz w:val="18"/>
                <w:szCs w:val="18"/>
              </w:rPr>
            </w:pPr>
            <w:r w:rsidRPr="002616BB">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4</w:t>
            </w:r>
            <w:r w:rsidRPr="002616BB">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837,067</w:t>
            </w:r>
          </w:p>
        </w:tc>
        <w:tc>
          <w:tcPr>
            <w:tcW w:w="834"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08613D82"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$0.00</w:t>
            </w:r>
          </w:p>
        </w:tc>
        <w:tc>
          <w:tcPr>
            <w:tcW w:w="81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15816C16"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$0</w:t>
            </w:r>
          </w:p>
        </w:tc>
      </w:tr>
      <w:tr w:rsidRPr="007E410D" w:rsidR="0054384A" w:rsidTr="002057CD" w14:paraId="33ACADDF" w14:textId="77777777">
        <w:trPr>
          <w:trHeight w:val="43"/>
          <w:jc w:val="center"/>
        </w:trPr>
        <w:tc>
          <w:tcPr>
            <w:tcW w:w="709"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543ECF76" w14:textId="32B7EA4F">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Small</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08A9C946"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35,700</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749B2904"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1</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7F816D32"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35,700</w:t>
            </w:r>
          </w:p>
        </w:tc>
        <w:tc>
          <w:tcPr>
            <w:tcW w:w="99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234702FD" w14:textId="0DF658BC">
            <w:pPr>
              <w:keepNext/>
              <w:keepLines/>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w:t>
            </w:r>
          </w:p>
        </w:tc>
        <w:tc>
          <w:tcPr>
            <w:tcW w:w="810" w:type="dxa"/>
            <w:tcBorders>
              <w:top w:val="single" w:color="auto" w:sz="4" w:space="0"/>
              <w:left w:val="single" w:color="auto" w:sz="4" w:space="0"/>
              <w:bottom w:val="single" w:color="auto" w:sz="4" w:space="0"/>
              <w:right w:val="single" w:color="auto" w:sz="4" w:space="0"/>
            </w:tcBorders>
            <w:vAlign w:val="bottom"/>
            <w:hideMark/>
          </w:tcPr>
          <w:p w:rsidRPr="00403FDE" w:rsidR="0054384A" w:rsidP="00403FDE" w:rsidRDefault="0054384A" w14:paraId="764A6612" w14:textId="55A51926">
            <w:pPr>
              <w:keepNext/>
              <w:keepLines/>
              <w:spacing w:after="0" w:line="240" w:lineRule="auto"/>
              <w:rPr>
                <w:rFonts w:ascii="Times New Roman" w:hAnsi="Times New Roman" w:eastAsia="Times New Roman" w:cs="Times New Roman"/>
                <w:color w:val="000000"/>
                <w:sz w:val="18"/>
                <w:szCs w:val="18"/>
                <w:highlight w:val="yellow"/>
              </w:rPr>
            </w:pPr>
            <w:r>
              <w:rPr>
                <w:rFonts w:ascii="Times New Roman" w:hAnsi="Times New Roman" w:eastAsia="Times New Roman" w:cs="Times New Roman"/>
                <w:color w:val="000000"/>
                <w:sz w:val="18"/>
                <w:szCs w:val="18"/>
              </w:rPr>
              <w:t>178,499</w:t>
            </w:r>
          </w:p>
        </w:tc>
        <w:tc>
          <w:tcPr>
            <w:tcW w:w="864"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1F3AA94B" w14:textId="3EB6CFD5">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25.59</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403FDE" w:rsidR="0054384A" w:rsidP="00403FDE" w:rsidRDefault="0054384A" w14:paraId="6AF27004" w14:textId="2AEAECFA">
            <w:pPr>
              <w:keepNext/>
              <w:keepLines/>
              <w:spacing w:after="0" w:line="240" w:lineRule="auto"/>
              <w:rPr>
                <w:rFonts w:ascii="Times New Roman" w:hAnsi="Times New Roman" w:eastAsia="Times New Roman" w:cs="Times New Roman"/>
                <w:color w:val="000000"/>
                <w:sz w:val="18"/>
                <w:szCs w:val="18"/>
                <w:highlight w:val="yellow"/>
              </w:rPr>
            </w:pPr>
            <w:r>
              <w:rPr>
                <w:rFonts w:ascii="Times New Roman" w:hAnsi="Times New Roman" w:eastAsia="Times New Roman" w:cs="Times New Roman"/>
                <w:color w:val="000000"/>
                <w:sz w:val="18"/>
                <w:szCs w:val="18"/>
              </w:rPr>
              <w:t>$4,568,327</w:t>
            </w:r>
          </w:p>
        </w:tc>
        <w:tc>
          <w:tcPr>
            <w:tcW w:w="834"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71C033A0"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$0.00</w:t>
            </w:r>
          </w:p>
        </w:tc>
        <w:tc>
          <w:tcPr>
            <w:tcW w:w="81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758969CC" w14:textId="77777777">
            <w:pPr>
              <w:keepNext/>
              <w:keepLines/>
              <w:spacing w:after="0" w:line="240" w:lineRule="auto"/>
              <w:rPr>
                <w:rFonts w:ascii="Times New Roman" w:hAnsi="Times New Roman" w:eastAsia="Times New Roman" w:cs="Times New Roman"/>
                <w:color w:val="000000"/>
                <w:sz w:val="18"/>
                <w:szCs w:val="18"/>
              </w:rPr>
            </w:pPr>
            <w:r w:rsidRPr="007E410D">
              <w:rPr>
                <w:rFonts w:ascii="Times New Roman" w:hAnsi="Times New Roman" w:eastAsia="Times New Roman" w:cs="Times New Roman"/>
                <w:color w:val="000000"/>
                <w:sz w:val="18"/>
                <w:szCs w:val="18"/>
              </w:rPr>
              <w:t>$0</w:t>
            </w:r>
          </w:p>
        </w:tc>
      </w:tr>
      <w:tr w:rsidRPr="007E410D" w:rsidR="0054384A" w:rsidTr="002057CD" w14:paraId="28144818" w14:textId="77777777">
        <w:trPr>
          <w:trHeight w:val="43"/>
          <w:jc w:val="center"/>
        </w:trPr>
        <w:tc>
          <w:tcPr>
            <w:tcW w:w="709"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02971A1C" w14:textId="77777777">
            <w:pPr>
              <w:keepNext/>
              <w:keepLines/>
              <w:spacing w:after="0" w:line="240" w:lineRule="auto"/>
              <w:rPr>
                <w:rFonts w:ascii="Times New Roman" w:hAnsi="Times New Roman" w:eastAsia="Times New Roman" w:cs="Times New Roman"/>
                <w:b/>
                <w:bCs/>
                <w:color w:val="000000"/>
                <w:sz w:val="18"/>
                <w:szCs w:val="18"/>
              </w:rPr>
            </w:pPr>
            <w:r w:rsidRPr="007E410D">
              <w:rPr>
                <w:rFonts w:ascii="Times New Roman" w:hAnsi="Times New Roman" w:eastAsia="Times New Roman" w:cs="Times New Roman"/>
                <w:b/>
                <w:bCs/>
                <w:color w:val="000000"/>
                <w:sz w:val="18"/>
                <w:szCs w:val="18"/>
              </w:rPr>
              <w:t>Total</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79D14C55" w14:textId="77777777">
            <w:pPr>
              <w:keepNext/>
              <w:keepLines/>
              <w:spacing w:after="0" w:line="240" w:lineRule="auto"/>
              <w:rPr>
                <w:rFonts w:ascii="Times New Roman" w:hAnsi="Times New Roman" w:eastAsia="Times New Roman" w:cs="Times New Roman"/>
                <w:b/>
                <w:bCs/>
                <w:color w:val="000000"/>
                <w:sz w:val="18"/>
                <w:szCs w:val="18"/>
              </w:rPr>
            </w:pPr>
            <w:r w:rsidRPr="007E410D">
              <w:rPr>
                <w:rFonts w:ascii="Times New Roman" w:hAnsi="Times New Roman" w:eastAsia="Times New Roman" w:cs="Times New Roman"/>
                <w:b/>
                <w:bCs/>
                <w:color w:val="000000"/>
                <w:sz w:val="18"/>
                <w:szCs w:val="18"/>
              </w:rPr>
              <w:t>42,000</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6D6A4081" w14:textId="77777777">
            <w:pPr>
              <w:keepNext/>
              <w:keepLines/>
              <w:spacing w:after="0" w:line="240" w:lineRule="auto"/>
              <w:rPr>
                <w:rFonts w:ascii="Times New Roman" w:hAnsi="Times New Roman" w:eastAsia="Times New Roman" w:cs="Times New Roman"/>
                <w:b/>
                <w:bCs/>
                <w:color w:val="000000"/>
                <w:sz w:val="18"/>
                <w:szCs w:val="18"/>
              </w:rPr>
            </w:pPr>
          </w:p>
        </w:tc>
        <w:tc>
          <w:tcPr>
            <w:tcW w:w="108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20398DBA" w14:textId="77777777">
            <w:pPr>
              <w:keepNext/>
              <w:keepLines/>
              <w:spacing w:after="0" w:line="240" w:lineRule="auto"/>
              <w:rPr>
                <w:rFonts w:ascii="Times New Roman" w:hAnsi="Times New Roman" w:eastAsia="Times New Roman" w:cs="Times New Roman"/>
                <w:b/>
                <w:bCs/>
                <w:color w:val="000000"/>
                <w:sz w:val="18"/>
                <w:szCs w:val="18"/>
              </w:rPr>
            </w:pPr>
            <w:r w:rsidRPr="007E410D">
              <w:rPr>
                <w:rFonts w:ascii="Times New Roman" w:hAnsi="Times New Roman" w:eastAsia="Times New Roman" w:cs="Times New Roman"/>
                <w:b/>
                <w:bCs/>
                <w:color w:val="000000"/>
                <w:sz w:val="18"/>
                <w:szCs w:val="18"/>
              </w:rPr>
              <w:t>54,600</w:t>
            </w:r>
          </w:p>
        </w:tc>
        <w:tc>
          <w:tcPr>
            <w:tcW w:w="99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5AFECB98" w14:textId="77777777">
            <w:pPr>
              <w:keepNext/>
              <w:keepLines/>
              <w:spacing w:after="0" w:line="240" w:lineRule="auto"/>
              <w:rPr>
                <w:rFonts w:ascii="Times New Roman" w:hAnsi="Times New Roman" w:eastAsia="Times New Roman" w:cs="Times New Roman"/>
                <w:b/>
                <w:bCs/>
                <w:color w:val="000000"/>
                <w:sz w:val="18"/>
                <w:szCs w:val="18"/>
              </w:rPr>
            </w:pPr>
          </w:p>
        </w:tc>
        <w:tc>
          <w:tcPr>
            <w:tcW w:w="810" w:type="dxa"/>
            <w:tcBorders>
              <w:top w:val="single" w:color="auto" w:sz="4" w:space="0"/>
              <w:left w:val="single" w:color="auto" w:sz="4" w:space="0"/>
              <w:bottom w:val="single" w:color="auto" w:sz="4" w:space="0"/>
              <w:right w:val="single" w:color="auto" w:sz="4" w:space="0"/>
            </w:tcBorders>
            <w:vAlign w:val="bottom"/>
            <w:hideMark/>
          </w:tcPr>
          <w:p w:rsidRPr="00403FDE" w:rsidR="0054384A" w:rsidP="00403FDE" w:rsidRDefault="0054384A" w14:paraId="7BD57ACE" w14:textId="6E31DA66">
            <w:pPr>
              <w:keepNext/>
              <w:keepLines/>
              <w:spacing w:after="0" w:line="240" w:lineRule="auto"/>
              <w:rPr>
                <w:rFonts w:ascii="Times New Roman" w:hAnsi="Times New Roman" w:eastAsia="Times New Roman" w:cs="Times New Roman"/>
                <w:b/>
                <w:bCs/>
                <w:color w:val="000000"/>
                <w:sz w:val="18"/>
                <w:szCs w:val="18"/>
                <w:highlight w:val="yellow"/>
              </w:rPr>
            </w:pPr>
            <w:r w:rsidRPr="002616BB">
              <w:rPr>
                <w:rFonts w:ascii="Times New Roman" w:hAnsi="Times New Roman" w:eastAsia="Times New Roman" w:cs="Times New Roman"/>
                <w:b/>
                <w:bCs/>
                <w:color w:val="000000"/>
                <w:sz w:val="18"/>
                <w:szCs w:val="18"/>
              </w:rPr>
              <w:t>367,</w:t>
            </w:r>
            <w:r w:rsidRPr="00403FDE">
              <w:rPr>
                <w:rFonts w:ascii="Times New Roman" w:hAnsi="Times New Roman" w:eastAsia="Times New Roman" w:cs="Times New Roman"/>
                <w:b/>
                <w:bCs/>
                <w:color w:val="000000"/>
                <w:sz w:val="18"/>
                <w:szCs w:val="18"/>
              </w:rPr>
              <w:t>499</w:t>
            </w:r>
          </w:p>
        </w:tc>
        <w:tc>
          <w:tcPr>
            <w:tcW w:w="864"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47D522F4" w14:textId="77777777">
            <w:pPr>
              <w:keepNext/>
              <w:keepLines/>
              <w:spacing w:after="0" w:line="240" w:lineRule="auto"/>
              <w:rPr>
                <w:rFonts w:ascii="Times New Roman" w:hAnsi="Times New Roman" w:eastAsia="Times New Roman" w:cs="Times New Roman"/>
                <w:b/>
                <w:bCs/>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hideMark/>
          </w:tcPr>
          <w:p w:rsidRPr="00403FDE" w:rsidR="0054384A" w:rsidP="00403FDE" w:rsidRDefault="0054384A" w14:paraId="6E2F8C26" w14:textId="46456A36">
            <w:pPr>
              <w:keepNext/>
              <w:keepLines/>
              <w:spacing w:after="0" w:line="240" w:lineRule="auto"/>
              <w:rPr>
                <w:rFonts w:ascii="Times New Roman" w:hAnsi="Times New Roman" w:eastAsia="Times New Roman" w:cs="Times New Roman"/>
                <w:color w:val="000000"/>
                <w:sz w:val="18"/>
                <w:szCs w:val="18"/>
                <w:highlight w:val="yellow"/>
              </w:rPr>
            </w:pPr>
            <w:r>
              <w:rPr>
                <w:rFonts w:ascii="Times New Roman" w:hAnsi="Times New Roman" w:eastAsia="Times New Roman" w:cs="Times New Roman"/>
                <w:color w:val="000000"/>
                <w:sz w:val="18"/>
                <w:szCs w:val="18"/>
              </w:rPr>
              <w:t>$9,405,394</w:t>
            </w:r>
          </w:p>
        </w:tc>
        <w:tc>
          <w:tcPr>
            <w:tcW w:w="834"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31208491" w14:textId="77777777">
            <w:pPr>
              <w:keepNext/>
              <w:keepLines/>
              <w:spacing w:after="0" w:line="240" w:lineRule="auto"/>
              <w:rPr>
                <w:rFonts w:ascii="Times New Roman" w:hAnsi="Times New Roman" w:eastAsia="Times New Roman" w:cs="Times New Roman"/>
                <w:color w:val="000000"/>
                <w:sz w:val="18"/>
                <w:szCs w:val="18"/>
              </w:rPr>
            </w:pPr>
          </w:p>
        </w:tc>
        <w:tc>
          <w:tcPr>
            <w:tcW w:w="810" w:type="dxa"/>
            <w:tcBorders>
              <w:top w:val="single" w:color="auto" w:sz="4" w:space="0"/>
              <w:left w:val="single" w:color="auto" w:sz="4" w:space="0"/>
              <w:bottom w:val="single" w:color="auto" w:sz="4" w:space="0"/>
              <w:right w:val="single" w:color="auto" w:sz="4" w:space="0"/>
            </w:tcBorders>
            <w:vAlign w:val="bottom"/>
            <w:hideMark/>
          </w:tcPr>
          <w:p w:rsidRPr="007E410D" w:rsidR="0054384A" w:rsidP="00403FDE" w:rsidRDefault="0054384A" w14:paraId="478A84C5" w14:textId="77777777">
            <w:pPr>
              <w:keepNext/>
              <w:keepLines/>
              <w:spacing w:after="0" w:line="240" w:lineRule="auto"/>
              <w:rPr>
                <w:rFonts w:ascii="Times New Roman" w:hAnsi="Times New Roman" w:eastAsia="Times New Roman" w:cs="Times New Roman"/>
                <w:b/>
                <w:bCs/>
                <w:color w:val="000000"/>
                <w:sz w:val="18"/>
                <w:szCs w:val="18"/>
              </w:rPr>
            </w:pPr>
            <w:r w:rsidRPr="007E410D">
              <w:rPr>
                <w:rFonts w:ascii="Times New Roman" w:hAnsi="Times New Roman" w:eastAsia="Times New Roman" w:cs="Times New Roman"/>
                <w:b/>
                <w:bCs/>
                <w:color w:val="000000"/>
                <w:sz w:val="18"/>
                <w:szCs w:val="18"/>
              </w:rPr>
              <w:t>$0</w:t>
            </w:r>
          </w:p>
        </w:tc>
      </w:tr>
    </w:tbl>
    <w:p w:rsidR="007E410D" w:rsidP="00FA4EA6" w:rsidRDefault="007E410D" w14:paraId="128C79E4" w14:textId="77777777">
      <w:pPr>
        <w:spacing w:after="0" w:line="240" w:lineRule="auto"/>
        <w:rPr>
          <w:rFonts w:ascii="Times New Roman" w:hAnsi="Times New Roman" w:cs="Times New Roman"/>
          <w:sz w:val="24"/>
          <w:szCs w:val="24"/>
        </w:rPr>
      </w:pPr>
    </w:p>
    <w:p w:rsidR="00321E6B" w:rsidP="00FA4EA6" w:rsidRDefault="00321E6B" w14:paraId="3496F136" w14:textId="77777777">
      <w:pPr>
        <w:spacing w:after="0" w:line="240" w:lineRule="auto"/>
        <w:rPr>
          <w:rFonts w:ascii="Times New Roman" w:hAnsi="Times New Roman" w:cs="Times New Roman"/>
          <w:sz w:val="24"/>
          <w:szCs w:val="24"/>
        </w:rPr>
      </w:pPr>
    </w:p>
    <w:p w:rsidR="008319E2" w:rsidP="008319E2" w:rsidRDefault="008319E2" w14:paraId="5D198718" w14:textId="37E51B15">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49 CFR 172.820 – Additional planning requirements for transportation by rail</w:t>
      </w:r>
    </w:p>
    <w:p w:rsidR="008319E2" w:rsidP="008319E2" w:rsidRDefault="008319E2" w14:paraId="6B4CC2ED" w14:textId="7ADEF72E">
      <w:pPr>
        <w:spacing w:after="0" w:line="240" w:lineRule="auto"/>
        <w:rPr>
          <w:rFonts w:ascii="Times New Roman" w:hAnsi="Times New Roman" w:cs="Times New Roman"/>
          <w:sz w:val="24"/>
          <w:szCs w:val="24"/>
        </w:rPr>
      </w:pPr>
    </w:p>
    <w:p w:rsidR="003A59F9" w:rsidP="00FA4EA6" w:rsidRDefault="00B35262" w14:paraId="134BC321" w14:textId="05CFD8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w:t>
      </w:r>
      <w:r w:rsidR="00C03B9F">
        <w:rPr>
          <w:rFonts w:ascii="Times New Roman" w:hAnsi="Times New Roman" w:cs="Times New Roman"/>
          <w:sz w:val="24"/>
          <w:szCs w:val="24"/>
        </w:rPr>
        <w:t>rail carrier transporting any of the hazardous materials listed in § 172.820(a) is subject to additional safety and security rout</w:t>
      </w:r>
      <w:r w:rsidR="008275A9">
        <w:rPr>
          <w:rFonts w:ascii="Times New Roman" w:hAnsi="Times New Roman" w:cs="Times New Roman"/>
          <w:sz w:val="24"/>
          <w:szCs w:val="24"/>
        </w:rPr>
        <w:t>e</w:t>
      </w:r>
      <w:r w:rsidR="00C03B9F">
        <w:rPr>
          <w:rFonts w:ascii="Times New Roman" w:hAnsi="Times New Roman" w:cs="Times New Roman"/>
          <w:sz w:val="24"/>
          <w:szCs w:val="24"/>
        </w:rPr>
        <w:t xml:space="preserve"> planning requirements.</w:t>
      </w:r>
      <w:r w:rsidR="008275A9">
        <w:rPr>
          <w:rFonts w:ascii="Times New Roman" w:hAnsi="Times New Roman" w:cs="Times New Roman"/>
          <w:sz w:val="24"/>
          <w:szCs w:val="24"/>
        </w:rPr>
        <w:t xml:space="preserve">  Th</w:t>
      </w:r>
      <w:r w:rsidR="00470859">
        <w:rPr>
          <w:rFonts w:ascii="Times New Roman" w:hAnsi="Times New Roman" w:cs="Times New Roman"/>
          <w:sz w:val="24"/>
          <w:szCs w:val="24"/>
        </w:rPr>
        <w:t xml:space="preserve">is information collection is an additional burden for rail carriers, who are also subject to the previously mentioned security plan requirements.  Therefore, </w:t>
      </w:r>
      <w:r w:rsidR="00A84F0E">
        <w:rPr>
          <w:rFonts w:ascii="Times New Roman" w:hAnsi="Times New Roman" w:cs="Times New Roman"/>
          <w:sz w:val="24"/>
          <w:szCs w:val="24"/>
        </w:rPr>
        <w:t xml:space="preserve">while </w:t>
      </w:r>
      <w:r w:rsidR="00470859">
        <w:rPr>
          <w:rFonts w:ascii="Times New Roman" w:hAnsi="Times New Roman" w:cs="Times New Roman"/>
          <w:sz w:val="24"/>
          <w:szCs w:val="24"/>
        </w:rPr>
        <w:t xml:space="preserve">the following information collection adds additional burden, </w:t>
      </w:r>
      <w:r w:rsidR="00C2469E">
        <w:rPr>
          <w:rFonts w:ascii="Times New Roman" w:hAnsi="Times New Roman" w:cs="Times New Roman"/>
          <w:sz w:val="24"/>
          <w:szCs w:val="24"/>
        </w:rPr>
        <w:t xml:space="preserve">it </w:t>
      </w:r>
      <w:r w:rsidR="00470859">
        <w:rPr>
          <w:rFonts w:ascii="Times New Roman" w:hAnsi="Times New Roman" w:cs="Times New Roman"/>
          <w:sz w:val="24"/>
          <w:szCs w:val="24"/>
        </w:rPr>
        <w:t xml:space="preserve">does not include any new respondents.  </w:t>
      </w:r>
    </w:p>
    <w:p w:rsidR="003A59F9" w:rsidP="00FA4EA6" w:rsidRDefault="003A59F9" w14:paraId="23028130" w14:textId="77777777">
      <w:pPr>
        <w:spacing w:after="0" w:line="240" w:lineRule="auto"/>
        <w:rPr>
          <w:rFonts w:ascii="Times New Roman" w:hAnsi="Times New Roman" w:cs="Times New Roman"/>
          <w:sz w:val="24"/>
          <w:szCs w:val="24"/>
        </w:rPr>
      </w:pPr>
    </w:p>
    <w:p w:rsidR="00470859" w:rsidP="00FA4EA6" w:rsidRDefault="00470859" w14:paraId="4404F04C" w14:textId="01C60A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information collection </w:t>
      </w:r>
      <w:r w:rsidR="0093111A">
        <w:rPr>
          <w:rFonts w:ascii="Times New Roman" w:hAnsi="Times New Roman" w:cs="Times New Roman"/>
          <w:sz w:val="24"/>
          <w:szCs w:val="24"/>
        </w:rPr>
        <w:t>is broken dow</w:t>
      </w:r>
      <w:r w:rsidR="003A59F9">
        <w:rPr>
          <w:rFonts w:ascii="Times New Roman" w:hAnsi="Times New Roman" w:cs="Times New Roman"/>
          <w:sz w:val="24"/>
          <w:szCs w:val="24"/>
        </w:rPr>
        <w:t>n between Class I, II, and III R</w:t>
      </w:r>
      <w:r w:rsidR="0093111A">
        <w:rPr>
          <w:rFonts w:ascii="Times New Roman" w:hAnsi="Times New Roman" w:cs="Times New Roman"/>
          <w:sz w:val="24"/>
          <w:szCs w:val="24"/>
        </w:rPr>
        <w:t>ailroads.  These railroad classes are defined by the Federal Railroad Administration and are differentiated by o</w:t>
      </w:r>
      <w:r w:rsidR="003A59F9">
        <w:rPr>
          <w:rFonts w:ascii="Times New Roman" w:hAnsi="Times New Roman" w:cs="Times New Roman"/>
          <w:sz w:val="24"/>
          <w:szCs w:val="24"/>
        </w:rPr>
        <w:t>perating revenue, with Class I R</w:t>
      </w:r>
      <w:r w:rsidR="0093111A">
        <w:rPr>
          <w:rFonts w:ascii="Times New Roman" w:hAnsi="Times New Roman" w:cs="Times New Roman"/>
          <w:sz w:val="24"/>
          <w:szCs w:val="24"/>
        </w:rPr>
        <w:t xml:space="preserve">ailroads generating the most revenue </w:t>
      </w:r>
      <w:r w:rsidR="003A59F9">
        <w:rPr>
          <w:rFonts w:ascii="Times New Roman" w:hAnsi="Times New Roman" w:cs="Times New Roman"/>
          <w:sz w:val="24"/>
          <w:szCs w:val="24"/>
        </w:rPr>
        <w:t>and</w:t>
      </w:r>
      <w:r w:rsidR="0093111A">
        <w:rPr>
          <w:rFonts w:ascii="Times New Roman" w:hAnsi="Times New Roman" w:cs="Times New Roman"/>
          <w:sz w:val="24"/>
          <w:szCs w:val="24"/>
        </w:rPr>
        <w:t xml:space="preserve"> Class III generating the least revenue.  PHMSA esti</w:t>
      </w:r>
      <w:r w:rsidR="003A59F9">
        <w:rPr>
          <w:rFonts w:ascii="Times New Roman" w:hAnsi="Times New Roman" w:cs="Times New Roman"/>
          <w:sz w:val="24"/>
          <w:szCs w:val="24"/>
        </w:rPr>
        <w:t>mates that there are 7 Class I R</w:t>
      </w:r>
      <w:r w:rsidR="0093111A">
        <w:rPr>
          <w:rFonts w:ascii="Times New Roman" w:hAnsi="Times New Roman" w:cs="Times New Roman"/>
          <w:sz w:val="24"/>
          <w:szCs w:val="24"/>
        </w:rPr>
        <w:t>ailroads, 32 Class I</w:t>
      </w:r>
      <w:r w:rsidR="003A59F9">
        <w:rPr>
          <w:rFonts w:ascii="Times New Roman" w:hAnsi="Times New Roman" w:cs="Times New Roman"/>
          <w:sz w:val="24"/>
          <w:szCs w:val="24"/>
        </w:rPr>
        <w:t>I Railroads, and 100 Class III R</w:t>
      </w:r>
      <w:r w:rsidR="0093111A">
        <w:rPr>
          <w:rFonts w:ascii="Times New Roman" w:hAnsi="Times New Roman" w:cs="Times New Roman"/>
          <w:sz w:val="24"/>
          <w:szCs w:val="24"/>
        </w:rPr>
        <w:t>ailroads.</w:t>
      </w:r>
    </w:p>
    <w:p w:rsidR="00470859" w:rsidP="00FA4EA6" w:rsidRDefault="00470859" w14:paraId="64031F6B" w14:textId="7C4CFD93">
      <w:pPr>
        <w:spacing w:after="0" w:line="240" w:lineRule="auto"/>
        <w:rPr>
          <w:rFonts w:ascii="Times New Roman" w:hAnsi="Times New Roman" w:cs="Times New Roman"/>
          <w:sz w:val="24"/>
          <w:szCs w:val="24"/>
        </w:rPr>
      </w:pPr>
    </w:p>
    <w:p w:rsidR="00E156AD" w:rsidP="00FA4EA6" w:rsidRDefault="00E156AD" w14:paraId="30A8F148" w14:textId="77777777">
      <w:pPr>
        <w:spacing w:after="0" w:line="240" w:lineRule="auto"/>
        <w:rPr>
          <w:rFonts w:ascii="Times New Roman" w:hAnsi="Times New Roman" w:cs="Times New Roman"/>
          <w:sz w:val="24"/>
          <w:szCs w:val="24"/>
        </w:rPr>
      </w:pPr>
    </w:p>
    <w:p w:rsidR="00470859" w:rsidP="007251BF" w:rsidRDefault="0093111A" w14:paraId="32556EA7" w14:textId="7D41AAA0">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Compilation</w:t>
      </w:r>
      <w:r w:rsidR="00470859">
        <w:rPr>
          <w:rFonts w:ascii="Times New Roman" w:hAnsi="Times New Roman" w:cs="Times New Roman"/>
          <w:sz w:val="24"/>
          <w:szCs w:val="24"/>
        </w:rPr>
        <w:t xml:space="preserve"> of Commodity Date</w:t>
      </w:r>
      <w:r>
        <w:rPr>
          <w:rFonts w:ascii="Times New Roman" w:hAnsi="Times New Roman" w:cs="Times New Roman"/>
          <w:sz w:val="24"/>
          <w:szCs w:val="24"/>
        </w:rPr>
        <w:t>:</w:t>
      </w:r>
    </w:p>
    <w:p w:rsidR="00470859" w:rsidP="007251BF" w:rsidRDefault="00470859" w14:paraId="77E79011" w14:textId="098EC3A8">
      <w:pPr>
        <w:keepNext/>
        <w:keepLines/>
        <w:spacing w:after="0" w:line="240" w:lineRule="auto"/>
        <w:rPr>
          <w:rFonts w:ascii="Times New Roman" w:hAnsi="Times New Roman" w:cs="Times New Roman"/>
          <w:sz w:val="24"/>
          <w:szCs w:val="24"/>
        </w:rPr>
      </w:pPr>
    </w:p>
    <w:p w:rsidR="00C47908" w:rsidP="00E156AD" w:rsidRDefault="00470859" w14:paraId="6E6A7154" w14:textId="0E18C995">
      <w:pPr>
        <w:spacing w:after="0" w:line="240" w:lineRule="auto"/>
        <w:rPr>
          <w:rFonts w:ascii="Times New Roman" w:hAnsi="Times New Roman" w:cs="Times New Roman"/>
          <w:sz w:val="24"/>
          <w:szCs w:val="24"/>
        </w:rPr>
      </w:pPr>
      <w:r>
        <w:rPr>
          <w:rFonts w:ascii="Times New Roman" w:hAnsi="Times New Roman" w:cs="Times New Roman"/>
          <w:sz w:val="24"/>
          <w:szCs w:val="24"/>
        </w:rPr>
        <w:t>Section 172.820(b) requires that rail carriers subject to additional planning requireme</w:t>
      </w:r>
      <w:r w:rsidR="0093111A">
        <w:rPr>
          <w:rFonts w:ascii="Times New Roman" w:hAnsi="Times New Roman" w:cs="Times New Roman"/>
          <w:sz w:val="24"/>
          <w:szCs w:val="24"/>
        </w:rPr>
        <w:t xml:space="preserve">nts must collect and compile commodity data for the specified hazardous materials by route, line segment, or series of line segments.  PHMSA estimates </w:t>
      </w:r>
      <w:r w:rsidR="003A59F9">
        <w:rPr>
          <w:rFonts w:ascii="Times New Roman" w:hAnsi="Times New Roman" w:cs="Times New Roman"/>
          <w:sz w:val="24"/>
          <w:szCs w:val="24"/>
        </w:rPr>
        <w:t xml:space="preserve">that each railroad will require 40 burden hours to compile this data at a </w:t>
      </w:r>
      <w:r w:rsidR="00E156AD">
        <w:rPr>
          <w:rFonts w:ascii="Times New Roman" w:hAnsi="Times New Roman" w:cs="Times New Roman"/>
          <w:sz w:val="24"/>
          <w:szCs w:val="24"/>
        </w:rPr>
        <w:t xml:space="preserve">salary </w:t>
      </w:r>
      <w:r w:rsidR="003A59F9">
        <w:rPr>
          <w:rFonts w:ascii="Times New Roman" w:hAnsi="Times New Roman" w:cs="Times New Roman"/>
          <w:sz w:val="24"/>
          <w:szCs w:val="24"/>
        </w:rPr>
        <w:t>of $</w:t>
      </w:r>
      <w:r w:rsidR="0054384A">
        <w:rPr>
          <w:rFonts w:ascii="Times New Roman" w:hAnsi="Times New Roman" w:cs="Times New Roman"/>
          <w:sz w:val="24"/>
          <w:szCs w:val="24"/>
        </w:rPr>
        <w:t>72</w:t>
      </w:r>
      <w:r w:rsidR="003A59F9">
        <w:rPr>
          <w:rFonts w:ascii="Times New Roman" w:hAnsi="Times New Roman" w:cs="Times New Roman"/>
          <w:sz w:val="24"/>
          <w:szCs w:val="24"/>
        </w:rPr>
        <w:t>.</w:t>
      </w:r>
      <w:r w:rsidR="0054384A">
        <w:rPr>
          <w:rFonts w:ascii="Times New Roman" w:hAnsi="Times New Roman" w:cs="Times New Roman"/>
          <w:sz w:val="24"/>
          <w:szCs w:val="24"/>
        </w:rPr>
        <w:t>72</w:t>
      </w:r>
      <w:r w:rsidR="005C1723">
        <w:rPr>
          <w:rFonts w:ascii="Times New Roman" w:hAnsi="Times New Roman" w:cs="Times New Roman"/>
          <w:sz w:val="24"/>
          <w:szCs w:val="24"/>
        </w:rPr>
        <w:t>/</w:t>
      </w:r>
      <w:r w:rsidR="003A59F9">
        <w:rPr>
          <w:rFonts w:ascii="Times New Roman" w:hAnsi="Times New Roman" w:cs="Times New Roman"/>
          <w:sz w:val="24"/>
          <w:szCs w:val="24"/>
        </w:rPr>
        <w:t>hour.</w:t>
      </w:r>
      <w:r w:rsidR="0054384A">
        <w:rPr>
          <w:rStyle w:val="FootnoteReference"/>
          <w:rFonts w:ascii="Times New Roman" w:hAnsi="Times New Roman" w:cs="Times New Roman"/>
          <w:sz w:val="24"/>
          <w:szCs w:val="24"/>
        </w:rPr>
        <w:footnoteReference w:id="11"/>
      </w:r>
      <w:r w:rsidR="003A59F9">
        <w:rPr>
          <w:rFonts w:ascii="Times New Roman" w:hAnsi="Times New Roman" w:cs="Times New Roman"/>
          <w:sz w:val="24"/>
          <w:szCs w:val="24"/>
        </w:rPr>
        <w:t xml:space="preserve">  Therefore, </w:t>
      </w:r>
      <w:r w:rsidR="00221790">
        <w:rPr>
          <w:rFonts w:ascii="Times New Roman" w:hAnsi="Times New Roman" w:cs="Times New Roman"/>
          <w:sz w:val="24"/>
          <w:szCs w:val="24"/>
        </w:rPr>
        <w:t>t</w:t>
      </w:r>
      <w:r w:rsidR="00A44909">
        <w:rPr>
          <w:rFonts w:ascii="Times New Roman" w:hAnsi="Times New Roman" w:cs="Times New Roman"/>
          <w:sz w:val="24"/>
          <w:szCs w:val="24"/>
        </w:rPr>
        <w:t>he</w:t>
      </w:r>
      <w:r w:rsidR="00221790">
        <w:rPr>
          <w:rFonts w:ascii="Times New Roman" w:hAnsi="Times New Roman" w:cs="Times New Roman"/>
          <w:sz w:val="24"/>
          <w:szCs w:val="24"/>
        </w:rPr>
        <w:t xml:space="preserve"> estimated</w:t>
      </w:r>
      <w:r w:rsidR="00A44909">
        <w:rPr>
          <w:rFonts w:ascii="Times New Roman" w:hAnsi="Times New Roman" w:cs="Times New Roman"/>
          <w:sz w:val="24"/>
          <w:szCs w:val="24"/>
        </w:rPr>
        <w:t xml:space="preserve"> amount of time it will take</w:t>
      </w:r>
      <w:r w:rsidR="003A59F9">
        <w:rPr>
          <w:rFonts w:ascii="Times New Roman" w:hAnsi="Times New Roman" w:cs="Times New Roman"/>
          <w:sz w:val="24"/>
          <w:szCs w:val="24"/>
        </w:rPr>
        <w:t xml:space="preserve"> to compile this data </w:t>
      </w:r>
      <w:r w:rsidR="00A44909">
        <w:rPr>
          <w:rFonts w:ascii="Times New Roman" w:hAnsi="Times New Roman" w:cs="Times New Roman"/>
          <w:sz w:val="24"/>
          <w:szCs w:val="24"/>
        </w:rPr>
        <w:t xml:space="preserve">is </w:t>
      </w:r>
      <w:r w:rsidR="003A59F9">
        <w:rPr>
          <w:rFonts w:ascii="Times New Roman" w:hAnsi="Times New Roman" w:cs="Times New Roman"/>
          <w:sz w:val="24"/>
          <w:szCs w:val="24"/>
        </w:rPr>
        <w:t>280 hours for Class I Railroads (7 railroads x 40 hours</w:t>
      </w:r>
      <w:r w:rsidR="0076716F">
        <w:rPr>
          <w:rFonts w:ascii="Times New Roman" w:hAnsi="Times New Roman" w:cs="Times New Roman"/>
          <w:sz w:val="24"/>
          <w:szCs w:val="24"/>
        </w:rPr>
        <w:t>/railroad</w:t>
      </w:r>
      <w:r w:rsidR="003A59F9">
        <w:rPr>
          <w:rFonts w:ascii="Times New Roman" w:hAnsi="Times New Roman" w:cs="Times New Roman"/>
          <w:sz w:val="24"/>
          <w:szCs w:val="24"/>
        </w:rPr>
        <w:t xml:space="preserve">), 1,280 hours for Class II Railroads (32 railroads x 40 </w:t>
      </w:r>
      <w:r w:rsidR="0076716F">
        <w:rPr>
          <w:rFonts w:ascii="Times New Roman" w:hAnsi="Times New Roman" w:cs="Times New Roman"/>
          <w:sz w:val="24"/>
          <w:szCs w:val="24"/>
        </w:rPr>
        <w:t>hours/railroad</w:t>
      </w:r>
      <w:r w:rsidR="003A59F9">
        <w:rPr>
          <w:rFonts w:ascii="Times New Roman" w:hAnsi="Times New Roman" w:cs="Times New Roman"/>
          <w:sz w:val="24"/>
          <w:szCs w:val="24"/>
        </w:rPr>
        <w:t xml:space="preserve">), and 4,000 hours for </w:t>
      </w:r>
      <w:r w:rsidR="0054384A">
        <w:rPr>
          <w:rFonts w:ascii="Times New Roman" w:hAnsi="Times New Roman" w:cs="Times New Roman"/>
          <w:sz w:val="24"/>
          <w:szCs w:val="24"/>
        </w:rPr>
        <w:t>Class </w:t>
      </w:r>
      <w:r w:rsidR="003A59F9">
        <w:rPr>
          <w:rFonts w:ascii="Times New Roman" w:hAnsi="Times New Roman" w:cs="Times New Roman"/>
          <w:sz w:val="24"/>
          <w:szCs w:val="24"/>
        </w:rPr>
        <w:t xml:space="preserve">III Railroads (100 railroads x 40 </w:t>
      </w:r>
      <w:r w:rsidR="0076716F">
        <w:rPr>
          <w:rFonts w:ascii="Times New Roman" w:hAnsi="Times New Roman" w:cs="Times New Roman"/>
          <w:sz w:val="24"/>
          <w:szCs w:val="24"/>
        </w:rPr>
        <w:t>hours/railroad</w:t>
      </w:r>
      <w:r w:rsidR="003A59F9">
        <w:rPr>
          <w:rFonts w:ascii="Times New Roman" w:hAnsi="Times New Roman" w:cs="Times New Roman"/>
          <w:sz w:val="24"/>
          <w:szCs w:val="24"/>
        </w:rPr>
        <w:t>).  Th</w:t>
      </w:r>
      <w:r w:rsidR="000468BC">
        <w:rPr>
          <w:rFonts w:ascii="Times New Roman" w:hAnsi="Times New Roman" w:cs="Times New Roman"/>
          <w:sz w:val="24"/>
          <w:szCs w:val="24"/>
        </w:rPr>
        <w:t>e</w:t>
      </w:r>
      <w:r w:rsidR="003A59F9">
        <w:rPr>
          <w:rFonts w:ascii="Times New Roman" w:hAnsi="Times New Roman" w:cs="Times New Roman"/>
          <w:sz w:val="24"/>
          <w:szCs w:val="24"/>
        </w:rPr>
        <w:t xml:space="preserve"> estimated </w:t>
      </w:r>
      <w:r w:rsidR="00E156AD">
        <w:rPr>
          <w:rFonts w:ascii="Times New Roman" w:hAnsi="Times New Roman" w:cs="Times New Roman"/>
          <w:sz w:val="24"/>
          <w:szCs w:val="24"/>
        </w:rPr>
        <w:t xml:space="preserve">salary cost </w:t>
      </w:r>
      <w:r w:rsidR="000468BC">
        <w:rPr>
          <w:rFonts w:ascii="Times New Roman" w:hAnsi="Times New Roman" w:cs="Times New Roman"/>
          <w:sz w:val="24"/>
          <w:szCs w:val="24"/>
        </w:rPr>
        <w:t xml:space="preserve">to </w:t>
      </w:r>
      <w:r w:rsidR="003A59F9">
        <w:rPr>
          <w:rFonts w:ascii="Times New Roman" w:hAnsi="Times New Roman" w:cs="Times New Roman"/>
          <w:sz w:val="24"/>
          <w:szCs w:val="24"/>
        </w:rPr>
        <w:t xml:space="preserve">Class I Railroads </w:t>
      </w:r>
      <w:r w:rsidR="000468BC">
        <w:rPr>
          <w:rFonts w:ascii="Times New Roman" w:hAnsi="Times New Roman" w:cs="Times New Roman"/>
          <w:sz w:val="24"/>
          <w:szCs w:val="24"/>
        </w:rPr>
        <w:t xml:space="preserve">is </w:t>
      </w:r>
      <w:r w:rsidR="003A59F9">
        <w:rPr>
          <w:rFonts w:ascii="Times New Roman" w:hAnsi="Times New Roman" w:cs="Times New Roman"/>
          <w:sz w:val="24"/>
          <w:szCs w:val="24"/>
        </w:rPr>
        <w:t>$</w:t>
      </w:r>
      <w:r w:rsidR="0054384A">
        <w:rPr>
          <w:rFonts w:ascii="Times New Roman" w:hAnsi="Times New Roman" w:cs="Times New Roman"/>
          <w:sz w:val="24"/>
          <w:szCs w:val="24"/>
        </w:rPr>
        <w:t>20</w:t>
      </w:r>
      <w:r w:rsidR="003A59F9">
        <w:rPr>
          <w:rFonts w:ascii="Times New Roman" w:hAnsi="Times New Roman" w:cs="Times New Roman"/>
          <w:sz w:val="24"/>
          <w:szCs w:val="24"/>
        </w:rPr>
        <w:t>,</w:t>
      </w:r>
      <w:r w:rsidR="0054384A">
        <w:rPr>
          <w:rFonts w:ascii="Times New Roman" w:hAnsi="Times New Roman" w:cs="Times New Roman"/>
          <w:sz w:val="24"/>
          <w:szCs w:val="24"/>
        </w:rPr>
        <w:t>363</w:t>
      </w:r>
      <w:r w:rsidR="003A59F9">
        <w:rPr>
          <w:rFonts w:ascii="Times New Roman" w:hAnsi="Times New Roman" w:cs="Times New Roman"/>
          <w:sz w:val="24"/>
          <w:szCs w:val="24"/>
        </w:rPr>
        <w:t xml:space="preserve"> (280 burden hours x $</w:t>
      </w:r>
      <w:r w:rsidR="0054384A">
        <w:rPr>
          <w:rFonts w:ascii="Times New Roman" w:hAnsi="Times New Roman" w:cs="Times New Roman"/>
          <w:sz w:val="24"/>
          <w:szCs w:val="24"/>
        </w:rPr>
        <w:t>72</w:t>
      </w:r>
      <w:r w:rsidR="003A59F9">
        <w:rPr>
          <w:rFonts w:ascii="Times New Roman" w:hAnsi="Times New Roman" w:cs="Times New Roman"/>
          <w:sz w:val="24"/>
          <w:szCs w:val="24"/>
        </w:rPr>
        <w:t>.</w:t>
      </w:r>
      <w:r w:rsidR="0054384A">
        <w:rPr>
          <w:rFonts w:ascii="Times New Roman" w:hAnsi="Times New Roman" w:cs="Times New Roman"/>
          <w:sz w:val="24"/>
          <w:szCs w:val="24"/>
        </w:rPr>
        <w:t>72</w:t>
      </w:r>
      <w:r w:rsidR="003A59F9">
        <w:rPr>
          <w:rFonts w:ascii="Times New Roman" w:hAnsi="Times New Roman" w:cs="Times New Roman"/>
          <w:sz w:val="24"/>
          <w:szCs w:val="24"/>
        </w:rPr>
        <w:t xml:space="preserve">), </w:t>
      </w:r>
      <w:r w:rsidR="000468BC">
        <w:rPr>
          <w:rFonts w:ascii="Times New Roman" w:hAnsi="Times New Roman" w:cs="Times New Roman"/>
          <w:sz w:val="24"/>
          <w:szCs w:val="24"/>
        </w:rPr>
        <w:t xml:space="preserve">to </w:t>
      </w:r>
      <w:r w:rsidR="003A59F9">
        <w:rPr>
          <w:rFonts w:ascii="Times New Roman" w:hAnsi="Times New Roman" w:cs="Times New Roman"/>
          <w:sz w:val="24"/>
          <w:szCs w:val="24"/>
        </w:rPr>
        <w:t>Class II Railroads $</w:t>
      </w:r>
      <w:r w:rsidR="0054384A">
        <w:rPr>
          <w:rFonts w:ascii="Times New Roman" w:hAnsi="Times New Roman" w:cs="Times New Roman"/>
          <w:sz w:val="24"/>
          <w:szCs w:val="24"/>
        </w:rPr>
        <w:t>93</w:t>
      </w:r>
      <w:r w:rsidR="003A59F9">
        <w:rPr>
          <w:rFonts w:ascii="Times New Roman" w:hAnsi="Times New Roman" w:cs="Times New Roman"/>
          <w:sz w:val="24"/>
          <w:szCs w:val="24"/>
        </w:rPr>
        <w:t>,</w:t>
      </w:r>
      <w:r w:rsidR="0054384A">
        <w:rPr>
          <w:rFonts w:ascii="Times New Roman" w:hAnsi="Times New Roman" w:cs="Times New Roman"/>
          <w:sz w:val="24"/>
          <w:szCs w:val="24"/>
        </w:rPr>
        <w:t>086</w:t>
      </w:r>
      <w:r w:rsidR="003A59F9">
        <w:rPr>
          <w:rFonts w:ascii="Times New Roman" w:hAnsi="Times New Roman" w:cs="Times New Roman"/>
          <w:sz w:val="24"/>
          <w:szCs w:val="24"/>
        </w:rPr>
        <w:t xml:space="preserve"> </w:t>
      </w:r>
      <w:r w:rsidR="000468BC">
        <w:rPr>
          <w:rFonts w:ascii="Times New Roman" w:hAnsi="Times New Roman" w:cs="Times New Roman"/>
          <w:sz w:val="24"/>
          <w:szCs w:val="24"/>
        </w:rPr>
        <w:t xml:space="preserve">is </w:t>
      </w:r>
      <w:r w:rsidR="003A59F9">
        <w:rPr>
          <w:rFonts w:ascii="Times New Roman" w:hAnsi="Times New Roman" w:cs="Times New Roman"/>
          <w:sz w:val="24"/>
          <w:szCs w:val="24"/>
        </w:rPr>
        <w:t>(1,280 burden hours x $</w:t>
      </w:r>
      <w:r w:rsidR="0054384A">
        <w:rPr>
          <w:rFonts w:ascii="Times New Roman" w:hAnsi="Times New Roman" w:cs="Times New Roman"/>
          <w:sz w:val="24"/>
          <w:szCs w:val="24"/>
        </w:rPr>
        <w:t>72</w:t>
      </w:r>
      <w:r w:rsidR="003A59F9">
        <w:rPr>
          <w:rFonts w:ascii="Times New Roman" w:hAnsi="Times New Roman" w:cs="Times New Roman"/>
          <w:sz w:val="24"/>
          <w:szCs w:val="24"/>
        </w:rPr>
        <w:t>.</w:t>
      </w:r>
      <w:r w:rsidR="0054384A">
        <w:rPr>
          <w:rFonts w:ascii="Times New Roman" w:hAnsi="Times New Roman" w:cs="Times New Roman"/>
          <w:sz w:val="24"/>
          <w:szCs w:val="24"/>
        </w:rPr>
        <w:t>72</w:t>
      </w:r>
      <w:r w:rsidR="003A59F9">
        <w:rPr>
          <w:rFonts w:ascii="Times New Roman" w:hAnsi="Times New Roman" w:cs="Times New Roman"/>
          <w:sz w:val="24"/>
          <w:szCs w:val="24"/>
        </w:rPr>
        <w:t xml:space="preserve">), and </w:t>
      </w:r>
      <w:r w:rsidR="000468BC">
        <w:rPr>
          <w:rFonts w:ascii="Times New Roman" w:hAnsi="Times New Roman" w:cs="Times New Roman"/>
          <w:sz w:val="24"/>
          <w:szCs w:val="24"/>
        </w:rPr>
        <w:t xml:space="preserve">to </w:t>
      </w:r>
      <w:r w:rsidR="003A59F9">
        <w:rPr>
          <w:rFonts w:ascii="Times New Roman" w:hAnsi="Times New Roman" w:cs="Times New Roman"/>
          <w:sz w:val="24"/>
          <w:szCs w:val="24"/>
        </w:rPr>
        <w:t xml:space="preserve">Class III Railroads </w:t>
      </w:r>
      <w:r w:rsidR="000468BC">
        <w:rPr>
          <w:rFonts w:ascii="Times New Roman" w:hAnsi="Times New Roman" w:cs="Times New Roman"/>
          <w:sz w:val="24"/>
          <w:szCs w:val="24"/>
        </w:rPr>
        <w:t xml:space="preserve">is </w:t>
      </w:r>
      <w:r w:rsidR="00321E6B">
        <w:rPr>
          <w:rFonts w:ascii="Times New Roman" w:hAnsi="Times New Roman" w:cs="Times New Roman"/>
          <w:sz w:val="24"/>
          <w:szCs w:val="24"/>
        </w:rPr>
        <w:t>$</w:t>
      </w:r>
      <w:r w:rsidR="0054384A">
        <w:rPr>
          <w:rFonts w:ascii="Times New Roman" w:hAnsi="Times New Roman" w:cs="Times New Roman"/>
          <w:sz w:val="24"/>
          <w:szCs w:val="24"/>
        </w:rPr>
        <w:t>290</w:t>
      </w:r>
      <w:r w:rsidR="00321E6B">
        <w:rPr>
          <w:rFonts w:ascii="Times New Roman" w:hAnsi="Times New Roman" w:cs="Times New Roman"/>
          <w:sz w:val="24"/>
          <w:szCs w:val="24"/>
        </w:rPr>
        <w:t>,</w:t>
      </w:r>
      <w:r w:rsidR="0054384A">
        <w:rPr>
          <w:rFonts w:ascii="Times New Roman" w:hAnsi="Times New Roman" w:cs="Times New Roman"/>
          <w:sz w:val="24"/>
          <w:szCs w:val="24"/>
        </w:rPr>
        <w:t xml:space="preserve">893 </w:t>
      </w:r>
      <w:r w:rsidR="003A59F9">
        <w:rPr>
          <w:rFonts w:ascii="Times New Roman" w:hAnsi="Times New Roman" w:cs="Times New Roman"/>
          <w:sz w:val="24"/>
          <w:szCs w:val="24"/>
        </w:rPr>
        <w:t>(4,000 burden hours x $</w:t>
      </w:r>
      <w:r w:rsidR="0054384A">
        <w:rPr>
          <w:rFonts w:ascii="Times New Roman" w:hAnsi="Times New Roman" w:cs="Times New Roman"/>
          <w:sz w:val="24"/>
          <w:szCs w:val="24"/>
        </w:rPr>
        <w:t>72</w:t>
      </w:r>
      <w:r w:rsidR="003A59F9">
        <w:rPr>
          <w:rFonts w:ascii="Times New Roman" w:hAnsi="Times New Roman" w:cs="Times New Roman"/>
          <w:sz w:val="24"/>
          <w:szCs w:val="24"/>
        </w:rPr>
        <w:t>.</w:t>
      </w:r>
      <w:r w:rsidR="0054384A">
        <w:rPr>
          <w:rFonts w:ascii="Times New Roman" w:hAnsi="Times New Roman" w:cs="Times New Roman"/>
          <w:sz w:val="24"/>
          <w:szCs w:val="24"/>
        </w:rPr>
        <w:t>72</w:t>
      </w:r>
      <w:r w:rsidR="003A59F9">
        <w:rPr>
          <w:rFonts w:ascii="Times New Roman" w:hAnsi="Times New Roman" w:cs="Times New Roman"/>
          <w:sz w:val="24"/>
          <w:szCs w:val="24"/>
        </w:rPr>
        <w:t>).</w:t>
      </w:r>
      <w:r w:rsidR="00E156AD">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E156AD">
        <w:rPr>
          <w:rFonts w:ascii="Times New Roman" w:hAnsi="Times New Roman" w:cs="Times New Roman"/>
          <w:sz w:val="24"/>
          <w:szCs w:val="24"/>
        </w:rPr>
        <w:t>out-of-pocket expenses for offerors and carriers.</w:t>
      </w:r>
    </w:p>
    <w:p w:rsidR="0092711F" w:rsidP="00FA4EA6" w:rsidRDefault="0092711F" w14:paraId="247D3845" w14:textId="2C86AE4B">
      <w:pPr>
        <w:spacing w:after="0" w:line="240" w:lineRule="auto"/>
        <w:rPr>
          <w:rFonts w:ascii="Times New Roman" w:hAnsi="Times New Roman" w:cs="Times New Roman"/>
          <w:sz w:val="24"/>
          <w:szCs w:val="24"/>
        </w:rPr>
      </w:pPr>
    </w:p>
    <w:tbl>
      <w:tblPr>
        <w:tblW w:w="9651" w:type="dxa"/>
        <w:jc w:val="center"/>
        <w:tblLayout w:type="fixed"/>
        <w:tblCellMar>
          <w:top w:w="15" w:type="dxa"/>
          <w:bottom w:w="15" w:type="dxa"/>
        </w:tblCellMar>
        <w:tblLook w:val="04A0" w:firstRow="1" w:lastRow="0" w:firstColumn="1" w:lastColumn="0" w:noHBand="0" w:noVBand="1"/>
      </w:tblPr>
      <w:tblGrid>
        <w:gridCol w:w="1615"/>
        <w:gridCol w:w="1036"/>
        <w:gridCol w:w="1260"/>
        <w:gridCol w:w="1260"/>
        <w:gridCol w:w="1080"/>
        <w:gridCol w:w="1080"/>
        <w:gridCol w:w="1150"/>
        <w:gridCol w:w="1170"/>
      </w:tblGrid>
      <w:tr w:rsidRPr="00EC638C" w:rsidR="0054384A" w:rsidTr="002057CD" w14:paraId="512E8640" w14:textId="77777777">
        <w:trPr>
          <w:trHeight w:val="43"/>
          <w:jc w:val="center"/>
        </w:trPr>
        <w:tc>
          <w:tcPr>
            <w:tcW w:w="1615"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1279094F" w14:textId="2BA73E3C">
            <w:pPr>
              <w:keepNext/>
              <w:keepLines/>
              <w:spacing w:after="0" w:line="240" w:lineRule="auto"/>
              <w:rPr>
                <w:rFonts w:ascii="Times New Roman" w:hAnsi="Times New Roman" w:eastAsia="Times New Roman" w:cs="Times New Roman"/>
                <w:b/>
                <w:bCs/>
                <w:color w:val="000000"/>
                <w:sz w:val="18"/>
                <w:szCs w:val="18"/>
                <w:u w:val="single"/>
              </w:rPr>
            </w:pPr>
          </w:p>
        </w:tc>
        <w:tc>
          <w:tcPr>
            <w:tcW w:w="1036"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4866E9B3"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Number of Railroads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2F20553D"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Burden Hours per Railroad</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0672DD81"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Total Burden Hours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7FA85741"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Salary Cost per Hour</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3FAD529F"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Total Salary Cost</w:t>
            </w:r>
          </w:p>
        </w:tc>
        <w:tc>
          <w:tcPr>
            <w:tcW w:w="115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77476A43"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Burden Cost per Hour</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09C477A4"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Total Burden Cost</w:t>
            </w:r>
          </w:p>
        </w:tc>
      </w:tr>
      <w:tr w:rsidRPr="00EC638C" w:rsidR="0054384A" w:rsidTr="002057CD" w14:paraId="1FFB4701" w14:textId="77777777">
        <w:trPr>
          <w:trHeight w:val="43"/>
          <w:jc w:val="center"/>
        </w:trPr>
        <w:tc>
          <w:tcPr>
            <w:tcW w:w="1615"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00E11D85"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Class I Railroads</w:t>
            </w:r>
          </w:p>
        </w:tc>
        <w:tc>
          <w:tcPr>
            <w:tcW w:w="1036"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573629BE"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7</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53EC413B"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40</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298F4642"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280</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788712F0" w14:textId="6F3D2D2F">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72.72</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05ECED6D" w14:textId="7D1AE25E">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20</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363</w:t>
            </w:r>
          </w:p>
        </w:tc>
        <w:tc>
          <w:tcPr>
            <w:tcW w:w="115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6D5D1B2D"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$0.00</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27E89079"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w:t>
            </w:r>
          </w:p>
        </w:tc>
      </w:tr>
      <w:tr w:rsidRPr="00EC638C" w:rsidR="0054384A" w:rsidTr="002057CD" w14:paraId="54580805" w14:textId="77777777">
        <w:trPr>
          <w:trHeight w:val="43"/>
          <w:jc w:val="center"/>
        </w:trPr>
        <w:tc>
          <w:tcPr>
            <w:tcW w:w="1615"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05DFAB10"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Class II Railroads</w:t>
            </w:r>
          </w:p>
        </w:tc>
        <w:tc>
          <w:tcPr>
            <w:tcW w:w="1036"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70B2330A"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32</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7F5D099B"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40</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2F466CA1"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1,280</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3BC236ED" w14:textId="0B6B287D">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72.72</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424C87F4" w14:textId="09FA46C3">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93</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086</w:t>
            </w:r>
          </w:p>
        </w:tc>
        <w:tc>
          <w:tcPr>
            <w:tcW w:w="115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0D086CDE"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$0.00</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1745303B"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w:t>
            </w:r>
          </w:p>
        </w:tc>
      </w:tr>
      <w:tr w:rsidRPr="00EC638C" w:rsidR="0054384A" w:rsidTr="002057CD" w14:paraId="4D5642F1" w14:textId="77777777">
        <w:trPr>
          <w:trHeight w:val="43"/>
          <w:jc w:val="center"/>
        </w:trPr>
        <w:tc>
          <w:tcPr>
            <w:tcW w:w="1615"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503897AF"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Class III Railroads</w:t>
            </w:r>
          </w:p>
        </w:tc>
        <w:tc>
          <w:tcPr>
            <w:tcW w:w="1036"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261FF5AF"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100</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3320FDA3"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40</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13AF1F7F"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4,000</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40581757" w14:textId="61796BD9">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72.72</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00CCDF11" w14:textId="39960DE3">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290</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893</w:t>
            </w:r>
          </w:p>
        </w:tc>
        <w:tc>
          <w:tcPr>
            <w:tcW w:w="115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4E963F94"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$0.00</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7511F7A4"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w:t>
            </w:r>
          </w:p>
        </w:tc>
      </w:tr>
      <w:tr w:rsidRPr="00EC638C" w:rsidR="0054384A" w:rsidTr="002057CD" w14:paraId="0A896AEA" w14:textId="77777777">
        <w:trPr>
          <w:trHeight w:val="43"/>
          <w:jc w:val="center"/>
        </w:trPr>
        <w:tc>
          <w:tcPr>
            <w:tcW w:w="1615"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0152F4D7" w14:textId="77777777">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Total</w:t>
            </w:r>
          </w:p>
        </w:tc>
        <w:tc>
          <w:tcPr>
            <w:tcW w:w="1036"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6687950D" w14:textId="77777777">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139</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7A6DEF5C" w14:textId="77777777">
            <w:pPr>
              <w:keepNext/>
              <w:keepLines/>
              <w:spacing w:after="0" w:line="240" w:lineRule="auto"/>
              <w:rPr>
                <w:rFonts w:ascii="Times New Roman" w:hAnsi="Times New Roman" w:eastAsia="Times New Roman" w:cs="Times New Roman"/>
                <w:b/>
                <w:bCs/>
                <w:color w:val="000000"/>
                <w:sz w:val="18"/>
                <w:szCs w:val="18"/>
              </w:rPr>
            </w:pPr>
          </w:p>
        </w:tc>
        <w:tc>
          <w:tcPr>
            <w:tcW w:w="126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66848758" w14:textId="77777777">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5,560</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05491C9B" w14:textId="77777777">
            <w:pPr>
              <w:keepNext/>
              <w:keepLines/>
              <w:spacing w:after="0" w:line="240" w:lineRule="auto"/>
              <w:rPr>
                <w:rFonts w:ascii="Times New Roman" w:hAnsi="Times New Roman" w:eastAsia="Times New Roman" w:cs="Times New Roman"/>
                <w:b/>
                <w:bCs/>
                <w:color w:val="000000"/>
                <w:sz w:val="18"/>
                <w:szCs w:val="18"/>
              </w:rPr>
            </w:pP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4E9EBB08" w14:textId="21627E2D">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sidR="00423293">
              <w:rPr>
                <w:rFonts w:ascii="Times New Roman" w:hAnsi="Times New Roman" w:eastAsia="Times New Roman" w:cs="Times New Roman"/>
                <w:color w:val="000000"/>
                <w:sz w:val="18"/>
                <w:szCs w:val="18"/>
              </w:rPr>
              <w:t>404</w:t>
            </w:r>
            <w:r w:rsidRPr="00EC638C">
              <w:rPr>
                <w:rFonts w:ascii="Times New Roman" w:hAnsi="Times New Roman" w:eastAsia="Times New Roman" w:cs="Times New Roman"/>
                <w:color w:val="000000"/>
                <w:sz w:val="18"/>
                <w:szCs w:val="18"/>
              </w:rPr>
              <w:t>,</w:t>
            </w:r>
            <w:r w:rsidR="00423293">
              <w:rPr>
                <w:rFonts w:ascii="Times New Roman" w:hAnsi="Times New Roman" w:eastAsia="Times New Roman" w:cs="Times New Roman"/>
                <w:color w:val="000000"/>
                <w:sz w:val="18"/>
                <w:szCs w:val="18"/>
              </w:rPr>
              <w:t>341</w:t>
            </w:r>
          </w:p>
        </w:tc>
        <w:tc>
          <w:tcPr>
            <w:tcW w:w="115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3A79F0BB" w14:textId="77777777">
            <w:pPr>
              <w:keepNext/>
              <w:keepLines/>
              <w:spacing w:after="0" w:line="240" w:lineRule="auto"/>
              <w:rPr>
                <w:rFonts w:ascii="Times New Roman" w:hAnsi="Times New Roman" w:eastAsia="Times New Roman" w:cs="Times New Roman"/>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hideMark/>
          </w:tcPr>
          <w:p w:rsidRPr="00EC638C" w:rsidR="0054384A" w:rsidP="00EC638C" w:rsidRDefault="0054384A" w14:paraId="73151311" w14:textId="2E6F39C1">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$0</w:t>
            </w:r>
          </w:p>
        </w:tc>
      </w:tr>
    </w:tbl>
    <w:p w:rsidR="00EC638C" w:rsidP="00FA4EA6" w:rsidRDefault="00EC638C" w14:paraId="45D9352F" w14:textId="38DA1FEB">
      <w:pPr>
        <w:spacing w:after="0" w:line="240" w:lineRule="auto"/>
        <w:rPr>
          <w:rFonts w:ascii="Times New Roman" w:hAnsi="Times New Roman" w:cs="Times New Roman"/>
          <w:sz w:val="24"/>
          <w:szCs w:val="24"/>
        </w:rPr>
      </w:pPr>
    </w:p>
    <w:p w:rsidR="00EC638C" w:rsidP="00FA4EA6" w:rsidRDefault="00EC638C" w14:paraId="23075E07" w14:textId="77777777">
      <w:pPr>
        <w:spacing w:after="0" w:line="240" w:lineRule="auto"/>
        <w:rPr>
          <w:rFonts w:ascii="Times New Roman" w:hAnsi="Times New Roman" w:cs="Times New Roman"/>
          <w:sz w:val="24"/>
          <w:szCs w:val="24"/>
        </w:rPr>
      </w:pPr>
    </w:p>
    <w:p w:rsidR="003A59F9" w:rsidP="002057CD" w:rsidRDefault="008D04BF" w14:paraId="5AF4F422" w14:textId="0D13BF22">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Primary Route Analysis</w:t>
      </w:r>
      <w:r w:rsidR="003A59F9">
        <w:rPr>
          <w:rFonts w:ascii="Times New Roman" w:hAnsi="Times New Roman" w:cs="Times New Roman"/>
          <w:sz w:val="24"/>
          <w:szCs w:val="24"/>
        </w:rPr>
        <w:t>:</w:t>
      </w:r>
    </w:p>
    <w:p w:rsidR="003A59F9" w:rsidP="00FA4EA6" w:rsidRDefault="003A59F9" w14:paraId="499821B7" w14:textId="6C524351">
      <w:pPr>
        <w:spacing w:after="0" w:line="240" w:lineRule="auto"/>
        <w:rPr>
          <w:rFonts w:ascii="Times New Roman" w:hAnsi="Times New Roman" w:cs="Times New Roman"/>
          <w:sz w:val="24"/>
          <w:szCs w:val="24"/>
        </w:rPr>
      </w:pPr>
    </w:p>
    <w:p w:rsidR="003A59F9" w:rsidP="00FA4EA6" w:rsidRDefault="00DA595F" w14:paraId="2AED7276" w14:textId="04B21840">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 172.820(c), each rail carrier subject to the a</w:t>
      </w:r>
      <w:r w:rsidR="003B69D6">
        <w:rPr>
          <w:rFonts w:ascii="Times New Roman" w:hAnsi="Times New Roman" w:cs="Times New Roman"/>
          <w:sz w:val="24"/>
          <w:szCs w:val="24"/>
        </w:rPr>
        <w:t>dditional routing requirements must develop analysis for the routes identified in the commodity data.  This analysis accounts for the safety and security risks of the routes and railroad facilities along the route.  Based on historical data, PHMSA estimates that there are 6</w:t>
      </w:r>
      <w:r w:rsidR="00973A51">
        <w:rPr>
          <w:rFonts w:ascii="Times New Roman" w:hAnsi="Times New Roman" w:cs="Times New Roman"/>
          <w:sz w:val="24"/>
          <w:szCs w:val="24"/>
        </w:rPr>
        <w:t>2</w:t>
      </w:r>
      <w:r w:rsidR="003B69D6">
        <w:rPr>
          <w:rFonts w:ascii="Times New Roman" w:hAnsi="Times New Roman" w:cs="Times New Roman"/>
          <w:sz w:val="24"/>
          <w:szCs w:val="24"/>
        </w:rPr>
        <w:t xml:space="preserve"> Class I Railroad routes, 12</w:t>
      </w:r>
      <w:r w:rsidR="00973A51">
        <w:rPr>
          <w:rFonts w:ascii="Times New Roman" w:hAnsi="Times New Roman" w:cs="Times New Roman"/>
          <w:sz w:val="24"/>
          <w:szCs w:val="24"/>
        </w:rPr>
        <w:t>9</w:t>
      </w:r>
      <w:r w:rsidR="003B69D6">
        <w:rPr>
          <w:rFonts w:ascii="Times New Roman" w:hAnsi="Times New Roman" w:cs="Times New Roman"/>
          <w:sz w:val="24"/>
          <w:szCs w:val="24"/>
        </w:rPr>
        <w:t xml:space="preserve"> Class II Railroad routes, and 20</w:t>
      </w:r>
      <w:r w:rsidR="00973A51">
        <w:rPr>
          <w:rFonts w:ascii="Times New Roman" w:hAnsi="Times New Roman" w:cs="Times New Roman"/>
          <w:sz w:val="24"/>
          <w:szCs w:val="24"/>
        </w:rPr>
        <w:t>1</w:t>
      </w:r>
      <w:r w:rsidR="003B69D6">
        <w:rPr>
          <w:rFonts w:ascii="Times New Roman" w:hAnsi="Times New Roman" w:cs="Times New Roman"/>
          <w:sz w:val="24"/>
          <w:szCs w:val="24"/>
        </w:rPr>
        <w:t xml:space="preserve"> Class III Railroad routes that are analyzed with this requirement.  Additionally, PHMSA estimates that </w:t>
      </w:r>
      <w:r w:rsidR="0028437E">
        <w:rPr>
          <w:rFonts w:ascii="Times New Roman" w:hAnsi="Times New Roman" w:cs="Times New Roman"/>
          <w:sz w:val="24"/>
          <w:szCs w:val="24"/>
        </w:rPr>
        <w:t xml:space="preserve">route analysis </w:t>
      </w:r>
      <w:r w:rsidR="003B69D6">
        <w:rPr>
          <w:rFonts w:ascii="Times New Roman" w:hAnsi="Times New Roman" w:cs="Times New Roman"/>
          <w:sz w:val="24"/>
          <w:szCs w:val="24"/>
        </w:rPr>
        <w:t>for Class I and II Railroads will require 80 burden hours per route</w:t>
      </w:r>
      <w:r w:rsidR="0028437E">
        <w:rPr>
          <w:rFonts w:ascii="Times New Roman" w:hAnsi="Times New Roman" w:cs="Times New Roman"/>
          <w:sz w:val="24"/>
          <w:szCs w:val="24"/>
        </w:rPr>
        <w:t>, while</w:t>
      </w:r>
      <w:r w:rsidR="003B69D6">
        <w:rPr>
          <w:rFonts w:ascii="Times New Roman" w:hAnsi="Times New Roman" w:cs="Times New Roman"/>
          <w:sz w:val="24"/>
          <w:szCs w:val="24"/>
        </w:rPr>
        <w:t xml:space="preserve"> </w:t>
      </w:r>
      <w:r w:rsidR="0028437E">
        <w:rPr>
          <w:rFonts w:ascii="Times New Roman" w:hAnsi="Times New Roman" w:cs="Times New Roman"/>
          <w:sz w:val="24"/>
          <w:szCs w:val="24"/>
        </w:rPr>
        <w:t>route analysis for</w:t>
      </w:r>
      <w:r w:rsidR="003B69D6">
        <w:rPr>
          <w:rFonts w:ascii="Times New Roman" w:hAnsi="Times New Roman" w:cs="Times New Roman"/>
          <w:sz w:val="24"/>
          <w:szCs w:val="24"/>
        </w:rPr>
        <w:t xml:space="preserve"> Class III railroads will require 40 burden hours.  Therefore, it is estimated that the annual burden for Class I Railroads will be 4,</w:t>
      </w:r>
      <w:r w:rsidR="00973A51">
        <w:rPr>
          <w:rFonts w:ascii="Times New Roman" w:hAnsi="Times New Roman" w:cs="Times New Roman"/>
          <w:sz w:val="24"/>
          <w:szCs w:val="24"/>
        </w:rPr>
        <w:t>96</w:t>
      </w:r>
      <w:r w:rsidR="003B69D6">
        <w:rPr>
          <w:rFonts w:ascii="Times New Roman" w:hAnsi="Times New Roman" w:cs="Times New Roman"/>
          <w:sz w:val="24"/>
          <w:szCs w:val="24"/>
        </w:rPr>
        <w:t>0 hours (6</w:t>
      </w:r>
      <w:r w:rsidR="00973A51">
        <w:rPr>
          <w:rFonts w:ascii="Times New Roman" w:hAnsi="Times New Roman" w:cs="Times New Roman"/>
          <w:sz w:val="24"/>
          <w:szCs w:val="24"/>
        </w:rPr>
        <w:t>2</w:t>
      </w:r>
      <w:r w:rsidR="003B69D6">
        <w:rPr>
          <w:rFonts w:ascii="Times New Roman" w:hAnsi="Times New Roman" w:cs="Times New Roman"/>
          <w:sz w:val="24"/>
          <w:szCs w:val="24"/>
        </w:rPr>
        <w:t xml:space="preserve"> routes x </w:t>
      </w:r>
      <w:r w:rsidR="00973A51">
        <w:rPr>
          <w:rFonts w:ascii="Times New Roman" w:hAnsi="Times New Roman" w:cs="Times New Roman"/>
          <w:sz w:val="24"/>
          <w:szCs w:val="24"/>
        </w:rPr>
        <w:t>80 </w:t>
      </w:r>
      <w:r w:rsidR="003B69D6">
        <w:rPr>
          <w:rFonts w:ascii="Times New Roman" w:hAnsi="Times New Roman" w:cs="Times New Roman"/>
          <w:sz w:val="24"/>
          <w:szCs w:val="24"/>
        </w:rPr>
        <w:t>hours/route), for Class II Railroads will be 10,</w:t>
      </w:r>
      <w:r w:rsidR="00973A51">
        <w:rPr>
          <w:rFonts w:ascii="Times New Roman" w:hAnsi="Times New Roman" w:cs="Times New Roman"/>
          <w:sz w:val="24"/>
          <w:szCs w:val="24"/>
        </w:rPr>
        <w:t>32</w:t>
      </w:r>
      <w:r w:rsidR="003B69D6">
        <w:rPr>
          <w:rFonts w:ascii="Times New Roman" w:hAnsi="Times New Roman" w:cs="Times New Roman"/>
          <w:sz w:val="24"/>
          <w:szCs w:val="24"/>
        </w:rPr>
        <w:t>0 hours (12</w:t>
      </w:r>
      <w:r w:rsidR="00973A51">
        <w:rPr>
          <w:rFonts w:ascii="Times New Roman" w:hAnsi="Times New Roman" w:cs="Times New Roman"/>
          <w:sz w:val="24"/>
          <w:szCs w:val="24"/>
        </w:rPr>
        <w:t>9</w:t>
      </w:r>
      <w:r w:rsidR="003B69D6">
        <w:rPr>
          <w:rFonts w:ascii="Times New Roman" w:hAnsi="Times New Roman" w:cs="Times New Roman"/>
          <w:sz w:val="24"/>
          <w:szCs w:val="24"/>
        </w:rPr>
        <w:t xml:space="preserve"> routes x 80 hours/route), and for Class III Railroads will be 8,0</w:t>
      </w:r>
      <w:r w:rsidR="00973A51">
        <w:rPr>
          <w:rFonts w:ascii="Times New Roman" w:hAnsi="Times New Roman" w:cs="Times New Roman"/>
          <w:sz w:val="24"/>
          <w:szCs w:val="24"/>
        </w:rPr>
        <w:t>4</w:t>
      </w:r>
      <w:r w:rsidR="003B69D6">
        <w:rPr>
          <w:rFonts w:ascii="Times New Roman" w:hAnsi="Times New Roman" w:cs="Times New Roman"/>
          <w:sz w:val="24"/>
          <w:szCs w:val="24"/>
        </w:rPr>
        <w:t>0 hours (20</w:t>
      </w:r>
      <w:r w:rsidR="00973A51">
        <w:rPr>
          <w:rFonts w:ascii="Times New Roman" w:hAnsi="Times New Roman" w:cs="Times New Roman"/>
          <w:sz w:val="24"/>
          <w:szCs w:val="24"/>
        </w:rPr>
        <w:t>1</w:t>
      </w:r>
      <w:r w:rsidR="003B69D6">
        <w:rPr>
          <w:rFonts w:ascii="Times New Roman" w:hAnsi="Times New Roman" w:cs="Times New Roman"/>
          <w:sz w:val="24"/>
          <w:szCs w:val="24"/>
        </w:rPr>
        <w:t xml:space="preserve"> </w:t>
      </w:r>
      <w:r w:rsidR="00321E6B">
        <w:rPr>
          <w:rFonts w:ascii="Times New Roman" w:hAnsi="Times New Roman" w:cs="Times New Roman"/>
          <w:sz w:val="24"/>
          <w:szCs w:val="24"/>
        </w:rPr>
        <w:t xml:space="preserve">routes </w:t>
      </w:r>
      <w:r w:rsidR="003B69D6">
        <w:rPr>
          <w:rFonts w:ascii="Times New Roman" w:hAnsi="Times New Roman" w:cs="Times New Roman"/>
          <w:sz w:val="24"/>
          <w:szCs w:val="24"/>
        </w:rPr>
        <w:t xml:space="preserve">x 40 hours/route).  </w:t>
      </w:r>
      <w:r w:rsidR="005F4BA3">
        <w:rPr>
          <w:rFonts w:ascii="Times New Roman" w:hAnsi="Times New Roman" w:cs="Times New Roman"/>
          <w:sz w:val="24"/>
          <w:szCs w:val="24"/>
        </w:rPr>
        <w:t>It is estimated to cost each railroad $</w:t>
      </w:r>
      <w:r w:rsidR="007E4EC7">
        <w:rPr>
          <w:rFonts w:ascii="Times New Roman" w:hAnsi="Times New Roman" w:cs="Times New Roman"/>
          <w:sz w:val="24"/>
          <w:szCs w:val="24"/>
        </w:rPr>
        <w:t>72.72</w:t>
      </w:r>
      <w:r w:rsidR="005F4BA3">
        <w:rPr>
          <w:rFonts w:ascii="Times New Roman" w:hAnsi="Times New Roman" w:cs="Times New Roman"/>
          <w:sz w:val="24"/>
          <w:szCs w:val="24"/>
        </w:rPr>
        <w:t>/hour</w:t>
      </w:r>
      <w:r w:rsidR="007E4EC7">
        <w:rPr>
          <w:rStyle w:val="FootnoteReference"/>
          <w:rFonts w:ascii="Times New Roman" w:hAnsi="Times New Roman" w:cs="Times New Roman"/>
          <w:sz w:val="24"/>
          <w:szCs w:val="24"/>
        </w:rPr>
        <w:footnoteReference w:id="12"/>
      </w:r>
      <w:r w:rsidR="005F4BA3">
        <w:rPr>
          <w:rFonts w:ascii="Times New Roman" w:hAnsi="Times New Roman" w:cs="Times New Roman"/>
          <w:sz w:val="24"/>
          <w:szCs w:val="24"/>
        </w:rPr>
        <w:t xml:space="preserve"> </w:t>
      </w:r>
      <w:r w:rsidR="00BF1C9D">
        <w:rPr>
          <w:rFonts w:ascii="Times New Roman" w:hAnsi="Times New Roman" w:cs="Times New Roman"/>
          <w:sz w:val="24"/>
          <w:szCs w:val="24"/>
        </w:rPr>
        <w:t xml:space="preserve">in salary </w:t>
      </w:r>
      <w:r w:rsidR="005F4BA3">
        <w:rPr>
          <w:rFonts w:ascii="Times New Roman" w:hAnsi="Times New Roman" w:cs="Times New Roman"/>
          <w:sz w:val="24"/>
          <w:szCs w:val="24"/>
        </w:rPr>
        <w:t xml:space="preserve">to analyze the primary route.  </w:t>
      </w:r>
      <w:r w:rsidR="00BE3A35">
        <w:rPr>
          <w:rFonts w:ascii="Times New Roman" w:hAnsi="Times New Roman" w:cs="Times New Roman"/>
          <w:sz w:val="24"/>
          <w:szCs w:val="24"/>
        </w:rPr>
        <w:t xml:space="preserve">Therefore, the total </w:t>
      </w:r>
      <w:r w:rsidR="00BF1C9D">
        <w:rPr>
          <w:rFonts w:ascii="Times New Roman" w:hAnsi="Times New Roman" w:cs="Times New Roman"/>
          <w:sz w:val="24"/>
          <w:szCs w:val="24"/>
        </w:rPr>
        <w:t xml:space="preserve">salary </w:t>
      </w:r>
      <w:r w:rsidR="00616B43">
        <w:rPr>
          <w:rFonts w:ascii="Times New Roman" w:hAnsi="Times New Roman" w:cs="Times New Roman"/>
          <w:sz w:val="24"/>
          <w:szCs w:val="24"/>
        </w:rPr>
        <w:t>cost estimate for</w:t>
      </w:r>
      <w:r w:rsidR="00BE3A35">
        <w:rPr>
          <w:rFonts w:ascii="Times New Roman" w:hAnsi="Times New Roman" w:cs="Times New Roman"/>
          <w:sz w:val="24"/>
          <w:szCs w:val="24"/>
        </w:rPr>
        <w:t xml:space="preserve"> </w:t>
      </w:r>
      <w:r w:rsidR="005F4BA3">
        <w:rPr>
          <w:rFonts w:ascii="Times New Roman" w:hAnsi="Times New Roman" w:cs="Times New Roman"/>
          <w:sz w:val="24"/>
          <w:szCs w:val="24"/>
        </w:rPr>
        <w:t xml:space="preserve">a Class I Railroad </w:t>
      </w:r>
      <w:r w:rsidR="00616B43">
        <w:rPr>
          <w:rFonts w:ascii="Times New Roman" w:hAnsi="Times New Roman" w:cs="Times New Roman"/>
          <w:sz w:val="24"/>
          <w:szCs w:val="24"/>
        </w:rPr>
        <w:t xml:space="preserve">is </w:t>
      </w:r>
      <w:r w:rsidR="005F4BA3">
        <w:rPr>
          <w:rFonts w:ascii="Times New Roman" w:hAnsi="Times New Roman" w:cs="Times New Roman"/>
          <w:sz w:val="24"/>
          <w:szCs w:val="24"/>
        </w:rPr>
        <w:t>$</w:t>
      </w:r>
      <w:r w:rsidR="009A1577">
        <w:rPr>
          <w:rFonts w:ascii="Times New Roman" w:hAnsi="Times New Roman" w:cs="Times New Roman"/>
          <w:sz w:val="24"/>
          <w:szCs w:val="24"/>
        </w:rPr>
        <w:t>3</w:t>
      </w:r>
      <w:r w:rsidR="007E4EC7">
        <w:rPr>
          <w:rFonts w:ascii="Times New Roman" w:hAnsi="Times New Roman" w:cs="Times New Roman"/>
          <w:sz w:val="24"/>
          <w:szCs w:val="24"/>
        </w:rPr>
        <w:t>60</w:t>
      </w:r>
      <w:r w:rsidR="005F4BA3">
        <w:rPr>
          <w:rFonts w:ascii="Times New Roman" w:hAnsi="Times New Roman" w:cs="Times New Roman"/>
          <w:sz w:val="24"/>
          <w:szCs w:val="24"/>
        </w:rPr>
        <w:t>,</w:t>
      </w:r>
      <w:r w:rsidR="007E4EC7">
        <w:rPr>
          <w:rFonts w:ascii="Times New Roman" w:hAnsi="Times New Roman" w:cs="Times New Roman"/>
          <w:sz w:val="24"/>
          <w:szCs w:val="24"/>
        </w:rPr>
        <w:t>707</w:t>
      </w:r>
      <w:r w:rsidR="009A1577">
        <w:rPr>
          <w:rFonts w:ascii="Times New Roman" w:hAnsi="Times New Roman" w:cs="Times New Roman"/>
          <w:sz w:val="24"/>
          <w:szCs w:val="24"/>
        </w:rPr>
        <w:t xml:space="preserve"> </w:t>
      </w:r>
      <w:r w:rsidR="005F4BA3">
        <w:rPr>
          <w:rFonts w:ascii="Times New Roman" w:hAnsi="Times New Roman" w:cs="Times New Roman"/>
          <w:sz w:val="24"/>
          <w:szCs w:val="24"/>
        </w:rPr>
        <w:t>(4,</w:t>
      </w:r>
      <w:r w:rsidR="00DB5845">
        <w:rPr>
          <w:rFonts w:ascii="Times New Roman" w:hAnsi="Times New Roman" w:cs="Times New Roman"/>
          <w:sz w:val="24"/>
          <w:szCs w:val="24"/>
        </w:rPr>
        <w:t xml:space="preserve">960 </w:t>
      </w:r>
      <w:r w:rsidR="005F4BA3">
        <w:rPr>
          <w:rFonts w:ascii="Times New Roman" w:hAnsi="Times New Roman" w:cs="Times New Roman"/>
          <w:sz w:val="24"/>
          <w:szCs w:val="24"/>
        </w:rPr>
        <w:t>burden hours x $</w:t>
      </w:r>
      <w:r w:rsidR="007E4EC7">
        <w:rPr>
          <w:rFonts w:ascii="Times New Roman" w:hAnsi="Times New Roman" w:cs="Times New Roman"/>
          <w:sz w:val="24"/>
          <w:szCs w:val="24"/>
        </w:rPr>
        <w:t>72.72</w:t>
      </w:r>
      <w:r w:rsidR="005F4BA3">
        <w:rPr>
          <w:rFonts w:ascii="Times New Roman" w:hAnsi="Times New Roman" w:cs="Times New Roman"/>
          <w:sz w:val="24"/>
          <w:szCs w:val="24"/>
        </w:rPr>
        <w:t xml:space="preserve">), </w:t>
      </w:r>
      <w:r w:rsidR="00616B43">
        <w:rPr>
          <w:rFonts w:ascii="Times New Roman" w:hAnsi="Times New Roman" w:cs="Times New Roman"/>
          <w:sz w:val="24"/>
          <w:szCs w:val="24"/>
        </w:rPr>
        <w:t xml:space="preserve">for </w:t>
      </w:r>
      <w:r w:rsidR="005F4BA3">
        <w:rPr>
          <w:rFonts w:ascii="Times New Roman" w:hAnsi="Times New Roman" w:cs="Times New Roman"/>
          <w:sz w:val="24"/>
          <w:szCs w:val="24"/>
        </w:rPr>
        <w:t xml:space="preserve">a Class II Railroad </w:t>
      </w:r>
      <w:r w:rsidR="00616B43">
        <w:rPr>
          <w:rFonts w:ascii="Times New Roman" w:hAnsi="Times New Roman" w:cs="Times New Roman"/>
          <w:sz w:val="24"/>
          <w:szCs w:val="24"/>
        </w:rPr>
        <w:t xml:space="preserve">is </w:t>
      </w:r>
      <w:r w:rsidR="005F4BA3">
        <w:rPr>
          <w:rFonts w:ascii="Times New Roman" w:hAnsi="Times New Roman" w:cs="Times New Roman"/>
          <w:sz w:val="24"/>
          <w:szCs w:val="24"/>
        </w:rPr>
        <w:t>$</w:t>
      </w:r>
      <w:r w:rsidR="007E4EC7">
        <w:rPr>
          <w:rFonts w:ascii="Times New Roman" w:hAnsi="Times New Roman" w:cs="Times New Roman"/>
          <w:sz w:val="24"/>
          <w:szCs w:val="24"/>
        </w:rPr>
        <w:t>750</w:t>
      </w:r>
      <w:r w:rsidR="005F4BA3">
        <w:rPr>
          <w:rFonts w:ascii="Times New Roman" w:hAnsi="Times New Roman" w:cs="Times New Roman"/>
          <w:sz w:val="24"/>
          <w:szCs w:val="24"/>
        </w:rPr>
        <w:t>,</w:t>
      </w:r>
      <w:r w:rsidR="007E4EC7">
        <w:rPr>
          <w:rFonts w:ascii="Times New Roman" w:hAnsi="Times New Roman" w:cs="Times New Roman"/>
          <w:sz w:val="24"/>
          <w:szCs w:val="24"/>
        </w:rPr>
        <w:t>504</w:t>
      </w:r>
      <w:r w:rsidR="005F4BA3">
        <w:rPr>
          <w:rFonts w:ascii="Times New Roman" w:hAnsi="Times New Roman" w:cs="Times New Roman"/>
          <w:sz w:val="24"/>
          <w:szCs w:val="24"/>
        </w:rPr>
        <w:t xml:space="preserve"> (10,</w:t>
      </w:r>
      <w:r w:rsidR="00DB5845">
        <w:rPr>
          <w:rFonts w:ascii="Times New Roman" w:hAnsi="Times New Roman" w:cs="Times New Roman"/>
          <w:sz w:val="24"/>
          <w:szCs w:val="24"/>
        </w:rPr>
        <w:t xml:space="preserve">320 </w:t>
      </w:r>
      <w:r w:rsidR="005F4BA3">
        <w:rPr>
          <w:rFonts w:ascii="Times New Roman" w:hAnsi="Times New Roman" w:cs="Times New Roman"/>
          <w:sz w:val="24"/>
          <w:szCs w:val="24"/>
        </w:rPr>
        <w:t>burden hours x $</w:t>
      </w:r>
      <w:r w:rsidR="007E4EC7">
        <w:rPr>
          <w:rFonts w:ascii="Times New Roman" w:hAnsi="Times New Roman" w:cs="Times New Roman"/>
          <w:sz w:val="24"/>
          <w:szCs w:val="24"/>
        </w:rPr>
        <w:t>72</w:t>
      </w:r>
      <w:r w:rsidR="005F4BA3">
        <w:rPr>
          <w:rFonts w:ascii="Times New Roman" w:hAnsi="Times New Roman" w:cs="Times New Roman"/>
          <w:sz w:val="24"/>
          <w:szCs w:val="24"/>
        </w:rPr>
        <w:t>.</w:t>
      </w:r>
      <w:r w:rsidR="007E4EC7">
        <w:rPr>
          <w:rFonts w:ascii="Times New Roman" w:hAnsi="Times New Roman" w:cs="Times New Roman"/>
          <w:sz w:val="24"/>
          <w:szCs w:val="24"/>
        </w:rPr>
        <w:t>72</w:t>
      </w:r>
      <w:r w:rsidR="005F4BA3">
        <w:rPr>
          <w:rFonts w:ascii="Times New Roman" w:hAnsi="Times New Roman" w:cs="Times New Roman"/>
          <w:sz w:val="24"/>
          <w:szCs w:val="24"/>
        </w:rPr>
        <w:t xml:space="preserve">), and </w:t>
      </w:r>
      <w:r w:rsidR="00616B43">
        <w:rPr>
          <w:rFonts w:ascii="Times New Roman" w:hAnsi="Times New Roman" w:cs="Times New Roman"/>
          <w:sz w:val="24"/>
          <w:szCs w:val="24"/>
        </w:rPr>
        <w:t xml:space="preserve">for </w:t>
      </w:r>
      <w:r w:rsidR="005F4BA3">
        <w:rPr>
          <w:rFonts w:ascii="Times New Roman" w:hAnsi="Times New Roman" w:cs="Times New Roman"/>
          <w:sz w:val="24"/>
          <w:szCs w:val="24"/>
        </w:rPr>
        <w:t xml:space="preserve">a Class III Railroad </w:t>
      </w:r>
      <w:r w:rsidR="00616B43">
        <w:rPr>
          <w:rFonts w:ascii="Times New Roman" w:hAnsi="Times New Roman" w:cs="Times New Roman"/>
          <w:sz w:val="24"/>
          <w:szCs w:val="24"/>
        </w:rPr>
        <w:t xml:space="preserve">is </w:t>
      </w:r>
      <w:r w:rsidR="005F4BA3">
        <w:rPr>
          <w:rFonts w:ascii="Times New Roman" w:hAnsi="Times New Roman" w:cs="Times New Roman"/>
          <w:sz w:val="24"/>
          <w:szCs w:val="24"/>
        </w:rPr>
        <w:t>$</w:t>
      </w:r>
      <w:r w:rsidR="007E4EC7">
        <w:rPr>
          <w:rFonts w:ascii="Times New Roman" w:hAnsi="Times New Roman" w:cs="Times New Roman"/>
          <w:sz w:val="24"/>
          <w:szCs w:val="24"/>
        </w:rPr>
        <w:t>584</w:t>
      </w:r>
      <w:r w:rsidR="005F4BA3">
        <w:rPr>
          <w:rFonts w:ascii="Times New Roman" w:hAnsi="Times New Roman" w:cs="Times New Roman"/>
          <w:sz w:val="24"/>
          <w:szCs w:val="24"/>
        </w:rPr>
        <w:t>,</w:t>
      </w:r>
      <w:r w:rsidR="007E4EC7">
        <w:rPr>
          <w:rFonts w:ascii="Times New Roman" w:hAnsi="Times New Roman" w:cs="Times New Roman"/>
          <w:sz w:val="24"/>
          <w:szCs w:val="24"/>
        </w:rPr>
        <w:t>695</w:t>
      </w:r>
      <w:r w:rsidR="00DB5845">
        <w:rPr>
          <w:rFonts w:ascii="Times New Roman" w:hAnsi="Times New Roman" w:cs="Times New Roman"/>
          <w:sz w:val="24"/>
          <w:szCs w:val="24"/>
        </w:rPr>
        <w:t xml:space="preserve"> </w:t>
      </w:r>
      <w:r w:rsidR="005F4BA3">
        <w:rPr>
          <w:rFonts w:ascii="Times New Roman" w:hAnsi="Times New Roman" w:cs="Times New Roman"/>
          <w:sz w:val="24"/>
          <w:szCs w:val="24"/>
        </w:rPr>
        <w:t>(8,</w:t>
      </w:r>
      <w:r w:rsidR="00DB5845">
        <w:rPr>
          <w:rFonts w:ascii="Times New Roman" w:hAnsi="Times New Roman" w:cs="Times New Roman"/>
          <w:sz w:val="24"/>
          <w:szCs w:val="24"/>
        </w:rPr>
        <w:t>040 </w:t>
      </w:r>
      <w:r w:rsidR="005F4BA3">
        <w:rPr>
          <w:rFonts w:ascii="Times New Roman" w:hAnsi="Times New Roman" w:cs="Times New Roman"/>
          <w:sz w:val="24"/>
          <w:szCs w:val="24"/>
        </w:rPr>
        <w:t>burden hours x $</w:t>
      </w:r>
      <w:r w:rsidR="007E4EC7">
        <w:rPr>
          <w:rFonts w:ascii="Times New Roman" w:hAnsi="Times New Roman" w:cs="Times New Roman"/>
          <w:sz w:val="24"/>
          <w:szCs w:val="24"/>
        </w:rPr>
        <w:t>72</w:t>
      </w:r>
      <w:r w:rsidR="005F4BA3">
        <w:rPr>
          <w:rFonts w:ascii="Times New Roman" w:hAnsi="Times New Roman" w:cs="Times New Roman"/>
          <w:sz w:val="24"/>
          <w:szCs w:val="24"/>
        </w:rPr>
        <w:t>.</w:t>
      </w:r>
      <w:r w:rsidR="007E4EC7">
        <w:rPr>
          <w:rFonts w:ascii="Times New Roman" w:hAnsi="Times New Roman" w:cs="Times New Roman"/>
          <w:sz w:val="24"/>
          <w:szCs w:val="24"/>
        </w:rPr>
        <w:t>72</w:t>
      </w:r>
      <w:r w:rsidR="005F4BA3">
        <w:rPr>
          <w:rFonts w:ascii="Times New Roman" w:hAnsi="Times New Roman" w:cs="Times New Roman"/>
          <w:sz w:val="24"/>
          <w:szCs w:val="24"/>
        </w:rPr>
        <w:t>).</w:t>
      </w:r>
      <w:r w:rsidR="00BF1C9D">
        <w:rPr>
          <w:rFonts w:ascii="Times New Roman" w:hAnsi="Times New Roman" w:cs="Times New Roman"/>
          <w:sz w:val="24"/>
          <w:szCs w:val="24"/>
        </w:rPr>
        <w:t xml:space="preserve">  PHMSA estimates there is</w:t>
      </w:r>
      <w:r w:rsidR="002B49D8">
        <w:rPr>
          <w:rFonts w:ascii="Times New Roman" w:hAnsi="Times New Roman" w:cs="Times New Roman"/>
          <w:sz w:val="24"/>
          <w:szCs w:val="24"/>
        </w:rPr>
        <w:t xml:space="preserve"> no</w:t>
      </w:r>
      <w:r w:rsidR="00BF1C9D">
        <w:rPr>
          <w:rFonts w:ascii="Times New Roman" w:hAnsi="Times New Roman" w:cs="Times New Roman"/>
          <w:sz w:val="24"/>
          <w:szCs w:val="24"/>
        </w:rPr>
        <w:t xml:space="preserve"> out-of-pocket expenses for offerors and carriers.</w:t>
      </w:r>
    </w:p>
    <w:p w:rsidR="00973A51" w:rsidP="00FA4EA6" w:rsidRDefault="00973A51" w14:paraId="4EB54891" w14:textId="2B806644">
      <w:pPr>
        <w:spacing w:after="0" w:line="240" w:lineRule="auto"/>
        <w:rPr>
          <w:rFonts w:ascii="Times New Roman" w:hAnsi="Times New Roman" w:cs="Times New Roman"/>
          <w:sz w:val="24"/>
          <w:szCs w:val="24"/>
        </w:rPr>
      </w:pPr>
    </w:p>
    <w:p w:rsidR="00973A51" w:rsidP="00FA4EA6" w:rsidRDefault="00973A51" w14:paraId="77E00701" w14:textId="1D2B4078">
      <w:pPr>
        <w:spacing w:after="0" w:line="240" w:lineRule="auto"/>
        <w:rPr>
          <w:rFonts w:ascii="Times New Roman" w:hAnsi="Times New Roman" w:cs="Times New Roman"/>
          <w:sz w:val="24"/>
          <w:szCs w:val="24"/>
        </w:rPr>
      </w:pPr>
      <w:r>
        <w:rPr>
          <w:rFonts w:ascii="Times New Roman" w:hAnsi="Times New Roman" w:cs="Times New Roman"/>
          <w:sz w:val="24"/>
          <w:szCs w:val="24"/>
        </w:rPr>
        <w:t>This reflects an increase in burden from the HM-264 final rule.</w:t>
      </w:r>
    </w:p>
    <w:p w:rsidR="0092711F" w:rsidP="00FA4EA6" w:rsidRDefault="0092711F" w14:paraId="2A92762F" w14:textId="0E73F3E9">
      <w:pPr>
        <w:spacing w:after="0" w:line="240" w:lineRule="auto"/>
        <w:rPr>
          <w:rFonts w:ascii="Times New Roman" w:hAnsi="Times New Roman" w:cs="Times New Roman"/>
          <w:sz w:val="24"/>
          <w:szCs w:val="24"/>
        </w:rPr>
      </w:pPr>
    </w:p>
    <w:tbl>
      <w:tblPr>
        <w:tblW w:w="9989" w:type="dxa"/>
        <w:jc w:val="center"/>
        <w:tblLayout w:type="fixed"/>
        <w:tblCellMar>
          <w:top w:w="15" w:type="dxa"/>
          <w:bottom w:w="15" w:type="dxa"/>
        </w:tblCellMar>
        <w:tblLook w:val="04A0" w:firstRow="1" w:lastRow="0" w:firstColumn="1" w:lastColumn="0" w:noHBand="0" w:noVBand="1"/>
      </w:tblPr>
      <w:tblGrid>
        <w:gridCol w:w="1616"/>
        <w:gridCol w:w="990"/>
        <w:gridCol w:w="1080"/>
        <w:gridCol w:w="810"/>
        <w:gridCol w:w="990"/>
        <w:gridCol w:w="810"/>
        <w:gridCol w:w="903"/>
        <w:gridCol w:w="1080"/>
        <w:gridCol w:w="900"/>
        <w:gridCol w:w="810"/>
      </w:tblGrid>
      <w:tr w:rsidRPr="00EC638C" w:rsidR="007E4EC7" w:rsidTr="002057CD" w14:paraId="7A674945" w14:textId="77777777">
        <w:trPr>
          <w:trHeight w:val="600"/>
          <w:jc w:val="center"/>
        </w:trPr>
        <w:tc>
          <w:tcPr>
            <w:tcW w:w="1616" w:type="dxa"/>
            <w:tcBorders>
              <w:top w:val="single" w:color="auto" w:sz="4" w:space="0"/>
              <w:left w:val="single" w:color="auto" w:sz="4" w:space="0"/>
              <w:bottom w:val="single" w:color="auto" w:sz="4" w:space="0"/>
              <w:right w:val="single" w:color="auto" w:sz="4" w:space="0"/>
            </w:tcBorders>
            <w:vAlign w:val="bottom"/>
          </w:tcPr>
          <w:p w:rsidRPr="00EC638C" w:rsidR="007E4EC7" w:rsidP="00EC638C" w:rsidRDefault="007E4EC7" w14:paraId="4FCEA64D" w14:textId="328BEE02">
            <w:pPr>
              <w:keepNext/>
              <w:keepLines/>
              <w:spacing w:after="0" w:line="240" w:lineRule="auto"/>
              <w:rPr>
                <w:rFonts w:ascii="Times New Roman" w:hAnsi="Times New Roman" w:eastAsia="Times New Roman" w:cs="Times New Roman"/>
                <w:b/>
                <w:bCs/>
                <w:color w:val="000000"/>
                <w:sz w:val="18"/>
                <w:szCs w:val="18"/>
                <w:u w:val="single"/>
              </w:rPr>
            </w:pPr>
          </w:p>
        </w:tc>
        <w:tc>
          <w:tcPr>
            <w:tcW w:w="99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45CEBF86"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Number of Railroads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27965292"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Number of Routes per Railroad</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4CEA6B2D"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Number of Routes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581E89C5"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Burden Hours per Route</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26981E0A"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Total Burden Hours</w:t>
            </w:r>
          </w:p>
        </w:tc>
        <w:tc>
          <w:tcPr>
            <w:tcW w:w="903"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34C52672"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Salary Cost per Hour</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3CF89066"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Total Salary Cost</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26C85D3E"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Burden Cost per Hour</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6FADD23C"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Total Burden Cost</w:t>
            </w:r>
          </w:p>
        </w:tc>
      </w:tr>
      <w:tr w:rsidRPr="00EC638C" w:rsidR="007E4EC7" w:rsidTr="002057CD" w14:paraId="2AE33A4E" w14:textId="77777777">
        <w:trPr>
          <w:trHeight w:val="43"/>
          <w:jc w:val="center"/>
        </w:trPr>
        <w:tc>
          <w:tcPr>
            <w:tcW w:w="1616"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6772D779"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Class I Railroads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3BC11D17"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7</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7A85D6EA" w14:textId="1961A79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8.</w:t>
            </w:r>
            <w:r>
              <w:rPr>
                <w:rFonts w:ascii="Times New Roman" w:hAnsi="Times New Roman" w:eastAsia="Times New Roman" w:cs="Times New Roman"/>
                <w:color w:val="000000"/>
                <w:sz w:val="18"/>
                <w:szCs w:val="18"/>
              </w:rPr>
              <w:t>85</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7B92CDDC" w14:textId="526704BA">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6</w:t>
            </w:r>
            <w:r>
              <w:rPr>
                <w:rFonts w:ascii="Times New Roman" w:hAnsi="Times New Roman" w:eastAsia="Times New Roman" w:cs="Times New Roman"/>
                <w:color w:val="000000"/>
                <w:sz w:val="18"/>
                <w:szCs w:val="18"/>
              </w:rPr>
              <w:t>2</w:t>
            </w:r>
          </w:p>
        </w:tc>
        <w:tc>
          <w:tcPr>
            <w:tcW w:w="99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49F05EB1"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80</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256D8A30" w14:textId="552D283D">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4,</w:t>
            </w:r>
            <w:r>
              <w:rPr>
                <w:rFonts w:ascii="Times New Roman" w:hAnsi="Times New Roman" w:eastAsia="Times New Roman" w:cs="Times New Roman"/>
                <w:color w:val="000000"/>
                <w:sz w:val="18"/>
                <w:szCs w:val="18"/>
              </w:rPr>
              <w:t>960</w:t>
            </w:r>
          </w:p>
        </w:tc>
        <w:tc>
          <w:tcPr>
            <w:tcW w:w="903"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765B1DC3" w14:textId="406D8FBD">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72.72</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13E1E555" w14:textId="418288A9">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30</w:t>
            </w:r>
            <w:r w:rsidRPr="00EC638C">
              <w:rPr>
                <w:rFonts w:ascii="Times New Roman" w:hAnsi="Times New Roman" w:eastAsia="Times New Roman" w:cs="Times New Roman"/>
                <w:color w:val="000000"/>
                <w:sz w:val="18"/>
                <w:szCs w:val="18"/>
              </w:rPr>
              <w:t>1,</w:t>
            </w:r>
            <w:r>
              <w:rPr>
                <w:rFonts w:ascii="Times New Roman" w:hAnsi="Times New Roman" w:eastAsia="Times New Roman" w:cs="Times New Roman"/>
                <w:color w:val="000000"/>
                <w:sz w:val="18"/>
                <w:szCs w:val="18"/>
              </w:rPr>
              <w:t>717</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5C279BE2"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$0.00</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76941B2B"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w:t>
            </w:r>
          </w:p>
        </w:tc>
      </w:tr>
      <w:tr w:rsidRPr="00EC638C" w:rsidR="007E4EC7" w:rsidTr="002057CD" w14:paraId="2EFD9348" w14:textId="77777777">
        <w:trPr>
          <w:trHeight w:val="43"/>
          <w:jc w:val="center"/>
        </w:trPr>
        <w:tc>
          <w:tcPr>
            <w:tcW w:w="1616"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6A409B93"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Class II Railroads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4B9D3D0E"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32</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6A3C1614" w14:textId="493BB88C">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4</w:t>
            </w:r>
            <w:r>
              <w:rPr>
                <w:rFonts w:ascii="Times New Roman" w:hAnsi="Times New Roman" w:eastAsia="Times New Roman" w:cs="Times New Roman"/>
                <w:color w:val="000000"/>
                <w:sz w:val="18"/>
                <w:szCs w:val="18"/>
              </w:rPr>
              <w:t>.04</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1E27EEDC" w14:textId="47C193F6">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12</w:t>
            </w:r>
            <w:r>
              <w:rPr>
                <w:rFonts w:ascii="Times New Roman" w:hAnsi="Times New Roman" w:eastAsia="Times New Roman" w:cs="Times New Roman"/>
                <w:color w:val="000000"/>
                <w:sz w:val="18"/>
                <w:szCs w:val="18"/>
              </w:rPr>
              <w:t>9</w:t>
            </w:r>
          </w:p>
        </w:tc>
        <w:tc>
          <w:tcPr>
            <w:tcW w:w="99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7D032F7B"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80</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7E417F69" w14:textId="685612AA">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10,</w:t>
            </w:r>
            <w:r>
              <w:rPr>
                <w:rFonts w:ascii="Times New Roman" w:hAnsi="Times New Roman" w:eastAsia="Times New Roman" w:cs="Times New Roman"/>
                <w:color w:val="000000"/>
                <w:sz w:val="18"/>
                <w:szCs w:val="18"/>
              </w:rPr>
              <w:t>32</w:t>
            </w:r>
            <w:r w:rsidRPr="00EC638C">
              <w:rPr>
                <w:rFonts w:ascii="Times New Roman" w:hAnsi="Times New Roman" w:eastAsia="Times New Roman" w:cs="Times New Roman"/>
                <w:color w:val="000000"/>
                <w:sz w:val="18"/>
                <w:szCs w:val="18"/>
              </w:rPr>
              <w:t>0</w:t>
            </w:r>
          </w:p>
        </w:tc>
        <w:tc>
          <w:tcPr>
            <w:tcW w:w="903"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31C1D78E" w14:textId="4916FCD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72.72</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1CC079FF" w14:textId="5128BC24">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sidR="00385198">
              <w:rPr>
                <w:rFonts w:ascii="Times New Roman" w:hAnsi="Times New Roman" w:eastAsia="Times New Roman" w:cs="Times New Roman"/>
                <w:color w:val="000000"/>
                <w:sz w:val="18"/>
                <w:szCs w:val="18"/>
              </w:rPr>
              <w:t>750</w:t>
            </w:r>
            <w:r w:rsidRPr="00EC638C">
              <w:rPr>
                <w:rFonts w:ascii="Times New Roman" w:hAnsi="Times New Roman" w:eastAsia="Times New Roman" w:cs="Times New Roman"/>
                <w:color w:val="000000"/>
                <w:sz w:val="18"/>
                <w:szCs w:val="18"/>
              </w:rPr>
              <w:t>,</w:t>
            </w:r>
            <w:r w:rsidR="00385198">
              <w:rPr>
                <w:rFonts w:ascii="Times New Roman" w:hAnsi="Times New Roman" w:eastAsia="Times New Roman" w:cs="Times New Roman"/>
                <w:color w:val="000000"/>
                <w:sz w:val="18"/>
                <w:szCs w:val="18"/>
              </w:rPr>
              <w:t>504</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1F14F54B"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$0.00</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021306EE"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w:t>
            </w:r>
          </w:p>
        </w:tc>
      </w:tr>
      <w:tr w:rsidRPr="00EC638C" w:rsidR="007E4EC7" w:rsidTr="002057CD" w14:paraId="05085E27" w14:textId="77777777">
        <w:trPr>
          <w:trHeight w:val="43"/>
          <w:jc w:val="center"/>
        </w:trPr>
        <w:tc>
          <w:tcPr>
            <w:tcW w:w="1616"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5107FB30"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Class III Railroads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3A3C3C9A"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100</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33EDA375" w14:textId="48CD1445">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2</w:t>
            </w:r>
            <w:r>
              <w:rPr>
                <w:rFonts w:ascii="Times New Roman" w:hAnsi="Times New Roman" w:eastAsia="Times New Roman" w:cs="Times New Roman"/>
                <w:color w:val="000000"/>
                <w:sz w:val="18"/>
                <w:szCs w:val="18"/>
              </w:rPr>
              <w:t>.01</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3EA48C3B" w14:textId="22C6987B">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20</w:t>
            </w:r>
            <w:r>
              <w:rPr>
                <w:rFonts w:ascii="Times New Roman" w:hAnsi="Times New Roman" w:eastAsia="Times New Roman" w:cs="Times New Roman"/>
                <w:color w:val="000000"/>
                <w:sz w:val="18"/>
                <w:szCs w:val="18"/>
              </w:rPr>
              <w:t>1</w:t>
            </w:r>
          </w:p>
        </w:tc>
        <w:tc>
          <w:tcPr>
            <w:tcW w:w="99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49A48D46"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40</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48CC881A" w14:textId="37D473A3">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8,0</w:t>
            </w:r>
            <w:r>
              <w:rPr>
                <w:rFonts w:ascii="Times New Roman" w:hAnsi="Times New Roman" w:eastAsia="Times New Roman" w:cs="Times New Roman"/>
                <w:color w:val="000000"/>
                <w:sz w:val="18"/>
                <w:szCs w:val="18"/>
              </w:rPr>
              <w:t>4</w:t>
            </w:r>
            <w:r w:rsidRPr="00EC638C">
              <w:rPr>
                <w:rFonts w:ascii="Times New Roman" w:hAnsi="Times New Roman" w:eastAsia="Times New Roman" w:cs="Times New Roman"/>
                <w:color w:val="000000"/>
                <w:sz w:val="18"/>
                <w:szCs w:val="18"/>
              </w:rPr>
              <w:t>0</w:t>
            </w:r>
          </w:p>
        </w:tc>
        <w:tc>
          <w:tcPr>
            <w:tcW w:w="903"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698E26D5" w14:textId="6C64FC98">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72.72</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5042CED8" w14:textId="24395294">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sidR="00385198">
              <w:rPr>
                <w:rFonts w:ascii="Times New Roman" w:hAnsi="Times New Roman" w:eastAsia="Times New Roman" w:cs="Times New Roman"/>
                <w:color w:val="000000"/>
                <w:sz w:val="18"/>
                <w:szCs w:val="18"/>
              </w:rPr>
              <w:t>584</w:t>
            </w:r>
            <w:r w:rsidRPr="00EC638C">
              <w:rPr>
                <w:rFonts w:ascii="Times New Roman" w:hAnsi="Times New Roman" w:eastAsia="Times New Roman" w:cs="Times New Roman"/>
                <w:color w:val="000000"/>
                <w:sz w:val="18"/>
                <w:szCs w:val="18"/>
              </w:rPr>
              <w:t>,</w:t>
            </w:r>
            <w:r w:rsidR="00385198">
              <w:rPr>
                <w:rFonts w:ascii="Times New Roman" w:hAnsi="Times New Roman" w:eastAsia="Times New Roman" w:cs="Times New Roman"/>
                <w:color w:val="000000"/>
                <w:sz w:val="18"/>
                <w:szCs w:val="18"/>
              </w:rPr>
              <w:t>695</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2E0626D0"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$0.00</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3D0BB415"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w:t>
            </w:r>
          </w:p>
        </w:tc>
      </w:tr>
      <w:tr w:rsidRPr="00EC638C" w:rsidR="007E4EC7" w:rsidTr="002057CD" w14:paraId="58D65BC8" w14:textId="77777777">
        <w:trPr>
          <w:trHeight w:val="43"/>
          <w:jc w:val="center"/>
        </w:trPr>
        <w:tc>
          <w:tcPr>
            <w:tcW w:w="1616"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2D10AD73" w14:textId="77777777">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Total</w:t>
            </w:r>
          </w:p>
        </w:tc>
        <w:tc>
          <w:tcPr>
            <w:tcW w:w="99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73DADFDA" w14:textId="77777777">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139</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2ECAAE8D" w14:textId="77777777">
            <w:pPr>
              <w:keepNext/>
              <w:keepLines/>
              <w:spacing w:after="0" w:line="240" w:lineRule="auto"/>
              <w:rPr>
                <w:rFonts w:ascii="Times New Roman" w:hAnsi="Times New Roman" w:eastAsia="Times New Roman" w:cs="Times New Roman"/>
                <w:b/>
                <w:bCs/>
                <w:color w:val="000000"/>
                <w:sz w:val="18"/>
                <w:szCs w:val="18"/>
              </w:rPr>
            </w:pP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3097108B" w14:textId="4621AEFD">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3</w:t>
            </w:r>
            <w:r>
              <w:rPr>
                <w:rFonts w:ascii="Times New Roman" w:hAnsi="Times New Roman" w:eastAsia="Times New Roman" w:cs="Times New Roman"/>
                <w:b/>
                <w:bCs/>
                <w:color w:val="000000"/>
                <w:sz w:val="18"/>
                <w:szCs w:val="18"/>
              </w:rPr>
              <w:t>92</w:t>
            </w:r>
          </w:p>
        </w:tc>
        <w:tc>
          <w:tcPr>
            <w:tcW w:w="99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2E627C9D" w14:textId="77777777">
            <w:pPr>
              <w:keepNext/>
              <w:keepLines/>
              <w:spacing w:after="0" w:line="240" w:lineRule="auto"/>
              <w:rPr>
                <w:rFonts w:ascii="Times New Roman" w:hAnsi="Times New Roman" w:eastAsia="Times New Roman" w:cs="Times New Roman"/>
                <w:b/>
                <w:bCs/>
                <w:color w:val="000000"/>
                <w:sz w:val="18"/>
                <w:szCs w:val="18"/>
              </w:rPr>
            </w:pP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13535DE4" w14:textId="1542F4BB">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23,</w:t>
            </w:r>
            <w:r>
              <w:rPr>
                <w:rFonts w:ascii="Times New Roman" w:hAnsi="Times New Roman" w:eastAsia="Times New Roman" w:cs="Times New Roman"/>
                <w:b/>
                <w:bCs/>
                <w:color w:val="000000"/>
                <w:sz w:val="18"/>
                <w:szCs w:val="18"/>
              </w:rPr>
              <w:t>32</w:t>
            </w:r>
            <w:r w:rsidRPr="00EC638C">
              <w:rPr>
                <w:rFonts w:ascii="Times New Roman" w:hAnsi="Times New Roman" w:eastAsia="Times New Roman" w:cs="Times New Roman"/>
                <w:b/>
                <w:bCs/>
                <w:color w:val="000000"/>
                <w:sz w:val="18"/>
                <w:szCs w:val="18"/>
              </w:rPr>
              <w:t>0</w:t>
            </w:r>
          </w:p>
        </w:tc>
        <w:tc>
          <w:tcPr>
            <w:tcW w:w="903"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0045B8EB" w14:textId="77777777">
            <w:pPr>
              <w:keepNext/>
              <w:keepLines/>
              <w:spacing w:after="0" w:line="240" w:lineRule="auto"/>
              <w:rPr>
                <w:rFonts w:ascii="Times New Roman" w:hAnsi="Times New Roman" w:eastAsia="Times New Roman" w:cs="Times New Roman"/>
                <w:b/>
                <w:bCs/>
                <w:color w:val="000000"/>
                <w:sz w:val="18"/>
                <w:szCs w:val="18"/>
              </w:rPr>
            </w:pP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0CDEB36D" w14:textId="339FADF3">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w:t>
            </w:r>
            <w:r w:rsidR="00385198">
              <w:rPr>
                <w:rFonts w:ascii="Times New Roman" w:hAnsi="Times New Roman" w:eastAsia="Times New Roman" w:cs="Times New Roman"/>
                <w:color w:val="000000"/>
                <w:sz w:val="18"/>
                <w:szCs w:val="18"/>
              </w:rPr>
              <w:t>695</w:t>
            </w:r>
            <w:r w:rsidRPr="00EC638C">
              <w:rPr>
                <w:rFonts w:ascii="Times New Roman" w:hAnsi="Times New Roman" w:eastAsia="Times New Roman" w:cs="Times New Roman"/>
                <w:color w:val="000000"/>
                <w:sz w:val="18"/>
                <w:szCs w:val="18"/>
              </w:rPr>
              <w:t>,</w:t>
            </w:r>
            <w:r w:rsidR="00385198">
              <w:rPr>
                <w:rFonts w:ascii="Times New Roman" w:hAnsi="Times New Roman" w:eastAsia="Times New Roman" w:cs="Times New Roman"/>
                <w:color w:val="000000"/>
                <w:sz w:val="18"/>
                <w:szCs w:val="18"/>
              </w:rPr>
              <w:t>907</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56961E24" w14:textId="77777777">
            <w:pPr>
              <w:keepNext/>
              <w:keepLines/>
              <w:spacing w:after="0" w:line="240" w:lineRule="auto"/>
              <w:rPr>
                <w:rFonts w:ascii="Times New Roman" w:hAnsi="Times New Roman" w:eastAsia="Times New Roman" w:cs="Times New Roman"/>
                <w:color w:val="000000"/>
                <w:sz w:val="18"/>
                <w:szCs w:val="18"/>
              </w:rPr>
            </w:pP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7E4EC7" w:rsidP="00EC638C" w:rsidRDefault="007E4EC7" w14:paraId="580F2A4B" w14:textId="2518525D">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$0</w:t>
            </w:r>
          </w:p>
        </w:tc>
      </w:tr>
    </w:tbl>
    <w:p w:rsidR="00EC638C" w:rsidP="00FA4EA6" w:rsidRDefault="00EC638C" w14:paraId="1160EC51" w14:textId="0778A943">
      <w:pPr>
        <w:spacing w:after="0" w:line="240" w:lineRule="auto"/>
        <w:rPr>
          <w:rFonts w:ascii="Times New Roman" w:hAnsi="Times New Roman" w:cs="Times New Roman"/>
          <w:sz w:val="24"/>
          <w:szCs w:val="24"/>
        </w:rPr>
      </w:pPr>
    </w:p>
    <w:p w:rsidR="00BF1C9D" w:rsidP="00FA4EA6" w:rsidRDefault="00BF1C9D" w14:paraId="3B0212B5" w14:textId="77777777">
      <w:pPr>
        <w:spacing w:after="0" w:line="240" w:lineRule="auto"/>
        <w:rPr>
          <w:rFonts w:ascii="Times New Roman" w:hAnsi="Times New Roman" w:cs="Times New Roman"/>
          <w:sz w:val="24"/>
          <w:szCs w:val="24"/>
        </w:rPr>
      </w:pPr>
    </w:p>
    <w:p w:rsidR="005F4BA3" w:rsidP="007251BF" w:rsidRDefault="008D04BF" w14:paraId="6504907D" w14:textId="7986DE70">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Alternate Route Analysis</w:t>
      </w:r>
      <w:r w:rsidR="005F4BA3">
        <w:rPr>
          <w:rFonts w:ascii="Times New Roman" w:hAnsi="Times New Roman" w:cs="Times New Roman"/>
          <w:sz w:val="24"/>
          <w:szCs w:val="24"/>
        </w:rPr>
        <w:t>:</w:t>
      </w:r>
    </w:p>
    <w:p w:rsidR="005F4BA3" w:rsidP="00FA4EA6" w:rsidRDefault="005F4BA3" w14:paraId="46106633" w14:textId="7E2D8193">
      <w:pPr>
        <w:spacing w:after="0" w:line="240" w:lineRule="auto"/>
        <w:rPr>
          <w:rFonts w:ascii="Times New Roman" w:hAnsi="Times New Roman" w:cs="Times New Roman"/>
          <w:sz w:val="24"/>
          <w:szCs w:val="24"/>
        </w:rPr>
      </w:pPr>
    </w:p>
    <w:p w:rsidR="005F4BA3" w:rsidP="00FA4EA6" w:rsidRDefault="00650794" w14:paraId="23D16817" w14:textId="70AB87D4">
      <w:pPr>
        <w:spacing w:after="0" w:line="240" w:lineRule="auto"/>
        <w:rPr>
          <w:rFonts w:ascii="Times New Roman" w:hAnsi="Times New Roman" w:cs="Times New Roman"/>
          <w:sz w:val="24"/>
          <w:szCs w:val="24"/>
        </w:rPr>
      </w:pPr>
      <w:r>
        <w:rPr>
          <w:rFonts w:ascii="Times New Roman" w:hAnsi="Times New Roman" w:cs="Times New Roman"/>
          <w:sz w:val="24"/>
          <w:szCs w:val="24"/>
        </w:rPr>
        <w:t>Rail carriers are subject to analysis fo</w:t>
      </w:r>
      <w:r w:rsidR="00321E6B">
        <w:rPr>
          <w:rFonts w:ascii="Times New Roman" w:hAnsi="Times New Roman" w:cs="Times New Roman"/>
          <w:sz w:val="24"/>
          <w:szCs w:val="24"/>
        </w:rPr>
        <w:t>r alternative routes, as detailed</w:t>
      </w:r>
      <w:r>
        <w:rPr>
          <w:rFonts w:ascii="Times New Roman" w:hAnsi="Times New Roman" w:cs="Times New Roman"/>
          <w:sz w:val="24"/>
          <w:szCs w:val="24"/>
        </w:rPr>
        <w:t xml:space="preserve"> in § </w:t>
      </w:r>
      <w:r w:rsidR="005F4BA3">
        <w:rPr>
          <w:rFonts w:ascii="Times New Roman" w:hAnsi="Times New Roman" w:cs="Times New Roman"/>
          <w:sz w:val="24"/>
          <w:szCs w:val="24"/>
        </w:rPr>
        <w:t>172.820(d)</w:t>
      </w:r>
      <w:r>
        <w:rPr>
          <w:rFonts w:ascii="Times New Roman" w:hAnsi="Times New Roman" w:cs="Times New Roman"/>
          <w:sz w:val="24"/>
          <w:szCs w:val="24"/>
        </w:rPr>
        <w:t>.  The analysis is similar to that of the primary route analysis and considers safety and security risks of the alternate route.  PHMSA estimates that Class I railroads have 6</w:t>
      </w:r>
      <w:r w:rsidR="00DB5845">
        <w:rPr>
          <w:rFonts w:ascii="Times New Roman" w:hAnsi="Times New Roman" w:cs="Times New Roman"/>
          <w:sz w:val="24"/>
          <w:szCs w:val="24"/>
        </w:rPr>
        <w:t>2</w:t>
      </w:r>
      <w:r>
        <w:rPr>
          <w:rFonts w:ascii="Times New Roman" w:hAnsi="Times New Roman" w:cs="Times New Roman"/>
          <w:sz w:val="24"/>
          <w:szCs w:val="24"/>
        </w:rPr>
        <w:t xml:space="preserve"> alternate routes, Class II Railroads have 9</w:t>
      </w:r>
      <w:r w:rsidR="00DB5845">
        <w:rPr>
          <w:rFonts w:ascii="Times New Roman" w:hAnsi="Times New Roman" w:cs="Times New Roman"/>
          <w:sz w:val="24"/>
          <w:szCs w:val="24"/>
        </w:rPr>
        <w:t>7</w:t>
      </w:r>
      <w:r>
        <w:rPr>
          <w:rFonts w:ascii="Times New Roman" w:hAnsi="Times New Roman" w:cs="Times New Roman"/>
          <w:sz w:val="24"/>
          <w:szCs w:val="24"/>
        </w:rPr>
        <w:t xml:space="preserve"> alternate routes, and Class III Railroads have 5</w:t>
      </w:r>
      <w:r w:rsidR="00DB5845">
        <w:rPr>
          <w:rFonts w:ascii="Times New Roman" w:hAnsi="Times New Roman" w:cs="Times New Roman"/>
          <w:sz w:val="24"/>
          <w:szCs w:val="24"/>
        </w:rPr>
        <w:t>1</w:t>
      </w:r>
      <w:r>
        <w:rPr>
          <w:rFonts w:ascii="Times New Roman" w:hAnsi="Times New Roman" w:cs="Times New Roman"/>
          <w:sz w:val="24"/>
          <w:szCs w:val="24"/>
        </w:rPr>
        <w:t xml:space="preserve"> alternate routes.  </w:t>
      </w:r>
      <w:r w:rsidR="00616B43">
        <w:rPr>
          <w:rFonts w:ascii="Times New Roman" w:hAnsi="Times New Roman" w:cs="Times New Roman"/>
          <w:sz w:val="24"/>
          <w:szCs w:val="24"/>
        </w:rPr>
        <w:t>T</w:t>
      </w:r>
      <w:r>
        <w:rPr>
          <w:rFonts w:ascii="Times New Roman" w:hAnsi="Times New Roman" w:cs="Times New Roman"/>
          <w:sz w:val="24"/>
          <w:szCs w:val="24"/>
        </w:rPr>
        <w:t>his analysis involves additional comparison of safety and security between the primary and alternate routes</w:t>
      </w:r>
      <w:r w:rsidR="00616B43">
        <w:rPr>
          <w:rFonts w:ascii="Times New Roman" w:hAnsi="Times New Roman" w:cs="Times New Roman"/>
          <w:sz w:val="24"/>
          <w:szCs w:val="24"/>
        </w:rPr>
        <w:t xml:space="preserve">; therefore, </w:t>
      </w:r>
      <w:r>
        <w:rPr>
          <w:rFonts w:ascii="Times New Roman" w:hAnsi="Times New Roman" w:cs="Times New Roman"/>
          <w:sz w:val="24"/>
          <w:szCs w:val="24"/>
        </w:rPr>
        <w:t xml:space="preserve">the burden on railroads is greater than the primary analysis.  PHMSA estimates that Class I and II Railroads require 120 hours per route, while Class III Railroads </w:t>
      </w:r>
      <w:r w:rsidR="00616B43">
        <w:rPr>
          <w:rFonts w:ascii="Times New Roman" w:hAnsi="Times New Roman" w:cs="Times New Roman"/>
          <w:sz w:val="24"/>
          <w:szCs w:val="24"/>
        </w:rPr>
        <w:t xml:space="preserve">require </w:t>
      </w:r>
      <w:r w:rsidR="00DB5845">
        <w:rPr>
          <w:rFonts w:ascii="Times New Roman" w:hAnsi="Times New Roman" w:cs="Times New Roman"/>
          <w:sz w:val="24"/>
          <w:szCs w:val="24"/>
        </w:rPr>
        <w:lastRenderedPageBreak/>
        <w:t>40 </w:t>
      </w:r>
      <w:r>
        <w:rPr>
          <w:rFonts w:ascii="Times New Roman" w:hAnsi="Times New Roman" w:cs="Times New Roman"/>
          <w:sz w:val="24"/>
          <w:szCs w:val="24"/>
        </w:rPr>
        <w:t>hours per route.  Therefore, Class I Railroads have a total burden of 7,</w:t>
      </w:r>
      <w:r w:rsidR="00DB5845">
        <w:rPr>
          <w:rFonts w:ascii="Times New Roman" w:hAnsi="Times New Roman" w:cs="Times New Roman"/>
          <w:sz w:val="24"/>
          <w:szCs w:val="24"/>
        </w:rPr>
        <w:t>44</w:t>
      </w:r>
      <w:r>
        <w:rPr>
          <w:rFonts w:ascii="Times New Roman" w:hAnsi="Times New Roman" w:cs="Times New Roman"/>
          <w:sz w:val="24"/>
          <w:szCs w:val="24"/>
        </w:rPr>
        <w:t>0 hours (6</w:t>
      </w:r>
      <w:r w:rsidR="00DB5845">
        <w:rPr>
          <w:rFonts w:ascii="Times New Roman" w:hAnsi="Times New Roman" w:cs="Times New Roman"/>
          <w:sz w:val="24"/>
          <w:szCs w:val="24"/>
        </w:rPr>
        <w:t>2</w:t>
      </w:r>
      <w:r>
        <w:rPr>
          <w:rFonts w:ascii="Times New Roman" w:hAnsi="Times New Roman" w:cs="Times New Roman"/>
          <w:sz w:val="24"/>
          <w:szCs w:val="24"/>
        </w:rPr>
        <w:t xml:space="preserve"> routes x 120 hours</w:t>
      </w:r>
      <w:r w:rsidR="0076716F">
        <w:rPr>
          <w:rFonts w:ascii="Times New Roman" w:hAnsi="Times New Roman" w:cs="Times New Roman"/>
          <w:sz w:val="24"/>
          <w:szCs w:val="24"/>
        </w:rPr>
        <w:t>/route</w:t>
      </w:r>
      <w:r>
        <w:rPr>
          <w:rFonts w:ascii="Times New Roman" w:hAnsi="Times New Roman" w:cs="Times New Roman"/>
          <w:sz w:val="24"/>
          <w:szCs w:val="24"/>
        </w:rPr>
        <w:t xml:space="preserve">), Class II </w:t>
      </w:r>
      <w:r w:rsidR="00950FD7">
        <w:rPr>
          <w:rFonts w:ascii="Times New Roman" w:hAnsi="Times New Roman" w:cs="Times New Roman"/>
          <w:sz w:val="24"/>
          <w:szCs w:val="24"/>
        </w:rPr>
        <w:t xml:space="preserve">Railroads </w:t>
      </w:r>
      <w:r>
        <w:rPr>
          <w:rFonts w:ascii="Times New Roman" w:hAnsi="Times New Roman" w:cs="Times New Roman"/>
          <w:sz w:val="24"/>
          <w:szCs w:val="24"/>
        </w:rPr>
        <w:t>have a total burden of 11,</w:t>
      </w:r>
      <w:r w:rsidR="00DB5845">
        <w:rPr>
          <w:rFonts w:ascii="Times New Roman" w:hAnsi="Times New Roman" w:cs="Times New Roman"/>
          <w:sz w:val="24"/>
          <w:szCs w:val="24"/>
        </w:rPr>
        <w:t>64</w:t>
      </w:r>
      <w:r>
        <w:rPr>
          <w:rFonts w:ascii="Times New Roman" w:hAnsi="Times New Roman" w:cs="Times New Roman"/>
          <w:sz w:val="24"/>
          <w:szCs w:val="24"/>
        </w:rPr>
        <w:t>0 hours (9</w:t>
      </w:r>
      <w:r w:rsidR="00DB5845">
        <w:rPr>
          <w:rFonts w:ascii="Times New Roman" w:hAnsi="Times New Roman" w:cs="Times New Roman"/>
          <w:sz w:val="24"/>
          <w:szCs w:val="24"/>
        </w:rPr>
        <w:t>7</w:t>
      </w:r>
      <w:r>
        <w:rPr>
          <w:rFonts w:ascii="Times New Roman" w:hAnsi="Times New Roman" w:cs="Times New Roman"/>
          <w:sz w:val="24"/>
          <w:szCs w:val="24"/>
        </w:rPr>
        <w:t xml:space="preserve"> routes x </w:t>
      </w:r>
      <w:r w:rsidR="00DB5845">
        <w:rPr>
          <w:rFonts w:ascii="Times New Roman" w:hAnsi="Times New Roman" w:cs="Times New Roman"/>
          <w:sz w:val="24"/>
          <w:szCs w:val="24"/>
        </w:rPr>
        <w:t>120 </w:t>
      </w:r>
      <w:r w:rsidR="001710DF">
        <w:rPr>
          <w:rFonts w:ascii="Times New Roman" w:hAnsi="Times New Roman" w:cs="Times New Roman"/>
          <w:sz w:val="24"/>
          <w:szCs w:val="24"/>
        </w:rPr>
        <w:t>hours</w:t>
      </w:r>
      <w:r w:rsidR="0076716F">
        <w:rPr>
          <w:rFonts w:ascii="Times New Roman" w:hAnsi="Times New Roman" w:cs="Times New Roman"/>
          <w:sz w:val="24"/>
          <w:szCs w:val="24"/>
        </w:rPr>
        <w:t>/route</w:t>
      </w:r>
      <w:r w:rsidR="001710DF">
        <w:rPr>
          <w:rFonts w:ascii="Times New Roman" w:hAnsi="Times New Roman" w:cs="Times New Roman"/>
          <w:sz w:val="24"/>
          <w:szCs w:val="24"/>
        </w:rPr>
        <w:t xml:space="preserve">), and Class III </w:t>
      </w:r>
      <w:r w:rsidR="00950FD7">
        <w:rPr>
          <w:rFonts w:ascii="Times New Roman" w:hAnsi="Times New Roman" w:cs="Times New Roman"/>
          <w:sz w:val="24"/>
          <w:szCs w:val="24"/>
        </w:rPr>
        <w:t xml:space="preserve">Railroads </w:t>
      </w:r>
      <w:r w:rsidR="001710DF">
        <w:rPr>
          <w:rFonts w:ascii="Times New Roman" w:hAnsi="Times New Roman" w:cs="Times New Roman"/>
          <w:sz w:val="24"/>
          <w:szCs w:val="24"/>
        </w:rPr>
        <w:t>have a total burden of 2,0</w:t>
      </w:r>
      <w:r w:rsidR="00DB5845">
        <w:rPr>
          <w:rFonts w:ascii="Times New Roman" w:hAnsi="Times New Roman" w:cs="Times New Roman"/>
          <w:sz w:val="24"/>
          <w:szCs w:val="24"/>
        </w:rPr>
        <w:t>4</w:t>
      </w:r>
      <w:r w:rsidR="001710DF">
        <w:rPr>
          <w:rFonts w:ascii="Times New Roman" w:hAnsi="Times New Roman" w:cs="Times New Roman"/>
          <w:sz w:val="24"/>
          <w:szCs w:val="24"/>
        </w:rPr>
        <w:t>0 hours (5</w:t>
      </w:r>
      <w:r w:rsidR="00DB5845">
        <w:rPr>
          <w:rFonts w:ascii="Times New Roman" w:hAnsi="Times New Roman" w:cs="Times New Roman"/>
          <w:sz w:val="24"/>
          <w:szCs w:val="24"/>
        </w:rPr>
        <w:t>1</w:t>
      </w:r>
      <w:r w:rsidR="001710DF">
        <w:rPr>
          <w:rFonts w:ascii="Times New Roman" w:hAnsi="Times New Roman" w:cs="Times New Roman"/>
          <w:sz w:val="24"/>
          <w:szCs w:val="24"/>
        </w:rPr>
        <w:t xml:space="preserve"> routes x </w:t>
      </w:r>
      <w:r w:rsidR="00DB5845">
        <w:rPr>
          <w:rFonts w:ascii="Times New Roman" w:hAnsi="Times New Roman" w:cs="Times New Roman"/>
          <w:sz w:val="24"/>
          <w:szCs w:val="24"/>
        </w:rPr>
        <w:t>40 </w:t>
      </w:r>
      <w:r w:rsidR="001710DF">
        <w:rPr>
          <w:rFonts w:ascii="Times New Roman" w:hAnsi="Times New Roman" w:cs="Times New Roman"/>
          <w:sz w:val="24"/>
          <w:szCs w:val="24"/>
        </w:rPr>
        <w:t>hours</w:t>
      </w:r>
      <w:r w:rsidR="0076716F">
        <w:rPr>
          <w:rFonts w:ascii="Times New Roman" w:hAnsi="Times New Roman" w:cs="Times New Roman"/>
          <w:sz w:val="24"/>
          <w:szCs w:val="24"/>
        </w:rPr>
        <w:t>/route</w:t>
      </w:r>
      <w:r w:rsidR="001710DF">
        <w:rPr>
          <w:rFonts w:ascii="Times New Roman" w:hAnsi="Times New Roman" w:cs="Times New Roman"/>
          <w:sz w:val="24"/>
          <w:szCs w:val="24"/>
        </w:rPr>
        <w:t>).</w:t>
      </w:r>
      <w:r w:rsidR="00B14DF3">
        <w:rPr>
          <w:rFonts w:ascii="Times New Roman" w:hAnsi="Times New Roman" w:cs="Times New Roman"/>
          <w:sz w:val="24"/>
          <w:szCs w:val="24"/>
        </w:rPr>
        <w:t xml:space="preserve">  As with the primary route analysis, PHMSA estimates</w:t>
      </w:r>
      <w:r w:rsidR="00BF1C9D">
        <w:rPr>
          <w:rFonts w:ascii="Times New Roman" w:hAnsi="Times New Roman" w:cs="Times New Roman"/>
          <w:sz w:val="24"/>
          <w:szCs w:val="24"/>
        </w:rPr>
        <w:t xml:space="preserve"> </w:t>
      </w:r>
      <w:r w:rsidR="00032EC0">
        <w:rPr>
          <w:rFonts w:ascii="Times New Roman" w:hAnsi="Times New Roman" w:cs="Times New Roman"/>
          <w:sz w:val="24"/>
          <w:szCs w:val="24"/>
        </w:rPr>
        <w:t xml:space="preserve">a </w:t>
      </w:r>
      <w:r w:rsidR="00BF1C9D">
        <w:rPr>
          <w:rFonts w:ascii="Times New Roman" w:hAnsi="Times New Roman" w:cs="Times New Roman"/>
          <w:sz w:val="24"/>
          <w:szCs w:val="24"/>
        </w:rPr>
        <w:t>salary of</w:t>
      </w:r>
      <w:r w:rsidR="00B14DF3">
        <w:rPr>
          <w:rFonts w:ascii="Times New Roman" w:hAnsi="Times New Roman" w:cs="Times New Roman"/>
          <w:sz w:val="24"/>
          <w:szCs w:val="24"/>
        </w:rPr>
        <w:t xml:space="preserve"> $</w:t>
      </w:r>
      <w:r w:rsidR="00385198">
        <w:rPr>
          <w:rFonts w:ascii="Times New Roman" w:hAnsi="Times New Roman" w:cs="Times New Roman"/>
          <w:sz w:val="24"/>
          <w:szCs w:val="24"/>
        </w:rPr>
        <w:t>72</w:t>
      </w:r>
      <w:r w:rsidR="00B14DF3">
        <w:rPr>
          <w:rFonts w:ascii="Times New Roman" w:hAnsi="Times New Roman" w:cs="Times New Roman"/>
          <w:sz w:val="24"/>
          <w:szCs w:val="24"/>
        </w:rPr>
        <w:t>.</w:t>
      </w:r>
      <w:r w:rsidR="00385198">
        <w:rPr>
          <w:rFonts w:ascii="Times New Roman" w:hAnsi="Times New Roman" w:cs="Times New Roman"/>
          <w:sz w:val="24"/>
          <w:szCs w:val="24"/>
        </w:rPr>
        <w:t>72</w:t>
      </w:r>
      <w:r w:rsidR="00B14DF3">
        <w:rPr>
          <w:rFonts w:ascii="Times New Roman" w:hAnsi="Times New Roman" w:cs="Times New Roman"/>
          <w:sz w:val="24"/>
          <w:szCs w:val="24"/>
        </w:rPr>
        <w:t>/hour</w:t>
      </w:r>
      <w:r w:rsidR="00385198">
        <w:rPr>
          <w:rStyle w:val="FootnoteReference"/>
          <w:rFonts w:ascii="Times New Roman" w:hAnsi="Times New Roman" w:cs="Times New Roman"/>
          <w:sz w:val="24"/>
          <w:szCs w:val="24"/>
        </w:rPr>
        <w:footnoteReference w:id="13"/>
      </w:r>
      <w:r w:rsidR="00B14DF3">
        <w:rPr>
          <w:rFonts w:ascii="Times New Roman" w:hAnsi="Times New Roman" w:cs="Times New Roman"/>
          <w:sz w:val="24"/>
          <w:szCs w:val="24"/>
        </w:rPr>
        <w:t xml:space="preserve"> for each </w:t>
      </w:r>
      <w:r w:rsidR="00616B43">
        <w:rPr>
          <w:rFonts w:ascii="Times New Roman" w:hAnsi="Times New Roman" w:cs="Times New Roman"/>
          <w:sz w:val="24"/>
          <w:szCs w:val="24"/>
        </w:rPr>
        <w:t>railroad</w:t>
      </w:r>
      <w:r w:rsidR="00B14DF3">
        <w:rPr>
          <w:rFonts w:ascii="Times New Roman" w:hAnsi="Times New Roman" w:cs="Times New Roman"/>
          <w:sz w:val="24"/>
          <w:szCs w:val="24"/>
        </w:rPr>
        <w:t xml:space="preserve">.  </w:t>
      </w:r>
      <w:r w:rsidRPr="00616B43" w:rsidR="00616B43">
        <w:rPr>
          <w:rFonts w:ascii="Times New Roman" w:hAnsi="Times New Roman" w:cs="Times New Roman"/>
          <w:sz w:val="24"/>
          <w:szCs w:val="24"/>
        </w:rPr>
        <w:t xml:space="preserve">Therefore, the total </w:t>
      </w:r>
      <w:r w:rsidR="00BF1C9D">
        <w:rPr>
          <w:rFonts w:ascii="Times New Roman" w:hAnsi="Times New Roman" w:cs="Times New Roman"/>
          <w:sz w:val="24"/>
          <w:szCs w:val="24"/>
        </w:rPr>
        <w:t>salary</w:t>
      </w:r>
      <w:r w:rsidRPr="00616B43" w:rsidR="00BF1C9D">
        <w:rPr>
          <w:rFonts w:ascii="Times New Roman" w:hAnsi="Times New Roman" w:cs="Times New Roman"/>
          <w:sz w:val="24"/>
          <w:szCs w:val="24"/>
        </w:rPr>
        <w:t xml:space="preserve"> </w:t>
      </w:r>
      <w:r w:rsidRPr="00616B43" w:rsidR="00616B43">
        <w:rPr>
          <w:rFonts w:ascii="Times New Roman" w:hAnsi="Times New Roman" w:cs="Times New Roman"/>
          <w:sz w:val="24"/>
          <w:szCs w:val="24"/>
        </w:rPr>
        <w:t xml:space="preserve">cost estimate for a </w:t>
      </w:r>
      <w:r w:rsidR="00B14DF3">
        <w:rPr>
          <w:rFonts w:ascii="Times New Roman" w:hAnsi="Times New Roman" w:cs="Times New Roman"/>
          <w:sz w:val="24"/>
          <w:szCs w:val="24"/>
        </w:rPr>
        <w:t>Class I Railroad is $</w:t>
      </w:r>
      <w:r w:rsidR="00385198">
        <w:rPr>
          <w:rFonts w:ascii="Times New Roman" w:hAnsi="Times New Roman" w:cs="Times New Roman"/>
          <w:sz w:val="24"/>
          <w:szCs w:val="24"/>
        </w:rPr>
        <w:t>541</w:t>
      </w:r>
      <w:r w:rsidR="00B14DF3">
        <w:rPr>
          <w:rFonts w:ascii="Times New Roman" w:hAnsi="Times New Roman" w:cs="Times New Roman"/>
          <w:sz w:val="24"/>
          <w:szCs w:val="24"/>
        </w:rPr>
        <w:t>,</w:t>
      </w:r>
      <w:r w:rsidR="00385198">
        <w:rPr>
          <w:rFonts w:ascii="Times New Roman" w:hAnsi="Times New Roman" w:cs="Times New Roman"/>
          <w:sz w:val="24"/>
          <w:szCs w:val="24"/>
        </w:rPr>
        <w:t>061</w:t>
      </w:r>
      <w:r w:rsidR="00B14DF3">
        <w:rPr>
          <w:rFonts w:ascii="Times New Roman" w:hAnsi="Times New Roman" w:cs="Times New Roman"/>
          <w:sz w:val="24"/>
          <w:szCs w:val="24"/>
        </w:rPr>
        <w:t xml:space="preserve"> (7,</w:t>
      </w:r>
      <w:r w:rsidR="00DB5845">
        <w:rPr>
          <w:rFonts w:ascii="Times New Roman" w:hAnsi="Times New Roman" w:cs="Times New Roman"/>
          <w:sz w:val="24"/>
          <w:szCs w:val="24"/>
        </w:rPr>
        <w:t>44</w:t>
      </w:r>
      <w:r w:rsidR="00B14DF3">
        <w:rPr>
          <w:rFonts w:ascii="Times New Roman" w:hAnsi="Times New Roman" w:cs="Times New Roman"/>
          <w:sz w:val="24"/>
          <w:szCs w:val="24"/>
        </w:rPr>
        <w:t>0 burden hours x $</w:t>
      </w:r>
      <w:r w:rsidR="00385198">
        <w:rPr>
          <w:rFonts w:ascii="Times New Roman" w:hAnsi="Times New Roman" w:cs="Times New Roman"/>
          <w:sz w:val="24"/>
          <w:szCs w:val="24"/>
        </w:rPr>
        <w:t>72</w:t>
      </w:r>
      <w:r w:rsidR="00B14DF3">
        <w:rPr>
          <w:rFonts w:ascii="Times New Roman" w:hAnsi="Times New Roman" w:cs="Times New Roman"/>
          <w:sz w:val="24"/>
          <w:szCs w:val="24"/>
        </w:rPr>
        <w:t>.</w:t>
      </w:r>
      <w:r w:rsidR="00385198">
        <w:rPr>
          <w:rFonts w:ascii="Times New Roman" w:hAnsi="Times New Roman" w:cs="Times New Roman"/>
          <w:sz w:val="24"/>
          <w:szCs w:val="24"/>
        </w:rPr>
        <w:t>72</w:t>
      </w:r>
      <w:r w:rsidR="00B14DF3">
        <w:rPr>
          <w:rFonts w:ascii="Times New Roman" w:hAnsi="Times New Roman" w:cs="Times New Roman"/>
          <w:sz w:val="24"/>
          <w:szCs w:val="24"/>
        </w:rPr>
        <w:t xml:space="preserve">), </w:t>
      </w:r>
      <w:r w:rsidR="00616B43">
        <w:rPr>
          <w:rFonts w:ascii="Times New Roman" w:hAnsi="Times New Roman" w:cs="Times New Roman"/>
          <w:sz w:val="24"/>
          <w:szCs w:val="24"/>
        </w:rPr>
        <w:t xml:space="preserve">for a </w:t>
      </w:r>
      <w:r w:rsidR="00B14DF3">
        <w:rPr>
          <w:rFonts w:ascii="Times New Roman" w:hAnsi="Times New Roman" w:cs="Times New Roman"/>
          <w:sz w:val="24"/>
          <w:szCs w:val="24"/>
        </w:rPr>
        <w:t xml:space="preserve">Class II Railroad </w:t>
      </w:r>
      <w:r w:rsidR="00616B43">
        <w:rPr>
          <w:rFonts w:ascii="Times New Roman" w:hAnsi="Times New Roman" w:cs="Times New Roman"/>
          <w:sz w:val="24"/>
          <w:szCs w:val="24"/>
        </w:rPr>
        <w:t>is</w:t>
      </w:r>
      <w:r w:rsidR="00B14DF3">
        <w:rPr>
          <w:rFonts w:ascii="Times New Roman" w:hAnsi="Times New Roman" w:cs="Times New Roman"/>
          <w:sz w:val="24"/>
          <w:szCs w:val="24"/>
        </w:rPr>
        <w:t xml:space="preserve"> $</w:t>
      </w:r>
      <w:r w:rsidR="00385198">
        <w:rPr>
          <w:rFonts w:ascii="Times New Roman" w:hAnsi="Times New Roman" w:cs="Times New Roman"/>
          <w:sz w:val="24"/>
          <w:szCs w:val="24"/>
        </w:rPr>
        <w:t>846</w:t>
      </w:r>
      <w:r w:rsidR="00B14DF3">
        <w:rPr>
          <w:rFonts w:ascii="Times New Roman" w:hAnsi="Times New Roman" w:cs="Times New Roman"/>
          <w:sz w:val="24"/>
          <w:szCs w:val="24"/>
        </w:rPr>
        <w:t>,</w:t>
      </w:r>
      <w:r w:rsidR="00385198">
        <w:rPr>
          <w:rFonts w:ascii="Times New Roman" w:hAnsi="Times New Roman" w:cs="Times New Roman"/>
          <w:sz w:val="24"/>
          <w:szCs w:val="24"/>
        </w:rPr>
        <w:t>499</w:t>
      </w:r>
      <w:r w:rsidR="00B14DF3">
        <w:rPr>
          <w:rFonts w:ascii="Times New Roman" w:hAnsi="Times New Roman" w:cs="Times New Roman"/>
          <w:sz w:val="24"/>
          <w:szCs w:val="24"/>
        </w:rPr>
        <w:t xml:space="preserve"> (11,</w:t>
      </w:r>
      <w:r w:rsidR="00DB5845">
        <w:rPr>
          <w:rFonts w:ascii="Times New Roman" w:hAnsi="Times New Roman" w:cs="Times New Roman"/>
          <w:sz w:val="24"/>
          <w:szCs w:val="24"/>
        </w:rPr>
        <w:t>64</w:t>
      </w:r>
      <w:r w:rsidR="00B14DF3">
        <w:rPr>
          <w:rFonts w:ascii="Times New Roman" w:hAnsi="Times New Roman" w:cs="Times New Roman"/>
          <w:sz w:val="24"/>
          <w:szCs w:val="24"/>
        </w:rPr>
        <w:t>0 burden hours x $</w:t>
      </w:r>
      <w:r w:rsidR="00385198">
        <w:rPr>
          <w:rFonts w:ascii="Times New Roman" w:hAnsi="Times New Roman" w:cs="Times New Roman"/>
          <w:sz w:val="24"/>
          <w:szCs w:val="24"/>
        </w:rPr>
        <w:t>72</w:t>
      </w:r>
      <w:r w:rsidR="00B14DF3">
        <w:rPr>
          <w:rFonts w:ascii="Times New Roman" w:hAnsi="Times New Roman" w:cs="Times New Roman"/>
          <w:sz w:val="24"/>
          <w:szCs w:val="24"/>
        </w:rPr>
        <w:t>.</w:t>
      </w:r>
      <w:r w:rsidR="00385198">
        <w:rPr>
          <w:rFonts w:ascii="Times New Roman" w:hAnsi="Times New Roman" w:cs="Times New Roman"/>
          <w:sz w:val="24"/>
          <w:szCs w:val="24"/>
        </w:rPr>
        <w:t>72</w:t>
      </w:r>
      <w:r w:rsidR="00B14DF3">
        <w:rPr>
          <w:rFonts w:ascii="Times New Roman" w:hAnsi="Times New Roman" w:cs="Times New Roman"/>
          <w:sz w:val="24"/>
          <w:szCs w:val="24"/>
        </w:rPr>
        <w:t xml:space="preserve">), and </w:t>
      </w:r>
      <w:r w:rsidR="00616B43">
        <w:rPr>
          <w:rFonts w:ascii="Times New Roman" w:hAnsi="Times New Roman" w:cs="Times New Roman"/>
          <w:sz w:val="24"/>
          <w:szCs w:val="24"/>
        </w:rPr>
        <w:t xml:space="preserve">for a </w:t>
      </w:r>
      <w:r w:rsidR="00B14DF3">
        <w:rPr>
          <w:rFonts w:ascii="Times New Roman" w:hAnsi="Times New Roman" w:cs="Times New Roman"/>
          <w:sz w:val="24"/>
          <w:szCs w:val="24"/>
        </w:rPr>
        <w:t xml:space="preserve">Class III Railroad </w:t>
      </w:r>
      <w:r w:rsidR="00616B43">
        <w:rPr>
          <w:rFonts w:ascii="Times New Roman" w:hAnsi="Times New Roman" w:cs="Times New Roman"/>
          <w:sz w:val="24"/>
          <w:szCs w:val="24"/>
        </w:rPr>
        <w:t>is</w:t>
      </w:r>
      <w:r w:rsidR="00B14DF3">
        <w:rPr>
          <w:rFonts w:ascii="Times New Roman" w:hAnsi="Times New Roman" w:cs="Times New Roman"/>
          <w:sz w:val="24"/>
          <w:szCs w:val="24"/>
        </w:rPr>
        <w:t xml:space="preserve"> $</w:t>
      </w:r>
      <w:r w:rsidR="00385198">
        <w:rPr>
          <w:rFonts w:ascii="Times New Roman" w:hAnsi="Times New Roman" w:cs="Times New Roman"/>
          <w:sz w:val="24"/>
          <w:szCs w:val="24"/>
        </w:rPr>
        <w:t>148</w:t>
      </w:r>
      <w:r w:rsidR="00B14DF3">
        <w:rPr>
          <w:rFonts w:ascii="Times New Roman" w:hAnsi="Times New Roman" w:cs="Times New Roman"/>
          <w:sz w:val="24"/>
          <w:szCs w:val="24"/>
        </w:rPr>
        <w:t>,</w:t>
      </w:r>
      <w:r w:rsidR="00385198">
        <w:rPr>
          <w:rFonts w:ascii="Times New Roman" w:hAnsi="Times New Roman" w:cs="Times New Roman"/>
          <w:sz w:val="24"/>
          <w:szCs w:val="24"/>
        </w:rPr>
        <w:t>355</w:t>
      </w:r>
      <w:r w:rsidR="00B14DF3">
        <w:rPr>
          <w:rFonts w:ascii="Times New Roman" w:hAnsi="Times New Roman" w:cs="Times New Roman"/>
          <w:sz w:val="24"/>
          <w:szCs w:val="24"/>
        </w:rPr>
        <w:t xml:space="preserve"> (2,0</w:t>
      </w:r>
      <w:r w:rsidR="00DB5845">
        <w:rPr>
          <w:rFonts w:ascii="Times New Roman" w:hAnsi="Times New Roman" w:cs="Times New Roman"/>
          <w:sz w:val="24"/>
          <w:szCs w:val="24"/>
        </w:rPr>
        <w:t>4</w:t>
      </w:r>
      <w:r w:rsidR="00B14DF3">
        <w:rPr>
          <w:rFonts w:ascii="Times New Roman" w:hAnsi="Times New Roman" w:cs="Times New Roman"/>
          <w:sz w:val="24"/>
          <w:szCs w:val="24"/>
        </w:rPr>
        <w:t>0 burden hours x $</w:t>
      </w:r>
      <w:r w:rsidR="00385198">
        <w:rPr>
          <w:rFonts w:ascii="Times New Roman" w:hAnsi="Times New Roman" w:cs="Times New Roman"/>
          <w:sz w:val="24"/>
          <w:szCs w:val="24"/>
        </w:rPr>
        <w:t>72</w:t>
      </w:r>
      <w:r w:rsidR="00B14DF3">
        <w:rPr>
          <w:rFonts w:ascii="Times New Roman" w:hAnsi="Times New Roman" w:cs="Times New Roman"/>
          <w:sz w:val="24"/>
          <w:szCs w:val="24"/>
        </w:rPr>
        <w:t>.</w:t>
      </w:r>
      <w:r w:rsidR="00385198">
        <w:rPr>
          <w:rFonts w:ascii="Times New Roman" w:hAnsi="Times New Roman" w:cs="Times New Roman"/>
          <w:sz w:val="24"/>
          <w:szCs w:val="24"/>
        </w:rPr>
        <w:t>72</w:t>
      </w:r>
      <w:r w:rsidR="00B14DF3">
        <w:rPr>
          <w:rFonts w:ascii="Times New Roman" w:hAnsi="Times New Roman" w:cs="Times New Roman"/>
          <w:sz w:val="24"/>
          <w:szCs w:val="24"/>
        </w:rPr>
        <w:t>).</w:t>
      </w:r>
      <w:r w:rsidR="00BF1C9D">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BF1C9D">
        <w:rPr>
          <w:rFonts w:ascii="Times New Roman" w:hAnsi="Times New Roman" w:cs="Times New Roman"/>
          <w:sz w:val="24"/>
          <w:szCs w:val="24"/>
        </w:rPr>
        <w:t>out-of-pocket expenses for offerors and carriers.</w:t>
      </w:r>
    </w:p>
    <w:p w:rsidR="00DB5845" w:rsidP="00FA4EA6" w:rsidRDefault="00DB5845" w14:paraId="65E66929" w14:textId="41744A3C">
      <w:pPr>
        <w:spacing w:after="0" w:line="240" w:lineRule="auto"/>
        <w:rPr>
          <w:rFonts w:ascii="Times New Roman" w:hAnsi="Times New Roman" w:cs="Times New Roman"/>
          <w:sz w:val="24"/>
          <w:szCs w:val="24"/>
        </w:rPr>
      </w:pPr>
    </w:p>
    <w:p w:rsidR="00DB5845" w:rsidP="00FA4EA6" w:rsidRDefault="00DB5845" w14:paraId="2550C1F4" w14:textId="4B24AF3E">
      <w:pPr>
        <w:spacing w:after="0" w:line="240" w:lineRule="auto"/>
        <w:rPr>
          <w:rFonts w:ascii="Times New Roman" w:hAnsi="Times New Roman" w:cs="Times New Roman"/>
          <w:sz w:val="24"/>
          <w:szCs w:val="24"/>
        </w:rPr>
      </w:pPr>
      <w:r>
        <w:rPr>
          <w:rFonts w:ascii="Times New Roman" w:hAnsi="Times New Roman" w:cs="Times New Roman"/>
          <w:sz w:val="24"/>
          <w:szCs w:val="24"/>
        </w:rPr>
        <w:t>This reflects an increase in burden from the HM-264 final rule.</w:t>
      </w:r>
    </w:p>
    <w:p w:rsidR="00FA4EA6" w:rsidP="00FA4EA6" w:rsidRDefault="00FA4EA6" w14:paraId="553F82B4" w14:textId="4961F6AD">
      <w:pPr>
        <w:spacing w:after="0" w:line="240" w:lineRule="auto"/>
        <w:rPr>
          <w:rFonts w:ascii="Times New Roman" w:hAnsi="Times New Roman" w:cs="Times New Roman"/>
          <w:sz w:val="24"/>
          <w:szCs w:val="24"/>
        </w:rPr>
      </w:pPr>
    </w:p>
    <w:tbl>
      <w:tblPr>
        <w:tblW w:w="9702" w:type="dxa"/>
        <w:jc w:val="center"/>
        <w:tblLayout w:type="fixed"/>
        <w:tblCellMar>
          <w:top w:w="15" w:type="dxa"/>
          <w:bottom w:w="15" w:type="dxa"/>
        </w:tblCellMar>
        <w:tblLook w:val="04A0" w:firstRow="1" w:lastRow="0" w:firstColumn="1" w:lastColumn="0" w:noHBand="0" w:noVBand="1"/>
      </w:tblPr>
      <w:tblGrid>
        <w:gridCol w:w="1620"/>
        <w:gridCol w:w="990"/>
        <w:gridCol w:w="1080"/>
        <w:gridCol w:w="810"/>
        <w:gridCol w:w="810"/>
        <w:gridCol w:w="810"/>
        <w:gridCol w:w="900"/>
        <w:gridCol w:w="1080"/>
        <w:gridCol w:w="828"/>
        <w:gridCol w:w="774"/>
      </w:tblGrid>
      <w:tr w:rsidRPr="00EC638C" w:rsidR="00385198" w:rsidTr="002057CD" w14:paraId="3E3107F4" w14:textId="77777777">
        <w:trPr>
          <w:trHeight w:val="600"/>
          <w:jc w:val="center"/>
        </w:trPr>
        <w:tc>
          <w:tcPr>
            <w:tcW w:w="1620" w:type="dxa"/>
            <w:tcBorders>
              <w:top w:val="single" w:color="auto" w:sz="4" w:space="0"/>
              <w:left w:val="single" w:color="auto" w:sz="4" w:space="0"/>
              <w:bottom w:val="single" w:color="auto" w:sz="4" w:space="0"/>
              <w:right w:val="single" w:color="auto" w:sz="4" w:space="0"/>
            </w:tcBorders>
            <w:vAlign w:val="bottom"/>
          </w:tcPr>
          <w:p w:rsidRPr="00EC638C" w:rsidR="00385198" w:rsidP="00403FDE" w:rsidRDefault="00385198" w14:paraId="64AAA30C" w14:textId="7A9F1732">
            <w:pPr>
              <w:keepNext/>
              <w:keepLines/>
              <w:spacing w:after="0" w:line="240" w:lineRule="auto"/>
              <w:rPr>
                <w:rFonts w:ascii="Times New Roman" w:hAnsi="Times New Roman" w:eastAsia="Times New Roman" w:cs="Times New Roman"/>
                <w:b/>
                <w:bCs/>
                <w:color w:val="000000"/>
                <w:sz w:val="18"/>
                <w:szCs w:val="18"/>
                <w:u w:val="single"/>
              </w:rPr>
            </w:pPr>
          </w:p>
        </w:tc>
        <w:tc>
          <w:tcPr>
            <w:tcW w:w="99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013E02AB"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Number of Railroads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42F8FE89"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Number of Routes per Railroad</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6549B23F"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Number of Routes</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57481671" w14:textId="51B5110A">
            <w:pPr>
              <w:keepNext/>
              <w:keepLines/>
              <w:spacing w:after="0" w:line="240" w:lineRule="auto"/>
              <w:jc w:val="center"/>
              <w:rPr>
                <w:rFonts w:ascii="Times New Roman" w:hAnsi="Times New Roman" w:eastAsia="Times New Roman" w:cs="Times New Roman"/>
                <w:color w:val="000000"/>
                <w:sz w:val="18"/>
                <w:szCs w:val="18"/>
                <w:u w:val="single"/>
              </w:rPr>
            </w:pPr>
            <w:r>
              <w:rPr>
                <w:rFonts w:ascii="Times New Roman" w:hAnsi="Times New Roman" w:eastAsia="Times New Roman" w:cs="Times New Roman"/>
                <w:color w:val="000000"/>
                <w:sz w:val="18"/>
                <w:szCs w:val="18"/>
                <w:u w:val="single"/>
              </w:rPr>
              <w:t>Burden Hours/</w:t>
            </w:r>
            <w:r w:rsidRPr="00EC638C">
              <w:rPr>
                <w:rFonts w:ascii="Times New Roman" w:hAnsi="Times New Roman" w:eastAsia="Times New Roman" w:cs="Times New Roman"/>
                <w:color w:val="000000"/>
                <w:sz w:val="18"/>
                <w:szCs w:val="18"/>
                <w:u w:val="single"/>
              </w:rPr>
              <w:t>Route</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0391DB0D"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Total Burden Hours</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0D8D27B7"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Salary Cost per Hour</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60848499"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Total Salary Cost</w:t>
            </w:r>
          </w:p>
        </w:tc>
        <w:tc>
          <w:tcPr>
            <w:tcW w:w="828"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56DFB92C"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Burden Cost per Hour</w:t>
            </w:r>
          </w:p>
        </w:tc>
        <w:tc>
          <w:tcPr>
            <w:tcW w:w="774"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5FCFB3C9"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Total Burden Cost</w:t>
            </w:r>
          </w:p>
        </w:tc>
      </w:tr>
      <w:tr w:rsidRPr="00EC638C" w:rsidR="00385198" w:rsidTr="002057CD" w14:paraId="61FFE415" w14:textId="77777777">
        <w:trPr>
          <w:trHeight w:val="56"/>
          <w:jc w:val="center"/>
        </w:trPr>
        <w:tc>
          <w:tcPr>
            <w:tcW w:w="162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7A0ADEA0"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Class I Railroads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0E0B88CE"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7</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6B8BF0DE" w14:textId="32278118">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8.</w:t>
            </w:r>
            <w:r>
              <w:rPr>
                <w:rFonts w:ascii="Times New Roman" w:hAnsi="Times New Roman" w:eastAsia="Times New Roman" w:cs="Times New Roman"/>
                <w:color w:val="000000"/>
                <w:sz w:val="18"/>
                <w:szCs w:val="18"/>
              </w:rPr>
              <w:t>85</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72A47107" w14:textId="309042AC">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6</w:t>
            </w:r>
            <w:r>
              <w:rPr>
                <w:rFonts w:ascii="Times New Roman" w:hAnsi="Times New Roman" w:eastAsia="Times New Roman" w:cs="Times New Roman"/>
                <w:color w:val="000000"/>
                <w:sz w:val="18"/>
                <w:szCs w:val="18"/>
              </w:rPr>
              <w:t>2</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29910777"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120</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3BD825B1" w14:textId="295A88DE">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7,</w:t>
            </w:r>
            <w:r>
              <w:rPr>
                <w:rFonts w:ascii="Times New Roman" w:hAnsi="Times New Roman" w:eastAsia="Times New Roman" w:cs="Times New Roman"/>
                <w:color w:val="000000"/>
                <w:sz w:val="18"/>
                <w:szCs w:val="18"/>
              </w:rPr>
              <w:t>44</w:t>
            </w:r>
            <w:r w:rsidRPr="00EC638C">
              <w:rPr>
                <w:rFonts w:ascii="Times New Roman" w:hAnsi="Times New Roman" w:eastAsia="Times New Roman" w:cs="Times New Roman"/>
                <w:color w:val="000000"/>
                <w:sz w:val="18"/>
                <w:szCs w:val="18"/>
              </w:rPr>
              <w:t>0</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6E2AB963" w14:textId="16BD9E85">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228536E0" w14:textId="0ADFAC7D">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$4</w:t>
            </w:r>
            <w:r>
              <w:rPr>
                <w:rFonts w:ascii="Times New Roman" w:hAnsi="Times New Roman" w:eastAsia="Times New Roman" w:cs="Times New Roman"/>
                <w:color w:val="000000"/>
                <w:sz w:val="18"/>
                <w:szCs w:val="18"/>
              </w:rPr>
              <w:t>52</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575</w:t>
            </w:r>
          </w:p>
        </w:tc>
        <w:tc>
          <w:tcPr>
            <w:tcW w:w="828"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6B9700F8"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$0.00</w:t>
            </w:r>
          </w:p>
        </w:tc>
        <w:tc>
          <w:tcPr>
            <w:tcW w:w="774"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1B0D22E1"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w:t>
            </w:r>
          </w:p>
        </w:tc>
      </w:tr>
      <w:tr w:rsidRPr="00EC638C" w:rsidR="00385198" w:rsidTr="002057CD" w14:paraId="7AB85356" w14:textId="77777777">
        <w:trPr>
          <w:trHeight w:val="43"/>
          <w:jc w:val="center"/>
        </w:trPr>
        <w:tc>
          <w:tcPr>
            <w:tcW w:w="1620" w:type="dxa"/>
            <w:tcBorders>
              <w:top w:val="single" w:color="auto" w:sz="4" w:space="0"/>
              <w:left w:val="single" w:color="auto" w:sz="4" w:space="0"/>
              <w:bottom w:val="single" w:color="auto" w:sz="4" w:space="0"/>
              <w:right w:val="single" w:color="auto" w:sz="4" w:space="0"/>
            </w:tcBorders>
            <w:vAlign w:val="bottom"/>
            <w:hideMark/>
          </w:tcPr>
          <w:p w:rsidRPr="00EC638C" w:rsidR="00385198" w:rsidP="00385198" w:rsidRDefault="00385198" w14:paraId="30DDEB5F"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Class II Railroads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EC638C" w:rsidR="00385198" w:rsidP="00385198" w:rsidRDefault="00385198" w14:paraId="4C9B6B03"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32</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385198" w:rsidP="00385198" w:rsidRDefault="00385198" w14:paraId="01652138" w14:textId="5E7E16B3">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3</w:t>
            </w:r>
            <w:r>
              <w:rPr>
                <w:rFonts w:ascii="Times New Roman" w:hAnsi="Times New Roman" w:eastAsia="Times New Roman" w:cs="Times New Roman"/>
                <w:color w:val="000000"/>
                <w:sz w:val="18"/>
                <w:szCs w:val="18"/>
              </w:rPr>
              <w:t>.03</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385198" w:rsidP="00385198" w:rsidRDefault="00385198" w14:paraId="1FB80DA1" w14:textId="41E8E2A5">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9</w:t>
            </w:r>
            <w:r>
              <w:rPr>
                <w:rFonts w:ascii="Times New Roman" w:hAnsi="Times New Roman" w:eastAsia="Times New Roman" w:cs="Times New Roman"/>
                <w:color w:val="000000"/>
                <w:sz w:val="18"/>
                <w:szCs w:val="18"/>
              </w:rPr>
              <w:t>7</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385198" w:rsidP="00385198" w:rsidRDefault="00385198" w14:paraId="72EF9A60"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120</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385198" w:rsidP="00385198" w:rsidRDefault="00385198" w14:paraId="6D0245C1" w14:textId="1E4BA65D">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11,</w:t>
            </w:r>
            <w:r>
              <w:rPr>
                <w:rFonts w:ascii="Times New Roman" w:hAnsi="Times New Roman" w:eastAsia="Times New Roman" w:cs="Times New Roman"/>
                <w:color w:val="000000"/>
                <w:sz w:val="18"/>
                <w:szCs w:val="18"/>
              </w:rPr>
              <w:t>64</w:t>
            </w:r>
            <w:r w:rsidRPr="00EC638C">
              <w:rPr>
                <w:rFonts w:ascii="Times New Roman" w:hAnsi="Times New Roman" w:eastAsia="Times New Roman" w:cs="Times New Roman"/>
                <w:color w:val="000000"/>
                <w:sz w:val="18"/>
                <w:szCs w:val="18"/>
              </w:rPr>
              <w:t>0</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C638C" w:rsidR="00385198" w:rsidP="00385198" w:rsidRDefault="00385198" w14:paraId="0B3ADC80" w14:textId="6989B3BA">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385198" w:rsidP="00385198" w:rsidRDefault="00385198" w14:paraId="1C22F23C" w14:textId="636ED76C">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846</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499</w:t>
            </w:r>
          </w:p>
        </w:tc>
        <w:tc>
          <w:tcPr>
            <w:tcW w:w="828" w:type="dxa"/>
            <w:tcBorders>
              <w:top w:val="single" w:color="auto" w:sz="4" w:space="0"/>
              <w:left w:val="single" w:color="auto" w:sz="4" w:space="0"/>
              <w:bottom w:val="single" w:color="auto" w:sz="4" w:space="0"/>
              <w:right w:val="single" w:color="auto" w:sz="4" w:space="0"/>
            </w:tcBorders>
            <w:vAlign w:val="bottom"/>
            <w:hideMark/>
          </w:tcPr>
          <w:p w:rsidRPr="00EC638C" w:rsidR="00385198" w:rsidP="00385198" w:rsidRDefault="00385198" w14:paraId="03B3A744"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$0.00</w:t>
            </w:r>
          </w:p>
        </w:tc>
        <w:tc>
          <w:tcPr>
            <w:tcW w:w="774" w:type="dxa"/>
            <w:tcBorders>
              <w:top w:val="single" w:color="auto" w:sz="4" w:space="0"/>
              <w:left w:val="single" w:color="auto" w:sz="4" w:space="0"/>
              <w:bottom w:val="single" w:color="auto" w:sz="4" w:space="0"/>
              <w:right w:val="single" w:color="auto" w:sz="4" w:space="0"/>
            </w:tcBorders>
            <w:vAlign w:val="bottom"/>
            <w:hideMark/>
          </w:tcPr>
          <w:p w:rsidRPr="00EC638C" w:rsidR="00385198" w:rsidP="00385198" w:rsidRDefault="00385198" w14:paraId="1E248969"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w:t>
            </w:r>
          </w:p>
        </w:tc>
      </w:tr>
      <w:tr w:rsidRPr="00EC638C" w:rsidR="00385198" w:rsidTr="002057CD" w14:paraId="6B67D9C2" w14:textId="77777777">
        <w:trPr>
          <w:trHeight w:val="43"/>
          <w:jc w:val="center"/>
        </w:trPr>
        <w:tc>
          <w:tcPr>
            <w:tcW w:w="1620" w:type="dxa"/>
            <w:tcBorders>
              <w:top w:val="single" w:color="auto" w:sz="4" w:space="0"/>
              <w:left w:val="single" w:color="auto" w:sz="4" w:space="0"/>
              <w:bottom w:val="single" w:color="auto" w:sz="4" w:space="0"/>
              <w:right w:val="single" w:color="auto" w:sz="4" w:space="0"/>
            </w:tcBorders>
            <w:vAlign w:val="bottom"/>
            <w:hideMark/>
          </w:tcPr>
          <w:p w:rsidRPr="00EC638C" w:rsidR="00385198" w:rsidP="00385198" w:rsidRDefault="00385198" w14:paraId="0C62146A"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Class III Railroads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EC638C" w:rsidR="00385198" w:rsidP="00385198" w:rsidRDefault="00385198" w14:paraId="29B5D7E3"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100</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385198" w:rsidP="00385198" w:rsidRDefault="00385198" w14:paraId="4027EDD7" w14:textId="2639AD5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0.5</w:t>
            </w:r>
            <w:r>
              <w:rPr>
                <w:rFonts w:ascii="Times New Roman" w:hAnsi="Times New Roman" w:eastAsia="Times New Roman" w:cs="Times New Roman"/>
                <w:color w:val="000000"/>
                <w:sz w:val="18"/>
                <w:szCs w:val="18"/>
              </w:rPr>
              <w:t>1</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385198" w:rsidP="00385198" w:rsidRDefault="00385198" w14:paraId="56DC2ACB" w14:textId="2E4B317D">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5</w:t>
            </w:r>
            <w:r>
              <w:rPr>
                <w:rFonts w:ascii="Times New Roman" w:hAnsi="Times New Roman" w:eastAsia="Times New Roman" w:cs="Times New Roman"/>
                <w:color w:val="000000"/>
                <w:sz w:val="18"/>
                <w:szCs w:val="18"/>
              </w:rPr>
              <w:t>1</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385198" w:rsidP="00385198" w:rsidRDefault="00385198" w14:paraId="576297D8"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40</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385198" w:rsidP="00385198" w:rsidRDefault="00385198" w14:paraId="7C681B19" w14:textId="15B6476E">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2,0</w:t>
            </w:r>
            <w:r>
              <w:rPr>
                <w:rFonts w:ascii="Times New Roman" w:hAnsi="Times New Roman" w:eastAsia="Times New Roman" w:cs="Times New Roman"/>
                <w:color w:val="000000"/>
                <w:sz w:val="18"/>
                <w:szCs w:val="18"/>
              </w:rPr>
              <w:t>4</w:t>
            </w:r>
            <w:r w:rsidRPr="00EC638C">
              <w:rPr>
                <w:rFonts w:ascii="Times New Roman" w:hAnsi="Times New Roman" w:eastAsia="Times New Roman" w:cs="Times New Roman"/>
                <w:color w:val="000000"/>
                <w:sz w:val="18"/>
                <w:szCs w:val="18"/>
              </w:rPr>
              <w:t>0</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C638C" w:rsidR="00385198" w:rsidP="00385198" w:rsidRDefault="00385198" w14:paraId="40E481EC" w14:textId="0CDEF139">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385198" w:rsidP="00385198" w:rsidRDefault="00385198" w14:paraId="086EA8FA" w14:textId="5ED516D9">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148</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355</w:t>
            </w:r>
          </w:p>
        </w:tc>
        <w:tc>
          <w:tcPr>
            <w:tcW w:w="828" w:type="dxa"/>
            <w:tcBorders>
              <w:top w:val="single" w:color="auto" w:sz="4" w:space="0"/>
              <w:left w:val="single" w:color="auto" w:sz="4" w:space="0"/>
              <w:bottom w:val="single" w:color="auto" w:sz="4" w:space="0"/>
              <w:right w:val="single" w:color="auto" w:sz="4" w:space="0"/>
            </w:tcBorders>
            <w:vAlign w:val="bottom"/>
            <w:hideMark/>
          </w:tcPr>
          <w:p w:rsidRPr="00EC638C" w:rsidR="00385198" w:rsidP="00385198" w:rsidRDefault="00385198" w14:paraId="18552D5B"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$0.00</w:t>
            </w:r>
          </w:p>
        </w:tc>
        <w:tc>
          <w:tcPr>
            <w:tcW w:w="774" w:type="dxa"/>
            <w:tcBorders>
              <w:top w:val="single" w:color="auto" w:sz="4" w:space="0"/>
              <w:left w:val="single" w:color="auto" w:sz="4" w:space="0"/>
              <w:bottom w:val="single" w:color="auto" w:sz="4" w:space="0"/>
              <w:right w:val="single" w:color="auto" w:sz="4" w:space="0"/>
            </w:tcBorders>
            <w:vAlign w:val="bottom"/>
            <w:hideMark/>
          </w:tcPr>
          <w:p w:rsidRPr="00EC638C" w:rsidR="00385198" w:rsidP="00385198" w:rsidRDefault="00385198" w14:paraId="16B9A7D2"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w:t>
            </w:r>
          </w:p>
        </w:tc>
      </w:tr>
      <w:tr w:rsidRPr="00EC638C" w:rsidR="00385198" w:rsidTr="002057CD" w14:paraId="47B15F3A" w14:textId="77777777">
        <w:trPr>
          <w:trHeight w:val="43"/>
          <w:jc w:val="center"/>
        </w:trPr>
        <w:tc>
          <w:tcPr>
            <w:tcW w:w="162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0A19E9B5" w14:textId="77777777">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Total</w:t>
            </w:r>
          </w:p>
        </w:tc>
        <w:tc>
          <w:tcPr>
            <w:tcW w:w="99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1F276C8B" w14:textId="77777777">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139</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467BD548" w14:textId="77777777">
            <w:pPr>
              <w:keepNext/>
              <w:keepLines/>
              <w:spacing w:after="0" w:line="240" w:lineRule="auto"/>
              <w:rPr>
                <w:rFonts w:ascii="Times New Roman" w:hAnsi="Times New Roman" w:eastAsia="Times New Roman" w:cs="Times New Roman"/>
                <w:b/>
                <w:bCs/>
                <w:color w:val="000000"/>
                <w:sz w:val="18"/>
                <w:szCs w:val="18"/>
              </w:rPr>
            </w:pP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17B1FB42" w14:textId="2FDA59C0">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2</w:t>
            </w:r>
            <w:r>
              <w:rPr>
                <w:rFonts w:ascii="Times New Roman" w:hAnsi="Times New Roman" w:eastAsia="Times New Roman" w:cs="Times New Roman"/>
                <w:b/>
                <w:bCs/>
                <w:color w:val="000000"/>
                <w:sz w:val="18"/>
                <w:szCs w:val="18"/>
              </w:rPr>
              <w:t>10</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2200CD20" w14:textId="77777777">
            <w:pPr>
              <w:keepNext/>
              <w:keepLines/>
              <w:spacing w:after="0" w:line="240" w:lineRule="auto"/>
              <w:rPr>
                <w:rFonts w:ascii="Times New Roman" w:hAnsi="Times New Roman" w:eastAsia="Times New Roman" w:cs="Times New Roman"/>
                <w:b/>
                <w:bCs/>
                <w:color w:val="000000"/>
                <w:sz w:val="18"/>
                <w:szCs w:val="18"/>
              </w:rPr>
            </w:pP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13C9F64E" w14:textId="524C2A2F">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2</w:t>
            </w:r>
            <w:r>
              <w:rPr>
                <w:rFonts w:ascii="Times New Roman" w:hAnsi="Times New Roman" w:eastAsia="Times New Roman" w:cs="Times New Roman"/>
                <w:b/>
                <w:bCs/>
                <w:color w:val="000000"/>
                <w:sz w:val="18"/>
                <w:szCs w:val="18"/>
              </w:rPr>
              <w:t>1</w:t>
            </w:r>
            <w:r w:rsidRPr="00EC638C">
              <w:rPr>
                <w:rFonts w:ascii="Times New Roman" w:hAnsi="Times New Roman" w:eastAsia="Times New Roman" w:cs="Times New Roman"/>
                <w:b/>
                <w:bCs/>
                <w:color w:val="000000"/>
                <w:sz w:val="18"/>
                <w:szCs w:val="18"/>
              </w:rPr>
              <w:t>,</w:t>
            </w:r>
            <w:r>
              <w:rPr>
                <w:rFonts w:ascii="Times New Roman" w:hAnsi="Times New Roman" w:eastAsia="Times New Roman" w:cs="Times New Roman"/>
                <w:b/>
                <w:bCs/>
                <w:color w:val="000000"/>
                <w:sz w:val="18"/>
                <w:szCs w:val="18"/>
              </w:rPr>
              <w:t>1</w:t>
            </w:r>
            <w:r w:rsidRPr="00EC638C">
              <w:rPr>
                <w:rFonts w:ascii="Times New Roman" w:hAnsi="Times New Roman" w:eastAsia="Times New Roman" w:cs="Times New Roman"/>
                <w:b/>
                <w:bCs/>
                <w:color w:val="000000"/>
                <w:sz w:val="18"/>
                <w:szCs w:val="18"/>
              </w:rPr>
              <w:t>20</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45FAD239" w14:textId="77777777">
            <w:pPr>
              <w:keepNext/>
              <w:keepLines/>
              <w:spacing w:after="0" w:line="240" w:lineRule="auto"/>
              <w:rPr>
                <w:rFonts w:ascii="Times New Roman" w:hAnsi="Times New Roman" w:eastAsia="Times New Roman" w:cs="Times New Roman"/>
                <w:b/>
                <w:bCs/>
                <w:color w:val="000000"/>
                <w:sz w:val="18"/>
                <w:szCs w:val="18"/>
              </w:rPr>
            </w:pP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6939DF3D" w14:textId="27E5DEE4">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w:t>
            </w:r>
            <w:r>
              <w:rPr>
                <w:rFonts w:ascii="Times New Roman" w:hAnsi="Times New Roman" w:eastAsia="Times New Roman" w:cs="Times New Roman"/>
                <w:color w:val="000000"/>
                <w:sz w:val="18"/>
                <w:szCs w:val="18"/>
              </w:rPr>
              <w:t>535</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916</w:t>
            </w:r>
          </w:p>
        </w:tc>
        <w:tc>
          <w:tcPr>
            <w:tcW w:w="828"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6C362111" w14:textId="77777777">
            <w:pPr>
              <w:keepNext/>
              <w:keepLines/>
              <w:spacing w:after="0" w:line="240" w:lineRule="auto"/>
              <w:rPr>
                <w:rFonts w:ascii="Times New Roman" w:hAnsi="Times New Roman" w:eastAsia="Times New Roman" w:cs="Times New Roman"/>
                <w:color w:val="000000"/>
                <w:sz w:val="18"/>
                <w:szCs w:val="18"/>
              </w:rPr>
            </w:pPr>
          </w:p>
        </w:tc>
        <w:tc>
          <w:tcPr>
            <w:tcW w:w="774" w:type="dxa"/>
            <w:tcBorders>
              <w:top w:val="single" w:color="auto" w:sz="4" w:space="0"/>
              <w:left w:val="single" w:color="auto" w:sz="4" w:space="0"/>
              <w:bottom w:val="single" w:color="auto" w:sz="4" w:space="0"/>
              <w:right w:val="single" w:color="auto" w:sz="4" w:space="0"/>
            </w:tcBorders>
            <w:vAlign w:val="bottom"/>
            <w:hideMark/>
          </w:tcPr>
          <w:p w:rsidRPr="00EC638C" w:rsidR="00385198" w:rsidP="00403FDE" w:rsidRDefault="00385198" w14:paraId="739F7751" w14:textId="77777777">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$0</w:t>
            </w:r>
          </w:p>
        </w:tc>
      </w:tr>
    </w:tbl>
    <w:p w:rsidR="00EC638C" w:rsidP="00FA4EA6" w:rsidRDefault="00EC638C" w14:paraId="4E41151A" w14:textId="4075E74D">
      <w:pPr>
        <w:spacing w:after="0" w:line="240" w:lineRule="auto"/>
        <w:rPr>
          <w:rFonts w:ascii="Times New Roman" w:hAnsi="Times New Roman" w:cs="Times New Roman"/>
          <w:sz w:val="24"/>
          <w:szCs w:val="24"/>
        </w:rPr>
      </w:pPr>
    </w:p>
    <w:p w:rsidR="00BF1C9D" w:rsidP="00FA4EA6" w:rsidRDefault="00BF1C9D" w14:paraId="06375ACE" w14:textId="77777777">
      <w:pPr>
        <w:spacing w:after="0" w:line="240" w:lineRule="auto"/>
        <w:rPr>
          <w:rFonts w:ascii="Times New Roman" w:hAnsi="Times New Roman" w:cs="Times New Roman"/>
          <w:sz w:val="24"/>
          <w:szCs w:val="24"/>
        </w:rPr>
      </w:pPr>
    </w:p>
    <w:p w:rsidR="0092711F" w:rsidP="00FA4EA6" w:rsidRDefault="00F736FD" w14:paraId="1C52EB0E" w14:textId="4FB1679F">
      <w:pPr>
        <w:spacing w:after="0" w:line="240" w:lineRule="auto"/>
        <w:rPr>
          <w:rFonts w:ascii="Times New Roman" w:hAnsi="Times New Roman" w:cs="Times New Roman"/>
          <w:sz w:val="24"/>
          <w:szCs w:val="24"/>
        </w:rPr>
      </w:pPr>
      <w:r>
        <w:rPr>
          <w:rFonts w:ascii="Times New Roman" w:hAnsi="Times New Roman" w:cs="Times New Roman"/>
          <w:sz w:val="24"/>
          <w:szCs w:val="24"/>
        </w:rPr>
        <w:t>Route Selection</w:t>
      </w:r>
      <w:r w:rsidR="00F06CDE">
        <w:rPr>
          <w:rFonts w:ascii="Times New Roman" w:hAnsi="Times New Roman" w:cs="Times New Roman"/>
          <w:sz w:val="24"/>
          <w:szCs w:val="24"/>
        </w:rPr>
        <w:t>,</w:t>
      </w:r>
      <w:r>
        <w:rPr>
          <w:rFonts w:ascii="Times New Roman" w:hAnsi="Times New Roman" w:cs="Times New Roman"/>
          <w:sz w:val="24"/>
          <w:szCs w:val="24"/>
        </w:rPr>
        <w:t xml:space="preserve"> Completion of Route Analysis</w:t>
      </w:r>
      <w:r w:rsidR="00F06CDE">
        <w:rPr>
          <w:rFonts w:ascii="Times New Roman" w:hAnsi="Times New Roman" w:cs="Times New Roman"/>
          <w:sz w:val="24"/>
          <w:szCs w:val="24"/>
        </w:rPr>
        <w:t>, and Recordke</w:t>
      </w:r>
      <w:r w:rsidR="0070295B">
        <w:rPr>
          <w:rFonts w:ascii="Times New Roman" w:hAnsi="Times New Roman" w:cs="Times New Roman"/>
          <w:sz w:val="24"/>
          <w:szCs w:val="24"/>
        </w:rPr>
        <w:t>e</w:t>
      </w:r>
      <w:r w:rsidR="00F06CDE">
        <w:rPr>
          <w:rFonts w:ascii="Times New Roman" w:hAnsi="Times New Roman" w:cs="Times New Roman"/>
          <w:sz w:val="24"/>
          <w:szCs w:val="24"/>
        </w:rPr>
        <w:t>ping</w:t>
      </w:r>
      <w:r w:rsidR="005F4BA3">
        <w:rPr>
          <w:rFonts w:ascii="Times New Roman" w:hAnsi="Times New Roman" w:cs="Times New Roman"/>
          <w:sz w:val="24"/>
          <w:szCs w:val="24"/>
        </w:rPr>
        <w:t>:</w:t>
      </w:r>
    </w:p>
    <w:p w:rsidR="005F4BA3" w:rsidP="00FA4EA6" w:rsidRDefault="005F4BA3" w14:paraId="56CE5F12" w14:textId="46220A5C">
      <w:pPr>
        <w:spacing w:after="0" w:line="240" w:lineRule="auto"/>
        <w:rPr>
          <w:rFonts w:ascii="Times New Roman" w:hAnsi="Times New Roman" w:cs="Times New Roman"/>
          <w:sz w:val="24"/>
          <w:szCs w:val="24"/>
        </w:rPr>
      </w:pPr>
    </w:p>
    <w:p w:rsidR="005430BB" w:rsidP="00FA4EA6" w:rsidRDefault="005430BB" w14:paraId="17582051" w14:textId="117CE11F">
      <w:pPr>
        <w:spacing w:after="0" w:line="240" w:lineRule="auto"/>
        <w:rPr>
          <w:rFonts w:ascii="Times New Roman" w:hAnsi="Times New Roman" w:cs="Times New Roman"/>
          <w:sz w:val="24"/>
          <w:szCs w:val="24"/>
        </w:rPr>
      </w:pPr>
      <w:r>
        <w:rPr>
          <w:rFonts w:ascii="Times New Roman" w:hAnsi="Times New Roman" w:cs="Times New Roman"/>
          <w:sz w:val="24"/>
          <w:szCs w:val="24"/>
        </w:rPr>
        <w:t>Following data compilation, primary route analysis, and alternate route analysis, railroads must select the appropriate route, in accordance with § 172.802(e</w:t>
      </w:r>
      <w:r w:rsidR="004317CF">
        <w:rPr>
          <w:rFonts w:ascii="Times New Roman" w:hAnsi="Times New Roman" w:cs="Times New Roman"/>
          <w:sz w:val="24"/>
          <w:szCs w:val="24"/>
        </w:rPr>
        <w:t xml:space="preserve">); </w:t>
      </w:r>
      <w:r>
        <w:rPr>
          <w:rFonts w:ascii="Times New Roman" w:hAnsi="Times New Roman" w:cs="Times New Roman"/>
          <w:sz w:val="24"/>
          <w:szCs w:val="24"/>
        </w:rPr>
        <w:t>complete the route analysis, in accordance with § 172.820(f</w:t>
      </w:r>
      <w:r w:rsidR="004317CF">
        <w:rPr>
          <w:rFonts w:ascii="Times New Roman" w:hAnsi="Times New Roman" w:cs="Times New Roman"/>
          <w:sz w:val="24"/>
          <w:szCs w:val="24"/>
        </w:rPr>
        <w:t xml:space="preserve">); </w:t>
      </w:r>
      <w:r w:rsidR="00F06CDE">
        <w:rPr>
          <w:rFonts w:ascii="Times New Roman" w:hAnsi="Times New Roman" w:cs="Times New Roman"/>
          <w:sz w:val="24"/>
          <w:szCs w:val="24"/>
        </w:rPr>
        <w:t xml:space="preserve">and </w:t>
      </w:r>
      <w:r w:rsidR="00382680">
        <w:rPr>
          <w:rFonts w:ascii="Times New Roman" w:hAnsi="Times New Roman" w:cs="Times New Roman"/>
          <w:sz w:val="24"/>
          <w:szCs w:val="24"/>
        </w:rPr>
        <w:t xml:space="preserve">maintain the security plans and accompanying data, in accordance with </w:t>
      </w:r>
      <w:r w:rsidR="00BB1831">
        <w:rPr>
          <w:rFonts w:ascii="Times New Roman" w:hAnsi="Times New Roman" w:cs="Times New Roman"/>
          <w:sz w:val="24"/>
          <w:szCs w:val="24"/>
        </w:rPr>
        <w:t>§ 172.820(</w:t>
      </w:r>
      <w:proofErr w:type="spellStart"/>
      <w:r w:rsidR="00BB1831">
        <w:rPr>
          <w:rFonts w:ascii="Times New Roman" w:hAnsi="Times New Roman" w:cs="Times New Roman"/>
          <w:sz w:val="24"/>
          <w:szCs w:val="24"/>
        </w:rPr>
        <w:t>i</w:t>
      </w:r>
      <w:proofErr w:type="spellEnd"/>
      <w:r w:rsidR="00BB1831">
        <w:rPr>
          <w:rFonts w:ascii="Times New Roman" w:hAnsi="Times New Roman" w:cs="Times New Roman"/>
          <w:sz w:val="24"/>
          <w:szCs w:val="24"/>
        </w:rPr>
        <w:t>)</w:t>
      </w:r>
      <w:r w:rsidR="00382680">
        <w:rPr>
          <w:rFonts w:ascii="Times New Roman" w:hAnsi="Times New Roman" w:cs="Times New Roman"/>
          <w:sz w:val="24"/>
          <w:szCs w:val="24"/>
        </w:rPr>
        <w:t xml:space="preserve">.  </w:t>
      </w:r>
      <w:r>
        <w:rPr>
          <w:rFonts w:ascii="Times New Roman" w:hAnsi="Times New Roman" w:cs="Times New Roman"/>
          <w:sz w:val="24"/>
          <w:szCs w:val="24"/>
        </w:rPr>
        <w:t xml:space="preserve">This information is required to be retained in writing and is restricted on a need-to-know basis.  PHMSA estimates this burden is 16 hours for each Class I and II Railroad and 8 hours for </w:t>
      </w:r>
      <w:r w:rsidR="001C69DF">
        <w:rPr>
          <w:rFonts w:ascii="Times New Roman" w:hAnsi="Times New Roman" w:cs="Times New Roman"/>
          <w:sz w:val="24"/>
          <w:szCs w:val="24"/>
        </w:rPr>
        <w:t xml:space="preserve">each </w:t>
      </w:r>
      <w:r>
        <w:rPr>
          <w:rFonts w:ascii="Times New Roman" w:hAnsi="Times New Roman" w:cs="Times New Roman"/>
          <w:sz w:val="24"/>
          <w:szCs w:val="24"/>
        </w:rPr>
        <w:t xml:space="preserve">Class III Railroad.  Therefore, </w:t>
      </w:r>
      <w:r w:rsidR="002E0A9A">
        <w:rPr>
          <w:rFonts w:ascii="Times New Roman" w:hAnsi="Times New Roman" w:cs="Times New Roman"/>
          <w:sz w:val="24"/>
          <w:szCs w:val="24"/>
        </w:rPr>
        <w:t xml:space="preserve">PHMSA estimates 112 </w:t>
      </w:r>
      <w:r>
        <w:rPr>
          <w:rFonts w:ascii="Times New Roman" w:hAnsi="Times New Roman" w:cs="Times New Roman"/>
          <w:sz w:val="24"/>
          <w:szCs w:val="24"/>
        </w:rPr>
        <w:t xml:space="preserve">total burden hours for Class I Railroads (7 railroads x 16 hours/railroad), </w:t>
      </w:r>
      <w:r w:rsidR="00382680">
        <w:rPr>
          <w:rFonts w:ascii="Times New Roman" w:hAnsi="Times New Roman" w:cs="Times New Roman"/>
          <w:sz w:val="24"/>
          <w:szCs w:val="24"/>
        </w:rPr>
        <w:t>512 hours for</w:t>
      </w:r>
      <w:r>
        <w:rPr>
          <w:rFonts w:ascii="Times New Roman" w:hAnsi="Times New Roman" w:cs="Times New Roman"/>
          <w:sz w:val="24"/>
          <w:szCs w:val="24"/>
        </w:rPr>
        <w:t xml:space="preserve"> Class II Railroads</w:t>
      </w:r>
      <w:r w:rsidR="00382680">
        <w:rPr>
          <w:rFonts w:ascii="Times New Roman" w:hAnsi="Times New Roman" w:cs="Times New Roman"/>
          <w:sz w:val="24"/>
          <w:szCs w:val="24"/>
        </w:rPr>
        <w:t xml:space="preserve"> </w:t>
      </w:r>
      <w:r>
        <w:rPr>
          <w:rFonts w:ascii="Times New Roman" w:hAnsi="Times New Roman" w:cs="Times New Roman"/>
          <w:sz w:val="24"/>
          <w:szCs w:val="24"/>
        </w:rPr>
        <w:t xml:space="preserve">(32 railroads x 16 hours/railroad), and 800 hours for Class III Railroads (100 railroads x 8 hours/railroad).  Similar to other rail security plan requirements, </w:t>
      </w:r>
      <w:r w:rsidR="001C69DF">
        <w:rPr>
          <w:rFonts w:ascii="Times New Roman" w:hAnsi="Times New Roman" w:cs="Times New Roman"/>
          <w:sz w:val="24"/>
          <w:szCs w:val="24"/>
        </w:rPr>
        <w:t>PHMSA estimates</w:t>
      </w:r>
      <w:r>
        <w:rPr>
          <w:rFonts w:ascii="Times New Roman" w:hAnsi="Times New Roman" w:cs="Times New Roman"/>
          <w:sz w:val="24"/>
          <w:szCs w:val="24"/>
        </w:rPr>
        <w:t xml:space="preserve"> </w:t>
      </w:r>
      <w:r w:rsidR="00032EC0">
        <w:rPr>
          <w:rFonts w:ascii="Times New Roman" w:hAnsi="Times New Roman" w:cs="Times New Roman"/>
          <w:sz w:val="24"/>
          <w:szCs w:val="24"/>
        </w:rPr>
        <w:t xml:space="preserve">a </w:t>
      </w:r>
      <w:r w:rsidR="00BF1C9D">
        <w:rPr>
          <w:rFonts w:ascii="Times New Roman" w:hAnsi="Times New Roman" w:cs="Times New Roman"/>
          <w:sz w:val="24"/>
          <w:szCs w:val="24"/>
        </w:rPr>
        <w:t xml:space="preserve">salary of </w:t>
      </w:r>
      <w:r>
        <w:rPr>
          <w:rFonts w:ascii="Times New Roman" w:hAnsi="Times New Roman" w:cs="Times New Roman"/>
          <w:sz w:val="24"/>
          <w:szCs w:val="24"/>
        </w:rPr>
        <w:t>$</w:t>
      </w:r>
      <w:r w:rsidR="00664862">
        <w:rPr>
          <w:rFonts w:ascii="Times New Roman" w:hAnsi="Times New Roman" w:cs="Times New Roman"/>
          <w:sz w:val="24"/>
          <w:szCs w:val="24"/>
        </w:rPr>
        <w:t>72.72</w:t>
      </w:r>
      <w:r>
        <w:rPr>
          <w:rFonts w:ascii="Times New Roman" w:hAnsi="Times New Roman" w:cs="Times New Roman"/>
          <w:sz w:val="24"/>
          <w:szCs w:val="24"/>
        </w:rPr>
        <w:t>/hour</w:t>
      </w:r>
      <w:r w:rsidR="00664862">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for this analysis.  </w:t>
      </w:r>
      <w:r w:rsidR="001C69DF">
        <w:rPr>
          <w:rFonts w:ascii="Times New Roman" w:hAnsi="Times New Roman" w:cs="Times New Roman"/>
          <w:sz w:val="24"/>
          <w:szCs w:val="24"/>
        </w:rPr>
        <w:t xml:space="preserve">The estimated </w:t>
      </w:r>
      <w:r w:rsidR="00BF1C9D">
        <w:rPr>
          <w:rFonts w:ascii="Times New Roman" w:hAnsi="Times New Roman" w:cs="Times New Roman"/>
          <w:sz w:val="24"/>
          <w:szCs w:val="24"/>
        </w:rPr>
        <w:t xml:space="preserve">salary </w:t>
      </w:r>
      <w:r w:rsidR="001C69DF">
        <w:rPr>
          <w:rFonts w:ascii="Times New Roman" w:hAnsi="Times New Roman" w:cs="Times New Roman"/>
          <w:sz w:val="24"/>
          <w:szCs w:val="24"/>
        </w:rPr>
        <w:t xml:space="preserve">cost is </w:t>
      </w:r>
      <w:r w:rsidRPr="001C69DF" w:rsidR="001C69DF">
        <w:rPr>
          <w:rFonts w:ascii="Times New Roman" w:hAnsi="Times New Roman" w:cs="Times New Roman"/>
          <w:sz w:val="24"/>
          <w:szCs w:val="24"/>
        </w:rPr>
        <w:t>$</w:t>
      </w:r>
      <w:r w:rsidR="00664862">
        <w:rPr>
          <w:rFonts w:ascii="Times New Roman" w:hAnsi="Times New Roman" w:cs="Times New Roman"/>
          <w:sz w:val="24"/>
          <w:szCs w:val="24"/>
        </w:rPr>
        <w:t>8</w:t>
      </w:r>
      <w:r w:rsidRPr="001C69DF" w:rsidR="001C69DF">
        <w:rPr>
          <w:rFonts w:ascii="Times New Roman" w:hAnsi="Times New Roman" w:cs="Times New Roman"/>
          <w:sz w:val="24"/>
          <w:szCs w:val="24"/>
        </w:rPr>
        <w:t>,</w:t>
      </w:r>
      <w:r w:rsidR="00664862">
        <w:rPr>
          <w:rFonts w:ascii="Times New Roman" w:hAnsi="Times New Roman" w:cs="Times New Roman"/>
          <w:sz w:val="24"/>
          <w:szCs w:val="24"/>
        </w:rPr>
        <w:t>145</w:t>
      </w:r>
      <w:r w:rsidRPr="001C69DF" w:rsidR="001C69DF">
        <w:rPr>
          <w:rFonts w:ascii="Times New Roman" w:hAnsi="Times New Roman" w:cs="Times New Roman"/>
          <w:sz w:val="24"/>
          <w:szCs w:val="24"/>
        </w:rPr>
        <w:t xml:space="preserve"> </w:t>
      </w:r>
      <w:r w:rsidR="001C69DF">
        <w:rPr>
          <w:rFonts w:ascii="Times New Roman" w:hAnsi="Times New Roman" w:cs="Times New Roman"/>
          <w:sz w:val="24"/>
          <w:szCs w:val="24"/>
        </w:rPr>
        <w:t xml:space="preserve">for </w:t>
      </w:r>
      <w:r>
        <w:rPr>
          <w:rFonts w:ascii="Times New Roman" w:hAnsi="Times New Roman" w:cs="Times New Roman"/>
          <w:sz w:val="24"/>
          <w:szCs w:val="24"/>
        </w:rPr>
        <w:t>Class I Railroads (</w:t>
      </w:r>
      <w:r w:rsidR="00664862">
        <w:rPr>
          <w:rFonts w:ascii="Times New Roman" w:hAnsi="Times New Roman" w:cs="Times New Roman"/>
          <w:sz w:val="24"/>
          <w:szCs w:val="24"/>
        </w:rPr>
        <w:t>112 </w:t>
      </w:r>
      <w:r>
        <w:rPr>
          <w:rFonts w:ascii="Times New Roman" w:hAnsi="Times New Roman" w:cs="Times New Roman"/>
          <w:sz w:val="24"/>
          <w:szCs w:val="24"/>
        </w:rPr>
        <w:t>burden hours x $</w:t>
      </w:r>
      <w:r w:rsidR="00664862">
        <w:rPr>
          <w:rFonts w:ascii="Times New Roman" w:hAnsi="Times New Roman" w:cs="Times New Roman"/>
          <w:sz w:val="24"/>
          <w:szCs w:val="24"/>
        </w:rPr>
        <w:t>72</w:t>
      </w:r>
      <w:r>
        <w:rPr>
          <w:rFonts w:ascii="Times New Roman" w:hAnsi="Times New Roman" w:cs="Times New Roman"/>
          <w:sz w:val="24"/>
          <w:szCs w:val="24"/>
        </w:rPr>
        <w:t>.</w:t>
      </w:r>
      <w:r w:rsidR="00664862">
        <w:rPr>
          <w:rFonts w:ascii="Times New Roman" w:hAnsi="Times New Roman" w:cs="Times New Roman"/>
          <w:sz w:val="24"/>
          <w:szCs w:val="24"/>
        </w:rPr>
        <w:t>72</w:t>
      </w:r>
      <w:r>
        <w:rPr>
          <w:rFonts w:ascii="Times New Roman" w:hAnsi="Times New Roman" w:cs="Times New Roman"/>
          <w:sz w:val="24"/>
          <w:szCs w:val="24"/>
        </w:rPr>
        <w:t>), $</w:t>
      </w:r>
      <w:r w:rsidR="00664862">
        <w:rPr>
          <w:rFonts w:ascii="Times New Roman" w:hAnsi="Times New Roman" w:cs="Times New Roman"/>
          <w:sz w:val="24"/>
          <w:szCs w:val="24"/>
        </w:rPr>
        <w:t>37</w:t>
      </w:r>
      <w:r>
        <w:rPr>
          <w:rFonts w:ascii="Times New Roman" w:hAnsi="Times New Roman" w:cs="Times New Roman"/>
          <w:sz w:val="24"/>
          <w:szCs w:val="24"/>
        </w:rPr>
        <w:t>,</w:t>
      </w:r>
      <w:r w:rsidR="00664862">
        <w:rPr>
          <w:rFonts w:ascii="Times New Roman" w:hAnsi="Times New Roman" w:cs="Times New Roman"/>
          <w:sz w:val="24"/>
          <w:szCs w:val="24"/>
        </w:rPr>
        <w:t>234</w:t>
      </w:r>
      <w:r>
        <w:rPr>
          <w:rFonts w:ascii="Times New Roman" w:hAnsi="Times New Roman" w:cs="Times New Roman"/>
          <w:sz w:val="24"/>
          <w:szCs w:val="24"/>
        </w:rPr>
        <w:t xml:space="preserve"> for Class II Railroads (512 burden hours x $</w:t>
      </w:r>
      <w:r w:rsidR="00664862">
        <w:rPr>
          <w:rFonts w:ascii="Times New Roman" w:hAnsi="Times New Roman" w:cs="Times New Roman"/>
          <w:sz w:val="24"/>
          <w:szCs w:val="24"/>
        </w:rPr>
        <w:t>72</w:t>
      </w:r>
      <w:r>
        <w:rPr>
          <w:rFonts w:ascii="Times New Roman" w:hAnsi="Times New Roman" w:cs="Times New Roman"/>
          <w:sz w:val="24"/>
          <w:szCs w:val="24"/>
        </w:rPr>
        <w:t>.</w:t>
      </w:r>
      <w:r w:rsidR="00664862">
        <w:rPr>
          <w:rFonts w:ascii="Times New Roman" w:hAnsi="Times New Roman" w:cs="Times New Roman"/>
          <w:sz w:val="24"/>
          <w:szCs w:val="24"/>
        </w:rPr>
        <w:t>72</w:t>
      </w:r>
      <w:r>
        <w:rPr>
          <w:rFonts w:ascii="Times New Roman" w:hAnsi="Times New Roman" w:cs="Times New Roman"/>
          <w:sz w:val="24"/>
          <w:szCs w:val="24"/>
        </w:rPr>
        <w:t>), and $</w:t>
      </w:r>
      <w:r w:rsidR="00664862">
        <w:rPr>
          <w:rFonts w:ascii="Times New Roman" w:hAnsi="Times New Roman" w:cs="Times New Roman"/>
          <w:sz w:val="24"/>
          <w:szCs w:val="24"/>
        </w:rPr>
        <w:t>58</w:t>
      </w:r>
      <w:r>
        <w:rPr>
          <w:rFonts w:ascii="Times New Roman" w:hAnsi="Times New Roman" w:cs="Times New Roman"/>
          <w:sz w:val="24"/>
          <w:szCs w:val="24"/>
        </w:rPr>
        <w:t>,</w:t>
      </w:r>
      <w:r w:rsidR="00664862">
        <w:rPr>
          <w:rFonts w:ascii="Times New Roman" w:hAnsi="Times New Roman" w:cs="Times New Roman"/>
          <w:sz w:val="24"/>
          <w:szCs w:val="24"/>
        </w:rPr>
        <w:t xml:space="preserve">179 </w:t>
      </w:r>
      <w:r>
        <w:rPr>
          <w:rFonts w:ascii="Times New Roman" w:hAnsi="Times New Roman" w:cs="Times New Roman"/>
          <w:sz w:val="24"/>
          <w:szCs w:val="24"/>
        </w:rPr>
        <w:t>for Class III Railroads (800 burden hours x $</w:t>
      </w:r>
      <w:r w:rsidR="00664862">
        <w:rPr>
          <w:rFonts w:ascii="Times New Roman" w:hAnsi="Times New Roman" w:cs="Times New Roman"/>
          <w:sz w:val="24"/>
          <w:szCs w:val="24"/>
        </w:rPr>
        <w:t>72</w:t>
      </w:r>
      <w:r>
        <w:rPr>
          <w:rFonts w:ascii="Times New Roman" w:hAnsi="Times New Roman" w:cs="Times New Roman"/>
          <w:sz w:val="24"/>
          <w:szCs w:val="24"/>
        </w:rPr>
        <w:t>.</w:t>
      </w:r>
      <w:r w:rsidR="00664862">
        <w:rPr>
          <w:rFonts w:ascii="Times New Roman" w:hAnsi="Times New Roman" w:cs="Times New Roman"/>
          <w:sz w:val="24"/>
          <w:szCs w:val="24"/>
        </w:rPr>
        <w:t>72</w:t>
      </w:r>
      <w:r>
        <w:rPr>
          <w:rFonts w:ascii="Times New Roman" w:hAnsi="Times New Roman" w:cs="Times New Roman"/>
          <w:sz w:val="24"/>
          <w:szCs w:val="24"/>
        </w:rPr>
        <w:t>).</w:t>
      </w:r>
      <w:r w:rsidR="00BF1C9D">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BF1C9D">
        <w:rPr>
          <w:rFonts w:ascii="Times New Roman" w:hAnsi="Times New Roman" w:cs="Times New Roman"/>
          <w:sz w:val="24"/>
          <w:szCs w:val="24"/>
        </w:rPr>
        <w:t>out-of-pocket expenses for offerors and carriers.</w:t>
      </w:r>
    </w:p>
    <w:p w:rsidR="0092711F" w:rsidP="00FA4EA6" w:rsidRDefault="0092711F" w14:paraId="3B713D2D" w14:textId="5C749AE0">
      <w:pPr>
        <w:spacing w:after="0" w:line="240" w:lineRule="auto"/>
        <w:rPr>
          <w:rFonts w:ascii="Times New Roman" w:hAnsi="Times New Roman" w:cs="Times New Roman"/>
          <w:sz w:val="24"/>
          <w:szCs w:val="24"/>
        </w:rPr>
      </w:pPr>
    </w:p>
    <w:tbl>
      <w:tblPr>
        <w:tblW w:w="9820" w:type="dxa"/>
        <w:jc w:val="center"/>
        <w:tblLayout w:type="fixed"/>
        <w:tblCellMar>
          <w:top w:w="15" w:type="dxa"/>
          <w:bottom w:w="15" w:type="dxa"/>
        </w:tblCellMar>
        <w:tblLook w:val="04A0" w:firstRow="1" w:lastRow="0" w:firstColumn="1" w:lastColumn="0" w:noHBand="0" w:noVBand="1"/>
      </w:tblPr>
      <w:tblGrid>
        <w:gridCol w:w="1615"/>
        <w:gridCol w:w="1080"/>
        <w:gridCol w:w="1305"/>
        <w:gridCol w:w="1336"/>
        <w:gridCol w:w="1094"/>
        <w:gridCol w:w="1080"/>
        <w:gridCol w:w="1140"/>
        <w:gridCol w:w="1170"/>
      </w:tblGrid>
      <w:tr w:rsidRPr="00EC638C" w:rsidR="00664862" w:rsidTr="002057CD" w14:paraId="2FD6F75D" w14:textId="77777777">
        <w:trPr>
          <w:trHeight w:val="43"/>
          <w:jc w:val="center"/>
        </w:trPr>
        <w:tc>
          <w:tcPr>
            <w:tcW w:w="1615" w:type="dxa"/>
            <w:tcBorders>
              <w:top w:val="single" w:color="auto" w:sz="4" w:space="0"/>
              <w:left w:val="single" w:color="auto" w:sz="4" w:space="0"/>
              <w:bottom w:val="single" w:color="auto" w:sz="4" w:space="0"/>
              <w:right w:val="single" w:color="auto" w:sz="4" w:space="0"/>
            </w:tcBorders>
            <w:vAlign w:val="bottom"/>
          </w:tcPr>
          <w:p w:rsidRPr="00EC638C" w:rsidR="00664862" w:rsidP="00403FDE" w:rsidRDefault="00664862" w14:paraId="2CF20EB2" w14:textId="05AE388A">
            <w:pPr>
              <w:keepNext/>
              <w:keepLines/>
              <w:spacing w:after="0" w:line="240" w:lineRule="auto"/>
              <w:rPr>
                <w:rFonts w:ascii="Times New Roman" w:hAnsi="Times New Roman" w:eastAsia="Times New Roman" w:cs="Times New Roman"/>
                <w:b/>
                <w:bCs/>
                <w:color w:val="000000"/>
                <w:sz w:val="18"/>
                <w:szCs w:val="18"/>
                <w:u w:val="single"/>
              </w:rPr>
            </w:pP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5D2A92E9"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Number of Railroads</w:t>
            </w:r>
          </w:p>
        </w:tc>
        <w:tc>
          <w:tcPr>
            <w:tcW w:w="1305"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4552E317"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Burden Hours per Railroad</w:t>
            </w:r>
          </w:p>
        </w:tc>
        <w:tc>
          <w:tcPr>
            <w:tcW w:w="1336"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17DEB928"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Total Burden Hours</w:t>
            </w:r>
          </w:p>
        </w:tc>
        <w:tc>
          <w:tcPr>
            <w:tcW w:w="1094"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5671F82A"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Salary Cost per Hour</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564A2068"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Total Salary Cost</w:t>
            </w:r>
          </w:p>
        </w:tc>
        <w:tc>
          <w:tcPr>
            <w:tcW w:w="1140"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74CA0D38"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Burden Cost per Hour</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066A1C93"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Total Burden Cost</w:t>
            </w:r>
          </w:p>
        </w:tc>
      </w:tr>
      <w:tr w:rsidRPr="00EC638C" w:rsidR="00664862" w:rsidTr="002057CD" w14:paraId="15A80D7A" w14:textId="77777777">
        <w:trPr>
          <w:trHeight w:val="43"/>
          <w:jc w:val="center"/>
        </w:trPr>
        <w:tc>
          <w:tcPr>
            <w:tcW w:w="1615"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64DC7AF5"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Class I Railroads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7965F07A"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7</w:t>
            </w:r>
          </w:p>
        </w:tc>
        <w:tc>
          <w:tcPr>
            <w:tcW w:w="1305"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56C7729A"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16</w:t>
            </w:r>
          </w:p>
        </w:tc>
        <w:tc>
          <w:tcPr>
            <w:tcW w:w="1336"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3C846892"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112</w:t>
            </w:r>
          </w:p>
        </w:tc>
        <w:tc>
          <w:tcPr>
            <w:tcW w:w="1094"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3EAC6EB9" w14:textId="3AFC42CC">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12C927F3" w14:textId="388B96F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8</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145</w:t>
            </w:r>
          </w:p>
        </w:tc>
        <w:tc>
          <w:tcPr>
            <w:tcW w:w="1140"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4A0E4B73"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$0.00</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21716122"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w:t>
            </w:r>
          </w:p>
        </w:tc>
      </w:tr>
      <w:tr w:rsidRPr="00EC638C" w:rsidR="00664862" w:rsidTr="002057CD" w14:paraId="524F6118" w14:textId="77777777">
        <w:trPr>
          <w:trHeight w:val="43"/>
          <w:jc w:val="center"/>
        </w:trPr>
        <w:tc>
          <w:tcPr>
            <w:tcW w:w="1615"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6B19B6AB"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Class II Railroads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5481A48C"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32</w:t>
            </w:r>
          </w:p>
        </w:tc>
        <w:tc>
          <w:tcPr>
            <w:tcW w:w="1305"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0C927464"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16</w:t>
            </w:r>
          </w:p>
        </w:tc>
        <w:tc>
          <w:tcPr>
            <w:tcW w:w="1336"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6987D886"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512</w:t>
            </w:r>
          </w:p>
        </w:tc>
        <w:tc>
          <w:tcPr>
            <w:tcW w:w="1094"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1B8A6F5D" w14:textId="5E2B5114">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0DDF0B67" w14:textId="25E653D1">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$3</w:t>
            </w:r>
            <w:r>
              <w:rPr>
                <w:rFonts w:ascii="Times New Roman" w:hAnsi="Times New Roman" w:eastAsia="Times New Roman" w:cs="Times New Roman"/>
                <w:color w:val="000000"/>
                <w:sz w:val="18"/>
                <w:szCs w:val="18"/>
              </w:rPr>
              <w:t>7</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234</w:t>
            </w:r>
          </w:p>
        </w:tc>
        <w:tc>
          <w:tcPr>
            <w:tcW w:w="114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40C51C20"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$0.00</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64D4C9D2"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w:t>
            </w:r>
          </w:p>
        </w:tc>
      </w:tr>
      <w:tr w:rsidRPr="00EC638C" w:rsidR="00664862" w:rsidTr="002057CD" w14:paraId="1062CF8B" w14:textId="77777777">
        <w:trPr>
          <w:trHeight w:val="43"/>
          <w:jc w:val="center"/>
        </w:trPr>
        <w:tc>
          <w:tcPr>
            <w:tcW w:w="1615"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4A4CAD76"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Class III Railroads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7AA7563D"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100</w:t>
            </w:r>
          </w:p>
        </w:tc>
        <w:tc>
          <w:tcPr>
            <w:tcW w:w="1305"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00A46238"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8</w:t>
            </w:r>
          </w:p>
        </w:tc>
        <w:tc>
          <w:tcPr>
            <w:tcW w:w="1336"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3D589BCB"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800</w:t>
            </w:r>
          </w:p>
        </w:tc>
        <w:tc>
          <w:tcPr>
            <w:tcW w:w="1094"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0B5D7CFD" w14:textId="102A3911">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73FE754C" w14:textId="1A0E5C45">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5</w:t>
            </w:r>
            <w:r w:rsidRPr="00EC638C">
              <w:rPr>
                <w:rFonts w:ascii="Times New Roman" w:hAnsi="Times New Roman" w:eastAsia="Times New Roman" w:cs="Times New Roman"/>
                <w:color w:val="000000"/>
                <w:sz w:val="18"/>
                <w:szCs w:val="18"/>
              </w:rPr>
              <w:t>8,</w:t>
            </w:r>
            <w:r>
              <w:rPr>
                <w:rFonts w:ascii="Times New Roman" w:hAnsi="Times New Roman" w:eastAsia="Times New Roman" w:cs="Times New Roman"/>
                <w:color w:val="000000"/>
                <w:sz w:val="18"/>
                <w:szCs w:val="18"/>
              </w:rPr>
              <w:t>179</w:t>
            </w:r>
          </w:p>
        </w:tc>
        <w:tc>
          <w:tcPr>
            <w:tcW w:w="114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03E6EBEF"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$0.00</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4CF5E519"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w:t>
            </w:r>
          </w:p>
        </w:tc>
      </w:tr>
      <w:tr w:rsidRPr="00EC638C" w:rsidR="00664862" w:rsidTr="002057CD" w14:paraId="6F03F3D6" w14:textId="77777777">
        <w:trPr>
          <w:trHeight w:val="43"/>
          <w:jc w:val="center"/>
        </w:trPr>
        <w:tc>
          <w:tcPr>
            <w:tcW w:w="1615"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39C0CAB5" w14:textId="77777777">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Total</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342D58F9" w14:textId="77777777">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139</w:t>
            </w:r>
          </w:p>
        </w:tc>
        <w:tc>
          <w:tcPr>
            <w:tcW w:w="1305"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4ABB0C6B" w14:textId="77777777">
            <w:pPr>
              <w:keepNext/>
              <w:keepLines/>
              <w:spacing w:after="0" w:line="240" w:lineRule="auto"/>
              <w:rPr>
                <w:rFonts w:ascii="Times New Roman" w:hAnsi="Times New Roman" w:eastAsia="Times New Roman" w:cs="Times New Roman"/>
                <w:b/>
                <w:bCs/>
                <w:color w:val="000000"/>
                <w:sz w:val="18"/>
                <w:szCs w:val="18"/>
              </w:rPr>
            </w:pPr>
          </w:p>
        </w:tc>
        <w:tc>
          <w:tcPr>
            <w:tcW w:w="1336"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04D8350C" w14:textId="77777777">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1,424</w:t>
            </w:r>
          </w:p>
        </w:tc>
        <w:tc>
          <w:tcPr>
            <w:tcW w:w="1094"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7577CE78" w14:textId="77777777">
            <w:pPr>
              <w:keepNext/>
              <w:keepLines/>
              <w:spacing w:after="0" w:line="240" w:lineRule="auto"/>
              <w:rPr>
                <w:rFonts w:ascii="Times New Roman" w:hAnsi="Times New Roman" w:eastAsia="Times New Roman" w:cs="Times New Roman"/>
                <w:b/>
                <w:bCs/>
                <w:color w:val="000000"/>
                <w:sz w:val="18"/>
                <w:szCs w:val="18"/>
              </w:rPr>
            </w:pP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6DF23AFF" w14:textId="132E2D2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103</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558</w:t>
            </w:r>
          </w:p>
        </w:tc>
        <w:tc>
          <w:tcPr>
            <w:tcW w:w="1140"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00CE34B0" w14:textId="77777777">
            <w:pPr>
              <w:keepNext/>
              <w:keepLines/>
              <w:spacing w:after="0" w:line="240" w:lineRule="auto"/>
              <w:rPr>
                <w:rFonts w:ascii="Times New Roman" w:hAnsi="Times New Roman" w:eastAsia="Times New Roman" w:cs="Times New Roman"/>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hideMark/>
          </w:tcPr>
          <w:p w:rsidRPr="00EC638C" w:rsidR="00664862" w:rsidP="00403FDE" w:rsidRDefault="00664862" w14:paraId="01C7F4B8" w14:textId="0E935B58">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$0</w:t>
            </w:r>
          </w:p>
        </w:tc>
      </w:tr>
    </w:tbl>
    <w:p w:rsidR="00EC638C" w:rsidP="00FA4EA6" w:rsidRDefault="00EC638C" w14:paraId="00665C9E" w14:textId="3CD2E47F">
      <w:pPr>
        <w:spacing w:after="0" w:line="240" w:lineRule="auto"/>
        <w:rPr>
          <w:rFonts w:ascii="Times New Roman" w:hAnsi="Times New Roman" w:cs="Times New Roman"/>
          <w:sz w:val="24"/>
          <w:szCs w:val="24"/>
        </w:rPr>
      </w:pPr>
    </w:p>
    <w:p w:rsidR="00BF1C9D" w:rsidP="00FA4EA6" w:rsidRDefault="00BF1C9D" w14:paraId="0194BC80" w14:textId="77777777">
      <w:pPr>
        <w:spacing w:after="0" w:line="240" w:lineRule="auto"/>
        <w:rPr>
          <w:rFonts w:ascii="Times New Roman" w:hAnsi="Times New Roman" w:cs="Times New Roman"/>
          <w:sz w:val="24"/>
          <w:szCs w:val="24"/>
        </w:rPr>
      </w:pPr>
    </w:p>
    <w:p w:rsidR="0092711F" w:rsidP="002057CD" w:rsidRDefault="00F736FD" w14:paraId="227D8292" w14:textId="1F4EB5CD">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Storage, Delays in Transit, and Notification</w:t>
      </w:r>
      <w:r w:rsidR="005F4BA3">
        <w:rPr>
          <w:rFonts w:ascii="Times New Roman" w:hAnsi="Times New Roman" w:cs="Times New Roman"/>
          <w:sz w:val="24"/>
          <w:szCs w:val="24"/>
        </w:rPr>
        <w:t>:</w:t>
      </w:r>
    </w:p>
    <w:p w:rsidR="005F4BA3" w:rsidP="002057CD" w:rsidRDefault="005F4BA3" w14:paraId="29A12C6D" w14:textId="273218DB">
      <w:pPr>
        <w:keepNext/>
        <w:keepLines/>
        <w:spacing w:after="0" w:line="240" w:lineRule="auto"/>
        <w:rPr>
          <w:rFonts w:ascii="Times New Roman" w:hAnsi="Times New Roman" w:cs="Times New Roman"/>
          <w:sz w:val="24"/>
          <w:szCs w:val="24"/>
        </w:rPr>
      </w:pPr>
    </w:p>
    <w:p w:rsidR="005F4BA3" w:rsidP="00FA4EA6" w:rsidRDefault="005430BB" w14:paraId="47F0596F" w14:textId="4AD021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route analysis, rail carriers </w:t>
      </w:r>
      <w:r w:rsidR="007C76C0">
        <w:rPr>
          <w:rFonts w:ascii="Times New Roman" w:hAnsi="Times New Roman" w:cs="Times New Roman"/>
          <w:sz w:val="24"/>
          <w:szCs w:val="24"/>
        </w:rPr>
        <w:t xml:space="preserve">must </w:t>
      </w:r>
      <w:r w:rsidR="00021DA0">
        <w:rPr>
          <w:rFonts w:ascii="Times New Roman" w:hAnsi="Times New Roman" w:cs="Times New Roman"/>
          <w:sz w:val="24"/>
          <w:szCs w:val="24"/>
        </w:rPr>
        <w:t>ensure that the safety and</w:t>
      </w:r>
      <w:r w:rsidR="00382680">
        <w:rPr>
          <w:rFonts w:ascii="Times New Roman" w:hAnsi="Times New Roman" w:cs="Times New Roman"/>
          <w:sz w:val="24"/>
          <w:szCs w:val="24"/>
        </w:rPr>
        <w:t xml:space="preserve"> security plan includes</w:t>
      </w:r>
      <w:r w:rsidR="00B732B4">
        <w:rPr>
          <w:rFonts w:ascii="Times New Roman" w:hAnsi="Times New Roman" w:cs="Times New Roman"/>
          <w:sz w:val="24"/>
          <w:szCs w:val="24"/>
        </w:rPr>
        <w:t xml:space="preserve">: </w:t>
      </w:r>
      <w:r w:rsidRPr="00EB588F" w:rsidR="00EB588F">
        <w:rPr>
          <w:rFonts w:ascii="Times New Roman" w:hAnsi="Times New Roman" w:cs="Times New Roman"/>
          <w:sz w:val="24"/>
          <w:szCs w:val="24"/>
        </w:rPr>
        <w:t xml:space="preserve">(1) a procedure to minimize the duration of time that the hazardous material is stored incidental to movement, (2) measures to prevent unauthorized access to the materials during storage or delays in transit, (3) measures to mitigate risk to population centers associated with in-transit storage, (4) measures to be taken in the event of an escalated threat level for materials stored in transit, and (5) procedures for notifying the consignee in the event of a significant delay during transport.  </w:t>
      </w:r>
      <w:r w:rsidR="00CF0ABE">
        <w:rPr>
          <w:rFonts w:ascii="Times New Roman" w:hAnsi="Times New Roman" w:cs="Times New Roman"/>
          <w:sz w:val="24"/>
          <w:szCs w:val="24"/>
        </w:rPr>
        <w:t xml:space="preserve">PHMSA estimates that this requirement imposes 8 hours of burden </w:t>
      </w:r>
      <w:r w:rsidR="005F06F8">
        <w:rPr>
          <w:rFonts w:ascii="Times New Roman" w:hAnsi="Times New Roman" w:cs="Times New Roman"/>
          <w:sz w:val="24"/>
          <w:szCs w:val="24"/>
        </w:rPr>
        <w:t xml:space="preserve">for </w:t>
      </w:r>
      <w:r w:rsidR="00CF0ABE">
        <w:rPr>
          <w:rFonts w:ascii="Times New Roman" w:hAnsi="Times New Roman" w:cs="Times New Roman"/>
          <w:sz w:val="24"/>
          <w:szCs w:val="24"/>
        </w:rPr>
        <w:t>Class I and II Railroads and 4 burden hours for Class III Railroads.  It costs each railroad</w:t>
      </w:r>
      <w:r w:rsidR="00BF1C9D">
        <w:rPr>
          <w:rFonts w:ascii="Times New Roman" w:hAnsi="Times New Roman" w:cs="Times New Roman"/>
          <w:sz w:val="24"/>
          <w:szCs w:val="24"/>
        </w:rPr>
        <w:t xml:space="preserve"> in salary,</w:t>
      </w:r>
      <w:r w:rsidR="00CF0ABE">
        <w:rPr>
          <w:rFonts w:ascii="Times New Roman" w:hAnsi="Times New Roman" w:cs="Times New Roman"/>
          <w:sz w:val="24"/>
          <w:szCs w:val="24"/>
        </w:rPr>
        <w:t xml:space="preserve"> $</w:t>
      </w:r>
      <w:r w:rsidR="00664862">
        <w:rPr>
          <w:rFonts w:ascii="Times New Roman" w:hAnsi="Times New Roman" w:cs="Times New Roman"/>
          <w:sz w:val="24"/>
          <w:szCs w:val="24"/>
        </w:rPr>
        <w:t>72.72</w:t>
      </w:r>
      <w:r w:rsidR="008E1F21">
        <w:rPr>
          <w:rFonts w:ascii="Times New Roman" w:hAnsi="Times New Roman" w:cs="Times New Roman"/>
          <w:sz w:val="24"/>
          <w:szCs w:val="24"/>
        </w:rPr>
        <w:t>/</w:t>
      </w:r>
      <w:r w:rsidR="00CF0ABE">
        <w:rPr>
          <w:rFonts w:ascii="Times New Roman" w:hAnsi="Times New Roman" w:cs="Times New Roman"/>
          <w:sz w:val="24"/>
          <w:szCs w:val="24"/>
        </w:rPr>
        <w:t>hour</w:t>
      </w:r>
      <w:r w:rsidR="00664862">
        <w:rPr>
          <w:rStyle w:val="FootnoteReference"/>
          <w:rFonts w:ascii="Times New Roman" w:hAnsi="Times New Roman" w:cs="Times New Roman"/>
          <w:sz w:val="24"/>
          <w:szCs w:val="24"/>
        </w:rPr>
        <w:footnoteReference w:id="15"/>
      </w:r>
      <w:r w:rsidR="00CF0ABE">
        <w:rPr>
          <w:rFonts w:ascii="Times New Roman" w:hAnsi="Times New Roman" w:cs="Times New Roman"/>
          <w:sz w:val="24"/>
          <w:szCs w:val="24"/>
        </w:rPr>
        <w:t xml:space="preserve"> to complete this information collection.  Therefore, this burden totals 56 hours for Class I Railroads (7 railroads x 8 hours/railroad) at $</w:t>
      </w:r>
      <w:r w:rsidR="00664862">
        <w:rPr>
          <w:rFonts w:ascii="Times New Roman" w:hAnsi="Times New Roman" w:cs="Times New Roman"/>
          <w:sz w:val="24"/>
          <w:szCs w:val="24"/>
        </w:rPr>
        <w:t>4</w:t>
      </w:r>
      <w:r w:rsidR="00CF0ABE">
        <w:rPr>
          <w:rFonts w:ascii="Times New Roman" w:hAnsi="Times New Roman" w:cs="Times New Roman"/>
          <w:sz w:val="24"/>
          <w:szCs w:val="24"/>
        </w:rPr>
        <w:t>,</w:t>
      </w:r>
      <w:r w:rsidR="00664862">
        <w:rPr>
          <w:rFonts w:ascii="Times New Roman" w:hAnsi="Times New Roman" w:cs="Times New Roman"/>
          <w:sz w:val="24"/>
          <w:szCs w:val="24"/>
        </w:rPr>
        <w:t>073</w:t>
      </w:r>
      <w:r w:rsidR="00CF0ABE">
        <w:rPr>
          <w:rFonts w:ascii="Times New Roman" w:hAnsi="Times New Roman" w:cs="Times New Roman"/>
          <w:sz w:val="24"/>
          <w:szCs w:val="24"/>
        </w:rPr>
        <w:t xml:space="preserve"> (56 burden hours x $</w:t>
      </w:r>
      <w:r w:rsidR="00664862">
        <w:rPr>
          <w:rFonts w:ascii="Times New Roman" w:hAnsi="Times New Roman" w:cs="Times New Roman"/>
          <w:sz w:val="24"/>
          <w:szCs w:val="24"/>
        </w:rPr>
        <w:t>72</w:t>
      </w:r>
      <w:r w:rsidR="00CF0ABE">
        <w:rPr>
          <w:rFonts w:ascii="Times New Roman" w:hAnsi="Times New Roman" w:cs="Times New Roman"/>
          <w:sz w:val="24"/>
          <w:szCs w:val="24"/>
        </w:rPr>
        <w:t>.</w:t>
      </w:r>
      <w:r w:rsidR="00664862">
        <w:rPr>
          <w:rFonts w:ascii="Times New Roman" w:hAnsi="Times New Roman" w:cs="Times New Roman"/>
          <w:sz w:val="24"/>
          <w:szCs w:val="24"/>
        </w:rPr>
        <w:t>72</w:t>
      </w:r>
      <w:r w:rsidR="00CF0ABE">
        <w:rPr>
          <w:rFonts w:ascii="Times New Roman" w:hAnsi="Times New Roman" w:cs="Times New Roman"/>
          <w:sz w:val="24"/>
          <w:szCs w:val="24"/>
        </w:rPr>
        <w:t>)</w:t>
      </w:r>
      <w:r w:rsidR="00F8097F">
        <w:rPr>
          <w:rFonts w:ascii="Times New Roman" w:hAnsi="Times New Roman" w:cs="Times New Roman"/>
          <w:sz w:val="24"/>
          <w:szCs w:val="24"/>
        </w:rPr>
        <w:t xml:space="preserve">; </w:t>
      </w:r>
      <w:r w:rsidR="00664862">
        <w:rPr>
          <w:rFonts w:ascii="Times New Roman" w:hAnsi="Times New Roman" w:cs="Times New Roman"/>
          <w:sz w:val="24"/>
          <w:szCs w:val="24"/>
        </w:rPr>
        <w:t>256 </w:t>
      </w:r>
      <w:r w:rsidR="00CF0ABE">
        <w:rPr>
          <w:rFonts w:ascii="Times New Roman" w:hAnsi="Times New Roman" w:cs="Times New Roman"/>
          <w:sz w:val="24"/>
          <w:szCs w:val="24"/>
        </w:rPr>
        <w:t xml:space="preserve">burden hours </w:t>
      </w:r>
      <w:r w:rsidR="00F8097F">
        <w:rPr>
          <w:rFonts w:ascii="Times New Roman" w:hAnsi="Times New Roman" w:cs="Times New Roman"/>
          <w:sz w:val="24"/>
          <w:szCs w:val="24"/>
        </w:rPr>
        <w:t xml:space="preserve">for Class II Railroads </w:t>
      </w:r>
      <w:r w:rsidR="00CF0ABE">
        <w:rPr>
          <w:rFonts w:ascii="Times New Roman" w:hAnsi="Times New Roman" w:cs="Times New Roman"/>
          <w:sz w:val="24"/>
          <w:szCs w:val="24"/>
        </w:rPr>
        <w:t>(32 railro</w:t>
      </w:r>
      <w:r w:rsidR="00382680">
        <w:rPr>
          <w:rFonts w:ascii="Times New Roman" w:hAnsi="Times New Roman" w:cs="Times New Roman"/>
          <w:sz w:val="24"/>
          <w:szCs w:val="24"/>
        </w:rPr>
        <w:t>ads x 8 hours/railroad) at $</w:t>
      </w:r>
      <w:r w:rsidR="00664862">
        <w:rPr>
          <w:rFonts w:ascii="Times New Roman" w:hAnsi="Times New Roman" w:cs="Times New Roman"/>
          <w:sz w:val="24"/>
          <w:szCs w:val="24"/>
        </w:rPr>
        <w:t>18</w:t>
      </w:r>
      <w:r w:rsidR="00382680">
        <w:rPr>
          <w:rFonts w:ascii="Times New Roman" w:hAnsi="Times New Roman" w:cs="Times New Roman"/>
          <w:sz w:val="24"/>
          <w:szCs w:val="24"/>
        </w:rPr>
        <w:t>,</w:t>
      </w:r>
      <w:r w:rsidR="00664862">
        <w:rPr>
          <w:rFonts w:ascii="Times New Roman" w:hAnsi="Times New Roman" w:cs="Times New Roman"/>
          <w:sz w:val="24"/>
          <w:szCs w:val="24"/>
        </w:rPr>
        <w:t>617</w:t>
      </w:r>
      <w:r w:rsidR="00CF0ABE">
        <w:rPr>
          <w:rFonts w:ascii="Times New Roman" w:hAnsi="Times New Roman" w:cs="Times New Roman"/>
          <w:sz w:val="24"/>
          <w:szCs w:val="24"/>
        </w:rPr>
        <w:t xml:space="preserve"> (256 burden hours x $</w:t>
      </w:r>
      <w:r w:rsidR="00664862">
        <w:rPr>
          <w:rFonts w:ascii="Times New Roman" w:hAnsi="Times New Roman" w:cs="Times New Roman"/>
          <w:sz w:val="24"/>
          <w:szCs w:val="24"/>
        </w:rPr>
        <w:t>72</w:t>
      </w:r>
      <w:r w:rsidR="00CF0ABE">
        <w:rPr>
          <w:rFonts w:ascii="Times New Roman" w:hAnsi="Times New Roman" w:cs="Times New Roman"/>
          <w:sz w:val="24"/>
          <w:szCs w:val="24"/>
        </w:rPr>
        <w:t>.</w:t>
      </w:r>
      <w:r w:rsidR="00664862">
        <w:rPr>
          <w:rFonts w:ascii="Times New Roman" w:hAnsi="Times New Roman" w:cs="Times New Roman"/>
          <w:sz w:val="24"/>
          <w:szCs w:val="24"/>
        </w:rPr>
        <w:t>72</w:t>
      </w:r>
      <w:r w:rsidR="00F8097F">
        <w:rPr>
          <w:rFonts w:ascii="Times New Roman" w:hAnsi="Times New Roman" w:cs="Times New Roman"/>
          <w:sz w:val="24"/>
          <w:szCs w:val="24"/>
        </w:rPr>
        <w:t xml:space="preserve">); and </w:t>
      </w:r>
      <w:r w:rsidR="00CF0ABE">
        <w:rPr>
          <w:rFonts w:ascii="Times New Roman" w:hAnsi="Times New Roman" w:cs="Times New Roman"/>
          <w:sz w:val="24"/>
          <w:szCs w:val="24"/>
        </w:rPr>
        <w:t xml:space="preserve">400 burden hours </w:t>
      </w:r>
      <w:r w:rsidR="00F8097F">
        <w:rPr>
          <w:rFonts w:ascii="Times New Roman" w:hAnsi="Times New Roman" w:cs="Times New Roman"/>
          <w:sz w:val="24"/>
          <w:szCs w:val="24"/>
        </w:rPr>
        <w:t xml:space="preserve">for Class III Railroads </w:t>
      </w:r>
      <w:r w:rsidR="00CF0ABE">
        <w:rPr>
          <w:rFonts w:ascii="Times New Roman" w:hAnsi="Times New Roman" w:cs="Times New Roman"/>
          <w:sz w:val="24"/>
          <w:szCs w:val="24"/>
        </w:rPr>
        <w:t xml:space="preserve">(100 railroads x 4 hours/railroad) </w:t>
      </w:r>
      <w:r w:rsidR="00382680">
        <w:rPr>
          <w:rFonts w:ascii="Times New Roman" w:hAnsi="Times New Roman" w:cs="Times New Roman"/>
          <w:sz w:val="24"/>
          <w:szCs w:val="24"/>
        </w:rPr>
        <w:t>at</w:t>
      </w:r>
      <w:r w:rsidR="00CF0ABE">
        <w:rPr>
          <w:rFonts w:ascii="Times New Roman" w:hAnsi="Times New Roman" w:cs="Times New Roman"/>
          <w:sz w:val="24"/>
          <w:szCs w:val="24"/>
        </w:rPr>
        <w:t xml:space="preserve"> $</w:t>
      </w:r>
      <w:r w:rsidR="00664862">
        <w:rPr>
          <w:rFonts w:ascii="Times New Roman" w:hAnsi="Times New Roman" w:cs="Times New Roman"/>
          <w:sz w:val="24"/>
          <w:szCs w:val="24"/>
        </w:rPr>
        <w:t>29</w:t>
      </w:r>
      <w:r w:rsidR="00CF0ABE">
        <w:rPr>
          <w:rFonts w:ascii="Times New Roman" w:hAnsi="Times New Roman" w:cs="Times New Roman"/>
          <w:sz w:val="24"/>
          <w:szCs w:val="24"/>
        </w:rPr>
        <w:t>,</w:t>
      </w:r>
      <w:r w:rsidR="00664862">
        <w:rPr>
          <w:rFonts w:ascii="Times New Roman" w:hAnsi="Times New Roman" w:cs="Times New Roman"/>
          <w:sz w:val="24"/>
          <w:szCs w:val="24"/>
        </w:rPr>
        <w:t xml:space="preserve">089 </w:t>
      </w:r>
      <w:r w:rsidR="00CF0ABE">
        <w:rPr>
          <w:rFonts w:ascii="Times New Roman" w:hAnsi="Times New Roman" w:cs="Times New Roman"/>
          <w:sz w:val="24"/>
          <w:szCs w:val="24"/>
        </w:rPr>
        <w:t>(</w:t>
      </w:r>
      <w:r w:rsidR="005842AA">
        <w:rPr>
          <w:rFonts w:ascii="Times New Roman" w:hAnsi="Times New Roman" w:cs="Times New Roman"/>
          <w:sz w:val="24"/>
          <w:szCs w:val="24"/>
        </w:rPr>
        <w:t>400 </w:t>
      </w:r>
      <w:r w:rsidR="00CF0ABE">
        <w:rPr>
          <w:rFonts w:ascii="Times New Roman" w:hAnsi="Times New Roman" w:cs="Times New Roman"/>
          <w:sz w:val="24"/>
          <w:szCs w:val="24"/>
        </w:rPr>
        <w:t>burden hours x $</w:t>
      </w:r>
      <w:r w:rsidR="00664862">
        <w:rPr>
          <w:rFonts w:ascii="Times New Roman" w:hAnsi="Times New Roman" w:cs="Times New Roman"/>
          <w:sz w:val="24"/>
          <w:szCs w:val="24"/>
        </w:rPr>
        <w:t>72</w:t>
      </w:r>
      <w:r w:rsidR="00CF0ABE">
        <w:rPr>
          <w:rFonts w:ascii="Times New Roman" w:hAnsi="Times New Roman" w:cs="Times New Roman"/>
          <w:sz w:val="24"/>
          <w:szCs w:val="24"/>
        </w:rPr>
        <w:t>.</w:t>
      </w:r>
      <w:r w:rsidR="00664862">
        <w:rPr>
          <w:rFonts w:ascii="Times New Roman" w:hAnsi="Times New Roman" w:cs="Times New Roman"/>
          <w:sz w:val="24"/>
          <w:szCs w:val="24"/>
        </w:rPr>
        <w:t>72</w:t>
      </w:r>
      <w:r w:rsidR="00CF0ABE">
        <w:rPr>
          <w:rFonts w:ascii="Times New Roman" w:hAnsi="Times New Roman" w:cs="Times New Roman"/>
          <w:sz w:val="24"/>
          <w:szCs w:val="24"/>
        </w:rPr>
        <w:t>).</w:t>
      </w:r>
      <w:r w:rsidR="00BF1C9D">
        <w:rPr>
          <w:rFonts w:ascii="Times New Roman" w:hAnsi="Times New Roman" w:cs="Times New Roman"/>
          <w:sz w:val="24"/>
          <w:szCs w:val="24"/>
        </w:rPr>
        <w:t xml:space="preserve">  PHMSA estimates there is</w:t>
      </w:r>
      <w:r w:rsidR="002B49D8">
        <w:rPr>
          <w:rFonts w:ascii="Times New Roman" w:hAnsi="Times New Roman" w:cs="Times New Roman"/>
          <w:sz w:val="24"/>
          <w:szCs w:val="24"/>
        </w:rPr>
        <w:t xml:space="preserve"> no</w:t>
      </w:r>
      <w:r w:rsidR="00BF1C9D">
        <w:rPr>
          <w:rFonts w:ascii="Times New Roman" w:hAnsi="Times New Roman" w:cs="Times New Roman"/>
          <w:sz w:val="24"/>
          <w:szCs w:val="24"/>
        </w:rPr>
        <w:t xml:space="preserve"> out-of-pocket expenses for offerors and carriers.</w:t>
      </w:r>
    </w:p>
    <w:p w:rsidR="0092711F" w:rsidP="00FA4EA6" w:rsidRDefault="0092711F" w14:paraId="50F89E01" w14:textId="05F66D58">
      <w:pPr>
        <w:spacing w:after="0" w:line="240" w:lineRule="auto"/>
        <w:rPr>
          <w:rFonts w:ascii="Times New Roman" w:hAnsi="Times New Roman" w:cs="Times New Roman"/>
          <w:sz w:val="24"/>
          <w:szCs w:val="24"/>
        </w:rPr>
      </w:pPr>
    </w:p>
    <w:tbl>
      <w:tblPr>
        <w:tblW w:w="0" w:type="auto"/>
        <w:tblInd w:w="-342" w:type="dxa"/>
        <w:tblLayout w:type="fixed"/>
        <w:tblCellMar>
          <w:top w:w="15" w:type="dxa"/>
          <w:bottom w:w="15" w:type="dxa"/>
        </w:tblCellMar>
        <w:tblLook w:val="04A0" w:firstRow="1" w:lastRow="0" w:firstColumn="1" w:lastColumn="0" w:noHBand="0" w:noVBand="1"/>
      </w:tblPr>
      <w:tblGrid>
        <w:gridCol w:w="1620"/>
        <w:gridCol w:w="1080"/>
        <w:gridCol w:w="1260"/>
        <w:gridCol w:w="1260"/>
        <w:gridCol w:w="1080"/>
        <w:gridCol w:w="1080"/>
        <w:gridCol w:w="1170"/>
        <w:gridCol w:w="1170"/>
      </w:tblGrid>
      <w:tr w:rsidRPr="00EC638C" w:rsidR="00664862" w:rsidTr="002057CD" w14:paraId="1C3B72EC" w14:textId="77777777">
        <w:trPr>
          <w:trHeight w:val="43"/>
        </w:trPr>
        <w:tc>
          <w:tcPr>
            <w:tcW w:w="162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54291C01" w14:textId="2DF013D2">
            <w:pPr>
              <w:spacing w:after="0" w:line="240" w:lineRule="auto"/>
              <w:rPr>
                <w:rFonts w:ascii="Times New Roman" w:hAnsi="Times New Roman" w:eastAsia="Times New Roman" w:cs="Times New Roman"/>
                <w:b/>
                <w:bCs/>
                <w:color w:val="000000"/>
                <w:sz w:val="18"/>
                <w:szCs w:val="18"/>
                <w:u w:val="single"/>
              </w:rPr>
            </w:pP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4824259C" w14:textId="77777777">
            <w:pPr>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Number of Railroads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2DC3A3F2" w14:textId="77777777">
            <w:pPr>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Burden Hours per Railroad</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45753F53" w14:textId="77777777">
            <w:pPr>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Total Burden Hours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3E0B26C6" w14:textId="77777777">
            <w:pPr>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Salary Cost per Hour</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13801162" w14:textId="77777777">
            <w:pPr>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Total Salary Cost</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33278BBC" w14:textId="77777777">
            <w:pPr>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Burden Cost per Hour</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0F286871" w14:textId="77777777">
            <w:pPr>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Total Burden Cost</w:t>
            </w:r>
          </w:p>
        </w:tc>
      </w:tr>
      <w:tr w:rsidRPr="00EC638C" w:rsidR="00664862" w:rsidTr="002057CD" w14:paraId="3051CBFD" w14:textId="77777777">
        <w:trPr>
          <w:trHeight w:val="43"/>
        </w:trPr>
        <w:tc>
          <w:tcPr>
            <w:tcW w:w="162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2FB4803B" w14:textId="77777777">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Class I Railroads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3AA82FA0" w14:textId="77777777">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7</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6137DEF2" w14:textId="77777777">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8</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3770D13E" w14:textId="77777777">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56</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7E17FD81" w14:textId="5E2DBD9F">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3A0B3AF1" w14:textId="253D8519">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4</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073</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5BE114A1" w14:textId="77777777">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$0.00</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64E13F99" w14:textId="77777777">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w:t>
            </w:r>
          </w:p>
        </w:tc>
      </w:tr>
      <w:tr w:rsidRPr="00EC638C" w:rsidR="00664862" w:rsidTr="002057CD" w14:paraId="30E277E3" w14:textId="77777777">
        <w:trPr>
          <w:trHeight w:val="43"/>
        </w:trPr>
        <w:tc>
          <w:tcPr>
            <w:tcW w:w="162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4D0B88F8" w14:textId="77777777">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Class II Railroads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4E9266B0" w14:textId="77777777">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32</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617A4A8C" w14:textId="77777777">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8</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2B8ACA2E" w14:textId="77777777">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256</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067B2114" w14:textId="4427DBFC">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61A919D0" w14:textId="54C98382">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w:t>
            </w:r>
            <w:r>
              <w:rPr>
                <w:rFonts w:ascii="Times New Roman" w:hAnsi="Times New Roman" w:eastAsia="Times New Roman" w:cs="Times New Roman"/>
                <w:color w:val="000000"/>
                <w:sz w:val="18"/>
                <w:szCs w:val="18"/>
              </w:rPr>
              <w:t>8</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617</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2F5037C6" w14:textId="77777777">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$0.00</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33788065" w14:textId="77777777">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w:t>
            </w:r>
          </w:p>
        </w:tc>
      </w:tr>
      <w:tr w:rsidRPr="00EC638C" w:rsidR="00664862" w:rsidTr="002057CD" w14:paraId="6BEA31F9" w14:textId="77777777">
        <w:trPr>
          <w:trHeight w:val="43"/>
        </w:trPr>
        <w:tc>
          <w:tcPr>
            <w:tcW w:w="162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7B1E0718" w14:textId="77777777">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Class III Railroads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4A03166F" w14:textId="77777777">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100</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73807DC2" w14:textId="77777777">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4</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236568B9" w14:textId="77777777">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400</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046F54C2" w14:textId="51C6E77F">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w:t>
            </w: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0254267C" w14:textId="163437E5">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$2</w:t>
            </w:r>
            <w:r>
              <w:rPr>
                <w:rFonts w:ascii="Times New Roman" w:hAnsi="Times New Roman" w:eastAsia="Times New Roman" w:cs="Times New Roman"/>
                <w:color w:val="000000"/>
                <w:sz w:val="18"/>
                <w:szCs w:val="18"/>
              </w:rPr>
              <w:t>9</w:t>
            </w:r>
            <w:r w:rsidRPr="00EC638C">
              <w:rPr>
                <w:rFonts w:ascii="Times New Roman" w:hAnsi="Times New Roman" w:eastAsia="Times New Roman" w:cs="Times New Roman"/>
                <w:color w:val="000000"/>
                <w:sz w:val="18"/>
                <w:szCs w:val="18"/>
              </w:rPr>
              <w:t>,</w:t>
            </w:r>
            <w:r w:rsidR="00D64549">
              <w:rPr>
                <w:rFonts w:ascii="Times New Roman" w:hAnsi="Times New Roman" w:eastAsia="Times New Roman" w:cs="Times New Roman"/>
                <w:color w:val="000000"/>
                <w:sz w:val="18"/>
                <w:szCs w:val="18"/>
              </w:rPr>
              <w:t>089</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715511CD" w14:textId="77777777">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$0.00</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EC638C" w:rsidR="00664862" w:rsidP="00664862" w:rsidRDefault="00664862" w14:paraId="6798CC80" w14:textId="77777777">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w:t>
            </w:r>
          </w:p>
        </w:tc>
      </w:tr>
      <w:tr w:rsidRPr="00EC638C" w:rsidR="00664862" w:rsidTr="002057CD" w14:paraId="06A61E96" w14:textId="77777777">
        <w:trPr>
          <w:trHeight w:val="43"/>
        </w:trPr>
        <w:tc>
          <w:tcPr>
            <w:tcW w:w="162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128C17BE" w14:textId="77777777">
            <w:pPr>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Total</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23779849" w14:textId="77777777">
            <w:pPr>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139</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3E19EE34" w14:textId="77777777">
            <w:pPr>
              <w:spacing w:after="0" w:line="240" w:lineRule="auto"/>
              <w:rPr>
                <w:rFonts w:ascii="Times New Roman" w:hAnsi="Times New Roman" w:eastAsia="Times New Roman" w:cs="Times New Roman"/>
                <w:b/>
                <w:bCs/>
                <w:color w:val="000000"/>
                <w:sz w:val="18"/>
                <w:szCs w:val="18"/>
              </w:rPr>
            </w:pPr>
          </w:p>
        </w:tc>
        <w:tc>
          <w:tcPr>
            <w:tcW w:w="126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03D417E3" w14:textId="77777777">
            <w:pPr>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712</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7AA50E84" w14:textId="77777777">
            <w:pPr>
              <w:spacing w:after="0" w:line="240" w:lineRule="auto"/>
              <w:rPr>
                <w:rFonts w:ascii="Times New Roman" w:hAnsi="Times New Roman" w:eastAsia="Times New Roman" w:cs="Times New Roman"/>
                <w:b/>
                <w:bCs/>
                <w:color w:val="000000"/>
                <w:sz w:val="18"/>
                <w:szCs w:val="18"/>
              </w:rPr>
            </w:pPr>
          </w:p>
        </w:tc>
        <w:tc>
          <w:tcPr>
            <w:tcW w:w="108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6D00F19F" w14:textId="7B028E11">
            <w:pPr>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sidR="00D64549">
              <w:rPr>
                <w:rFonts w:ascii="Times New Roman" w:hAnsi="Times New Roman" w:eastAsia="Times New Roman" w:cs="Times New Roman"/>
                <w:color w:val="000000"/>
                <w:sz w:val="18"/>
                <w:szCs w:val="18"/>
              </w:rPr>
              <w:t>51</w:t>
            </w:r>
            <w:r w:rsidRPr="00EC638C">
              <w:rPr>
                <w:rFonts w:ascii="Times New Roman" w:hAnsi="Times New Roman" w:eastAsia="Times New Roman" w:cs="Times New Roman"/>
                <w:color w:val="000000"/>
                <w:sz w:val="18"/>
                <w:szCs w:val="18"/>
              </w:rPr>
              <w:t>,</w:t>
            </w:r>
            <w:r w:rsidR="00D64549">
              <w:rPr>
                <w:rFonts w:ascii="Times New Roman" w:hAnsi="Times New Roman" w:eastAsia="Times New Roman" w:cs="Times New Roman"/>
                <w:color w:val="000000"/>
                <w:sz w:val="18"/>
                <w:szCs w:val="18"/>
              </w:rPr>
              <w:t>779</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58424637" w14:textId="77777777">
            <w:pPr>
              <w:spacing w:after="0" w:line="240" w:lineRule="auto"/>
              <w:rPr>
                <w:rFonts w:ascii="Times New Roman" w:hAnsi="Times New Roman" w:eastAsia="Times New Roman" w:cs="Times New Roman"/>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hideMark/>
          </w:tcPr>
          <w:p w:rsidRPr="00EC638C" w:rsidR="00664862" w:rsidP="00EC638C" w:rsidRDefault="00664862" w14:paraId="018C83BA" w14:textId="77777777">
            <w:pPr>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$0</w:t>
            </w:r>
          </w:p>
        </w:tc>
      </w:tr>
    </w:tbl>
    <w:p w:rsidR="00EC638C" w:rsidP="00FA4EA6" w:rsidRDefault="00EC638C" w14:paraId="59CD710E" w14:textId="04CCF77E">
      <w:pPr>
        <w:spacing w:after="0" w:line="240" w:lineRule="auto"/>
        <w:rPr>
          <w:rFonts w:ascii="Times New Roman" w:hAnsi="Times New Roman" w:cs="Times New Roman"/>
          <w:sz w:val="24"/>
          <w:szCs w:val="24"/>
        </w:rPr>
      </w:pPr>
    </w:p>
    <w:p w:rsidR="00BF1C9D" w:rsidP="00FA4EA6" w:rsidRDefault="00BF1C9D" w14:paraId="463F490E" w14:textId="77777777">
      <w:pPr>
        <w:spacing w:after="0" w:line="240" w:lineRule="auto"/>
        <w:rPr>
          <w:rFonts w:ascii="Times New Roman" w:hAnsi="Times New Roman" w:cs="Times New Roman"/>
          <w:sz w:val="24"/>
          <w:szCs w:val="24"/>
        </w:rPr>
      </w:pPr>
    </w:p>
    <w:p w:rsidR="0092711F" w:rsidP="00FA4EA6" w:rsidRDefault="00F736FD" w14:paraId="5458A4B0" w14:textId="2F6BF7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Notification of a </w:t>
      </w:r>
      <w:r w:rsidR="007F635C">
        <w:rPr>
          <w:rFonts w:ascii="Times New Roman" w:hAnsi="Times New Roman" w:cs="Times New Roman"/>
          <w:sz w:val="24"/>
          <w:szCs w:val="24"/>
        </w:rPr>
        <w:t xml:space="preserve">Consignee </w:t>
      </w:r>
      <w:r>
        <w:rPr>
          <w:rFonts w:ascii="Times New Roman" w:hAnsi="Times New Roman" w:cs="Times New Roman"/>
          <w:sz w:val="24"/>
          <w:szCs w:val="24"/>
        </w:rPr>
        <w:t>in the Event of a Significant Delay</w:t>
      </w:r>
      <w:r w:rsidR="0076716F">
        <w:rPr>
          <w:rFonts w:ascii="Times New Roman" w:hAnsi="Times New Roman" w:cs="Times New Roman"/>
          <w:sz w:val="24"/>
          <w:szCs w:val="24"/>
        </w:rPr>
        <w:t>:</w:t>
      </w:r>
    </w:p>
    <w:p w:rsidR="0076716F" w:rsidP="00FA4EA6" w:rsidRDefault="0076716F" w14:paraId="3287E070" w14:textId="04BB0449">
      <w:pPr>
        <w:spacing w:after="0" w:line="240" w:lineRule="auto"/>
        <w:rPr>
          <w:rFonts w:ascii="Times New Roman" w:hAnsi="Times New Roman" w:cs="Times New Roman"/>
          <w:sz w:val="24"/>
          <w:szCs w:val="24"/>
        </w:rPr>
      </w:pPr>
    </w:p>
    <w:p w:rsidR="0076716F" w:rsidP="00A300A3" w:rsidRDefault="00C67857" w14:paraId="78CBDD88" w14:textId="52EB55E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300A3">
        <w:rPr>
          <w:rFonts w:ascii="Times New Roman" w:hAnsi="Times New Roman" w:cs="Times New Roman"/>
          <w:sz w:val="24"/>
          <w:szCs w:val="24"/>
        </w:rPr>
        <w:t xml:space="preserve">s required by § 172.820(h)(5), railroads are required to notify consignees within 48 hours of any delay with a revised delivery schedule.  This delay compromises the safety or security of the hazardous materials or delays in the shipment beyond normal or planned shipping time.  PHMSA estimates </w:t>
      </w:r>
      <w:r w:rsidRPr="00C67857">
        <w:rPr>
          <w:rFonts w:ascii="Times New Roman" w:hAnsi="Times New Roman" w:cs="Times New Roman"/>
          <w:sz w:val="24"/>
          <w:szCs w:val="24"/>
        </w:rPr>
        <w:t>Class I and II Railroads</w:t>
      </w:r>
      <w:r w:rsidRPr="00C67857" w:rsidDel="00C67857">
        <w:rPr>
          <w:rFonts w:ascii="Times New Roman" w:hAnsi="Times New Roman" w:cs="Times New Roman"/>
          <w:sz w:val="24"/>
          <w:szCs w:val="24"/>
        </w:rPr>
        <w:t xml:space="preserve"> </w:t>
      </w:r>
      <w:r w:rsidR="00A300A3">
        <w:rPr>
          <w:rFonts w:ascii="Times New Roman" w:hAnsi="Times New Roman" w:cs="Times New Roman"/>
          <w:sz w:val="24"/>
          <w:szCs w:val="24"/>
        </w:rPr>
        <w:t>noti</w:t>
      </w:r>
      <w:r w:rsidR="00382680">
        <w:rPr>
          <w:rFonts w:ascii="Times New Roman" w:hAnsi="Times New Roman" w:cs="Times New Roman"/>
          <w:sz w:val="24"/>
          <w:szCs w:val="24"/>
        </w:rPr>
        <w:t>fy consignees 12 times per year</w:t>
      </w:r>
      <w:r w:rsidR="00A300A3">
        <w:rPr>
          <w:rFonts w:ascii="Times New Roman" w:hAnsi="Times New Roman" w:cs="Times New Roman"/>
          <w:sz w:val="24"/>
          <w:szCs w:val="24"/>
        </w:rPr>
        <w:t xml:space="preserve"> and </w:t>
      </w:r>
      <w:r w:rsidR="00E95920">
        <w:rPr>
          <w:rFonts w:ascii="Times New Roman" w:hAnsi="Times New Roman" w:cs="Times New Roman"/>
          <w:sz w:val="24"/>
          <w:szCs w:val="24"/>
        </w:rPr>
        <w:t xml:space="preserve">that </w:t>
      </w:r>
      <w:r w:rsidR="00A300A3">
        <w:rPr>
          <w:rFonts w:ascii="Times New Roman" w:hAnsi="Times New Roman" w:cs="Times New Roman"/>
          <w:sz w:val="24"/>
          <w:szCs w:val="24"/>
        </w:rPr>
        <w:t xml:space="preserve">Class III Railroads </w:t>
      </w:r>
      <w:r w:rsidR="00E95920">
        <w:rPr>
          <w:rFonts w:ascii="Times New Roman" w:hAnsi="Times New Roman" w:cs="Times New Roman"/>
          <w:sz w:val="24"/>
          <w:szCs w:val="24"/>
        </w:rPr>
        <w:t>notify consignees</w:t>
      </w:r>
      <w:r w:rsidR="00A300A3">
        <w:rPr>
          <w:rFonts w:ascii="Times New Roman" w:hAnsi="Times New Roman" w:cs="Times New Roman"/>
          <w:sz w:val="24"/>
          <w:szCs w:val="24"/>
        </w:rPr>
        <w:t xml:space="preserve"> 2 </w:t>
      </w:r>
      <w:r w:rsidR="00E95920">
        <w:rPr>
          <w:rFonts w:ascii="Times New Roman" w:hAnsi="Times New Roman" w:cs="Times New Roman"/>
          <w:sz w:val="24"/>
          <w:szCs w:val="24"/>
        </w:rPr>
        <w:t xml:space="preserve">times </w:t>
      </w:r>
      <w:r w:rsidR="00A300A3">
        <w:rPr>
          <w:rFonts w:ascii="Times New Roman" w:hAnsi="Times New Roman" w:cs="Times New Roman"/>
          <w:sz w:val="24"/>
          <w:szCs w:val="24"/>
        </w:rPr>
        <w:t>per year.  Each notification requires 30 minutes.  Therefore, this information collection requires 6 burden hours for Class I and II Railroads (12 notifications x 0.5 hour/notification) and 1 hour for Class III Railroads (2 notifications x 0.</w:t>
      </w:r>
      <w:r w:rsidR="00D64549">
        <w:rPr>
          <w:rFonts w:ascii="Times New Roman" w:hAnsi="Times New Roman" w:cs="Times New Roman"/>
          <w:sz w:val="24"/>
          <w:szCs w:val="24"/>
        </w:rPr>
        <w:t>5 </w:t>
      </w:r>
      <w:r w:rsidR="00A300A3">
        <w:rPr>
          <w:rFonts w:ascii="Times New Roman" w:hAnsi="Times New Roman" w:cs="Times New Roman"/>
          <w:sz w:val="24"/>
          <w:szCs w:val="24"/>
        </w:rPr>
        <w:t>hour/notification).  At a</w:t>
      </w:r>
      <w:r w:rsidR="00BF1C9D">
        <w:rPr>
          <w:rFonts w:ascii="Times New Roman" w:hAnsi="Times New Roman" w:cs="Times New Roman"/>
          <w:sz w:val="24"/>
          <w:szCs w:val="24"/>
        </w:rPr>
        <w:t xml:space="preserve"> salary</w:t>
      </w:r>
      <w:r w:rsidR="00A300A3">
        <w:rPr>
          <w:rFonts w:ascii="Times New Roman" w:hAnsi="Times New Roman" w:cs="Times New Roman"/>
          <w:sz w:val="24"/>
          <w:szCs w:val="24"/>
        </w:rPr>
        <w:t xml:space="preserve"> of $</w:t>
      </w:r>
      <w:r w:rsidR="00D64549">
        <w:rPr>
          <w:rFonts w:ascii="Times New Roman" w:hAnsi="Times New Roman" w:cs="Times New Roman"/>
          <w:sz w:val="24"/>
          <w:szCs w:val="24"/>
        </w:rPr>
        <w:t>72.72</w:t>
      </w:r>
      <w:r w:rsidR="00EC55AD">
        <w:rPr>
          <w:rFonts w:ascii="Times New Roman" w:hAnsi="Times New Roman" w:cs="Times New Roman"/>
          <w:sz w:val="24"/>
          <w:szCs w:val="24"/>
        </w:rPr>
        <w:t>/hour</w:t>
      </w:r>
      <w:r w:rsidR="00A300A3">
        <w:rPr>
          <w:rFonts w:ascii="Times New Roman" w:hAnsi="Times New Roman" w:cs="Times New Roman"/>
          <w:sz w:val="24"/>
          <w:szCs w:val="24"/>
        </w:rPr>
        <w:t>,</w:t>
      </w:r>
      <w:r w:rsidR="00D64549">
        <w:rPr>
          <w:rStyle w:val="FootnoteReference"/>
          <w:rFonts w:ascii="Times New Roman" w:hAnsi="Times New Roman" w:cs="Times New Roman"/>
          <w:sz w:val="24"/>
          <w:szCs w:val="24"/>
        </w:rPr>
        <w:footnoteReference w:id="16"/>
      </w:r>
      <w:r w:rsidR="00A300A3">
        <w:rPr>
          <w:rFonts w:ascii="Times New Roman" w:hAnsi="Times New Roman" w:cs="Times New Roman"/>
          <w:sz w:val="24"/>
          <w:szCs w:val="24"/>
        </w:rPr>
        <w:t xml:space="preserve"> Class I and II Railroads </w:t>
      </w:r>
      <w:r w:rsidR="0055109B">
        <w:rPr>
          <w:rFonts w:ascii="Times New Roman" w:hAnsi="Times New Roman" w:cs="Times New Roman"/>
          <w:sz w:val="24"/>
          <w:szCs w:val="24"/>
        </w:rPr>
        <w:t>each spend $</w:t>
      </w:r>
      <w:r w:rsidR="00D64549">
        <w:rPr>
          <w:rFonts w:ascii="Times New Roman" w:hAnsi="Times New Roman" w:cs="Times New Roman"/>
          <w:sz w:val="24"/>
          <w:szCs w:val="24"/>
        </w:rPr>
        <w:t>436</w:t>
      </w:r>
      <w:r w:rsidR="0055109B">
        <w:rPr>
          <w:rFonts w:ascii="Times New Roman" w:hAnsi="Times New Roman" w:cs="Times New Roman"/>
          <w:sz w:val="24"/>
          <w:szCs w:val="24"/>
        </w:rPr>
        <w:t xml:space="preserve"> for this requirement (6 burden hours x $</w:t>
      </w:r>
      <w:r w:rsidR="00D64549">
        <w:rPr>
          <w:rFonts w:ascii="Times New Roman" w:hAnsi="Times New Roman" w:cs="Times New Roman"/>
          <w:sz w:val="24"/>
          <w:szCs w:val="24"/>
        </w:rPr>
        <w:t>72.72</w:t>
      </w:r>
      <w:r w:rsidR="0055109B">
        <w:rPr>
          <w:rFonts w:ascii="Times New Roman" w:hAnsi="Times New Roman" w:cs="Times New Roman"/>
          <w:sz w:val="24"/>
          <w:szCs w:val="24"/>
        </w:rPr>
        <w:t>) and Class III Railroads spend $</w:t>
      </w:r>
      <w:r w:rsidR="00D64549">
        <w:rPr>
          <w:rFonts w:ascii="Times New Roman" w:hAnsi="Times New Roman" w:cs="Times New Roman"/>
          <w:sz w:val="24"/>
          <w:szCs w:val="24"/>
        </w:rPr>
        <w:t>73</w:t>
      </w:r>
      <w:r w:rsidR="0055109B">
        <w:rPr>
          <w:rFonts w:ascii="Times New Roman" w:hAnsi="Times New Roman" w:cs="Times New Roman"/>
          <w:sz w:val="24"/>
          <w:szCs w:val="24"/>
        </w:rPr>
        <w:t xml:space="preserve"> (1 burden hour x $</w:t>
      </w:r>
      <w:r w:rsidR="00D64549">
        <w:rPr>
          <w:rFonts w:ascii="Times New Roman" w:hAnsi="Times New Roman" w:cs="Times New Roman"/>
          <w:sz w:val="24"/>
          <w:szCs w:val="24"/>
        </w:rPr>
        <w:t>72.72</w:t>
      </w:r>
      <w:r w:rsidR="0055109B">
        <w:rPr>
          <w:rFonts w:ascii="Times New Roman" w:hAnsi="Times New Roman" w:cs="Times New Roman"/>
          <w:sz w:val="24"/>
          <w:szCs w:val="24"/>
        </w:rPr>
        <w:t>).</w:t>
      </w:r>
      <w:r w:rsidR="00BF1C9D">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BF1C9D">
        <w:rPr>
          <w:rFonts w:ascii="Times New Roman" w:hAnsi="Times New Roman" w:cs="Times New Roman"/>
          <w:sz w:val="24"/>
          <w:szCs w:val="24"/>
        </w:rPr>
        <w:t>out-of-pocket expenses for offerors and carriers.</w:t>
      </w:r>
    </w:p>
    <w:p w:rsidR="00EE31B3" w:rsidP="00FA4EA6" w:rsidRDefault="00EE31B3" w14:paraId="07DAE199" w14:textId="0E2D59E0">
      <w:pPr>
        <w:spacing w:after="0" w:line="240" w:lineRule="auto"/>
        <w:rPr>
          <w:rFonts w:ascii="Times New Roman" w:hAnsi="Times New Roman" w:cs="Times New Roman"/>
          <w:sz w:val="24"/>
          <w:szCs w:val="24"/>
        </w:rPr>
      </w:pPr>
    </w:p>
    <w:tbl>
      <w:tblPr>
        <w:tblW w:w="10136" w:type="dxa"/>
        <w:jc w:val="center"/>
        <w:tblLayout w:type="fixed"/>
        <w:tblCellMar>
          <w:top w:w="15" w:type="dxa"/>
          <w:bottom w:w="15" w:type="dxa"/>
        </w:tblCellMar>
        <w:tblLook w:val="04A0" w:firstRow="1" w:lastRow="0" w:firstColumn="1" w:lastColumn="0" w:noHBand="0" w:noVBand="1"/>
      </w:tblPr>
      <w:tblGrid>
        <w:gridCol w:w="1653"/>
        <w:gridCol w:w="923"/>
        <w:gridCol w:w="1057"/>
        <w:gridCol w:w="1193"/>
        <w:gridCol w:w="1147"/>
        <w:gridCol w:w="833"/>
        <w:gridCol w:w="900"/>
        <w:gridCol w:w="720"/>
        <w:gridCol w:w="900"/>
        <w:gridCol w:w="810"/>
      </w:tblGrid>
      <w:tr w:rsidRPr="00EC638C" w:rsidR="00D64549" w:rsidTr="002057CD" w14:paraId="50EBB9BA" w14:textId="77777777">
        <w:trPr>
          <w:trHeight w:val="600"/>
          <w:jc w:val="center"/>
        </w:trPr>
        <w:tc>
          <w:tcPr>
            <w:tcW w:w="1653"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5F31AA1A" w14:textId="3AC12AF7">
            <w:pPr>
              <w:keepNext/>
              <w:keepLines/>
              <w:spacing w:after="0" w:line="240" w:lineRule="auto"/>
              <w:rPr>
                <w:rFonts w:ascii="Times New Roman" w:hAnsi="Times New Roman" w:eastAsia="Times New Roman" w:cs="Times New Roman"/>
                <w:b/>
                <w:bCs/>
                <w:color w:val="000000"/>
                <w:sz w:val="18"/>
                <w:szCs w:val="18"/>
                <w:u w:val="single"/>
              </w:rPr>
            </w:pPr>
          </w:p>
        </w:tc>
        <w:tc>
          <w:tcPr>
            <w:tcW w:w="923"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0F5794B2"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Number of Railroads</w:t>
            </w:r>
          </w:p>
        </w:tc>
        <w:tc>
          <w:tcPr>
            <w:tcW w:w="1057"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2DF01DB3"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Number of Routes per Railroad</w:t>
            </w:r>
          </w:p>
        </w:tc>
        <w:tc>
          <w:tcPr>
            <w:tcW w:w="1193"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6FB015DF"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Number of Notifications</w:t>
            </w:r>
          </w:p>
        </w:tc>
        <w:tc>
          <w:tcPr>
            <w:tcW w:w="1147"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5143EE8B"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Burden Hours per Notification</w:t>
            </w:r>
          </w:p>
        </w:tc>
        <w:tc>
          <w:tcPr>
            <w:tcW w:w="833"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36231EF1"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Total Burden Hours</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7C66D239"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Salary Cost per Hour</w:t>
            </w:r>
          </w:p>
        </w:tc>
        <w:tc>
          <w:tcPr>
            <w:tcW w:w="720"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66AB92C1"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Total Salary Cost</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5F29E036"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Burden Cost per Hour</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648B593F"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EC638C">
              <w:rPr>
                <w:rFonts w:ascii="Times New Roman" w:hAnsi="Times New Roman" w:eastAsia="Times New Roman" w:cs="Times New Roman"/>
                <w:color w:val="000000"/>
                <w:sz w:val="18"/>
                <w:szCs w:val="18"/>
                <w:u w:val="single"/>
              </w:rPr>
              <w:t>Total Burden Cost</w:t>
            </w:r>
          </w:p>
        </w:tc>
      </w:tr>
      <w:tr w:rsidRPr="00EC638C" w:rsidR="00D64549" w:rsidTr="002057CD" w14:paraId="034F27B5" w14:textId="77777777">
        <w:trPr>
          <w:trHeight w:val="43"/>
          <w:jc w:val="center"/>
        </w:trPr>
        <w:tc>
          <w:tcPr>
            <w:tcW w:w="1653"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7E40E75D"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Class I Railroads</w:t>
            </w:r>
          </w:p>
        </w:tc>
        <w:tc>
          <w:tcPr>
            <w:tcW w:w="923"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1AF8CFFA"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7</w:t>
            </w:r>
          </w:p>
        </w:tc>
        <w:tc>
          <w:tcPr>
            <w:tcW w:w="1057"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564F6098"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1.714</w:t>
            </w:r>
          </w:p>
        </w:tc>
        <w:tc>
          <w:tcPr>
            <w:tcW w:w="1193"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3E397897"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12</w:t>
            </w:r>
          </w:p>
        </w:tc>
        <w:tc>
          <w:tcPr>
            <w:tcW w:w="1147"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3DD41CBC"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0.50</w:t>
            </w:r>
          </w:p>
        </w:tc>
        <w:tc>
          <w:tcPr>
            <w:tcW w:w="833"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0D5F3702"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6</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18CE11FC" w14:textId="0AC6923C">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72.72</w:t>
            </w:r>
          </w:p>
        </w:tc>
        <w:tc>
          <w:tcPr>
            <w:tcW w:w="720"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456DEB77" w14:textId="7EE4B6EC">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436</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24EF0142"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$0.00</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00101054"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w:t>
            </w:r>
          </w:p>
        </w:tc>
      </w:tr>
      <w:tr w:rsidRPr="00EC638C" w:rsidR="00D64549" w:rsidTr="002057CD" w14:paraId="49026775" w14:textId="77777777">
        <w:trPr>
          <w:trHeight w:val="43"/>
          <w:jc w:val="center"/>
        </w:trPr>
        <w:tc>
          <w:tcPr>
            <w:tcW w:w="1653" w:type="dxa"/>
            <w:tcBorders>
              <w:top w:val="single" w:color="auto" w:sz="4" w:space="0"/>
              <w:left w:val="single" w:color="auto" w:sz="4" w:space="0"/>
              <w:bottom w:val="single" w:color="auto" w:sz="4" w:space="0"/>
              <w:right w:val="single" w:color="auto" w:sz="4" w:space="0"/>
            </w:tcBorders>
            <w:vAlign w:val="bottom"/>
            <w:hideMark/>
          </w:tcPr>
          <w:p w:rsidRPr="00EC638C" w:rsidR="00D64549" w:rsidP="00D64549" w:rsidRDefault="00D64549" w14:paraId="0EB2FF49"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Class II Railroads</w:t>
            </w:r>
          </w:p>
        </w:tc>
        <w:tc>
          <w:tcPr>
            <w:tcW w:w="923" w:type="dxa"/>
            <w:tcBorders>
              <w:top w:val="single" w:color="auto" w:sz="4" w:space="0"/>
              <w:left w:val="single" w:color="auto" w:sz="4" w:space="0"/>
              <w:bottom w:val="single" w:color="auto" w:sz="4" w:space="0"/>
              <w:right w:val="single" w:color="auto" w:sz="4" w:space="0"/>
            </w:tcBorders>
            <w:vAlign w:val="bottom"/>
            <w:hideMark/>
          </w:tcPr>
          <w:p w:rsidRPr="00EC638C" w:rsidR="00D64549" w:rsidP="00D64549" w:rsidRDefault="00D64549" w14:paraId="03F83AF4"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32</w:t>
            </w:r>
          </w:p>
        </w:tc>
        <w:tc>
          <w:tcPr>
            <w:tcW w:w="1057" w:type="dxa"/>
            <w:tcBorders>
              <w:top w:val="single" w:color="auto" w:sz="4" w:space="0"/>
              <w:left w:val="single" w:color="auto" w:sz="4" w:space="0"/>
              <w:bottom w:val="single" w:color="auto" w:sz="4" w:space="0"/>
              <w:right w:val="single" w:color="auto" w:sz="4" w:space="0"/>
            </w:tcBorders>
            <w:vAlign w:val="bottom"/>
            <w:hideMark/>
          </w:tcPr>
          <w:p w:rsidRPr="00EC638C" w:rsidR="00D64549" w:rsidP="00D64549" w:rsidRDefault="00D64549" w14:paraId="64FA6319"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0.375</w:t>
            </w:r>
          </w:p>
        </w:tc>
        <w:tc>
          <w:tcPr>
            <w:tcW w:w="1193" w:type="dxa"/>
            <w:tcBorders>
              <w:top w:val="single" w:color="auto" w:sz="4" w:space="0"/>
              <w:left w:val="single" w:color="auto" w:sz="4" w:space="0"/>
              <w:bottom w:val="single" w:color="auto" w:sz="4" w:space="0"/>
              <w:right w:val="single" w:color="auto" w:sz="4" w:space="0"/>
            </w:tcBorders>
            <w:vAlign w:val="bottom"/>
            <w:hideMark/>
          </w:tcPr>
          <w:p w:rsidRPr="00EC638C" w:rsidR="00D64549" w:rsidP="00D64549" w:rsidRDefault="00D64549" w14:paraId="74B89029"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12</w:t>
            </w:r>
          </w:p>
        </w:tc>
        <w:tc>
          <w:tcPr>
            <w:tcW w:w="1147" w:type="dxa"/>
            <w:tcBorders>
              <w:top w:val="single" w:color="auto" w:sz="4" w:space="0"/>
              <w:left w:val="single" w:color="auto" w:sz="4" w:space="0"/>
              <w:bottom w:val="single" w:color="auto" w:sz="4" w:space="0"/>
              <w:right w:val="single" w:color="auto" w:sz="4" w:space="0"/>
            </w:tcBorders>
            <w:vAlign w:val="bottom"/>
            <w:hideMark/>
          </w:tcPr>
          <w:p w:rsidRPr="00EC638C" w:rsidR="00D64549" w:rsidP="00D64549" w:rsidRDefault="00D64549" w14:paraId="677F79F7"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0.50</w:t>
            </w:r>
          </w:p>
        </w:tc>
        <w:tc>
          <w:tcPr>
            <w:tcW w:w="833" w:type="dxa"/>
            <w:tcBorders>
              <w:top w:val="single" w:color="auto" w:sz="4" w:space="0"/>
              <w:left w:val="single" w:color="auto" w:sz="4" w:space="0"/>
              <w:bottom w:val="single" w:color="auto" w:sz="4" w:space="0"/>
              <w:right w:val="single" w:color="auto" w:sz="4" w:space="0"/>
            </w:tcBorders>
            <w:vAlign w:val="bottom"/>
            <w:hideMark/>
          </w:tcPr>
          <w:p w:rsidRPr="00EC638C" w:rsidR="00D64549" w:rsidP="00D64549" w:rsidRDefault="00D64549" w14:paraId="2076E95A"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6</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C638C" w:rsidR="00D64549" w:rsidP="00D64549" w:rsidRDefault="00D64549" w14:paraId="0CE2D566" w14:textId="274A859B">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72.72</w:t>
            </w:r>
          </w:p>
        </w:tc>
        <w:tc>
          <w:tcPr>
            <w:tcW w:w="720" w:type="dxa"/>
            <w:tcBorders>
              <w:top w:val="single" w:color="auto" w:sz="4" w:space="0"/>
              <w:left w:val="single" w:color="auto" w:sz="4" w:space="0"/>
              <w:bottom w:val="single" w:color="auto" w:sz="4" w:space="0"/>
              <w:right w:val="single" w:color="auto" w:sz="4" w:space="0"/>
            </w:tcBorders>
            <w:vAlign w:val="bottom"/>
            <w:hideMark/>
          </w:tcPr>
          <w:p w:rsidRPr="00EC638C" w:rsidR="00D64549" w:rsidP="00D64549" w:rsidRDefault="00D64549" w14:paraId="1DF6A618" w14:textId="70F4472C">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436</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C638C" w:rsidR="00D64549" w:rsidP="00D64549" w:rsidRDefault="00D64549" w14:paraId="1A4EB612"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$0.00</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D64549" w:rsidP="00D64549" w:rsidRDefault="00D64549" w14:paraId="58AB91BA"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w:t>
            </w:r>
          </w:p>
        </w:tc>
      </w:tr>
      <w:tr w:rsidRPr="00EC638C" w:rsidR="00D64549" w:rsidTr="002057CD" w14:paraId="2EF129F6" w14:textId="77777777">
        <w:trPr>
          <w:trHeight w:val="43"/>
          <w:jc w:val="center"/>
        </w:trPr>
        <w:tc>
          <w:tcPr>
            <w:tcW w:w="1653" w:type="dxa"/>
            <w:tcBorders>
              <w:top w:val="single" w:color="auto" w:sz="4" w:space="0"/>
              <w:left w:val="single" w:color="auto" w:sz="4" w:space="0"/>
              <w:bottom w:val="single" w:color="auto" w:sz="4" w:space="0"/>
              <w:right w:val="single" w:color="auto" w:sz="4" w:space="0"/>
            </w:tcBorders>
            <w:vAlign w:val="bottom"/>
            <w:hideMark/>
          </w:tcPr>
          <w:p w:rsidRPr="00EC638C" w:rsidR="00D64549" w:rsidP="00D64549" w:rsidRDefault="00D64549" w14:paraId="7C47DA01"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Class III Railroads</w:t>
            </w:r>
          </w:p>
        </w:tc>
        <w:tc>
          <w:tcPr>
            <w:tcW w:w="923" w:type="dxa"/>
            <w:tcBorders>
              <w:top w:val="single" w:color="auto" w:sz="4" w:space="0"/>
              <w:left w:val="single" w:color="auto" w:sz="4" w:space="0"/>
              <w:bottom w:val="single" w:color="auto" w:sz="4" w:space="0"/>
              <w:right w:val="single" w:color="auto" w:sz="4" w:space="0"/>
            </w:tcBorders>
            <w:vAlign w:val="bottom"/>
            <w:hideMark/>
          </w:tcPr>
          <w:p w:rsidRPr="00EC638C" w:rsidR="00D64549" w:rsidP="00D64549" w:rsidRDefault="00D64549" w14:paraId="6B8344C8"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100</w:t>
            </w:r>
          </w:p>
        </w:tc>
        <w:tc>
          <w:tcPr>
            <w:tcW w:w="1057" w:type="dxa"/>
            <w:tcBorders>
              <w:top w:val="single" w:color="auto" w:sz="4" w:space="0"/>
              <w:left w:val="single" w:color="auto" w:sz="4" w:space="0"/>
              <w:bottom w:val="single" w:color="auto" w:sz="4" w:space="0"/>
              <w:right w:val="single" w:color="auto" w:sz="4" w:space="0"/>
            </w:tcBorders>
            <w:vAlign w:val="bottom"/>
            <w:hideMark/>
          </w:tcPr>
          <w:p w:rsidRPr="00EC638C" w:rsidR="00D64549" w:rsidP="00D64549" w:rsidRDefault="00D64549" w14:paraId="25F2A691"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0.02</w:t>
            </w:r>
          </w:p>
        </w:tc>
        <w:tc>
          <w:tcPr>
            <w:tcW w:w="1193" w:type="dxa"/>
            <w:tcBorders>
              <w:top w:val="single" w:color="auto" w:sz="4" w:space="0"/>
              <w:left w:val="single" w:color="auto" w:sz="4" w:space="0"/>
              <w:bottom w:val="single" w:color="auto" w:sz="4" w:space="0"/>
              <w:right w:val="single" w:color="auto" w:sz="4" w:space="0"/>
            </w:tcBorders>
            <w:vAlign w:val="bottom"/>
            <w:hideMark/>
          </w:tcPr>
          <w:p w:rsidRPr="00EC638C" w:rsidR="00D64549" w:rsidP="00D64549" w:rsidRDefault="00D64549" w14:paraId="68ECD088"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2</w:t>
            </w:r>
          </w:p>
        </w:tc>
        <w:tc>
          <w:tcPr>
            <w:tcW w:w="1147" w:type="dxa"/>
            <w:tcBorders>
              <w:top w:val="single" w:color="auto" w:sz="4" w:space="0"/>
              <w:left w:val="single" w:color="auto" w:sz="4" w:space="0"/>
              <w:bottom w:val="single" w:color="auto" w:sz="4" w:space="0"/>
              <w:right w:val="single" w:color="auto" w:sz="4" w:space="0"/>
            </w:tcBorders>
            <w:vAlign w:val="bottom"/>
            <w:hideMark/>
          </w:tcPr>
          <w:p w:rsidRPr="00EC638C" w:rsidR="00D64549" w:rsidP="00D64549" w:rsidRDefault="00D64549" w14:paraId="6008D2A9"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0.50</w:t>
            </w:r>
          </w:p>
        </w:tc>
        <w:tc>
          <w:tcPr>
            <w:tcW w:w="833" w:type="dxa"/>
            <w:tcBorders>
              <w:top w:val="single" w:color="auto" w:sz="4" w:space="0"/>
              <w:left w:val="single" w:color="auto" w:sz="4" w:space="0"/>
              <w:bottom w:val="single" w:color="auto" w:sz="4" w:space="0"/>
              <w:right w:val="single" w:color="auto" w:sz="4" w:space="0"/>
            </w:tcBorders>
            <w:vAlign w:val="bottom"/>
            <w:hideMark/>
          </w:tcPr>
          <w:p w:rsidRPr="00EC638C" w:rsidR="00D64549" w:rsidP="00D64549" w:rsidRDefault="00D64549" w14:paraId="4D8694C1"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1</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C638C" w:rsidR="00D64549" w:rsidP="00D64549" w:rsidRDefault="00D64549" w14:paraId="3F059784" w14:textId="665B6834">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72.72</w:t>
            </w:r>
          </w:p>
        </w:tc>
        <w:tc>
          <w:tcPr>
            <w:tcW w:w="720" w:type="dxa"/>
            <w:tcBorders>
              <w:top w:val="single" w:color="auto" w:sz="4" w:space="0"/>
              <w:left w:val="single" w:color="auto" w:sz="4" w:space="0"/>
              <w:bottom w:val="single" w:color="auto" w:sz="4" w:space="0"/>
              <w:right w:val="single" w:color="auto" w:sz="4" w:space="0"/>
            </w:tcBorders>
            <w:vAlign w:val="bottom"/>
            <w:hideMark/>
          </w:tcPr>
          <w:p w:rsidRPr="00EC638C" w:rsidR="00D64549" w:rsidP="00D64549" w:rsidRDefault="00D64549" w14:paraId="10DBDFAA" w14:textId="5BB99198">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73</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C638C" w:rsidR="00D64549" w:rsidP="00D64549" w:rsidRDefault="00D64549" w14:paraId="5E204211"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$0.00</w:t>
            </w: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D64549" w:rsidP="00D64549" w:rsidRDefault="00D64549" w14:paraId="169360B1" w14:textId="77777777">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$0</w:t>
            </w:r>
          </w:p>
        </w:tc>
      </w:tr>
      <w:tr w:rsidRPr="00EC638C" w:rsidR="00D64549" w:rsidTr="002057CD" w14:paraId="02DD6E2A" w14:textId="77777777">
        <w:trPr>
          <w:trHeight w:val="43"/>
          <w:jc w:val="center"/>
        </w:trPr>
        <w:tc>
          <w:tcPr>
            <w:tcW w:w="1653"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74E39D07" w14:textId="77777777">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Total</w:t>
            </w:r>
          </w:p>
        </w:tc>
        <w:tc>
          <w:tcPr>
            <w:tcW w:w="923"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5B0C0D80" w14:textId="77777777">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139</w:t>
            </w:r>
          </w:p>
        </w:tc>
        <w:tc>
          <w:tcPr>
            <w:tcW w:w="1057"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786EE05B" w14:textId="77777777">
            <w:pPr>
              <w:keepNext/>
              <w:keepLines/>
              <w:spacing w:after="0" w:line="240" w:lineRule="auto"/>
              <w:rPr>
                <w:rFonts w:ascii="Times New Roman" w:hAnsi="Times New Roman" w:eastAsia="Times New Roman" w:cs="Times New Roman"/>
                <w:b/>
                <w:bCs/>
                <w:color w:val="000000"/>
                <w:sz w:val="18"/>
                <w:szCs w:val="18"/>
              </w:rPr>
            </w:pPr>
          </w:p>
        </w:tc>
        <w:tc>
          <w:tcPr>
            <w:tcW w:w="1193"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50A202BC" w14:textId="77777777">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26</w:t>
            </w:r>
          </w:p>
        </w:tc>
        <w:tc>
          <w:tcPr>
            <w:tcW w:w="1147"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724FD3EA" w14:textId="77777777">
            <w:pPr>
              <w:keepNext/>
              <w:keepLines/>
              <w:spacing w:after="0" w:line="240" w:lineRule="auto"/>
              <w:rPr>
                <w:rFonts w:ascii="Times New Roman" w:hAnsi="Times New Roman" w:eastAsia="Times New Roman" w:cs="Times New Roman"/>
                <w:b/>
                <w:bCs/>
                <w:color w:val="000000"/>
                <w:sz w:val="18"/>
                <w:szCs w:val="18"/>
              </w:rPr>
            </w:pPr>
          </w:p>
        </w:tc>
        <w:tc>
          <w:tcPr>
            <w:tcW w:w="833"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7B81AE3E" w14:textId="77777777">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13</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390672A4" w14:textId="77777777">
            <w:pPr>
              <w:keepNext/>
              <w:keepLines/>
              <w:spacing w:after="0" w:line="240" w:lineRule="auto"/>
              <w:rPr>
                <w:rFonts w:ascii="Times New Roman" w:hAnsi="Times New Roman" w:eastAsia="Times New Roman" w:cs="Times New Roman"/>
                <w:b/>
                <w:bCs/>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1A0C0D57" w14:textId="791353F9">
            <w:pPr>
              <w:keepNext/>
              <w:keepLines/>
              <w:spacing w:after="0" w:line="240" w:lineRule="auto"/>
              <w:rPr>
                <w:rFonts w:ascii="Times New Roman" w:hAnsi="Times New Roman" w:eastAsia="Times New Roman" w:cs="Times New Roman"/>
                <w:color w:val="000000"/>
                <w:sz w:val="18"/>
                <w:szCs w:val="18"/>
              </w:rPr>
            </w:pPr>
            <w:r w:rsidRPr="00EC638C">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945</w:t>
            </w:r>
          </w:p>
        </w:tc>
        <w:tc>
          <w:tcPr>
            <w:tcW w:w="900"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5B689301" w14:textId="77777777">
            <w:pPr>
              <w:keepNext/>
              <w:keepLines/>
              <w:spacing w:after="0" w:line="240" w:lineRule="auto"/>
              <w:rPr>
                <w:rFonts w:ascii="Times New Roman" w:hAnsi="Times New Roman" w:eastAsia="Times New Roman" w:cs="Times New Roman"/>
                <w:color w:val="000000"/>
                <w:sz w:val="18"/>
                <w:szCs w:val="18"/>
              </w:rPr>
            </w:pPr>
          </w:p>
        </w:tc>
        <w:tc>
          <w:tcPr>
            <w:tcW w:w="810" w:type="dxa"/>
            <w:tcBorders>
              <w:top w:val="single" w:color="auto" w:sz="4" w:space="0"/>
              <w:left w:val="single" w:color="auto" w:sz="4" w:space="0"/>
              <w:bottom w:val="single" w:color="auto" w:sz="4" w:space="0"/>
              <w:right w:val="single" w:color="auto" w:sz="4" w:space="0"/>
            </w:tcBorders>
            <w:vAlign w:val="bottom"/>
            <w:hideMark/>
          </w:tcPr>
          <w:p w:rsidRPr="00EC638C" w:rsidR="00D64549" w:rsidP="00EC638C" w:rsidRDefault="00D64549" w14:paraId="55DC6361" w14:textId="33BF07F9">
            <w:pPr>
              <w:keepNext/>
              <w:keepLines/>
              <w:spacing w:after="0" w:line="240" w:lineRule="auto"/>
              <w:rPr>
                <w:rFonts w:ascii="Times New Roman" w:hAnsi="Times New Roman" w:eastAsia="Times New Roman" w:cs="Times New Roman"/>
                <w:b/>
                <w:bCs/>
                <w:color w:val="000000"/>
                <w:sz w:val="18"/>
                <w:szCs w:val="18"/>
              </w:rPr>
            </w:pPr>
            <w:r w:rsidRPr="00EC638C">
              <w:rPr>
                <w:rFonts w:ascii="Times New Roman" w:hAnsi="Times New Roman" w:eastAsia="Times New Roman" w:cs="Times New Roman"/>
                <w:b/>
                <w:bCs/>
                <w:color w:val="000000"/>
                <w:sz w:val="18"/>
                <w:szCs w:val="18"/>
              </w:rPr>
              <w:t>$0</w:t>
            </w:r>
          </w:p>
        </w:tc>
      </w:tr>
    </w:tbl>
    <w:p w:rsidR="00EC638C" w:rsidP="00FA4EA6" w:rsidRDefault="00EC638C" w14:paraId="7CDDA1A4" w14:textId="4F7A7148">
      <w:pPr>
        <w:spacing w:after="0" w:line="240" w:lineRule="auto"/>
        <w:rPr>
          <w:rFonts w:ascii="Times New Roman" w:hAnsi="Times New Roman" w:cs="Times New Roman"/>
          <w:sz w:val="24"/>
          <w:szCs w:val="24"/>
        </w:rPr>
      </w:pPr>
    </w:p>
    <w:p w:rsidR="00032EC0" w:rsidP="00FA4EA6" w:rsidRDefault="00032EC0" w14:paraId="2758BEC9" w14:textId="77777777">
      <w:pPr>
        <w:spacing w:after="0" w:line="240" w:lineRule="auto"/>
        <w:rPr>
          <w:rFonts w:ascii="Times New Roman" w:hAnsi="Times New Roman" w:cs="Times New Roman"/>
          <w:sz w:val="24"/>
          <w:szCs w:val="24"/>
        </w:rPr>
      </w:pPr>
    </w:p>
    <w:p w:rsidR="00EC638C" w:rsidP="002057CD" w:rsidRDefault="00EC638C" w14:paraId="4AD96E22" w14:textId="3470681E">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Recordkeeping:</w:t>
      </w:r>
    </w:p>
    <w:p w:rsidR="00EC638C" w:rsidP="002057CD" w:rsidRDefault="00EC638C" w14:paraId="57571366" w14:textId="30FB707F">
      <w:pPr>
        <w:keepNext/>
        <w:keepLines/>
        <w:spacing w:after="0" w:line="240" w:lineRule="auto"/>
        <w:rPr>
          <w:rFonts w:ascii="Times New Roman" w:hAnsi="Times New Roman" w:cs="Times New Roman"/>
          <w:sz w:val="24"/>
          <w:szCs w:val="24"/>
        </w:rPr>
      </w:pPr>
    </w:p>
    <w:p w:rsidR="00BF1C9D" w:rsidP="00FA4EA6" w:rsidRDefault="00BF1C9D" w14:paraId="3917841D" w14:textId="56C1E0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accordance with </w:t>
      </w:r>
      <w:r w:rsidR="00273B52">
        <w:rPr>
          <w:rFonts w:ascii="Times New Roman" w:hAnsi="Times New Roman" w:cs="Times New Roman"/>
          <w:sz w:val="24"/>
          <w:szCs w:val="24"/>
        </w:rPr>
        <w:t>§§ 172.802(d) and 172.820(</w:t>
      </w:r>
      <w:proofErr w:type="spellStart"/>
      <w:r w:rsidR="00273B52">
        <w:rPr>
          <w:rFonts w:ascii="Times New Roman" w:hAnsi="Times New Roman" w:cs="Times New Roman"/>
          <w:sz w:val="24"/>
          <w:szCs w:val="24"/>
        </w:rPr>
        <w:t>i</w:t>
      </w:r>
      <w:proofErr w:type="spellEnd"/>
      <w:r w:rsidR="00273B52">
        <w:rPr>
          <w:rFonts w:ascii="Times New Roman" w:hAnsi="Times New Roman" w:cs="Times New Roman"/>
          <w:sz w:val="24"/>
          <w:szCs w:val="24"/>
        </w:rPr>
        <w:t xml:space="preserve">), each </w:t>
      </w:r>
      <w:r w:rsidR="00032EC0">
        <w:rPr>
          <w:rFonts w:ascii="Times New Roman" w:hAnsi="Times New Roman" w:cs="Times New Roman"/>
          <w:sz w:val="24"/>
          <w:szCs w:val="24"/>
        </w:rPr>
        <w:t>company</w:t>
      </w:r>
      <w:r w:rsidR="00273B52">
        <w:rPr>
          <w:rFonts w:ascii="Times New Roman" w:hAnsi="Times New Roman" w:cs="Times New Roman"/>
          <w:sz w:val="24"/>
          <w:szCs w:val="24"/>
        </w:rPr>
        <w:t xml:space="preserve"> </w:t>
      </w:r>
      <w:r w:rsidR="00032EC0">
        <w:rPr>
          <w:rFonts w:ascii="Times New Roman" w:hAnsi="Times New Roman" w:cs="Times New Roman"/>
          <w:sz w:val="24"/>
          <w:szCs w:val="24"/>
        </w:rPr>
        <w:t>subject</w:t>
      </w:r>
      <w:r w:rsidR="00273B52">
        <w:rPr>
          <w:rFonts w:ascii="Times New Roman" w:hAnsi="Times New Roman" w:cs="Times New Roman"/>
          <w:sz w:val="24"/>
          <w:szCs w:val="24"/>
        </w:rPr>
        <w:t xml:space="preserve"> to a security plan must </w:t>
      </w:r>
      <w:r w:rsidRPr="00273B52" w:rsidR="00273B52">
        <w:rPr>
          <w:rFonts w:ascii="Times New Roman" w:hAnsi="Times New Roman" w:cs="Times New Roman"/>
          <w:sz w:val="24"/>
          <w:szCs w:val="24"/>
        </w:rPr>
        <w:t xml:space="preserve">maintain a copy (or an electronic file) </w:t>
      </w:r>
      <w:r w:rsidR="00273B52">
        <w:rPr>
          <w:rFonts w:ascii="Times New Roman" w:hAnsi="Times New Roman" w:cs="Times New Roman"/>
          <w:sz w:val="24"/>
          <w:szCs w:val="24"/>
        </w:rPr>
        <w:t>at</w:t>
      </w:r>
      <w:r w:rsidRPr="00273B52" w:rsidR="00273B52">
        <w:rPr>
          <w:rFonts w:ascii="Times New Roman" w:hAnsi="Times New Roman" w:cs="Times New Roman"/>
          <w:sz w:val="24"/>
          <w:szCs w:val="24"/>
        </w:rPr>
        <w:t xml:space="preserve"> its principal place of business</w:t>
      </w:r>
      <w:r w:rsidR="00273B52">
        <w:rPr>
          <w:rFonts w:ascii="Times New Roman" w:hAnsi="Times New Roman" w:cs="Times New Roman"/>
          <w:sz w:val="24"/>
          <w:szCs w:val="24"/>
        </w:rPr>
        <w:t xml:space="preserve">.  </w:t>
      </w:r>
      <w:r w:rsidR="00032EC0">
        <w:rPr>
          <w:rFonts w:ascii="Times New Roman" w:hAnsi="Times New Roman" w:cs="Times New Roman"/>
          <w:sz w:val="24"/>
          <w:szCs w:val="24"/>
        </w:rPr>
        <w:t>While not required to be submitted to PHMSA for approval or review</w:t>
      </w:r>
      <w:r w:rsidR="00273B52">
        <w:rPr>
          <w:rFonts w:ascii="Times New Roman" w:hAnsi="Times New Roman" w:cs="Times New Roman"/>
          <w:sz w:val="24"/>
          <w:szCs w:val="24"/>
        </w:rPr>
        <w:t xml:space="preserve">, the security plan must </w:t>
      </w:r>
      <w:r w:rsidR="00032EC0">
        <w:rPr>
          <w:rFonts w:ascii="Times New Roman" w:hAnsi="Times New Roman" w:cs="Times New Roman"/>
          <w:sz w:val="24"/>
          <w:szCs w:val="24"/>
        </w:rPr>
        <w:t>be made</w:t>
      </w:r>
      <w:r w:rsidRPr="00273B52" w:rsidR="00273B52">
        <w:rPr>
          <w:rFonts w:ascii="Times New Roman" w:hAnsi="Times New Roman" w:cs="Times New Roman"/>
          <w:sz w:val="24"/>
          <w:szCs w:val="24"/>
        </w:rPr>
        <w:t xml:space="preserve"> available upon request, at a reasonable time and location, to an authorized official of the Department of Transportation or the Department of Homeland Security.</w:t>
      </w:r>
      <w:r w:rsidR="00273B52">
        <w:rPr>
          <w:rFonts w:ascii="Times New Roman" w:hAnsi="Times New Roman" w:cs="Times New Roman"/>
          <w:sz w:val="24"/>
          <w:szCs w:val="24"/>
        </w:rPr>
        <w:t xml:space="preserve">  During each enforcement visit, a PHMSA enforcement official will </w:t>
      </w:r>
      <w:r w:rsidR="00032EC0">
        <w:rPr>
          <w:rFonts w:ascii="Times New Roman" w:hAnsi="Times New Roman" w:cs="Times New Roman"/>
          <w:sz w:val="24"/>
          <w:szCs w:val="24"/>
        </w:rPr>
        <w:t xml:space="preserve">request a copy of the company’s </w:t>
      </w:r>
      <w:r w:rsidR="00273B52">
        <w:rPr>
          <w:rFonts w:ascii="Times New Roman" w:hAnsi="Times New Roman" w:cs="Times New Roman"/>
          <w:sz w:val="24"/>
          <w:szCs w:val="24"/>
        </w:rPr>
        <w:t xml:space="preserve">the security plan.  Based on historical data, PHMSA estimates </w:t>
      </w:r>
      <w:r w:rsidR="002B49D8">
        <w:rPr>
          <w:rFonts w:ascii="Times New Roman" w:hAnsi="Times New Roman" w:cs="Times New Roman"/>
          <w:sz w:val="24"/>
          <w:szCs w:val="24"/>
        </w:rPr>
        <w:t xml:space="preserve">that each year, </w:t>
      </w:r>
      <w:r w:rsidR="002616BB">
        <w:rPr>
          <w:rFonts w:ascii="Times New Roman" w:hAnsi="Times New Roman" w:cs="Times New Roman"/>
          <w:sz w:val="24"/>
          <w:szCs w:val="24"/>
        </w:rPr>
        <w:t>100</w:t>
      </w:r>
      <w:r w:rsidR="002B49D8">
        <w:rPr>
          <w:rFonts w:ascii="Times New Roman" w:hAnsi="Times New Roman" w:cs="Times New Roman"/>
          <w:sz w:val="24"/>
          <w:szCs w:val="24"/>
        </w:rPr>
        <w:t xml:space="preserve"> companies subject to</w:t>
      </w:r>
      <w:r w:rsidR="00032EC0">
        <w:rPr>
          <w:rFonts w:ascii="Times New Roman" w:hAnsi="Times New Roman" w:cs="Times New Roman"/>
          <w:sz w:val="24"/>
          <w:szCs w:val="24"/>
        </w:rPr>
        <w:t xml:space="preserve"> security plan requirements are</w:t>
      </w:r>
      <w:r w:rsidR="002B49D8">
        <w:rPr>
          <w:rFonts w:ascii="Times New Roman" w:hAnsi="Times New Roman" w:cs="Times New Roman"/>
          <w:sz w:val="24"/>
          <w:szCs w:val="24"/>
        </w:rPr>
        <w:t xml:space="preserve"> inspect</w:t>
      </w:r>
      <w:r w:rsidR="00032EC0">
        <w:rPr>
          <w:rFonts w:ascii="Times New Roman" w:hAnsi="Times New Roman" w:cs="Times New Roman"/>
          <w:sz w:val="24"/>
          <w:szCs w:val="24"/>
        </w:rPr>
        <w:t xml:space="preserve">ed and required to provide a copy of </w:t>
      </w:r>
      <w:r w:rsidR="08580EF1">
        <w:rPr>
          <w:rFonts w:ascii="Times New Roman" w:hAnsi="Times New Roman" w:cs="Times New Roman"/>
          <w:sz w:val="24"/>
          <w:szCs w:val="24"/>
        </w:rPr>
        <w:t xml:space="preserve">its </w:t>
      </w:r>
      <w:r w:rsidR="00032EC0">
        <w:rPr>
          <w:rFonts w:ascii="Times New Roman" w:hAnsi="Times New Roman" w:cs="Times New Roman"/>
          <w:sz w:val="24"/>
          <w:szCs w:val="24"/>
        </w:rPr>
        <w:t>security plan</w:t>
      </w:r>
      <w:r w:rsidR="002B49D8">
        <w:rPr>
          <w:rFonts w:ascii="Times New Roman" w:hAnsi="Times New Roman" w:cs="Times New Roman"/>
          <w:sz w:val="24"/>
          <w:szCs w:val="24"/>
        </w:rPr>
        <w:t>.  For</w:t>
      </w:r>
      <w:r w:rsidR="00032EC0">
        <w:rPr>
          <w:rFonts w:ascii="Times New Roman" w:hAnsi="Times New Roman" w:cs="Times New Roman"/>
          <w:sz w:val="24"/>
          <w:szCs w:val="24"/>
        </w:rPr>
        <w:t xml:space="preserve"> these</w:t>
      </w:r>
      <w:r w:rsidR="002B49D8">
        <w:rPr>
          <w:rFonts w:ascii="Times New Roman" w:hAnsi="Times New Roman" w:cs="Times New Roman"/>
          <w:sz w:val="24"/>
          <w:szCs w:val="24"/>
        </w:rPr>
        <w:t xml:space="preserve"> recordkeeping efforts, </w:t>
      </w:r>
      <w:r w:rsidR="00032EC0">
        <w:rPr>
          <w:rFonts w:ascii="Times New Roman" w:hAnsi="Times New Roman" w:cs="Times New Roman"/>
          <w:sz w:val="24"/>
          <w:szCs w:val="24"/>
        </w:rPr>
        <w:t xml:space="preserve">PMHSA estimates </w:t>
      </w:r>
      <w:r w:rsidR="002B49D8">
        <w:rPr>
          <w:rFonts w:ascii="Times New Roman" w:hAnsi="Times New Roman" w:cs="Times New Roman"/>
          <w:sz w:val="24"/>
          <w:szCs w:val="24"/>
        </w:rPr>
        <w:t xml:space="preserve">it takes approximately </w:t>
      </w:r>
      <w:r w:rsidRPr="002616BB" w:rsidR="002B49D8">
        <w:rPr>
          <w:rFonts w:ascii="Times New Roman" w:hAnsi="Times New Roman" w:cs="Times New Roman"/>
          <w:sz w:val="24"/>
          <w:szCs w:val="24"/>
        </w:rPr>
        <w:t>0.0</w:t>
      </w:r>
      <w:r w:rsidR="002616BB">
        <w:rPr>
          <w:rFonts w:ascii="Times New Roman" w:hAnsi="Times New Roman" w:cs="Times New Roman"/>
          <w:sz w:val="24"/>
          <w:szCs w:val="24"/>
        </w:rPr>
        <w:t>0</w:t>
      </w:r>
      <w:r w:rsidRPr="002616BB" w:rsidR="002B49D8">
        <w:rPr>
          <w:rFonts w:ascii="Times New Roman" w:hAnsi="Times New Roman" w:cs="Times New Roman"/>
          <w:sz w:val="24"/>
          <w:szCs w:val="24"/>
        </w:rPr>
        <w:t>8</w:t>
      </w:r>
      <w:r w:rsidR="002B49D8">
        <w:rPr>
          <w:rFonts w:ascii="Times New Roman" w:hAnsi="Times New Roman" w:cs="Times New Roman"/>
          <w:sz w:val="24"/>
          <w:szCs w:val="24"/>
        </w:rPr>
        <w:t xml:space="preserve"> hours (</w:t>
      </w:r>
      <w:r w:rsidR="002616BB">
        <w:rPr>
          <w:rFonts w:ascii="Times New Roman" w:hAnsi="Times New Roman" w:cs="Times New Roman"/>
          <w:sz w:val="24"/>
          <w:szCs w:val="24"/>
        </w:rPr>
        <w:t>30 seconds</w:t>
      </w:r>
      <w:r w:rsidR="002B49D8">
        <w:rPr>
          <w:rFonts w:ascii="Times New Roman" w:hAnsi="Times New Roman" w:cs="Times New Roman"/>
          <w:sz w:val="24"/>
          <w:szCs w:val="24"/>
        </w:rPr>
        <w:t xml:space="preserve">) to </w:t>
      </w:r>
      <w:r w:rsidR="00830D2C">
        <w:rPr>
          <w:rFonts w:ascii="Times New Roman" w:hAnsi="Times New Roman" w:cs="Times New Roman"/>
          <w:sz w:val="24"/>
          <w:szCs w:val="24"/>
        </w:rPr>
        <w:t>provide</w:t>
      </w:r>
      <w:r w:rsidR="002B49D8">
        <w:rPr>
          <w:rFonts w:ascii="Times New Roman" w:hAnsi="Times New Roman" w:cs="Times New Roman"/>
          <w:sz w:val="24"/>
          <w:szCs w:val="24"/>
        </w:rPr>
        <w:t xml:space="preserve"> each </w:t>
      </w:r>
      <w:r w:rsidR="00830D2C">
        <w:rPr>
          <w:rFonts w:ascii="Times New Roman" w:hAnsi="Times New Roman" w:cs="Times New Roman"/>
          <w:sz w:val="24"/>
          <w:szCs w:val="24"/>
        </w:rPr>
        <w:t>security plan</w:t>
      </w:r>
      <w:r w:rsidR="002B49D8">
        <w:rPr>
          <w:rFonts w:ascii="Times New Roman" w:hAnsi="Times New Roman" w:cs="Times New Roman"/>
          <w:sz w:val="24"/>
          <w:szCs w:val="24"/>
        </w:rPr>
        <w:t xml:space="preserve"> at a salary of $</w:t>
      </w:r>
      <w:r w:rsidRPr="04BCED80" w:rsidR="00D64549">
        <w:rPr>
          <w:rFonts w:ascii="Times New Roman" w:hAnsi="Times New Roman" w:cs="Times New Roman"/>
          <w:sz w:val="24"/>
          <w:szCs w:val="24"/>
        </w:rPr>
        <w:t>25.59</w:t>
      </w:r>
      <w:r w:rsidR="002B49D8">
        <w:rPr>
          <w:rFonts w:ascii="Times New Roman" w:hAnsi="Times New Roman" w:cs="Times New Roman"/>
          <w:sz w:val="24"/>
          <w:szCs w:val="24"/>
        </w:rPr>
        <w:t>/hour.</w:t>
      </w:r>
      <w:r w:rsidR="00D64549">
        <w:rPr>
          <w:rStyle w:val="FootnoteReference"/>
          <w:rFonts w:ascii="Times New Roman" w:hAnsi="Times New Roman" w:cs="Times New Roman"/>
          <w:sz w:val="24"/>
          <w:szCs w:val="24"/>
        </w:rPr>
        <w:footnoteReference w:id="17"/>
      </w:r>
      <w:r w:rsidR="002B49D8">
        <w:rPr>
          <w:rFonts w:ascii="Times New Roman" w:hAnsi="Times New Roman" w:cs="Times New Roman"/>
          <w:sz w:val="24"/>
          <w:szCs w:val="24"/>
        </w:rPr>
        <w:t xml:space="preserve">  Therefore, the total burden hours for the inspection is </w:t>
      </w:r>
      <w:r w:rsidR="002616BB">
        <w:rPr>
          <w:rFonts w:ascii="Times New Roman" w:hAnsi="Times New Roman" w:cs="Times New Roman"/>
          <w:sz w:val="24"/>
          <w:szCs w:val="24"/>
        </w:rPr>
        <w:t>1</w:t>
      </w:r>
      <w:r w:rsidR="002B49D8">
        <w:rPr>
          <w:rFonts w:ascii="Times New Roman" w:hAnsi="Times New Roman" w:cs="Times New Roman"/>
          <w:sz w:val="24"/>
          <w:szCs w:val="24"/>
        </w:rPr>
        <w:t xml:space="preserve"> burden hours (</w:t>
      </w:r>
      <w:r w:rsidR="002616BB">
        <w:rPr>
          <w:rFonts w:ascii="Times New Roman" w:hAnsi="Times New Roman" w:cs="Times New Roman"/>
          <w:sz w:val="24"/>
          <w:szCs w:val="24"/>
        </w:rPr>
        <w:t>100</w:t>
      </w:r>
      <w:r w:rsidR="002B49D8">
        <w:rPr>
          <w:rFonts w:ascii="Times New Roman" w:hAnsi="Times New Roman" w:cs="Times New Roman"/>
          <w:sz w:val="24"/>
          <w:szCs w:val="24"/>
        </w:rPr>
        <w:t xml:space="preserve"> companies x </w:t>
      </w:r>
      <w:r w:rsidR="002616BB">
        <w:rPr>
          <w:rFonts w:ascii="Times New Roman" w:hAnsi="Times New Roman" w:cs="Times New Roman"/>
          <w:sz w:val="24"/>
          <w:szCs w:val="24"/>
        </w:rPr>
        <w:t>0.008</w:t>
      </w:r>
      <w:r w:rsidR="002B49D8">
        <w:rPr>
          <w:rFonts w:ascii="Times New Roman" w:hAnsi="Times New Roman" w:cs="Times New Roman"/>
          <w:sz w:val="24"/>
          <w:szCs w:val="24"/>
        </w:rPr>
        <w:t xml:space="preserve"> hours/response) and a total salary cost of </w:t>
      </w:r>
      <w:r w:rsidR="002616BB">
        <w:rPr>
          <w:rFonts w:ascii="Times New Roman" w:hAnsi="Times New Roman" w:cs="Times New Roman"/>
          <w:sz w:val="24"/>
          <w:szCs w:val="24"/>
        </w:rPr>
        <w:t>$</w:t>
      </w:r>
      <w:r w:rsidRPr="04BCED80" w:rsidR="00D64549">
        <w:rPr>
          <w:rFonts w:ascii="Times New Roman" w:hAnsi="Times New Roman" w:cs="Times New Roman"/>
          <w:sz w:val="24"/>
          <w:szCs w:val="24"/>
        </w:rPr>
        <w:t xml:space="preserve">21 </w:t>
      </w:r>
      <w:r w:rsidR="002B49D8">
        <w:rPr>
          <w:rFonts w:ascii="Times New Roman" w:hAnsi="Times New Roman" w:cs="Times New Roman"/>
          <w:sz w:val="24"/>
          <w:szCs w:val="24"/>
        </w:rPr>
        <w:t>(</w:t>
      </w:r>
      <w:r w:rsidR="002616BB">
        <w:rPr>
          <w:rFonts w:ascii="Times New Roman" w:hAnsi="Times New Roman" w:cs="Times New Roman"/>
          <w:sz w:val="24"/>
          <w:szCs w:val="24"/>
        </w:rPr>
        <w:t>1</w:t>
      </w:r>
      <w:r w:rsidR="002B49D8">
        <w:rPr>
          <w:rFonts w:ascii="Times New Roman" w:hAnsi="Times New Roman" w:cs="Times New Roman"/>
          <w:sz w:val="24"/>
          <w:szCs w:val="24"/>
        </w:rPr>
        <w:t xml:space="preserve"> burden hour x $</w:t>
      </w:r>
      <w:r w:rsidRPr="04BCED80" w:rsidR="00D64549">
        <w:rPr>
          <w:rFonts w:ascii="Times New Roman" w:hAnsi="Times New Roman" w:cs="Times New Roman"/>
          <w:sz w:val="24"/>
          <w:szCs w:val="24"/>
        </w:rPr>
        <w:t>25.59</w:t>
      </w:r>
      <w:r w:rsidR="002B49D8">
        <w:rPr>
          <w:rFonts w:ascii="Times New Roman" w:hAnsi="Times New Roman" w:cs="Times New Roman"/>
          <w:sz w:val="24"/>
          <w:szCs w:val="24"/>
        </w:rPr>
        <w:t>).  Th</w:t>
      </w:r>
      <w:r w:rsidR="00032EC0">
        <w:rPr>
          <w:rFonts w:ascii="Times New Roman" w:hAnsi="Times New Roman" w:cs="Times New Roman"/>
          <w:sz w:val="24"/>
          <w:szCs w:val="24"/>
        </w:rPr>
        <w:t xml:space="preserve">is recordkeeping requirement is inclusive for the large and small business requirements, including the additional railroad routing requirements.  </w:t>
      </w:r>
      <w:r w:rsidR="002B49D8">
        <w:rPr>
          <w:rFonts w:ascii="Times New Roman" w:hAnsi="Times New Roman" w:cs="Times New Roman"/>
          <w:sz w:val="24"/>
          <w:szCs w:val="24"/>
        </w:rPr>
        <w:t>PHMSA estimates there is no out-of-pocket expenses for offerors and carriers.</w:t>
      </w:r>
    </w:p>
    <w:p w:rsidR="00273B52" w:rsidP="00FA4EA6" w:rsidRDefault="00273B52" w14:paraId="625854FB" w14:textId="71C111B9">
      <w:pPr>
        <w:spacing w:after="0" w:line="240" w:lineRule="auto"/>
        <w:rPr>
          <w:rFonts w:ascii="Times New Roman" w:hAnsi="Times New Roman" w:cs="Times New Roman"/>
          <w:sz w:val="24"/>
          <w:szCs w:val="24"/>
        </w:rPr>
      </w:pPr>
    </w:p>
    <w:tbl>
      <w:tblPr>
        <w:tblW w:w="41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5"/>
        <w:gridCol w:w="985"/>
        <w:gridCol w:w="1245"/>
        <w:gridCol w:w="1158"/>
        <w:gridCol w:w="1067"/>
        <w:gridCol w:w="1158"/>
        <w:gridCol w:w="1145"/>
      </w:tblGrid>
      <w:tr w:rsidRPr="00273B52" w:rsidR="00D64549" w:rsidTr="002057CD" w14:paraId="55387B38" w14:textId="77777777">
        <w:trPr>
          <w:trHeight w:val="422"/>
          <w:jc w:val="center"/>
        </w:trPr>
        <w:tc>
          <w:tcPr>
            <w:tcW w:w="686" w:type="pct"/>
            <w:shd w:val="clear" w:color="auto" w:fill="auto"/>
            <w:vAlign w:val="bottom"/>
            <w:hideMark/>
          </w:tcPr>
          <w:p w:rsidRPr="00403FDE" w:rsidR="00D64549" w:rsidP="00403FDE" w:rsidRDefault="00D64549" w14:paraId="03337ADD"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403FDE">
              <w:rPr>
                <w:rFonts w:ascii="Times New Roman" w:hAnsi="Times New Roman" w:eastAsia="Times New Roman" w:cs="Times New Roman"/>
                <w:color w:val="000000"/>
                <w:sz w:val="18"/>
                <w:szCs w:val="18"/>
                <w:u w:val="single"/>
              </w:rPr>
              <w:t>Number of Companies</w:t>
            </w:r>
          </w:p>
        </w:tc>
        <w:tc>
          <w:tcPr>
            <w:tcW w:w="629" w:type="pct"/>
            <w:shd w:val="clear" w:color="auto" w:fill="auto"/>
            <w:vAlign w:val="bottom"/>
            <w:hideMark/>
          </w:tcPr>
          <w:p w:rsidRPr="00403FDE" w:rsidR="00D64549" w:rsidP="00403FDE" w:rsidRDefault="00D64549" w14:paraId="68FD2914"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403FDE">
              <w:rPr>
                <w:rFonts w:ascii="Times New Roman" w:hAnsi="Times New Roman" w:eastAsia="Times New Roman" w:cs="Times New Roman"/>
                <w:color w:val="000000"/>
                <w:sz w:val="18"/>
                <w:szCs w:val="18"/>
                <w:u w:val="single"/>
              </w:rPr>
              <w:t>Hours per Response</w:t>
            </w:r>
          </w:p>
        </w:tc>
        <w:tc>
          <w:tcPr>
            <w:tcW w:w="795" w:type="pct"/>
            <w:shd w:val="clear" w:color="auto" w:fill="auto"/>
            <w:vAlign w:val="bottom"/>
            <w:hideMark/>
          </w:tcPr>
          <w:p w:rsidRPr="00403FDE" w:rsidR="00D64549" w:rsidP="00403FDE" w:rsidRDefault="00D64549" w14:paraId="531DD855"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403FDE">
              <w:rPr>
                <w:rFonts w:ascii="Times New Roman" w:hAnsi="Times New Roman" w:eastAsia="Times New Roman" w:cs="Times New Roman"/>
                <w:color w:val="000000"/>
                <w:sz w:val="18"/>
                <w:szCs w:val="18"/>
                <w:u w:val="single"/>
              </w:rPr>
              <w:t>Total Burden Hours</w:t>
            </w:r>
          </w:p>
        </w:tc>
        <w:tc>
          <w:tcPr>
            <w:tcW w:w="739" w:type="pct"/>
            <w:shd w:val="clear" w:color="auto" w:fill="auto"/>
            <w:vAlign w:val="bottom"/>
            <w:hideMark/>
          </w:tcPr>
          <w:p w:rsidRPr="00403FDE" w:rsidR="00D64549" w:rsidP="00403FDE" w:rsidRDefault="00D64549" w14:paraId="3B010D38"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403FDE">
              <w:rPr>
                <w:rFonts w:ascii="Times New Roman" w:hAnsi="Times New Roman" w:eastAsia="Times New Roman" w:cs="Times New Roman"/>
                <w:color w:val="000000"/>
                <w:sz w:val="18"/>
                <w:szCs w:val="18"/>
                <w:u w:val="single"/>
              </w:rPr>
              <w:t>Salary Cost per Hour</w:t>
            </w:r>
          </w:p>
        </w:tc>
        <w:tc>
          <w:tcPr>
            <w:tcW w:w="681" w:type="pct"/>
            <w:shd w:val="clear" w:color="auto" w:fill="auto"/>
            <w:vAlign w:val="bottom"/>
            <w:hideMark/>
          </w:tcPr>
          <w:p w:rsidRPr="00403FDE" w:rsidR="00D64549" w:rsidP="00403FDE" w:rsidRDefault="00D64549" w14:paraId="674EAD87"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403FDE">
              <w:rPr>
                <w:rFonts w:ascii="Times New Roman" w:hAnsi="Times New Roman" w:eastAsia="Times New Roman" w:cs="Times New Roman"/>
                <w:color w:val="000000"/>
                <w:sz w:val="18"/>
                <w:szCs w:val="18"/>
                <w:u w:val="single"/>
              </w:rPr>
              <w:t>Total Salary Cost</w:t>
            </w:r>
          </w:p>
        </w:tc>
        <w:tc>
          <w:tcPr>
            <w:tcW w:w="739" w:type="pct"/>
            <w:shd w:val="clear" w:color="auto" w:fill="auto"/>
            <w:vAlign w:val="bottom"/>
            <w:hideMark/>
          </w:tcPr>
          <w:p w:rsidRPr="00403FDE" w:rsidR="00D64549" w:rsidP="00403FDE" w:rsidRDefault="00D64549" w14:paraId="50640123"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403FDE">
              <w:rPr>
                <w:rFonts w:ascii="Times New Roman" w:hAnsi="Times New Roman" w:eastAsia="Times New Roman" w:cs="Times New Roman"/>
                <w:color w:val="000000"/>
                <w:sz w:val="18"/>
                <w:szCs w:val="18"/>
                <w:u w:val="single"/>
              </w:rPr>
              <w:t>Burden Cost per Hour</w:t>
            </w:r>
          </w:p>
        </w:tc>
        <w:tc>
          <w:tcPr>
            <w:tcW w:w="732" w:type="pct"/>
            <w:shd w:val="clear" w:color="auto" w:fill="auto"/>
            <w:vAlign w:val="bottom"/>
            <w:hideMark/>
          </w:tcPr>
          <w:p w:rsidRPr="00403FDE" w:rsidR="00D64549" w:rsidP="00403FDE" w:rsidRDefault="00D64549" w14:paraId="278C878A" w14:textId="77777777">
            <w:pPr>
              <w:keepNext/>
              <w:keepLines/>
              <w:spacing w:after="0" w:line="240" w:lineRule="auto"/>
              <w:jc w:val="center"/>
              <w:rPr>
                <w:rFonts w:ascii="Times New Roman" w:hAnsi="Times New Roman" w:eastAsia="Times New Roman" w:cs="Times New Roman"/>
                <w:color w:val="000000"/>
                <w:sz w:val="18"/>
                <w:szCs w:val="18"/>
                <w:u w:val="single"/>
              </w:rPr>
            </w:pPr>
            <w:r w:rsidRPr="00403FDE">
              <w:rPr>
                <w:rFonts w:ascii="Times New Roman" w:hAnsi="Times New Roman" w:eastAsia="Times New Roman" w:cs="Times New Roman"/>
                <w:color w:val="000000"/>
                <w:sz w:val="18"/>
                <w:szCs w:val="18"/>
                <w:u w:val="single"/>
              </w:rPr>
              <w:t>Total Burden Cost</w:t>
            </w:r>
          </w:p>
        </w:tc>
      </w:tr>
      <w:tr w:rsidRPr="00273B52" w:rsidR="00D64549" w:rsidTr="002057CD" w14:paraId="06B89174" w14:textId="77777777">
        <w:trPr>
          <w:trHeight w:val="300"/>
          <w:jc w:val="center"/>
        </w:trPr>
        <w:tc>
          <w:tcPr>
            <w:tcW w:w="686" w:type="pct"/>
            <w:shd w:val="clear" w:color="auto" w:fill="auto"/>
            <w:vAlign w:val="bottom"/>
            <w:hideMark/>
          </w:tcPr>
          <w:p w:rsidRPr="00403FDE" w:rsidR="00D64549" w:rsidP="00403FDE" w:rsidRDefault="00D64549" w14:paraId="7B57A809" w14:textId="203BA5A3">
            <w:pPr>
              <w:keepNext/>
              <w:keepLines/>
              <w:spacing w:after="0" w:line="240" w:lineRule="auto"/>
              <w:rPr>
                <w:rFonts w:ascii="Times New Roman" w:hAnsi="Times New Roman" w:eastAsia="Times New Roman" w:cs="Times New Roman"/>
                <w:b/>
                <w:bCs/>
                <w:color w:val="000000"/>
                <w:sz w:val="18"/>
                <w:szCs w:val="18"/>
                <w:highlight w:val="yellow"/>
              </w:rPr>
            </w:pPr>
            <w:r w:rsidRPr="002616BB">
              <w:rPr>
                <w:rFonts w:ascii="Times New Roman" w:hAnsi="Times New Roman" w:eastAsia="Times New Roman" w:cs="Times New Roman"/>
                <w:b/>
                <w:bCs/>
                <w:color w:val="000000"/>
                <w:sz w:val="18"/>
                <w:szCs w:val="18"/>
              </w:rPr>
              <w:t>100</w:t>
            </w:r>
          </w:p>
        </w:tc>
        <w:tc>
          <w:tcPr>
            <w:tcW w:w="629" w:type="pct"/>
            <w:shd w:val="clear" w:color="auto" w:fill="auto"/>
            <w:vAlign w:val="bottom"/>
            <w:hideMark/>
          </w:tcPr>
          <w:p w:rsidRPr="00403FDE" w:rsidR="00D64549" w:rsidP="00403FDE" w:rsidRDefault="00D64549" w14:paraId="6CD6522F" w14:textId="2AA27510">
            <w:pPr>
              <w:keepNext/>
              <w:keepLines/>
              <w:spacing w:after="0" w:line="240" w:lineRule="auto"/>
              <w:rPr>
                <w:rFonts w:ascii="Times New Roman" w:hAnsi="Times New Roman" w:eastAsia="Times New Roman" w:cs="Times New Roman"/>
                <w:color w:val="000000"/>
                <w:sz w:val="18"/>
                <w:szCs w:val="18"/>
                <w:highlight w:val="yellow"/>
              </w:rPr>
            </w:pPr>
            <w:r w:rsidRPr="002616BB">
              <w:rPr>
                <w:rFonts w:ascii="Times New Roman" w:hAnsi="Times New Roman" w:eastAsia="Times New Roman" w:cs="Times New Roman"/>
                <w:color w:val="000000"/>
                <w:sz w:val="18"/>
                <w:szCs w:val="18"/>
              </w:rPr>
              <w:t>0.0</w:t>
            </w:r>
            <w:r>
              <w:rPr>
                <w:rFonts w:ascii="Times New Roman" w:hAnsi="Times New Roman" w:eastAsia="Times New Roman" w:cs="Times New Roman"/>
                <w:color w:val="000000"/>
                <w:sz w:val="18"/>
                <w:szCs w:val="18"/>
              </w:rPr>
              <w:t>0</w:t>
            </w:r>
            <w:r w:rsidRPr="002616BB">
              <w:rPr>
                <w:rFonts w:ascii="Times New Roman" w:hAnsi="Times New Roman" w:eastAsia="Times New Roman" w:cs="Times New Roman"/>
                <w:color w:val="000000"/>
                <w:sz w:val="18"/>
                <w:szCs w:val="18"/>
              </w:rPr>
              <w:t>8</w:t>
            </w:r>
          </w:p>
        </w:tc>
        <w:tc>
          <w:tcPr>
            <w:tcW w:w="795" w:type="pct"/>
            <w:shd w:val="clear" w:color="auto" w:fill="auto"/>
            <w:vAlign w:val="bottom"/>
            <w:hideMark/>
          </w:tcPr>
          <w:p w:rsidRPr="00403FDE" w:rsidR="00D64549" w:rsidP="00403FDE" w:rsidRDefault="00D64549" w14:paraId="751BCB15" w14:textId="67592DBA">
            <w:pPr>
              <w:keepNext/>
              <w:keepLines/>
              <w:spacing w:after="0" w:line="240" w:lineRule="auto"/>
              <w:rPr>
                <w:rFonts w:ascii="Times New Roman" w:hAnsi="Times New Roman" w:eastAsia="Times New Roman" w:cs="Times New Roman"/>
                <w:b/>
                <w:bCs/>
                <w:color w:val="000000"/>
                <w:sz w:val="18"/>
                <w:szCs w:val="18"/>
                <w:highlight w:val="yellow"/>
              </w:rPr>
            </w:pPr>
            <w:r w:rsidRPr="002616BB">
              <w:rPr>
                <w:rFonts w:ascii="Times New Roman" w:hAnsi="Times New Roman" w:eastAsia="Times New Roman" w:cs="Times New Roman"/>
                <w:b/>
                <w:bCs/>
                <w:color w:val="000000"/>
                <w:sz w:val="18"/>
                <w:szCs w:val="18"/>
              </w:rPr>
              <w:t>1</w:t>
            </w:r>
          </w:p>
        </w:tc>
        <w:tc>
          <w:tcPr>
            <w:tcW w:w="739" w:type="pct"/>
            <w:shd w:val="clear" w:color="auto" w:fill="auto"/>
            <w:vAlign w:val="bottom"/>
            <w:hideMark/>
          </w:tcPr>
          <w:p w:rsidRPr="00403FDE" w:rsidR="00D64549" w:rsidP="00403FDE" w:rsidRDefault="00D64549" w14:paraId="464AE821" w14:textId="51E6FB77">
            <w:pPr>
              <w:keepNext/>
              <w:keepLines/>
              <w:spacing w:after="0" w:line="240" w:lineRule="auto"/>
              <w:rPr>
                <w:rFonts w:ascii="Times New Roman" w:hAnsi="Times New Roman" w:eastAsia="Times New Roman" w:cs="Times New Roman"/>
                <w:color w:val="000000"/>
                <w:sz w:val="18"/>
                <w:szCs w:val="18"/>
              </w:rPr>
            </w:pPr>
            <w:r w:rsidRPr="00403FDE">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25.59</w:t>
            </w:r>
          </w:p>
        </w:tc>
        <w:tc>
          <w:tcPr>
            <w:tcW w:w="681" w:type="pct"/>
            <w:shd w:val="clear" w:color="auto" w:fill="auto"/>
            <w:vAlign w:val="bottom"/>
            <w:hideMark/>
          </w:tcPr>
          <w:p w:rsidRPr="00403FDE" w:rsidR="00D64549" w:rsidP="00403FDE" w:rsidRDefault="00D64549" w14:paraId="299B8C2C" w14:textId="2549F141">
            <w:pPr>
              <w:keepNext/>
              <w:keepLines/>
              <w:spacing w:after="0" w:line="240" w:lineRule="auto"/>
              <w:rPr>
                <w:rFonts w:ascii="Times New Roman" w:hAnsi="Times New Roman" w:eastAsia="Times New Roman" w:cs="Times New Roman"/>
                <w:color w:val="000000"/>
                <w:sz w:val="18"/>
                <w:szCs w:val="18"/>
                <w:highlight w:val="yellow"/>
              </w:rPr>
            </w:pPr>
            <w:r w:rsidRPr="00403FDE">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21</w:t>
            </w:r>
          </w:p>
        </w:tc>
        <w:tc>
          <w:tcPr>
            <w:tcW w:w="739" w:type="pct"/>
            <w:shd w:val="clear" w:color="auto" w:fill="auto"/>
            <w:vAlign w:val="bottom"/>
            <w:hideMark/>
          </w:tcPr>
          <w:p w:rsidRPr="00403FDE" w:rsidR="00D64549" w:rsidP="00403FDE" w:rsidRDefault="00D64549" w14:paraId="4F5D4E92" w14:textId="77777777">
            <w:pPr>
              <w:keepNext/>
              <w:keepLines/>
              <w:spacing w:after="0" w:line="240" w:lineRule="auto"/>
              <w:rPr>
                <w:rFonts w:ascii="Times New Roman" w:hAnsi="Times New Roman" w:eastAsia="Times New Roman" w:cs="Times New Roman"/>
                <w:color w:val="000000"/>
                <w:sz w:val="18"/>
                <w:szCs w:val="18"/>
              </w:rPr>
            </w:pPr>
            <w:r w:rsidRPr="00403FDE">
              <w:rPr>
                <w:rFonts w:ascii="Times New Roman" w:hAnsi="Times New Roman" w:eastAsia="Times New Roman" w:cs="Times New Roman"/>
                <w:color w:val="000000"/>
                <w:sz w:val="18"/>
                <w:szCs w:val="18"/>
              </w:rPr>
              <w:t>$0.00</w:t>
            </w:r>
          </w:p>
        </w:tc>
        <w:tc>
          <w:tcPr>
            <w:tcW w:w="732" w:type="pct"/>
            <w:shd w:val="clear" w:color="auto" w:fill="auto"/>
            <w:vAlign w:val="bottom"/>
            <w:hideMark/>
          </w:tcPr>
          <w:p w:rsidRPr="00403FDE" w:rsidR="00D64549" w:rsidP="00403FDE" w:rsidRDefault="00D64549" w14:paraId="499C2808" w14:textId="77777777">
            <w:pPr>
              <w:keepNext/>
              <w:keepLines/>
              <w:spacing w:after="0" w:line="240" w:lineRule="auto"/>
              <w:rPr>
                <w:rFonts w:ascii="Times New Roman" w:hAnsi="Times New Roman" w:eastAsia="Times New Roman" w:cs="Times New Roman"/>
                <w:b/>
                <w:bCs/>
                <w:color w:val="000000"/>
                <w:sz w:val="18"/>
                <w:szCs w:val="18"/>
              </w:rPr>
            </w:pPr>
            <w:r w:rsidRPr="00403FDE">
              <w:rPr>
                <w:rFonts w:ascii="Times New Roman" w:hAnsi="Times New Roman" w:eastAsia="Times New Roman" w:cs="Times New Roman"/>
                <w:b/>
                <w:bCs/>
                <w:color w:val="000000"/>
                <w:sz w:val="18"/>
                <w:szCs w:val="18"/>
              </w:rPr>
              <w:t>$0</w:t>
            </w:r>
          </w:p>
        </w:tc>
      </w:tr>
    </w:tbl>
    <w:p w:rsidR="00273B52" w:rsidP="00FA4EA6" w:rsidRDefault="00273B52" w14:paraId="16D1DFAB" w14:textId="77777777">
      <w:pPr>
        <w:spacing w:after="0" w:line="240" w:lineRule="auto"/>
        <w:rPr>
          <w:rFonts w:ascii="Times New Roman" w:hAnsi="Times New Roman" w:cs="Times New Roman"/>
          <w:sz w:val="24"/>
          <w:szCs w:val="24"/>
        </w:rPr>
      </w:pPr>
    </w:p>
    <w:p w:rsidR="00EC638C" w:rsidP="00FA4EA6" w:rsidRDefault="00EC638C" w14:paraId="0EEC5452" w14:textId="36D0EDFE">
      <w:pPr>
        <w:spacing w:after="0" w:line="240" w:lineRule="auto"/>
        <w:rPr>
          <w:rFonts w:ascii="Times New Roman" w:hAnsi="Times New Roman" w:cs="Times New Roman"/>
          <w:sz w:val="24"/>
          <w:szCs w:val="24"/>
        </w:rPr>
      </w:pPr>
    </w:p>
    <w:p w:rsidRPr="00EE31B3" w:rsidR="00FA4EA6" w:rsidP="00FA4EA6" w:rsidRDefault="00FA4EA6" w14:paraId="76BE77AD" w14:textId="77777777">
      <w:pPr>
        <w:pStyle w:val="ListParagraph"/>
        <w:numPr>
          <w:ilvl w:val="0"/>
          <w:numId w:val="1"/>
        </w:numPr>
        <w:spacing w:after="0" w:line="240" w:lineRule="auto"/>
        <w:rPr>
          <w:rFonts w:ascii="Times New Roman" w:hAnsi="Times New Roman" w:cs="Times New Roman"/>
          <w:sz w:val="24"/>
          <w:szCs w:val="24"/>
        </w:rPr>
      </w:pPr>
      <w:r w:rsidRPr="00EE31B3">
        <w:rPr>
          <w:rFonts w:ascii="Times New Roman" w:hAnsi="Times New Roman" w:cs="Times New Roman"/>
          <w:sz w:val="24"/>
          <w:szCs w:val="24"/>
          <w:u w:val="single"/>
        </w:rPr>
        <w:t>Estimate of total annual costs to respondents.</w:t>
      </w:r>
    </w:p>
    <w:p w:rsidRPr="00FA4EA6" w:rsidR="00FA4EA6" w:rsidP="00FA4EA6" w:rsidRDefault="00FA4EA6" w14:paraId="04021BB1" w14:textId="77777777">
      <w:pPr>
        <w:spacing w:after="0" w:line="240" w:lineRule="auto"/>
        <w:rPr>
          <w:rFonts w:ascii="Times New Roman" w:hAnsi="Times New Roman" w:cs="Times New Roman"/>
          <w:sz w:val="24"/>
          <w:szCs w:val="24"/>
        </w:rPr>
      </w:pPr>
    </w:p>
    <w:p w:rsidR="00FA4EA6" w:rsidP="00FA4EA6" w:rsidRDefault="00FA4EA6" w14:paraId="5FED01E2" w14:textId="694E2CBA">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 total annual cost to respondents is</w:t>
      </w:r>
      <w:r w:rsidR="002B49D8">
        <w:rPr>
          <w:rFonts w:ascii="Times New Roman" w:hAnsi="Times New Roman" w:cs="Times New Roman"/>
          <w:sz w:val="24"/>
          <w:szCs w:val="24"/>
        </w:rPr>
        <w:t xml:space="preserve"> $0</w:t>
      </w:r>
      <w:r w:rsidRPr="00FA4EA6">
        <w:rPr>
          <w:rFonts w:ascii="Times New Roman" w:hAnsi="Times New Roman" w:cs="Times New Roman"/>
          <w:sz w:val="24"/>
          <w:szCs w:val="24"/>
        </w:rPr>
        <w:t>.</w:t>
      </w:r>
      <w:r w:rsidR="00382680">
        <w:rPr>
          <w:rFonts w:ascii="Times New Roman" w:hAnsi="Times New Roman" w:cs="Times New Roman"/>
          <w:sz w:val="24"/>
          <w:szCs w:val="24"/>
        </w:rPr>
        <w:t xml:space="preserve">  See Q.</w:t>
      </w:r>
      <w:r w:rsidR="00EE31B3">
        <w:rPr>
          <w:rFonts w:ascii="Times New Roman" w:hAnsi="Times New Roman" w:cs="Times New Roman"/>
          <w:sz w:val="24"/>
          <w:szCs w:val="24"/>
        </w:rPr>
        <w:t>12</w:t>
      </w:r>
      <w:r w:rsidR="004C4A47">
        <w:rPr>
          <w:rFonts w:ascii="Times New Roman" w:hAnsi="Times New Roman" w:cs="Times New Roman"/>
          <w:sz w:val="24"/>
          <w:szCs w:val="24"/>
        </w:rPr>
        <w:t xml:space="preserve"> (“</w:t>
      </w:r>
      <w:r w:rsidRPr="007251BF" w:rsidR="004C4A47">
        <w:rPr>
          <w:rFonts w:ascii="Times New Roman" w:hAnsi="Times New Roman" w:cs="Times New Roman"/>
          <w:sz w:val="24"/>
          <w:szCs w:val="24"/>
        </w:rPr>
        <w:t>Estimate of burden hours for information requested</w:t>
      </w:r>
      <w:r w:rsidR="004C4A47">
        <w:rPr>
          <w:rFonts w:ascii="Times New Roman" w:hAnsi="Times New Roman" w:cs="Times New Roman"/>
          <w:sz w:val="24"/>
          <w:szCs w:val="24"/>
        </w:rPr>
        <w:t>”</w:t>
      </w:r>
      <w:r w:rsidRPr="007251BF" w:rsidR="004C4A47">
        <w:rPr>
          <w:rFonts w:ascii="Times New Roman" w:hAnsi="Times New Roman" w:cs="Times New Roman"/>
          <w:sz w:val="24"/>
          <w:szCs w:val="24"/>
        </w:rPr>
        <w:t>)</w:t>
      </w:r>
      <w:r w:rsidR="00EE31B3">
        <w:rPr>
          <w:rFonts w:ascii="Times New Roman" w:hAnsi="Times New Roman" w:cs="Times New Roman"/>
          <w:sz w:val="24"/>
          <w:szCs w:val="24"/>
        </w:rPr>
        <w:t xml:space="preserve"> for calculation justification</w:t>
      </w:r>
      <w:r w:rsidR="002B49D8">
        <w:rPr>
          <w:rFonts w:ascii="Times New Roman" w:hAnsi="Times New Roman" w:cs="Times New Roman"/>
          <w:sz w:val="24"/>
          <w:szCs w:val="24"/>
        </w:rPr>
        <w:t xml:space="preserve"> and explanation that there are no out-of-pocket costs</w:t>
      </w:r>
      <w:r w:rsidR="00EE31B3">
        <w:rPr>
          <w:rFonts w:ascii="Times New Roman" w:hAnsi="Times New Roman" w:cs="Times New Roman"/>
          <w:sz w:val="24"/>
          <w:szCs w:val="24"/>
        </w:rPr>
        <w:t>.</w:t>
      </w:r>
    </w:p>
    <w:p w:rsidRPr="00FA4EA6" w:rsidR="00EE31B3" w:rsidP="00FA4EA6" w:rsidRDefault="00EE31B3" w14:paraId="7339676E" w14:textId="77777777">
      <w:pPr>
        <w:spacing w:after="0" w:line="240" w:lineRule="auto"/>
        <w:rPr>
          <w:rFonts w:ascii="Times New Roman" w:hAnsi="Times New Roman" w:cs="Times New Roman"/>
          <w:sz w:val="24"/>
          <w:szCs w:val="24"/>
        </w:rPr>
      </w:pPr>
    </w:p>
    <w:p w:rsidR="00FA4EA6" w:rsidP="00FA4EA6" w:rsidRDefault="00FA4EA6" w14:paraId="226E17DD" w14:textId="77777777">
      <w:pPr>
        <w:spacing w:after="0" w:line="240" w:lineRule="auto"/>
        <w:rPr>
          <w:rFonts w:ascii="Times New Roman" w:hAnsi="Times New Roman" w:cs="Times New Roman"/>
          <w:sz w:val="24"/>
          <w:szCs w:val="24"/>
        </w:rPr>
      </w:pPr>
    </w:p>
    <w:p w:rsidRPr="00FA4EA6" w:rsidR="00FA4EA6" w:rsidP="00FA4EA6" w:rsidRDefault="00FA4EA6" w14:paraId="74964E2D" w14:textId="77777777">
      <w:pPr>
        <w:pStyle w:val="ListParagraph"/>
        <w:numPr>
          <w:ilvl w:val="0"/>
          <w:numId w:val="1"/>
        </w:numPr>
        <w:spacing w:after="0" w:line="240" w:lineRule="auto"/>
        <w:rPr>
          <w:rFonts w:ascii="Times New Roman" w:hAnsi="Times New Roman" w:cs="Times New Roman"/>
          <w:sz w:val="24"/>
          <w:szCs w:val="24"/>
        </w:rPr>
      </w:pPr>
      <w:r w:rsidRPr="00FA4EA6">
        <w:rPr>
          <w:rFonts w:ascii="Times New Roman" w:hAnsi="Times New Roman" w:cs="Times New Roman"/>
          <w:sz w:val="24"/>
          <w:szCs w:val="24"/>
          <w:u w:val="single"/>
        </w:rPr>
        <w:t>Estimate of cost to the Federal government.</w:t>
      </w:r>
    </w:p>
    <w:p w:rsidRPr="00FA4EA6" w:rsidR="00FA4EA6" w:rsidP="00FA4EA6" w:rsidRDefault="00FA4EA6" w14:paraId="45420CD5" w14:textId="77777777">
      <w:pPr>
        <w:spacing w:after="0" w:line="240" w:lineRule="auto"/>
        <w:rPr>
          <w:rFonts w:ascii="Times New Roman" w:hAnsi="Times New Roman" w:cs="Times New Roman"/>
          <w:sz w:val="24"/>
          <w:szCs w:val="24"/>
        </w:rPr>
      </w:pPr>
    </w:p>
    <w:p w:rsidRPr="00FA4EA6" w:rsidR="00FA4EA6" w:rsidP="00FA4EA6" w:rsidRDefault="00FA4EA6" w14:paraId="11F32438" w14:textId="77777777">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There is no cost to the Federal government.</w:t>
      </w:r>
    </w:p>
    <w:p w:rsidR="00FA4EA6" w:rsidP="00FA4EA6" w:rsidRDefault="00FA4EA6" w14:paraId="37C12DD8" w14:textId="56D79F29">
      <w:pPr>
        <w:spacing w:after="0" w:line="240" w:lineRule="auto"/>
        <w:rPr>
          <w:rFonts w:ascii="Times New Roman" w:hAnsi="Times New Roman" w:cs="Times New Roman"/>
          <w:sz w:val="24"/>
          <w:szCs w:val="24"/>
        </w:rPr>
      </w:pPr>
    </w:p>
    <w:p w:rsidRPr="00FA4EA6" w:rsidR="00EE31B3" w:rsidP="00FA4EA6" w:rsidRDefault="00EE31B3" w14:paraId="2901DBCF" w14:textId="77777777">
      <w:pPr>
        <w:spacing w:after="0" w:line="240" w:lineRule="auto"/>
        <w:rPr>
          <w:rFonts w:ascii="Times New Roman" w:hAnsi="Times New Roman" w:cs="Times New Roman"/>
          <w:sz w:val="24"/>
          <w:szCs w:val="24"/>
        </w:rPr>
      </w:pPr>
    </w:p>
    <w:p w:rsidRPr="00EE31B3" w:rsidR="00FA4EA6" w:rsidP="00EE31B3" w:rsidRDefault="00FA4EA6" w14:paraId="09088579" w14:textId="6B2DCB2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Ex</w:t>
      </w:r>
      <w:r w:rsidRPr="00EE31B3">
        <w:rPr>
          <w:rFonts w:ascii="Times New Roman" w:hAnsi="Times New Roman" w:cs="Times New Roman"/>
          <w:sz w:val="24"/>
          <w:szCs w:val="24"/>
          <w:u w:val="single"/>
        </w:rPr>
        <w:t>planation of program changes or adjustments.</w:t>
      </w:r>
    </w:p>
    <w:p w:rsidR="00FA4EA6" w:rsidP="00FA4EA6" w:rsidRDefault="00FA4EA6" w14:paraId="26F529CE" w14:textId="77777777">
      <w:pPr>
        <w:spacing w:after="0" w:line="240" w:lineRule="auto"/>
        <w:rPr>
          <w:rFonts w:ascii="Times New Roman" w:hAnsi="Times New Roman" w:cs="Times New Roman"/>
          <w:sz w:val="24"/>
          <w:szCs w:val="24"/>
        </w:rPr>
      </w:pPr>
    </w:p>
    <w:p w:rsidR="00FA4EA6" w:rsidP="00664862" w:rsidRDefault="004A3D97" w14:paraId="23E14A1C" w14:textId="3BD69821">
      <w:pPr>
        <w:spacing w:after="0" w:line="240" w:lineRule="auto"/>
        <w:rPr>
          <w:rFonts w:ascii="Times New Roman" w:hAnsi="Times New Roman" w:cs="Times New Roman"/>
          <w:sz w:val="24"/>
          <w:szCs w:val="24"/>
        </w:rPr>
      </w:pPr>
      <w:r w:rsidRPr="04BCED80">
        <w:rPr>
          <w:rFonts w:ascii="Times New Roman" w:hAnsi="Times New Roman" w:cs="Times New Roman"/>
          <w:sz w:val="24"/>
          <w:szCs w:val="24"/>
        </w:rPr>
        <w:t xml:space="preserve">This information collection request reflects an increase in responses, burden hours and salary cost.  The increase stems from a final rule published on July 24, 2020, titled “Hazardous Materials: Liquefied Natural Gas by Rail” [HM-264; 85 FR 44994], which included a requirement for expanded security plan requirements when liquefied natural gas is transported by rail.  Specifically, this increase is to two information collections as an additional hazardous material commodity is subject to routing requirements. </w:t>
      </w:r>
    </w:p>
    <w:p w:rsidR="00EE31B3" w:rsidP="00FA4EA6" w:rsidRDefault="00EE31B3" w14:paraId="74B9A683" w14:textId="541A7F15">
      <w:pPr>
        <w:spacing w:after="0" w:line="240" w:lineRule="auto"/>
        <w:rPr>
          <w:rFonts w:ascii="Times New Roman" w:hAnsi="Times New Roman" w:cs="Times New Roman"/>
          <w:sz w:val="24"/>
          <w:szCs w:val="24"/>
        </w:rPr>
      </w:pPr>
    </w:p>
    <w:p w:rsidRPr="00FA4EA6" w:rsidR="00D94D5D" w:rsidP="00FA4EA6" w:rsidRDefault="00D94D5D" w14:paraId="178A1AD4" w14:textId="77777777">
      <w:pPr>
        <w:spacing w:after="0" w:line="240" w:lineRule="auto"/>
        <w:rPr>
          <w:rFonts w:ascii="Times New Roman" w:hAnsi="Times New Roman" w:cs="Times New Roman"/>
          <w:sz w:val="24"/>
          <w:szCs w:val="24"/>
        </w:rPr>
      </w:pPr>
    </w:p>
    <w:p w:rsidRPr="00FA4EA6" w:rsidR="00FA4EA6" w:rsidP="002057CD" w:rsidRDefault="00FA4EA6" w14:paraId="14E4CCE5" w14:textId="77777777">
      <w:pPr>
        <w:pStyle w:val="ListParagraph"/>
        <w:keepNext/>
        <w:keepLines/>
        <w:numPr>
          <w:ilvl w:val="0"/>
          <w:numId w:val="1"/>
        </w:numPr>
        <w:spacing w:after="0" w:line="240" w:lineRule="auto"/>
        <w:rPr>
          <w:rFonts w:ascii="Times New Roman" w:hAnsi="Times New Roman" w:cs="Times New Roman"/>
          <w:sz w:val="24"/>
          <w:szCs w:val="24"/>
          <w:u w:val="single"/>
        </w:rPr>
      </w:pPr>
      <w:r w:rsidRPr="00FA4EA6">
        <w:rPr>
          <w:rFonts w:ascii="Times New Roman" w:hAnsi="Times New Roman" w:cs="Times New Roman"/>
          <w:sz w:val="24"/>
          <w:szCs w:val="24"/>
          <w:u w:val="single"/>
        </w:rPr>
        <w:lastRenderedPageBreak/>
        <w:t>Publication of results of data collection.</w:t>
      </w:r>
    </w:p>
    <w:p w:rsidRPr="00FA4EA6" w:rsidR="00FA4EA6" w:rsidP="00FA4EA6" w:rsidRDefault="00FA4EA6" w14:paraId="289533ED" w14:textId="77777777">
      <w:pPr>
        <w:spacing w:after="0" w:line="240" w:lineRule="auto"/>
        <w:rPr>
          <w:rFonts w:ascii="Times New Roman" w:hAnsi="Times New Roman" w:cs="Times New Roman"/>
          <w:sz w:val="24"/>
          <w:szCs w:val="24"/>
        </w:rPr>
      </w:pPr>
    </w:p>
    <w:p w:rsidR="00FA4EA6" w:rsidP="00FA4EA6" w:rsidRDefault="00FA4EA6" w14:paraId="7EF5D08D" w14:textId="77777777">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There is no p</w:t>
      </w:r>
      <w:r>
        <w:rPr>
          <w:rFonts w:ascii="Times New Roman" w:hAnsi="Times New Roman" w:cs="Times New Roman"/>
          <w:sz w:val="24"/>
          <w:szCs w:val="24"/>
        </w:rPr>
        <w:t>ublication for statistical use.</w:t>
      </w:r>
    </w:p>
    <w:p w:rsidR="00FA4EA6" w:rsidP="00FA4EA6" w:rsidRDefault="00FA4EA6" w14:paraId="374EC009" w14:textId="0C216351">
      <w:pPr>
        <w:spacing w:after="0" w:line="240" w:lineRule="auto"/>
        <w:rPr>
          <w:rFonts w:ascii="Times New Roman" w:hAnsi="Times New Roman" w:cs="Times New Roman"/>
          <w:sz w:val="24"/>
          <w:szCs w:val="24"/>
        </w:rPr>
      </w:pPr>
    </w:p>
    <w:p w:rsidR="00EE31B3" w:rsidP="00FA4EA6" w:rsidRDefault="00EE31B3" w14:paraId="77EBC01D" w14:textId="77777777">
      <w:pPr>
        <w:spacing w:after="0" w:line="240" w:lineRule="auto"/>
        <w:rPr>
          <w:rFonts w:ascii="Times New Roman" w:hAnsi="Times New Roman" w:cs="Times New Roman"/>
          <w:sz w:val="24"/>
          <w:szCs w:val="24"/>
        </w:rPr>
      </w:pPr>
    </w:p>
    <w:p w:rsidRPr="00FA4EA6" w:rsidR="00FA4EA6" w:rsidP="00FA4EA6" w:rsidRDefault="00FA4EA6" w14:paraId="6329FB33" w14:textId="77777777">
      <w:pPr>
        <w:pStyle w:val="ListParagraph"/>
        <w:numPr>
          <w:ilvl w:val="0"/>
          <w:numId w:val="1"/>
        </w:numPr>
        <w:spacing w:after="0" w:line="240" w:lineRule="auto"/>
        <w:rPr>
          <w:rFonts w:ascii="Times New Roman" w:hAnsi="Times New Roman" w:cs="Times New Roman"/>
          <w:sz w:val="24"/>
          <w:szCs w:val="24"/>
          <w:u w:val="single"/>
        </w:rPr>
      </w:pPr>
      <w:r w:rsidRPr="00FA4EA6">
        <w:rPr>
          <w:rFonts w:ascii="Times New Roman" w:hAnsi="Times New Roman" w:cs="Times New Roman"/>
          <w:sz w:val="24"/>
          <w:szCs w:val="24"/>
          <w:u w:val="single"/>
        </w:rPr>
        <w:t>Approval for not displaying the expiration date of OMB approval.</w:t>
      </w:r>
    </w:p>
    <w:p w:rsidRPr="00FA4EA6" w:rsidR="00FA4EA6" w:rsidP="00FA4EA6" w:rsidRDefault="00FA4EA6" w14:paraId="5C96BCE0" w14:textId="77777777">
      <w:pPr>
        <w:spacing w:after="0" w:line="240" w:lineRule="auto"/>
        <w:rPr>
          <w:rFonts w:ascii="Times New Roman" w:hAnsi="Times New Roman" w:cs="Times New Roman"/>
          <w:sz w:val="24"/>
          <w:szCs w:val="24"/>
        </w:rPr>
      </w:pPr>
    </w:p>
    <w:p w:rsidRPr="00FA4EA6" w:rsidR="00FA4EA6" w:rsidP="00FA4EA6" w:rsidRDefault="00FA4EA6" w14:paraId="1DD8C60D" w14:textId="3CF98C2D">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 xml:space="preserve">This information collection OMB Control number is prominently displayed in </w:t>
      </w:r>
      <w:r w:rsidR="007A4D11">
        <w:rPr>
          <w:rFonts w:ascii="Times New Roman" w:hAnsi="Times New Roman" w:cs="Times New Roman"/>
          <w:sz w:val="24"/>
          <w:szCs w:val="24"/>
        </w:rPr>
        <w:t>49 CFR</w:t>
      </w:r>
      <w:r w:rsidRPr="00FA4EA6">
        <w:rPr>
          <w:rFonts w:ascii="Times New Roman" w:hAnsi="Times New Roman" w:cs="Times New Roman"/>
          <w:sz w:val="24"/>
          <w:szCs w:val="24"/>
        </w:rPr>
        <w:t xml:space="preserve"> 171.6</w:t>
      </w:r>
      <w:r w:rsidR="007A4D11">
        <w:rPr>
          <w:rFonts w:ascii="Times New Roman" w:hAnsi="Times New Roman" w:cs="Times New Roman"/>
          <w:sz w:val="24"/>
          <w:szCs w:val="24"/>
        </w:rPr>
        <w:t xml:space="preserve"> as</w:t>
      </w:r>
      <w:r w:rsidRPr="00FA4EA6">
        <w:rPr>
          <w:rFonts w:ascii="Times New Roman" w:hAnsi="Times New Roman" w:cs="Times New Roman"/>
          <w:sz w:val="24"/>
          <w:szCs w:val="24"/>
        </w:rPr>
        <w:t xml:space="preserve"> “Control Numbers under the Paperwork Reduction Act.”</w:t>
      </w:r>
    </w:p>
    <w:p w:rsidR="00FA4EA6" w:rsidP="00FA4EA6" w:rsidRDefault="00FA4EA6" w14:paraId="2032B10C" w14:textId="6352799E">
      <w:pPr>
        <w:spacing w:after="0" w:line="240" w:lineRule="auto"/>
        <w:rPr>
          <w:rFonts w:ascii="Times New Roman" w:hAnsi="Times New Roman" w:cs="Times New Roman"/>
          <w:sz w:val="24"/>
          <w:szCs w:val="24"/>
        </w:rPr>
      </w:pPr>
    </w:p>
    <w:p w:rsidRPr="00FA4EA6" w:rsidR="00EE31B3" w:rsidP="00FA4EA6" w:rsidRDefault="00EE31B3" w14:paraId="6E108DEB" w14:textId="77777777">
      <w:pPr>
        <w:spacing w:after="0" w:line="240" w:lineRule="auto"/>
        <w:rPr>
          <w:rFonts w:ascii="Times New Roman" w:hAnsi="Times New Roman" w:cs="Times New Roman"/>
          <w:sz w:val="24"/>
          <w:szCs w:val="24"/>
        </w:rPr>
      </w:pPr>
    </w:p>
    <w:p w:rsidRPr="00FA4EA6" w:rsidR="00FA4EA6" w:rsidP="00FA4EA6" w:rsidRDefault="00FA4EA6" w14:paraId="53BEE868" w14:textId="77777777">
      <w:pPr>
        <w:pStyle w:val="ListParagraph"/>
        <w:numPr>
          <w:ilvl w:val="0"/>
          <w:numId w:val="1"/>
        </w:numPr>
        <w:spacing w:after="0" w:line="240" w:lineRule="auto"/>
        <w:rPr>
          <w:rFonts w:ascii="Times New Roman" w:hAnsi="Times New Roman" w:cs="Times New Roman"/>
          <w:sz w:val="24"/>
          <w:szCs w:val="24"/>
          <w:u w:val="single"/>
        </w:rPr>
      </w:pPr>
      <w:r w:rsidRPr="00FA4EA6">
        <w:rPr>
          <w:rFonts w:ascii="Times New Roman" w:hAnsi="Times New Roman" w:cs="Times New Roman"/>
          <w:sz w:val="24"/>
          <w:szCs w:val="24"/>
          <w:u w:val="single"/>
        </w:rPr>
        <w:t>Exceptions to certification statement.</w:t>
      </w:r>
    </w:p>
    <w:p w:rsidRPr="00FA4EA6" w:rsidR="00FA4EA6" w:rsidP="00FA4EA6" w:rsidRDefault="00FA4EA6" w14:paraId="5DE6CFD2" w14:textId="77777777">
      <w:pPr>
        <w:spacing w:after="0" w:line="240" w:lineRule="auto"/>
        <w:rPr>
          <w:rFonts w:ascii="Times New Roman" w:hAnsi="Times New Roman" w:cs="Times New Roman"/>
          <w:sz w:val="24"/>
          <w:szCs w:val="24"/>
        </w:rPr>
      </w:pPr>
    </w:p>
    <w:p w:rsidRPr="002D2571" w:rsidR="002D2571" w:rsidP="00FA4EA6" w:rsidRDefault="00FA4EA6" w14:paraId="7ABF96A8" w14:textId="77777777">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There is no exception to PHMSA’s certification of this request for information collection approval.</w:t>
      </w:r>
    </w:p>
    <w:sectPr w:rsidRPr="002D2571" w:rsidR="002D25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34F89" w14:textId="77777777" w:rsidR="00CB41B1" w:rsidRDefault="00CB41B1" w:rsidP="002D2571">
      <w:pPr>
        <w:spacing w:after="0" w:line="240" w:lineRule="auto"/>
      </w:pPr>
      <w:r>
        <w:separator/>
      </w:r>
    </w:p>
  </w:endnote>
  <w:endnote w:type="continuationSeparator" w:id="0">
    <w:p w14:paraId="120A4493" w14:textId="77777777" w:rsidR="00CB41B1" w:rsidRDefault="00CB41B1" w:rsidP="002D2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ADB5A" w14:textId="77777777" w:rsidR="00CB41B1" w:rsidRDefault="00CB41B1" w:rsidP="002D2571">
      <w:pPr>
        <w:spacing w:after="0" w:line="240" w:lineRule="auto"/>
      </w:pPr>
      <w:r>
        <w:separator/>
      </w:r>
    </w:p>
  </w:footnote>
  <w:footnote w:type="continuationSeparator" w:id="0">
    <w:p w14:paraId="1DE7ABAA" w14:textId="77777777" w:rsidR="00CB41B1" w:rsidRDefault="00CB41B1" w:rsidP="002D2571">
      <w:pPr>
        <w:spacing w:after="0" w:line="240" w:lineRule="auto"/>
      </w:pPr>
      <w:r>
        <w:continuationSeparator/>
      </w:r>
    </w:p>
  </w:footnote>
  <w:footnote w:id="1">
    <w:p w14:paraId="1376B99A" w14:textId="4C837B61" w:rsidR="003157EF" w:rsidRPr="002D2571" w:rsidRDefault="003157EF">
      <w:pPr>
        <w:pStyle w:val="FootnoteText"/>
        <w:rPr>
          <w:rFonts w:ascii="Times New Roman" w:hAnsi="Times New Roman" w:cs="Times New Roman"/>
        </w:rPr>
      </w:pPr>
      <w:r w:rsidRPr="002D2571">
        <w:rPr>
          <w:rStyle w:val="FootnoteReference"/>
          <w:rFonts w:ascii="Times New Roman" w:hAnsi="Times New Roman" w:cs="Times New Roman"/>
        </w:rPr>
        <w:footnoteRef/>
      </w:r>
      <w:r w:rsidRPr="002D2571">
        <w:rPr>
          <w:rFonts w:ascii="Times New Roman" w:hAnsi="Times New Roman" w:cs="Times New Roman"/>
        </w:rPr>
        <w:t xml:space="preserve"> </w:t>
      </w:r>
      <w:r>
        <w:rPr>
          <w:rFonts w:ascii="Times New Roman" w:hAnsi="Times New Roman" w:cs="Times New Roman"/>
        </w:rPr>
        <w:t>See</w:t>
      </w:r>
      <w:r w:rsidRPr="002D2571">
        <w:rPr>
          <w:rFonts w:ascii="Times New Roman" w:hAnsi="Times New Roman" w:cs="Times New Roman"/>
        </w:rPr>
        <w:t xml:space="preserve"> § 172.800</w:t>
      </w:r>
    </w:p>
  </w:footnote>
  <w:footnote w:id="2">
    <w:p w14:paraId="1F5AE654" w14:textId="77777777" w:rsidR="003157EF" w:rsidRPr="0046178C" w:rsidRDefault="003157EF" w:rsidP="00334FFD">
      <w:pPr>
        <w:pStyle w:val="FootnoteText"/>
        <w:rPr>
          <w:rFonts w:ascii="Times New Roman" w:hAnsi="Times New Roman" w:cs="Times New Roman"/>
        </w:rPr>
      </w:pPr>
      <w:r w:rsidRPr="0046178C">
        <w:rPr>
          <w:rStyle w:val="FootnoteReference"/>
          <w:rFonts w:ascii="Times New Roman" w:hAnsi="Times New Roman" w:cs="Times New Roman"/>
        </w:rPr>
        <w:footnoteRef/>
      </w:r>
      <w:r w:rsidRPr="0046178C">
        <w:rPr>
          <w:rFonts w:ascii="Times New Roman" w:hAnsi="Times New Roman" w:cs="Times New Roman"/>
        </w:rPr>
        <w:t xml:space="preserve"> See § 172.820</w:t>
      </w:r>
    </w:p>
  </w:footnote>
  <w:footnote w:id="3">
    <w:p w14:paraId="3697CB2E" w14:textId="301B0B18" w:rsidR="003157EF" w:rsidRPr="0046178C" w:rsidRDefault="003157EF">
      <w:pPr>
        <w:pStyle w:val="FootnoteText"/>
        <w:rPr>
          <w:rFonts w:ascii="Times New Roman" w:hAnsi="Times New Roman" w:cs="Times New Roman"/>
        </w:rPr>
      </w:pPr>
      <w:r w:rsidRPr="0046178C">
        <w:rPr>
          <w:rStyle w:val="FootnoteReference"/>
          <w:rFonts w:ascii="Times New Roman" w:hAnsi="Times New Roman" w:cs="Times New Roman"/>
        </w:rPr>
        <w:footnoteRef/>
      </w:r>
      <w:r w:rsidRPr="0046178C">
        <w:rPr>
          <w:rFonts w:ascii="Times New Roman" w:hAnsi="Times New Roman" w:cs="Times New Roman"/>
        </w:rPr>
        <w:t xml:space="preserve"> The RMSEF security template can be found online at</w:t>
      </w:r>
      <w:r>
        <w:rPr>
          <w:rFonts w:ascii="Times New Roman" w:hAnsi="Times New Roman" w:cs="Times New Roman"/>
        </w:rPr>
        <w:t>:</w:t>
      </w:r>
      <w:r w:rsidRPr="0046178C">
        <w:rPr>
          <w:rFonts w:ascii="Times New Roman" w:hAnsi="Times New Roman" w:cs="Times New Roman"/>
        </w:rPr>
        <w:t xml:space="preserve"> </w:t>
      </w:r>
      <w:hyperlink r:id="rId1" w:history="1">
        <w:r w:rsidRPr="0046178C">
          <w:rPr>
            <w:rStyle w:val="Hyperlink"/>
            <w:rFonts w:ascii="Times New Roman" w:hAnsi="Times New Roman" w:cs="Times New Roman"/>
          </w:rPr>
          <w:t>https://www.phmsa.dot.gov/hazmat-program-management-data-and-statistics/risk-and-regulatory-analysis/rmsef-security-template</w:t>
        </w:r>
      </w:hyperlink>
    </w:p>
  </w:footnote>
  <w:footnote w:id="4">
    <w:p w14:paraId="14166DAE" w14:textId="73AD2E3D" w:rsidR="003157EF" w:rsidRPr="0046178C" w:rsidRDefault="003157EF" w:rsidP="00660C75">
      <w:pPr>
        <w:pStyle w:val="FootnoteText"/>
        <w:rPr>
          <w:rFonts w:ascii="Times New Roman" w:hAnsi="Times New Roman" w:cs="Times New Roman"/>
        </w:rPr>
      </w:pPr>
      <w:r w:rsidRPr="0046178C">
        <w:rPr>
          <w:rStyle w:val="FootnoteReference"/>
          <w:rFonts w:ascii="Times New Roman" w:hAnsi="Times New Roman" w:cs="Times New Roman"/>
        </w:rPr>
        <w:footnoteRef/>
      </w:r>
      <w:r w:rsidRPr="0046178C">
        <w:rPr>
          <w:rFonts w:ascii="Times New Roman" w:hAnsi="Times New Roman" w:cs="Times New Roman"/>
        </w:rPr>
        <w:t xml:space="preserve"> The English version </w:t>
      </w:r>
      <w:r>
        <w:rPr>
          <w:rFonts w:ascii="Times New Roman" w:hAnsi="Times New Roman" w:cs="Times New Roman"/>
        </w:rPr>
        <w:t xml:space="preserve">is available at: </w:t>
      </w:r>
      <w:hyperlink r:id="rId2" w:history="1">
        <w:r w:rsidRPr="00A63101">
          <w:rPr>
            <w:rStyle w:val="Hyperlink"/>
            <w:rFonts w:ascii="Times New Roman" w:hAnsi="Times New Roman" w:cs="Times New Roman"/>
          </w:rPr>
          <w:t>https://www.phmsa.dot.gov/training/hazmat/security-requirements-brochure-english</w:t>
        </w:r>
      </w:hyperlink>
    </w:p>
  </w:footnote>
  <w:footnote w:id="5">
    <w:p w14:paraId="64562AD6" w14:textId="6B211AB1" w:rsidR="003157EF" w:rsidRDefault="003157EF">
      <w:pPr>
        <w:pStyle w:val="FootnoteText"/>
      </w:pPr>
      <w:r>
        <w:rPr>
          <w:rStyle w:val="FootnoteReference"/>
        </w:rPr>
        <w:footnoteRef/>
      </w:r>
      <w:r>
        <w:t xml:space="preserve"> </w:t>
      </w:r>
      <w:r>
        <w:rPr>
          <w:rFonts w:ascii="Times New Roman" w:hAnsi="Times New Roman" w:cs="Times New Roman"/>
        </w:rPr>
        <w:t xml:space="preserve">The Spanish version is available at: </w:t>
      </w:r>
      <w:hyperlink r:id="rId3" w:history="1">
        <w:r w:rsidRPr="00A63101">
          <w:rPr>
            <w:rStyle w:val="Hyperlink"/>
            <w:rFonts w:ascii="Times New Roman" w:hAnsi="Times New Roman" w:cs="Times New Roman"/>
          </w:rPr>
          <w:t>https://www.phmsa.dot.gov/training/hazmat/security-requirements-brochure-spanish</w:t>
        </w:r>
      </w:hyperlink>
    </w:p>
  </w:footnote>
  <w:footnote w:id="6">
    <w:p w14:paraId="58B5463E" w14:textId="7743021C" w:rsidR="003157EF" w:rsidRPr="00525A9F" w:rsidRDefault="003157EF">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The free Engl</w:t>
      </w:r>
      <w:r w:rsidRPr="00525A9F">
        <w:rPr>
          <w:rFonts w:ascii="Times New Roman" w:hAnsi="Times New Roman" w:cs="Times New Roman"/>
        </w:rPr>
        <w:t xml:space="preserve">ish publication can be ordered at: </w:t>
      </w:r>
      <w:hyperlink r:id="rId4" w:history="1">
        <w:r w:rsidRPr="00525A9F">
          <w:rPr>
            <w:rStyle w:val="Hyperlink"/>
            <w:rFonts w:ascii="Times New Roman" w:hAnsi="Times New Roman" w:cs="Times New Roman"/>
          </w:rPr>
          <w:t>https://hazmatonline.phmsa.dot.gov/services/Pub_Free.aspx</w:t>
        </w:r>
      </w:hyperlink>
      <w:r w:rsidRPr="00525A9F">
        <w:rPr>
          <w:rFonts w:ascii="Times New Roman" w:hAnsi="Times New Roman" w:cs="Times New Roman"/>
        </w:rPr>
        <w:t>.</w:t>
      </w:r>
    </w:p>
  </w:footnote>
  <w:footnote w:id="7">
    <w:p w14:paraId="0DE607C5" w14:textId="054C5641" w:rsidR="003157EF" w:rsidRDefault="003157EF">
      <w:pPr>
        <w:pStyle w:val="FootnoteText"/>
      </w:pPr>
      <w:r w:rsidRPr="00403FDE">
        <w:rPr>
          <w:rStyle w:val="FootnoteReference"/>
          <w:rFonts w:ascii="Times New Roman" w:hAnsi="Times New Roman" w:cs="Times New Roman"/>
        </w:rPr>
        <w:footnoteRef/>
      </w:r>
      <w:r w:rsidRPr="00403FDE">
        <w:rPr>
          <w:rFonts w:ascii="Times New Roman" w:hAnsi="Times New Roman" w:cs="Times New Roman"/>
        </w:rPr>
        <w:t xml:space="preserve"> See § 172.804</w:t>
      </w:r>
    </w:p>
  </w:footnote>
  <w:footnote w:id="8">
    <w:p w14:paraId="2AC1E2A5" w14:textId="32DA5615" w:rsidR="003157EF" w:rsidRDefault="003157EF">
      <w:pPr>
        <w:pStyle w:val="FootnoteText"/>
      </w:pPr>
      <w:r>
        <w:rPr>
          <w:rStyle w:val="FootnoteReference"/>
        </w:rPr>
        <w:footnoteRef/>
      </w:r>
      <w:r>
        <w:t xml:space="preserve"> </w:t>
      </w:r>
      <w:r w:rsidRPr="00427A33">
        <w:rPr>
          <w:rFonts w:ascii="Times New Roman" w:hAnsi="Times New Roman" w:cs="Times New Roman"/>
        </w:rPr>
        <w:t>See 49 CFR Part 107</w:t>
      </w:r>
    </w:p>
  </w:footnote>
  <w:footnote w:id="9">
    <w:p w14:paraId="4591AE0D" w14:textId="1D51793C" w:rsidR="003157EF" w:rsidRPr="002057CD" w:rsidRDefault="003157EF">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Occupation labor rates based on 2019 Occupational and Employment Statistics Survey (OES) for “Office Clerks, General (43-9061).” </w:t>
      </w:r>
      <w:hyperlink r:id="rId5" w:history="1">
        <w:r w:rsidRPr="002057CD">
          <w:rPr>
            <w:rStyle w:val="Hyperlink"/>
            <w:rFonts w:ascii="Times New Roman" w:hAnsi="Times New Roman" w:cs="Times New Roman"/>
          </w:rPr>
          <w:t>https://www.bls.gov/oes/current/oes439061.htm</w:t>
        </w:r>
      </w:hyperlink>
      <w:r>
        <w:rPr>
          <w:rFonts w:ascii="Times New Roman" w:hAnsi="Times New Roman" w:cs="Times New Roman"/>
        </w:rPr>
        <w:t xml:space="preserve"> </w:t>
      </w:r>
      <w:r w:rsidRPr="002057CD">
        <w:rPr>
          <w:rFonts w:ascii="Times New Roman" w:hAnsi="Times New Roman" w:cs="Times New Roman"/>
        </w:rPr>
        <w:t>The hourly mean wage for this occupation ($17.48)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0">
    <w:p w14:paraId="48D89BC3" w14:textId="74AE2770" w:rsidR="003157EF" w:rsidRPr="002057CD" w:rsidRDefault="003157EF">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Ibid.</w:t>
      </w:r>
    </w:p>
  </w:footnote>
  <w:footnote w:id="11">
    <w:p w14:paraId="16F523FB" w14:textId="20C5E266" w:rsidR="003157EF" w:rsidRPr="002057CD" w:rsidRDefault="003157EF">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Occupation labor rates based on 2019 Occupational and Employment Statistics Survey (OES) for “Transportation, Storage, and Distribution Managers (11-3071)” in the Transportation and Warehousing industry. </w:t>
      </w:r>
      <w:hyperlink r:id="rId6" w:history="1">
        <w:r w:rsidRPr="002057CD">
          <w:rPr>
            <w:rStyle w:val="Hyperlink"/>
            <w:rFonts w:ascii="Times New Roman" w:hAnsi="Times New Roman" w:cs="Times New Roman"/>
          </w:rPr>
          <w:t>https://www.bls.gov/oes/current/oes113071.htm</w:t>
        </w:r>
      </w:hyperlink>
      <w:r>
        <w:rPr>
          <w:rFonts w:ascii="Times New Roman" w:hAnsi="Times New Roman" w:cs="Times New Roman"/>
        </w:rPr>
        <w:t xml:space="preserve"> </w:t>
      </w:r>
      <w:r w:rsidRPr="002057CD">
        <w:rPr>
          <w:rFonts w:ascii="Times New Roman" w:hAnsi="Times New Roman" w:cs="Times New Roman"/>
        </w:rPr>
        <w:t>The hourly mean wage for this occupation ($49.67)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2">
    <w:p w14:paraId="43093290" w14:textId="74833FD1" w:rsidR="003157EF" w:rsidRPr="002057CD" w:rsidRDefault="003157EF">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Ibid.</w:t>
      </w:r>
    </w:p>
  </w:footnote>
  <w:footnote w:id="13">
    <w:p w14:paraId="0391F907" w14:textId="63E089C2" w:rsidR="003157EF" w:rsidRPr="002057CD" w:rsidRDefault="003157EF">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w:t>
      </w:r>
      <w:r w:rsidRPr="00664862">
        <w:rPr>
          <w:rFonts w:ascii="Times New Roman" w:hAnsi="Times New Roman" w:cs="Times New Roman"/>
        </w:rPr>
        <w:t>Ibid.</w:t>
      </w:r>
    </w:p>
  </w:footnote>
  <w:footnote w:id="14">
    <w:p w14:paraId="5124B694" w14:textId="1FCBD17D" w:rsidR="003157EF" w:rsidRPr="002057CD" w:rsidRDefault="003157EF">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Ibid.</w:t>
      </w:r>
    </w:p>
  </w:footnote>
  <w:footnote w:id="15">
    <w:p w14:paraId="12DFAE73" w14:textId="0950B33B" w:rsidR="003157EF" w:rsidRPr="002057CD" w:rsidRDefault="003157EF">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Ibid.</w:t>
      </w:r>
    </w:p>
  </w:footnote>
  <w:footnote w:id="16">
    <w:p w14:paraId="0F5BC8B8" w14:textId="2F1770FC" w:rsidR="003157EF" w:rsidRPr="002057CD" w:rsidRDefault="003157EF">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Ibid.</w:t>
      </w:r>
    </w:p>
  </w:footnote>
  <w:footnote w:id="17">
    <w:p w14:paraId="12AD8D25" w14:textId="1C153ADD" w:rsidR="003157EF" w:rsidRPr="002057CD" w:rsidRDefault="003157EF">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72D56"/>
    <w:multiLevelType w:val="hybridMultilevel"/>
    <w:tmpl w:val="CF767F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5E2D1E"/>
    <w:multiLevelType w:val="hybridMultilevel"/>
    <w:tmpl w:val="D250EF56"/>
    <w:lvl w:ilvl="0" w:tplc="B3E6F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324C9"/>
    <w:multiLevelType w:val="hybridMultilevel"/>
    <w:tmpl w:val="E066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670DC"/>
    <w:multiLevelType w:val="hybridMultilevel"/>
    <w:tmpl w:val="CE02CE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5C2DDF"/>
    <w:multiLevelType w:val="hybridMultilevel"/>
    <w:tmpl w:val="1880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618BA"/>
    <w:multiLevelType w:val="hybridMultilevel"/>
    <w:tmpl w:val="AEA2F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9D1130"/>
    <w:multiLevelType w:val="hybridMultilevel"/>
    <w:tmpl w:val="399E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634799"/>
    <w:multiLevelType w:val="hybridMultilevel"/>
    <w:tmpl w:val="3E5A80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1"/>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71"/>
    <w:rsid w:val="0000343A"/>
    <w:rsid w:val="00021DA0"/>
    <w:rsid w:val="00024607"/>
    <w:rsid w:val="00031101"/>
    <w:rsid w:val="00032EC0"/>
    <w:rsid w:val="00033E2F"/>
    <w:rsid w:val="00036968"/>
    <w:rsid w:val="00045EB9"/>
    <w:rsid w:val="000468BC"/>
    <w:rsid w:val="0005055F"/>
    <w:rsid w:val="00064BA2"/>
    <w:rsid w:val="0006542D"/>
    <w:rsid w:val="00067639"/>
    <w:rsid w:val="000B0507"/>
    <w:rsid w:val="000C04F0"/>
    <w:rsid w:val="000E32F5"/>
    <w:rsid w:val="000E6238"/>
    <w:rsid w:val="000F50CD"/>
    <w:rsid w:val="001009B1"/>
    <w:rsid w:val="00116241"/>
    <w:rsid w:val="00121022"/>
    <w:rsid w:val="00122609"/>
    <w:rsid w:val="00125502"/>
    <w:rsid w:val="0012763C"/>
    <w:rsid w:val="00132EC7"/>
    <w:rsid w:val="00154752"/>
    <w:rsid w:val="001667B7"/>
    <w:rsid w:val="001710DF"/>
    <w:rsid w:val="001A3EBD"/>
    <w:rsid w:val="001B6441"/>
    <w:rsid w:val="001C3663"/>
    <w:rsid w:val="001C69DF"/>
    <w:rsid w:val="001E4ABF"/>
    <w:rsid w:val="001F67BB"/>
    <w:rsid w:val="002057CD"/>
    <w:rsid w:val="00217499"/>
    <w:rsid w:val="00221790"/>
    <w:rsid w:val="00223FDD"/>
    <w:rsid w:val="00232C8B"/>
    <w:rsid w:val="00233C87"/>
    <w:rsid w:val="002413B7"/>
    <w:rsid w:val="0024467D"/>
    <w:rsid w:val="00246505"/>
    <w:rsid w:val="00247ACC"/>
    <w:rsid w:val="00256EDC"/>
    <w:rsid w:val="00257D6B"/>
    <w:rsid w:val="002616BB"/>
    <w:rsid w:val="00273B52"/>
    <w:rsid w:val="0028437E"/>
    <w:rsid w:val="00285E34"/>
    <w:rsid w:val="002A5AD0"/>
    <w:rsid w:val="002B0744"/>
    <w:rsid w:val="002B49D8"/>
    <w:rsid w:val="002B7321"/>
    <w:rsid w:val="002C69BA"/>
    <w:rsid w:val="002D0D7D"/>
    <w:rsid w:val="002D2571"/>
    <w:rsid w:val="002E0A9A"/>
    <w:rsid w:val="002E2668"/>
    <w:rsid w:val="003157EF"/>
    <w:rsid w:val="0031794A"/>
    <w:rsid w:val="00321E6B"/>
    <w:rsid w:val="003314B7"/>
    <w:rsid w:val="00333D65"/>
    <w:rsid w:val="00334FFD"/>
    <w:rsid w:val="00335412"/>
    <w:rsid w:val="00337A5B"/>
    <w:rsid w:val="00343202"/>
    <w:rsid w:val="003434D5"/>
    <w:rsid w:val="003459D4"/>
    <w:rsid w:val="00360E67"/>
    <w:rsid w:val="00362831"/>
    <w:rsid w:val="00367721"/>
    <w:rsid w:val="00367A62"/>
    <w:rsid w:val="00382680"/>
    <w:rsid w:val="00384937"/>
    <w:rsid w:val="00385198"/>
    <w:rsid w:val="003A404A"/>
    <w:rsid w:val="003A59F9"/>
    <w:rsid w:val="003B1CB5"/>
    <w:rsid w:val="003B5AF9"/>
    <w:rsid w:val="003B69D6"/>
    <w:rsid w:val="003C6F91"/>
    <w:rsid w:val="003D24B6"/>
    <w:rsid w:val="003D5DED"/>
    <w:rsid w:val="003E3AC2"/>
    <w:rsid w:val="00403FDE"/>
    <w:rsid w:val="00423293"/>
    <w:rsid w:val="00427A33"/>
    <w:rsid w:val="004317CF"/>
    <w:rsid w:val="00432F45"/>
    <w:rsid w:val="00440E30"/>
    <w:rsid w:val="00442A3A"/>
    <w:rsid w:val="004437BC"/>
    <w:rsid w:val="004465F9"/>
    <w:rsid w:val="00455546"/>
    <w:rsid w:val="0046178C"/>
    <w:rsid w:val="00466956"/>
    <w:rsid w:val="00470859"/>
    <w:rsid w:val="0049771C"/>
    <w:rsid w:val="004A0202"/>
    <w:rsid w:val="004A3D97"/>
    <w:rsid w:val="004C02A7"/>
    <w:rsid w:val="004C1BF7"/>
    <w:rsid w:val="004C4A47"/>
    <w:rsid w:val="004D701D"/>
    <w:rsid w:val="004E6899"/>
    <w:rsid w:val="004E786A"/>
    <w:rsid w:val="004F439F"/>
    <w:rsid w:val="004F5C64"/>
    <w:rsid w:val="005048F3"/>
    <w:rsid w:val="00520C20"/>
    <w:rsid w:val="00520FB7"/>
    <w:rsid w:val="00524930"/>
    <w:rsid w:val="00525A9F"/>
    <w:rsid w:val="00530EE6"/>
    <w:rsid w:val="00531FD5"/>
    <w:rsid w:val="005430BB"/>
    <w:rsid w:val="0054384A"/>
    <w:rsid w:val="00545376"/>
    <w:rsid w:val="00547ED8"/>
    <w:rsid w:val="0055109B"/>
    <w:rsid w:val="00575E93"/>
    <w:rsid w:val="005842AA"/>
    <w:rsid w:val="00587D65"/>
    <w:rsid w:val="0059100E"/>
    <w:rsid w:val="00596714"/>
    <w:rsid w:val="005A282D"/>
    <w:rsid w:val="005A7BEE"/>
    <w:rsid w:val="005B0BD6"/>
    <w:rsid w:val="005B29AB"/>
    <w:rsid w:val="005C1723"/>
    <w:rsid w:val="005C4F23"/>
    <w:rsid w:val="005C5D26"/>
    <w:rsid w:val="005D0F18"/>
    <w:rsid w:val="005E28A2"/>
    <w:rsid w:val="005E7BE8"/>
    <w:rsid w:val="005F06F8"/>
    <w:rsid w:val="005F4BA3"/>
    <w:rsid w:val="00616197"/>
    <w:rsid w:val="00616B43"/>
    <w:rsid w:val="006454A6"/>
    <w:rsid w:val="00650794"/>
    <w:rsid w:val="00660C75"/>
    <w:rsid w:val="00664862"/>
    <w:rsid w:val="00681052"/>
    <w:rsid w:val="0068135F"/>
    <w:rsid w:val="00687A62"/>
    <w:rsid w:val="0069029A"/>
    <w:rsid w:val="006A1662"/>
    <w:rsid w:val="006A47A2"/>
    <w:rsid w:val="006B675D"/>
    <w:rsid w:val="006B799F"/>
    <w:rsid w:val="006D4912"/>
    <w:rsid w:val="006E487C"/>
    <w:rsid w:val="006F5B3B"/>
    <w:rsid w:val="0070295B"/>
    <w:rsid w:val="00707411"/>
    <w:rsid w:val="007165BD"/>
    <w:rsid w:val="007251BF"/>
    <w:rsid w:val="0073357B"/>
    <w:rsid w:val="007449E6"/>
    <w:rsid w:val="00745B46"/>
    <w:rsid w:val="00756FF0"/>
    <w:rsid w:val="0075737A"/>
    <w:rsid w:val="0076716F"/>
    <w:rsid w:val="00770355"/>
    <w:rsid w:val="00771361"/>
    <w:rsid w:val="00795E5A"/>
    <w:rsid w:val="007A4D11"/>
    <w:rsid w:val="007C4369"/>
    <w:rsid w:val="007C76C0"/>
    <w:rsid w:val="007D6B9E"/>
    <w:rsid w:val="007D7826"/>
    <w:rsid w:val="007E410D"/>
    <w:rsid w:val="007E4EC7"/>
    <w:rsid w:val="007E68FC"/>
    <w:rsid w:val="007E6AC4"/>
    <w:rsid w:val="007F46DC"/>
    <w:rsid w:val="007F635C"/>
    <w:rsid w:val="00802F45"/>
    <w:rsid w:val="0080361B"/>
    <w:rsid w:val="00806F57"/>
    <w:rsid w:val="00822B51"/>
    <w:rsid w:val="008275A9"/>
    <w:rsid w:val="00830D2C"/>
    <w:rsid w:val="008319E2"/>
    <w:rsid w:val="0083208F"/>
    <w:rsid w:val="0084003C"/>
    <w:rsid w:val="008403EE"/>
    <w:rsid w:val="0084147E"/>
    <w:rsid w:val="00842F84"/>
    <w:rsid w:val="008462E3"/>
    <w:rsid w:val="0085046C"/>
    <w:rsid w:val="008546D4"/>
    <w:rsid w:val="0087223C"/>
    <w:rsid w:val="008731A8"/>
    <w:rsid w:val="008733E5"/>
    <w:rsid w:val="008870FF"/>
    <w:rsid w:val="00894934"/>
    <w:rsid w:val="00896792"/>
    <w:rsid w:val="008A00FB"/>
    <w:rsid w:val="008A0163"/>
    <w:rsid w:val="008C6FAD"/>
    <w:rsid w:val="008D04BF"/>
    <w:rsid w:val="008E1F21"/>
    <w:rsid w:val="008E5673"/>
    <w:rsid w:val="008F1F7C"/>
    <w:rsid w:val="008F6A02"/>
    <w:rsid w:val="00910296"/>
    <w:rsid w:val="0091179D"/>
    <w:rsid w:val="00922024"/>
    <w:rsid w:val="00924843"/>
    <w:rsid w:val="0092711F"/>
    <w:rsid w:val="009278D2"/>
    <w:rsid w:val="0093111A"/>
    <w:rsid w:val="00932D19"/>
    <w:rsid w:val="00933B52"/>
    <w:rsid w:val="00950FD7"/>
    <w:rsid w:val="009514BC"/>
    <w:rsid w:val="009573FC"/>
    <w:rsid w:val="0097306C"/>
    <w:rsid w:val="00973A51"/>
    <w:rsid w:val="009744F1"/>
    <w:rsid w:val="0097706C"/>
    <w:rsid w:val="00984679"/>
    <w:rsid w:val="00994BE7"/>
    <w:rsid w:val="009A1577"/>
    <w:rsid w:val="009A6D2F"/>
    <w:rsid w:val="009B3902"/>
    <w:rsid w:val="009B4DB7"/>
    <w:rsid w:val="009B77FD"/>
    <w:rsid w:val="009E6476"/>
    <w:rsid w:val="00A04C24"/>
    <w:rsid w:val="00A17F2A"/>
    <w:rsid w:val="00A207A4"/>
    <w:rsid w:val="00A300A3"/>
    <w:rsid w:val="00A44909"/>
    <w:rsid w:val="00A457CA"/>
    <w:rsid w:val="00A62DFA"/>
    <w:rsid w:val="00A84F0E"/>
    <w:rsid w:val="00A9008F"/>
    <w:rsid w:val="00A96187"/>
    <w:rsid w:val="00AA4F1A"/>
    <w:rsid w:val="00AC44C0"/>
    <w:rsid w:val="00AC6200"/>
    <w:rsid w:val="00AD5FA6"/>
    <w:rsid w:val="00AE160F"/>
    <w:rsid w:val="00AF7DE5"/>
    <w:rsid w:val="00B05F90"/>
    <w:rsid w:val="00B14DF3"/>
    <w:rsid w:val="00B35262"/>
    <w:rsid w:val="00B36993"/>
    <w:rsid w:val="00B42FD6"/>
    <w:rsid w:val="00B47124"/>
    <w:rsid w:val="00B63803"/>
    <w:rsid w:val="00B70875"/>
    <w:rsid w:val="00B732B4"/>
    <w:rsid w:val="00BA0A46"/>
    <w:rsid w:val="00BB1831"/>
    <w:rsid w:val="00BB28C6"/>
    <w:rsid w:val="00BB4D6E"/>
    <w:rsid w:val="00BC0104"/>
    <w:rsid w:val="00BD5945"/>
    <w:rsid w:val="00BD6243"/>
    <w:rsid w:val="00BD7DA6"/>
    <w:rsid w:val="00BE3A35"/>
    <w:rsid w:val="00BF1C9D"/>
    <w:rsid w:val="00C03B9F"/>
    <w:rsid w:val="00C2469E"/>
    <w:rsid w:val="00C26E17"/>
    <w:rsid w:val="00C47908"/>
    <w:rsid w:val="00C609D8"/>
    <w:rsid w:val="00C6217D"/>
    <w:rsid w:val="00C67857"/>
    <w:rsid w:val="00C67EA6"/>
    <w:rsid w:val="00C7212C"/>
    <w:rsid w:val="00C74E19"/>
    <w:rsid w:val="00C838C7"/>
    <w:rsid w:val="00CA3D73"/>
    <w:rsid w:val="00CB41B1"/>
    <w:rsid w:val="00CB603E"/>
    <w:rsid w:val="00CC4345"/>
    <w:rsid w:val="00CE0F2B"/>
    <w:rsid w:val="00CF0ABE"/>
    <w:rsid w:val="00D05820"/>
    <w:rsid w:val="00D16F45"/>
    <w:rsid w:val="00D31784"/>
    <w:rsid w:val="00D52AE1"/>
    <w:rsid w:val="00D61CE0"/>
    <w:rsid w:val="00D64549"/>
    <w:rsid w:val="00D7093A"/>
    <w:rsid w:val="00D81C44"/>
    <w:rsid w:val="00D94D5D"/>
    <w:rsid w:val="00D97D61"/>
    <w:rsid w:val="00DA595F"/>
    <w:rsid w:val="00DB48AD"/>
    <w:rsid w:val="00DB5845"/>
    <w:rsid w:val="00DB6D98"/>
    <w:rsid w:val="00DC61DC"/>
    <w:rsid w:val="00DD2FC7"/>
    <w:rsid w:val="00DD31A3"/>
    <w:rsid w:val="00DD4365"/>
    <w:rsid w:val="00DD47D8"/>
    <w:rsid w:val="00DE5636"/>
    <w:rsid w:val="00DE64DB"/>
    <w:rsid w:val="00DF400F"/>
    <w:rsid w:val="00E156AD"/>
    <w:rsid w:val="00E17649"/>
    <w:rsid w:val="00E2044E"/>
    <w:rsid w:val="00E261E0"/>
    <w:rsid w:val="00E2691F"/>
    <w:rsid w:val="00E415A9"/>
    <w:rsid w:val="00E45D3E"/>
    <w:rsid w:val="00E46B2A"/>
    <w:rsid w:val="00E56D9D"/>
    <w:rsid w:val="00E82773"/>
    <w:rsid w:val="00E83C03"/>
    <w:rsid w:val="00E84C0B"/>
    <w:rsid w:val="00E92D2D"/>
    <w:rsid w:val="00E95920"/>
    <w:rsid w:val="00E96523"/>
    <w:rsid w:val="00EA0D9A"/>
    <w:rsid w:val="00EB588F"/>
    <w:rsid w:val="00EC55AD"/>
    <w:rsid w:val="00EC638C"/>
    <w:rsid w:val="00ED4E9A"/>
    <w:rsid w:val="00EE31B3"/>
    <w:rsid w:val="00EF2FC0"/>
    <w:rsid w:val="00F05AB7"/>
    <w:rsid w:val="00F06CDE"/>
    <w:rsid w:val="00F20969"/>
    <w:rsid w:val="00F236B4"/>
    <w:rsid w:val="00F561FF"/>
    <w:rsid w:val="00F60C5C"/>
    <w:rsid w:val="00F70577"/>
    <w:rsid w:val="00F736FD"/>
    <w:rsid w:val="00F75826"/>
    <w:rsid w:val="00F8097F"/>
    <w:rsid w:val="00F932C5"/>
    <w:rsid w:val="00F9669C"/>
    <w:rsid w:val="00FA1C06"/>
    <w:rsid w:val="00FA47A8"/>
    <w:rsid w:val="00FA4EA6"/>
    <w:rsid w:val="00FE3587"/>
    <w:rsid w:val="00FE6443"/>
    <w:rsid w:val="00FF07F0"/>
    <w:rsid w:val="00FF0804"/>
    <w:rsid w:val="00FF20C5"/>
    <w:rsid w:val="0397228E"/>
    <w:rsid w:val="04BCED80"/>
    <w:rsid w:val="0637C856"/>
    <w:rsid w:val="070C664F"/>
    <w:rsid w:val="08580EF1"/>
    <w:rsid w:val="0A1C5617"/>
    <w:rsid w:val="0C52ABB0"/>
    <w:rsid w:val="0DBEA94B"/>
    <w:rsid w:val="11F27C6E"/>
    <w:rsid w:val="17CC5826"/>
    <w:rsid w:val="1B5D070C"/>
    <w:rsid w:val="1B9D7C67"/>
    <w:rsid w:val="2760D8B3"/>
    <w:rsid w:val="306FEC43"/>
    <w:rsid w:val="30ABAFFC"/>
    <w:rsid w:val="344BC7B8"/>
    <w:rsid w:val="36C2B8C0"/>
    <w:rsid w:val="382CAA38"/>
    <w:rsid w:val="446811D6"/>
    <w:rsid w:val="45E5E3E0"/>
    <w:rsid w:val="477C6BA9"/>
    <w:rsid w:val="4C801B97"/>
    <w:rsid w:val="4DE4812A"/>
    <w:rsid w:val="596E04AF"/>
    <w:rsid w:val="6BA652F6"/>
    <w:rsid w:val="6EF6ADB8"/>
    <w:rsid w:val="703461A3"/>
    <w:rsid w:val="770E1CF1"/>
    <w:rsid w:val="78499FA4"/>
    <w:rsid w:val="7C67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F74D"/>
  <w15:docId w15:val="{F0527F55-8FCB-4370-BD3E-9CA0AB05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E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5E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2571"/>
    <w:rPr>
      <w:sz w:val="16"/>
      <w:szCs w:val="16"/>
    </w:rPr>
  </w:style>
  <w:style w:type="paragraph" w:styleId="CommentText">
    <w:name w:val="annotation text"/>
    <w:basedOn w:val="Normal"/>
    <w:link w:val="CommentTextChar"/>
    <w:uiPriority w:val="99"/>
    <w:semiHidden/>
    <w:unhideWhenUsed/>
    <w:rsid w:val="002D2571"/>
    <w:pPr>
      <w:spacing w:line="240" w:lineRule="auto"/>
    </w:pPr>
    <w:rPr>
      <w:sz w:val="20"/>
      <w:szCs w:val="20"/>
    </w:rPr>
  </w:style>
  <w:style w:type="character" w:customStyle="1" w:styleId="CommentTextChar">
    <w:name w:val="Comment Text Char"/>
    <w:basedOn w:val="DefaultParagraphFont"/>
    <w:link w:val="CommentText"/>
    <w:uiPriority w:val="99"/>
    <w:semiHidden/>
    <w:rsid w:val="002D2571"/>
    <w:rPr>
      <w:sz w:val="20"/>
      <w:szCs w:val="20"/>
    </w:rPr>
  </w:style>
  <w:style w:type="paragraph" w:styleId="CommentSubject">
    <w:name w:val="annotation subject"/>
    <w:basedOn w:val="CommentText"/>
    <w:next w:val="CommentText"/>
    <w:link w:val="CommentSubjectChar"/>
    <w:uiPriority w:val="99"/>
    <w:semiHidden/>
    <w:unhideWhenUsed/>
    <w:rsid w:val="002D2571"/>
    <w:rPr>
      <w:b/>
      <w:bCs/>
    </w:rPr>
  </w:style>
  <w:style w:type="character" w:customStyle="1" w:styleId="CommentSubjectChar">
    <w:name w:val="Comment Subject Char"/>
    <w:basedOn w:val="CommentTextChar"/>
    <w:link w:val="CommentSubject"/>
    <w:uiPriority w:val="99"/>
    <w:semiHidden/>
    <w:rsid w:val="002D2571"/>
    <w:rPr>
      <w:b/>
      <w:bCs/>
      <w:sz w:val="20"/>
      <w:szCs w:val="20"/>
    </w:rPr>
  </w:style>
  <w:style w:type="paragraph" w:styleId="BalloonText">
    <w:name w:val="Balloon Text"/>
    <w:basedOn w:val="Normal"/>
    <w:link w:val="BalloonTextChar"/>
    <w:uiPriority w:val="99"/>
    <w:semiHidden/>
    <w:unhideWhenUsed/>
    <w:rsid w:val="002D2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571"/>
    <w:rPr>
      <w:rFonts w:ascii="Segoe UI" w:hAnsi="Segoe UI" w:cs="Segoe UI"/>
      <w:sz w:val="18"/>
      <w:szCs w:val="18"/>
    </w:rPr>
  </w:style>
  <w:style w:type="paragraph" w:styleId="ListParagraph">
    <w:name w:val="List Paragraph"/>
    <w:basedOn w:val="Normal"/>
    <w:uiPriority w:val="34"/>
    <w:qFormat/>
    <w:rsid w:val="002D2571"/>
    <w:pPr>
      <w:ind w:left="720"/>
      <w:contextualSpacing/>
    </w:pPr>
  </w:style>
  <w:style w:type="paragraph" w:styleId="FootnoteText">
    <w:name w:val="footnote text"/>
    <w:basedOn w:val="Normal"/>
    <w:link w:val="FootnoteTextChar"/>
    <w:uiPriority w:val="99"/>
    <w:semiHidden/>
    <w:unhideWhenUsed/>
    <w:rsid w:val="002D25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2571"/>
    <w:rPr>
      <w:sz w:val="20"/>
      <w:szCs w:val="20"/>
    </w:rPr>
  </w:style>
  <w:style w:type="character" w:styleId="FootnoteReference">
    <w:name w:val="footnote reference"/>
    <w:basedOn w:val="DefaultParagraphFont"/>
    <w:uiPriority w:val="99"/>
    <w:semiHidden/>
    <w:unhideWhenUsed/>
    <w:rsid w:val="002D2571"/>
    <w:rPr>
      <w:vertAlign w:val="superscript"/>
    </w:rPr>
  </w:style>
  <w:style w:type="character" w:styleId="Hyperlink">
    <w:name w:val="Hyperlink"/>
    <w:basedOn w:val="DefaultParagraphFont"/>
    <w:uiPriority w:val="99"/>
    <w:unhideWhenUsed/>
    <w:rsid w:val="00524930"/>
    <w:rPr>
      <w:color w:val="0563C1" w:themeColor="hyperlink"/>
      <w:u w:val="single"/>
    </w:rPr>
  </w:style>
  <w:style w:type="character" w:customStyle="1" w:styleId="Mention1">
    <w:name w:val="Mention1"/>
    <w:basedOn w:val="DefaultParagraphFont"/>
    <w:uiPriority w:val="99"/>
    <w:semiHidden/>
    <w:unhideWhenUsed/>
    <w:rsid w:val="00524930"/>
    <w:rPr>
      <w:color w:val="2B579A"/>
      <w:shd w:val="clear" w:color="auto" w:fill="E6E6E6"/>
    </w:rPr>
  </w:style>
  <w:style w:type="paragraph" w:styleId="NormalWeb">
    <w:name w:val="Normal (Web)"/>
    <w:basedOn w:val="Normal"/>
    <w:uiPriority w:val="99"/>
    <w:unhideWhenUsed/>
    <w:rsid w:val="00B63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75E9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75E93"/>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24607"/>
    <w:pPr>
      <w:spacing w:after="0" w:line="240" w:lineRule="auto"/>
    </w:pPr>
  </w:style>
  <w:style w:type="character" w:customStyle="1" w:styleId="UnresolvedMention">
    <w:name w:val="Unresolved Mention"/>
    <w:basedOn w:val="DefaultParagraphFont"/>
    <w:uiPriority w:val="99"/>
    <w:semiHidden/>
    <w:unhideWhenUsed/>
    <w:rsid w:val="00C609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8963">
      <w:bodyDiv w:val="1"/>
      <w:marLeft w:val="0"/>
      <w:marRight w:val="0"/>
      <w:marTop w:val="0"/>
      <w:marBottom w:val="0"/>
      <w:divBdr>
        <w:top w:val="none" w:sz="0" w:space="0" w:color="auto"/>
        <w:left w:val="none" w:sz="0" w:space="0" w:color="auto"/>
        <w:bottom w:val="none" w:sz="0" w:space="0" w:color="auto"/>
        <w:right w:val="none" w:sz="0" w:space="0" w:color="auto"/>
      </w:divBdr>
    </w:div>
    <w:div w:id="419563833">
      <w:bodyDiv w:val="1"/>
      <w:marLeft w:val="0"/>
      <w:marRight w:val="0"/>
      <w:marTop w:val="0"/>
      <w:marBottom w:val="0"/>
      <w:divBdr>
        <w:top w:val="none" w:sz="0" w:space="0" w:color="auto"/>
        <w:left w:val="none" w:sz="0" w:space="0" w:color="auto"/>
        <w:bottom w:val="none" w:sz="0" w:space="0" w:color="auto"/>
        <w:right w:val="none" w:sz="0" w:space="0" w:color="auto"/>
      </w:divBdr>
    </w:div>
    <w:div w:id="686373754">
      <w:bodyDiv w:val="1"/>
      <w:marLeft w:val="0"/>
      <w:marRight w:val="0"/>
      <w:marTop w:val="0"/>
      <w:marBottom w:val="0"/>
      <w:divBdr>
        <w:top w:val="none" w:sz="0" w:space="0" w:color="auto"/>
        <w:left w:val="none" w:sz="0" w:space="0" w:color="auto"/>
        <w:bottom w:val="none" w:sz="0" w:space="0" w:color="auto"/>
        <w:right w:val="none" w:sz="0" w:space="0" w:color="auto"/>
      </w:divBdr>
    </w:div>
    <w:div w:id="748965156">
      <w:bodyDiv w:val="1"/>
      <w:marLeft w:val="0"/>
      <w:marRight w:val="0"/>
      <w:marTop w:val="0"/>
      <w:marBottom w:val="0"/>
      <w:divBdr>
        <w:top w:val="none" w:sz="0" w:space="0" w:color="auto"/>
        <w:left w:val="none" w:sz="0" w:space="0" w:color="auto"/>
        <w:bottom w:val="none" w:sz="0" w:space="0" w:color="auto"/>
        <w:right w:val="none" w:sz="0" w:space="0" w:color="auto"/>
      </w:divBdr>
    </w:div>
    <w:div w:id="770206452">
      <w:bodyDiv w:val="1"/>
      <w:marLeft w:val="0"/>
      <w:marRight w:val="0"/>
      <w:marTop w:val="0"/>
      <w:marBottom w:val="0"/>
      <w:divBdr>
        <w:top w:val="none" w:sz="0" w:space="0" w:color="auto"/>
        <w:left w:val="none" w:sz="0" w:space="0" w:color="auto"/>
        <w:bottom w:val="none" w:sz="0" w:space="0" w:color="auto"/>
        <w:right w:val="none" w:sz="0" w:space="0" w:color="auto"/>
      </w:divBdr>
    </w:div>
    <w:div w:id="824778428">
      <w:bodyDiv w:val="1"/>
      <w:marLeft w:val="0"/>
      <w:marRight w:val="0"/>
      <w:marTop w:val="0"/>
      <w:marBottom w:val="0"/>
      <w:divBdr>
        <w:top w:val="none" w:sz="0" w:space="0" w:color="auto"/>
        <w:left w:val="none" w:sz="0" w:space="0" w:color="auto"/>
        <w:bottom w:val="none" w:sz="0" w:space="0" w:color="auto"/>
        <w:right w:val="none" w:sz="0" w:space="0" w:color="auto"/>
      </w:divBdr>
    </w:div>
    <w:div w:id="843318523">
      <w:bodyDiv w:val="1"/>
      <w:marLeft w:val="0"/>
      <w:marRight w:val="0"/>
      <w:marTop w:val="0"/>
      <w:marBottom w:val="0"/>
      <w:divBdr>
        <w:top w:val="none" w:sz="0" w:space="0" w:color="auto"/>
        <w:left w:val="none" w:sz="0" w:space="0" w:color="auto"/>
        <w:bottom w:val="none" w:sz="0" w:space="0" w:color="auto"/>
        <w:right w:val="none" w:sz="0" w:space="0" w:color="auto"/>
      </w:divBdr>
    </w:div>
    <w:div w:id="860626686">
      <w:bodyDiv w:val="1"/>
      <w:marLeft w:val="0"/>
      <w:marRight w:val="0"/>
      <w:marTop w:val="0"/>
      <w:marBottom w:val="0"/>
      <w:divBdr>
        <w:top w:val="none" w:sz="0" w:space="0" w:color="auto"/>
        <w:left w:val="none" w:sz="0" w:space="0" w:color="auto"/>
        <w:bottom w:val="none" w:sz="0" w:space="0" w:color="auto"/>
        <w:right w:val="none" w:sz="0" w:space="0" w:color="auto"/>
      </w:divBdr>
    </w:div>
    <w:div w:id="931398801">
      <w:bodyDiv w:val="1"/>
      <w:marLeft w:val="0"/>
      <w:marRight w:val="0"/>
      <w:marTop w:val="0"/>
      <w:marBottom w:val="0"/>
      <w:divBdr>
        <w:top w:val="none" w:sz="0" w:space="0" w:color="auto"/>
        <w:left w:val="none" w:sz="0" w:space="0" w:color="auto"/>
        <w:bottom w:val="none" w:sz="0" w:space="0" w:color="auto"/>
        <w:right w:val="none" w:sz="0" w:space="0" w:color="auto"/>
      </w:divBdr>
    </w:div>
    <w:div w:id="991642416">
      <w:bodyDiv w:val="1"/>
      <w:marLeft w:val="0"/>
      <w:marRight w:val="0"/>
      <w:marTop w:val="0"/>
      <w:marBottom w:val="0"/>
      <w:divBdr>
        <w:top w:val="none" w:sz="0" w:space="0" w:color="auto"/>
        <w:left w:val="none" w:sz="0" w:space="0" w:color="auto"/>
        <w:bottom w:val="none" w:sz="0" w:space="0" w:color="auto"/>
        <w:right w:val="none" w:sz="0" w:space="0" w:color="auto"/>
      </w:divBdr>
    </w:div>
    <w:div w:id="1074009177">
      <w:bodyDiv w:val="1"/>
      <w:marLeft w:val="0"/>
      <w:marRight w:val="0"/>
      <w:marTop w:val="0"/>
      <w:marBottom w:val="0"/>
      <w:divBdr>
        <w:top w:val="none" w:sz="0" w:space="0" w:color="auto"/>
        <w:left w:val="none" w:sz="0" w:space="0" w:color="auto"/>
        <w:bottom w:val="none" w:sz="0" w:space="0" w:color="auto"/>
        <w:right w:val="none" w:sz="0" w:space="0" w:color="auto"/>
      </w:divBdr>
    </w:div>
    <w:div w:id="1272476645">
      <w:bodyDiv w:val="1"/>
      <w:marLeft w:val="0"/>
      <w:marRight w:val="0"/>
      <w:marTop w:val="0"/>
      <w:marBottom w:val="0"/>
      <w:divBdr>
        <w:top w:val="none" w:sz="0" w:space="0" w:color="auto"/>
        <w:left w:val="none" w:sz="0" w:space="0" w:color="auto"/>
        <w:bottom w:val="none" w:sz="0" w:space="0" w:color="auto"/>
        <w:right w:val="none" w:sz="0" w:space="0" w:color="auto"/>
      </w:divBdr>
    </w:div>
    <w:div w:id="1596597666">
      <w:bodyDiv w:val="1"/>
      <w:marLeft w:val="0"/>
      <w:marRight w:val="0"/>
      <w:marTop w:val="0"/>
      <w:marBottom w:val="0"/>
      <w:divBdr>
        <w:top w:val="none" w:sz="0" w:space="0" w:color="auto"/>
        <w:left w:val="none" w:sz="0" w:space="0" w:color="auto"/>
        <w:bottom w:val="none" w:sz="0" w:space="0" w:color="auto"/>
        <w:right w:val="none" w:sz="0" w:space="0" w:color="auto"/>
      </w:divBdr>
    </w:div>
    <w:div w:id="1638802678">
      <w:bodyDiv w:val="1"/>
      <w:marLeft w:val="0"/>
      <w:marRight w:val="0"/>
      <w:marTop w:val="0"/>
      <w:marBottom w:val="0"/>
      <w:divBdr>
        <w:top w:val="none" w:sz="0" w:space="0" w:color="auto"/>
        <w:left w:val="none" w:sz="0" w:space="0" w:color="auto"/>
        <w:bottom w:val="none" w:sz="0" w:space="0" w:color="auto"/>
        <w:right w:val="none" w:sz="0" w:space="0" w:color="auto"/>
      </w:divBdr>
    </w:div>
    <w:div w:id="1673608579">
      <w:bodyDiv w:val="1"/>
      <w:marLeft w:val="0"/>
      <w:marRight w:val="0"/>
      <w:marTop w:val="0"/>
      <w:marBottom w:val="0"/>
      <w:divBdr>
        <w:top w:val="none" w:sz="0" w:space="0" w:color="auto"/>
        <w:left w:val="none" w:sz="0" w:space="0" w:color="auto"/>
        <w:bottom w:val="none" w:sz="0" w:space="0" w:color="auto"/>
        <w:right w:val="none" w:sz="0" w:space="0" w:color="auto"/>
      </w:divBdr>
    </w:div>
    <w:div w:id="1745027185">
      <w:bodyDiv w:val="1"/>
      <w:marLeft w:val="0"/>
      <w:marRight w:val="0"/>
      <w:marTop w:val="0"/>
      <w:marBottom w:val="0"/>
      <w:divBdr>
        <w:top w:val="none" w:sz="0" w:space="0" w:color="auto"/>
        <w:left w:val="none" w:sz="0" w:space="0" w:color="auto"/>
        <w:bottom w:val="none" w:sz="0" w:space="0" w:color="auto"/>
        <w:right w:val="none" w:sz="0" w:space="0" w:color="auto"/>
      </w:divBdr>
    </w:div>
    <w:div w:id="1807694888">
      <w:bodyDiv w:val="1"/>
      <w:marLeft w:val="0"/>
      <w:marRight w:val="0"/>
      <w:marTop w:val="0"/>
      <w:marBottom w:val="0"/>
      <w:divBdr>
        <w:top w:val="none" w:sz="0" w:space="0" w:color="auto"/>
        <w:left w:val="none" w:sz="0" w:space="0" w:color="auto"/>
        <w:bottom w:val="none" w:sz="0" w:space="0" w:color="auto"/>
        <w:right w:val="none" w:sz="0" w:space="0" w:color="auto"/>
      </w:divBdr>
    </w:div>
    <w:div w:id="1828931838">
      <w:bodyDiv w:val="1"/>
      <w:marLeft w:val="0"/>
      <w:marRight w:val="0"/>
      <w:marTop w:val="0"/>
      <w:marBottom w:val="0"/>
      <w:divBdr>
        <w:top w:val="none" w:sz="0" w:space="0" w:color="auto"/>
        <w:left w:val="none" w:sz="0" w:space="0" w:color="auto"/>
        <w:bottom w:val="none" w:sz="0" w:space="0" w:color="auto"/>
        <w:right w:val="none" w:sz="0" w:space="0" w:color="auto"/>
      </w:divBdr>
    </w:div>
    <w:div w:id="1885437142">
      <w:bodyDiv w:val="1"/>
      <w:marLeft w:val="0"/>
      <w:marRight w:val="0"/>
      <w:marTop w:val="0"/>
      <w:marBottom w:val="0"/>
      <w:divBdr>
        <w:top w:val="none" w:sz="0" w:space="0" w:color="auto"/>
        <w:left w:val="none" w:sz="0" w:space="0" w:color="auto"/>
        <w:bottom w:val="none" w:sz="0" w:space="0" w:color="auto"/>
        <w:right w:val="none" w:sz="0" w:space="0" w:color="auto"/>
      </w:divBdr>
    </w:div>
    <w:div w:id="2045596975">
      <w:bodyDiv w:val="1"/>
      <w:marLeft w:val="0"/>
      <w:marRight w:val="0"/>
      <w:marTop w:val="0"/>
      <w:marBottom w:val="0"/>
      <w:divBdr>
        <w:top w:val="none" w:sz="0" w:space="0" w:color="auto"/>
        <w:left w:val="none" w:sz="0" w:space="0" w:color="auto"/>
        <w:bottom w:val="none" w:sz="0" w:space="0" w:color="auto"/>
        <w:right w:val="none" w:sz="0" w:space="0" w:color="auto"/>
      </w:divBdr>
    </w:div>
    <w:div w:id="2053535238">
      <w:bodyDiv w:val="1"/>
      <w:marLeft w:val="0"/>
      <w:marRight w:val="0"/>
      <w:marTop w:val="0"/>
      <w:marBottom w:val="0"/>
      <w:divBdr>
        <w:top w:val="none" w:sz="0" w:space="0" w:color="auto"/>
        <w:left w:val="none" w:sz="0" w:space="0" w:color="auto"/>
        <w:bottom w:val="none" w:sz="0" w:space="0" w:color="auto"/>
        <w:right w:val="none" w:sz="0" w:space="0" w:color="auto"/>
      </w:divBdr>
    </w:div>
    <w:div w:id="2069723577">
      <w:bodyDiv w:val="1"/>
      <w:marLeft w:val="0"/>
      <w:marRight w:val="0"/>
      <w:marTop w:val="0"/>
      <w:marBottom w:val="0"/>
      <w:divBdr>
        <w:top w:val="none" w:sz="0" w:space="0" w:color="auto"/>
        <w:left w:val="none" w:sz="0" w:space="0" w:color="auto"/>
        <w:bottom w:val="none" w:sz="0" w:space="0" w:color="auto"/>
        <w:right w:val="none" w:sz="0" w:space="0" w:color="auto"/>
      </w:divBdr>
    </w:div>
    <w:div w:id="2073383725">
      <w:bodyDiv w:val="1"/>
      <w:marLeft w:val="0"/>
      <w:marRight w:val="0"/>
      <w:marTop w:val="0"/>
      <w:marBottom w:val="0"/>
      <w:divBdr>
        <w:top w:val="none" w:sz="0" w:space="0" w:color="auto"/>
        <w:left w:val="none" w:sz="0" w:space="0" w:color="auto"/>
        <w:bottom w:val="none" w:sz="0" w:space="0" w:color="auto"/>
        <w:right w:val="none" w:sz="0" w:space="0" w:color="auto"/>
      </w:divBdr>
    </w:div>
    <w:div w:id="2083990310">
      <w:bodyDiv w:val="1"/>
      <w:marLeft w:val="0"/>
      <w:marRight w:val="0"/>
      <w:marTop w:val="0"/>
      <w:marBottom w:val="0"/>
      <w:divBdr>
        <w:top w:val="none" w:sz="0" w:space="0" w:color="auto"/>
        <w:left w:val="none" w:sz="0" w:space="0" w:color="auto"/>
        <w:bottom w:val="none" w:sz="0" w:space="0" w:color="auto"/>
        <w:right w:val="none" w:sz="0" w:space="0" w:color="auto"/>
      </w:divBdr>
    </w:div>
    <w:div w:id="214434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phmsa.dot.gov/training/hazmat/security-requirements-brochure-spanish" TargetMode="External"/><Relationship Id="rId2" Type="http://schemas.openxmlformats.org/officeDocument/2006/relationships/hyperlink" Target="https://www.phmsa.dot.gov/training/hazmat/security-requirements-brochure-english" TargetMode="External"/><Relationship Id="rId1" Type="http://schemas.openxmlformats.org/officeDocument/2006/relationships/hyperlink" Target="https://www.phmsa.dot.gov/hazmat-program-management-data-and-statistics/risk-and-regulatory-analysis/rmsef-security-template" TargetMode="External"/><Relationship Id="rId6" Type="http://schemas.openxmlformats.org/officeDocument/2006/relationships/hyperlink" Target="https://www.bls.gov/oes/current/oes113071.htm" TargetMode="External"/><Relationship Id="rId5" Type="http://schemas.openxmlformats.org/officeDocument/2006/relationships/hyperlink" Target="https://www.bls.gov/oes/current/oes439061.htm" TargetMode="External"/><Relationship Id="rId4" Type="http://schemas.openxmlformats.org/officeDocument/2006/relationships/hyperlink" Target="https://hazmatonline.phmsa.dot.gov/services/Pub_Fre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6" ma:contentTypeDescription="Create a new document." ma:contentTypeScope="" ma:versionID="5f9698f9de303dd2c3ea1a59372e54df">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9803e47f73ae9f1eec2ccffd3f3149bf"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89DCB-00E2-4986-8A5F-B76B4B977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21FCC-C315-4C64-AE67-ED6B9C915216}">
  <ds:schemaRefs>
    <ds:schemaRef ds:uri="http://schemas.microsoft.com/sharepoint/v3/contenttype/forms"/>
  </ds:schemaRefs>
</ds:datastoreItem>
</file>

<file path=customXml/itemProps3.xml><?xml version="1.0" encoding="utf-8"?>
<ds:datastoreItem xmlns:ds="http://schemas.openxmlformats.org/officeDocument/2006/customXml" ds:itemID="{753A9706-31D8-4822-83AB-C01909DF19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0E17B2-23AF-472D-9D62-A85F9DE0B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5173</Words>
  <Characters>29488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Geller, Shelby (PHMSA)</dc:creator>
  <cp:keywords/>
  <dc:description/>
  <cp:lastModifiedBy>Andrews, Steven (PHMSA)</cp:lastModifiedBy>
  <cp:revision>2</cp:revision>
  <dcterms:created xsi:type="dcterms:W3CDTF">2020-11-17T17:02:00Z</dcterms:created>
  <dcterms:modified xsi:type="dcterms:W3CDTF">2020-11-17T17:02:00Z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ies>
</file>