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323E8A">
        <w:rPr>
          <w:sz w:val="28"/>
        </w:rPr>
        <w:t xml:space="preserve"> (OMB Control Number: 3135-0130</w:t>
      </w:r>
      <w:r>
        <w:rPr>
          <w:sz w:val="28"/>
        </w:rPr>
        <w:t>)</w:t>
      </w:r>
    </w:p>
    <w:p w:rsidRPr="009239AA" w:rsidR="00E50293" w:rsidP="00434E33" w:rsidRDefault="005A5346">
      <w:pPr>
        <w:rPr>
          <w:b/>
        </w:rPr>
      </w:pPr>
      <w:r>
        <w:rPr>
          <w:b/>
          <w:noProof/>
        </w:rPr>
        <w:pict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Pr="00323E8A" w:rsidR="00323E8A" w:rsidRDefault="00323E8A">
      <w:r w:rsidRPr="00323E8A">
        <w:t>National Endowment for the Arts (NEA) Applicant Survey</w:t>
      </w:r>
    </w:p>
    <w:p w:rsidR="00323E8A" w:rsidRDefault="00323E8A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/>
    <w:p w:rsidR="00E3667E" w:rsidRDefault="006245EF">
      <w:r>
        <w:t xml:space="preserve">This information collection request is for an NEA Applicant Survey to solicit opinions </w:t>
      </w:r>
      <w:r w:rsidR="00836B4F">
        <w:t xml:space="preserve">and feedback </w:t>
      </w:r>
      <w:r>
        <w:t xml:space="preserve">from recent grant applicants regarding </w:t>
      </w:r>
      <w:r w:rsidR="00836B4F">
        <w:t xml:space="preserve">the </w:t>
      </w:r>
      <w:r>
        <w:t>guid</w:t>
      </w:r>
      <w:r w:rsidR="008446EA">
        <w:t xml:space="preserve">ance, assistance, and technological platforms </w:t>
      </w:r>
      <w:r w:rsidR="00836B4F">
        <w:t>provided by NEA</w:t>
      </w:r>
      <w:r w:rsidR="008446EA">
        <w:t xml:space="preserve"> during their most recent experience preparing and submitting an NEA grant application</w:t>
      </w:r>
      <w:r w:rsidR="00836B4F">
        <w:t xml:space="preserve">. </w:t>
      </w:r>
      <w:r w:rsidR="008446EA">
        <w:t>Each year, t</w:t>
      </w:r>
      <w:r>
        <w:t>he survey will be administered</w:t>
      </w:r>
      <w:r w:rsidR="00836B4F">
        <w:t xml:space="preserve"> by the NEA</w:t>
      </w:r>
      <w:r>
        <w:t xml:space="preserve"> </w:t>
      </w:r>
      <w:r w:rsidR="00E3667E">
        <w:t xml:space="preserve">to a random sampling of grant applicants after each of the agency’s principal grant deadlines. Results will be aggregated and shared within the agency on an annual basis to improve customer service. </w:t>
      </w:r>
    </w:p>
    <w:p w:rsidR="00E3667E" w:rsidRDefault="00E3667E"/>
    <w:p w:rsidR="006245EF" w:rsidRDefault="00E3667E">
      <w:r>
        <w:t xml:space="preserve">Since 2012, the NEA has administered an NEA Applicant Survey to grant applicants </w:t>
      </w:r>
      <w:r w:rsidR="005F2948">
        <w:t xml:space="preserve">after </w:t>
      </w:r>
      <w:r w:rsidR="009A3D44">
        <w:t xml:space="preserve">select </w:t>
      </w:r>
      <w:r w:rsidR="005F2948">
        <w:t>grant deadline</w:t>
      </w:r>
      <w:r w:rsidR="009A3D44">
        <w:t>s</w:t>
      </w:r>
      <w:r w:rsidR="005F2948">
        <w:t xml:space="preserve"> </w:t>
      </w:r>
      <w:r>
        <w:t xml:space="preserve">to </w:t>
      </w:r>
      <w:r w:rsidR="009A3D44">
        <w:t xml:space="preserve">receive regular </w:t>
      </w:r>
      <w:r w:rsidR="00F507D8">
        <w:t xml:space="preserve">customer </w:t>
      </w:r>
      <w:r w:rsidR="009A3D44">
        <w:t>feedback</w:t>
      </w:r>
      <w:r>
        <w:t xml:space="preserve">. </w:t>
      </w:r>
      <w:r w:rsidR="009A3D44">
        <w:t>T</w:t>
      </w:r>
      <w:r w:rsidR="005F2948">
        <w:t xml:space="preserve">he NEA wishes to continue receiving </w:t>
      </w:r>
      <w:r w:rsidR="009A3D44">
        <w:t xml:space="preserve">this </w:t>
      </w:r>
      <w:r w:rsidR="005F2948">
        <w:t xml:space="preserve">feedback through </w:t>
      </w:r>
      <w:r w:rsidR="009A3D44">
        <w:t>the survey</w:t>
      </w:r>
      <w:r w:rsidR="005F2948">
        <w:t>.</w:t>
      </w:r>
    </w:p>
    <w:p w:rsidR="006245EF" w:rsidRDefault="006245EF"/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Pr="008D5803" w:rsidR="005F2948" w:rsidP="005F2948" w:rsidRDefault="008D5803">
      <w:pPr>
        <w:pStyle w:val="p1"/>
      </w:pPr>
      <w:r w:rsidRPr="008D5803">
        <w:t xml:space="preserve">The universe is a random sampling </w:t>
      </w:r>
      <w:r>
        <w:t xml:space="preserve">of </w:t>
      </w:r>
      <w:r w:rsidRPr="008D5803" w:rsidR="005F2948">
        <w:t>applicants to</w:t>
      </w:r>
      <w:r w:rsidR="00010070">
        <w:t xml:space="preserve"> up to five</w:t>
      </w:r>
      <w:r>
        <w:t xml:space="preserve"> </w:t>
      </w:r>
      <w:r w:rsidR="00010070">
        <w:t xml:space="preserve">of the agency’s </w:t>
      </w:r>
      <w:r w:rsidR="000F0DFA">
        <w:t>principal grant deadlines</w:t>
      </w:r>
      <w:r w:rsidRPr="008D5803" w:rsidR="005F2948">
        <w:t>. Grant applicants include the following types of entities: nonprofit organizations, state governments, county governments, municipal g</w:t>
      </w:r>
      <w:r>
        <w:t xml:space="preserve">overnments, </w:t>
      </w:r>
      <w:r w:rsidR="000F0DFA">
        <w:t xml:space="preserve">and </w:t>
      </w:r>
      <w:r>
        <w:t>tribal governments. The listing of grant applicants will be drawn from the primary contacts of submitted grant applications</w:t>
      </w:r>
      <w:r w:rsidR="000F0DFA">
        <w:t xml:space="preserve"> to each funding deadline</w:t>
      </w:r>
      <w:r>
        <w:t xml:space="preserve">. </w:t>
      </w:r>
    </w:p>
    <w:p w:rsidR="00F15956" w:rsidRDefault="00F15956"/>
    <w:p w:rsidR="00434E33" w:rsidRDefault="00434E33"/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8280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lastRenderedPageBreak/>
        <w:t>Name:</w:t>
      </w:r>
      <w:r w:rsidR="00582804">
        <w:t xml:space="preserve"> </w:t>
      </w:r>
      <w:r w:rsidRPr="00582804" w:rsidR="00582804">
        <w:rPr>
          <w:u w:val="single"/>
        </w:rPr>
        <w:t>Daniel Beattie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582804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582804">
        <w:t xml:space="preserve">vacy Act of 1974?   </w:t>
      </w:r>
      <w:proofErr w:type="gramStart"/>
      <w:r w:rsidR="00582804">
        <w:t>[  ]</w:t>
      </w:r>
      <w:proofErr w:type="gramEnd"/>
      <w:r w:rsidR="00582804">
        <w:t xml:space="preserve"> Yes [X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582804">
        <w:t xml:space="preserve"> been published?  </w:t>
      </w:r>
      <w:proofErr w:type="gramStart"/>
      <w:r w:rsidR="00582804">
        <w:t>[  ]</w:t>
      </w:r>
      <w:proofErr w:type="gramEnd"/>
      <w:r w:rsidR="00582804">
        <w:t xml:space="preserve"> Yes  [X</w:t>
      </w:r>
      <w:r>
        <w:t>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</w:t>
      </w:r>
      <w:r w:rsidR="00080498">
        <w:t xml:space="preserve">d to participants?  </w:t>
      </w:r>
      <w:proofErr w:type="gramStart"/>
      <w:r w:rsidR="00080498">
        <w:t>[  ]</w:t>
      </w:r>
      <w:proofErr w:type="gramEnd"/>
      <w:r w:rsidR="00080498">
        <w:t xml:space="preserve">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  <w:p w:rsidRPr="0001027E" w:rsidR="00EB5C34" w:rsidP="00843796" w:rsidRDefault="00EB5C34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EB5C34">
              <w:rPr>
                <w:b/>
              </w:rPr>
              <w:t xml:space="preserve"> (hours)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317F21">
            <w:r>
              <w:t>Individuals (survey)</w:t>
            </w:r>
          </w:p>
        </w:tc>
        <w:tc>
          <w:tcPr>
            <w:tcW w:w="1530" w:type="dxa"/>
          </w:tcPr>
          <w:p w:rsidR="006832D9" w:rsidP="00843796" w:rsidRDefault="003465A8">
            <w:r>
              <w:t>750</w:t>
            </w:r>
          </w:p>
        </w:tc>
        <w:tc>
          <w:tcPr>
            <w:tcW w:w="1710" w:type="dxa"/>
          </w:tcPr>
          <w:p w:rsidR="006832D9" w:rsidP="00EB5C34" w:rsidRDefault="00317F21">
            <w:r>
              <w:t xml:space="preserve">5 </w:t>
            </w:r>
          </w:p>
        </w:tc>
        <w:tc>
          <w:tcPr>
            <w:tcW w:w="1003" w:type="dxa"/>
          </w:tcPr>
          <w:p w:rsidR="006832D9" w:rsidP="00843796" w:rsidRDefault="003465A8">
            <w:r>
              <w:t>6</w:t>
            </w:r>
            <w:r w:rsidR="005A5346">
              <w:t>0</w:t>
            </w:r>
            <w:bookmarkStart w:name="_GoBack" w:id="0"/>
            <w:bookmarkEnd w:id="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B1AAC">
        <w:t xml:space="preserve"> </w:t>
      </w:r>
      <w:r w:rsidRPr="007B1AAC" w:rsidR="007B1AAC">
        <w:rPr>
          <w:u w:val="single"/>
        </w:rPr>
        <w:t>$0.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4643C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Pr="008D5803" w:rsidR="00073C31" w:rsidP="00073C31" w:rsidRDefault="00073C31">
      <w:pPr>
        <w:pStyle w:val="p1"/>
      </w:pPr>
      <w:r>
        <w:t xml:space="preserve">The NEA estimates a </w:t>
      </w:r>
      <w:r w:rsidR="003465A8">
        <w:t>total annual distribution of 750</w:t>
      </w:r>
      <w:r>
        <w:t xml:space="preserve"> randomly selected grant applicants out of a</w:t>
      </w:r>
      <w:r w:rsidR="003465A8">
        <w:t xml:space="preserve"> universe of approximately 3,500</w:t>
      </w:r>
      <w:r>
        <w:t xml:space="preserve"> applicants. Distributions per administration will range from approximately 25 to 300 based upon the estimated number of applicants to each grant deadline. This represents a sample size per administration ranging from 20% for grant deadlines with larger numbers of applications to 50% for grant deadlines with smaller applicant pools. </w:t>
      </w:r>
    </w:p>
    <w:p w:rsidR="00A403BB" w:rsidP="00A403BB" w:rsidRDefault="00A403BB"/>
    <w:p w:rsidRPr="008D5803" w:rsidR="007B7873" w:rsidP="007B7873" w:rsidRDefault="00073C31">
      <w:pPr>
        <w:pStyle w:val="p1"/>
      </w:pPr>
      <w:r w:rsidRPr="008D5803">
        <w:t xml:space="preserve">The NEA will administer the NEA Applicant </w:t>
      </w:r>
      <w:r w:rsidR="00C85F33">
        <w:t>Survey, using SurveyMonkey, within two</w:t>
      </w:r>
      <w:r w:rsidRPr="008D5803">
        <w:t xml:space="preserve"> days </w:t>
      </w:r>
      <w:r w:rsidR="00C85F33">
        <w:t xml:space="preserve">of </w:t>
      </w:r>
      <w:r w:rsidRPr="008D5803">
        <w:t>each of the agency’</w:t>
      </w:r>
      <w:r w:rsidR="00C85F33">
        <w:t>s principal grant deadlines</w:t>
      </w:r>
      <w:r w:rsidR="003465A8">
        <w:t xml:space="preserve"> (up to five grant deadlines</w:t>
      </w:r>
      <w:r w:rsidR="00DB77B9">
        <w:t>)</w:t>
      </w:r>
      <w:r w:rsidR="00C85F33">
        <w:t xml:space="preserve">. An email invitation and a follow-up reminder email will be sent to each potential respondent. Each survey will be open for respondents to complete for five business days. </w:t>
      </w:r>
      <w:r w:rsidR="007B7873">
        <w:t>We estimate a response rate of approximately 50% based upon our experience with previous applicant surveys.</w:t>
      </w:r>
    </w:p>
    <w:p w:rsidR="00A403BB" w:rsidP="00A403BB" w:rsidRDefault="00A403BB"/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C39C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BC39CA">
        <w:t xml:space="preserve">ilitators be used?  </w:t>
      </w:r>
      <w:proofErr w:type="gramStart"/>
      <w:r w:rsidR="00BC39CA">
        <w:t>[  ]</w:t>
      </w:r>
      <w:proofErr w:type="gramEnd"/>
      <w:r w:rsidR="00BC39CA">
        <w:t xml:space="preserve">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B01" w:rsidRDefault="00730B01">
      <w:r>
        <w:separator/>
      </w:r>
    </w:p>
  </w:endnote>
  <w:endnote w:type="continuationSeparator" w:id="0">
    <w:p w:rsidR="00730B01" w:rsidRDefault="0073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465A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B01" w:rsidRDefault="00730B01">
      <w:r>
        <w:separator/>
      </w:r>
    </w:p>
  </w:footnote>
  <w:footnote w:type="continuationSeparator" w:id="0">
    <w:p w:rsidR="00730B01" w:rsidRDefault="0073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83F"/>
    <w:rsid w:val="00010070"/>
    <w:rsid w:val="0001027E"/>
    <w:rsid w:val="00023A57"/>
    <w:rsid w:val="000329A5"/>
    <w:rsid w:val="00047A64"/>
    <w:rsid w:val="00067329"/>
    <w:rsid w:val="00073C31"/>
    <w:rsid w:val="00080498"/>
    <w:rsid w:val="000B2838"/>
    <w:rsid w:val="000B3D08"/>
    <w:rsid w:val="000D44CA"/>
    <w:rsid w:val="000E200B"/>
    <w:rsid w:val="000F0DFA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7F21"/>
    <w:rsid w:val="00323E8A"/>
    <w:rsid w:val="003308AF"/>
    <w:rsid w:val="003465A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256F0"/>
    <w:rsid w:val="0054643C"/>
    <w:rsid w:val="00582804"/>
    <w:rsid w:val="00582C19"/>
    <w:rsid w:val="005A1006"/>
    <w:rsid w:val="005A5346"/>
    <w:rsid w:val="005E714A"/>
    <w:rsid w:val="005F2948"/>
    <w:rsid w:val="005F693D"/>
    <w:rsid w:val="00613DB2"/>
    <w:rsid w:val="006140A0"/>
    <w:rsid w:val="006245EF"/>
    <w:rsid w:val="00636621"/>
    <w:rsid w:val="00642B49"/>
    <w:rsid w:val="006832D9"/>
    <w:rsid w:val="0069403B"/>
    <w:rsid w:val="006F3DDE"/>
    <w:rsid w:val="00704678"/>
    <w:rsid w:val="00730B01"/>
    <w:rsid w:val="007425E7"/>
    <w:rsid w:val="007A6562"/>
    <w:rsid w:val="007B1AAC"/>
    <w:rsid w:val="007B7873"/>
    <w:rsid w:val="007F7080"/>
    <w:rsid w:val="00802607"/>
    <w:rsid w:val="008101A5"/>
    <w:rsid w:val="00822664"/>
    <w:rsid w:val="00836B4F"/>
    <w:rsid w:val="00843796"/>
    <w:rsid w:val="008446EA"/>
    <w:rsid w:val="00895229"/>
    <w:rsid w:val="008B2EB3"/>
    <w:rsid w:val="008D5803"/>
    <w:rsid w:val="008F0203"/>
    <w:rsid w:val="008F50D4"/>
    <w:rsid w:val="009239AA"/>
    <w:rsid w:val="00935ADA"/>
    <w:rsid w:val="00946B6C"/>
    <w:rsid w:val="00955A71"/>
    <w:rsid w:val="0096108F"/>
    <w:rsid w:val="009A3D44"/>
    <w:rsid w:val="009C13B9"/>
    <w:rsid w:val="009D01A2"/>
    <w:rsid w:val="009F5923"/>
    <w:rsid w:val="00A403BB"/>
    <w:rsid w:val="00A63DAD"/>
    <w:rsid w:val="00A674DF"/>
    <w:rsid w:val="00A83AA6"/>
    <w:rsid w:val="00A934D6"/>
    <w:rsid w:val="00AA4EA7"/>
    <w:rsid w:val="00AE1809"/>
    <w:rsid w:val="00B80D76"/>
    <w:rsid w:val="00BA2105"/>
    <w:rsid w:val="00BA7E06"/>
    <w:rsid w:val="00BB43B5"/>
    <w:rsid w:val="00BB6219"/>
    <w:rsid w:val="00BC39CA"/>
    <w:rsid w:val="00BC45D6"/>
    <w:rsid w:val="00BD290F"/>
    <w:rsid w:val="00C14CC4"/>
    <w:rsid w:val="00C31ECF"/>
    <w:rsid w:val="00C33C52"/>
    <w:rsid w:val="00C40D8B"/>
    <w:rsid w:val="00C8407A"/>
    <w:rsid w:val="00C8488C"/>
    <w:rsid w:val="00C85F33"/>
    <w:rsid w:val="00C86E91"/>
    <w:rsid w:val="00CA2650"/>
    <w:rsid w:val="00CB1078"/>
    <w:rsid w:val="00CC6FAF"/>
    <w:rsid w:val="00CF6542"/>
    <w:rsid w:val="00D02B6A"/>
    <w:rsid w:val="00D24698"/>
    <w:rsid w:val="00D6383F"/>
    <w:rsid w:val="00D909C1"/>
    <w:rsid w:val="00DB59D0"/>
    <w:rsid w:val="00DB77B9"/>
    <w:rsid w:val="00DC33D3"/>
    <w:rsid w:val="00E10F21"/>
    <w:rsid w:val="00E26329"/>
    <w:rsid w:val="00E3667E"/>
    <w:rsid w:val="00E40B50"/>
    <w:rsid w:val="00E50293"/>
    <w:rsid w:val="00E65FFC"/>
    <w:rsid w:val="00E7083F"/>
    <w:rsid w:val="00E744EA"/>
    <w:rsid w:val="00E80951"/>
    <w:rsid w:val="00E86CC6"/>
    <w:rsid w:val="00EB56B3"/>
    <w:rsid w:val="00EB5C34"/>
    <w:rsid w:val="00ED6492"/>
    <w:rsid w:val="00EF2095"/>
    <w:rsid w:val="00F06866"/>
    <w:rsid w:val="00F15956"/>
    <w:rsid w:val="00F24CFC"/>
    <w:rsid w:val="00F3170F"/>
    <w:rsid w:val="00F507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470B2B"/>
  <w15:docId w15:val="{E044D264-E29C-43A5-8B1B-C329F367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1">
    <w:name w:val="p1"/>
    <w:basedOn w:val="Normal"/>
    <w:rsid w:val="005F2948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3</Pages>
  <Words>771</Words>
  <Characters>4141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Melissa Menzer, Ph.D.</cp:lastModifiedBy>
  <cp:revision>26</cp:revision>
  <cp:lastPrinted>2010-10-04T15:59:00Z</cp:lastPrinted>
  <dcterms:created xsi:type="dcterms:W3CDTF">2018-02-15T17:26:00Z</dcterms:created>
  <dcterms:modified xsi:type="dcterms:W3CDTF">2020-10-28T13:57:00Z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