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77B3" w:rsidP="002977B3" w:rsidRDefault="002977B3" w14:paraId="0140EC94" w14:textId="77777777">
      <w:pPr>
        <w:spacing w:before="120" w:after="0" w:line="240" w:lineRule="auto"/>
        <w:rPr>
          <w:rFonts w:cstheme="minorHAnsi"/>
          <w:b/>
          <w:bCs/>
        </w:rPr>
      </w:pPr>
      <w:r w:rsidRPr="00E24E8F">
        <w:rPr>
          <w:rFonts w:cstheme="minorHAnsi"/>
          <w:b/>
          <w:bCs/>
        </w:rPr>
        <w:t xml:space="preserve">Evaluation and Learning for IMLS's Applying Promising Practices for Small and Rural Libraries (APP) Program </w:t>
      </w:r>
    </w:p>
    <w:p w:rsidR="002977B3" w:rsidP="002977B3" w:rsidRDefault="002977B3" w14:paraId="32C09D8B" w14:textId="77777777">
      <w:pPr>
        <w:spacing w:before="120" w:after="0" w:line="240" w:lineRule="auto"/>
        <w:rPr>
          <w:rFonts w:cstheme="minorHAnsi"/>
          <w:b/>
          <w:bCs/>
        </w:rPr>
      </w:pPr>
      <w:r w:rsidRPr="006B7A61">
        <w:rPr>
          <w:rFonts w:cstheme="minorHAnsi"/>
          <w:b/>
          <w:bCs/>
        </w:rPr>
        <w:t xml:space="preserve">PART B. </w:t>
      </w:r>
      <w:r>
        <w:rPr>
          <w:rFonts w:cstheme="minorHAnsi"/>
          <w:b/>
          <w:bCs/>
        </w:rPr>
        <w:t>DESCRIPTION OF STATISTICAL METHODOLOGY</w:t>
      </w:r>
    </w:p>
    <w:p w:rsidRPr="00E24E8F" w:rsidR="002977B3" w:rsidP="002977B3" w:rsidRDefault="002977B3" w14:paraId="2268A4AE" w14:textId="77777777">
      <w:pPr>
        <w:spacing w:before="120" w:after="0" w:line="240" w:lineRule="auto"/>
        <w:rPr>
          <w:rFonts w:cstheme="minorHAnsi"/>
          <w:b/>
          <w:bCs/>
        </w:rPr>
      </w:pPr>
    </w:p>
    <w:p w:rsidRPr="006F1D1A" w:rsidR="002977B3" w:rsidP="002977B3" w:rsidRDefault="002977B3" w14:paraId="23827B9F" w14:textId="77777777">
      <w:pPr>
        <w:tabs>
          <w:tab w:val="left" w:pos="504"/>
        </w:tabs>
        <w:rPr>
          <w:rFonts w:cstheme="minorHAnsi"/>
          <w:sz w:val="24"/>
          <w:szCs w:val="24"/>
        </w:rPr>
      </w:pPr>
      <w:r w:rsidRPr="00AE2FAF">
        <w:rPr>
          <w:rFonts w:cstheme="minorHAnsi"/>
          <w:szCs w:val="24"/>
        </w:rPr>
        <w:t>The analysis plan for this evaluation project is designed to</w:t>
      </w:r>
      <w:r>
        <w:rPr>
          <w:rFonts w:cstheme="minorHAnsi"/>
          <w:szCs w:val="24"/>
        </w:rPr>
        <w:t xml:space="preserve"> produce an</w:t>
      </w:r>
      <w:r w:rsidRPr="00AE2FAF">
        <w:rPr>
          <w:rFonts w:cstheme="minorHAnsi"/>
          <w:szCs w:val="24"/>
        </w:rPr>
        <w:t xml:space="preserve"> understand</w:t>
      </w:r>
      <w:r>
        <w:rPr>
          <w:rFonts w:cstheme="minorHAnsi"/>
          <w:szCs w:val="24"/>
        </w:rPr>
        <w:t>ing of</w:t>
      </w:r>
      <w:r w:rsidRPr="00AE2FAF">
        <w:rPr>
          <w:rFonts w:cstheme="minorHAnsi"/>
          <w:szCs w:val="24"/>
        </w:rPr>
        <w:t xml:space="preserve"> the capacity</w:t>
      </w:r>
      <w:r>
        <w:rPr>
          <w:rFonts w:cstheme="minorHAnsi"/>
          <w:szCs w:val="24"/>
        </w:rPr>
        <w:t>-</w:t>
      </w:r>
      <w:r w:rsidRPr="00AE2FAF">
        <w:rPr>
          <w:rFonts w:cstheme="minorHAnsi"/>
          <w:szCs w:val="24"/>
        </w:rPr>
        <w:t xml:space="preserve">building efforts </w:t>
      </w:r>
      <w:r>
        <w:rPr>
          <w:rFonts w:cstheme="minorHAnsi"/>
          <w:szCs w:val="24"/>
        </w:rPr>
        <w:t>of</w:t>
      </w:r>
      <w:r w:rsidRPr="00AE2FAF">
        <w:rPr>
          <w:rFonts w:cstheme="minorHAnsi"/>
          <w:szCs w:val="24"/>
        </w:rPr>
        <w:t xml:space="preserve"> mentor organizations for two cohorts</w:t>
      </w:r>
      <w:r>
        <w:rPr>
          <w:rFonts w:cstheme="minorHAnsi"/>
          <w:szCs w:val="24"/>
        </w:rPr>
        <w:t xml:space="preserve"> of IMLS grantees (2019 and 2020)</w:t>
      </w:r>
      <w:r w:rsidRPr="00AE2FAF">
        <w:rPr>
          <w:rFonts w:cstheme="minorHAnsi"/>
          <w:szCs w:val="24"/>
        </w:rPr>
        <w:t xml:space="preserve"> across three </w:t>
      </w:r>
      <w:r>
        <w:rPr>
          <w:rFonts w:cstheme="minorHAnsi"/>
          <w:szCs w:val="24"/>
        </w:rPr>
        <w:t>practice</w:t>
      </w:r>
      <w:r w:rsidRPr="00AE2FAF">
        <w:rPr>
          <w:rFonts w:cstheme="minorHAnsi"/>
          <w:szCs w:val="24"/>
        </w:rPr>
        <w:t xml:space="preserve"> areas</w:t>
      </w:r>
      <w:r>
        <w:rPr>
          <w:rFonts w:cstheme="minorHAnsi"/>
          <w:szCs w:val="24"/>
        </w:rPr>
        <w:t xml:space="preserve"> </w:t>
      </w:r>
      <w:r>
        <w:rPr>
          <w:rFonts w:cstheme="minorHAnsi"/>
        </w:rPr>
        <w:t>(Digital Inclusion, Community Memory, and Transforming School Library Practice)</w:t>
      </w:r>
      <w:r w:rsidRPr="00AE2FAF">
        <w:rPr>
          <w:rFonts w:cstheme="minorHAnsi"/>
          <w:szCs w:val="24"/>
        </w:rPr>
        <w:t xml:space="preserve"> in the </w:t>
      </w:r>
      <w:r w:rsidRPr="00AE2FAF">
        <w:rPr>
          <w:rFonts w:cstheme="minorHAnsi"/>
        </w:rPr>
        <w:t xml:space="preserve">Accelerating Promising Practices for Small and Rural Libraries (APP) </w:t>
      </w:r>
      <w:r>
        <w:rPr>
          <w:rFonts w:cstheme="minorHAnsi"/>
        </w:rPr>
        <w:t>p</w:t>
      </w:r>
      <w:r w:rsidRPr="00AE2FAF">
        <w:rPr>
          <w:rFonts w:cstheme="minorHAnsi"/>
        </w:rPr>
        <w:t>rogram</w:t>
      </w:r>
      <w:r w:rsidRPr="00300E1C">
        <w:rPr>
          <w:rFonts w:cstheme="minorHAnsi"/>
          <w:szCs w:val="24"/>
        </w:rPr>
        <w:t xml:space="preserve">. Appendix H1-3 presents a </w:t>
      </w:r>
      <w:proofErr w:type="gramStart"/>
      <w:r w:rsidRPr="00300E1C">
        <w:rPr>
          <w:rFonts w:cstheme="minorHAnsi"/>
          <w:szCs w:val="24"/>
        </w:rPr>
        <w:t>cross-walk</w:t>
      </w:r>
      <w:proofErr w:type="gramEnd"/>
      <w:r w:rsidRPr="00300E1C">
        <w:rPr>
          <w:rFonts w:cstheme="minorHAnsi"/>
          <w:szCs w:val="24"/>
        </w:rPr>
        <w:t xml:space="preserve"> of research questions to the specific evaluation methods and data sources.</w:t>
      </w:r>
    </w:p>
    <w:p w:rsidR="002977B3" w:rsidP="002977B3" w:rsidRDefault="002977B3" w14:paraId="5FCD3AC5" w14:textId="77777777">
      <w:pPr>
        <w:tabs>
          <w:tab w:val="left" w:pos="504"/>
        </w:tabs>
        <w:rPr>
          <w:rFonts w:cstheme="minorHAnsi"/>
          <w:szCs w:val="24"/>
        </w:rPr>
      </w:pPr>
      <w:r w:rsidRPr="006F1D1A">
        <w:rPr>
          <w:rFonts w:cstheme="minorHAnsi"/>
          <w:szCs w:val="24"/>
        </w:rPr>
        <w:t xml:space="preserve">To answer the evaluation questions in </w:t>
      </w:r>
      <w:r>
        <w:rPr>
          <w:rFonts w:cstheme="minorHAnsi"/>
          <w:szCs w:val="24"/>
        </w:rPr>
        <w:t>Appendix H1</w:t>
      </w:r>
      <w:r w:rsidRPr="00063807">
        <w:rPr>
          <w:rFonts w:cstheme="minorHAnsi"/>
          <w:szCs w:val="24"/>
        </w:rPr>
        <w:t xml:space="preserve">, we propose a mixed methods evaluation study design that </w:t>
      </w:r>
      <w:r>
        <w:rPr>
          <w:rFonts w:cstheme="minorHAnsi"/>
          <w:szCs w:val="24"/>
        </w:rPr>
        <w:t>spans across</w:t>
      </w:r>
      <w:r w:rsidRPr="00063807">
        <w:rPr>
          <w:rFonts w:cstheme="minorHAnsi"/>
          <w:szCs w:val="24"/>
        </w:rPr>
        <w:t xml:space="preserve"> two cohorts of grantees</w:t>
      </w:r>
      <w:r>
        <w:rPr>
          <w:rFonts w:cstheme="minorHAnsi"/>
          <w:szCs w:val="24"/>
        </w:rPr>
        <w:t xml:space="preserve"> and </w:t>
      </w:r>
      <w:r w:rsidRPr="00063807">
        <w:rPr>
          <w:rFonts w:cstheme="minorHAnsi"/>
          <w:szCs w:val="24"/>
        </w:rPr>
        <w:t>three mentor organizations</w:t>
      </w:r>
      <w:r>
        <w:rPr>
          <w:rFonts w:cstheme="minorHAnsi"/>
          <w:szCs w:val="24"/>
        </w:rPr>
        <w:t xml:space="preserve"> across three Communities of Practice (COP)</w:t>
      </w:r>
      <w:r w:rsidRPr="00063807">
        <w:rPr>
          <w:rFonts w:cstheme="minorHAnsi"/>
          <w:szCs w:val="24"/>
        </w:rPr>
        <w:t>. Additional secondary data will be collected from intra-grantee conversations</w:t>
      </w:r>
      <w:r>
        <w:rPr>
          <w:rFonts w:cstheme="minorHAnsi"/>
          <w:szCs w:val="24"/>
        </w:rPr>
        <w:t xml:space="preserve"> on the message boards from each Community of Practice’s </w:t>
      </w:r>
      <w:r w:rsidRPr="00063807">
        <w:rPr>
          <w:rFonts w:cstheme="minorHAnsi"/>
          <w:szCs w:val="24"/>
        </w:rPr>
        <w:t>digital portal,</w:t>
      </w:r>
      <w:r>
        <w:rPr>
          <w:rFonts w:cstheme="minorHAnsi"/>
          <w:szCs w:val="24"/>
        </w:rPr>
        <w:t xml:space="preserve"> and</w:t>
      </w:r>
      <w:r w:rsidRPr="00063807">
        <w:rPr>
          <w:rFonts w:cstheme="minorHAnsi"/>
          <w:szCs w:val="24"/>
        </w:rPr>
        <w:t xml:space="preserve"> available mentor organization records</w:t>
      </w:r>
      <w:r>
        <w:rPr>
          <w:rFonts w:cstheme="minorHAnsi"/>
          <w:szCs w:val="24"/>
        </w:rPr>
        <w:t>.</w:t>
      </w:r>
      <w:r w:rsidRPr="00063807">
        <w:rPr>
          <w:rFonts w:cstheme="minorHAnsi"/>
          <w:szCs w:val="24"/>
        </w:rPr>
        <w:t xml:space="preserve"> </w:t>
      </w:r>
      <w:r>
        <w:rPr>
          <w:rFonts w:cstheme="minorHAnsi"/>
          <w:szCs w:val="24"/>
        </w:rPr>
        <w:t xml:space="preserve">The evaluation team will extract conversation data from the digital portals, and attend and observe 24 digital webinars (2 per year per cohort for each COP) and one in-person convening for each cohort and COP per year, following protocols outlined in </w:t>
      </w:r>
      <w:r w:rsidRPr="00407B4B">
        <w:rPr>
          <w:rFonts w:cstheme="minorHAnsi"/>
          <w:szCs w:val="24"/>
        </w:rPr>
        <w:t>Appendix F</w:t>
      </w:r>
      <w:r>
        <w:rPr>
          <w:rFonts w:cstheme="minorHAnsi"/>
          <w:szCs w:val="24"/>
        </w:rPr>
        <w:t>. Participant libraries for each cohort and COP will participate in three surveys capturing baseline, mid-point, and end-of-program capacities as well as experiential data with observation of technical assistance (TA)</w:t>
      </w:r>
      <w:r w:rsidRPr="00063807">
        <w:rPr>
          <w:rFonts w:cstheme="minorHAnsi"/>
          <w:szCs w:val="24"/>
        </w:rPr>
        <w:t xml:space="preserve"> </w:t>
      </w:r>
      <w:r>
        <w:rPr>
          <w:rFonts w:cstheme="minorHAnsi"/>
          <w:szCs w:val="24"/>
        </w:rPr>
        <w:t xml:space="preserve">done by </w:t>
      </w:r>
      <w:r w:rsidRPr="00063807">
        <w:rPr>
          <w:rFonts w:cstheme="minorHAnsi"/>
          <w:szCs w:val="24"/>
        </w:rPr>
        <w:t>the mentor organization</w:t>
      </w:r>
      <w:r>
        <w:rPr>
          <w:rFonts w:cstheme="minorHAnsi"/>
          <w:szCs w:val="24"/>
        </w:rPr>
        <w:t xml:space="preserve"> within each COP</w:t>
      </w:r>
      <w:r w:rsidRPr="00A958D0">
        <w:rPr>
          <w:rFonts w:cstheme="minorHAnsi"/>
          <w:szCs w:val="24"/>
        </w:rPr>
        <w:t>.</w:t>
      </w:r>
      <w:r>
        <w:rPr>
          <w:rFonts w:cstheme="minorHAnsi"/>
          <w:szCs w:val="24"/>
        </w:rPr>
        <w:t xml:space="preserve"> Surveying also will be done of those libraries that applied to participate in Cohort 1, were declined, and then chose not to apply to participate in Cohort 2 </w:t>
      </w:r>
      <w:proofErr w:type="gramStart"/>
      <w:r>
        <w:rPr>
          <w:rFonts w:cstheme="minorHAnsi"/>
          <w:szCs w:val="24"/>
        </w:rPr>
        <w:t>in order to</w:t>
      </w:r>
      <w:proofErr w:type="gramEnd"/>
      <w:r>
        <w:rPr>
          <w:rFonts w:cstheme="minorHAnsi"/>
          <w:szCs w:val="24"/>
        </w:rPr>
        <w:t xml:space="preserve"> understand their experience and reasons for not re-applying. </w:t>
      </w:r>
    </w:p>
    <w:p w:rsidRPr="00A958D0" w:rsidR="002977B3" w:rsidP="002977B3" w:rsidRDefault="002977B3" w14:paraId="5F547C02" w14:textId="77777777">
      <w:pPr>
        <w:tabs>
          <w:tab w:val="left" w:pos="504"/>
        </w:tabs>
        <w:rPr>
          <w:rFonts w:cstheme="minorHAnsi"/>
          <w:b/>
          <w:bCs/>
          <w:szCs w:val="24"/>
        </w:rPr>
      </w:pPr>
      <w:r w:rsidRPr="00A958D0">
        <w:rPr>
          <w:rFonts w:cstheme="minorHAnsi"/>
          <w:b/>
          <w:bCs/>
          <w:szCs w:val="24"/>
        </w:rPr>
        <w:t>B. 1. Respondent Universe</w:t>
      </w:r>
    </w:p>
    <w:p w:rsidRPr="00D6525B" w:rsidR="002977B3" w:rsidP="002977B3" w:rsidRDefault="002977B3" w14:paraId="47263231" w14:textId="77777777">
      <w:pPr>
        <w:tabs>
          <w:tab w:val="left" w:pos="504"/>
        </w:tabs>
        <w:rPr>
          <w:rFonts w:cstheme="minorHAnsi"/>
          <w:szCs w:val="24"/>
        </w:rPr>
      </w:pPr>
      <w:r>
        <w:rPr>
          <w:rFonts w:cstheme="minorHAnsi"/>
          <w:szCs w:val="24"/>
        </w:rPr>
        <w:t xml:space="preserve">The universe for this evaluation includes four sets of respondents: (1) staff from forty-five small and rural library grantees (all libraries participating in the </w:t>
      </w:r>
      <w:r w:rsidRPr="009F30CA">
        <w:rPr>
          <w:rFonts w:cstheme="minorHAnsi"/>
          <w:szCs w:val="24"/>
        </w:rPr>
        <w:t xml:space="preserve">two cohorts </w:t>
      </w:r>
      <w:r>
        <w:rPr>
          <w:rFonts w:cstheme="minorHAnsi"/>
          <w:szCs w:val="24"/>
        </w:rPr>
        <w:t>across three COPs),</w:t>
      </w:r>
      <w:r w:rsidRPr="009F30CA">
        <w:rPr>
          <w:rFonts w:cstheme="minorHAnsi"/>
          <w:szCs w:val="24"/>
        </w:rPr>
        <w:t xml:space="preserve"> </w:t>
      </w:r>
      <w:r>
        <w:rPr>
          <w:rFonts w:cstheme="minorHAnsi"/>
          <w:szCs w:val="24"/>
        </w:rPr>
        <w:t xml:space="preserve">(2) all seventy-two </w:t>
      </w:r>
      <w:r>
        <w:rPr>
          <w:rFonts w:cstheme="minorHAnsi"/>
          <w:szCs w:val="24"/>
        </w:rPr>
        <w:lastRenderedPageBreak/>
        <w:t>unsuccessful a</w:t>
      </w:r>
      <w:r w:rsidRPr="00D6525B">
        <w:rPr>
          <w:rFonts w:cstheme="minorHAnsi"/>
          <w:szCs w:val="24"/>
        </w:rPr>
        <w:t xml:space="preserve">pplicants to the APP </w:t>
      </w:r>
      <w:r>
        <w:rPr>
          <w:rFonts w:cstheme="minorHAnsi"/>
          <w:szCs w:val="24"/>
        </w:rPr>
        <w:t>program; (3)</w:t>
      </w:r>
      <w:r w:rsidRPr="009F30CA">
        <w:rPr>
          <w:rFonts w:cstheme="minorHAnsi"/>
          <w:szCs w:val="24"/>
        </w:rPr>
        <w:t xml:space="preserve"> </w:t>
      </w:r>
      <w:r>
        <w:rPr>
          <w:rFonts w:cstheme="minorHAnsi"/>
          <w:szCs w:val="24"/>
        </w:rPr>
        <w:t xml:space="preserve">all </w:t>
      </w:r>
      <w:r w:rsidRPr="009F30CA">
        <w:rPr>
          <w:rFonts w:cstheme="minorHAnsi"/>
          <w:szCs w:val="24"/>
        </w:rPr>
        <w:t>three mentor organizations</w:t>
      </w:r>
      <w:r>
        <w:rPr>
          <w:rFonts w:cstheme="minorHAnsi"/>
          <w:szCs w:val="24"/>
        </w:rPr>
        <w:t xml:space="preserve"> leading capacity-building efforts for the COPs;</w:t>
      </w:r>
      <w:r w:rsidRPr="009F30CA">
        <w:rPr>
          <w:rFonts w:cstheme="minorHAnsi"/>
          <w:szCs w:val="24"/>
        </w:rPr>
        <w:t xml:space="preserve"> and </w:t>
      </w:r>
      <w:r>
        <w:rPr>
          <w:rFonts w:cstheme="minorHAnsi"/>
          <w:szCs w:val="24"/>
        </w:rPr>
        <w:t xml:space="preserve">(4) six </w:t>
      </w:r>
      <w:r w:rsidRPr="00D6525B">
        <w:rPr>
          <w:rFonts w:cstheme="minorHAnsi"/>
          <w:szCs w:val="24"/>
        </w:rPr>
        <w:t xml:space="preserve">IMLS </w:t>
      </w:r>
      <w:r>
        <w:rPr>
          <w:rFonts w:cstheme="minorHAnsi"/>
          <w:szCs w:val="24"/>
        </w:rPr>
        <w:t>staff members involved in APP program recruitment</w:t>
      </w:r>
      <w:r w:rsidRPr="00D6525B">
        <w:rPr>
          <w:rFonts w:cstheme="minorHAnsi"/>
          <w:szCs w:val="24"/>
        </w:rPr>
        <w:t>.</w:t>
      </w:r>
      <w:r>
        <w:rPr>
          <w:rFonts w:cstheme="minorHAnsi"/>
          <w:szCs w:val="24"/>
        </w:rPr>
        <w:t xml:space="preserve"> </w:t>
      </w:r>
    </w:p>
    <w:p w:rsidRPr="002B1094" w:rsidR="002977B3" w:rsidP="002977B3" w:rsidRDefault="002977B3" w14:paraId="1F6056FF" w14:textId="77777777">
      <w:pPr>
        <w:tabs>
          <w:tab w:val="left" w:pos="504"/>
        </w:tabs>
        <w:rPr>
          <w:rFonts w:cstheme="minorHAnsi"/>
          <w:szCs w:val="24"/>
        </w:rPr>
      </w:pPr>
      <w:r w:rsidRPr="00D6525B">
        <w:rPr>
          <w:rFonts w:cstheme="minorHAnsi"/>
          <w:b/>
          <w:bCs/>
          <w:szCs w:val="24"/>
        </w:rPr>
        <w:t xml:space="preserve">Set </w:t>
      </w:r>
      <w:r>
        <w:rPr>
          <w:rFonts w:cstheme="minorHAnsi"/>
          <w:b/>
          <w:bCs/>
          <w:szCs w:val="24"/>
        </w:rPr>
        <w:t>1</w:t>
      </w:r>
      <w:r w:rsidRPr="00D6525B">
        <w:rPr>
          <w:rFonts w:cstheme="minorHAnsi"/>
          <w:b/>
          <w:bCs/>
          <w:szCs w:val="24"/>
        </w:rPr>
        <w:t>:</w:t>
      </w:r>
      <w:r w:rsidRPr="00D6525B">
        <w:rPr>
          <w:rFonts w:cstheme="minorHAnsi"/>
          <w:szCs w:val="24"/>
        </w:rPr>
        <w:t xml:space="preserve"> The </w:t>
      </w:r>
      <w:r>
        <w:rPr>
          <w:rFonts w:cstheme="minorHAnsi"/>
          <w:szCs w:val="24"/>
        </w:rPr>
        <w:t>first</w:t>
      </w:r>
      <w:r w:rsidRPr="00D6525B">
        <w:rPr>
          <w:rFonts w:cstheme="minorHAnsi"/>
          <w:szCs w:val="24"/>
        </w:rPr>
        <w:t xml:space="preserve"> respondent set includes all</w:t>
      </w:r>
      <w:r>
        <w:rPr>
          <w:rFonts w:cstheme="minorHAnsi"/>
          <w:szCs w:val="24"/>
        </w:rPr>
        <w:t xml:space="preserve"> library</w:t>
      </w:r>
      <w:r w:rsidRPr="00D6525B">
        <w:rPr>
          <w:rFonts w:cstheme="minorHAnsi"/>
          <w:szCs w:val="24"/>
        </w:rPr>
        <w:t xml:space="preserve"> grantee</w:t>
      </w:r>
      <w:r>
        <w:rPr>
          <w:rFonts w:cstheme="minorHAnsi"/>
          <w:szCs w:val="24"/>
        </w:rPr>
        <w:t>s</w:t>
      </w:r>
      <w:r w:rsidRPr="00D6525B">
        <w:rPr>
          <w:rFonts w:cstheme="minorHAnsi"/>
          <w:szCs w:val="24"/>
        </w:rPr>
        <w:t xml:space="preserve"> that are involved in each cohort of funded projects</w:t>
      </w:r>
      <w:r>
        <w:rPr>
          <w:rFonts w:cstheme="minorHAnsi"/>
          <w:szCs w:val="24"/>
        </w:rPr>
        <w:t xml:space="preserve"> and participate in one of the Communities of Practice</w:t>
      </w:r>
      <w:r w:rsidRPr="00D6525B">
        <w:rPr>
          <w:rFonts w:cstheme="minorHAnsi"/>
          <w:szCs w:val="24"/>
        </w:rPr>
        <w:t>. This respondent set will respond to baseline, mid-point, and end</w:t>
      </w:r>
      <w:r>
        <w:rPr>
          <w:rFonts w:cstheme="minorHAnsi"/>
          <w:szCs w:val="24"/>
        </w:rPr>
        <w:t>-</w:t>
      </w:r>
      <w:r w:rsidRPr="00D6525B">
        <w:rPr>
          <w:rFonts w:cstheme="minorHAnsi"/>
          <w:szCs w:val="24"/>
        </w:rPr>
        <w:t>point survey</w:t>
      </w:r>
      <w:r>
        <w:rPr>
          <w:rFonts w:cstheme="minorHAnsi"/>
          <w:szCs w:val="24"/>
        </w:rPr>
        <w:t>s</w:t>
      </w:r>
      <w:r w:rsidRPr="00D6525B">
        <w:rPr>
          <w:rFonts w:cstheme="minorHAnsi"/>
          <w:szCs w:val="24"/>
        </w:rPr>
        <w:t xml:space="preserve"> assessing their capacity to conduct their funded projects, as well as an endpoint interview capturing their reflections on the overall change.</w:t>
      </w:r>
      <w:r>
        <w:rPr>
          <w:rFonts w:cstheme="minorHAnsi"/>
          <w:szCs w:val="24"/>
        </w:rPr>
        <w:t xml:space="preserve"> Program leadership staff from each library will be asked to participate, but responses will be aggregated for each library, making the grantee libraries the unit of analysis for comparative purposes as explained later in this document.</w:t>
      </w:r>
    </w:p>
    <w:p w:rsidRPr="00D6525B" w:rsidR="002977B3" w:rsidP="002977B3" w:rsidRDefault="002977B3" w14:paraId="4DF63C45" w14:textId="77777777">
      <w:pPr>
        <w:tabs>
          <w:tab w:val="left" w:pos="504"/>
        </w:tabs>
        <w:rPr>
          <w:rFonts w:cstheme="minorHAnsi"/>
          <w:szCs w:val="24"/>
        </w:rPr>
      </w:pPr>
      <w:r w:rsidRPr="00D6525B">
        <w:rPr>
          <w:rFonts w:cstheme="minorHAnsi"/>
          <w:b/>
          <w:bCs/>
          <w:szCs w:val="24"/>
        </w:rPr>
        <w:t xml:space="preserve">Set </w:t>
      </w:r>
      <w:r>
        <w:rPr>
          <w:rFonts w:cstheme="minorHAnsi"/>
          <w:b/>
          <w:bCs/>
          <w:szCs w:val="24"/>
        </w:rPr>
        <w:t>2</w:t>
      </w:r>
      <w:r w:rsidRPr="00D6525B">
        <w:rPr>
          <w:rFonts w:cstheme="minorHAnsi"/>
          <w:b/>
          <w:bCs/>
          <w:szCs w:val="24"/>
        </w:rPr>
        <w:t>:</w:t>
      </w:r>
      <w:r w:rsidRPr="00D6525B">
        <w:rPr>
          <w:rFonts w:cstheme="minorHAnsi"/>
          <w:szCs w:val="24"/>
        </w:rPr>
        <w:t xml:space="preserve"> The </w:t>
      </w:r>
      <w:r>
        <w:rPr>
          <w:rFonts w:cstheme="minorHAnsi"/>
          <w:szCs w:val="24"/>
        </w:rPr>
        <w:t>second</w:t>
      </w:r>
      <w:r w:rsidRPr="00D6525B">
        <w:rPr>
          <w:rFonts w:cstheme="minorHAnsi"/>
          <w:szCs w:val="24"/>
        </w:rPr>
        <w:t xml:space="preserve"> respondent set includes applicants to the APP </w:t>
      </w:r>
      <w:r>
        <w:rPr>
          <w:rFonts w:cstheme="minorHAnsi"/>
          <w:szCs w:val="24"/>
        </w:rPr>
        <w:t>program</w:t>
      </w:r>
      <w:r w:rsidRPr="00D6525B">
        <w:rPr>
          <w:rFonts w:cstheme="minorHAnsi"/>
          <w:szCs w:val="24"/>
        </w:rPr>
        <w:t xml:space="preserve"> who were not selected to participate in Cohort 1 and did not reapply to be part of Cohort 2</w:t>
      </w:r>
      <w:r>
        <w:rPr>
          <w:rFonts w:cstheme="minorHAnsi"/>
          <w:szCs w:val="24"/>
        </w:rPr>
        <w:t xml:space="preserve"> – consisting of 72 libraries. </w:t>
      </w:r>
      <w:r w:rsidRPr="00D6525B">
        <w:rPr>
          <w:rFonts w:cstheme="minorHAnsi"/>
          <w:szCs w:val="24"/>
        </w:rPr>
        <w:t xml:space="preserve">This respondent set will participate in a survey to assess why they chose not to participate in the Cohort 2 application process. </w:t>
      </w:r>
      <w:r>
        <w:rPr>
          <w:rFonts w:cstheme="minorHAnsi"/>
          <w:szCs w:val="24"/>
        </w:rPr>
        <w:t>The individual who submitted the application on behalf of their library will be asked to participate in the survey.</w:t>
      </w:r>
    </w:p>
    <w:p w:rsidRPr="00D6525B" w:rsidR="002977B3" w:rsidP="002977B3" w:rsidRDefault="002977B3" w14:paraId="7A72EF6A" w14:textId="77777777">
      <w:pPr>
        <w:tabs>
          <w:tab w:val="left" w:pos="504"/>
        </w:tabs>
        <w:rPr>
          <w:rFonts w:cstheme="minorHAnsi"/>
          <w:szCs w:val="24"/>
        </w:rPr>
      </w:pPr>
      <w:r w:rsidRPr="00D6525B">
        <w:rPr>
          <w:rFonts w:cstheme="minorHAnsi"/>
          <w:b/>
          <w:bCs/>
          <w:szCs w:val="24"/>
        </w:rPr>
        <w:t xml:space="preserve">Set </w:t>
      </w:r>
      <w:r>
        <w:rPr>
          <w:rFonts w:cstheme="minorHAnsi"/>
          <w:b/>
          <w:bCs/>
          <w:szCs w:val="24"/>
        </w:rPr>
        <w:t>3</w:t>
      </w:r>
      <w:r w:rsidRPr="00D6525B">
        <w:rPr>
          <w:rFonts w:cstheme="minorHAnsi"/>
          <w:b/>
          <w:bCs/>
          <w:szCs w:val="24"/>
        </w:rPr>
        <w:t>:</w:t>
      </w:r>
      <w:r w:rsidRPr="00D6525B">
        <w:rPr>
          <w:rFonts w:cstheme="minorHAnsi"/>
          <w:szCs w:val="24"/>
        </w:rPr>
        <w:t xml:space="preserve"> The </w:t>
      </w:r>
      <w:r>
        <w:rPr>
          <w:rFonts w:cstheme="minorHAnsi"/>
          <w:szCs w:val="24"/>
        </w:rPr>
        <w:t>third</w:t>
      </w:r>
      <w:r w:rsidRPr="00D6525B">
        <w:rPr>
          <w:rFonts w:cstheme="minorHAnsi"/>
          <w:szCs w:val="24"/>
        </w:rPr>
        <w:t xml:space="preserve"> respondent set includes the three mentor organizations that are providing technical assistance (TA) support to </w:t>
      </w:r>
      <w:r>
        <w:rPr>
          <w:rFonts w:cstheme="minorHAnsi"/>
          <w:szCs w:val="24"/>
        </w:rPr>
        <w:t>each of the three COPs</w:t>
      </w:r>
      <w:r w:rsidRPr="00D6525B">
        <w:rPr>
          <w:rFonts w:cstheme="minorHAnsi"/>
          <w:szCs w:val="24"/>
        </w:rPr>
        <w:t>.</w:t>
      </w:r>
      <w:r>
        <w:rPr>
          <w:rFonts w:cstheme="minorHAnsi"/>
          <w:szCs w:val="24"/>
        </w:rPr>
        <w:t xml:space="preserve"> </w:t>
      </w:r>
      <w:r w:rsidRPr="00D6525B">
        <w:rPr>
          <w:rFonts w:cstheme="minorHAnsi"/>
          <w:szCs w:val="24"/>
        </w:rPr>
        <w:t>This respondent set will participate in a mid-point and end</w:t>
      </w:r>
      <w:r>
        <w:rPr>
          <w:rFonts w:cstheme="minorHAnsi"/>
          <w:szCs w:val="24"/>
        </w:rPr>
        <w:t>-</w:t>
      </w:r>
      <w:r w:rsidRPr="00D6525B">
        <w:rPr>
          <w:rFonts w:cstheme="minorHAnsi"/>
          <w:szCs w:val="24"/>
        </w:rPr>
        <w:t>point interview</w:t>
      </w:r>
      <w:r>
        <w:rPr>
          <w:rFonts w:cstheme="minorHAnsi"/>
          <w:szCs w:val="24"/>
        </w:rPr>
        <w:t xml:space="preserve"> as well as quarterly check-ins</w:t>
      </w:r>
      <w:r w:rsidRPr="00D6525B">
        <w:rPr>
          <w:rFonts w:cstheme="minorHAnsi"/>
          <w:szCs w:val="24"/>
        </w:rPr>
        <w:t xml:space="preserve"> to assess their experiences and take-aways from provision of the TA support.</w:t>
      </w:r>
      <w:r>
        <w:rPr>
          <w:rFonts w:cstheme="minorHAnsi"/>
          <w:szCs w:val="24"/>
        </w:rPr>
        <w:t xml:space="preserve"> Key staff from each mentor organization will be asked to participate, and responses will be aggregated for each mentor organization, making the mentor organizations the unit of analysis.</w:t>
      </w:r>
    </w:p>
    <w:p w:rsidRPr="00D6525B" w:rsidR="002977B3" w:rsidP="002977B3" w:rsidRDefault="002977B3" w14:paraId="2657B93C" w14:textId="77777777">
      <w:pPr>
        <w:tabs>
          <w:tab w:val="left" w:pos="504"/>
        </w:tabs>
        <w:rPr>
          <w:rFonts w:cstheme="minorHAnsi"/>
          <w:szCs w:val="24"/>
        </w:rPr>
      </w:pPr>
      <w:r w:rsidRPr="00D6525B">
        <w:rPr>
          <w:rFonts w:cstheme="minorHAnsi"/>
          <w:b/>
          <w:bCs/>
          <w:szCs w:val="24"/>
        </w:rPr>
        <w:t xml:space="preserve">Set </w:t>
      </w:r>
      <w:r>
        <w:rPr>
          <w:rFonts w:cstheme="minorHAnsi"/>
          <w:b/>
          <w:bCs/>
          <w:szCs w:val="24"/>
        </w:rPr>
        <w:t>4</w:t>
      </w:r>
      <w:r w:rsidRPr="00D6525B">
        <w:rPr>
          <w:rFonts w:cstheme="minorHAnsi"/>
          <w:b/>
          <w:bCs/>
          <w:szCs w:val="24"/>
        </w:rPr>
        <w:t>:</w:t>
      </w:r>
      <w:r w:rsidRPr="00D6525B">
        <w:rPr>
          <w:rFonts w:cstheme="minorHAnsi"/>
          <w:szCs w:val="24"/>
        </w:rPr>
        <w:t xml:space="preserve"> The </w:t>
      </w:r>
      <w:r>
        <w:rPr>
          <w:rFonts w:cstheme="minorHAnsi"/>
          <w:szCs w:val="24"/>
        </w:rPr>
        <w:t>fourth</w:t>
      </w:r>
      <w:r w:rsidRPr="00D6525B">
        <w:rPr>
          <w:rFonts w:cstheme="minorHAnsi"/>
          <w:szCs w:val="24"/>
        </w:rPr>
        <w:t xml:space="preserve"> respondent set includes key IMLS staff involved in the project.</w:t>
      </w:r>
      <w:r>
        <w:rPr>
          <w:rFonts w:cstheme="minorHAnsi"/>
          <w:szCs w:val="24"/>
        </w:rPr>
        <w:t xml:space="preserve"> </w:t>
      </w:r>
      <w:r w:rsidRPr="00D6525B">
        <w:rPr>
          <w:rFonts w:cstheme="minorHAnsi"/>
          <w:szCs w:val="24"/>
        </w:rPr>
        <w:t>It includes APP program officers</w:t>
      </w:r>
      <w:r>
        <w:rPr>
          <w:rFonts w:cstheme="minorHAnsi"/>
          <w:szCs w:val="24"/>
        </w:rPr>
        <w:t xml:space="preserve">, </w:t>
      </w:r>
      <w:r>
        <w:t>IMLS Deputy Director for Library Services</w:t>
      </w:r>
      <w:r>
        <w:rPr>
          <w:rFonts w:cstheme="minorHAnsi"/>
          <w:szCs w:val="24"/>
        </w:rPr>
        <w:t xml:space="preserve">, and communications </w:t>
      </w:r>
      <w:r w:rsidRPr="00D6525B">
        <w:rPr>
          <w:rFonts w:cstheme="minorHAnsi"/>
          <w:szCs w:val="24"/>
        </w:rPr>
        <w:t>staff involved in recruitment of the first and second cohorts of the APP program. This respondent set will participate in interview</w:t>
      </w:r>
      <w:r>
        <w:rPr>
          <w:rFonts w:cstheme="minorHAnsi"/>
          <w:szCs w:val="24"/>
        </w:rPr>
        <w:t>s</w:t>
      </w:r>
      <w:r w:rsidRPr="00D6525B">
        <w:rPr>
          <w:rFonts w:cstheme="minorHAnsi"/>
          <w:szCs w:val="24"/>
        </w:rPr>
        <w:t xml:space="preserve"> to obtain information about the recruitment processes and how they may have differed between the two </w:t>
      </w:r>
      <w:r w:rsidRPr="00D6525B">
        <w:rPr>
          <w:rFonts w:cstheme="minorHAnsi"/>
          <w:szCs w:val="24"/>
        </w:rPr>
        <w:lastRenderedPageBreak/>
        <w:t>cohorts and/or contributed to different characteristics of the participants in the first and second cohorts.</w:t>
      </w:r>
    </w:p>
    <w:p w:rsidRPr="00D6525B" w:rsidR="002977B3" w:rsidP="002977B3" w:rsidRDefault="002977B3" w14:paraId="0E69F2DD" w14:textId="77777777">
      <w:pPr>
        <w:tabs>
          <w:tab w:val="left" w:pos="504"/>
        </w:tabs>
        <w:rPr>
          <w:rFonts w:cstheme="minorHAnsi"/>
          <w:b/>
          <w:bCs/>
          <w:szCs w:val="24"/>
        </w:rPr>
      </w:pPr>
      <w:r w:rsidRPr="00D6525B">
        <w:rPr>
          <w:rFonts w:cstheme="minorHAnsi"/>
          <w:b/>
          <w:bCs/>
          <w:szCs w:val="24"/>
        </w:rPr>
        <w:t>B.2. Potential Respondent Selection Methods</w:t>
      </w:r>
    </w:p>
    <w:p w:rsidR="002977B3" w:rsidP="002977B3" w:rsidRDefault="002977B3" w14:paraId="1196C761" w14:textId="77777777">
      <w:pPr>
        <w:tabs>
          <w:tab w:val="left" w:pos="504"/>
        </w:tabs>
        <w:rPr>
          <w:rFonts w:cstheme="minorHAnsi"/>
          <w:szCs w:val="24"/>
        </w:rPr>
      </w:pPr>
      <w:r w:rsidRPr="00D6525B">
        <w:rPr>
          <w:rFonts w:cstheme="minorHAnsi"/>
          <w:szCs w:val="24"/>
        </w:rPr>
        <w:t>Our proposed selection methods</w:t>
      </w:r>
      <w:r>
        <w:rPr>
          <w:rFonts w:cstheme="minorHAnsi"/>
          <w:szCs w:val="24"/>
        </w:rPr>
        <w:t xml:space="preserve"> for each</w:t>
      </w:r>
      <w:r w:rsidRPr="007917FF">
        <w:rPr>
          <w:rFonts w:cstheme="minorHAnsi"/>
          <w:szCs w:val="24"/>
        </w:rPr>
        <w:t xml:space="preserve"> respondent set </w:t>
      </w:r>
      <w:r>
        <w:rPr>
          <w:rFonts w:cstheme="minorHAnsi"/>
          <w:szCs w:val="24"/>
        </w:rPr>
        <w:t>can be found below. We are drawing from all key informants for each response set and as such, we do not require any sampling methodology.</w:t>
      </w:r>
    </w:p>
    <w:p w:rsidRPr="009D15FC" w:rsidR="002977B3" w:rsidP="002977B3" w:rsidRDefault="002977B3" w14:paraId="606B8577" w14:textId="77777777">
      <w:pPr>
        <w:tabs>
          <w:tab w:val="left" w:pos="504"/>
        </w:tabs>
        <w:rPr>
          <w:rFonts w:cstheme="minorHAnsi"/>
          <w:b/>
          <w:bCs/>
          <w:szCs w:val="24"/>
        </w:rPr>
      </w:pPr>
      <w:r w:rsidRPr="008430FA">
        <w:rPr>
          <w:rFonts w:cstheme="minorHAnsi"/>
          <w:b/>
          <w:bCs/>
          <w:szCs w:val="24"/>
        </w:rPr>
        <w:t xml:space="preserve">Set </w:t>
      </w:r>
      <w:r>
        <w:rPr>
          <w:rFonts w:cstheme="minorHAnsi"/>
          <w:b/>
          <w:bCs/>
          <w:szCs w:val="24"/>
        </w:rPr>
        <w:t>1</w:t>
      </w:r>
      <w:r w:rsidRPr="008430FA">
        <w:rPr>
          <w:rFonts w:cstheme="minorHAnsi"/>
          <w:b/>
          <w:bCs/>
          <w:szCs w:val="24"/>
        </w:rPr>
        <w:t xml:space="preserve">: </w:t>
      </w:r>
      <w:r>
        <w:rPr>
          <w:rFonts w:cstheme="minorHAnsi"/>
          <w:b/>
          <w:bCs/>
          <w:szCs w:val="24"/>
        </w:rPr>
        <w:t>Community of Practice Members/Grantees</w:t>
      </w:r>
      <w:r w:rsidRPr="008430FA">
        <w:rPr>
          <w:rFonts w:cstheme="minorHAnsi"/>
          <w:b/>
          <w:bCs/>
          <w:szCs w:val="24"/>
        </w:rPr>
        <w:t xml:space="preserve"> </w:t>
      </w:r>
    </w:p>
    <w:p w:rsidR="002977B3" w:rsidP="002977B3" w:rsidRDefault="002977B3" w14:paraId="17EC0D09" w14:textId="77777777">
      <w:pPr>
        <w:tabs>
          <w:tab w:val="left" w:pos="504"/>
        </w:tabs>
        <w:rPr>
          <w:rFonts w:cstheme="minorHAnsi"/>
          <w:szCs w:val="24"/>
        </w:rPr>
      </w:pPr>
      <w:r>
        <w:rPr>
          <w:rFonts w:cstheme="minorHAnsi"/>
          <w:szCs w:val="24"/>
        </w:rPr>
        <w:t>A census of all library program leadership staff for both Cohorts 1 and 2 (n=88) will be completed.</w:t>
      </w:r>
    </w:p>
    <w:p w:rsidRPr="009D15FC" w:rsidR="002977B3" w:rsidP="002977B3" w:rsidRDefault="002977B3" w14:paraId="55BCCDD6" w14:textId="77777777">
      <w:pPr>
        <w:tabs>
          <w:tab w:val="left" w:pos="504"/>
        </w:tabs>
        <w:rPr>
          <w:rFonts w:cstheme="minorHAnsi"/>
          <w:szCs w:val="24"/>
        </w:rPr>
      </w:pPr>
      <w:r w:rsidRPr="009D15FC">
        <w:rPr>
          <w:rFonts w:cstheme="minorHAnsi"/>
          <w:b/>
          <w:bCs/>
          <w:szCs w:val="24"/>
        </w:rPr>
        <w:t xml:space="preserve">Set </w:t>
      </w:r>
      <w:r>
        <w:rPr>
          <w:rFonts w:cstheme="minorHAnsi"/>
          <w:b/>
          <w:bCs/>
          <w:szCs w:val="24"/>
        </w:rPr>
        <w:t>2</w:t>
      </w:r>
      <w:r w:rsidRPr="009D15FC">
        <w:rPr>
          <w:rFonts w:cstheme="minorHAnsi"/>
          <w:b/>
          <w:bCs/>
          <w:szCs w:val="24"/>
        </w:rPr>
        <w:t>: Cohort 1 applicants that chose not to reapply to Cohort 2</w:t>
      </w:r>
    </w:p>
    <w:p w:rsidR="002977B3" w:rsidP="002977B3" w:rsidRDefault="002977B3" w14:paraId="47317417" w14:textId="77777777">
      <w:pPr>
        <w:tabs>
          <w:tab w:val="left" w:pos="504"/>
        </w:tabs>
        <w:rPr>
          <w:rFonts w:cstheme="minorHAnsi"/>
          <w:szCs w:val="24"/>
        </w:rPr>
      </w:pPr>
      <w:r>
        <w:rPr>
          <w:rFonts w:cstheme="minorHAnsi"/>
          <w:szCs w:val="24"/>
        </w:rPr>
        <w:t>A census of all unsuccessful non-returning applicants (n=72) will be completed.</w:t>
      </w:r>
    </w:p>
    <w:p w:rsidRPr="007917FF" w:rsidR="002977B3" w:rsidP="002977B3" w:rsidRDefault="002977B3" w14:paraId="4F3F7F08" w14:textId="77777777">
      <w:pPr>
        <w:tabs>
          <w:tab w:val="left" w:pos="504"/>
        </w:tabs>
        <w:rPr>
          <w:rFonts w:cstheme="minorHAnsi"/>
          <w:szCs w:val="24"/>
        </w:rPr>
      </w:pPr>
      <w:r w:rsidRPr="007917FF">
        <w:rPr>
          <w:rFonts w:cstheme="minorHAnsi"/>
          <w:b/>
          <w:bCs/>
          <w:szCs w:val="24"/>
        </w:rPr>
        <w:t xml:space="preserve">Set </w:t>
      </w:r>
      <w:r>
        <w:rPr>
          <w:rFonts w:cstheme="minorHAnsi"/>
          <w:b/>
          <w:bCs/>
          <w:szCs w:val="24"/>
        </w:rPr>
        <w:t>3</w:t>
      </w:r>
      <w:r w:rsidRPr="007917FF">
        <w:rPr>
          <w:rFonts w:cstheme="minorHAnsi"/>
          <w:b/>
          <w:bCs/>
          <w:szCs w:val="24"/>
        </w:rPr>
        <w:t>: Mentor organization representatives</w:t>
      </w:r>
    </w:p>
    <w:p w:rsidRPr="008430FA" w:rsidR="002977B3" w:rsidP="002977B3" w:rsidRDefault="002977B3" w14:paraId="51F9263B" w14:textId="77777777">
      <w:pPr>
        <w:tabs>
          <w:tab w:val="left" w:pos="504"/>
        </w:tabs>
        <w:rPr>
          <w:rFonts w:cstheme="minorHAnsi"/>
          <w:szCs w:val="24"/>
        </w:rPr>
      </w:pPr>
      <w:r w:rsidRPr="007917FF">
        <w:rPr>
          <w:rFonts w:cstheme="minorHAnsi"/>
          <w:szCs w:val="24"/>
        </w:rPr>
        <w:t>We plan to include up to three program staff from each of the three mentor organizations (i.e., up to nine participants) in two hour-long group interviews</w:t>
      </w:r>
      <w:r>
        <w:rPr>
          <w:rFonts w:cstheme="minorHAnsi"/>
          <w:szCs w:val="24"/>
        </w:rPr>
        <w:t>, o</w:t>
      </w:r>
      <w:r w:rsidRPr="007917FF">
        <w:rPr>
          <w:rFonts w:cstheme="minorHAnsi"/>
          <w:szCs w:val="24"/>
        </w:rPr>
        <w:t>ne at the mid-point of the project and one at the end of the project</w:t>
      </w:r>
      <w:r>
        <w:rPr>
          <w:rFonts w:cstheme="minorHAnsi"/>
          <w:szCs w:val="24"/>
        </w:rPr>
        <w:t xml:space="preserve"> as well as quarterly check-ins</w:t>
      </w:r>
      <w:r w:rsidRPr="007917FF">
        <w:rPr>
          <w:rFonts w:cstheme="minorHAnsi"/>
          <w:szCs w:val="24"/>
        </w:rPr>
        <w:t>.</w:t>
      </w:r>
      <w:r>
        <w:rPr>
          <w:rFonts w:cstheme="minorHAnsi"/>
          <w:szCs w:val="24"/>
        </w:rPr>
        <w:t xml:space="preserve"> </w:t>
      </w:r>
      <w:r w:rsidRPr="007917FF">
        <w:rPr>
          <w:rFonts w:cstheme="minorHAnsi"/>
          <w:szCs w:val="24"/>
        </w:rPr>
        <w:t xml:space="preserve">While </w:t>
      </w:r>
      <w:r>
        <w:rPr>
          <w:rFonts w:cstheme="minorHAnsi"/>
          <w:szCs w:val="24"/>
        </w:rPr>
        <w:t>two</w:t>
      </w:r>
      <w:r w:rsidRPr="007917FF">
        <w:rPr>
          <w:rFonts w:cstheme="minorHAnsi"/>
          <w:szCs w:val="24"/>
        </w:rPr>
        <w:t xml:space="preserve"> of the mentor </w:t>
      </w:r>
      <w:r>
        <w:rPr>
          <w:rFonts w:cstheme="minorHAnsi"/>
          <w:szCs w:val="24"/>
        </w:rPr>
        <w:t xml:space="preserve">organizations </w:t>
      </w:r>
      <w:r w:rsidRPr="002E6A2F">
        <w:rPr>
          <w:rFonts w:cstheme="minorHAnsi"/>
          <w:szCs w:val="24"/>
        </w:rPr>
        <w:t xml:space="preserve">have more than three project team members (approximate FTE staff, volunteers, and consultants - </w:t>
      </w:r>
      <w:r>
        <w:rPr>
          <w:rFonts w:cstheme="minorHAnsi"/>
          <w:szCs w:val="24"/>
        </w:rPr>
        <w:t>Mentor Organization #1</w:t>
      </w:r>
      <w:r w:rsidRPr="002E6A2F">
        <w:rPr>
          <w:rFonts w:cstheme="minorHAnsi"/>
          <w:szCs w:val="24"/>
        </w:rPr>
        <w:t xml:space="preserve"> = 5, </w:t>
      </w:r>
      <w:r>
        <w:rPr>
          <w:rFonts w:cstheme="minorHAnsi"/>
          <w:szCs w:val="24"/>
        </w:rPr>
        <w:t>Mentor Organization #2</w:t>
      </w:r>
      <w:r w:rsidRPr="002E6A2F">
        <w:rPr>
          <w:rFonts w:cstheme="minorHAnsi"/>
          <w:szCs w:val="24"/>
        </w:rPr>
        <w:t xml:space="preserve"> = 5, </w:t>
      </w:r>
      <w:r>
        <w:rPr>
          <w:rFonts w:cstheme="minorHAnsi"/>
          <w:szCs w:val="24"/>
        </w:rPr>
        <w:t>Mentor Organization #3</w:t>
      </w:r>
      <w:r w:rsidRPr="002E6A2F">
        <w:rPr>
          <w:rFonts w:cstheme="minorHAnsi"/>
          <w:szCs w:val="24"/>
        </w:rPr>
        <w:t xml:space="preserve"> = 3), we are limiting the size of group interviews to a maximum of three per team to focus on those core members that are affecting the mentoring support.</w:t>
      </w:r>
      <w:r>
        <w:rPr>
          <w:rFonts w:cstheme="minorHAnsi"/>
          <w:szCs w:val="24"/>
        </w:rPr>
        <w:t xml:space="preserve"> </w:t>
      </w:r>
      <w:r w:rsidRPr="002E6A2F">
        <w:rPr>
          <w:rFonts w:cstheme="minorHAnsi"/>
          <w:szCs w:val="24"/>
        </w:rPr>
        <w:t>Interviewees will be purposely selected based</w:t>
      </w:r>
      <w:r w:rsidRPr="008430FA">
        <w:rPr>
          <w:rFonts w:cstheme="minorHAnsi"/>
          <w:szCs w:val="24"/>
        </w:rPr>
        <w:t xml:space="preserve"> on the criteria of (1) knowledge of the technical assistance provided, (2) role within the mentor organization’s efforts, and (3) availability.</w:t>
      </w:r>
      <w:r>
        <w:rPr>
          <w:rFonts w:cstheme="minorHAnsi"/>
          <w:szCs w:val="24"/>
        </w:rPr>
        <w:t xml:space="preserve"> </w:t>
      </w:r>
      <w:r w:rsidRPr="008430FA">
        <w:rPr>
          <w:rFonts w:cstheme="minorHAnsi"/>
          <w:szCs w:val="24"/>
        </w:rPr>
        <w:t>Each mentor organization interview will include at least the project leaders</w:t>
      </w:r>
      <w:r>
        <w:rPr>
          <w:rFonts w:cstheme="minorHAnsi"/>
          <w:szCs w:val="24"/>
        </w:rPr>
        <w:t xml:space="preserve">. Due to changes in the programming and/or staff, participants may change over time with the goal of engaging individuals with the most knowledge about the program. While we recognize that this purposeful sampling methodology could induce some bias, we feel that purposefully selecting staff based on their level of involvement in </w:t>
      </w:r>
      <w:r>
        <w:rPr>
          <w:rFonts w:cstheme="minorHAnsi"/>
          <w:szCs w:val="24"/>
        </w:rPr>
        <w:lastRenderedPageBreak/>
        <w:t>the project would be more informative than identifying a staff member based on random selection which could result in a participant that is only ancillary involved in the work.</w:t>
      </w:r>
    </w:p>
    <w:p w:rsidRPr="009D15FC" w:rsidR="002977B3" w:rsidP="002977B3" w:rsidRDefault="002977B3" w14:paraId="5E3C747B" w14:textId="77777777">
      <w:pPr>
        <w:tabs>
          <w:tab w:val="left" w:pos="504"/>
        </w:tabs>
        <w:rPr>
          <w:rFonts w:cstheme="minorHAnsi"/>
          <w:b/>
          <w:bCs/>
          <w:szCs w:val="24"/>
        </w:rPr>
      </w:pPr>
      <w:r w:rsidRPr="009D15FC">
        <w:rPr>
          <w:rFonts w:cstheme="minorHAnsi"/>
          <w:b/>
          <w:bCs/>
          <w:szCs w:val="24"/>
        </w:rPr>
        <w:t xml:space="preserve">Set </w:t>
      </w:r>
      <w:r>
        <w:rPr>
          <w:rFonts w:cstheme="minorHAnsi"/>
          <w:b/>
          <w:bCs/>
          <w:szCs w:val="24"/>
        </w:rPr>
        <w:t>4</w:t>
      </w:r>
      <w:r w:rsidRPr="009D15FC">
        <w:rPr>
          <w:rFonts w:cstheme="minorHAnsi"/>
          <w:b/>
          <w:bCs/>
          <w:szCs w:val="24"/>
        </w:rPr>
        <w:t>:</w:t>
      </w:r>
      <w:r w:rsidRPr="009D15FC">
        <w:rPr>
          <w:rFonts w:cstheme="minorHAnsi"/>
          <w:szCs w:val="24"/>
        </w:rPr>
        <w:t xml:space="preserve"> </w:t>
      </w:r>
      <w:r w:rsidRPr="009D15FC">
        <w:rPr>
          <w:rFonts w:cstheme="minorHAnsi"/>
          <w:b/>
          <w:bCs/>
          <w:szCs w:val="24"/>
        </w:rPr>
        <w:t>IMLS staff</w:t>
      </w:r>
    </w:p>
    <w:p w:rsidRPr="009D15FC" w:rsidR="002977B3" w:rsidP="002977B3" w:rsidRDefault="002977B3" w14:paraId="504D84B9" w14:textId="77777777">
      <w:pPr>
        <w:tabs>
          <w:tab w:val="left" w:pos="504"/>
        </w:tabs>
      </w:pPr>
      <w:r w:rsidRPr="4BC5615B">
        <w:t>We expect to interview six IMLS staff members: three APP program officers</w:t>
      </w:r>
      <w:r>
        <w:t xml:space="preserve"> (one of the three APP program officers is also a deputy director)</w:t>
      </w:r>
      <w:r w:rsidRPr="4BC5615B">
        <w:t xml:space="preserve">, </w:t>
      </w:r>
      <w:r>
        <w:t>the IMLS</w:t>
      </w:r>
      <w:r w:rsidRPr="4BC5615B">
        <w:t xml:space="preserve"> Director, and two Communications staff that participated in recruitment processes for APP Program Cohort 1 and/or 2. </w:t>
      </w:r>
    </w:p>
    <w:p w:rsidRPr="009D15FC" w:rsidR="002977B3" w:rsidP="002977B3" w:rsidRDefault="002977B3" w14:paraId="48E99894" w14:textId="77777777">
      <w:pPr>
        <w:tabs>
          <w:tab w:val="left" w:pos="504"/>
        </w:tabs>
        <w:rPr>
          <w:rFonts w:cstheme="minorHAnsi"/>
          <w:b/>
          <w:bCs/>
          <w:szCs w:val="24"/>
        </w:rPr>
      </w:pPr>
      <w:bookmarkStart w:name="OLE_LINK1" w:id="0"/>
      <w:r w:rsidRPr="009D15FC">
        <w:rPr>
          <w:rFonts w:cstheme="minorHAnsi"/>
          <w:b/>
          <w:bCs/>
          <w:szCs w:val="24"/>
        </w:rPr>
        <w:t>B.3. Response Rates and Non-Responses</w:t>
      </w:r>
    </w:p>
    <w:p w:rsidRPr="009D15FC" w:rsidR="002977B3" w:rsidP="002977B3" w:rsidRDefault="002977B3" w14:paraId="448F4AC5" w14:textId="77777777">
      <w:pPr>
        <w:tabs>
          <w:tab w:val="left" w:pos="504"/>
        </w:tabs>
        <w:rPr>
          <w:rFonts w:cstheme="minorHAnsi"/>
          <w:szCs w:val="24"/>
        </w:rPr>
      </w:pPr>
      <w:r w:rsidRPr="009D15FC">
        <w:rPr>
          <w:rFonts w:cstheme="minorHAnsi"/>
          <w:szCs w:val="24"/>
        </w:rPr>
        <w:t>Table B.3 shows the anticipated response rates for each of the data collection tools included in the burden estimates.</w:t>
      </w:r>
    </w:p>
    <w:p w:rsidRPr="00D709C3" w:rsidR="002977B3" w:rsidP="002977B3" w:rsidRDefault="002977B3" w14:paraId="48343BB6" w14:textId="77777777">
      <w:pPr>
        <w:tabs>
          <w:tab w:val="left" w:pos="504"/>
        </w:tabs>
        <w:rPr>
          <w:rFonts w:cstheme="minorHAnsi"/>
          <w:szCs w:val="24"/>
        </w:rPr>
      </w:pPr>
      <w:r w:rsidRPr="00D709C3">
        <w:rPr>
          <w:rFonts w:cstheme="minorHAnsi"/>
          <w:szCs w:val="24"/>
        </w:rPr>
        <w:t>Table B.3: Anticipated Response Rates for Data Collection</w:t>
      </w:r>
    </w:p>
    <w:tbl>
      <w:tblPr>
        <w:tblStyle w:val="TableGrid"/>
        <w:tblW w:w="0" w:type="auto"/>
        <w:tblLook w:val="04A0" w:firstRow="1" w:lastRow="0" w:firstColumn="1" w:lastColumn="0" w:noHBand="0" w:noVBand="1"/>
      </w:tblPr>
      <w:tblGrid>
        <w:gridCol w:w="1870"/>
        <w:gridCol w:w="1870"/>
        <w:gridCol w:w="1870"/>
        <w:gridCol w:w="1870"/>
        <w:gridCol w:w="1870"/>
      </w:tblGrid>
      <w:tr w:rsidRPr="003940D7" w:rsidR="002977B3" w:rsidTr="00107B13" w14:paraId="7EF0DFA9"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16E38E49" w14:textId="77777777">
            <w:pPr>
              <w:tabs>
                <w:tab w:val="left" w:pos="504"/>
              </w:tabs>
              <w:rPr>
                <w:rFonts w:cstheme="minorHAnsi"/>
                <w:szCs w:val="24"/>
              </w:rPr>
            </w:pPr>
            <w:r w:rsidRPr="00D709C3">
              <w:rPr>
                <w:rFonts w:cstheme="minorHAnsi"/>
                <w:szCs w:val="24"/>
              </w:rPr>
              <w:t>Data Collection</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32D63FD7" w14:textId="77777777">
            <w:pPr>
              <w:tabs>
                <w:tab w:val="left" w:pos="504"/>
              </w:tabs>
              <w:rPr>
                <w:rFonts w:cstheme="minorHAnsi"/>
                <w:szCs w:val="24"/>
              </w:rPr>
            </w:pPr>
            <w:r w:rsidRPr="00D709C3">
              <w:rPr>
                <w:rFonts w:cstheme="minorHAnsi"/>
                <w:szCs w:val="24"/>
              </w:rPr>
              <w:t>Respondents</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605BF338" w14:textId="77777777">
            <w:pPr>
              <w:tabs>
                <w:tab w:val="left" w:pos="504"/>
              </w:tabs>
              <w:rPr>
                <w:rFonts w:cstheme="minorHAnsi"/>
                <w:szCs w:val="24"/>
              </w:rPr>
            </w:pPr>
            <w:r w:rsidRPr="00D709C3">
              <w:rPr>
                <w:rFonts w:cstheme="minorHAnsi"/>
                <w:szCs w:val="24"/>
              </w:rPr>
              <w:t>Timing of Data Collection</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428E9C90" w14:textId="77777777">
            <w:pPr>
              <w:tabs>
                <w:tab w:val="left" w:pos="504"/>
              </w:tabs>
              <w:rPr>
                <w:rFonts w:cstheme="minorHAnsi"/>
                <w:szCs w:val="24"/>
              </w:rPr>
            </w:pPr>
            <w:r w:rsidRPr="00D709C3">
              <w:rPr>
                <w:rFonts w:cstheme="minorHAnsi"/>
                <w:szCs w:val="24"/>
              </w:rPr>
              <w:t>Universe</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4190565" w14:textId="77777777">
            <w:pPr>
              <w:tabs>
                <w:tab w:val="left" w:pos="504"/>
              </w:tabs>
              <w:rPr>
                <w:rFonts w:cstheme="minorHAnsi"/>
                <w:szCs w:val="24"/>
              </w:rPr>
            </w:pPr>
            <w:r w:rsidRPr="00D709C3">
              <w:rPr>
                <w:rFonts w:cstheme="minorHAnsi"/>
                <w:szCs w:val="24"/>
              </w:rPr>
              <w:t>Anticipated Response Rate</w:t>
            </w:r>
          </w:p>
        </w:tc>
      </w:tr>
      <w:tr w:rsidRPr="003940D7" w:rsidR="002977B3" w:rsidTr="00107B13" w14:paraId="0BEEAA63"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9C14CDA" w14:textId="77777777">
            <w:pPr>
              <w:tabs>
                <w:tab w:val="left" w:pos="504"/>
              </w:tabs>
              <w:rPr>
                <w:rFonts w:cstheme="minorHAnsi"/>
                <w:szCs w:val="24"/>
              </w:rPr>
            </w:pPr>
            <w:r w:rsidRPr="00D709C3">
              <w:rPr>
                <w:rFonts w:cstheme="minorHAnsi"/>
                <w:szCs w:val="24"/>
              </w:rPr>
              <w:t xml:space="preserve">Cohort 1 (C1) </w:t>
            </w:r>
            <w:r>
              <w:rPr>
                <w:rFonts w:cstheme="minorHAnsi"/>
                <w:szCs w:val="24"/>
              </w:rPr>
              <w:t xml:space="preserve">Grantee </w:t>
            </w:r>
            <w:r w:rsidRPr="00D709C3">
              <w:rPr>
                <w:rFonts w:cstheme="minorHAnsi"/>
                <w:szCs w:val="24"/>
              </w:rPr>
              <w:t xml:space="preserve">APP </w:t>
            </w:r>
            <w:r w:rsidRPr="00F15409">
              <w:rPr>
                <w:rFonts w:cstheme="minorHAnsi"/>
                <w:szCs w:val="24"/>
              </w:rPr>
              <w:t>Capacity</w:t>
            </w:r>
            <w:r w:rsidRPr="00D709C3">
              <w:rPr>
                <w:rFonts w:cstheme="minorHAnsi"/>
                <w:szCs w:val="24"/>
              </w:rPr>
              <w:t xml:space="preserve"> Baseline Survey </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07AE4E25" w14:textId="77777777">
            <w:pPr>
              <w:tabs>
                <w:tab w:val="left" w:pos="504"/>
              </w:tabs>
              <w:rPr>
                <w:rFonts w:cstheme="minorHAnsi"/>
                <w:szCs w:val="24"/>
              </w:rPr>
            </w:pPr>
            <w:r w:rsidRPr="00D709C3">
              <w:rPr>
                <w:rFonts w:cstheme="minorHAnsi"/>
                <w:szCs w:val="24"/>
              </w:rPr>
              <w:t>All C1 participating program staff</w:t>
            </w:r>
            <w:r>
              <w:rPr>
                <w:rFonts w:cstheme="minorHAnsi"/>
                <w:szCs w:val="24"/>
              </w:rPr>
              <w:t xml:space="preserve"> </w:t>
            </w:r>
            <w:r>
              <w:rPr>
                <w:rFonts w:cstheme="minorHAnsi"/>
              </w:rPr>
              <w:t>for each of the three Communities of Practice</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44F89A2A" w14:textId="77777777">
            <w:pPr>
              <w:tabs>
                <w:tab w:val="left" w:pos="504"/>
              </w:tabs>
              <w:rPr>
                <w:rFonts w:cstheme="minorHAnsi"/>
                <w:szCs w:val="24"/>
              </w:rPr>
            </w:pPr>
            <w:r w:rsidRPr="00D709C3">
              <w:rPr>
                <w:rFonts w:cstheme="minorHAnsi"/>
                <w:szCs w:val="24"/>
              </w:rPr>
              <w:t>Jan, 2020</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103F03FE" w14:textId="77777777">
            <w:pPr>
              <w:tabs>
                <w:tab w:val="left" w:pos="504"/>
              </w:tabs>
              <w:rPr>
                <w:rFonts w:cstheme="minorHAnsi"/>
                <w:szCs w:val="24"/>
              </w:rPr>
            </w:pPr>
            <w:r w:rsidRPr="00D709C3">
              <w:rPr>
                <w:rFonts w:cstheme="minorHAnsi"/>
                <w:szCs w:val="24"/>
              </w:rPr>
              <w:t xml:space="preserve">N = </w:t>
            </w:r>
            <w:r w:rsidRPr="002B1094">
              <w:rPr>
                <w:rStyle w:val="CommentReference"/>
                <w:rFonts w:cstheme="minorHAnsi"/>
              </w:rPr>
              <w:t>37</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5C88ECBB" w14:textId="77777777">
            <w:pPr>
              <w:tabs>
                <w:tab w:val="left" w:pos="504"/>
              </w:tabs>
              <w:rPr>
                <w:rFonts w:cstheme="minorHAnsi"/>
                <w:szCs w:val="24"/>
              </w:rPr>
            </w:pPr>
            <w:r w:rsidRPr="00D709C3">
              <w:rPr>
                <w:rFonts w:cstheme="minorHAnsi"/>
                <w:szCs w:val="24"/>
              </w:rPr>
              <w:t>92%</w:t>
            </w:r>
          </w:p>
        </w:tc>
      </w:tr>
      <w:tr w:rsidRPr="003940D7" w:rsidR="002977B3" w:rsidTr="00107B13" w14:paraId="19A3E698"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5E0B5362" w14:textId="77777777">
            <w:pPr>
              <w:tabs>
                <w:tab w:val="left" w:pos="504"/>
              </w:tabs>
              <w:rPr>
                <w:rFonts w:cstheme="minorHAnsi"/>
                <w:szCs w:val="24"/>
              </w:rPr>
            </w:pPr>
            <w:r w:rsidRPr="00D709C3">
              <w:rPr>
                <w:rFonts w:cstheme="minorHAnsi"/>
                <w:szCs w:val="24"/>
              </w:rPr>
              <w:t xml:space="preserve">Cohort 1 (C1) </w:t>
            </w:r>
            <w:r>
              <w:rPr>
                <w:rFonts w:cstheme="minorHAnsi"/>
                <w:szCs w:val="24"/>
              </w:rPr>
              <w:t xml:space="preserve">Grantee </w:t>
            </w:r>
            <w:r w:rsidRPr="00D709C3">
              <w:rPr>
                <w:rFonts w:cstheme="minorHAnsi"/>
                <w:szCs w:val="24"/>
              </w:rPr>
              <w:t xml:space="preserve">APP Capacity Mid-Point Survey </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38AB203" w14:textId="77777777">
            <w:pPr>
              <w:tabs>
                <w:tab w:val="left" w:pos="504"/>
              </w:tabs>
              <w:rPr>
                <w:rFonts w:cstheme="minorHAnsi"/>
                <w:szCs w:val="24"/>
              </w:rPr>
            </w:pPr>
            <w:r w:rsidRPr="00D709C3">
              <w:rPr>
                <w:rFonts w:cstheme="minorHAnsi"/>
                <w:szCs w:val="24"/>
              </w:rPr>
              <w:t>All C1 participating program staff</w:t>
            </w:r>
            <w:r>
              <w:rPr>
                <w:rFonts w:cstheme="minorHAnsi"/>
                <w:szCs w:val="24"/>
              </w:rPr>
              <w:t xml:space="preserve"> </w:t>
            </w:r>
            <w:r>
              <w:rPr>
                <w:rFonts w:cstheme="minorHAnsi"/>
              </w:rPr>
              <w:t xml:space="preserve">for each of the three </w:t>
            </w:r>
            <w:r>
              <w:rPr>
                <w:rFonts w:cstheme="minorHAnsi"/>
              </w:rPr>
              <w:lastRenderedPageBreak/>
              <w:t>Communities of Practice</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2ADC0E02" w14:textId="77777777">
            <w:pPr>
              <w:tabs>
                <w:tab w:val="left" w:pos="504"/>
              </w:tabs>
              <w:rPr>
                <w:rFonts w:cstheme="minorHAnsi"/>
                <w:szCs w:val="24"/>
              </w:rPr>
            </w:pPr>
            <w:r>
              <w:rPr>
                <w:rFonts w:cstheme="minorHAnsi"/>
                <w:szCs w:val="24"/>
              </w:rPr>
              <w:lastRenderedPageBreak/>
              <w:t>Oct</w:t>
            </w:r>
            <w:r w:rsidRPr="00D709C3">
              <w:rPr>
                <w:rFonts w:cstheme="minorHAnsi"/>
                <w:szCs w:val="24"/>
              </w:rPr>
              <w:t>, 2020</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57123260" w14:textId="77777777">
            <w:pPr>
              <w:tabs>
                <w:tab w:val="left" w:pos="504"/>
              </w:tabs>
              <w:rPr>
                <w:rFonts w:cstheme="minorHAnsi"/>
                <w:szCs w:val="24"/>
              </w:rPr>
            </w:pPr>
            <w:r w:rsidRPr="00D709C3">
              <w:rPr>
                <w:rFonts w:cstheme="minorHAnsi"/>
                <w:szCs w:val="24"/>
              </w:rPr>
              <w:t>N = 37</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02369EF" w14:textId="77777777">
            <w:pPr>
              <w:tabs>
                <w:tab w:val="left" w:pos="504"/>
              </w:tabs>
              <w:rPr>
                <w:rFonts w:cstheme="minorHAnsi"/>
                <w:szCs w:val="24"/>
              </w:rPr>
            </w:pPr>
            <w:r>
              <w:rPr>
                <w:rFonts w:cstheme="minorHAnsi"/>
                <w:szCs w:val="24"/>
              </w:rPr>
              <w:t>100</w:t>
            </w:r>
            <w:r w:rsidRPr="00D709C3">
              <w:rPr>
                <w:rFonts w:cstheme="minorHAnsi"/>
                <w:szCs w:val="24"/>
              </w:rPr>
              <w:t>%</w:t>
            </w:r>
          </w:p>
        </w:tc>
      </w:tr>
      <w:tr w:rsidRPr="003940D7" w:rsidR="002977B3" w:rsidTr="00107B13" w14:paraId="7E1D00C3"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3FD216EE" w14:textId="77777777">
            <w:pPr>
              <w:tabs>
                <w:tab w:val="left" w:pos="504"/>
              </w:tabs>
              <w:rPr>
                <w:rFonts w:cstheme="minorHAnsi"/>
                <w:szCs w:val="24"/>
              </w:rPr>
            </w:pPr>
            <w:r w:rsidRPr="00D709C3">
              <w:rPr>
                <w:rFonts w:cstheme="minorHAnsi"/>
                <w:szCs w:val="24"/>
              </w:rPr>
              <w:t xml:space="preserve">Cohort 1 (C1) Mentor Mid-point/Quarterly </w:t>
            </w:r>
            <w:r>
              <w:rPr>
                <w:rFonts w:cstheme="minorHAnsi"/>
                <w:szCs w:val="24"/>
              </w:rPr>
              <w:t>I</w:t>
            </w:r>
            <w:r w:rsidRPr="00D709C3">
              <w:rPr>
                <w:rFonts w:cstheme="minorHAnsi"/>
                <w:szCs w:val="24"/>
              </w:rPr>
              <w:t>nterviews</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9C68DC3" w14:textId="77777777">
            <w:pPr>
              <w:tabs>
                <w:tab w:val="left" w:pos="504"/>
              </w:tabs>
              <w:rPr>
                <w:rFonts w:cstheme="minorHAnsi"/>
                <w:szCs w:val="24"/>
              </w:rPr>
            </w:pPr>
            <w:r w:rsidRPr="00D709C3">
              <w:rPr>
                <w:rFonts w:cstheme="minorHAnsi"/>
                <w:szCs w:val="24"/>
              </w:rPr>
              <w:t>All liaisons and/or coaches from each of the three mentor organizations</w:t>
            </w:r>
          </w:p>
        </w:tc>
        <w:tc>
          <w:tcPr>
            <w:tcW w:w="1870" w:type="dxa"/>
            <w:tcBorders>
              <w:top w:val="single" w:color="auto" w:sz="4" w:space="0"/>
              <w:left w:val="single" w:color="auto" w:sz="4" w:space="0"/>
              <w:bottom w:val="single" w:color="auto" w:sz="4" w:space="0"/>
              <w:right w:val="single" w:color="auto" w:sz="4" w:space="0"/>
            </w:tcBorders>
          </w:tcPr>
          <w:p w:rsidRPr="00D709C3" w:rsidR="002977B3" w:rsidP="00107B13" w:rsidRDefault="002977B3" w14:paraId="513961DB" w14:textId="77777777">
            <w:pPr>
              <w:tabs>
                <w:tab w:val="left" w:pos="504"/>
              </w:tabs>
              <w:rPr>
                <w:rFonts w:cstheme="minorHAnsi"/>
                <w:szCs w:val="24"/>
              </w:rPr>
            </w:pPr>
            <w:r>
              <w:rPr>
                <w:rFonts w:cstheme="minorHAnsi"/>
                <w:szCs w:val="24"/>
              </w:rPr>
              <w:t>Oct</w:t>
            </w:r>
            <w:r w:rsidRPr="00D709C3">
              <w:rPr>
                <w:rFonts w:cstheme="minorHAnsi"/>
                <w:szCs w:val="24"/>
              </w:rPr>
              <w:t>-</w:t>
            </w:r>
            <w:proofErr w:type="gramStart"/>
            <w:r>
              <w:rPr>
                <w:rFonts w:cstheme="minorHAnsi"/>
                <w:szCs w:val="24"/>
              </w:rPr>
              <w:t>Nov</w:t>
            </w:r>
            <w:r w:rsidRPr="00D709C3">
              <w:rPr>
                <w:rFonts w:cstheme="minorHAnsi"/>
                <w:szCs w:val="24"/>
              </w:rPr>
              <w:t>,</w:t>
            </w:r>
            <w:proofErr w:type="gramEnd"/>
            <w:r w:rsidRPr="00D709C3">
              <w:rPr>
                <w:rFonts w:cstheme="minorHAnsi"/>
                <w:szCs w:val="24"/>
              </w:rPr>
              <w:t xml:space="preserve"> 2020</w:t>
            </w:r>
          </w:p>
          <w:p w:rsidRPr="00D709C3" w:rsidR="002977B3" w:rsidP="00107B13" w:rsidRDefault="002977B3" w14:paraId="216BFDAE" w14:textId="77777777">
            <w:pPr>
              <w:tabs>
                <w:tab w:val="left" w:pos="504"/>
              </w:tabs>
              <w:rPr>
                <w:rFonts w:cstheme="minorHAnsi"/>
                <w:szCs w:val="24"/>
              </w:rPr>
            </w:pPr>
            <w:proofErr w:type="gramStart"/>
            <w:r w:rsidRPr="00D709C3">
              <w:rPr>
                <w:rFonts w:cstheme="minorHAnsi"/>
                <w:szCs w:val="24"/>
              </w:rPr>
              <w:t>Oct,</w:t>
            </w:r>
            <w:proofErr w:type="gramEnd"/>
            <w:r w:rsidRPr="00D709C3">
              <w:rPr>
                <w:rFonts w:cstheme="minorHAnsi"/>
                <w:szCs w:val="24"/>
              </w:rPr>
              <w:t xml:space="preserve"> 2020, Jan 2021, Apr 2021</w:t>
            </w:r>
          </w:p>
          <w:p w:rsidRPr="00D709C3" w:rsidR="002977B3" w:rsidP="00107B13" w:rsidRDefault="002977B3" w14:paraId="46EFBDFF" w14:textId="77777777">
            <w:pPr>
              <w:tabs>
                <w:tab w:val="left" w:pos="504"/>
              </w:tabs>
              <w:rPr>
                <w:rFonts w:cstheme="minorHAnsi"/>
                <w:szCs w:val="24"/>
              </w:rPr>
            </w:pP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658CBE8" w14:textId="77777777">
            <w:pPr>
              <w:tabs>
                <w:tab w:val="left" w:pos="504"/>
              </w:tabs>
              <w:rPr>
                <w:rFonts w:cstheme="minorHAnsi"/>
                <w:szCs w:val="24"/>
              </w:rPr>
            </w:pPr>
            <w:r w:rsidRPr="00D709C3">
              <w:rPr>
                <w:rFonts w:cstheme="minorHAnsi"/>
                <w:szCs w:val="24"/>
              </w:rPr>
              <w:t>N = 9</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47936F2E" w14:textId="77777777">
            <w:pPr>
              <w:tabs>
                <w:tab w:val="left" w:pos="504"/>
              </w:tabs>
              <w:rPr>
                <w:rFonts w:cstheme="minorHAnsi"/>
                <w:szCs w:val="24"/>
              </w:rPr>
            </w:pPr>
            <w:r w:rsidRPr="00D709C3">
              <w:rPr>
                <w:rFonts w:cstheme="minorHAnsi"/>
                <w:szCs w:val="24"/>
              </w:rPr>
              <w:t>100%</w:t>
            </w:r>
          </w:p>
        </w:tc>
      </w:tr>
      <w:tr w:rsidRPr="003940D7" w:rsidR="002977B3" w:rsidTr="00107B13" w14:paraId="7046DB27"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39B33CDD" w14:textId="77777777">
            <w:pPr>
              <w:tabs>
                <w:tab w:val="left" w:pos="504"/>
              </w:tabs>
              <w:rPr>
                <w:rFonts w:cstheme="minorHAnsi"/>
                <w:szCs w:val="24"/>
              </w:rPr>
            </w:pPr>
            <w:r w:rsidRPr="00D709C3">
              <w:rPr>
                <w:rFonts w:cstheme="minorHAnsi"/>
                <w:szCs w:val="24"/>
              </w:rPr>
              <w:t xml:space="preserve">Cohort 2 (C2) </w:t>
            </w:r>
            <w:r>
              <w:rPr>
                <w:rFonts w:cstheme="minorHAnsi"/>
                <w:szCs w:val="24"/>
              </w:rPr>
              <w:t xml:space="preserve">Grantee </w:t>
            </w:r>
            <w:r w:rsidRPr="00D709C3">
              <w:rPr>
                <w:rFonts w:cstheme="minorHAnsi"/>
                <w:szCs w:val="24"/>
              </w:rPr>
              <w:t xml:space="preserve">APP Capacity Baseline Survey </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2C32C639" w14:textId="77777777">
            <w:pPr>
              <w:tabs>
                <w:tab w:val="left" w:pos="504"/>
              </w:tabs>
              <w:rPr>
                <w:rFonts w:cstheme="minorHAnsi"/>
                <w:szCs w:val="24"/>
              </w:rPr>
            </w:pPr>
            <w:r w:rsidRPr="00D709C3">
              <w:rPr>
                <w:rFonts w:cstheme="minorHAnsi"/>
                <w:szCs w:val="24"/>
              </w:rPr>
              <w:t>All C2 participating program staff</w:t>
            </w:r>
            <w:r>
              <w:rPr>
                <w:rFonts w:cstheme="minorHAnsi"/>
                <w:szCs w:val="24"/>
              </w:rPr>
              <w:t xml:space="preserve"> </w:t>
            </w:r>
            <w:r>
              <w:rPr>
                <w:rFonts w:cstheme="minorHAnsi"/>
              </w:rPr>
              <w:t>for each of the three Communities of Practice</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32EB4DAD" w14:textId="77777777">
            <w:pPr>
              <w:tabs>
                <w:tab w:val="left" w:pos="504"/>
              </w:tabs>
              <w:rPr>
                <w:rFonts w:cstheme="minorHAnsi"/>
                <w:szCs w:val="24"/>
              </w:rPr>
            </w:pPr>
            <w:r>
              <w:rPr>
                <w:rFonts w:cstheme="minorHAnsi"/>
                <w:szCs w:val="24"/>
              </w:rPr>
              <w:t>Oct</w:t>
            </w:r>
            <w:r w:rsidRPr="00D709C3">
              <w:rPr>
                <w:rFonts w:cstheme="minorHAnsi"/>
                <w:szCs w:val="24"/>
              </w:rPr>
              <w:t>, 2020</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080FBEF1" w14:textId="77777777">
            <w:pPr>
              <w:tabs>
                <w:tab w:val="left" w:pos="504"/>
              </w:tabs>
              <w:rPr>
                <w:rFonts w:cstheme="minorHAnsi"/>
                <w:szCs w:val="24"/>
              </w:rPr>
            </w:pPr>
            <w:r w:rsidRPr="00D709C3">
              <w:rPr>
                <w:rFonts w:cstheme="minorHAnsi"/>
                <w:szCs w:val="24"/>
              </w:rPr>
              <w:t>N = 17+</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5F1CD5E7" w14:textId="77777777">
            <w:pPr>
              <w:tabs>
                <w:tab w:val="left" w:pos="504"/>
              </w:tabs>
              <w:rPr>
                <w:rFonts w:cstheme="minorHAnsi"/>
                <w:szCs w:val="24"/>
              </w:rPr>
            </w:pPr>
            <w:r>
              <w:rPr>
                <w:rFonts w:cstheme="minorHAnsi"/>
                <w:szCs w:val="24"/>
              </w:rPr>
              <w:t>100</w:t>
            </w:r>
            <w:r w:rsidRPr="00D709C3">
              <w:rPr>
                <w:rFonts w:cstheme="minorHAnsi"/>
                <w:szCs w:val="24"/>
              </w:rPr>
              <w:t>%</w:t>
            </w:r>
          </w:p>
        </w:tc>
      </w:tr>
      <w:tr w:rsidRPr="003940D7" w:rsidR="002977B3" w:rsidTr="00107B13" w14:paraId="577F86DF"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69525802" w14:textId="77777777">
            <w:pPr>
              <w:tabs>
                <w:tab w:val="left" w:pos="504"/>
              </w:tabs>
              <w:rPr>
                <w:rFonts w:cstheme="minorHAnsi"/>
                <w:szCs w:val="24"/>
              </w:rPr>
            </w:pPr>
            <w:r w:rsidRPr="00D709C3">
              <w:rPr>
                <w:rFonts w:cstheme="minorHAnsi"/>
                <w:szCs w:val="24"/>
              </w:rPr>
              <w:t xml:space="preserve">Cohort 1 (C1) </w:t>
            </w:r>
            <w:r>
              <w:rPr>
                <w:rFonts w:cstheme="minorHAnsi"/>
                <w:szCs w:val="24"/>
              </w:rPr>
              <w:t xml:space="preserve">Grantee </w:t>
            </w:r>
            <w:r w:rsidRPr="00D709C3">
              <w:rPr>
                <w:rFonts w:cstheme="minorHAnsi"/>
                <w:szCs w:val="24"/>
              </w:rPr>
              <w:t xml:space="preserve">APP Capacity End-Point Survey </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170733D9" w14:textId="77777777">
            <w:pPr>
              <w:tabs>
                <w:tab w:val="left" w:pos="504"/>
              </w:tabs>
              <w:rPr>
                <w:rFonts w:cstheme="minorHAnsi"/>
                <w:szCs w:val="24"/>
              </w:rPr>
            </w:pPr>
            <w:r w:rsidRPr="00D709C3">
              <w:rPr>
                <w:rFonts w:cstheme="minorHAnsi"/>
                <w:szCs w:val="24"/>
              </w:rPr>
              <w:t>All C1 participating program staff</w:t>
            </w:r>
            <w:r>
              <w:rPr>
                <w:rFonts w:cstheme="minorHAnsi"/>
                <w:szCs w:val="24"/>
              </w:rPr>
              <w:t xml:space="preserve"> </w:t>
            </w:r>
            <w:r>
              <w:rPr>
                <w:rFonts w:cstheme="minorHAnsi"/>
              </w:rPr>
              <w:t>for each of the three Communities of Practice</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0A5CCD9F" w14:textId="77777777">
            <w:pPr>
              <w:tabs>
                <w:tab w:val="left" w:pos="504"/>
              </w:tabs>
              <w:rPr>
                <w:rFonts w:cstheme="minorHAnsi"/>
                <w:szCs w:val="24"/>
              </w:rPr>
            </w:pPr>
            <w:r w:rsidRPr="00D709C3">
              <w:rPr>
                <w:rFonts w:cstheme="minorHAnsi"/>
                <w:szCs w:val="24"/>
              </w:rPr>
              <w:t>Jul-Aug, 2021</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254912AC" w14:textId="77777777">
            <w:pPr>
              <w:tabs>
                <w:tab w:val="left" w:pos="504"/>
              </w:tabs>
              <w:rPr>
                <w:rFonts w:cstheme="minorHAnsi"/>
                <w:szCs w:val="24"/>
              </w:rPr>
            </w:pPr>
            <w:r w:rsidRPr="00D709C3">
              <w:rPr>
                <w:rFonts w:cstheme="minorHAnsi"/>
                <w:szCs w:val="24"/>
              </w:rPr>
              <w:t>N = 37</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F5E1604" w14:textId="77777777">
            <w:pPr>
              <w:tabs>
                <w:tab w:val="left" w:pos="504"/>
              </w:tabs>
              <w:rPr>
                <w:rFonts w:cstheme="minorHAnsi"/>
                <w:szCs w:val="24"/>
              </w:rPr>
            </w:pPr>
            <w:r>
              <w:rPr>
                <w:rFonts w:cstheme="minorHAnsi"/>
                <w:szCs w:val="24"/>
              </w:rPr>
              <w:t>100</w:t>
            </w:r>
            <w:r w:rsidRPr="00D709C3">
              <w:rPr>
                <w:rFonts w:cstheme="minorHAnsi"/>
                <w:szCs w:val="24"/>
              </w:rPr>
              <w:t>%</w:t>
            </w:r>
          </w:p>
        </w:tc>
      </w:tr>
      <w:tr w:rsidRPr="003940D7" w:rsidR="002977B3" w:rsidTr="00107B13" w14:paraId="230777F6"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5265F6BF" w14:textId="77777777">
            <w:pPr>
              <w:tabs>
                <w:tab w:val="left" w:pos="504"/>
              </w:tabs>
              <w:rPr>
                <w:rFonts w:cstheme="minorHAnsi"/>
                <w:szCs w:val="24"/>
              </w:rPr>
            </w:pPr>
            <w:r w:rsidRPr="00D709C3">
              <w:rPr>
                <w:rFonts w:cstheme="minorHAnsi"/>
                <w:szCs w:val="24"/>
              </w:rPr>
              <w:t>Cohort 1 (C1)</w:t>
            </w:r>
            <w:r>
              <w:rPr>
                <w:rFonts w:cstheme="minorHAnsi"/>
                <w:szCs w:val="24"/>
              </w:rPr>
              <w:t xml:space="preserve"> Grantee</w:t>
            </w:r>
            <w:r w:rsidRPr="00D709C3">
              <w:rPr>
                <w:rFonts w:cstheme="minorHAnsi"/>
                <w:szCs w:val="24"/>
              </w:rPr>
              <w:t xml:space="preserve"> End</w:t>
            </w:r>
            <w:r>
              <w:rPr>
                <w:rFonts w:cstheme="minorHAnsi"/>
                <w:szCs w:val="24"/>
              </w:rPr>
              <w:t>-P</w:t>
            </w:r>
            <w:r w:rsidRPr="00D709C3">
              <w:rPr>
                <w:rFonts w:cstheme="minorHAnsi"/>
                <w:szCs w:val="24"/>
              </w:rPr>
              <w:t>oint Interviews</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2CB7E025" w14:textId="77777777">
            <w:pPr>
              <w:tabs>
                <w:tab w:val="left" w:pos="504"/>
              </w:tabs>
              <w:rPr>
                <w:rFonts w:cstheme="minorHAnsi"/>
                <w:szCs w:val="24"/>
              </w:rPr>
            </w:pPr>
            <w:r w:rsidRPr="00D709C3">
              <w:rPr>
                <w:rFonts w:cstheme="minorHAnsi"/>
                <w:szCs w:val="24"/>
              </w:rPr>
              <w:t>All C1 participating program staff</w:t>
            </w:r>
            <w:r>
              <w:rPr>
                <w:rFonts w:cstheme="minorHAnsi"/>
                <w:szCs w:val="24"/>
              </w:rPr>
              <w:t xml:space="preserve"> </w:t>
            </w:r>
            <w:r>
              <w:rPr>
                <w:rFonts w:cstheme="minorHAnsi"/>
              </w:rPr>
              <w:t xml:space="preserve">for each of the three </w:t>
            </w:r>
            <w:r>
              <w:rPr>
                <w:rFonts w:cstheme="minorHAnsi"/>
              </w:rPr>
              <w:lastRenderedPageBreak/>
              <w:t>Communities of Practice</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251EAE5B" w14:textId="77777777">
            <w:pPr>
              <w:tabs>
                <w:tab w:val="left" w:pos="504"/>
              </w:tabs>
              <w:rPr>
                <w:rFonts w:cstheme="minorHAnsi"/>
                <w:szCs w:val="24"/>
              </w:rPr>
            </w:pPr>
            <w:r w:rsidRPr="00D709C3">
              <w:rPr>
                <w:rFonts w:cstheme="minorHAnsi"/>
                <w:szCs w:val="24"/>
              </w:rPr>
              <w:lastRenderedPageBreak/>
              <w:t>Jul-Aug, 2021</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25139467" w14:textId="77777777">
            <w:pPr>
              <w:tabs>
                <w:tab w:val="left" w:pos="504"/>
              </w:tabs>
              <w:rPr>
                <w:rFonts w:cstheme="minorHAnsi"/>
                <w:szCs w:val="24"/>
              </w:rPr>
            </w:pPr>
            <w:r w:rsidRPr="00D709C3">
              <w:rPr>
                <w:rFonts w:cstheme="minorHAnsi"/>
                <w:szCs w:val="24"/>
              </w:rPr>
              <w:t>N = 37</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B3107DC" w14:textId="77777777">
            <w:pPr>
              <w:tabs>
                <w:tab w:val="left" w:pos="504"/>
              </w:tabs>
              <w:rPr>
                <w:rFonts w:cstheme="minorHAnsi"/>
                <w:szCs w:val="24"/>
              </w:rPr>
            </w:pPr>
            <w:r>
              <w:rPr>
                <w:rFonts w:cstheme="minorHAnsi"/>
                <w:szCs w:val="24"/>
              </w:rPr>
              <w:t>100</w:t>
            </w:r>
            <w:r w:rsidRPr="00D709C3">
              <w:rPr>
                <w:rFonts w:cstheme="minorHAnsi"/>
                <w:szCs w:val="24"/>
              </w:rPr>
              <w:t>%</w:t>
            </w:r>
          </w:p>
        </w:tc>
      </w:tr>
      <w:tr w:rsidRPr="003940D7" w:rsidR="002977B3" w:rsidTr="00107B13" w14:paraId="460A2593"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091E7B7" w14:textId="77777777">
            <w:pPr>
              <w:tabs>
                <w:tab w:val="left" w:pos="504"/>
              </w:tabs>
              <w:rPr>
                <w:rFonts w:cstheme="minorHAnsi"/>
                <w:szCs w:val="24"/>
              </w:rPr>
            </w:pPr>
            <w:r w:rsidRPr="00D709C3">
              <w:rPr>
                <w:rFonts w:cstheme="minorHAnsi"/>
                <w:szCs w:val="24"/>
              </w:rPr>
              <w:t>Cohort 1 (C1) Mentor End-Point Interviews</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28733F08" w14:textId="77777777">
            <w:pPr>
              <w:tabs>
                <w:tab w:val="left" w:pos="504"/>
              </w:tabs>
              <w:rPr>
                <w:rFonts w:cstheme="minorHAnsi"/>
                <w:szCs w:val="24"/>
              </w:rPr>
            </w:pPr>
            <w:r w:rsidRPr="00D709C3">
              <w:rPr>
                <w:rFonts w:cstheme="minorHAnsi"/>
                <w:szCs w:val="24"/>
              </w:rPr>
              <w:t>All liaisons and/or coaches from each of the three mentor organizations</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6845F0F1" w14:textId="77777777">
            <w:pPr>
              <w:tabs>
                <w:tab w:val="left" w:pos="504"/>
              </w:tabs>
              <w:rPr>
                <w:rFonts w:cstheme="minorHAnsi"/>
                <w:szCs w:val="24"/>
              </w:rPr>
            </w:pPr>
            <w:r w:rsidRPr="00D709C3">
              <w:rPr>
                <w:rFonts w:cstheme="minorHAnsi"/>
                <w:szCs w:val="24"/>
              </w:rPr>
              <w:t>July-Aug, 2021</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5E3941FD" w14:textId="77777777">
            <w:pPr>
              <w:tabs>
                <w:tab w:val="left" w:pos="504"/>
              </w:tabs>
              <w:rPr>
                <w:rFonts w:cstheme="minorHAnsi"/>
                <w:szCs w:val="24"/>
              </w:rPr>
            </w:pPr>
            <w:r w:rsidRPr="00D709C3">
              <w:rPr>
                <w:rFonts w:cstheme="minorHAnsi"/>
                <w:szCs w:val="24"/>
              </w:rPr>
              <w:t>N = 9</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55A56B17" w14:textId="77777777">
            <w:pPr>
              <w:tabs>
                <w:tab w:val="left" w:pos="504"/>
              </w:tabs>
              <w:rPr>
                <w:rFonts w:cstheme="minorHAnsi"/>
                <w:szCs w:val="24"/>
              </w:rPr>
            </w:pPr>
            <w:r w:rsidRPr="00D709C3">
              <w:rPr>
                <w:rFonts w:cstheme="minorHAnsi"/>
                <w:szCs w:val="24"/>
              </w:rPr>
              <w:t>100%</w:t>
            </w:r>
          </w:p>
        </w:tc>
      </w:tr>
      <w:tr w:rsidRPr="003940D7" w:rsidR="002977B3" w:rsidTr="00107B13" w14:paraId="59827D46"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0E50588A" w14:textId="77777777">
            <w:pPr>
              <w:tabs>
                <w:tab w:val="left" w:pos="504"/>
              </w:tabs>
              <w:rPr>
                <w:rFonts w:cstheme="minorHAnsi"/>
                <w:szCs w:val="24"/>
              </w:rPr>
            </w:pPr>
            <w:r w:rsidRPr="00D709C3">
              <w:rPr>
                <w:rFonts w:cstheme="minorHAnsi"/>
                <w:szCs w:val="24"/>
              </w:rPr>
              <w:t xml:space="preserve">Cohort 2 (C2) Mentor Mid-point/Quarterly </w:t>
            </w:r>
            <w:r>
              <w:rPr>
                <w:rFonts w:cstheme="minorHAnsi"/>
                <w:szCs w:val="24"/>
              </w:rPr>
              <w:t>I</w:t>
            </w:r>
            <w:r w:rsidRPr="00D709C3">
              <w:rPr>
                <w:rFonts w:cstheme="minorHAnsi"/>
                <w:szCs w:val="24"/>
              </w:rPr>
              <w:t>nterviews</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3B615B55" w14:textId="77777777">
            <w:pPr>
              <w:tabs>
                <w:tab w:val="left" w:pos="504"/>
              </w:tabs>
              <w:rPr>
                <w:rFonts w:cstheme="minorHAnsi"/>
                <w:szCs w:val="24"/>
              </w:rPr>
            </w:pPr>
            <w:r w:rsidRPr="00D709C3">
              <w:rPr>
                <w:rFonts w:cstheme="minorHAnsi"/>
                <w:szCs w:val="24"/>
              </w:rPr>
              <w:t>All liaisons and/or coaches from each of the three mentor organizations</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20F9A45F" w14:textId="77777777">
            <w:pPr>
              <w:tabs>
                <w:tab w:val="left" w:pos="504"/>
              </w:tabs>
              <w:rPr>
                <w:rFonts w:cstheme="minorHAnsi"/>
                <w:szCs w:val="24"/>
              </w:rPr>
            </w:pPr>
            <w:r w:rsidRPr="00D709C3">
              <w:rPr>
                <w:rFonts w:cstheme="minorHAnsi"/>
                <w:szCs w:val="24"/>
              </w:rPr>
              <w:t>July-</w:t>
            </w:r>
            <w:proofErr w:type="gramStart"/>
            <w:r w:rsidRPr="00D709C3">
              <w:rPr>
                <w:rFonts w:cstheme="minorHAnsi"/>
                <w:szCs w:val="24"/>
              </w:rPr>
              <w:t>Aug,</w:t>
            </w:r>
            <w:proofErr w:type="gramEnd"/>
            <w:r w:rsidRPr="00D709C3">
              <w:rPr>
                <w:rFonts w:cstheme="minorHAnsi"/>
                <w:szCs w:val="24"/>
              </w:rPr>
              <w:t xml:space="preserve"> 2021</w:t>
            </w:r>
          </w:p>
          <w:p w:rsidRPr="00D709C3" w:rsidR="002977B3" w:rsidP="00107B13" w:rsidRDefault="002977B3" w14:paraId="242397D8" w14:textId="77777777">
            <w:pPr>
              <w:tabs>
                <w:tab w:val="left" w:pos="504"/>
              </w:tabs>
              <w:rPr>
                <w:rFonts w:cstheme="minorHAnsi"/>
                <w:szCs w:val="24"/>
              </w:rPr>
            </w:pPr>
            <w:proofErr w:type="gramStart"/>
            <w:r w:rsidRPr="00D709C3">
              <w:rPr>
                <w:rFonts w:cstheme="minorHAnsi"/>
                <w:szCs w:val="24"/>
              </w:rPr>
              <w:t>Oct,</w:t>
            </w:r>
            <w:proofErr w:type="gramEnd"/>
            <w:r w:rsidRPr="00D709C3">
              <w:rPr>
                <w:rFonts w:cstheme="minorHAnsi"/>
                <w:szCs w:val="24"/>
              </w:rPr>
              <w:t xml:space="preserve"> 2021, Jan 2022, Apr 2022</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04851051" w14:textId="77777777">
            <w:pPr>
              <w:tabs>
                <w:tab w:val="left" w:pos="504"/>
              </w:tabs>
              <w:rPr>
                <w:rFonts w:cstheme="minorHAnsi"/>
                <w:szCs w:val="24"/>
              </w:rPr>
            </w:pPr>
            <w:r w:rsidRPr="00D709C3">
              <w:rPr>
                <w:rFonts w:cstheme="minorHAnsi"/>
                <w:szCs w:val="24"/>
              </w:rPr>
              <w:t>N = 9</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FCF948A" w14:textId="77777777">
            <w:pPr>
              <w:tabs>
                <w:tab w:val="left" w:pos="504"/>
              </w:tabs>
              <w:rPr>
                <w:rFonts w:cstheme="minorHAnsi"/>
                <w:szCs w:val="24"/>
              </w:rPr>
            </w:pPr>
            <w:r w:rsidRPr="00D709C3">
              <w:rPr>
                <w:rFonts w:cstheme="minorHAnsi"/>
                <w:szCs w:val="24"/>
              </w:rPr>
              <w:t>100%</w:t>
            </w:r>
          </w:p>
        </w:tc>
      </w:tr>
      <w:tr w:rsidRPr="003940D7" w:rsidR="002977B3" w:rsidTr="00107B13" w14:paraId="4F5FEC1A"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E0CCC1B" w14:textId="77777777">
            <w:pPr>
              <w:tabs>
                <w:tab w:val="left" w:pos="504"/>
              </w:tabs>
              <w:rPr>
                <w:rFonts w:cstheme="minorHAnsi"/>
                <w:szCs w:val="24"/>
              </w:rPr>
            </w:pPr>
            <w:r w:rsidRPr="00D709C3">
              <w:rPr>
                <w:rFonts w:cstheme="minorHAnsi"/>
                <w:szCs w:val="24"/>
              </w:rPr>
              <w:t xml:space="preserve">Cohort 2 (C2) </w:t>
            </w:r>
            <w:r>
              <w:rPr>
                <w:rFonts w:cstheme="minorHAnsi"/>
                <w:szCs w:val="24"/>
              </w:rPr>
              <w:t xml:space="preserve">Grantee </w:t>
            </w:r>
            <w:r w:rsidRPr="00D709C3">
              <w:rPr>
                <w:rFonts w:cstheme="minorHAnsi"/>
                <w:szCs w:val="24"/>
              </w:rPr>
              <w:t>APP</w:t>
            </w:r>
            <w:r>
              <w:rPr>
                <w:rFonts w:cstheme="minorHAnsi"/>
                <w:szCs w:val="24"/>
              </w:rPr>
              <w:t xml:space="preserve"> </w:t>
            </w:r>
            <w:r w:rsidRPr="00D709C3">
              <w:rPr>
                <w:rFonts w:cstheme="minorHAnsi"/>
                <w:szCs w:val="24"/>
              </w:rPr>
              <w:t xml:space="preserve">Capacity Mid-Point Survey </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4BFF144E" w14:textId="77777777">
            <w:pPr>
              <w:tabs>
                <w:tab w:val="left" w:pos="504"/>
              </w:tabs>
              <w:rPr>
                <w:rFonts w:cstheme="minorHAnsi"/>
                <w:szCs w:val="24"/>
              </w:rPr>
            </w:pPr>
            <w:r w:rsidRPr="00D709C3">
              <w:rPr>
                <w:rFonts w:cstheme="minorHAnsi"/>
                <w:szCs w:val="24"/>
              </w:rPr>
              <w:t>All C2 participating program staff</w:t>
            </w:r>
            <w:r>
              <w:rPr>
                <w:rFonts w:cstheme="minorHAnsi"/>
                <w:szCs w:val="24"/>
              </w:rPr>
              <w:t xml:space="preserve"> </w:t>
            </w:r>
            <w:r>
              <w:rPr>
                <w:rFonts w:cstheme="minorHAnsi"/>
              </w:rPr>
              <w:t>for each of the three Communities of Practice</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13BACEC7" w14:textId="77777777">
            <w:pPr>
              <w:tabs>
                <w:tab w:val="left" w:pos="504"/>
              </w:tabs>
              <w:rPr>
                <w:rFonts w:cstheme="minorHAnsi"/>
                <w:szCs w:val="24"/>
              </w:rPr>
            </w:pPr>
            <w:r w:rsidRPr="00D709C3">
              <w:rPr>
                <w:rFonts w:cstheme="minorHAnsi"/>
                <w:szCs w:val="24"/>
              </w:rPr>
              <w:t>Aug, 2021</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009B64FD" w14:textId="77777777">
            <w:pPr>
              <w:tabs>
                <w:tab w:val="left" w:pos="504"/>
              </w:tabs>
              <w:rPr>
                <w:rFonts w:cstheme="minorHAnsi"/>
                <w:szCs w:val="24"/>
              </w:rPr>
            </w:pPr>
            <w:r w:rsidRPr="00D709C3">
              <w:rPr>
                <w:rFonts w:cstheme="minorHAnsi"/>
                <w:szCs w:val="24"/>
              </w:rPr>
              <w:t>N = 17+</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647DF654" w14:textId="77777777">
            <w:pPr>
              <w:tabs>
                <w:tab w:val="left" w:pos="504"/>
              </w:tabs>
              <w:rPr>
                <w:rFonts w:cstheme="minorHAnsi"/>
                <w:szCs w:val="24"/>
              </w:rPr>
            </w:pPr>
            <w:r>
              <w:rPr>
                <w:rFonts w:cstheme="minorHAnsi"/>
                <w:szCs w:val="24"/>
              </w:rPr>
              <w:t>100</w:t>
            </w:r>
            <w:r w:rsidRPr="00D709C3">
              <w:rPr>
                <w:rFonts w:cstheme="minorHAnsi"/>
                <w:szCs w:val="24"/>
              </w:rPr>
              <w:t>%</w:t>
            </w:r>
          </w:p>
        </w:tc>
      </w:tr>
      <w:tr w:rsidRPr="003940D7" w:rsidR="002977B3" w:rsidTr="00107B13" w14:paraId="216B1924"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2DF182DB" w14:textId="77777777">
            <w:pPr>
              <w:tabs>
                <w:tab w:val="left" w:pos="504"/>
              </w:tabs>
              <w:rPr>
                <w:rFonts w:cstheme="minorHAnsi"/>
                <w:szCs w:val="24"/>
              </w:rPr>
            </w:pPr>
            <w:r w:rsidRPr="00D709C3">
              <w:rPr>
                <w:rFonts w:cstheme="minorHAnsi"/>
                <w:szCs w:val="24"/>
              </w:rPr>
              <w:t>Cohort 2 (C2)</w:t>
            </w:r>
            <w:r>
              <w:rPr>
                <w:rFonts w:cstheme="minorHAnsi"/>
                <w:szCs w:val="24"/>
              </w:rPr>
              <w:t xml:space="preserve"> Grantee</w:t>
            </w:r>
            <w:r w:rsidRPr="00D709C3">
              <w:rPr>
                <w:rFonts w:cstheme="minorHAnsi"/>
                <w:szCs w:val="24"/>
              </w:rPr>
              <w:t xml:space="preserve"> APP Capacity End-Point Survey </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2535C422" w14:textId="77777777">
            <w:pPr>
              <w:tabs>
                <w:tab w:val="left" w:pos="504"/>
              </w:tabs>
              <w:rPr>
                <w:rFonts w:cstheme="minorHAnsi"/>
                <w:szCs w:val="24"/>
              </w:rPr>
            </w:pPr>
            <w:r w:rsidRPr="00D709C3">
              <w:rPr>
                <w:rFonts w:cstheme="minorHAnsi"/>
                <w:szCs w:val="24"/>
              </w:rPr>
              <w:t>All C2 participating program staff</w:t>
            </w:r>
            <w:r>
              <w:rPr>
                <w:rFonts w:cstheme="minorHAnsi"/>
                <w:szCs w:val="24"/>
              </w:rPr>
              <w:t xml:space="preserve"> </w:t>
            </w:r>
            <w:r>
              <w:rPr>
                <w:rFonts w:cstheme="minorHAnsi"/>
              </w:rPr>
              <w:t>for each of the three Communities of Practice</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1AB20526" w14:textId="77777777">
            <w:pPr>
              <w:tabs>
                <w:tab w:val="left" w:pos="504"/>
              </w:tabs>
              <w:rPr>
                <w:rFonts w:cstheme="minorHAnsi"/>
                <w:szCs w:val="24"/>
              </w:rPr>
            </w:pPr>
            <w:r w:rsidRPr="00D709C3">
              <w:rPr>
                <w:rFonts w:cstheme="minorHAnsi"/>
                <w:szCs w:val="24"/>
              </w:rPr>
              <w:t>Jul-Aug, 2022</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3A7C5082" w14:textId="77777777">
            <w:pPr>
              <w:tabs>
                <w:tab w:val="left" w:pos="504"/>
              </w:tabs>
              <w:rPr>
                <w:rFonts w:cstheme="minorHAnsi"/>
                <w:szCs w:val="24"/>
              </w:rPr>
            </w:pPr>
            <w:r w:rsidRPr="00D709C3">
              <w:rPr>
                <w:rFonts w:cstheme="minorHAnsi"/>
                <w:szCs w:val="24"/>
              </w:rPr>
              <w:t>N = 17+</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4E294C90" w14:textId="77777777">
            <w:pPr>
              <w:tabs>
                <w:tab w:val="left" w:pos="504"/>
              </w:tabs>
              <w:rPr>
                <w:rFonts w:cstheme="minorHAnsi"/>
                <w:szCs w:val="24"/>
              </w:rPr>
            </w:pPr>
            <w:r>
              <w:rPr>
                <w:rFonts w:cstheme="minorHAnsi"/>
                <w:szCs w:val="24"/>
              </w:rPr>
              <w:t>100</w:t>
            </w:r>
            <w:r w:rsidRPr="00D709C3">
              <w:rPr>
                <w:rFonts w:cstheme="minorHAnsi"/>
                <w:szCs w:val="24"/>
              </w:rPr>
              <w:t>%</w:t>
            </w:r>
          </w:p>
        </w:tc>
      </w:tr>
      <w:tr w:rsidRPr="003940D7" w:rsidR="002977B3" w:rsidTr="00107B13" w14:paraId="69FFD4F1"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24B031FA" w14:textId="77777777">
            <w:pPr>
              <w:tabs>
                <w:tab w:val="left" w:pos="504"/>
              </w:tabs>
              <w:rPr>
                <w:rFonts w:cstheme="minorHAnsi"/>
                <w:szCs w:val="24"/>
              </w:rPr>
            </w:pPr>
            <w:r w:rsidRPr="00D709C3">
              <w:rPr>
                <w:rFonts w:cstheme="minorHAnsi"/>
                <w:szCs w:val="24"/>
              </w:rPr>
              <w:lastRenderedPageBreak/>
              <w:t xml:space="preserve">Cohort 2 (C2) </w:t>
            </w:r>
            <w:r>
              <w:rPr>
                <w:rFonts w:cstheme="minorHAnsi"/>
                <w:szCs w:val="24"/>
              </w:rPr>
              <w:t xml:space="preserve">Grantee </w:t>
            </w:r>
            <w:r w:rsidRPr="00D709C3">
              <w:rPr>
                <w:rFonts w:cstheme="minorHAnsi"/>
                <w:szCs w:val="24"/>
              </w:rPr>
              <w:t>End</w:t>
            </w:r>
            <w:r>
              <w:rPr>
                <w:rFonts w:cstheme="minorHAnsi"/>
                <w:szCs w:val="24"/>
              </w:rPr>
              <w:t>-P</w:t>
            </w:r>
            <w:r w:rsidRPr="00D709C3">
              <w:rPr>
                <w:rFonts w:cstheme="minorHAnsi"/>
                <w:szCs w:val="24"/>
              </w:rPr>
              <w:t>oint Interviews</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167A0AA1" w14:textId="77777777">
            <w:pPr>
              <w:tabs>
                <w:tab w:val="left" w:pos="504"/>
              </w:tabs>
              <w:rPr>
                <w:rFonts w:cstheme="minorHAnsi"/>
                <w:szCs w:val="24"/>
              </w:rPr>
            </w:pPr>
            <w:r w:rsidRPr="00D709C3">
              <w:rPr>
                <w:rFonts w:cstheme="minorHAnsi"/>
                <w:szCs w:val="24"/>
              </w:rPr>
              <w:t>All C2 participating program staff</w:t>
            </w:r>
            <w:r>
              <w:rPr>
                <w:rFonts w:cstheme="minorHAnsi"/>
                <w:szCs w:val="24"/>
              </w:rPr>
              <w:t xml:space="preserve"> </w:t>
            </w:r>
            <w:r>
              <w:rPr>
                <w:rFonts w:cstheme="minorHAnsi"/>
              </w:rPr>
              <w:t>for each of the three Communities of Practice</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62F68EEA" w14:textId="77777777">
            <w:pPr>
              <w:tabs>
                <w:tab w:val="left" w:pos="504"/>
              </w:tabs>
              <w:rPr>
                <w:rFonts w:cstheme="minorHAnsi"/>
                <w:szCs w:val="24"/>
              </w:rPr>
            </w:pPr>
            <w:r w:rsidRPr="00D709C3">
              <w:rPr>
                <w:rFonts w:cstheme="minorHAnsi"/>
                <w:szCs w:val="24"/>
              </w:rPr>
              <w:t>Jul-Aug, 2022</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27D58B57" w14:textId="77777777">
            <w:pPr>
              <w:tabs>
                <w:tab w:val="left" w:pos="504"/>
              </w:tabs>
              <w:rPr>
                <w:rFonts w:cstheme="minorHAnsi"/>
                <w:szCs w:val="24"/>
              </w:rPr>
            </w:pPr>
            <w:r w:rsidRPr="00D709C3">
              <w:rPr>
                <w:rFonts w:cstheme="minorHAnsi"/>
                <w:szCs w:val="24"/>
              </w:rPr>
              <w:t>N = 17+</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464F4466" w14:textId="77777777">
            <w:pPr>
              <w:tabs>
                <w:tab w:val="left" w:pos="504"/>
              </w:tabs>
              <w:rPr>
                <w:rFonts w:cstheme="minorHAnsi"/>
                <w:szCs w:val="24"/>
              </w:rPr>
            </w:pPr>
            <w:r>
              <w:rPr>
                <w:rFonts w:cstheme="minorHAnsi"/>
                <w:szCs w:val="24"/>
              </w:rPr>
              <w:t>100</w:t>
            </w:r>
            <w:r w:rsidRPr="00D709C3">
              <w:rPr>
                <w:rFonts w:cstheme="minorHAnsi"/>
                <w:szCs w:val="24"/>
              </w:rPr>
              <w:t>%</w:t>
            </w:r>
          </w:p>
        </w:tc>
      </w:tr>
      <w:tr w:rsidRPr="003940D7" w:rsidR="002977B3" w:rsidTr="00107B13" w14:paraId="05469099"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1699243B" w14:textId="77777777">
            <w:pPr>
              <w:tabs>
                <w:tab w:val="left" w:pos="504"/>
              </w:tabs>
              <w:rPr>
                <w:rFonts w:cstheme="minorHAnsi"/>
                <w:szCs w:val="24"/>
              </w:rPr>
            </w:pPr>
            <w:r w:rsidRPr="00D709C3">
              <w:rPr>
                <w:rFonts w:cstheme="minorHAnsi"/>
                <w:szCs w:val="24"/>
              </w:rPr>
              <w:t>Cohort 2 (C2) Mentor End-Point Interviews</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0C0F9685" w14:textId="77777777">
            <w:pPr>
              <w:tabs>
                <w:tab w:val="left" w:pos="504"/>
              </w:tabs>
              <w:rPr>
                <w:rFonts w:cstheme="minorHAnsi"/>
                <w:szCs w:val="24"/>
              </w:rPr>
            </w:pPr>
            <w:r w:rsidRPr="00D709C3">
              <w:rPr>
                <w:rFonts w:cstheme="minorHAnsi"/>
                <w:szCs w:val="24"/>
              </w:rPr>
              <w:t>All liaisons and/or coaches from each of the three mentor organizations</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4D0E30CD" w14:textId="77777777">
            <w:pPr>
              <w:tabs>
                <w:tab w:val="left" w:pos="504"/>
              </w:tabs>
              <w:rPr>
                <w:rFonts w:cstheme="minorHAnsi"/>
                <w:szCs w:val="24"/>
              </w:rPr>
            </w:pPr>
            <w:r w:rsidRPr="00D709C3">
              <w:rPr>
                <w:rFonts w:cstheme="minorHAnsi"/>
                <w:szCs w:val="24"/>
              </w:rPr>
              <w:t>July-Aug, 2021</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34730310" w14:textId="77777777">
            <w:pPr>
              <w:tabs>
                <w:tab w:val="left" w:pos="504"/>
              </w:tabs>
              <w:rPr>
                <w:rFonts w:cstheme="minorHAnsi"/>
                <w:szCs w:val="24"/>
              </w:rPr>
            </w:pPr>
            <w:r w:rsidRPr="00D709C3">
              <w:rPr>
                <w:rFonts w:cstheme="minorHAnsi"/>
                <w:szCs w:val="24"/>
              </w:rPr>
              <w:t>N = 9</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3B494771" w14:textId="77777777">
            <w:pPr>
              <w:tabs>
                <w:tab w:val="left" w:pos="504"/>
              </w:tabs>
              <w:rPr>
                <w:rFonts w:cstheme="minorHAnsi"/>
                <w:szCs w:val="24"/>
              </w:rPr>
            </w:pPr>
            <w:r w:rsidRPr="00D709C3">
              <w:rPr>
                <w:rFonts w:cstheme="minorHAnsi"/>
                <w:szCs w:val="24"/>
              </w:rPr>
              <w:t>100%</w:t>
            </w:r>
          </w:p>
        </w:tc>
      </w:tr>
      <w:tr w:rsidRPr="003940D7" w:rsidR="002977B3" w:rsidTr="00107B13" w14:paraId="57566CCF"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F25E930" w14:textId="77777777">
            <w:pPr>
              <w:tabs>
                <w:tab w:val="left" w:pos="504"/>
              </w:tabs>
              <w:rPr>
                <w:rFonts w:cstheme="minorHAnsi"/>
                <w:szCs w:val="24"/>
              </w:rPr>
            </w:pPr>
            <w:r w:rsidRPr="00D709C3">
              <w:rPr>
                <w:rFonts w:cstheme="minorHAnsi"/>
                <w:szCs w:val="24"/>
              </w:rPr>
              <w:t xml:space="preserve">IMLS </w:t>
            </w:r>
            <w:r>
              <w:rPr>
                <w:rFonts w:cstheme="minorHAnsi"/>
                <w:szCs w:val="24"/>
              </w:rPr>
              <w:t>S</w:t>
            </w:r>
            <w:r w:rsidRPr="00D709C3">
              <w:rPr>
                <w:rFonts w:cstheme="minorHAnsi"/>
                <w:szCs w:val="24"/>
              </w:rPr>
              <w:t xml:space="preserve">taff </w:t>
            </w:r>
            <w:r>
              <w:rPr>
                <w:rFonts w:cstheme="minorHAnsi"/>
                <w:szCs w:val="24"/>
              </w:rPr>
              <w:t>I</w:t>
            </w:r>
            <w:r w:rsidRPr="00D709C3">
              <w:rPr>
                <w:rFonts w:cstheme="minorHAnsi"/>
                <w:szCs w:val="24"/>
              </w:rPr>
              <w:t>nterviews</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6C6FCBB3" w14:textId="77777777">
            <w:pPr>
              <w:tabs>
                <w:tab w:val="left" w:pos="504"/>
              </w:tabs>
              <w:rPr>
                <w:rFonts w:cstheme="minorHAnsi"/>
                <w:szCs w:val="24"/>
              </w:rPr>
            </w:pPr>
            <w:r w:rsidRPr="00D709C3">
              <w:rPr>
                <w:rFonts w:cstheme="minorHAnsi"/>
                <w:szCs w:val="24"/>
              </w:rPr>
              <w:t>All IMLS program officers and staff involved in recruitment for the APP program</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17E67636" w14:textId="77777777">
            <w:pPr>
              <w:tabs>
                <w:tab w:val="left" w:pos="504"/>
              </w:tabs>
              <w:rPr>
                <w:rFonts w:cstheme="minorHAnsi"/>
                <w:szCs w:val="24"/>
              </w:rPr>
            </w:pPr>
            <w:r w:rsidRPr="00D709C3">
              <w:rPr>
                <w:rFonts w:cstheme="minorHAnsi"/>
                <w:szCs w:val="24"/>
              </w:rPr>
              <w:t>July-Aug</w:t>
            </w:r>
            <w:r>
              <w:rPr>
                <w:rFonts w:cstheme="minorHAnsi"/>
                <w:szCs w:val="24"/>
              </w:rPr>
              <w:t>,</w:t>
            </w:r>
            <w:r w:rsidRPr="00D709C3">
              <w:rPr>
                <w:rFonts w:cstheme="minorHAnsi"/>
                <w:szCs w:val="24"/>
              </w:rPr>
              <w:t xml:space="preserve"> 2020</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F51A38B" w14:textId="77777777">
            <w:pPr>
              <w:tabs>
                <w:tab w:val="left" w:pos="504"/>
              </w:tabs>
              <w:rPr>
                <w:rFonts w:cstheme="minorHAnsi"/>
                <w:szCs w:val="24"/>
              </w:rPr>
            </w:pPr>
            <w:r w:rsidRPr="00D709C3">
              <w:rPr>
                <w:rFonts w:cstheme="minorHAnsi"/>
                <w:szCs w:val="24"/>
              </w:rPr>
              <w:t>N = 6</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9FC18F5" w14:textId="77777777">
            <w:pPr>
              <w:tabs>
                <w:tab w:val="left" w:pos="504"/>
              </w:tabs>
              <w:rPr>
                <w:rFonts w:cstheme="minorHAnsi"/>
                <w:szCs w:val="24"/>
              </w:rPr>
            </w:pPr>
            <w:r w:rsidRPr="00D709C3">
              <w:rPr>
                <w:rFonts w:cstheme="minorHAnsi"/>
                <w:szCs w:val="24"/>
              </w:rPr>
              <w:t>100%</w:t>
            </w:r>
          </w:p>
        </w:tc>
      </w:tr>
      <w:tr w:rsidRPr="003940D7" w:rsidR="002977B3" w:rsidTr="00107B13" w14:paraId="443C9C47" w14:textId="77777777">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29991A24" w14:textId="77777777">
            <w:pPr>
              <w:tabs>
                <w:tab w:val="left" w:pos="504"/>
              </w:tabs>
              <w:rPr>
                <w:rFonts w:cstheme="minorHAnsi"/>
                <w:szCs w:val="24"/>
              </w:rPr>
            </w:pPr>
            <w:r w:rsidRPr="00D709C3">
              <w:rPr>
                <w:rFonts w:cstheme="minorHAnsi"/>
                <w:szCs w:val="24"/>
              </w:rPr>
              <w:t>Non</w:t>
            </w:r>
            <w:r>
              <w:rPr>
                <w:rFonts w:cstheme="minorHAnsi"/>
                <w:szCs w:val="24"/>
              </w:rPr>
              <w:t>-R</w:t>
            </w:r>
            <w:r w:rsidRPr="00D709C3">
              <w:rPr>
                <w:rFonts w:cstheme="minorHAnsi"/>
                <w:szCs w:val="24"/>
              </w:rPr>
              <w:t>eturning Cohort-1 Applicant Survey</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718CA1DB" w14:textId="77777777">
            <w:pPr>
              <w:tabs>
                <w:tab w:val="left" w:pos="504"/>
              </w:tabs>
              <w:rPr>
                <w:rFonts w:cstheme="minorHAnsi"/>
                <w:szCs w:val="24"/>
              </w:rPr>
            </w:pPr>
            <w:r w:rsidRPr="00D709C3">
              <w:rPr>
                <w:rFonts w:cstheme="minorHAnsi"/>
                <w:szCs w:val="24"/>
              </w:rPr>
              <w:t>Applicants from Cohort 1 application process that did not apply to be part of Cohort 2</w:t>
            </w:r>
            <w:r>
              <w:rPr>
                <w:rFonts w:cstheme="minorHAnsi"/>
                <w:szCs w:val="24"/>
              </w:rPr>
              <w:t xml:space="preserve"> </w:t>
            </w:r>
            <w:r>
              <w:rPr>
                <w:rFonts w:cstheme="minorHAnsi"/>
              </w:rPr>
              <w:t xml:space="preserve">for each of the three </w:t>
            </w:r>
            <w:r>
              <w:rPr>
                <w:rFonts w:cstheme="minorHAnsi"/>
              </w:rPr>
              <w:lastRenderedPageBreak/>
              <w:t>Communities of Practice</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3B2A330A" w14:textId="77777777">
            <w:pPr>
              <w:tabs>
                <w:tab w:val="left" w:pos="504"/>
              </w:tabs>
              <w:rPr>
                <w:rFonts w:cstheme="minorHAnsi"/>
                <w:szCs w:val="24"/>
              </w:rPr>
            </w:pPr>
            <w:r w:rsidRPr="00D709C3">
              <w:rPr>
                <w:rFonts w:cstheme="minorHAnsi"/>
                <w:szCs w:val="24"/>
              </w:rPr>
              <w:lastRenderedPageBreak/>
              <w:t>Sep, 2020</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5CF4D070" w14:textId="77777777">
            <w:pPr>
              <w:tabs>
                <w:tab w:val="left" w:pos="504"/>
              </w:tabs>
              <w:rPr>
                <w:rFonts w:cstheme="minorHAnsi"/>
                <w:szCs w:val="24"/>
              </w:rPr>
            </w:pPr>
            <w:r w:rsidRPr="00D709C3">
              <w:rPr>
                <w:rFonts w:cstheme="minorHAnsi"/>
                <w:szCs w:val="24"/>
              </w:rPr>
              <w:t>N=72</w:t>
            </w:r>
          </w:p>
        </w:tc>
        <w:tc>
          <w:tcPr>
            <w:tcW w:w="1870" w:type="dxa"/>
            <w:tcBorders>
              <w:top w:val="single" w:color="auto" w:sz="4" w:space="0"/>
              <w:left w:val="single" w:color="auto" w:sz="4" w:space="0"/>
              <w:bottom w:val="single" w:color="auto" w:sz="4" w:space="0"/>
              <w:right w:val="single" w:color="auto" w:sz="4" w:space="0"/>
            </w:tcBorders>
            <w:hideMark/>
          </w:tcPr>
          <w:p w:rsidRPr="00D709C3" w:rsidR="002977B3" w:rsidP="00107B13" w:rsidRDefault="002977B3" w14:paraId="36ED2F4E" w14:textId="77777777">
            <w:pPr>
              <w:tabs>
                <w:tab w:val="left" w:pos="504"/>
              </w:tabs>
              <w:rPr>
                <w:rFonts w:cstheme="minorHAnsi"/>
                <w:szCs w:val="24"/>
              </w:rPr>
            </w:pPr>
            <w:r w:rsidRPr="00D709C3">
              <w:rPr>
                <w:rFonts w:cstheme="minorHAnsi"/>
                <w:szCs w:val="24"/>
              </w:rPr>
              <w:t>70%</w:t>
            </w:r>
          </w:p>
        </w:tc>
      </w:tr>
    </w:tbl>
    <w:p w:rsidRPr="00D709C3" w:rsidR="002977B3" w:rsidP="002977B3" w:rsidRDefault="002977B3" w14:paraId="64441A92" w14:textId="77777777">
      <w:pPr>
        <w:tabs>
          <w:tab w:val="left" w:pos="504"/>
        </w:tabs>
        <w:rPr>
          <w:rFonts w:eastAsia="Times New Roman" w:cstheme="minorHAnsi"/>
          <w:szCs w:val="24"/>
        </w:rPr>
      </w:pPr>
    </w:p>
    <w:p w:rsidRPr="003A1112" w:rsidR="002977B3" w:rsidP="002977B3" w:rsidRDefault="002977B3" w14:paraId="23BC3785" w14:textId="77777777">
      <w:pPr>
        <w:tabs>
          <w:tab w:val="left" w:pos="504"/>
        </w:tabs>
        <w:jc w:val="both"/>
        <w:rPr>
          <w:rFonts w:cstheme="minorHAnsi"/>
          <w:b/>
          <w:bCs/>
          <w:szCs w:val="24"/>
        </w:rPr>
      </w:pPr>
      <w:r>
        <w:rPr>
          <w:rFonts w:cstheme="minorHAnsi"/>
          <w:b/>
          <w:bCs/>
          <w:szCs w:val="24"/>
        </w:rPr>
        <w:t>Survey Response Rates, Strategies, and Addressing Non-responses</w:t>
      </w:r>
    </w:p>
    <w:p w:rsidRPr="00D709C3" w:rsidR="002977B3" w:rsidP="002977B3" w:rsidRDefault="002977B3" w14:paraId="06AAB30D" w14:textId="77777777">
      <w:pPr>
        <w:tabs>
          <w:tab w:val="left" w:pos="504"/>
        </w:tabs>
        <w:rPr>
          <w:rFonts w:cstheme="minorHAnsi"/>
          <w:szCs w:val="24"/>
        </w:rPr>
      </w:pPr>
      <w:r w:rsidRPr="00D709C3">
        <w:rPr>
          <w:rFonts w:cstheme="minorHAnsi"/>
          <w:szCs w:val="24"/>
        </w:rPr>
        <w:t xml:space="preserve">As shown in Table B.3, we expect </w:t>
      </w:r>
      <w:r>
        <w:rPr>
          <w:rFonts w:cstheme="minorHAnsi"/>
          <w:szCs w:val="24"/>
        </w:rPr>
        <w:t>nearly a</w:t>
      </w:r>
      <w:r w:rsidRPr="00D709C3">
        <w:rPr>
          <w:rFonts w:cstheme="minorHAnsi"/>
          <w:szCs w:val="24"/>
        </w:rPr>
        <w:t xml:space="preserve"> </w:t>
      </w:r>
      <w:r>
        <w:rPr>
          <w:rFonts w:cstheme="minorHAnsi"/>
          <w:szCs w:val="24"/>
        </w:rPr>
        <w:t>100%</w:t>
      </w:r>
      <w:r w:rsidRPr="00D709C3">
        <w:rPr>
          <w:rFonts w:cstheme="minorHAnsi"/>
          <w:szCs w:val="24"/>
        </w:rPr>
        <w:t xml:space="preserve"> response rate for all program staff surveys – including the baseline, mid-point, and end-point </w:t>
      </w:r>
      <w:r>
        <w:rPr>
          <w:rFonts w:cstheme="minorHAnsi"/>
          <w:szCs w:val="24"/>
        </w:rPr>
        <w:t>c</w:t>
      </w:r>
      <w:r w:rsidRPr="00D709C3">
        <w:rPr>
          <w:rFonts w:cstheme="minorHAnsi"/>
          <w:szCs w:val="24"/>
        </w:rPr>
        <w:t>apacity surveys.</w:t>
      </w:r>
      <w:r>
        <w:rPr>
          <w:rFonts w:cstheme="minorHAnsi"/>
          <w:szCs w:val="24"/>
        </w:rPr>
        <w:t xml:space="preserve"> </w:t>
      </w:r>
      <w:r w:rsidRPr="00D709C3">
        <w:rPr>
          <w:rFonts w:cstheme="minorHAnsi"/>
          <w:szCs w:val="24"/>
        </w:rPr>
        <w:t>This places the minimum response rate at the level recommended by OMB to minimize bias.</w:t>
      </w:r>
      <w:r>
        <w:rPr>
          <w:rFonts w:cstheme="minorHAnsi"/>
          <w:szCs w:val="24"/>
        </w:rPr>
        <w:t xml:space="preserve"> Our previous experience indicates that participants in capacity-building programs are engaged enough to want to provide information to support and improve their programming</w:t>
      </w:r>
      <w:r>
        <w:rPr>
          <w:rStyle w:val="FootnoteReference"/>
          <w:rFonts w:cstheme="minorHAnsi"/>
          <w:szCs w:val="24"/>
        </w:rPr>
        <w:footnoteReference w:id="1"/>
      </w:r>
      <w:r>
        <w:rPr>
          <w:rFonts w:cstheme="minorHAnsi"/>
          <w:szCs w:val="24"/>
        </w:rPr>
        <w:t xml:space="preserve">. </w:t>
      </w:r>
      <w:r w:rsidRPr="00D709C3">
        <w:rPr>
          <w:rFonts w:cstheme="minorHAnsi"/>
          <w:szCs w:val="24"/>
        </w:rPr>
        <w:t>Further, we will be aggregating responses by library.</w:t>
      </w:r>
      <w:r>
        <w:rPr>
          <w:rFonts w:cstheme="minorHAnsi"/>
          <w:szCs w:val="24"/>
        </w:rPr>
        <w:t xml:space="preserve"> </w:t>
      </w:r>
      <w:r w:rsidRPr="00D709C3">
        <w:rPr>
          <w:rFonts w:cstheme="minorHAnsi"/>
          <w:szCs w:val="24"/>
        </w:rPr>
        <w:t>As such, only one person needs to respond to represent their library to achieve the required data collection.</w:t>
      </w:r>
      <w:r>
        <w:rPr>
          <w:rFonts w:cstheme="minorHAnsi"/>
          <w:szCs w:val="24"/>
        </w:rPr>
        <w:t xml:space="preserve"> If only one person responds to the survey, we will assess their relative role in the project and follow up with the library if necessary, to ensure that the respondent was selected to represent the library’s view and position. If this is not the case, we will work with the library to have the complete leadership team respond to the survey.</w:t>
      </w:r>
    </w:p>
    <w:p w:rsidR="002977B3" w:rsidP="002977B3" w:rsidRDefault="002977B3" w14:paraId="5DA3A302" w14:textId="77777777">
      <w:pPr>
        <w:tabs>
          <w:tab w:val="left" w:pos="504"/>
        </w:tabs>
        <w:rPr>
          <w:rFonts w:cstheme="minorHAnsi"/>
          <w:szCs w:val="24"/>
        </w:rPr>
      </w:pPr>
      <w:r>
        <w:rPr>
          <w:rFonts w:cstheme="minorHAnsi"/>
          <w:szCs w:val="24"/>
        </w:rPr>
        <w:t>Our confidence in our high response rate is based on experiences we have had in</w:t>
      </w:r>
      <w:r w:rsidRPr="00D709C3">
        <w:rPr>
          <w:rFonts w:cstheme="minorHAnsi"/>
          <w:szCs w:val="24"/>
        </w:rPr>
        <w:t xml:space="preserve"> leverag</w:t>
      </w:r>
      <w:r>
        <w:rPr>
          <w:rFonts w:cstheme="minorHAnsi"/>
          <w:szCs w:val="24"/>
        </w:rPr>
        <w:t>ing</w:t>
      </w:r>
      <w:r w:rsidRPr="00D709C3">
        <w:rPr>
          <w:rFonts w:cstheme="minorHAnsi"/>
          <w:szCs w:val="24"/>
        </w:rPr>
        <w:t xml:space="preserve"> relationships built with the grantees</w:t>
      </w:r>
      <w:r>
        <w:rPr>
          <w:rFonts w:cstheme="minorHAnsi"/>
          <w:szCs w:val="24"/>
        </w:rPr>
        <w:t xml:space="preserve"> similar to those in Cohorts 1 and 2</w:t>
      </w:r>
      <w:r w:rsidRPr="00D709C3">
        <w:rPr>
          <w:rFonts w:cstheme="minorHAnsi"/>
          <w:szCs w:val="24"/>
        </w:rPr>
        <w:t>.</w:t>
      </w:r>
      <w:r>
        <w:rPr>
          <w:rFonts w:cstheme="minorHAnsi"/>
          <w:szCs w:val="24"/>
        </w:rPr>
        <w:t xml:space="preserve"> </w:t>
      </w:r>
      <w:r w:rsidRPr="00D709C3">
        <w:rPr>
          <w:rFonts w:cstheme="minorHAnsi"/>
          <w:szCs w:val="24"/>
        </w:rPr>
        <w:t>First, we will collaborate with the mentor organizations to inform the potential respondents of the surveys.</w:t>
      </w:r>
      <w:r>
        <w:rPr>
          <w:rFonts w:cstheme="minorHAnsi"/>
          <w:szCs w:val="24"/>
        </w:rPr>
        <w:t xml:space="preserve"> </w:t>
      </w:r>
      <w:r w:rsidRPr="00D709C3">
        <w:rPr>
          <w:rFonts w:cstheme="minorHAnsi"/>
          <w:szCs w:val="24"/>
        </w:rPr>
        <w:t>Second, we will leverage the capacit</w:t>
      </w:r>
      <w:r>
        <w:rPr>
          <w:rFonts w:cstheme="minorHAnsi"/>
          <w:szCs w:val="24"/>
        </w:rPr>
        <w:t>y</w:t>
      </w:r>
      <w:r w:rsidRPr="00D709C3">
        <w:rPr>
          <w:rFonts w:cstheme="minorHAnsi"/>
          <w:szCs w:val="24"/>
        </w:rPr>
        <w:t xml:space="preserve"> of the survey tool to send automated reminders for potential respondents who have not yet completed the survey.</w:t>
      </w:r>
      <w:r>
        <w:rPr>
          <w:rFonts w:cstheme="minorHAnsi"/>
          <w:szCs w:val="24"/>
        </w:rPr>
        <w:t xml:space="preserve"> </w:t>
      </w:r>
      <w:r w:rsidRPr="00F15409">
        <w:rPr>
          <w:rFonts w:cstheme="minorHAnsi"/>
          <w:szCs w:val="24"/>
        </w:rPr>
        <w:t xml:space="preserve">Copies of a sample invitation email and reminder </w:t>
      </w:r>
      <w:r>
        <w:rPr>
          <w:rFonts w:cstheme="minorHAnsi"/>
          <w:szCs w:val="24"/>
        </w:rPr>
        <w:t>can be found in Appendix A</w:t>
      </w:r>
      <w:r w:rsidRPr="00F15409">
        <w:rPr>
          <w:rFonts w:cstheme="minorHAnsi"/>
          <w:szCs w:val="24"/>
        </w:rPr>
        <w:t>.</w:t>
      </w:r>
      <w:r>
        <w:rPr>
          <w:rFonts w:cstheme="minorHAnsi"/>
          <w:szCs w:val="24"/>
        </w:rPr>
        <w:t xml:space="preserve"> </w:t>
      </w:r>
      <w:r w:rsidRPr="00D709C3">
        <w:rPr>
          <w:rFonts w:cstheme="minorHAnsi"/>
          <w:szCs w:val="24"/>
        </w:rPr>
        <w:t>Finally, where possible and with support from IMLS and the mentor organizations, we will share our findings with the APP grantees – helping them understand the value of the evaluative data</w:t>
      </w:r>
      <w:r>
        <w:rPr>
          <w:rFonts w:cstheme="minorHAnsi"/>
          <w:szCs w:val="24"/>
        </w:rPr>
        <w:t xml:space="preserve"> and </w:t>
      </w:r>
      <w:r>
        <w:rPr>
          <w:rFonts w:cstheme="minorHAnsi"/>
          <w:szCs w:val="24"/>
        </w:rPr>
        <w:lastRenderedPageBreak/>
        <w:t xml:space="preserve">providing data around their own individual changes in capacity as well as across their cohort within their program. Letting them know about this share-back ahead of time engages respondents as active participants not only in giving data for the evaluation, but also in using it. </w:t>
      </w:r>
    </w:p>
    <w:p w:rsidR="002977B3" w:rsidP="002977B3" w:rsidRDefault="002977B3" w14:paraId="69B160C9" w14:textId="77777777">
      <w:pPr>
        <w:tabs>
          <w:tab w:val="left" w:pos="504"/>
        </w:tabs>
        <w:rPr>
          <w:rFonts w:cstheme="minorHAnsi"/>
          <w:szCs w:val="24"/>
        </w:rPr>
      </w:pPr>
      <w:r w:rsidRPr="00D709C3">
        <w:rPr>
          <w:rFonts w:cstheme="minorHAnsi"/>
          <w:szCs w:val="24"/>
        </w:rPr>
        <w:t xml:space="preserve">To avoid survey fatigue and recognizing that the participants will be asked to complete three surveys over the course of </w:t>
      </w:r>
      <w:r>
        <w:rPr>
          <w:rFonts w:cstheme="minorHAnsi"/>
          <w:szCs w:val="24"/>
        </w:rPr>
        <w:t>24</w:t>
      </w:r>
      <w:r w:rsidRPr="00D709C3">
        <w:rPr>
          <w:rFonts w:cstheme="minorHAnsi"/>
          <w:szCs w:val="24"/>
        </w:rPr>
        <w:t xml:space="preserve"> months, we are keeping our surveys to less than 20 minutes in length</w:t>
      </w:r>
      <w:r>
        <w:rPr>
          <w:rFonts w:cstheme="minorHAnsi"/>
          <w:szCs w:val="24"/>
        </w:rPr>
        <w:t xml:space="preserve"> each</w:t>
      </w:r>
      <w:r w:rsidRPr="00D709C3">
        <w:rPr>
          <w:rFonts w:cstheme="minorHAnsi"/>
          <w:szCs w:val="24"/>
        </w:rPr>
        <w:t>.</w:t>
      </w:r>
      <w:r>
        <w:rPr>
          <w:rFonts w:cstheme="minorHAnsi"/>
          <w:szCs w:val="24"/>
        </w:rPr>
        <w:t xml:space="preserve"> </w:t>
      </w:r>
      <w:r w:rsidRPr="00D709C3">
        <w:rPr>
          <w:rFonts w:cstheme="minorHAnsi"/>
          <w:szCs w:val="24"/>
        </w:rPr>
        <w:t xml:space="preserve">The surveys will also be shared with the mentor organizations prior to deployment to ensure that the items are appropriate and clear. </w:t>
      </w:r>
      <w:r>
        <w:rPr>
          <w:rFonts w:cstheme="minorHAnsi"/>
          <w:szCs w:val="24"/>
        </w:rPr>
        <w:t xml:space="preserve">Our own experience is echoed by Saleh and </w:t>
      </w:r>
      <w:proofErr w:type="spellStart"/>
      <w:r>
        <w:rPr>
          <w:rFonts w:cstheme="minorHAnsi"/>
          <w:szCs w:val="24"/>
        </w:rPr>
        <w:t>Bista</w:t>
      </w:r>
      <w:proofErr w:type="spellEnd"/>
      <w:r>
        <w:rPr>
          <w:rStyle w:val="FootnoteReference"/>
          <w:rFonts w:cstheme="minorHAnsi"/>
          <w:szCs w:val="24"/>
        </w:rPr>
        <w:footnoteReference w:id="2"/>
      </w:r>
      <w:r>
        <w:rPr>
          <w:rFonts w:cstheme="minorHAnsi"/>
          <w:szCs w:val="24"/>
        </w:rPr>
        <w:t>, where they found a similar response rate when shorter surveys of similar structure and perceived importance are presented to a population of individuals having some interest in the topic.</w:t>
      </w:r>
    </w:p>
    <w:p w:rsidRPr="00D709C3" w:rsidR="002977B3" w:rsidP="002977B3" w:rsidRDefault="002977B3" w14:paraId="54DAEFC9" w14:textId="77777777">
      <w:pPr>
        <w:tabs>
          <w:tab w:val="left" w:pos="504"/>
        </w:tabs>
        <w:jc w:val="both"/>
        <w:rPr>
          <w:rFonts w:cstheme="minorHAnsi"/>
          <w:szCs w:val="24"/>
        </w:rPr>
      </w:pPr>
      <w:r>
        <w:rPr>
          <w:rFonts w:cstheme="minorHAnsi"/>
          <w:szCs w:val="24"/>
        </w:rPr>
        <w:t>In the case of Set 2 group, comprising those that had applied for funding in Cohort 1 but not Cohort 2, we believe we will experience a 70% response rate. Compared to members of Cohort 1 and Cohort 2, their connection with IMLS is less strong. As a result, they may be less likely to participate. We will engage the same methods as identified above to improve the probability of participation for this group – including presentation of a short survey, explanation of the confidentiality, importance and use of the data to the prospective participants, automated reminders and if needed, follow up calls by PPG staff.</w:t>
      </w:r>
    </w:p>
    <w:p w:rsidR="002977B3" w:rsidP="002977B3" w:rsidRDefault="002977B3" w14:paraId="6E2DDA04" w14:textId="77777777">
      <w:pPr>
        <w:tabs>
          <w:tab w:val="left" w:pos="504"/>
        </w:tabs>
        <w:rPr>
          <w:rFonts w:cstheme="minorHAnsi"/>
          <w:szCs w:val="24"/>
        </w:rPr>
      </w:pPr>
      <w:r w:rsidRPr="00D709C3">
        <w:rPr>
          <w:rFonts w:cstheme="minorHAnsi"/>
          <w:szCs w:val="24"/>
        </w:rPr>
        <w:t xml:space="preserve">If survey response rates fall below 80%, we will extend the data collection </w:t>
      </w:r>
      <w:proofErr w:type="gramStart"/>
      <w:r w:rsidRPr="00D709C3">
        <w:rPr>
          <w:rFonts w:cstheme="minorHAnsi"/>
          <w:szCs w:val="24"/>
        </w:rPr>
        <w:t>time period</w:t>
      </w:r>
      <w:proofErr w:type="gramEnd"/>
      <w:r w:rsidRPr="00D709C3">
        <w:rPr>
          <w:rFonts w:cstheme="minorHAnsi"/>
          <w:szCs w:val="24"/>
        </w:rPr>
        <w:t xml:space="preserve"> by two weeks and conduct a comparative analysis of participant responses during the normal data collection period to those captured during the additional two weeks.</w:t>
      </w:r>
      <w:r>
        <w:rPr>
          <w:rFonts w:cstheme="minorHAnsi"/>
          <w:szCs w:val="24"/>
        </w:rPr>
        <w:t xml:space="preserve"> </w:t>
      </w:r>
      <w:r w:rsidRPr="00D709C3">
        <w:rPr>
          <w:rFonts w:cstheme="minorHAnsi"/>
          <w:szCs w:val="24"/>
        </w:rPr>
        <w:t>Demographic information, along with survey responses will be assessed to determine if there is a possible non-response bias with the tardy respondents representing the population of participants who are possibly reluctant to complete the survey.</w:t>
      </w:r>
      <w:r>
        <w:rPr>
          <w:rFonts w:cstheme="minorHAnsi"/>
          <w:szCs w:val="24"/>
        </w:rPr>
        <w:t xml:space="preserve"> </w:t>
      </w:r>
      <w:r w:rsidRPr="00D709C3">
        <w:rPr>
          <w:rFonts w:cstheme="minorHAnsi"/>
          <w:szCs w:val="24"/>
        </w:rPr>
        <w:t xml:space="preserve">Depending on the results, we will determine if there is need to address non-response using statistical </w:t>
      </w:r>
      <w:r w:rsidRPr="00D709C3">
        <w:rPr>
          <w:rFonts w:cstheme="minorHAnsi"/>
          <w:szCs w:val="24"/>
        </w:rPr>
        <w:lastRenderedPageBreak/>
        <w:t>procedures such as weighting.</w:t>
      </w:r>
      <w:r>
        <w:rPr>
          <w:rFonts w:cstheme="minorHAnsi"/>
          <w:szCs w:val="24"/>
        </w:rPr>
        <w:t xml:space="preserve"> </w:t>
      </w:r>
      <w:r w:rsidRPr="00D709C3">
        <w:rPr>
          <w:rFonts w:cstheme="minorHAnsi"/>
          <w:szCs w:val="24"/>
        </w:rPr>
        <w:t>Application of the methods will be subject to peer review from IMLS staff with statistical methodological expertise.</w:t>
      </w:r>
    </w:p>
    <w:p w:rsidRPr="003A1112" w:rsidR="002977B3" w:rsidP="002977B3" w:rsidRDefault="002977B3" w14:paraId="7011D026" w14:textId="77777777">
      <w:pPr>
        <w:tabs>
          <w:tab w:val="left" w:pos="504"/>
        </w:tabs>
        <w:jc w:val="both"/>
        <w:rPr>
          <w:rFonts w:cstheme="minorHAnsi"/>
          <w:b/>
          <w:bCs/>
          <w:szCs w:val="24"/>
        </w:rPr>
      </w:pPr>
      <w:r>
        <w:rPr>
          <w:rFonts w:cstheme="minorHAnsi"/>
          <w:b/>
          <w:bCs/>
          <w:szCs w:val="24"/>
        </w:rPr>
        <w:t>Interview Response Rates, Strategies, and Addressing Non-Responses</w:t>
      </w:r>
    </w:p>
    <w:p w:rsidR="002977B3" w:rsidP="002977B3" w:rsidRDefault="002977B3" w14:paraId="766B3604" w14:textId="77777777">
      <w:pPr>
        <w:tabs>
          <w:tab w:val="left" w:pos="504"/>
        </w:tabs>
        <w:rPr>
          <w:rFonts w:cstheme="minorHAnsi"/>
          <w:szCs w:val="24"/>
        </w:rPr>
      </w:pPr>
      <w:r w:rsidRPr="00D709C3">
        <w:rPr>
          <w:rFonts w:cstheme="minorHAnsi"/>
          <w:szCs w:val="24"/>
        </w:rPr>
        <w:t>We expect that we will have a near 100% response rate for most of our interviews.</w:t>
      </w:r>
      <w:r>
        <w:rPr>
          <w:rFonts w:cstheme="minorHAnsi"/>
          <w:szCs w:val="24"/>
        </w:rPr>
        <w:t xml:space="preserve"> </w:t>
      </w:r>
      <w:r w:rsidRPr="00D709C3">
        <w:rPr>
          <w:rFonts w:cstheme="minorHAnsi"/>
          <w:szCs w:val="24"/>
        </w:rPr>
        <w:t>Both IMLS staff as well as mentor program staff have indicated a strong interest in learning from the evaluation and are expected to participate.</w:t>
      </w:r>
      <w:r>
        <w:rPr>
          <w:rFonts w:cstheme="minorHAnsi"/>
          <w:szCs w:val="24"/>
        </w:rPr>
        <w:t xml:space="preserve"> </w:t>
      </w:r>
      <w:r w:rsidRPr="00D709C3">
        <w:rPr>
          <w:rFonts w:cstheme="minorHAnsi"/>
          <w:szCs w:val="24"/>
        </w:rPr>
        <w:t>This aligns with previous experience we have had in conducting similar interviews in other evaluation efforts</w:t>
      </w:r>
      <w:r>
        <w:rPr>
          <w:rStyle w:val="FootnoteReference"/>
          <w:rFonts w:cstheme="minorHAnsi"/>
          <w:szCs w:val="24"/>
        </w:rPr>
        <w:footnoteReference w:id="3"/>
      </w:r>
      <w:r w:rsidRPr="00D709C3">
        <w:rPr>
          <w:rFonts w:cstheme="minorHAnsi"/>
          <w:szCs w:val="24"/>
        </w:rPr>
        <w:t>.</w:t>
      </w:r>
      <w:r>
        <w:rPr>
          <w:rFonts w:cstheme="minorHAnsi"/>
          <w:szCs w:val="24"/>
        </w:rPr>
        <w:t xml:space="preserve"> </w:t>
      </w:r>
      <w:r w:rsidRPr="00D709C3">
        <w:rPr>
          <w:rFonts w:cstheme="minorHAnsi"/>
          <w:szCs w:val="24"/>
        </w:rPr>
        <w:t>To increase the probability of participation, PPG staff will reach out directly to the applicants selected to participate in the interviews– initially through email and then through follow</w:t>
      </w:r>
      <w:r>
        <w:rPr>
          <w:rFonts w:cstheme="minorHAnsi"/>
          <w:szCs w:val="24"/>
        </w:rPr>
        <w:t>-</w:t>
      </w:r>
      <w:r w:rsidRPr="00D709C3">
        <w:rPr>
          <w:rFonts w:cstheme="minorHAnsi"/>
          <w:szCs w:val="24"/>
        </w:rPr>
        <w:t>up calls.</w:t>
      </w:r>
      <w:r>
        <w:rPr>
          <w:rFonts w:cstheme="minorHAnsi"/>
          <w:szCs w:val="24"/>
        </w:rPr>
        <w:t xml:space="preserve"> </w:t>
      </w:r>
      <w:r w:rsidRPr="00D709C3">
        <w:rPr>
          <w:rFonts w:cstheme="minorHAnsi"/>
          <w:szCs w:val="24"/>
        </w:rPr>
        <w:t xml:space="preserve">Our experience has shown that this process elicits enough goodwill and interest </w:t>
      </w:r>
      <w:r>
        <w:rPr>
          <w:rFonts w:cstheme="minorHAnsi"/>
          <w:szCs w:val="24"/>
        </w:rPr>
        <w:t>that</w:t>
      </w:r>
      <w:r w:rsidRPr="00D709C3">
        <w:rPr>
          <w:rFonts w:cstheme="minorHAnsi"/>
          <w:szCs w:val="24"/>
        </w:rPr>
        <w:t xml:space="preserve"> the potential participants are more likely to agree to participate.</w:t>
      </w:r>
    </w:p>
    <w:p w:rsidR="002977B3" w:rsidP="002977B3" w:rsidRDefault="002977B3" w14:paraId="0A042D2B" w14:textId="77777777">
      <w:pPr>
        <w:tabs>
          <w:tab w:val="left" w:pos="504"/>
        </w:tabs>
        <w:jc w:val="both"/>
        <w:rPr>
          <w:rFonts w:cstheme="minorHAnsi"/>
          <w:b/>
          <w:bCs/>
          <w:szCs w:val="24"/>
        </w:rPr>
      </w:pPr>
      <w:r>
        <w:rPr>
          <w:rFonts w:cstheme="minorHAnsi"/>
          <w:b/>
          <w:bCs/>
          <w:szCs w:val="24"/>
        </w:rPr>
        <w:t>Web-portal Conversation Scraping</w:t>
      </w:r>
    </w:p>
    <w:p w:rsidR="002977B3" w:rsidP="002977B3" w:rsidRDefault="002977B3" w14:paraId="5D458BE2" w14:textId="77777777">
      <w:pPr>
        <w:tabs>
          <w:tab w:val="left" w:pos="504"/>
        </w:tabs>
        <w:rPr>
          <w:rFonts w:cstheme="minorHAnsi"/>
          <w:szCs w:val="24"/>
        </w:rPr>
      </w:pPr>
      <w:r>
        <w:rPr>
          <w:rFonts w:cstheme="minorHAnsi"/>
          <w:szCs w:val="24"/>
        </w:rPr>
        <w:t>At quarterly intervals, PPG staff will download all conversation data from each of the portals for subsequent coding. Information collected includes the text of each statement within each conversation, who posted that statement, as well its relationship to other preceding statements. In addition to the eventual thematic coding of the data, the data will be coded for type of statement (</w:t>
      </w:r>
      <w:r w:rsidRPr="00407B4B">
        <w:rPr>
          <w:rFonts w:cstheme="minorHAnsi"/>
          <w:szCs w:val="24"/>
        </w:rPr>
        <w:t>Appendix F</w:t>
      </w:r>
      <w:r>
        <w:rPr>
          <w:rFonts w:cstheme="minorHAnsi"/>
          <w:szCs w:val="24"/>
        </w:rPr>
        <w:t>). The data will be used to assess how the cohorts are building relationships and using their Communities of Practice.</w:t>
      </w:r>
    </w:p>
    <w:p w:rsidR="002977B3" w:rsidP="002977B3" w:rsidRDefault="002977B3" w14:paraId="50143EF5" w14:textId="77777777">
      <w:pPr>
        <w:tabs>
          <w:tab w:val="left" w:pos="504"/>
        </w:tabs>
        <w:jc w:val="both"/>
        <w:rPr>
          <w:rFonts w:cstheme="minorHAnsi"/>
          <w:b/>
          <w:bCs/>
          <w:szCs w:val="24"/>
        </w:rPr>
      </w:pPr>
      <w:r>
        <w:rPr>
          <w:rFonts w:cstheme="minorHAnsi"/>
          <w:b/>
          <w:bCs/>
          <w:szCs w:val="24"/>
        </w:rPr>
        <w:t>Observational Data Collection</w:t>
      </w:r>
    </w:p>
    <w:p w:rsidRPr="00DC68B6" w:rsidR="002977B3" w:rsidP="002977B3" w:rsidRDefault="002977B3" w14:paraId="33C01F63" w14:textId="77777777">
      <w:pPr>
        <w:tabs>
          <w:tab w:val="left" w:pos="504"/>
        </w:tabs>
        <w:rPr>
          <w:rFonts w:cstheme="minorHAnsi"/>
          <w:szCs w:val="24"/>
        </w:rPr>
      </w:pPr>
      <w:r>
        <w:rPr>
          <w:rFonts w:cstheme="minorHAnsi"/>
          <w:szCs w:val="24"/>
        </w:rPr>
        <w:t xml:space="preserve">As mentioned above, PPG staff will observe both a selection of webinars (two per cohort per year) as well as in-person convenings (one per cohort per year). The webinars will be selected based on timing </w:t>
      </w:r>
      <w:r>
        <w:rPr>
          <w:rFonts w:cstheme="minorHAnsi"/>
          <w:szCs w:val="24"/>
        </w:rPr>
        <w:lastRenderedPageBreak/>
        <w:t>within the grant year, one near the beginning of the year and one halfway through the year. Using the observation rubric (</w:t>
      </w:r>
      <w:r w:rsidRPr="00407B4B">
        <w:rPr>
          <w:rFonts w:cstheme="minorHAnsi"/>
          <w:szCs w:val="24"/>
        </w:rPr>
        <w:t>Appendix F</w:t>
      </w:r>
      <w:r>
        <w:rPr>
          <w:rFonts w:cstheme="minorHAnsi"/>
          <w:szCs w:val="24"/>
        </w:rPr>
        <w:t>), interactions amongst the grantees and the mentor organizations will be scored.</w:t>
      </w:r>
    </w:p>
    <w:p w:rsidRPr="00D709C3" w:rsidR="002977B3" w:rsidP="002977B3" w:rsidRDefault="002977B3" w14:paraId="6C80DF65" w14:textId="77777777">
      <w:pPr>
        <w:keepNext/>
        <w:keepLines/>
        <w:tabs>
          <w:tab w:val="left" w:pos="504"/>
        </w:tabs>
        <w:rPr>
          <w:rFonts w:cstheme="minorHAnsi"/>
          <w:b/>
          <w:bCs/>
          <w:szCs w:val="24"/>
        </w:rPr>
      </w:pPr>
      <w:r w:rsidRPr="00D709C3">
        <w:rPr>
          <w:rFonts w:cstheme="minorHAnsi"/>
          <w:b/>
          <w:bCs/>
          <w:szCs w:val="24"/>
        </w:rPr>
        <w:t>B.4. Tests of Procedures and Methods</w:t>
      </w:r>
    </w:p>
    <w:bookmarkEnd w:id="0"/>
    <w:p w:rsidRPr="00D709C3" w:rsidR="002977B3" w:rsidP="002977B3" w:rsidRDefault="002977B3" w14:paraId="27071C01" w14:textId="77777777">
      <w:pPr>
        <w:tabs>
          <w:tab w:val="left" w:pos="504"/>
        </w:tabs>
        <w:rPr>
          <w:rFonts w:cstheme="minorHAnsi"/>
          <w:szCs w:val="24"/>
        </w:rPr>
      </w:pPr>
      <w:r w:rsidRPr="00D709C3">
        <w:rPr>
          <w:rFonts w:cstheme="minorHAnsi"/>
          <w:szCs w:val="24"/>
        </w:rPr>
        <w:t xml:space="preserve">This section explains the different analytic methods we plan to use to address the evaluative questions shared </w:t>
      </w:r>
      <w:r>
        <w:rPr>
          <w:rFonts w:cstheme="minorHAnsi"/>
          <w:szCs w:val="24"/>
        </w:rPr>
        <w:t>in Appendix H1</w:t>
      </w:r>
      <w:r w:rsidRPr="00D709C3">
        <w:rPr>
          <w:rFonts w:cstheme="minorHAnsi"/>
          <w:szCs w:val="24"/>
        </w:rPr>
        <w:t>.</w:t>
      </w:r>
      <w:r>
        <w:rPr>
          <w:rFonts w:cstheme="minorHAnsi"/>
          <w:szCs w:val="24"/>
        </w:rPr>
        <w:t xml:space="preserve"> </w:t>
      </w:r>
      <w:r w:rsidRPr="00D709C3">
        <w:rPr>
          <w:rFonts w:cstheme="minorHAnsi"/>
          <w:szCs w:val="24"/>
        </w:rPr>
        <w:t>Our design consists of mixed qualitative and quantitative methods, leveraging</w:t>
      </w:r>
      <w:r>
        <w:rPr>
          <w:rFonts w:cstheme="minorHAnsi"/>
          <w:szCs w:val="24"/>
        </w:rPr>
        <w:t xml:space="preserve"> administrative,</w:t>
      </w:r>
      <w:r w:rsidRPr="00D709C3">
        <w:rPr>
          <w:rFonts w:cstheme="minorHAnsi"/>
          <w:szCs w:val="24"/>
        </w:rPr>
        <w:t xml:space="preserve"> survey</w:t>
      </w:r>
      <w:r>
        <w:rPr>
          <w:rFonts w:cstheme="minorHAnsi"/>
          <w:szCs w:val="24"/>
        </w:rPr>
        <w:t>,</w:t>
      </w:r>
      <w:r w:rsidRPr="00D709C3">
        <w:rPr>
          <w:rFonts w:cstheme="minorHAnsi"/>
          <w:szCs w:val="24"/>
        </w:rPr>
        <w:t xml:space="preserve"> and interview data across the key stakeholder</w:t>
      </w:r>
      <w:r>
        <w:rPr>
          <w:rFonts w:cstheme="minorHAnsi"/>
          <w:szCs w:val="24"/>
        </w:rPr>
        <w:t xml:space="preserve"> groups</w:t>
      </w:r>
      <w:r w:rsidRPr="00D709C3">
        <w:rPr>
          <w:rFonts w:cstheme="minorHAnsi"/>
          <w:szCs w:val="24"/>
        </w:rPr>
        <w:t xml:space="preserve"> for the program.</w:t>
      </w:r>
      <w:r>
        <w:rPr>
          <w:rFonts w:cstheme="minorHAnsi"/>
          <w:szCs w:val="24"/>
        </w:rPr>
        <w:t xml:space="preserve"> </w:t>
      </w:r>
      <w:r w:rsidRPr="00D709C3">
        <w:rPr>
          <w:rFonts w:cstheme="minorHAnsi"/>
          <w:szCs w:val="24"/>
        </w:rPr>
        <w:t xml:space="preserve">Our analytic methods focus on deriving the best information from the most </w:t>
      </w:r>
      <w:r>
        <w:rPr>
          <w:rFonts w:cstheme="minorHAnsi"/>
          <w:szCs w:val="24"/>
        </w:rPr>
        <w:t>effective</w:t>
      </w:r>
      <w:r w:rsidRPr="00D709C3">
        <w:rPr>
          <w:rFonts w:cstheme="minorHAnsi"/>
          <w:szCs w:val="24"/>
        </w:rPr>
        <w:t xml:space="preserve"> sources.</w:t>
      </w:r>
      <w:r>
        <w:rPr>
          <w:rFonts w:cstheme="minorHAnsi"/>
          <w:szCs w:val="24"/>
        </w:rPr>
        <w:t xml:space="preserve"> </w:t>
      </w:r>
      <w:r w:rsidRPr="00D709C3">
        <w:rPr>
          <w:rFonts w:cstheme="minorHAnsi"/>
          <w:szCs w:val="24"/>
        </w:rPr>
        <w:t>As mentioned above, the sources include:</w:t>
      </w:r>
    </w:p>
    <w:p w:rsidR="002977B3" w:rsidP="002977B3" w:rsidRDefault="002977B3" w14:paraId="56CA2502" w14:textId="77777777">
      <w:pPr>
        <w:pStyle w:val="ListParagraph"/>
        <w:numPr>
          <w:ilvl w:val="0"/>
          <w:numId w:val="1"/>
        </w:numPr>
        <w:tabs>
          <w:tab w:val="left" w:pos="288"/>
          <w:tab w:val="left" w:pos="504"/>
        </w:tabs>
        <w:spacing w:after="60" w:line="276" w:lineRule="auto"/>
        <w:contextualSpacing w:val="0"/>
        <w:rPr>
          <w:rFonts w:cstheme="minorHAnsi"/>
          <w:szCs w:val="24"/>
        </w:rPr>
      </w:pPr>
      <w:r>
        <w:rPr>
          <w:rFonts w:cstheme="minorHAnsi"/>
          <w:szCs w:val="24"/>
        </w:rPr>
        <w:t>APP grantee/cohort administrative data for both cohorts</w:t>
      </w:r>
    </w:p>
    <w:p w:rsidR="002977B3" w:rsidP="002977B3" w:rsidRDefault="002977B3" w14:paraId="23FAA4FB" w14:textId="77777777">
      <w:pPr>
        <w:pStyle w:val="ListParagraph"/>
        <w:numPr>
          <w:ilvl w:val="0"/>
          <w:numId w:val="1"/>
        </w:numPr>
        <w:tabs>
          <w:tab w:val="left" w:pos="288"/>
          <w:tab w:val="left" w:pos="504"/>
        </w:tabs>
        <w:spacing w:after="60" w:line="276" w:lineRule="auto"/>
        <w:contextualSpacing w:val="0"/>
        <w:rPr>
          <w:rFonts w:cstheme="minorHAnsi"/>
          <w:szCs w:val="24"/>
        </w:rPr>
      </w:pPr>
      <w:r>
        <w:rPr>
          <w:rFonts w:cstheme="minorHAnsi"/>
          <w:szCs w:val="24"/>
        </w:rPr>
        <w:t>IMLS administrative records, including review of grant applications</w:t>
      </w:r>
    </w:p>
    <w:p w:rsidRPr="00D709C3" w:rsidR="002977B3" w:rsidP="002977B3" w:rsidRDefault="002977B3" w14:paraId="6197F032" w14:textId="77777777">
      <w:pPr>
        <w:pStyle w:val="ListParagraph"/>
        <w:numPr>
          <w:ilvl w:val="0"/>
          <w:numId w:val="1"/>
        </w:numPr>
        <w:tabs>
          <w:tab w:val="left" w:pos="288"/>
          <w:tab w:val="left" w:pos="504"/>
        </w:tabs>
        <w:spacing w:after="60" w:line="276" w:lineRule="auto"/>
        <w:contextualSpacing w:val="0"/>
        <w:rPr>
          <w:rFonts w:cstheme="minorHAnsi"/>
          <w:szCs w:val="24"/>
        </w:rPr>
      </w:pPr>
      <w:r w:rsidRPr="00D709C3">
        <w:rPr>
          <w:rFonts w:cstheme="minorHAnsi"/>
          <w:szCs w:val="24"/>
        </w:rPr>
        <w:t>APP grantee/cohort member program staff – baseline, mid-point, and end-point surveys; end</w:t>
      </w:r>
      <w:r>
        <w:rPr>
          <w:rFonts w:cstheme="minorHAnsi"/>
          <w:szCs w:val="24"/>
        </w:rPr>
        <w:t>-</w:t>
      </w:r>
      <w:r w:rsidRPr="00D709C3">
        <w:rPr>
          <w:rFonts w:cstheme="minorHAnsi"/>
          <w:szCs w:val="24"/>
        </w:rPr>
        <w:t>point interviews</w:t>
      </w:r>
    </w:p>
    <w:p w:rsidRPr="00D709C3" w:rsidR="002977B3" w:rsidP="002977B3" w:rsidRDefault="002977B3" w14:paraId="1CE6A527" w14:textId="77777777">
      <w:pPr>
        <w:pStyle w:val="ListParagraph"/>
        <w:numPr>
          <w:ilvl w:val="0"/>
          <w:numId w:val="1"/>
        </w:numPr>
        <w:tabs>
          <w:tab w:val="left" w:pos="288"/>
          <w:tab w:val="left" w:pos="504"/>
        </w:tabs>
        <w:spacing w:after="60" w:line="276" w:lineRule="auto"/>
        <w:contextualSpacing w:val="0"/>
        <w:rPr>
          <w:rFonts w:cstheme="minorHAnsi"/>
          <w:szCs w:val="24"/>
        </w:rPr>
      </w:pPr>
      <w:r w:rsidRPr="00D709C3">
        <w:rPr>
          <w:rFonts w:cstheme="minorHAnsi"/>
          <w:szCs w:val="24"/>
        </w:rPr>
        <w:t>APP mentor program staff – mid-point and end-point interviews</w:t>
      </w:r>
    </w:p>
    <w:p w:rsidRPr="00D709C3" w:rsidR="002977B3" w:rsidP="002977B3" w:rsidRDefault="002977B3" w14:paraId="575A8DBA" w14:textId="77777777">
      <w:pPr>
        <w:pStyle w:val="ListParagraph"/>
        <w:numPr>
          <w:ilvl w:val="0"/>
          <w:numId w:val="1"/>
        </w:numPr>
        <w:tabs>
          <w:tab w:val="left" w:pos="288"/>
          <w:tab w:val="left" w:pos="504"/>
        </w:tabs>
        <w:spacing w:after="60" w:line="276" w:lineRule="auto"/>
        <w:contextualSpacing w:val="0"/>
        <w:rPr>
          <w:rFonts w:cstheme="minorHAnsi"/>
          <w:szCs w:val="24"/>
        </w:rPr>
      </w:pPr>
      <w:r w:rsidRPr="00D709C3">
        <w:rPr>
          <w:rFonts w:cstheme="minorHAnsi"/>
          <w:szCs w:val="24"/>
        </w:rPr>
        <w:t>IMLS program officers –</w:t>
      </w:r>
      <w:r>
        <w:rPr>
          <w:rFonts w:cstheme="minorHAnsi"/>
          <w:szCs w:val="24"/>
        </w:rPr>
        <w:t xml:space="preserve"> </w:t>
      </w:r>
      <w:r w:rsidRPr="00D709C3">
        <w:rPr>
          <w:rFonts w:cstheme="minorHAnsi"/>
          <w:szCs w:val="24"/>
        </w:rPr>
        <w:t>interviews</w:t>
      </w:r>
    </w:p>
    <w:p w:rsidRPr="00D709C3" w:rsidR="002977B3" w:rsidP="002977B3" w:rsidRDefault="002977B3" w14:paraId="47FBFA20" w14:textId="77777777">
      <w:pPr>
        <w:pStyle w:val="ListParagraph"/>
        <w:numPr>
          <w:ilvl w:val="0"/>
          <w:numId w:val="1"/>
        </w:numPr>
        <w:tabs>
          <w:tab w:val="left" w:pos="288"/>
          <w:tab w:val="left" w:pos="504"/>
        </w:tabs>
        <w:spacing w:after="60" w:line="276" w:lineRule="auto"/>
        <w:contextualSpacing w:val="0"/>
        <w:rPr>
          <w:rFonts w:cstheme="minorHAnsi"/>
          <w:szCs w:val="24"/>
        </w:rPr>
      </w:pPr>
      <w:r w:rsidRPr="00D709C3">
        <w:rPr>
          <w:rFonts w:cstheme="minorHAnsi"/>
          <w:szCs w:val="24"/>
        </w:rPr>
        <w:t>APP applicants to Cohort 1 that did not apply to Cohort 2 – one survey</w:t>
      </w:r>
    </w:p>
    <w:p w:rsidR="002977B3" w:rsidP="002977B3" w:rsidRDefault="002977B3" w14:paraId="28B78A7F" w14:textId="77777777">
      <w:pPr>
        <w:pStyle w:val="ListParagraph"/>
        <w:numPr>
          <w:ilvl w:val="0"/>
          <w:numId w:val="1"/>
        </w:numPr>
        <w:tabs>
          <w:tab w:val="left" w:pos="288"/>
          <w:tab w:val="left" w:pos="504"/>
        </w:tabs>
        <w:spacing w:after="60" w:line="276" w:lineRule="auto"/>
        <w:contextualSpacing w:val="0"/>
        <w:rPr>
          <w:rFonts w:cstheme="minorHAnsi"/>
          <w:szCs w:val="24"/>
        </w:rPr>
      </w:pPr>
      <w:r w:rsidRPr="00D709C3">
        <w:rPr>
          <w:rFonts w:cstheme="minorHAnsi"/>
          <w:szCs w:val="24"/>
        </w:rPr>
        <w:t xml:space="preserve">Cohort document review – grantee performance reports, mentor records of engagement with cohort members, mentor organization originated surveys, other documents identified </w:t>
      </w:r>
      <w:proofErr w:type="gramStart"/>
      <w:r w:rsidRPr="00D709C3">
        <w:rPr>
          <w:rFonts w:cstheme="minorHAnsi"/>
          <w:szCs w:val="24"/>
        </w:rPr>
        <w:t>in the course of</w:t>
      </w:r>
      <w:proofErr w:type="gramEnd"/>
      <w:r w:rsidRPr="00D709C3">
        <w:rPr>
          <w:rFonts w:cstheme="minorHAnsi"/>
          <w:szCs w:val="24"/>
        </w:rPr>
        <w:t xml:space="preserve"> the project</w:t>
      </w:r>
    </w:p>
    <w:p w:rsidRPr="00D709C3" w:rsidR="002977B3" w:rsidP="002977B3" w:rsidRDefault="002977B3" w14:paraId="2449010E" w14:textId="77777777">
      <w:pPr>
        <w:pStyle w:val="ListParagraph"/>
        <w:numPr>
          <w:ilvl w:val="0"/>
          <w:numId w:val="1"/>
        </w:numPr>
        <w:tabs>
          <w:tab w:val="left" w:pos="288"/>
          <w:tab w:val="left" w:pos="504"/>
        </w:tabs>
        <w:spacing w:after="60" w:line="276" w:lineRule="auto"/>
        <w:contextualSpacing w:val="0"/>
        <w:rPr>
          <w:rFonts w:cstheme="minorHAnsi"/>
          <w:szCs w:val="24"/>
        </w:rPr>
      </w:pPr>
      <w:r>
        <w:rPr>
          <w:rFonts w:cstheme="minorHAnsi"/>
          <w:szCs w:val="24"/>
        </w:rPr>
        <w:t>Web-portal conversations – scraping of conversations from the mentor organization’s web portals</w:t>
      </w:r>
    </w:p>
    <w:p w:rsidRPr="00D709C3" w:rsidR="002977B3" w:rsidP="002977B3" w:rsidRDefault="002977B3" w14:paraId="1FBA448A" w14:textId="77777777">
      <w:pPr>
        <w:pStyle w:val="ListParagraph"/>
        <w:numPr>
          <w:ilvl w:val="0"/>
          <w:numId w:val="1"/>
        </w:numPr>
        <w:tabs>
          <w:tab w:val="left" w:pos="288"/>
          <w:tab w:val="left" w:pos="504"/>
        </w:tabs>
        <w:spacing w:after="60" w:line="276" w:lineRule="auto"/>
        <w:contextualSpacing w:val="0"/>
        <w:rPr>
          <w:rFonts w:cstheme="minorHAnsi"/>
          <w:szCs w:val="24"/>
        </w:rPr>
      </w:pPr>
      <w:r w:rsidRPr="00D709C3">
        <w:rPr>
          <w:rFonts w:cstheme="minorHAnsi"/>
          <w:szCs w:val="24"/>
        </w:rPr>
        <w:t>PPG observations – one in-person convening per program per cohort per year (up to six), portal conversations and materials (once per quarter), and two webinars per program per cohort per year (up to twenty-four)</w:t>
      </w:r>
    </w:p>
    <w:p w:rsidRPr="001D67D3" w:rsidR="002977B3" w:rsidP="002977B3" w:rsidRDefault="002977B3" w14:paraId="47E41C6D" w14:textId="77777777">
      <w:pPr>
        <w:tabs>
          <w:tab w:val="left" w:pos="504"/>
        </w:tabs>
        <w:rPr>
          <w:rFonts w:cstheme="minorHAnsi"/>
          <w:szCs w:val="24"/>
        </w:rPr>
      </w:pPr>
      <w:r w:rsidRPr="00D709C3">
        <w:rPr>
          <w:rFonts w:cstheme="minorHAnsi"/>
          <w:szCs w:val="24"/>
        </w:rPr>
        <w:t xml:space="preserve">Appendix </w:t>
      </w:r>
      <w:r w:rsidRPr="00407B4B">
        <w:rPr>
          <w:rFonts w:cstheme="minorHAnsi"/>
          <w:szCs w:val="24"/>
        </w:rPr>
        <w:t>H</w:t>
      </w:r>
      <w:r w:rsidRPr="001D67D3">
        <w:rPr>
          <w:rFonts w:cstheme="minorHAnsi"/>
          <w:szCs w:val="24"/>
        </w:rPr>
        <w:t xml:space="preserve"> shares the </w:t>
      </w:r>
      <w:r>
        <w:rPr>
          <w:rFonts w:cstheme="minorHAnsi"/>
          <w:szCs w:val="24"/>
        </w:rPr>
        <w:t>research question, data</w:t>
      </w:r>
      <w:r w:rsidRPr="001D67D3">
        <w:rPr>
          <w:rFonts w:cstheme="minorHAnsi"/>
          <w:szCs w:val="24"/>
        </w:rPr>
        <w:t xml:space="preserve"> source</w:t>
      </w:r>
      <w:r>
        <w:rPr>
          <w:rFonts w:cstheme="minorHAnsi"/>
          <w:szCs w:val="24"/>
        </w:rPr>
        <w:t>,</w:t>
      </w:r>
      <w:r w:rsidRPr="001D67D3">
        <w:rPr>
          <w:rFonts w:cstheme="minorHAnsi"/>
          <w:szCs w:val="24"/>
        </w:rPr>
        <w:t xml:space="preserve"> and information expected to be gleaned from the collected data.</w:t>
      </w:r>
    </w:p>
    <w:p w:rsidRPr="001D67D3" w:rsidR="002977B3" w:rsidP="002977B3" w:rsidRDefault="002977B3" w14:paraId="15236794" w14:textId="77777777">
      <w:pPr>
        <w:tabs>
          <w:tab w:val="left" w:pos="504"/>
        </w:tabs>
        <w:spacing w:line="276" w:lineRule="auto"/>
        <w:rPr>
          <w:rFonts w:cstheme="minorHAnsi"/>
          <w:szCs w:val="24"/>
        </w:rPr>
      </w:pPr>
      <w:r w:rsidRPr="001D67D3">
        <w:rPr>
          <w:rFonts w:cstheme="minorHAnsi"/>
          <w:b/>
          <w:bCs/>
          <w:i/>
          <w:iCs/>
          <w:szCs w:val="24"/>
        </w:rPr>
        <w:t>Analysis of survey</w:t>
      </w:r>
      <w:r>
        <w:rPr>
          <w:rFonts w:cstheme="minorHAnsi"/>
          <w:b/>
          <w:bCs/>
          <w:i/>
          <w:iCs/>
          <w:szCs w:val="24"/>
        </w:rPr>
        <w:t xml:space="preserve"> and administrative</w:t>
      </w:r>
      <w:r w:rsidRPr="001D67D3">
        <w:rPr>
          <w:rFonts w:cstheme="minorHAnsi"/>
          <w:b/>
          <w:bCs/>
          <w:i/>
          <w:iCs/>
          <w:szCs w:val="24"/>
        </w:rPr>
        <w:t xml:space="preserve"> data.</w:t>
      </w:r>
      <w:r w:rsidRPr="001D67D3">
        <w:rPr>
          <w:rFonts w:cstheme="minorHAnsi"/>
          <w:szCs w:val="24"/>
        </w:rPr>
        <w:t xml:space="preserve"> Analysis of survey</w:t>
      </w:r>
      <w:r>
        <w:rPr>
          <w:rFonts w:cstheme="minorHAnsi"/>
          <w:szCs w:val="24"/>
        </w:rPr>
        <w:t xml:space="preserve"> and administrative</w:t>
      </w:r>
      <w:r w:rsidRPr="001D67D3">
        <w:rPr>
          <w:rFonts w:cstheme="minorHAnsi"/>
          <w:szCs w:val="24"/>
        </w:rPr>
        <w:t xml:space="preserve"> data will have </w:t>
      </w:r>
      <w:r>
        <w:rPr>
          <w:rFonts w:cstheme="minorHAnsi"/>
          <w:szCs w:val="24"/>
        </w:rPr>
        <w:t>five</w:t>
      </w:r>
      <w:r w:rsidRPr="001D67D3">
        <w:rPr>
          <w:rFonts w:cstheme="minorHAnsi"/>
          <w:szCs w:val="24"/>
        </w:rPr>
        <w:t xml:space="preserve"> distinct purposes:</w:t>
      </w:r>
    </w:p>
    <w:p w:rsidR="002977B3" w:rsidP="002977B3" w:rsidRDefault="002977B3" w14:paraId="0A49546A" w14:textId="77777777">
      <w:pPr>
        <w:pStyle w:val="ListParagraph"/>
        <w:numPr>
          <w:ilvl w:val="0"/>
          <w:numId w:val="2"/>
        </w:numPr>
        <w:tabs>
          <w:tab w:val="left" w:pos="288"/>
          <w:tab w:val="left" w:pos="504"/>
        </w:tabs>
        <w:spacing w:after="0" w:line="276" w:lineRule="auto"/>
        <w:contextualSpacing w:val="0"/>
        <w:rPr>
          <w:rFonts w:cstheme="minorHAnsi"/>
        </w:rPr>
      </w:pPr>
      <w:r w:rsidRPr="001D67D3">
        <w:rPr>
          <w:rFonts w:cstheme="minorHAnsi"/>
        </w:rPr>
        <w:t>Identification of pre-APP programmatic capacities of the grantee organizations</w:t>
      </w:r>
    </w:p>
    <w:p w:rsidRPr="001D67D3" w:rsidR="002977B3" w:rsidP="002977B3" w:rsidRDefault="002977B3" w14:paraId="3A380A19" w14:textId="77777777">
      <w:pPr>
        <w:pStyle w:val="ListParagraph"/>
        <w:numPr>
          <w:ilvl w:val="0"/>
          <w:numId w:val="2"/>
        </w:numPr>
        <w:tabs>
          <w:tab w:val="left" w:pos="288"/>
          <w:tab w:val="left" w:pos="504"/>
        </w:tabs>
        <w:spacing w:after="0" w:line="276" w:lineRule="auto"/>
        <w:contextualSpacing w:val="0"/>
        <w:rPr>
          <w:rFonts w:cstheme="minorHAnsi"/>
        </w:rPr>
      </w:pPr>
      <w:r>
        <w:rPr>
          <w:rFonts w:cstheme="minorHAnsi"/>
        </w:rPr>
        <w:lastRenderedPageBreak/>
        <w:t>Identification of descriptive variables that could affect the ability of the libraries to improve their programmatic capacities</w:t>
      </w:r>
    </w:p>
    <w:p w:rsidRPr="001D67D3" w:rsidR="002977B3" w:rsidP="002977B3" w:rsidRDefault="002977B3" w14:paraId="12E845A4" w14:textId="77777777">
      <w:pPr>
        <w:pStyle w:val="ListParagraph"/>
        <w:numPr>
          <w:ilvl w:val="0"/>
          <w:numId w:val="2"/>
        </w:numPr>
        <w:tabs>
          <w:tab w:val="left" w:pos="288"/>
          <w:tab w:val="left" w:pos="504"/>
        </w:tabs>
        <w:spacing w:after="0" w:line="276" w:lineRule="auto"/>
        <w:contextualSpacing w:val="0"/>
        <w:rPr>
          <w:rFonts w:cstheme="minorHAnsi"/>
        </w:rPr>
      </w:pPr>
      <w:r w:rsidRPr="001D67D3">
        <w:rPr>
          <w:rFonts w:cstheme="minorHAnsi"/>
        </w:rPr>
        <w:t>Assessment of change in programmatic capacities at the mid-point of programming</w:t>
      </w:r>
    </w:p>
    <w:p w:rsidRPr="001D67D3" w:rsidR="002977B3" w:rsidP="002977B3" w:rsidRDefault="002977B3" w14:paraId="73C44EE9" w14:textId="77777777">
      <w:pPr>
        <w:pStyle w:val="ListParagraph"/>
        <w:numPr>
          <w:ilvl w:val="0"/>
          <w:numId w:val="2"/>
        </w:numPr>
        <w:tabs>
          <w:tab w:val="left" w:pos="288"/>
          <w:tab w:val="left" w:pos="504"/>
        </w:tabs>
        <w:spacing w:after="0" w:line="276" w:lineRule="auto"/>
        <w:contextualSpacing w:val="0"/>
        <w:rPr>
          <w:rFonts w:cstheme="minorHAnsi"/>
        </w:rPr>
      </w:pPr>
      <w:r w:rsidRPr="001D67D3">
        <w:rPr>
          <w:rFonts w:cstheme="minorHAnsi"/>
        </w:rPr>
        <w:t xml:space="preserve">Assessment of the overall change in programmatic capacities at the </w:t>
      </w:r>
      <w:proofErr w:type="gramStart"/>
      <w:r w:rsidRPr="001D67D3">
        <w:rPr>
          <w:rFonts w:cstheme="minorHAnsi"/>
        </w:rPr>
        <w:t>end</w:t>
      </w:r>
      <w:r>
        <w:rPr>
          <w:rFonts w:cstheme="minorHAnsi"/>
        </w:rPr>
        <w:t>-</w:t>
      </w:r>
      <w:r w:rsidRPr="001D67D3">
        <w:rPr>
          <w:rFonts w:cstheme="minorHAnsi"/>
        </w:rPr>
        <w:t>point</w:t>
      </w:r>
      <w:proofErr w:type="gramEnd"/>
      <w:r w:rsidRPr="001D67D3">
        <w:rPr>
          <w:rFonts w:cstheme="minorHAnsi"/>
        </w:rPr>
        <w:t xml:space="preserve"> of programming with interest in rate of change over the course of the program</w:t>
      </w:r>
    </w:p>
    <w:p w:rsidR="002977B3" w:rsidP="002977B3" w:rsidRDefault="002977B3" w14:paraId="4D143289" w14:textId="77777777">
      <w:pPr>
        <w:pStyle w:val="ListParagraph"/>
        <w:numPr>
          <w:ilvl w:val="0"/>
          <w:numId w:val="2"/>
        </w:numPr>
        <w:tabs>
          <w:tab w:val="left" w:pos="288"/>
          <w:tab w:val="left" w:pos="504"/>
        </w:tabs>
        <w:spacing w:after="0" w:line="276" w:lineRule="auto"/>
        <w:contextualSpacing w:val="0"/>
        <w:rPr>
          <w:rFonts w:cstheme="minorHAnsi"/>
        </w:rPr>
      </w:pPr>
      <w:r w:rsidRPr="001D67D3">
        <w:rPr>
          <w:rFonts w:cstheme="minorHAnsi"/>
        </w:rPr>
        <w:t>Analysis of grantee organizations’ experience in participating in a capacity-building cohort through a mentor organization model</w:t>
      </w:r>
    </w:p>
    <w:p w:rsidRPr="00DC68B6" w:rsidR="002977B3" w:rsidP="002977B3" w:rsidRDefault="002977B3" w14:paraId="1AE38F35" w14:textId="77777777">
      <w:pPr>
        <w:tabs>
          <w:tab w:val="left" w:pos="288"/>
          <w:tab w:val="left" w:pos="504"/>
        </w:tabs>
        <w:spacing w:after="0" w:line="276" w:lineRule="auto"/>
        <w:rPr>
          <w:rFonts w:cstheme="minorHAnsi"/>
        </w:rPr>
      </w:pPr>
    </w:p>
    <w:p w:rsidRPr="00D709C3" w:rsidR="002977B3" w:rsidP="002977B3" w:rsidRDefault="002977B3" w14:paraId="26F9AB23" w14:textId="77777777">
      <w:pPr>
        <w:tabs>
          <w:tab w:val="left" w:pos="504"/>
        </w:tabs>
        <w:spacing w:line="276" w:lineRule="auto"/>
        <w:rPr>
          <w:rFonts w:cstheme="minorHAnsi"/>
          <w:szCs w:val="24"/>
        </w:rPr>
      </w:pPr>
      <w:r w:rsidRPr="00D709C3">
        <w:rPr>
          <w:rFonts w:cstheme="minorHAnsi"/>
          <w:b/>
          <w:bCs/>
          <w:szCs w:val="24"/>
        </w:rPr>
        <w:t>Data preparation.</w:t>
      </w:r>
      <w:r w:rsidRPr="00D709C3">
        <w:rPr>
          <w:rFonts w:cstheme="minorHAnsi"/>
          <w:szCs w:val="24"/>
        </w:rPr>
        <w:t xml:space="preserve"> Survey response will be collected using the online tool, </w:t>
      </w:r>
      <w:proofErr w:type="spellStart"/>
      <w:r w:rsidRPr="00D709C3">
        <w:rPr>
          <w:rFonts w:cstheme="minorHAnsi"/>
          <w:szCs w:val="24"/>
        </w:rPr>
        <w:t>SoGoSurvey</w:t>
      </w:r>
      <w:proofErr w:type="spellEnd"/>
      <w:r w:rsidRPr="00D709C3">
        <w:rPr>
          <w:rFonts w:cstheme="minorHAnsi"/>
          <w:szCs w:val="24"/>
        </w:rPr>
        <w:t>.</w:t>
      </w:r>
      <w:r>
        <w:rPr>
          <w:rFonts w:cstheme="minorHAnsi"/>
          <w:szCs w:val="24"/>
        </w:rPr>
        <w:t xml:space="preserve"> </w:t>
      </w:r>
      <w:r w:rsidRPr="00D709C3">
        <w:rPr>
          <w:rFonts w:cstheme="minorHAnsi"/>
          <w:szCs w:val="24"/>
        </w:rPr>
        <w:t>The data will be cleaned.</w:t>
      </w:r>
      <w:r>
        <w:rPr>
          <w:rFonts w:cstheme="minorHAnsi"/>
          <w:szCs w:val="24"/>
        </w:rPr>
        <w:t xml:space="preserve"> </w:t>
      </w:r>
      <w:r w:rsidRPr="00D709C3">
        <w:rPr>
          <w:rFonts w:cstheme="minorHAnsi"/>
          <w:szCs w:val="24"/>
        </w:rPr>
        <w:t>Responses with less than 10% of questions answered will be removed from the dataset.</w:t>
      </w:r>
      <w:r>
        <w:rPr>
          <w:rFonts w:cstheme="minorHAnsi"/>
          <w:szCs w:val="24"/>
        </w:rPr>
        <w:t xml:space="preserve"> Administrative data from the review will be collated to allow for use of </w:t>
      </w:r>
      <w:proofErr w:type="spellStart"/>
      <w:r>
        <w:rPr>
          <w:rFonts w:cstheme="minorHAnsi"/>
          <w:szCs w:val="24"/>
        </w:rPr>
        <w:t>descriptives</w:t>
      </w:r>
      <w:proofErr w:type="spellEnd"/>
      <w:r>
        <w:rPr>
          <w:rFonts w:cstheme="minorHAnsi"/>
          <w:szCs w:val="24"/>
        </w:rPr>
        <w:t xml:space="preserve"> of the libraries as a possible covariate for change in capacity analyses as well as provide a picture of the grantee population. </w:t>
      </w:r>
      <w:r w:rsidRPr="00CF3872">
        <w:rPr>
          <w:rFonts w:cstheme="minorHAnsi"/>
          <w:szCs w:val="24"/>
        </w:rPr>
        <w:t xml:space="preserve">Finally, notes will be generated for each interview, </w:t>
      </w:r>
      <w:r>
        <w:rPr>
          <w:rFonts w:cstheme="minorHAnsi"/>
          <w:szCs w:val="24"/>
        </w:rPr>
        <w:t xml:space="preserve">with each interviewee’s comments captured individually within the interview protocol form (one form for each interviewee). </w:t>
      </w:r>
    </w:p>
    <w:p w:rsidRPr="00D709C3" w:rsidR="002977B3" w:rsidP="002977B3" w:rsidRDefault="002977B3" w14:paraId="5327311C" w14:textId="77777777">
      <w:pPr>
        <w:tabs>
          <w:tab w:val="left" w:pos="504"/>
        </w:tabs>
        <w:spacing w:line="276" w:lineRule="auto"/>
        <w:rPr>
          <w:rFonts w:cstheme="minorHAnsi"/>
          <w:szCs w:val="24"/>
        </w:rPr>
      </w:pPr>
      <w:r w:rsidRPr="00D709C3">
        <w:rPr>
          <w:rFonts w:cstheme="minorHAnsi"/>
          <w:b/>
          <w:bCs/>
          <w:szCs w:val="24"/>
        </w:rPr>
        <w:t>Descriptive and categorical analyses.</w:t>
      </w:r>
      <w:r w:rsidRPr="00D709C3">
        <w:rPr>
          <w:rFonts w:cstheme="minorHAnsi"/>
          <w:szCs w:val="24"/>
        </w:rPr>
        <w:t xml:space="preserve"> We will conduct initial descriptive analysis of the survey, document review, and some </w:t>
      </w:r>
      <w:r>
        <w:rPr>
          <w:rFonts w:cstheme="minorHAnsi"/>
          <w:szCs w:val="24"/>
        </w:rPr>
        <w:t>observation-derived</w:t>
      </w:r>
      <w:r w:rsidRPr="00D709C3">
        <w:rPr>
          <w:rFonts w:cstheme="minorHAnsi"/>
          <w:szCs w:val="24"/>
        </w:rPr>
        <w:t xml:space="preserve"> (in-person cohort meetings as well as web-based communications and webinars) data to understand response patterns across items for the whole sample, by cohort, and by the three </w:t>
      </w:r>
      <w:r>
        <w:rPr>
          <w:rFonts w:cstheme="minorHAnsi"/>
          <w:szCs w:val="24"/>
        </w:rPr>
        <w:t>Communities of Practice</w:t>
      </w:r>
      <w:r w:rsidRPr="00D709C3">
        <w:rPr>
          <w:rFonts w:cstheme="minorHAnsi"/>
          <w:szCs w:val="24"/>
        </w:rPr>
        <w:t>.</w:t>
      </w:r>
      <w:r>
        <w:rPr>
          <w:rFonts w:cstheme="minorHAnsi"/>
          <w:szCs w:val="24"/>
        </w:rPr>
        <w:t xml:space="preserve"> </w:t>
      </w:r>
      <w:r w:rsidRPr="00D709C3">
        <w:rPr>
          <w:rFonts w:cstheme="minorHAnsi"/>
          <w:szCs w:val="24"/>
        </w:rPr>
        <w:t>These descriptive analyses will examine means, distribution of scores on Likert-type scales for each item.</w:t>
      </w:r>
      <w:r>
        <w:rPr>
          <w:rFonts w:cstheme="minorHAnsi"/>
          <w:szCs w:val="24"/>
        </w:rPr>
        <w:t xml:space="preserve"> </w:t>
      </w:r>
      <w:r w:rsidRPr="00D709C3">
        <w:rPr>
          <w:rFonts w:cstheme="minorHAnsi"/>
          <w:szCs w:val="24"/>
        </w:rPr>
        <w:t xml:space="preserve">We will also conduct a series of </w:t>
      </w:r>
      <w:proofErr w:type="gramStart"/>
      <w:r w:rsidRPr="00D709C3">
        <w:rPr>
          <w:rFonts w:cstheme="minorHAnsi"/>
          <w:szCs w:val="24"/>
        </w:rPr>
        <w:t>cross-tabs</w:t>
      </w:r>
      <w:proofErr w:type="gramEnd"/>
      <w:r w:rsidRPr="00D709C3">
        <w:rPr>
          <w:rFonts w:cstheme="minorHAnsi"/>
          <w:szCs w:val="24"/>
        </w:rPr>
        <w:t xml:space="preserve"> to examine patterns for different categories of respondents, such as by programmatic area and cohort.</w:t>
      </w:r>
      <w:r>
        <w:rPr>
          <w:rFonts w:cstheme="minorHAnsi"/>
          <w:szCs w:val="24"/>
        </w:rPr>
        <w:t xml:space="preserve"> </w:t>
      </w:r>
      <w:r w:rsidRPr="00D709C3">
        <w:rPr>
          <w:rFonts w:cstheme="minorHAnsi"/>
          <w:szCs w:val="24"/>
        </w:rPr>
        <w:t>We will present these results using a series of data tables and graphical representations.</w:t>
      </w:r>
    </w:p>
    <w:p w:rsidRPr="00D709C3" w:rsidR="002977B3" w:rsidP="002977B3" w:rsidRDefault="002977B3" w14:paraId="2193DF62" w14:textId="77777777">
      <w:pPr>
        <w:tabs>
          <w:tab w:val="left" w:pos="504"/>
        </w:tabs>
        <w:spacing w:line="276" w:lineRule="auto"/>
        <w:rPr>
          <w:rFonts w:cstheme="minorHAnsi"/>
          <w:szCs w:val="24"/>
        </w:rPr>
      </w:pPr>
      <w:r w:rsidRPr="00D709C3">
        <w:rPr>
          <w:rFonts w:cstheme="minorHAnsi"/>
          <w:b/>
          <w:bCs/>
          <w:szCs w:val="24"/>
        </w:rPr>
        <w:t>Comparative analyses.</w:t>
      </w:r>
      <w:r w:rsidRPr="00D709C3">
        <w:rPr>
          <w:rFonts w:cstheme="minorHAnsi"/>
          <w:szCs w:val="24"/>
        </w:rPr>
        <w:t xml:space="preserve"> W</w:t>
      </w:r>
      <w:r>
        <w:rPr>
          <w:rFonts w:cstheme="minorHAnsi"/>
          <w:szCs w:val="24"/>
        </w:rPr>
        <w:t>hile the data collected represents the complete universe of libraries involved in the program, statistical analyses require specific conditions to be effective in analysis. We propose to conduct a statistical power analysis prior to engaging in any comparative analyses to ensure that the requirements for valid comparative analyses are present. We will also use these analyses to identify which statistical methods will be applied. For example, nonparametric analyses (e.g., Kruskal-Wallis Rank Sum Test, Chi-Square) and the Student t-test</w:t>
      </w:r>
      <w:r w:rsidRPr="00A958D0">
        <w:rPr>
          <w:rStyle w:val="FootnoteReference"/>
          <w:rFonts w:cstheme="minorHAnsi"/>
        </w:rPr>
        <w:footnoteReference w:id="4"/>
      </w:r>
      <w:r>
        <w:rPr>
          <w:rFonts w:cstheme="minorHAnsi"/>
          <w:szCs w:val="24"/>
        </w:rPr>
        <w:t xml:space="preserve"> </w:t>
      </w:r>
      <w:proofErr w:type="gramStart"/>
      <w:r>
        <w:rPr>
          <w:rFonts w:cstheme="minorHAnsi"/>
          <w:szCs w:val="24"/>
        </w:rPr>
        <w:t>are considered to be</w:t>
      </w:r>
      <w:proofErr w:type="gramEnd"/>
      <w:r>
        <w:rPr>
          <w:rFonts w:cstheme="minorHAnsi"/>
          <w:szCs w:val="24"/>
        </w:rPr>
        <w:t xml:space="preserve"> more resistant to the effects of non-normal distributions versus the F-test used in a standard ANOVA. Should no comparative analyses be possible</w:t>
      </w:r>
      <w:r w:rsidRPr="00D709C3">
        <w:rPr>
          <w:rFonts w:cstheme="minorHAnsi"/>
          <w:szCs w:val="24"/>
        </w:rPr>
        <w:t>, the descriptive and categorical analyses will be presented across the program showing shifts in scores from baseline to mid-point and on to end-point.</w:t>
      </w:r>
    </w:p>
    <w:p w:rsidR="002977B3" w:rsidP="002977B3" w:rsidRDefault="002977B3" w14:paraId="40ED6EC5" w14:textId="77777777">
      <w:pPr>
        <w:tabs>
          <w:tab w:val="left" w:pos="504"/>
        </w:tabs>
        <w:spacing w:line="276" w:lineRule="auto"/>
        <w:rPr>
          <w:rFonts w:cstheme="minorHAnsi"/>
          <w:szCs w:val="24"/>
        </w:rPr>
      </w:pPr>
      <w:r>
        <w:rPr>
          <w:rFonts w:cstheme="minorHAnsi"/>
          <w:szCs w:val="24"/>
        </w:rPr>
        <w:t>Our assessment of</w:t>
      </w:r>
      <w:r w:rsidRPr="00D709C3">
        <w:rPr>
          <w:rFonts w:cstheme="minorHAnsi"/>
          <w:szCs w:val="24"/>
        </w:rPr>
        <w:t xml:space="preserve"> statistical power for the dataset</w:t>
      </w:r>
      <w:r>
        <w:rPr>
          <w:rFonts w:cstheme="minorHAnsi"/>
          <w:szCs w:val="24"/>
        </w:rPr>
        <w:t xml:space="preserve"> will include</w:t>
      </w:r>
      <w:r w:rsidRPr="00D709C3">
        <w:rPr>
          <w:rFonts w:cstheme="minorHAnsi"/>
          <w:szCs w:val="24"/>
        </w:rPr>
        <w:t xml:space="preserve"> tes</w:t>
      </w:r>
      <w:r>
        <w:rPr>
          <w:rFonts w:cstheme="minorHAnsi"/>
          <w:szCs w:val="24"/>
        </w:rPr>
        <w:t>ts</w:t>
      </w:r>
      <w:r w:rsidRPr="00D709C3">
        <w:rPr>
          <w:rFonts w:cstheme="minorHAnsi"/>
          <w:szCs w:val="24"/>
        </w:rPr>
        <w:t xml:space="preserve"> for skewedness</w:t>
      </w:r>
      <w:r>
        <w:rPr>
          <w:rFonts w:cstheme="minorHAnsi"/>
          <w:szCs w:val="24"/>
        </w:rPr>
        <w:t xml:space="preserve"> (clumping of scores at the low or high end of scales)</w:t>
      </w:r>
      <w:r w:rsidRPr="00D709C3">
        <w:rPr>
          <w:rFonts w:cstheme="minorHAnsi"/>
          <w:szCs w:val="24"/>
        </w:rPr>
        <w:t xml:space="preserve"> </w:t>
      </w:r>
      <w:r w:rsidRPr="00D709C3">
        <w:rPr>
          <w:rFonts w:cstheme="minorHAnsi"/>
        </w:rPr>
        <w:t>and kurtosis</w:t>
      </w:r>
      <w:r>
        <w:rPr>
          <w:rFonts w:cstheme="minorHAnsi"/>
        </w:rPr>
        <w:t xml:space="preserve"> (tightness of variance)</w:t>
      </w:r>
      <w:r w:rsidRPr="00D709C3">
        <w:rPr>
          <w:rFonts w:cstheme="minorHAnsi"/>
        </w:rPr>
        <w:t>.</w:t>
      </w:r>
      <w:r>
        <w:rPr>
          <w:rFonts w:cstheme="minorHAnsi"/>
        </w:rPr>
        <w:t xml:space="preserve"> </w:t>
      </w:r>
      <w:r w:rsidRPr="00D709C3">
        <w:rPr>
          <w:rFonts w:cstheme="minorHAnsi"/>
          <w:szCs w:val="24"/>
        </w:rPr>
        <w:t xml:space="preserve">If </w:t>
      </w:r>
      <w:r>
        <w:rPr>
          <w:rFonts w:cstheme="minorHAnsi"/>
          <w:szCs w:val="24"/>
        </w:rPr>
        <w:t xml:space="preserve">the variance among the program </w:t>
      </w:r>
      <w:r>
        <w:rPr>
          <w:rFonts w:cstheme="minorHAnsi"/>
          <w:szCs w:val="24"/>
        </w:rPr>
        <w:lastRenderedPageBreak/>
        <w:t>and cohort grantees’ scores are small enough to allow</w:t>
      </w:r>
      <w:r w:rsidRPr="00D709C3">
        <w:rPr>
          <w:rFonts w:cstheme="minorHAnsi"/>
          <w:szCs w:val="24"/>
        </w:rPr>
        <w:t>, we will conduct comparative analyses assessing likely changes in scores within items to understand how the programmatic cohorts’ capacities have changed both at the mid-point and end-point relative to the baseline and each other.</w:t>
      </w:r>
    </w:p>
    <w:p w:rsidR="002977B3" w:rsidP="002977B3" w:rsidRDefault="002977B3" w14:paraId="6FBF4FEF" w14:textId="77777777">
      <w:pPr>
        <w:tabs>
          <w:tab w:val="left" w:pos="504"/>
        </w:tabs>
        <w:spacing w:line="276" w:lineRule="auto"/>
        <w:rPr>
          <w:rFonts w:cstheme="minorHAnsi"/>
          <w:szCs w:val="24"/>
        </w:rPr>
      </w:pPr>
      <w:r>
        <w:rPr>
          <w:rFonts w:cstheme="minorHAnsi"/>
          <w:szCs w:val="24"/>
        </w:rPr>
        <w:t>Qualitative data will be assessed using thematic analysis outlined below with comparisons to be conducted for the survey derived data across baseline, mid-point, and at the end of the program.</w:t>
      </w:r>
    </w:p>
    <w:p w:rsidRPr="00D709C3" w:rsidR="002977B3" w:rsidP="002977B3" w:rsidRDefault="002977B3" w14:paraId="196A71E6" w14:textId="77777777">
      <w:pPr>
        <w:tabs>
          <w:tab w:val="left" w:pos="504"/>
        </w:tabs>
        <w:spacing w:line="276" w:lineRule="auto"/>
        <w:rPr>
          <w:rFonts w:cstheme="minorHAnsi"/>
        </w:rPr>
      </w:pPr>
      <w:r w:rsidRPr="00D709C3">
        <w:rPr>
          <w:rFonts w:cstheme="minorHAnsi"/>
        </w:rPr>
        <w:t>Analyses we intend to conduct include the following:</w:t>
      </w:r>
    </w:p>
    <w:p w:rsidR="002977B3" w:rsidP="002977B3" w:rsidRDefault="002977B3" w14:paraId="23A03197" w14:textId="77777777">
      <w:pPr>
        <w:pStyle w:val="ListParagraph"/>
        <w:numPr>
          <w:ilvl w:val="0"/>
          <w:numId w:val="3"/>
        </w:numPr>
        <w:tabs>
          <w:tab w:val="left" w:pos="288"/>
          <w:tab w:val="left" w:pos="504"/>
        </w:tabs>
        <w:spacing w:after="0" w:line="276" w:lineRule="auto"/>
        <w:contextualSpacing w:val="0"/>
        <w:rPr>
          <w:rFonts w:cstheme="minorHAnsi"/>
        </w:rPr>
      </w:pPr>
      <w:r w:rsidRPr="00A958D0">
        <w:rPr>
          <w:rFonts w:cstheme="minorHAnsi"/>
          <w:b/>
          <w:bCs/>
        </w:rPr>
        <w:t>Within cohort and within</w:t>
      </w:r>
      <w:r>
        <w:rPr>
          <w:rFonts w:cstheme="minorHAnsi"/>
          <w:b/>
          <w:bCs/>
        </w:rPr>
        <w:t xml:space="preserve"> Community of Practice</w:t>
      </w:r>
      <w:r w:rsidRPr="00A958D0">
        <w:rPr>
          <w:rFonts w:cstheme="minorHAnsi"/>
        </w:rPr>
        <w:t xml:space="preserve">. </w:t>
      </w:r>
      <w:r>
        <w:rPr>
          <w:rFonts w:cstheme="minorHAnsi"/>
        </w:rPr>
        <w:t>Where possible analyses of variance and co-variance will be conducted to assess the change in indicators of the capacity of the libraries to implement their programs. The</w:t>
      </w:r>
      <w:r w:rsidRPr="00A958D0">
        <w:rPr>
          <w:rFonts w:cstheme="minorHAnsi"/>
        </w:rPr>
        <w:t xml:space="preserve"> intent is to understand how the mentee organizations’ capacity evolved over the course of the </w:t>
      </w:r>
      <w:r>
        <w:rPr>
          <w:rFonts w:cstheme="minorHAnsi"/>
        </w:rPr>
        <w:t>capacity building as they progressed within their cohort group in their program.</w:t>
      </w:r>
    </w:p>
    <w:p w:rsidRPr="00A958D0" w:rsidR="002977B3" w:rsidP="002977B3" w:rsidRDefault="002977B3" w14:paraId="539B27B3" w14:textId="77777777">
      <w:pPr>
        <w:pStyle w:val="ListParagraph"/>
        <w:tabs>
          <w:tab w:val="left" w:pos="288"/>
          <w:tab w:val="left" w:pos="504"/>
        </w:tabs>
        <w:spacing w:after="0" w:line="276" w:lineRule="auto"/>
        <w:ind w:left="763"/>
        <w:contextualSpacing w:val="0"/>
        <w:rPr>
          <w:rFonts w:cstheme="minorHAnsi"/>
        </w:rPr>
      </w:pPr>
    </w:p>
    <w:p w:rsidRPr="003541E8" w:rsidR="002977B3" w:rsidP="002977B3" w:rsidRDefault="002977B3" w14:paraId="024EE090" w14:textId="77777777">
      <w:pPr>
        <w:pStyle w:val="ListParagraph"/>
        <w:numPr>
          <w:ilvl w:val="0"/>
          <w:numId w:val="3"/>
        </w:numPr>
        <w:tabs>
          <w:tab w:val="left" w:pos="288"/>
          <w:tab w:val="left" w:pos="504"/>
        </w:tabs>
        <w:spacing w:after="0" w:line="276" w:lineRule="auto"/>
        <w:contextualSpacing w:val="0"/>
        <w:rPr>
          <w:rFonts w:cstheme="minorHAnsi"/>
        </w:rPr>
      </w:pPr>
      <w:r w:rsidRPr="00A958D0">
        <w:rPr>
          <w:rFonts w:cstheme="minorHAnsi"/>
          <w:b/>
          <w:bCs/>
        </w:rPr>
        <w:t>Between cohort</w:t>
      </w:r>
      <w:r>
        <w:rPr>
          <w:rFonts w:cstheme="minorHAnsi"/>
          <w:b/>
          <w:bCs/>
        </w:rPr>
        <w:t>s</w:t>
      </w:r>
      <w:r w:rsidRPr="00A958D0">
        <w:rPr>
          <w:rFonts w:cstheme="minorHAnsi"/>
          <w:b/>
          <w:bCs/>
        </w:rPr>
        <w:t xml:space="preserve"> within </w:t>
      </w:r>
      <w:r>
        <w:rPr>
          <w:rFonts w:cstheme="minorHAnsi"/>
          <w:b/>
          <w:bCs/>
        </w:rPr>
        <w:t>Community of Practice</w:t>
      </w:r>
      <w:r w:rsidRPr="00A958D0">
        <w:rPr>
          <w:rFonts w:cstheme="minorHAnsi"/>
          <w:b/>
          <w:bCs/>
        </w:rPr>
        <w:t>.</w:t>
      </w:r>
      <w:r w:rsidRPr="00A958D0">
        <w:rPr>
          <w:rFonts w:cstheme="minorHAnsi"/>
        </w:rPr>
        <w:t xml:space="preserve"> </w:t>
      </w:r>
      <w:r>
        <w:rPr>
          <w:rFonts w:cstheme="minorHAnsi"/>
        </w:rPr>
        <w:t>Similarly, analyses of variance and co-variance will be applied to assess the change in capacity indicators across baseline, mid-point, and end-point scores. With these analyses, we look to understand differences between cohort 1 and 2 for the programs</w:t>
      </w:r>
      <w:r w:rsidRPr="003541E8">
        <w:rPr>
          <w:rFonts w:cstheme="minorHAnsi"/>
        </w:rPr>
        <w:t>.</w:t>
      </w:r>
      <w:r>
        <w:rPr>
          <w:rFonts w:cstheme="minorHAnsi"/>
        </w:rPr>
        <w:t xml:space="preserve"> </w:t>
      </w:r>
      <w:r w:rsidRPr="003541E8">
        <w:rPr>
          <w:rFonts w:cstheme="minorHAnsi"/>
        </w:rPr>
        <w:t>This will</w:t>
      </w:r>
      <w:r>
        <w:rPr>
          <w:rFonts w:cstheme="minorHAnsi"/>
        </w:rPr>
        <w:t xml:space="preserve"> also</w:t>
      </w:r>
      <w:r w:rsidRPr="003541E8">
        <w:rPr>
          <w:rFonts w:cstheme="minorHAnsi"/>
        </w:rPr>
        <w:t xml:space="preserve"> enable some understanding of the impact of different factors such as changes in the manner in which the mentor organizations engaged their grantee groups as well as other external factors such as the current COVID-19 crisis and post-COVID-19 effects.</w:t>
      </w:r>
    </w:p>
    <w:p w:rsidRPr="00E97390" w:rsidR="002977B3" w:rsidP="002977B3" w:rsidRDefault="002977B3" w14:paraId="2709A252" w14:textId="77777777">
      <w:pPr>
        <w:tabs>
          <w:tab w:val="left" w:pos="288"/>
          <w:tab w:val="left" w:pos="504"/>
        </w:tabs>
        <w:spacing w:after="0" w:line="276" w:lineRule="auto"/>
        <w:jc w:val="both"/>
        <w:rPr>
          <w:rFonts w:cstheme="minorHAnsi"/>
        </w:rPr>
      </w:pPr>
    </w:p>
    <w:p w:rsidRPr="00A958D0" w:rsidR="002977B3" w:rsidP="002977B3" w:rsidRDefault="002977B3" w14:paraId="37A4EB80" w14:textId="77777777">
      <w:pPr>
        <w:pStyle w:val="ListParagraph"/>
        <w:numPr>
          <w:ilvl w:val="0"/>
          <w:numId w:val="3"/>
        </w:numPr>
        <w:tabs>
          <w:tab w:val="left" w:pos="288"/>
          <w:tab w:val="left" w:pos="504"/>
        </w:tabs>
        <w:spacing w:after="0" w:line="276" w:lineRule="auto"/>
        <w:contextualSpacing w:val="0"/>
        <w:rPr>
          <w:rFonts w:cstheme="minorHAnsi"/>
        </w:rPr>
      </w:pPr>
      <w:r w:rsidRPr="00A958D0">
        <w:rPr>
          <w:rFonts w:cstheme="minorHAnsi"/>
          <w:b/>
          <w:bCs/>
        </w:rPr>
        <w:t xml:space="preserve">Within cohort and between </w:t>
      </w:r>
      <w:r>
        <w:rPr>
          <w:rFonts w:cstheme="minorHAnsi"/>
          <w:b/>
          <w:bCs/>
        </w:rPr>
        <w:t>Communities of Practice</w:t>
      </w:r>
      <w:r w:rsidRPr="00A958D0">
        <w:rPr>
          <w:rFonts w:cstheme="minorHAnsi"/>
          <w:b/>
          <w:bCs/>
        </w:rPr>
        <w:t>.</w:t>
      </w:r>
      <w:r w:rsidRPr="00A958D0">
        <w:rPr>
          <w:rFonts w:cstheme="minorHAnsi"/>
        </w:rPr>
        <w:t xml:space="preserve"> An analysis of variance with appropriate post-hoc analyses will be conducted.</w:t>
      </w:r>
      <w:r>
        <w:rPr>
          <w:rFonts w:cstheme="minorHAnsi"/>
        </w:rPr>
        <w:t xml:space="preserve"> </w:t>
      </w:r>
      <w:r w:rsidRPr="00A958D0">
        <w:rPr>
          <w:rFonts w:cstheme="minorHAnsi"/>
        </w:rPr>
        <w:t xml:space="preserve">Prior to analyses, the mentee datasets will be assessed for skewedness with appropriate corrections applied for the </w:t>
      </w:r>
      <w:r>
        <w:rPr>
          <w:rFonts w:cstheme="minorHAnsi"/>
        </w:rPr>
        <w:t>analysis of variance among the three communities of practices</w:t>
      </w:r>
      <w:r w:rsidRPr="00A958D0">
        <w:rPr>
          <w:rFonts w:cstheme="minorHAnsi"/>
        </w:rPr>
        <w:t>.</w:t>
      </w:r>
      <w:r>
        <w:rPr>
          <w:rFonts w:cstheme="minorHAnsi"/>
        </w:rPr>
        <w:t xml:space="preserve"> </w:t>
      </w:r>
      <w:r w:rsidRPr="00A958D0">
        <w:rPr>
          <w:rFonts w:cstheme="minorHAnsi"/>
        </w:rPr>
        <w:t>Our focus will be on understanding the effects of any differences in the mentor organizations’ approach on the grantees.</w:t>
      </w:r>
    </w:p>
    <w:p w:rsidRPr="00D709C3" w:rsidR="002977B3" w:rsidP="002977B3" w:rsidRDefault="002977B3" w14:paraId="4CEB5176" w14:textId="77777777">
      <w:pPr>
        <w:tabs>
          <w:tab w:val="left" w:pos="504"/>
        </w:tabs>
        <w:spacing w:line="276" w:lineRule="auto"/>
        <w:rPr>
          <w:rFonts w:cstheme="minorHAnsi"/>
          <w:b/>
          <w:bCs/>
          <w:i/>
          <w:iCs/>
          <w:szCs w:val="24"/>
        </w:rPr>
      </w:pPr>
    </w:p>
    <w:p w:rsidR="002977B3" w:rsidP="002977B3" w:rsidRDefault="002977B3" w14:paraId="7AA0EC0A" w14:textId="77777777">
      <w:pPr>
        <w:tabs>
          <w:tab w:val="left" w:pos="504"/>
        </w:tabs>
        <w:spacing w:line="276" w:lineRule="auto"/>
        <w:rPr>
          <w:rFonts w:cstheme="minorHAnsi"/>
          <w:szCs w:val="24"/>
        </w:rPr>
      </w:pPr>
      <w:r w:rsidRPr="00D709C3">
        <w:rPr>
          <w:rFonts w:cstheme="minorHAnsi"/>
          <w:b/>
          <w:bCs/>
          <w:i/>
          <w:iCs/>
          <w:szCs w:val="24"/>
        </w:rPr>
        <w:t>Qualitative thematic analysis</w:t>
      </w:r>
      <w:r>
        <w:rPr>
          <w:rFonts w:cstheme="minorHAnsi"/>
          <w:b/>
          <w:bCs/>
          <w:i/>
          <w:iCs/>
          <w:szCs w:val="24"/>
        </w:rPr>
        <w:t xml:space="preserve"> of interview and web-portal data</w:t>
      </w:r>
      <w:r w:rsidRPr="00D709C3">
        <w:rPr>
          <w:rFonts w:cstheme="minorHAnsi"/>
          <w:b/>
          <w:bCs/>
          <w:i/>
          <w:iCs/>
          <w:szCs w:val="24"/>
        </w:rPr>
        <w:t>.</w:t>
      </w:r>
      <w:r w:rsidRPr="00D709C3">
        <w:rPr>
          <w:rFonts w:cstheme="minorHAnsi"/>
          <w:szCs w:val="24"/>
        </w:rPr>
        <w:t xml:space="preserve"> Some of the open-ended survey questions, the interview captured data, and observation of the web-portal conversations are designed to elicit emergent themes.</w:t>
      </w:r>
      <w:r>
        <w:rPr>
          <w:rFonts w:cstheme="minorHAnsi"/>
          <w:szCs w:val="24"/>
        </w:rPr>
        <w:t xml:space="preserve"> </w:t>
      </w:r>
      <w:r w:rsidRPr="00D709C3">
        <w:rPr>
          <w:rFonts w:cstheme="minorHAnsi"/>
          <w:szCs w:val="24"/>
        </w:rPr>
        <w:t xml:space="preserve">Some examples of these emergent themes include challenges faced by the mentor or grantee organizations, environmental factors that affected the capacities of the grantees, and unintended effects of the </w:t>
      </w:r>
      <w:r>
        <w:rPr>
          <w:rFonts w:cstheme="minorHAnsi"/>
          <w:szCs w:val="24"/>
        </w:rPr>
        <w:t>capacity-building</w:t>
      </w:r>
      <w:r w:rsidRPr="00D709C3">
        <w:rPr>
          <w:rFonts w:cstheme="minorHAnsi"/>
          <w:szCs w:val="24"/>
        </w:rPr>
        <w:t xml:space="preserve"> efforts.</w:t>
      </w:r>
      <w:r>
        <w:rPr>
          <w:rFonts w:cstheme="minorHAnsi"/>
          <w:szCs w:val="24"/>
        </w:rPr>
        <w:t xml:space="preserve"> </w:t>
      </w:r>
      <w:r w:rsidRPr="00D709C3">
        <w:rPr>
          <w:rFonts w:cstheme="minorHAnsi"/>
          <w:szCs w:val="24"/>
        </w:rPr>
        <w:t>Thematic analyses will also be conducted reviewing conversations held on the mentor organizations’ web-portals.</w:t>
      </w:r>
      <w:r>
        <w:rPr>
          <w:rFonts w:cstheme="minorHAnsi"/>
          <w:szCs w:val="24"/>
        </w:rPr>
        <w:t xml:space="preserve"> </w:t>
      </w:r>
      <w:r w:rsidRPr="00D709C3">
        <w:rPr>
          <w:rFonts w:cstheme="minorHAnsi"/>
          <w:szCs w:val="24"/>
        </w:rPr>
        <w:t xml:space="preserve">Here we look to the data to identify themes in </w:t>
      </w:r>
      <w:r>
        <w:rPr>
          <w:rFonts w:cstheme="minorHAnsi"/>
          <w:szCs w:val="24"/>
        </w:rPr>
        <w:t>capacity-building</w:t>
      </w:r>
      <w:r w:rsidRPr="00D709C3">
        <w:rPr>
          <w:rFonts w:cstheme="minorHAnsi"/>
          <w:szCs w:val="24"/>
        </w:rPr>
        <w:t xml:space="preserve"> issues and solutions as well as how the grantees collaboratively explore other issues that, while not the purpose of the funded technical assistance, either provide additional </w:t>
      </w:r>
      <w:r>
        <w:rPr>
          <w:rFonts w:cstheme="minorHAnsi"/>
          <w:szCs w:val="24"/>
        </w:rPr>
        <w:t>capacity-building</w:t>
      </w:r>
      <w:r w:rsidRPr="00D709C3">
        <w:rPr>
          <w:rFonts w:cstheme="minorHAnsi"/>
          <w:szCs w:val="24"/>
        </w:rPr>
        <w:t xml:space="preserve"> support for their funded programs, or address other issues affecting the libraries and their communities.</w:t>
      </w:r>
      <w:r>
        <w:rPr>
          <w:rFonts w:cstheme="minorHAnsi"/>
          <w:szCs w:val="24"/>
        </w:rPr>
        <w:t xml:space="preserve"> Using an inductive coding method for developing the themes</w:t>
      </w:r>
      <w:r w:rsidRPr="00D709C3">
        <w:rPr>
          <w:rFonts w:cstheme="minorHAnsi"/>
          <w:szCs w:val="24"/>
        </w:rPr>
        <w:t>,</w:t>
      </w:r>
      <w:r>
        <w:rPr>
          <w:rFonts w:cstheme="minorHAnsi"/>
          <w:szCs w:val="24"/>
        </w:rPr>
        <w:t xml:space="preserve"> enabling us to let those responding to our surveys and participating in our interviews tell the story of their experience and to develop theory which will emerge from their observations. We will develop codebooks based on these evolved themes that we will apply to the second cohort – supporting the testing of emergent </w:t>
      </w:r>
      <w:r>
        <w:rPr>
          <w:rFonts w:cstheme="minorHAnsi"/>
          <w:szCs w:val="24"/>
        </w:rPr>
        <w:lastRenderedPageBreak/>
        <w:t>capacity-building theory. However, should additional themes emerge, we will augment the codebook and subsequent codes accordingly.</w:t>
      </w:r>
    </w:p>
    <w:p w:rsidRPr="00D709C3" w:rsidR="002977B3" w:rsidP="002977B3" w:rsidRDefault="002977B3" w14:paraId="0A8C231D" w14:textId="77777777">
      <w:pPr>
        <w:tabs>
          <w:tab w:val="left" w:pos="504"/>
        </w:tabs>
        <w:spacing w:line="276" w:lineRule="auto"/>
        <w:rPr>
          <w:rFonts w:cstheme="minorHAnsi"/>
          <w:szCs w:val="24"/>
        </w:rPr>
      </w:pPr>
      <w:r w:rsidRPr="00D709C3">
        <w:rPr>
          <w:rFonts w:cstheme="minorHAnsi"/>
          <w:b/>
          <w:bCs/>
          <w:i/>
          <w:iCs/>
          <w:szCs w:val="24"/>
        </w:rPr>
        <w:t>Observational analysis</w:t>
      </w:r>
      <w:r>
        <w:rPr>
          <w:rFonts w:cstheme="minorHAnsi"/>
          <w:b/>
          <w:bCs/>
          <w:i/>
          <w:iCs/>
          <w:szCs w:val="24"/>
        </w:rPr>
        <w:t xml:space="preserve"> of web-portal, webinar, and in-person convenings</w:t>
      </w:r>
      <w:r w:rsidRPr="00D709C3">
        <w:rPr>
          <w:rFonts w:cstheme="minorHAnsi"/>
          <w:b/>
          <w:bCs/>
          <w:i/>
          <w:iCs/>
          <w:szCs w:val="24"/>
        </w:rPr>
        <w:t>.</w:t>
      </w:r>
      <w:r>
        <w:rPr>
          <w:rFonts w:cstheme="minorHAnsi"/>
          <w:szCs w:val="24"/>
        </w:rPr>
        <w:t xml:space="preserve"> </w:t>
      </w:r>
      <w:r w:rsidRPr="00D709C3">
        <w:rPr>
          <w:rFonts w:cstheme="minorHAnsi"/>
          <w:szCs w:val="24"/>
        </w:rPr>
        <w:t>In addition to quantifiable measurement such as number of participants in a meeting or number of communications conducted on the mentor organizations’ web-portals, we will be assessing the depth of the communications – coding each initial outreach or query on the web-portals as to a possible theme as well as the depth and number of responses from the other grantees.</w:t>
      </w:r>
      <w:r>
        <w:rPr>
          <w:rFonts w:cstheme="minorHAnsi"/>
          <w:szCs w:val="24"/>
        </w:rPr>
        <w:t xml:space="preserve"> </w:t>
      </w:r>
      <w:r w:rsidRPr="00D709C3">
        <w:rPr>
          <w:rFonts w:cstheme="minorHAnsi"/>
          <w:szCs w:val="24"/>
        </w:rPr>
        <w:t xml:space="preserve">The intent is to better understand how the grantees interact with each other, within the same cohort as well as across cohorts within the same thematic area, and to capture </w:t>
      </w:r>
      <w:r>
        <w:rPr>
          <w:rFonts w:cstheme="minorHAnsi"/>
          <w:szCs w:val="24"/>
        </w:rPr>
        <w:t>capacity-building</w:t>
      </w:r>
      <w:r w:rsidRPr="00D709C3">
        <w:rPr>
          <w:rFonts w:cstheme="minorHAnsi"/>
          <w:szCs w:val="24"/>
        </w:rPr>
        <w:t xml:space="preserve"> issues and solutions that evolved from the interactions.</w:t>
      </w:r>
    </w:p>
    <w:p w:rsidRPr="00D709C3" w:rsidR="002977B3" w:rsidP="002977B3" w:rsidRDefault="002977B3" w14:paraId="3D2BBD2B" w14:textId="77777777">
      <w:pPr>
        <w:keepNext/>
        <w:keepLines/>
        <w:tabs>
          <w:tab w:val="left" w:pos="504"/>
        </w:tabs>
        <w:rPr>
          <w:rFonts w:cstheme="minorHAnsi"/>
          <w:b/>
          <w:bCs/>
          <w:szCs w:val="24"/>
        </w:rPr>
      </w:pPr>
      <w:r w:rsidRPr="00D709C3">
        <w:rPr>
          <w:rFonts w:cstheme="minorHAnsi"/>
          <w:b/>
          <w:bCs/>
          <w:szCs w:val="24"/>
        </w:rPr>
        <w:t>B.5. Contact Information for Statistical or Design Consultants</w:t>
      </w:r>
    </w:p>
    <w:p w:rsidRPr="00D709C3" w:rsidR="002977B3" w:rsidP="002977B3" w:rsidRDefault="002977B3" w14:paraId="5204E5D9" w14:textId="77777777">
      <w:pPr>
        <w:tabs>
          <w:tab w:val="left" w:pos="504"/>
        </w:tabs>
        <w:jc w:val="both"/>
        <w:rPr>
          <w:rFonts w:cstheme="minorHAnsi"/>
          <w:szCs w:val="24"/>
          <w:u w:val="single"/>
          <w:lang w:val="es-US"/>
        </w:rPr>
      </w:pPr>
      <w:r w:rsidRPr="00D709C3">
        <w:rPr>
          <w:rFonts w:cstheme="minorHAnsi"/>
          <w:szCs w:val="24"/>
          <w:u w:val="single"/>
          <w:lang w:val="es-US"/>
        </w:rPr>
        <w:t>PPG</w:t>
      </w:r>
    </w:p>
    <w:p w:rsidR="002977B3" w:rsidP="002977B3" w:rsidRDefault="002977B3" w14:paraId="20F29DC3" w14:textId="77777777">
      <w:pPr>
        <w:tabs>
          <w:tab w:val="left" w:pos="504"/>
        </w:tabs>
        <w:spacing w:line="276" w:lineRule="auto"/>
        <w:jc w:val="both"/>
        <w:rPr>
          <w:rFonts w:cstheme="minorHAnsi"/>
          <w:szCs w:val="24"/>
          <w:lang w:val="es-US"/>
        </w:rPr>
      </w:pPr>
      <w:r w:rsidRPr="00D709C3">
        <w:rPr>
          <w:rFonts w:cstheme="minorHAnsi"/>
          <w:szCs w:val="24"/>
          <w:lang w:val="es-US"/>
        </w:rPr>
        <w:t xml:space="preserve">Lisa </w:t>
      </w:r>
      <w:proofErr w:type="spellStart"/>
      <w:r w:rsidRPr="00D709C3">
        <w:rPr>
          <w:rFonts w:cstheme="minorHAnsi"/>
          <w:szCs w:val="24"/>
          <w:lang w:val="es-US"/>
        </w:rPr>
        <w:t>Frantzen</w:t>
      </w:r>
      <w:proofErr w:type="spellEnd"/>
      <w:r w:rsidRPr="00D709C3">
        <w:rPr>
          <w:rFonts w:cstheme="minorHAnsi"/>
          <w:szCs w:val="24"/>
          <w:lang w:val="es-US"/>
        </w:rPr>
        <w:t xml:space="preserve">, MBA, </w:t>
      </w:r>
      <w:hyperlink w:history="1" r:id="rId7">
        <w:r w:rsidRPr="007078EE">
          <w:rPr>
            <w:rStyle w:val="Hyperlink"/>
            <w:rFonts w:cstheme="minorHAnsi"/>
            <w:lang w:val="es-US"/>
          </w:rPr>
          <w:t>lfrantzen@partners</w:t>
        </w:r>
        <w:r w:rsidRPr="0052564E">
          <w:rPr>
            <w:rStyle w:val="Hyperlink"/>
            <w:rFonts w:cstheme="minorHAnsi"/>
            <w:szCs w:val="24"/>
            <w:lang w:val="es-US"/>
          </w:rPr>
          <w:t>forpublicgood.org</w:t>
        </w:r>
      </w:hyperlink>
    </w:p>
    <w:p w:rsidR="002977B3" w:rsidP="002977B3" w:rsidRDefault="002977B3" w14:paraId="169AF2D9" w14:textId="77777777">
      <w:pPr>
        <w:tabs>
          <w:tab w:val="left" w:pos="504"/>
        </w:tabs>
        <w:spacing w:line="276" w:lineRule="auto"/>
        <w:jc w:val="both"/>
        <w:rPr>
          <w:rFonts w:cstheme="minorHAnsi"/>
          <w:szCs w:val="24"/>
        </w:rPr>
      </w:pPr>
      <w:r w:rsidRPr="00D709C3">
        <w:rPr>
          <w:rFonts w:cstheme="minorHAnsi"/>
          <w:szCs w:val="24"/>
        </w:rPr>
        <w:t xml:space="preserve">Charles Gasper, MS(R), MS, </w:t>
      </w:r>
      <w:hyperlink w:history="1" r:id="rId8">
        <w:r w:rsidRPr="0052564E">
          <w:rPr>
            <w:rStyle w:val="Hyperlink"/>
            <w:rFonts w:cstheme="minorHAnsi"/>
            <w:szCs w:val="24"/>
          </w:rPr>
          <w:t>cgasper@partnersforpublicgood.org</w:t>
        </w:r>
      </w:hyperlink>
    </w:p>
    <w:p w:rsidRPr="00D709C3" w:rsidR="002977B3" w:rsidP="002977B3" w:rsidRDefault="002977B3" w14:paraId="51631A5D" w14:textId="77777777">
      <w:pPr>
        <w:tabs>
          <w:tab w:val="left" w:pos="504"/>
        </w:tabs>
        <w:spacing w:line="276" w:lineRule="auto"/>
        <w:jc w:val="both"/>
        <w:rPr>
          <w:rFonts w:cstheme="minorHAnsi"/>
          <w:szCs w:val="24"/>
          <w:u w:val="single"/>
        </w:rPr>
      </w:pPr>
      <w:r w:rsidRPr="00D709C3">
        <w:rPr>
          <w:rFonts w:cstheme="minorHAnsi"/>
          <w:szCs w:val="24"/>
          <w:u w:val="single"/>
        </w:rPr>
        <w:t>IMLS</w:t>
      </w:r>
    </w:p>
    <w:p w:rsidR="002977B3" w:rsidP="002977B3" w:rsidRDefault="002977B3" w14:paraId="61F75014" w14:textId="77777777">
      <w:pPr>
        <w:tabs>
          <w:tab w:val="left" w:pos="504"/>
        </w:tabs>
        <w:jc w:val="both"/>
        <w:rPr>
          <w:rFonts w:cstheme="minorHAnsi"/>
          <w:szCs w:val="24"/>
        </w:rPr>
      </w:pPr>
      <w:r w:rsidRPr="00D709C3">
        <w:rPr>
          <w:rFonts w:cstheme="minorHAnsi"/>
          <w:szCs w:val="24"/>
        </w:rPr>
        <w:t xml:space="preserve">Marvin Carr, Ph.D., </w:t>
      </w:r>
      <w:hyperlink w:history="1" r:id="rId9">
        <w:r w:rsidRPr="0052564E">
          <w:rPr>
            <w:rStyle w:val="Hyperlink"/>
            <w:rFonts w:cstheme="minorHAnsi"/>
            <w:szCs w:val="24"/>
          </w:rPr>
          <w:t>mcarr@imls.gov</w:t>
        </w:r>
      </w:hyperlink>
    </w:p>
    <w:p w:rsidR="002977B3" w:rsidP="002977B3" w:rsidRDefault="002977B3" w14:paraId="7D6E69A5" w14:textId="77777777">
      <w:pPr>
        <w:rPr>
          <w:rFonts w:cstheme="minorHAnsi"/>
        </w:rPr>
        <w:sectPr w:rsidR="002977B3" w:rsidSect="000469D3">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D709C3">
        <w:rPr>
          <w:rFonts w:cstheme="minorHAnsi"/>
        </w:rPr>
        <w:br w:type="page"/>
      </w:r>
    </w:p>
    <w:p w:rsidR="002977B3" w:rsidRDefault="002977B3" w14:paraId="04EDE686" w14:textId="77777777"/>
    <w:sectPr w:rsidR="002977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52F1D" w14:textId="77777777" w:rsidR="00234507" w:rsidRDefault="00234507" w:rsidP="002977B3">
      <w:pPr>
        <w:spacing w:after="0" w:line="240" w:lineRule="auto"/>
      </w:pPr>
      <w:r>
        <w:separator/>
      </w:r>
    </w:p>
  </w:endnote>
  <w:endnote w:type="continuationSeparator" w:id="0">
    <w:p w14:paraId="49E0EA55" w14:textId="77777777" w:rsidR="00234507" w:rsidRDefault="00234507" w:rsidP="0029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5345265"/>
      <w:docPartObj>
        <w:docPartGallery w:val="Page Numbers (Bottom of Page)"/>
        <w:docPartUnique/>
      </w:docPartObj>
    </w:sdtPr>
    <w:sdtEndPr>
      <w:rPr>
        <w:noProof/>
      </w:rPr>
    </w:sdtEndPr>
    <w:sdtContent>
      <w:p w14:paraId="503527C9" w14:textId="77777777" w:rsidR="002977B3" w:rsidRDefault="002977B3">
        <w:pPr>
          <w:pStyle w:val="Footer"/>
        </w:pPr>
        <w:r>
          <w:fldChar w:fldCharType="begin"/>
        </w:r>
        <w:r>
          <w:instrText xml:space="preserve"> PAGE   \* MERGEFORMAT </w:instrText>
        </w:r>
        <w:r>
          <w:fldChar w:fldCharType="separate"/>
        </w:r>
        <w:r>
          <w:rPr>
            <w:noProof/>
          </w:rPr>
          <w:t>2</w:t>
        </w:r>
        <w:r>
          <w:rPr>
            <w:noProof/>
          </w:rPr>
          <w:fldChar w:fldCharType="end"/>
        </w:r>
      </w:p>
    </w:sdtContent>
  </w:sdt>
  <w:p w14:paraId="22441DA4" w14:textId="77777777" w:rsidR="002977B3" w:rsidRDefault="00297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002977B3" w14:paraId="3E2DC904" w14:textId="77777777" w:rsidTr="00522292">
      <w:tc>
        <w:tcPr>
          <w:tcW w:w="4320" w:type="dxa"/>
        </w:tcPr>
        <w:p w14:paraId="2E8470A4" w14:textId="77777777" w:rsidR="002977B3" w:rsidRDefault="002977B3" w:rsidP="00522292">
          <w:pPr>
            <w:pStyle w:val="Header"/>
            <w:ind w:left="-115"/>
          </w:pPr>
        </w:p>
      </w:tc>
      <w:tc>
        <w:tcPr>
          <w:tcW w:w="4320" w:type="dxa"/>
        </w:tcPr>
        <w:p w14:paraId="29E20B83" w14:textId="77777777" w:rsidR="002977B3" w:rsidRDefault="002977B3" w:rsidP="00522292">
          <w:pPr>
            <w:pStyle w:val="Header"/>
            <w:jc w:val="center"/>
          </w:pPr>
        </w:p>
      </w:tc>
      <w:tc>
        <w:tcPr>
          <w:tcW w:w="4320" w:type="dxa"/>
        </w:tcPr>
        <w:p w14:paraId="5FE06273" w14:textId="77777777" w:rsidR="002977B3" w:rsidRDefault="002977B3" w:rsidP="00522292">
          <w:pPr>
            <w:pStyle w:val="Header"/>
            <w:ind w:right="-115"/>
            <w:jc w:val="right"/>
          </w:pPr>
        </w:p>
      </w:tc>
    </w:tr>
  </w:tbl>
  <w:p w14:paraId="7D85863A" w14:textId="77777777" w:rsidR="002977B3" w:rsidRDefault="002977B3" w:rsidP="0052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9F693" w14:textId="77777777" w:rsidR="00234507" w:rsidRDefault="00234507" w:rsidP="002977B3">
      <w:pPr>
        <w:spacing w:after="0" w:line="240" w:lineRule="auto"/>
      </w:pPr>
      <w:r>
        <w:separator/>
      </w:r>
    </w:p>
  </w:footnote>
  <w:footnote w:type="continuationSeparator" w:id="0">
    <w:p w14:paraId="01FF7A8B" w14:textId="77777777" w:rsidR="00234507" w:rsidRDefault="00234507" w:rsidP="002977B3">
      <w:pPr>
        <w:spacing w:after="0" w:line="240" w:lineRule="auto"/>
      </w:pPr>
      <w:r>
        <w:continuationSeparator/>
      </w:r>
    </w:p>
  </w:footnote>
  <w:footnote w:id="1">
    <w:p w14:paraId="0FD7ED15" w14:textId="77777777" w:rsidR="002977B3" w:rsidRDefault="002977B3" w:rsidP="002977B3">
      <w:pPr>
        <w:pStyle w:val="FootnoteText"/>
      </w:pPr>
      <w:r w:rsidRPr="0022045D">
        <w:rPr>
          <w:vertAlign w:val="superscript"/>
        </w:rPr>
        <w:t>2</w:t>
      </w:r>
      <w:r>
        <w:t xml:space="preserve"> </w:t>
      </w:r>
      <w:proofErr w:type="spellStart"/>
      <w:r w:rsidRPr="00673A3D">
        <w:t>Akey</w:t>
      </w:r>
      <w:proofErr w:type="spellEnd"/>
      <w:r w:rsidRPr="00673A3D">
        <w:t>, T., Beyers, J. (2020). Community Catalyst Initiative Evaluation: Interim Findings. Unpublished manuscript, ORS Impact, Seattle, WA.</w:t>
      </w:r>
    </w:p>
  </w:footnote>
  <w:footnote w:id="2">
    <w:p w14:paraId="69AF0822" w14:textId="77777777" w:rsidR="002977B3" w:rsidRPr="003A1112" w:rsidRDefault="002977B3" w:rsidP="002977B3">
      <w:pPr>
        <w:pStyle w:val="FootnoteText"/>
      </w:pPr>
      <w:r>
        <w:rPr>
          <w:rStyle w:val="FootnoteReference"/>
        </w:rPr>
        <w:footnoteRef/>
      </w:r>
      <w:r>
        <w:t xml:space="preserve"> Saleh, A. &amp; </w:t>
      </w:r>
      <w:proofErr w:type="spellStart"/>
      <w:r>
        <w:t>Bista</w:t>
      </w:r>
      <w:proofErr w:type="spellEnd"/>
      <w:r>
        <w:t xml:space="preserve">, K. (2017). </w:t>
      </w:r>
      <w:r>
        <w:rPr>
          <w:i/>
          <w:iCs/>
        </w:rPr>
        <w:t>Examining factors impacting online survey response rates in educational research: perceptions of graduate students.</w:t>
      </w:r>
      <w:r>
        <w:t xml:space="preserve"> Journal of </w:t>
      </w:r>
      <w:proofErr w:type="spellStart"/>
      <w:r>
        <w:t>MultiDisciplinary</w:t>
      </w:r>
      <w:proofErr w:type="spellEnd"/>
      <w:r>
        <w:t xml:space="preserve"> Evaluation (13,29): </w:t>
      </w:r>
      <w:proofErr w:type="spellStart"/>
      <w:r>
        <w:t>issn</w:t>
      </w:r>
      <w:proofErr w:type="spellEnd"/>
      <w:r>
        <w:t xml:space="preserve"> 1556-8180.</w:t>
      </w:r>
    </w:p>
  </w:footnote>
  <w:footnote w:id="3">
    <w:p w14:paraId="7AD7E175" w14:textId="77777777" w:rsidR="002977B3" w:rsidRDefault="002977B3" w:rsidP="002977B3">
      <w:pPr>
        <w:pStyle w:val="FootnoteText"/>
      </w:pPr>
      <w:r>
        <w:rPr>
          <w:rStyle w:val="FootnoteReference"/>
        </w:rPr>
        <w:footnoteRef/>
      </w:r>
      <w:r>
        <w:t xml:space="preserve"> </w:t>
      </w:r>
      <w:proofErr w:type="spellStart"/>
      <w:r w:rsidRPr="00673A3D">
        <w:t>Akey</w:t>
      </w:r>
      <w:proofErr w:type="spellEnd"/>
      <w:r w:rsidRPr="00673A3D">
        <w:t>, T., Beyers, J. (2020). Community Catalyst Initiative Evaluation: Interim Findings. Unpublished manuscript, ORS Impact, Seattle, WA.</w:t>
      </w:r>
    </w:p>
  </w:footnote>
  <w:footnote w:id="4">
    <w:p w14:paraId="46F12EEE" w14:textId="77777777" w:rsidR="002977B3" w:rsidRDefault="002977B3" w:rsidP="002977B3">
      <w:pPr>
        <w:spacing w:after="0" w:line="240" w:lineRule="auto"/>
        <w:rPr>
          <w:rFonts w:cs="Arial"/>
          <w:sz w:val="20"/>
          <w:szCs w:val="20"/>
        </w:rPr>
      </w:pPr>
      <w:r>
        <w:rPr>
          <w:rFonts w:cs="Arial"/>
          <w:sz w:val="20"/>
        </w:rPr>
        <w:footnoteRef/>
      </w:r>
      <w:r>
        <w:rPr>
          <w:rFonts w:cs="Arial"/>
          <w:sz w:val="20"/>
        </w:rPr>
        <w:t xml:space="preserve"> Student t-tests are considered highly robust even in conditions where non-normal data is present.  However, the methodology is suspect for skewed data, where Chi-Square analysis will be used if needed.  For reference please see </w:t>
      </w:r>
      <w:proofErr w:type="spellStart"/>
      <w:r>
        <w:rPr>
          <w:rFonts w:cs="Arial"/>
          <w:sz w:val="20"/>
        </w:rPr>
        <w:t>Havlick</w:t>
      </w:r>
      <w:proofErr w:type="spellEnd"/>
      <w:r>
        <w:rPr>
          <w:rFonts w:cs="Arial"/>
          <w:sz w:val="20"/>
        </w:rPr>
        <w:t xml:space="preserve">, L.L. &amp; Peterson, N. L. (1974). Robustness of the t test: A guide for researchers on effect of violations of assumptions. Psychological Reports (34.3c),  </w:t>
      </w:r>
      <w:proofErr w:type="spellStart"/>
      <w:r>
        <w:rPr>
          <w:rFonts w:cs="Arial"/>
          <w:sz w:val="20"/>
        </w:rPr>
        <w:t>Simkovic</w:t>
      </w:r>
      <w:proofErr w:type="spellEnd"/>
      <w:r>
        <w:rPr>
          <w:rFonts w:cs="Arial"/>
          <w:sz w:val="20"/>
        </w:rPr>
        <w:t xml:space="preserve">, M. &amp; </w:t>
      </w:r>
      <w:proofErr w:type="spellStart"/>
      <w:r>
        <w:rPr>
          <w:rFonts w:cs="Arial"/>
          <w:sz w:val="20"/>
        </w:rPr>
        <w:t>Trauble</w:t>
      </w:r>
      <w:proofErr w:type="spellEnd"/>
      <w:r>
        <w:rPr>
          <w:rFonts w:cs="Arial"/>
          <w:sz w:val="20"/>
        </w:rPr>
        <w:t>, B. (2019). Robustness of statistical methods when measure is affected by ceiling and/or floor effect. PLOS One (</w:t>
      </w:r>
      <w:hyperlink r:id="rId1" w:history="1">
        <w:r>
          <w:rPr>
            <w:rStyle w:val="Hyperlink"/>
            <w:rFonts w:cs="Arial"/>
            <w:sz w:val="20"/>
          </w:rPr>
          <w:t>https://journals.plos.org/plosone/article?id=10.1371/journal.pone.0220889</w:t>
        </w:r>
      </w:hyperlink>
      <w:r>
        <w:rPr>
          <w:rFonts w:cs="Arial"/>
          <w:sz w:val="20"/>
        </w:rPr>
        <w:t xml:space="preserve">) and </w:t>
      </w:r>
      <w:proofErr w:type="spellStart"/>
      <w:r>
        <w:rPr>
          <w:rFonts w:cs="Arial"/>
          <w:sz w:val="20"/>
        </w:rPr>
        <w:t>Posten</w:t>
      </w:r>
      <w:proofErr w:type="spellEnd"/>
      <w:r>
        <w:rPr>
          <w:rFonts w:cs="Arial"/>
          <w:sz w:val="20"/>
        </w:rPr>
        <w:t xml:space="preserve"> H.O. (1984) Robustness of the Two-Sample T-Test. In: Rasch D., </w:t>
      </w:r>
      <w:proofErr w:type="spellStart"/>
      <w:r>
        <w:rPr>
          <w:rFonts w:cs="Arial"/>
          <w:sz w:val="20"/>
        </w:rPr>
        <w:t>Tiku</w:t>
      </w:r>
      <w:proofErr w:type="spellEnd"/>
      <w:r>
        <w:rPr>
          <w:rFonts w:cs="Arial"/>
          <w:sz w:val="20"/>
        </w:rPr>
        <w:t xml:space="preserve"> M.L. (eds) Robustness of Statistical Methods and Nonparametric Statistics. Theory and Decision Library (Series B: Mathematical and Statistical Methods), vol 1. Springer, Dordrecht (</w:t>
      </w:r>
      <w:hyperlink r:id="rId2" w:history="1">
        <w:r w:rsidRPr="009570E8">
          <w:rPr>
            <w:rStyle w:val="Hyperlink"/>
            <w:rFonts w:cs="Arial"/>
            <w:sz w:val="20"/>
          </w:rPr>
          <w:t>https://doi.org/10.1007/978-94-009-6528-7_23</w:t>
        </w:r>
      </w:hyperlink>
      <w:r>
        <w:rPr>
          <w:rFonts w:cs="Arial"/>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002977B3" w14:paraId="4BC69A7F" w14:textId="77777777" w:rsidTr="00522292">
      <w:tc>
        <w:tcPr>
          <w:tcW w:w="4320" w:type="dxa"/>
        </w:tcPr>
        <w:p w14:paraId="2DA229D1" w14:textId="77777777" w:rsidR="002977B3" w:rsidRDefault="002977B3" w:rsidP="00522292">
          <w:pPr>
            <w:pStyle w:val="Header"/>
            <w:ind w:left="-115"/>
          </w:pPr>
        </w:p>
      </w:tc>
      <w:tc>
        <w:tcPr>
          <w:tcW w:w="4320" w:type="dxa"/>
        </w:tcPr>
        <w:p w14:paraId="412B0A19" w14:textId="77777777" w:rsidR="002977B3" w:rsidRDefault="002977B3" w:rsidP="00522292">
          <w:pPr>
            <w:pStyle w:val="Header"/>
            <w:jc w:val="center"/>
          </w:pPr>
        </w:p>
      </w:tc>
      <w:tc>
        <w:tcPr>
          <w:tcW w:w="4320" w:type="dxa"/>
        </w:tcPr>
        <w:p w14:paraId="2B2F2C63" w14:textId="77777777" w:rsidR="002977B3" w:rsidRDefault="002977B3" w:rsidP="00522292">
          <w:pPr>
            <w:pStyle w:val="Header"/>
            <w:ind w:right="-115"/>
            <w:jc w:val="right"/>
          </w:pPr>
        </w:p>
      </w:tc>
    </w:tr>
  </w:tbl>
  <w:p w14:paraId="1D21CD62" w14:textId="77777777" w:rsidR="002977B3" w:rsidRDefault="002977B3" w:rsidP="00522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002977B3" w14:paraId="63270671" w14:textId="77777777" w:rsidTr="00522292">
      <w:tc>
        <w:tcPr>
          <w:tcW w:w="4320" w:type="dxa"/>
        </w:tcPr>
        <w:p w14:paraId="581DCBAF" w14:textId="77777777" w:rsidR="002977B3" w:rsidRDefault="002977B3" w:rsidP="00522292">
          <w:pPr>
            <w:pStyle w:val="Header"/>
            <w:ind w:left="-115"/>
          </w:pPr>
        </w:p>
      </w:tc>
      <w:tc>
        <w:tcPr>
          <w:tcW w:w="4320" w:type="dxa"/>
        </w:tcPr>
        <w:p w14:paraId="0A1BCE12" w14:textId="77777777" w:rsidR="002977B3" w:rsidRDefault="002977B3" w:rsidP="00522292">
          <w:pPr>
            <w:pStyle w:val="Header"/>
            <w:jc w:val="center"/>
          </w:pPr>
        </w:p>
      </w:tc>
      <w:tc>
        <w:tcPr>
          <w:tcW w:w="4320" w:type="dxa"/>
        </w:tcPr>
        <w:p w14:paraId="67BD45AE" w14:textId="77777777" w:rsidR="002977B3" w:rsidRDefault="002977B3" w:rsidP="00522292">
          <w:pPr>
            <w:pStyle w:val="Header"/>
            <w:ind w:right="-115"/>
            <w:jc w:val="right"/>
          </w:pPr>
        </w:p>
      </w:tc>
    </w:tr>
  </w:tbl>
  <w:p w14:paraId="6B2EFBE8" w14:textId="77777777" w:rsidR="002977B3" w:rsidRDefault="002977B3" w:rsidP="0052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62742E"/>
    <w:multiLevelType w:val="hybridMultilevel"/>
    <w:tmpl w:val="9796E394"/>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1" w15:restartNumberingAfterBreak="0">
    <w:nsid w:val="6CEF65A3"/>
    <w:multiLevelType w:val="hybridMultilevel"/>
    <w:tmpl w:val="D7AEC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B0C4218"/>
    <w:multiLevelType w:val="hybridMultilevel"/>
    <w:tmpl w:val="87CCF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B3"/>
    <w:rsid w:val="00234507"/>
    <w:rsid w:val="0029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92DB"/>
  <w15:chartTrackingRefBased/>
  <w15:docId w15:val="{5585BFDB-A53A-4317-8566-AC98FC77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7B3"/>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7B3"/>
    <w:rPr>
      <w:sz w:val="16"/>
      <w:szCs w:val="16"/>
    </w:rPr>
  </w:style>
  <w:style w:type="paragraph" w:styleId="ListParagraph">
    <w:name w:val="List Paragraph"/>
    <w:basedOn w:val="Normal"/>
    <w:link w:val="ListParagraphChar"/>
    <w:uiPriority w:val="34"/>
    <w:qFormat/>
    <w:rsid w:val="002977B3"/>
    <w:pPr>
      <w:ind w:left="720"/>
      <w:contextualSpacing/>
    </w:pPr>
  </w:style>
  <w:style w:type="character" w:styleId="Hyperlink">
    <w:name w:val="Hyperlink"/>
    <w:basedOn w:val="DefaultParagraphFont"/>
    <w:uiPriority w:val="99"/>
    <w:unhideWhenUsed/>
    <w:rsid w:val="002977B3"/>
    <w:rPr>
      <w:color w:val="0563C1" w:themeColor="hyperlink"/>
      <w:u w:val="single"/>
    </w:rPr>
  </w:style>
  <w:style w:type="paragraph" w:styleId="Header">
    <w:name w:val="header"/>
    <w:basedOn w:val="Normal"/>
    <w:link w:val="HeaderChar"/>
    <w:uiPriority w:val="99"/>
    <w:unhideWhenUsed/>
    <w:rsid w:val="00297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7B3"/>
  </w:style>
  <w:style w:type="paragraph" w:styleId="Footer">
    <w:name w:val="footer"/>
    <w:basedOn w:val="Normal"/>
    <w:link w:val="FooterChar"/>
    <w:uiPriority w:val="99"/>
    <w:unhideWhenUsed/>
    <w:rsid w:val="00297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7B3"/>
  </w:style>
  <w:style w:type="table" w:styleId="TableGrid">
    <w:name w:val="Table Grid"/>
    <w:basedOn w:val="TableNormal"/>
    <w:uiPriority w:val="59"/>
    <w:rsid w:val="00297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2977B3"/>
  </w:style>
  <w:style w:type="character" w:styleId="FootnoteReference">
    <w:name w:val="footnote reference"/>
    <w:basedOn w:val="DefaultParagraphFont"/>
    <w:uiPriority w:val="99"/>
    <w:semiHidden/>
    <w:unhideWhenUsed/>
    <w:rsid w:val="002977B3"/>
    <w:rPr>
      <w:vertAlign w:val="superscript"/>
    </w:rPr>
  </w:style>
  <w:style w:type="paragraph" w:styleId="FootnoteText">
    <w:name w:val="footnote text"/>
    <w:basedOn w:val="Normal"/>
    <w:link w:val="FootnoteTextChar"/>
    <w:uiPriority w:val="99"/>
    <w:unhideWhenUsed/>
    <w:rsid w:val="002977B3"/>
    <w:pPr>
      <w:spacing w:after="0" w:line="240" w:lineRule="auto"/>
    </w:pPr>
    <w:rPr>
      <w:sz w:val="20"/>
      <w:szCs w:val="20"/>
    </w:rPr>
  </w:style>
  <w:style w:type="character" w:customStyle="1" w:styleId="FootnoteTextChar">
    <w:name w:val="Footnote Text Char"/>
    <w:basedOn w:val="DefaultParagraphFont"/>
    <w:link w:val="FootnoteText"/>
    <w:uiPriority w:val="99"/>
    <w:rsid w:val="002977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asper@partnersforpublicgood.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frantzen@partnersforpublicgood.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carr@imls.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07/978-94-009-6528-7_23" TargetMode="External"/><Relationship Id="rId1" Type="http://schemas.openxmlformats.org/officeDocument/2006/relationships/hyperlink" Target="https://journals.plos.org/plosone/article?id=10.1371/journal.pone.0220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3554</Words>
  <Characters>20258</Characters>
  <Application>Microsoft Office Word</Application>
  <DocSecurity>0</DocSecurity>
  <Lines>168</Lines>
  <Paragraphs>47</Paragraphs>
  <ScaleCrop>false</ScaleCrop>
  <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 Miller</dc:creator>
  <cp:keywords/>
  <dc:description/>
  <cp:lastModifiedBy>Kim A. Miller</cp:lastModifiedBy>
  <cp:revision>1</cp:revision>
  <dcterms:created xsi:type="dcterms:W3CDTF">2020-09-25T11:43:00Z</dcterms:created>
  <dcterms:modified xsi:type="dcterms:W3CDTF">2020-09-25T11:44:00Z</dcterms:modified>
</cp:coreProperties>
</file>