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3CD" w:rsidP="00BC5298" w:rsidRDefault="000C53CD">
      <w:pPr>
        <w:jc w:val="center"/>
      </w:pPr>
      <w:bookmarkStart w:name="_GoBack" w:id="0"/>
      <w:bookmarkEnd w:id="0"/>
    </w:p>
    <w:p w:rsidR="009A4D6A" w:rsidP="00BC5298" w:rsidRDefault="00BC5298">
      <w:pPr>
        <w:jc w:val="center"/>
      </w:pPr>
      <w:r>
        <w:t>OMB SUPPORTING STATEMENT</w:t>
      </w:r>
    </w:p>
    <w:p w:rsidR="00BC5298" w:rsidRDefault="00BC5298"/>
    <w:p w:rsidR="00BC5298" w:rsidRDefault="00BC5298">
      <w:r>
        <w:t>RI 25-1</w:t>
      </w:r>
      <w:r w:rsidR="002E7F35">
        <w:t>4</w:t>
      </w:r>
      <w:r w:rsidR="006C6920">
        <w:t xml:space="preserve"> -</w:t>
      </w:r>
      <w:r>
        <w:t xml:space="preserve"> </w:t>
      </w:r>
      <w:r w:rsidR="004E43F1">
        <w:t>Self-Certification of Full-Time School Attendance</w:t>
      </w:r>
    </w:p>
    <w:p w:rsidR="0028370D" w:rsidP="0028370D" w:rsidRDefault="0028370D">
      <w:r>
        <w:t xml:space="preserve">RI 25-14A </w:t>
      </w:r>
      <w:r w:rsidR="006C6920">
        <w:t>-</w:t>
      </w:r>
      <w:r>
        <w:t xml:space="preserve"> Information and Instructions for Completing the Self-Certification of Full-Time </w:t>
      </w:r>
    </w:p>
    <w:p w:rsidR="0028370D" w:rsidP="0028370D" w:rsidRDefault="0028370D">
      <w:r>
        <w:t xml:space="preserve">                    School Attendance</w:t>
      </w:r>
    </w:p>
    <w:p w:rsidR="00BC5298" w:rsidRDefault="00BC5298"/>
    <w:p w:rsidR="00BC5298" w:rsidP="00811930" w:rsidRDefault="00BC5298">
      <w:pPr>
        <w:numPr>
          <w:ilvl w:val="0"/>
          <w:numId w:val="2"/>
        </w:numPr>
        <w:rPr>
          <w:u w:val="single"/>
        </w:rPr>
      </w:pPr>
      <w:r w:rsidRPr="00BC5298">
        <w:rPr>
          <w:u w:val="single"/>
        </w:rPr>
        <w:t>Justification</w:t>
      </w:r>
    </w:p>
    <w:p w:rsidR="00811930" w:rsidP="00811930" w:rsidRDefault="00811930">
      <w:pPr>
        <w:ind w:left="720"/>
        <w:rPr>
          <w:u w:val="single"/>
        </w:rPr>
      </w:pPr>
    </w:p>
    <w:p w:rsidR="00811930" w:rsidP="00811930" w:rsidRDefault="00811930">
      <w:pPr>
        <w:pStyle w:val="ListParagraph"/>
        <w:numPr>
          <w:ilvl w:val="0"/>
          <w:numId w:val="3"/>
        </w:numPr>
        <w:shd w:val="pct25" w:color="auto" w:fill="auto"/>
        <w:tabs>
          <w:tab w:val="left" w:pos="-720"/>
        </w:tabs>
        <w:suppressAutoHyphens/>
        <w:contextualSpacing/>
      </w:pPr>
      <w:r w:rsidRPr="00741061">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5298" w:rsidRDefault="00BC5298"/>
    <w:p w:rsidR="00BC5298" w:rsidP="00BC5298" w:rsidRDefault="00BC5298">
      <w:pPr>
        <w:ind w:left="720" w:hanging="420"/>
      </w:pPr>
      <w:r>
        <w:tab/>
        <w:t>Title 5, U. S. Code, Chapter 83, Section 8341 and Chapter 84, Section 8441</w:t>
      </w:r>
      <w:r w:rsidR="004E43F1">
        <w:t xml:space="preserve"> </w:t>
      </w:r>
      <w:r>
        <w:t xml:space="preserve">provide </w:t>
      </w:r>
      <w:r w:rsidR="004E43F1">
        <w:t xml:space="preserve">for survivor benefits for children of deceased Federal employees, including adult </w:t>
      </w:r>
      <w:r>
        <w:t>student</w:t>
      </w:r>
      <w:r w:rsidR="004E43F1">
        <w:t>s</w:t>
      </w:r>
      <w:r>
        <w:t xml:space="preserve"> age 18 </w:t>
      </w:r>
      <w:r w:rsidR="007411D9">
        <w:t>to</w:t>
      </w:r>
      <w:r>
        <w:t xml:space="preserve"> 22 </w:t>
      </w:r>
      <w:r w:rsidR="004E43F1">
        <w:t>who are unmarried and are full-time students in recognized schools</w:t>
      </w:r>
      <w:r>
        <w:t xml:space="preserve">.  </w:t>
      </w:r>
      <w:r w:rsidR="004E43F1">
        <w:t>No more than a five-month break between school terms is permitted without loss of benefits for the period the child was not in school</w:t>
      </w:r>
      <w:r>
        <w:t>.</w:t>
      </w:r>
    </w:p>
    <w:p w:rsidR="00811930" w:rsidP="00BC5298" w:rsidRDefault="00811930">
      <w:pPr>
        <w:ind w:left="720" w:hanging="420"/>
      </w:pPr>
    </w:p>
    <w:p w:rsidRPr="00741061" w:rsidR="00811930" w:rsidP="00811930" w:rsidRDefault="00811930">
      <w:pPr>
        <w:pStyle w:val="ListParagraph"/>
        <w:numPr>
          <w:ilvl w:val="0"/>
          <w:numId w:val="3"/>
        </w:numPr>
        <w:shd w:val="pct25" w:color="auto" w:fill="auto"/>
        <w:tabs>
          <w:tab w:val="left" w:pos="-720"/>
        </w:tabs>
        <w:suppressAutoHyphens/>
        <w:contextualSpacing/>
      </w:pPr>
      <w:r w:rsidRPr="00741061">
        <w:t xml:space="preserve">Indicate how, by whom, and for what purpose the information is to be used.  Except for a new collection, indicate the actual use the agency has made of the information received from the current collection. </w:t>
      </w:r>
    </w:p>
    <w:p w:rsidR="00BC5298" w:rsidP="00BC5298" w:rsidRDefault="00BC5298">
      <w:pPr>
        <w:ind w:left="720" w:hanging="420"/>
      </w:pPr>
    </w:p>
    <w:p w:rsidR="00BC5298" w:rsidP="00BC5298" w:rsidRDefault="00BC5298">
      <w:pPr>
        <w:ind w:left="720" w:hanging="420"/>
      </w:pPr>
      <w:r>
        <w:tab/>
        <w:t>RI 25-1</w:t>
      </w:r>
      <w:r w:rsidR="00556117">
        <w:t>4</w:t>
      </w:r>
      <w:r>
        <w:t xml:space="preserve"> is</w:t>
      </w:r>
      <w:r w:rsidR="00D47D39">
        <w:t xml:space="preserve"> an</w:t>
      </w:r>
      <w:r>
        <w:t xml:space="preserve"> </w:t>
      </w:r>
      <w:r w:rsidR="004E43F1">
        <w:t>optical</w:t>
      </w:r>
      <w:r w:rsidR="00D76937">
        <w:t>-</w:t>
      </w:r>
      <w:r w:rsidR="004E43F1">
        <w:t>mark</w:t>
      </w:r>
      <w:r w:rsidR="00D76937">
        <w:t>-</w:t>
      </w:r>
      <w:r w:rsidR="004E43F1">
        <w:t xml:space="preserve">recognition (optical scan) form the Office of Personnel Management (OPM) mails each school year to the payees receiving student survivor benefits.  When the responses are received, OPM “reads” the forms to determine whether to continue the student benefit. </w:t>
      </w:r>
      <w:r w:rsidR="00014433">
        <w:t xml:space="preserve">If this information were not collected, we might continue to pay benefits to persons who are no longer entitled. </w:t>
      </w:r>
      <w:r w:rsidR="00811930">
        <w:t xml:space="preserve">Privacy Act </w:t>
      </w:r>
      <w:r w:rsidR="000B37E1">
        <w:t xml:space="preserve">and Public Burden Statements </w:t>
      </w:r>
      <w:r w:rsidR="00811930">
        <w:t>ha</w:t>
      </w:r>
      <w:r w:rsidR="000B37E1">
        <w:t>ve</w:t>
      </w:r>
      <w:r w:rsidR="00811930">
        <w:t xml:space="preserve"> been</w:t>
      </w:r>
      <w:r w:rsidR="000B37E1">
        <w:t xml:space="preserve"> added</w:t>
      </w:r>
      <w:r w:rsidR="003C4436">
        <w:t xml:space="preserve"> to RI 25-14. The Privacy Act Statement o</w:t>
      </w:r>
      <w:r w:rsidR="0000706C">
        <w:t>f</w:t>
      </w:r>
      <w:r w:rsidR="003C4436">
        <w:t xml:space="preserve"> RI 25-14A has been revised </w:t>
      </w:r>
      <w:r w:rsidR="00811930">
        <w:t>due to a systematic review by our Chief Privacy Officer.</w:t>
      </w:r>
      <w:r w:rsidR="003C4436">
        <w:t xml:space="preserve"> </w:t>
      </w:r>
      <w:r w:rsidR="00014433">
        <w:t xml:space="preserve">The Public Burden Statement meets the requirements of 5 </w:t>
      </w:r>
      <w:smartTag w:uri="urn:schemas-microsoft-com:office:smarttags" w:element="stockticker">
        <w:r w:rsidR="00014433">
          <w:t>CFR</w:t>
        </w:r>
      </w:smartTag>
      <w:r w:rsidR="00014433">
        <w:t xml:space="preserve"> 1320.8(b)(3).</w:t>
      </w:r>
    </w:p>
    <w:p w:rsidR="00F56859" w:rsidP="00BC5298" w:rsidRDefault="00F56859">
      <w:pPr>
        <w:ind w:left="720" w:hanging="420"/>
      </w:pPr>
    </w:p>
    <w:p w:rsidRPr="00741061" w:rsidR="00F56859" w:rsidP="00F56859" w:rsidRDefault="00F56859">
      <w:pPr>
        <w:pStyle w:val="ListParagraph"/>
        <w:numPr>
          <w:ilvl w:val="0"/>
          <w:numId w:val="3"/>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F56859" w:rsidP="00BC5298" w:rsidRDefault="00F56859">
      <w:pPr>
        <w:ind w:left="720" w:hanging="420"/>
      </w:pPr>
    </w:p>
    <w:p w:rsidR="00014433" w:rsidP="00BC5298" w:rsidRDefault="00014433">
      <w:pPr>
        <w:ind w:left="720" w:hanging="420"/>
      </w:pPr>
      <w:r>
        <w:tab/>
        <w:t>The information collected is detailed and can only be obtained from the respondents.  New methods of information technology would do little to reduc</w:t>
      </w:r>
      <w:r w:rsidR="009E2BE8">
        <w:t>e the burden on the respondents</w:t>
      </w:r>
      <w:r>
        <w:t>.</w:t>
      </w:r>
      <w:r w:rsidR="00080AB5">
        <w:t xml:space="preserve">  However, this form is available on our website in a pdf fillable format and meets our GPEA requirement.</w:t>
      </w:r>
    </w:p>
    <w:p w:rsidR="00783A70" w:rsidP="00BC5298" w:rsidRDefault="00783A70">
      <w:pPr>
        <w:ind w:left="720" w:hanging="420"/>
      </w:pPr>
    </w:p>
    <w:p w:rsidR="00783A70" w:rsidP="00783A70" w:rsidRDefault="00783A70">
      <w:pPr>
        <w:pStyle w:val="ListParagraph"/>
        <w:numPr>
          <w:ilvl w:val="0"/>
          <w:numId w:val="3"/>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014433" w:rsidP="00BC5298" w:rsidRDefault="00014433">
      <w:pPr>
        <w:ind w:left="720" w:hanging="420"/>
      </w:pPr>
    </w:p>
    <w:p w:rsidR="00014433" w:rsidP="00BC5298" w:rsidRDefault="00014433">
      <w:pPr>
        <w:ind w:left="720" w:hanging="420"/>
      </w:pPr>
      <w:r>
        <w:lastRenderedPageBreak/>
        <w:tab/>
      </w:r>
      <w:r w:rsidR="009E2BE8">
        <w:t>The information is collected individually</w:t>
      </w:r>
      <w:r>
        <w:t>.  Duplication is minimized.</w:t>
      </w:r>
      <w:r w:rsidR="009E2BE8">
        <w:t xml:space="preserve">  Up-to-date, similar information certified by the respondent is not available from other sources.</w:t>
      </w:r>
    </w:p>
    <w:p w:rsidR="00014433" w:rsidP="00BC5298" w:rsidRDefault="00014433">
      <w:pPr>
        <w:ind w:left="720" w:hanging="420"/>
      </w:pPr>
    </w:p>
    <w:p w:rsidR="00783A70" w:rsidP="00783A70" w:rsidRDefault="00783A70">
      <w:pPr>
        <w:pStyle w:val="ListParagraph"/>
        <w:numPr>
          <w:ilvl w:val="0"/>
          <w:numId w:val="3"/>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783A70" w:rsidP="00BC5298" w:rsidRDefault="00783A70">
      <w:pPr>
        <w:ind w:left="720" w:hanging="420"/>
      </w:pPr>
    </w:p>
    <w:p w:rsidR="00014433" w:rsidP="00783A70" w:rsidRDefault="00014433">
      <w:pPr>
        <w:ind w:left="720"/>
      </w:pPr>
      <w:r>
        <w:t>Information i</w:t>
      </w:r>
      <w:r w:rsidR="00384DE7">
        <w:t>s</w:t>
      </w:r>
      <w:r>
        <w:t xml:space="preserve"> not collected from small businesses.</w:t>
      </w:r>
    </w:p>
    <w:p w:rsidR="00783A70" w:rsidP="00783A70" w:rsidRDefault="00783A70"/>
    <w:p w:rsidR="00783A70" w:rsidP="00783A70" w:rsidRDefault="00783A70">
      <w:pPr>
        <w:pStyle w:val="ListParagraph"/>
        <w:numPr>
          <w:ilvl w:val="0"/>
          <w:numId w:val="3"/>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014433" w:rsidP="00BC5298" w:rsidRDefault="00014433">
      <w:pPr>
        <w:ind w:left="720" w:hanging="420"/>
      </w:pPr>
    </w:p>
    <w:p w:rsidR="00014433" w:rsidP="00BC5298" w:rsidRDefault="00014433">
      <w:pPr>
        <w:ind w:left="720" w:hanging="420"/>
      </w:pPr>
      <w:r>
        <w:tab/>
        <w:t>Less frequent collection would cause OPM to pay person</w:t>
      </w:r>
      <w:r w:rsidR="009E2BE8">
        <w:t>s who may no longer be eligible and could deny or delay payments to entitled student survivor annuitants.</w:t>
      </w:r>
    </w:p>
    <w:p w:rsidR="00783A70" w:rsidP="00BC5298" w:rsidRDefault="00783A70">
      <w:pPr>
        <w:ind w:left="720" w:hanging="420"/>
      </w:pPr>
    </w:p>
    <w:p w:rsidR="00783A70" w:rsidP="00783A70" w:rsidRDefault="00783A70">
      <w:pPr>
        <w:pStyle w:val="ListParagraph"/>
        <w:numPr>
          <w:ilvl w:val="0"/>
          <w:numId w:val="3"/>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783A70" w:rsidP="00783A70" w:rsidRDefault="00783A70">
      <w:pPr>
        <w:pStyle w:val="ListParagraph"/>
        <w:shd w:val="pct25" w:color="auto" w:fill="auto"/>
        <w:tabs>
          <w:tab w:val="left" w:pos="-720"/>
        </w:tabs>
        <w:suppressAutoHyphens/>
      </w:pPr>
      <w:r>
        <w:t xml:space="preserve">• requiring respondents to report information to the agency more often than quarterly; </w:t>
      </w:r>
    </w:p>
    <w:p w:rsidR="00783A70" w:rsidP="00783A70" w:rsidRDefault="00783A70">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783A70" w:rsidP="00783A70" w:rsidRDefault="00783A70">
      <w:pPr>
        <w:pStyle w:val="ListParagraph"/>
        <w:shd w:val="pct25" w:color="auto" w:fill="auto"/>
        <w:tabs>
          <w:tab w:val="left" w:pos="-720"/>
        </w:tabs>
        <w:suppressAutoHyphens/>
      </w:pPr>
      <w:r>
        <w:t xml:space="preserve">•requiring respondents to submit more than an original and two copies of any document; </w:t>
      </w:r>
    </w:p>
    <w:p w:rsidR="00783A70" w:rsidP="00783A70" w:rsidRDefault="00783A70">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783A70" w:rsidP="00783A70" w:rsidRDefault="00783A70">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783A70" w:rsidP="00783A70" w:rsidRDefault="00783A70">
      <w:pPr>
        <w:pStyle w:val="ListParagraph"/>
        <w:shd w:val="pct25" w:color="auto" w:fill="auto"/>
        <w:tabs>
          <w:tab w:val="left" w:pos="-720"/>
        </w:tabs>
        <w:suppressAutoHyphens/>
      </w:pPr>
      <w:r>
        <w:t xml:space="preserve">• requiring the use of a statistical data classification that has not been reviewed and approved by OMB; </w:t>
      </w:r>
    </w:p>
    <w:p w:rsidR="00783A70" w:rsidP="00783A70" w:rsidRDefault="00783A70">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83A70" w:rsidP="00783A70" w:rsidRDefault="00783A70">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783A70" w:rsidP="00BC5298" w:rsidRDefault="00783A70">
      <w:pPr>
        <w:ind w:left="720" w:hanging="420"/>
      </w:pPr>
    </w:p>
    <w:p w:rsidR="00014433" w:rsidP="00783A70" w:rsidRDefault="00014433">
      <w:pPr>
        <w:ind w:left="720"/>
      </w:pPr>
      <w:r>
        <w:t>Th</w:t>
      </w:r>
      <w:r w:rsidR="009E2BE8">
        <w:t>is information</w:t>
      </w:r>
      <w:r>
        <w:t xml:space="preserve"> collection is consistent with the guidelines in 5 CFR 1320.6, except 1320.6(b).  A response is required within 30 days in order to prevent payments to survivor annuitants who are no longer eligible.</w:t>
      </w:r>
    </w:p>
    <w:p w:rsidR="00783A70" w:rsidP="00783A70" w:rsidRDefault="00783A70">
      <w:pPr>
        <w:ind w:left="720"/>
      </w:pPr>
    </w:p>
    <w:p w:rsidR="00783A70" w:rsidP="00783A70" w:rsidRDefault="00783A70">
      <w:pPr>
        <w:pStyle w:val="ListParagraph"/>
        <w:numPr>
          <w:ilvl w:val="0"/>
          <w:numId w:val="3"/>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r>
        <w:t>.</w:t>
      </w:r>
    </w:p>
    <w:p w:rsidR="00783A70" w:rsidP="00783A70" w:rsidRDefault="00783A70">
      <w:pPr>
        <w:ind w:left="720"/>
      </w:pPr>
    </w:p>
    <w:p w:rsidR="00014433" w:rsidP="00783A70" w:rsidRDefault="00783A70">
      <w:pPr>
        <w:ind w:left="720"/>
      </w:pPr>
      <w:r>
        <w:t>On M</w:t>
      </w:r>
      <w:r w:rsidR="00B86858">
        <w:t>arch</w:t>
      </w:r>
      <w:r>
        <w:t xml:space="preserve"> 2</w:t>
      </w:r>
      <w:r w:rsidR="00B86858">
        <w:t>3</w:t>
      </w:r>
      <w:r>
        <w:t>, 2020, a 60 Day Federal Register Notice was published at 85 FR 1639</w:t>
      </w:r>
      <w:r w:rsidR="00B86858">
        <w:t>4</w:t>
      </w:r>
      <w:r>
        <w:t xml:space="preserve"> requesting comments. </w:t>
      </w:r>
      <w:r w:rsidR="00CA53EA">
        <w:t>No comments were received.</w:t>
      </w:r>
    </w:p>
    <w:p w:rsidR="00B86858" w:rsidP="00783A70" w:rsidRDefault="00B86858">
      <w:pPr>
        <w:ind w:left="720"/>
      </w:pPr>
    </w:p>
    <w:p w:rsidR="00B86858" w:rsidP="00B86858" w:rsidRDefault="00B86858">
      <w:pPr>
        <w:pStyle w:val="ListParagraph"/>
        <w:numPr>
          <w:ilvl w:val="0"/>
          <w:numId w:val="3"/>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B86858" w:rsidP="00783A70" w:rsidRDefault="00B86858">
      <w:pPr>
        <w:ind w:left="720"/>
      </w:pPr>
    </w:p>
    <w:p w:rsidR="00F93381" w:rsidP="00FD3C82" w:rsidRDefault="00CA53EA">
      <w:pPr>
        <w:ind w:firstLine="720"/>
      </w:pPr>
      <w:r>
        <w:lastRenderedPageBreak/>
        <w:t>No payment or gift is provided to respondents.</w:t>
      </w:r>
    </w:p>
    <w:p w:rsidR="00FD3C82" w:rsidP="00FD3C82" w:rsidRDefault="00FD3C82">
      <w:pPr>
        <w:ind w:firstLine="720"/>
      </w:pPr>
    </w:p>
    <w:p w:rsidRPr="00741061" w:rsidR="00F93381" w:rsidP="00F93381" w:rsidRDefault="00F93381">
      <w:pPr>
        <w:pStyle w:val="ListParagraph"/>
        <w:numPr>
          <w:ilvl w:val="0"/>
          <w:numId w:val="3"/>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F93381" w:rsidP="00F93381" w:rsidRDefault="00F93381">
      <w:pPr>
        <w:ind w:left="720"/>
      </w:pPr>
    </w:p>
    <w:p w:rsidR="007411D9" w:rsidP="00F93381" w:rsidRDefault="007411D9">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D76937">
        <w:t>73</w:t>
      </w:r>
      <w:r>
        <w:t xml:space="preserve"> FR </w:t>
      </w:r>
      <w:r w:rsidR="00D76937">
        <w:t>15013</w:t>
      </w:r>
      <w:r>
        <w:t xml:space="preserve">, </w:t>
      </w:r>
      <w:r w:rsidRPr="00836802">
        <w:rPr>
          <w:i/>
        </w:rPr>
        <w:t>et seq</w:t>
      </w:r>
      <w:r>
        <w:t xml:space="preserve">., </w:t>
      </w:r>
      <w:r w:rsidR="00D76937">
        <w:t>March</w:t>
      </w:r>
      <w:r>
        <w:t xml:space="preserve"> </w:t>
      </w:r>
      <w:r w:rsidR="00D76937">
        <w:t>20</w:t>
      </w:r>
      <w:r>
        <w:t xml:space="preserve">, </w:t>
      </w:r>
      <w:r w:rsidR="00D76937">
        <w:t>200</w:t>
      </w:r>
      <w:r w:rsidR="00317609">
        <w:t>8</w:t>
      </w:r>
      <w:r w:rsidR="00D76937">
        <w:t>)</w:t>
      </w:r>
      <w:r>
        <w:t>.</w:t>
      </w:r>
    </w:p>
    <w:p w:rsidR="00AA7E4B" w:rsidP="00F93381" w:rsidRDefault="00AA7E4B">
      <w:pPr>
        <w:ind w:left="720"/>
      </w:pPr>
    </w:p>
    <w:p w:rsidRPr="00741061" w:rsidR="00AA7E4B" w:rsidP="00AA7E4B" w:rsidRDefault="00AA7E4B">
      <w:pPr>
        <w:pStyle w:val="ListParagraph"/>
        <w:numPr>
          <w:ilvl w:val="0"/>
          <w:numId w:val="3"/>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A7E4B" w:rsidP="00AA7E4B" w:rsidRDefault="00AA7E4B"/>
    <w:p w:rsidR="00836802" w:rsidP="00AA7E4B" w:rsidRDefault="00836802">
      <w:pPr>
        <w:ind w:left="630"/>
      </w:pPr>
      <w:r>
        <w:t>This information collection does not include questions of a sensitive nature, such as sexual behavior and attitudes, religious beliefs, and other matters that are commonly considered private.</w:t>
      </w:r>
    </w:p>
    <w:p w:rsidR="00AA7E4B" w:rsidP="00AA7E4B" w:rsidRDefault="00AA7E4B">
      <w:pPr>
        <w:ind w:left="630"/>
      </w:pPr>
    </w:p>
    <w:p w:rsidR="00AA7E4B" w:rsidP="00AA7E4B" w:rsidRDefault="00AA7E4B">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AA7E4B" w:rsidP="00AA7E4B" w:rsidRDefault="00AA7E4B">
      <w:pPr>
        <w:pStyle w:val="ListParagraph"/>
        <w:shd w:val="pct25" w:color="auto" w:fill="FFFFFF"/>
        <w:tabs>
          <w:tab w:val="left" w:pos="-720"/>
        </w:tabs>
        <w:suppressAutoHyphens/>
        <w:ind w:left="360"/>
      </w:pPr>
      <w:r>
        <w:tab/>
      </w:r>
      <w:r w:rsidRPr="00741061">
        <w:t>should:</w:t>
      </w:r>
    </w:p>
    <w:p w:rsidRPr="00741061" w:rsidR="00AA7E4B" w:rsidP="00AA7E4B" w:rsidRDefault="00AA7E4B">
      <w:pPr>
        <w:pStyle w:val="ListParagraph"/>
        <w:tabs>
          <w:tab w:val="left" w:pos="-720"/>
        </w:tabs>
        <w:suppressAutoHyphens/>
        <w:ind w:left="360"/>
      </w:pPr>
    </w:p>
    <w:p w:rsidR="00AA7E4B" w:rsidP="00AA7E4B" w:rsidRDefault="00AA7E4B">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AA7E4B" w:rsidP="00AA7E4B" w:rsidRDefault="00AA7E4B">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836802" w:rsidP="00AA7E4B" w:rsidRDefault="00836802"/>
    <w:p w:rsidR="00836802" w:rsidP="00AA7E4B" w:rsidRDefault="009E2BE8">
      <w:pPr>
        <w:ind w:left="720"/>
      </w:pPr>
      <w:r>
        <w:t>Approximately 14</w:t>
      </w:r>
      <w:r w:rsidR="00836802">
        <w:t>,00</w:t>
      </w:r>
      <w:r>
        <w:t>0</w:t>
      </w:r>
      <w:r w:rsidR="00836802">
        <w:t xml:space="preserve"> </w:t>
      </w:r>
      <w:r>
        <w:t>form</w:t>
      </w:r>
      <w:r w:rsidR="00836802">
        <w:t xml:space="preserve">s </w:t>
      </w:r>
      <w:r>
        <w:t>are</w:t>
      </w:r>
      <w:r w:rsidR="00836802">
        <w:t xml:space="preserve"> processed annually. The forms require about </w:t>
      </w:r>
      <w:r>
        <w:t>1</w:t>
      </w:r>
      <w:r w:rsidR="003778B8">
        <w:t>2</w:t>
      </w:r>
      <w:r w:rsidR="00836802">
        <w:t xml:space="preserve"> minutes to </w:t>
      </w:r>
      <w:r>
        <w:t>complete</w:t>
      </w:r>
      <w:r w:rsidR="003778B8">
        <w:t xml:space="preserve"> </w:t>
      </w:r>
      <w:r w:rsidR="00836802">
        <w:t xml:space="preserve">for an annual burden of </w:t>
      </w:r>
      <w:r>
        <w:t>2,800</w:t>
      </w:r>
      <w:r w:rsidR="00836802">
        <w:t xml:space="preserve"> hours. </w:t>
      </w:r>
      <w:r>
        <w:t>This burden is not expected to vary.</w:t>
      </w:r>
    </w:p>
    <w:p w:rsidR="00AA7E4B" w:rsidP="00AA7E4B" w:rsidRDefault="00AA7E4B">
      <w:pPr>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7"/>
        <w:gridCol w:w="985"/>
        <w:gridCol w:w="1243"/>
        <w:gridCol w:w="1176"/>
        <w:gridCol w:w="1081"/>
        <w:gridCol w:w="958"/>
        <w:gridCol w:w="1001"/>
        <w:gridCol w:w="1177"/>
      </w:tblGrid>
      <w:tr w:rsidR="001A5672" w:rsidTr="00653D71">
        <w:trPr>
          <w:trHeight w:val="938"/>
        </w:trPr>
        <w:tc>
          <w:tcPr>
            <w:tcW w:w="1127"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Form Name</w:t>
            </w:r>
          </w:p>
        </w:tc>
        <w:tc>
          <w:tcPr>
            <w:tcW w:w="985"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Form Number</w:t>
            </w:r>
          </w:p>
        </w:tc>
        <w:tc>
          <w:tcPr>
            <w:tcW w:w="1243"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No. of Respondents</w:t>
            </w:r>
          </w:p>
        </w:tc>
        <w:tc>
          <w:tcPr>
            <w:tcW w:w="1176"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No. of Responses per Respondent</w:t>
            </w:r>
          </w:p>
        </w:tc>
        <w:tc>
          <w:tcPr>
            <w:tcW w:w="1081"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Average Burden per Response (in hours)</w:t>
            </w:r>
          </w:p>
        </w:tc>
        <w:tc>
          <w:tcPr>
            <w:tcW w:w="958"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Total Annual Burden (in hours)</w:t>
            </w:r>
          </w:p>
        </w:tc>
        <w:tc>
          <w:tcPr>
            <w:tcW w:w="1001"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Average Hourly Wage Rate</w:t>
            </w:r>
          </w:p>
        </w:tc>
        <w:tc>
          <w:tcPr>
            <w:tcW w:w="1177" w:type="dxa"/>
            <w:shd w:val="clear" w:color="auto" w:fill="D9D9D9"/>
          </w:tcPr>
          <w:p w:rsidRPr="005E399C" w:rsidR="00AA7E4B" w:rsidP="008D5541" w:rsidRDefault="00AA7E4B">
            <w:pPr>
              <w:spacing w:before="240"/>
              <w:rPr>
                <w:rFonts w:ascii="Arial" w:hAnsi="Arial" w:cs="Arial"/>
                <w:b/>
                <w:sz w:val="16"/>
                <w:szCs w:val="16"/>
              </w:rPr>
            </w:pPr>
            <w:r w:rsidRPr="005E399C">
              <w:rPr>
                <w:rFonts w:ascii="Arial" w:hAnsi="Arial" w:cs="Arial"/>
                <w:b/>
                <w:sz w:val="16"/>
                <w:szCs w:val="16"/>
              </w:rPr>
              <w:t>Total Annual Respondent Cost</w:t>
            </w:r>
          </w:p>
        </w:tc>
      </w:tr>
      <w:tr w:rsidR="00AA7E4B" w:rsidTr="00FD3C82">
        <w:trPr>
          <w:trHeight w:val="1376"/>
        </w:trPr>
        <w:tc>
          <w:tcPr>
            <w:tcW w:w="1127" w:type="dxa"/>
            <w:shd w:val="clear" w:color="auto" w:fill="auto"/>
          </w:tcPr>
          <w:p w:rsidRPr="005E399C" w:rsidR="00AA7E4B" w:rsidP="008D5541" w:rsidRDefault="00942A40">
            <w:pPr>
              <w:spacing w:before="240"/>
              <w:rPr>
                <w:sz w:val="18"/>
                <w:szCs w:val="18"/>
              </w:rPr>
            </w:pPr>
            <w:r w:rsidRPr="00942A40">
              <w:rPr>
                <w:sz w:val="18"/>
                <w:szCs w:val="18"/>
              </w:rPr>
              <w:lastRenderedPageBreak/>
              <w:t>Self-Certification of Full-Time School Attendance</w:t>
            </w:r>
          </w:p>
        </w:tc>
        <w:tc>
          <w:tcPr>
            <w:tcW w:w="985" w:type="dxa"/>
            <w:shd w:val="clear" w:color="auto" w:fill="auto"/>
          </w:tcPr>
          <w:p w:rsidR="005142D0" w:rsidP="008D5541" w:rsidRDefault="00AA7E4B">
            <w:pPr>
              <w:spacing w:before="240"/>
              <w:rPr>
                <w:sz w:val="18"/>
                <w:szCs w:val="18"/>
              </w:rPr>
            </w:pPr>
            <w:r>
              <w:rPr>
                <w:sz w:val="18"/>
                <w:szCs w:val="18"/>
              </w:rPr>
              <w:t xml:space="preserve">RI </w:t>
            </w:r>
            <w:r w:rsidR="00942A40">
              <w:rPr>
                <w:sz w:val="18"/>
                <w:szCs w:val="18"/>
              </w:rPr>
              <w:t>25</w:t>
            </w:r>
            <w:r w:rsidR="005142D0">
              <w:rPr>
                <w:sz w:val="18"/>
                <w:szCs w:val="18"/>
              </w:rPr>
              <w:t>-</w:t>
            </w:r>
            <w:r w:rsidR="00942A40">
              <w:rPr>
                <w:sz w:val="18"/>
                <w:szCs w:val="18"/>
              </w:rPr>
              <w:t>14</w:t>
            </w:r>
            <w:r w:rsidR="005142D0">
              <w:rPr>
                <w:sz w:val="18"/>
                <w:szCs w:val="18"/>
              </w:rPr>
              <w:t>/</w:t>
            </w:r>
          </w:p>
          <w:p w:rsidRPr="005E399C" w:rsidR="005142D0" w:rsidP="005142D0" w:rsidRDefault="005142D0">
            <w:pPr>
              <w:rPr>
                <w:sz w:val="18"/>
                <w:szCs w:val="18"/>
              </w:rPr>
            </w:pPr>
            <w:r>
              <w:rPr>
                <w:sz w:val="18"/>
                <w:szCs w:val="18"/>
              </w:rPr>
              <w:t>RI 25-14A</w:t>
            </w:r>
          </w:p>
        </w:tc>
        <w:tc>
          <w:tcPr>
            <w:tcW w:w="1243" w:type="dxa"/>
            <w:shd w:val="clear" w:color="auto" w:fill="auto"/>
          </w:tcPr>
          <w:p w:rsidRPr="005E399C" w:rsidR="00AA7E4B" w:rsidP="008D5541" w:rsidRDefault="00942A40">
            <w:pPr>
              <w:spacing w:before="240"/>
              <w:jc w:val="right"/>
              <w:rPr>
                <w:sz w:val="18"/>
                <w:szCs w:val="18"/>
              </w:rPr>
            </w:pPr>
            <w:r>
              <w:rPr>
                <w:sz w:val="18"/>
                <w:szCs w:val="18"/>
              </w:rPr>
              <w:t>14,000</w:t>
            </w:r>
          </w:p>
          <w:p w:rsidRPr="005E399C" w:rsidR="00AA7E4B" w:rsidP="008D5541" w:rsidRDefault="00AA7E4B">
            <w:pPr>
              <w:jc w:val="right"/>
              <w:rPr>
                <w:sz w:val="18"/>
                <w:szCs w:val="18"/>
              </w:rPr>
            </w:pPr>
          </w:p>
        </w:tc>
        <w:tc>
          <w:tcPr>
            <w:tcW w:w="1176" w:type="dxa"/>
            <w:shd w:val="clear" w:color="auto" w:fill="auto"/>
          </w:tcPr>
          <w:p w:rsidRPr="005E399C" w:rsidR="00AA7E4B" w:rsidP="008D5541" w:rsidRDefault="00AA7E4B">
            <w:pPr>
              <w:spacing w:before="240"/>
              <w:jc w:val="right"/>
              <w:rPr>
                <w:sz w:val="18"/>
                <w:szCs w:val="18"/>
              </w:rPr>
            </w:pPr>
            <w:r w:rsidRPr="005E399C">
              <w:rPr>
                <w:sz w:val="18"/>
                <w:szCs w:val="18"/>
              </w:rPr>
              <w:t>1</w:t>
            </w:r>
          </w:p>
          <w:p w:rsidRPr="005E399C" w:rsidR="00AA7E4B" w:rsidP="008D5541" w:rsidRDefault="00AA7E4B">
            <w:pPr>
              <w:jc w:val="right"/>
              <w:rPr>
                <w:sz w:val="18"/>
                <w:szCs w:val="18"/>
              </w:rPr>
            </w:pPr>
          </w:p>
        </w:tc>
        <w:tc>
          <w:tcPr>
            <w:tcW w:w="1081" w:type="dxa"/>
            <w:shd w:val="clear" w:color="auto" w:fill="auto"/>
          </w:tcPr>
          <w:p w:rsidRPr="005E399C" w:rsidR="00AA7E4B" w:rsidP="008D5541" w:rsidRDefault="00AA7E4B">
            <w:pPr>
              <w:spacing w:before="240"/>
              <w:jc w:val="center"/>
              <w:rPr>
                <w:sz w:val="18"/>
                <w:szCs w:val="18"/>
              </w:rPr>
            </w:pPr>
            <w:r>
              <w:rPr>
                <w:sz w:val="18"/>
                <w:szCs w:val="18"/>
              </w:rPr>
              <w:t xml:space="preserve">         </w:t>
            </w:r>
            <w:r w:rsidR="00942A40">
              <w:rPr>
                <w:sz w:val="18"/>
                <w:szCs w:val="18"/>
              </w:rPr>
              <w:t>.2</w:t>
            </w:r>
          </w:p>
        </w:tc>
        <w:tc>
          <w:tcPr>
            <w:tcW w:w="958" w:type="dxa"/>
            <w:shd w:val="clear" w:color="auto" w:fill="auto"/>
          </w:tcPr>
          <w:p w:rsidRPr="005E399C" w:rsidR="00AA7E4B" w:rsidP="008D5541" w:rsidRDefault="00942A40">
            <w:pPr>
              <w:spacing w:before="240"/>
              <w:jc w:val="right"/>
              <w:rPr>
                <w:sz w:val="18"/>
                <w:szCs w:val="18"/>
              </w:rPr>
            </w:pPr>
            <w:r>
              <w:rPr>
                <w:sz w:val="18"/>
                <w:szCs w:val="18"/>
              </w:rPr>
              <w:t>2,800</w:t>
            </w:r>
          </w:p>
          <w:p w:rsidRPr="005E399C" w:rsidR="00AA7E4B" w:rsidP="008D5541" w:rsidRDefault="00AA7E4B">
            <w:pPr>
              <w:jc w:val="right"/>
              <w:rPr>
                <w:sz w:val="18"/>
                <w:szCs w:val="18"/>
              </w:rPr>
            </w:pPr>
          </w:p>
        </w:tc>
        <w:tc>
          <w:tcPr>
            <w:tcW w:w="1001" w:type="dxa"/>
            <w:shd w:val="clear" w:color="auto" w:fill="auto"/>
          </w:tcPr>
          <w:p w:rsidRPr="005E399C" w:rsidR="00AA7E4B" w:rsidP="008D5541" w:rsidRDefault="00AA7E4B">
            <w:pPr>
              <w:spacing w:before="240"/>
              <w:jc w:val="center"/>
              <w:rPr>
                <w:sz w:val="18"/>
                <w:szCs w:val="18"/>
              </w:rPr>
            </w:pPr>
            <w:r>
              <w:rPr>
                <w:sz w:val="18"/>
                <w:szCs w:val="18"/>
              </w:rPr>
              <w:t>$</w:t>
            </w:r>
            <w:r w:rsidR="001A5672">
              <w:rPr>
                <w:sz w:val="18"/>
                <w:szCs w:val="18"/>
              </w:rPr>
              <w:t>4.30</w:t>
            </w:r>
          </w:p>
          <w:p w:rsidRPr="005E399C" w:rsidR="00AA7E4B" w:rsidP="008D5541" w:rsidRDefault="00AA7E4B">
            <w:pPr>
              <w:jc w:val="center"/>
              <w:rPr>
                <w:sz w:val="18"/>
                <w:szCs w:val="18"/>
              </w:rPr>
            </w:pPr>
          </w:p>
        </w:tc>
        <w:tc>
          <w:tcPr>
            <w:tcW w:w="1177" w:type="dxa"/>
            <w:shd w:val="clear" w:color="auto" w:fill="auto"/>
          </w:tcPr>
          <w:p w:rsidRPr="005E399C" w:rsidR="00AA7E4B" w:rsidP="008D5541" w:rsidRDefault="00AA7E4B">
            <w:pPr>
              <w:spacing w:before="240"/>
              <w:jc w:val="center"/>
              <w:rPr>
                <w:sz w:val="18"/>
                <w:szCs w:val="18"/>
              </w:rPr>
            </w:pPr>
            <w:r>
              <w:rPr>
                <w:sz w:val="18"/>
                <w:szCs w:val="18"/>
              </w:rPr>
              <w:t>$</w:t>
            </w:r>
            <w:r w:rsidR="00653D71">
              <w:rPr>
                <w:sz w:val="18"/>
                <w:szCs w:val="18"/>
              </w:rPr>
              <w:t>75,250.00</w:t>
            </w:r>
          </w:p>
          <w:p w:rsidRPr="005E399C" w:rsidR="00AA7E4B" w:rsidP="008D5541" w:rsidRDefault="00AA7E4B">
            <w:pPr>
              <w:jc w:val="center"/>
              <w:rPr>
                <w:sz w:val="18"/>
                <w:szCs w:val="18"/>
              </w:rPr>
            </w:pPr>
          </w:p>
          <w:p w:rsidRPr="005E399C" w:rsidR="00AA7E4B" w:rsidP="008D5541" w:rsidRDefault="00AA7E4B">
            <w:pPr>
              <w:jc w:val="center"/>
              <w:rPr>
                <w:sz w:val="18"/>
                <w:szCs w:val="18"/>
              </w:rPr>
            </w:pPr>
          </w:p>
          <w:p w:rsidRPr="005E399C" w:rsidR="00AA7E4B" w:rsidP="008D5541" w:rsidRDefault="00AA7E4B">
            <w:pPr>
              <w:rPr>
                <w:sz w:val="18"/>
                <w:szCs w:val="18"/>
              </w:rPr>
            </w:pPr>
          </w:p>
        </w:tc>
      </w:tr>
    </w:tbl>
    <w:p w:rsidR="00FD3C82" w:rsidP="00653D71" w:rsidRDefault="00FD3C82">
      <w:pPr>
        <w:ind w:firstLine="720"/>
      </w:pPr>
    </w:p>
    <w:p w:rsidR="00653D71" w:rsidP="00653D71" w:rsidRDefault="00653D71">
      <w:pPr>
        <w:ind w:firstLine="720"/>
      </w:pPr>
      <w:r>
        <w:t>The Total Annual Respondent Cost is $75,250.00.</w:t>
      </w:r>
    </w:p>
    <w:p w:rsidR="00653D71" w:rsidP="00653D71" w:rsidRDefault="00653D71">
      <w:pPr>
        <w:ind w:firstLine="720"/>
      </w:pPr>
    </w:p>
    <w:p w:rsidR="00653D71" w:rsidP="00653D71" w:rsidRDefault="00653D71">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653D71" w:rsidP="00653D71" w:rsidRDefault="00653D71">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653D71" w:rsidP="00653D71" w:rsidRDefault="00653D71">
      <w:pPr>
        <w:pStyle w:val="ListParagraph"/>
        <w:shd w:val="pct25" w:color="auto" w:fill="auto"/>
        <w:tabs>
          <w:tab w:val="left" w:pos="-720"/>
        </w:tabs>
        <w:suppressAutoHyphens/>
        <w:ind w:left="0"/>
      </w:pPr>
      <w:r>
        <w:t xml:space="preserve">        </w:t>
      </w:r>
      <w:r w:rsidRPr="00741061">
        <w:t>shown in Items 12 and 14.)</w:t>
      </w:r>
    </w:p>
    <w:p w:rsidRPr="00741061" w:rsidR="00653D71" w:rsidP="00653D71" w:rsidRDefault="00653D71">
      <w:pPr>
        <w:pStyle w:val="ListParagraph"/>
        <w:shd w:val="pct25" w:color="auto" w:fill="auto"/>
        <w:tabs>
          <w:tab w:val="left" w:pos="-720"/>
        </w:tabs>
        <w:suppressAutoHyphens/>
        <w:ind w:left="0"/>
      </w:pPr>
    </w:p>
    <w:p w:rsidRPr="00741061" w:rsidR="00653D71" w:rsidP="00653D71" w:rsidRDefault="00653D71">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653D71" w:rsidP="00653D71" w:rsidRDefault="00653D71">
      <w:pPr>
        <w:pStyle w:val="ListParagraph"/>
        <w:shd w:val="pct25" w:color="auto" w:fill="FFFFFF"/>
        <w:tabs>
          <w:tab w:val="left" w:pos="-720"/>
        </w:tabs>
        <w:suppressAutoHyphens/>
        <w:ind w:left="0"/>
      </w:pPr>
    </w:p>
    <w:p w:rsidRPr="00741061" w:rsidR="00653D71" w:rsidP="00653D71" w:rsidRDefault="00653D71">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653D71" w:rsidP="00653D71" w:rsidRDefault="00653D71">
      <w:pPr>
        <w:pStyle w:val="ListParagraph"/>
        <w:shd w:val="pct25" w:color="auto" w:fill="FFFFFF"/>
        <w:tabs>
          <w:tab w:val="left" w:pos="-720"/>
        </w:tabs>
        <w:suppressAutoHyphens/>
        <w:ind w:left="0"/>
      </w:pPr>
    </w:p>
    <w:p w:rsidR="00653D71" w:rsidP="00653D71" w:rsidRDefault="00653D71">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390F60" w:rsidP="00BC5298" w:rsidRDefault="00390F60">
      <w:pPr>
        <w:ind w:left="720" w:hanging="420"/>
      </w:pPr>
    </w:p>
    <w:p w:rsidR="00390F60" w:rsidP="00653D71" w:rsidRDefault="000C53CD">
      <w:pPr>
        <w:ind w:left="720"/>
      </w:pPr>
      <w:r>
        <w:t xml:space="preserve">There is no cost to the </w:t>
      </w:r>
      <w:r w:rsidR="009E2BE8">
        <w:t>respondents</w:t>
      </w:r>
      <w:r>
        <w:t>.</w:t>
      </w:r>
    </w:p>
    <w:p w:rsidR="008877D7" w:rsidP="00653D71" w:rsidRDefault="008877D7">
      <w:pPr>
        <w:ind w:left="720"/>
      </w:pPr>
    </w:p>
    <w:p w:rsidR="008877D7" w:rsidP="008877D7" w:rsidRDefault="008877D7">
      <w:pPr>
        <w:shd w:val="pct25" w:color="auto" w:fill="auto"/>
        <w:tabs>
          <w:tab w:val="left" w:pos="-720"/>
        </w:tabs>
        <w:suppressAutoHyphens/>
      </w:pPr>
      <w:r w:rsidRPr="00741061">
        <w:t xml:space="preserve">14.  Provide estimates of annualized cost to the Federal Government.  Also, provide a description </w:t>
      </w:r>
    </w:p>
    <w:p w:rsidR="008877D7" w:rsidP="008877D7" w:rsidRDefault="008877D7">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8877D7" w:rsidP="008877D7" w:rsidRDefault="008877D7">
      <w:pPr>
        <w:shd w:val="pct25" w:color="auto" w:fill="auto"/>
        <w:tabs>
          <w:tab w:val="left" w:pos="-720"/>
        </w:tabs>
        <w:suppressAutoHyphens/>
      </w:pPr>
      <w:r>
        <w:t xml:space="preserve">       </w:t>
      </w:r>
      <w:r w:rsidRPr="00741061">
        <w:t xml:space="preserve">operational expenses (such as equipment, overhead, printing and support staff), and any </w:t>
      </w:r>
    </w:p>
    <w:p w:rsidR="008877D7" w:rsidP="008877D7" w:rsidRDefault="008877D7">
      <w:pPr>
        <w:shd w:val="pct25" w:color="auto" w:fill="auto"/>
        <w:tabs>
          <w:tab w:val="left" w:pos="-720"/>
        </w:tabs>
        <w:suppressAutoHyphens/>
      </w:pPr>
      <w:r>
        <w:t xml:space="preserve">       </w:t>
      </w:r>
      <w:r w:rsidRPr="00741061">
        <w:t xml:space="preserve">other expense that would have been incurred without this collection of information.   You </w:t>
      </w:r>
    </w:p>
    <w:p w:rsidR="008877D7" w:rsidP="008877D7" w:rsidRDefault="008877D7">
      <w:pPr>
        <w:shd w:val="pct25" w:color="auto" w:fill="auto"/>
        <w:tabs>
          <w:tab w:val="left" w:pos="-720"/>
        </w:tabs>
        <w:suppressAutoHyphens/>
      </w:pPr>
      <w:r>
        <w:t xml:space="preserve">       </w:t>
      </w:r>
      <w:r w:rsidRPr="00741061">
        <w:t>may also aggregate cost estimates for Items 12,</w:t>
      </w:r>
      <w:r>
        <w:t xml:space="preserve"> 13, and 14 in a single table.</w:t>
      </w:r>
    </w:p>
    <w:p w:rsidR="000C53CD" w:rsidP="00BC5298" w:rsidRDefault="000C53CD">
      <w:pPr>
        <w:ind w:left="720" w:hanging="420"/>
      </w:pPr>
    </w:p>
    <w:p w:rsidR="000C53CD" w:rsidP="00BC5298" w:rsidRDefault="000C53CD">
      <w:pPr>
        <w:ind w:left="720" w:hanging="420"/>
      </w:pPr>
      <w:r>
        <w:tab/>
        <w:t>The annualized cost to the Federal government is $</w:t>
      </w:r>
      <w:r w:rsidR="00425537">
        <w:t>3</w:t>
      </w:r>
      <w:r w:rsidR="00D76937">
        <w:t>5</w:t>
      </w:r>
      <w:r>
        <w:t>,</w:t>
      </w:r>
      <w:r w:rsidR="00D76937">
        <w:t>30</w:t>
      </w:r>
      <w:r w:rsidR="00425537">
        <w:t>0</w:t>
      </w:r>
      <w:r>
        <w:t>.  This cost was determined by employee salary hours devoted to the program, forms cost, and overhead.</w:t>
      </w:r>
    </w:p>
    <w:p w:rsidR="008877D7" w:rsidP="00BC5298" w:rsidRDefault="008877D7">
      <w:pPr>
        <w:ind w:left="720" w:hanging="420"/>
      </w:pPr>
    </w:p>
    <w:p w:rsidR="008877D7" w:rsidP="008877D7" w:rsidRDefault="008877D7">
      <w:pPr>
        <w:pStyle w:val="ListParagraph"/>
        <w:shd w:val="pct25" w:color="auto" w:fill="auto"/>
        <w:tabs>
          <w:tab w:val="left" w:pos="-720"/>
        </w:tabs>
        <w:suppressAutoHyphens/>
        <w:ind w:left="0"/>
      </w:pPr>
      <w:r w:rsidRPr="00741061">
        <w:t xml:space="preserve">15.  Explain the reasons for any program changes or adjustments reported in Items 13 or 14 of </w:t>
      </w:r>
    </w:p>
    <w:p w:rsidR="008877D7" w:rsidP="008877D7" w:rsidRDefault="008877D7">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8877D7" w:rsidP="008877D7" w:rsidRDefault="008877D7">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8877D7" w:rsidP="008877D7" w:rsidRDefault="008877D7">
      <w:pPr>
        <w:pStyle w:val="ListParagraph"/>
        <w:shd w:val="pct25" w:color="auto" w:fill="auto"/>
        <w:tabs>
          <w:tab w:val="left" w:pos="-720"/>
        </w:tabs>
        <w:suppressAutoHyphens/>
        <w:ind w:left="0"/>
      </w:pPr>
      <w:r>
        <w:lastRenderedPageBreak/>
        <w:t xml:space="preserve">       </w:t>
      </w:r>
      <w:r w:rsidRPr="00741061">
        <w:t xml:space="preserve">of deliberate Federal government action. All new collections and any subsequent revisions </w:t>
      </w:r>
      <w:r>
        <w:t xml:space="preserve">  </w:t>
      </w:r>
    </w:p>
    <w:p w:rsidR="008877D7" w:rsidP="008877D7" w:rsidRDefault="008877D7">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8877D7" w:rsidP="008877D7" w:rsidRDefault="008877D7">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8877D7" w:rsidP="008877D7" w:rsidRDefault="008877D7">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000C53CD" w:rsidP="008877D7" w:rsidRDefault="000C53CD"/>
    <w:p w:rsidR="000C53CD" w:rsidP="008877D7" w:rsidRDefault="009E2BE8">
      <w:pPr>
        <w:ind w:left="720"/>
      </w:pPr>
      <w:r>
        <w:t>There are no changes to the respondent burden.</w:t>
      </w:r>
    </w:p>
    <w:p w:rsidR="00470779" w:rsidP="008877D7" w:rsidRDefault="00470779">
      <w:pPr>
        <w:ind w:left="720"/>
      </w:pPr>
    </w:p>
    <w:p w:rsidR="008877D7" w:rsidP="008877D7" w:rsidRDefault="008877D7">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8877D7" w:rsidP="008877D7" w:rsidRDefault="008877D7">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8877D7" w:rsidP="008877D7" w:rsidRDefault="008877D7">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8877D7" w:rsidP="008877D7" w:rsidRDefault="008877D7">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9E2BE8" w:rsidP="00BC5298" w:rsidRDefault="009E2BE8">
      <w:pPr>
        <w:ind w:left="720" w:hanging="420"/>
      </w:pPr>
    </w:p>
    <w:p w:rsidR="000C53CD" w:rsidP="008877D7" w:rsidRDefault="000C53CD">
      <w:pPr>
        <w:ind w:left="720"/>
      </w:pPr>
      <w:r>
        <w:t>The results of this information collection are not published.</w:t>
      </w:r>
    </w:p>
    <w:p w:rsidR="00B90B5E" w:rsidP="008877D7" w:rsidRDefault="00B90B5E">
      <w:pPr>
        <w:ind w:left="720"/>
      </w:pPr>
    </w:p>
    <w:p w:rsidR="00B90B5E" w:rsidP="00B90B5E" w:rsidRDefault="00B90B5E">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00B90B5E" w:rsidP="00B90B5E" w:rsidRDefault="00B90B5E">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p w:rsidR="000C53CD" w:rsidP="00BC5298" w:rsidRDefault="000C53CD">
      <w:pPr>
        <w:ind w:left="720" w:hanging="420"/>
      </w:pPr>
    </w:p>
    <w:p w:rsidR="00B90B5E" w:rsidP="00B90B5E" w:rsidRDefault="00B90B5E">
      <w:pPr>
        <w:ind w:left="720"/>
      </w:pPr>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p>
    <w:p w:rsidR="00B90B5E" w:rsidP="00B90B5E" w:rsidRDefault="00B90B5E">
      <w:pPr>
        <w:ind w:left="720"/>
      </w:pPr>
      <w:r>
        <w:t>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p w:rsidR="00B90B5E" w:rsidP="00B90B5E" w:rsidRDefault="00B90B5E"/>
    <w:p w:rsidRPr="00741061" w:rsidR="00B90B5E" w:rsidP="00B90B5E" w:rsidRDefault="00B90B5E">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B90B5E" w:rsidP="00B90B5E" w:rsidRDefault="00B90B5E">
      <w:pPr>
        <w:ind w:left="720"/>
      </w:pPr>
    </w:p>
    <w:p w:rsidR="000C53CD" w:rsidP="00B90B5E" w:rsidRDefault="000C53CD">
      <w:pPr>
        <w:ind w:left="720"/>
      </w:pPr>
      <w:r>
        <w:t>There are no exceptions to the certification statement.</w:t>
      </w:r>
    </w:p>
    <w:p w:rsidR="000C53CD" w:rsidP="000C53CD" w:rsidRDefault="000C53CD"/>
    <w:sectPr w:rsidR="000C53CD"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6E4B"/>
    <w:multiLevelType w:val="hybridMultilevel"/>
    <w:tmpl w:val="BD8C3326"/>
    <w:lvl w:ilvl="0" w:tplc="DA1CE8A6">
      <w:start w:val="9"/>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15:restartNumberingAfterBreak="0">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5253277"/>
    <w:multiLevelType w:val="hybridMultilevel"/>
    <w:tmpl w:val="EDA20F08"/>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07F"/>
    <w:rsid w:val="0000706C"/>
    <w:rsid w:val="00014433"/>
    <w:rsid w:val="0003069F"/>
    <w:rsid w:val="00053431"/>
    <w:rsid w:val="00080AB5"/>
    <w:rsid w:val="000B37E1"/>
    <w:rsid w:val="000C53CD"/>
    <w:rsid w:val="00103667"/>
    <w:rsid w:val="00113102"/>
    <w:rsid w:val="001A5672"/>
    <w:rsid w:val="00263F91"/>
    <w:rsid w:val="0028370D"/>
    <w:rsid w:val="002E7F35"/>
    <w:rsid w:val="00317609"/>
    <w:rsid w:val="00320A94"/>
    <w:rsid w:val="003778B8"/>
    <w:rsid w:val="00380CAD"/>
    <w:rsid w:val="00384DE7"/>
    <w:rsid w:val="00390F60"/>
    <w:rsid w:val="003C4436"/>
    <w:rsid w:val="003F0B13"/>
    <w:rsid w:val="00425537"/>
    <w:rsid w:val="00470779"/>
    <w:rsid w:val="004E43F1"/>
    <w:rsid w:val="005142D0"/>
    <w:rsid w:val="00556117"/>
    <w:rsid w:val="005B2044"/>
    <w:rsid w:val="005D507F"/>
    <w:rsid w:val="00610D60"/>
    <w:rsid w:val="00631F97"/>
    <w:rsid w:val="00653D71"/>
    <w:rsid w:val="006C6920"/>
    <w:rsid w:val="007411D9"/>
    <w:rsid w:val="00783A70"/>
    <w:rsid w:val="00811930"/>
    <w:rsid w:val="0081713D"/>
    <w:rsid w:val="00836802"/>
    <w:rsid w:val="008877D7"/>
    <w:rsid w:val="008D5541"/>
    <w:rsid w:val="00942A40"/>
    <w:rsid w:val="009A4D6A"/>
    <w:rsid w:val="009E2BE8"/>
    <w:rsid w:val="00A1570B"/>
    <w:rsid w:val="00A466AA"/>
    <w:rsid w:val="00AA7E4B"/>
    <w:rsid w:val="00B1776A"/>
    <w:rsid w:val="00B86858"/>
    <w:rsid w:val="00B90B5E"/>
    <w:rsid w:val="00BC5298"/>
    <w:rsid w:val="00BE0BB9"/>
    <w:rsid w:val="00BF441A"/>
    <w:rsid w:val="00CA53EA"/>
    <w:rsid w:val="00D47D39"/>
    <w:rsid w:val="00D72D66"/>
    <w:rsid w:val="00D76937"/>
    <w:rsid w:val="00E75676"/>
    <w:rsid w:val="00F56859"/>
    <w:rsid w:val="00F93381"/>
    <w:rsid w:val="00FD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FA4E3732-5841-4FB5-BAF2-DC59571B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811930"/>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2010-07-19T18:55:00Z</cp:lastPrinted>
  <dcterms:created xsi:type="dcterms:W3CDTF">2020-10-01T15:16:00Z</dcterms:created>
  <dcterms:modified xsi:type="dcterms:W3CDTF">2020-10-01T15:16:00Z</dcterms:modified>
</cp:coreProperties>
</file>