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B52A6" w:rsidR="00005129" w:rsidP="000A0358" w:rsidRDefault="00005129">
      <w:pPr>
        <w:jc w:val="center"/>
        <w:rPr>
          <w:sz w:val="24"/>
          <w:szCs w:val="24"/>
        </w:rPr>
      </w:pPr>
      <w:bookmarkStart w:name="_GoBack" w:id="0"/>
      <w:bookmarkEnd w:id="0"/>
      <w:r w:rsidRPr="00EB52A6">
        <w:rPr>
          <w:sz w:val="24"/>
          <w:szCs w:val="24"/>
        </w:rPr>
        <w:t>OMB SUPPORTING STATEMENT</w:t>
      </w:r>
    </w:p>
    <w:p w:rsidRPr="00EB52A6" w:rsidR="00005129" w:rsidRDefault="00005129">
      <w:pPr>
        <w:rPr>
          <w:sz w:val="24"/>
          <w:szCs w:val="24"/>
        </w:rPr>
      </w:pPr>
    </w:p>
    <w:p w:rsidRPr="00EB52A6" w:rsidR="00005129" w:rsidRDefault="00005129">
      <w:pPr>
        <w:rPr>
          <w:sz w:val="24"/>
          <w:szCs w:val="24"/>
        </w:rPr>
      </w:pPr>
      <w:r w:rsidRPr="00EB52A6">
        <w:rPr>
          <w:sz w:val="24"/>
          <w:szCs w:val="24"/>
        </w:rPr>
        <w:t>RI 98-7 – We Need</w:t>
      </w:r>
      <w:r w:rsidRPr="00EB52A6" w:rsidR="00D26689">
        <w:rPr>
          <w:sz w:val="24"/>
          <w:szCs w:val="24"/>
        </w:rPr>
        <w:t xml:space="preserve"> Important </w:t>
      </w:r>
      <w:r w:rsidRPr="00EB52A6">
        <w:rPr>
          <w:sz w:val="24"/>
          <w:szCs w:val="24"/>
        </w:rPr>
        <w:t xml:space="preserve">Information About Your Eligibility for Social Security Disability Benefits, </w:t>
      </w:r>
      <w:r w:rsidRPr="00EB52A6">
        <w:rPr>
          <w:i/>
          <w:sz w:val="24"/>
          <w:szCs w:val="24"/>
        </w:rPr>
        <w:t xml:space="preserve">Our Records Show That You Have Not Received a Decision </w:t>
      </w:r>
      <w:proofErr w:type="gramStart"/>
      <w:r w:rsidRPr="00EB52A6">
        <w:rPr>
          <w:i/>
          <w:sz w:val="24"/>
          <w:szCs w:val="24"/>
        </w:rPr>
        <w:t>From</w:t>
      </w:r>
      <w:proofErr w:type="gramEnd"/>
      <w:r w:rsidRPr="00EB52A6">
        <w:rPr>
          <w:i/>
          <w:sz w:val="24"/>
          <w:szCs w:val="24"/>
        </w:rPr>
        <w:t xml:space="preserve"> the Social Security Administration (SSA)</w:t>
      </w:r>
    </w:p>
    <w:p w:rsidRPr="00EB52A6" w:rsidR="00005129" w:rsidRDefault="00005129">
      <w:pPr>
        <w:rPr>
          <w:sz w:val="24"/>
          <w:szCs w:val="24"/>
        </w:rPr>
      </w:pPr>
    </w:p>
    <w:p w:rsidR="00005129" w:rsidP="00015ABA" w:rsidRDefault="00015ABA">
      <w:pPr>
        <w:rPr>
          <w:sz w:val="24"/>
          <w:szCs w:val="24"/>
          <w:u w:val="single"/>
        </w:rPr>
      </w:pPr>
      <w:r w:rsidRPr="00015ABA">
        <w:rPr>
          <w:sz w:val="24"/>
          <w:szCs w:val="24"/>
        </w:rPr>
        <w:t>A.</w:t>
      </w:r>
      <w:r>
        <w:rPr>
          <w:sz w:val="24"/>
          <w:szCs w:val="24"/>
          <w:u w:val="single"/>
        </w:rPr>
        <w:t xml:space="preserve"> </w:t>
      </w:r>
      <w:r w:rsidRPr="00EB52A6" w:rsidR="00005129">
        <w:rPr>
          <w:sz w:val="24"/>
          <w:szCs w:val="24"/>
          <w:u w:val="single"/>
        </w:rPr>
        <w:t>Justification</w:t>
      </w:r>
    </w:p>
    <w:p w:rsidR="00015ABA" w:rsidP="00015ABA" w:rsidRDefault="00015ABA">
      <w:pPr>
        <w:rPr>
          <w:sz w:val="24"/>
          <w:szCs w:val="24"/>
          <w:u w:val="single"/>
        </w:rPr>
      </w:pPr>
    </w:p>
    <w:p w:rsidR="00015ABA" w:rsidP="00015ABA" w:rsidRDefault="00015ABA">
      <w:pPr>
        <w:pStyle w:val="ListParagraph"/>
        <w:numPr>
          <w:ilvl w:val="0"/>
          <w:numId w:val="4"/>
        </w:numPr>
        <w:shd w:val="pct25" w:color="auto" w:fill="auto"/>
        <w:tabs>
          <w:tab w:val="left" w:pos="-720"/>
        </w:tabs>
        <w:suppressAutoHyphens/>
      </w:pPr>
      <w: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EB52A6" w:rsidR="00015ABA" w:rsidP="00015ABA" w:rsidRDefault="00015ABA">
      <w:pPr>
        <w:rPr>
          <w:sz w:val="24"/>
          <w:szCs w:val="24"/>
        </w:rPr>
      </w:pPr>
    </w:p>
    <w:p w:rsidR="00015ABA" w:rsidP="00015ABA" w:rsidRDefault="00005129">
      <w:pPr>
        <w:ind w:firstLine="720"/>
        <w:rPr>
          <w:sz w:val="24"/>
          <w:szCs w:val="24"/>
        </w:rPr>
      </w:pPr>
      <w:r w:rsidRPr="00EB52A6">
        <w:rPr>
          <w:sz w:val="24"/>
          <w:szCs w:val="24"/>
        </w:rPr>
        <w:t xml:space="preserve">Title 5, U.S. Code, Chapter 84, Section 8452 and 5 CFR 844 Subpart C, specify that an </w:t>
      </w:r>
    </w:p>
    <w:p w:rsidR="00015ABA" w:rsidP="00015ABA" w:rsidRDefault="00005129">
      <w:pPr>
        <w:ind w:firstLine="720"/>
        <w:rPr>
          <w:sz w:val="24"/>
          <w:szCs w:val="24"/>
        </w:rPr>
      </w:pPr>
      <w:r w:rsidRPr="00EB52A6">
        <w:rPr>
          <w:sz w:val="24"/>
          <w:szCs w:val="24"/>
        </w:rPr>
        <w:t xml:space="preserve">annuitant’s FERS disability benefit is reduced by all or part of the amount received as a </w:t>
      </w:r>
    </w:p>
    <w:p w:rsidR="00015ABA" w:rsidP="00015ABA" w:rsidRDefault="00005129">
      <w:pPr>
        <w:ind w:firstLine="720"/>
        <w:rPr>
          <w:sz w:val="24"/>
          <w:szCs w:val="24"/>
        </w:rPr>
      </w:pPr>
      <w:r w:rsidRPr="00EB52A6">
        <w:rPr>
          <w:sz w:val="24"/>
          <w:szCs w:val="24"/>
        </w:rPr>
        <w:t xml:space="preserve">disability benefit from the Social Security Administration. The amount the FERS benefit </w:t>
      </w:r>
    </w:p>
    <w:p w:rsidR="00015ABA" w:rsidP="00015ABA" w:rsidRDefault="00005129">
      <w:pPr>
        <w:ind w:firstLine="720"/>
        <w:rPr>
          <w:sz w:val="24"/>
          <w:szCs w:val="24"/>
        </w:rPr>
      </w:pPr>
      <w:r w:rsidRPr="00EB52A6">
        <w:rPr>
          <w:sz w:val="24"/>
          <w:szCs w:val="24"/>
        </w:rPr>
        <w:t xml:space="preserve">is reduced is dependent upon the length of time since the commencing date of the FERS </w:t>
      </w:r>
    </w:p>
    <w:p w:rsidR="00015ABA" w:rsidP="00015ABA" w:rsidRDefault="00005129">
      <w:pPr>
        <w:ind w:firstLine="720"/>
        <w:rPr>
          <w:sz w:val="24"/>
          <w:szCs w:val="24"/>
        </w:rPr>
      </w:pPr>
      <w:r w:rsidRPr="00EB52A6">
        <w:rPr>
          <w:sz w:val="24"/>
          <w:szCs w:val="24"/>
        </w:rPr>
        <w:t xml:space="preserve">disability benefit and the age of the annuitant.  OPM needs to collect information from </w:t>
      </w:r>
    </w:p>
    <w:p w:rsidR="00015ABA" w:rsidP="00015ABA" w:rsidRDefault="00005129">
      <w:pPr>
        <w:ind w:firstLine="720"/>
        <w:rPr>
          <w:sz w:val="24"/>
          <w:szCs w:val="24"/>
        </w:rPr>
      </w:pPr>
      <w:r w:rsidRPr="00EB52A6">
        <w:rPr>
          <w:sz w:val="24"/>
          <w:szCs w:val="24"/>
        </w:rPr>
        <w:t xml:space="preserve">FERS disability annuitants to determine who is in receipt and the amount of Social </w:t>
      </w:r>
    </w:p>
    <w:p w:rsidR="00005129" w:rsidP="00015ABA" w:rsidRDefault="00005129">
      <w:pPr>
        <w:ind w:firstLine="720"/>
        <w:rPr>
          <w:sz w:val="24"/>
          <w:szCs w:val="24"/>
        </w:rPr>
      </w:pPr>
      <w:r w:rsidRPr="00EB52A6">
        <w:rPr>
          <w:sz w:val="24"/>
          <w:szCs w:val="24"/>
        </w:rPr>
        <w:t>Security disability benefits.</w:t>
      </w:r>
    </w:p>
    <w:p w:rsidR="00015ABA" w:rsidP="00015ABA" w:rsidRDefault="00015ABA">
      <w:pPr>
        <w:ind w:firstLine="720"/>
        <w:rPr>
          <w:sz w:val="24"/>
          <w:szCs w:val="24"/>
        </w:rPr>
      </w:pPr>
    </w:p>
    <w:p w:rsidR="00015ABA" w:rsidP="00015ABA" w:rsidRDefault="00015ABA">
      <w:pPr>
        <w:pStyle w:val="ListParagraph"/>
        <w:numPr>
          <w:ilvl w:val="0"/>
          <w:numId w:val="4"/>
        </w:numPr>
        <w:shd w:val="pct25" w:color="auto" w:fill="auto"/>
        <w:tabs>
          <w:tab w:val="left" w:pos="-720"/>
        </w:tabs>
        <w:suppressAutoHyphens/>
      </w:pPr>
      <w:r>
        <w:t xml:space="preserve">Indicate how, by whom, and for what purpose the information is to be used.  Except for a new </w:t>
      </w:r>
      <w:proofErr w:type="gramStart"/>
      <w:r>
        <w:t>collection,</w:t>
      </w:r>
      <w:proofErr w:type="gramEnd"/>
      <w:r>
        <w:t xml:space="preserve"> indicate the actual use the agency has made of the information received from the current collection. </w:t>
      </w:r>
    </w:p>
    <w:p w:rsidRPr="00EB52A6" w:rsidR="00015ABA" w:rsidP="00015ABA" w:rsidRDefault="00015ABA">
      <w:pPr>
        <w:ind w:firstLine="720"/>
        <w:rPr>
          <w:sz w:val="24"/>
          <w:szCs w:val="24"/>
        </w:rPr>
      </w:pPr>
    </w:p>
    <w:p w:rsidR="00015ABA" w:rsidP="00015ABA" w:rsidRDefault="00005129">
      <w:pPr>
        <w:ind w:firstLine="720"/>
        <w:rPr>
          <w:sz w:val="24"/>
          <w:szCs w:val="24"/>
        </w:rPr>
      </w:pPr>
      <w:r w:rsidRPr="00EB52A6">
        <w:rPr>
          <w:sz w:val="24"/>
          <w:szCs w:val="24"/>
        </w:rPr>
        <w:t xml:space="preserve">Although literature sent to the annuitants at the time of case issuance instructs them to tell </w:t>
      </w:r>
    </w:p>
    <w:p w:rsidR="00015ABA" w:rsidP="00015ABA" w:rsidRDefault="00005129">
      <w:pPr>
        <w:ind w:firstLine="720"/>
        <w:rPr>
          <w:sz w:val="24"/>
          <w:szCs w:val="24"/>
        </w:rPr>
      </w:pPr>
      <w:r w:rsidRPr="00EB52A6">
        <w:rPr>
          <w:sz w:val="24"/>
          <w:szCs w:val="24"/>
        </w:rPr>
        <w:t xml:space="preserve">us if they begin to receive SSA disability benefits in the future, this form provides them </w:t>
      </w:r>
    </w:p>
    <w:p w:rsidR="00015ABA" w:rsidP="00015ABA" w:rsidRDefault="00005129">
      <w:pPr>
        <w:ind w:firstLine="720"/>
        <w:rPr>
          <w:sz w:val="24"/>
          <w:szCs w:val="24"/>
        </w:rPr>
      </w:pPr>
      <w:r w:rsidRPr="00EB52A6">
        <w:rPr>
          <w:sz w:val="24"/>
          <w:szCs w:val="24"/>
        </w:rPr>
        <w:t xml:space="preserve">the physical means to notify us when they begin receiving SSA disability benefits and </w:t>
      </w:r>
    </w:p>
    <w:p w:rsidR="00015ABA" w:rsidP="00015ABA" w:rsidRDefault="00005129">
      <w:pPr>
        <w:ind w:firstLine="720"/>
        <w:rPr>
          <w:sz w:val="24"/>
          <w:szCs w:val="24"/>
        </w:rPr>
      </w:pPr>
      <w:r w:rsidRPr="00EB52A6">
        <w:rPr>
          <w:sz w:val="24"/>
          <w:szCs w:val="24"/>
        </w:rPr>
        <w:t xml:space="preserve">serves as an individual notice and reminder of their responsibility to pay us for any </w:t>
      </w:r>
    </w:p>
    <w:p w:rsidR="00015ABA" w:rsidP="00015ABA" w:rsidRDefault="00005129">
      <w:pPr>
        <w:ind w:firstLine="720"/>
        <w:rPr>
          <w:sz w:val="24"/>
          <w:szCs w:val="24"/>
        </w:rPr>
      </w:pPr>
      <w:r w:rsidRPr="00EB52A6">
        <w:rPr>
          <w:sz w:val="24"/>
          <w:szCs w:val="24"/>
        </w:rPr>
        <w:t xml:space="preserve">duplicate payments. The form is only sent to FERS disability retirees who are not </w:t>
      </w:r>
    </w:p>
    <w:p w:rsidR="00015ABA" w:rsidP="00015ABA" w:rsidRDefault="00005129">
      <w:pPr>
        <w:ind w:firstLine="720"/>
      </w:pPr>
      <w:r w:rsidRPr="00EB52A6">
        <w:rPr>
          <w:sz w:val="24"/>
          <w:szCs w:val="24"/>
        </w:rPr>
        <w:t>receiving SSA benefits when we begin paying their FERS disability annuity.</w:t>
      </w:r>
      <w:r w:rsidRPr="00015ABA" w:rsidR="00015ABA">
        <w:t xml:space="preserve"> </w:t>
      </w:r>
    </w:p>
    <w:p w:rsidR="00015ABA" w:rsidP="00015ABA" w:rsidRDefault="00015ABA">
      <w:pPr>
        <w:ind w:firstLine="720"/>
        <w:rPr>
          <w:sz w:val="24"/>
          <w:szCs w:val="24"/>
        </w:rPr>
      </w:pPr>
      <w:r w:rsidRPr="00015ABA">
        <w:rPr>
          <w:sz w:val="24"/>
          <w:szCs w:val="24"/>
        </w:rPr>
        <w:t xml:space="preserve">The Privacy Act Statement has been revised due to a systematic review by our Chief </w:t>
      </w:r>
    </w:p>
    <w:p w:rsidR="00015ABA" w:rsidP="00015ABA" w:rsidRDefault="00015ABA">
      <w:pPr>
        <w:ind w:firstLine="720"/>
        <w:rPr>
          <w:sz w:val="24"/>
          <w:szCs w:val="24"/>
        </w:rPr>
      </w:pPr>
      <w:r w:rsidRPr="00015ABA">
        <w:rPr>
          <w:sz w:val="24"/>
          <w:szCs w:val="24"/>
        </w:rPr>
        <w:t xml:space="preserve">Privacy Officer. The public burden statement meets the requirements of 5 CFR </w:t>
      </w:r>
    </w:p>
    <w:p w:rsidR="00005129" w:rsidP="00015ABA" w:rsidRDefault="00015ABA">
      <w:pPr>
        <w:ind w:firstLine="720"/>
        <w:rPr>
          <w:sz w:val="24"/>
          <w:szCs w:val="24"/>
        </w:rPr>
      </w:pPr>
      <w:r w:rsidRPr="00015ABA">
        <w:rPr>
          <w:sz w:val="24"/>
          <w:szCs w:val="24"/>
        </w:rPr>
        <w:t>1320.8(b)(3).</w:t>
      </w:r>
    </w:p>
    <w:p w:rsidR="002948A7" w:rsidP="00015ABA" w:rsidRDefault="002948A7">
      <w:pPr>
        <w:ind w:firstLine="720"/>
        <w:rPr>
          <w:sz w:val="24"/>
          <w:szCs w:val="24"/>
        </w:rPr>
      </w:pPr>
    </w:p>
    <w:p w:rsidR="002948A7" w:rsidP="002948A7" w:rsidRDefault="002948A7">
      <w:pPr>
        <w:pStyle w:val="ListParagraph"/>
        <w:numPr>
          <w:ilvl w:val="0"/>
          <w:numId w:val="4"/>
        </w:numPr>
        <w:shd w:val="pct25" w:color="auto" w:fill="auto"/>
        <w:tabs>
          <w:tab w:val="left" w:pos="-720"/>
        </w:tabs>
        <w:suppressAutoHyphens/>
      </w:pPr>
      <w: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tab/>
      </w:r>
    </w:p>
    <w:p w:rsidRPr="00EB52A6" w:rsidR="002948A7" w:rsidP="00015ABA" w:rsidRDefault="002948A7">
      <w:pPr>
        <w:ind w:firstLine="720"/>
        <w:rPr>
          <w:sz w:val="24"/>
          <w:szCs w:val="24"/>
        </w:rPr>
      </w:pPr>
    </w:p>
    <w:p w:rsidR="002948A7" w:rsidP="002948A7" w:rsidRDefault="00005129">
      <w:pPr>
        <w:ind w:firstLine="720"/>
        <w:rPr>
          <w:sz w:val="24"/>
          <w:szCs w:val="24"/>
        </w:rPr>
      </w:pPr>
      <w:r w:rsidRPr="00EB52A6">
        <w:rPr>
          <w:sz w:val="24"/>
          <w:szCs w:val="24"/>
        </w:rPr>
        <w:t xml:space="preserve">OPM employees use the information provided by the annuitant to verify receipt of SSA </w:t>
      </w:r>
    </w:p>
    <w:p w:rsidR="002948A7" w:rsidP="002948A7" w:rsidRDefault="00005129">
      <w:pPr>
        <w:ind w:firstLine="720"/>
        <w:rPr>
          <w:sz w:val="24"/>
          <w:szCs w:val="24"/>
        </w:rPr>
      </w:pPr>
      <w:r w:rsidRPr="00EB52A6">
        <w:rPr>
          <w:sz w:val="24"/>
          <w:szCs w:val="24"/>
        </w:rPr>
        <w:t xml:space="preserve">disability benefits and to compute any resulting adjustments to the FERS disability </w:t>
      </w:r>
    </w:p>
    <w:p w:rsidR="00005129" w:rsidP="002948A7" w:rsidRDefault="00005129">
      <w:pPr>
        <w:ind w:firstLine="720"/>
        <w:rPr>
          <w:sz w:val="24"/>
          <w:szCs w:val="24"/>
        </w:rPr>
      </w:pPr>
      <w:r w:rsidRPr="00EB52A6">
        <w:rPr>
          <w:sz w:val="24"/>
          <w:szCs w:val="24"/>
        </w:rPr>
        <w:t>benefit.</w:t>
      </w:r>
    </w:p>
    <w:p w:rsidR="002948A7" w:rsidP="00A24672" w:rsidRDefault="002948A7">
      <w:pPr>
        <w:rPr>
          <w:sz w:val="24"/>
          <w:szCs w:val="24"/>
        </w:rPr>
      </w:pPr>
    </w:p>
    <w:p w:rsidR="002948A7" w:rsidP="002948A7" w:rsidRDefault="002948A7">
      <w:pPr>
        <w:pStyle w:val="ListParagraph"/>
        <w:numPr>
          <w:ilvl w:val="0"/>
          <w:numId w:val="4"/>
        </w:numPr>
        <w:shd w:val="pct25" w:color="auto" w:fill="auto"/>
        <w:tabs>
          <w:tab w:val="left" w:pos="-720"/>
        </w:tabs>
        <w:suppressAutoHyphens/>
      </w:pPr>
      <w:r>
        <w:t xml:space="preserve">Describe efforts to identify duplication.  Show specifically why any similar information already available cannot be used or modified for use for the purposes described in Item 2 above. </w:t>
      </w:r>
    </w:p>
    <w:p w:rsidRPr="00EB52A6" w:rsidR="00005129" w:rsidRDefault="00005129">
      <w:pPr>
        <w:rPr>
          <w:sz w:val="24"/>
          <w:szCs w:val="24"/>
        </w:rPr>
      </w:pPr>
    </w:p>
    <w:p w:rsidRPr="00A24672" w:rsidR="00A24672" w:rsidP="00A24672" w:rsidRDefault="00A24672">
      <w:pPr>
        <w:ind w:left="720"/>
        <w:rPr>
          <w:sz w:val="24"/>
          <w:szCs w:val="24"/>
        </w:rPr>
      </w:pPr>
      <w:r w:rsidRPr="00A24672">
        <w:rPr>
          <w:sz w:val="24"/>
          <w:szCs w:val="24"/>
        </w:rPr>
        <w:t xml:space="preserve">A periodic computer match with Social Security provides OPM with this information </w:t>
      </w:r>
      <w:proofErr w:type="gramStart"/>
      <w:r w:rsidRPr="00A24672">
        <w:rPr>
          <w:sz w:val="24"/>
          <w:szCs w:val="24"/>
        </w:rPr>
        <w:t>at a later date</w:t>
      </w:r>
      <w:proofErr w:type="gramEnd"/>
      <w:r w:rsidRPr="00A24672">
        <w:rPr>
          <w:sz w:val="24"/>
          <w:szCs w:val="24"/>
        </w:rPr>
        <w:t>. However, the sooner the information is received, the smaller the overpayment burden will be on the annuitant whose annuity requires offset by the amount of SSA benefit. Information provided on the RI 98-7 is especially useful when a disability annuitant receives a retroactive SSA disability benefit, well after they begin receiving their FERS benefit.</w:t>
      </w:r>
    </w:p>
    <w:p w:rsidRPr="00A24672" w:rsidR="00A24672" w:rsidP="00A24672" w:rsidRDefault="00A24672">
      <w:pPr>
        <w:ind w:firstLine="720"/>
        <w:rPr>
          <w:sz w:val="24"/>
          <w:szCs w:val="24"/>
        </w:rPr>
      </w:pPr>
    </w:p>
    <w:p w:rsidR="002948A7" w:rsidP="00A24672" w:rsidRDefault="00A24672">
      <w:pPr>
        <w:ind w:left="720"/>
        <w:rPr>
          <w:sz w:val="24"/>
          <w:szCs w:val="24"/>
        </w:rPr>
      </w:pPr>
      <w:r w:rsidRPr="00A24672">
        <w:rPr>
          <w:sz w:val="24"/>
          <w:szCs w:val="24"/>
        </w:rPr>
        <w:t>We also use an on-line Social Security inquiry system to check on receipt of Social Security benefits on a case-by-case basis.  This is used to check on benefits before we begin paying a FERS disability benefit.  Form RI 98-7 is sent to disability annuitants after they begin receiving FERS benefits.</w:t>
      </w:r>
    </w:p>
    <w:p w:rsidR="00A24672" w:rsidP="00A24672" w:rsidRDefault="00A24672">
      <w:pPr>
        <w:ind w:left="720"/>
        <w:rPr>
          <w:sz w:val="24"/>
          <w:szCs w:val="24"/>
        </w:rPr>
      </w:pPr>
    </w:p>
    <w:p w:rsidR="002948A7" w:rsidP="002948A7" w:rsidRDefault="002948A7">
      <w:pPr>
        <w:pStyle w:val="ListParagraph"/>
        <w:numPr>
          <w:ilvl w:val="0"/>
          <w:numId w:val="4"/>
        </w:numPr>
        <w:shd w:val="pct25" w:color="auto" w:fill="auto"/>
        <w:tabs>
          <w:tab w:val="left" w:pos="-720"/>
        </w:tabs>
        <w:suppressAutoHyphens/>
      </w:pPr>
      <w:r>
        <w:t>If the collection of information impacts small businesses or other small entities (Item 5 of OMB Form 83-I), describe any methods used to minimize.</w:t>
      </w:r>
    </w:p>
    <w:p w:rsidR="002948A7" w:rsidP="002948A7" w:rsidRDefault="002948A7">
      <w:pPr>
        <w:ind w:firstLine="720"/>
        <w:rPr>
          <w:sz w:val="24"/>
          <w:szCs w:val="24"/>
        </w:rPr>
      </w:pPr>
    </w:p>
    <w:p w:rsidRPr="00EB52A6" w:rsidR="00B4454E" w:rsidP="00B4454E" w:rsidRDefault="00B4454E">
      <w:pPr>
        <w:rPr>
          <w:sz w:val="24"/>
          <w:szCs w:val="24"/>
        </w:rPr>
      </w:pPr>
      <w:r>
        <w:rPr>
          <w:sz w:val="24"/>
          <w:szCs w:val="24"/>
        </w:rPr>
        <w:t xml:space="preserve">       </w:t>
      </w:r>
      <w:r>
        <w:rPr>
          <w:sz w:val="24"/>
          <w:szCs w:val="24"/>
        </w:rPr>
        <w:tab/>
      </w:r>
      <w:r w:rsidRPr="00EB52A6">
        <w:rPr>
          <w:sz w:val="24"/>
          <w:szCs w:val="24"/>
        </w:rPr>
        <w:t>The information is not collected from small businesses</w:t>
      </w:r>
      <w:r>
        <w:rPr>
          <w:sz w:val="24"/>
          <w:szCs w:val="24"/>
        </w:rPr>
        <w:t xml:space="preserve"> </w:t>
      </w:r>
      <w:r w:rsidRPr="00B4454E">
        <w:rPr>
          <w:sz w:val="24"/>
          <w:szCs w:val="24"/>
        </w:rPr>
        <w:t>or other small entities</w:t>
      </w:r>
      <w:r w:rsidRPr="00EB52A6">
        <w:rPr>
          <w:sz w:val="24"/>
          <w:szCs w:val="24"/>
        </w:rPr>
        <w:t>.</w:t>
      </w:r>
    </w:p>
    <w:p w:rsidR="002948A7" w:rsidP="002948A7" w:rsidRDefault="002948A7">
      <w:pPr>
        <w:ind w:firstLine="720"/>
        <w:rPr>
          <w:sz w:val="24"/>
          <w:szCs w:val="24"/>
        </w:rPr>
      </w:pPr>
    </w:p>
    <w:p w:rsidR="002948A7" w:rsidP="002948A7" w:rsidRDefault="002948A7">
      <w:pPr>
        <w:pStyle w:val="ListParagraph"/>
        <w:numPr>
          <w:ilvl w:val="0"/>
          <w:numId w:val="4"/>
        </w:numPr>
        <w:shd w:val="pct25" w:color="auto" w:fill="auto"/>
        <w:tabs>
          <w:tab w:val="left" w:pos="-720"/>
        </w:tabs>
        <w:suppressAutoHyphens/>
      </w:pPr>
      <w:r>
        <w:t>Describe the consequence to Federal/DHS program or policy activities if the collection of information is not conducted, or is conducted less frequently, as well as any technical or legal obstacles to reducing burden.</w:t>
      </w:r>
    </w:p>
    <w:p w:rsidR="002948A7" w:rsidP="002948A7" w:rsidRDefault="002948A7">
      <w:pPr>
        <w:ind w:firstLine="720"/>
        <w:rPr>
          <w:sz w:val="24"/>
          <w:szCs w:val="24"/>
        </w:rPr>
      </w:pPr>
    </w:p>
    <w:p w:rsidR="00190B80" w:rsidP="00190B80" w:rsidRDefault="00190B80">
      <w:pPr>
        <w:ind w:firstLine="720"/>
        <w:rPr>
          <w:sz w:val="24"/>
          <w:szCs w:val="24"/>
        </w:rPr>
      </w:pPr>
      <w:r w:rsidRPr="00EB52A6">
        <w:rPr>
          <w:sz w:val="24"/>
          <w:szCs w:val="24"/>
        </w:rPr>
        <w:t xml:space="preserve">If this data collection is not conducted, OPM would significantly overpay FERS </w:t>
      </w:r>
    </w:p>
    <w:p w:rsidR="00190B80" w:rsidP="00190B80" w:rsidRDefault="00190B80">
      <w:pPr>
        <w:ind w:firstLine="720"/>
        <w:rPr>
          <w:sz w:val="24"/>
          <w:szCs w:val="24"/>
        </w:rPr>
      </w:pPr>
      <w:r w:rsidRPr="00EB52A6">
        <w:rPr>
          <w:sz w:val="24"/>
          <w:szCs w:val="24"/>
        </w:rPr>
        <w:t xml:space="preserve">disability annuitants.  It is conducted at the time the annuitant is put into final pay status </w:t>
      </w:r>
    </w:p>
    <w:p w:rsidRPr="00EB52A6" w:rsidR="00190B80" w:rsidP="00190B80" w:rsidRDefault="00190B80">
      <w:pPr>
        <w:ind w:firstLine="720"/>
        <w:rPr>
          <w:sz w:val="24"/>
          <w:szCs w:val="24"/>
        </w:rPr>
      </w:pPr>
      <w:r w:rsidRPr="00EB52A6">
        <w:rPr>
          <w:sz w:val="24"/>
          <w:szCs w:val="24"/>
        </w:rPr>
        <w:t>if Social Security benefits are not already documented.</w:t>
      </w:r>
    </w:p>
    <w:p w:rsidR="002948A7" w:rsidP="002948A7" w:rsidRDefault="002948A7">
      <w:pPr>
        <w:ind w:firstLine="720"/>
        <w:rPr>
          <w:sz w:val="24"/>
          <w:szCs w:val="24"/>
        </w:rPr>
      </w:pPr>
    </w:p>
    <w:p w:rsidR="002948A7" w:rsidP="002948A7" w:rsidRDefault="002948A7">
      <w:pPr>
        <w:pStyle w:val="ListParagraph"/>
        <w:numPr>
          <w:ilvl w:val="0"/>
          <w:numId w:val="4"/>
        </w:numPr>
        <w:shd w:val="pct25" w:color="auto" w:fill="auto"/>
        <w:tabs>
          <w:tab w:val="left" w:pos="-720"/>
        </w:tabs>
        <w:suppressAutoHyphens/>
      </w:pPr>
      <w:r>
        <w:t xml:space="preserve">Explain any special circumstances that would cause an information collection to be conducted in a manner: </w:t>
      </w:r>
    </w:p>
    <w:p w:rsidR="002948A7" w:rsidP="002948A7" w:rsidRDefault="002948A7">
      <w:pPr>
        <w:pStyle w:val="ListParagraph"/>
        <w:shd w:val="pct25" w:color="auto" w:fill="auto"/>
        <w:tabs>
          <w:tab w:val="left" w:pos="-720"/>
        </w:tabs>
        <w:suppressAutoHyphens/>
      </w:pPr>
      <w:r>
        <w:t xml:space="preserve">• requiring respondents to report information to the agency more often than quarterly; </w:t>
      </w:r>
    </w:p>
    <w:p w:rsidR="002948A7" w:rsidP="002948A7" w:rsidRDefault="002948A7">
      <w:pPr>
        <w:pStyle w:val="ListParagraph"/>
        <w:shd w:val="pct25" w:color="auto" w:fill="auto"/>
        <w:tabs>
          <w:tab w:val="left" w:pos="-720"/>
        </w:tabs>
        <w:suppressAutoHyphens/>
      </w:pPr>
      <w:r>
        <w:t xml:space="preserve">•requiring respondents to prepare a written response to a collection of information in fewer than 30 days after receipt of it; </w:t>
      </w:r>
    </w:p>
    <w:p w:rsidR="002948A7" w:rsidP="002948A7" w:rsidRDefault="002948A7">
      <w:pPr>
        <w:pStyle w:val="ListParagraph"/>
        <w:shd w:val="pct25" w:color="auto" w:fill="auto"/>
        <w:tabs>
          <w:tab w:val="left" w:pos="-720"/>
        </w:tabs>
        <w:suppressAutoHyphens/>
      </w:pPr>
      <w:r>
        <w:t xml:space="preserve">•requiring respondents to submit more than an original and two copies of any document; </w:t>
      </w:r>
    </w:p>
    <w:p w:rsidR="002948A7" w:rsidP="002948A7" w:rsidRDefault="002948A7">
      <w:pPr>
        <w:pStyle w:val="ListParagraph"/>
        <w:shd w:val="pct25" w:color="auto" w:fill="auto"/>
        <w:tabs>
          <w:tab w:val="left" w:pos="-720"/>
        </w:tabs>
        <w:suppressAutoHyphens/>
      </w:pPr>
      <w:r>
        <w:t xml:space="preserve">• requiring respondents to retain records, other than health, medical, government contract, grant-in-aid, or tax records, for more than three years; </w:t>
      </w:r>
    </w:p>
    <w:p w:rsidR="002948A7" w:rsidP="002948A7" w:rsidRDefault="002948A7">
      <w:pPr>
        <w:pStyle w:val="ListParagraph"/>
        <w:shd w:val="pct25" w:color="auto" w:fill="auto"/>
        <w:tabs>
          <w:tab w:val="left" w:pos="-720"/>
        </w:tabs>
        <w:suppressAutoHyphens/>
      </w:pPr>
      <w:r>
        <w:t xml:space="preserve">• in connection with a statistical survey, that is not designed to produce valid and reliable results that can be generalized to the universe of study; </w:t>
      </w:r>
    </w:p>
    <w:p w:rsidR="002948A7" w:rsidP="002948A7" w:rsidRDefault="002948A7">
      <w:pPr>
        <w:pStyle w:val="ListParagraph"/>
        <w:shd w:val="pct25" w:color="auto" w:fill="auto"/>
        <w:tabs>
          <w:tab w:val="left" w:pos="-720"/>
        </w:tabs>
        <w:suppressAutoHyphens/>
      </w:pPr>
      <w:r>
        <w:t xml:space="preserve">• requiring the use of a statistical data classification that has not been reviewed and approved by OMB; </w:t>
      </w:r>
    </w:p>
    <w:p w:rsidR="002948A7" w:rsidP="002948A7" w:rsidRDefault="002948A7">
      <w:pPr>
        <w:pStyle w:val="ListParagraph"/>
        <w:shd w:val="pct25" w:color="auto" w:fill="auto"/>
        <w:tabs>
          <w:tab w:val="left" w:pos="-720"/>
        </w:tabs>
        <w:suppressAutoHyphens/>
      </w:pPr>
      <w: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2948A7" w:rsidP="002948A7" w:rsidRDefault="002948A7">
      <w:pPr>
        <w:pStyle w:val="ListParagraph"/>
        <w:shd w:val="pct25" w:color="auto" w:fill="auto"/>
        <w:tabs>
          <w:tab w:val="left" w:pos="-720"/>
        </w:tabs>
        <w:suppressAutoHyphens/>
      </w:pPr>
      <w:r>
        <w:t>• requiring respondents to submit proprietary trade secrets, or other confidential information unless the agency can demonstrate that it has instituted procedures to protect the information's confidentiality to the extent permitted by law.</w:t>
      </w:r>
    </w:p>
    <w:p w:rsidR="00B4454E" w:rsidP="00B4454E" w:rsidRDefault="00B4454E">
      <w:pPr>
        <w:ind w:firstLine="720"/>
        <w:rPr>
          <w:sz w:val="24"/>
          <w:szCs w:val="24"/>
        </w:rPr>
      </w:pPr>
    </w:p>
    <w:p w:rsidRPr="00EB52A6" w:rsidR="00B4454E" w:rsidP="00B4454E" w:rsidRDefault="00B4454E">
      <w:pPr>
        <w:ind w:firstLine="720"/>
        <w:rPr>
          <w:sz w:val="24"/>
          <w:szCs w:val="24"/>
        </w:rPr>
      </w:pPr>
      <w:r w:rsidRPr="00EB52A6">
        <w:rPr>
          <w:sz w:val="24"/>
          <w:szCs w:val="24"/>
        </w:rPr>
        <w:t>This information collection is consistent with the guidelines in 5 CFR 1320.6.</w:t>
      </w:r>
    </w:p>
    <w:p w:rsidR="002948A7" w:rsidP="002948A7" w:rsidRDefault="002948A7">
      <w:pPr>
        <w:ind w:firstLine="720"/>
        <w:rPr>
          <w:sz w:val="24"/>
          <w:szCs w:val="24"/>
        </w:rPr>
      </w:pPr>
    </w:p>
    <w:p w:rsidR="002948A7" w:rsidP="002948A7" w:rsidRDefault="002948A7">
      <w:pPr>
        <w:pStyle w:val="ListParagraph"/>
        <w:numPr>
          <w:ilvl w:val="0"/>
          <w:numId w:val="4"/>
        </w:numPr>
        <w:shd w:val="pct25" w:color="auto" w:fill="auto"/>
        <w:tabs>
          <w:tab w:val="left" w:pos="-720"/>
        </w:tabs>
        <w:suppressAutoHyphens/>
      </w:pPr>
      <w:r>
        <w:t xml:space="preserve">Federal Register Notice: </w:t>
      </w:r>
      <w:r>
        <w:fldChar w:fldCharType="begin"/>
      </w:r>
      <w:r>
        <w:instrText>ADVANCE \R 0.95</w:instrText>
      </w:r>
      <w:r>
        <w:fldChar w:fldCharType="end"/>
      </w:r>
      <w:r>
        <w:t xml:space="preserve">Provide a copy and identify the date and page number of </w:t>
      </w:r>
      <w:proofErr w:type="gramStart"/>
      <w:r>
        <w:t>publication</w:t>
      </w:r>
      <w:proofErr w:type="gramEnd"/>
      <w:r>
        <w:t xml:space="preserve"> in the Federal Register of the agency’s notice soliciting comments on the information collection prior to submission to OMB.</w:t>
      </w:r>
    </w:p>
    <w:p w:rsidR="00B4454E" w:rsidP="00B4454E" w:rsidRDefault="00B4454E">
      <w:pPr>
        <w:ind w:left="720"/>
        <w:rPr>
          <w:sz w:val="24"/>
          <w:szCs w:val="24"/>
        </w:rPr>
      </w:pPr>
    </w:p>
    <w:p w:rsidRPr="00B4454E" w:rsidR="00B4454E" w:rsidP="00B4454E" w:rsidRDefault="00B4454E">
      <w:pPr>
        <w:ind w:left="720"/>
        <w:rPr>
          <w:sz w:val="24"/>
          <w:szCs w:val="24"/>
        </w:rPr>
      </w:pPr>
      <w:r w:rsidRPr="00B4454E">
        <w:rPr>
          <w:sz w:val="24"/>
          <w:szCs w:val="24"/>
        </w:rPr>
        <w:t>On March 2</w:t>
      </w:r>
      <w:r>
        <w:rPr>
          <w:sz w:val="24"/>
          <w:szCs w:val="24"/>
        </w:rPr>
        <w:t>3</w:t>
      </w:r>
      <w:r w:rsidRPr="00B4454E">
        <w:rPr>
          <w:sz w:val="24"/>
          <w:szCs w:val="24"/>
        </w:rPr>
        <w:t>, 2020, a 60 Day Federal Register Notice was published at 85 FR 17370 requesting comments. No comments were received.</w:t>
      </w:r>
    </w:p>
    <w:p w:rsidR="002948A7" w:rsidP="002948A7" w:rsidRDefault="002948A7">
      <w:pPr>
        <w:ind w:firstLine="720"/>
        <w:rPr>
          <w:sz w:val="24"/>
          <w:szCs w:val="24"/>
        </w:rPr>
      </w:pPr>
    </w:p>
    <w:p w:rsidR="00B4454E" w:rsidP="00B4454E" w:rsidRDefault="00B4454E">
      <w:pPr>
        <w:pStyle w:val="ListParagraph"/>
        <w:numPr>
          <w:ilvl w:val="0"/>
          <w:numId w:val="4"/>
        </w:numPr>
        <w:shd w:val="pct25" w:color="auto" w:fill="auto"/>
        <w:tabs>
          <w:tab w:val="left" w:pos="-720"/>
        </w:tabs>
        <w:suppressAutoHyphens/>
        <w:ind w:right="-288"/>
        <w:contextualSpacing/>
      </w:pPr>
      <w:r>
        <w:t>Explain any decision to provide any payment or gift to respondents, other than remuneration of contractors or grantees.</w:t>
      </w:r>
    </w:p>
    <w:p w:rsidRPr="00B4454E" w:rsidR="00B4454E" w:rsidP="00B4454E" w:rsidRDefault="00B4454E">
      <w:pPr>
        <w:ind w:firstLine="720"/>
        <w:rPr>
          <w:sz w:val="24"/>
          <w:szCs w:val="24"/>
        </w:rPr>
      </w:pPr>
    </w:p>
    <w:p w:rsidR="002948A7" w:rsidP="00B4454E" w:rsidRDefault="00B4454E">
      <w:pPr>
        <w:ind w:firstLine="720"/>
        <w:rPr>
          <w:sz w:val="24"/>
          <w:szCs w:val="24"/>
        </w:rPr>
      </w:pPr>
      <w:r w:rsidRPr="00B4454E">
        <w:rPr>
          <w:sz w:val="24"/>
          <w:szCs w:val="24"/>
        </w:rPr>
        <w:t>No payment or gift is given to the respondents.</w:t>
      </w:r>
    </w:p>
    <w:p w:rsidR="00B4454E" w:rsidP="00B4454E" w:rsidRDefault="00B4454E">
      <w:pPr>
        <w:ind w:firstLine="720"/>
        <w:rPr>
          <w:sz w:val="24"/>
          <w:szCs w:val="24"/>
        </w:rPr>
      </w:pPr>
    </w:p>
    <w:p w:rsidR="00B4454E" w:rsidP="00B4454E" w:rsidRDefault="00B4454E">
      <w:pPr>
        <w:pStyle w:val="ListParagraph"/>
        <w:numPr>
          <w:ilvl w:val="0"/>
          <w:numId w:val="4"/>
        </w:numPr>
        <w:shd w:val="pct25" w:color="auto" w:fill="auto"/>
        <w:tabs>
          <w:tab w:val="left" w:pos="-720"/>
          <w:tab w:val="num" w:pos="630"/>
        </w:tabs>
        <w:suppressAutoHyphens/>
        <w:ind w:left="630" w:right="-288"/>
        <w:contextualSpacing/>
      </w:pPr>
      <w:r>
        <w:t xml:space="preserve">Describe any assurance of confidentiality provided to respondents and the basis for the assurance in statute, regulation, or agency policy.  </w:t>
      </w:r>
    </w:p>
    <w:p w:rsidR="00B4454E" w:rsidP="002948A7" w:rsidRDefault="00B4454E">
      <w:pPr>
        <w:ind w:firstLine="720"/>
        <w:rPr>
          <w:sz w:val="24"/>
          <w:szCs w:val="24"/>
        </w:rPr>
      </w:pPr>
    </w:p>
    <w:p w:rsidR="00B4454E" w:rsidP="00B4454E" w:rsidRDefault="00B4454E">
      <w:pPr>
        <w:ind w:firstLine="630"/>
        <w:rPr>
          <w:sz w:val="24"/>
          <w:szCs w:val="24"/>
        </w:rPr>
      </w:pPr>
      <w:r w:rsidRPr="00EB52A6">
        <w:rPr>
          <w:sz w:val="24"/>
          <w:szCs w:val="24"/>
        </w:rPr>
        <w:t xml:space="preserve">This information collection is protected by the Privacy Act of 1974 and OPM regulations </w:t>
      </w:r>
    </w:p>
    <w:p w:rsidR="00B4454E" w:rsidP="00B4454E" w:rsidRDefault="00B4454E">
      <w:pPr>
        <w:ind w:firstLine="630"/>
        <w:rPr>
          <w:sz w:val="24"/>
          <w:szCs w:val="24"/>
        </w:rPr>
      </w:pPr>
      <w:r w:rsidRPr="00EB52A6">
        <w:rPr>
          <w:sz w:val="24"/>
          <w:szCs w:val="24"/>
        </w:rPr>
        <w:t xml:space="preserve">(5 </w:t>
      </w:r>
      <w:smartTag w:uri="urn:schemas-microsoft-com:office:smarttags" w:element="stockticker">
        <w:r w:rsidRPr="00EB52A6">
          <w:rPr>
            <w:sz w:val="24"/>
            <w:szCs w:val="24"/>
          </w:rPr>
          <w:t>CFR</w:t>
        </w:r>
      </w:smartTag>
      <w:r w:rsidRPr="00EB52A6">
        <w:rPr>
          <w:sz w:val="24"/>
          <w:szCs w:val="24"/>
        </w:rPr>
        <w:t xml:space="preserve"> 841.108).  The routine use of disclosure appears in the </w:t>
      </w:r>
      <w:r w:rsidRPr="00EB52A6">
        <w:rPr>
          <w:sz w:val="24"/>
          <w:szCs w:val="24"/>
          <w:u w:val="single"/>
        </w:rPr>
        <w:t>Federal Register</w:t>
      </w:r>
      <w:r w:rsidRPr="00EB52A6">
        <w:rPr>
          <w:sz w:val="24"/>
          <w:szCs w:val="24"/>
        </w:rPr>
        <w:t xml:space="preserve"> for </w:t>
      </w:r>
    </w:p>
    <w:p w:rsidRPr="00EB52A6" w:rsidR="00B4454E" w:rsidP="00B4454E" w:rsidRDefault="00B4454E">
      <w:pPr>
        <w:ind w:firstLine="630"/>
        <w:rPr>
          <w:sz w:val="24"/>
          <w:szCs w:val="24"/>
        </w:rPr>
      </w:pPr>
      <w:r w:rsidRPr="00EB52A6">
        <w:rPr>
          <w:sz w:val="24"/>
          <w:szCs w:val="24"/>
        </w:rPr>
        <w:t xml:space="preserve">OPM/Central-1 (73 FR 15013, </w:t>
      </w:r>
      <w:r w:rsidRPr="00EB52A6">
        <w:rPr>
          <w:i/>
          <w:sz w:val="24"/>
          <w:szCs w:val="24"/>
        </w:rPr>
        <w:t>et seq</w:t>
      </w:r>
      <w:r w:rsidRPr="00EB52A6">
        <w:rPr>
          <w:sz w:val="24"/>
          <w:szCs w:val="24"/>
        </w:rPr>
        <w:t>., March 20, 2008).</w:t>
      </w:r>
    </w:p>
    <w:p w:rsidR="00B4454E" w:rsidP="002948A7" w:rsidRDefault="00B4454E">
      <w:pPr>
        <w:ind w:firstLine="720"/>
        <w:rPr>
          <w:sz w:val="24"/>
          <w:szCs w:val="24"/>
        </w:rPr>
      </w:pPr>
    </w:p>
    <w:p w:rsidRPr="00741061" w:rsidR="00B4454E" w:rsidP="00B4454E" w:rsidRDefault="00B4454E">
      <w:pPr>
        <w:pStyle w:val="ListParagraph"/>
        <w:numPr>
          <w:ilvl w:val="0"/>
          <w:numId w:val="5"/>
        </w:numPr>
        <w:shd w:val="pct25" w:color="auto" w:fill="auto"/>
        <w:tabs>
          <w:tab w:val="clear" w:pos="720"/>
          <w:tab w:val="left" w:pos="-720"/>
          <w:tab w:val="num" w:pos="630"/>
        </w:tabs>
        <w:suppressAutoHyphens/>
        <w:ind w:left="630"/>
        <w:contextualSpacing/>
      </w:pPr>
      <w:r w:rsidRPr="00741061">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B4454E" w:rsidP="002948A7" w:rsidRDefault="00B4454E">
      <w:pPr>
        <w:ind w:firstLine="720"/>
        <w:rPr>
          <w:sz w:val="24"/>
          <w:szCs w:val="24"/>
        </w:rPr>
      </w:pPr>
    </w:p>
    <w:p w:rsidR="00F27773" w:rsidP="00F27773" w:rsidRDefault="00F27773">
      <w:pPr>
        <w:ind w:firstLine="630"/>
        <w:rPr>
          <w:sz w:val="24"/>
          <w:szCs w:val="24"/>
        </w:rPr>
      </w:pPr>
      <w:r w:rsidRPr="00EB52A6">
        <w:rPr>
          <w:sz w:val="24"/>
          <w:szCs w:val="24"/>
        </w:rPr>
        <w:t xml:space="preserve">This information collection does not include questions of a sensitive nature, such as sexual </w:t>
      </w:r>
    </w:p>
    <w:p w:rsidRPr="00EB52A6" w:rsidR="00F27773" w:rsidP="00F27773" w:rsidRDefault="00F27773">
      <w:pPr>
        <w:ind w:left="630"/>
        <w:rPr>
          <w:sz w:val="24"/>
          <w:szCs w:val="24"/>
        </w:rPr>
      </w:pPr>
      <w:r w:rsidRPr="00EB52A6">
        <w:rPr>
          <w:sz w:val="24"/>
          <w:szCs w:val="24"/>
        </w:rPr>
        <w:t>behavior and attitudes, religious beliefs, and other matters that are commonly considered private.</w:t>
      </w:r>
    </w:p>
    <w:p w:rsidRPr="00EB52A6" w:rsidR="00F27773" w:rsidP="002948A7" w:rsidRDefault="00F27773">
      <w:pPr>
        <w:ind w:firstLine="720"/>
        <w:rPr>
          <w:sz w:val="24"/>
          <w:szCs w:val="24"/>
        </w:rPr>
      </w:pPr>
    </w:p>
    <w:p w:rsidR="00F27773" w:rsidP="00F27773" w:rsidRDefault="00F27773">
      <w:pPr>
        <w:pStyle w:val="ListParagraph"/>
        <w:shd w:val="pct25" w:color="auto" w:fill="FFFFFF"/>
        <w:tabs>
          <w:tab w:val="left" w:pos="-720"/>
        </w:tabs>
        <w:suppressAutoHyphens/>
        <w:ind w:left="360"/>
      </w:pPr>
      <w:r w:rsidRPr="00741061">
        <w:t>12. Provide estimates of the hour burden of the collection of informat</w:t>
      </w:r>
      <w:r>
        <w:t xml:space="preserve">ion. </w:t>
      </w:r>
      <w:r w:rsidRPr="00741061">
        <w:t xml:space="preserve">The statement </w:t>
      </w:r>
      <w:r>
        <w:t xml:space="preserve"> </w:t>
      </w:r>
    </w:p>
    <w:p w:rsidRPr="00741061" w:rsidR="00F27773" w:rsidP="00F27773" w:rsidRDefault="00F27773">
      <w:pPr>
        <w:pStyle w:val="ListParagraph"/>
        <w:shd w:val="pct25" w:color="auto" w:fill="FFFFFF"/>
        <w:tabs>
          <w:tab w:val="left" w:pos="-720"/>
        </w:tabs>
        <w:suppressAutoHyphens/>
        <w:ind w:left="360"/>
      </w:pPr>
      <w:r>
        <w:tab/>
      </w:r>
      <w:r w:rsidRPr="00741061">
        <w:t>should:</w:t>
      </w:r>
    </w:p>
    <w:p w:rsidRPr="00741061" w:rsidR="00F27773" w:rsidP="00F27773" w:rsidRDefault="00F27773">
      <w:pPr>
        <w:pStyle w:val="ListParagraph"/>
        <w:tabs>
          <w:tab w:val="left" w:pos="-720"/>
        </w:tabs>
        <w:suppressAutoHyphens/>
        <w:ind w:left="360"/>
      </w:pPr>
    </w:p>
    <w:p w:rsidR="00F27773" w:rsidP="00F27773" w:rsidRDefault="00F27773">
      <w:pPr>
        <w:pStyle w:val="ListParagraph"/>
        <w:shd w:val="pct25" w:color="auto" w:fill="auto"/>
        <w:tabs>
          <w:tab w:val="left" w:pos="-720"/>
        </w:tabs>
        <w:suppressAutoHyphens/>
        <w:ind w:left="360"/>
      </w:pPr>
      <w:r w:rsidRPr="00741061">
        <w:t xml:space="preserve">a.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desired. If the hour burden on respondents is expected to vary widely because of differences in activity, size, or complexity, show the range of estimated hour burden, and explain </w:t>
      </w:r>
      <w:r>
        <w:t xml:space="preserve">the reasons for the variance.  </w:t>
      </w:r>
      <w:r w:rsidRPr="00741061">
        <w:t>Generally, estimates should not include burden hours for customary and usual business practices.</w:t>
      </w:r>
      <w:r w:rsidRPr="00A10BE7">
        <w:t xml:space="preserve"> </w:t>
      </w:r>
    </w:p>
    <w:p w:rsidR="00F27773" w:rsidP="00F27773" w:rsidRDefault="00F27773">
      <w:pPr>
        <w:pStyle w:val="ListParagraph"/>
        <w:shd w:val="pct25" w:color="auto" w:fill="auto"/>
        <w:tabs>
          <w:tab w:val="left" w:pos="-720"/>
        </w:tabs>
        <w:suppressAutoHyphens/>
        <w:ind w:left="360"/>
      </w:pPr>
      <w:r w:rsidRPr="00741061">
        <w:t>b.  If this request for approval covers more than one form, provide separate hour burden estimates for each form and aggregate the hour burdens in Item 13 of OMB Form 83-I.</w:t>
      </w:r>
      <w:r>
        <w:br/>
        <w:t xml:space="preserve">c.  </w:t>
      </w:r>
      <w:r w:rsidRPr="00741061">
        <w:t xml:space="preserve">Provide estimates of annualized cost to respondents for the hour burdens for collections </w:t>
      </w:r>
      <w:r>
        <w:br/>
      </w:r>
      <w:r w:rsidRPr="00741061">
        <w:t>of information, identifying and using appr</w:t>
      </w:r>
      <w:r>
        <w:t xml:space="preserve">opriate wage rate categories. </w:t>
      </w:r>
      <w:r w:rsidRPr="00741061">
        <w:t>The cost of contracting out or paying outside parties for information collection activiti</w:t>
      </w:r>
      <w:r>
        <w:t>es should not be included here.</w:t>
      </w:r>
      <w:r w:rsidRPr="00741061">
        <w:t xml:space="preserve"> Instead, this cost should be included in Item 14.</w:t>
      </w:r>
    </w:p>
    <w:p w:rsidR="00F27773" w:rsidP="00F27773" w:rsidRDefault="00F27773">
      <w:pPr>
        <w:ind w:left="1440"/>
        <w:rPr>
          <w:sz w:val="24"/>
          <w:szCs w:val="24"/>
        </w:rPr>
      </w:pPr>
    </w:p>
    <w:p w:rsidR="00F27773" w:rsidP="00F27773" w:rsidRDefault="00F27773">
      <w:pPr>
        <w:ind w:firstLine="720"/>
        <w:rPr>
          <w:sz w:val="24"/>
          <w:szCs w:val="24"/>
        </w:rPr>
      </w:pPr>
      <w:r w:rsidRPr="00EB52A6">
        <w:rPr>
          <w:sz w:val="24"/>
          <w:szCs w:val="24"/>
        </w:rPr>
        <w:lastRenderedPageBreak/>
        <w:t xml:space="preserve">Approximately 4,300 RI 98-7’s (We Need Important Information About Your Eligibility </w:t>
      </w:r>
    </w:p>
    <w:p w:rsidR="00F27773" w:rsidP="00F27773" w:rsidRDefault="00F27773">
      <w:pPr>
        <w:ind w:firstLine="720"/>
        <w:rPr>
          <w:sz w:val="24"/>
          <w:szCs w:val="24"/>
        </w:rPr>
      </w:pPr>
      <w:r w:rsidRPr="00EB52A6">
        <w:rPr>
          <w:sz w:val="24"/>
          <w:szCs w:val="24"/>
        </w:rPr>
        <w:t xml:space="preserve">for Social Security Disability Benefits) are expected to be mailed annually.  The form </w:t>
      </w:r>
    </w:p>
    <w:p w:rsidRPr="00EB52A6" w:rsidR="00F27773" w:rsidP="00F27773" w:rsidRDefault="00F27773">
      <w:pPr>
        <w:ind w:firstLine="720"/>
        <w:rPr>
          <w:sz w:val="24"/>
          <w:szCs w:val="24"/>
        </w:rPr>
      </w:pPr>
      <w:r w:rsidRPr="00EB52A6">
        <w:rPr>
          <w:sz w:val="24"/>
          <w:szCs w:val="24"/>
        </w:rPr>
        <w:t>takes approximately 5 minutes to complete.  An annual burden of 358 hours is estimated.</w:t>
      </w:r>
    </w:p>
    <w:p w:rsidR="00F27773" w:rsidP="00F27773" w:rsidRDefault="00F27773">
      <w:pPr>
        <w:ind w:left="1440"/>
        <w:rPr>
          <w:sz w:val="24"/>
          <w:szCs w:val="24"/>
        </w:rPr>
      </w:pPr>
    </w:p>
    <w:tbl>
      <w:tblPr>
        <w:tblW w:w="0" w:type="auto"/>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6"/>
        <w:gridCol w:w="1123"/>
        <w:gridCol w:w="1407"/>
        <w:gridCol w:w="1333"/>
        <w:gridCol w:w="1229"/>
        <w:gridCol w:w="1095"/>
        <w:gridCol w:w="1141"/>
        <w:gridCol w:w="1334"/>
      </w:tblGrid>
      <w:tr w:rsidR="00F27773" w:rsidTr="000A0358">
        <w:trPr>
          <w:trHeight w:val="941"/>
        </w:trPr>
        <w:tc>
          <w:tcPr>
            <w:tcW w:w="671" w:type="dxa"/>
            <w:shd w:val="clear" w:color="auto" w:fill="D9D9D9"/>
          </w:tcPr>
          <w:p w:rsidRPr="005E399C" w:rsidR="000A0358" w:rsidP="000111E3" w:rsidRDefault="000A0358">
            <w:pPr>
              <w:spacing w:before="240"/>
              <w:rPr>
                <w:rFonts w:ascii="Arial" w:hAnsi="Arial" w:cs="Arial"/>
                <w:b/>
                <w:sz w:val="16"/>
                <w:szCs w:val="16"/>
              </w:rPr>
            </w:pPr>
            <w:r w:rsidRPr="005E399C">
              <w:rPr>
                <w:rFonts w:ascii="Arial" w:hAnsi="Arial" w:cs="Arial"/>
                <w:b/>
                <w:sz w:val="16"/>
                <w:szCs w:val="16"/>
              </w:rPr>
              <w:t>Form N</w:t>
            </w:r>
            <w:r>
              <w:rPr>
                <w:rFonts w:ascii="Arial" w:hAnsi="Arial" w:cs="Arial"/>
                <w:b/>
                <w:sz w:val="16"/>
                <w:szCs w:val="16"/>
              </w:rPr>
              <w:t>ame</w:t>
            </w:r>
          </w:p>
        </w:tc>
        <w:tc>
          <w:tcPr>
            <w:tcW w:w="1126" w:type="dxa"/>
            <w:shd w:val="clear" w:color="auto" w:fill="D9D9D9"/>
          </w:tcPr>
          <w:p w:rsidRPr="005E399C" w:rsidR="00F27773" w:rsidP="000111E3" w:rsidRDefault="00F27773">
            <w:pPr>
              <w:spacing w:before="240"/>
              <w:rPr>
                <w:rFonts w:ascii="Arial" w:hAnsi="Arial" w:cs="Arial"/>
                <w:b/>
                <w:sz w:val="16"/>
                <w:szCs w:val="16"/>
              </w:rPr>
            </w:pPr>
            <w:r w:rsidRPr="005E399C">
              <w:rPr>
                <w:rFonts w:ascii="Arial" w:hAnsi="Arial" w:cs="Arial"/>
                <w:b/>
                <w:sz w:val="16"/>
                <w:szCs w:val="16"/>
              </w:rPr>
              <w:t>Form Number</w:t>
            </w:r>
          </w:p>
        </w:tc>
        <w:tc>
          <w:tcPr>
            <w:tcW w:w="1408" w:type="dxa"/>
            <w:shd w:val="clear" w:color="auto" w:fill="D9D9D9"/>
          </w:tcPr>
          <w:p w:rsidRPr="005E399C" w:rsidR="00F27773" w:rsidP="000111E3" w:rsidRDefault="00F27773">
            <w:pPr>
              <w:spacing w:before="240"/>
              <w:rPr>
                <w:rFonts w:ascii="Arial" w:hAnsi="Arial" w:cs="Arial"/>
                <w:b/>
                <w:sz w:val="16"/>
                <w:szCs w:val="16"/>
              </w:rPr>
            </w:pPr>
            <w:r w:rsidRPr="005E399C">
              <w:rPr>
                <w:rFonts w:ascii="Arial" w:hAnsi="Arial" w:cs="Arial"/>
                <w:b/>
                <w:sz w:val="16"/>
                <w:szCs w:val="16"/>
              </w:rPr>
              <w:t>No. of Respondents</w:t>
            </w:r>
          </w:p>
        </w:tc>
        <w:tc>
          <w:tcPr>
            <w:tcW w:w="1334" w:type="dxa"/>
            <w:shd w:val="clear" w:color="auto" w:fill="D9D9D9"/>
          </w:tcPr>
          <w:p w:rsidRPr="005E399C" w:rsidR="00F27773" w:rsidP="000111E3" w:rsidRDefault="00F27773">
            <w:pPr>
              <w:spacing w:before="240"/>
              <w:rPr>
                <w:rFonts w:ascii="Arial" w:hAnsi="Arial" w:cs="Arial"/>
                <w:b/>
                <w:sz w:val="16"/>
                <w:szCs w:val="16"/>
              </w:rPr>
            </w:pPr>
            <w:r w:rsidRPr="005E399C">
              <w:rPr>
                <w:rFonts w:ascii="Arial" w:hAnsi="Arial" w:cs="Arial"/>
                <w:b/>
                <w:sz w:val="16"/>
                <w:szCs w:val="16"/>
              </w:rPr>
              <w:t>No. of Responses per Respondent</w:t>
            </w:r>
          </w:p>
        </w:tc>
        <w:tc>
          <w:tcPr>
            <w:tcW w:w="1231" w:type="dxa"/>
            <w:shd w:val="clear" w:color="auto" w:fill="D9D9D9"/>
          </w:tcPr>
          <w:p w:rsidRPr="005E399C" w:rsidR="00F27773" w:rsidP="000111E3" w:rsidRDefault="00F27773">
            <w:pPr>
              <w:spacing w:before="240"/>
              <w:rPr>
                <w:rFonts w:ascii="Arial" w:hAnsi="Arial" w:cs="Arial"/>
                <w:b/>
                <w:sz w:val="16"/>
                <w:szCs w:val="16"/>
              </w:rPr>
            </w:pPr>
            <w:r w:rsidRPr="005E399C">
              <w:rPr>
                <w:rFonts w:ascii="Arial" w:hAnsi="Arial" w:cs="Arial"/>
                <w:b/>
                <w:sz w:val="16"/>
                <w:szCs w:val="16"/>
              </w:rPr>
              <w:t>Average Burden per Response (in hours)</w:t>
            </w:r>
          </w:p>
        </w:tc>
        <w:tc>
          <w:tcPr>
            <w:tcW w:w="1097" w:type="dxa"/>
            <w:shd w:val="clear" w:color="auto" w:fill="D9D9D9"/>
          </w:tcPr>
          <w:p w:rsidRPr="005E399C" w:rsidR="00F27773" w:rsidP="000111E3" w:rsidRDefault="00F27773">
            <w:pPr>
              <w:spacing w:before="240"/>
              <w:rPr>
                <w:rFonts w:ascii="Arial" w:hAnsi="Arial" w:cs="Arial"/>
                <w:b/>
                <w:sz w:val="16"/>
                <w:szCs w:val="16"/>
              </w:rPr>
            </w:pPr>
            <w:r w:rsidRPr="005E399C">
              <w:rPr>
                <w:rFonts w:ascii="Arial" w:hAnsi="Arial" w:cs="Arial"/>
                <w:b/>
                <w:sz w:val="16"/>
                <w:szCs w:val="16"/>
              </w:rPr>
              <w:t>Total Annual Burden (in hours)</w:t>
            </w:r>
          </w:p>
        </w:tc>
        <w:tc>
          <w:tcPr>
            <w:tcW w:w="1143" w:type="dxa"/>
            <w:shd w:val="clear" w:color="auto" w:fill="D9D9D9"/>
          </w:tcPr>
          <w:p w:rsidRPr="005E399C" w:rsidR="00F27773" w:rsidP="000111E3" w:rsidRDefault="00F27773">
            <w:pPr>
              <w:spacing w:before="240"/>
              <w:rPr>
                <w:rFonts w:ascii="Arial" w:hAnsi="Arial" w:cs="Arial"/>
                <w:b/>
                <w:sz w:val="16"/>
                <w:szCs w:val="16"/>
              </w:rPr>
            </w:pPr>
            <w:r w:rsidRPr="005E399C">
              <w:rPr>
                <w:rFonts w:ascii="Arial" w:hAnsi="Arial" w:cs="Arial"/>
                <w:b/>
                <w:sz w:val="16"/>
                <w:szCs w:val="16"/>
              </w:rPr>
              <w:t>Average Hourly Wage Rate</w:t>
            </w:r>
          </w:p>
        </w:tc>
        <w:tc>
          <w:tcPr>
            <w:tcW w:w="1335" w:type="dxa"/>
            <w:shd w:val="clear" w:color="auto" w:fill="D9D9D9"/>
          </w:tcPr>
          <w:p w:rsidRPr="005E399C" w:rsidR="00F27773" w:rsidP="000111E3" w:rsidRDefault="00F27773">
            <w:pPr>
              <w:spacing w:before="240"/>
              <w:rPr>
                <w:rFonts w:ascii="Arial" w:hAnsi="Arial" w:cs="Arial"/>
                <w:b/>
                <w:sz w:val="16"/>
                <w:szCs w:val="16"/>
              </w:rPr>
            </w:pPr>
            <w:r w:rsidRPr="005E399C">
              <w:rPr>
                <w:rFonts w:ascii="Arial" w:hAnsi="Arial" w:cs="Arial"/>
                <w:b/>
                <w:sz w:val="16"/>
                <w:szCs w:val="16"/>
              </w:rPr>
              <w:t>Total Annual Respondent Cost</w:t>
            </w:r>
          </w:p>
        </w:tc>
      </w:tr>
      <w:tr w:rsidR="00F27773" w:rsidTr="000A0358">
        <w:trPr>
          <w:trHeight w:val="1027"/>
        </w:trPr>
        <w:tc>
          <w:tcPr>
            <w:tcW w:w="671" w:type="dxa"/>
            <w:shd w:val="clear" w:color="auto" w:fill="auto"/>
          </w:tcPr>
          <w:p w:rsidRPr="005E399C" w:rsidR="00F27773" w:rsidP="000111E3" w:rsidRDefault="00F27773">
            <w:pPr>
              <w:spacing w:before="240"/>
              <w:rPr>
                <w:sz w:val="18"/>
                <w:szCs w:val="18"/>
              </w:rPr>
            </w:pPr>
            <w:r w:rsidRPr="00F27773">
              <w:rPr>
                <w:sz w:val="18"/>
                <w:szCs w:val="18"/>
              </w:rPr>
              <w:t>We Need Important Information About Your Eligibility for Social Security Disability Benefits</w:t>
            </w:r>
          </w:p>
        </w:tc>
        <w:tc>
          <w:tcPr>
            <w:tcW w:w="1126" w:type="dxa"/>
            <w:shd w:val="clear" w:color="auto" w:fill="auto"/>
          </w:tcPr>
          <w:p w:rsidRPr="005E399C" w:rsidR="00F27773" w:rsidP="000111E3" w:rsidRDefault="00F27773">
            <w:pPr>
              <w:spacing w:before="240"/>
              <w:rPr>
                <w:sz w:val="18"/>
                <w:szCs w:val="18"/>
              </w:rPr>
            </w:pPr>
            <w:r w:rsidRPr="00934BFA">
              <w:rPr>
                <w:sz w:val="18"/>
                <w:szCs w:val="18"/>
              </w:rPr>
              <w:t xml:space="preserve">RI </w:t>
            </w:r>
            <w:r>
              <w:rPr>
                <w:sz w:val="18"/>
                <w:szCs w:val="18"/>
              </w:rPr>
              <w:t>98-7</w:t>
            </w:r>
            <w:r w:rsidRPr="00934BFA">
              <w:rPr>
                <w:sz w:val="18"/>
                <w:szCs w:val="18"/>
              </w:rPr>
              <w:t xml:space="preserve"> </w:t>
            </w:r>
          </w:p>
        </w:tc>
        <w:tc>
          <w:tcPr>
            <w:tcW w:w="1408" w:type="dxa"/>
            <w:shd w:val="clear" w:color="auto" w:fill="auto"/>
          </w:tcPr>
          <w:p w:rsidR="00F27773" w:rsidP="000111E3" w:rsidRDefault="00F27773">
            <w:pPr>
              <w:jc w:val="right"/>
              <w:rPr>
                <w:sz w:val="18"/>
                <w:szCs w:val="18"/>
              </w:rPr>
            </w:pPr>
          </w:p>
          <w:p w:rsidRPr="005E399C" w:rsidR="00F27773" w:rsidP="000111E3" w:rsidRDefault="00F27773">
            <w:pPr>
              <w:jc w:val="right"/>
              <w:rPr>
                <w:sz w:val="18"/>
                <w:szCs w:val="18"/>
              </w:rPr>
            </w:pPr>
            <w:r>
              <w:rPr>
                <w:sz w:val="18"/>
                <w:szCs w:val="18"/>
              </w:rPr>
              <w:t>4,3</w:t>
            </w:r>
            <w:r w:rsidRPr="00695D34">
              <w:rPr>
                <w:sz w:val="18"/>
                <w:szCs w:val="18"/>
              </w:rPr>
              <w:t xml:space="preserve">00 </w:t>
            </w:r>
          </w:p>
        </w:tc>
        <w:tc>
          <w:tcPr>
            <w:tcW w:w="1334" w:type="dxa"/>
            <w:shd w:val="clear" w:color="auto" w:fill="auto"/>
          </w:tcPr>
          <w:p w:rsidRPr="005E399C" w:rsidR="00F27773" w:rsidP="000111E3" w:rsidRDefault="00F27773">
            <w:pPr>
              <w:spacing w:before="240"/>
              <w:jc w:val="right"/>
              <w:rPr>
                <w:sz w:val="18"/>
                <w:szCs w:val="18"/>
              </w:rPr>
            </w:pPr>
            <w:r w:rsidRPr="005E399C">
              <w:rPr>
                <w:sz w:val="18"/>
                <w:szCs w:val="18"/>
              </w:rPr>
              <w:t>1</w:t>
            </w:r>
          </w:p>
          <w:p w:rsidRPr="005E399C" w:rsidR="00F27773" w:rsidP="000111E3" w:rsidRDefault="00F27773">
            <w:pPr>
              <w:jc w:val="right"/>
              <w:rPr>
                <w:sz w:val="18"/>
                <w:szCs w:val="18"/>
              </w:rPr>
            </w:pPr>
          </w:p>
        </w:tc>
        <w:tc>
          <w:tcPr>
            <w:tcW w:w="1231" w:type="dxa"/>
            <w:shd w:val="clear" w:color="auto" w:fill="auto"/>
          </w:tcPr>
          <w:p w:rsidRPr="005E399C" w:rsidR="00F27773" w:rsidP="000111E3" w:rsidRDefault="00F27773">
            <w:pPr>
              <w:spacing w:before="240"/>
              <w:jc w:val="center"/>
              <w:rPr>
                <w:sz w:val="18"/>
                <w:szCs w:val="18"/>
              </w:rPr>
            </w:pPr>
            <w:r>
              <w:rPr>
                <w:sz w:val="18"/>
                <w:szCs w:val="18"/>
              </w:rPr>
              <w:t xml:space="preserve">         .083</w:t>
            </w:r>
          </w:p>
        </w:tc>
        <w:tc>
          <w:tcPr>
            <w:tcW w:w="1097" w:type="dxa"/>
            <w:shd w:val="clear" w:color="auto" w:fill="auto"/>
          </w:tcPr>
          <w:p w:rsidRPr="005E399C" w:rsidR="00F27773" w:rsidP="000111E3" w:rsidRDefault="00F27773">
            <w:pPr>
              <w:spacing w:before="240"/>
              <w:jc w:val="right"/>
              <w:rPr>
                <w:sz w:val="18"/>
                <w:szCs w:val="18"/>
              </w:rPr>
            </w:pPr>
            <w:r>
              <w:rPr>
                <w:sz w:val="18"/>
                <w:szCs w:val="18"/>
              </w:rPr>
              <w:t>358</w:t>
            </w:r>
          </w:p>
          <w:p w:rsidRPr="005E399C" w:rsidR="00F27773" w:rsidP="000111E3" w:rsidRDefault="00F27773">
            <w:pPr>
              <w:jc w:val="right"/>
              <w:rPr>
                <w:sz w:val="18"/>
                <w:szCs w:val="18"/>
              </w:rPr>
            </w:pPr>
          </w:p>
        </w:tc>
        <w:tc>
          <w:tcPr>
            <w:tcW w:w="1143" w:type="dxa"/>
            <w:shd w:val="clear" w:color="auto" w:fill="auto"/>
          </w:tcPr>
          <w:p w:rsidRPr="005E399C" w:rsidR="00F27773" w:rsidP="000111E3" w:rsidRDefault="00F27773">
            <w:pPr>
              <w:spacing w:before="240"/>
              <w:jc w:val="center"/>
              <w:rPr>
                <w:sz w:val="18"/>
                <w:szCs w:val="18"/>
              </w:rPr>
            </w:pPr>
            <w:r>
              <w:rPr>
                <w:sz w:val="18"/>
                <w:szCs w:val="18"/>
              </w:rPr>
              <w:t>$1.78</w:t>
            </w:r>
          </w:p>
          <w:p w:rsidRPr="005E399C" w:rsidR="00F27773" w:rsidP="000111E3" w:rsidRDefault="00F27773">
            <w:pPr>
              <w:jc w:val="center"/>
              <w:rPr>
                <w:sz w:val="18"/>
                <w:szCs w:val="18"/>
              </w:rPr>
            </w:pPr>
          </w:p>
        </w:tc>
        <w:tc>
          <w:tcPr>
            <w:tcW w:w="1335" w:type="dxa"/>
            <w:shd w:val="clear" w:color="auto" w:fill="auto"/>
          </w:tcPr>
          <w:p w:rsidRPr="005E399C" w:rsidR="00F27773" w:rsidP="000111E3" w:rsidRDefault="00F27773">
            <w:pPr>
              <w:spacing w:before="240"/>
              <w:jc w:val="center"/>
              <w:rPr>
                <w:sz w:val="18"/>
                <w:szCs w:val="18"/>
              </w:rPr>
            </w:pPr>
            <w:r>
              <w:rPr>
                <w:sz w:val="18"/>
                <w:szCs w:val="18"/>
              </w:rPr>
              <w:t>$9,567.50</w:t>
            </w:r>
          </w:p>
          <w:p w:rsidRPr="005E399C" w:rsidR="00F27773" w:rsidP="000111E3" w:rsidRDefault="00F27773">
            <w:pPr>
              <w:jc w:val="center"/>
              <w:rPr>
                <w:sz w:val="18"/>
                <w:szCs w:val="18"/>
              </w:rPr>
            </w:pPr>
          </w:p>
          <w:p w:rsidRPr="005E399C" w:rsidR="00F27773" w:rsidP="000111E3" w:rsidRDefault="00F27773">
            <w:pPr>
              <w:jc w:val="center"/>
              <w:rPr>
                <w:sz w:val="18"/>
                <w:szCs w:val="18"/>
              </w:rPr>
            </w:pPr>
          </w:p>
          <w:p w:rsidRPr="005E399C" w:rsidR="00F27773" w:rsidP="000111E3" w:rsidRDefault="00F27773">
            <w:pPr>
              <w:rPr>
                <w:sz w:val="18"/>
                <w:szCs w:val="18"/>
              </w:rPr>
            </w:pPr>
          </w:p>
        </w:tc>
      </w:tr>
    </w:tbl>
    <w:p w:rsidR="00F27773" w:rsidP="00F27773" w:rsidRDefault="00F27773">
      <w:pPr>
        <w:ind w:left="1440"/>
        <w:rPr>
          <w:sz w:val="24"/>
          <w:szCs w:val="24"/>
        </w:rPr>
      </w:pPr>
    </w:p>
    <w:p w:rsidR="00F27773" w:rsidP="00190B80" w:rsidRDefault="00190B80">
      <w:pPr>
        <w:rPr>
          <w:sz w:val="24"/>
          <w:szCs w:val="24"/>
        </w:rPr>
      </w:pPr>
      <w:r>
        <w:rPr>
          <w:sz w:val="24"/>
          <w:szCs w:val="24"/>
        </w:rPr>
        <w:t xml:space="preserve">        </w:t>
      </w:r>
      <w:r w:rsidRPr="00F27773" w:rsidR="00F27773">
        <w:rPr>
          <w:sz w:val="24"/>
          <w:szCs w:val="24"/>
        </w:rPr>
        <w:t>The Total Annual Respondent Cost is $9,567.50.</w:t>
      </w:r>
    </w:p>
    <w:p w:rsidR="00190B80" w:rsidP="00F27773" w:rsidRDefault="00190B80">
      <w:pPr>
        <w:ind w:left="1440"/>
        <w:rPr>
          <w:sz w:val="24"/>
          <w:szCs w:val="24"/>
        </w:rPr>
      </w:pPr>
    </w:p>
    <w:p w:rsidR="00190B80" w:rsidP="00190B80" w:rsidRDefault="00190B80">
      <w:pPr>
        <w:pStyle w:val="ListParagraph"/>
        <w:shd w:val="pct25" w:color="auto" w:fill="auto"/>
        <w:tabs>
          <w:tab w:val="left" w:pos="-720"/>
        </w:tabs>
        <w:suppressAutoHyphens/>
        <w:ind w:left="0"/>
      </w:pPr>
      <w:r w:rsidRPr="00741061">
        <w:t>13.   Provide an estimate of the total annual cost burden to respondents or record</w:t>
      </w:r>
      <w:r>
        <w:t xml:space="preserve"> </w:t>
      </w:r>
      <w:r w:rsidRPr="00741061">
        <w:t xml:space="preserve">keepers </w:t>
      </w:r>
      <w:r>
        <w:t xml:space="preserve"> </w:t>
      </w:r>
    </w:p>
    <w:p w:rsidR="00190B80" w:rsidP="00190B80" w:rsidRDefault="00190B80">
      <w:pPr>
        <w:pStyle w:val="ListParagraph"/>
        <w:shd w:val="pct25" w:color="auto" w:fill="auto"/>
        <w:tabs>
          <w:tab w:val="left" w:pos="-720"/>
        </w:tabs>
        <w:suppressAutoHyphens/>
        <w:ind w:left="0"/>
      </w:pPr>
      <w:r>
        <w:t xml:space="preserve">        </w:t>
      </w:r>
      <w:r w:rsidRPr="00741061">
        <w:t xml:space="preserve">resulting from the collection of information.  (Do not include the cost of any hour burden </w:t>
      </w:r>
      <w:r>
        <w:t xml:space="preserve">  </w:t>
      </w:r>
    </w:p>
    <w:p w:rsidRPr="00741061" w:rsidR="00190B80" w:rsidP="00190B80" w:rsidRDefault="00190B80">
      <w:pPr>
        <w:pStyle w:val="ListParagraph"/>
        <w:shd w:val="pct25" w:color="auto" w:fill="auto"/>
        <w:tabs>
          <w:tab w:val="left" w:pos="-720"/>
        </w:tabs>
        <w:suppressAutoHyphens/>
        <w:ind w:left="0"/>
      </w:pPr>
      <w:r>
        <w:t xml:space="preserve">        </w:t>
      </w:r>
      <w:r w:rsidRPr="00741061">
        <w:t>shown in Items 12 and 14.)</w:t>
      </w:r>
    </w:p>
    <w:p w:rsidRPr="00741061" w:rsidR="00190B80" w:rsidP="00190B80" w:rsidRDefault="00190B80">
      <w:pPr>
        <w:pStyle w:val="ListParagraph"/>
        <w:shd w:val="pct25" w:color="auto" w:fill="auto"/>
        <w:tabs>
          <w:tab w:val="left" w:pos="-720"/>
        </w:tabs>
        <w:suppressAutoHyphens/>
        <w:ind w:left="0"/>
      </w:pPr>
    </w:p>
    <w:p w:rsidRPr="00741061" w:rsidR="00190B80" w:rsidP="00190B80" w:rsidRDefault="00190B80">
      <w:pPr>
        <w:pStyle w:val="ListParagraph"/>
        <w:shd w:val="pct25" w:color="auto" w:fill="auto"/>
        <w:tabs>
          <w:tab w:val="left" w:pos="-720"/>
          <w:tab w:val="left" w:pos="810"/>
        </w:tabs>
        <w:suppressAutoHyphens/>
        <w:ind w:left="0"/>
      </w:pPr>
      <w:r w:rsidRPr="00741061">
        <w:t xml:space="preserve">The cost estimate should be split into two components: (1) a total capital and start-up cost component (annualized over its expected useful life); and (b) a total operation and maintenance and purchase of services component.  The estimates should </w:t>
      </w:r>
      <w:proofErr w:type="gramStart"/>
      <w:r w:rsidRPr="00741061">
        <w:t>take into account</w:t>
      </w:r>
      <w:proofErr w:type="gramEnd"/>
      <w:r w:rsidRPr="00741061">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741061" w:rsidR="00190B80" w:rsidP="00190B80" w:rsidRDefault="00190B80">
      <w:pPr>
        <w:pStyle w:val="ListParagraph"/>
        <w:shd w:val="pct25" w:color="auto" w:fill="FFFFFF"/>
        <w:tabs>
          <w:tab w:val="left" w:pos="-720"/>
        </w:tabs>
        <w:suppressAutoHyphens/>
        <w:ind w:left="0"/>
      </w:pPr>
    </w:p>
    <w:p w:rsidRPr="00741061" w:rsidR="00190B80" w:rsidP="00190B80" w:rsidRDefault="00190B80">
      <w:pPr>
        <w:pStyle w:val="ListParagraph"/>
        <w:shd w:val="pct25" w:color="auto" w:fill="FFFFFF"/>
        <w:tabs>
          <w:tab w:val="left" w:pos="-720"/>
        </w:tabs>
        <w:suppressAutoHyphens/>
        <w:ind w:left="0"/>
      </w:pPr>
      <w:r w:rsidRPr="00741061">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741061" w:rsidR="00190B80" w:rsidP="00190B80" w:rsidRDefault="00190B80">
      <w:pPr>
        <w:pStyle w:val="ListParagraph"/>
        <w:shd w:val="pct25" w:color="auto" w:fill="FFFFFF"/>
        <w:tabs>
          <w:tab w:val="left" w:pos="-720"/>
        </w:tabs>
        <w:suppressAutoHyphens/>
        <w:ind w:left="0"/>
      </w:pPr>
    </w:p>
    <w:p w:rsidR="00190B80" w:rsidP="00190B80" w:rsidRDefault="00190B80">
      <w:pPr>
        <w:pStyle w:val="ListParagraph"/>
        <w:shd w:val="pct25" w:color="auto" w:fill="FFFFFF"/>
        <w:tabs>
          <w:tab w:val="left" w:pos="-720"/>
        </w:tabs>
        <w:suppressAutoHyphens/>
        <w:ind w:left="0"/>
      </w:pPr>
      <w:r w:rsidRPr="00741061">
        <w:t>Generally, estimates should not include purchases of equipment or services, or portions thereof, made:  (1) prior to October 1, 1995, (2) to achieve regulatory compliance with requirements not associated with the information collection, (3) for reasons other than to provide information to keep records for the government, or (4) as part of customary and usual business or private practices.</w:t>
      </w:r>
    </w:p>
    <w:p w:rsidR="00190B80" w:rsidP="00F27773" w:rsidRDefault="00190B80">
      <w:pPr>
        <w:ind w:left="1440"/>
        <w:rPr>
          <w:sz w:val="24"/>
          <w:szCs w:val="24"/>
        </w:rPr>
      </w:pPr>
    </w:p>
    <w:p w:rsidR="00190B80" w:rsidP="000A0358" w:rsidRDefault="000A0358">
      <w:pPr>
        <w:rPr>
          <w:sz w:val="24"/>
          <w:szCs w:val="24"/>
        </w:rPr>
      </w:pPr>
      <w:r>
        <w:rPr>
          <w:sz w:val="24"/>
          <w:szCs w:val="24"/>
        </w:rPr>
        <w:t xml:space="preserve">       </w:t>
      </w:r>
      <w:r w:rsidRPr="00EB52A6" w:rsidR="00190B80">
        <w:rPr>
          <w:sz w:val="24"/>
          <w:szCs w:val="24"/>
        </w:rPr>
        <w:t>There is no cost to the respondents</w:t>
      </w:r>
      <w:r w:rsidR="00190B80">
        <w:rPr>
          <w:sz w:val="24"/>
          <w:szCs w:val="24"/>
        </w:rPr>
        <w:t>.</w:t>
      </w:r>
    </w:p>
    <w:p w:rsidRPr="00190B80" w:rsidR="00190B80" w:rsidP="00190B80" w:rsidRDefault="00190B80">
      <w:pPr>
        <w:shd w:val="pct25" w:color="auto" w:fill="auto"/>
        <w:tabs>
          <w:tab w:val="left" w:pos="-720"/>
        </w:tabs>
        <w:suppressAutoHyphens/>
        <w:rPr>
          <w:sz w:val="24"/>
        </w:rPr>
      </w:pPr>
      <w:r w:rsidRPr="00190B80">
        <w:rPr>
          <w:sz w:val="24"/>
        </w:rPr>
        <w:lastRenderedPageBreak/>
        <w:t xml:space="preserve">14.  Provide estimates of annualized cost to the Federal Government.  Also, provide a description </w:t>
      </w:r>
    </w:p>
    <w:p w:rsidRPr="00190B80" w:rsidR="00190B80" w:rsidP="00190B80" w:rsidRDefault="00190B80">
      <w:pPr>
        <w:shd w:val="pct25" w:color="auto" w:fill="auto"/>
        <w:tabs>
          <w:tab w:val="left" w:pos="-720"/>
        </w:tabs>
        <w:suppressAutoHyphens/>
        <w:rPr>
          <w:sz w:val="24"/>
        </w:rPr>
      </w:pPr>
      <w:r w:rsidRPr="00190B80">
        <w:rPr>
          <w:sz w:val="24"/>
        </w:rPr>
        <w:t xml:space="preserve">       of the method used to estimate cost, which should include quantification of hours,         </w:t>
      </w:r>
    </w:p>
    <w:p w:rsidRPr="00190B80" w:rsidR="00190B80" w:rsidP="00190B80" w:rsidRDefault="00190B80">
      <w:pPr>
        <w:shd w:val="pct25" w:color="auto" w:fill="auto"/>
        <w:tabs>
          <w:tab w:val="left" w:pos="-720"/>
        </w:tabs>
        <w:suppressAutoHyphens/>
        <w:rPr>
          <w:sz w:val="24"/>
        </w:rPr>
      </w:pPr>
      <w:r w:rsidRPr="00190B80">
        <w:rPr>
          <w:sz w:val="24"/>
        </w:rPr>
        <w:t xml:space="preserve">       operational expenses (such as equipment, overhead, printing and support staff), and any </w:t>
      </w:r>
    </w:p>
    <w:p w:rsidRPr="00190B80" w:rsidR="00190B80" w:rsidP="00190B80" w:rsidRDefault="00190B80">
      <w:pPr>
        <w:shd w:val="pct25" w:color="auto" w:fill="auto"/>
        <w:tabs>
          <w:tab w:val="left" w:pos="-720"/>
        </w:tabs>
        <w:suppressAutoHyphens/>
        <w:rPr>
          <w:sz w:val="24"/>
        </w:rPr>
      </w:pPr>
      <w:r w:rsidRPr="00190B80">
        <w:rPr>
          <w:sz w:val="24"/>
        </w:rPr>
        <w:t xml:space="preserve">       other expense that would have been incurred without this collection of information. You </w:t>
      </w:r>
    </w:p>
    <w:p w:rsidRPr="00190B80" w:rsidR="00190B80" w:rsidP="00190B80" w:rsidRDefault="00190B80">
      <w:pPr>
        <w:shd w:val="pct25" w:color="auto" w:fill="auto"/>
        <w:tabs>
          <w:tab w:val="left" w:pos="-720"/>
        </w:tabs>
        <w:suppressAutoHyphens/>
        <w:rPr>
          <w:sz w:val="24"/>
        </w:rPr>
      </w:pPr>
      <w:r w:rsidRPr="00190B80">
        <w:rPr>
          <w:sz w:val="24"/>
        </w:rPr>
        <w:t xml:space="preserve">       may also aggregate cost estimates for Items 12, 13, and 14 in a single table.</w:t>
      </w:r>
    </w:p>
    <w:p w:rsidRPr="00EB52A6" w:rsidR="00190B80" w:rsidP="00190B80" w:rsidRDefault="00190B80">
      <w:pPr>
        <w:rPr>
          <w:sz w:val="24"/>
          <w:szCs w:val="24"/>
        </w:rPr>
      </w:pPr>
    </w:p>
    <w:p w:rsidR="00190B80" w:rsidP="00190B80" w:rsidRDefault="00190B80">
      <w:pPr>
        <w:rPr>
          <w:sz w:val="24"/>
          <w:szCs w:val="24"/>
        </w:rPr>
      </w:pPr>
      <w:r>
        <w:rPr>
          <w:sz w:val="24"/>
          <w:szCs w:val="24"/>
        </w:rPr>
        <w:t xml:space="preserve">       </w:t>
      </w:r>
      <w:r w:rsidRPr="00EB52A6">
        <w:rPr>
          <w:sz w:val="24"/>
          <w:szCs w:val="24"/>
        </w:rPr>
        <w:t xml:space="preserve">The annualized cost to the Federal government is $29,200.  This cost includes employee </w:t>
      </w:r>
    </w:p>
    <w:p w:rsidR="00190B80" w:rsidP="00190B80" w:rsidRDefault="00190B80">
      <w:pPr>
        <w:rPr>
          <w:sz w:val="24"/>
          <w:szCs w:val="24"/>
        </w:rPr>
      </w:pPr>
      <w:r>
        <w:rPr>
          <w:sz w:val="24"/>
          <w:szCs w:val="24"/>
        </w:rPr>
        <w:t xml:space="preserve">       </w:t>
      </w:r>
      <w:r w:rsidRPr="00EB52A6">
        <w:rPr>
          <w:sz w:val="24"/>
          <w:szCs w:val="24"/>
        </w:rPr>
        <w:t>salary hours devoted to this program, forms and overhead.</w:t>
      </w:r>
    </w:p>
    <w:p w:rsidR="00190B80" w:rsidP="00190B80" w:rsidRDefault="00190B80">
      <w:pPr>
        <w:ind w:firstLine="720"/>
        <w:rPr>
          <w:sz w:val="24"/>
          <w:szCs w:val="24"/>
        </w:rPr>
      </w:pPr>
    </w:p>
    <w:p w:rsidR="00190B80" w:rsidP="00190B80" w:rsidRDefault="00190B80">
      <w:pPr>
        <w:pStyle w:val="ListParagraph"/>
        <w:shd w:val="pct25" w:color="auto" w:fill="auto"/>
        <w:tabs>
          <w:tab w:val="left" w:pos="-720"/>
        </w:tabs>
        <w:suppressAutoHyphens/>
        <w:ind w:left="0"/>
      </w:pPr>
      <w:r w:rsidRPr="00741061">
        <w:t xml:space="preserve">15.  Explain the reasons for any program changes or adjustments reported in Items 13 or 14 of </w:t>
      </w:r>
    </w:p>
    <w:p w:rsidR="00190B80" w:rsidP="00190B80" w:rsidRDefault="00190B80">
      <w:pPr>
        <w:pStyle w:val="ListParagraph"/>
        <w:shd w:val="pct25" w:color="auto" w:fill="auto"/>
        <w:tabs>
          <w:tab w:val="left" w:pos="-720"/>
        </w:tabs>
        <w:suppressAutoHyphens/>
        <w:ind w:left="0"/>
      </w:pPr>
      <w:r>
        <w:t xml:space="preserve">       </w:t>
      </w:r>
      <w:r w:rsidRPr="00741061">
        <w:t xml:space="preserve">the OMB Form 83-I.  Changes in hour burden, i.e., program changes or adjustments made to </w:t>
      </w:r>
      <w:r>
        <w:t xml:space="preserve"> </w:t>
      </w:r>
    </w:p>
    <w:p w:rsidR="00190B80" w:rsidP="00190B80" w:rsidRDefault="00190B80">
      <w:pPr>
        <w:pStyle w:val="ListParagraph"/>
        <w:shd w:val="pct25" w:color="auto" w:fill="auto"/>
        <w:tabs>
          <w:tab w:val="left" w:pos="-720"/>
        </w:tabs>
        <w:suppressAutoHyphens/>
        <w:ind w:left="0"/>
      </w:pPr>
      <w:r>
        <w:t xml:space="preserve">       </w:t>
      </w:r>
      <w:r w:rsidRPr="00741061">
        <w:t xml:space="preserve">annual reporting and recordkeeping </w:t>
      </w:r>
      <w:r w:rsidRPr="00A10BE7">
        <w:rPr>
          <w:b/>
        </w:rPr>
        <w:t>hour</w:t>
      </w:r>
      <w:r w:rsidRPr="00741061">
        <w:t xml:space="preserve"> and </w:t>
      </w:r>
      <w:r w:rsidRPr="00A10BE7">
        <w:rPr>
          <w:b/>
        </w:rPr>
        <w:t>cost</w:t>
      </w:r>
      <w:r w:rsidRPr="00741061">
        <w:t xml:space="preserve"> burden. A program change is the result </w:t>
      </w:r>
    </w:p>
    <w:p w:rsidR="00190B80" w:rsidP="00190B80" w:rsidRDefault="00190B80">
      <w:pPr>
        <w:pStyle w:val="ListParagraph"/>
        <w:shd w:val="pct25" w:color="auto" w:fill="auto"/>
        <w:tabs>
          <w:tab w:val="left" w:pos="-720"/>
        </w:tabs>
        <w:suppressAutoHyphens/>
        <w:ind w:left="0"/>
      </w:pPr>
      <w:r>
        <w:t xml:space="preserve">       </w:t>
      </w:r>
      <w:r w:rsidRPr="00741061">
        <w:t xml:space="preserve">of deliberate Federal government action. All new collections and any subsequent revisions </w:t>
      </w:r>
      <w:r>
        <w:t xml:space="preserve">  </w:t>
      </w:r>
    </w:p>
    <w:p w:rsidR="00190B80" w:rsidP="00190B80" w:rsidRDefault="00190B80">
      <w:pPr>
        <w:pStyle w:val="ListParagraph"/>
        <w:shd w:val="pct25" w:color="auto" w:fill="auto"/>
        <w:tabs>
          <w:tab w:val="left" w:pos="-720"/>
        </w:tabs>
        <w:suppressAutoHyphens/>
        <w:ind w:left="0"/>
      </w:pPr>
      <w:r>
        <w:t xml:space="preserve">       </w:t>
      </w:r>
      <w:r w:rsidRPr="00741061">
        <w:t xml:space="preserve">of existing collections (e.g., the addition or deletion of questions) are recorded as program </w:t>
      </w:r>
      <w:r>
        <w:t xml:space="preserve">  </w:t>
      </w:r>
    </w:p>
    <w:p w:rsidR="00190B80" w:rsidP="00190B80" w:rsidRDefault="00190B80">
      <w:pPr>
        <w:pStyle w:val="ListParagraph"/>
        <w:shd w:val="pct25" w:color="auto" w:fill="auto"/>
        <w:tabs>
          <w:tab w:val="left" w:pos="-720"/>
        </w:tabs>
        <w:suppressAutoHyphens/>
        <w:ind w:left="0"/>
      </w:pPr>
      <w:r>
        <w:t xml:space="preserve">      </w:t>
      </w:r>
      <w:r w:rsidRPr="00741061">
        <w:t xml:space="preserve">changes.  An adjustment is a change that is not the result of a deliberate Federal government </w:t>
      </w:r>
    </w:p>
    <w:p w:rsidR="00190B80" w:rsidP="00190B80" w:rsidRDefault="00190B80">
      <w:pPr>
        <w:pStyle w:val="ListParagraph"/>
        <w:shd w:val="pct25" w:color="auto" w:fill="auto"/>
        <w:tabs>
          <w:tab w:val="left" w:pos="-720"/>
        </w:tabs>
        <w:suppressAutoHyphens/>
        <w:ind w:left="0"/>
      </w:pPr>
      <w:r>
        <w:t xml:space="preserve">      </w:t>
      </w:r>
      <w:r w:rsidRPr="00741061">
        <w:t xml:space="preserve">action.  These changes that result from new estimates or actions not controllable by the </w:t>
      </w:r>
      <w:r>
        <w:t xml:space="preserve"> </w:t>
      </w:r>
    </w:p>
    <w:p w:rsidRPr="00741061" w:rsidR="00190B80" w:rsidP="00190B80" w:rsidRDefault="00190B80">
      <w:pPr>
        <w:pStyle w:val="ListParagraph"/>
        <w:shd w:val="pct25" w:color="auto" w:fill="auto"/>
        <w:tabs>
          <w:tab w:val="left" w:pos="-720"/>
        </w:tabs>
        <w:suppressAutoHyphens/>
        <w:ind w:left="0"/>
      </w:pPr>
      <w:r>
        <w:t xml:space="preserve">      </w:t>
      </w:r>
      <w:r w:rsidRPr="00741061">
        <w:t xml:space="preserve">Federal government are recorded as adjustments. </w:t>
      </w:r>
    </w:p>
    <w:p w:rsidRPr="00EB52A6" w:rsidR="00190B80" w:rsidP="00190B80" w:rsidRDefault="00190B80">
      <w:pPr>
        <w:ind w:firstLine="720"/>
        <w:rPr>
          <w:sz w:val="24"/>
          <w:szCs w:val="24"/>
        </w:rPr>
      </w:pPr>
    </w:p>
    <w:p w:rsidRPr="00190B80" w:rsidR="00190B80" w:rsidP="00190B80" w:rsidRDefault="00190B80">
      <w:pPr>
        <w:rPr>
          <w:sz w:val="24"/>
        </w:rPr>
      </w:pPr>
      <w:r>
        <w:rPr>
          <w:sz w:val="24"/>
        </w:rPr>
        <w:t xml:space="preserve">      </w:t>
      </w:r>
      <w:r w:rsidRPr="00190B80">
        <w:rPr>
          <w:sz w:val="24"/>
        </w:rPr>
        <w:t>There are no changes to the respondent burden.</w:t>
      </w:r>
    </w:p>
    <w:p w:rsidRPr="00190B80" w:rsidR="00190B80" w:rsidP="00190B80" w:rsidRDefault="00190B80">
      <w:pPr>
        <w:ind w:left="720"/>
        <w:rPr>
          <w:sz w:val="24"/>
        </w:rPr>
      </w:pPr>
    </w:p>
    <w:p w:rsidRPr="00190B80" w:rsidR="00190B80" w:rsidP="00190B80" w:rsidRDefault="00190B80">
      <w:pPr>
        <w:shd w:val="pct25" w:color="auto" w:fill="auto"/>
        <w:tabs>
          <w:tab w:val="left" w:pos="-720"/>
        </w:tabs>
        <w:suppressAutoHyphens/>
        <w:rPr>
          <w:sz w:val="24"/>
        </w:rPr>
      </w:pPr>
      <w:r w:rsidRPr="00190B80">
        <w:rPr>
          <w:sz w:val="24"/>
        </w:rPr>
        <w:t xml:space="preserve">16.  For collections of information whose results will be published, outline plans for tabulation </w:t>
      </w:r>
    </w:p>
    <w:p w:rsidRPr="00190B80" w:rsidR="00190B80" w:rsidP="00190B80" w:rsidRDefault="00190B80">
      <w:pPr>
        <w:shd w:val="pct25" w:color="auto" w:fill="auto"/>
        <w:tabs>
          <w:tab w:val="left" w:pos="-720"/>
        </w:tabs>
        <w:suppressAutoHyphens/>
        <w:rPr>
          <w:sz w:val="24"/>
        </w:rPr>
      </w:pPr>
      <w:r w:rsidRPr="00190B80">
        <w:rPr>
          <w:sz w:val="24"/>
        </w:rPr>
        <w:t xml:space="preserve">       and publication. Address any complex analytical techniques that will be used.  Provide the  </w:t>
      </w:r>
    </w:p>
    <w:p w:rsidRPr="00190B80" w:rsidR="00190B80" w:rsidP="00190B80" w:rsidRDefault="00190B80">
      <w:pPr>
        <w:shd w:val="pct25" w:color="auto" w:fill="auto"/>
        <w:tabs>
          <w:tab w:val="left" w:pos="-720"/>
        </w:tabs>
        <w:suppressAutoHyphens/>
        <w:rPr>
          <w:sz w:val="24"/>
        </w:rPr>
      </w:pPr>
      <w:r w:rsidRPr="00190B80">
        <w:rPr>
          <w:sz w:val="24"/>
        </w:rPr>
        <w:t xml:space="preserve">       time schedule for the entire project, including beginning and ending dates of the collection </w:t>
      </w:r>
    </w:p>
    <w:p w:rsidRPr="00190B80" w:rsidR="00190B80" w:rsidP="00190B80" w:rsidRDefault="00190B80">
      <w:pPr>
        <w:shd w:val="pct25" w:color="auto" w:fill="auto"/>
        <w:tabs>
          <w:tab w:val="left" w:pos="-720"/>
        </w:tabs>
        <w:suppressAutoHyphens/>
        <w:rPr>
          <w:sz w:val="24"/>
        </w:rPr>
      </w:pPr>
      <w:r w:rsidRPr="00190B80">
        <w:rPr>
          <w:sz w:val="24"/>
        </w:rPr>
        <w:t xml:space="preserve">       of information, completion of report, publication dates, and other actions. </w:t>
      </w:r>
    </w:p>
    <w:p w:rsidRPr="00190B80" w:rsidR="00190B80" w:rsidP="00190B80" w:rsidRDefault="00190B80">
      <w:pPr>
        <w:rPr>
          <w:sz w:val="24"/>
        </w:rPr>
      </w:pPr>
    </w:p>
    <w:p w:rsidRPr="00190B80" w:rsidR="00190B80" w:rsidP="00190B80" w:rsidRDefault="00190B80">
      <w:pPr>
        <w:rPr>
          <w:sz w:val="24"/>
        </w:rPr>
      </w:pPr>
      <w:r w:rsidRPr="00190B80">
        <w:rPr>
          <w:sz w:val="24"/>
        </w:rPr>
        <w:t xml:space="preserve">       The results of this information collection are not published.</w:t>
      </w:r>
    </w:p>
    <w:p w:rsidRPr="00190B80" w:rsidR="00190B80" w:rsidP="00190B80" w:rsidRDefault="00190B80">
      <w:pPr>
        <w:ind w:firstLine="720"/>
        <w:rPr>
          <w:sz w:val="24"/>
        </w:rPr>
      </w:pPr>
    </w:p>
    <w:p w:rsidRPr="00190B80" w:rsidR="00190B80" w:rsidP="00190B80" w:rsidRDefault="00190B80">
      <w:pPr>
        <w:shd w:val="pct25" w:color="auto" w:fill="auto"/>
        <w:tabs>
          <w:tab w:val="left" w:pos="-720"/>
        </w:tabs>
        <w:suppressAutoHyphens/>
        <w:rPr>
          <w:sz w:val="24"/>
        </w:rPr>
      </w:pPr>
      <w:r w:rsidRPr="00190B80">
        <w:rPr>
          <w:sz w:val="24"/>
        </w:rPr>
        <w:t xml:space="preserve">17.  If seeking approval to not display the expiration date for OMB approval of the information   </w:t>
      </w:r>
    </w:p>
    <w:p w:rsidRPr="00190B80" w:rsidR="00190B80" w:rsidP="00190B80" w:rsidRDefault="00190B80">
      <w:pPr>
        <w:shd w:val="pct25" w:color="auto" w:fill="auto"/>
        <w:tabs>
          <w:tab w:val="left" w:pos="-720"/>
        </w:tabs>
        <w:suppressAutoHyphens/>
        <w:rPr>
          <w:sz w:val="24"/>
        </w:rPr>
      </w:pPr>
      <w:r w:rsidRPr="00190B80">
        <w:rPr>
          <w:sz w:val="24"/>
        </w:rPr>
        <w:t xml:space="preserve">       </w:t>
      </w:r>
      <w:proofErr w:type="gramStart"/>
      <w:r w:rsidRPr="00190B80">
        <w:rPr>
          <w:sz w:val="24"/>
        </w:rPr>
        <w:t>collection,</w:t>
      </w:r>
      <w:proofErr w:type="gramEnd"/>
      <w:r w:rsidRPr="00190B80">
        <w:rPr>
          <w:sz w:val="24"/>
        </w:rPr>
        <w:t xml:space="preserve"> explain reasons that display would be inappropriate.</w:t>
      </w:r>
    </w:p>
    <w:p w:rsidRPr="00190B80" w:rsidR="00190B80" w:rsidP="00190B80" w:rsidRDefault="00190B80">
      <w:pPr>
        <w:ind w:left="720"/>
        <w:rPr>
          <w:sz w:val="24"/>
        </w:rPr>
      </w:pPr>
    </w:p>
    <w:p w:rsidRPr="00190B80" w:rsidR="00190B80" w:rsidP="00190B80" w:rsidRDefault="00190B80">
      <w:pPr>
        <w:rPr>
          <w:sz w:val="24"/>
        </w:rPr>
      </w:pPr>
      <w:r w:rsidRPr="00190B80">
        <w:rPr>
          <w:sz w:val="24"/>
        </w:rPr>
        <w:t xml:space="preserve">       The Retirement Services program office is the lone processor of the data collected on these    </w:t>
      </w:r>
    </w:p>
    <w:p w:rsidRPr="00190B80" w:rsidR="00190B80" w:rsidP="00190B80" w:rsidRDefault="00190B80">
      <w:pPr>
        <w:rPr>
          <w:sz w:val="24"/>
        </w:rPr>
      </w:pPr>
      <w:r w:rsidRPr="00190B80">
        <w:rPr>
          <w:sz w:val="24"/>
        </w:rPr>
        <w:t xml:space="preserve">       ICRs from approximately 2.8 million customers. The substance of each information   </w:t>
      </w:r>
    </w:p>
    <w:p w:rsidRPr="00190B80" w:rsidR="00190B80" w:rsidP="00190B80" w:rsidRDefault="00190B80">
      <w:pPr>
        <w:rPr>
          <w:sz w:val="24"/>
        </w:rPr>
      </w:pPr>
      <w:r w:rsidRPr="00190B80">
        <w:rPr>
          <w:sz w:val="24"/>
        </w:rPr>
        <w:t xml:space="preserve">       collection does not substantively change at each OMB renewal cycle, but according to </w:t>
      </w:r>
    </w:p>
    <w:p w:rsidRPr="00190B80" w:rsidR="00190B80" w:rsidP="00190B80" w:rsidRDefault="00190B80">
      <w:pPr>
        <w:rPr>
          <w:sz w:val="24"/>
        </w:rPr>
      </w:pPr>
      <w:r w:rsidRPr="00190B80">
        <w:rPr>
          <w:sz w:val="24"/>
        </w:rPr>
        <w:t xml:space="preserve">       changes in law and regulation. These forms are printed and published (internet, intranet and </w:t>
      </w:r>
    </w:p>
    <w:p w:rsidRPr="00190B80" w:rsidR="00190B80" w:rsidP="00190B80" w:rsidRDefault="00190B80">
      <w:pPr>
        <w:rPr>
          <w:sz w:val="24"/>
        </w:rPr>
      </w:pPr>
      <w:r w:rsidRPr="00190B80">
        <w:rPr>
          <w:sz w:val="24"/>
        </w:rPr>
        <w:t xml:space="preserve">       on-board systems) through various agencies for distribution to and implementation by </w:t>
      </w:r>
    </w:p>
    <w:p w:rsidRPr="00190B80" w:rsidR="00190B80" w:rsidP="00190B80" w:rsidRDefault="00190B80">
      <w:pPr>
        <w:rPr>
          <w:sz w:val="24"/>
        </w:rPr>
      </w:pPr>
      <w:r w:rsidRPr="00190B80">
        <w:rPr>
          <w:sz w:val="24"/>
        </w:rPr>
        <w:t xml:space="preserve">       Government customers. Pursuant to title 5 CFR 1320.8(b)(1), it would not be appropriate to </w:t>
      </w:r>
    </w:p>
    <w:p w:rsidRPr="00190B80" w:rsidR="00190B80" w:rsidP="00190B80" w:rsidRDefault="00190B80">
      <w:pPr>
        <w:rPr>
          <w:sz w:val="24"/>
        </w:rPr>
      </w:pPr>
      <w:r w:rsidRPr="00190B80">
        <w:rPr>
          <w:sz w:val="24"/>
        </w:rPr>
        <w:t xml:space="preserve">       display the OMB clearance expiration date where the form will not be revised for the </w:t>
      </w:r>
    </w:p>
    <w:p w:rsidRPr="00190B80" w:rsidR="00190B80" w:rsidP="00190B80" w:rsidRDefault="00190B80">
      <w:pPr>
        <w:rPr>
          <w:sz w:val="24"/>
        </w:rPr>
      </w:pPr>
      <w:r w:rsidRPr="00190B80">
        <w:rPr>
          <w:sz w:val="24"/>
        </w:rPr>
        <w:t xml:space="preserve">       foreseeable future (e.g., because it is used to collect applicant, annuitant, or beneficiary  </w:t>
      </w:r>
    </w:p>
    <w:p w:rsidRPr="00190B80" w:rsidR="00190B80" w:rsidP="00190B80" w:rsidRDefault="00190B80">
      <w:pPr>
        <w:rPr>
          <w:sz w:val="24"/>
        </w:rPr>
      </w:pPr>
      <w:r w:rsidRPr="00190B80">
        <w:rPr>
          <w:sz w:val="24"/>
        </w:rPr>
        <w:t xml:space="preserve">       information required by long-standing statutory provisions), where use of the paper form is </w:t>
      </w:r>
    </w:p>
    <w:p w:rsidRPr="00190B80" w:rsidR="00190B80" w:rsidP="00190B80" w:rsidRDefault="00190B80">
      <w:pPr>
        <w:rPr>
          <w:sz w:val="24"/>
        </w:rPr>
      </w:pPr>
      <w:r w:rsidRPr="00190B80">
        <w:rPr>
          <w:sz w:val="24"/>
        </w:rPr>
        <w:t xml:space="preserve">       prevalent, and where, accordingly, it will be expensive and burdensome to restock the paper   </w:t>
      </w:r>
    </w:p>
    <w:p w:rsidRPr="00190B80" w:rsidR="00190B80" w:rsidP="00190B80" w:rsidRDefault="00190B80">
      <w:pPr>
        <w:rPr>
          <w:sz w:val="24"/>
        </w:rPr>
      </w:pPr>
      <w:r w:rsidRPr="00190B80">
        <w:rPr>
          <w:sz w:val="24"/>
        </w:rPr>
        <w:t xml:space="preserve">       forms inventory with a new version. Last year, under current practice, Retirement Services </w:t>
      </w:r>
    </w:p>
    <w:p w:rsidRPr="00190B80" w:rsidR="00190B80" w:rsidP="00190B80" w:rsidRDefault="00190B80">
      <w:pPr>
        <w:rPr>
          <w:sz w:val="24"/>
        </w:rPr>
      </w:pPr>
      <w:r w:rsidRPr="00190B80">
        <w:rPr>
          <w:sz w:val="24"/>
        </w:rPr>
        <w:t xml:space="preserve">       printed approximately 2 million documents subject to OMB clearance at a cost of  </w:t>
      </w:r>
    </w:p>
    <w:p w:rsidRPr="00190B80" w:rsidR="00190B80" w:rsidP="00190B80" w:rsidRDefault="00190B80">
      <w:pPr>
        <w:rPr>
          <w:sz w:val="24"/>
        </w:rPr>
      </w:pPr>
      <w:r w:rsidRPr="00190B80">
        <w:rPr>
          <w:sz w:val="24"/>
        </w:rPr>
        <w:t xml:space="preserve">       approximately $85,000. Our costs would rise substantially if additional revision cycles are  </w:t>
      </w:r>
    </w:p>
    <w:p w:rsidRPr="00190B80" w:rsidR="00190B80" w:rsidP="00190B80" w:rsidRDefault="00190B80">
      <w:pPr>
        <w:rPr>
          <w:sz w:val="24"/>
        </w:rPr>
      </w:pPr>
      <w:r w:rsidRPr="00190B80">
        <w:rPr>
          <w:sz w:val="24"/>
        </w:rPr>
        <w:t xml:space="preserve">       added. Lastly, by adding the OMB clearance expiration date to the existing format, the end </w:t>
      </w:r>
    </w:p>
    <w:p w:rsidRPr="00190B80" w:rsidR="00190B80" w:rsidP="00190B80" w:rsidRDefault="00190B80">
      <w:pPr>
        <w:rPr>
          <w:sz w:val="24"/>
        </w:rPr>
      </w:pPr>
      <w:r w:rsidRPr="00190B80">
        <w:rPr>
          <w:sz w:val="24"/>
        </w:rPr>
        <w:t xml:space="preserve">       users of OPM’s ICRs may erroneously assume that the expiration date affects the validity of </w:t>
      </w:r>
    </w:p>
    <w:p w:rsidRPr="00190B80" w:rsidR="00190B80" w:rsidP="00190B80" w:rsidRDefault="00190B80">
      <w:pPr>
        <w:rPr>
          <w:sz w:val="24"/>
        </w:rPr>
      </w:pPr>
      <w:r w:rsidRPr="00190B80">
        <w:rPr>
          <w:sz w:val="24"/>
        </w:rPr>
        <w:t xml:space="preserve">       the information collection when it is the OMB clearance expiration date and not reflective of </w:t>
      </w:r>
    </w:p>
    <w:p w:rsidRPr="00190B80" w:rsidR="00190B80" w:rsidP="00190B80" w:rsidRDefault="00190B80">
      <w:pPr>
        <w:rPr>
          <w:sz w:val="24"/>
        </w:rPr>
      </w:pPr>
      <w:r w:rsidRPr="00190B80">
        <w:rPr>
          <w:sz w:val="24"/>
        </w:rPr>
        <w:lastRenderedPageBreak/>
        <w:t xml:space="preserve">       the substance. This may lead to additional submissions by customers, possible litigation and </w:t>
      </w:r>
    </w:p>
    <w:p w:rsidRPr="00190B80" w:rsidR="00190B80" w:rsidP="00190B80" w:rsidRDefault="00190B80">
      <w:pPr>
        <w:rPr>
          <w:sz w:val="24"/>
        </w:rPr>
      </w:pPr>
      <w:r w:rsidRPr="00190B80">
        <w:rPr>
          <w:sz w:val="24"/>
        </w:rPr>
        <w:t xml:space="preserve">       increasing pressures on our Operations workloads.  Therefore, we seek approval to not </w:t>
      </w:r>
    </w:p>
    <w:p w:rsidRPr="00190B80" w:rsidR="00190B80" w:rsidP="00190B80" w:rsidRDefault="00190B80">
      <w:pPr>
        <w:rPr>
          <w:sz w:val="24"/>
        </w:rPr>
      </w:pPr>
      <w:r w:rsidRPr="00190B80">
        <w:rPr>
          <w:sz w:val="24"/>
        </w:rPr>
        <w:t xml:space="preserve">       display the OMB clearance expiration date on the forms and to communicate version </w:t>
      </w:r>
    </w:p>
    <w:p w:rsidRPr="00190B80" w:rsidR="00190B80" w:rsidP="00190B80" w:rsidRDefault="00190B80">
      <w:pPr>
        <w:rPr>
          <w:sz w:val="24"/>
        </w:rPr>
      </w:pPr>
      <w:r w:rsidRPr="00190B80">
        <w:rPr>
          <w:sz w:val="24"/>
        </w:rPr>
        <w:t xml:space="preserve">       changes to the public via the revision date. The results of this collection are not published.</w:t>
      </w:r>
    </w:p>
    <w:p w:rsidRPr="00190B80" w:rsidR="00190B80" w:rsidP="00190B80" w:rsidRDefault="00190B80">
      <w:pPr>
        <w:rPr>
          <w:sz w:val="24"/>
        </w:rPr>
      </w:pPr>
    </w:p>
    <w:p w:rsidRPr="00190B80" w:rsidR="00190B80" w:rsidP="00190B80" w:rsidRDefault="00190B80">
      <w:pPr>
        <w:shd w:val="pct25" w:color="auto" w:fill="auto"/>
        <w:tabs>
          <w:tab w:val="left" w:pos="-720"/>
        </w:tabs>
        <w:suppressAutoHyphens/>
        <w:rPr>
          <w:sz w:val="24"/>
        </w:rPr>
      </w:pPr>
      <w:r w:rsidRPr="00190B80">
        <w:rPr>
          <w:sz w:val="24"/>
        </w:rPr>
        <w:t xml:space="preserve">18.  Explain each exception to the certification statement identified in Item 19 “Certification for </w:t>
      </w:r>
      <w:r w:rsidRPr="00190B80">
        <w:rPr>
          <w:sz w:val="24"/>
        </w:rPr>
        <w:br/>
        <w:t xml:space="preserve">       Paperwork Reduction Act Submissions,” of OMB Form 83-I.</w:t>
      </w:r>
    </w:p>
    <w:p w:rsidRPr="00190B80" w:rsidR="00190B80" w:rsidP="00190B80" w:rsidRDefault="00190B80">
      <w:pPr>
        <w:rPr>
          <w:sz w:val="24"/>
        </w:rPr>
      </w:pPr>
    </w:p>
    <w:p w:rsidRPr="00A24672" w:rsidR="00005129" w:rsidP="00A24672" w:rsidRDefault="00190B80">
      <w:pPr>
        <w:rPr>
          <w:sz w:val="24"/>
        </w:rPr>
      </w:pPr>
      <w:r w:rsidRPr="00190B80">
        <w:rPr>
          <w:sz w:val="24"/>
        </w:rPr>
        <w:t xml:space="preserve">       There are no exceptions to the certification statement.</w:t>
      </w:r>
    </w:p>
    <w:p w:rsidRPr="00EB52A6" w:rsidR="00005129" w:rsidRDefault="00005129">
      <w:pPr>
        <w:ind w:left="1440"/>
        <w:rPr>
          <w:sz w:val="24"/>
          <w:szCs w:val="24"/>
        </w:rPr>
      </w:pPr>
    </w:p>
    <w:p w:rsidRPr="00EB52A6" w:rsidR="00005129" w:rsidRDefault="00005129">
      <w:pPr>
        <w:rPr>
          <w:sz w:val="24"/>
          <w:szCs w:val="24"/>
        </w:rPr>
      </w:pPr>
    </w:p>
    <w:p w:rsidRPr="00EB52A6" w:rsidR="00005129" w:rsidRDefault="00005129">
      <w:pPr>
        <w:rPr>
          <w:sz w:val="24"/>
          <w:szCs w:val="24"/>
        </w:rPr>
      </w:pPr>
    </w:p>
    <w:p w:rsidRPr="00EB52A6" w:rsidR="00005129" w:rsidRDefault="00005129">
      <w:pPr>
        <w:rPr>
          <w:sz w:val="24"/>
          <w:szCs w:val="24"/>
        </w:rPr>
      </w:pPr>
    </w:p>
    <w:p w:rsidRPr="00EB52A6" w:rsidR="00005129" w:rsidRDefault="00005129">
      <w:pPr>
        <w:rPr>
          <w:sz w:val="24"/>
          <w:szCs w:val="24"/>
        </w:rPr>
      </w:pPr>
    </w:p>
    <w:p w:rsidRPr="00EB52A6" w:rsidR="00005129" w:rsidRDefault="00005129">
      <w:pPr>
        <w:rPr>
          <w:sz w:val="24"/>
          <w:szCs w:val="24"/>
        </w:rPr>
      </w:pPr>
    </w:p>
    <w:p w:rsidRPr="00EB52A6" w:rsidR="00005129" w:rsidRDefault="00005129">
      <w:pPr>
        <w:rPr>
          <w:sz w:val="24"/>
          <w:szCs w:val="24"/>
        </w:rPr>
      </w:pPr>
    </w:p>
    <w:p w:rsidRPr="00EB52A6" w:rsidR="00005129" w:rsidRDefault="00005129">
      <w:pPr>
        <w:ind w:left="1440"/>
        <w:rPr>
          <w:sz w:val="24"/>
          <w:szCs w:val="24"/>
        </w:rPr>
      </w:pPr>
    </w:p>
    <w:sectPr w:rsidRPr="00EB52A6" w:rsidR="00005129" w:rsidSect="000A0358">
      <w:pgSz w:w="12240" w:h="15840"/>
      <w:pgMar w:top="1440" w:right="1080" w:bottom="1440"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37F1"/>
    <w:multiLevelType w:val="singleLevel"/>
    <w:tmpl w:val="83FE4824"/>
    <w:lvl w:ilvl="0">
      <w:start w:val="1"/>
      <w:numFmt w:val="upperLetter"/>
      <w:lvlText w:val="%1."/>
      <w:lvlJc w:val="left"/>
      <w:pPr>
        <w:tabs>
          <w:tab w:val="num" w:pos="720"/>
        </w:tabs>
        <w:ind w:left="720" w:hanging="720"/>
      </w:pPr>
      <w:rPr>
        <w:rFonts w:hint="default"/>
      </w:rPr>
    </w:lvl>
  </w:abstractNum>
  <w:abstractNum w:abstractNumId="1" w15:restartNumberingAfterBreak="0">
    <w:nsid w:val="0F1415D4"/>
    <w:multiLevelType w:val="hybridMultilevel"/>
    <w:tmpl w:val="AEAEB962"/>
    <w:lvl w:ilvl="0" w:tplc="FB023FC4">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494DA9"/>
    <w:multiLevelType w:val="singleLevel"/>
    <w:tmpl w:val="1F16117E"/>
    <w:lvl w:ilvl="0">
      <w:start w:val="1"/>
      <w:numFmt w:val="decimal"/>
      <w:lvlText w:val="%1."/>
      <w:lvlJc w:val="left"/>
      <w:pPr>
        <w:tabs>
          <w:tab w:val="num" w:pos="1440"/>
        </w:tabs>
        <w:ind w:left="1440" w:hanging="720"/>
      </w:pPr>
      <w:rPr>
        <w:rFonts w:hint="default"/>
      </w:rPr>
    </w:lvl>
  </w:abstractNum>
  <w:abstractNum w:abstractNumId="3" w15:restartNumberingAfterBreak="0">
    <w:nsid w:val="74536BC5"/>
    <w:multiLevelType w:val="multilevel"/>
    <w:tmpl w:val="3EE8D190"/>
    <w:lvl w:ilvl="0">
      <w:start w:val="1"/>
      <w:numFmt w:val="decimal"/>
      <w:lvlText w:val="%1."/>
      <w:lvlJc w:val="left"/>
      <w:pPr>
        <w:tabs>
          <w:tab w:val="num" w:pos="720"/>
        </w:tabs>
        <w:ind w:left="720" w:hanging="360"/>
      </w:pPr>
      <w:rPr>
        <w:b w:val="0"/>
        <w:sz w:val="24"/>
        <w:szCs w:val="24"/>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0C67"/>
    <w:rsid w:val="00005129"/>
    <w:rsid w:val="000111E3"/>
    <w:rsid w:val="00015ABA"/>
    <w:rsid w:val="000A0358"/>
    <w:rsid w:val="00190B80"/>
    <w:rsid w:val="0027414E"/>
    <w:rsid w:val="002948A7"/>
    <w:rsid w:val="003B5BA3"/>
    <w:rsid w:val="003C6FE4"/>
    <w:rsid w:val="00660F17"/>
    <w:rsid w:val="007546E0"/>
    <w:rsid w:val="00790997"/>
    <w:rsid w:val="008721D1"/>
    <w:rsid w:val="00935C7A"/>
    <w:rsid w:val="00947DF6"/>
    <w:rsid w:val="00A24672"/>
    <w:rsid w:val="00A364BD"/>
    <w:rsid w:val="00B4454E"/>
    <w:rsid w:val="00BA0BCE"/>
    <w:rsid w:val="00BB5395"/>
    <w:rsid w:val="00CE7004"/>
    <w:rsid w:val="00D26689"/>
    <w:rsid w:val="00D407BF"/>
    <w:rsid w:val="00DE07F2"/>
    <w:rsid w:val="00EA76FA"/>
    <w:rsid w:val="00EB3F56"/>
    <w:rsid w:val="00EB52A6"/>
    <w:rsid w:val="00F27773"/>
    <w:rsid w:val="00FD0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15:chartTrackingRefBased/>
  <w15:docId w15:val="{B767007E-E0EF-4EBE-8440-B097D4F9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015ABA"/>
    <w:pPr>
      <w:ind w:left="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2313</Words>
  <Characters>13189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OPM</Company>
  <LinksUpToDate>false</LinksUpToDate>
  <CharactersWithSpaces>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subject/>
  <dc:creator>LPARKER</dc:creator>
  <cp:keywords/>
  <cp:lastModifiedBy>Ikpe, Yvonne R.</cp:lastModifiedBy>
  <cp:revision>2</cp:revision>
  <cp:lastPrinted>2001-06-28T19:35:00Z</cp:lastPrinted>
  <dcterms:created xsi:type="dcterms:W3CDTF">2020-10-07T18:36:00Z</dcterms:created>
  <dcterms:modified xsi:type="dcterms:W3CDTF">2020-10-07T18:36:00Z</dcterms:modified>
</cp:coreProperties>
</file>