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987D4A" w:rsidP="00987D4A" w:rsidRDefault="00987D4A">
      <w:pPr>
        <w:spacing w:after="0" w:line="240" w:lineRule="auto"/>
        <w:rPr>
          <w:rFonts w:ascii="Franklin Gothic Book" w:hAnsi="Franklin Gothic Book" w:eastAsia="Calibri" w:cs="Times New Roman"/>
          <w:b/>
        </w:rPr>
      </w:pPr>
      <w:bookmarkStart w:name="_GoBack" w:id="0"/>
      <w:bookmarkEnd w:id="0"/>
      <w:r w:rsidRPr="006F3016">
        <w:rPr>
          <w:rFonts w:ascii="Franklin Gothic Book" w:hAnsi="Franklin Gothic Book" w:cs="Times New Roman"/>
          <w:b/>
        </w:rPr>
        <w:t xml:space="preserve">Appendix </w:t>
      </w:r>
      <w:r>
        <w:rPr>
          <w:rFonts w:ascii="Franklin Gothic Book" w:hAnsi="Franklin Gothic Book" w:cs="Times New Roman"/>
          <w:b/>
        </w:rPr>
        <w:t>B</w:t>
      </w:r>
      <w:r w:rsidR="006F5B68">
        <w:rPr>
          <w:rFonts w:ascii="Franklin Gothic Book" w:hAnsi="Franklin Gothic Book" w:cs="Times New Roman"/>
          <w:b/>
        </w:rPr>
        <w:t>3</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Pr>
          <w:rFonts w:ascii="Franklin Gothic Book" w:hAnsi="Franklin Gothic Book" w:eastAsia="Calibri" w:cs="Times New Roman"/>
          <w:b/>
        </w:rPr>
        <w:t xml:space="preserve">Study Overview Webinar </w:t>
      </w:r>
      <w:r w:rsidR="00CE3D62">
        <w:rPr>
          <w:rFonts w:ascii="Franklin Gothic Book" w:hAnsi="Franklin Gothic Book" w:eastAsia="Calibri" w:cs="Times New Roman"/>
          <w:b/>
        </w:rPr>
        <w:t>Invitation</w:t>
      </w:r>
    </w:p>
    <w:p w:rsidRPr="006F3016" w:rsidR="00987D4A" w:rsidP="00987D4A" w:rsidRDefault="00987D4A">
      <w:pPr>
        <w:spacing w:after="0" w:line="240" w:lineRule="auto"/>
        <w:rPr>
          <w:rFonts w:ascii="Franklin Gothic Book" w:hAnsi="Franklin Gothic Book" w:eastAsia="Calibri" w:cs="Times New Roman"/>
          <w:b/>
        </w:rPr>
      </w:pPr>
    </w:p>
    <w:p w:rsidR="00987D4A" w:rsidP="00987D4A" w:rsidRDefault="00987D4A">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8F7C00">
        <w:rPr>
          <w:rFonts w:ascii="Franklin Gothic Book" w:hAnsi="Franklin Gothic Book" w:eastAsia="Calibri" w:cs="Times New Roman"/>
          <w:b/>
        </w:rPr>
        <w:t>USDA School Food Purchase Study IV:</w:t>
      </w:r>
      <w:r>
        <w:rPr>
          <w:rFonts w:ascii="Franklin Gothic Book" w:hAnsi="Franklin Gothic Book" w:eastAsia="Calibri" w:cs="Times New Roman"/>
          <w:b/>
        </w:rPr>
        <w:t xml:space="preserve"> Please register for the upcoming Study Overview Webinar</w:t>
      </w:r>
    </w:p>
    <w:p w:rsidRPr="008F7C00" w:rsidR="00987D4A" w:rsidP="00987D4A" w:rsidRDefault="00987D4A">
      <w:pPr>
        <w:spacing w:after="0" w:line="240" w:lineRule="auto"/>
        <w:rPr>
          <w:rFonts w:ascii="Franklin Gothic Book" w:hAnsi="Franklin Gothic Book" w:eastAsia="Calibri" w:cs="Times New Roman"/>
        </w:rPr>
      </w:pPr>
    </w:p>
    <w:p w:rsidRPr="008F7C00" w:rsidR="00987D4A" w:rsidP="00987D4A" w:rsidRDefault="008F7C00">
      <w:pPr>
        <w:spacing w:after="0" w:line="240" w:lineRule="auto"/>
        <w:rPr>
          <w:rFonts w:ascii="Franklin Gothic Book" w:hAnsi="Franklin Gothic Book" w:eastAsia="Calibri" w:cs="Times New Roman"/>
        </w:rPr>
      </w:pPr>
      <w:r w:rsidRPr="008F7C00">
        <w:rPr>
          <w:rFonts w:ascii="Franklin Gothic Book" w:hAnsi="Franklin Gothic Book" w:eastAsia="Calibri" w:cs="Times New Roman"/>
        </w:rPr>
        <w:t>Dear SFA Director:</w:t>
      </w:r>
    </w:p>
    <w:p w:rsidR="00987D4A" w:rsidP="00987D4A" w:rsidRDefault="00987D4A">
      <w:pPr>
        <w:spacing w:after="0" w:line="240" w:lineRule="auto"/>
        <w:rPr>
          <w:rFonts w:ascii="Franklin Gothic Book" w:hAnsi="Franklin Gothic Book" w:eastAsia="Calibri" w:cs="Times New Roman"/>
          <w:b/>
        </w:rPr>
      </w:pPr>
    </w:p>
    <w:p w:rsidR="007A2E76" w:rsidP="007A2E76" w:rsidRDefault="007A2E76">
      <w:pPr>
        <w:spacing w:after="0" w:line="240" w:lineRule="auto"/>
        <w:rPr>
          <w:rFonts w:ascii="Franklin Gothic Book" w:hAnsi="Franklin Gothic Book" w:eastAsia="Times New Roman" w:cs="Times New Roman"/>
        </w:rPr>
      </w:pPr>
      <w:r>
        <w:rPr>
          <w:rFonts w:ascii="Franklin Gothic Book" w:hAnsi="Franklin Gothic Book" w:cs="Times New Roman"/>
        </w:rPr>
        <w:t>We are following up on the FedEx package sent to you a few days ago</w:t>
      </w:r>
      <w:r w:rsidR="007F5ED8">
        <w:rPr>
          <w:rFonts w:ascii="Franklin Gothic Book" w:hAnsi="Franklin Gothic Book" w:cs="Times New Roman"/>
        </w:rPr>
        <w:t xml:space="preserve"> about USDA’s fourth School Food Purchase Study</w:t>
      </w:r>
      <w:r>
        <w:rPr>
          <w:rFonts w:ascii="Franklin Gothic Book" w:hAnsi="Franklin Gothic Book" w:cs="Times New Roman"/>
        </w:rPr>
        <w:t>. As stated in the letter, y</w:t>
      </w:r>
      <w:r>
        <w:rPr>
          <w:rFonts w:ascii="Franklin Gothic Book" w:hAnsi="Franklin Gothic Book" w:eastAsia="Times New Roman" w:cs="Times New Roman"/>
        </w:rPr>
        <w:t xml:space="preserve">our participation in the </w:t>
      </w:r>
      <w:r w:rsidR="007F5ED8">
        <w:rPr>
          <w:rFonts w:ascii="Franklin Gothic Book" w:hAnsi="Franklin Gothic Book" w:eastAsia="Times New Roman" w:cs="Times New Roman"/>
        </w:rPr>
        <w:t xml:space="preserve">study </w:t>
      </w:r>
      <w:r>
        <w:rPr>
          <w:rFonts w:ascii="Franklin Gothic Book" w:hAnsi="Franklin Gothic Book" w:eastAsia="Times New Roman" w:cs="Times New Roman"/>
        </w:rPr>
        <w:t xml:space="preserve">is critical to its success, as your school food authority (SFA) represents many other SFAs across the country. </w:t>
      </w:r>
    </w:p>
    <w:p w:rsidR="007A2E76" w:rsidP="00987D4A" w:rsidRDefault="007A2E76">
      <w:pPr>
        <w:spacing w:after="0" w:line="240" w:lineRule="auto"/>
        <w:rPr>
          <w:rFonts w:ascii="Franklin Gothic Book" w:hAnsi="Franklin Gothic Book" w:eastAsia="Calibri" w:cs="Times New Roman"/>
        </w:rPr>
      </w:pPr>
    </w:p>
    <w:p w:rsidR="00987D4A" w:rsidP="00987D4A" w:rsidRDefault="008F7C00">
      <w:pPr>
        <w:spacing w:after="0" w:line="240" w:lineRule="auto"/>
        <w:rPr>
          <w:rFonts w:ascii="Franklin Gothic Book" w:hAnsi="Franklin Gothic Book" w:eastAsia="Calibri" w:cs="Times New Roman"/>
        </w:rPr>
      </w:pPr>
      <w:r>
        <w:rPr>
          <w:rFonts w:ascii="Franklin Gothic Book" w:hAnsi="Franklin Gothic Book" w:eastAsia="Calibri" w:cs="Times New Roman"/>
        </w:rPr>
        <w:t>Please j</w:t>
      </w:r>
      <w:r w:rsidRPr="00987D4A" w:rsidR="00987D4A">
        <w:rPr>
          <w:rFonts w:ascii="Franklin Gothic Book" w:hAnsi="Franklin Gothic Book" w:eastAsia="Calibri" w:cs="Times New Roman"/>
        </w:rPr>
        <w:t xml:space="preserve">oin us on &lt;DAY&gt;, &lt;DATE&gt;, </w:t>
      </w:r>
      <w:r w:rsidR="00763D49">
        <w:rPr>
          <w:rFonts w:ascii="Franklin Gothic Book" w:hAnsi="Franklin Gothic Book" w:eastAsia="Calibri" w:cs="Times New Roman"/>
        </w:rPr>
        <w:t>from</w:t>
      </w:r>
      <w:r w:rsidRPr="00987D4A" w:rsidR="00987D4A">
        <w:rPr>
          <w:rFonts w:ascii="Franklin Gothic Book" w:hAnsi="Franklin Gothic Book" w:eastAsia="Calibri" w:cs="Times New Roman"/>
        </w:rPr>
        <w:t xml:space="preserve"> &lt;TIME</w:t>
      </w:r>
      <w:r w:rsidR="00763D49">
        <w:rPr>
          <w:rFonts w:ascii="Franklin Gothic Book" w:hAnsi="Franklin Gothic Book" w:eastAsia="Calibri" w:cs="Times New Roman"/>
        </w:rPr>
        <w:t xml:space="preserve"> to TIME am/pm EDT</w:t>
      </w:r>
      <w:r w:rsidRPr="00987D4A" w:rsidR="00987D4A">
        <w:rPr>
          <w:rFonts w:ascii="Franklin Gothic Book" w:hAnsi="Franklin Gothic Book" w:eastAsia="Calibri" w:cs="Times New Roman"/>
        </w:rPr>
        <w:t xml:space="preserve">&gt; to learn about the </w:t>
      </w:r>
      <w:r w:rsidR="007A2E76">
        <w:rPr>
          <w:rFonts w:ascii="Franklin Gothic Book" w:hAnsi="Franklin Gothic Book" w:eastAsia="Calibri" w:cs="Times New Roman"/>
        </w:rPr>
        <w:t>study.</w:t>
      </w:r>
      <w:r>
        <w:rPr>
          <w:rFonts w:ascii="Franklin Gothic Book" w:hAnsi="Franklin Gothic Book" w:eastAsia="Calibri" w:cs="Times New Roman"/>
        </w:rPr>
        <w:t xml:space="preserve"> </w:t>
      </w:r>
      <w:r w:rsidRPr="00987D4A" w:rsidR="00987D4A">
        <w:rPr>
          <w:rFonts w:ascii="Franklin Gothic Book" w:hAnsi="Franklin Gothic Book" w:eastAsia="Calibri" w:cs="Times New Roman"/>
        </w:rPr>
        <w:t>Th</w:t>
      </w:r>
      <w:r w:rsidR="007A2E76">
        <w:rPr>
          <w:rFonts w:ascii="Franklin Gothic Book" w:hAnsi="Franklin Gothic Book" w:eastAsia="Calibri" w:cs="Times New Roman"/>
        </w:rPr>
        <w:t>e</w:t>
      </w:r>
      <w:r w:rsidRPr="00987D4A" w:rsidR="00987D4A">
        <w:rPr>
          <w:rFonts w:ascii="Franklin Gothic Book" w:hAnsi="Franklin Gothic Book" w:eastAsia="Calibri" w:cs="Times New Roman"/>
        </w:rPr>
        <w:t xml:space="preserve"> webinar will </w:t>
      </w:r>
      <w:r w:rsidR="00987D4A">
        <w:rPr>
          <w:rFonts w:ascii="Franklin Gothic Book" w:hAnsi="Franklin Gothic Book" w:eastAsia="Calibri" w:cs="Times New Roman"/>
        </w:rPr>
        <w:t>highlight the purpose of the study</w:t>
      </w:r>
      <w:r w:rsidR="00763D49">
        <w:rPr>
          <w:rFonts w:ascii="Franklin Gothic Book" w:hAnsi="Franklin Gothic Book" w:eastAsia="Calibri" w:cs="Times New Roman"/>
        </w:rPr>
        <w:t xml:space="preserve"> and your role</w:t>
      </w:r>
      <w:r w:rsidR="00987D4A">
        <w:rPr>
          <w:rFonts w:ascii="Franklin Gothic Book" w:hAnsi="Franklin Gothic Book" w:eastAsia="Calibri" w:cs="Times New Roman"/>
        </w:rPr>
        <w:t>, outline the data collection activities and timeline</w:t>
      </w:r>
      <w:r>
        <w:rPr>
          <w:rFonts w:ascii="Franklin Gothic Book" w:hAnsi="Franklin Gothic Book" w:eastAsia="Calibri" w:cs="Times New Roman"/>
        </w:rPr>
        <w:t>, and review study</w:t>
      </w:r>
      <w:r>
        <w:rPr>
          <w:rFonts w:ascii="Franklin Gothic Book" w:hAnsi="Franklin Gothic Book" w:cs="Times New Roman"/>
        </w:rPr>
        <w:t xml:space="preserve"> resources available to support you.</w:t>
      </w:r>
      <w:r w:rsidR="00043CD3">
        <w:rPr>
          <w:rFonts w:ascii="Franklin Gothic Book" w:hAnsi="Franklin Gothic Book" w:cs="Times New Roman"/>
        </w:rPr>
        <w:t xml:space="preserve"> </w:t>
      </w:r>
      <w:r w:rsidRPr="00B22C81" w:rsidR="00043CD3">
        <w:rPr>
          <w:rFonts w:ascii="Franklin Gothic Book" w:hAnsi="Franklin Gothic Book" w:cs="Times New Roman"/>
        </w:rPr>
        <w:t xml:space="preserve">The webinar will be recorded and posted to the study website if you are unable to </w:t>
      </w:r>
      <w:r w:rsidR="00043CD3">
        <w:rPr>
          <w:rFonts w:ascii="Franklin Gothic Book" w:hAnsi="Franklin Gothic Book" w:cs="Times New Roman"/>
        </w:rPr>
        <w:t>participate</w:t>
      </w:r>
      <w:r w:rsidRPr="00B22C81" w:rsidR="00043CD3">
        <w:rPr>
          <w:rFonts w:ascii="Franklin Gothic Book" w:hAnsi="Franklin Gothic Book" w:cs="Times New Roman"/>
        </w:rPr>
        <w:t>.</w:t>
      </w:r>
    </w:p>
    <w:p w:rsidR="00987D4A" w:rsidP="00987D4A" w:rsidRDefault="00987D4A">
      <w:pPr>
        <w:spacing w:after="0" w:line="240" w:lineRule="auto"/>
        <w:rPr>
          <w:rFonts w:ascii="Franklin Gothic Book" w:hAnsi="Franklin Gothic Book" w:eastAsia="Calibri" w:cs="Times New Roman"/>
        </w:rPr>
      </w:pPr>
    </w:p>
    <w:p w:rsidR="00987D4A" w:rsidP="00987D4A" w:rsidRDefault="00763D49">
      <w:pPr>
        <w:spacing w:after="0" w:line="240" w:lineRule="auto"/>
        <w:rPr>
          <w:rFonts w:ascii="Franklin Gothic Book" w:hAnsi="Franklin Gothic Book" w:eastAsia="Calibri" w:cs="Times New Roman"/>
        </w:rPr>
      </w:pPr>
      <w:r>
        <w:rPr>
          <w:rFonts w:ascii="Franklin Gothic Book" w:hAnsi="Franklin Gothic Book" w:eastAsia="Calibri" w:cs="Times New Roman"/>
        </w:rPr>
        <w:t>Register for the Webinar now: &lt;REGISTRATION URL&gt;.</w:t>
      </w:r>
    </w:p>
    <w:p w:rsidR="00763D49" w:rsidP="00987D4A" w:rsidRDefault="00763D49">
      <w:pPr>
        <w:spacing w:after="0" w:line="240" w:lineRule="auto"/>
        <w:rPr>
          <w:rFonts w:ascii="Franklin Gothic Book" w:hAnsi="Franklin Gothic Book" w:eastAsia="Calibri" w:cs="Times New Roman"/>
        </w:rPr>
      </w:pPr>
    </w:p>
    <w:p w:rsidR="00763D49" w:rsidP="00987D4A" w:rsidRDefault="00763D49">
      <w:pPr>
        <w:spacing w:after="0" w:line="240" w:lineRule="auto"/>
        <w:rPr>
          <w:rFonts w:ascii="Franklin Gothic Book" w:hAnsi="Franklin Gothic Book" w:eastAsia="Calibri" w:cs="Times New Roman"/>
        </w:rPr>
      </w:pPr>
      <w:r>
        <w:rPr>
          <w:rFonts w:ascii="Franklin Gothic Book" w:hAnsi="Franklin Gothic Book" w:eastAsia="Calibri" w:cs="Times New Roman"/>
        </w:rPr>
        <w:t xml:space="preserve">After registering for the webinar, you will receive a confirmation email containing meeting logistics and a calendar invitation. A </w:t>
      </w:r>
      <w:r w:rsidR="008F7C00">
        <w:rPr>
          <w:rFonts w:ascii="Franklin Gothic Book" w:hAnsi="Franklin Gothic Book" w:eastAsia="Calibri" w:cs="Times New Roman"/>
        </w:rPr>
        <w:t>r</w:t>
      </w:r>
      <w:r>
        <w:rPr>
          <w:rFonts w:ascii="Franklin Gothic Book" w:hAnsi="Franklin Gothic Book" w:eastAsia="Calibri" w:cs="Times New Roman"/>
        </w:rPr>
        <w:t xml:space="preserve">ecording of the webinar will be available on the study website, </w:t>
      </w:r>
      <w:r w:rsidR="008F7C00">
        <w:rPr>
          <w:rFonts w:ascii="Franklin Gothic Book" w:hAnsi="Franklin Gothic Book" w:eastAsia="Calibri" w:cs="Times New Roman"/>
        </w:rPr>
        <w:t xml:space="preserve">shortly after </w:t>
      </w:r>
      <w:r>
        <w:rPr>
          <w:rFonts w:ascii="Franklin Gothic Book" w:hAnsi="Franklin Gothic Book" w:eastAsia="Calibri" w:cs="Times New Roman"/>
        </w:rPr>
        <w:t>the webinar.</w:t>
      </w:r>
      <w:r w:rsidR="008F7C00">
        <w:rPr>
          <w:rFonts w:ascii="Franklin Gothic Book" w:hAnsi="Franklin Gothic Book" w:eastAsia="Calibri" w:cs="Times New Roman"/>
        </w:rPr>
        <w:t xml:space="preserve"> We will also post Frequently Asked Questions from the webinar on the study website. </w:t>
      </w:r>
    </w:p>
    <w:p w:rsidR="00763D49" w:rsidP="00987D4A" w:rsidRDefault="00763D49">
      <w:pPr>
        <w:spacing w:after="0" w:line="240" w:lineRule="auto"/>
        <w:rPr>
          <w:rFonts w:ascii="Franklin Gothic Book" w:hAnsi="Franklin Gothic Book" w:eastAsia="Calibri" w:cs="Times New Roman"/>
        </w:rPr>
      </w:pPr>
    </w:p>
    <w:p w:rsidR="00763D49" w:rsidRDefault="00E569D1">
      <w:r>
        <w:rPr>
          <w:rFonts w:ascii="Franklin Gothic Book" w:hAnsi="Franklin Gothic Book" w:cs="Times New Roman"/>
        </w:rPr>
        <w:t xml:space="preserve">If you have any questions about the study or the webinar, please visit the study website at </w:t>
      </w:r>
      <w:hyperlink w:history="1" r:id="rId6">
        <w:r w:rsidRPr="00CF1161">
          <w:rPr>
            <w:rStyle w:val="Hyperlink"/>
            <w:rFonts w:ascii="Franklin Gothic Book" w:hAnsi="Franklin Gothic Book" w:cs="Times New Roman"/>
          </w:rPr>
          <w:t>www.PurchaseStudy.com</w:t>
        </w:r>
      </w:hyperlink>
      <w:r>
        <w:rPr>
          <w:rStyle w:val="Hyperlink"/>
          <w:rFonts w:ascii="Franklin Gothic Book" w:hAnsi="Franklin Gothic Book" w:cs="Times New Roman"/>
          <w:u w:val="none"/>
        </w:rPr>
        <w:t xml:space="preserve">. </w:t>
      </w:r>
      <w:r>
        <w:rPr>
          <w:rFonts w:ascii="Franklin Gothic Book" w:hAnsi="Franklin Gothic Book" w:cs="Times New Roman"/>
        </w:rPr>
        <w:t xml:space="preserve">You may also email </w:t>
      </w:r>
      <w:hyperlink w:history="1" r:id="rId7">
        <w:r w:rsidRPr="001619A6">
          <w:rPr>
            <w:rStyle w:val="Hyperlink"/>
            <w:rFonts w:ascii="Franklin Gothic Book" w:hAnsi="Franklin Gothic Book" w:cs="Times New Roman"/>
          </w:rPr>
          <w:t>PurchaseStudy@westat.com</w:t>
        </w:r>
      </w:hyperlink>
      <w:r>
        <w:rPr>
          <w:rStyle w:val="Hyperlink"/>
          <w:rFonts w:ascii="Franklin Gothic Book" w:hAnsi="Franklin Gothic Book" w:cs="Times New Roman"/>
          <w:u w:val="none"/>
        </w:rPr>
        <w:t xml:space="preserve"> </w:t>
      </w:r>
      <w:r>
        <w:rPr>
          <w:rFonts w:ascii="Franklin Gothic Book" w:hAnsi="Franklin Gothic Book" w:cs="Times New Roman"/>
        </w:rPr>
        <w:t xml:space="preserve">or call the study’s Technical Assistance Center (TAC) toll-free at XXX-XXX-XXXX. The TAC is available weekdays from 9am to 4pm EST and the message line is available 24/7, with responses provided the following </w:t>
      </w:r>
      <w:r w:rsidR="009669AC">
        <w:rPr>
          <w:rFonts w:ascii="Franklin Gothic Book" w:hAnsi="Franklin Gothic Book" w:cs="Times New Roman"/>
        </w:rPr>
        <w:t xml:space="preserve">business </w:t>
      </w:r>
      <w:r>
        <w:rPr>
          <w:rFonts w:ascii="Franklin Gothic Book" w:hAnsi="Franklin Gothic Book" w:cs="Times New Roman"/>
        </w:rPr>
        <w:t>day</w:t>
      </w:r>
      <w:r w:rsidR="005C6484">
        <w:rPr>
          <w:rFonts w:ascii="Franklin Gothic Book" w:hAnsi="Franklin Gothic Book" w:cs="Times New Roman"/>
        </w:rPr>
        <w:t>.</w:t>
      </w:r>
    </w:p>
    <w:p w:rsidRPr="009A053D" w:rsidR="00763D49" w:rsidRDefault="00E569D1">
      <w:pPr>
        <w:rPr>
          <w:rFonts w:ascii="Franklin Gothic Book" w:hAnsi="Franklin Gothic Book" w:cs="Times New Roman"/>
        </w:rPr>
      </w:pPr>
      <w:r w:rsidRPr="009A053D">
        <w:rPr>
          <w:rFonts w:ascii="Franklin Gothic Book" w:hAnsi="Franklin Gothic Book" w:cs="Times New Roman"/>
        </w:rPr>
        <w:t>Sincerely,</w:t>
      </w:r>
    </w:p>
    <w:p w:rsidRPr="009A053D" w:rsidR="00E569D1" w:rsidRDefault="00E569D1">
      <w:pPr>
        <w:rPr>
          <w:rFonts w:ascii="Franklin Gothic Book" w:hAnsi="Franklin Gothic Book" w:cs="Times New Roman"/>
        </w:rPr>
      </w:pPr>
    </w:p>
    <w:p w:rsidRPr="009A053D" w:rsidR="00E569D1" w:rsidRDefault="00E569D1">
      <w:pPr>
        <w:rPr>
          <w:rFonts w:ascii="Franklin Gothic Book" w:hAnsi="Franklin Gothic Book" w:cs="Times New Roman"/>
        </w:rPr>
      </w:pPr>
      <w:r w:rsidRPr="009A053D">
        <w:rPr>
          <w:rFonts w:ascii="Franklin Gothic Book" w:hAnsi="Franklin Gothic Book" w:cs="Times New Roman"/>
        </w:rPr>
        <w:t>[FNS OR WESTAT]</w:t>
      </w:r>
    </w:p>
    <w:sectPr w:rsidRPr="009A053D" w:rsidR="00E569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D4A" w:rsidRDefault="00987D4A" w:rsidP="00987D4A">
      <w:pPr>
        <w:spacing w:after="0" w:line="240" w:lineRule="auto"/>
      </w:pPr>
      <w:r>
        <w:separator/>
      </w:r>
    </w:p>
  </w:endnote>
  <w:endnote w:type="continuationSeparator" w:id="0">
    <w:p w:rsidR="00987D4A" w:rsidRDefault="00987D4A" w:rsidP="009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BAC" w:rsidRDefault="00736BAC" w:rsidP="00736BAC">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 xml:space="preserve">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w:t>
    </w:r>
    <w:r w:rsidR="00CD3FCE">
      <w:rPr>
        <w:rFonts w:ascii="Franklin Gothic Book" w:eastAsia="Calibri" w:hAnsi="Franklin Gothic Book" w:cs="Arial"/>
        <w:sz w:val="16"/>
        <w:szCs w:val="16"/>
      </w:rPr>
      <w:t>3</w:t>
    </w:r>
    <w:r>
      <w:rPr>
        <w:rFonts w:ascii="Franklin Gothic Book" w:eastAsia="Calibri" w:hAnsi="Franklin Gothic Book" w:cs="Arial"/>
        <w:sz w:val="16"/>
        <w:szCs w:val="16"/>
      </w:rPr>
      <w:t xml:space="preserve"> minute</w:t>
    </w:r>
    <w:r w:rsidR="00CD3FCE">
      <w:rPr>
        <w:rFonts w:ascii="Franklin Gothic Book" w:eastAsia="Calibri" w:hAnsi="Franklin Gothic Book" w:cs="Arial"/>
        <w:sz w:val="16"/>
        <w:szCs w:val="16"/>
      </w:rPr>
      <w:t>s</w:t>
    </w:r>
    <w:r>
      <w:rPr>
        <w:rFonts w:ascii="Franklin Gothic Book" w:eastAsia="Calibri" w:hAnsi="Franklin Gothic Book"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rsidR="00736BAC" w:rsidRDefault="0073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D4A" w:rsidRDefault="00987D4A" w:rsidP="00987D4A">
      <w:pPr>
        <w:spacing w:after="0" w:line="240" w:lineRule="auto"/>
      </w:pPr>
      <w:r>
        <w:separator/>
      </w:r>
    </w:p>
  </w:footnote>
  <w:footnote w:type="continuationSeparator" w:id="0">
    <w:p w:rsidR="00987D4A" w:rsidRDefault="00987D4A" w:rsidP="00987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D4A" w:rsidRDefault="00987D4A" w:rsidP="00987D4A">
    <w:pPr>
      <w:pStyle w:val="Header"/>
      <w:tabs>
        <w:tab w:val="clear" w:pos="4680"/>
        <w:tab w:val="clear" w:pos="9360"/>
        <w:tab w:val="left" w:pos="6765"/>
      </w:tabs>
    </w:pPr>
    <w: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3246"/>
    </w:tblGrid>
    <w:tr w:rsidR="00987D4A" w:rsidRPr="0091322A" w:rsidTr="00772E54">
      <w:tc>
        <w:tcPr>
          <w:tcW w:w="1895" w:type="dxa"/>
          <w:vAlign w:val="center"/>
          <w:hideMark/>
        </w:tcPr>
        <w:p w:rsidR="00987D4A" w:rsidRPr="0091322A" w:rsidRDefault="00987D4A" w:rsidP="00987D4A">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5279C275" wp14:editId="2425D1C8">
                <wp:extent cx="713232" cy="448056"/>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rsidR="00987D4A" w:rsidRPr="0091322A" w:rsidRDefault="00987D4A" w:rsidP="00987D4A">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59ED9FE0" wp14:editId="0C1B3363">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rsidR="00987D4A" w:rsidRPr="0091322A" w:rsidRDefault="00987D4A" w:rsidP="00987D4A">
          <w:pPr>
            <w:tabs>
              <w:tab w:val="center" w:pos="4680"/>
              <w:tab w:val="right" w:pos="9360"/>
            </w:tabs>
            <w:jc w:val="center"/>
            <w:rPr>
              <w:color w:val="663300"/>
              <w:sz w:val="24"/>
              <w:szCs w:val="24"/>
            </w:rPr>
          </w:pPr>
        </w:p>
      </w:tc>
      <w:tc>
        <w:tcPr>
          <w:tcW w:w="2736" w:type="dxa"/>
          <w:vAlign w:val="center"/>
          <w:hideMark/>
        </w:tcPr>
        <w:p w:rsidR="00987D4A" w:rsidRPr="0091322A" w:rsidRDefault="00987D4A" w:rsidP="00987D4A">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59264" behindDoc="0" locked="0" layoutInCell="1" allowOverlap="1" wp14:anchorId="0A8F1CBB" wp14:editId="2F4DFB84">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rsidR="00987D4A" w:rsidRPr="006F3016" w:rsidRDefault="00987D4A" w:rsidP="00987D4A">
                                <w:pPr>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rsidR="00987D4A" w:rsidRDefault="00987D4A" w:rsidP="00987D4A">
                                <w:pPr>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F1CBB"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rsidR="00987D4A" w:rsidRPr="006F3016" w:rsidRDefault="00987D4A" w:rsidP="00987D4A">
                          <w:pPr>
                            <w:rPr>
                              <w:rFonts w:cstheme="minorHAnsi"/>
                              <w:sz w:val="16"/>
                              <w:szCs w:val="16"/>
                            </w:rPr>
                          </w:pPr>
                          <w:r w:rsidRPr="006F3016">
                            <w:rPr>
                              <w:rFonts w:cstheme="minorHAnsi"/>
                              <w:sz w:val="16"/>
                              <w:szCs w:val="16"/>
                            </w:rPr>
                            <w:t xml:space="preserve">OMB Control No: </w:t>
                          </w:r>
                          <w:r w:rsidRPr="006F3016">
                            <w:rPr>
                              <w:rFonts w:eastAsia="Times New Roman" w:cstheme="minorHAnsi"/>
                              <w:sz w:val="16"/>
                              <w:szCs w:val="16"/>
                            </w:rPr>
                            <w:t>0584-0471</w:t>
                          </w:r>
                        </w:p>
                        <w:p w:rsidR="00987D4A" w:rsidRDefault="00987D4A" w:rsidP="00987D4A">
                          <w:pPr>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rsidR="00987D4A" w:rsidRDefault="00987D4A" w:rsidP="00987D4A">
    <w:pPr>
      <w:pStyle w:val="Header"/>
      <w:tabs>
        <w:tab w:val="clear" w:pos="4680"/>
        <w:tab w:val="clear" w:pos="9360"/>
        <w:tab w:val="left" w:pos="676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538"/>
    <w:rsid w:val="00043CD3"/>
    <w:rsid w:val="000861E2"/>
    <w:rsid w:val="001F270C"/>
    <w:rsid w:val="005C6484"/>
    <w:rsid w:val="006054F2"/>
    <w:rsid w:val="006F5B68"/>
    <w:rsid w:val="00736BAC"/>
    <w:rsid w:val="00763D49"/>
    <w:rsid w:val="007A2E76"/>
    <w:rsid w:val="007F5ED8"/>
    <w:rsid w:val="008E584E"/>
    <w:rsid w:val="008F7C00"/>
    <w:rsid w:val="009669AC"/>
    <w:rsid w:val="00987D4A"/>
    <w:rsid w:val="009A053D"/>
    <w:rsid w:val="00CD3FCE"/>
    <w:rsid w:val="00CE3D62"/>
    <w:rsid w:val="00DC1D1D"/>
    <w:rsid w:val="00E569D1"/>
    <w:rsid w:val="00EB4538"/>
    <w:rsid w:val="00EB648F"/>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434960-5C1F-4BDD-ADD8-3CF3C44F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D4A"/>
  </w:style>
  <w:style w:type="paragraph" w:styleId="Footer">
    <w:name w:val="footer"/>
    <w:basedOn w:val="Normal"/>
    <w:link w:val="FooterChar"/>
    <w:uiPriority w:val="99"/>
    <w:unhideWhenUsed/>
    <w:rsid w:val="00987D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D4A"/>
  </w:style>
  <w:style w:type="table" w:styleId="TableGrid">
    <w:name w:val="Table Grid"/>
    <w:basedOn w:val="TableNormal"/>
    <w:uiPriority w:val="59"/>
    <w:rsid w:val="00987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3D49"/>
    <w:rPr>
      <w:color w:val="0000FF" w:themeColor="hyperlink"/>
      <w:u w:val="single"/>
    </w:rPr>
  </w:style>
  <w:style w:type="character" w:styleId="CommentReference">
    <w:name w:val="annotation reference"/>
    <w:basedOn w:val="DefaultParagraphFont"/>
    <w:uiPriority w:val="99"/>
    <w:semiHidden/>
    <w:unhideWhenUsed/>
    <w:rsid w:val="007A2E76"/>
    <w:rPr>
      <w:sz w:val="16"/>
      <w:szCs w:val="16"/>
    </w:rPr>
  </w:style>
  <w:style w:type="paragraph" w:styleId="CommentText">
    <w:name w:val="annotation text"/>
    <w:basedOn w:val="Normal"/>
    <w:link w:val="CommentTextChar"/>
    <w:uiPriority w:val="99"/>
    <w:semiHidden/>
    <w:unhideWhenUsed/>
    <w:rsid w:val="007A2E76"/>
    <w:pPr>
      <w:spacing w:line="240" w:lineRule="auto"/>
    </w:pPr>
    <w:rPr>
      <w:sz w:val="20"/>
      <w:szCs w:val="20"/>
    </w:rPr>
  </w:style>
  <w:style w:type="character" w:customStyle="1" w:styleId="CommentTextChar">
    <w:name w:val="Comment Text Char"/>
    <w:basedOn w:val="DefaultParagraphFont"/>
    <w:link w:val="CommentText"/>
    <w:uiPriority w:val="99"/>
    <w:semiHidden/>
    <w:rsid w:val="007A2E76"/>
    <w:rPr>
      <w:sz w:val="20"/>
      <w:szCs w:val="20"/>
    </w:rPr>
  </w:style>
  <w:style w:type="paragraph" w:styleId="CommentSubject">
    <w:name w:val="annotation subject"/>
    <w:basedOn w:val="CommentText"/>
    <w:next w:val="CommentText"/>
    <w:link w:val="CommentSubjectChar"/>
    <w:uiPriority w:val="99"/>
    <w:semiHidden/>
    <w:unhideWhenUsed/>
    <w:rsid w:val="007A2E76"/>
    <w:rPr>
      <w:b/>
      <w:bCs/>
    </w:rPr>
  </w:style>
  <w:style w:type="character" w:customStyle="1" w:styleId="CommentSubjectChar">
    <w:name w:val="Comment Subject Char"/>
    <w:basedOn w:val="CommentTextChar"/>
    <w:link w:val="CommentSubject"/>
    <w:uiPriority w:val="99"/>
    <w:semiHidden/>
    <w:rsid w:val="007A2E76"/>
    <w:rPr>
      <w:b/>
      <w:bCs/>
      <w:sz w:val="20"/>
      <w:szCs w:val="20"/>
    </w:rPr>
  </w:style>
  <w:style w:type="paragraph" w:styleId="BalloonText">
    <w:name w:val="Balloon Text"/>
    <w:basedOn w:val="Normal"/>
    <w:link w:val="BalloonTextChar"/>
    <w:uiPriority w:val="99"/>
    <w:semiHidden/>
    <w:unhideWhenUsed/>
    <w:rsid w:val="007A2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62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urchaseStudy@westa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rchaseStudy.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16</cp:revision>
  <dcterms:created xsi:type="dcterms:W3CDTF">2020-02-03T21:05:00Z</dcterms:created>
  <dcterms:modified xsi:type="dcterms:W3CDTF">2020-11-16T13:55:00Z</dcterms:modified>
</cp:coreProperties>
</file>