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cs="Times New Roman"/>
        </w:rPr>
      </w:pPr>
      <w:r w:rsidRPr="00BD7237">
        <w:rPr>
          <w:rFonts w:cs="Times New Roman"/>
        </w:rPr>
        <w:t>SUPPORTING STATEMENT</w:t>
      </w:r>
    </w:p>
    <w:p w:rsidRPr="00BD7237" w:rsidR="00BD7237" w:rsidP="00BD7237" w:rsidRDefault="001477A3">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Pr="005F7E31" w:rsidR="005F7E31" w:rsidP="00BD7237" w:rsidRDefault="005F7E31">
      <w:pPr>
        <w:spacing w:line="259" w:lineRule="auto"/>
        <w:ind w:hanging="6"/>
        <w:jc w:val="center"/>
        <w:rPr>
          <w:rFonts w:cs="Times New Roman"/>
          <w:b/>
          <w:color w:val="000000"/>
          <w:szCs w:val="24"/>
          <w:shd w:val="clear" w:color="auto" w:fill="FFFFFF"/>
        </w:rPr>
      </w:pPr>
      <w:r w:rsidRPr="005F7E31">
        <w:rPr>
          <w:rFonts w:cs="Times New Roman"/>
          <w:b/>
          <w:color w:val="000000"/>
          <w:szCs w:val="24"/>
          <w:shd w:val="clear" w:color="auto" w:fill="FFFFFF"/>
        </w:rPr>
        <w:t>NOAA Fisheries Greater Atlantic Region Vessel Identification Requirements</w:t>
      </w:r>
    </w:p>
    <w:p w:rsidRPr="00BD7237" w:rsidR="008E61C9" w:rsidP="00BD7237" w:rsidRDefault="001477A3">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Pr="00BD7237">
        <w:rPr>
          <w:rFonts w:cs="Times New Roman"/>
          <w:b/>
          <w:szCs w:val="24"/>
        </w:rPr>
        <w:t>-</w:t>
      </w:r>
      <w:r w:rsidR="005F7E31">
        <w:rPr>
          <w:rFonts w:cs="Times New Roman"/>
          <w:b/>
          <w:szCs w:val="24"/>
        </w:rPr>
        <w:t>0350</w:t>
      </w:r>
    </w:p>
    <w:p w:rsidRPr="00BD7237" w:rsidR="008E61C9" w:rsidP="00BD7237" w:rsidRDefault="008E61C9">
      <w:pPr>
        <w:pStyle w:val="BodyText"/>
        <w:spacing w:before="1"/>
        <w:ind w:left="0"/>
        <w:jc w:val="center"/>
        <w:rPr>
          <w:rFonts w:cs="Times New Roman"/>
          <w:b/>
        </w:rPr>
      </w:pPr>
    </w:p>
    <w:p w:rsidR="008E61C9" w:rsidP="00BD7237" w:rsidRDefault="001477A3">
      <w:pPr>
        <w:pStyle w:val="Heading1"/>
        <w:spacing w:before="199"/>
        <w:ind w:left="0"/>
        <w:rPr>
          <w:rFonts w:cs="Times New Roman"/>
        </w:rPr>
      </w:pPr>
      <w:r w:rsidRPr="00BD7237">
        <w:rPr>
          <w:rFonts w:cs="Times New Roman"/>
        </w:rPr>
        <w:t>Abstract</w:t>
      </w:r>
    </w:p>
    <w:p w:rsidRPr="00A805FD" w:rsidR="00A805FD" w:rsidP="00A805FD" w:rsidRDefault="00A805FD">
      <w:pPr>
        <w:rPr>
          <w:szCs w:val="24"/>
        </w:rPr>
      </w:pPr>
      <w:r w:rsidRPr="00A82AD2">
        <w:rPr>
          <w:szCs w:val="24"/>
        </w:rPr>
        <w:t>The National Oceanic and Atmospheric Administration’s (NOAA’s) National Marine Fisheries Service (NMFS) requests the approval</w:t>
      </w:r>
      <w:r w:rsidR="00FE0F4D">
        <w:rPr>
          <w:szCs w:val="24"/>
        </w:rPr>
        <w:t xml:space="preserve"> of</w:t>
      </w:r>
      <w:r w:rsidRPr="00A82AD2">
        <w:rPr>
          <w:szCs w:val="24"/>
        </w:rPr>
        <w:t xml:space="preserve"> the Office of Management and Budget (OMB) </w:t>
      </w:r>
      <w:r w:rsidR="00FE0F4D">
        <w:rPr>
          <w:szCs w:val="24"/>
        </w:rPr>
        <w:t xml:space="preserve">for </w:t>
      </w:r>
      <w:r w:rsidRPr="00A82AD2">
        <w:rPr>
          <w:szCs w:val="24"/>
        </w:rPr>
        <w:t>an extension of the existing collection of information under OMB Control Number 0648-0350 for Greater Atlantic Region Vessel Identification.</w:t>
      </w:r>
      <w:r>
        <w:rPr>
          <w:szCs w:val="24"/>
        </w:rPr>
        <w:t xml:space="preserve"> </w:t>
      </w:r>
      <w:r w:rsidRPr="00A805FD">
        <w:t xml:space="preserve">Regulations at 50 CFR parts 648.8 and 697.8 require that vessels over 25 ft in registered length with Federal permits to fish in the </w:t>
      </w:r>
      <w:r w:rsidRPr="00A805FD">
        <w:rPr>
          <w:szCs w:val="24"/>
        </w:rPr>
        <w:t>Greater Atlantic region</w:t>
      </w:r>
      <w:r w:rsidRPr="00A805FD">
        <w:t xml:space="preserve"> display the vessel’s name and official number.</w:t>
      </w:r>
    </w:p>
    <w:p w:rsidRPr="00BD7237" w:rsidR="008E61C9" w:rsidP="00BD7237" w:rsidRDefault="001477A3">
      <w:pPr>
        <w:pStyle w:val="Heading1"/>
        <w:spacing w:before="124"/>
        <w:ind w:left="0"/>
        <w:rPr>
          <w:rFonts w:cs="Times New Roman"/>
        </w:rPr>
      </w:pPr>
      <w:r w:rsidRPr="00BD7237">
        <w:rPr>
          <w:rFonts w:cs="Times New Roman"/>
        </w:rPr>
        <w:t>Justification</w:t>
      </w:r>
    </w:p>
    <w:p w:rsidR="008E61C9" w:rsidP="00BD7237" w:rsidRDefault="001477A3">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05FD" w:rsidP="00A805FD" w:rsidRDefault="00A805FD"/>
    <w:p w:rsidRPr="00A82AD2" w:rsidR="00A805FD" w:rsidP="00A805FD" w:rsidRDefault="00A805FD">
      <w:r w:rsidRPr="00A82AD2">
        <w:t xml:space="preserve">The success of fisheries management programs depends upon regulatory compliance.  The vessel identification requirement, which is required of all </w:t>
      </w:r>
      <w:r w:rsidRPr="00A82AD2" w:rsidR="000F7BFE">
        <w:t>federally</w:t>
      </w:r>
      <w:r w:rsidRPr="00A82AD2">
        <w:t xml:space="preserve"> permitted fishing vessels in the </w:t>
      </w:r>
      <w:r w:rsidRPr="00A805FD">
        <w:rPr>
          <w:szCs w:val="24"/>
        </w:rPr>
        <w:t>Greater Atlantic region</w:t>
      </w:r>
      <w:r w:rsidRPr="00783C60">
        <w:t>, is essential to facilitate enforcement.  The ability to link fishing or other activities to a vessel owner or operator is crucial to the enforcement of regulations issued under the authority of the Magnuson-Stevens Fisheries Conservation and Management Act (Magnuson-Stevens Act).  When this information is clearly displayed, it enables enforcement personnel to easily identify Federal permit holders while engaged in fishing.</w:t>
      </w:r>
    </w:p>
    <w:p w:rsidRPr="00BD7237" w:rsidR="00A805FD" w:rsidP="00A805FD" w:rsidRDefault="00A805FD">
      <w:pPr>
        <w:pStyle w:val="ListParagraph"/>
        <w:tabs>
          <w:tab w:val="left" w:pos="360"/>
        </w:tabs>
        <w:spacing w:before="182" w:line="259" w:lineRule="auto"/>
        <w:ind w:left="0" w:firstLine="0"/>
        <w:rPr>
          <w:rFonts w:cs="Times New Roman"/>
          <w:b/>
          <w:szCs w:val="24"/>
        </w:rPr>
      </w:pPr>
    </w:p>
    <w:p w:rsidR="008E61C9" w:rsidP="00BD7237" w:rsidRDefault="001477A3">
      <w:pPr>
        <w:pStyle w:val="Heading1"/>
        <w:numPr>
          <w:ilvl w:val="0"/>
          <w:numId w:val="7"/>
        </w:numPr>
        <w:tabs>
          <w:tab w:val="left" w:pos="360"/>
        </w:tabs>
        <w:spacing w:before="197"/>
        <w:ind w:left="0" w:firstLine="0"/>
        <w:rPr>
          <w:rFonts w:cs="Times New Roman"/>
        </w:rPr>
      </w:pPr>
      <w:r w:rsidRPr="00BD7237">
        <w:rPr>
          <w:rFonts w:cs="Times New Roman"/>
          <w:bCs w:val="0"/>
        </w:rPr>
        <w:t>Indicate how, by whom, and for what purpose the information is to be used.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A805FD" w:rsidP="00A805FD" w:rsidRDefault="00A805FD">
      <w:pPr>
        <w:rPr>
          <w:bCs/>
          <w:szCs w:val="24"/>
        </w:rPr>
      </w:pPr>
    </w:p>
    <w:p w:rsidRPr="00A805FD" w:rsidR="00A805FD" w:rsidP="00A805FD" w:rsidRDefault="00A805FD">
      <w:pPr>
        <w:rPr>
          <w:bCs/>
          <w:szCs w:val="24"/>
        </w:rPr>
      </w:pPr>
      <w:r w:rsidRPr="00A805FD">
        <w:rPr>
          <w:bCs/>
          <w:szCs w:val="24"/>
        </w:rPr>
        <w:t xml:space="preserve">No information is </w:t>
      </w:r>
      <w:r w:rsidRPr="00A805FD">
        <w:rPr>
          <w:szCs w:val="24"/>
        </w:rPr>
        <w:t>submitted directly to NMFS, or to the public,</w:t>
      </w:r>
      <w:r w:rsidRPr="00A805FD">
        <w:rPr>
          <w:bCs/>
          <w:szCs w:val="24"/>
        </w:rPr>
        <w:t xml:space="preserve"> as a result of this collection.  Vessel identification information must be affixed to the vessel in the designated locations, as specified in the regulations, so as to be visible from enforcement vessels and aircraft.  This identification allows law enforcement personnel, including U.S. Coast Guard, NMFS Office of Law Enforcement, and state enforcement agency marine patrols, to ascertain whether the vessel’s observed activities coincide with those authorized for that vessel.  Concerned fishermen also use the identification number to report suspicious activities that they observe on the water.  Fishermen ultimately benefit from this requirement as unauthorized and illegal fishing is deterred, which reduces the need for more restrictive fishing regulations.  All characters used in vessel identification (e.g., Federal permit number, the vessel’s official number) are considered public information.</w:t>
      </w:r>
    </w:p>
    <w:p w:rsidRPr="00BD7237" w:rsidR="00A805FD" w:rsidP="00A805FD" w:rsidRDefault="00A805FD">
      <w:pPr>
        <w:pStyle w:val="Heading1"/>
        <w:tabs>
          <w:tab w:val="left" w:pos="360"/>
        </w:tabs>
        <w:spacing w:before="197"/>
        <w:ind w:left="0"/>
        <w:rPr>
          <w:rFonts w:cs="Times New Roman"/>
        </w:rPr>
      </w:pPr>
    </w:p>
    <w:p w:rsidR="008E61C9" w:rsidP="00BD7237" w:rsidRDefault="001477A3">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BD7237">
        <w:rPr>
          <w:rFonts w:cs="Times New Roman"/>
          <w:b/>
          <w:szCs w:val="24"/>
        </w:rPr>
        <w:lastRenderedPageBreak/>
        <w:t>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A805FD" w:rsidP="00A805FD" w:rsidRDefault="00A805FD">
      <w:pPr>
        <w:rPr>
          <w:szCs w:val="24"/>
        </w:rPr>
      </w:pPr>
    </w:p>
    <w:p w:rsidRPr="00A805FD" w:rsidR="00A805FD" w:rsidP="00A805FD" w:rsidRDefault="00A805FD">
      <w:pPr>
        <w:rPr>
          <w:szCs w:val="24"/>
        </w:rPr>
      </w:pPr>
      <w:r w:rsidRPr="00A805FD">
        <w:rPr>
          <w:szCs w:val="24"/>
        </w:rPr>
        <w:t>The identification requirements facilitate the visual identification of fishing vessels.  Although technologies have been developed to electronically identify and monitor vessels, this required form of vessel identification is indispensable.  The visual collection of the vessel identification characters by the public and law enforcement personnel may involve binoculars, plain sight, or other sight enhancement technologies.</w:t>
      </w:r>
    </w:p>
    <w:p w:rsidRPr="00BD7237" w:rsidR="00A805FD" w:rsidP="00A805FD" w:rsidRDefault="00A805FD">
      <w:pPr>
        <w:pStyle w:val="ListParagraph"/>
        <w:tabs>
          <w:tab w:val="left" w:pos="360"/>
        </w:tabs>
        <w:spacing w:before="199"/>
        <w:ind w:left="0" w:firstLine="0"/>
        <w:rPr>
          <w:rFonts w:cs="Times New Roman"/>
          <w:b/>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DD0CB6" w:rsidP="00DD0CB6" w:rsidRDefault="00DD0CB6">
      <w:pPr>
        <w:rPr>
          <w:szCs w:val="24"/>
        </w:rPr>
      </w:pPr>
    </w:p>
    <w:p w:rsidRPr="00DD0CB6" w:rsidR="00DD0CB6" w:rsidP="00DD0CB6" w:rsidRDefault="00DD0CB6">
      <w:pPr>
        <w:rPr>
          <w:szCs w:val="24"/>
        </w:rPr>
      </w:pPr>
      <w:r w:rsidRPr="00DD0CB6">
        <w:rPr>
          <w:szCs w:val="24"/>
        </w:rPr>
        <w:t>There is no duplication of this requirement with other collections by NMFS.  However, the U.S. Coast Guard</w:t>
      </w:r>
      <w:r w:rsidRPr="00A82AD2">
        <w:t xml:space="preserve"> </w:t>
      </w:r>
      <w:r w:rsidRPr="00DD0CB6">
        <w:rPr>
          <w:szCs w:val="24"/>
        </w:rPr>
        <w:t>and state regulatory agencies may require the same identification of vessel name and official number.  These requirements are complementary and do not create any additional nor duplicative requirements on the respondents.</w:t>
      </w:r>
    </w:p>
    <w:p w:rsidRPr="00BD7237" w:rsidR="00DD0CB6" w:rsidP="00DD0CB6" w:rsidRDefault="00DD0CB6">
      <w:pPr>
        <w:pStyle w:val="ListParagraph"/>
        <w:tabs>
          <w:tab w:val="left" w:pos="360"/>
        </w:tabs>
        <w:spacing w:before="80"/>
        <w:ind w:left="0" w:firstLine="0"/>
        <w:rPr>
          <w:rFonts w:cs="Times New Roman"/>
          <w:b/>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00DD0CB6" w:rsidP="00DD0CB6" w:rsidRDefault="00DD0CB6">
      <w:pPr>
        <w:rPr>
          <w:szCs w:val="24"/>
        </w:rPr>
      </w:pPr>
    </w:p>
    <w:p w:rsidRPr="00DD0CB6" w:rsidR="00DD0CB6" w:rsidP="00DD0CB6" w:rsidRDefault="00DD0CB6">
      <w:pPr>
        <w:rPr>
          <w:szCs w:val="24"/>
        </w:rPr>
      </w:pPr>
      <w:r w:rsidRPr="00DD0CB6">
        <w:rPr>
          <w:szCs w:val="24"/>
        </w:rPr>
        <w:t>Nearly all commercial fishing vessels subject to this information collection are categorized as small businesses.  However, it is not anticipated that the information collection will have any significant impact on the operations of these small businesses.</w:t>
      </w:r>
    </w:p>
    <w:p w:rsidRPr="00BD7237" w:rsidR="00DD0CB6" w:rsidP="00DD0CB6" w:rsidRDefault="00DD0CB6">
      <w:pPr>
        <w:pStyle w:val="ListParagraph"/>
        <w:tabs>
          <w:tab w:val="left" w:pos="360"/>
        </w:tabs>
        <w:spacing w:before="80"/>
        <w:ind w:left="0" w:firstLine="0"/>
        <w:rPr>
          <w:rFonts w:cs="Times New Roman"/>
          <w:b/>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00DD0CB6" w:rsidP="00DD0CB6" w:rsidRDefault="00DD0CB6">
      <w:pPr>
        <w:rPr>
          <w:szCs w:val="24"/>
        </w:rPr>
      </w:pPr>
    </w:p>
    <w:p w:rsidR="00DD0CB6" w:rsidP="00DD0CB6" w:rsidRDefault="00DD0CB6">
      <w:pPr>
        <w:rPr>
          <w:szCs w:val="24"/>
        </w:rPr>
      </w:pPr>
      <w:r w:rsidRPr="00DD0CB6">
        <w:rPr>
          <w:szCs w:val="24"/>
        </w:rPr>
        <w:t>If commercial fishing vessels were not identifiable by the National Marine Fisheries Service, U.S. Coast Guard, or any other cooperating enforcement agency the ability to enforce fishery regulations would be significantly impaired.  The requirements of this collection are only repeated once the identification markings become illegible.</w:t>
      </w:r>
    </w:p>
    <w:p w:rsidRPr="00BD7237" w:rsidR="00DD0CB6" w:rsidP="00DD0CB6" w:rsidRDefault="00DD0CB6">
      <w:pPr>
        <w:rPr>
          <w:rFonts w:cs="Times New Roman"/>
          <w:b/>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any special circumstances that would cause an information collection to be conducted in a manner</w:t>
      </w:r>
      <w:r w:rsidR="00F27520">
        <w:rPr>
          <w:rFonts w:cs="Times New Roman"/>
          <w:b/>
          <w:szCs w:val="24"/>
        </w:rPr>
        <w:t xml:space="preserve"> inconsistent with OMB guidelines.</w:t>
      </w:r>
    </w:p>
    <w:p w:rsidR="00DD0CB6" w:rsidP="00DD0CB6" w:rsidRDefault="00DD0CB6">
      <w:pPr>
        <w:pStyle w:val="ListParagraph"/>
        <w:tabs>
          <w:tab w:val="left" w:pos="360"/>
        </w:tabs>
        <w:spacing w:before="80"/>
        <w:ind w:left="0" w:firstLine="0"/>
        <w:rPr>
          <w:rFonts w:cs="Times New Roman"/>
          <w:b/>
          <w:szCs w:val="24"/>
        </w:rPr>
      </w:pPr>
    </w:p>
    <w:p w:rsidRPr="00877470" w:rsidR="00DD0CB6" w:rsidP="00DD0CB6" w:rsidRDefault="00DD0CB6">
      <w:pPr>
        <w:rPr>
          <w:szCs w:val="24"/>
        </w:rPr>
      </w:pPr>
      <w:r w:rsidRPr="00A82AD2">
        <w:rPr>
          <w:szCs w:val="24"/>
        </w:rPr>
        <w:t>No special circumstances require the collection to be conducted in a</w:t>
      </w:r>
      <w:r w:rsidRPr="00877470">
        <w:rPr>
          <w:szCs w:val="24"/>
        </w:rPr>
        <w:t xml:space="preserve"> manner inconsistent with the OMB guidelines.</w:t>
      </w:r>
    </w:p>
    <w:p w:rsidR="00DD0CB6" w:rsidP="00DD0CB6" w:rsidRDefault="00DD0CB6">
      <w:pPr>
        <w:pStyle w:val="ListParagraph"/>
        <w:tabs>
          <w:tab w:val="left" w:pos="360"/>
        </w:tabs>
        <w:spacing w:before="80"/>
        <w:ind w:left="0" w:firstLine="0"/>
        <w:rPr>
          <w:rFonts w:cs="Times New Roman"/>
          <w:b/>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D0CB6" w:rsidP="00DD0CB6" w:rsidRDefault="00DD0CB6">
      <w:pPr>
        <w:rPr>
          <w:szCs w:val="24"/>
        </w:rPr>
      </w:pPr>
    </w:p>
    <w:p w:rsidR="00B16821" w:rsidP="00DD0CB6" w:rsidRDefault="00DD0CB6">
      <w:pPr>
        <w:rPr>
          <w:color w:val="000000"/>
          <w:sz w:val="22"/>
        </w:rPr>
      </w:pPr>
      <w:r w:rsidRPr="00DD0CB6">
        <w:rPr>
          <w:szCs w:val="24"/>
        </w:rPr>
        <w:t xml:space="preserve">A </w:t>
      </w:r>
      <w:r w:rsidRPr="00DD0CB6">
        <w:rPr>
          <w:i/>
          <w:szCs w:val="24"/>
        </w:rPr>
        <w:t>Federal Register</w:t>
      </w:r>
      <w:r w:rsidRPr="00DD0CB6">
        <w:rPr>
          <w:szCs w:val="24"/>
        </w:rPr>
        <w:t xml:space="preserve"> notice was published on </w:t>
      </w:r>
      <w:r w:rsidRPr="00F11DE5" w:rsidR="00F11DE5">
        <w:rPr>
          <w:szCs w:val="24"/>
        </w:rPr>
        <w:t>July 23, 2020</w:t>
      </w:r>
      <w:r w:rsidRPr="00F11DE5">
        <w:rPr>
          <w:szCs w:val="24"/>
        </w:rPr>
        <w:t>, (8</w:t>
      </w:r>
      <w:r w:rsidRPr="00F11DE5" w:rsidR="00F11DE5">
        <w:rPr>
          <w:szCs w:val="24"/>
        </w:rPr>
        <w:t>5 FR 44524</w:t>
      </w:r>
      <w:r w:rsidRPr="00F11DE5">
        <w:rPr>
          <w:szCs w:val="24"/>
        </w:rPr>
        <w:t>)</w:t>
      </w:r>
      <w:r w:rsidRPr="00DD0CB6">
        <w:rPr>
          <w:szCs w:val="24"/>
        </w:rPr>
        <w:t xml:space="preserve"> soliciting public comments.  The comment period closed on September </w:t>
      </w:r>
      <w:r w:rsidR="00B16821">
        <w:rPr>
          <w:szCs w:val="24"/>
        </w:rPr>
        <w:t>21, 2020</w:t>
      </w:r>
      <w:r w:rsidRPr="00DD0CB6">
        <w:rPr>
          <w:szCs w:val="24"/>
        </w:rPr>
        <w:t>.  No comments were received.</w:t>
      </w:r>
      <w:r w:rsidRPr="00B16821" w:rsidR="00B16821">
        <w:rPr>
          <w:color w:val="000000"/>
          <w:sz w:val="22"/>
        </w:rPr>
        <w:t xml:space="preserve"> </w:t>
      </w:r>
    </w:p>
    <w:p w:rsidR="00B16821" w:rsidP="00DD0CB6" w:rsidRDefault="00B16821">
      <w:pPr>
        <w:rPr>
          <w:color w:val="000000"/>
          <w:sz w:val="22"/>
        </w:rPr>
      </w:pPr>
    </w:p>
    <w:p w:rsidRPr="00B16821" w:rsidR="00DD0CB6" w:rsidP="00DD0CB6" w:rsidRDefault="00B16821">
      <w:pPr>
        <w:rPr>
          <w:szCs w:val="24"/>
        </w:rPr>
      </w:pPr>
      <w:r w:rsidRPr="00B16821">
        <w:rPr>
          <w:color w:val="000000"/>
          <w:szCs w:val="24"/>
        </w:rPr>
        <w:t xml:space="preserve">NMFS reached out to several </w:t>
      </w:r>
      <w:r>
        <w:rPr>
          <w:color w:val="000000"/>
          <w:szCs w:val="24"/>
        </w:rPr>
        <w:t>commercial fishing vessels</w:t>
      </w:r>
      <w:r w:rsidRPr="00B16821">
        <w:rPr>
          <w:color w:val="000000"/>
          <w:szCs w:val="24"/>
        </w:rPr>
        <w:t xml:space="preserve"> who </w:t>
      </w:r>
      <w:r>
        <w:rPr>
          <w:color w:val="000000"/>
          <w:szCs w:val="24"/>
        </w:rPr>
        <w:t>fall under this vessel identification requirement</w:t>
      </w:r>
      <w:r w:rsidRPr="00B16821">
        <w:rPr>
          <w:color w:val="000000"/>
          <w:szCs w:val="24"/>
        </w:rPr>
        <w:t xml:space="preserve"> in an effort to obtain their views on the availability of data, frequency of collection, the clarity of instructions and recordkeeping, disclosure, or reporting format (if any), and on the data elements to be recorded, disclosed, or reported.  No responses were received.</w:t>
      </w:r>
    </w:p>
    <w:p w:rsidRPr="00BD7237" w:rsidR="00DD0CB6" w:rsidP="00DD0CB6" w:rsidRDefault="00DD0CB6">
      <w:pPr>
        <w:pStyle w:val="ListParagraph"/>
        <w:tabs>
          <w:tab w:val="left" w:pos="360"/>
        </w:tabs>
        <w:spacing w:before="80"/>
        <w:ind w:left="0" w:firstLine="0"/>
        <w:rPr>
          <w:rFonts w:cs="Times New Roman"/>
          <w:b/>
          <w:szCs w:val="24"/>
        </w:rPr>
      </w:pPr>
    </w:p>
    <w:p w:rsidRPr="00DD0CB6" w:rsidR="008E61C9" w:rsidP="00DD0CB6"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DD0CB6" w:rsidP="00BD7237" w:rsidRDefault="00DD0CB6">
      <w:pPr>
        <w:jc w:val="both"/>
        <w:rPr>
          <w:rFonts w:cs="Times New Roman"/>
          <w:szCs w:val="24"/>
        </w:rPr>
      </w:pPr>
    </w:p>
    <w:p w:rsidR="00DD0CB6" w:rsidP="00DD0CB6" w:rsidRDefault="00DD0CB6">
      <w:pPr>
        <w:rPr>
          <w:szCs w:val="24"/>
        </w:rPr>
      </w:pPr>
      <w:r w:rsidRPr="000957F8">
        <w:rPr>
          <w:szCs w:val="24"/>
        </w:rPr>
        <w:t>No payments or gifts are provided to respondents as a part of this collection.</w:t>
      </w:r>
    </w:p>
    <w:p w:rsidRPr="000957F8" w:rsidR="00DD0CB6" w:rsidP="00DD0CB6" w:rsidRDefault="00DD0CB6">
      <w:pPr>
        <w:rPr>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DD0CB6" w:rsidP="00DD0CB6" w:rsidRDefault="00DD0CB6">
      <w:pPr>
        <w:rPr>
          <w:szCs w:val="24"/>
        </w:rPr>
      </w:pPr>
    </w:p>
    <w:p w:rsidRPr="00DD0CB6" w:rsidR="00DD0CB6" w:rsidP="00DD0CB6" w:rsidRDefault="00DD0CB6">
      <w:pPr>
        <w:rPr>
          <w:szCs w:val="24"/>
        </w:rPr>
      </w:pPr>
      <w:r w:rsidRPr="00DD0CB6">
        <w:rPr>
          <w:szCs w:val="24"/>
        </w:rPr>
        <w:t>Vessel identification is not considered confidential information and thus no confidentiality is provided.</w:t>
      </w:r>
    </w:p>
    <w:p w:rsidRPr="00DD0CB6" w:rsidR="00DD0CB6" w:rsidP="00DD0CB6" w:rsidRDefault="00DD0CB6">
      <w:pPr>
        <w:tabs>
          <w:tab w:val="left" w:pos="360"/>
        </w:tabs>
        <w:spacing w:before="80"/>
        <w:rPr>
          <w:rFonts w:cs="Times New Roman"/>
          <w:b/>
          <w:szCs w:val="24"/>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D0CB6" w:rsidP="00DD0CB6" w:rsidRDefault="00DD0CB6">
      <w:pPr>
        <w:tabs>
          <w:tab w:val="left" w:pos="360"/>
        </w:tabs>
        <w:spacing w:before="80"/>
        <w:rPr>
          <w:rFonts w:cs="Times New Roman"/>
          <w:b/>
          <w:szCs w:val="24"/>
        </w:rPr>
      </w:pPr>
    </w:p>
    <w:p w:rsidRPr="00E55B64" w:rsidR="00DD0CB6" w:rsidP="00DD0CB6" w:rsidRDefault="00DD0CB6">
      <w:pPr>
        <w:rPr>
          <w:szCs w:val="24"/>
        </w:rPr>
      </w:pPr>
      <w:r w:rsidRPr="00E55B64">
        <w:rPr>
          <w:szCs w:val="24"/>
        </w:rPr>
        <w:t>No sensitive questions are asked as part of this collection.</w:t>
      </w:r>
    </w:p>
    <w:p w:rsidRPr="00BD7237" w:rsidR="008E61C9" w:rsidP="00BD7237" w:rsidRDefault="008E61C9">
      <w:pPr>
        <w:spacing w:line="259" w:lineRule="auto"/>
        <w:rPr>
          <w:rFonts w:cs="Times New Roman"/>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the hour burden of the collection of information.</w:t>
      </w:r>
    </w:p>
    <w:p w:rsidR="00DD0CB6" w:rsidP="00DD0CB6" w:rsidRDefault="00DD0CB6">
      <w:pPr>
        <w:pStyle w:val="ListParagraph"/>
        <w:tabs>
          <w:tab w:val="left" w:pos="360"/>
        </w:tabs>
        <w:spacing w:before="80"/>
        <w:ind w:left="0" w:firstLine="0"/>
        <w:rPr>
          <w:rFonts w:cs="Times New Roman"/>
          <w:b/>
          <w:szCs w:val="24"/>
        </w:rPr>
      </w:pPr>
    </w:p>
    <w:p w:rsidRPr="00BD7237" w:rsidR="00DD0CB6" w:rsidP="00DD0CB6" w:rsidRDefault="00DD0CB6">
      <w:pPr>
        <w:pStyle w:val="ListParagraph"/>
        <w:tabs>
          <w:tab w:val="left" w:pos="360"/>
        </w:tabs>
        <w:spacing w:before="80"/>
        <w:ind w:left="0" w:firstLine="0"/>
        <w:rPr>
          <w:rFonts w:cs="Times New Roman"/>
          <w:b/>
          <w:szCs w:val="24"/>
        </w:rPr>
      </w:pPr>
      <w:r w:rsidRPr="00253C6B">
        <w:t xml:space="preserve">The regulations state that the vessel’s name </w:t>
      </w:r>
      <w:r w:rsidRPr="00253C6B">
        <w:rPr>
          <w:szCs w:val="24"/>
        </w:rPr>
        <w:t xml:space="preserve">must be affixed to the port and starboard sides of the bow and, if possible, on its stern.  The official number must be displayed on the port and starboard sides of the deckhouse or hull, and on an appropriate weather deck so as to be clearly visible from enforcement </w:t>
      </w:r>
      <w:r w:rsidRPr="00EB218E">
        <w:rPr>
          <w:szCs w:val="24"/>
        </w:rPr>
        <w:t>vessels and aircraft.</w:t>
      </w:r>
      <w:r w:rsidRPr="00EB218E">
        <w:t xml:space="preserve">  It is estimated that each vessel will require 45 minutes to apply (paint) this official information.  Each vessel is expected to need repainting of identification information on an annual basis.  Table 1 provides a summary of annual burden for vessel identification.</w:t>
      </w:r>
    </w:p>
    <w:p w:rsidR="00D64DF9" w:rsidP="00DD0CB6" w:rsidRDefault="00D64DF9">
      <w:pPr>
        <w:spacing w:line="259" w:lineRule="auto"/>
        <w:ind w:hanging="43"/>
        <w:rPr>
          <w:rFonts w:cs="Times New Roman"/>
          <w:b/>
          <w:color w:val="FF0000"/>
          <w:szCs w:val="24"/>
        </w:rPr>
      </w:pPr>
    </w:p>
    <w:p w:rsidRPr="00DD0CB6" w:rsidR="00DD0CB6" w:rsidP="00DD0CB6" w:rsidRDefault="00DD0CB6">
      <w:pPr>
        <w:rPr>
          <w:b/>
        </w:rPr>
      </w:pPr>
      <w:r w:rsidRPr="00EB218E">
        <w:rPr>
          <w:b/>
        </w:rPr>
        <w:t>Table 1. Greater Atlantic Region Vessel Identification Burden Table</w:t>
      </w:r>
    </w:p>
    <w:tbl>
      <w:tblPr>
        <w:tblW w:w="10350" w:type="dxa"/>
        <w:tblInd w:w="-370" w:type="dxa"/>
        <w:tblLayout w:type="fixed"/>
        <w:tblLook w:val="04A0" w:firstRow="1" w:lastRow="0" w:firstColumn="1" w:lastColumn="0" w:noHBand="0" w:noVBand="1"/>
      </w:tblPr>
      <w:tblGrid>
        <w:gridCol w:w="1260"/>
        <w:gridCol w:w="1440"/>
        <w:gridCol w:w="1170"/>
        <w:gridCol w:w="990"/>
        <w:gridCol w:w="1170"/>
        <w:gridCol w:w="990"/>
        <w:gridCol w:w="990"/>
        <w:gridCol w:w="1080"/>
        <w:gridCol w:w="1260"/>
      </w:tblGrid>
      <w:tr w:rsidRPr="00D64DF9" w:rsidR="005F7E31" w:rsidTr="00522504">
        <w:trPr>
          <w:trHeight w:val="1365"/>
        </w:trPr>
        <w:tc>
          <w:tcPr>
            <w:tcW w:w="12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Information Collection</w:t>
            </w:r>
          </w:p>
        </w:tc>
        <w:tc>
          <w:tcPr>
            <w:tcW w:w="1440"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1170"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Respondents/year</w:t>
            </w:r>
            <w:r w:rsidRPr="00D64DF9">
              <w:rPr>
                <w:rFonts w:ascii="Calibri" w:hAnsi="Calibri" w:eastAsia="Times New Roman" w:cs="Calibri"/>
                <w:b/>
                <w:bCs/>
                <w:color w:val="000000"/>
                <w:sz w:val="16"/>
                <w:szCs w:val="16"/>
              </w:rPr>
              <w:br/>
              <w:t>(a)</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Burden Hrs / Response</w:t>
            </w:r>
            <w:r w:rsidRPr="00D64DF9">
              <w:rPr>
                <w:rFonts w:ascii="Calibri" w:hAnsi="Calibri" w:eastAsia="Times New Roman" w:cs="Calibri"/>
                <w:b/>
                <w:bCs/>
                <w:color w:val="000000"/>
                <w:sz w:val="16"/>
                <w:szCs w:val="16"/>
              </w:rPr>
              <w:br/>
              <w:t>(d)</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Burden Hrs</w:t>
            </w:r>
            <w:r w:rsidRPr="00D64DF9">
              <w:rPr>
                <w:rFonts w:ascii="Calibri" w:hAnsi="Calibri" w:eastAsia="Times New Roman" w:cs="Calibri"/>
                <w:b/>
                <w:bCs/>
                <w:color w:val="000000"/>
                <w:sz w:val="16"/>
                <w:szCs w:val="16"/>
              </w:rPr>
              <w:br/>
              <w:t>(e)  = (c) x (d)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  (for Type of Respondent)</w:t>
            </w:r>
            <w:r w:rsidRPr="00D64DF9">
              <w:rPr>
                <w:rFonts w:ascii="Calibri" w:hAnsi="Calibri" w:eastAsia="Times New Roman" w:cs="Calibri"/>
                <w:b/>
                <w:bCs/>
                <w:color w:val="000000"/>
                <w:sz w:val="16"/>
                <w:szCs w:val="16"/>
              </w:rPr>
              <w:br/>
              <w:t>(f)</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D64DF9" w:rsidR="005F7E31" w:rsidTr="00522504">
        <w:trPr>
          <w:trHeight w:val="300"/>
        </w:trPr>
        <w:tc>
          <w:tcPr>
            <w:tcW w:w="12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sidR="00DD0CB6">
              <w:rPr>
                <w:rFonts w:ascii="Calibri" w:hAnsi="Calibri" w:eastAsia="Times New Roman" w:cs="Calibri"/>
                <w:color w:val="000000"/>
                <w:sz w:val="16"/>
                <w:szCs w:val="16"/>
              </w:rPr>
              <w:t>0648-0350 Vessel Identification</w:t>
            </w:r>
          </w:p>
        </w:tc>
        <w:tc>
          <w:tcPr>
            <w:tcW w:w="144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D64DF9">
            <w:pPr>
              <w:widowControl/>
              <w:autoSpaceDE/>
              <w:autoSpaceDN/>
              <w:jc w:val="center"/>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sidR="00C7676F">
              <w:rPr>
                <w:rFonts w:ascii="Calibri" w:hAnsi="Calibri" w:eastAsia="Times New Roman" w:cs="Calibri"/>
                <w:color w:val="000000"/>
                <w:sz w:val="16"/>
                <w:szCs w:val="16"/>
              </w:rPr>
              <w:t>45-0000 Farming, Fishing, and Forestry Occupations</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C7676F">
            <w:pPr>
              <w:widowControl/>
              <w:autoSpaceDE/>
              <w:autoSpaceDN/>
              <w:jc w:val="right"/>
              <w:rPr>
                <w:rFonts w:ascii="Calibri" w:hAnsi="Calibri" w:eastAsia="Times New Roman" w:cs="Calibri"/>
                <w:color w:val="000000"/>
                <w:sz w:val="16"/>
                <w:szCs w:val="16"/>
              </w:rPr>
            </w:pPr>
            <w:r>
              <w:t>3,893</w:t>
            </w:r>
            <w:r w:rsidRPr="00D64DF9" w:rsidR="00D64DF9">
              <w:rPr>
                <w:rFonts w:ascii="Calibri" w:hAnsi="Calibri" w:eastAsia="Times New Roman" w:cs="Calibri"/>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D64DF9" w:rsidR="00D64DF9">
              <w:rPr>
                <w:rFonts w:ascii="Calibri" w:hAnsi="Calibri" w:eastAsia="Times New Roman"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3,893</w:t>
            </w:r>
            <w:r w:rsidRPr="00D64DF9" w:rsidR="00D64DF9">
              <w:rPr>
                <w:rFonts w:ascii="Calibri" w:hAnsi="Calibri" w:eastAsia="Times New Roman" w:cs="Calibri"/>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0.75</w:t>
            </w:r>
            <w:r w:rsidRPr="00D64DF9" w:rsidR="00D64DF9">
              <w:rPr>
                <w:rFonts w:ascii="Calibri" w:hAnsi="Calibri" w:eastAsia="Times New Roman" w:cs="Calibri"/>
                <w:color w:val="000000"/>
                <w:sz w:val="16"/>
                <w:szCs w:val="16"/>
              </w:rPr>
              <w:t> </w:t>
            </w:r>
          </w:p>
        </w:tc>
        <w:tc>
          <w:tcPr>
            <w:tcW w:w="99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2,920</w:t>
            </w:r>
            <w:r w:rsidRPr="00D64DF9" w:rsidR="00D64DF9">
              <w:rPr>
                <w:rFonts w:ascii="Calibri" w:hAnsi="Calibri" w:eastAsia="Times New Roman"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15.07</w:t>
            </w:r>
            <w:r w:rsidRPr="00D64DF9" w:rsidR="00D64DF9">
              <w:rPr>
                <w:rFonts w:ascii="Calibri" w:hAnsi="Calibri" w:eastAsia="Times New Roman" w:cs="Calibri"/>
                <w:color w:val="000000"/>
                <w:sz w:val="16"/>
                <w:szCs w:val="16"/>
              </w:rPr>
              <w:t> </w:t>
            </w:r>
          </w:p>
        </w:tc>
        <w:tc>
          <w:tcPr>
            <w:tcW w:w="1260"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44,001</w:t>
            </w:r>
            <w:r w:rsidRPr="00D64DF9" w:rsidR="00D64DF9">
              <w:rPr>
                <w:rFonts w:ascii="Calibri" w:hAnsi="Calibri" w:eastAsia="Times New Roman" w:cs="Calibri"/>
                <w:color w:val="000000"/>
                <w:sz w:val="16"/>
                <w:szCs w:val="16"/>
              </w:rPr>
              <w:t> </w:t>
            </w:r>
          </w:p>
        </w:tc>
      </w:tr>
      <w:tr w:rsidRPr="00D64DF9" w:rsidR="005F7E31" w:rsidTr="00522504">
        <w:trPr>
          <w:trHeight w:val="615"/>
        </w:trPr>
        <w:tc>
          <w:tcPr>
            <w:tcW w:w="12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44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99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4932BE"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r w:rsidR="004932BE">
              <w:rPr>
                <w:rFonts w:ascii="Calibri" w:hAnsi="Calibri" w:eastAsia="Times New Roman" w:cs="Calibri"/>
                <w:color w:val="000000"/>
                <w:sz w:val="16"/>
                <w:szCs w:val="16"/>
              </w:rPr>
              <w:t>3,893</w:t>
            </w:r>
          </w:p>
        </w:tc>
        <w:tc>
          <w:tcPr>
            <w:tcW w:w="990" w:type="dxa"/>
            <w:tcBorders>
              <w:top w:val="nil"/>
              <w:left w:val="nil"/>
              <w:bottom w:val="single" w:color="auto" w:sz="8" w:space="0"/>
              <w:right w:val="single" w:color="auto" w:sz="8" w:space="0"/>
            </w:tcBorders>
            <w:shd w:val="clear" w:color="000000" w:fill="000000"/>
            <w:noWrap/>
            <w:vAlign w:val="bottom"/>
            <w:hideMark/>
          </w:tcPr>
          <w:p w:rsidRPr="00D64DF9" w:rsidR="00D64DF9" w:rsidP="004932BE"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p>
        </w:tc>
        <w:tc>
          <w:tcPr>
            <w:tcW w:w="990" w:type="dxa"/>
            <w:tcBorders>
              <w:top w:val="nil"/>
              <w:left w:val="nil"/>
              <w:bottom w:val="single" w:color="auto" w:sz="8" w:space="0"/>
              <w:right w:val="single" w:color="auto" w:sz="8" w:space="0"/>
            </w:tcBorders>
            <w:shd w:val="clear" w:color="000000" w:fill="DDEBF7"/>
            <w:noWrap/>
            <w:vAlign w:val="bottom"/>
            <w:hideMark/>
          </w:tcPr>
          <w:p w:rsidRPr="00D64DF9" w:rsidR="00D64DF9" w:rsidP="004932BE"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r w:rsidR="004932BE">
              <w:rPr>
                <w:rFonts w:ascii="Calibri" w:hAnsi="Calibri" w:eastAsia="Times New Roman" w:cs="Calibri"/>
                <w:color w:val="000000"/>
                <w:sz w:val="16"/>
                <w:szCs w:val="16"/>
              </w:rPr>
              <w:t>2,920</w:t>
            </w:r>
            <w:r w:rsidRPr="00D64DF9" w:rsidR="004932BE">
              <w:rPr>
                <w:rFonts w:ascii="Calibri" w:hAnsi="Calibri" w:eastAsia="Times New Roman" w:cs="Calibri"/>
                <w:color w:val="000000"/>
                <w:sz w:val="16"/>
                <w:szCs w:val="16"/>
              </w:rPr>
              <w:t> </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4932BE"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p>
        </w:tc>
        <w:tc>
          <w:tcPr>
            <w:tcW w:w="1260" w:type="dxa"/>
            <w:tcBorders>
              <w:top w:val="nil"/>
              <w:left w:val="nil"/>
              <w:bottom w:val="single" w:color="auto" w:sz="8" w:space="0"/>
              <w:right w:val="single" w:color="auto" w:sz="8" w:space="0"/>
            </w:tcBorders>
            <w:shd w:val="clear" w:color="000000" w:fill="DDEBF7"/>
            <w:noWrap/>
            <w:vAlign w:val="bottom"/>
            <w:hideMark/>
          </w:tcPr>
          <w:p w:rsidRPr="00D64DF9" w:rsidR="00D64DF9" w:rsidP="004932BE" w:rsidRDefault="00D64DF9">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r w:rsidR="004932BE">
              <w:rPr>
                <w:rFonts w:ascii="Calibri" w:hAnsi="Calibri" w:eastAsia="Times New Roman" w:cs="Calibri"/>
                <w:color w:val="000000"/>
                <w:sz w:val="16"/>
                <w:szCs w:val="16"/>
              </w:rPr>
              <w:t>44,001</w:t>
            </w:r>
          </w:p>
        </w:tc>
      </w:tr>
    </w:tbl>
    <w:p w:rsidR="00D64DF9" w:rsidP="00D64DF9" w:rsidRDefault="00D64DF9">
      <w:pPr>
        <w:spacing w:line="259" w:lineRule="auto"/>
        <w:rPr>
          <w:rFonts w:cs="Times New Roman"/>
          <w:b/>
          <w:color w:val="FF0000"/>
          <w:szCs w:val="24"/>
        </w:rPr>
      </w:pPr>
    </w:p>
    <w:p w:rsidRPr="00BD7237" w:rsidR="00857437" w:rsidP="00BD7237" w:rsidRDefault="00857437">
      <w:pPr>
        <w:spacing w:line="259" w:lineRule="auto"/>
        <w:ind w:hanging="43"/>
        <w:jc w:val="center"/>
        <w:rPr>
          <w:rFonts w:cs="Times New Roman"/>
          <w:b/>
          <w:szCs w:val="24"/>
        </w:rPr>
      </w:pPr>
    </w:p>
    <w:p w:rsidR="00C7676F" w:rsidP="00C7676F"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C7676F" w:rsidR="00C7676F" w:rsidP="00C7676F" w:rsidRDefault="00C7676F">
      <w:pPr>
        <w:pStyle w:val="ListParagraph"/>
        <w:tabs>
          <w:tab w:val="left" w:pos="360"/>
        </w:tabs>
        <w:spacing w:before="80"/>
        <w:ind w:left="0" w:firstLine="0"/>
        <w:rPr>
          <w:rFonts w:cs="Times New Roman"/>
          <w:b/>
          <w:szCs w:val="24"/>
        </w:rPr>
      </w:pPr>
    </w:p>
    <w:p w:rsidRPr="00BD7237" w:rsidR="00C7676F" w:rsidP="00C7676F" w:rsidRDefault="00C7676F">
      <w:pPr>
        <w:pStyle w:val="ListParagraph"/>
        <w:tabs>
          <w:tab w:val="left" w:pos="360"/>
        </w:tabs>
        <w:spacing w:before="80"/>
        <w:ind w:left="0" w:firstLine="0"/>
        <w:rPr>
          <w:rFonts w:cs="Times New Roman"/>
          <w:b/>
          <w:szCs w:val="24"/>
        </w:rPr>
      </w:pPr>
      <w:r w:rsidRPr="0088753B">
        <w:rPr>
          <w:szCs w:val="24"/>
        </w:rPr>
        <w:t xml:space="preserve">The cost to respondents is minimal.  Materials needed are paint and paintbrush, and possibly a stencil.  Annual costs are estimated to be $10 per respondent to purchase paint or other materials for repainting.  Given natural weathering of the paint, it is estimated that the repainting process for vessel identification will need to be repeated on an annual basis.  </w:t>
      </w:r>
      <w:r w:rsidRPr="0088753B">
        <w:rPr>
          <w:b/>
          <w:szCs w:val="24"/>
        </w:rPr>
        <w:t>This</w:t>
      </w:r>
      <w:r>
        <w:rPr>
          <w:b/>
          <w:szCs w:val="24"/>
        </w:rPr>
        <w:t xml:space="preserve"> action affects a total of 3,893</w:t>
      </w:r>
      <w:r w:rsidRPr="0088753B">
        <w:rPr>
          <w:b/>
          <w:szCs w:val="24"/>
        </w:rPr>
        <w:t xml:space="preserve"> entities, thus the annual cost burden to res</w:t>
      </w:r>
      <w:r>
        <w:rPr>
          <w:b/>
          <w:szCs w:val="24"/>
        </w:rPr>
        <w:t>pondents is estimated at $38,930.00 (3,893</w:t>
      </w:r>
      <w:r w:rsidRPr="0088753B">
        <w:rPr>
          <w:b/>
          <w:szCs w:val="24"/>
        </w:rPr>
        <w:t xml:space="preserve"> x $10)</w:t>
      </w:r>
      <w:r>
        <w:rPr>
          <w:b/>
          <w:szCs w:val="24"/>
        </w:rPr>
        <w:t>.</w:t>
      </w:r>
    </w:p>
    <w:p w:rsidR="008E61C9" w:rsidP="00BD7237" w:rsidRDefault="008E61C9">
      <w:pPr>
        <w:pStyle w:val="BodyText"/>
        <w:spacing w:before="1"/>
        <w:ind w:left="0"/>
        <w:rPr>
          <w:rFonts w:cs="Times New Roman"/>
          <w:b/>
        </w:rPr>
      </w:pPr>
    </w:p>
    <w:tbl>
      <w:tblPr>
        <w:tblW w:w="8925" w:type="dxa"/>
        <w:tblInd w:w="-25" w:type="dxa"/>
        <w:tblLook w:val="04A0" w:firstRow="1" w:lastRow="0" w:firstColumn="1" w:lastColumn="0" w:noHBand="0" w:noVBand="1"/>
      </w:tblPr>
      <w:tblGrid>
        <w:gridCol w:w="1635"/>
        <w:gridCol w:w="1441"/>
        <w:gridCol w:w="1079"/>
        <w:gridCol w:w="1350"/>
        <w:gridCol w:w="1440"/>
        <w:gridCol w:w="1980"/>
      </w:tblGrid>
      <w:tr w:rsidRPr="00115034" w:rsidR="00115034" w:rsidTr="005F7E31">
        <w:trPr>
          <w:trHeight w:val="915"/>
        </w:trPr>
        <w:tc>
          <w:tcPr>
            <w:tcW w:w="1635"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of Respondents</w:t>
            </w:r>
            <w:r>
              <w:rPr>
                <w:rFonts w:ascii="Calibri" w:hAnsi="Calibri" w:eastAsia="Times New Roman" w:cs="Calibri"/>
                <w:b/>
                <w:bCs/>
                <w:color w:val="000000"/>
                <w:sz w:val="16"/>
                <w:szCs w:val="16"/>
              </w:rPr>
              <w:t>/year</w:t>
            </w:r>
            <w:r w:rsidRPr="00115034">
              <w:rPr>
                <w:rFonts w:ascii="Calibri" w:hAnsi="Calibri" w:eastAsia="Times New Roman" w:cs="Calibri"/>
                <w:b/>
                <w:bCs/>
                <w:color w:val="000000"/>
                <w:sz w:val="16"/>
                <w:szCs w:val="16"/>
              </w:rPr>
              <w:br/>
              <w:t>(a)</w:t>
            </w:r>
          </w:p>
        </w:tc>
        <w:tc>
          <w:tcPr>
            <w:tcW w:w="1079"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Annual # of Responses / Respondent</w:t>
            </w:r>
            <w:r w:rsidRPr="00115034">
              <w:rPr>
                <w:rFonts w:ascii="Calibri" w:hAnsi="Calibri" w:eastAsia="Times New Roman" w:cs="Calibri"/>
                <w:b/>
                <w:bCs/>
                <w:color w:val="000000"/>
                <w:sz w:val="16"/>
                <w:szCs w:val="16"/>
              </w:rPr>
              <w:br/>
              <w:t>(b)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 xml:space="preserve"> Total # of Annual Responses</w:t>
            </w:r>
            <w:r w:rsidRPr="00115034">
              <w:rPr>
                <w:rFonts w:ascii="Calibri" w:hAnsi="Calibri" w:eastAsia="Times New Roman" w:cs="Calibri"/>
                <w:b/>
                <w:bCs/>
                <w:color w:val="000000"/>
                <w:sz w:val="16"/>
                <w:szCs w:val="16"/>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Cost Burden / Respondent</w:t>
            </w:r>
            <w:r w:rsidRPr="00115034">
              <w:rPr>
                <w:rFonts w:ascii="Calibri" w:hAnsi="Calibri" w:eastAsia="Times New Roman" w:cs="Calibri"/>
                <w:b/>
                <w:bCs/>
                <w:color w:val="000000"/>
                <w:sz w:val="16"/>
                <w:szCs w:val="16"/>
              </w:rPr>
              <w:br/>
              <w:t>(h)</w:t>
            </w:r>
          </w:p>
        </w:tc>
        <w:tc>
          <w:tcPr>
            <w:tcW w:w="1980" w:type="dxa"/>
            <w:tcBorders>
              <w:top w:val="single" w:color="auto" w:sz="8" w:space="0"/>
              <w:left w:val="nil"/>
              <w:bottom w:val="single" w:color="auto" w:sz="8" w:space="0"/>
              <w:right w:val="single" w:color="auto" w:sz="8" w:space="0"/>
            </w:tcBorders>
            <w:shd w:val="clear" w:color="000000" w:fill="BDD7EE"/>
            <w:vAlign w:val="center"/>
            <w:hideMark/>
          </w:tcPr>
          <w:p w:rsidRPr="00115034" w:rsidR="00115034" w:rsidP="00115034" w:rsidRDefault="00115034">
            <w:pPr>
              <w:widowControl/>
              <w:autoSpaceDE/>
              <w:autoSpaceDN/>
              <w:jc w:val="center"/>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 Annual Cost Burden</w:t>
            </w:r>
            <w:r w:rsidRPr="00115034">
              <w:rPr>
                <w:rFonts w:ascii="Calibri" w:hAnsi="Calibri" w:eastAsia="Times New Roman" w:cs="Calibri"/>
                <w:b/>
                <w:bCs/>
                <w:color w:val="000000"/>
                <w:sz w:val="16"/>
                <w:szCs w:val="16"/>
              </w:rPr>
              <w:br/>
              <w:t>(i) = (c) x (h)</w:t>
            </w:r>
          </w:p>
        </w:tc>
      </w:tr>
      <w:tr w:rsidRPr="00115034" w:rsidR="00115034" w:rsidTr="005F7E31">
        <w:trPr>
          <w:trHeight w:val="300"/>
        </w:trPr>
        <w:tc>
          <w:tcPr>
            <w:tcW w:w="1635" w:type="dxa"/>
            <w:tcBorders>
              <w:top w:val="nil"/>
              <w:left w:val="single" w:color="auto" w:sz="4" w:space="0"/>
              <w:bottom w:val="single" w:color="auto" w:sz="4" w:space="0"/>
              <w:right w:val="single" w:color="auto" w:sz="4" w:space="0"/>
            </w:tcBorders>
            <w:shd w:val="clear" w:color="auto" w:fill="auto"/>
            <w:vAlign w:val="center"/>
            <w:hideMark/>
          </w:tcPr>
          <w:p w:rsidRPr="00115034" w:rsidR="00115034" w:rsidP="00115034" w:rsidRDefault="00115034">
            <w:pPr>
              <w:widowControl/>
              <w:autoSpaceDE/>
              <w:autoSpaceDN/>
              <w:rPr>
                <w:rFonts w:ascii="Calibri" w:hAnsi="Calibri" w:eastAsia="Times New Roman" w:cs="Calibri"/>
                <w:color w:val="000000"/>
                <w:sz w:val="16"/>
                <w:szCs w:val="16"/>
              </w:rPr>
            </w:pPr>
            <w:r w:rsidRPr="00115034">
              <w:rPr>
                <w:rFonts w:ascii="Calibri" w:hAnsi="Calibri" w:eastAsia="Times New Roman" w:cs="Calibri"/>
                <w:color w:val="000000"/>
                <w:sz w:val="16"/>
                <w:szCs w:val="16"/>
              </w:rPr>
              <w:t> </w:t>
            </w:r>
            <w:r w:rsidR="00C7676F">
              <w:rPr>
                <w:rFonts w:ascii="Calibri" w:hAnsi="Calibri" w:eastAsia="Times New Roman" w:cs="Calibri"/>
                <w:color w:val="000000"/>
                <w:sz w:val="16"/>
                <w:szCs w:val="16"/>
              </w:rPr>
              <w:t>0648-0350</w:t>
            </w:r>
            <w:r w:rsidR="00F11DE5">
              <w:rPr>
                <w:rFonts w:ascii="Calibri" w:hAnsi="Calibri" w:eastAsia="Times New Roman" w:cs="Calibri"/>
                <w:color w:val="000000"/>
                <w:sz w:val="16"/>
                <w:szCs w:val="16"/>
              </w:rPr>
              <w:t xml:space="preserve"> Vessel Identification</w:t>
            </w:r>
          </w:p>
        </w:tc>
        <w:tc>
          <w:tcPr>
            <w:tcW w:w="1441"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3,893</w:t>
            </w:r>
            <w:r w:rsidRPr="00115034" w:rsidR="00115034">
              <w:rPr>
                <w:rFonts w:ascii="Calibri" w:hAnsi="Calibri" w:eastAsia="Times New Roman" w:cs="Calibri"/>
                <w:color w:val="000000"/>
                <w:sz w:val="16"/>
                <w:szCs w:val="16"/>
              </w:rPr>
              <w:t> </w:t>
            </w:r>
          </w:p>
        </w:tc>
        <w:tc>
          <w:tcPr>
            <w:tcW w:w="1079"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3,893</w:t>
            </w:r>
            <w:r w:rsidRPr="00115034" w:rsidR="00115034">
              <w:rPr>
                <w:rFonts w:ascii="Calibri" w:hAnsi="Calibri" w:eastAsia="Times New Roman" w:cs="Calibri"/>
                <w:color w:val="000000"/>
                <w:sz w:val="16"/>
                <w:szCs w:val="16"/>
              </w:rPr>
              <w:t> </w:t>
            </w:r>
          </w:p>
        </w:tc>
        <w:tc>
          <w:tcPr>
            <w:tcW w:w="1440" w:type="dxa"/>
            <w:tcBorders>
              <w:top w:val="nil"/>
              <w:left w:val="nil"/>
              <w:bottom w:val="single" w:color="auto" w:sz="4" w:space="0"/>
              <w:right w:val="single" w:color="auto" w:sz="4" w:space="0"/>
            </w:tcBorders>
            <w:shd w:val="clear" w:color="000000" w:fill="FFFFFF"/>
            <w:vAlign w:val="center"/>
            <w:hideMark/>
          </w:tcPr>
          <w:p w:rsidRPr="00115034" w:rsidR="00115034" w:rsidP="00115034"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w:t>
            </w:r>
            <w:r w:rsidRPr="00115034" w:rsidR="00115034">
              <w:rPr>
                <w:rFonts w:ascii="Calibri" w:hAnsi="Calibri" w:eastAsia="Times New Roman" w:cs="Calibri"/>
                <w:color w:val="000000"/>
                <w:sz w:val="16"/>
                <w:szCs w:val="16"/>
              </w:rPr>
              <w:t> </w:t>
            </w:r>
          </w:p>
        </w:tc>
        <w:tc>
          <w:tcPr>
            <w:tcW w:w="1980" w:type="dxa"/>
            <w:tcBorders>
              <w:top w:val="nil"/>
              <w:left w:val="nil"/>
              <w:bottom w:val="single" w:color="auto" w:sz="4" w:space="0"/>
              <w:right w:val="single" w:color="auto" w:sz="8" w:space="0"/>
            </w:tcBorders>
            <w:shd w:val="clear" w:color="000000" w:fill="FFFFFF"/>
            <w:vAlign w:val="center"/>
            <w:hideMark/>
          </w:tcPr>
          <w:p w:rsidRPr="00115034" w:rsidR="00115034" w:rsidP="00115034" w:rsidRDefault="00C7676F">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38,930</w:t>
            </w:r>
            <w:r w:rsidRPr="00115034" w:rsidR="00115034">
              <w:rPr>
                <w:rFonts w:ascii="Calibri" w:hAnsi="Calibri" w:eastAsia="Times New Roman" w:cs="Calibri"/>
                <w:color w:val="000000"/>
                <w:sz w:val="16"/>
                <w:szCs w:val="16"/>
              </w:rPr>
              <w:t> </w:t>
            </w:r>
          </w:p>
        </w:tc>
      </w:tr>
      <w:tr w:rsidRPr="00115034" w:rsidR="004932BE" w:rsidTr="005F7E31">
        <w:trPr>
          <w:trHeight w:val="315"/>
        </w:trPr>
        <w:tc>
          <w:tcPr>
            <w:tcW w:w="1635"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4932BE" w:rsidP="004932BE" w:rsidRDefault="004932BE">
            <w:pPr>
              <w:widowControl/>
              <w:autoSpaceDE/>
              <w:autoSpaceDN/>
              <w:jc w:val="right"/>
              <w:rPr>
                <w:rFonts w:ascii="Calibri" w:hAnsi="Calibri" w:eastAsia="Times New Roman" w:cs="Calibri"/>
                <w:b/>
                <w:bCs/>
                <w:color w:val="000000"/>
                <w:sz w:val="16"/>
                <w:szCs w:val="16"/>
              </w:rPr>
            </w:pPr>
            <w:r w:rsidRPr="00115034">
              <w:rPr>
                <w:rFonts w:ascii="Calibri" w:hAnsi="Calibri" w:eastAsia="Times New Roman" w:cs="Calibri"/>
                <w:b/>
                <w:bCs/>
                <w:color w:val="000000"/>
                <w:sz w:val="16"/>
                <w:szCs w:val="16"/>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4932BE" w:rsidP="004932BE" w:rsidRDefault="004932B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3,893</w:t>
            </w:r>
            <w:r w:rsidRPr="00115034">
              <w:rPr>
                <w:rFonts w:ascii="Calibri" w:hAnsi="Calibri" w:eastAsia="Times New Roman" w:cs="Calibri"/>
                <w:color w:val="000000"/>
                <w:sz w:val="16"/>
                <w:szCs w:val="16"/>
              </w:rPr>
              <w:t> </w:t>
            </w:r>
          </w:p>
        </w:tc>
        <w:tc>
          <w:tcPr>
            <w:tcW w:w="1079" w:type="dxa"/>
            <w:tcBorders>
              <w:top w:val="single" w:color="auto" w:sz="8" w:space="0"/>
              <w:left w:val="nil"/>
              <w:bottom w:val="single" w:color="auto" w:sz="8" w:space="0"/>
              <w:right w:val="single" w:color="auto" w:sz="4" w:space="0"/>
            </w:tcBorders>
            <w:shd w:val="clear" w:color="000000" w:fill="DDEBF7"/>
            <w:vAlign w:val="center"/>
            <w:hideMark/>
          </w:tcPr>
          <w:p w:rsidRPr="00115034" w:rsidR="004932BE" w:rsidP="004932BE" w:rsidRDefault="004932B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350" w:type="dxa"/>
            <w:tcBorders>
              <w:top w:val="single" w:color="auto" w:sz="8" w:space="0"/>
              <w:left w:val="nil"/>
              <w:bottom w:val="single" w:color="auto" w:sz="8" w:space="0"/>
              <w:right w:val="single" w:color="auto" w:sz="4" w:space="0"/>
            </w:tcBorders>
            <w:shd w:val="clear" w:color="000000" w:fill="DDEBF7"/>
            <w:vAlign w:val="center"/>
            <w:hideMark/>
          </w:tcPr>
          <w:p w:rsidRPr="00115034" w:rsidR="004932BE" w:rsidP="004932BE" w:rsidRDefault="004932B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3,893</w:t>
            </w:r>
            <w:r w:rsidRPr="00115034">
              <w:rPr>
                <w:rFonts w:ascii="Calibri" w:hAnsi="Calibri" w:eastAsia="Times New Roman" w:cs="Calibri"/>
                <w:color w:val="000000"/>
                <w:sz w:val="16"/>
                <w:szCs w:val="16"/>
              </w:rPr>
              <w:t> </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115034" w:rsidR="004932BE" w:rsidP="004932BE" w:rsidRDefault="004932B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10</w:t>
            </w:r>
            <w:r w:rsidRPr="00115034">
              <w:rPr>
                <w:rFonts w:ascii="Calibri" w:hAnsi="Calibri" w:eastAsia="Times New Roman" w:cs="Calibri"/>
                <w:color w:val="000000"/>
                <w:sz w:val="16"/>
                <w:szCs w:val="16"/>
              </w:rPr>
              <w:t> </w:t>
            </w:r>
          </w:p>
        </w:tc>
        <w:tc>
          <w:tcPr>
            <w:tcW w:w="1980" w:type="dxa"/>
            <w:tcBorders>
              <w:top w:val="single" w:color="auto" w:sz="8" w:space="0"/>
              <w:left w:val="nil"/>
              <w:bottom w:val="single" w:color="auto" w:sz="8" w:space="0"/>
              <w:right w:val="single" w:color="auto" w:sz="8" w:space="0"/>
            </w:tcBorders>
            <w:shd w:val="clear" w:color="000000" w:fill="DDEBF7"/>
            <w:vAlign w:val="center"/>
            <w:hideMark/>
          </w:tcPr>
          <w:p w:rsidRPr="00115034" w:rsidR="004932BE" w:rsidP="004932BE" w:rsidRDefault="004932B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38,930</w:t>
            </w:r>
            <w:r w:rsidRPr="00115034">
              <w:rPr>
                <w:rFonts w:ascii="Calibri" w:hAnsi="Calibri" w:eastAsia="Times New Roman" w:cs="Calibri"/>
                <w:color w:val="000000"/>
                <w:sz w:val="16"/>
                <w:szCs w:val="16"/>
              </w:rPr>
              <w:t> </w:t>
            </w:r>
          </w:p>
        </w:tc>
      </w:tr>
    </w:tbl>
    <w:p w:rsidRPr="00BD7237" w:rsidR="00115034" w:rsidP="00BD7237" w:rsidRDefault="00115034">
      <w:pPr>
        <w:pStyle w:val="BodyText"/>
        <w:spacing w:before="1"/>
        <w:ind w:left="0"/>
        <w:rPr>
          <w:rFonts w:cs="Times New Roman"/>
          <w:b/>
        </w:rPr>
      </w:pPr>
    </w:p>
    <w:p w:rsidRPr="00BD7237" w:rsidR="008E61C9" w:rsidP="00BD7237" w:rsidRDefault="001477A3">
      <w:pPr>
        <w:rPr>
          <w:rFonts w:cs="Times New Roman"/>
          <w:b/>
          <w:szCs w:val="24"/>
        </w:rPr>
      </w:pPr>
      <w:r w:rsidRPr="00BD7237">
        <w:rPr>
          <w:rFonts w:cs="Times New Roman"/>
          <w:b/>
          <w:color w:val="FF0000"/>
          <w:szCs w:val="24"/>
        </w:rPr>
        <w:t>*There are no capital costs or operating and maintenance costs associated with this information collection.</w:t>
      </w:r>
    </w:p>
    <w:p w:rsidRPr="00BD7237" w:rsidR="008E61C9" w:rsidP="00BD7237" w:rsidRDefault="008E61C9">
      <w:pPr>
        <w:pStyle w:val="BodyText"/>
        <w:spacing w:before="7"/>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932BE" w:rsidP="00BD7237" w:rsidRDefault="004932BE">
      <w:pPr>
        <w:pStyle w:val="BodyText"/>
        <w:spacing w:before="9" w:after="1"/>
        <w:ind w:left="0"/>
        <w:rPr>
          <w:rFonts w:cs="Times New Roman"/>
          <w:b/>
        </w:rPr>
      </w:pPr>
    </w:p>
    <w:p w:rsidRPr="0098532A" w:rsidR="004932BE" w:rsidP="004932BE" w:rsidRDefault="004932BE">
      <w:pPr>
        <w:rPr>
          <w:szCs w:val="24"/>
        </w:rPr>
      </w:pPr>
      <w:r w:rsidRPr="0098532A">
        <w:rPr>
          <w:szCs w:val="24"/>
        </w:rPr>
        <w:t>There are no costs to the Federal government associated with the requirement to identify vessels.</w:t>
      </w:r>
    </w:p>
    <w:p w:rsidRPr="00BD7237" w:rsidR="00DF0CE3" w:rsidP="00BD7237" w:rsidRDefault="00DF0CE3">
      <w:pPr>
        <w:pStyle w:val="BodyText"/>
        <w:spacing w:before="9" w:after="1"/>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the reasons for any program changes or adjustments reported in ROCIS.</w:t>
      </w:r>
    </w:p>
    <w:p w:rsidR="004932BE" w:rsidP="004932BE" w:rsidRDefault="004932BE">
      <w:pPr>
        <w:rPr>
          <w:szCs w:val="24"/>
        </w:rPr>
      </w:pPr>
    </w:p>
    <w:p w:rsidR="0006058F" w:rsidP="004932BE" w:rsidRDefault="004932BE">
      <w:pPr>
        <w:rPr>
          <w:szCs w:val="24"/>
        </w:rPr>
      </w:pPr>
      <w:r w:rsidRPr="004932BE">
        <w:rPr>
          <w:szCs w:val="24"/>
        </w:rPr>
        <w:t xml:space="preserve">Changes reflect the most current information regarding the number of relevant </w:t>
      </w:r>
      <w:r w:rsidR="0006058F">
        <w:rPr>
          <w:szCs w:val="24"/>
        </w:rPr>
        <w:t>vessels (respondents) estimated</w:t>
      </w:r>
      <w:r w:rsidRPr="004932BE">
        <w:rPr>
          <w:szCs w:val="24"/>
        </w:rPr>
        <w:t>.  The average number of respondents</w:t>
      </w:r>
      <w:r w:rsidR="0006058F">
        <w:rPr>
          <w:szCs w:val="24"/>
        </w:rPr>
        <w:t xml:space="preserve"> per year increased</w:t>
      </w:r>
      <w:r w:rsidRPr="004932BE">
        <w:rPr>
          <w:szCs w:val="24"/>
        </w:rPr>
        <w:t>, due to the current number of permitted vessels currently listed in the permit database that are greater than or equal to 25 feet in overall length, creating minimal adjustments to burden estimates.  The total number of responde</w:t>
      </w:r>
      <w:r w:rsidR="0006058F">
        <w:rPr>
          <w:szCs w:val="24"/>
        </w:rPr>
        <w:t>nts in now estimated to be 3,893</w:t>
      </w:r>
      <w:r w:rsidRPr="004932BE">
        <w:rPr>
          <w:szCs w:val="24"/>
        </w:rPr>
        <w:t xml:space="preserve"> en</w:t>
      </w:r>
      <w:r w:rsidR="0006058F">
        <w:rPr>
          <w:szCs w:val="24"/>
        </w:rPr>
        <w:t xml:space="preserve">tities per year, </w:t>
      </w:r>
      <w:r w:rsidR="00857437">
        <w:rPr>
          <w:szCs w:val="24"/>
        </w:rPr>
        <w:t>up</w:t>
      </w:r>
      <w:r w:rsidR="0006058F">
        <w:rPr>
          <w:szCs w:val="24"/>
        </w:rPr>
        <w:t xml:space="preserve"> from 3,664</w:t>
      </w:r>
      <w:r w:rsidRPr="004932BE">
        <w:rPr>
          <w:szCs w:val="24"/>
        </w:rPr>
        <w:t xml:space="preserve"> in the previous collection. </w:t>
      </w:r>
      <w:r w:rsidR="0006058F">
        <w:rPr>
          <w:szCs w:val="24"/>
        </w:rPr>
        <w:t xml:space="preserve"> </w:t>
      </w:r>
      <w:r w:rsidRPr="004932BE">
        <w:rPr>
          <w:szCs w:val="24"/>
        </w:rPr>
        <w:t>All differences in burden are due to this minor adjustment and not to a program change.</w:t>
      </w:r>
    </w:p>
    <w:p w:rsidRPr="004932BE" w:rsidR="004932BE" w:rsidP="004932BE" w:rsidRDefault="004932BE">
      <w:pPr>
        <w:rPr>
          <w:szCs w:val="24"/>
        </w:rPr>
      </w:pPr>
    </w:p>
    <w:p w:rsidR="008E61C9" w:rsidP="00BD7237" w:rsidRDefault="008E61C9">
      <w:pPr>
        <w:pStyle w:val="BodyText"/>
        <w:spacing w:before="7"/>
        <w:ind w:left="0"/>
        <w:rPr>
          <w:rFonts w:cs="Times New Roman"/>
          <w:b/>
        </w:rPr>
      </w:pPr>
    </w:p>
    <w:tbl>
      <w:tblPr>
        <w:tblW w:w="9346" w:type="dxa"/>
        <w:tblInd w:w="-10" w:type="dxa"/>
        <w:tblLayout w:type="fixed"/>
        <w:tblLook w:val="04A0" w:firstRow="1" w:lastRow="0" w:firstColumn="1" w:lastColumn="0" w:noHBand="0" w:noVBand="1"/>
      </w:tblPr>
      <w:tblGrid>
        <w:gridCol w:w="1888"/>
        <w:gridCol w:w="1133"/>
        <w:gridCol w:w="1133"/>
        <w:gridCol w:w="944"/>
        <w:gridCol w:w="944"/>
        <w:gridCol w:w="849"/>
        <w:gridCol w:w="1039"/>
        <w:gridCol w:w="1416"/>
      </w:tblGrid>
      <w:tr w:rsidRPr="00DF0CE3" w:rsidR="00DF0CE3" w:rsidTr="00857437">
        <w:trPr>
          <w:trHeight w:val="321"/>
        </w:trPr>
        <w:tc>
          <w:tcPr>
            <w:tcW w:w="1888"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Information Collection</w:t>
            </w:r>
          </w:p>
        </w:tc>
        <w:tc>
          <w:tcPr>
            <w:tcW w:w="2266"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Respondents</w:t>
            </w:r>
          </w:p>
        </w:tc>
        <w:tc>
          <w:tcPr>
            <w:tcW w:w="1888"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Responses</w:t>
            </w:r>
          </w:p>
        </w:tc>
        <w:tc>
          <w:tcPr>
            <w:tcW w:w="1888"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Burden Hours</w:t>
            </w:r>
          </w:p>
        </w:tc>
        <w:tc>
          <w:tcPr>
            <w:tcW w:w="141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Reason for change or adjustment</w:t>
            </w:r>
          </w:p>
        </w:tc>
      </w:tr>
      <w:tr w:rsidRPr="00DF0CE3" w:rsidR="00F27520" w:rsidTr="00857437">
        <w:trPr>
          <w:trHeight w:val="704"/>
        </w:trPr>
        <w:tc>
          <w:tcPr>
            <w:tcW w:w="1888"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c>
          <w:tcPr>
            <w:tcW w:w="1133"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133"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944"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944"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849"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Current Renewal / Revision</w:t>
            </w:r>
          </w:p>
        </w:tc>
        <w:tc>
          <w:tcPr>
            <w:tcW w:w="1038"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Previous Renewal / Revision</w:t>
            </w:r>
          </w:p>
        </w:tc>
        <w:tc>
          <w:tcPr>
            <w:tcW w:w="1416"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pPr>
              <w:widowControl/>
              <w:autoSpaceDE/>
              <w:autoSpaceDN/>
              <w:rPr>
                <w:rFonts w:ascii="Calibri" w:hAnsi="Calibri" w:eastAsia="Times New Roman" w:cs="Calibri"/>
                <w:b/>
                <w:bCs/>
                <w:color w:val="000000"/>
                <w:sz w:val="16"/>
                <w:szCs w:val="16"/>
              </w:rPr>
            </w:pPr>
          </w:p>
        </w:tc>
      </w:tr>
      <w:tr w:rsidRPr="00DF0CE3" w:rsidR="00DF0CE3" w:rsidTr="00857437">
        <w:trPr>
          <w:trHeight w:val="321"/>
        </w:trPr>
        <w:tc>
          <w:tcPr>
            <w:tcW w:w="1888"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4932BE">
              <w:rPr>
                <w:rFonts w:ascii="Calibri" w:hAnsi="Calibri" w:eastAsia="Times New Roman" w:cs="Calibri"/>
                <w:color w:val="000000"/>
                <w:sz w:val="16"/>
                <w:szCs w:val="16"/>
              </w:rPr>
              <w:t>0648-0350 Vessel Identification</w:t>
            </w:r>
          </w:p>
        </w:tc>
        <w:tc>
          <w:tcPr>
            <w:tcW w:w="1133"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4932B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3,839</w:t>
            </w:r>
            <w:r w:rsidRPr="00DF0CE3" w:rsidR="00DF0CE3">
              <w:rPr>
                <w:rFonts w:ascii="Calibri" w:hAnsi="Calibri" w:eastAsia="Times New Roman" w:cs="Calibri"/>
                <w:color w:val="000000"/>
                <w:sz w:val="16"/>
                <w:szCs w:val="16"/>
              </w:rPr>
              <w:t> </w:t>
            </w:r>
          </w:p>
        </w:tc>
        <w:tc>
          <w:tcPr>
            <w:tcW w:w="1133"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4932BE">
              <w:rPr>
                <w:rFonts w:ascii="Calibri" w:hAnsi="Calibri" w:eastAsia="Times New Roman" w:cs="Calibri"/>
                <w:color w:val="000000"/>
                <w:sz w:val="16"/>
                <w:szCs w:val="16"/>
              </w:rPr>
              <w:t>3,665</w:t>
            </w:r>
          </w:p>
        </w:tc>
        <w:tc>
          <w:tcPr>
            <w:tcW w:w="944"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4932B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3,839</w:t>
            </w:r>
            <w:r w:rsidRPr="00DF0CE3" w:rsidR="00DF0CE3">
              <w:rPr>
                <w:rFonts w:ascii="Calibri" w:hAnsi="Calibri" w:eastAsia="Times New Roman" w:cs="Calibri"/>
                <w:color w:val="000000"/>
                <w:sz w:val="16"/>
                <w:szCs w:val="16"/>
              </w:rPr>
              <w:t> </w:t>
            </w:r>
          </w:p>
        </w:tc>
        <w:tc>
          <w:tcPr>
            <w:tcW w:w="944"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4932B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3,665</w:t>
            </w:r>
            <w:r w:rsidRPr="00DF0CE3" w:rsidR="00DF0CE3">
              <w:rPr>
                <w:rFonts w:ascii="Calibri" w:hAnsi="Calibri" w:eastAsia="Times New Roman" w:cs="Calibri"/>
                <w:color w:val="000000"/>
                <w:sz w:val="16"/>
                <w:szCs w:val="16"/>
              </w:rPr>
              <w:t> </w:t>
            </w:r>
          </w:p>
        </w:tc>
        <w:tc>
          <w:tcPr>
            <w:tcW w:w="849"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DF0CE3">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06058F">
              <w:rPr>
                <w:rFonts w:ascii="Calibri" w:hAnsi="Calibri" w:eastAsia="Times New Roman" w:cs="Calibri"/>
                <w:color w:val="000000"/>
                <w:sz w:val="16"/>
                <w:szCs w:val="16"/>
              </w:rPr>
              <w:t>2,920</w:t>
            </w:r>
          </w:p>
        </w:tc>
        <w:tc>
          <w:tcPr>
            <w:tcW w:w="1038"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4932BE">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2,749</w:t>
            </w:r>
            <w:r w:rsidRPr="00DF0CE3" w:rsidR="00DF0CE3">
              <w:rPr>
                <w:rFonts w:ascii="Calibri" w:hAnsi="Calibri" w:eastAsia="Times New Roman" w:cs="Calibri"/>
                <w:color w:val="000000"/>
                <w:sz w:val="16"/>
                <w:szCs w:val="16"/>
              </w:rPr>
              <w:t> </w:t>
            </w:r>
          </w:p>
        </w:tc>
        <w:tc>
          <w:tcPr>
            <w:tcW w:w="1416" w:type="dxa"/>
            <w:tcBorders>
              <w:top w:val="nil"/>
              <w:left w:val="nil"/>
              <w:bottom w:val="dotted" w:color="auto" w:sz="4" w:space="0"/>
              <w:right w:val="single" w:color="auto" w:sz="8" w:space="0"/>
            </w:tcBorders>
            <w:shd w:val="clear" w:color="auto" w:fill="auto"/>
            <w:vAlign w:val="center"/>
            <w:hideMark/>
          </w:tcPr>
          <w:p w:rsidRPr="00DF0CE3" w:rsidR="00DF0CE3" w:rsidP="00F11DE5" w:rsidRDefault="00DF0CE3">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F11DE5">
              <w:rPr>
                <w:rFonts w:ascii="Calibri" w:hAnsi="Calibri" w:eastAsia="Times New Roman" w:cs="Calibri"/>
                <w:color w:val="000000"/>
                <w:sz w:val="16"/>
                <w:szCs w:val="16"/>
              </w:rPr>
              <w:t>Adjustments</w:t>
            </w:r>
          </w:p>
        </w:tc>
      </w:tr>
      <w:tr w:rsidRPr="00DF0CE3" w:rsidR="00857437" w:rsidTr="00857437">
        <w:trPr>
          <w:trHeight w:val="474"/>
        </w:trPr>
        <w:tc>
          <w:tcPr>
            <w:tcW w:w="1888" w:type="dxa"/>
            <w:tcBorders>
              <w:top w:val="nil"/>
              <w:left w:val="single" w:color="auto" w:sz="8" w:space="0"/>
              <w:bottom w:val="nil"/>
              <w:right w:val="single" w:color="auto" w:sz="8" w:space="0"/>
            </w:tcBorders>
            <w:shd w:val="clear" w:color="000000" w:fill="BDD6EE"/>
            <w:vAlign w:val="center"/>
            <w:hideMark/>
          </w:tcPr>
          <w:p w:rsidRPr="00DF0CE3" w:rsidR="0006058F" w:rsidP="0006058F" w:rsidRDefault="0006058F">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for Collection</w:t>
            </w:r>
          </w:p>
        </w:tc>
        <w:tc>
          <w:tcPr>
            <w:tcW w:w="1133" w:type="dxa"/>
            <w:tcBorders>
              <w:top w:val="nil"/>
              <w:left w:val="nil"/>
              <w:bottom w:val="nil"/>
              <w:right w:val="dashed" w:color="auto" w:sz="8" w:space="0"/>
            </w:tcBorders>
            <w:shd w:val="clear" w:color="000000" w:fill="BDD6EE"/>
            <w:vAlign w:val="center"/>
            <w:hideMark/>
          </w:tcPr>
          <w:p w:rsidRPr="00DF0CE3" w:rsidR="0006058F" w:rsidP="0006058F" w:rsidRDefault="0006058F">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3,839</w:t>
            </w:r>
            <w:r w:rsidRPr="00DF0CE3">
              <w:rPr>
                <w:rFonts w:ascii="Calibri" w:hAnsi="Calibri" w:eastAsia="Times New Roman" w:cs="Calibri"/>
                <w:color w:val="000000"/>
                <w:sz w:val="16"/>
                <w:szCs w:val="16"/>
              </w:rPr>
              <w:t> </w:t>
            </w:r>
          </w:p>
        </w:tc>
        <w:tc>
          <w:tcPr>
            <w:tcW w:w="1133" w:type="dxa"/>
            <w:tcBorders>
              <w:top w:val="nil"/>
              <w:left w:val="nil"/>
              <w:bottom w:val="nil"/>
              <w:right w:val="single" w:color="auto" w:sz="8" w:space="0"/>
            </w:tcBorders>
            <w:shd w:val="clear" w:color="000000" w:fill="BDD6EE"/>
            <w:vAlign w:val="center"/>
            <w:hideMark/>
          </w:tcPr>
          <w:p w:rsidRPr="00DF0CE3" w:rsidR="0006058F" w:rsidP="0006058F" w:rsidRDefault="0006058F">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3,665</w:t>
            </w:r>
          </w:p>
        </w:tc>
        <w:tc>
          <w:tcPr>
            <w:tcW w:w="944" w:type="dxa"/>
            <w:tcBorders>
              <w:top w:val="nil"/>
              <w:left w:val="nil"/>
              <w:bottom w:val="nil"/>
              <w:right w:val="dashed" w:color="auto" w:sz="8" w:space="0"/>
            </w:tcBorders>
            <w:shd w:val="clear" w:color="000000" w:fill="BDD6EE"/>
            <w:vAlign w:val="center"/>
            <w:hideMark/>
          </w:tcPr>
          <w:p w:rsidRPr="00DF0CE3" w:rsidR="0006058F" w:rsidP="0006058F" w:rsidRDefault="0006058F">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3,839</w:t>
            </w:r>
            <w:r w:rsidRPr="00DF0CE3">
              <w:rPr>
                <w:rFonts w:ascii="Calibri" w:hAnsi="Calibri" w:eastAsia="Times New Roman" w:cs="Calibri"/>
                <w:color w:val="000000"/>
                <w:sz w:val="16"/>
                <w:szCs w:val="16"/>
              </w:rPr>
              <w:t> </w:t>
            </w:r>
          </w:p>
        </w:tc>
        <w:tc>
          <w:tcPr>
            <w:tcW w:w="944" w:type="dxa"/>
            <w:tcBorders>
              <w:top w:val="nil"/>
              <w:left w:val="nil"/>
              <w:bottom w:val="nil"/>
              <w:right w:val="single" w:color="auto" w:sz="8" w:space="0"/>
            </w:tcBorders>
            <w:shd w:val="clear" w:color="000000" w:fill="BDD6EE"/>
            <w:vAlign w:val="center"/>
            <w:hideMark/>
          </w:tcPr>
          <w:p w:rsidRPr="00DF0CE3" w:rsidR="0006058F" w:rsidP="0006058F" w:rsidRDefault="0006058F">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3,665</w:t>
            </w:r>
            <w:r w:rsidRPr="00DF0CE3">
              <w:rPr>
                <w:rFonts w:ascii="Calibri" w:hAnsi="Calibri" w:eastAsia="Times New Roman" w:cs="Calibri"/>
                <w:color w:val="000000"/>
                <w:sz w:val="16"/>
                <w:szCs w:val="16"/>
              </w:rPr>
              <w:t> </w:t>
            </w:r>
          </w:p>
        </w:tc>
        <w:tc>
          <w:tcPr>
            <w:tcW w:w="849" w:type="dxa"/>
            <w:tcBorders>
              <w:top w:val="nil"/>
              <w:left w:val="nil"/>
              <w:bottom w:val="nil"/>
              <w:right w:val="dashed" w:color="auto" w:sz="8" w:space="0"/>
            </w:tcBorders>
            <w:shd w:val="clear" w:color="000000" w:fill="BDD6EE"/>
            <w:vAlign w:val="center"/>
            <w:hideMark/>
          </w:tcPr>
          <w:p w:rsidRPr="00DF0CE3" w:rsidR="0006058F" w:rsidP="0006058F" w:rsidRDefault="0006058F">
            <w:pPr>
              <w:widowControl/>
              <w:autoSpaceDE/>
              <w:autoSpaceDN/>
              <w:jc w:val="center"/>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2,920</w:t>
            </w:r>
          </w:p>
        </w:tc>
        <w:tc>
          <w:tcPr>
            <w:tcW w:w="1038" w:type="dxa"/>
            <w:tcBorders>
              <w:top w:val="nil"/>
              <w:left w:val="nil"/>
              <w:bottom w:val="nil"/>
              <w:right w:val="single" w:color="auto" w:sz="8" w:space="0"/>
            </w:tcBorders>
            <w:shd w:val="clear" w:color="000000" w:fill="BDD6EE"/>
            <w:vAlign w:val="center"/>
            <w:hideMark/>
          </w:tcPr>
          <w:p w:rsidRPr="00DF0CE3" w:rsidR="0006058F" w:rsidP="0006058F" w:rsidRDefault="0006058F">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2,749</w:t>
            </w:r>
            <w:r w:rsidRPr="00DF0CE3">
              <w:rPr>
                <w:rFonts w:ascii="Calibri" w:hAnsi="Calibri" w:eastAsia="Times New Roman" w:cs="Calibri"/>
                <w:color w:val="000000"/>
                <w:sz w:val="16"/>
                <w:szCs w:val="16"/>
              </w:rPr>
              <w:t> </w:t>
            </w:r>
          </w:p>
        </w:tc>
        <w:tc>
          <w:tcPr>
            <w:tcW w:w="1416" w:type="dxa"/>
            <w:tcBorders>
              <w:top w:val="nil"/>
              <w:left w:val="nil"/>
              <w:bottom w:val="nil"/>
              <w:right w:val="single" w:color="auto" w:sz="8" w:space="0"/>
            </w:tcBorders>
            <w:shd w:val="clear" w:color="000000" w:fill="000000"/>
            <w:vAlign w:val="center"/>
            <w:hideMark/>
          </w:tcPr>
          <w:p w:rsidRPr="00DF0CE3" w:rsidR="0006058F" w:rsidP="0006058F" w:rsidRDefault="0006058F">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w:t>
            </w:r>
          </w:p>
        </w:tc>
      </w:tr>
      <w:tr w:rsidRPr="00DF0CE3" w:rsidR="0006058F" w:rsidTr="00857437">
        <w:trPr>
          <w:trHeight w:val="321"/>
        </w:trPr>
        <w:tc>
          <w:tcPr>
            <w:tcW w:w="1888"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06058F" w:rsidP="0006058F" w:rsidRDefault="0006058F">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Difference</w:t>
            </w:r>
          </w:p>
        </w:tc>
        <w:tc>
          <w:tcPr>
            <w:tcW w:w="2266"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06058F" w:rsidP="0006058F" w:rsidRDefault="00C204E9">
            <w:pPr>
              <w:widowControl/>
              <w:autoSpaceDE/>
              <w:autoSpaceDN/>
              <w:jc w:val="center"/>
              <w:rPr>
                <w:rFonts w:ascii="Calibri" w:hAnsi="Calibri" w:eastAsia="Times New Roman" w:cs="Calibri"/>
                <w:color w:val="000000"/>
              </w:rPr>
            </w:pPr>
            <w:r>
              <w:rPr>
                <w:rFonts w:ascii="Calibri" w:hAnsi="Calibri" w:eastAsia="Times New Roman" w:cs="Calibri"/>
                <w:color w:val="000000"/>
              </w:rPr>
              <w:t>228</w:t>
            </w:r>
          </w:p>
        </w:tc>
        <w:tc>
          <w:tcPr>
            <w:tcW w:w="1888"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06058F" w:rsidP="0006058F" w:rsidRDefault="00C204E9">
            <w:pPr>
              <w:widowControl/>
              <w:autoSpaceDE/>
              <w:autoSpaceDN/>
              <w:jc w:val="center"/>
              <w:rPr>
                <w:rFonts w:ascii="Calibri" w:hAnsi="Calibri" w:eastAsia="Times New Roman" w:cs="Calibri"/>
                <w:color w:val="000000"/>
              </w:rPr>
            </w:pPr>
            <w:r>
              <w:rPr>
                <w:rFonts w:ascii="Calibri" w:hAnsi="Calibri" w:eastAsia="Times New Roman" w:cs="Calibri"/>
                <w:color w:val="000000"/>
              </w:rPr>
              <w:t>228</w:t>
            </w:r>
          </w:p>
        </w:tc>
        <w:tc>
          <w:tcPr>
            <w:tcW w:w="1888"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06058F" w:rsidP="0006058F" w:rsidRDefault="0006058F">
            <w:pPr>
              <w:widowControl/>
              <w:autoSpaceDE/>
              <w:autoSpaceDN/>
              <w:jc w:val="center"/>
              <w:rPr>
                <w:rFonts w:ascii="Calibri" w:hAnsi="Calibri" w:eastAsia="Times New Roman" w:cs="Calibri"/>
                <w:color w:val="000000"/>
              </w:rPr>
            </w:pPr>
            <w:r>
              <w:rPr>
                <w:rFonts w:ascii="Calibri" w:hAnsi="Calibri" w:eastAsia="Times New Roman" w:cs="Calibri"/>
                <w:color w:val="000000"/>
              </w:rPr>
              <w:t>171</w:t>
            </w:r>
            <w:r w:rsidRPr="00DF0CE3">
              <w:rPr>
                <w:rFonts w:ascii="Calibri" w:hAnsi="Calibri" w:eastAsia="Times New Roman" w:cs="Calibri"/>
                <w:color w:val="000000"/>
              </w:rPr>
              <w:t> </w:t>
            </w:r>
          </w:p>
        </w:tc>
        <w:tc>
          <w:tcPr>
            <w:tcW w:w="1416"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06058F" w:rsidP="0006058F" w:rsidRDefault="0006058F">
            <w:pPr>
              <w:widowControl/>
              <w:autoSpaceDE/>
              <w:autoSpaceDN/>
              <w:rPr>
                <w:rFonts w:ascii="Calibri" w:hAnsi="Calibri" w:eastAsia="Times New Roman" w:cs="Calibri"/>
                <w:color w:val="000000"/>
              </w:rPr>
            </w:pPr>
            <w:r w:rsidRPr="00DF0CE3">
              <w:rPr>
                <w:rFonts w:ascii="Calibri" w:hAnsi="Calibri" w:eastAsia="Times New Roman" w:cs="Calibri"/>
                <w:color w:val="000000"/>
              </w:rPr>
              <w:t> </w:t>
            </w:r>
          </w:p>
        </w:tc>
      </w:tr>
    </w:tbl>
    <w:p w:rsidR="00DF0CE3" w:rsidP="00BD7237" w:rsidRDefault="00DF0CE3">
      <w:pPr>
        <w:pStyle w:val="BodyText"/>
        <w:spacing w:before="7"/>
        <w:ind w:left="0"/>
        <w:rPr>
          <w:rFonts w:cs="Times New Roman"/>
          <w:b/>
        </w:rPr>
      </w:pPr>
    </w:p>
    <w:p w:rsidR="000F7BFE" w:rsidP="00BD7237" w:rsidRDefault="000F7BFE">
      <w:pPr>
        <w:pStyle w:val="BodyText"/>
        <w:spacing w:before="7"/>
        <w:ind w:left="0"/>
        <w:rPr>
          <w:rFonts w:cs="Times New Roman"/>
          <w:b/>
        </w:rPr>
      </w:pPr>
    </w:p>
    <w:p w:rsidR="000F7BFE" w:rsidP="00BD7237" w:rsidRDefault="000F7BFE">
      <w:pPr>
        <w:pStyle w:val="BodyText"/>
        <w:spacing w:before="7"/>
        <w:ind w:left="0"/>
        <w:rPr>
          <w:rFonts w:cs="Times New Roman"/>
          <w:b/>
        </w:rPr>
      </w:pPr>
      <w:bookmarkStart w:name="_GoBack" w:id="0"/>
      <w:bookmarkEnd w:id="0"/>
    </w:p>
    <w:tbl>
      <w:tblPr>
        <w:tblW w:w="9319" w:type="dxa"/>
        <w:tblLook w:val="04A0" w:firstRow="1" w:lastRow="0" w:firstColumn="1" w:lastColumn="0" w:noHBand="0" w:noVBand="1"/>
      </w:tblPr>
      <w:tblGrid>
        <w:gridCol w:w="2028"/>
        <w:gridCol w:w="1337"/>
        <w:gridCol w:w="1356"/>
        <w:gridCol w:w="1250"/>
        <w:gridCol w:w="1355"/>
        <w:gridCol w:w="1993"/>
      </w:tblGrid>
      <w:tr w:rsidRPr="00857437" w:rsidR="00857437" w:rsidTr="00857437">
        <w:trPr>
          <w:trHeight w:val="287"/>
        </w:trPr>
        <w:tc>
          <w:tcPr>
            <w:tcW w:w="2028"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857437" w:rsidR="00857437" w:rsidP="00857437" w:rsidRDefault="00857437">
            <w:pPr>
              <w:widowControl/>
              <w:autoSpaceDE/>
              <w:autoSpaceDN/>
              <w:jc w:val="center"/>
              <w:rPr>
                <w:rFonts w:ascii="Calibri" w:hAnsi="Calibri" w:eastAsia="Times New Roman" w:cs="Calibri"/>
                <w:b/>
                <w:bCs/>
                <w:color w:val="000000"/>
                <w:sz w:val="16"/>
                <w:szCs w:val="16"/>
              </w:rPr>
            </w:pPr>
            <w:r w:rsidRPr="00857437">
              <w:rPr>
                <w:rFonts w:ascii="Calibri" w:hAnsi="Calibri" w:eastAsia="Times New Roman" w:cs="Calibri"/>
                <w:b/>
                <w:bCs/>
                <w:color w:val="000000"/>
                <w:sz w:val="16"/>
                <w:szCs w:val="16"/>
              </w:rPr>
              <w:lastRenderedPageBreak/>
              <w:t>Information Collection</w:t>
            </w:r>
          </w:p>
        </w:tc>
        <w:tc>
          <w:tcPr>
            <w:tcW w:w="2693" w:type="dxa"/>
            <w:gridSpan w:val="2"/>
            <w:tcBorders>
              <w:top w:val="single" w:color="auto" w:sz="8" w:space="0"/>
              <w:left w:val="nil"/>
              <w:bottom w:val="single" w:color="auto" w:sz="8" w:space="0"/>
              <w:right w:val="single" w:color="000000" w:sz="8" w:space="0"/>
            </w:tcBorders>
            <w:shd w:val="clear" w:color="000000" w:fill="5B9BD5"/>
            <w:vAlign w:val="center"/>
            <w:hideMark/>
          </w:tcPr>
          <w:p w:rsidRPr="00857437" w:rsidR="00857437" w:rsidP="00857437" w:rsidRDefault="00857437">
            <w:pPr>
              <w:widowControl/>
              <w:autoSpaceDE/>
              <w:autoSpaceDN/>
              <w:jc w:val="center"/>
              <w:rPr>
                <w:rFonts w:ascii="Calibri" w:hAnsi="Calibri" w:eastAsia="Times New Roman" w:cs="Calibri"/>
                <w:b/>
                <w:bCs/>
                <w:color w:val="000000"/>
                <w:sz w:val="16"/>
                <w:szCs w:val="16"/>
              </w:rPr>
            </w:pPr>
            <w:r w:rsidRPr="00857437">
              <w:rPr>
                <w:rFonts w:ascii="Calibri" w:hAnsi="Calibri" w:eastAsia="Times New Roman" w:cs="Calibri"/>
                <w:b/>
                <w:bCs/>
                <w:color w:val="000000"/>
                <w:sz w:val="16"/>
                <w:szCs w:val="16"/>
              </w:rPr>
              <w:t>Labor Costs</w:t>
            </w:r>
          </w:p>
        </w:tc>
        <w:tc>
          <w:tcPr>
            <w:tcW w:w="2605" w:type="dxa"/>
            <w:gridSpan w:val="2"/>
            <w:tcBorders>
              <w:top w:val="single" w:color="auto" w:sz="8" w:space="0"/>
              <w:left w:val="nil"/>
              <w:bottom w:val="single" w:color="auto" w:sz="8" w:space="0"/>
              <w:right w:val="single" w:color="000000" w:sz="8" w:space="0"/>
            </w:tcBorders>
            <w:shd w:val="clear" w:color="000000" w:fill="5B9BD5"/>
            <w:vAlign w:val="center"/>
            <w:hideMark/>
          </w:tcPr>
          <w:p w:rsidRPr="00857437" w:rsidR="00857437" w:rsidP="00857437" w:rsidRDefault="00857437">
            <w:pPr>
              <w:widowControl/>
              <w:autoSpaceDE/>
              <w:autoSpaceDN/>
              <w:jc w:val="center"/>
              <w:rPr>
                <w:rFonts w:ascii="Calibri" w:hAnsi="Calibri" w:eastAsia="Times New Roman" w:cs="Calibri"/>
                <w:b/>
                <w:bCs/>
                <w:color w:val="000000"/>
                <w:sz w:val="16"/>
                <w:szCs w:val="16"/>
              </w:rPr>
            </w:pPr>
            <w:r w:rsidRPr="00857437">
              <w:rPr>
                <w:rFonts w:ascii="Calibri" w:hAnsi="Calibri" w:eastAsia="Times New Roman" w:cs="Calibri"/>
                <w:b/>
                <w:bCs/>
                <w:color w:val="000000"/>
                <w:sz w:val="16"/>
                <w:szCs w:val="16"/>
              </w:rPr>
              <w:t>Miscellaneous Costs</w:t>
            </w:r>
          </w:p>
        </w:tc>
        <w:tc>
          <w:tcPr>
            <w:tcW w:w="199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857437" w:rsidR="00857437" w:rsidP="00857437" w:rsidRDefault="00857437">
            <w:pPr>
              <w:widowControl/>
              <w:autoSpaceDE/>
              <w:autoSpaceDN/>
              <w:jc w:val="center"/>
              <w:rPr>
                <w:rFonts w:ascii="Calibri" w:hAnsi="Calibri" w:eastAsia="Times New Roman" w:cs="Calibri"/>
                <w:b/>
                <w:bCs/>
                <w:color w:val="000000"/>
                <w:sz w:val="16"/>
                <w:szCs w:val="16"/>
              </w:rPr>
            </w:pPr>
            <w:r w:rsidRPr="00857437">
              <w:rPr>
                <w:rFonts w:ascii="Calibri" w:hAnsi="Calibri" w:eastAsia="Times New Roman" w:cs="Calibri"/>
                <w:b/>
                <w:bCs/>
                <w:color w:val="000000"/>
                <w:sz w:val="16"/>
                <w:szCs w:val="16"/>
              </w:rPr>
              <w:t>Reason for change or adjustment</w:t>
            </w:r>
          </w:p>
        </w:tc>
      </w:tr>
      <w:tr w:rsidRPr="00857437" w:rsidR="00857437" w:rsidTr="00857437">
        <w:trPr>
          <w:trHeight w:val="613"/>
        </w:trPr>
        <w:tc>
          <w:tcPr>
            <w:tcW w:w="2028" w:type="dxa"/>
            <w:vMerge/>
            <w:tcBorders>
              <w:top w:val="single" w:color="auto" w:sz="8" w:space="0"/>
              <w:left w:val="single" w:color="auto" w:sz="8" w:space="0"/>
              <w:bottom w:val="single" w:color="000000" w:sz="8" w:space="0"/>
              <w:right w:val="single" w:color="auto" w:sz="8" w:space="0"/>
            </w:tcBorders>
            <w:vAlign w:val="center"/>
            <w:hideMark/>
          </w:tcPr>
          <w:p w:rsidRPr="00857437" w:rsidR="00857437" w:rsidP="00857437" w:rsidRDefault="00857437">
            <w:pPr>
              <w:widowControl/>
              <w:autoSpaceDE/>
              <w:autoSpaceDN/>
              <w:rPr>
                <w:rFonts w:ascii="Calibri" w:hAnsi="Calibri" w:eastAsia="Times New Roman" w:cs="Calibri"/>
                <w:b/>
                <w:bCs/>
                <w:color w:val="000000"/>
                <w:sz w:val="16"/>
                <w:szCs w:val="16"/>
              </w:rPr>
            </w:pPr>
          </w:p>
        </w:tc>
        <w:tc>
          <w:tcPr>
            <w:tcW w:w="1337" w:type="dxa"/>
            <w:tcBorders>
              <w:top w:val="nil"/>
              <w:left w:val="nil"/>
              <w:bottom w:val="single" w:color="auto" w:sz="8" w:space="0"/>
              <w:right w:val="dashed" w:color="auto" w:sz="8" w:space="0"/>
            </w:tcBorders>
            <w:shd w:val="clear" w:color="000000" w:fill="FBE4D5"/>
            <w:vAlign w:val="center"/>
            <w:hideMark/>
          </w:tcPr>
          <w:p w:rsidRPr="00857437" w:rsidR="00857437" w:rsidP="00857437" w:rsidRDefault="00857437">
            <w:pPr>
              <w:widowControl/>
              <w:autoSpaceDE/>
              <w:autoSpaceDN/>
              <w:jc w:val="center"/>
              <w:rPr>
                <w:rFonts w:ascii="Calibri" w:hAnsi="Calibri" w:eastAsia="Times New Roman" w:cs="Calibri"/>
                <w:color w:val="000000"/>
                <w:sz w:val="16"/>
                <w:szCs w:val="16"/>
              </w:rPr>
            </w:pPr>
            <w:r w:rsidRPr="00857437">
              <w:rPr>
                <w:rFonts w:ascii="Calibri" w:hAnsi="Calibri" w:eastAsia="Times New Roman" w:cs="Calibri"/>
                <w:color w:val="000000"/>
                <w:sz w:val="16"/>
                <w:szCs w:val="16"/>
              </w:rPr>
              <w:t>Current</w:t>
            </w:r>
          </w:p>
        </w:tc>
        <w:tc>
          <w:tcPr>
            <w:tcW w:w="1356" w:type="dxa"/>
            <w:tcBorders>
              <w:top w:val="nil"/>
              <w:left w:val="nil"/>
              <w:bottom w:val="single" w:color="auto" w:sz="8" w:space="0"/>
              <w:right w:val="single" w:color="auto" w:sz="8" w:space="0"/>
            </w:tcBorders>
            <w:shd w:val="clear" w:color="000000" w:fill="FBE4D5"/>
            <w:vAlign w:val="center"/>
            <w:hideMark/>
          </w:tcPr>
          <w:p w:rsidRPr="00857437" w:rsidR="00857437" w:rsidP="00857437" w:rsidRDefault="00857437">
            <w:pPr>
              <w:widowControl/>
              <w:autoSpaceDE/>
              <w:autoSpaceDN/>
              <w:jc w:val="center"/>
              <w:rPr>
                <w:rFonts w:ascii="Calibri" w:hAnsi="Calibri" w:eastAsia="Times New Roman" w:cs="Calibri"/>
                <w:color w:val="000000"/>
                <w:sz w:val="16"/>
                <w:szCs w:val="16"/>
              </w:rPr>
            </w:pPr>
            <w:r w:rsidRPr="00857437">
              <w:rPr>
                <w:rFonts w:ascii="Calibri" w:hAnsi="Calibri" w:eastAsia="Times New Roman" w:cs="Calibri"/>
                <w:color w:val="000000"/>
                <w:sz w:val="16"/>
                <w:szCs w:val="16"/>
              </w:rPr>
              <w:t>Previous</w:t>
            </w:r>
          </w:p>
        </w:tc>
        <w:tc>
          <w:tcPr>
            <w:tcW w:w="1250" w:type="dxa"/>
            <w:tcBorders>
              <w:top w:val="nil"/>
              <w:left w:val="nil"/>
              <w:bottom w:val="single" w:color="auto" w:sz="8" w:space="0"/>
              <w:right w:val="dashed" w:color="auto" w:sz="8" w:space="0"/>
            </w:tcBorders>
            <w:shd w:val="clear" w:color="000000" w:fill="FBE4D5"/>
            <w:vAlign w:val="center"/>
            <w:hideMark/>
          </w:tcPr>
          <w:p w:rsidRPr="00857437" w:rsidR="00857437" w:rsidP="00857437" w:rsidRDefault="00857437">
            <w:pPr>
              <w:widowControl/>
              <w:autoSpaceDE/>
              <w:autoSpaceDN/>
              <w:jc w:val="center"/>
              <w:rPr>
                <w:rFonts w:ascii="Calibri" w:hAnsi="Calibri" w:eastAsia="Times New Roman" w:cs="Calibri"/>
                <w:color w:val="000000"/>
                <w:sz w:val="16"/>
                <w:szCs w:val="16"/>
              </w:rPr>
            </w:pPr>
            <w:r w:rsidRPr="00857437">
              <w:rPr>
                <w:rFonts w:ascii="Calibri" w:hAnsi="Calibri" w:eastAsia="Times New Roman" w:cs="Calibri"/>
                <w:color w:val="000000"/>
                <w:sz w:val="16"/>
                <w:szCs w:val="16"/>
              </w:rPr>
              <w:t>Current</w:t>
            </w:r>
          </w:p>
        </w:tc>
        <w:tc>
          <w:tcPr>
            <w:tcW w:w="1355" w:type="dxa"/>
            <w:tcBorders>
              <w:top w:val="nil"/>
              <w:left w:val="nil"/>
              <w:bottom w:val="single" w:color="auto" w:sz="8" w:space="0"/>
              <w:right w:val="single" w:color="auto" w:sz="8" w:space="0"/>
            </w:tcBorders>
            <w:shd w:val="clear" w:color="000000" w:fill="FBE4D5"/>
            <w:vAlign w:val="center"/>
            <w:hideMark/>
          </w:tcPr>
          <w:p w:rsidRPr="00857437" w:rsidR="00857437" w:rsidP="00857437" w:rsidRDefault="00857437">
            <w:pPr>
              <w:widowControl/>
              <w:autoSpaceDE/>
              <w:autoSpaceDN/>
              <w:jc w:val="center"/>
              <w:rPr>
                <w:rFonts w:ascii="Calibri" w:hAnsi="Calibri" w:eastAsia="Times New Roman" w:cs="Calibri"/>
                <w:color w:val="000000"/>
                <w:sz w:val="16"/>
                <w:szCs w:val="16"/>
              </w:rPr>
            </w:pPr>
            <w:r w:rsidRPr="00857437">
              <w:rPr>
                <w:rFonts w:ascii="Calibri" w:hAnsi="Calibri" w:eastAsia="Times New Roman" w:cs="Calibri"/>
                <w:color w:val="000000"/>
                <w:sz w:val="16"/>
                <w:szCs w:val="16"/>
              </w:rPr>
              <w:t>Previous</w:t>
            </w:r>
          </w:p>
        </w:tc>
        <w:tc>
          <w:tcPr>
            <w:tcW w:w="1993" w:type="dxa"/>
            <w:vMerge/>
            <w:tcBorders>
              <w:top w:val="single" w:color="auto" w:sz="8" w:space="0"/>
              <w:left w:val="single" w:color="auto" w:sz="8" w:space="0"/>
              <w:bottom w:val="single" w:color="000000" w:sz="8" w:space="0"/>
              <w:right w:val="single" w:color="auto" w:sz="8" w:space="0"/>
            </w:tcBorders>
            <w:vAlign w:val="center"/>
            <w:hideMark/>
          </w:tcPr>
          <w:p w:rsidRPr="00857437" w:rsidR="00857437" w:rsidP="00857437" w:rsidRDefault="00857437">
            <w:pPr>
              <w:widowControl/>
              <w:autoSpaceDE/>
              <w:autoSpaceDN/>
              <w:rPr>
                <w:rFonts w:ascii="Calibri" w:hAnsi="Calibri" w:eastAsia="Times New Roman" w:cs="Calibri"/>
                <w:b/>
                <w:bCs/>
                <w:color w:val="000000"/>
                <w:sz w:val="16"/>
                <w:szCs w:val="16"/>
              </w:rPr>
            </w:pPr>
          </w:p>
        </w:tc>
      </w:tr>
      <w:tr w:rsidRPr="00857437" w:rsidR="00857437" w:rsidTr="00857437">
        <w:trPr>
          <w:trHeight w:val="287"/>
        </w:trPr>
        <w:tc>
          <w:tcPr>
            <w:tcW w:w="2028" w:type="dxa"/>
            <w:tcBorders>
              <w:top w:val="nil"/>
              <w:left w:val="single" w:color="auto" w:sz="8" w:space="0"/>
              <w:bottom w:val="single" w:color="auto" w:sz="8" w:space="0"/>
              <w:right w:val="single" w:color="auto" w:sz="8" w:space="0"/>
            </w:tcBorders>
            <w:shd w:val="clear" w:color="auto" w:fill="auto"/>
            <w:vAlign w:val="center"/>
            <w:hideMark/>
          </w:tcPr>
          <w:p w:rsidRPr="00DF0CE3" w:rsidR="00857437" w:rsidP="00857437" w:rsidRDefault="0085743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Pr>
                <w:rFonts w:ascii="Calibri" w:hAnsi="Calibri" w:eastAsia="Times New Roman" w:cs="Calibri"/>
                <w:color w:val="000000"/>
                <w:sz w:val="16"/>
                <w:szCs w:val="16"/>
              </w:rPr>
              <w:t>0648-0350 Vessel Identification</w:t>
            </w:r>
          </w:p>
        </w:tc>
        <w:tc>
          <w:tcPr>
            <w:tcW w:w="1337" w:type="dxa"/>
            <w:tcBorders>
              <w:top w:val="nil"/>
              <w:left w:val="nil"/>
              <w:bottom w:val="dotted" w:color="auto" w:sz="4" w:space="0"/>
              <w:right w:val="dashed" w:color="auto" w:sz="8" w:space="0"/>
            </w:tcBorders>
            <w:shd w:val="clear" w:color="auto" w:fill="auto"/>
            <w:vAlign w:val="center"/>
            <w:hideMark/>
          </w:tcPr>
          <w:p w:rsidRPr="00857437" w:rsidR="00857437" w:rsidP="00857437" w:rsidRDefault="00857437">
            <w:pPr>
              <w:widowControl/>
              <w:autoSpaceDE/>
              <w:autoSpaceDN/>
              <w:jc w:val="center"/>
              <w:rPr>
                <w:rFonts w:ascii="Calibri" w:hAnsi="Calibri" w:eastAsia="Times New Roman" w:cs="Calibri"/>
                <w:color w:val="000000"/>
                <w:sz w:val="16"/>
                <w:szCs w:val="16"/>
              </w:rPr>
            </w:pPr>
            <w:r w:rsidRPr="00857437">
              <w:rPr>
                <w:rFonts w:ascii="Calibri" w:hAnsi="Calibri" w:eastAsia="Times New Roman" w:cs="Calibri"/>
                <w:color w:val="000000"/>
                <w:sz w:val="16"/>
                <w:szCs w:val="16"/>
              </w:rPr>
              <w:t> </w:t>
            </w:r>
            <w:r w:rsidR="00C204E9">
              <w:rPr>
                <w:rFonts w:ascii="Calibri" w:hAnsi="Calibri" w:eastAsia="Times New Roman" w:cs="Calibri"/>
                <w:color w:val="000000"/>
                <w:sz w:val="16"/>
                <w:szCs w:val="16"/>
              </w:rPr>
              <w:t>44,001</w:t>
            </w:r>
          </w:p>
        </w:tc>
        <w:tc>
          <w:tcPr>
            <w:tcW w:w="1356" w:type="dxa"/>
            <w:tcBorders>
              <w:top w:val="nil"/>
              <w:left w:val="nil"/>
              <w:bottom w:val="dotted" w:color="auto" w:sz="4" w:space="0"/>
              <w:right w:val="single" w:color="auto" w:sz="8" w:space="0"/>
            </w:tcBorders>
            <w:shd w:val="clear" w:color="auto" w:fill="auto"/>
            <w:vAlign w:val="center"/>
            <w:hideMark/>
          </w:tcPr>
          <w:p w:rsidRPr="00857437" w:rsidR="00857437" w:rsidP="00857437" w:rsidRDefault="00C204E9">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NA</w:t>
            </w:r>
            <w:r w:rsidRPr="00857437" w:rsidR="00857437">
              <w:rPr>
                <w:rFonts w:ascii="Calibri" w:hAnsi="Calibri" w:eastAsia="Times New Roman" w:cs="Calibri"/>
                <w:color w:val="000000"/>
                <w:sz w:val="16"/>
                <w:szCs w:val="16"/>
              </w:rPr>
              <w:t> </w:t>
            </w:r>
          </w:p>
        </w:tc>
        <w:tc>
          <w:tcPr>
            <w:tcW w:w="1250" w:type="dxa"/>
            <w:tcBorders>
              <w:top w:val="nil"/>
              <w:left w:val="nil"/>
              <w:bottom w:val="dotted" w:color="auto" w:sz="4" w:space="0"/>
              <w:right w:val="dashed" w:color="auto" w:sz="8" w:space="0"/>
            </w:tcBorders>
            <w:shd w:val="clear" w:color="auto" w:fill="auto"/>
            <w:vAlign w:val="center"/>
            <w:hideMark/>
          </w:tcPr>
          <w:p w:rsidRPr="00857437" w:rsidR="00857437" w:rsidP="00857437" w:rsidRDefault="00C204E9">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38,930</w:t>
            </w:r>
            <w:r w:rsidRPr="00857437" w:rsidR="00857437">
              <w:rPr>
                <w:rFonts w:ascii="Calibri" w:hAnsi="Calibri" w:eastAsia="Times New Roman" w:cs="Calibri"/>
                <w:color w:val="000000"/>
                <w:sz w:val="16"/>
                <w:szCs w:val="16"/>
              </w:rPr>
              <w:t> </w:t>
            </w:r>
          </w:p>
        </w:tc>
        <w:tc>
          <w:tcPr>
            <w:tcW w:w="1355" w:type="dxa"/>
            <w:tcBorders>
              <w:top w:val="nil"/>
              <w:left w:val="nil"/>
              <w:bottom w:val="dotted" w:color="auto" w:sz="4" w:space="0"/>
              <w:right w:val="single" w:color="auto" w:sz="8" w:space="0"/>
            </w:tcBorders>
            <w:shd w:val="clear" w:color="auto" w:fill="auto"/>
            <w:vAlign w:val="center"/>
            <w:hideMark/>
          </w:tcPr>
          <w:p w:rsidRPr="00857437" w:rsidR="00857437" w:rsidP="00857437" w:rsidRDefault="00C204E9">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36,650</w:t>
            </w:r>
            <w:r w:rsidRPr="00857437" w:rsidR="00857437">
              <w:rPr>
                <w:rFonts w:ascii="Calibri" w:hAnsi="Calibri" w:eastAsia="Times New Roman" w:cs="Calibri"/>
                <w:color w:val="000000"/>
                <w:sz w:val="16"/>
                <w:szCs w:val="16"/>
              </w:rPr>
              <w:t> </w:t>
            </w:r>
          </w:p>
        </w:tc>
        <w:tc>
          <w:tcPr>
            <w:tcW w:w="1993" w:type="dxa"/>
            <w:tcBorders>
              <w:top w:val="nil"/>
              <w:left w:val="nil"/>
              <w:bottom w:val="dotted" w:color="auto" w:sz="4" w:space="0"/>
              <w:right w:val="single" w:color="auto" w:sz="8" w:space="0"/>
            </w:tcBorders>
            <w:shd w:val="clear" w:color="auto" w:fill="auto"/>
            <w:vAlign w:val="center"/>
            <w:hideMark/>
          </w:tcPr>
          <w:p w:rsidRPr="00857437" w:rsidR="00857437" w:rsidP="00857437" w:rsidRDefault="00857437">
            <w:pPr>
              <w:widowControl/>
              <w:autoSpaceDE/>
              <w:autoSpaceDN/>
              <w:rPr>
                <w:rFonts w:ascii="Calibri" w:hAnsi="Calibri" w:eastAsia="Times New Roman" w:cs="Calibri"/>
                <w:color w:val="000000"/>
                <w:sz w:val="16"/>
                <w:szCs w:val="16"/>
              </w:rPr>
            </w:pPr>
            <w:r w:rsidRPr="00857437">
              <w:rPr>
                <w:rFonts w:ascii="Calibri" w:hAnsi="Calibri" w:eastAsia="Times New Roman" w:cs="Calibri"/>
                <w:color w:val="000000"/>
                <w:sz w:val="16"/>
                <w:szCs w:val="16"/>
              </w:rPr>
              <w:t> </w:t>
            </w:r>
            <w:r w:rsidR="00C204E9">
              <w:rPr>
                <w:rFonts w:ascii="Calibri" w:hAnsi="Calibri" w:eastAsia="Times New Roman" w:cs="Calibri"/>
                <w:color w:val="000000"/>
                <w:sz w:val="16"/>
                <w:szCs w:val="16"/>
              </w:rPr>
              <w:t>Labor not previously calculated</w:t>
            </w:r>
          </w:p>
        </w:tc>
      </w:tr>
      <w:tr w:rsidRPr="00857437" w:rsidR="00C204E9" w:rsidTr="00857437">
        <w:trPr>
          <w:trHeight w:val="445"/>
        </w:trPr>
        <w:tc>
          <w:tcPr>
            <w:tcW w:w="2028" w:type="dxa"/>
            <w:tcBorders>
              <w:top w:val="nil"/>
              <w:left w:val="single" w:color="auto" w:sz="8" w:space="0"/>
              <w:bottom w:val="nil"/>
              <w:right w:val="single" w:color="auto" w:sz="8" w:space="0"/>
            </w:tcBorders>
            <w:shd w:val="clear" w:color="000000" w:fill="BDD6EE"/>
            <w:vAlign w:val="center"/>
            <w:hideMark/>
          </w:tcPr>
          <w:p w:rsidRPr="00857437" w:rsidR="00C204E9" w:rsidP="00C204E9" w:rsidRDefault="00C204E9">
            <w:pPr>
              <w:widowControl/>
              <w:autoSpaceDE/>
              <w:autoSpaceDN/>
              <w:jc w:val="center"/>
              <w:rPr>
                <w:rFonts w:ascii="Calibri" w:hAnsi="Calibri" w:eastAsia="Times New Roman" w:cs="Calibri"/>
                <w:b/>
                <w:bCs/>
                <w:color w:val="000000"/>
                <w:sz w:val="16"/>
                <w:szCs w:val="16"/>
              </w:rPr>
            </w:pPr>
            <w:r w:rsidRPr="00857437">
              <w:rPr>
                <w:rFonts w:ascii="Calibri" w:hAnsi="Calibri" w:eastAsia="Times New Roman" w:cs="Calibri"/>
                <w:b/>
                <w:bCs/>
                <w:color w:val="000000"/>
                <w:sz w:val="16"/>
                <w:szCs w:val="16"/>
              </w:rPr>
              <w:t>Total for Collection</w:t>
            </w:r>
          </w:p>
        </w:tc>
        <w:tc>
          <w:tcPr>
            <w:tcW w:w="1337" w:type="dxa"/>
            <w:tcBorders>
              <w:top w:val="nil"/>
              <w:left w:val="nil"/>
              <w:bottom w:val="nil"/>
              <w:right w:val="dashed" w:color="auto" w:sz="8" w:space="0"/>
            </w:tcBorders>
            <w:shd w:val="clear" w:color="000000" w:fill="BDD6EE"/>
            <w:vAlign w:val="center"/>
            <w:hideMark/>
          </w:tcPr>
          <w:p w:rsidRPr="00857437" w:rsidR="00C204E9" w:rsidP="00C204E9" w:rsidRDefault="00C204E9">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44,001</w:t>
            </w:r>
            <w:r w:rsidRPr="00857437">
              <w:rPr>
                <w:rFonts w:ascii="Calibri" w:hAnsi="Calibri" w:eastAsia="Times New Roman" w:cs="Calibri"/>
                <w:b/>
                <w:bCs/>
                <w:color w:val="000000"/>
                <w:sz w:val="16"/>
                <w:szCs w:val="16"/>
              </w:rPr>
              <w:t> </w:t>
            </w:r>
          </w:p>
        </w:tc>
        <w:tc>
          <w:tcPr>
            <w:tcW w:w="1356" w:type="dxa"/>
            <w:tcBorders>
              <w:top w:val="nil"/>
              <w:left w:val="nil"/>
              <w:bottom w:val="nil"/>
              <w:right w:val="single" w:color="auto" w:sz="8" w:space="0"/>
            </w:tcBorders>
            <w:shd w:val="clear" w:color="000000" w:fill="BDD6EE"/>
            <w:vAlign w:val="center"/>
            <w:hideMark/>
          </w:tcPr>
          <w:p w:rsidRPr="00857437" w:rsidR="00C204E9" w:rsidP="00C204E9" w:rsidRDefault="00C204E9">
            <w:pPr>
              <w:widowControl/>
              <w:autoSpaceDE/>
              <w:autoSpaceDN/>
              <w:jc w:val="center"/>
              <w:rPr>
                <w:rFonts w:ascii="Calibri" w:hAnsi="Calibri" w:eastAsia="Times New Roman" w:cs="Calibri"/>
                <w:b/>
                <w:bCs/>
                <w:color w:val="000000"/>
                <w:sz w:val="16"/>
                <w:szCs w:val="16"/>
              </w:rPr>
            </w:pPr>
            <w:r>
              <w:rPr>
                <w:rFonts w:ascii="Calibri" w:hAnsi="Calibri" w:eastAsia="Times New Roman" w:cs="Calibri"/>
                <w:b/>
                <w:bCs/>
                <w:color w:val="000000"/>
                <w:sz w:val="16"/>
                <w:szCs w:val="16"/>
              </w:rPr>
              <w:t>NA</w:t>
            </w:r>
            <w:r w:rsidRPr="00857437">
              <w:rPr>
                <w:rFonts w:ascii="Calibri" w:hAnsi="Calibri" w:eastAsia="Times New Roman" w:cs="Calibri"/>
                <w:b/>
                <w:bCs/>
                <w:color w:val="000000"/>
                <w:sz w:val="16"/>
                <w:szCs w:val="16"/>
              </w:rPr>
              <w:t> </w:t>
            </w:r>
          </w:p>
        </w:tc>
        <w:tc>
          <w:tcPr>
            <w:tcW w:w="1250" w:type="dxa"/>
            <w:tcBorders>
              <w:top w:val="nil"/>
              <w:left w:val="nil"/>
              <w:bottom w:val="nil"/>
              <w:right w:val="dashed" w:color="auto" w:sz="8" w:space="0"/>
            </w:tcBorders>
            <w:shd w:val="clear" w:color="000000" w:fill="BDD6EE"/>
            <w:vAlign w:val="center"/>
            <w:hideMark/>
          </w:tcPr>
          <w:p w:rsidRPr="00C204E9" w:rsidR="00C204E9" w:rsidP="00C204E9" w:rsidRDefault="00C204E9">
            <w:pPr>
              <w:widowControl/>
              <w:autoSpaceDE/>
              <w:autoSpaceDN/>
              <w:jc w:val="center"/>
              <w:rPr>
                <w:rFonts w:ascii="Calibri" w:hAnsi="Calibri" w:eastAsia="Times New Roman" w:cs="Calibri"/>
                <w:b/>
                <w:color w:val="000000"/>
                <w:sz w:val="16"/>
                <w:szCs w:val="16"/>
              </w:rPr>
            </w:pPr>
            <w:r w:rsidRPr="00C204E9">
              <w:rPr>
                <w:rFonts w:ascii="Calibri" w:hAnsi="Calibri" w:eastAsia="Times New Roman" w:cs="Calibri"/>
                <w:b/>
                <w:color w:val="000000"/>
                <w:sz w:val="16"/>
                <w:szCs w:val="16"/>
              </w:rPr>
              <w:t>38,930 </w:t>
            </w:r>
          </w:p>
        </w:tc>
        <w:tc>
          <w:tcPr>
            <w:tcW w:w="1355" w:type="dxa"/>
            <w:tcBorders>
              <w:top w:val="nil"/>
              <w:left w:val="nil"/>
              <w:bottom w:val="nil"/>
              <w:right w:val="single" w:color="auto" w:sz="8" w:space="0"/>
            </w:tcBorders>
            <w:shd w:val="clear" w:color="000000" w:fill="BDD6EE"/>
            <w:vAlign w:val="center"/>
            <w:hideMark/>
          </w:tcPr>
          <w:p w:rsidRPr="00C204E9" w:rsidR="00C204E9" w:rsidP="00C204E9" w:rsidRDefault="00C204E9">
            <w:pPr>
              <w:widowControl/>
              <w:autoSpaceDE/>
              <w:autoSpaceDN/>
              <w:jc w:val="center"/>
              <w:rPr>
                <w:rFonts w:ascii="Calibri" w:hAnsi="Calibri" w:eastAsia="Times New Roman" w:cs="Calibri"/>
                <w:b/>
                <w:color w:val="000000"/>
                <w:sz w:val="16"/>
                <w:szCs w:val="16"/>
              </w:rPr>
            </w:pPr>
            <w:r w:rsidRPr="00C204E9">
              <w:rPr>
                <w:rFonts w:ascii="Calibri" w:hAnsi="Calibri" w:eastAsia="Times New Roman" w:cs="Calibri"/>
                <w:b/>
                <w:color w:val="000000"/>
                <w:sz w:val="16"/>
                <w:szCs w:val="16"/>
              </w:rPr>
              <w:t>36,650 </w:t>
            </w:r>
          </w:p>
        </w:tc>
        <w:tc>
          <w:tcPr>
            <w:tcW w:w="1993" w:type="dxa"/>
            <w:tcBorders>
              <w:top w:val="nil"/>
              <w:left w:val="nil"/>
              <w:bottom w:val="nil"/>
              <w:right w:val="single" w:color="auto" w:sz="8" w:space="0"/>
            </w:tcBorders>
            <w:shd w:val="clear" w:color="000000" w:fill="000000"/>
            <w:vAlign w:val="center"/>
            <w:hideMark/>
          </w:tcPr>
          <w:p w:rsidRPr="00857437" w:rsidR="00C204E9" w:rsidP="00C204E9" w:rsidRDefault="00C204E9">
            <w:pPr>
              <w:widowControl/>
              <w:autoSpaceDE/>
              <w:autoSpaceDN/>
              <w:jc w:val="center"/>
              <w:rPr>
                <w:rFonts w:ascii="Calibri" w:hAnsi="Calibri" w:eastAsia="Times New Roman" w:cs="Calibri"/>
                <w:b/>
                <w:bCs/>
                <w:color w:val="000000"/>
                <w:sz w:val="16"/>
                <w:szCs w:val="16"/>
              </w:rPr>
            </w:pPr>
            <w:r w:rsidRPr="00857437">
              <w:rPr>
                <w:rFonts w:ascii="Calibri" w:hAnsi="Calibri" w:eastAsia="Times New Roman" w:cs="Calibri"/>
                <w:b/>
                <w:bCs/>
                <w:color w:val="000000"/>
                <w:sz w:val="16"/>
                <w:szCs w:val="16"/>
              </w:rPr>
              <w:t> </w:t>
            </w:r>
          </w:p>
        </w:tc>
      </w:tr>
      <w:tr w:rsidRPr="00857437" w:rsidR="00C204E9" w:rsidTr="00857437">
        <w:trPr>
          <w:trHeight w:val="287"/>
        </w:trPr>
        <w:tc>
          <w:tcPr>
            <w:tcW w:w="2028" w:type="dxa"/>
            <w:tcBorders>
              <w:top w:val="single" w:color="auto" w:sz="8" w:space="0"/>
              <w:left w:val="single" w:color="auto" w:sz="8" w:space="0"/>
              <w:bottom w:val="single" w:color="auto" w:sz="8" w:space="0"/>
              <w:right w:val="nil"/>
            </w:tcBorders>
            <w:shd w:val="clear" w:color="000000" w:fill="FCE4D6"/>
            <w:noWrap/>
            <w:vAlign w:val="bottom"/>
            <w:hideMark/>
          </w:tcPr>
          <w:p w:rsidRPr="00857437" w:rsidR="00C204E9" w:rsidP="00C204E9" w:rsidRDefault="00C204E9">
            <w:pPr>
              <w:widowControl/>
              <w:autoSpaceDE/>
              <w:autoSpaceDN/>
              <w:jc w:val="center"/>
              <w:rPr>
                <w:rFonts w:ascii="Calibri" w:hAnsi="Calibri" w:eastAsia="Times New Roman" w:cs="Calibri"/>
                <w:b/>
                <w:bCs/>
                <w:color w:val="000000"/>
                <w:sz w:val="16"/>
                <w:szCs w:val="16"/>
              </w:rPr>
            </w:pPr>
            <w:r w:rsidRPr="00857437">
              <w:rPr>
                <w:rFonts w:ascii="Calibri" w:hAnsi="Calibri" w:eastAsia="Times New Roman" w:cs="Calibri"/>
                <w:b/>
                <w:bCs/>
                <w:color w:val="000000"/>
                <w:sz w:val="16"/>
                <w:szCs w:val="16"/>
              </w:rPr>
              <w:t>Difference</w:t>
            </w:r>
          </w:p>
        </w:tc>
        <w:tc>
          <w:tcPr>
            <w:tcW w:w="2693"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857437" w:rsidR="00C204E9" w:rsidP="00C204E9" w:rsidRDefault="00C204E9">
            <w:pPr>
              <w:widowControl/>
              <w:autoSpaceDE/>
              <w:autoSpaceDN/>
              <w:jc w:val="center"/>
              <w:rPr>
                <w:rFonts w:ascii="Calibri" w:hAnsi="Calibri" w:eastAsia="Times New Roman" w:cs="Calibri"/>
                <w:color w:val="000000"/>
                <w:sz w:val="22"/>
              </w:rPr>
            </w:pPr>
            <w:r>
              <w:rPr>
                <w:rFonts w:ascii="Calibri" w:hAnsi="Calibri" w:eastAsia="Times New Roman" w:cs="Calibri"/>
                <w:color w:val="000000"/>
                <w:sz w:val="22"/>
              </w:rPr>
              <w:t>$44,001</w:t>
            </w:r>
            <w:r w:rsidRPr="00857437">
              <w:rPr>
                <w:rFonts w:ascii="Calibri" w:hAnsi="Calibri" w:eastAsia="Times New Roman" w:cs="Calibri"/>
                <w:color w:val="000000"/>
                <w:sz w:val="22"/>
              </w:rPr>
              <w:t> </w:t>
            </w:r>
          </w:p>
        </w:tc>
        <w:tc>
          <w:tcPr>
            <w:tcW w:w="2605"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857437" w:rsidR="00C204E9" w:rsidP="00C204E9" w:rsidRDefault="00C204E9">
            <w:pPr>
              <w:widowControl/>
              <w:autoSpaceDE/>
              <w:autoSpaceDN/>
              <w:jc w:val="center"/>
              <w:rPr>
                <w:rFonts w:ascii="Calibri" w:hAnsi="Calibri" w:eastAsia="Times New Roman" w:cs="Calibri"/>
                <w:color w:val="000000"/>
                <w:sz w:val="22"/>
              </w:rPr>
            </w:pPr>
            <w:r>
              <w:rPr>
                <w:rFonts w:ascii="Calibri" w:hAnsi="Calibri" w:eastAsia="Times New Roman" w:cs="Calibri"/>
                <w:color w:val="000000"/>
                <w:sz w:val="22"/>
              </w:rPr>
              <w:t>$2,280</w:t>
            </w:r>
            <w:r w:rsidRPr="00857437">
              <w:rPr>
                <w:rFonts w:ascii="Calibri" w:hAnsi="Calibri" w:eastAsia="Times New Roman" w:cs="Calibri"/>
                <w:color w:val="000000"/>
                <w:sz w:val="22"/>
              </w:rPr>
              <w:t> </w:t>
            </w:r>
          </w:p>
        </w:tc>
        <w:tc>
          <w:tcPr>
            <w:tcW w:w="1993" w:type="dxa"/>
            <w:tcBorders>
              <w:top w:val="single" w:color="auto" w:sz="8" w:space="0"/>
              <w:left w:val="nil"/>
              <w:bottom w:val="single" w:color="auto" w:sz="8" w:space="0"/>
              <w:right w:val="single" w:color="auto" w:sz="8" w:space="0"/>
            </w:tcBorders>
            <w:shd w:val="clear" w:color="000000" w:fill="000000"/>
            <w:noWrap/>
            <w:vAlign w:val="bottom"/>
            <w:hideMark/>
          </w:tcPr>
          <w:p w:rsidRPr="00857437" w:rsidR="00C204E9" w:rsidP="00C204E9" w:rsidRDefault="00C204E9">
            <w:pPr>
              <w:widowControl/>
              <w:autoSpaceDE/>
              <w:autoSpaceDN/>
              <w:rPr>
                <w:rFonts w:ascii="Calibri" w:hAnsi="Calibri" w:eastAsia="Times New Roman" w:cs="Calibri"/>
                <w:color w:val="000000"/>
                <w:sz w:val="22"/>
              </w:rPr>
            </w:pPr>
            <w:r w:rsidRPr="00857437">
              <w:rPr>
                <w:rFonts w:ascii="Calibri" w:hAnsi="Calibri" w:eastAsia="Times New Roman" w:cs="Calibri"/>
                <w:color w:val="000000"/>
                <w:sz w:val="22"/>
              </w:rPr>
              <w:t> </w:t>
            </w:r>
          </w:p>
        </w:tc>
      </w:tr>
    </w:tbl>
    <w:p w:rsidR="00857437" w:rsidP="00BD7237" w:rsidRDefault="00857437">
      <w:pPr>
        <w:pStyle w:val="BodyText"/>
        <w:spacing w:before="7"/>
        <w:ind w:left="0"/>
        <w:rPr>
          <w:rFonts w:cs="Times New Roman"/>
          <w:b/>
        </w:rPr>
      </w:pPr>
    </w:p>
    <w:p w:rsidR="00DF0CE3" w:rsidP="00BD7237" w:rsidRDefault="00DF0CE3">
      <w:pPr>
        <w:pStyle w:val="BodyText"/>
        <w:spacing w:before="7"/>
        <w:ind w:left="0"/>
        <w:rPr>
          <w:rFonts w:cs="Times New Roman"/>
          <w:b/>
        </w:rPr>
      </w:pPr>
    </w:p>
    <w:p w:rsidRPr="00BD7237" w:rsidR="00DF0CE3" w:rsidP="00BD7237" w:rsidRDefault="00DF0CE3">
      <w:pPr>
        <w:pStyle w:val="BodyText"/>
        <w:spacing w:before="7"/>
        <w:ind w:left="0"/>
        <w:rPr>
          <w:rFonts w:cs="Times New Roman"/>
          <w:b/>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61C9" w:rsidP="00BD7237" w:rsidRDefault="004932BE">
      <w:pPr>
        <w:pStyle w:val="BodyText"/>
        <w:spacing w:before="160"/>
        <w:ind w:left="0"/>
      </w:pPr>
      <w:r w:rsidRPr="00F74314">
        <w:t>No results from this publication will be published</w:t>
      </w:r>
      <w:r>
        <w:t>.</w:t>
      </w:r>
    </w:p>
    <w:p w:rsidRPr="00BD7237" w:rsidR="000F7BFE" w:rsidP="00BD7237" w:rsidRDefault="000F7BFE">
      <w:pPr>
        <w:pStyle w:val="BodyText"/>
        <w:spacing w:before="160"/>
        <w:ind w:left="0"/>
        <w:rPr>
          <w:rFonts w:cs="Times New Roman"/>
        </w:rPr>
      </w:pPr>
    </w:p>
    <w:p w:rsidRPr="00BD7237"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seeking approval to not display the expiration date for OMB approval of the information collection, explain the reasons that display would be inappropriate.</w:t>
      </w:r>
    </w:p>
    <w:p w:rsidR="004932BE" w:rsidP="00BD7237" w:rsidRDefault="004932BE">
      <w:pPr>
        <w:spacing w:before="161"/>
        <w:rPr>
          <w:szCs w:val="24"/>
        </w:rPr>
      </w:pPr>
      <w:r w:rsidRPr="00F74314">
        <w:rPr>
          <w:szCs w:val="24"/>
        </w:rPr>
        <w:t>No forms are used in this information collection</w:t>
      </w:r>
      <w:r>
        <w:rPr>
          <w:szCs w:val="24"/>
        </w:rPr>
        <w:t>.</w:t>
      </w:r>
    </w:p>
    <w:p w:rsidRPr="004932BE" w:rsidR="004932BE" w:rsidP="00BD7237" w:rsidRDefault="004932BE">
      <w:pPr>
        <w:spacing w:before="161"/>
        <w:rPr>
          <w:szCs w:val="24"/>
        </w:rPr>
      </w:pPr>
    </w:p>
    <w:p w:rsidR="008E61C9" w:rsidP="00BD7237" w:rsidRDefault="001477A3">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Pr="004E4785" w:rsidR="000F7BFE" w:rsidP="000F7BFE" w:rsidRDefault="000F7BFE">
      <w:pPr>
        <w:spacing w:before="221" w:line="259" w:lineRule="auto"/>
        <w:jc w:val="both"/>
        <w:rPr>
          <w:rFonts w:cs="Times New Roman"/>
          <w:szCs w:val="24"/>
        </w:rPr>
      </w:pPr>
      <w:r w:rsidRPr="004E4785">
        <w:rPr>
          <w:rFonts w:cs="Times New Roman"/>
          <w:szCs w:val="24"/>
        </w:rPr>
        <w:t xml:space="preserve">The agency certifies compliance with </w:t>
      </w:r>
      <w:hyperlink r:id="rId7">
        <w:r w:rsidRPr="004E4785">
          <w:rPr>
            <w:rFonts w:cs="Times New Roman"/>
            <w:color w:val="0563C1"/>
            <w:szCs w:val="24"/>
            <w:u w:val="thick" w:color="0563C1"/>
          </w:rPr>
          <w:t>5 CFR 1320.9</w:t>
        </w:r>
        <w:r w:rsidRPr="004E4785">
          <w:rPr>
            <w:rFonts w:cs="Times New Roman"/>
            <w:color w:val="0563C1"/>
            <w:szCs w:val="24"/>
          </w:rPr>
          <w:t xml:space="preserve"> </w:t>
        </w:r>
      </w:hyperlink>
      <w:r w:rsidRPr="004E4785">
        <w:rPr>
          <w:rFonts w:cs="Times New Roman"/>
          <w:szCs w:val="24"/>
        </w:rPr>
        <w:t xml:space="preserve">and the related provisions of </w:t>
      </w:r>
      <w:hyperlink r:id="rId8">
        <w:r w:rsidRPr="004E4785">
          <w:rPr>
            <w:rFonts w:cs="Times New Roman"/>
            <w:color w:val="0563C1"/>
            <w:szCs w:val="24"/>
            <w:u w:val="thick" w:color="0563C1"/>
          </w:rPr>
          <w:t>5</w:t>
        </w:r>
        <w:r w:rsidRPr="004E4785">
          <w:rPr>
            <w:rFonts w:cs="Times New Roman"/>
            <w:color w:val="0563C1"/>
            <w:spacing w:val="-42"/>
            <w:szCs w:val="24"/>
            <w:u w:val="thick" w:color="0563C1"/>
          </w:rPr>
          <w:t xml:space="preserve"> </w:t>
        </w:r>
        <w:r w:rsidRPr="004E4785">
          <w:rPr>
            <w:rFonts w:cs="Times New Roman"/>
            <w:color w:val="0563C1"/>
            <w:szCs w:val="24"/>
            <w:u w:val="thick" w:color="0563C1"/>
          </w:rPr>
          <w:t>CFR</w:t>
        </w:r>
      </w:hyperlink>
      <w:r w:rsidRPr="004E4785">
        <w:rPr>
          <w:rFonts w:cs="Times New Roman"/>
          <w:color w:val="0563C1"/>
          <w:szCs w:val="24"/>
        </w:rPr>
        <w:t xml:space="preserve"> </w:t>
      </w:r>
      <w:hyperlink r:id="rId9">
        <w:r w:rsidRPr="004E4785">
          <w:rPr>
            <w:rFonts w:cs="Times New Roman"/>
            <w:color w:val="0563C1"/>
            <w:szCs w:val="24"/>
            <w:u w:val="thick" w:color="0563C1"/>
          </w:rPr>
          <w:t>1320.8(b)(3)</w:t>
        </w:r>
      </w:hyperlink>
      <w:r w:rsidRPr="004E4785">
        <w:rPr>
          <w:rFonts w:cs="Times New Roman"/>
          <w:szCs w:val="24"/>
        </w:rPr>
        <w:t>.</w:t>
      </w:r>
    </w:p>
    <w:p w:rsidRPr="00BD7237" w:rsidR="004932BE" w:rsidP="004932BE" w:rsidRDefault="004932BE">
      <w:pPr>
        <w:pStyle w:val="ListParagraph"/>
        <w:tabs>
          <w:tab w:val="left" w:pos="360"/>
        </w:tabs>
        <w:spacing w:before="80"/>
        <w:ind w:left="0" w:firstLine="0"/>
        <w:rPr>
          <w:rFonts w:cs="Times New Roman"/>
          <w:b/>
          <w:szCs w:val="24"/>
        </w:rPr>
      </w:pPr>
    </w:p>
    <w:sectPr w:rsidRPr="00BD7237" w:rsidR="004932BE" w:rsidSect="00BD7237">
      <w:footerReference w:type="default" r:id="rId10"/>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62" w:rsidRDefault="00D82062">
      <w:r>
        <w:separator/>
      </w:r>
    </w:p>
  </w:endnote>
  <w:endnote w:type="continuationSeparator" w:id="0">
    <w:p w:rsidR="00D82062" w:rsidRDefault="00D8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20" w:rsidRDefault="00F27520">
    <w:pPr>
      <w:pStyle w:val="BodyText"/>
      <w:spacing w:before="0" w:line="14" w:lineRule="auto"/>
      <w:ind w:left="0"/>
      <w:rPr>
        <w:sz w:val="20"/>
      </w:rPr>
    </w:pPr>
    <w:r>
      <w:rPr>
        <w:noProof/>
      </w:rPr>
      <mc:AlternateContent>
        <mc:Choice Requires="wps">
          <w:drawing>
            <wp:anchor distT="0" distB="0" distL="114300" distR="114300" simplePos="0" relativeHeight="250567680" behindDoc="1" locked="0" layoutInCell="1" allowOverlap="1">
              <wp:simplePos x="0" y="0"/>
              <wp:positionH relativeFrom="page">
                <wp:posOffset>333374</wp:posOffset>
              </wp:positionH>
              <wp:positionV relativeFrom="bottomMargin">
                <wp:posOffset>295275</wp:posOffset>
              </wp:positionV>
              <wp:extent cx="79057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520" w:rsidRDefault="00F2752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F7BFE">
                            <w:rPr>
                              <w:rFonts w:ascii="Calibri"/>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23.25pt;width:62.25pt;height:18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R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" filled="f" stroked="f">
              <v:textbox inset="0,0,0,0">
                <w:txbxContent>
                  <w:p w:rsidR="00F27520" w:rsidRDefault="00F2752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F7BFE">
                      <w:rPr>
                        <w:rFonts w:ascii="Calibri"/>
                        <w:b/>
                        <w:noProof/>
                      </w:rPr>
                      <w:t>2</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62" w:rsidRDefault="00D82062">
      <w:r>
        <w:separator/>
      </w:r>
    </w:p>
  </w:footnote>
  <w:footnote w:type="continuationSeparator" w:id="0">
    <w:p w:rsidR="00D82062" w:rsidRDefault="00D8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6058F"/>
    <w:rsid w:val="00092CB1"/>
    <w:rsid w:val="00093BB2"/>
    <w:rsid w:val="000D73A4"/>
    <w:rsid w:val="000F0BFB"/>
    <w:rsid w:val="000F7BFE"/>
    <w:rsid w:val="00115034"/>
    <w:rsid w:val="001477A3"/>
    <w:rsid w:val="003C0CD8"/>
    <w:rsid w:val="004932BE"/>
    <w:rsid w:val="004C4050"/>
    <w:rsid w:val="004F32E9"/>
    <w:rsid w:val="0050663C"/>
    <w:rsid w:val="00507AF6"/>
    <w:rsid w:val="00522504"/>
    <w:rsid w:val="005F7E31"/>
    <w:rsid w:val="0063742E"/>
    <w:rsid w:val="007E71CD"/>
    <w:rsid w:val="0082262E"/>
    <w:rsid w:val="00857437"/>
    <w:rsid w:val="008E61C9"/>
    <w:rsid w:val="009B116F"/>
    <w:rsid w:val="009C713E"/>
    <w:rsid w:val="00A805FD"/>
    <w:rsid w:val="00AD1431"/>
    <w:rsid w:val="00AD441D"/>
    <w:rsid w:val="00B16821"/>
    <w:rsid w:val="00BD7237"/>
    <w:rsid w:val="00C204E9"/>
    <w:rsid w:val="00C7676F"/>
    <w:rsid w:val="00CC3B4D"/>
    <w:rsid w:val="00D64DF9"/>
    <w:rsid w:val="00D82062"/>
    <w:rsid w:val="00DD0CB6"/>
    <w:rsid w:val="00DF0CE3"/>
    <w:rsid w:val="00EA79E9"/>
    <w:rsid w:val="00F0299B"/>
    <w:rsid w:val="00F11DE5"/>
    <w:rsid w:val="00F27520"/>
    <w:rsid w:val="00F60F98"/>
    <w:rsid w:val="00FE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ED27F"/>
  <w15:docId w15:val="{AF7C1D30-E896-45C5-9358-BA2A7D86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555656398">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www.gpo.gov/fdsys/pkg/CFR-2014-title5-vol3/pdf/CFR-2014-title5-vol3-sec132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1996</Words>
  <Characters>10919</Characters>
  <Application>Microsoft Office Word</Application>
  <DocSecurity>0</DocSecurity>
  <Lines>436</Lines>
  <Paragraphs>195</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dc:description/>
  <cp:lastModifiedBy>Adrienne Thomas</cp:lastModifiedBy>
  <cp:revision>2</cp:revision>
  <dcterms:created xsi:type="dcterms:W3CDTF">2020-11-19T19:59:00Z</dcterms:created>
  <dcterms:modified xsi:type="dcterms:W3CDTF">2020-11-19T19:59:00Z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