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CA06CE" w:rsidRDefault="00F92ACC">
      <w:pPr>
        <w:pStyle w:val="NormalWeb"/>
        <w:tabs>
          <w:tab w:val="left" w:pos="360"/>
          <w:tab w:val="left" w:pos="720"/>
          <w:tab w:val="left" w:pos="1080"/>
          <w:tab w:val="left" w:pos="1440"/>
        </w:tabs>
        <w:spacing w:before="0" w:beforeAutospacing="0" w:after="0" w:afterAutospacing="0"/>
        <w:jc w:val="center"/>
        <w:rPr>
          <w:u w:val="single"/>
        </w:rPr>
      </w:pPr>
      <w:bookmarkStart w:name="cs31d" w:id="0"/>
      <w:r>
        <w:rPr>
          <w:u w:val="single"/>
        </w:rPr>
        <w:t>SUPPORTING STATEMENT</w:t>
      </w:r>
    </w:p>
    <w:p w:rsidR="00CA06CE" w:rsidP="00CA06CE" w:rsidRDefault="00F32885">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sidR="00CA06CE">
        <w:rPr>
          <w:u w:val="single"/>
        </w:rPr>
        <w:t xml:space="preserve"> 0704-0497</w:t>
      </w:r>
    </w:p>
    <w:p w:rsidR="00F32885" w:rsidP="00CA06CE" w:rsidRDefault="00CA06CE">
      <w:pPr>
        <w:pStyle w:val="NormalWeb"/>
        <w:tabs>
          <w:tab w:val="left" w:pos="360"/>
          <w:tab w:val="left" w:pos="720"/>
          <w:tab w:val="left" w:pos="1080"/>
          <w:tab w:val="left" w:pos="1440"/>
        </w:tabs>
        <w:spacing w:before="0" w:beforeAutospacing="0" w:after="0" w:afterAutospacing="0"/>
        <w:jc w:val="center"/>
        <w:rPr>
          <w:u w:val="single"/>
        </w:rPr>
      </w:pPr>
      <w:r>
        <w:rPr>
          <w:u w:val="single"/>
        </w:rPr>
        <w:t xml:space="preserve">Defense Federal Acquisition Regulation Supplement (DFARS) Part </w:t>
      </w:r>
      <w:r w:rsidR="00B11E8A">
        <w:rPr>
          <w:u w:val="single"/>
        </w:rPr>
        <w:t>2</w:t>
      </w:r>
      <w:r>
        <w:rPr>
          <w:u w:val="single"/>
        </w:rPr>
        <w:t>15 Negotiation</w:t>
      </w:r>
    </w:p>
    <w:p w:rsidR="00CA06CE" w:rsidP="00CA06CE" w:rsidRDefault="00CA06CE">
      <w:pPr>
        <w:pStyle w:val="NormalWeb"/>
        <w:tabs>
          <w:tab w:val="left" w:pos="360"/>
          <w:tab w:val="left" w:pos="720"/>
          <w:tab w:val="left" w:pos="1080"/>
          <w:tab w:val="left" w:pos="1440"/>
        </w:tabs>
        <w:spacing w:before="0" w:beforeAutospacing="0" w:after="0" w:afterAutospacing="0"/>
        <w:jc w:val="center"/>
        <w:rPr>
          <w:u w:val="single"/>
        </w:rPr>
      </w:pPr>
    </w:p>
    <w:p w:rsidR="005E0A0F" w:rsidP="00CA06CE" w:rsidRDefault="00CA06CE">
      <w:pPr>
        <w:pStyle w:val="NormalWeb"/>
        <w:tabs>
          <w:tab w:val="left" w:pos="360"/>
          <w:tab w:val="left" w:pos="720"/>
          <w:tab w:val="left" w:pos="1080"/>
          <w:tab w:val="left" w:pos="1440"/>
        </w:tabs>
        <w:spacing w:before="0" w:beforeAutospacing="0" w:after="0" w:afterAutospacing="0"/>
        <w:rPr>
          <w:u w:val="single"/>
        </w:rPr>
      </w:pPr>
      <w:r>
        <w:t xml:space="preserve">A.  </w:t>
      </w:r>
      <w:r w:rsidR="005E0A0F">
        <w:rPr>
          <w:u w:val="single"/>
        </w:rPr>
        <w:t>JUSTIFICATION</w:t>
      </w:r>
    </w:p>
    <w:p w:rsidR="00CA06CE" w:rsidP="00CA06CE" w:rsidRDefault="00CA06CE">
      <w:pPr>
        <w:pStyle w:val="NormalWeb"/>
        <w:tabs>
          <w:tab w:val="left" w:pos="360"/>
          <w:tab w:val="left" w:pos="720"/>
          <w:tab w:val="left" w:pos="1080"/>
          <w:tab w:val="left" w:pos="1440"/>
        </w:tabs>
        <w:spacing w:before="0" w:beforeAutospacing="0" w:after="0" w:afterAutospacing="0"/>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bookmarkStart w:name="cp432" w:id="1"/>
      <w:bookmarkEnd w:id="0"/>
      <w:r>
        <w:tab/>
      </w:r>
      <w:r w:rsidR="005E0A0F">
        <w:t>1.</w:t>
      </w:r>
      <w:r w:rsidR="00CA06CE">
        <w:t xml:space="preserve"> </w:t>
      </w:r>
      <w:r w:rsidR="005E0A0F">
        <w:t xml:space="preserve"> </w:t>
      </w:r>
      <w:r w:rsidR="005E0A0F">
        <w:rPr>
          <w:u w:val="single"/>
        </w:rPr>
        <w:t>Need for the Information Collection</w:t>
      </w:r>
    </w:p>
    <w:p w:rsidR="00CA06CE" w:rsidP="00CA06CE" w:rsidRDefault="00CA06CE">
      <w:pPr>
        <w:pStyle w:val="NormalWeb"/>
        <w:tabs>
          <w:tab w:val="left" w:pos="360"/>
          <w:tab w:val="left" w:pos="720"/>
          <w:tab w:val="left" w:pos="1080"/>
          <w:tab w:val="left" w:pos="1440"/>
        </w:tabs>
        <w:spacing w:before="0" w:beforeAutospacing="0" w:after="0" w:afterAutospacing="0"/>
      </w:pPr>
    </w:p>
    <w:bookmarkEnd w:id="1"/>
    <w:p w:rsidRPr="0077663C" w:rsidR="00CA06CE" w:rsidP="00CA06CE" w:rsidRDefault="00AC5BD4">
      <w:pPr>
        <w:tabs>
          <w:tab w:val="left" w:pos="360"/>
          <w:tab w:val="left" w:pos="560"/>
          <w:tab w:val="left" w:pos="1120"/>
          <w:tab w:val="left" w:pos="1680"/>
          <w:tab w:val="left" w:pos="2240"/>
        </w:tabs>
        <w:rPr>
          <w:color w:val="000000"/>
        </w:rPr>
      </w:pPr>
      <w:r>
        <w:tab/>
      </w:r>
      <w:r w:rsidR="00CA06CE">
        <w:tab/>
      </w:r>
      <w:r w:rsidRPr="00684598" w:rsidR="00CA06CE">
        <w:rPr>
          <w:color w:val="000000"/>
        </w:rPr>
        <w:t xml:space="preserve">This statement supports a request for </w:t>
      </w:r>
      <w:r w:rsidR="0026047C">
        <w:rPr>
          <w:color w:val="000000"/>
        </w:rPr>
        <w:t>renewal</w:t>
      </w:r>
      <w:r w:rsidRPr="00684598" w:rsidR="00CA06CE">
        <w:rPr>
          <w:color w:val="000000"/>
        </w:rPr>
        <w:t xml:space="preserve"> of the information collection requirement currently approved under OMB Control Number 0704-0</w:t>
      </w:r>
      <w:r w:rsidR="00CA06CE">
        <w:rPr>
          <w:color w:val="000000"/>
        </w:rPr>
        <w:t>497</w:t>
      </w:r>
      <w:r w:rsidRPr="00684598" w:rsidR="00CA06CE">
        <w:rPr>
          <w:color w:val="000000"/>
        </w:rPr>
        <w:t xml:space="preserve">, Defense Federal Acquisition Regulation Supplement (DFARS) Part </w:t>
      </w:r>
      <w:r w:rsidR="00B11E8A">
        <w:rPr>
          <w:color w:val="000000"/>
        </w:rPr>
        <w:t>2</w:t>
      </w:r>
      <w:r w:rsidRPr="00684598" w:rsidR="00CA06CE">
        <w:rPr>
          <w:color w:val="000000"/>
        </w:rPr>
        <w:t xml:space="preserve">15 Negotiation.  </w:t>
      </w:r>
      <w:r w:rsidRPr="00551EEF" w:rsidR="00CA06CE">
        <w:rPr>
          <w:rFonts w:cs="Courier New"/>
        </w:rPr>
        <w:t>DFARS</w:t>
      </w:r>
      <w:r w:rsidR="00CA06CE">
        <w:rPr>
          <w:rFonts w:cs="Courier New"/>
        </w:rPr>
        <w:t xml:space="preserve"> 215.403-5</w:t>
      </w:r>
      <w:r w:rsidRPr="00551EEF" w:rsidR="00CA06CE">
        <w:rPr>
          <w:rFonts w:cs="Courier New"/>
        </w:rPr>
        <w:t xml:space="preserve"> </w:t>
      </w:r>
      <w:r w:rsidR="00CA06CE">
        <w:t>provides contractors with guidance for the submittal of forward pricing rate proposals, and includes a checklist for contractors to use in preparing their proposals.  The checklist is submitted to DoD with the forward pricing rate proposal.</w:t>
      </w:r>
    </w:p>
    <w:p w:rsidRPr="0062671B" w:rsidR="00CA06CE" w:rsidP="00CA06CE" w:rsidRDefault="00CA06CE">
      <w:pPr>
        <w:tabs>
          <w:tab w:val="left" w:pos="360"/>
          <w:tab w:val="left" w:pos="560"/>
          <w:tab w:val="left" w:pos="1120"/>
          <w:tab w:val="left" w:pos="1680"/>
          <w:tab w:val="left" w:pos="2240"/>
        </w:tabs>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2.</w:t>
      </w:r>
      <w:r w:rsidR="00CA06CE">
        <w:t xml:space="preserve">  </w:t>
      </w:r>
      <w:r w:rsidR="005E0A0F">
        <w:rPr>
          <w:u w:val="single"/>
        </w:rPr>
        <w:t>Use of the Information</w:t>
      </w:r>
    </w:p>
    <w:p w:rsidR="00CA06CE" w:rsidP="00CA06CE" w:rsidRDefault="00CA06CE">
      <w:pPr>
        <w:pStyle w:val="NormalWeb"/>
        <w:tabs>
          <w:tab w:val="left" w:pos="360"/>
          <w:tab w:val="left" w:pos="720"/>
          <w:tab w:val="left" w:pos="1080"/>
          <w:tab w:val="left" w:pos="1440"/>
        </w:tabs>
        <w:spacing w:before="0" w:beforeAutospacing="0" w:after="0" w:afterAutospacing="0"/>
      </w:pPr>
    </w:p>
    <w:p w:rsidR="00CA06CE" w:rsidP="00CA06CE" w:rsidRDefault="00AC5BD4">
      <w:pPr>
        <w:pStyle w:val="NormalWeb"/>
        <w:tabs>
          <w:tab w:val="left" w:pos="360"/>
          <w:tab w:val="left" w:pos="720"/>
          <w:tab w:val="left" w:pos="1080"/>
          <w:tab w:val="left" w:pos="1440"/>
        </w:tabs>
        <w:spacing w:before="0" w:beforeAutospacing="0" w:after="0" w:afterAutospacing="0"/>
      </w:pPr>
      <w:r>
        <w:tab/>
      </w:r>
      <w:r w:rsidR="00CA06CE">
        <w:tab/>
      </w:r>
      <w:r w:rsidRPr="00CA06CE" w:rsidR="00CA06CE">
        <w:t xml:space="preserve">The purpose of this information collection is to improve the efficiency of the negotiation process by ensuring the submission of thorough, accurate, and complete forward pricing rate proposals.  If the contracting officer determines that a forward pricing rate proposal should be obtained pursuant to </w:t>
      </w:r>
      <w:r w:rsidRPr="00502F93" w:rsidR="000F2682">
        <w:t>Federal Acquisition Regulation (</w:t>
      </w:r>
      <w:r w:rsidRPr="00CA06CE" w:rsidR="00CA06CE">
        <w:t>FAR</w:t>
      </w:r>
      <w:r w:rsidR="000F2682">
        <w:t>)</w:t>
      </w:r>
      <w:r w:rsidRPr="00CA06CE" w:rsidR="00CA06CE">
        <w:t xml:space="preserve"> 42.1701, then contractors following the commercial contract cost principles in FAR subpart 31.2 will be required to submit a forward pricing rate proposal that complies with FAR 15.408, Table 15-2, and DFARS 215.403-5 and 215.407-5-70.  The forward pricing rate proposal adequacy checklist at Table 215.403-</w:t>
      </w:r>
      <w:r w:rsidR="00B11E8A">
        <w:t>1</w:t>
      </w:r>
      <w:r w:rsidRPr="00CA06CE" w:rsidR="00CA06CE">
        <w:t xml:space="preserve"> is used by the contracting officer and the contractor to ensure the proposal is complete.  The completed forward pricing rate proposal adequacy checklist will be submitted to DoD with the forward pricing rate proposal.</w:t>
      </w:r>
    </w:p>
    <w:p w:rsidRPr="00CA06CE" w:rsidR="00CA06CE" w:rsidP="00CA06CE" w:rsidRDefault="00CA06CE">
      <w:pPr>
        <w:pStyle w:val="NormalWeb"/>
        <w:tabs>
          <w:tab w:val="left" w:pos="360"/>
          <w:tab w:val="left" w:pos="720"/>
          <w:tab w:val="left" w:pos="1080"/>
          <w:tab w:val="left" w:pos="1440"/>
        </w:tabs>
        <w:spacing w:before="0" w:beforeAutospacing="0" w:after="0" w:afterAutospacing="0"/>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3.</w:t>
      </w:r>
      <w:r w:rsidR="00CA06CE">
        <w:t xml:space="preserve">  </w:t>
      </w:r>
      <w:r w:rsidR="005E0A0F">
        <w:rPr>
          <w:u w:val="single"/>
        </w:rPr>
        <w:t>Use of Information Technology</w:t>
      </w:r>
    </w:p>
    <w:p w:rsidRPr="00502F93" w:rsidR="00502F93" w:rsidP="00502F93" w:rsidRDefault="00AC5BD4">
      <w:pPr>
        <w:pStyle w:val="NormalWeb"/>
        <w:tabs>
          <w:tab w:val="left" w:pos="360"/>
          <w:tab w:val="left" w:pos="720"/>
          <w:tab w:val="left" w:pos="1080"/>
          <w:tab w:val="left" w:pos="1440"/>
        </w:tabs>
        <w:spacing w:after="0"/>
      </w:pPr>
      <w:r>
        <w:tab/>
      </w:r>
      <w:r>
        <w:tab/>
      </w:r>
      <w:r w:rsidR="00502F93">
        <w:t>I</w:t>
      </w:r>
      <w:r w:rsidRPr="00502F93" w:rsidR="00502F93">
        <w:t xml:space="preserve">nformation technology is used </w:t>
      </w:r>
      <w:r w:rsidR="00502F93">
        <w:t>for submission of the proposals (100%)</w:t>
      </w:r>
      <w:r w:rsidRPr="00502F93" w:rsidR="00502F93">
        <w:t xml:space="preserve">.  </w:t>
      </w:r>
      <w:r w:rsidRPr="007C00D2" w:rsidR="007C00D2">
        <w:t>In compliance with 44 U.S.C. 3504 (a)(1)(B)(vi), DoD provides the option for the electronic submission of information, when practicable, as a substitute for paper.  In addition, FAR 2.101 defines the terms “in writing” and “written” to include “electronically transmitted and stored information.</w:t>
      </w:r>
      <w:r w:rsidR="000F2682">
        <w:t>”</w:t>
      </w:r>
      <w:r w:rsidRPr="007C00D2" w:rsidR="007C00D2">
        <w:t xml:space="preserve">  Standardized or repetitive data is not involved.  Contractors may, however, submit any required information in formats that are compatible with their automated systems.</w:t>
      </w: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CA06CE" w:rsidP="00CA06CE" w:rsidRDefault="00CA06CE">
      <w:pPr>
        <w:pStyle w:val="NormalWeb"/>
        <w:tabs>
          <w:tab w:val="left" w:pos="360"/>
          <w:tab w:val="left" w:pos="720"/>
          <w:tab w:val="left" w:pos="1080"/>
          <w:tab w:val="left" w:pos="1440"/>
        </w:tabs>
        <w:spacing w:before="0" w:beforeAutospacing="0" w:after="0" w:afterAutospacing="0"/>
      </w:pPr>
    </w:p>
    <w:p w:rsidR="00FB3212" w:rsidP="00CA06CE" w:rsidRDefault="00AC5BD4">
      <w:pPr>
        <w:pStyle w:val="NormalWeb"/>
        <w:tabs>
          <w:tab w:val="left" w:pos="360"/>
          <w:tab w:val="left" w:pos="720"/>
          <w:tab w:val="left" w:pos="1080"/>
          <w:tab w:val="left" w:pos="1440"/>
        </w:tabs>
        <w:spacing w:before="0" w:beforeAutospacing="0" w:after="0" w:afterAutospacing="0"/>
      </w:pPr>
      <w:r>
        <w:tab/>
      </w:r>
      <w:r>
        <w:tab/>
      </w:r>
      <w:bookmarkStart w:name="cp440" w:id="2"/>
      <w:r w:rsidRPr="00502F93" w:rsidR="00502F93">
        <w:t>As a matter of policy, DoD reviews the FAR to determine if adequate language already exists.  This request for information applies solely to DoD and does not duplicate existing contractor requirements.</w:t>
      </w:r>
    </w:p>
    <w:p w:rsidR="0026047C" w:rsidP="00CA06CE" w:rsidRDefault="0026047C">
      <w:pPr>
        <w:pStyle w:val="NormalWeb"/>
        <w:tabs>
          <w:tab w:val="left" w:pos="360"/>
          <w:tab w:val="left" w:pos="720"/>
          <w:tab w:val="left" w:pos="1080"/>
          <w:tab w:val="left" w:pos="1440"/>
        </w:tabs>
        <w:spacing w:before="0" w:beforeAutospacing="0" w:after="0" w:afterAutospacing="0"/>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Pr="00502F93" w:rsidR="00502F93" w:rsidP="00502F93" w:rsidRDefault="00AC5BD4">
      <w:pPr>
        <w:pStyle w:val="NormalWeb"/>
        <w:tabs>
          <w:tab w:val="left" w:pos="360"/>
          <w:tab w:val="left" w:pos="720"/>
          <w:tab w:val="left" w:pos="1080"/>
          <w:tab w:val="left" w:pos="1440"/>
        </w:tabs>
        <w:spacing w:after="0"/>
        <w:rPr>
          <w:bCs/>
        </w:rPr>
      </w:pPr>
      <w:bookmarkStart w:name="cp441" w:id="3"/>
      <w:bookmarkEnd w:id="2"/>
      <w:r>
        <w:lastRenderedPageBreak/>
        <w:tab/>
      </w:r>
      <w:r>
        <w:tab/>
      </w:r>
      <w:bookmarkEnd w:id="3"/>
      <w:r w:rsidRPr="00502F93" w:rsidR="00502F93">
        <w:rPr>
          <w:bCs/>
        </w:rPr>
        <w:t>Only a small percentage of Government contractors are requested to submit a forward pricing rate proposal, as set forth at FAR 42.1701(a).  The Government will ask only those contractors with a significant volume of Government contracts to submit such proposals</w:t>
      </w:r>
      <w:r w:rsidR="0026047C">
        <w:rPr>
          <w:bCs/>
        </w:rPr>
        <w:t>.  Guidelines for submitting forward pricing rate proposals are shown below:</w:t>
      </w:r>
    </w:p>
    <w:p w:rsidRPr="003D5A22" w:rsidR="00502F93" w:rsidP="00502F93" w:rsidRDefault="001C14AB">
      <w:pPr>
        <w:pStyle w:val="NormalWeb"/>
        <w:tabs>
          <w:tab w:val="left" w:pos="360"/>
          <w:tab w:val="left" w:pos="720"/>
          <w:tab w:val="left" w:pos="1080"/>
          <w:tab w:val="left" w:pos="1440"/>
        </w:tabs>
      </w:pPr>
      <w:r w:rsidRPr="003D5A22">
        <w:rPr>
          <w:bCs/>
          <w:lang w:val="en"/>
        </w:rPr>
        <w:tab/>
      </w:r>
      <w:r w:rsidR="0077663C">
        <w:rPr>
          <w:bCs/>
          <w:lang w:val="en"/>
        </w:rPr>
        <w:t>“</w:t>
      </w:r>
      <w:r w:rsidRPr="003D5A22" w:rsidR="00502F93">
        <w:rPr>
          <w:bCs/>
          <w:lang w:val="en"/>
        </w:rPr>
        <w:t>42.1701  Procedures.</w:t>
      </w:r>
    </w:p>
    <w:p w:rsidRPr="00502F93" w:rsidR="00502F93" w:rsidP="00502F93" w:rsidRDefault="00502F93">
      <w:pPr>
        <w:pStyle w:val="NormalWeb"/>
        <w:tabs>
          <w:tab w:val="left" w:pos="360"/>
          <w:tab w:val="left" w:pos="1080"/>
          <w:tab w:val="left" w:pos="1440"/>
        </w:tabs>
        <w:rPr>
          <w:lang w:val="en"/>
        </w:rPr>
      </w:pPr>
      <w:bookmarkStart w:name="wp1079136" w:id="4"/>
      <w:bookmarkEnd w:id="4"/>
      <w:r>
        <w:rPr>
          <w:lang w:val="en"/>
        </w:rPr>
        <w:tab/>
      </w:r>
      <w:r w:rsidRPr="00502F93">
        <w:rPr>
          <w:lang w:val="en"/>
        </w:rPr>
        <w:t>(a)</w:t>
      </w:r>
      <w:r>
        <w:rPr>
          <w:lang w:val="en"/>
        </w:rPr>
        <w:t xml:space="preserve"> </w:t>
      </w:r>
      <w:r w:rsidRPr="00502F93">
        <w:rPr>
          <w:lang w:val="en"/>
        </w:rPr>
        <w:t xml:space="preserve"> Negotiation of forward pricing rate agreements (FPRA</w:t>
      </w:r>
      <w:r w:rsidR="005E1602">
        <w:rPr>
          <w:lang w:val="en"/>
        </w:rPr>
        <w:t>’</w:t>
      </w:r>
      <w:r w:rsidRPr="00502F93">
        <w:rPr>
          <w:lang w:val="en"/>
        </w:rPr>
        <w:t>s) may be requested by the contracting officer or the contractor or initiated by the administrative contracting officer (ACO).  In determining whether or not to establish such an agreement, the ACO should consider whether the benefits to be derived from the agreement are commensurate with the effort of establishing and monitoring it.  Normally, FPRA’s should be negotiated only with contractors having a significant volume of Government contract proposals.  The cognizant contract administration agency shall determine whether an FPRA will be established.</w:t>
      </w:r>
      <w:r w:rsidR="0077663C">
        <w:rPr>
          <w:lang w:val="en"/>
        </w:rPr>
        <w:t>”</w:t>
      </w:r>
    </w:p>
    <w:p w:rsidRPr="00502F93" w:rsidR="00502F93" w:rsidP="00502F93" w:rsidRDefault="00331CC0">
      <w:pPr>
        <w:pStyle w:val="NormalWeb"/>
        <w:tabs>
          <w:tab w:val="left" w:pos="360"/>
          <w:tab w:val="left" w:pos="720"/>
          <w:tab w:val="left" w:pos="1080"/>
          <w:tab w:val="left" w:pos="1440"/>
        </w:tabs>
      </w:pPr>
      <w:r>
        <w:tab/>
      </w:r>
      <w:r w:rsidR="0077663C">
        <w:t>DoD</w:t>
      </w:r>
      <w:r w:rsidRPr="00502F93" w:rsidR="00502F93">
        <w:t xml:space="preserve"> estimate</w:t>
      </w:r>
      <w:r w:rsidR="0077663C">
        <w:t>s</w:t>
      </w:r>
      <w:r w:rsidRPr="00502F93" w:rsidR="00502F93">
        <w:t xml:space="preserve"> that, because of the large volume of Government business required to justify asking for a forward pricing rate proposal, the number of small businesses impacted is insignificant.</w:t>
      </w: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Pr="00502F93" w:rsidR="00502F93" w:rsidP="00502F93" w:rsidRDefault="00AC5BD4">
      <w:pPr>
        <w:pStyle w:val="NormalWeb"/>
        <w:tabs>
          <w:tab w:val="left" w:pos="360"/>
          <w:tab w:val="left" w:pos="720"/>
          <w:tab w:val="left" w:pos="1080"/>
          <w:tab w:val="left" w:pos="1440"/>
        </w:tabs>
        <w:rPr>
          <w:b/>
        </w:rPr>
      </w:pPr>
      <w:bookmarkStart w:name="cp444" w:id="5"/>
      <w:r>
        <w:tab/>
      </w:r>
      <w:r>
        <w:tab/>
      </w:r>
      <w:r w:rsidRPr="00502F93" w:rsidR="00502F93">
        <w:t>The submission of the forward pricing rate proposal adequacy checklist is not required by law or Executive order.  However, for those contractors with a volume of Government business that meets the criteria at FAR 42.1701(a) for submission of a forward pricing rate proposal, the existence of the proposal adequacy checklist along with the contractor’s proposal should decrease the amount of time necessary for the contractor to prepare the proposal and for the Government to review it.  In addition, both contractors and the Government will benefit from having more consistent forward pricing rate proposals.</w:t>
      </w: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Pr="00502F93" w:rsidR="00502F93" w:rsidP="00502F93" w:rsidRDefault="00AC5BD4">
      <w:pPr>
        <w:pStyle w:val="NormalWeb"/>
        <w:tabs>
          <w:tab w:val="left" w:pos="360"/>
          <w:tab w:val="left" w:pos="720"/>
          <w:tab w:val="left" w:pos="1080"/>
          <w:tab w:val="left" w:pos="1440"/>
        </w:tabs>
        <w:spacing w:after="0"/>
      </w:pPr>
      <w:bookmarkStart w:name="cp446" w:id="6"/>
      <w:bookmarkEnd w:id="5"/>
      <w:r>
        <w:tab/>
      </w:r>
      <w:r>
        <w:tab/>
      </w:r>
      <w:r w:rsidRPr="00502F93" w:rsidR="00502F93">
        <w:t>No special circumstances for collections exist.</w:t>
      </w:r>
      <w:r w:rsidR="0026047C">
        <w:t xml:space="preserve">  </w:t>
      </w:r>
      <w:r w:rsidRPr="0026047C" w:rsidR="0026047C">
        <w:t>The collection of information is consistent with the guidelines delineated in 5 CFR 1320.5(d)(2).</w:t>
      </w: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331CC0" w:rsidP="007C00D2" w:rsidRDefault="007C00D2">
      <w:pPr>
        <w:pStyle w:val="NormalWeb"/>
        <w:tabs>
          <w:tab w:val="left" w:pos="360"/>
          <w:tab w:val="left" w:pos="720"/>
          <w:tab w:val="left" w:pos="1080"/>
          <w:tab w:val="left" w:pos="1440"/>
        </w:tabs>
      </w:pPr>
      <w:bookmarkStart w:name="cp449" w:id="7"/>
      <w:bookmarkEnd w:id="6"/>
      <w:r>
        <w:tab/>
        <w:t xml:space="preserve">a.  Public comments were solicited in the Federal Register on </w:t>
      </w:r>
      <w:r w:rsidR="003B14A9">
        <w:t xml:space="preserve">September </w:t>
      </w:r>
      <w:r w:rsidR="0077663C">
        <w:t>21</w:t>
      </w:r>
      <w:r w:rsidR="001C14AB">
        <w:t>, 20</w:t>
      </w:r>
      <w:r w:rsidR="003B14A9">
        <w:t>20</w:t>
      </w:r>
      <w:r w:rsidR="001C14AB">
        <w:t>,</w:t>
      </w:r>
      <w:r>
        <w:t xml:space="preserve"> at </w:t>
      </w:r>
      <w:hyperlink w:history="1" r:id="rId8">
        <w:r w:rsidRPr="0077663C" w:rsidR="003B14A9">
          <w:rPr>
            <w:rStyle w:val="Hyperlink"/>
          </w:rPr>
          <w:t xml:space="preserve">85 FR </w:t>
        </w:r>
        <w:r w:rsidRPr="0077663C" w:rsidR="0077663C">
          <w:rPr>
            <w:rStyle w:val="Hyperlink"/>
          </w:rPr>
          <w:t>59293</w:t>
        </w:r>
      </w:hyperlink>
      <w:r>
        <w:t xml:space="preserve"> as required by 5 CFR 1320.8(d)).  </w:t>
      </w:r>
      <w:r w:rsidR="005A6DC4">
        <w:t>DoD received no comments</w:t>
      </w:r>
      <w:r>
        <w:t xml:space="preserve">.  </w:t>
      </w:r>
    </w:p>
    <w:p w:rsidR="00CA06CE" w:rsidP="003D5A22" w:rsidRDefault="00331CC0">
      <w:pPr>
        <w:pStyle w:val="NormalWeb"/>
        <w:tabs>
          <w:tab w:val="left" w:pos="360"/>
          <w:tab w:val="left" w:pos="720"/>
          <w:tab w:val="left" w:pos="1080"/>
          <w:tab w:val="left" w:pos="1440"/>
        </w:tabs>
      </w:pPr>
      <w:r>
        <w:tab/>
      </w:r>
      <w:r w:rsidR="003D5A22">
        <w:t>b</w:t>
      </w:r>
      <w:r w:rsidR="007C00D2">
        <w:t>.  Subject matter experts within DoD were also consulted.</w:t>
      </w:r>
    </w:p>
    <w:p w:rsidRPr="00CC7577" w:rsidR="003D5A22" w:rsidP="003D5A22" w:rsidRDefault="003D5A22">
      <w:pPr>
        <w:tabs>
          <w:tab w:val="left" w:pos="360"/>
          <w:tab w:val="left" w:pos="720"/>
          <w:tab w:val="left" w:pos="1080"/>
          <w:tab w:val="left" w:pos="1440"/>
        </w:tabs>
        <w:spacing w:before="100" w:beforeAutospacing="1" w:after="100" w:afterAutospacing="1" w:line="288" w:lineRule="atLeast"/>
      </w:pPr>
      <w:r>
        <w:tab/>
        <w:t xml:space="preserve">c.  </w:t>
      </w:r>
      <w:r w:rsidRPr="00CC7577">
        <w:t xml:space="preserve">A notice of submission to OMB for clearance of this information collection was published in the </w:t>
      </w:r>
      <w:r w:rsidRPr="00CC7577">
        <w:rPr>
          <w:i/>
        </w:rPr>
        <w:t>Federal Register</w:t>
      </w:r>
      <w:r w:rsidRPr="00CC7577">
        <w:t xml:space="preserve"> on </w:t>
      </w:r>
      <w:r w:rsidR="00476B34">
        <w:t>November 25</w:t>
      </w:r>
      <w:r>
        <w:t>, 20</w:t>
      </w:r>
      <w:r w:rsidR="003B14A9">
        <w:t>20</w:t>
      </w:r>
      <w:r>
        <w:t xml:space="preserve"> at </w:t>
      </w:r>
      <w:hyperlink w:history="1" r:id="rId9">
        <w:r w:rsidRPr="00EA23BB" w:rsidR="00476B34">
          <w:rPr>
            <w:rStyle w:val="Hyperlink"/>
          </w:rPr>
          <w:t xml:space="preserve">85 FR </w:t>
        </w:r>
        <w:r w:rsidRPr="00EA23BB" w:rsidR="00EA23BB">
          <w:rPr>
            <w:rStyle w:val="Hyperlink"/>
          </w:rPr>
          <w:t>75</w:t>
        </w:r>
        <w:r w:rsidRPr="00EA23BB" w:rsidR="00476B34">
          <w:rPr>
            <w:rStyle w:val="Hyperlink"/>
          </w:rPr>
          <w:t>304</w:t>
        </w:r>
      </w:hyperlink>
      <w:r w:rsidRPr="00BB176B">
        <w:t>.</w:t>
      </w:r>
      <w:bookmarkStart w:name="_GoBack" w:id="8"/>
      <w:bookmarkEnd w:id="8"/>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9.</w:t>
      </w:r>
      <w:r w:rsidR="00331CC0">
        <w:t xml:space="preserve"> </w:t>
      </w:r>
      <w:r w:rsidR="005E0A0F">
        <w:t xml:space="preserve"> </w:t>
      </w:r>
      <w:r w:rsidR="005E0A0F">
        <w:rPr>
          <w:u w:val="single"/>
        </w:rPr>
        <w:t>Gifts or Payment</w:t>
      </w:r>
    </w:p>
    <w:p w:rsidR="00CA06CE" w:rsidP="00CA06CE" w:rsidRDefault="00CA06CE">
      <w:pPr>
        <w:pStyle w:val="NormalWeb"/>
        <w:tabs>
          <w:tab w:val="left" w:pos="360"/>
          <w:tab w:val="left" w:pos="720"/>
          <w:tab w:val="left" w:pos="1080"/>
          <w:tab w:val="left" w:pos="1440"/>
        </w:tabs>
        <w:spacing w:before="0" w:beforeAutospacing="0" w:after="0" w:afterAutospacing="0"/>
      </w:pPr>
    </w:p>
    <w:p w:rsidR="00AC5BD4" w:rsidP="00CA06CE" w:rsidRDefault="00AC5BD4">
      <w:pPr>
        <w:pStyle w:val="NormalWeb"/>
        <w:tabs>
          <w:tab w:val="left" w:pos="360"/>
          <w:tab w:val="left" w:pos="720"/>
          <w:tab w:val="left" w:pos="1080"/>
          <w:tab w:val="left" w:pos="1440"/>
        </w:tabs>
        <w:spacing w:before="0" w:beforeAutospacing="0" w:after="0" w:afterAutospacing="0"/>
      </w:pPr>
      <w:bookmarkStart w:name="cp450" w:id="9"/>
      <w:bookmarkEnd w:id="7"/>
      <w:r>
        <w:lastRenderedPageBreak/>
        <w:tab/>
      </w:r>
      <w:r>
        <w:tab/>
      </w:r>
      <w:bookmarkEnd w:id="9"/>
      <w:r w:rsidRPr="00502F93" w:rsidR="00502F93">
        <w:t>No payment or gift will be provided to respondents, other than remuneration of contractors.</w:t>
      </w:r>
    </w:p>
    <w:p w:rsidR="000B1C39" w:rsidP="00CA06CE" w:rsidRDefault="000B1C39">
      <w:pPr>
        <w:pStyle w:val="NormalWeb"/>
        <w:tabs>
          <w:tab w:val="left" w:pos="360"/>
          <w:tab w:val="left" w:pos="720"/>
          <w:tab w:val="left" w:pos="1080"/>
          <w:tab w:val="left" w:pos="1440"/>
        </w:tabs>
        <w:spacing w:before="0" w:beforeAutospacing="0" w:after="0" w:afterAutospacing="0"/>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10.</w:t>
      </w:r>
      <w:r w:rsidR="00331CC0">
        <w:t xml:space="preserve"> </w:t>
      </w:r>
      <w:r w:rsidR="005E0A0F">
        <w:t xml:space="preserve"> </w:t>
      </w:r>
      <w:r w:rsidR="005E0A0F">
        <w:rPr>
          <w:u w:val="single"/>
        </w:rPr>
        <w:t>Confidentiality</w:t>
      </w:r>
    </w:p>
    <w:p w:rsidRPr="00502F93" w:rsidR="00502F93" w:rsidP="00502F93" w:rsidRDefault="00FB3212">
      <w:pPr>
        <w:pStyle w:val="NormalWeb"/>
        <w:tabs>
          <w:tab w:val="left" w:pos="360"/>
          <w:tab w:val="left" w:pos="720"/>
          <w:tab w:val="left" w:pos="1080"/>
          <w:tab w:val="left" w:pos="1440"/>
        </w:tabs>
      </w:pPr>
      <w:r>
        <w:tab/>
      </w:r>
      <w:r>
        <w:tab/>
      </w:r>
      <w:r w:rsidRPr="00502F93" w:rsidR="00502F93">
        <w:t>This information is disclosed only to the extent consistent with prudent business practices and current laws and regulations.</w:t>
      </w:r>
    </w:p>
    <w:p w:rsidR="005E0A0F" w:rsidP="00502F93" w:rsidRDefault="00AC5BD4">
      <w:pPr>
        <w:pStyle w:val="NormalWeb"/>
        <w:tabs>
          <w:tab w:val="left" w:pos="360"/>
          <w:tab w:val="left" w:pos="720"/>
          <w:tab w:val="left" w:pos="1080"/>
          <w:tab w:val="left" w:pos="1440"/>
        </w:tabs>
        <w:spacing w:before="0" w:beforeAutospacing="0" w:after="0" w:afterAutospacing="0"/>
        <w:rPr>
          <w:u w:val="single"/>
        </w:rPr>
      </w:pPr>
      <w:r>
        <w:tab/>
      </w:r>
      <w:r w:rsidR="005E0A0F">
        <w:t>11.</w:t>
      </w:r>
      <w:r w:rsidR="00331CC0">
        <w:t xml:space="preserve"> </w:t>
      </w:r>
      <w:r w:rsidR="005E0A0F">
        <w:t xml:space="preserve"> </w:t>
      </w:r>
      <w:r w:rsidR="005E0A0F">
        <w:rPr>
          <w:u w:val="single"/>
        </w:rPr>
        <w:t>Sensitive Questions</w:t>
      </w:r>
    </w:p>
    <w:p w:rsidR="00CA06CE" w:rsidP="00CA06CE" w:rsidRDefault="00CA06CE">
      <w:pPr>
        <w:pStyle w:val="NormalWeb"/>
        <w:tabs>
          <w:tab w:val="left" w:pos="360"/>
          <w:tab w:val="left" w:pos="720"/>
          <w:tab w:val="left" w:pos="1080"/>
          <w:tab w:val="left" w:pos="1440"/>
        </w:tabs>
        <w:spacing w:before="0" w:beforeAutospacing="0" w:after="0" w:afterAutospacing="0"/>
      </w:pPr>
    </w:p>
    <w:p w:rsidR="00FB3212" w:rsidP="00CA06CE" w:rsidRDefault="00AC5BD4">
      <w:pPr>
        <w:pStyle w:val="NormalWeb"/>
        <w:tabs>
          <w:tab w:val="left" w:pos="360"/>
          <w:tab w:val="left" w:pos="720"/>
          <w:tab w:val="left" w:pos="1080"/>
          <w:tab w:val="left" w:pos="1440"/>
        </w:tabs>
        <w:spacing w:before="0" w:beforeAutospacing="0" w:after="0" w:afterAutospacing="0"/>
      </w:pPr>
      <w:bookmarkStart w:name="cp456" w:id="10"/>
      <w:r>
        <w:tab/>
      </w:r>
      <w:r>
        <w:tab/>
      </w:r>
      <w:r w:rsidRPr="00502F93" w:rsidR="00502F93">
        <w:t xml:space="preserve">No questions </w:t>
      </w:r>
      <w:r w:rsidR="00502F93">
        <w:t xml:space="preserve">of a sensitive nature </w:t>
      </w:r>
      <w:r w:rsidRPr="00502F93" w:rsidR="00502F93">
        <w:t>are included in the proposal adequacy checklist.</w:t>
      </w:r>
    </w:p>
    <w:p w:rsidR="00CA06CE" w:rsidP="00CA06CE" w:rsidRDefault="00CA06CE">
      <w:pPr>
        <w:pStyle w:val="NormalWeb"/>
        <w:tabs>
          <w:tab w:val="left" w:pos="360"/>
          <w:tab w:val="left" w:pos="720"/>
          <w:tab w:val="left" w:pos="1080"/>
          <w:tab w:val="left" w:pos="1440"/>
        </w:tabs>
        <w:spacing w:before="0" w:beforeAutospacing="0" w:after="0" w:afterAutospacing="0"/>
      </w:pPr>
    </w:p>
    <w:p w:rsidR="005E0A0F" w:rsidP="00CA06CE" w:rsidRDefault="00AC5BD4">
      <w:pPr>
        <w:pStyle w:val="NormalWeb"/>
        <w:tabs>
          <w:tab w:val="left" w:pos="360"/>
          <w:tab w:val="left" w:pos="720"/>
          <w:tab w:val="left" w:pos="1080"/>
          <w:tab w:val="left" w:pos="1440"/>
        </w:tabs>
        <w:spacing w:before="0" w:beforeAutospacing="0" w:after="0" w:afterAutospacing="0"/>
        <w:rPr>
          <w:u w:val="single"/>
        </w:rPr>
      </w:pPr>
      <w:r>
        <w:tab/>
      </w:r>
      <w:r w:rsidR="005E0A0F">
        <w:t>12.</w:t>
      </w:r>
      <w:r w:rsidR="00331CC0">
        <w:t xml:space="preserve"> </w:t>
      </w:r>
      <w:r w:rsidR="005E0A0F">
        <w:t xml:space="preserve"> </w:t>
      </w:r>
      <w:r w:rsidR="005E0A0F">
        <w:rPr>
          <w:u w:val="single"/>
        </w:rPr>
        <w:t>Respondent Burden, and its Labor Costs</w:t>
      </w:r>
    </w:p>
    <w:p w:rsidR="00CA06CE" w:rsidP="00CA06CE" w:rsidRDefault="00CA06CE">
      <w:pPr>
        <w:pStyle w:val="NormalWeb"/>
        <w:tabs>
          <w:tab w:val="left" w:pos="360"/>
          <w:tab w:val="left" w:pos="720"/>
          <w:tab w:val="left" w:pos="1080"/>
          <w:tab w:val="left" w:pos="1440"/>
        </w:tabs>
        <w:spacing w:before="0" w:beforeAutospacing="0" w:after="0" w:afterAutospacing="0"/>
      </w:pPr>
    </w:p>
    <w:p w:rsidR="003002A0" w:rsidP="00CA06CE" w:rsidRDefault="003C26F7">
      <w:pPr>
        <w:pStyle w:val="NormalWeb"/>
        <w:tabs>
          <w:tab w:val="left" w:pos="360"/>
          <w:tab w:val="left" w:pos="720"/>
          <w:tab w:val="left" w:pos="1080"/>
          <w:tab w:val="left" w:pos="1440"/>
        </w:tabs>
        <w:spacing w:before="0" w:beforeAutospacing="0" w:after="0" w:afterAutospacing="0"/>
      </w:pPr>
      <w:bookmarkStart w:name="cp457" w:id="11"/>
      <w:bookmarkEnd w:id="10"/>
      <w:r>
        <w:tab/>
      </w:r>
      <w:r w:rsidR="00331CC0">
        <w:tab/>
        <w:t xml:space="preserve">a.  </w:t>
      </w:r>
      <w:r w:rsidR="005E0A0F">
        <w:rPr>
          <w:u w:val="single"/>
        </w:rPr>
        <w:t>Estimation of Respondent Burden</w:t>
      </w:r>
      <w:r>
        <w:t xml:space="preserve"> </w:t>
      </w:r>
    </w:p>
    <w:p w:rsidRPr="00502F93" w:rsidR="00502F93" w:rsidP="00502F93" w:rsidRDefault="00FB3212">
      <w:pPr>
        <w:pStyle w:val="NormalWeb"/>
        <w:tabs>
          <w:tab w:val="left" w:pos="360"/>
          <w:tab w:val="left" w:pos="720"/>
          <w:tab w:val="left" w:pos="1080"/>
          <w:tab w:val="left" w:pos="1440"/>
        </w:tabs>
      </w:pPr>
      <w:r>
        <w:tab/>
      </w:r>
      <w:r>
        <w:tab/>
      </w:r>
      <w:r w:rsidRPr="00502F93" w:rsidR="00502F93">
        <w:t>The annual total burden hours were computed as follows:</w:t>
      </w:r>
    </w:p>
    <w:p w:rsidRPr="00502F93" w:rsidR="00502F93" w:rsidP="00502F93" w:rsidRDefault="00B64DE5">
      <w:pPr>
        <w:pStyle w:val="NormalWeb"/>
        <w:tabs>
          <w:tab w:val="left" w:pos="360"/>
          <w:tab w:val="left" w:pos="720"/>
          <w:tab w:val="left" w:pos="1080"/>
          <w:tab w:val="left" w:pos="1440"/>
        </w:tabs>
      </w:pPr>
      <w:r>
        <w:tab/>
      </w:r>
      <w:r w:rsidR="00331CC0">
        <w:tab/>
      </w:r>
      <w:r w:rsidRPr="00502F93" w:rsidR="00502F93">
        <w:t>Based on a Defense Contract Management Agency (DCMA) review of the current numbers of forward pricing rate proposals submitted, DoD estimates that approximately 2</w:t>
      </w:r>
      <w:r w:rsidR="00917B7A">
        <w:t>63</w:t>
      </w:r>
      <w:r w:rsidRPr="00502F93" w:rsidR="00502F93">
        <w:t xml:space="preserve"> contractors will submit forward pricing rate proposals annually.  This is a </w:t>
      </w:r>
      <w:r w:rsidR="00917B7A">
        <w:t>de</w:t>
      </w:r>
      <w:r w:rsidRPr="00502F93" w:rsidR="00502F93">
        <w:t xml:space="preserve">crease of </w:t>
      </w:r>
      <w:r w:rsidR="00917B7A">
        <w:t>14</w:t>
      </w:r>
      <w:r w:rsidRPr="00502F93" w:rsidR="00502F93">
        <w:t xml:space="preserve"> contractors from the formerly estimated </w:t>
      </w:r>
      <w:r w:rsidR="00917B7A">
        <w:t>277</w:t>
      </w:r>
      <w:r w:rsidRPr="00502F93" w:rsidR="00502F93">
        <w:t xml:space="preserve"> contractors in 201</w:t>
      </w:r>
      <w:r w:rsidR="00917B7A">
        <w:t>7</w:t>
      </w:r>
      <w:r w:rsidRPr="00502F93" w:rsidR="00502F93">
        <w:t xml:space="preserve">.  All </w:t>
      </w:r>
      <w:r w:rsidR="00331CC0">
        <w:t>2</w:t>
      </w:r>
      <w:r w:rsidR="00917B7A">
        <w:t>63</w:t>
      </w:r>
      <w:r w:rsidRPr="00502F93" w:rsidR="00502F93">
        <w:t xml:space="preserve"> contractors </w:t>
      </w:r>
      <w:r w:rsidR="00331CC0">
        <w:t>w</w:t>
      </w:r>
      <w:r w:rsidR="00917B7A">
        <w:t>ill be</w:t>
      </w:r>
      <w:r w:rsidRPr="00502F93" w:rsidR="00502F93">
        <w:t xml:space="preserve"> requested to complete and submit the forward pricing rate proposal adequacy checklist.  Because of the requirement that forward pricing rate proposals be requested from only those contractors with a volume of Government business that is significant enough to justify benefits associated with the effort of establishing and monitoring the forward pricing rate agreement, </w:t>
      </w:r>
      <w:r w:rsidR="000B1C39">
        <w:t xml:space="preserve">DoD </w:t>
      </w:r>
      <w:r w:rsidRPr="00502F93" w:rsidR="00502F93">
        <w:t>estimate</w:t>
      </w:r>
      <w:r w:rsidR="000B1C39">
        <w:t>s</w:t>
      </w:r>
      <w:r w:rsidRPr="00502F93" w:rsidR="00502F93">
        <w:t xml:space="preserve"> that the number of small entities impacted is insignificant.</w:t>
      </w:r>
    </w:p>
    <w:p w:rsidRPr="00502F93" w:rsidR="00331CC0" w:rsidP="00502F93" w:rsidRDefault="00B64DE5">
      <w:pPr>
        <w:pStyle w:val="NormalWeb"/>
        <w:tabs>
          <w:tab w:val="left" w:pos="360"/>
          <w:tab w:val="left" w:pos="720"/>
          <w:tab w:val="left" w:pos="1080"/>
          <w:tab w:val="left" w:pos="1440"/>
        </w:tabs>
      </w:pPr>
      <w:r>
        <w:tab/>
      </w:r>
      <w:r w:rsidR="00331CC0">
        <w:tab/>
      </w:r>
      <w:r w:rsidRPr="00502F93" w:rsidR="00502F93">
        <w:t xml:space="preserve">Wages are based on the average hourly wage and associated overhead of a contracts and pricing professional that is most likely to be preparing the forward pricing rate proposal and, therefore, using the proposal adequacy checklist.  In estimating the associated cost, </w:t>
      </w:r>
      <w:r w:rsidR="000B1C39">
        <w:t xml:space="preserve">DoD </w:t>
      </w:r>
      <w:r w:rsidRPr="00502F93" w:rsidR="00502F93">
        <w:t>used the Office of Personnel Management 20</w:t>
      </w:r>
      <w:r w:rsidR="00917B7A">
        <w:t>20</w:t>
      </w:r>
      <w:r w:rsidRPr="00502F93" w:rsidR="00502F93">
        <w:t xml:space="preserve"> </w:t>
      </w:r>
      <w:r w:rsidR="00331CC0">
        <w:t xml:space="preserve">General Schedule and Locality Payment </w:t>
      </w:r>
      <w:r w:rsidR="00595322">
        <w:t xml:space="preserve">for “rest of United States” </w:t>
      </w:r>
      <w:r w:rsidR="00331CC0">
        <w:t>of 15</w:t>
      </w:r>
      <w:r w:rsidR="00595322">
        <w:t>.95</w:t>
      </w:r>
      <w:r w:rsidR="00331CC0">
        <w:t xml:space="preserve">% </w:t>
      </w:r>
      <w:r w:rsidRPr="00502F93" w:rsidR="00502F93">
        <w:t>to establish the equivalent rate of a GS-13, step 5, or $4</w:t>
      </w:r>
      <w:r w:rsidR="00595322">
        <w:t>9</w:t>
      </w:r>
      <w:r w:rsidRPr="00502F93" w:rsidR="00502F93">
        <w:t>.</w:t>
      </w:r>
      <w:r w:rsidR="00595322">
        <w:t>54</w:t>
      </w:r>
      <w:r w:rsidRPr="00502F93" w:rsidR="00502F93">
        <w:t xml:space="preserve"> an hour.  To this labor rate, </w:t>
      </w:r>
      <w:r w:rsidR="000B1C39">
        <w:t xml:space="preserve">DoD </w:t>
      </w:r>
      <w:r w:rsidRPr="00502F93" w:rsidR="00502F93">
        <w:t>applied an overhead of 36.25 percent</w:t>
      </w:r>
      <w:r w:rsidR="00331CC0">
        <w:t xml:space="preserve"> (based on the OMB Memorandum M-08-13, March 11, 2008</w:t>
      </w:r>
      <w:r w:rsidR="000C264D">
        <w:t>,</w:t>
      </w:r>
      <w:r w:rsidR="00331CC0">
        <w:t xml:space="preserve"> Civilian Position Full Fringe Benefit Cost Factor)</w:t>
      </w:r>
      <w:r w:rsidRPr="00502F93" w:rsidR="00502F93">
        <w:t xml:space="preserve"> and rounded the total to the nearest whole dollar, or $6</w:t>
      </w:r>
      <w:r w:rsidR="000C264D">
        <w:t>7</w:t>
      </w:r>
      <w:r w:rsidRPr="00502F93" w:rsidR="00502F93">
        <w:t xml:space="preserve"> an hour.</w:t>
      </w:r>
      <w:r w:rsidR="00331CC0">
        <w:t xml:space="preserve">  </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P="00D20699" w:rsidRDefault="00533827">
            <w:pPr>
              <w:pStyle w:val="NormalWeb"/>
              <w:tabs>
                <w:tab w:val="left" w:pos="360"/>
              </w:tabs>
              <w:spacing w:before="0" w:beforeAutospacing="0" w:after="0" w:afterAutospacing="0"/>
              <w:jc w:val="center"/>
            </w:pPr>
            <w:r>
              <w:t xml:space="preserve">Estimation of Respondent </w:t>
            </w:r>
            <w:r w:rsidR="006E7819">
              <w:t>Burden Hours</w:t>
            </w:r>
            <w:r w:rsidR="00746F33">
              <w:t xml:space="preserve">: </w:t>
            </w:r>
          </w:p>
        </w:tc>
      </w:tr>
      <w:tr w:rsidR="00533827" w:rsidTr="00746F33">
        <w:trPr>
          <w:trHeight w:val="386"/>
        </w:trPr>
        <w:tc>
          <w:tcPr>
            <w:tcW w:w="7020" w:type="dxa"/>
            <w:shd w:val="clear" w:color="auto" w:fill="auto"/>
            <w:vAlign w:val="center"/>
          </w:tcPr>
          <w:p w:rsidRPr="0012026A" w:rsidR="00533827" w:rsidP="00CA06CE" w:rsidRDefault="00533827">
            <w:pPr>
              <w:tabs>
                <w:tab w:val="left" w:pos="360"/>
              </w:tabs>
              <w:rPr>
                <w:rFonts w:cs="Courier New"/>
                <w:color w:val="000000"/>
              </w:rPr>
            </w:pPr>
            <w:bookmarkStart w:name="cp458" w:id="12"/>
            <w:bookmarkEnd w:id="11"/>
            <w:r w:rsidRPr="0012026A">
              <w:rPr>
                <w:rFonts w:cs="Courier New"/>
                <w:color w:val="000000"/>
              </w:rPr>
              <w:t xml:space="preserve">Number of respondents </w:t>
            </w:r>
          </w:p>
        </w:tc>
        <w:tc>
          <w:tcPr>
            <w:tcW w:w="2250" w:type="dxa"/>
            <w:shd w:val="clear" w:color="auto" w:fill="auto"/>
            <w:vAlign w:val="center"/>
          </w:tcPr>
          <w:p w:rsidR="00533827" w:rsidP="000C264D" w:rsidRDefault="00502F93">
            <w:pPr>
              <w:pStyle w:val="NormalWeb"/>
              <w:tabs>
                <w:tab w:val="left" w:pos="360"/>
              </w:tabs>
              <w:spacing w:before="0" w:beforeAutospacing="0" w:after="0" w:afterAutospacing="0"/>
              <w:jc w:val="right"/>
            </w:pPr>
            <w:r>
              <w:t>2</w:t>
            </w:r>
            <w:r w:rsidR="000C264D">
              <w:t>63</w:t>
            </w:r>
          </w:p>
        </w:tc>
      </w:tr>
      <w:tr w:rsidR="00533827" w:rsidTr="00746F33">
        <w:trPr>
          <w:trHeight w:val="422"/>
        </w:trPr>
        <w:tc>
          <w:tcPr>
            <w:tcW w:w="7020" w:type="dxa"/>
            <w:shd w:val="clear" w:color="auto" w:fill="auto"/>
            <w:vAlign w:val="center"/>
          </w:tcPr>
          <w:p w:rsidRPr="0012026A" w:rsidR="00533827" w:rsidP="00CA06CE" w:rsidRDefault="00533827">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P="00CA06CE" w:rsidRDefault="00502F93">
            <w:pPr>
              <w:pStyle w:val="NormalWeb"/>
              <w:tabs>
                <w:tab w:val="left" w:pos="360"/>
              </w:tabs>
              <w:spacing w:before="0" w:beforeAutospacing="0" w:after="0" w:afterAutospacing="0"/>
              <w:contextualSpacing/>
              <w:jc w:val="right"/>
            </w:pPr>
            <w:r>
              <w:t>1</w:t>
            </w:r>
          </w:p>
        </w:tc>
      </w:tr>
      <w:tr w:rsidR="00533827" w:rsidTr="00746F33">
        <w:trPr>
          <w:trHeight w:val="431"/>
        </w:trPr>
        <w:tc>
          <w:tcPr>
            <w:tcW w:w="7020" w:type="dxa"/>
            <w:shd w:val="clear" w:color="auto" w:fill="auto"/>
            <w:vAlign w:val="center"/>
          </w:tcPr>
          <w:p w:rsidRPr="0012026A" w:rsidR="00533827" w:rsidP="00CA06CE" w:rsidRDefault="0053382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P="000C264D" w:rsidRDefault="00502F93">
            <w:pPr>
              <w:pStyle w:val="NormalWeb"/>
              <w:tabs>
                <w:tab w:val="left" w:pos="360"/>
              </w:tabs>
              <w:spacing w:before="0" w:beforeAutospacing="0" w:after="0" w:afterAutospacing="0"/>
              <w:contextualSpacing/>
              <w:jc w:val="right"/>
            </w:pPr>
            <w:r>
              <w:t>2</w:t>
            </w:r>
            <w:r w:rsidR="000C264D">
              <w:t>63</w:t>
            </w:r>
          </w:p>
        </w:tc>
      </w:tr>
      <w:tr w:rsidR="00533827" w:rsidTr="00746F33">
        <w:trPr>
          <w:trHeight w:val="440"/>
        </w:trPr>
        <w:tc>
          <w:tcPr>
            <w:tcW w:w="7020" w:type="dxa"/>
            <w:shd w:val="clear" w:color="auto" w:fill="auto"/>
            <w:vAlign w:val="center"/>
          </w:tcPr>
          <w:p w:rsidRPr="0012026A" w:rsidR="00533827" w:rsidP="00CA06CE" w:rsidRDefault="0053382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P="00CA06CE" w:rsidRDefault="007C00D2">
            <w:pPr>
              <w:pStyle w:val="NormalWeb"/>
              <w:tabs>
                <w:tab w:val="left" w:pos="360"/>
              </w:tabs>
              <w:spacing w:before="0" w:beforeAutospacing="0" w:after="0" w:afterAutospacing="0"/>
              <w:contextualSpacing/>
              <w:jc w:val="right"/>
            </w:pPr>
            <w:r>
              <w:t>4</w:t>
            </w:r>
          </w:p>
        </w:tc>
      </w:tr>
      <w:tr w:rsidR="00533827" w:rsidTr="00746F33">
        <w:trPr>
          <w:trHeight w:val="449"/>
        </w:trPr>
        <w:tc>
          <w:tcPr>
            <w:tcW w:w="7020" w:type="dxa"/>
            <w:shd w:val="clear" w:color="auto" w:fill="auto"/>
            <w:vAlign w:val="center"/>
          </w:tcPr>
          <w:p w:rsidRPr="0012026A" w:rsidR="00533827" w:rsidP="00CA06CE" w:rsidRDefault="00533827">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P="000C264D" w:rsidRDefault="00502F93">
            <w:pPr>
              <w:pStyle w:val="NormalWeb"/>
              <w:tabs>
                <w:tab w:val="left" w:pos="360"/>
              </w:tabs>
              <w:spacing w:before="0" w:beforeAutospacing="0" w:after="0" w:afterAutospacing="0"/>
              <w:contextualSpacing/>
              <w:jc w:val="right"/>
            </w:pPr>
            <w:r w:rsidRPr="00502F93">
              <w:t>1,</w:t>
            </w:r>
            <w:r w:rsidR="000C264D">
              <w:t>052</w:t>
            </w:r>
          </w:p>
        </w:tc>
      </w:tr>
      <w:tr w:rsidR="00533827" w:rsidTr="00746F33">
        <w:trPr>
          <w:trHeight w:val="431"/>
        </w:trPr>
        <w:tc>
          <w:tcPr>
            <w:tcW w:w="7020" w:type="dxa"/>
            <w:shd w:val="clear" w:color="auto" w:fill="auto"/>
            <w:vAlign w:val="center"/>
          </w:tcPr>
          <w:p w:rsidRPr="0012026A" w:rsidR="00533827" w:rsidP="00CA06CE" w:rsidRDefault="00533827">
            <w:pPr>
              <w:tabs>
                <w:tab w:val="left" w:pos="360"/>
              </w:tabs>
              <w:rPr>
                <w:rFonts w:cs="Courier New"/>
                <w:color w:val="000000"/>
              </w:rPr>
            </w:pPr>
            <w:r w:rsidRPr="0012026A">
              <w:rPr>
                <w:rFonts w:cs="Courier New"/>
                <w:color w:val="000000"/>
              </w:rPr>
              <w:lastRenderedPageBreak/>
              <w:t xml:space="preserve">Cost per hour </w:t>
            </w:r>
            <w:r w:rsidR="00746F33">
              <w:rPr>
                <w:rFonts w:cs="Courier New"/>
                <w:color w:val="000000"/>
              </w:rPr>
              <w:t>(hourly wage)</w:t>
            </w:r>
          </w:p>
        </w:tc>
        <w:tc>
          <w:tcPr>
            <w:tcW w:w="2250" w:type="dxa"/>
            <w:shd w:val="clear" w:color="auto" w:fill="auto"/>
            <w:vAlign w:val="center"/>
          </w:tcPr>
          <w:p w:rsidR="00533827" w:rsidP="000C264D" w:rsidRDefault="007C00D2">
            <w:pPr>
              <w:pStyle w:val="NormalWeb"/>
              <w:tabs>
                <w:tab w:val="left" w:pos="360"/>
              </w:tabs>
              <w:spacing w:before="0" w:beforeAutospacing="0" w:after="0" w:afterAutospacing="0"/>
              <w:contextualSpacing/>
              <w:jc w:val="right"/>
            </w:pPr>
            <w:r>
              <w:t>$6</w:t>
            </w:r>
            <w:r w:rsidR="000C264D">
              <w:t>7</w:t>
            </w:r>
          </w:p>
        </w:tc>
      </w:tr>
      <w:tr w:rsidR="00533827" w:rsidTr="00746F33">
        <w:trPr>
          <w:trHeight w:val="440"/>
        </w:trPr>
        <w:tc>
          <w:tcPr>
            <w:tcW w:w="7020" w:type="dxa"/>
            <w:shd w:val="clear" w:color="auto" w:fill="auto"/>
            <w:vAlign w:val="center"/>
          </w:tcPr>
          <w:p w:rsidRPr="0012026A" w:rsidR="00533827" w:rsidP="00CA06CE" w:rsidRDefault="0053382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P="000C264D" w:rsidRDefault="007C00D2">
            <w:pPr>
              <w:pStyle w:val="NormalWeb"/>
              <w:tabs>
                <w:tab w:val="left" w:pos="360"/>
              </w:tabs>
              <w:spacing w:before="0" w:beforeAutospacing="0" w:after="0" w:afterAutospacing="0"/>
              <w:contextualSpacing/>
              <w:jc w:val="right"/>
            </w:pPr>
            <w:r>
              <w:t>$</w:t>
            </w:r>
            <w:r w:rsidR="000C264D">
              <w:t>70</w:t>
            </w:r>
            <w:r>
              <w:t>,</w:t>
            </w:r>
            <w:r w:rsidR="000C264D">
              <w:t>484</w:t>
            </w:r>
          </w:p>
        </w:tc>
      </w:tr>
    </w:tbl>
    <w:p w:rsidR="007C00D2" w:rsidP="0077663C" w:rsidRDefault="006E7819">
      <w:pPr>
        <w:pStyle w:val="NormalWeb"/>
        <w:tabs>
          <w:tab w:val="left" w:pos="360"/>
          <w:tab w:val="left" w:pos="720"/>
          <w:tab w:val="left" w:pos="1080"/>
          <w:tab w:val="left" w:pos="1440"/>
        </w:tabs>
        <w:spacing w:before="0" w:beforeAutospacing="0" w:after="0" w:afterAutospacing="0"/>
      </w:pPr>
      <w:bookmarkStart w:name="cp460" w:id="13"/>
      <w:bookmarkEnd w:id="12"/>
      <w:r>
        <w:tab/>
      </w:r>
      <w:bookmarkStart w:name="cp462" w:id="14"/>
      <w:bookmarkEnd w:id="13"/>
      <w:r w:rsidRPr="007C00D2" w:rsidR="007C00D2">
        <w:t>*</w:t>
      </w:r>
      <w:r w:rsidR="00331CC0">
        <w:t>N</w:t>
      </w:r>
      <w:r w:rsidRPr="007C00D2" w:rsidR="007C00D2">
        <w:t>ote that these figures are associated only with the completion and submission of the forward pricing rate proposal adequacy checklist.  The hours associated with the preparation, submission, negotiation, and maintenance of a forward pricing rate agreement are the subject of a separate FAR OMB information collection submission.</w:t>
      </w:r>
    </w:p>
    <w:p w:rsidRPr="007C00D2" w:rsidR="0077663C" w:rsidP="0077663C" w:rsidRDefault="0077663C">
      <w:pPr>
        <w:pStyle w:val="NormalWeb"/>
        <w:tabs>
          <w:tab w:val="left" w:pos="360"/>
          <w:tab w:val="left" w:pos="720"/>
          <w:tab w:val="left" w:pos="1080"/>
          <w:tab w:val="left" w:pos="1440"/>
        </w:tabs>
        <w:spacing w:before="0" w:beforeAutospacing="0" w:after="0" w:afterAutospacing="0"/>
      </w:pPr>
    </w:p>
    <w:p w:rsidR="005E0A0F" w:rsidP="00CA06CE" w:rsidRDefault="00746F33">
      <w:pPr>
        <w:pStyle w:val="NormalWeb"/>
        <w:tabs>
          <w:tab w:val="left" w:pos="360"/>
          <w:tab w:val="left" w:pos="720"/>
          <w:tab w:val="left" w:pos="1080"/>
          <w:tab w:val="left" w:pos="1440"/>
        </w:tabs>
        <w:spacing w:before="0" w:beforeAutospacing="0" w:after="0" w:afterAutospacing="0"/>
        <w:rPr>
          <w:u w:val="single"/>
        </w:rPr>
      </w:pPr>
      <w:r>
        <w:tab/>
      </w:r>
      <w:r w:rsidR="005E0A0F">
        <w:t>13.</w:t>
      </w:r>
      <w:r w:rsidR="007C00D2">
        <w:t xml:space="preserve">  </w:t>
      </w:r>
      <w:r w:rsidR="005E0A0F">
        <w:rPr>
          <w:u w:val="single"/>
        </w:rPr>
        <w:t>Respondent Costs Other Than Burden Hour Costs</w:t>
      </w:r>
    </w:p>
    <w:p w:rsidR="00502F93" w:rsidP="007C00D2" w:rsidRDefault="006E7819">
      <w:pPr>
        <w:pStyle w:val="NormalWeb"/>
        <w:tabs>
          <w:tab w:val="left" w:pos="360"/>
          <w:tab w:val="left" w:pos="720"/>
          <w:tab w:val="left" w:pos="1080"/>
          <w:tab w:val="left" w:pos="1440"/>
        </w:tabs>
      </w:pPr>
      <w:bookmarkStart w:name="cp464" w:id="15"/>
      <w:bookmarkEnd w:id="14"/>
      <w:r>
        <w:tab/>
      </w:r>
      <w:r>
        <w:tab/>
      </w:r>
      <w:bookmarkStart w:name="cp466" w:id="16"/>
      <w:bookmarkEnd w:id="15"/>
      <w:r w:rsidRPr="007C00D2" w:rsidR="007C00D2">
        <w:t>There are no capital start-up or operational maintenance costs associated with this information collection, other than the hour burden detailed in paragraph 12.</w:t>
      </w:r>
    </w:p>
    <w:p w:rsidR="00D141EB" w:rsidP="00CA06CE" w:rsidRDefault="006E7819">
      <w:pPr>
        <w:pStyle w:val="NormalWeb"/>
        <w:tabs>
          <w:tab w:val="left" w:pos="360"/>
          <w:tab w:val="left" w:pos="720"/>
          <w:tab w:val="left" w:pos="1080"/>
          <w:tab w:val="left" w:pos="1440"/>
        </w:tabs>
        <w:spacing w:before="0" w:beforeAutospacing="0" w:after="0" w:afterAutospacing="0"/>
      </w:pPr>
      <w:r>
        <w:tab/>
      </w:r>
      <w:r w:rsidR="005E0A0F">
        <w:t>14.</w:t>
      </w:r>
      <w:r w:rsidR="007C00D2">
        <w:t xml:space="preserve">  </w:t>
      </w:r>
      <w:r w:rsidR="005E0A0F">
        <w:rPr>
          <w:u w:val="single"/>
        </w:rPr>
        <w:t>Cost to the Federal Government</w:t>
      </w:r>
      <w:bookmarkEnd w:id="16"/>
    </w:p>
    <w:p w:rsidR="00502F93" w:rsidP="00CA06CE" w:rsidRDefault="00502F93">
      <w:pPr>
        <w:pStyle w:val="NormalWeb"/>
        <w:tabs>
          <w:tab w:val="left" w:pos="360"/>
          <w:tab w:val="left" w:pos="720"/>
          <w:tab w:val="left" w:pos="1080"/>
          <w:tab w:val="left" w:pos="1440"/>
        </w:tabs>
        <w:spacing w:before="0" w:beforeAutospacing="0" w:after="0" w:afterAutospacing="0"/>
      </w:pPr>
    </w:p>
    <w:p w:rsidR="00EB0C6C" w:rsidP="00CA06CE" w:rsidRDefault="00EB0C6C">
      <w:pPr>
        <w:pStyle w:val="NormalWeb"/>
        <w:tabs>
          <w:tab w:val="left" w:pos="360"/>
          <w:tab w:val="left" w:pos="720"/>
          <w:tab w:val="left" w:pos="1080"/>
          <w:tab w:val="left" w:pos="1440"/>
        </w:tabs>
        <w:spacing w:before="0" w:beforeAutospacing="0" w:after="0" w:afterAutospacing="0"/>
      </w:pPr>
      <w:r>
        <w:tab/>
      </w:r>
      <w:r>
        <w:tab/>
      </w:r>
      <w:r w:rsidR="00D50733">
        <w:t>DoD estimates the</w:t>
      </w:r>
      <w:r w:rsidRPr="007C00D2" w:rsidR="007C00D2">
        <w:t xml:space="preserve"> time required for the Government review is 1 hour per response.  The cost is based on the average hourly wage of a GS-13, step 5, plus 3</w:t>
      </w:r>
      <w:r w:rsidR="00E32283">
        <w:t>6</w:t>
      </w:r>
      <w:r w:rsidRPr="007C00D2" w:rsidR="007C00D2">
        <w:t>.25% overhead, rounded to the nearest whole dollar, for a total hourly cost of $</w:t>
      </w:r>
      <w:r w:rsidR="00E32283">
        <w:t>67</w:t>
      </w:r>
      <w:r w:rsidRPr="007C00D2" w:rsidR="007C00D2">
        <w:t xml:space="preserve"> ($4</w:t>
      </w:r>
      <w:r w:rsidR="00E32283">
        <w:t>9</w:t>
      </w:r>
      <w:r w:rsidRPr="007C00D2" w:rsidR="007C00D2">
        <w:t>.</w:t>
      </w:r>
      <w:r w:rsidR="00E32283">
        <w:t>54</w:t>
      </w:r>
      <w:r w:rsidRPr="007C00D2" w:rsidR="007C00D2">
        <w:t xml:space="preserve"> x </w:t>
      </w:r>
      <w:r w:rsidR="00E32283">
        <w:t>1.</w:t>
      </w:r>
      <w:r w:rsidRPr="007C00D2" w:rsidR="007C00D2">
        <w:t>3625= $6</w:t>
      </w:r>
      <w:r w:rsidR="00E32283">
        <w:t>7</w:t>
      </w:r>
      <w:r w:rsidRPr="007C00D2" w:rsidR="007C00D2">
        <w:t>).</w:t>
      </w:r>
    </w:p>
    <w:p w:rsidR="00502F93" w:rsidP="00CA06CE" w:rsidRDefault="00502F93">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P="00D20699" w:rsidRDefault="00746F33">
            <w:pPr>
              <w:pStyle w:val="NormalWeb"/>
              <w:tabs>
                <w:tab w:val="left" w:pos="360"/>
              </w:tabs>
              <w:spacing w:before="0" w:beforeAutospacing="0" w:after="0" w:afterAutospacing="0"/>
              <w:jc w:val="center"/>
            </w:pPr>
            <w:r>
              <w:t xml:space="preserve">Estimation of Respondent Burden Hours: </w:t>
            </w:r>
          </w:p>
        </w:tc>
      </w:tr>
      <w:tr w:rsidR="00746F33" w:rsidTr="0077663C">
        <w:trPr>
          <w:trHeight w:val="368"/>
        </w:trPr>
        <w:tc>
          <w:tcPr>
            <w:tcW w:w="7020" w:type="dxa"/>
            <w:shd w:val="clear" w:color="auto" w:fill="auto"/>
            <w:vAlign w:val="center"/>
          </w:tcPr>
          <w:p w:rsidRPr="0012026A" w:rsidR="00746F33" w:rsidP="00CA06CE" w:rsidRDefault="00746F33">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P="00846E15" w:rsidRDefault="007C00D2">
            <w:pPr>
              <w:pStyle w:val="NormalWeb"/>
              <w:tabs>
                <w:tab w:val="left" w:pos="360"/>
              </w:tabs>
              <w:spacing w:before="0" w:beforeAutospacing="0" w:after="0" w:afterAutospacing="0"/>
              <w:contextualSpacing/>
              <w:jc w:val="right"/>
            </w:pPr>
            <w:r>
              <w:t>2</w:t>
            </w:r>
            <w:r w:rsidR="00846E15">
              <w:t>63</w:t>
            </w:r>
          </w:p>
        </w:tc>
      </w:tr>
      <w:tr w:rsidR="00746F33" w:rsidTr="0077663C">
        <w:trPr>
          <w:trHeight w:val="332"/>
        </w:trPr>
        <w:tc>
          <w:tcPr>
            <w:tcW w:w="7020" w:type="dxa"/>
            <w:shd w:val="clear" w:color="auto" w:fill="auto"/>
            <w:vAlign w:val="center"/>
          </w:tcPr>
          <w:p w:rsidRPr="0012026A" w:rsidR="00746F33" w:rsidP="00CA06CE" w:rsidRDefault="00746F33">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P="00CA06CE" w:rsidRDefault="007C00D2">
            <w:pPr>
              <w:pStyle w:val="NormalWeb"/>
              <w:tabs>
                <w:tab w:val="left" w:pos="360"/>
              </w:tabs>
              <w:spacing w:before="0" w:beforeAutospacing="0" w:after="0" w:afterAutospacing="0"/>
              <w:contextualSpacing/>
              <w:jc w:val="right"/>
            </w:pPr>
            <w:r>
              <w:t>1</w:t>
            </w:r>
          </w:p>
        </w:tc>
      </w:tr>
      <w:tr w:rsidR="00746F33" w:rsidTr="0077663C">
        <w:trPr>
          <w:trHeight w:val="368"/>
        </w:trPr>
        <w:tc>
          <w:tcPr>
            <w:tcW w:w="7020" w:type="dxa"/>
            <w:shd w:val="clear" w:color="auto" w:fill="auto"/>
            <w:vAlign w:val="center"/>
          </w:tcPr>
          <w:p w:rsidRPr="0012026A" w:rsidR="00746F33" w:rsidP="00CA06CE" w:rsidRDefault="00746F33">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P="00846E15" w:rsidRDefault="007C00D2">
            <w:pPr>
              <w:pStyle w:val="NormalWeb"/>
              <w:tabs>
                <w:tab w:val="left" w:pos="360"/>
              </w:tabs>
              <w:spacing w:before="0" w:beforeAutospacing="0" w:after="0" w:afterAutospacing="0"/>
              <w:contextualSpacing/>
              <w:jc w:val="right"/>
            </w:pPr>
            <w:r>
              <w:t>2</w:t>
            </w:r>
            <w:r w:rsidR="00846E15">
              <w:t>63</w:t>
            </w:r>
          </w:p>
        </w:tc>
      </w:tr>
      <w:tr w:rsidR="00746F33" w:rsidTr="0077663C">
        <w:trPr>
          <w:trHeight w:val="332"/>
        </w:trPr>
        <w:tc>
          <w:tcPr>
            <w:tcW w:w="7020" w:type="dxa"/>
            <w:shd w:val="clear" w:color="auto" w:fill="auto"/>
            <w:vAlign w:val="center"/>
          </w:tcPr>
          <w:p w:rsidRPr="0012026A" w:rsidR="00746F33" w:rsidP="00CA06CE" w:rsidRDefault="00746F33">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P="00846E15" w:rsidRDefault="007C00D2">
            <w:pPr>
              <w:pStyle w:val="NormalWeb"/>
              <w:tabs>
                <w:tab w:val="left" w:pos="360"/>
              </w:tabs>
              <w:spacing w:before="0" w:beforeAutospacing="0" w:after="0" w:afterAutospacing="0"/>
              <w:contextualSpacing/>
              <w:jc w:val="right"/>
            </w:pPr>
            <w:r>
              <w:t>$6</w:t>
            </w:r>
            <w:r w:rsidR="00846E15">
              <w:t>7</w:t>
            </w:r>
          </w:p>
        </w:tc>
      </w:tr>
      <w:tr w:rsidR="00746F33" w:rsidTr="001B410D">
        <w:trPr>
          <w:trHeight w:val="440"/>
        </w:trPr>
        <w:tc>
          <w:tcPr>
            <w:tcW w:w="7020" w:type="dxa"/>
            <w:shd w:val="clear" w:color="auto" w:fill="auto"/>
            <w:vAlign w:val="center"/>
          </w:tcPr>
          <w:p w:rsidRPr="0012026A" w:rsidR="00746F33" w:rsidP="00CA06CE" w:rsidRDefault="00746F33">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P="00846E15" w:rsidRDefault="007C00D2">
            <w:pPr>
              <w:pStyle w:val="NormalWeb"/>
              <w:tabs>
                <w:tab w:val="left" w:pos="360"/>
              </w:tabs>
              <w:spacing w:before="0" w:beforeAutospacing="0" w:after="0" w:afterAutospacing="0"/>
              <w:contextualSpacing/>
              <w:jc w:val="right"/>
            </w:pPr>
            <w:r>
              <w:t>$17,</w:t>
            </w:r>
            <w:r w:rsidR="00846E15">
              <w:t>62</w:t>
            </w:r>
            <w:r>
              <w:t>1</w:t>
            </w:r>
          </w:p>
        </w:tc>
      </w:tr>
    </w:tbl>
    <w:p w:rsidR="00331CC0" w:rsidP="00CA06CE" w:rsidRDefault="00331CC0">
      <w:pPr>
        <w:pStyle w:val="NormalWeb"/>
        <w:tabs>
          <w:tab w:val="left" w:pos="360"/>
          <w:tab w:val="left" w:pos="720"/>
          <w:tab w:val="left" w:pos="1080"/>
          <w:tab w:val="left" w:pos="1440"/>
        </w:tabs>
        <w:spacing w:before="0" w:beforeAutospacing="0" w:after="0" w:afterAutospacing="0"/>
      </w:pPr>
      <w:bookmarkStart w:name="cp468" w:id="17"/>
    </w:p>
    <w:p w:rsidR="005E0A0F" w:rsidP="00CA06CE" w:rsidRDefault="005E0A0F">
      <w:pPr>
        <w:pStyle w:val="NormalWeb"/>
        <w:tabs>
          <w:tab w:val="left" w:pos="360"/>
          <w:tab w:val="left" w:pos="720"/>
          <w:tab w:val="left" w:pos="1080"/>
          <w:tab w:val="left" w:pos="1440"/>
        </w:tabs>
        <w:spacing w:before="0" w:beforeAutospacing="0" w:after="0" w:afterAutospacing="0"/>
        <w:rPr>
          <w:u w:val="single"/>
        </w:rPr>
      </w:pPr>
      <w:r>
        <w:t>15.</w:t>
      </w:r>
      <w:r w:rsidR="00331CC0">
        <w:t xml:space="preserve">  </w:t>
      </w:r>
      <w:r>
        <w:rPr>
          <w:u w:val="single"/>
        </w:rPr>
        <w:t>Reasons for Change in Burden</w:t>
      </w:r>
    </w:p>
    <w:p w:rsidR="00502F93" w:rsidP="00CA06CE" w:rsidRDefault="00502F93">
      <w:pPr>
        <w:pStyle w:val="NormalWeb"/>
        <w:tabs>
          <w:tab w:val="left" w:pos="360"/>
          <w:tab w:val="left" w:pos="720"/>
          <w:tab w:val="left" w:pos="1080"/>
          <w:tab w:val="left" w:pos="1440"/>
        </w:tabs>
        <w:spacing w:before="0" w:beforeAutospacing="0" w:after="0" w:afterAutospacing="0"/>
      </w:pPr>
    </w:p>
    <w:bookmarkEnd w:id="17"/>
    <w:p w:rsidR="00EB0C6C" w:rsidP="00CA06CE" w:rsidRDefault="00D141EB">
      <w:pPr>
        <w:pStyle w:val="NormalWeb"/>
        <w:tabs>
          <w:tab w:val="left" w:pos="360"/>
          <w:tab w:val="left" w:pos="720"/>
          <w:tab w:val="left" w:pos="1080"/>
          <w:tab w:val="left" w:pos="1440"/>
        </w:tabs>
        <w:spacing w:before="0" w:beforeAutospacing="0" w:after="0" w:afterAutospacing="0"/>
      </w:pPr>
      <w:r>
        <w:tab/>
      </w:r>
      <w:r>
        <w:tab/>
      </w:r>
      <w:r w:rsidRPr="0026047C" w:rsidR="0026047C">
        <w:t>The reasons for the change in burden are not attributed to any programmatic changes.</w:t>
      </w:r>
      <w:r w:rsidR="0026047C">
        <w:t xml:space="preserve">  </w:t>
      </w:r>
      <w:r w:rsidR="007C00D2">
        <w:t xml:space="preserve">The change results from </w:t>
      </w:r>
      <w:r w:rsidR="0026047C">
        <w:t>using fiscal year (FY) 2017</w:t>
      </w:r>
      <w:r w:rsidR="00570CA2">
        <w:t xml:space="preserve"> through </w:t>
      </w:r>
      <w:r w:rsidR="009B279C">
        <w:t>2019</w:t>
      </w:r>
      <w:r w:rsidR="0026047C">
        <w:t xml:space="preserve"> data for the number of FPRAs negotiated by </w:t>
      </w:r>
      <w:r w:rsidR="002D6DF5">
        <w:t>DCMA</w:t>
      </w:r>
      <w:r w:rsidR="0026047C">
        <w:t xml:space="preserve"> ACOs and </w:t>
      </w:r>
      <w:r w:rsidRPr="0026047C" w:rsidR="0026047C">
        <w:t>application of FY</w:t>
      </w:r>
      <w:r w:rsidR="0026047C">
        <w:t xml:space="preserve"> </w:t>
      </w:r>
      <w:r w:rsidRPr="0026047C" w:rsidR="0026047C">
        <w:t>20</w:t>
      </w:r>
      <w:r w:rsidR="009B279C">
        <w:t>20</w:t>
      </w:r>
      <w:r w:rsidRPr="0026047C" w:rsidR="0026047C">
        <w:t xml:space="preserve"> GS hourly rates.</w:t>
      </w:r>
    </w:p>
    <w:p w:rsidR="00F43BF5" w:rsidP="00CA06CE" w:rsidRDefault="00F43BF5">
      <w:pPr>
        <w:pStyle w:val="NormalWeb"/>
        <w:tabs>
          <w:tab w:val="left" w:pos="360"/>
          <w:tab w:val="left" w:pos="720"/>
          <w:tab w:val="left" w:pos="1080"/>
          <w:tab w:val="left" w:pos="1440"/>
        </w:tabs>
        <w:spacing w:before="0" w:beforeAutospacing="0" w:after="0" w:afterAutospacing="0"/>
      </w:pPr>
    </w:p>
    <w:tbl>
      <w:tblPr>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07"/>
        <w:gridCol w:w="1620"/>
        <w:gridCol w:w="1412"/>
        <w:gridCol w:w="2003"/>
      </w:tblGrid>
      <w:tr w:rsidRPr="00F43BF5" w:rsidR="00B71795" w:rsidTr="0077663C">
        <w:trPr>
          <w:trHeight w:val="332"/>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620" w:type="dxa"/>
            <w:vAlign w:val="center"/>
          </w:tcPr>
          <w:p w:rsidRPr="00F43BF5" w:rsidR="00B71795" w:rsidP="00B71795" w:rsidRDefault="00B71795">
            <w:pPr>
              <w:tabs>
                <w:tab w:val="left" w:pos="360"/>
                <w:tab w:val="left" w:pos="720"/>
                <w:tab w:val="left" w:pos="1080"/>
                <w:tab w:val="left" w:pos="1440"/>
              </w:tabs>
              <w:spacing w:line="288" w:lineRule="atLeast"/>
              <w:jc w:val="right"/>
              <w:rPr>
                <w:rFonts w:eastAsia="Calibri"/>
              </w:rPr>
            </w:pPr>
            <w:r w:rsidRPr="00F43BF5">
              <w:rPr>
                <w:rFonts w:eastAsia="Calibri"/>
              </w:rPr>
              <w:t>2017</w:t>
            </w:r>
          </w:p>
        </w:tc>
        <w:tc>
          <w:tcPr>
            <w:tcW w:w="1412" w:type="dxa"/>
            <w:shd w:val="clear" w:color="auto" w:fill="auto"/>
            <w:vAlign w:val="center"/>
          </w:tcPr>
          <w:p w:rsidRPr="00F43BF5" w:rsidR="00B71795" w:rsidP="00B71795" w:rsidRDefault="00B71795">
            <w:pPr>
              <w:tabs>
                <w:tab w:val="left" w:pos="360"/>
                <w:tab w:val="left" w:pos="720"/>
                <w:tab w:val="left" w:pos="1080"/>
                <w:tab w:val="left" w:pos="1440"/>
              </w:tabs>
              <w:spacing w:line="288" w:lineRule="atLeast"/>
              <w:jc w:val="right"/>
              <w:rPr>
                <w:rFonts w:eastAsia="Calibri"/>
              </w:rPr>
            </w:pPr>
            <w:r w:rsidRPr="00F43BF5">
              <w:rPr>
                <w:rFonts w:eastAsia="Calibri"/>
              </w:rPr>
              <w:t>20</w:t>
            </w:r>
            <w:r>
              <w:rPr>
                <w:rFonts w:eastAsia="Calibri"/>
              </w:rPr>
              <w:t>20</w:t>
            </w:r>
          </w:p>
        </w:tc>
        <w:tc>
          <w:tcPr>
            <w:tcW w:w="2003" w:type="dxa"/>
            <w:shd w:val="clear" w:color="auto" w:fill="auto"/>
            <w:vAlign w:val="center"/>
          </w:tcPr>
          <w:p w:rsidRPr="00F43BF5" w:rsidR="00B71795" w:rsidP="00B71795" w:rsidRDefault="00B71795">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rsidRPr="00F43BF5" w:rsidR="00B71795" w:rsidTr="0077663C">
        <w:trPr>
          <w:trHeight w:val="350"/>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620" w:type="dxa"/>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277</w:t>
            </w:r>
          </w:p>
        </w:tc>
        <w:tc>
          <w:tcPr>
            <w:tcW w:w="1412"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263</w:t>
            </w:r>
          </w:p>
        </w:tc>
        <w:tc>
          <w:tcPr>
            <w:tcW w:w="2003" w:type="dxa"/>
            <w:shd w:val="clear" w:color="auto" w:fill="auto"/>
            <w:vAlign w:val="center"/>
          </w:tcPr>
          <w:p w:rsidRPr="00F43BF5" w:rsidR="00B71795" w:rsidP="000B1C39" w:rsidRDefault="000B1C39">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B71795">
              <w:rPr>
                <w:rFonts w:eastAsia="Calibri"/>
              </w:rPr>
              <w:t>14</w:t>
            </w:r>
          </w:p>
        </w:tc>
      </w:tr>
      <w:tr w:rsidRPr="00F43BF5" w:rsidR="00B71795" w:rsidTr="0077663C">
        <w:trPr>
          <w:trHeight w:val="350"/>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620" w:type="dxa"/>
            <w:vAlign w:val="center"/>
          </w:tcPr>
          <w:p w:rsidRPr="00F43BF5" w:rsidR="00B71795" w:rsidP="00B71795" w:rsidRDefault="00525AA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277</w:t>
            </w:r>
          </w:p>
        </w:tc>
        <w:tc>
          <w:tcPr>
            <w:tcW w:w="1412" w:type="dxa"/>
            <w:shd w:val="clear" w:color="auto" w:fill="auto"/>
            <w:vAlign w:val="center"/>
          </w:tcPr>
          <w:p w:rsidRPr="00F43BF5" w:rsidR="00B71795" w:rsidP="00B71795" w:rsidRDefault="00525AA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263</w:t>
            </w:r>
          </w:p>
        </w:tc>
        <w:tc>
          <w:tcPr>
            <w:tcW w:w="2003" w:type="dxa"/>
            <w:shd w:val="clear" w:color="auto" w:fill="auto"/>
            <w:vAlign w:val="center"/>
          </w:tcPr>
          <w:p w:rsidRPr="00F43BF5" w:rsidR="00B71795" w:rsidP="000B1C39" w:rsidRDefault="000B1C39">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77663C">
              <w:rPr>
                <w:rFonts w:eastAsia="Calibri"/>
              </w:rPr>
              <w:t>14</w:t>
            </w:r>
          </w:p>
        </w:tc>
      </w:tr>
      <w:tr w:rsidRPr="00F43BF5" w:rsidR="00B71795" w:rsidTr="0077663C">
        <w:trPr>
          <w:trHeight w:val="350"/>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620" w:type="dxa"/>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1,108</w:t>
            </w:r>
          </w:p>
        </w:tc>
        <w:tc>
          <w:tcPr>
            <w:tcW w:w="1412"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1,052</w:t>
            </w:r>
          </w:p>
        </w:tc>
        <w:tc>
          <w:tcPr>
            <w:tcW w:w="2003" w:type="dxa"/>
            <w:shd w:val="clear" w:color="auto" w:fill="auto"/>
            <w:vAlign w:val="center"/>
          </w:tcPr>
          <w:p w:rsidRPr="00F43BF5" w:rsidR="00B71795" w:rsidP="000B1C39" w:rsidRDefault="000B1C39">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B71795">
              <w:rPr>
                <w:rFonts w:eastAsia="Calibri"/>
              </w:rPr>
              <w:t>56</w:t>
            </w:r>
          </w:p>
        </w:tc>
      </w:tr>
      <w:tr w:rsidRPr="00F43BF5" w:rsidR="00B71795" w:rsidTr="0077663C">
        <w:trPr>
          <w:trHeight w:val="350"/>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620" w:type="dxa"/>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63</w:t>
            </w:r>
          </w:p>
        </w:tc>
        <w:tc>
          <w:tcPr>
            <w:tcW w:w="1412"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67</w:t>
            </w:r>
          </w:p>
        </w:tc>
        <w:tc>
          <w:tcPr>
            <w:tcW w:w="2003" w:type="dxa"/>
            <w:shd w:val="clear" w:color="auto" w:fill="auto"/>
            <w:vAlign w:val="center"/>
          </w:tcPr>
          <w:p w:rsidRPr="00F43BF5" w:rsidR="00B71795" w:rsidP="00454119"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sidR="000B1C39">
              <w:rPr>
                <w:rFonts w:eastAsia="Calibri"/>
              </w:rPr>
              <w:t>4</w:t>
            </w:r>
          </w:p>
        </w:tc>
      </w:tr>
      <w:tr w:rsidRPr="00F43BF5" w:rsidR="00B71795" w:rsidTr="00B71795">
        <w:trPr>
          <w:trHeight w:val="432"/>
        </w:trPr>
        <w:tc>
          <w:tcPr>
            <w:tcW w:w="4207"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620" w:type="dxa"/>
            <w:vAlign w:val="center"/>
          </w:tcPr>
          <w:p w:rsidRPr="00F43BF5" w:rsidR="00B71795" w:rsidP="00E778CC"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sidR="00E778CC">
              <w:rPr>
                <w:rFonts w:eastAsia="Calibri"/>
              </w:rPr>
              <w:t>69</w:t>
            </w:r>
            <w:r w:rsidR="000B1C39">
              <w:rPr>
                <w:rFonts w:eastAsia="Calibri"/>
              </w:rPr>
              <w:t>,</w:t>
            </w:r>
            <w:r w:rsidR="00E778CC">
              <w:rPr>
                <w:rFonts w:eastAsia="Calibri"/>
              </w:rPr>
              <w:t>804</w:t>
            </w:r>
          </w:p>
        </w:tc>
        <w:tc>
          <w:tcPr>
            <w:tcW w:w="1412" w:type="dxa"/>
            <w:shd w:val="clear" w:color="auto" w:fill="auto"/>
            <w:vAlign w:val="center"/>
          </w:tcPr>
          <w:p w:rsidRPr="00F43BF5" w:rsidR="00B71795" w:rsidP="00B71795"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$7</w:t>
            </w:r>
            <w:r>
              <w:rPr>
                <w:rFonts w:eastAsia="Calibri"/>
              </w:rPr>
              <w:t>0,484</w:t>
            </w:r>
          </w:p>
        </w:tc>
        <w:tc>
          <w:tcPr>
            <w:tcW w:w="2003" w:type="dxa"/>
            <w:shd w:val="clear" w:color="auto" w:fill="auto"/>
            <w:vAlign w:val="center"/>
          </w:tcPr>
          <w:p w:rsidRPr="00F43BF5" w:rsidR="00B71795" w:rsidP="00E778CC" w:rsidRDefault="00B7179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sidR="00E778CC">
              <w:rPr>
                <w:rFonts w:eastAsia="Calibri"/>
              </w:rPr>
              <w:t>680</w:t>
            </w:r>
          </w:p>
        </w:tc>
      </w:tr>
    </w:tbl>
    <w:p w:rsidR="00502F93" w:rsidP="00CA06CE" w:rsidRDefault="00502F93">
      <w:pPr>
        <w:pStyle w:val="NormalWeb"/>
        <w:tabs>
          <w:tab w:val="left" w:pos="360"/>
          <w:tab w:val="left" w:pos="720"/>
          <w:tab w:val="left" w:pos="1080"/>
          <w:tab w:val="left" w:pos="1440"/>
        </w:tabs>
        <w:spacing w:before="0" w:beforeAutospacing="0" w:after="0" w:afterAutospacing="0"/>
      </w:pPr>
    </w:p>
    <w:p w:rsidR="0077663C" w:rsidP="00CA06CE" w:rsidRDefault="0077663C">
      <w:pPr>
        <w:pStyle w:val="NormalWeb"/>
        <w:tabs>
          <w:tab w:val="left" w:pos="360"/>
          <w:tab w:val="left" w:pos="720"/>
          <w:tab w:val="left" w:pos="1080"/>
          <w:tab w:val="left" w:pos="1440"/>
        </w:tabs>
        <w:spacing w:before="0" w:beforeAutospacing="0" w:after="0" w:afterAutospacing="0"/>
      </w:pPr>
    </w:p>
    <w:p w:rsidR="005E0A0F" w:rsidP="00CA06CE" w:rsidRDefault="00D141EB">
      <w:pPr>
        <w:pStyle w:val="NormalWeb"/>
        <w:tabs>
          <w:tab w:val="left" w:pos="360"/>
          <w:tab w:val="left" w:pos="720"/>
          <w:tab w:val="left" w:pos="1080"/>
          <w:tab w:val="left" w:pos="1440"/>
        </w:tabs>
        <w:spacing w:before="0" w:beforeAutospacing="0" w:after="0" w:afterAutospacing="0"/>
        <w:rPr>
          <w:u w:val="single"/>
        </w:rPr>
      </w:pPr>
      <w:r>
        <w:tab/>
      </w:r>
      <w:r w:rsidR="005E0A0F">
        <w:t>16.</w:t>
      </w:r>
      <w:r w:rsidR="00331CC0">
        <w:t xml:space="preserve"> </w:t>
      </w:r>
      <w:r w:rsidR="005E0A0F">
        <w:t xml:space="preserve"> </w:t>
      </w:r>
      <w:r w:rsidR="005E0A0F">
        <w:rPr>
          <w:u w:val="single"/>
        </w:rPr>
        <w:t>Publication of Results</w:t>
      </w:r>
    </w:p>
    <w:p w:rsidRPr="00D141EB" w:rsidR="00502F93" w:rsidP="00CA06CE" w:rsidRDefault="00502F93">
      <w:pPr>
        <w:pStyle w:val="NormalWeb"/>
        <w:tabs>
          <w:tab w:val="left" w:pos="360"/>
          <w:tab w:val="left" w:pos="720"/>
          <w:tab w:val="left" w:pos="1080"/>
          <w:tab w:val="left" w:pos="1440"/>
        </w:tabs>
        <w:spacing w:before="0" w:beforeAutospacing="0" w:after="0" w:afterAutospacing="0"/>
        <w:rPr>
          <w:u w:val="single"/>
        </w:rPr>
      </w:pPr>
    </w:p>
    <w:p w:rsidR="00EB0C6C" w:rsidP="00CA06CE" w:rsidRDefault="00D141EB">
      <w:pPr>
        <w:pStyle w:val="NormalWeb"/>
        <w:tabs>
          <w:tab w:val="left" w:pos="360"/>
          <w:tab w:val="left" w:pos="720"/>
          <w:tab w:val="left" w:pos="1080"/>
          <w:tab w:val="left" w:pos="1440"/>
        </w:tabs>
        <w:spacing w:before="0" w:beforeAutospacing="0" w:after="0" w:afterAutospacing="0"/>
      </w:pPr>
      <w:bookmarkStart w:name="cp471" w:id="18"/>
      <w:r>
        <w:lastRenderedPageBreak/>
        <w:tab/>
      </w:r>
      <w:r>
        <w:tab/>
      </w:r>
      <w:r w:rsidR="0026047C">
        <w:t>The results of this collection will not be published.</w:t>
      </w:r>
    </w:p>
    <w:p w:rsidR="00502F93" w:rsidP="00CA06CE" w:rsidRDefault="00502F93">
      <w:pPr>
        <w:pStyle w:val="NormalWeb"/>
        <w:tabs>
          <w:tab w:val="left" w:pos="360"/>
          <w:tab w:val="left" w:pos="720"/>
          <w:tab w:val="left" w:pos="1080"/>
          <w:tab w:val="left" w:pos="1440"/>
        </w:tabs>
        <w:spacing w:before="0" w:beforeAutospacing="0" w:after="0" w:afterAutospacing="0"/>
      </w:pPr>
    </w:p>
    <w:p w:rsidR="005E0A0F" w:rsidP="00CA06CE" w:rsidRDefault="00D141EB">
      <w:pPr>
        <w:pStyle w:val="NormalWeb"/>
        <w:tabs>
          <w:tab w:val="left" w:pos="360"/>
          <w:tab w:val="left" w:pos="720"/>
          <w:tab w:val="left" w:pos="1080"/>
          <w:tab w:val="left" w:pos="1440"/>
        </w:tabs>
        <w:spacing w:before="0" w:beforeAutospacing="0" w:after="0" w:afterAutospacing="0"/>
        <w:rPr>
          <w:u w:val="single"/>
        </w:rPr>
      </w:pPr>
      <w:r>
        <w:tab/>
      </w:r>
      <w:r w:rsidR="00331CC0">
        <w:t xml:space="preserve">17. </w:t>
      </w:r>
      <w:r w:rsidR="005E0A0F">
        <w:t xml:space="preserve"> </w:t>
      </w:r>
      <w:r w:rsidR="005E0A0F">
        <w:rPr>
          <w:u w:val="single"/>
        </w:rPr>
        <w:t>Non-Display of OMB Expiration Date</w:t>
      </w:r>
    </w:p>
    <w:p w:rsidR="0026047C" w:rsidP="00CA06CE" w:rsidRDefault="0026047C">
      <w:pPr>
        <w:pStyle w:val="NormalWeb"/>
        <w:tabs>
          <w:tab w:val="left" w:pos="360"/>
          <w:tab w:val="left" w:pos="720"/>
          <w:tab w:val="left" w:pos="1080"/>
          <w:tab w:val="left" w:pos="1440"/>
        </w:tabs>
        <w:spacing w:before="0" w:beforeAutospacing="0" w:after="0" w:afterAutospacing="0"/>
      </w:pPr>
    </w:p>
    <w:p w:rsidRPr="0026047C" w:rsidR="0026047C" w:rsidP="0026047C" w:rsidRDefault="00D141EB">
      <w:pPr>
        <w:pStyle w:val="NormalWeb"/>
        <w:tabs>
          <w:tab w:val="left" w:pos="360"/>
          <w:tab w:val="left" w:pos="720"/>
          <w:tab w:val="left" w:pos="1080"/>
          <w:tab w:val="left" w:pos="1440"/>
        </w:tabs>
        <w:spacing w:before="0" w:beforeAutospacing="0" w:after="0" w:afterAutospacing="0"/>
      </w:pPr>
      <w:bookmarkStart w:name="cp473" w:id="19"/>
      <w:bookmarkEnd w:id="18"/>
      <w:r>
        <w:tab/>
      </w:r>
      <w:r>
        <w:tab/>
      </w:r>
      <w:r w:rsidRPr="0026047C" w:rsidR="0026047C">
        <w:t>DoD is not seeking approval to omit the display of the expiration date of OMB approval of the information collection.</w:t>
      </w:r>
    </w:p>
    <w:p w:rsidR="00502F93" w:rsidP="00CA06CE" w:rsidRDefault="00502F93">
      <w:pPr>
        <w:pStyle w:val="NormalWeb"/>
        <w:tabs>
          <w:tab w:val="left" w:pos="360"/>
          <w:tab w:val="left" w:pos="720"/>
          <w:tab w:val="left" w:pos="1080"/>
          <w:tab w:val="left" w:pos="1440"/>
        </w:tabs>
        <w:spacing w:before="0" w:beforeAutospacing="0" w:after="0" w:afterAutospacing="0"/>
      </w:pPr>
    </w:p>
    <w:p w:rsidR="005E0A0F" w:rsidP="00CA06CE" w:rsidRDefault="00D141EB">
      <w:pPr>
        <w:pStyle w:val="NormalWeb"/>
        <w:tabs>
          <w:tab w:val="left" w:pos="360"/>
          <w:tab w:val="left" w:pos="720"/>
          <w:tab w:val="left" w:pos="1080"/>
          <w:tab w:val="left" w:pos="1440"/>
        </w:tabs>
        <w:spacing w:before="0" w:beforeAutospacing="0" w:after="0" w:afterAutospacing="0"/>
        <w:rPr>
          <w:u w:val="single"/>
        </w:rPr>
      </w:pPr>
      <w:r>
        <w:tab/>
      </w:r>
      <w:r w:rsidR="005E0A0F">
        <w:t>18.</w:t>
      </w:r>
      <w:r w:rsidR="00331CC0">
        <w:t xml:space="preserve"> </w:t>
      </w:r>
      <w:r w:rsidR="005E0A0F">
        <w:t xml:space="preserve"> </w:t>
      </w:r>
      <w:r w:rsidR="005E0A0F">
        <w:rPr>
          <w:u w:val="single"/>
        </w:rPr>
        <w:t>Exceptions to "Certification for Paperwork Reduction Submissions"</w:t>
      </w:r>
    </w:p>
    <w:p w:rsidRPr="0026047C" w:rsidR="0026047C" w:rsidP="0026047C" w:rsidRDefault="0026047C">
      <w:pPr>
        <w:pStyle w:val="NormalWeb"/>
      </w:pPr>
      <w:bookmarkStart w:name="cp474" w:id="20"/>
      <w:bookmarkEnd w:id="19"/>
      <w:r w:rsidRPr="0026047C">
        <w:tab/>
      </w:r>
      <w:bookmarkEnd w:id="20"/>
      <w:r w:rsidRPr="0026047C">
        <w:t>There are no exceptions to the certification accompanying this Paperwork Reduction Act submission.</w:t>
      </w:r>
    </w:p>
    <w:p w:rsidR="00D141EB" w:rsidP="00CA06CE" w:rsidRDefault="00D141EB">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Pr="00D141EB" w:rsidR="00502F93" w:rsidP="00CA06CE" w:rsidRDefault="00502F93">
      <w:pPr>
        <w:pStyle w:val="NormalWeb"/>
        <w:tabs>
          <w:tab w:val="left" w:pos="360"/>
          <w:tab w:val="left" w:pos="720"/>
          <w:tab w:val="left" w:pos="1080"/>
          <w:tab w:val="left" w:pos="1440"/>
        </w:tabs>
        <w:spacing w:before="0" w:beforeAutospacing="0" w:after="0" w:afterAutospacing="0"/>
      </w:pPr>
    </w:p>
    <w:p w:rsidRPr="00370D20" w:rsidR="00D141EB" w:rsidP="00CA06CE" w:rsidRDefault="00D141EB">
      <w:pPr>
        <w:tabs>
          <w:tab w:val="left" w:pos="360"/>
        </w:tabs>
        <w:rPr>
          <w:rFonts w:cs="Courier New"/>
        </w:rPr>
      </w:pPr>
      <w:r>
        <w:rPr>
          <w:rFonts w:cs="Courier New"/>
        </w:rPr>
        <w:tab/>
      </w:r>
      <w:r w:rsidRPr="00370D20">
        <w:rPr>
          <w:rFonts w:cs="Courier New"/>
        </w:rPr>
        <w:t>Statistical methods will not be employed.</w:t>
      </w:r>
    </w:p>
    <w:sectPr w:rsidRPr="00370D20" w:rsidR="00D141EB" w:rsidSect="00A7063B">
      <w:footerReference w:type="default" r:id="rId10"/>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84393"/>
      <w:docPartObj>
        <w:docPartGallery w:val="Page Numbers (Bottom of Page)"/>
        <w:docPartUnique/>
      </w:docPartObj>
    </w:sdtPr>
    <w:sdtEndPr/>
    <w:sdtContent>
      <w:sdt>
        <w:sdtPr>
          <w:id w:val="1728636285"/>
          <w:docPartObj>
            <w:docPartGallery w:val="Page Numbers (Top of Page)"/>
            <w:docPartUnique/>
          </w:docPartObj>
        </w:sdtPr>
        <w:sdtEndPr/>
        <w:sdtContent>
          <w:p w:rsidR="0077663C" w:rsidRDefault="0026047C" w:rsidP="0077663C">
            <w:pPr>
              <w:pStyle w:val="Footer"/>
              <w:jc w:val="center"/>
            </w:pPr>
            <w:r>
              <w:t xml:space="preserve">Page </w:t>
            </w:r>
            <w:r>
              <w:rPr>
                <w:b/>
                <w:bCs/>
              </w:rPr>
              <w:fldChar w:fldCharType="begin"/>
            </w:r>
            <w:r>
              <w:rPr>
                <w:b/>
                <w:bCs/>
              </w:rPr>
              <w:instrText xml:space="preserve"> PAGE </w:instrText>
            </w:r>
            <w:r>
              <w:rPr>
                <w:b/>
                <w:bCs/>
              </w:rPr>
              <w:fldChar w:fldCharType="separate"/>
            </w:r>
            <w:r w:rsidR="00B94BA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94BA5">
              <w:rPr>
                <w:b/>
                <w:bCs/>
                <w:noProof/>
              </w:rPr>
              <w:t>5</w:t>
            </w:r>
            <w:r>
              <w:rPr>
                <w:b/>
                <w:bCs/>
              </w:rPr>
              <w:fldChar w:fldCharType="end"/>
            </w:r>
          </w:p>
          <w:p w:rsidR="00D74D55" w:rsidRDefault="00B94BA5" w:rsidP="0077663C">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611B8"/>
    <w:rsid w:val="00080AC1"/>
    <w:rsid w:val="000A2459"/>
    <w:rsid w:val="000A2A03"/>
    <w:rsid w:val="000B1C39"/>
    <w:rsid w:val="000C264D"/>
    <w:rsid w:val="000F2682"/>
    <w:rsid w:val="001137BA"/>
    <w:rsid w:val="00127C69"/>
    <w:rsid w:val="00135FC6"/>
    <w:rsid w:val="00191C5D"/>
    <w:rsid w:val="001C14AB"/>
    <w:rsid w:val="002230B5"/>
    <w:rsid w:val="002429FD"/>
    <w:rsid w:val="00254B21"/>
    <w:rsid w:val="0026047C"/>
    <w:rsid w:val="002D6DF5"/>
    <w:rsid w:val="0030008B"/>
    <w:rsid w:val="003002A0"/>
    <w:rsid w:val="00305997"/>
    <w:rsid w:val="0032295F"/>
    <w:rsid w:val="00331CC0"/>
    <w:rsid w:val="00363C6D"/>
    <w:rsid w:val="00386624"/>
    <w:rsid w:val="003B14A9"/>
    <w:rsid w:val="003C26F7"/>
    <w:rsid w:val="003D5A22"/>
    <w:rsid w:val="00454119"/>
    <w:rsid w:val="00476B34"/>
    <w:rsid w:val="004B27AF"/>
    <w:rsid w:val="004B6441"/>
    <w:rsid w:val="004C7516"/>
    <w:rsid w:val="00502F93"/>
    <w:rsid w:val="00525AA0"/>
    <w:rsid w:val="00533827"/>
    <w:rsid w:val="00555DFE"/>
    <w:rsid w:val="00570CA2"/>
    <w:rsid w:val="00595322"/>
    <w:rsid w:val="005A6DC4"/>
    <w:rsid w:val="005C4463"/>
    <w:rsid w:val="005E0A0F"/>
    <w:rsid w:val="005E1602"/>
    <w:rsid w:val="0060388A"/>
    <w:rsid w:val="00635430"/>
    <w:rsid w:val="006B2B17"/>
    <w:rsid w:val="006E7819"/>
    <w:rsid w:val="00746F33"/>
    <w:rsid w:val="0077663C"/>
    <w:rsid w:val="007C00D2"/>
    <w:rsid w:val="007E450E"/>
    <w:rsid w:val="00846E15"/>
    <w:rsid w:val="008972BD"/>
    <w:rsid w:val="00917B7A"/>
    <w:rsid w:val="009414F9"/>
    <w:rsid w:val="009B279C"/>
    <w:rsid w:val="009C53BA"/>
    <w:rsid w:val="00A62A17"/>
    <w:rsid w:val="00A6761C"/>
    <w:rsid w:val="00A7063B"/>
    <w:rsid w:val="00A93CBF"/>
    <w:rsid w:val="00AC3144"/>
    <w:rsid w:val="00AC5BD4"/>
    <w:rsid w:val="00AF66E0"/>
    <w:rsid w:val="00B11E8A"/>
    <w:rsid w:val="00B64DE5"/>
    <w:rsid w:val="00B71795"/>
    <w:rsid w:val="00B75E8A"/>
    <w:rsid w:val="00B94BA5"/>
    <w:rsid w:val="00BF6680"/>
    <w:rsid w:val="00C00C1A"/>
    <w:rsid w:val="00C34D08"/>
    <w:rsid w:val="00C66D8C"/>
    <w:rsid w:val="00C70411"/>
    <w:rsid w:val="00C735EB"/>
    <w:rsid w:val="00CA06CE"/>
    <w:rsid w:val="00CB002E"/>
    <w:rsid w:val="00D141EB"/>
    <w:rsid w:val="00D20699"/>
    <w:rsid w:val="00D37A50"/>
    <w:rsid w:val="00D46148"/>
    <w:rsid w:val="00D50733"/>
    <w:rsid w:val="00D74D55"/>
    <w:rsid w:val="00E32283"/>
    <w:rsid w:val="00E4482B"/>
    <w:rsid w:val="00E53C2C"/>
    <w:rsid w:val="00E778CC"/>
    <w:rsid w:val="00E90B41"/>
    <w:rsid w:val="00EA23BB"/>
    <w:rsid w:val="00EB0C6C"/>
    <w:rsid w:val="00F008ED"/>
    <w:rsid w:val="00F1447C"/>
    <w:rsid w:val="00F32885"/>
    <w:rsid w:val="00F357EB"/>
    <w:rsid w:val="00F43BF5"/>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1E4"/>
  <w15:docId w15:val="{1491F19D-8384-4F7B-8CBE-EAA4D133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9-21/pdf/2020-2075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0/11/25/2020-26134/information-collection-requirement-defense-federal-acquisition-regulation-supplement-part-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82BC-74DD-4516-AB1B-3E00798C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Coleman, Vanessa A CTR (USA)</cp:lastModifiedBy>
  <cp:revision>2</cp:revision>
  <cp:lastPrinted>2016-01-06T19:32:00Z</cp:lastPrinted>
  <dcterms:created xsi:type="dcterms:W3CDTF">2020-11-25T15:59:00Z</dcterms:created>
  <dcterms:modified xsi:type="dcterms:W3CDTF">2020-11-25T15:59:00Z</dcterms:modified>
</cp:coreProperties>
</file>