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760A" w:rsidR="00D93F13" w:rsidP="00C4760A" w:rsidRDefault="77B053EA" w14:paraId="25659B4A" w14:textId="7674581D">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r w:rsidR="00B444A3">
        <w:rPr>
          <w:rFonts w:ascii="Times New Roman" w:hAnsi="Times New Roman"/>
          <w:b/>
          <w:bCs/>
        </w:rPr>
        <w:t xml:space="preserve"> A</w:t>
      </w:r>
    </w:p>
    <w:p w:rsidRPr="0035690D" w:rsidR="00002362" w:rsidP="00002362" w:rsidRDefault="00002362" w14:paraId="4603354F" w14:textId="77777777">
      <w:pPr>
        <w:spacing w:after="0" w:line="240" w:lineRule="auto"/>
        <w:rPr>
          <w:rFonts w:ascii="Times New Roman" w:hAnsi="Times New Roman"/>
          <w:b/>
        </w:rPr>
      </w:pPr>
    </w:p>
    <w:p w:rsidR="00FF3EE1" w:rsidP="77B053EA" w:rsidRDefault="00C4760A" w14:paraId="0420DFDC" w14:textId="25A4FA0A">
      <w:pPr>
        <w:spacing w:after="0" w:line="240" w:lineRule="auto"/>
        <w:jc w:val="center"/>
        <w:rPr>
          <w:rFonts w:ascii="Times New Roman" w:hAnsi="Times New Roman"/>
          <w:b/>
          <w:bCs/>
        </w:rPr>
      </w:pPr>
      <w:r>
        <w:rPr>
          <w:rFonts w:ascii="Times New Roman" w:hAnsi="Times New Roman"/>
          <w:b/>
          <w:bCs/>
        </w:rPr>
        <w:t xml:space="preserve">COVID-19 Data Report </w:t>
      </w:r>
    </w:p>
    <w:p w:rsidR="00C4760A" w:rsidP="77B053EA" w:rsidRDefault="00C4760A" w14:paraId="45192900" w14:textId="77777777">
      <w:pPr>
        <w:spacing w:after="0" w:line="240" w:lineRule="auto"/>
        <w:jc w:val="center"/>
        <w:rPr>
          <w:rFonts w:ascii="Times New Roman" w:hAnsi="Times New Roman"/>
          <w:b/>
          <w:bCs/>
        </w:rPr>
      </w:pPr>
    </w:p>
    <w:p w:rsidR="00D93F13" w:rsidP="00D93F13" w:rsidRDefault="00BE2A98" w14:paraId="7C38AB52" w14:textId="2CC10D17">
      <w:pPr>
        <w:spacing w:line="240" w:lineRule="auto"/>
        <w:jc w:val="center"/>
        <w:rPr>
          <w:rFonts w:ascii="Times New Roman" w:hAnsi="Times New Roman"/>
          <w:b/>
          <w:bCs/>
        </w:rPr>
      </w:pPr>
      <w:r>
        <w:rPr>
          <w:rFonts w:ascii="Times New Roman" w:hAnsi="Times New Roman"/>
          <w:b/>
          <w:bCs/>
        </w:rPr>
        <w:t>OMB Control No. 0915-0053</w:t>
      </w:r>
    </w:p>
    <w:p w:rsidRPr="00013A1D" w:rsidR="00013A1D" w:rsidP="00013A1D" w:rsidRDefault="00013A1D" w14:paraId="4CAD3194" w14:textId="3B2D1241">
      <w:pPr>
        <w:spacing w:line="240" w:lineRule="auto"/>
        <w:jc w:val="center"/>
        <w:rPr>
          <w:rFonts w:ascii="Times New Roman" w:hAnsi="Times New Roman"/>
          <w:b/>
          <w:bCs/>
          <w:u w:val="single"/>
        </w:rPr>
      </w:pPr>
      <w:r w:rsidRPr="00013A1D">
        <w:rPr>
          <w:rFonts w:ascii="Times New Roman" w:hAnsi="Times New Roman"/>
          <w:b/>
          <w:bCs/>
          <w:u w:val="single"/>
        </w:rPr>
        <w:t>Extension Request</w:t>
      </w:r>
    </w:p>
    <w:p w:rsidR="00BE2A98" w:rsidP="00BE2A98" w:rsidRDefault="00BE2A98" w14:paraId="39C0CAAD" w14:textId="77777777">
      <w:pPr>
        <w:spacing w:line="240" w:lineRule="auto"/>
        <w:rPr>
          <w:rFonts w:ascii="Times New Roman" w:hAnsi="Times New Roman"/>
          <w:b/>
        </w:rPr>
      </w:pPr>
    </w:p>
    <w:p w:rsidRPr="00BE2A98" w:rsidR="00BE2A98" w:rsidP="00BE2A98" w:rsidRDefault="00BE2A98" w14:paraId="27D71191" w14:textId="7F75A64D">
      <w:pPr>
        <w:spacing w:line="240" w:lineRule="auto"/>
        <w:rPr>
          <w:rFonts w:ascii="Times New Roman" w:hAnsi="Times New Roman"/>
          <w:b/>
        </w:rPr>
      </w:pPr>
      <w:r w:rsidRPr="00BE2A98">
        <w:rPr>
          <w:rFonts w:ascii="Times New Roman" w:hAnsi="Times New Roman"/>
          <w:b/>
        </w:rPr>
        <w:t>Terms of Clearance:</w:t>
      </w:r>
      <w:r w:rsidR="00B06D8D">
        <w:rPr>
          <w:rFonts w:ascii="Times New Roman" w:hAnsi="Times New Roman"/>
          <w:b/>
        </w:rPr>
        <w:t xml:space="preserve"> </w:t>
      </w:r>
      <w:r w:rsidRPr="00C05588" w:rsidR="00C05588">
        <w:rPr>
          <w:rFonts w:ascii="Times New Roman" w:hAnsi="Times New Roman"/>
        </w:rPr>
        <w:t>None</w:t>
      </w:r>
      <w:r w:rsidR="00081270">
        <w:rPr>
          <w:rFonts w:ascii="Times New Roman" w:hAnsi="Times New Roman"/>
        </w:rPr>
        <w:t xml:space="preserve"> </w:t>
      </w:r>
    </w:p>
    <w:p w:rsidR="00FF3EE1" w:rsidP="77B053EA" w:rsidRDefault="77B053EA" w14:paraId="25117608" w14:textId="51351405">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Pr="0035690D" w:rsidR="00B444A3" w:rsidP="00B444A3" w:rsidRDefault="00B444A3" w14:paraId="7C4DDC27" w14:textId="77777777">
      <w:pPr>
        <w:pStyle w:val="ListParagraph"/>
        <w:spacing w:line="240" w:lineRule="auto"/>
        <w:rPr>
          <w:rFonts w:ascii="Times New Roman" w:hAnsi="Times New Roman"/>
          <w:b/>
          <w:bCs/>
        </w:rPr>
      </w:pPr>
    </w:p>
    <w:p w:rsidRPr="00B444A3" w:rsidR="00B444A3" w:rsidP="00B444A3" w:rsidRDefault="77B053EA" w14:paraId="413CAEAC" w14:textId="77777777">
      <w:pPr>
        <w:pStyle w:val="ListParagraph"/>
        <w:numPr>
          <w:ilvl w:val="0"/>
          <w:numId w:val="17"/>
        </w:numPr>
        <w:rPr>
          <w:rFonts w:ascii="Times New Roman" w:hAnsi="Times New Roman"/>
          <w:b/>
          <w:bCs/>
        </w:rPr>
      </w:pPr>
      <w:r w:rsidRPr="00B444A3">
        <w:rPr>
          <w:rFonts w:ascii="Times New Roman" w:hAnsi="Times New Roman"/>
          <w:b/>
          <w:bCs/>
        </w:rPr>
        <w:t xml:space="preserve">Circumstances </w:t>
      </w:r>
      <w:r w:rsidRPr="00B444A3" w:rsidR="00B444A3">
        <w:rPr>
          <w:rFonts w:ascii="Times New Roman" w:hAnsi="Times New Roman"/>
          <w:b/>
          <w:bCs/>
        </w:rPr>
        <w:t>Making the Collection of Information Necessary</w:t>
      </w:r>
    </w:p>
    <w:p w:rsidR="00137983" w:rsidP="004745F7" w:rsidRDefault="002E4773" w14:paraId="0A645B27" w14:textId="162BE370">
      <w:pPr>
        <w:pStyle w:val="Answerbulleted"/>
        <w:numPr>
          <w:ilvl w:val="0"/>
          <w:numId w:val="0"/>
        </w:numPr>
        <w:spacing w:before="0" w:after="0" w:line="276" w:lineRule="auto"/>
        <w:ind w:right="0"/>
        <w:rPr>
          <w:rFonts w:ascii="Times New Roman" w:hAnsi="Times New Roman"/>
        </w:rPr>
      </w:pPr>
      <w:r w:rsidRPr="00A56B6A">
        <w:rPr>
          <w:rFonts w:ascii="Times New Roman" w:hAnsi="Times New Roman"/>
        </w:rPr>
        <w:t>The Health Resources and Services Adminis</w:t>
      </w:r>
      <w:r w:rsidR="00013A1D">
        <w:rPr>
          <w:rFonts w:ascii="Times New Roman" w:hAnsi="Times New Roman"/>
        </w:rPr>
        <w:t xml:space="preserve">tration (HRSA) is requesting continued </w:t>
      </w:r>
      <w:r w:rsidR="00EA7581">
        <w:rPr>
          <w:rFonts w:ascii="Times New Roman" w:hAnsi="Times New Roman"/>
        </w:rPr>
        <w:t>approval</w:t>
      </w:r>
      <w:r w:rsidRPr="00A56B6A">
        <w:rPr>
          <w:rFonts w:ascii="Times New Roman" w:hAnsi="Times New Roman"/>
        </w:rPr>
        <w:t xml:space="preserve"> from the Office of Management and Budget (OMB) </w:t>
      </w:r>
      <w:r w:rsidRPr="00A56B6A" w:rsidR="0066759B">
        <w:rPr>
          <w:rFonts w:ascii="Times New Roman" w:hAnsi="Times New Roman"/>
        </w:rPr>
        <w:t>for</w:t>
      </w:r>
      <w:r w:rsidRPr="00A56B6A" w:rsidR="00EB2CD0">
        <w:rPr>
          <w:rFonts w:ascii="Times New Roman" w:hAnsi="Times New Roman"/>
        </w:rPr>
        <w:t xml:space="preserve"> </w:t>
      </w:r>
      <w:r w:rsidR="00EA7581">
        <w:rPr>
          <w:rFonts w:ascii="Times New Roman" w:hAnsi="Times New Roman"/>
        </w:rPr>
        <w:t xml:space="preserve">continuation of </w:t>
      </w:r>
      <w:r w:rsidRPr="00EA7581" w:rsidR="00EA7581">
        <w:rPr>
          <w:rFonts w:ascii="Times New Roman" w:hAnsi="Times New Roman"/>
        </w:rPr>
        <w:t>a</w:t>
      </w:r>
      <w:r w:rsidRPr="00EA7581">
        <w:rPr>
          <w:rFonts w:ascii="Times New Roman" w:hAnsi="Times New Roman"/>
        </w:rPr>
        <w:t xml:space="preserve"> data</w:t>
      </w:r>
      <w:r w:rsidRPr="00A56B6A">
        <w:rPr>
          <w:rFonts w:ascii="Times New Roman" w:hAnsi="Times New Roman"/>
        </w:rPr>
        <w:t xml:space="preserve"> collection module </w:t>
      </w:r>
      <w:r w:rsidR="00EA7581">
        <w:rPr>
          <w:rFonts w:ascii="Times New Roman" w:hAnsi="Times New Roman"/>
        </w:rPr>
        <w:t xml:space="preserve">which received </w:t>
      </w:r>
      <w:r w:rsidR="008E6EAF">
        <w:rPr>
          <w:rFonts w:ascii="Times New Roman" w:hAnsi="Times New Roman"/>
        </w:rPr>
        <w:t xml:space="preserve">OMB approval under emergency review on June 11, 2020 with an expiration date of December 31, 2020.  This </w:t>
      </w:r>
      <w:r w:rsidR="00EA7581">
        <w:rPr>
          <w:rFonts w:ascii="Times New Roman" w:hAnsi="Times New Roman"/>
        </w:rPr>
        <w:t>module supports</w:t>
      </w:r>
      <w:r w:rsidRPr="00A56B6A" w:rsidR="00947800">
        <w:rPr>
          <w:rFonts w:ascii="Times New Roman" w:hAnsi="Times New Roman"/>
        </w:rPr>
        <w:t xml:space="preserve"> the HRSA HIV/AIDS Bureau (HAB) requirement to </w:t>
      </w:r>
      <w:r w:rsidRPr="00A56B6A">
        <w:rPr>
          <w:rFonts w:ascii="Times New Roman" w:hAnsi="Times New Roman"/>
        </w:rPr>
        <w:t xml:space="preserve">monitor </w:t>
      </w:r>
      <w:r w:rsidRPr="00A56B6A" w:rsidR="00F81B16">
        <w:rPr>
          <w:rFonts w:ascii="Times New Roman" w:hAnsi="Times New Roman"/>
        </w:rPr>
        <w:t xml:space="preserve">and report on </w:t>
      </w:r>
      <w:r w:rsidRPr="00A56B6A" w:rsidR="00EB2CD0">
        <w:rPr>
          <w:rFonts w:ascii="Times New Roman" w:hAnsi="Times New Roman"/>
        </w:rPr>
        <w:t xml:space="preserve">funds distributed </w:t>
      </w:r>
      <w:r w:rsidRPr="00A56B6A">
        <w:rPr>
          <w:rFonts w:ascii="Times New Roman" w:hAnsi="Times New Roman"/>
        </w:rPr>
        <w:t xml:space="preserve">under the </w:t>
      </w:r>
      <w:r w:rsidRPr="00A56B6A" w:rsidR="00137983">
        <w:rPr>
          <w:rFonts w:ascii="Times New Roman" w:hAnsi="Times New Roman"/>
        </w:rPr>
        <w:t xml:space="preserve">fiscal year (FY) 2020 </w:t>
      </w:r>
      <w:r w:rsidRPr="00A56B6A">
        <w:rPr>
          <w:rFonts w:ascii="Times New Roman" w:hAnsi="Times New Roman"/>
        </w:rPr>
        <w:t>Coronavirus Aid, Relief, and Economic Security (CARES)</w:t>
      </w:r>
      <w:r w:rsidRPr="00A56B6A" w:rsidR="00964289">
        <w:rPr>
          <w:rFonts w:ascii="Times New Roman" w:hAnsi="Times New Roman"/>
        </w:rPr>
        <w:t xml:space="preserve"> Act</w:t>
      </w:r>
      <w:r w:rsidRPr="00A56B6A">
        <w:rPr>
          <w:rFonts w:ascii="Times New Roman" w:hAnsi="Times New Roman"/>
        </w:rPr>
        <w:t>.</w:t>
      </w:r>
      <w:r w:rsidRPr="00A56B6A" w:rsidR="00CA1274">
        <w:rPr>
          <w:rStyle w:val="FootnoteReference"/>
          <w:rFonts w:ascii="Times New Roman" w:hAnsi="Times New Roman"/>
          <w:sz w:val="22"/>
        </w:rPr>
        <w:footnoteReference w:id="2"/>
      </w:r>
      <w:r w:rsidRPr="00A56B6A" w:rsidR="004E62B4">
        <w:rPr>
          <w:rFonts w:ascii="Times New Roman" w:hAnsi="Times New Roman"/>
        </w:rPr>
        <w:t xml:space="preserve"> </w:t>
      </w:r>
      <w:r w:rsidRPr="00A56B6A" w:rsidR="0071579E">
        <w:rPr>
          <w:rFonts w:ascii="Times New Roman" w:hAnsi="Times New Roman"/>
        </w:rPr>
        <w:t xml:space="preserve">Signed into law on March 27, 2020, the CARES Act </w:t>
      </w:r>
      <w:r w:rsidR="00353207">
        <w:rPr>
          <w:rFonts w:ascii="Times New Roman" w:hAnsi="Times New Roman"/>
        </w:rPr>
        <w:t>appropriated</w:t>
      </w:r>
      <w:r w:rsidRPr="00A56B6A" w:rsidR="00353207">
        <w:rPr>
          <w:rFonts w:ascii="Times New Roman" w:hAnsi="Times New Roman"/>
        </w:rPr>
        <w:t xml:space="preserve"> </w:t>
      </w:r>
      <w:r w:rsidRPr="00A56B6A" w:rsidR="0071579E">
        <w:rPr>
          <w:rFonts w:ascii="Times New Roman" w:hAnsi="Times New Roman"/>
        </w:rPr>
        <w:t xml:space="preserve">$90 million </w:t>
      </w:r>
      <w:r w:rsidRPr="00A56B6A" w:rsidR="00964289">
        <w:rPr>
          <w:rFonts w:ascii="Times New Roman" w:hAnsi="Times New Roman"/>
        </w:rPr>
        <w:t xml:space="preserve">to </w:t>
      </w:r>
      <w:r w:rsidRPr="00A56B6A" w:rsidR="00B40B94">
        <w:rPr>
          <w:rFonts w:ascii="Times New Roman" w:hAnsi="Times New Roman"/>
        </w:rPr>
        <w:t xml:space="preserve">the </w:t>
      </w:r>
      <w:r w:rsidRPr="00A56B6A" w:rsidR="00EB2CD0">
        <w:rPr>
          <w:rFonts w:ascii="Times New Roman" w:hAnsi="Times New Roman"/>
        </w:rPr>
        <w:t xml:space="preserve">HRSA </w:t>
      </w:r>
      <w:r w:rsidRPr="00A56B6A" w:rsidR="00947800">
        <w:rPr>
          <w:rFonts w:ascii="Times New Roman" w:hAnsi="Times New Roman"/>
        </w:rPr>
        <w:t>HAB</w:t>
      </w:r>
      <w:r w:rsidRPr="00A56B6A" w:rsidR="00EB2CD0">
        <w:rPr>
          <w:rFonts w:ascii="Times New Roman" w:hAnsi="Times New Roman"/>
        </w:rPr>
        <w:t xml:space="preserve"> </w:t>
      </w:r>
      <w:r w:rsidRPr="00A56B6A" w:rsidR="0071579E">
        <w:rPr>
          <w:rFonts w:ascii="Times New Roman" w:hAnsi="Times New Roman"/>
        </w:rPr>
        <w:t>Ryan White HIV/AIDS Program (RWHAP)</w:t>
      </w:r>
      <w:r w:rsidRPr="00A56B6A" w:rsidR="0031260C">
        <w:rPr>
          <w:rFonts w:ascii="Times New Roman" w:hAnsi="Times New Roman"/>
        </w:rPr>
        <w:t xml:space="preserve"> </w:t>
      </w:r>
      <w:r w:rsidRPr="00A56B6A" w:rsidR="00EB2CD0">
        <w:rPr>
          <w:rFonts w:ascii="Times New Roman" w:hAnsi="Times New Roman"/>
        </w:rPr>
        <w:t xml:space="preserve">to </w:t>
      </w:r>
      <w:r w:rsidRPr="00A56B6A" w:rsidR="0071579E">
        <w:rPr>
          <w:rFonts w:ascii="Times New Roman" w:hAnsi="Times New Roman"/>
        </w:rPr>
        <w:t xml:space="preserve">prevent, prepare for, and respond to </w:t>
      </w:r>
      <w:r w:rsidRPr="00A56B6A" w:rsidR="00EB2CD0">
        <w:rPr>
          <w:rFonts w:ascii="Times New Roman" w:hAnsi="Times New Roman"/>
        </w:rPr>
        <w:t>coronavirus disease 2019 (</w:t>
      </w:r>
      <w:r w:rsidRPr="00A56B6A" w:rsidR="0071579E">
        <w:rPr>
          <w:rFonts w:ascii="Times New Roman" w:hAnsi="Times New Roman"/>
        </w:rPr>
        <w:t>COVID-19</w:t>
      </w:r>
      <w:r w:rsidRPr="00A56B6A" w:rsidR="00EB2CD0">
        <w:rPr>
          <w:rFonts w:ascii="Times New Roman" w:hAnsi="Times New Roman"/>
        </w:rPr>
        <w:t>)</w:t>
      </w:r>
      <w:r w:rsidRPr="00A56B6A" w:rsidR="00964289">
        <w:rPr>
          <w:rFonts w:ascii="Times New Roman" w:hAnsi="Times New Roman"/>
        </w:rPr>
        <w:t>.</w:t>
      </w:r>
      <w:r w:rsidRPr="00A56B6A" w:rsidR="00137983">
        <w:rPr>
          <w:rFonts w:ascii="Times New Roman" w:hAnsi="Times New Roman"/>
        </w:rPr>
        <w:t xml:space="preserve"> </w:t>
      </w:r>
      <w:r w:rsidRPr="00A56B6A" w:rsidR="00964289">
        <w:rPr>
          <w:rFonts w:ascii="Times New Roman" w:hAnsi="Times New Roman"/>
        </w:rPr>
        <w:t>Th</w:t>
      </w:r>
      <w:r w:rsidRPr="00A56B6A" w:rsidR="00870BC2">
        <w:rPr>
          <w:rFonts w:ascii="Times New Roman" w:hAnsi="Times New Roman"/>
        </w:rPr>
        <w:t>is</w:t>
      </w:r>
      <w:r w:rsidRPr="00A56B6A" w:rsidR="00947800">
        <w:rPr>
          <w:rFonts w:ascii="Times New Roman" w:hAnsi="Times New Roman"/>
        </w:rPr>
        <w:t xml:space="preserve"> </w:t>
      </w:r>
      <w:r w:rsidRPr="00A56B6A" w:rsidR="0031260C">
        <w:rPr>
          <w:rFonts w:ascii="Times New Roman" w:hAnsi="Times New Roman"/>
        </w:rPr>
        <w:t xml:space="preserve">additional </w:t>
      </w:r>
      <w:r w:rsidRPr="00A56B6A" w:rsidR="00964289">
        <w:rPr>
          <w:rFonts w:ascii="Times New Roman" w:hAnsi="Times New Roman"/>
        </w:rPr>
        <w:t>funding was</w:t>
      </w:r>
      <w:r w:rsidRPr="00A56B6A" w:rsidR="0066759B">
        <w:rPr>
          <w:rFonts w:ascii="Times New Roman" w:hAnsi="Times New Roman"/>
        </w:rPr>
        <w:t xml:space="preserve"> awarded </w:t>
      </w:r>
      <w:r w:rsidRPr="00A56B6A" w:rsidR="00964289">
        <w:rPr>
          <w:rFonts w:ascii="Times New Roman" w:hAnsi="Times New Roman"/>
        </w:rPr>
        <w:t xml:space="preserve">to </w:t>
      </w:r>
      <w:r w:rsidRPr="00A56B6A" w:rsidR="0066759B">
        <w:rPr>
          <w:rFonts w:ascii="Times New Roman" w:hAnsi="Times New Roman"/>
        </w:rPr>
        <w:t xml:space="preserve">eligible </w:t>
      </w:r>
      <w:r w:rsidRPr="00A56B6A" w:rsidR="00964289">
        <w:rPr>
          <w:rFonts w:ascii="Times New Roman" w:hAnsi="Times New Roman"/>
        </w:rPr>
        <w:t>RWHAP recipients on April 15, 2020</w:t>
      </w:r>
      <w:r w:rsidR="00353207">
        <w:rPr>
          <w:rFonts w:ascii="Times New Roman" w:hAnsi="Times New Roman"/>
        </w:rPr>
        <w:t>,</w:t>
      </w:r>
      <w:r w:rsidRPr="00A56B6A" w:rsidR="00947800">
        <w:rPr>
          <w:rFonts w:ascii="Times New Roman" w:hAnsi="Times New Roman"/>
        </w:rPr>
        <w:t xml:space="preserve"> with </w:t>
      </w:r>
      <w:r w:rsidRPr="00A56B6A" w:rsidR="00F81B16">
        <w:rPr>
          <w:rFonts w:ascii="Times New Roman" w:hAnsi="Times New Roman"/>
        </w:rPr>
        <w:t xml:space="preserve">an </w:t>
      </w:r>
      <w:r w:rsidRPr="00A56B6A" w:rsidR="00947800">
        <w:rPr>
          <w:rFonts w:ascii="Times New Roman" w:hAnsi="Times New Roman"/>
        </w:rPr>
        <w:t xml:space="preserve">initial data reporting </w:t>
      </w:r>
      <w:r w:rsidRPr="00A56B6A" w:rsidR="00F81B16">
        <w:rPr>
          <w:rFonts w:ascii="Times New Roman" w:hAnsi="Times New Roman"/>
        </w:rPr>
        <w:t xml:space="preserve">requirement </w:t>
      </w:r>
      <w:r w:rsidRPr="00A56B6A" w:rsidR="00947800">
        <w:rPr>
          <w:rFonts w:ascii="Times New Roman" w:hAnsi="Times New Roman"/>
        </w:rPr>
        <w:t>due 30 days later.</w:t>
      </w:r>
    </w:p>
    <w:p w:rsidRPr="00A56B6A" w:rsidR="004232F5" w:rsidP="004745F7" w:rsidRDefault="004232F5" w14:paraId="20C15F8B" w14:textId="77777777">
      <w:pPr>
        <w:pStyle w:val="Answerbulleted"/>
        <w:numPr>
          <w:ilvl w:val="0"/>
          <w:numId w:val="0"/>
        </w:numPr>
        <w:spacing w:before="0" w:after="0" w:line="276" w:lineRule="auto"/>
        <w:ind w:right="0"/>
        <w:rPr>
          <w:rFonts w:ascii="Times New Roman" w:hAnsi="Times New Roman"/>
        </w:rPr>
      </w:pPr>
    </w:p>
    <w:p w:rsidRPr="00A56B6A" w:rsidR="00522CE4" w:rsidP="00236875" w:rsidRDefault="008E6EAF" w14:paraId="4709A5BC" w14:textId="4B2209D9">
      <w:pPr>
        <w:pStyle w:val="Answerbulleted"/>
        <w:numPr>
          <w:ilvl w:val="0"/>
          <w:numId w:val="0"/>
        </w:numPr>
        <w:spacing w:before="0" w:after="0" w:line="276" w:lineRule="auto"/>
        <w:ind w:right="0"/>
        <w:rPr>
          <w:rFonts w:ascii="Times New Roman" w:hAnsi="Times New Roman"/>
        </w:rPr>
      </w:pPr>
      <w:r>
        <w:rPr>
          <w:rFonts w:ascii="Times New Roman" w:hAnsi="Times New Roman"/>
        </w:rPr>
        <w:t xml:space="preserve">This </w:t>
      </w:r>
      <w:r w:rsidRPr="008E6EAF" w:rsidR="00461CFE">
        <w:rPr>
          <w:rFonts w:ascii="Times New Roman" w:hAnsi="Times New Roman"/>
        </w:rPr>
        <w:t xml:space="preserve">data reporting </w:t>
      </w:r>
      <w:r w:rsidRPr="008E6EAF" w:rsidR="00472B7F">
        <w:rPr>
          <w:rFonts w:ascii="Times New Roman" w:hAnsi="Times New Roman"/>
        </w:rPr>
        <w:t>module</w:t>
      </w:r>
      <w:r w:rsidRPr="00A56B6A" w:rsidR="005D3F3D">
        <w:rPr>
          <w:rFonts w:ascii="Times New Roman" w:hAnsi="Times New Roman"/>
        </w:rPr>
        <w:t xml:space="preserve"> – the </w:t>
      </w:r>
      <w:r w:rsidRPr="00A56B6A" w:rsidR="00C56B38">
        <w:rPr>
          <w:rFonts w:ascii="Times New Roman" w:hAnsi="Times New Roman"/>
        </w:rPr>
        <w:t>COVID-19 Data Report (CDR)</w:t>
      </w:r>
      <w:r>
        <w:rPr>
          <w:rFonts w:ascii="Times New Roman" w:hAnsi="Times New Roman"/>
        </w:rPr>
        <w:t xml:space="preserve"> – collects </w:t>
      </w:r>
      <w:r w:rsidRPr="00A56B6A" w:rsidR="002257EE">
        <w:rPr>
          <w:rFonts w:ascii="Times New Roman" w:hAnsi="Times New Roman"/>
        </w:rPr>
        <w:t>information on CARES Act funded activities.</w:t>
      </w:r>
      <w:r w:rsidRPr="00A56B6A" w:rsidR="00522CE4">
        <w:rPr>
          <w:rFonts w:ascii="Times New Roman" w:hAnsi="Times New Roman"/>
        </w:rPr>
        <w:t xml:space="preserve"> </w:t>
      </w:r>
      <w:r w:rsidRPr="00A56B6A" w:rsidR="00282C85">
        <w:rPr>
          <w:rFonts w:ascii="Times New Roman" w:hAnsi="Times New Roman"/>
        </w:rPr>
        <w:t>Th</w:t>
      </w:r>
      <w:r w:rsidRPr="00A56B6A" w:rsidR="00F81B16">
        <w:rPr>
          <w:rFonts w:ascii="Times New Roman" w:hAnsi="Times New Roman"/>
        </w:rPr>
        <w:t xml:space="preserve">e CDR </w:t>
      </w:r>
      <w:r w:rsidRPr="00A56B6A" w:rsidR="00472B7F">
        <w:rPr>
          <w:rFonts w:ascii="Times New Roman" w:hAnsi="Times New Roman"/>
        </w:rPr>
        <w:t>collect</w:t>
      </w:r>
      <w:r w:rsidR="002C1730">
        <w:rPr>
          <w:rFonts w:ascii="Times New Roman" w:hAnsi="Times New Roman"/>
        </w:rPr>
        <w:t>s</w:t>
      </w:r>
      <w:r w:rsidRPr="00A56B6A" w:rsidR="00472B7F">
        <w:rPr>
          <w:rFonts w:ascii="Times New Roman" w:hAnsi="Times New Roman"/>
        </w:rPr>
        <w:t xml:space="preserve"> monthly,</w:t>
      </w:r>
      <w:r w:rsidRPr="00A56B6A" w:rsidR="00F30990">
        <w:rPr>
          <w:rFonts w:ascii="Times New Roman" w:hAnsi="Times New Roman"/>
        </w:rPr>
        <w:t xml:space="preserve"> aggregate data on the number of people served for treatment or prevention of COVID-19 </w:t>
      </w:r>
      <w:r w:rsidRPr="00A56B6A" w:rsidR="00461CFE">
        <w:rPr>
          <w:rFonts w:ascii="Times New Roman" w:hAnsi="Times New Roman"/>
        </w:rPr>
        <w:t xml:space="preserve">among </w:t>
      </w:r>
      <w:r w:rsidRPr="00A56B6A" w:rsidR="00F30990">
        <w:rPr>
          <w:rFonts w:ascii="Times New Roman" w:hAnsi="Times New Roman"/>
        </w:rPr>
        <w:t xml:space="preserve">RWHAP </w:t>
      </w:r>
      <w:r w:rsidRPr="00A56B6A" w:rsidR="00461CFE">
        <w:rPr>
          <w:rFonts w:ascii="Times New Roman" w:hAnsi="Times New Roman"/>
        </w:rPr>
        <w:t>clients</w:t>
      </w:r>
      <w:r w:rsidRPr="00A56B6A" w:rsidR="00F157DA">
        <w:rPr>
          <w:rFonts w:ascii="Times New Roman" w:hAnsi="Times New Roman"/>
        </w:rPr>
        <w:t xml:space="preserve"> </w:t>
      </w:r>
      <w:r w:rsidR="00E208BE">
        <w:rPr>
          <w:rFonts w:ascii="Times New Roman" w:hAnsi="Times New Roman"/>
        </w:rPr>
        <w:t>(</w:t>
      </w:r>
      <w:r w:rsidRPr="00A56B6A" w:rsidR="00F157DA">
        <w:rPr>
          <w:rFonts w:ascii="Times New Roman" w:hAnsi="Times New Roman"/>
        </w:rPr>
        <w:t>and immediate household members</w:t>
      </w:r>
      <w:r w:rsidR="00E208BE">
        <w:rPr>
          <w:rFonts w:ascii="Times New Roman" w:hAnsi="Times New Roman"/>
        </w:rPr>
        <w:t xml:space="preserve"> in limited circumstances)</w:t>
      </w:r>
      <w:r w:rsidR="00C775BE">
        <w:rPr>
          <w:rFonts w:ascii="Times New Roman" w:hAnsi="Times New Roman"/>
        </w:rPr>
        <w:t xml:space="preserve"> and the </w:t>
      </w:r>
      <w:r w:rsidRPr="00A56B6A" w:rsidR="00C775BE">
        <w:rPr>
          <w:rFonts w:ascii="Times New Roman" w:hAnsi="Times New Roman"/>
        </w:rPr>
        <w:t>allowable RWHAP service</w:t>
      </w:r>
      <w:r w:rsidR="00C775BE">
        <w:rPr>
          <w:rFonts w:ascii="Times New Roman" w:hAnsi="Times New Roman"/>
        </w:rPr>
        <w:t>s</w:t>
      </w:r>
      <w:r w:rsidRPr="00A56B6A" w:rsidR="00C775BE">
        <w:rPr>
          <w:rFonts w:ascii="Times New Roman" w:hAnsi="Times New Roman"/>
        </w:rPr>
        <w:t xml:space="preserve"> provided</w:t>
      </w:r>
      <w:r w:rsidRPr="00A56B6A" w:rsidR="00472B7F">
        <w:rPr>
          <w:rFonts w:ascii="Times New Roman" w:hAnsi="Times New Roman"/>
        </w:rPr>
        <w:t>.</w:t>
      </w:r>
      <w:r w:rsidRPr="00A56B6A" w:rsidR="001A6F9F">
        <w:rPr>
          <w:rStyle w:val="FootnoteReference"/>
          <w:rFonts w:ascii="Times New Roman" w:hAnsi="Times New Roman"/>
        </w:rPr>
        <w:footnoteReference w:id="3"/>
      </w:r>
      <w:r w:rsidRPr="00A56B6A" w:rsidR="00472B7F">
        <w:rPr>
          <w:rFonts w:ascii="Times New Roman" w:hAnsi="Times New Roman"/>
        </w:rPr>
        <w:t xml:space="preserve"> </w:t>
      </w:r>
      <w:r w:rsidRPr="00A56B6A" w:rsidR="00765BD5">
        <w:rPr>
          <w:rFonts w:ascii="Times New Roman" w:hAnsi="Times New Roman"/>
        </w:rPr>
        <w:t>Completion of the</w:t>
      </w:r>
      <w:r w:rsidRPr="00A56B6A" w:rsidR="00D95C3C">
        <w:rPr>
          <w:rFonts w:ascii="Times New Roman" w:hAnsi="Times New Roman"/>
        </w:rPr>
        <w:t xml:space="preserve"> </w:t>
      </w:r>
      <w:r w:rsidRPr="00A56B6A" w:rsidR="00F30990">
        <w:rPr>
          <w:rFonts w:ascii="Times New Roman" w:hAnsi="Times New Roman"/>
        </w:rPr>
        <w:t xml:space="preserve">CDR </w:t>
      </w:r>
      <w:r w:rsidR="002C1730">
        <w:rPr>
          <w:rFonts w:ascii="Times New Roman" w:hAnsi="Times New Roman"/>
        </w:rPr>
        <w:t xml:space="preserve">is </w:t>
      </w:r>
      <w:r w:rsidRPr="00A56B6A" w:rsidR="0074018C">
        <w:rPr>
          <w:rFonts w:ascii="Times New Roman" w:hAnsi="Times New Roman"/>
        </w:rPr>
        <w:t>required for all providers (regardless of whether they are recipients or subrecipient</w:t>
      </w:r>
      <w:r w:rsidRPr="00A56B6A" w:rsidR="00461FC8">
        <w:rPr>
          <w:rFonts w:ascii="Times New Roman" w:hAnsi="Times New Roman"/>
        </w:rPr>
        <w:t>s</w:t>
      </w:r>
      <w:r w:rsidR="00795879">
        <w:rPr>
          <w:rFonts w:ascii="Times New Roman" w:hAnsi="Times New Roman"/>
        </w:rPr>
        <w:t>)</w:t>
      </w:r>
      <w:r w:rsidRPr="00A56B6A" w:rsidR="0074018C">
        <w:rPr>
          <w:rFonts w:ascii="Times New Roman" w:hAnsi="Times New Roman"/>
        </w:rPr>
        <w:t xml:space="preserve"> who receive CARES Act </w:t>
      </w:r>
      <w:r w:rsidR="00353207">
        <w:rPr>
          <w:rFonts w:ascii="Times New Roman" w:hAnsi="Times New Roman"/>
        </w:rPr>
        <w:t xml:space="preserve">RWHAP </w:t>
      </w:r>
      <w:r w:rsidRPr="00A56B6A" w:rsidR="0074018C">
        <w:rPr>
          <w:rFonts w:ascii="Times New Roman" w:hAnsi="Times New Roman"/>
        </w:rPr>
        <w:t>funding</w:t>
      </w:r>
      <w:r w:rsidRPr="00A56B6A" w:rsidR="00D5541E">
        <w:rPr>
          <w:rFonts w:ascii="Times New Roman" w:hAnsi="Times New Roman"/>
        </w:rPr>
        <w:t>.</w:t>
      </w:r>
      <w:r w:rsidRPr="00A56B6A" w:rsidR="00F81B16">
        <w:rPr>
          <w:rFonts w:ascii="Times New Roman" w:hAnsi="Times New Roman"/>
        </w:rPr>
        <w:t xml:space="preserve"> The information obtained by the CDR </w:t>
      </w:r>
      <w:r w:rsidRPr="008E6EAF" w:rsidR="002066C5">
        <w:rPr>
          <w:rFonts w:ascii="Times New Roman" w:hAnsi="Times New Roman"/>
        </w:rPr>
        <w:t>assist</w:t>
      </w:r>
      <w:r w:rsidR="00795879">
        <w:rPr>
          <w:rFonts w:ascii="Times New Roman" w:hAnsi="Times New Roman"/>
        </w:rPr>
        <w:t>s</w:t>
      </w:r>
      <w:r w:rsidRPr="00C937DB" w:rsidR="002066C5">
        <w:rPr>
          <w:rFonts w:ascii="Times New Roman" w:hAnsi="Times New Roman"/>
        </w:rPr>
        <w:t xml:space="preserve"> HRSA </w:t>
      </w:r>
      <w:r w:rsidRPr="00C937DB" w:rsidR="00F81B16">
        <w:rPr>
          <w:rFonts w:ascii="Times New Roman" w:hAnsi="Times New Roman"/>
        </w:rPr>
        <w:t xml:space="preserve">HAB </w:t>
      </w:r>
      <w:r w:rsidRPr="00C937DB" w:rsidR="002066C5">
        <w:rPr>
          <w:rFonts w:ascii="Times New Roman" w:hAnsi="Times New Roman"/>
        </w:rPr>
        <w:t xml:space="preserve">in understanding how CARES Act </w:t>
      </w:r>
      <w:r w:rsidRPr="00C937DB" w:rsidR="00353207">
        <w:rPr>
          <w:rFonts w:ascii="Times New Roman" w:hAnsi="Times New Roman"/>
        </w:rPr>
        <w:t xml:space="preserve">RWHAP </w:t>
      </w:r>
      <w:r w:rsidRPr="00C937DB" w:rsidR="002066C5">
        <w:rPr>
          <w:rFonts w:ascii="Times New Roman" w:hAnsi="Times New Roman"/>
        </w:rPr>
        <w:t>funding is being used t</w:t>
      </w:r>
      <w:r w:rsidRPr="00A56B6A" w:rsidR="002066C5">
        <w:rPr>
          <w:rFonts w:ascii="Times New Roman" w:hAnsi="Times New Roman"/>
        </w:rPr>
        <w:t xml:space="preserve">o support RWHAP </w:t>
      </w:r>
      <w:r w:rsidRPr="00A56B6A" w:rsidR="00AE37AA">
        <w:rPr>
          <w:rFonts w:ascii="Times New Roman" w:hAnsi="Times New Roman"/>
        </w:rPr>
        <w:t>clients</w:t>
      </w:r>
      <w:r w:rsidRPr="00A56B6A" w:rsidR="00461FC8">
        <w:rPr>
          <w:rFonts w:ascii="Times New Roman" w:hAnsi="Times New Roman"/>
        </w:rPr>
        <w:t xml:space="preserve"> and immediate household members</w:t>
      </w:r>
      <w:r w:rsidRPr="00A56B6A" w:rsidR="00AE37AA">
        <w:rPr>
          <w:rFonts w:ascii="Times New Roman" w:hAnsi="Times New Roman"/>
        </w:rPr>
        <w:t xml:space="preserve"> </w:t>
      </w:r>
      <w:r w:rsidRPr="00A56B6A" w:rsidR="002066C5">
        <w:rPr>
          <w:rFonts w:ascii="Times New Roman" w:hAnsi="Times New Roman"/>
        </w:rPr>
        <w:t>and</w:t>
      </w:r>
      <w:r w:rsidRPr="00A56B6A" w:rsidR="00465480">
        <w:rPr>
          <w:rFonts w:ascii="Times New Roman" w:hAnsi="Times New Roman"/>
        </w:rPr>
        <w:t xml:space="preserve"> </w:t>
      </w:r>
      <w:r w:rsidRPr="00A56B6A" w:rsidR="002066C5">
        <w:rPr>
          <w:rFonts w:ascii="Times New Roman" w:hAnsi="Times New Roman"/>
        </w:rPr>
        <w:t xml:space="preserve">ensure that HRSA HAB is compliant with </w:t>
      </w:r>
      <w:r w:rsidRPr="00A56B6A" w:rsidR="00F2136F">
        <w:rPr>
          <w:rFonts w:ascii="Times New Roman" w:hAnsi="Times New Roman"/>
        </w:rPr>
        <w:t xml:space="preserve">federal </w:t>
      </w:r>
      <w:r w:rsidRPr="00A56B6A" w:rsidR="00F81B16">
        <w:rPr>
          <w:rFonts w:ascii="Times New Roman" w:hAnsi="Times New Roman"/>
        </w:rPr>
        <w:t>reporting requirements.</w:t>
      </w:r>
      <w:bookmarkStart w:name="_Ref39755935" w:id="0"/>
      <w:r w:rsidRPr="00A56B6A" w:rsidR="005E2D05">
        <w:rPr>
          <w:rStyle w:val="FootnoteReference"/>
          <w:rFonts w:ascii="Times New Roman" w:hAnsi="Times New Roman"/>
        </w:rPr>
        <w:footnoteReference w:id="4"/>
      </w:r>
      <w:bookmarkEnd w:id="0"/>
      <w:r w:rsidRPr="00A56B6A" w:rsidR="00D5541E">
        <w:rPr>
          <w:rFonts w:ascii="Times New Roman" w:hAnsi="Times New Roman"/>
        </w:rPr>
        <w:t xml:space="preserve"> </w:t>
      </w:r>
    </w:p>
    <w:p w:rsidR="004232F5" w:rsidP="004232F5" w:rsidRDefault="004232F5" w14:paraId="74692CC9" w14:textId="77777777">
      <w:pPr>
        <w:pStyle w:val="Answerbulleted"/>
        <w:numPr>
          <w:ilvl w:val="0"/>
          <w:numId w:val="0"/>
        </w:numPr>
        <w:spacing w:before="0" w:after="0" w:line="276" w:lineRule="auto"/>
        <w:ind w:right="0"/>
        <w:rPr>
          <w:rFonts w:ascii="Times New Roman" w:hAnsi="Times New Roman"/>
        </w:rPr>
      </w:pPr>
    </w:p>
    <w:p w:rsidR="00920270" w:rsidP="00920270" w:rsidRDefault="008E6EAF" w14:paraId="51327F0E" w14:textId="3AF81D46">
      <w:pPr>
        <w:pStyle w:val="Answerbulleted"/>
        <w:numPr>
          <w:ilvl w:val="0"/>
          <w:numId w:val="0"/>
        </w:numPr>
        <w:spacing w:before="0" w:after="0" w:line="276" w:lineRule="auto"/>
        <w:ind w:right="0"/>
        <w:rPr>
          <w:rFonts w:ascii="Times New Roman" w:hAnsi="Times New Roman"/>
        </w:rPr>
      </w:pPr>
      <w:r>
        <w:rPr>
          <w:rFonts w:ascii="Times New Roman" w:hAnsi="Times New Roman"/>
        </w:rPr>
        <w:t xml:space="preserve">The </w:t>
      </w:r>
      <w:r w:rsidRPr="00A56B6A" w:rsidR="001025CD">
        <w:rPr>
          <w:rFonts w:ascii="Times New Roman" w:hAnsi="Times New Roman"/>
        </w:rPr>
        <w:t xml:space="preserve">CDR </w:t>
      </w:r>
      <w:r>
        <w:rPr>
          <w:rFonts w:ascii="Times New Roman" w:hAnsi="Times New Roman"/>
        </w:rPr>
        <w:t>allows</w:t>
      </w:r>
      <w:r w:rsidR="002435B2">
        <w:rPr>
          <w:rFonts w:ascii="Times New Roman" w:hAnsi="Times New Roman"/>
        </w:rPr>
        <w:t xml:space="preserve"> HAB to meet</w:t>
      </w:r>
      <w:r w:rsidRPr="00A56B6A" w:rsidR="00F81B16">
        <w:rPr>
          <w:rFonts w:ascii="Times New Roman" w:hAnsi="Times New Roman"/>
        </w:rPr>
        <w:t xml:space="preserve"> </w:t>
      </w:r>
      <w:r w:rsidR="002435B2">
        <w:rPr>
          <w:rFonts w:ascii="Times New Roman" w:hAnsi="Times New Roman"/>
        </w:rPr>
        <w:t>time-sensitive</w:t>
      </w:r>
      <w:r w:rsidR="001A6B66">
        <w:rPr>
          <w:rFonts w:ascii="Times New Roman" w:hAnsi="Times New Roman"/>
        </w:rPr>
        <w:t xml:space="preserve"> federal </w:t>
      </w:r>
      <w:r w:rsidRPr="00A56B6A" w:rsidR="00765BD5">
        <w:rPr>
          <w:rFonts w:ascii="Times New Roman" w:hAnsi="Times New Roman"/>
        </w:rPr>
        <w:t xml:space="preserve">reporting requirements </w:t>
      </w:r>
      <w:r w:rsidRPr="00A56B6A" w:rsidR="00F2136F">
        <w:rPr>
          <w:rFonts w:ascii="Times New Roman" w:hAnsi="Times New Roman"/>
        </w:rPr>
        <w:t xml:space="preserve">as outlined in </w:t>
      </w:r>
      <w:r w:rsidRPr="00A56B6A" w:rsidR="007B7EBA">
        <w:rPr>
          <w:rFonts w:ascii="Times New Roman" w:hAnsi="Times New Roman"/>
        </w:rPr>
        <w:t xml:space="preserve">the </w:t>
      </w:r>
      <w:r w:rsidRPr="00A56B6A" w:rsidR="00765BD5">
        <w:rPr>
          <w:rFonts w:ascii="Times New Roman" w:hAnsi="Times New Roman"/>
        </w:rPr>
        <w:t>CARES Act</w:t>
      </w:r>
      <w:r w:rsidRPr="00A56B6A" w:rsidR="00F2136F">
        <w:rPr>
          <w:rFonts w:ascii="Times New Roman" w:hAnsi="Times New Roman"/>
        </w:rPr>
        <w:t xml:space="preserve"> legislation</w:t>
      </w:r>
      <w:r w:rsidRPr="00A56B6A" w:rsidR="00765BD5">
        <w:rPr>
          <w:rFonts w:ascii="Times New Roman" w:hAnsi="Times New Roman"/>
        </w:rPr>
        <w:t>.</w:t>
      </w:r>
      <w:r w:rsidRPr="00236875" w:rsidR="00AA0516">
        <w:rPr>
          <w:rFonts w:ascii="Times New Roman" w:hAnsi="Times New Roman"/>
          <w:vertAlign w:val="superscript"/>
        </w:rPr>
        <w:fldChar w:fldCharType="begin"/>
      </w:r>
      <w:r w:rsidRPr="00236875" w:rsidR="00AA0516">
        <w:rPr>
          <w:rFonts w:ascii="Times New Roman" w:hAnsi="Times New Roman"/>
          <w:vertAlign w:val="superscript"/>
        </w:rPr>
        <w:instrText xml:space="preserve"> NOTEREF _Ref39755935 \h </w:instrText>
      </w:r>
      <w:r w:rsidRPr="00A56B6A" w:rsidR="00AA0516">
        <w:rPr>
          <w:rFonts w:ascii="Times New Roman" w:hAnsi="Times New Roman"/>
          <w:vertAlign w:val="superscript"/>
        </w:rPr>
        <w:instrText xml:space="preserve"> \* MERGEFORMAT </w:instrText>
      </w:r>
      <w:r w:rsidRPr="00236875" w:rsidR="00AA0516">
        <w:rPr>
          <w:rFonts w:ascii="Times New Roman" w:hAnsi="Times New Roman"/>
          <w:vertAlign w:val="superscript"/>
        </w:rPr>
      </w:r>
      <w:r w:rsidRPr="00236875" w:rsidR="00AA0516">
        <w:rPr>
          <w:rFonts w:ascii="Times New Roman" w:hAnsi="Times New Roman"/>
          <w:vertAlign w:val="superscript"/>
        </w:rPr>
        <w:fldChar w:fldCharType="separate"/>
      </w:r>
      <w:r w:rsidR="00C05588">
        <w:rPr>
          <w:rFonts w:ascii="Times New Roman" w:hAnsi="Times New Roman"/>
          <w:vertAlign w:val="superscript"/>
        </w:rPr>
        <w:t>3</w:t>
      </w:r>
      <w:r w:rsidRPr="00236875" w:rsidR="00AA0516">
        <w:rPr>
          <w:rFonts w:ascii="Times New Roman" w:hAnsi="Times New Roman"/>
          <w:vertAlign w:val="superscript"/>
        </w:rPr>
        <w:fldChar w:fldCharType="end"/>
      </w:r>
      <w:r w:rsidRPr="00A56B6A" w:rsidR="00870BC2">
        <w:rPr>
          <w:rFonts w:ascii="Times New Roman" w:hAnsi="Times New Roman"/>
        </w:rPr>
        <w:t xml:space="preserve"> </w:t>
      </w:r>
      <w:r w:rsidRPr="00A56B6A" w:rsidR="00DE3D96">
        <w:rPr>
          <w:rFonts w:ascii="Times New Roman" w:hAnsi="Times New Roman"/>
        </w:rPr>
        <w:t xml:space="preserve">The </w:t>
      </w:r>
      <w:r w:rsidRPr="00A56B6A" w:rsidR="00472B7F">
        <w:rPr>
          <w:rFonts w:ascii="Times New Roman" w:hAnsi="Times New Roman"/>
        </w:rPr>
        <w:t xml:space="preserve">original </w:t>
      </w:r>
      <w:r w:rsidRPr="00A56B6A" w:rsidR="00901019">
        <w:rPr>
          <w:rFonts w:ascii="Times New Roman" w:hAnsi="Times New Roman"/>
        </w:rPr>
        <w:t xml:space="preserve">data reporting </w:t>
      </w:r>
      <w:r w:rsidRPr="00A56B6A" w:rsidR="00144811">
        <w:rPr>
          <w:rFonts w:ascii="Times New Roman" w:hAnsi="Times New Roman"/>
        </w:rPr>
        <w:t xml:space="preserve">deadline </w:t>
      </w:r>
      <w:r w:rsidRPr="00A56B6A" w:rsidR="00D95C3C">
        <w:rPr>
          <w:rFonts w:ascii="Times New Roman" w:hAnsi="Times New Roman"/>
        </w:rPr>
        <w:t xml:space="preserve">for </w:t>
      </w:r>
      <w:r w:rsidRPr="00A56B6A" w:rsidR="00901019">
        <w:rPr>
          <w:rFonts w:ascii="Times New Roman" w:hAnsi="Times New Roman"/>
        </w:rPr>
        <w:t xml:space="preserve">RWHAP recipients </w:t>
      </w:r>
      <w:r w:rsidRPr="00A56B6A" w:rsidR="00D95C3C">
        <w:rPr>
          <w:rFonts w:ascii="Times New Roman" w:hAnsi="Times New Roman"/>
        </w:rPr>
        <w:t xml:space="preserve">was </w:t>
      </w:r>
      <w:r w:rsidRPr="00A56B6A" w:rsidR="00DE3D96">
        <w:rPr>
          <w:rFonts w:ascii="Times New Roman" w:hAnsi="Times New Roman"/>
        </w:rPr>
        <w:t>May 15, 2020</w:t>
      </w:r>
      <w:r w:rsidRPr="00A56B6A" w:rsidR="00472B7F">
        <w:rPr>
          <w:rFonts w:ascii="Times New Roman" w:hAnsi="Times New Roman"/>
        </w:rPr>
        <w:t xml:space="preserve"> </w:t>
      </w:r>
      <w:r w:rsidRPr="00A56B6A" w:rsidR="00D95C3C">
        <w:rPr>
          <w:rFonts w:ascii="Times New Roman" w:hAnsi="Times New Roman"/>
        </w:rPr>
        <w:t>(</w:t>
      </w:r>
      <w:r w:rsidRPr="00A56B6A" w:rsidR="00472B7F">
        <w:rPr>
          <w:rFonts w:ascii="Times New Roman" w:hAnsi="Times New Roman"/>
        </w:rPr>
        <w:t xml:space="preserve">30 </w:t>
      </w:r>
      <w:r w:rsidRPr="00A56B6A" w:rsidR="00AB563E">
        <w:rPr>
          <w:rFonts w:ascii="Times New Roman" w:hAnsi="Times New Roman"/>
        </w:rPr>
        <w:t xml:space="preserve">days after </w:t>
      </w:r>
      <w:r w:rsidRPr="00A56B6A" w:rsidR="00DE3D96">
        <w:rPr>
          <w:rFonts w:ascii="Times New Roman" w:hAnsi="Times New Roman"/>
        </w:rPr>
        <w:t xml:space="preserve">issuance of </w:t>
      </w:r>
      <w:r w:rsidRPr="00A56B6A" w:rsidR="00D95C3C">
        <w:rPr>
          <w:rFonts w:ascii="Times New Roman" w:hAnsi="Times New Roman"/>
        </w:rPr>
        <w:t xml:space="preserve">the </w:t>
      </w:r>
      <w:r w:rsidRPr="00A56B6A" w:rsidR="00461FC8">
        <w:rPr>
          <w:rFonts w:ascii="Times New Roman" w:hAnsi="Times New Roman"/>
        </w:rPr>
        <w:t xml:space="preserve">notice of </w:t>
      </w:r>
      <w:r w:rsidRPr="00A56B6A" w:rsidR="00DE3D96">
        <w:rPr>
          <w:rFonts w:ascii="Times New Roman" w:hAnsi="Times New Roman"/>
        </w:rPr>
        <w:t>award)</w:t>
      </w:r>
      <w:r w:rsidRPr="00A56B6A" w:rsidR="00D95C3C">
        <w:rPr>
          <w:rFonts w:ascii="Times New Roman" w:hAnsi="Times New Roman"/>
        </w:rPr>
        <w:t xml:space="preserve">. Due to </w:t>
      </w:r>
      <w:r w:rsidRPr="00A56B6A" w:rsidR="00DE3D96">
        <w:rPr>
          <w:rFonts w:ascii="Times New Roman" w:hAnsi="Times New Roman"/>
        </w:rPr>
        <w:t>the</w:t>
      </w:r>
      <w:r w:rsidRPr="00A56B6A" w:rsidR="00A304D2">
        <w:rPr>
          <w:rFonts w:ascii="Times New Roman" w:hAnsi="Times New Roman"/>
        </w:rPr>
        <w:t xml:space="preserve"> time required to build the </w:t>
      </w:r>
      <w:r w:rsidRPr="00A56B6A" w:rsidR="00DE3D96">
        <w:rPr>
          <w:rFonts w:ascii="Times New Roman" w:hAnsi="Times New Roman"/>
        </w:rPr>
        <w:t>new mod</w:t>
      </w:r>
      <w:r w:rsidRPr="00A56B6A" w:rsidR="00A304D2">
        <w:rPr>
          <w:rFonts w:ascii="Times New Roman" w:hAnsi="Times New Roman"/>
        </w:rPr>
        <w:t>ule in</w:t>
      </w:r>
      <w:r w:rsidRPr="00A56B6A" w:rsidR="00914E96">
        <w:rPr>
          <w:rFonts w:ascii="Times New Roman" w:hAnsi="Times New Roman"/>
        </w:rPr>
        <w:t xml:space="preserve"> </w:t>
      </w:r>
      <w:r w:rsidRPr="00A56B6A" w:rsidR="00DE3D96">
        <w:rPr>
          <w:rFonts w:ascii="Times New Roman" w:hAnsi="Times New Roman"/>
        </w:rPr>
        <w:t>the Bureau Reporting System</w:t>
      </w:r>
      <w:r w:rsidRPr="00A56B6A" w:rsidR="00765BD5">
        <w:rPr>
          <w:rFonts w:ascii="Times New Roman" w:hAnsi="Times New Roman"/>
        </w:rPr>
        <w:t xml:space="preserve"> (BRS),</w:t>
      </w:r>
      <w:r w:rsidRPr="00A56B6A" w:rsidR="00D95C3C">
        <w:rPr>
          <w:rFonts w:ascii="Times New Roman" w:hAnsi="Times New Roman"/>
        </w:rPr>
        <w:t xml:space="preserve"> </w:t>
      </w:r>
      <w:r w:rsidRPr="00A56B6A" w:rsidR="00F2136F">
        <w:rPr>
          <w:rFonts w:ascii="Times New Roman" w:hAnsi="Times New Roman"/>
        </w:rPr>
        <w:t xml:space="preserve">however, </w:t>
      </w:r>
      <w:r w:rsidRPr="00A56B6A" w:rsidR="00F157DA">
        <w:rPr>
          <w:rFonts w:ascii="Times New Roman" w:hAnsi="Times New Roman"/>
        </w:rPr>
        <w:t>th</w:t>
      </w:r>
      <w:r w:rsidR="001A6B66">
        <w:rPr>
          <w:rFonts w:ascii="Times New Roman" w:hAnsi="Times New Roman"/>
        </w:rPr>
        <w:t xml:space="preserve">is </w:t>
      </w:r>
      <w:r w:rsidRPr="00A56B6A" w:rsidR="00F157DA">
        <w:rPr>
          <w:rFonts w:ascii="Times New Roman" w:hAnsi="Times New Roman"/>
        </w:rPr>
        <w:t xml:space="preserve">deadline </w:t>
      </w:r>
      <w:r w:rsidRPr="00A56B6A" w:rsidR="00461FC8">
        <w:rPr>
          <w:rFonts w:ascii="Times New Roman" w:hAnsi="Times New Roman"/>
        </w:rPr>
        <w:t>was extended to</w:t>
      </w:r>
      <w:r w:rsidRPr="00A56B6A" w:rsidR="006A2EBA">
        <w:rPr>
          <w:rFonts w:ascii="Times New Roman" w:hAnsi="Times New Roman"/>
        </w:rPr>
        <w:t xml:space="preserve"> June 15, 2020.</w:t>
      </w:r>
      <w:r w:rsidRPr="00A56B6A" w:rsidR="000775CF">
        <w:rPr>
          <w:rFonts w:ascii="Times New Roman" w:hAnsi="Times New Roman"/>
        </w:rPr>
        <w:t xml:space="preserve">  </w:t>
      </w:r>
      <w:r w:rsidRPr="00E029DF" w:rsidR="00E029DF">
        <w:rPr>
          <w:rFonts w:ascii="Times New Roman" w:hAnsi="Times New Roman"/>
        </w:rPr>
        <w:t>Not all recipients</w:t>
      </w:r>
      <w:r w:rsidR="00E029DF">
        <w:rPr>
          <w:rFonts w:ascii="Times New Roman" w:hAnsi="Times New Roman"/>
        </w:rPr>
        <w:t xml:space="preserve"> receiving CARES Act RWHAP funding have submitted a </w:t>
      </w:r>
      <w:r w:rsidRPr="00E029DF" w:rsidR="00E029DF">
        <w:rPr>
          <w:rFonts w:ascii="Times New Roman" w:hAnsi="Times New Roman"/>
        </w:rPr>
        <w:t xml:space="preserve">provider report due to not having executed </w:t>
      </w:r>
      <w:r w:rsidR="00E029DF">
        <w:rPr>
          <w:rFonts w:ascii="Times New Roman" w:hAnsi="Times New Roman"/>
        </w:rPr>
        <w:t xml:space="preserve">local </w:t>
      </w:r>
      <w:r w:rsidRPr="00E029DF" w:rsidR="00E029DF">
        <w:rPr>
          <w:rFonts w:ascii="Times New Roman" w:hAnsi="Times New Roman"/>
        </w:rPr>
        <w:t>procurem</w:t>
      </w:r>
      <w:r w:rsidR="00E029DF">
        <w:rPr>
          <w:rFonts w:ascii="Times New Roman" w:hAnsi="Times New Roman"/>
        </w:rPr>
        <w:t xml:space="preserve">ents for </w:t>
      </w:r>
      <w:r w:rsidR="00E029DF">
        <w:rPr>
          <w:rFonts w:ascii="Times New Roman" w:hAnsi="Times New Roman"/>
        </w:rPr>
        <w:lastRenderedPageBreak/>
        <w:t>RWHAP COVID-19 funding, however, t</w:t>
      </w:r>
      <w:r w:rsidRPr="0031482D" w:rsidR="00920270">
        <w:rPr>
          <w:rFonts w:ascii="Times New Roman" w:hAnsi="Times New Roman"/>
        </w:rPr>
        <w:t>h</w:t>
      </w:r>
      <w:r w:rsidR="0031482D">
        <w:rPr>
          <w:rFonts w:ascii="Times New Roman" w:hAnsi="Times New Roman"/>
        </w:rPr>
        <w:t>e i</w:t>
      </w:r>
      <w:r w:rsidRPr="0031482D" w:rsidR="00920270">
        <w:rPr>
          <w:rFonts w:ascii="Times New Roman" w:hAnsi="Times New Roman"/>
        </w:rPr>
        <w:t xml:space="preserve">nitial </w:t>
      </w:r>
      <w:r w:rsidR="0031482D">
        <w:rPr>
          <w:rFonts w:ascii="Times New Roman" w:hAnsi="Times New Roman"/>
        </w:rPr>
        <w:t xml:space="preserve">and subsequent </w:t>
      </w:r>
      <w:r w:rsidRPr="0031482D" w:rsidR="00920270">
        <w:rPr>
          <w:rFonts w:ascii="Times New Roman" w:hAnsi="Times New Roman"/>
        </w:rPr>
        <w:t>submission</w:t>
      </w:r>
      <w:r w:rsidR="0031482D">
        <w:rPr>
          <w:rFonts w:ascii="Times New Roman" w:hAnsi="Times New Roman"/>
        </w:rPr>
        <w:t>s</w:t>
      </w:r>
      <w:r w:rsidRPr="0031482D" w:rsidR="00920270">
        <w:rPr>
          <w:rFonts w:ascii="Times New Roman" w:hAnsi="Times New Roman"/>
        </w:rPr>
        <w:t xml:space="preserve"> of CDR data </w:t>
      </w:r>
      <w:r w:rsidR="0031482D">
        <w:rPr>
          <w:rFonts w:ascii="Times New Roman" w:hAnsi="Times New Roman"/>
        </w:rPr>
        <w:t xml:space="preserve">have </w:t>
      </w:r>
      <w:r w:rsidRPr="0031482D" w:rsidR="00920270">
        <w:rPr>
          <w:rFonts w:ascii="Times New Roman" w:hAnsi="Times New Roman"/>
        </w:rPr>
        <w:t xml:space="preserve">occurred </w:t>
      </w:r>
      <w:r w:rsidRPr="0031482D" w:rsidR="004D513B">
        <w:rPr>
          <w:rFonts w:ascii="Times New Roman" w:hAnsi="Times New Roman"/>
        </w:rPr>
        <w:t>without issue</w:t>
      </w:r>
      <w:r w:rsidRPr="0031482D" w:rsidR="00920270">
        <w:rPr>
          <w:rFonts w:ascii="Times New Roman" w:hAnsi="Times New Roman"/>
        </w:rPr>
        <w:t>, allowing HRSA to meet the deadline to submit a quarterly report to the U.S. Department of Health and Human Services and to Congress.</w:t>
      </w:r>
    </w:p>
    <w:p w:rsidRPr="00F25A0C" w:rsidR="00FF3EE1" w:rsidP="009233CB" w:rsidRDefault="77B053EA" w14:paraId="0E5B013F" w14:textId="0602BA00">
      <w:pPr>
        <w:spacing w:before="200"/>
        <w:rPr>
          <w:rFonts w:ascii="Times New Roman" w:hAnsi="Times New Roman"/>
          <w:b/>
          <w:bCs/>
        </w:rPr>
      </w:pPr>
      <w:r w:rsidRPr="77B053EA">
        <w:rPr>
          <w:rFonts w:ascii="Times New Roman" w:hAnsi="Times New Roman"/>
          <w:b/>
          <w:bCs/>
        </w:rPr>
        <w:t>2. Purpose and Use of Information</w:t>
      </w:r>
      <w:r w:rsidR="00B06D8D">
        <w:rPr>
          <w:rFonts w:ascii="Times New Roman" w:hAnsi="Times New Roman"/>
          <w:b/>
          <w:bCs/>
        </w:rPr>
        <w:t xml:space="preserve"> Collection</w:t>
      </w:r>
    </w:p>
    <w:p w:rsidR="00482BE7" w:rsidP="00A56B6A" w:rsidRDefault="007D014D" w14:paraId="544B86D5" w14:textId="08E59C67">
      <w:pPr>
        <w:spacing w:after="0"/>
        <w:rPr>
          <w:rFonts w:ascii="Times New Roman" w:hAnsi="Times New Roman"/>
        </w:rPr>
      </w:pPr>
      <w:r w:rsidRPr="00A56B6A">
        <w:rPr>
          <w:rFonts w:ascii="Times New Roman" w:hAnsi="Times New Roman"/>
        </w:rPr>
        <w:t>Th</w:t>
      </w:r>
      <w:r w:rsidRPr="00A56B6A" w:rsidR="00FD4D97">
        <w:rPr>
          <w:rFonts w:ascii="Times New Roman" w:hAnsi="Times New Roman"/>
        </w:rPr>
        <w:t>e CDR</w:t>
      </w:r>
      <w:r w:rsidRPr="00A56B6A">
        <w:rPr>
          <w:rFonts w:ascii="Times New Roman" w:hAnsi="Times New Roman"/>
        </w:rPr>
        <w:t xml:space="preserve"> is designed to collect information from </w:t>
      </w:r>
      <w:r w:rsidRPr="00A56B6A" w:rsidR="00651153">
        <w:rPr>
          <w:rFonts w:ascii="Times New Roman" w:hAnsi="Times New Roman"/>
        </w:rPr>
        <w:t>RWHAP</w:t>
      </w:r>
      <w:r w:rsidRPr="00A56B6A">
        <w:rPr>
          <w:rFonts w:ascii="Times New Roman" w:hAnsi="Times New Roman"/>
        </w:rPr>
        <w:t xml:space="preserve">-funded </w:t>
      </w:r>
      <w:r w:rsidRPr="00A56B6A" w:rsidR="00FD4D97">
        <w:rPr>
          <w:rFonts w:ascii="Times New Roman" w:hAnsi="Times New Roman"/>
        </w:rPr>
        <w:t xml:space="preserve">providers </w:t>
      </w:r>
      <w:r w:rsidRPr="00A56B6A" w:rsidR="005B3E8A">
        <w:rPr>
          <w:rFonts w:ascii="Times New Roman" w:hAnsi="Times New Roman"/>
        </w:rPr>
        <w:t xml:space="preserve">who use CARES Act </w:t>
      </w:r>
      <w:r w:rsidR="00353207">
        <w:rPr>
          <w:rFonts w:ascii="Times New Roman" w:hAnsi="Times New Roman"/>
        </w:rPr>
        <w:t xml:space="preserve">RWHAP </w:t>
      </w:r>
      <w:r w:rsidRPr="00A56B6A" w:rsidR="005B3E8A">
        <w:rPr>
          <w:rFonts w:ascii="Times New Roman" w:hAnsi="Times New Roman"/>
        </w:rPr>
        <w:t xml:space="preserve">funding to provide RWHAP core medical or support services to RWHAP-eligible clients </w:t>
      </w:r>
      <w:r w:rsidRPr="00A56B6A" w:rsidR="00750299">
        <w:rPr>
          <w:rFonts w:ascii="Times New Roman" w:hAnsi="Times New Roman"/>
        </w:rPr>
        <w:t xml:space="preserve">and </w:t>
      </w:r>
      <w:r w:rsidRPr="00A56B6A" w:rsidR="00CB1DA1">
        <w:rPr>
          <w:rFonts w:ascii="Times New Roman" w:hAnsi="Times New Roman"/>
        </w:rPr>
        <w:t xml:space="preserve">immediate </w:t>
      </w:r>
      <w:r w:rsidRPr="00A56B6A" w:rsidR="00482BE7">
        <w:rPr>
          <w:rFonts w:ascii="Times New Roman" w:hAnsi="Times New Roman"/>
        </w:rPr>
        <w:t xml:space="preserve">household </w:t>
      </w:r>
      <w:r w:rsidRPr="00A56B6A" w:rsidR="00750299">
        <w:rPr>
          <w:rFonts w:ascii="Times New Roman" w:hAnsi="Times New Roman"/>
        </w:rPr>
        <w:t>members</w:t>
      </w:r>
      <w:r w:rsidRPr="00A56B6A" w:rsidR="00482BE7">
        <w:rPr>
          <w:rFonts w:ascii="Times New Roman" w:hAnsi="Times New Roman"/>
        </w:rPr>
        <w:t xml:space="preserve">. </w:t>
      </w:r>
      <w:r w:rsidRPr="00A56B6A">
        <w:rPr>
          <w:rFonts w:ascii="Times New Roman" w:hAnsi="Times New Roman"/>
        </w:rPr>
        <w:t>Th</w:t>
      </w:r>
      <w:r w:rsidRPr="00A56B6A" w:rsidR="005B3E8A">
        <w:rPr>
          <w:rFonts w:ascii="Times New Roman" w:hAnsi="Times New Roman"/>
        </w:rPr>
        <w:t xml:space="preserve">ese data are critical to </w:t>
      </w:r>
      <w:r w:rsidRPr="00A56B6A" w:rsidR="00482BE7">
        <w:rPr>
          <w:rFonts w:ascii="Times New Roman" w:hAnsi="Times New Roman"/>
        </w:rPr>
        <w:t xml:space="preserve">meet </w:t>
      </w:r>
      <w:r w:rsidRPr="00A56B6A" w:rsidR="005B3E8A">
        <w:rPr>
          <w:rFonts w:ascii="Times New Roman" w:hAnsi="Times New Roman"/>
        </w:rPr>
        <w:t>HRSA HAB</w:t>
      </w:r>
      <w:r w:rsidRPr="00A56B6A" w:rsidR="00482BE7">
        <w:rPr>
          <w:rFonts w:ascii="Times New Roman" w:hAnsi="Times New Roman"/>
        </w:rPr>
        <w:t>’s</w:t>
      </w:r>
      <w:r w:rsidRPr="00A56B6A" w:rsidR="005B3E8A">
        <w:rPr>
          <w:rFonts w:ascii="Times New Roman" w:hAnsi="Times New Roman"/>
        </w:rPr>
        <w:t xml:space="preserve"> requirement</w:t>
      </w:r>
      <w:r w:rsidRPr="00A56B6A" w:rsidR="00482BE7">
        <w:rPr>
          <w:rFonts w:ascii="Times New Roman" w:hAnsi="Times New Roman"/>
        </w:rPr>
        <w:t>s</w:t>
      </w:r>
      <w:r w:rsidRPr="00A56B6A" w:rsidR="005B3E8A">
        <w:rPr>
          <w:rFonts w:ascii="Times New Roman" w:hAnsi="Times New Roman"/>
        </w:rPr>
        <w:t xml:space="preserve"> to monitor and report</w:t>
      </w:r>
      <w:r w:rsidR="005B3E8A">
        <w:rPr>
          <w:rFonts w:ascii="Times New Roman" w:hAnsi="Times New Roman"/>
        </w:rPr>
        <w:t xml:space="preserve"> </w:t>
      </w:r>
      <w:r w:rsidR="00E208BE">
        <w:rPr>
          <w:rFonts w:ascii="Times New Roman" w:hAnsi="Times New Roman"/>
        </w:rPr>
        <w:t xml:space="preserve">on </w:t>
      </w:r>
      <w:r w:rsidR="005B3E8A">
        <w:rPr>
          <w:rFonts w:ascii="Times New Roman" w:hAnsi="Times New Roman"/>
        </w:rPr>
        <w:t>how federal funding is being used</w:t>
      </w:r>
      <w:r w:rsidR="00482BE7">
        <w:rPr>
          <w:rFonts w:ascii="Times New Roman" w:hAnsi="Times New Roman"/>
        </w:rPr>
        <w:t xml:space="preserve"> and </w:t>
      </w:r>
      <w:r w:rsidR="00E208BE">
        <w:rPr>
          <w:rFonts w:ascii="Times New Roman" w:hAnsi="Times New Roman"/>
        </w:rPr>
        <w:t xml:space="preserve">to </w:t>
      </w:r>
      <w:r w:rsidR="00482BE7">
        <w:rPr>
          <w:rFonts w:ascii="Times New Roman" w:hAnsi="Times New Roman"/>
        </w:rPr>
        <w:t>measure the effectiveness of the RWHAP</w:t>
      </w:r>
      <w:r w:rsidR="00AE37AA">
        <w:rPr>
          <w:rFonts w:ascii="Times New Roman" w:hAnsi="Times New Roman"/>
        </w:rPr>
        <w:t xml:space="preserve"> in addressing the COVID-19 pandemic</w:t>
      </w:r>
      <w:r w:rsidR="005B3E8A">
        <w:rPr>
          <w:rFonts w:ascii="Times New Roman" w:hAnsi="Times New Roman"/>
        </w:rPr>
        <w:t>.</w:t>
      </w:r>
      <w:r w:rsidR="00482BE7">
        <w:rPr>
          <w:rFonts w:ascii="Times New Roman" w:hAnsi="Times New Roman"/>
        </w:rPr>
        <w:t xml:space="preserve"> Specifically, these da</w:t>
      </w:r>
      <w:r w:rsidRPr="0031482D" w:rsidR="00482BE7">
        <w:rPr>
          <w:rFonts w:ascii="Times New Roman" w:hAnsi="Times New Roman"/>
        </w:rPr>
        <w:t xml:space="preserve">ta </w:t>
      </w:r>
      <w:r w:rsidRPr="0031482D" w:rsidR="0031482D">
        <w:rPr>
          <w:rFonts w:ascii="Times New Roman" w:hAnsi="Times New Roman"/>
        </w:rPr>
        <w:t>are being</w:t>
      </w:r>
      <w:r w:rsidRPr="0031482D" w:rsidR="00482BE7">
        <w:rPr>
          <w:rFonts w:ascii="Times New Roman" w:hAnsi="Times New Roman"/>
        </w:rPr>
        <w:t xml:space="preserve"> used t</w:t>
      </w:r>
      <w:r w:rsidR="00482BE7">
        <w:rPr>
          <w:rFonts w:ascii="Times New Roman" w:hAnsi="Times New Roman"/>
        </w:rPr>
        <w:t>o assess the following:</w:t>
      </w:r>
    </w:p>
    <w:p w:rsidR="005221D1" w:rsidP="00A56B6A" w:rsidRDefault="005221D1" w14:paraId="37E1E897" w14:textId="77777777">
      <w:pPr>
        <w:spacing w:after="0"/>
        <w:rPr>
          <w:rFonts w:ascii="Times New Roman" w:hAnsi="Times New Roman"/>
        </w:rPr>
      </w:pPr>
    </w:p>
    <w:p w:rsidRPr="00482BE7" w:rsidR="00482BE7" w:rsidP="00A56B6A" w:rsidRDefault="77B053EA" w14:paraId="0B15F9EA"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77B053EA">
        <w:rPr>
          <w:rStyle w:val="BulletInden"/>
          <w:sz w:val="22"/>
          <w:szCs w:val="22"/>
        </w:rPr>
        <w:t>Whether program funds are being spent for their intended purposes;</w:t>
      </w:r>
    </w:p>
    <w:p w:rsidRPr="00482BE7" w:rsidR="00482BE7" w:rsidP="00A56B6A" w:rsidRDefault="00482BE7" w14:paraId="6521495E" w14:textId="47FC82FA">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00482BE7">
        <w:rPr>
          <w:rStyle w:val="BulletInden"/>
          <w:sz w:val="22"/>
          <w:szCs w:val="22"/>
        </w:rPr>
        <w:t xml:space="preserve">How program funds are being </w:t>
      </w:r>
      <w:r w:rsidR="00CB1DA1">
        <w:rPr>
          <w:rStyle w:val="BulletInden"/>
          <w:sz w:val="22"/>
          <w:szCs w:val="22"/>
        </w:rPr>
        <w:t xml:space="preserve">used to provide </w:t>
      </w:r>
      <w:r w:rsidR="0044556F">
        <w:rPr>
          <w:rStyle w:val="BulletInden"/>
          <w:sz w:val="22"/>
          <w:szCs w:val="22"/>
        </w:rPr>
        <w:t xml:space="preserve">RWHAP </w:t>
      </w:r>
      <w:r w:rsidR="00CB1DA1">
        <w:rPr>
          <w:rStyle w:val="BulletInden"/>
          <w:sz w:val="22"/>
          <w:szCs w:val="22"/>
        </w:rPr>
        <w:t xml:space="preserve">core </w:t>
      </w:r>
      <w:r w:rsidR="0044556F">
        <w:rPr>
          <w:rStyle w:val="BulletInden"/>
          <w:sz w:val="22"/>
          <w:szCs w:val="22"/>
        </w:rPr>
        <w:t>medical and support service</w:t>
      </w:r>
      <w:r w:rsidR="00CB1DA1">
        <w:rPr>
          <w:rStyle w:val="BulletInden"/>
          <w:sz w:val="22"/>
          <w:szCs w:val="22"/>
        </w:rPr>
        <w:t>s</w:t>
      </w:r>
      <w:r w:rsidRPr="00482BE7">
        <w:rPr>
          <w:rStyle w:val="BulletInden"/>
          <w:sz w:val="22"/>
          <w:szCs w:val="22"/>
        </w:rPr>
        <w:t>;</w:t>
      </w:r>
    </w:p>
    <w:p w:rsidRPr="00236875" w:rsidR="00AE37AA" w:rsidP="00A56B6A" w:rsidRDefault="00482BE7" w14:paraId="015347BF" w14:textId="083C40CC">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00A6468D">
        <w:rPr>
          <w:rStyle w:val="BulletInden"/>
          <w:sz w:val="22"/>
          <w:szCs w:val="22"/>
        </w:rPr>
        <w:t>How many individuals are receiving services</w:t>
      </w:r>
      <w:r w:rsidRPr="00A6468D" w:rsidR="005B43DC">
        <w:rPr>
          <w:rStyle w:val="BulletInden"/>
          <w:sz w:val="22"/>
          <w:szCs w:val="22"/>
        </w:rPr>
        <w:t>;</w:t>
      </w:r>
    </w:p>
    <w:p w:rsidRPr="00236875" w:rsidR="00480446" w:rsidP="00A56B6A" w:rsidRDefault="00684B5A" w14:paraId="040DAAD5" w14:textId="4F4AA783">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00236875">
        <w:rPr>
          <w:rStyle w:val="BulletInden"/>
          <w:sz w:val="22"/>
          <w:szCs w:val="22"/>
        </w:rPr>
        <w:t>The numbers of</w:t>
      </w:r>
      <w:r w:rsidRPr="00236875" w:rsidR="005F58D9">
        <w:rPr>
          <w:rStyle w:val="BulletInden"/>
          <w:sz w:val="22"/>
          <w:szCs w:val="22"/>
        </w:rPr>
        <w:t xml:space="preserve"> individuals </w:t>
      </w:r>
      <w:r w:rsidRPr="00236875">
        <w:rPr>
          <w:rStyle w:val="BulletInden"/>
          <w:sz w:val="22"/>
          <w:szCs w:val="22"/>
        </w:rPr>
        <w:t xml:space="preserve">who </w:t>
      </w:r>
      <w:r w:rsidRPr="00236875" w:rsidR="005F58D9">
        <w:rPr>
          <w:rStyle w:val="BulletInden"/>
          <w:sz w:val="22"/>
          <w:szCs w:val="22"/>
        </w:rPr>
        <w:t>were tested for COVID-19</w:t>
      </w:r>
      <w:r w:rsidRPr="00236875">
        <w:rPr>
          <w:rStyle w:val="BulletInden"/>
          <w:sz w:val="22"/>
          <w:szCs w:val="22"/>
        </w:rPr>
        <w:t xml:space="preserve"> and/or diagnosed with COVID-19 (both new </w:t>
      </w:r>
      <w:r w:rsidRPr="00236875" w:rsidR="00C9597A">
        <w:rPr>
          <w:rStyle w:val="BulletInden"/>
          <w:sz w:val="22"/>
          <w:szCs w:val="22"/>
        </w:rPr>
        <w:t>a</w:t>
      </w:r>
      <w:r w:rsidRPr="00236875">
        <w:rPr>
          <w:rStyle w:val="BulletInden"/>
          <w:sz w:val="22"/>
          <w:szCs w:val="22"/>
        </w:rPr>
        <w:t xml:space="preserve">nd </w:t>
      </w:r>
      <w:r w:rsidRPr="00236875" w:rsidR="00C9597A">
        <w:rPr>
          <w:rStyle w:val="BulletInden"/>
          <w:sz w:val="22"/>
          <w:szCs w:val="22"/>
        </w:rPr>
        <w:t>cumulative</w:t>
      </w:r>
      <w:r w:rsidRPr="00236875">
        <w:rPr>
          <w:rStyle w:val="BulletInden"/>
          <w:sz w:val="22"/>
          <w:szCs w:val="22"/>
        </w:rPr>
        <w:t xml:space="preserve"> </w:t>
      </w:r>
      <w:r w:rsidRPr="00236875" w:rsidR="00465480">
        <w:rPr>
          <w:rStyle w:val="BulletInden"/>
          <w:sz w:val="22"/>
          <w:szCs w:val="22"/>
        </w:rPr>
        <w:t>case</w:t>
      </w:r>
      <w:r w:rsidRPr="00236875" w:rsidR="00C9597A">
        <w:rPr>
          <w:rStyle w:val="BulletInden"/>
          <w:sz w:val="22"/>
          <w:szCs w:val="22"/>
        </w:rPr>
        <w:t>s</w:t>
      </w:r>
      <w:r w:rsidRPr="00236875">
        <w:rPr>
          <w:rStyle w:val="BulletInden"/>
          <w:sz w:val="22"/>
          <w:szCs w:val="22"/>
        </w:rPr>
        <w:t>)</w:t>
      </w:r>
      <w:r w:rsidRPr="00236875" w:rsidR="00465480">
        <w:rPr>
          <w:rStyle w:val="BulletInden"/>
          <w:sz w:val="22"/>
          <w:szCs w:val="22"/>
        </w:rPr>
        <w:t>;</w:t>
      </w:r>
    </w:p>
    <w:p w:rsidR="00482BE7" w:rsidP="00A56B6A" w:rsidRDefault="00AE37AA" w14:paraId="4908804D" w14:textId="3D39916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H</w:t>
      </w:r>
      <w:r w:rsidRPr="00482BE7" w:rsidR="00482BE7">
        <w:rPr>
          <w:rStyle w:val="BulletInden"/>
          <w:sz w:val="22"/>
          <w:szCs w:val="22"/>
        </w:rPr>
        <w:t xml:space="preserve">ow services are distributed across </w:t>
      </w:r>
      <w:r>
        <w:rPr>
          <w:rStyle w:val="BulletInden"/>
          <w:sz w:val="22"/>
          <w:szCs w:val="22"/>
        </w:rPr>
        <w:t>geograph</w:t>
      </w:r>
      <w:r w:rsidR="00E208BE">
        <w:rPr>
          <w:rStyle w:val="BulletInden"/>
          <w:sz w:val="22"/>
          <w:szCs w:val="22"/>
        </w:rPr>
        <w:t>ic areas</w:t>
      </w:r>
      <w:r>
        <w:rPr>
          <w:rStyle w:val="BulletInden"/>
          <w:sz w:val="22"/>
          <w:szCs w:val="22"/>
        </w:rPr>
        <w:t xml:space="preserve"> and </w:t>
      </w:r>
      <w:r w:rsidRPr="00482BE7" w:rsidR="00482BE7">
        <w:rPr>
          <w:rStyle w:val="BulletInden"/>
          <w:sz w:val="22"/>
          <w:szCs w:val="22"/>
        </w:rPr>
        <w:t xml:space="preserve">types of </w:t>
      </w:r>
      <w:r>
        <w:rPr>
          <w:rStyle w:val="BulletInden"/>
          <w:sz w:val="22"/>
          <w:szCs w:val="22"/>
        </w:rPr>
        <w:t>organizations</w:t>
      </w:r>
      <w:r w:rsidRPr="00482BE7" w:rsidR="00482BE7">
        <w:rPr>
          <w:rStyle w:val="BulletInden"/>
          <w:sz w:val="22"/>
          <w:szCs w:val="22"/>
        </w:rPr>
        <w:t>; and</w:t>
      </w:r>
    </w:p>
    <w:p w:rsidRPr="00482BE7" w:rsidR="005F58D9" w:rsidP="00A56B6A" w:rsidRDefault="005F58D9" w14:paraId="7A263F41" w14:textId="491E3006">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What </w:t>
      </w:r>
      <w:r w:rsidRPr="005F58D9">
        <w:rPr>
          <w:rStyle w:val="BulletInden"/>
          <w:sz w:val="22"/>
          <w:szCs w:val="22"/>
        </w:rPr>
        <w:t xml:space="preserve">types of services </w:t>
      </w:r>
      <w:r>
        <w:rPr>
          <w:rStyle w:val="BulletInden"/>
          <w:sz w:val="22"/>
          <w:szCs w:val="22"/>
        </w:rPr>
        <w:t xml:space="preserve">are </w:t>
      </w:r>
      <w:r w:rsidRPr="005F58D9">
        <w:rPr>
          <w:rStyle w:val="BulletInden"/>
          <w:sz w:val="22"/>
          <w:szCs w:val="22"/>
        </w:rPr>
        <w:t>provided using telehealth technology</w:t>
      </w:r>
    </w:p>
    <w:p w:rsidRPr="00482BE7" w:rsidR="00FF3EE1" w:rsidP="00236875" w:rsidRDefault="00B06D8D" w14:paraId="664CA4F7" w14:textId="2B6438D1">
      <w:pPr>
        <w:spacing w:before="200"/>
        <w:rPr>
          <w:rFonts w:ascii="Times New Roman" w:hAnsi="Times New Roman"/>
          <w:b/>
          <w:bCs/>
        </w:rPr>
      </w:pPr>
      <w:r>
        <w:rPr>
          <w:rFonts w:ascii="Times New Roman" w:hAnsi="Times New Roman"/>
          <w:b/>
          <w:bCs/>
        </w:rPr>
        <w:t xml:space="preserve">3. </w:t>
      </w:r>
      <w:r w:rsidRPr="00B06D8D">
        <w:rPr>
          <w:rFonts w:ascii="Times New Roman" w:hAnsi="Times New Roman"/>
          <w:b/>
          <w:bCs/>
        </w:rPr>
        <w:t>Use of Improved Information Technology and Burden Reduction</w:t>
      </w:r>
    </w:p>
    <w:p w:rsidRPr="00482BE7" w:rsidR="000775CF" w:rsidP="00A56B6A" w:rsidRDefault="000775CF" w14:paraId="2561861A" w14:textId="4BA66570">
      <w:pPr>
        <w:spacing w:after="0"/>
        <w:rPr>
          <w:rFonts w:ascii="Times New Roman" w:hAnsi="Times New Roman"/>
        </w:rPr>
      </w:pPr>
      <w:r w:rsidRPr="00482BE7">
        <w:rPr>
          <w:rFonts w:ascii="Times New Roman" w:hAnsi="Times New Roman"/>
        </w:rPr>
        <w:t xml:space="preserve">The CDR </w:t>
      </w:r>
      <w:r w:rsidRPr="00482BE7" w:rsidR="00B24154">
        <w:rPr>
          <w:rFonts w:ascii="Times New Roman" w:hAnsi="Times New Roman"/>
        </w:rPr>
        <w:t>m</w:t>
      </w:r>
      <w:r w:rsidRPr="00482BE7">
        <w:rPr>
          <w:rFonts w:ascii="Times New Roman" w:hAnsi="Times New Roman"/>
        </w:rPr>
        <w:t xml:space="preserve">odule </w:t>
      </w:r>
      <w:r w:rsidRPr="002C1730" w:rsidR="002C1730">
        <w:rPr>
          <w:rFonts w:ascii="Times New Roman" w:hAnsi="Times New Roman"/>
        </w:rPr>
        <w:t>is</w:t>
      </w:r>
      <w:r w:rsidRPr="00482BE7">
        <w:rPr>
          <w:rFonts w:ascii="Times New Roman" w:hAnsi="Times New Roman"/>
        </w:rPr>
        <w:t xml:space="preserve"> housed in the Electronic Handbook</w:t>
      </w:r>
      <w:r w:rsidR="00AE37AA">
        <w:rPr>
          <w:rFonts w:ascii="Times New Roman" w:hAnsi="Times New Roman"/>
        </w:rPr>
        <w:t>s</w:t>
      </w:r>
      <w:r w:rsidRPr="00482BE7">
        <w:rPr>
          <w:rFonts w:ascii="Times New Roman" w:hAnsi="Times New Roman"/>
        </w:rPr>
        <w:t xml:space="preserve"> (EHB), an existing website for RWHAP recipients to enter other data required for RWHAP-funded agencies, such as the Grantee Contract Management System (GCMS), </w:t>
      </w:r>
      <w:r w:rsidR="00AE37AA">
        <w:rPr>
          <w:rFonts w:ascii="Times New Roman" w:hAnsi="Times New Roman"/>
        </w:rPr>
        <w:t>RWHAP Services Report (</w:t>
      </w:r>
      <w:r w:rsidRPr="00482BE7">
        <w:rPr>
          <w:rFonts w:ascii="Times New Roman" w:hAnsi="Times New Roman"/>
        </w:rPr>
        <w:t>RSR</w:t>
      </w:r>
      <w:r w:rsidR="00AE37AA">
        <w:rPr>
          <w:rFonts w:ascii="Times New Roman" w:hAnsi="Times New Roman"/>
        </w:rPr>
        <w:t>)</w:t>
      </w:r>
      <w:r w:rsidRPr="00482BE7">
        <w:rPr>
          <w:rFonts w:ascii="Times New Roman" w:hAnsi="Times New Roman"/>
        </w:rPr>
        <w:t>, and the Allocations and Expenditures Reports</w:t>
      </w:r>
      <w:r w:rsidR="00AE37AA">
        <w:rPr>
          <w:rFonts w:ascii="Times New Roman" w:hAnsi="Times New Roman"/>
        </w:rPr>
        <w:t>,</w:t>
      </w:r>
      <w:r w:rsidRPr="00482BE7">
        <w:rPr>
          <w:rFonts w:ascii="Times New Roman" w:hAnsi="Times New Roman"/>
        </w:rPr>
        <w:t xml:space="preserve"> which are easily accessible. The integration of the </w:t>
      </w:r>
      <w:r w:rsidRPr="00482BE7" w:rsidR="00B24154">
        <w:rPr>
          <w:rFonts w:ascii="Times New Roman" w:hAnsi="Times New Roman"/>
        </w:rPr>
        <w:t>CDR m</w:t>
      </w:r>
      <w:r w:rsidRPr="00482BE7">
        <w:rPr>
          <w:rFonts w:ascii="Times New Roman" w:hAnsi="Times New Roman"/>
        </w:rPr>
        <w:t>odule into the existing EHB streamlines users’ access and technology knowledge. The EHB also allows for some information to pre-populate, particularly organization details, so that users can easily update or change their data.</w:t>
      </w:r>
    </w:p>
    <w:p w:rsidRPr="00482BE7" w:rsidR="00FF3EE1" w:rsidP="00236875" w:rsidRDefault="77B053EA" w14:paraId="29625C47" w14:textId="02550C56">
      <w:pPr>
        <w:spacing w:before="200"/>
        <w:rPr>
          <w:rFonts w:ascii="Times New Roman" w:hAnsi="Times New Roman"/>
          <w:b/>
          <w:bCs/>
        </w:rPr>
      </w:pPr>
      <w:r w:rsidRPr="77B053EA">
        <w:rPr>
          <w:rFonts w:ascii="Times New Roman" w:hAnsi="Times New Roman"/>
          <w:b/>
          <w:bCs/>
        </w:rPr>
        <w:t>4. Efforts to Identify Duplication</w:t>
      </w:r>
      <w:r w:rsidRPr="001D5242" w:rsidR="001D5242">
        <w:t xml:space="preserve"> </w:t>
      </w:r>
      <w:r w:rsidRPr="001D5242" w:rsidR="001D5242">
        <w:rPr>
          <w:rFonts w:ascii="Times New Roman" w:hAnsi="Times New Roman"/>
          <w:b/>
          <w:bCs/>
        </w:rPr>
        <w:t>and Use of Similar Information</w:t>
      </w:r>
    </w:p>
    <w:p w:rsidRPr="00EE40C5" w:rsidR="00327343" w:rsidP="00A56B6A" w:rsidRDefault="77B053EA" w14:paraId="3D7AD88C" w14:textId="446882E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rPr>
      </w:pPr>
      <w:r w:rsidRPr="77B053EA">
        <w:rPr>
          <w:rStyle w:val="BodyTextFi"/>
          <w:rFonts w:ascii="Times New Roman" w:hAnsi="Times New Roman"/>
        </w:rPr>
        <w:t xml:space="preserve">Data required to evaluate and monitor the </w:t>
      </w:r>
      <w:r w:rsidR="006E7C68">
        <w:rPr>
          <w:rStyle w:val="BodyTextFi"/>
          <w:rFonts w:ascii="Times New Roman" w:hAnsi="Times New Roman"/>
        </w:rPr>
        <w:t>CARES</w:t>
      </w:r>
      <w:r w:rsidRPr="77B053EA" w:rsidR="006E7C68">
        <w:rPr>
          <w:rStyle w:val="BodyTextFi"/>
          <w:rFonts w:ascii="Times New Roman" w:hAnsi="Times New Roman"/>
        </w:rPr>
        <w:t xml:space="preserve"> </w:t>
      </w:r>
      <w:r w:rsidRPr="77B053EA">
        <w:rPr>
          <w:rStyle w:val="BodyTextFi"/>
          <w:rFonts w:ascii="Times New Roman" w:hAnsi="Times New Roman"/>
        </w:rPr>
        <w:t xml:space="preserve">Act </w:t>
      </w:r>
      <w:r w:rsidR="00353207">
        <w:rPr>
          <w:rStyle w:val="BodyTextFi"/>
          <w:rFonts w:ascii="Times New Roman" w:hAnsi="Times New Roman"/>
        </w:rPr>
        <w:t xml:space="preserve">RWHAP </w:t>
      </w:r>
      <w:r w:rsidRPr="77B053EA">
        <w:rPr>
          <w:rStyle w:val="BodyTextFi"/>
          <w:rFonts w:ascii="Times New Roman" w:hAnsi="Times New Roman"/>
        </w:rPr>
        <w:t xml:space="preserve">funding, such as client services, funding allocations, and expenditures are not available elsewhere; the CARES Act was signed into law for the first time on March 27, 2020. </w:t>
      </w:r>
    </w:p>
    <w:p w:rsidRPr="00F25A0C" w:rsidR="00FF3EE1" w:rsidP="00236875" w:rsidRDefault="77B053EA" w14:paraId="2CD25B03" w14:textId="27E1EC9D">
      <w:pPr>
        <w:spacing w:before="200"/>
        <w:rPr>
          <w:rFonts w:ascii="Times New Roman" w:hAnsi="Times New Roman"/>
          <w:b/>
          <w:bCs/>
        </w:rPr>
      </w:pPr>
      <w:r w:rsidRPr="77B053EA">
        <w:rPr>
          <w:rFonts w:ascii="Times New Roman" w:hAnsi="Times New Roman"/>
          <w:b/>
          <w:bCs/>
        </w:rPr>
        <w:t>5.</w:t>
      </w:r>
      <w:r w:rsidRPr="001D5242" w:rsidR="001D5242">
        <w:t xml:space="preserve"> </w:t>
      </w:r>
      <w:r w:rsidRPr="001D5242" w:rsidR="001D5242">
        <w:rPr>
          <w:rFonts w:ascii="Times New Roman" w:hAnsi="Times New Roman"/>
          <w:b/>
          <w:bCs/>
        </w:rPr>
        <w:t>Impact on Small Businesses or Other Small Entities</w:t>
      </w:r>
    </w:p>
    <w:p w:rsidR="00FF3EE1" w:rsidP="00A56B6A" w:rsidRDefault="00C01239" w14:paraId="1CFA4800" w14:textId="6C3C4780">
      <w:pPr>
        <w:spacing w:after="0"/>
        <w:outlineLvl w:val="0"/>
        <w:rPr>
          <w:rFonts w:ascii="Times New Roman" w:hAnsi="Times New Roman"/>
          <w:b/>
          <w:bCs/>
        </w:rPr>
      </w:pPr>
      <w:r w:rsidRPr="00C01239">
        <w:rPr>
          <w:rFonts w:ascii="Times New Roman" w:hAnsi="Times New Roman"/>
        </w:rPr>
        <w:t xml:space="preserve">This information collection includes small entities; however, this activity does not impose a significant impact on such entities. </w:t>
      </w:r>
      <w:r w:rsidRPr="77B053EA" w:rsidR="77B053EA">
        <w:rPr>
          <w:rFonts w:ascii="Times New Roman" w:hAnsi="Times New Roman"/>
        </w:rPr>
        <w:t>The information being requested has been held to the absolute minimum required for the intended use of the data.</w:t>
      </w:r>
      <w:r w:rsidR="00335228">
        <w:rPr>
          <w:rFonts w:ascii="Times New Roman" w:hAnsi="Times New Roman"/>
        </w:rPr>
        <w:t xml:space="preserve"> </w:t>
      </w:r>
      <w:r w:rsidR="00D2738D">
        <w:rPr>
          <w:rFonts w:ascii="Times New Roman" w:hAnsi="Times New Roman"/>
        </w:rPr>
        <w:t>Smaller organizations typically provide fewer RWHAP services than larger agencies; and as such, these entities will not be required to complete as many questions on the CDR.</w:t>
      </w:r>
    </w:p>
    <w:p w:rsidRPr="00F25A0C" w:rsidR="00FF3EE1" w:rsidP="00236875" w:rsidRDefault="001D5242" w14:paraId="48A8ED89" w14:textId="09A1D1A1">
      <w:pPr>
        <w:spacing w:before="200"/>
        <w:rPr>
          <w:rFonts w:ascii="Times New Roman" w:hAnsi="Times New Roman"/>
          <w:b/>
          <w:bCs/>
        </w:rPr>
      </w:pPr>
      <w:r>
        <w:rPr>
          <w:rFonts w:ascii="Times New Roman" w:hAnsi="Times New Roman"/>
          <w:b/>
          <w:bCs/>
        </w:rPr>
        <w:t xml:space="preserve">6. </w:t>
      </w:r>
      <w:r w:rsidRPr="001D5242">
        <w:rPr>
          <w:rFonts w:ascii="Times New Roman" w:hAnsi="Times New Roman"/>
          <w:b/>
          <w:bCs/>
        </w:rPr>
        <w:t>Consequences of Collecting the Information Less Frequently</w:t>
      </w:r>
    </w:p>
    <w:p w:rsidR="00181348" w:rsidP="00A56B6A" w:rsidRDefault="00327343" w14:paraId="72109945" w14:textId="698DCA90">
      <w:pPr>
        <w:spacing w:after="0"/>
        <w:rPr>
          <w:rStyle w:val="BulletInden"/>
          <w:rFonts w:ascii="Times New Roman" w:hAnsi="Times New Roman"/>
        </w:rPr>
      </w:pPr>
      <w:r w:rsidRPr="00181348">
        <w:rPr>
          <w:rStyle w:val="BodyTextFi"/>
          <w:rFonts w:ascii="Times New Roman" w:hAnsi="Times New Roman"/>
        </w:rPr>
        <w:t xml:space="preserve">Without </w:t>
      </w:r>
      <w:r w:rsidR="00936D14">
        <w:rPr>
          <w:rStyle w:val="BodyTextFi"/>
          <w:rFonts w:ascii="Times New Roman" w:hAnsi="Times New Roman"/>
        </w:rPr>
        <w:t>monthly</w:t>
      </w:r>
      <w:r w:rsidRPr="00181348">
        <w:rPr>
          <w:rStyle w:val="BodyTextFi"/>
          <w:rFonts w:ascii="Times New Roman" w:hAnsi="Times New Roman"/>
        </w:rPr>
        <w:t xml:space="preserve"> reporting on the use of grant funds, expenditures</w:t>
      </w:r>
      <w:r w:rsidR="00AE37AA">
        <w:rPr>
          <w:rStyle w:val="BodyTextFi"/>
          <w:rFonts w:ascii="Times New Roman" w:hAnsi="Times New Roman"/>
        </w:rPr>
        <w:t>,</w:t>
      </w:r>
      <w:r w:rsidRPr="00181348">
        <w:rPr>
          <w:rStyle w:val="BodyTextFi"/>
          <w:rFonts w:ascii="Times New Roman" w:hAnsi="Times New Roman"/>
        </w:rPr>
        <w:t xml:space="preserve"> and services, HRSA </w:t>
      </w:r>
      <w:r w:rsidR="00181348">
        <w:rPr>
          <w:rStyle w:val="BodyTextFi"/>
          <w:rFonts w:ascii="Times New Roman" w:hAnsi="Times New Roman"/>
        </w:rPr>
        <w:t xml:space="preserve">HAB </w:t>
      </w:r>
      <w:r w:rsidRPr="00181348">
        <w:rPr>
          <w:rStyle w:val="BodyTextFi"/>
          <w:rFonts w:ascii="Times New Roman" w:hAnsi="Times New Roman"/>
        </w:rPr>
        <w:t xml:space="preserve">would not be able to carry out its responsibility to oversee compliance with the intent of </w:t>
      </w:r>
      <w:r w:rsidR="00E208BE">
        <w:rPr>
          <w:rStyle w:val="BodyTextFi"/>
          <w:rFonts w:ascii="Times New Roman" w:hAnsi="Times New Roman"/>
        </w:rPr>
        <w:t>C</w:t>
      </w:r>
      <w:r w:rsidRPr="00181348">
        <w:rPr>
          <w:rStyle w:val="BodyTextFi"/>
          <w:rFonts w:ascii="Times New Roman" w:hAnsi="Times New Roman"/>
        </w:rPr>
        <w:t xml:space="preserve">ongressional </w:t>
      </w:r>
      <w:r w:rsidRPr="00181348">
        <w:rPr>
          <w:rStyle w:val="BodyTextFi"/>
          <w:rFonts w:ascii="Times New Roman" w:hAnsi="Times New Roman"/>
        </w:rPr>
        <w:lastRenderedPageBreak/>
        <w:t>appropriations in a timely manner.</w:t>
      </w:r>
      <w:r w:rsidR="00181348">
        <w:rPr>
          <w:rStyle w:val="BodyTextFi"/>
          <w:rFonts w:ascii="Times New Roman" w:hAnsi="Times New Roman"/>
        </w:rPr>
        <w:t xml:space="preserve">  Monthly reporting is necessary </w:t>
      </w:r>
      <w:r w:rsidRPr="00181348">
        <w:rPr>
          <w:rStyle w:val="BodyTextFi"/>
          <w:rFonts w:ascii="Times New Roman" w:hAnsi="Times New Roman"/>
        </w:rPr>
        <w:t xml:space="preserve">to determine whether the administration of </w:t>
      </w:r>
      <w:r w:rsidR="00181348">
        <w:rPr>
          <w:rStyle w:val="BodyTextFi"/>
          <w:rFonts w:ascii="Times New Roman" w:hAnsi="Times New Roman"/>
        </w:rPr>
        <w:t xml:space="preserve">CARES Act </w:t>
      </w:r>
      <w:r w:rsidRPr="00181348">
        <w:rPr>
          <w:rStyle w:val="BodyTextFi"/>
          <w:rFonts w:ascii="Times New Roman" w:hAnsi="Times New Roman"/>
        </w:rPr>
        <w:t>fund</w:t>
      </w:r>
      <w:r w:rsidR="00181348">
        <w:rPr>
          <w:rStyle w:val="BodyTextFi"/>
          <w:rFonts w:ascii="Times New Roman" w:hAnsi="Times New Roman"/>
        </w:rPr>
        <w:t xml:space="preserve">ing </w:t>
      </w:r>
      <w:r w:rsidRPr="00181348">
        <w:rPr>
          <w:rStyle w:val="BodyTextFi"/>
          <w:rFonts w:ascii="Times New Roman" w:hAnsi="Times New Roman"/>
        </w:rPr>
        <w:t xml:space="preserve">is responding to the needs of </w:t>
      </w:r>
      <w:r w:rsidR="00E208BE">
        <w:rPr>
          <w:rStyle w:val="BodyTextFi"/>
          <w:rFonts w:ascii="Times New Roman" w:hAnsi="Times New Roman"/>
        </w:rPr>
        <w:t>RWHAP clients</w:t>
      </w:r>
      <w:r w:rsidR="00181348">
        <w:rPr>
          <w:rStyle w:val="BodyTextFi"/>
          <w:rFonts w:ascii="Times New Roman" w:hAnsi="Times New Roman"/>
        </w:rPr>
        <w:t xml:space="preserve"> and </w:t>
      </w:r>
      <w:r w:rsidR="00181348">
        <w:rPr>
          <w:rStyle w:val="BulletInden"/>
          <w:rFonts w:ascii="Times New Roman" w:hAnsi="Times New Roman"/>
        </w:rPr>
        <w:t>w</w:t>
      </w:r>
      <w:r w:rsidRPr="00181348" w:rsidR="00BA0E4B">
        <w:rPr>
          <w:rStyle w:val="BulletInden"/>
          <w:rFonts w:ascii="Times New Roman" w:hAnsi="Times New Roman"/>
        </w:rPr>
        <w:t xml:space="preserve">hether </w:t>
      </w:r>
      <w:r w:rsidR="00181348">
        <w:rPr>
          <w:rStyle w:val="BulletInden"/>
          <w:rFonts w:ascii="Times New Roman" w:hAnsi="Times New Roman"/>
        </w:rPr>
        <w:t xml:space="preserve">this funding is </w:t>
      </w:r>
      <w:r w:rsidRPr="00181348" w:rsidR="00BA0E4B">
        <w:rPr>
          <w:rStyle w:val="BulletInden"/>
          <w:rFonts w:ascii="Times New Roman" w:hAnsi="Times New Roman"/>
        </w:rPr>
        <w:t>being sp</w:t>
      </w:r>
      <w:r w:rsidR="00181348">
        <w:rPr>
          <w:rStyle w:val="BulletInden"/>
          <w:rFonts w:ascii="Times New Roman" w:hAnsi="Times New Roman"/>
        </w:rPr>
        <w:t xml:space="preserve">ent on its intended purpose.  </w:t>
      </w:r>
    </w:p>
    <w:p w:rsidRPr="00F25A0C" w:rsidR="00FF3EE1" w:rsidP="00A6468D" w:rsidRDefault="006D1242" w14:paraId="01D4E647" w14:textId="577C07A5">
      <w:pPr>
        <w:keepNext/>
        <w:spacing w:before="200"/>
        <w:rPr>
          <w:rFonts w:ascii="Times New Roman" w:hAnsi="Times New Roman"/>
          <w:b/>
          <w:bCs/>
        </w:rPr>
      </w:pPr>
      <w:r>
        <w:rPr>
          <w:rFonts w:ascii="Times New Roman" w:hAnsi="Times New Roman"/>
          <w:b/>
          <w:bCs/>
        </w:rPr>
        <w:t xml:space="preserve">7.  </w:t>
      </w:r>
      <w:r w:rsidRPr="006D1242">
        <w:rPr>
          <w:rFonts w:ascii="Times New Roman" w:hAnsi="Times New Roman"/>
          <w:b/>
          <w:bCs/>
        </w:rPr>
        <w:t>Special Circumstances Relating to the Guidelines of 5 CFR 1320.5</w:t>
      </w:r>
    </w:p>
    <w:p w:rsidRPr="00583766" w:rsidR="00327343" w:rsidP="00A56B6A" w:rsidRDefault="00B85601" w14:paraId="5F92EF28" w14:textId="121B0084">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2"/>
          <w:szCs w:val="22"/>
          <w:u w:val="single"/>
        </w:rPr>
      </w:pPr>
      <w:r>
        <w:rPr>
          <w:rStyle w:val="BodyTextFi"/>
          <w:sz w:val="22"/>
          <w:szCs w:val="22"/>
        </w:rPr>
        <w:t xml:space="preserve">The data is </w:t>
      </w:r>
      <w:r w:rsidRPr="77B053EA" w:rsidR="77B053EA">
        <w:rPr>
          <w:rStyle w:val="BodyTextFi"/>
          <w:sz w:val="22"/>
          <w:szCs w:val="22"/>
        </w:rPr>
        <w:t>collected in a manner fully consistent with the guidelines in 5 CFR 1320.5</w:t>
      </w:r>
      <w:r w:rsidR="006B7799">
        <w:rPr>
          <w:rStyle w:val="BodyTextFi"/>
          <w:sz w:val="22"/>
          <w:szCs w:val="22"/>
        </w:rPr>
        <w:t>(b)</w:t>
      </w:r>
      <w:r w:rsidRPr="77B053EA" w:rsidR="77B053EA">
        <w:rPr>
          <w:rStyle w:val="BodyTextFi"/>
          <w:sz w:val="22"/>
          <w:szCs w:val="22"/>
        </w:rPr>
        <w:t>.</w:t>
      </w:r>
    </w:p>
    <w:p w:rsidR="00FF3EE1" w:rsidP="00A6468D" w:rsidRDefault="00CF3866" w14:paraId="22EDC8AC" w14:textId="033EAEA7">
      <w:pPr>
        <w:spacing w:before="200"/>
        <w:rPr>
          <w:rFonts w:ascii="Times New Roman" w:hAnsi="Times New Roman"/>
          <w:b/>
          <w:bCs/>
        </w:rPr>
      </w:pPr>
      <w:r>
        <w:rPr>
          <w:rFonts w:ascii="Times New Roman" w:hAnsi="Times New Roman"/>
          <w:b/>
          <w:bCs/>
        </w:rPr>
        <w:t xml:space="preserve">8.  </w:t>
      </w:r>
      <w:r w:rsidRPr="00CF3866">
        <w:rPr>
          <w:rFonts w:ascii="Times New Roman" w:hAnsi="Times New Roman"/>
          <w:b/>
          <w:bCs/>
        </w:rPr>
        <w:t>Comments in Response to the Federal Register Notice/Outside Consultation</w:t>
      </w:r>
    </w:p>
    <w:p w:rsidR="006C591D" w:rsidP="00A56B6A" w:rsidRDefault="00CF3866" w14:paraId="1738319F" w14:textId="14835D40">
      <w:pPr>
        <w:spacing w:after="0"/>
        <w:rPr>
          <w:rFonts w:ascii="Times New Roman" w:hAnsi="Times New Roman"/>
        </w:rPr>
      </w:pPr>
      <w:r>
        <w:rPr>
          <w:rFonts w:ascii="Times New Roman" w:hAnsi="Times New Roman"/>
        </w:rPr>
        <w:t xml:space="preserve">Section 8A: </w:t>
      </w:r>
      <w:r w:rsidRPr="00CF3866">
        <w:rPr>
          <w:rFonts w:ascii="Times New Roman" w:hAnsi="Times New Roman"/>
        </w:rPr>
        <w:t xml:space="preserve">A 60-day Federal Register Notice was published in the Federal Register on </w:t>
      </w:r>
      <w:r w:rsidR="002D6E5F">
        <w:rPr>
          <w:rFonts w:ascii="Times New Roman" w:hAnsi="Times New Roman"/>
        </w:rPr>
        <w:t>September 1, 2020</w:t>
      </w:r>
      <w:r w:rsidR="00074FF5">
        <w:rPr>
          <w:rFonts w:ascii="Times New Roman" w:hAnsi="Times New Roman"/>
        </w:rPr>
        <w:t>, vol. 85, No. 170</w:t>
      </w:r>
      <w:r w:rsidRPr="00CF3866">
        <w:rPr>
          <w:rFonts w:ascii="Times New Roman" w:hAnsi="Times New Roman"/>
        </w:rPr>
        <w:t xml:space="preserve">; pp. </w:t>
      </w:r>
      <w:r w:rsidRPr="00074FF5" w:rsidR="00074FF5">
        <w:rPr>
          <w:rFonts w:ascii="Times New Roman" w:hAnsi="Times New Roman"/>
        </w:rPr>
        <w:t>54390-54391</w:t>
      </w:r>
      <w:r w:rsidRPr="00CF3866">
        <w:rPr>
          <w:rFonts w:ascii="Times New Roman" w:hAnsi="Times New Roman"/>
        </w:rPr>
        <w:t xml:space="preserve"> </w:t>
      </w:r>
      <w:r w:rsidRPr="009624B3" w:rsidR="009624B3">
        <w:rPr>
          <w:rFonts w:ascii="Times New Roman" w:hAnsi="Times New Roman"/>
        </w:rPr>
        <w:t>(Attachment A</w:t>
      </w:r>
      <w:r w:rsidRPr="009624B3">
        <w:rPr>
          <w:rFonts w:ascii="Times New Roman" w:hAnsi="Times New Roman"/>
        </w:rPr>
        <w:t xml:space="preserve">). </w:t>
      </w:r>
      <w:r w:rsidRPr="00173309" w:rsidR="00173309">
        <w:rPr>
          <w:rFonts w:ascii="Times New Roman" w:hAnsi="Times New Roman"/>
        </w:rPr>
        <w:t xml:space="preserve">There were </w:t>
      </w:r>
      <w:r w:rsidRPr="00173309">
        <w:rPr>
          <w:rFonts w:ascii="Times New Roman" w:hAnsi="Times New Roman"/>
        </w:rPr>
        <w:t>no public comments.</w:t>
      </w:r>
      <w:r w:rsidRPr="77B053EA" w:rsidR="77B053EA">
        <w:rPr>
          <w:rFonts w:ascii="Times New Roman" w:hAnsi="Times New Roman"/>
        </w:rPr>
        <w:t xml:space="preserve">  </w:t>
      </w:r>
    </w:p>
    <w:p w:rsidR="00CF3866" w:rsidP="00A56B6A" w:rsidRDefault="00CF3866" w14:paraId="70B63A5C" w14:textId="19E9CEF7">
      <w:pPr>
        <w:spacing w:after="0"/>
        <w:rPr>
          <w:rFonts w:ascii="Times New Roman" w:hAnsi="Times New Roman"/>
        </w:rPr>
      </w:pPr>
    </w:p>
    <w:p w:rsidR="00795879" w:rsidP="00795879" w:rsidRDefault="00CF3866" w14:paraId="01073529" w14:textId="4032D0D8">
      <w:pPr>
        <w:spacing w:after="0"/>
        <w:rPr>
          <w:rFonts w:ascii="Times New Roman" w:hAnsi="Times New Roman"/>
        </w:rPr>
      </w:pPr>
      <w:r>
        <w:rPr>
          <w:rFonts w:ascii="Times New Roman" w:hAnsi="Times New Roman"/>
        </w:rPr>
        <w:t xml:space="preserve">Section 8B: </w:t>
      </w:r>
      <w:r w:rsidRPr="00BE53A0" w:rsidR="00BE53A0">
        <w:rPr>
          <w:rFonts w:ascii="Times New Roman" w:hAnsi="Times New Roman"/>
        </w:rPr>
        <w:t xml:space="preserve">HRSA consulted with </w:t>
      </w:r>
      <w:r w:rsidR="00795879">
        <w:rPr>
          <w:rFonts w:ascii="Times New Roman" w:hAnsi="Times New Roman"/>
        </w:rPr>
        <w:t>the following subject matter experts in 2020 for creation and maintenance of the CDR.  There were no major problems that could not be resolved during consultation.  To date, no public comments have been received.</w:t>
      </w:r>
    </w:p>
    <w:p w:rsidR="00795879" w:rsidP="00795879" w:rsidRDefault="00795879" w14:paraId="7882B9FE" w14:textId="2EF141FB">
      <w:pPr>
        <w:spacing w:after="0"/>
        <w:rPr>
          <w:rFonts w:ascii="Times New Roman" w:hAnsi="Times New Roman"/>
        </w:rPr>
      </w:pPr>
    </w:p>
    <w:p w:rsidRPr="00C05588" w:rsidR="00B2230E" w:rsidP="00B2230E" w:rsidRDefault="00B2230E" w14:paraId="03F86A5B" w14:textId="437738D6">
      <w:pPr>
        <w:pStyle w:val="BodyText"/>
        <w:spacing w:line="276" w:lineRule="auto"/>
        <w:rPr>
          <w:b/>
          <w:szCs w:val="22"/>
        </w:rPr>
      </w:pPr>
      <w:r w:rsidRPr="00C05588">
        <w:rPr>
          <w:b/>
          <w:szCs w:val="22"/>
        </w:rPr>
        <w:t>S</w:t>
      </w:r>
      <w:r>
        <w:rPr>
          <w:b/>
          <w:szCs w:val="22"/>
        </w:rPr>
        <w:t>helita Merchant</w:t>
      </w:r>
      <w:r w:rsidR="00172FBC">
        <w:rPr>
          <w:b/>
          <w:szCs w:val="22"/>
        </w:rPr>
        <w:t>, PhD, MPH</w:t>
      </w:r>
    </w:p>
    <w:p w:rsidRPr="00C05588" w:rsidR="00B2230E" w:rsidP="00B2230E" w:rsidRDefault="00B2230E" w14:paraId="6C14D6CF" w14:textId="527DC870">
      <w:pPr>
        <w:pStyle w:val="BodyText"/>
        <w:spacing w:line="276" w:lineRule="auto"/>
        <w:rPr>
          <w:szCs w:val="22"/>
        </w:rPr>
      </w:pPr>
      <w:r w:rsidRPr="00C05588">
        <w:rPr>
          <w:szCs w:val="22"/>
        </w:rPr>
        <w:t>Chief</w:t>
      </w:r>
      <w:r w:rsidR="006E6E29">
        <w:rPr>
          <w:szCs w:val="22"/>
        </w:rPr>
        <w:t xml:space="preserve"> - D</w:t>
      </w:r>
      <w:r w:rsidRPr="00C05588">
        <w:rPr>
          <w:szCs w:val="22"/>
        </w:rPr>
        <w:t>ata Management and Analysis Branch</w:t>
      </w:r>
    </w:p>
    <w:p w:rsidRPr="00C05588" w:rsidR="00B2230E" w:rsidP="00B2230E" w:rsidRDefault="00B2230E" w14:paraId="7681B46A" w14:textId="77777777">
      <w:pPr>
        <w:pStyle w:val="BodyText"/>
        <w:spacing w:line="276" w:lineRule="auto"/>
        <w:rPr>
          <w:szCs w:val="22"/>
        </w:rPr>
      </w:pPr>
      <w:r w:rsidRPr="00C05588">
        <w:rPr>
          <w:szCs w:val="22"/>
        </w:rPr>
        <w:t xml:space="preserve">HIV/AIDS Bureau </w:t>
      </w:r>
    </w:p>
    <w:p w:rsidRPr="00C05588" w:rsidR="00B2230E" w:rsidP="00B2230E" w:rsidRDefault="00B2230E" w14:paraId="68F33207" w14:textId="77777777">
      <w:pPr>
        <w:pStyle w:val="BodyText"/>
        <w:spacing w:line="276" w:lineRule="auto"/>
        <w:rPr>
          <w:szCs w:val="22"/>
        </w:rPr>
      </w:pPr>
      <w:r w:rsidRPr="00C05588">
        <w:rPr>
          <w:szCs w:val="22"/>
        </w:rPr>
        <w:t>Health Resources and Services Administration</w:t>
      </w:r>
    </w:p>
    <w:p w:rsidRPr="00C05588" w:rsidR="00B2230E" w:rsidP="00B2230E" w:rsidRDefault="00B2230E" w14:paraId="54D3298F" w14:textId="14ED525F">
      <w:pPr>
        <w:pStyle w:val="BodyText"/>
        <w:spacing w:line="276" w:lineRule="auto"/>
        <w:rPr>
          <w:szCs w:val="22"/>
        </w:rPr>
      </w:pPr>
      <w:r>
        <w:rPr>
          <w:szCs w:val="22"/>
        </w:rPr>
        <w:t xml:space="preserve">5600 Fishers Lane, Rm </w:t>
      </w:r>
      <w:r w:rsidRPr="003A7B2A" w:rsidR="00600205">
        <w:t>09N176D</w:t>
      </w:r>
    </w:p>
    <w:p w:rsidRPr="00C05588" w:rsidR="00B2230E" w:rsidP="00B2230E" w:rsidRDefault="00B2230E" w14:paraId="43EE25D2" w14:textId="77777777">
      <w:pPr>
        <w:pStyle w:val="BodyText"/>
        <w:spacing w:line="276" w:lineRule="auto"/>
        <w:rPr>
          <w:szCs w:val="22"/>
        </w:rPr>
      </w:pPr>
      <w:r w:rsidRPr="00C05588">
        <w:rPr>
          <w:szCs w:val="22"/>
        </w:rPr>
        <w:t xml:space="preserve">Rockville, MD 20857 </w:t>
      </w:r>
    </w:p>
    <w:p w:rsidRPr="00C05588" w:rsidR="00B2230E" w:rsidP="00B2230E" w:rsidRDefault="00E45DF4" w14:paraId="222DBF16" w14:textId="707B5C57">
      <w:pPr>
        <w:pStyle w:val="BodyText"/>
        <w:spacing w:line="276" w:lineRule="auto"/>
        <w:rPr>
          <w:szCs w:val="22"/>
        </w:rPr>
      </w:pPr>
      <w:r>
        <w:rPr>
          <w:szCs w:val="22"/>
        </w:rPr>
        <w:t>Phone: 301-443-0214</w:t>
      </w:r>
    </w:p>
    <w:p w:rsidRPr="00C05588" w:rsidR="00B2230E" w:rsidP="00B2230E" w:rsidRDefault="00B2230E" w14:paraId="500861A5" w14:textId="22FE9F3E">
      <w:pPr>
        <w:pStyle w:val="BodyText"/>
        <w:spacing w:line="276" w:lineRule="auto"/>
        <w:rPr>
          <w:szCs w:val="22"/>
        </w:rPr>
      </w:pPr>
      <w:r w:rsidRPr="00C05588">
        <w:rPr>
          <w:szCs w:val="22"/>
        </w:rPr>
        <w:t xml:space="preserve">Email:  </w:t>
      </w:r>
      <w:hyperlink w:history="1" r:id="rId13">
        <w:r w:rsidRPr="00335228" w:rsidR="00335228">
          <w:rPr>
            <w:rStyle w:val="Hyperlink"/>
            <w:szCs w:val="22"/>
          </w:rPr>
          <w:t>smerchant1@hrsa.gov</w:t>
        </w:r>
      </w:hyperlink>
    </w:p>
    <w:p w:rsidR="00B2230E" w:rsidP="00B2230E" w:rsidRDefault="00B2230E" w14:paraId="6C96C8B0" w14:textId="41D309CB">
      <w:pPr>
        <w:pStyle w:val="BodyText"/>
        <w:spacing w:line="276" w:lineRule="auto"/>
        <w:rPr>
          <w:szCs w:val="22"/>
        </w:rPr>
      </w:pPr>
      <w:r w:rsidRPr="00C05588">
        <w:rPr>
          <w:szCs w:val="22"/>
        </w:rPr>
        <w:t xml:space="preserve">Role:  Advise on </w:t>
      </w:r>
      <w:r w:rsidR="002D33BC">
        <w:rPr>
          <w:szCs w:val="22"/>
        </w:rPr>
        <w:t>content and questionnaire design</w:t>
      </w:r>
    </w:p>
    <w:p w:rsidR="002D33BC" w:rsidP="00B2230E" w:rsidRDefault="002D33BC" w14:paraId="103B6429" w14:textId="517E3F40">
      <w:pPr>
        <w:pStyle w:val="BodyText"/>
        <w:spacing w:line="276" w:lineRule="auto"/>
        <w:rPr>
          <w:szCs w:val="22"/>
        </w:rPr>
      </w:pPr>
    </w:p>
    <w:p w:rsidRPr="00A107D6" w:rsidR="00A107D6" w:rsidP="00A107D6" w:rsidRDefault="00A107D6" w14:paraId="122AD9F1"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Stacy Cohen, MPH</w:t>
      </w:r>
    </w:p>
    <w:p w:rsidRPr="00A107D6" w:rsidR="00A107D6" w:rsidP="00A107D6" w:rsidRDefault="00A107D6" w14:paraId="10F7AD4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Acting Chief - Data Management and Analysis Branch</w:t>
      </w:r>
    </w:p>
    <w:p w:rsidRPr="00A107D6" w:rsidR="00A107D6" w:rsidP="00A107D6" w:rsidRDefault="00A107D6" w14:paraId="08BFFFAD"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HIV/AIDS Bureau </w:t>
      </w:r>
    </w:p>
    <w:p w:rsidRPr="00A107D6" w:rsidR="00A107D6" w:rsidP="00A107D6" w:rsidRDefault="00A107D6" w14:paraId="48C032C4"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10685569"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5600 Fishers Lane, Rm 09N160</w:t>
      </w:r>
    </w:p>
    <w:p w:rsidRPr="00A107D6" w:rsidR="00A107D6" w:rsidP="00A107D6" w:rsidRDefault="00A107D6" w14:paraId="0DA14635"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7F0F2768"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301-443-3259</w:t>
      </w:r>
    </w:p>
    <w:p w:rsidRPr="00A107D6" w:rsidR="00A107D6" w:rsidP="00A107D6" w:rsidRDefault="00A107D6" w14:paraId="0367BDEA"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14">
        <w:r w:rsidRPr="00A107D6">
          <w:rPr>
            <w:rFonts w:ascii="Times New Roman" w:hAnsi="Times New Roman" w:eastAsia="Times New Roman"/>
            <w:color w:val="0000FF"/>
            <w:u w:val="single"/>
          </w:rPr>
          <w:t>scohen@hrsa.gov</w:t>
        </w:r>
      </w:hyperlink>
    </w:p>
    <w:p w:rsidRPr="00A107D6" w:rsidR="00A107D6" w:rsidP="00A107D6" w:rsidRDefault="00A107D6" w14:paraId="3DED7AA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Role:  Advise on content, questionnaire design, and data structure</w:t>
      </w:r>
    </w:p>
    <w:p w:rsidRPr="00A107D6" w:rsidR="00A107D6" w:rsidP="00A107D6" w:rsidRDefault="00A107D6" w14:paraId="5A87E8F5" w14:textId="77777777">
      <w:pPr>
        <w:tabs>
          <w:tab w:val="left" w:pos="720"/>
          <w:tab w:val="left" w:pos="1080"/>
          <w:tab w:val="left" w:pos="1440"/>
          <w:tab w:val="left" w:pos="1800"/>
        </w:tabs>
        <w:spacing w:after="0"/>
        <w:rPr>
          <w:rFonts w:ascii="Times New Roman" w:hAnsi="Times New Roman" w:eastAsia="Times New Roman"/>
        </w:rPr>
      </w:pPr>
    </w:p>
    <w:p w:rsidRPr="00A107D6" w:rsidR="00A107D6" w:rsidP="00A107D6" w:rsidRDefault="00A107D6" w14:paraId="5B0462B5"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Greg Manus</w:t>
      </w:r>
    </w:p>
    <w:p w:rsidRPr="00A107D6" w:rsidR="00A107D6" w:rsidP="00A107D6" w:rsidRDefault="00A107D6" w14:paraId="524BA5E0"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Mathematical Statistician - Data Management and Analysis Branch</w:t>
      </w:r>
    </w:p>
    <w:p w:rsidRPr="00A107D6" w:rsidR="00A107D6" w:rsidP="00A107D6" w:rsidRDefault="00A107D6" w14:paraId="3B276056"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HIV/AIDS Bureau </w:t>
      </w:r>
    </w:p>
    <w:p w:rsidRPr="00A107D6" w:rsidR="00A107D6" w:rsidP="00A107D6" w:rsidRDefault="00A107D6" w14:paraId="70A79489"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67FA4F0B" w14:textId="7284F41D">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5600 Fishers Lane, Rm </w:t>
      </w:r>
      <w:r w:rsidRPr="00A666B9" w:rsidR="00A666B9">
        <w:rPr>
          <w:rFonts w:ascii="Times New Roman" w:hAnsi="Times New Roman" w:eastAsia="Times New Roman"/>
        </w:rPr>
        <w:t>09N130A</w:t>
      </w:r>
    </w:p>
    <w:p w:rsidRPr="00A107D6" w:rsidR="00A107D6" w:rsidP="00A107D6" w:rsidRDefault="00A107D6" w14:paraId="08B73BD5"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787EFDE4"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301-443-0737</w:t>
      </w:r>
    </w:p>
    <w:p w:rsidRPr="00A107D6" w:rsidR="00A107D6" w:rsidP="00A107D6" w:rsidRDefault="00A107D6" w14:paraId="3ADF17C7"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15">
        <w:r w:rsidRPr="00A107D6">
          <w:rPr>
            <w:rFonts w:ascii="Times New Roman" w:hAnsi="Times New Roman" w:eastAsia="Times New Roman"/>
            <w:color w:val="0000FF"/>
            <w:u w:val="single"/>
          </w:rPr>
          <w:t>gmanus@hrsa.gov</w:t>
        </w:r>
      </w:hyperlink>
    </w:p>
    <w:p w:rsidRPr="00A107D6" w:rsidR="00A107D6" w:rsidP="00A107D6" w:rsidRDefault="00A107D6" w14:paraId="1BA00230"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lastRenderedPageBreak/>
        <w:t>Role:  Advise on content, questionnaire design, and data structure</w:t>
      </w:r>
    </w:p>
    <w:p w:rsidRPr="00A107D6" w:rsidR="00A107D6" w:rsidP="00A107D6" w:rsidRDefault="00A107D6" w14:paraId="6480BD8F" w14:textId="77777777">
      <w:pPr>
        <w:tabs>
          <w:tab w:val="left" w:pos="720"/>
          <w:tab w:val="left" w:pos="1080"/>
          <w:tab w:val="left" w:pos="1440"/>
          <w:tab w:val="left" w:pos="1800"/>
        </w:tabs>
        <w:spacing w:after="0"/>
        <w:rPr>
          <w:rFonts w:ascii="Times New Roman" w:hAnsi="Times New Roman"/>
        </w:rPr>
      </w:pPr>
    </w:p>
    <w:p w:rsidRPr="00A107D6" w:rsidR="00A107D6" w:rsidP="00A107D6" w:rsidRDefault="00A107D6" w14:paraId="39F4F3C9"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Preston Garnes, MPH</w:t>
      </w:r>
    </w:p>
    <w:p w:rsidRPr="00A107D6" w:rsidR="00A107D6" w:rsidP="00A107D6" w:rsidRDefault="00A107D6" w14:paraId="053941E3" w14:textId="468E87FF">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Statistician </w:t>
      </w:r>
      <w:r w:rsidRPr="00A107D6" w:rsidR="0029731C">
        <w:rPr>
          <w:rFonts w:ascii="Times New Roman" w:hAnsi="Times New Roman" w:eastAsia="Times New Roman"/>
        </w:rPr>
        <w:t>- Data</w:t>
      </w:r>
      <w:r w:rsidRPr="00A107D6">
        <w:rPr>
          <w:rFonts w:ascii="Times New Roman" w:hAnsi="Times New Roman" w:eastAsia="Times New Roman"/>
        </w:rPr>
        <w:t xml:space="preserve"> Management and Analysis Branch</w:t>
      </w:r>
    </w:p>
    <w:p w:rsidRPr="00A107D6" w:rsidR="00A107D6" w:rsidP="00A107D6" w:rsidRDefault="00A107D6" w14:paraId="00A1491B"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HIV/AIDS Bureau </w:t>
      </w:r>
    </w:p>
    <w:p w:rsidRPr="00A107D6" w:rsidR="00A107D6" w:rsidP="00A107D6" w:rsidRDefault="00A107D6" w14:paraId="467E47A8"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758FD05F"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5600 Fishers Lane, Rm 09N180B</w:t>
      </w:r>
    </w:p>
    <w:p w:rsidRPr="00A107D6" w:rsidR="00A107D6" w:rsidP="00A107D6" w:rsidRDefault="00A107D6" w14:paraId="2939B7B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264A7E71"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301-443-5261</w:t>
      </w:r>
    </w:p>
    <w:p w:rsidRPr="00A107D6" w:rsidR="00A107D6" w:rsidP="00A107D6" w:rsidRDefault="00A107D6" w14:paraId="12E1720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16">
        <w:r w:rsidRPr="00A107D6">
          <w:rPr>
            <w:rFonts w:ascii="Times New Roman" w:hAnsi="Times New Roman" w:eastAsia="Times New Roman"/>
            <w:color w:val="0000FF"/>
            <w:u w:val="single"/>
          </w:rPr>
          <w:t>pgarnes@hrsa.gov</w:t>
        </w:r>
      </w:hyperlink>
    </w:p>
    <w:p w:rsidRPr="00A107D6" w:rsidR="00A107D6" w:rsidP="00A107D6" w:rsidRDefault="00A107D6" w14:paraId="6DE0E44A"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Role:  Advise on content, questionnaire design, and data structure</w:t>
      </w:r>
    </w:p>
    <w:p w:rsidRPr="00A107D6" w:rsidR="00A107D6" w:rsidP="00A107D6" w:rsidRDefault="00A107D6" w14:paraId="67A2D1FB" w14:textId="77777777">
      <w:pPr>
        <w:tabs>
          <w:tab w:val="left" w:pos="720"/>
          <w:tab w:val="left" w:pos="1080"/>
          <w:tab w:val="left" w:pos="1440"/>
          <w:tab w:val="left" w:pos="1800"/>
        </w:tabs>
        <w:spacing w:after="0"/>
        <w:rPr>
          <w:rFonts w:ascii="Times New Roman" w:hAnsi="Times New Roman" w:eastAsia="Times New Roman"/>
        </w:rPr>
      </w:pPr>
    </w:p>
    <w:p w:rsidRPr="00A107D6" w:rsidR="00A107D6" w:rsidP="00A107D6" w:rsidRDefault="00A107D6" w14:paraId="6C5E87FC"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Robert Mills, PhD</w:t>
      </w:r>
    </w:p>
    <w:p w:rsidRPr="00A107D6" w:rsidR="00A107D6" w:rsidP="00A107D6" w:rsidRDefault="00A107D6" w14:paraId="0193CDC7" w14:textId="0FD52112">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Health </w:t>
      </w:r>
      <w:r w:rsidRPr="00A107D6" w:rsidR="0029731C">
        <w:rPr>
          <w:rFonts w:ascii="Times New Roman" w:hAnsi="Times New Roman" w:eastAsia="Times New Roman"/>
        </w:rPr>
        <w:t>Statistician - Data</w:t>
      </w:r>
      <w:r w:rsidRPr="00A107D6">
        <w:rPr>
          <w:rFonts w:ascii="Times New Roman" w:hAnsi="Times New Roman" w:eastAsia="Times New Roman"/>
        </w:rPr>
        <w:t xml:space="preserve"> Management and Analysis Branch</w:t>
      </w:r>
    </w:p>
    <w:p w:rsidRPr="00A107D6" w:rsidR="00A107D6" w:rsidP="00A107D6" w:rsidRDefault="00A107D6" w14:paraId="1E4A0F41"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HIV/AIDS Bureau </w:t>
      </w:r>
    </w:p>
    <w:p w:rsidRPr="00A107D6" w:rsidR="00A107D6" w:rsidP="00A107D6" w:rsidRDefault="00A107D6" w14:paraId="1A3800CA"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718311FF"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5600 Fishers Lane, Rm 09N190B</w:t>
      </w:r>
    </w:p>
    <w:p w:rsidRPr="00A107D6" w:rsidR="00A107D6" w:rsidP="00A107D6" w:rsidRDefault="00A107D6" w14:paraId="4C564634"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24D023F7"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301-443-3899</w:t>
      </w:r>
    </w:p>
    <w:p w:rsidRPr="00A107D6" w:rsidR="00A107D6" w:rsidP="00A107D6" w:rsidRDefault="00A107D6" w14:paraId="600083D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17">
        <w:r w:rsidRPr="00A107D6">
          <w:rPr>
            <w:rFonts w:ascii="Times New Roman" w:hAnsi="Times New Roman" w:eastAsia="Times New Roman"/>
            <w:color w:val="0000FF"/>
            <w:u w:val="single"/>
          </w:rPr>
          <w:t>rmills@hrsa.gov</w:t>
        </w:r>
      </w:hyperlink>
    </w:p>
    <w:p w:rsidRPr="00A107D6" w:rsidR="00A107D6" w:rsidP="00A107D6" w:rsidRDefault="00A107D6" w14:paraId="0ECF738E"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Role:  Advise on content, questionnaire design, and data structure</w:t>
      </w:r>
    </w:p>
    <w:p w:rsidRPr="00A107D6" w:rsidR="00A107D6" w:rsidP="00A107D6" w:rsidRDefault="00A107D6" w14:paraId="4790BFE3" w14:textId="77777777">
      <w:pPr>
        <w:tabs>
          <w:tab w:val="left" w:pos="720"/>
          <w:tab w:val="left" w:pos="1080"/>
          <w:tab w:val="left" w:pos="1440"/>
          <w:tab w:val="left" w:pos="1800"/>
        </w:tabs>
        <w:spacing w:after="0"/>
        <w:rPr>
          <w:rFonts w:ascii="Times New Roman" w:hAnsi="Times New Roman" w:eastAsia="Times New Roman"/>
        </w:rPr>
      </w:pPr>
    </w:p>
    <w:p w:rsidRPr="00A107D6" w:rsidR="00A107D6" w:rsidP="00A107D6" w:rsidRDefault="00A107D6" w14:paraId="171E553D"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Chi-Chung (Alex) Chan</w:t>
      </w:r>
    </w:p>
    <w:p w:rsidRPr="00A107D6" w:rsidR="00A107D6" w:rsidP="00A107D6" w:rsidRDefault="00A666B9" w14:paraId="01B8BC9C" w14:textId="1D8615C2">
      <w:pPr>
        <w:tabs>
          <w:tab w:val="left" w:pos="720"/>
          <w:tab w:val="left" w:pos="1080"/>
          <w:tab w:val="left" w:pos="1440"/>
          <w:tab w:val="left" w:pos="1800"/>
        </w:tabs>
        <w:spacing w:after="0"/>
        <w:rPr>
          <w:rFonts w:ascii="Times New Roman" w:hAnsi="Times New Roman" w:eastAsia="Times New Roman"/>
        </w:rPr>
      </w:pPr>
      <w:r>
        <w:rPr>
          <w:rFonts w:ascii="Times New Roman" w:hAnsi="Times New Roman" w:eastAsia="Times New Roman"/>
        </w:rPr>
        <w:t xml:space="preserve">Information </w:t>
      </w:r>
      <w:r w:rsidR="0029731C">
        <w:rPr>
          <w:rFonts w:ascii="Times New Roman" w:hAnsi="Times New Roman" w:eastAsia="Times New Roman"/>
        </w:rPr>
        <w:t>Specialist</w:t>
      </w:r>
      <w:r w:rsidRPr="00A107D6" w:rsidR="0029731C">
        <w:rPr>
          <w:rFonts w:ascii="Times New Roman" w:hAnsi="Times New Roman" w:eastAsia="Times New Roman"/>
        </w:rPr>
        <w:t xml:space="preserve"> - Office</w:t>
      </w:r>
      <w:r w:rsidRPr="00A107D6" w:rsidR="00A107D6">
        <w:rPr>
          <w:rFonts w:ascii="Times New Roman" w:hAnsi="Times New Roman" w:eastAsia="Times New Roman"/>
        </w:rPr>
        <w:t xml:space="preserve"> of Information Technology</w:t>
      </w:r>
    </w:p>
    <w:p w:rsidRPr="00A107D6" w:rsidR="00A107D6" w:rsidP="00A107D6" w:rsidRDefault="00A107D6" w14:paraId="27287009"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Office of Operations</w:t>
      </w:r>
    </w:p>
    <w:p w:rsidRPr="00A107D6" w:rsidR="00A107D6" w:rsidP="00A107D6" w:rsidRDefault="00A107D6" w14:paraId="555EC810"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302DE089"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5600 Fishers Lane, Rm 12W01C</w:t>
      </w:r>
    </w:p>
    <w:p w:rsidRPr="00A107D6" w:rsidR="00A107D6" w:rsidP="00A107D6" w:rsidRDefault="00A107D6" w14:paraId="6B0BAFA0"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3A5D6E62"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301-443-0558</w:t>
      </w:r>
    </w:p>
    <w:p w:rsidRPr="00A107D6" w:rsidR="00A107D6" w:rsidP="00A107D6" w:rsidRDefault="00A107D6" w14:paraId="2D6076C0"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18">
        <w:r w:rsidRPr="00A107D6">
          <w:rPr>
            <w:rFonts w:ascii="Times New Roman" w:hAnsi="Times New Roman" w:eastAsia="Times New Roman"/>
            <w:color w:val="0000FF"/>
            <w:u w:val="single"/>
          </w:rPr>
          <w:t>cchan@hrsa.gov</w:t>
        </w:r>
      </w:hyperlink>
      <w:r w:rsidRPr="00A107D6">
        <w:rPr>
          <w:rFonts w:ascii="Times New Roman" w:hAnsi="Times New Roman" w:eastAsia="Times New Roman"/>
        </w:rPr>
        <w:t xml:space="preserve"> </w:t>
      </w:r>
    </w:p>
    <w:p w:rsidRPr="00A107D6" w:rsidR="00A107D6" w:rsidP="00A107D6" w:rsidRDefault="00A107D6" w14:paraId="68B872B9"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Role:  Advise on content, questionnaire design, and data structure</w:t>
      </w:r>
    </w:p>
    <w:p w:rsidRPr="00A107D6" w:rsidR="00A107D6" w:rsidP="00A107D6" w:rsidRDefault="00A107D6" w14:paraId="07160E49" w14:textId="77777777">
      <w:pPr>
        <w:tabs>
          <w:tab w:val="left" w:pos="720"/>
          <w:tab w:val="left" w:pos="1080"/>
          <w:tab w:val="left" w:pos="1440"/>
          <w:tab w:val="left" w:pos="1800"/>
        </w:tabs>
        <w:spacing w:after="0"/>
        <w:rPr>
          <w:rFonts w:ascii="Times New Roman" w:hAnsi="Times New Roman" w:eastAsia="Times New Roman"/>
        </w:rPr>
      </w:pPr>
    </w:p>
    <w:p w:rsidRPr="00A107D6" w:rsidR="00A107D6" w:rsidP="00A107D6" w:rsidRDefault="00A107D6" w14:paraId="742EA949"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Antigone Dempsey, MEd</w:t>
      </w:r>
    </w:p>
    <w:p w:rsidRPr="00A107D6" w:rsidR="00A107D6" w:rsidP="00A107D6" w:rsidRDefault="00A107D6" w14:paraId="3D213A26"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Division Director - Division of Policy and Data </w:t>
      </w:r>
    </w:p>
    <w:p w:rsidRPr="00A107D6" w:rsidR="00A107D6" w:rsidP="00A107D6" w:rsidRDefault="00A107D6" w14:paraId="3EC09B8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HIV/AIDS Bureau </w:t>
      </w:r>
    </w:p>
    <w:p w:rsidRPr="00A107D6" w:rsidR="00A107D6" w:rsidP="00A107D6" w:rsidRDefault="00A107D6" w14:paraId="7E1C183B"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16DA8F7D"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5600 Fishers Lane, Rm 09N150 </w:t>
      </w:r>
    </w:p>
    <w:p w:rsidRPr="00A107D6" w:rsidR="00A107D6" w:rsidP="00A107D6" w:rsidRDefault="00A107D6" w14:paraId="59BF7238"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208DB6F2"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301-443-0360</w:t>
      </w:r>
    </w:p>
    <w:p w:rsidRPr="00A107D6" w:rsidR="00A107D6" w:rsidP="00A107D6" w:rsidRDefault="00A107D6" w14:paraId="77B02B44"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19">
        <w:r w:rsidRPr="00A107D6">
          <w:rPr>
            <w:rFonts w:ascii="Times New Roman" w:hAnsi="Times New Roman" w:eastAsia="Times New Roman"/>
            <w:color w:val="0000FF"/>
            <w:u w:val="single"/>
          </w:rPr>
          <w:t>adempsey@hrsa.gov</w:t>
        </w:r>
      </w:hyperlink>
    </w:p>
    <w:p w:rsidRPr="00A107D6" w:rsidR="00A107D6" w:rsidP="00A107D6" w:rsidRDefault="00A107D6" w14:paraId="3C78C93D"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Role:  Review and validate content and design </w:t>
      </w:r>
    </w:p>
    <w:p w:rsidRPr="00A107D6" w:rsidR="00A107D6" w:rsidP="00A107D6" w:rsidRDefault="00A107D6" w14:paraId="00CCF49E" w14:textId="77777777">
      <w:pPr>
        <w:tabs>
          <w:tab w:val="left" w:pos="720"/>
          <w:tab w:val="left" w:pos="1080"/>
          <w:tab w:val="left" w:pos="1440"/>
          <w:tab w:val="left" w:pos="1800"/>
        </w:tabs>
        <w:spacing w:after="0"/>
        <w:rPr>
          <w:rFonts w:ascii="Times New Roman" w:hAnsi="Times New Roman" w:eastAsia="Times New Roman"/>
        </w:rPr>
      </w:pPr>
    </w:p>
    <w:p w:rsidRPr="00A107D6" w:rsidR="00A107D6" w:rsidP="00A107D6" w:rsidRDefault="00A107D6" w14:paraId="51D10180"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Tracy Matthews, CAPT, USPHS</w:t>
      </w:r>
    </w:p>
    <w:p w:rsidRPr="00A107D6" w:rsidR="00A107D6" w:rsidP="00A107D6" w:rsidRDefault="00A107D6" w14:paraId="5A337CDE"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Deputy Division Director - Division of Policy and Data</w:t>
      </w:r>
    </w:p>
    <w:p w:rsidRPr="00A107D6" w:rsidR="00A107D6" w:rsidP="00A107D6" w:rsidRDefault="00A107D6" w14:paraId="044A2F23"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lastRenderedPageBreak/>
        <w:t xml:space="preserve">HIV/AIDS Bureau </w:t>
      </w:r>
    </w:p>
    <w:p w:rsidRPr="00A107D6" w:rsidR="00A107D6" w:rsidP="00A107D6" w:rsidRDefault="00A107D6" w14:paraId="2CFF0711"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4EBED73D"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5600 Fishers Lane, Rm 09N152</w:t>
      </w:r>
    </w:p>
    <w:p w:rsidRPr="00A107D6" w:rsidR="00A107D6" w:rsidP="00A107D6" w:rsidRDefault="00A107D6" w14:paraId="0A54249E"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590D72A0"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301-443-7804</w:t>
      </w:r>
    </w:p>
    <w:p w:rsidRPr="00A107D6" w:rsidR="00A107D6" w:rsidP="00A107D6" w:rsidRDefault="00A107D6" w14:paraId="73F34AE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20">
        <w:r w:rsidRPr="00A107D6">
          <w:rPr>
            <w:rFonts w:ascii="Times New Roman" w:hAnsi="Times New Roman" w:eastAsia="Times New Roman"/>
            <w:color w:val="0000FF"/>
            <w:u w:val="single"/>
          </w:rPr>
          <w:t>tmatthews@hrsa.gov</w:t>
        </w:r>
      </w:hyperlink>
    </w:p>
    <w:p w:rsidRPr="00A107D6" w:rsidR="00A107D6" w:rsidP="00A107D6" w:rsidRDefault="00A107D6" w14:paraId="578E4807"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Role:  Review and validate content and design </w:t>
      </w:r>
    </w:p>
    <w:p w:rsidRPr="00A107D6" w:rsidR="00A107D6" w:rsidP="00A107D6" w:rsidRDefault="00A107D6" w14:paraId="086E1DF9" w14:textId="77777777">
      <w:pPr>
        <w:tabs>
          <w:tab w:val="left" w:pos="720"/>
          <w:tab w:val="left" w:pos="1080"/>
          <w:tab w:val="left" w:pos="1440"/>
          <w:tab w:val="left" w:pos="1800"/>
        </w:tabs>
        <w:spacing w:after="0"/>
        <w:rPr>
          <w:rFonts w:ascii="Times New Roman" w:hAnsi="Times New Roman" w:eastAsia="Times New Roman"/>
        </w:rPr>
      </w:pPr>
    </w:p>
    <w:p w:rsidRPr="00A107D6" w:rsidR="00A107D6" w:rsidP="00A107D6" w:rsidRDefault="00A107D6" w14:paraId="03807C61"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Laura Cheever, MD, ScM</w:t>
      </w:r>
    </w:p>
    <w:p w:rsidRPr="00A107D6" w:rsidR="00A107D6" w:rsidP="00A107D6" w:rsidRDefault="00A107D6" w14:paraId="73303B13"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Associate Administrator</w:t>
      </w:r>
    </w:p>
    <w:p w:rsidRPr="00A107D6" w:rsidR="00A107D6" w:rsidP="00A107D6" w:rsidRDefault="00A107D6" w14:paraId="1C573DB1"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HIV/AIDS Bureau </w:t>
      </w:r>
    </w:p>
    <w:p w:rsidRPr="00A107D6" w:rsidR="00A107D6" w:rsidP="00A107D6" w:rsidRDefault="00A107D6" w14:paraId="59E67775"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79819A45"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5600 Fishers Lane, Rm 09W37</w:t>
      </w:r>
    </w:p>
    <w:p w:rsidRPr="00A107D6" w:rsidR="00A107D6" w:rsidP="00A107D6" w:rsidRDefault="00A107D6" w14:paraId="7C082FF1"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61241986"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301-443-1993</w:t>
      </w:r>
    </w:p>
    <w:p w:rsidRPr="00A107D6" w:rsidR="00A107D6" w:rsidP="00A107D6" w:rsidRDefault="00A107D6" w14:paraId="40F415F4"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21">
        <w:r w:rsidRPr="00A107D6">
          <w:rPr>
            <w:rFonts w:ascii="Times New Roman" w:hAnsi="Times New Roman" w:eastAsia="Times New Roman"/>
            <w:color w:val="0000FF"/>
            <w:u w:val="single"/>
          </w:rPr>
          <w:t>lcheever@hrsa.gov</w:t>
        </w:r>
      </w:hyperlink>
    </w:p>
    <w:p w:rsidRPr="00A107D6" w:rsidR="00A107D6" w:rsidP="00A107D6" w:rsidRDefault="00A107D6" w14:paraId="6EFAF72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Role:  Review and validate content and design</w:t>
      </w:r>
    </w:p>
    <w:p w:rsidRPr="00A107D6" w:rsidR="00A107D6" w:rsidP="00A107D6" w:rsidRDefault="00A107D6" w14:paraId="2CE94267" w14:textId="77777777">
      <w:pPr>
        <w:tabs>
          <w:tab w:val="left" w:pos="720"/>
          <w:tab w:val="left" w:pos="1080"/>
          <w:tab w:val="left" w:pos="1440"/>
          <w:tab w:val="left" w:pos="1800"/>
        </w:tabs>
        <w:spacing w:after="0"/>
        <w:rPr>
          <w:rFonts w:ascii="Times New Roman" w:hAnsi="Times New Roman" w:eastAsia="Times New Roman"/>
        </w:rPr>
      </w:pPr>
    </w:p>
    <w:p w:rsidRPr="00A107D6" w:rsidR="00A107D6" w:rsidP="00A107D6" w:rsidRDefault="00A107D6" w14:paraId="0BA54728" w14:textId="77777777">
      <w:pPr>
        <w:tabs>
          <w:tab w:val="left" w:pos="720"/>
          <w:tab w:val="left" w:pos="1080"/>
          <w:tab w:val="left" w:pos="1440"/>
          <w:tab w:val="left" w:pos="1800"/>
        </w:tabs>
        <w:spacing w:after="0"/>
        <w:rPr>
          <w:rFonts w:ascii="Times New Roman" w:hAnsi="Times New Roman" w:eastAsia="Times New Roman"/>
          <w:b/>
        </w:rPr>
      </w:pPr>
      <w:r w:rsidRPr="00A107D6">
        <w:rPr>
          <w:rFonts w:ascii="Times New Roman" w:hAnsi="Times New Roman" w:eastAsia="Times New Roman"/>
          <w:b/>
        </w:rPr>
        <w:t>Heather Hauck, MSW</w:t>
      </w:r>
    </w:p>
    <w:p w:rsidRPr="00A107D6" w:rsidR="00A107D6" w:rsidP="00A107D6" w:rsidRDefault="00A107D6" w14:paraId="5EA785EC" w14:textId="26A53754">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Chief </w:t>
      </w:r>
      <w:r w:rsidRPr="00A107D6" w:rsidR="0029731C">
        <w:rPr>
          <w:rFonts w:ascii="Times New Roman" w:hAnsi="Times New Roman" w:eastAsia="Times New Roman"/>
        </w:rPr>
        <w:t>- Data</w:t>
      </w:r>
      <w:r w:rsidRPr="00A107D6">
        <w:rPr>
          <w:rFonts w:ascii="Times New Roman" w:hAnsi="Times New Roman" w:eastAsia="Times New Roman"/>
        </w:rPr>
        <w:t xml:space="preserve"> Management and Analysis Branch</w:t>
      </w:r>
    </w:p>
    <w:p w:rsidRPr="00A107D6" w:rsidR="00A107D6" w:rsidP="00A107D6" w:rsidRDefault="00A107D6" w14:paraId="5BC99802"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HIV/AIDS Bureau </w:t>
      </w:r>
    </w:p>
    <w:p w:rsidRPr="00A107D6" w:rsidR="00A107D6" w:rsidP="00A107D6" w:rsidRDefault="00A107D6" w14:paraId="5FD9666E"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Health Resources and Services Administration</w:t>
      </w:r>
    </w:p>
    <w:p w:rsidRPr="00A107D6" w:rsidR="00A107D6" w:rsidP="00A107D6" w:rsidRDefault="00A107D6" w14:paraId="323B84C5"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5600 Fishers Lane, Rm 09W29</w:t>
      </w:r>
    </w:p>
    <w:p w:rsidRPr="00A107D6" w:rsidR="00A107D6" w:rsidP="00A107D6" w:rsidRDefault="00A107D6" w14:paraId="3061483E"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Rockville, MD 20857 </w:t>
      </w:r>
    </w:p>
    <w:p w:rsidRPr="00A107D6" w:rsidR="00A107D6" w:rsidP="00A107D6" w:rsidRDefault="00A107D6" w14:paraId="1F1D41BA"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Phone: 301-443-3613</w:t>
      </w:r>
    </w:p>
    <w:p w:rsidRPr="00A107D6" w:rsidR="00A107D6" w:rsidP="00A107D6" w:rsidRDefault="00A107D6" w14:paraId="406F2FD2"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Email:  </w:t>
      </w:r>
      <w:hyperlink w:history="1" r:id="rId22">
        <w:r w:rsidRPr="00A107D6">
          <w:rPr>
            <w:rFonts w:ascii="Times New Roman" w:hAnsi="Times New Roman" w:eastAsia="Times New Roman"/>
            <w:color w:val="0000FF"/>
            <w:u w:val="single"/>
          </w:rPr>
          <w:t>hhauck@hrsa.gov</w:t>
        </w:r>
      </w:hyperlink>
    </w:p>
    <w:p w:rsidRPr="00A107D6" w:rsidR="00A107D6" w:rsidP="00A107D6" w:rsidRDefault="00A107D6" w14:paraId="048A6E6C" w14:textId="77777777">
      <w:pPr>
        <w:tabs>
          <w:tab w:val="left" w:pos="720"/>
          <w:tab w:val="left" w:pos="1080"/>
          <w:tab w:val="left" w:pos="1440"/>
          <w:tab w:val="left" w:pos="1800"/>
        </w:tabs>
        <w:spacing w:after="0"/>
        <w:rPr>
          <w:rFonts w:ascii="Times New Roman" w:hAnsi="Times New Roman" w:eastAsia="Times New Roman"/>
        </w:rPr>
      </w:pPr>
      <w:r w:rsidRPr="00A107D6">
        <w:rPr>
          <w:rFonts w:ascii="Times New Roman" w:hAnsi="Times New Roman" w:eastAsia="Times New Roman"/>
        </w:rPr>
        <w:t xml:space="preserve">Role:  Review and validate content and design </w:t>
      </w:r>
    </w:p>
    <w:p w:rsidR="002D33BC" w:rsidP="002D33BC" w:rsidRDefault="006E6E29" w14:paraId="1BCB771E" w14:textId="62848D3A">
      <w:pPr>
        <w:pStyle w:val="BodyText"/>
        <w:spacing w:line="276" w:lineRule="auto"/>
        <w:rPr>
          <w:szCs w:val="22"/>
        </w:rPr>
      </w:pPr>
      <w:r>
        <w:rPr>
          <w:szCs w:val="22"/>
        </w:rPr>
        <w:t xml:space="preserve"> </w:t>
      </w:r>
    </w:p>
    <w:p w:rsidR="00795879" w:rsidP="00795879" w:rsidRDefault="00795879" w14:paraId="696E1BF1" w14:textId="77777777">
      <w:pPr>
        <w:spacing w:after="0"/>
        <w:rPr>
          <w:rFonts w:ascii="Times New Roman" w:hAnsi="Times New Roman"/>
        </w:rPr>
      </w:pPr>
    </w:p>
    <w:p w:rsidRPr="007334CE" w:rsidR="00FF3EE1" w:rsidP="00A6468D" w:rsidRDefault="77B053EA" w14:paraId="61D47102" w14:textId="28A33429">
      <w:pPr>
        <w:spacing w:before="200"/>
        <w:rPr>
          <w:rFonts w:ascii="Times New Roman" w:hAnsi="Times New Roman"/>
          <w:b/>
          <w:bCs/>
        </w:rPr>
      </w:pPr>
      <w:r w:rsidRPr="77B053EA">
        <w:rPr>
          <w:rFonts w:ascii="Times New Roman" w:hAnsi="Times New Roman"/>
          <w:b/>
          <w:bCs/>
        </w:rPr>
        <w:t xml:space="preserve">9.  </w:t>
      </w:r>
      <w:r w:rsidRPr="00DA0295" w:rsidR="00DA0295">
        <w:rPr>
          <w:rFonts w:ascii="Times New Roman" w:hAnsi="Times New Roman"/>
          <w:b/>
          <w:bCs/>
        </w:rPr>
        <w:t>Explanation of any Payment/Gift to Respondents</w:t>
      </w:r>
    </w:p>
    <w:p w:rsidRPr="007334CE" w:rsidR="00FF3EE1" w:rsidP="00A56B6A" w:rsidRDefault="001202E5" w14:paraId="2E00482C" w14:textId="4B1B9F0D">
      <w:pPr>
        <w:spacing w:after="0"/>
        <w:outlineLvl w:val="0"/>
        <w:rPr>
          <w:rFonts w:ascii="Times New Roman" w:hAnsi="Times New Roman"/>
        </w:rPr>
      </w:pPr>
      <w:r w:rsidRPr="001202E5">
        <w:rPr>
          <w:rFonts w:ascii="Times New Roman" w:hAnsi="Times New Roman"/>
        </w:rPr>
        <w:t>Respondents will not receive any payments or gifts.</w:t>
      </w:r>
    </w:p>
    <w:p w:rsidRPr="007334CE" w:rsidR="00FF3EE1" w:rsidP="00A6468D" w:rsidRDefault="00DA0295" w14:paraId="5BDD8FC8" w14:textId="397CFA10">
      <w:pPr>
        <w:spacing w:before="200"/>
        <w:rPr>
          <w:rFonts w:ascii="Times New Roman" w:hAnsi="Times New Roman"/>
          <w:b/>
          <w:bCs/>
        </w:rPr>
      </w:pPr>
      <w:r>
        <w:rPr>
          <w:rFonts w:ascii="Times New Roman" w:hAnsi="Times New Roman"/>
          <w:b/>
          <w:bCs/>
        </w:rPr>
        <w:t xml:space="preserve">10. </w:t>
      </w:r>
      <w:r w:rsidRPr="00DA0295">
        <w:rPr>
          <w:rFonts w:ascii="Times New Roman" w:hAnsi="Times New Roman"/>
          <w:b/>
          <w:bCs/>
        </w:rPr>
        <w:t>Assurance of Confidentiality Provided to Respondents</w:t>
      </w:r>
    </w:p>
    <w:p w:rsidRPr="00D867B0" w:rsidR="00327343" w:rsidP="00A56B6A" w:rsidRDefault="00327343" w14:paraId="5DE1D6A7" w14:textId="2A288F3A">
      <w:pPr>
        <w:spacing w:after="0"/>
        <w:rPr>
          <w:rFonts w:ascii="Times New Roman" w:hAnsi="Times New Roman"/>
          <w:b/>
          <w:bCs/>
        </w:rPr>
      </w:pPr>
      <w:r w:rsidRPr="00D867B0">
        <w:rPr>
          <w:rFonts w:ascii="Times New Roman" w:hAnsi="Times New Roman"/>
        </w:rPr>
        <w:t xml:space="preserve">The </w:t>
      </w:r>
      <w:r w:rsidRPr="77B053EA" w:rsidR="00181348">
        <w:rPr>
          <w:rFonts w:ascii="Times New Roman" w:hAnsi="Times New Roman"/>
        </w:rPr>
        <w:t xml:space="preserve">CDR </w:t>
      </w:r>
      <w:r w:rsidR="00181348">
        <w:rPr>
          <w:rFonts w:ascii="Times New Roman" w:hAnsi="Times New Roman"/>
        </w:rPr>
        <w:t xml:space="preserve">module </w:t>
      </w:r>
      <w:r w:rsidRPr="00D867B0">
        <w:rPr>
          <w:rFonts w:ascii="Times New Roman" w:hAnsi="Times New Roman"/>
        </w:rPr>
        <w:t xml:space="preserve">does not require any information that could identify individual clients. Aggregate data on the number </w:t>
      </w:r>
      <w:r w:rsidR="00285630">
        <w:rPr>
          <w:rFonts w:ascii="Times New Roman" w:hAnsi="Times New Roman"/>
        </w:rPr>
        <w:t xml:space="preserve">of </w:t>
      </w:r>
      <w:r w:rsidRPr="00D867B0">
        <w:rPr>
          <w:rFonts w:ascii="Times New Roman" w:hAnsi="Times New Roman"/>
        </w:rPr>
        <w:t xml:space="preserve">clients </w:t>
      </w:r>
      <w:r w:rsidR="00B60BB2">
        <w:rPr>
          <w:rFonts w:ascii="Times New Roman" w:hAnsi="Times New Roman"/>
        </w:rPr>
        <w:t xml:space="preserve">and immediate household members </w:t>
      </w:r>
      <w:r w:rsidRPr="00D867B0">
        <w:rPr>
          <w:rFonts w:ascii="Times New Roman" w:hAnsi="Times New Roman"/>
        </w:rPr>
        <w:t xml:space="preserve">who received services will be collected, but client names or other personally identifiable information will not be collected. </w:t>
      </w:r>
    </w:p>
    <w:p w:rsidRPr="007334CE" w:rsidR="00FF3EE1" w:rsidP="00236875" w:rsidRDefault="00A233E1" w14:paraId="3BF4AD32" w14:textId="45276436">
      <w:pPr>
        <w:spacing w:before="200"/>
        <w:rPr>
          <w:rFonts w:ascii="Times New Roman" w:hAnsi="Times New Roman"/>
          <w:b/>
          <w:bCs/>
        </w:rPr>
      </w:pPr>
      <w:r>
        <w:rPr>
          <w:rFonts w:ascii="Times New Roman" w:hAnsi="Times New Roman"/>
          <w:b/>
          <w:bCs/>
        </w:rPr>
        <w:t xml:space="preserve">11. </w:t>
      </w:r>
      <w:r w:rsidRPr="00A233E1">
        <w:rPr>
          <w:rFonts w:ascii="Times New Roman" w:hAnsi="Times New Roman"/>
          <w:b/>
          <w:bCs/>
        </w:rPr>
        <w:t>Justification for Sensitive Questions</w:t>
      </w:r>
    </w:p>
    <w:p w:rsidRPr="007334CE" w:rsidR="00FF3EE1" w:rsidP="00A56B6A" w:rsidRDefault="77B053EA" w14:paraId="34A5198D" w14:textId="7E09E6BF">
      <w:pPr>
        <w:spacing w:after="0"/>
        <w:outlineLvl w:val="0"/>
        <w:rPr>
          <w:rFonts w:ascii="Times New Roman" w:hAnsi="Times New Roman"/>
          <w:b/>
          <w:bCs/>
        </w:rPr>
      </w:pPr>
      <w:r w:rsidRPr="77B053EA">
        <w:rPr>
          <w:rFonts w:ascii="Times New Roman" w:hAnsi="Times New Roman"/>
        </w:rPr>
        <w:t xml:space="preserve">The CDR does not collect confidential or protected information. There are no questions of a sensitive nature. </w:t>
      </w:r>
    </w:p>
    <w:p w:rsidR="00D25BFA" w:rsidP="00236875" w:rsidRDefault="00D25BFA" w14:paraId="3AB36417" w14:textId="77777777">
      <w:pPr>
        <w:spacing w:before="200"/>
        <w:rPr>
          <w:rFonts w:ascii="Times New Roman" w:hAnsi="Times New Roman"/>
          <w:b/>
          <w:bCs/>
        </w:rPr>
      </w:pPr>
    </w:p>
    <w:p w:rsidR="00A10FCD" w:rsidP="00236875" w:rsidRDefault="00FF3EE1" w14:paraId="6374BD75" w14:textId="57C4F9E3">
      <w:pPr>
        <w:spacing w:before="200"/>
        <w:rPr>
          <w:rFonts w:ascii="Times New Roman" w:hAnsi="Times New Roman"/>
          <w:b/>
          <w:bCs/>
        </w:rPr>
      </w:pPr>
      <w:r w:rsidRPr="77B053EA">
        <w:rPr>
          <w:rFonts w:ascii="Times New Roman" w:hAnsi="Times New Roman"/>
          <w:b/>
          <w:bCs/>
        </w:rPr>
        <w:lastRenderedPageBreak/>
        <w:t xml:space="preserve">12. </w:t>
      </w:r>
      <w:r w:rsidRPr="003A55C8" w:rsidR="003A55C8">
        <w:rPr>
          <w:rFonts w:ascii="Times New Roman" w:hAnsi="Times New Roman"/>
          <w:b/>
          <w:bCs/>
        </w:rPr>
        <w:t xml:space="preserve">Estimates of Annualized Hour and Cost Burden  </w:t>
      </w:r>
    </w:p>
    <w:p w:rsidRPr="00D87F98" w:rsidR="005172A2" w:rsidP="00A56B6A" w:rsidRDefault="005172A2" w14:paraId="06F28838" w14:textId="56D5C68B">
      <w:pPr>
        <w:spacing w:after="0"/>
        <w:rPr>
          <w:rFonts w:ascii="Times New Roman" w:hAnsi="Times New Roman" w:eastAsia="Times New Roman"/>
          <w:spacing w:val="1"/>
          <w:w w:val="105"/>
        </w:rPr>
      </w:pPr>
      <w:r w:rsidRPr="00D87F98">
        <w:rPr>
          <w:rFonts w:ascii="Times New Roman" w:hAnsi="Times New Roman" w:eastAsia="Times New Roman"/>
          <w:spacing w:val="1"/>
          <w:w w:val="105"/>
        </w:rPr>
        <w:t>12A: Estimated Annualized Burden Hours</w:t>
      </w:r>
    </w:p>
    <w:p w:rsidRPr="00D87F98" w:rsidR="005172A2" w:rsidP="00A56B6A" w:rsidRDefault="005172A2" w14:paraId="10677232" w14:textId="77777777">
      <w:pPr>
        <w:spacing w:after="0"/>
        <w:rPr>
          <w:rFonts w:ascii="Times New Roman" w:hAnsi="Times New Roman" w:eastAsia="Times New Roman"/>
          <w:spacing w:val="1"/>
          <w:w w:val="105"/>
        </w:rPr>
      </w:pPr>
    </w:p>
    <w:p w:rsidR="008A041F" w:rsidP="00A56B6A" w:rsidRDefault="001522B0" w14:paraId="750B1A4D" w14:textId="3D24F364">
      <w:pPr>
        <w:spacing w:after="0"/>
        <w:rPr>
          <w:rFonts w:ascii="Times New Roman" w:hAnsi="Times New Roman" w:eastAsia="Times New Roman"/>
          <w:lang w:eastAsia="ja-JP"/>
        </w:rPr>
      </w:pPr>
      <w:r>
        <w:rPr>
          <w:rFonts w:ascii="Times New Roman" w:hAnsi="Times New Roman" w:eastAsia="Times New Roman"/>
          <w:spacing w:val="1"/>
          <w:w w:val="105"/>
        </w:rPr>
        <w:t xml:space="preserve">The CDR is a </w:t>
      </w:r>
      <w:r w:rsidRPr="00D87F98" w:rsidR="00A20EAB">
        <w:rPr>
          <w:rFonts w:ascii="Times New Roman" w:hAnsi="Times New Roman" w:eastAsia="Times New Roman"/>
          <w:spacing w:val="1"/>
          <w:w w:val="105"/>
        </w:rPr>
        <w:t xml:space="preserve">data module that is limited to only a subset of RWHAP providers (i.e., </w:t>
      </w:r>
      <w:r w:rsidRPr="00D87F98" w:rsidR="008A041F">
        <w:rPr>
          <w:rFonts w:ascii="Times New Roman" w:hAnsi="Times New Roman" w:eastAsia="Times New Roman"/>
          <w:spacing w:val="1"/>
          <w:w w:val="105"/>
        </w:rPr>
        <w:t xml:space="preserve">providers </w:t>
      </w:r>
      <w:r w:rsidRPr="00D87F98" w:rsidR="00A20EAB">
        <w:rPr>
          <w:rFonts w:ascii="Times New Roman" w:hAnsi="Times New Roman" w:eastAsia="Times New Roman"/>
          <w:spacing w:val="1"/>
          <w:w w:val="105"/>
        </w:rPr>
        <w:t xml:space="preserve">who use CARES Act </w:t>
      </w:r>
      <w:r w:rsidRPr="00D87F98" w:rsidR="00353207">
        <w:rPr>
          <w:rFonts w:ascii="Times New Roman" w:hAnsi="Times New Roman" w:eastAsia="Times New Roman"/>
          <w:spacing w:val="1"/>
          <w:w w:val="105"/>
        </w:rPr>
        <w:t xml:space="preserve">RWHAP </w:t>
      </w:r>
      <w:r w:rsidRPr="00D87F98" w:rsidR="00A20EAB">
        <w:rPr>
          <w:rFonts w:ascii="Times New Roman" w:hAnsi="Times New Roman" w:eastAsia="Times New Roman"/>
          <w:spacing w:val="1"/>
          <w:w w:val="105"/>
        </w:rPr>
        <w:t xml:space="preserve">funding to provide services to </w:t>
      </w:r>
      <w:r w:rsidRPr="00D87F98" w:rsidR="00A20EAB">
        <w:rPr>
          <w:rFonts w:ascii="Times New Roman" w:hAnsi="Times New Roman" w:eastAsia="Times New Roman"/>
          <w:lang w:eastAsia="ja-JP"/>
        </w:rPr>
        <w:t xml:space="preserve">RWHAP-eligible clients and </w:t>
      </w:r>
      <w:r w:rsidRPr="00D87F98" w:rsidR="00B60BB2">
        <w:rPr>
          <w:rFonts w:ascii="Times New Roman" w:hAnsi="Times New Roman" w:eastAsia="Times New Roman"/>
          <w:lang w:eastAsia="ja-JP"/>
        </w:rPr>
        <w:t xml:space="preserve">immediate </w:t>
      </w:r>
      <w:r w:rsidRPr="00D87F98" w:rsidR="00A20EAB">
        <w:rPr>
          <w:rFonts w:ascii="Times New Roman" w:hAnsi="Times New Roman" w:eastAsia="Times New Roman"/>
          <w:lang w:eastAsia="ja-JP"/>
        </w:rPr>
        <w:t xml:space="preserve">household members). Some </w:t>
      </w:r>
      <w:r w:rsidRPr="00D87F98" w:rsidR="000A722A">
        <w:rPr>
          <w:rFonts w:ascii="Times New Roman" w:hAnsi="Times New Roman" w:eastAsia="Times New Roman"/>
          <w:lang w:eastAsia="ja-JP"/>
        </w:rPr>
        <w:t xml:space="preserve">RWHAP-funded </w:t>
      </w:r>
      <w:r w:rsidRPr="00D87F98" w:rsidR="008A041F">
        <w:rPr>
          <w:rFonts w:ascii="Times New Roman" w:hAnsi="Times New Roman" w:eastAsia="Times New Roman"/>
          <w:lang w:eastAsia="ja-JP"/>
        </w:rPr>
        <w:t>providers</w:t>
      </w:r>
      <w:r w:rsidRPr="00D87F98" w:rsidR="00A20EAB">
        <w:rPr>
          <w:rFonts w:ascii="Times New Roman" w:hAnsi="Times New Roman" w:eastAsia="Times New Roman"/>
          <w:lang w:eastAsia="ja-JP"/>
        </w:rPr>
        <w:t xml:space="preserve"> will not accept or use CARES Act funding; and thus, will not be required to complete the CDR</w:t>
      </w:r>
      <w:r w:rsidRPr="00A107D6" w:rsidR="00A20EAB">
        <w:rPr>
          <w:rFonts w:ascii="Times New Roman" w:hAnsi="Times New Roman" w:eastAsia="Times New Roman"/>
          <w:lang w:eastAsia="ja-JP"/>
        </w:rPr>
        <w:t xml:space="preserve">. As </w:t>
      </w:r>
      <w:r w:rsidRPr="00A107D6" w:rsidR="00C5057D">
        <w:rPr>
          <w:rFonts w:ascii="Times New Roman" w:hAnsi="Times New Roman" w:eastAsia="Times New Roman"/>
          <w:spacing w:val="1"/>
          <w:w w:val="105"/>
        </w:rPr>
        <w:t xml:space="preserve">HRSA HAB does not </w:t>
      </w:r>
      <w:r w:rsidRPr="00A107D6" w:rsidR="00A20EAB">
        <w:rPr>
          <w:rFonts w:ascii="Times New Roman" w:hAnsi="Times New Roman" w:eastAsia="Times New Roman"/>
          <w:spacing w:val="1"/>
          <w:w w:val="105"/>
        </w:rPr>
        <w:t xml:space="preserve">know the exact number of providers who will be required to complete the CDR at this time, </w:t>
      </w:r>
      <w:r w:rsidRPr="00A107D6" w:rsidR="008A041F">
        <w:rPr>
          <w:rFonts w:ascii="Times New Roman" w:hAnsi="Times New Roman" w:eastAsia="Times New Roman"/>
          <w:spacing w:val="1"/>
          <w:w w:val="105"/>
        </w:rPr>
        <w:t>estimates of annualized burden</w:t>
      </w:r>
      <w:r w:rsidRPr="00A107D6" w:rsidR="00A20EAB">
        <w:rPr>
          <w:rFonts w:ascii="Times New Roman" w:hAnsi="Times New Roman" w:eastAsia="Times New Roman"/>
          <w:spacing w:val="1"/>
          <w:w w:val="105"/>
        </w:rPr>
        <w:t xml:space="preserve"> are based on all RWHAP providers in calendar year 2018 (the most recent data available)</w:t>
      </w:r>
      <w:r w:rsidRPr="00A107D6" w:rsidR="008A041F">
        <w:rPr>
          <w:rFonts w:ascii="Times New Roman" w:hAnsi="Times New Roman" w:eastAsia="Times New Roman"/>
          <w:spacing w:val="1"/>
          <w:w w:val="105"/>
        </w:rPr>
        <w:t xml:space="preserve"> and </w:t>
      </w:r>
      <w:r w:rsidRPr="00A107D6" w:rsidR="00977868">
        <w:rPr>
          <w:rFonts w:ascii="Times New Roman" w:hAnsi="Times New Roman" w:eastAsia="Times New Roman"/>
          <w:spacing w:val="1"/>
          <w:w w:val="105"/>
        </w:rPr>
        <w:t xml:space="preserve">may be </w:t>
      </w:r>
      <w:r w:rsidRPr="00A107D6" w:rsidR="008A041F">
        <w:rPr>
          <w:rFonts w:ascii="Times New Roman" w:hAnsi="Times New Roman" w:eastAsia="Times New Roman"/>
          <w:spacing w:val="1"/>
          <w:w w:val="105"/>
        </w:rPr>
        <w:t>overestimated. More accurate counts of funded providers</w:t>
      </w:r>
      <w:r w:rsidRPr="00D7072E" w:rsidR="008A041F">
        <w:rPr>
          <w:rFonts w:ascii="Times New Roman" w:hAnsi="Times New Roman" w:eastAsia="Times New Roman"/>
          <w:spacing w:val="1"/>
          <w:w w:val="105"/>
        </w:rPr>
        <w:t xml:space="preserve"> will be collected and reported once they are available.</w:t>
      </w:r>
      <w:r w:rsidRPr="00D7072E" w:rsidR="008A041F">
        <w:rPr>
          <w:rFonts w:ascii="Times New Roman" w:hAnsi="Times New Roman" w:eastAsia="Times New Roman"/>
          <w:lang w:eastAsia="ja-JP"/>
        </w:rPr>
        <w:t xml:space="preserve"> </w:t>
      </w:r>
      <w:r w:rsidR="00F50687">
        <w:rPr>
          <w:rFonts w:ascii="Times New Roman" w:hAnsi="Times New Roman" w:eastAsia="Times New Roman"/>
          <w:lang w:eastAsia="ja-JP"/>
        </w:rPr>
        <w:t xml:space="preserve">Between </w:t>
      </w:r>
      <w:r w:rsidR="00590D57">
        <w:rPr>
          <w:rFonts w:ascii="Times New Roman" w:hAnsi="Times New Roman" w:eastAsia="Times New Roman"/>
          <w:lang w:eastAsia="ja-JP"/>
        </w:rPr>
        <w:t>August 26, 2020 and September 17</w:t>
      </w:r>
      <w:r w:rsidR="00F50687">
        <w:rPr>
          <w:rFonts w:ascii="Times New Roman" w:hAnsi="Times New Roman" w:eastAsia="Times New Roman"/>
          <w:lang w:eastAsia="ja-JP"/>
        </w:rPr>
        <w:t>, 2020, s</w:t>
      </w:r>
      <w:r w:rsidR="00C10917">
        <w:rPr>
          <w:rFonts w:ascii="Times New Roman" w:hAnsi="Times New Roman" w:eastAsia="Times New Roman"/>
          <w:lang w:eastAsia="ja-JP"/>
        </w:rPr>
        <w:t xml:space="preserve">ix RWHAP Part C and D recipients were surveyed to </w:t>
      </w:r>
      <w:r w:rsidR="00077855">
        <w:rPr>
          <w:rFonts w:ascii="Times New Roman" w:hAnsi="Times New Roman" w:eastAsia="Times New Roman"/>
          <w:lang w:eastAsia="ja-JP"/>
        </w:rPr>
        <w:t>report the amount of time they</w:t>
      </w:r>
      <w:r w:rsidR="00590D57">
        <w:rPr>
          <w:rFonts w:ascii="Times New Roman" w:hAnsi="Times New Roman" w:eastAsia="Times New Roman"/>
          <w:lang w:eastAsia="ja-JP"/>
        </w:rPr>
        <w:t xml:space="preserve"> estimated it would take to complete their </w:t>
      </w:r>
      <w:r w:rsidR="00077855">
        <w:rPr>
          <w:rFonts w:ascii="Times New Roman" w:hAnsi="Times New Roman" w:eastAsia="Times New Roman"/>
          <w:lang w:eastAsia="ja-JP"/>
        </w:rPr>
        <w:t>CDR submission</w:t>
      </w:r>
      <w:r w:rsidR="00F50687">
        <w:rPr>
          <w:rFonts w:ascii="Times New Roman" w:hAnsi="Times New Roman" w:eastAsia="Times New Roman"/>
          <w:lang w:eastAsia="ja-JP"/>
        </w:rPr>
        <w:t xml:space="preserve">. </w:t>
      </w:r>
      <w:r w:rsidR="00704288">
        <w:rPr>
          <w:rFonts w:ascii="Times New Roman" w:hAnsi="Times New Roman" w:eastAsia="Times New Roman"/>
          <w:lang w:eastAsia="ja-JP"/>
        </w:rPr>
        <w:t>Extrapolating this time against the RWHAP providers in calendar year 2018, b</w:t>
      </w:r>
      <w:r w:rsidRPr="005172A2" w:rsidR="005172A2">
        <w:rPr>
          <w:rFonts w:ascii="Times New Roman" w:hAnsi="Times New Roman" w:eastAsia="Times New Roman"/>
          <w:lang w:eastAsia="ja-JP"/>
        </w:rPr>
        <w:t xml:space="preserve">urden estimates for respondents are presented in in Table 1: Estimated Annualized Burden Hours. The total estimated burden for CDR respondents is </w:t>
      </w:r>
      <w:r w:rsidR="001D41B2">
        <w:rPr>
          <w:rFonts w:ascii="Times New Roman" w:hAnsi="Times New Roman" w:eastAsia="Times New Roman"/>
          <w:lang w:eastAsia="ja-JP"/>
        </w:rPr>
        <w:t xml:space="preserve">78,528 </w:t>
      </w:r>
      <w:r w:rsidRPr="005172A2" w:rsidR="005172A2">
        <w:rPr>
          <w:rFonts w:ascii="Times New Roman" w:hAnsi="Times New Roman" w:eastAsia="Times New Roman"/>
          <w:lang w:eastAsia="ja-JP"/>
        </w:rPr>
        <w:t>hours per year. These estimates take into account prior experience in collecting, maintaining, and reporting data using the RWHAP data systems.</w:t>
      </w:r>
    </w:p>
    <w:p w:rsidR="005221D1" w:rsidP="00A56B6A" w:rsidRDefault="005221D1" w14:paraId="268076ED" w14:textId="622EB00A">
      <w:pPr>
        <w:spacing w:after="0"/>
        <w:rPr>
          <w:rFonts w:ascii="Times New Roman" w:hAnsi="Times New Roman" w:eastAsia="Times New Roman"/>
          <w:lang w:eastAsia="ja-JP"/>
        </w:rPr>
      </w:pPr>
    </w:p>
    <w:p w:rsidRPr="0044556F" w:rsidR="00B24154" w:rsidP="005221D1" w:rsidRDefault="008A041F" w14:paraId="74ED4136" w14:textId="43E26279">
      <w:pPr>
        <w:keepNext/>
        <w:spacing w:before="120" w:after="120"/>
        <w:rPr>
          <w:b/>
          <w:bCs/>
        </w:rPr>
      </w:pPr>
      <w:r w:rsidRPr="0044556F">
        <w:rPr>
          <w:rStyle w:val="BodyTextFi"/>
          <w:rFonts w:ascii="Times New Roman" w:hAnsi="Times New Roman"/>
          <w:b/>
          <w:bCs/>
        </w:rPr>
        <w:t>Table 1: Estimated Annualized Burden Hours</w:t>
      </w:r>
      <w:r w:rsidRPr="00CE284C" w:rsidDel="008A041F">
        <w:rPr>
          <w:rFonts w:ascii="Times New Roman" w:hAnsi="Times New Roman"/>
        </w:rPr>
        <w:t xml:space="preserve"> </w:t>
      </w:r>
    </w:p>
    <w:tbl>
      <w:tblPr>
        <w:tblW w:w="9425" w:type="dxa"/>
        <w:jc w:val="center"/>
        <w:tblCellMar>
          <w:left w:w="0" w:type="dxa"/>
          <w:right w:w="0" w:type="dxa"/>
        </w:tblCellMar>
        <w:tblLook w:val="04A0" w:firstRow="1" w:lastRow="0" w:firstColumn="1" w:lastColumn="0" w:noHBand="0" w:noVBand="1"/>
      </w:tblPr>
      <w:tblGrid>
        <w:gridCol w:w="1425"/>
        <w:gridCol w:w="1530"/>
        <w:gridCol w:w="1590"/>
        <w:gridCol w:w="1393"/>
        <w:gridCol w:w="2038"/>
        <w:gridCol w:w="1449"/>
      </w:tblGrid>
      <w:tr w:rsidRPr="00B74A2D" w:rsidR="00311F5E" w:rsidTr="00C775BE" w14:paraId="78B93F30" w14:textId="77777777">
        <w:trPr>
          <w:trHeight w:val="1037" w:hRule="exact"/>
          <w:jc w:val="center"/>
        </w:trPr>
        <w:tc>
          <w:tcPr>
            <w:tcW w:w="1425" w:type="dxa"/>
            <w:tcBorders>
              <w:top w:val="single" w:color="000000" w:themeColor="text1" w:sz="8" w:space="0"/>
              <w:left w:val="single" w:color="auto" w:sz="8" w:space="0"/>
              <w:bottom w:val="single" w:color="000000" w:themeColor="text1" w:sz="8" w:space="0"/>
              <w:right w:val="single" w:color="000000" w:themeColor="text1" w:sz="8" w:space="0"/>
            </w:tcBorders>
            <w:vAlign w:val="center"/>
          </w:tcPr>
          <w:p w:rsidRPr="00583766" w:rsidR="005B1DDD" w:rsidP="00C775BE" w:rsidRDefault="005B1DDD" w14:paraId="4CEBB0FF" w14:textId="1DCA0DA2">
            <w:pPr>
              <w:keepNext/>
              <w:spacing w:after="0"/>
              <w:ind w:left="144"/>
              <w:rPr>
                <w:rFonts w:ascii="Times New Roman" w:hAnsi="Times New Roman"/>
                <w:b/>
                <w:bCs/>
              </w:rPr>
            </w:pPr>
          </w:p>
        </w:tc>
        <w:tc>
          <w:tcPr>
            <w:tcW w:w="1530" w:type="dxa"/>
            <w:tcBorders>
              <w:top w:val="single" w:color="000000" w:themeColor="text1" w:sz="8" w:space="0"/>
              <w:left w:val="nil"/>
              <w:bottom w:val="single" w:color="000000" w:themeColor="text1" w:sz="8" w:space="0"/>
              <w:right w:val="single" w:color="000000" w:themeColor="text1" w:sz="8" w:space="0"/>
            </w:tcBorders>
            <w:vAlign w:val="center"/>
          </w:tcPr>
          <w:p w:rsidRPr="00CE284C" w:rsidR="005B1DDD" w:rsidP="00C775BE" w:rsidRDefault="005B1DDD" w14:paraId="08F2148F" w14:textId="6B79D079">
            <w:pPr>
              <w:keepNext/>
              <w:spacing w:after="0"/>
              <w:ind w:left="93" w:right="115" w:firstLine="86"/>
              <w:jc w:val="center"/>
              <w:rPr>
                <w:rFonts w:ascii="Times New Roman" w:hAnsi="Times New Roman"/>
                <w:b/>
                <w:bCs/>
              </w:rPr>
            </w:pPr>
            <w:r w:rsidRPr="77B053EA">
              <w:rPr>
                <w:rFonts w:ascii="Times New Roman" w:hAnsi="Times New Roman"/>
                <w:b/>
                <w:bCs/>
              </w:rPr>
              <w:t>Number</w:t>
            </w:r>
            <w:r w:rsidRPr="77B053EA">
              <w:rPr>
                <w:rFonts w:ascii="Times New Roman" w:hAnsi="Times New Roman"/>
                <w:b/>
                <w:bCs/>
                <w:spacing w:val="12"/>
              </w:rPr>
              <w:t xml:space="preserve"> </w:t>
            </w:r>
            <w:r w:rsidRPr="77B053EA">
              <w:rPr>
                <w:rFonts w:ascii="Times New Roman" w:hAnsi="Times New Roman"/>
                <w:b/>
                <w:bCs/>
              </w:rPr>
              <w:t>of Respondents</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CE284C" w:rsidR="005B1DDD" w:rsidP="00C775BE" w:rsidRDefault="005B1DDD" w14:paraId="4A0B7755" w14:textId="3B3F9CE1">
            <w:pPr>
              <w:keepNext/>
              <w:spacing w:after="0"/>
              <w:ind w:left="93" w:right="115" w:firstLine="86"/>
              <w:jc w:val="center"/>
              <w:rPr>
                <w:rFonts w:ascii="Times New Roman" w:hAnsi="Times New Roman"/>
                <w:b/>
                <w:bCs/>
              </w:rPr>
            </w:pPr>
            <w:r w:rsidRPr="77B053EA">
              <w:rPr>
                <w:rFonts w:ascii="Times New Roman" w:hAnsi="Times New Roman"/>
                <w:b/>
                <w:bCs/>
              </w:rPr>
              <w:t>Number</w:t>
            </w:r>
            <w:r w:rsidRPr="77B053EA">
              <w:rPr>
                <w:rFonts w:ascii="Times New Roman" w:hAnsi="Times New Roman"/>
                <w:b/>
                <w:bCs/>
                <w:spacing w:val="12"/>
              </w:rPr>
              <w:t xml:space="preserve"> </w:t>
            </w:r>
            <w:r w:rsidRPr="77B053EA">
              <w:rPr>
                <w:rFonts w:ascii="Times New Roman" w:hAnsi="Times New Roman"/>
                <w:b/>
                <w:bCs/>
              </w:rPr>
              <w:t>of Responses per Respondent</w:t>
            </w:r>
          </w:p>
        </w:tc>
        <w:tc>
          <w:tcPr>
            <w:tcW w:w="1393" w:type="dxa"/>
            <w:tcBorders>
              <w:top w:val="single" w:color="000000" w:themeColor="text1" w:sz="8" w:space="0"/>
              <w:left w:val="nil"/>
              <w:bottom w:val="single" w:color="000000" w:themeColor="text1" w:sz="8" w:space="0"/>
              <w:right w:val="single" w:color="000000" w:themeColor="text1" w:sz="8" w:space="0"/>
            </w:tcBorders>
            <w:vAlign w:val="center"/>
          </w:tcPr>
          <w:p w:rsidRPr="00CE284C" w:rsidR="005B1DDD" w:rsidP="00C775BE" w:rsidRDefault="005B1DDD" w14:paraId="4461F706" w14:textId="6D60C5C9">
            <w:pPr>
              <w:keepNext/>
              <w:spacing w:after="0"/>
              <w:ind w:left="201" w:right="206" w:firstLine="1"/>
              <w:jc w:val="center"/>
              <w:rPr>
                <w:rFonts w:ascii="Times New Roman" w:hAnsi="Times New Roman"/>
                <w:b/>
                <w:bCs/>
              </w:rPr>
            </w:pPr>
            <w:r w:rsidRPr="77B053EA">
              <w:rPr>
                <w:rFonts w:ascii="Times New Roman" w:hAnsi="Times New Roman"/>
                <w:b/>
                <w:bCs/>
              </w:rPr>
              <w:t>Total Responses</w:t>
            </w:r>
          </w:p>
        </w:tc>
        <w:tc>
          <w:tcPr>
            <w:tcW w:w="203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CE284C" w:rsidR="005B1DDD" w:rsidP="00C775BE" w:rsidRDefault="005B1DDD" w14:paraId="34EDD95D" w14:textId="1272455F">
            <w:pPr>
              <w:keepNext/>
              <w:spacing w:after="0"/>
              <w:ind w:left="201" w:right="206" w:firstLine="1"/>
              <w:jc w:val="center"/>
              <w:rPr>
                <w:rFonts w:ascii="Times New Roman" w:hAnsi="Times New Roman"/>
                <w:b/>
                <w:bCs/>
              </w:rPr>
            </w:pPr>
            <w:r w:rsidRPr="77B053EA">
              <w:rPr>
                <w:rFonts w:ascii="Times New Roman" w:hAnsi="Times New Roman"/>
                <w:b/>
                <w:bCs/>
              </w:rPr>
              <w:t>Average Burden per Response</w:t>
            </w:r>
            <w:r w:rsidRPr="77B053EA" w:rsidR="00311F5E">
              <w:rPr>
                <w:rFonts w:ascii="Times New Roman" w:hAnsi="Times New Roman"/>
                <w:b/>
                <w:bCs/>
              </w:rPr>
              <w:t xml:space="preserve"> (hours)</w:t>
            </w:r>
          </w:p>
        </w:tc>
        <w:tc>
          <w:tcPr>
            <w:tcW w:w="1449" w:type="dxa"/>
            <w:tcBorders>
              <w:top w:val="single" w:color="000000" w:themeColor="text1" w:sz="8" w:space="0"/>
              <w:left w:val="nil"/>
              <w:bottom w:val="single" w:color="000000" w:themeColor="text1" w:sz="8" w:space="0"/>
              <w:right w:val="single" w:color="000000" w:themeColor="text1" w:sz="8" w:space="0"/>
            </w:tcBorders>
            <w:vAlign w:val="center"/>
          </w:tcPr>
          <w:p w:rsidRPr="00CE284C" w:rsidR="005B1DDD" w:rsidP="00C775BE" w:rsidRDefault="005B1DDD" w14:paraId="23B88454" w14:textId="44DC1AFD">
            <w:pPr>
              <w:keepNext/>
              <w:spacing w:after="0"/>
              <w:ind w:left="352" w:right="367" w:firstLine="4"/>
              <w:jc w:val="center"/>
              <w:rPr>
                <w:rFonts w:ascii="Times New Roman" w:hAnsi="Times New Roman"/>
                <w:b/>
                <w:bCs/>
              </w:rPr>
            </w:pPr>
            <w:r w:rsidRPr="77B053EA">
              <w:rPr>
                <w:rFonts w:ascii="Times New Roman" w:hAnsi="Times New Roman"/>
                <w:b/>
                <w:bCs/>
              </w:rPr>
              <w:t xml:space="preserve">Total Burden Hours </w:t>
            </w:r>
          </w:p>
        </w:tc>
      </w:tr>
      <w:tr w:rsidRPr="00B74A2D" w:rsidR="0004677B" w:rsidTr="00C775BE" w14:paraId="455EE15A" w14:textId="77777777">
        <w:trPr>
          <w:trHeight w:val="432"/>
          <w:jc w:val="center"/>
        </w:trPr>
        <w:tc>
          <w:tcPr>
            <w:tcW w:w="1425" w:type="dxa"/>
            <w:tcBorders>
              <w:top w:val="nil"/>
              <w:left w:val="single" w:color="auto" w:sz="8" w:space="0"/>
              <w:bottom w:val="single" w:color="auto" w:sz="8" w:space="0"/>
              <w:right w:val="single" w:color="000000" w:themeColor="text1" w:sz="8" w:space="0"/>
            </w:tcBorders>
            <w:vAlign w:val="center"/>
            <w:hideMark/>
          </w:tcPr>
          <w:p w:rsidRPr="00583766" w:rsidR="005B1DDD" w:rsidP="00A6468D" w:rsidRDefault="77B053EA" w14:paraId="75BA08E0" w14:textId="77777777">
            <w:pPr>
              <w:keepNext/>
              <w:spacing w:before="120" w:after="120"/>
              <w:ind w:left="72"/>
              <w:rPr>
                <w:rFonts w:ascii="Times New Roman" w:hAnsi="Times New Roman"/>
              </w:rPr>
            </w:pPr>
            <w:r w:rsidRPr="77B053EA">
              <w:rPr>
                <w:rFonts w:ascii="Times New Roman" w:hAnsi="Times New Roman"/>
              </w:rPr>
              <w:t>CDR Module</w:t>
            </w:r>
          </w:p>
        </w:tc>
        <w:tc>
          <w:tcPr>
            <w:tcW w:w="1530" w:type="dxa"/>
            <w:tcBorders>
              <w:top w:val="single" w:color="000000" w:themeColor="text1" w:sz="8" w:space="0"/>
              <w:left w:val="nil"/>
              <w:bottom w:val="single" w:color="auto" w:sz="8" w:space="0"/>
              <w:right w:val="single" w:color="000000" w:themeColor="text1" w:sz="8" w:space="0"/>
            </w:tcBorders>
            <w:vAlign w:val="center"/>
          </w:tcPr>
          <w:p w:rsidR="005B1DDD" w:rsidP="005221D1" w:rsidRDefault="005B1DDD" w14:paraId="7CF35DB3" w14:textId="4B042EB5">
            <w:pPr>
              <w:keepNext/>
              <w:spacing w:before="120" w:after="120"/>
              <w:jc w:val="center"/>
              <w:rPr>
                <w:rFonts w:ascii="Times New Roman" w:hAnsi="Times New Roman"/>
              </w:rPr>
            </w:pPr>
            <w:r>
              <w:rPr>
                <w:rFonts w:ascii="Times New Roman" w:hAnsi="Times New Roman"/>
              </w:rPr>
              <w:t>2</w:t>
            </w:r>
            <w:r w:rsidR="000A722A">
              <w:rPr>
                <w:rFonts w:ascii="Times New Roman" w:hAnsi="Times New Roman"/>
              </w:rPr>
              <w:t>,</w:t>
            </w:r>
            <w:r>
              <w:rPr>
                <w:rFonts w:ascii="Times New Roman" w:hAnsi="Times New Roman"/>
              </w:rPr>
              <w:t>045</w:t>
            </w:r>
          </w:p>
        </w:tc>
        <w:tc>
          <w:tcPr>
            <w:tcW w:w="1590" w:type="dxa"/>
            <w:tcBorders>
              <w:top w:val="nil"/>
              <w:left w:val="single" w:color="000000" w:themeColor="text1" w:sz="8" w:space="0"/>
              <w:bottom w:val="single" w:color="auto" w:sz="8" w:space="0"/>
              <w:right w:val="single" w:color="000000" w:themeColor="text1" w:sz="8" w:space="0"/>
            </w:tcBorders>
            <w:vAlign w:val="center"/>
            <w:hideMark/>
          </w:tcPr>
          <w:p w:rsidRPr="00583766" w:rsidR="005B1DDD" w:rsidP="005221D1" w:rsidRDefault="005B1DDD" w14:paraId="1F5EA4A0" w14:textId="7A80A493">
            <w:pPr>
              <w:keepNext/>
              <w:spacing w:before="120" w:after="120"/>
              <w:jc w:val="center"/>
              <w:rPr>
                <w:rFonts w:ascii="Times New Roman" w:hAnsi="Times New Roman"/>
              </w:rPr>
            </w:pPr>
            <w:r>
              <w:rPr>
                <w:rFonts w:ascii="Times New Roman" w:hAnsi="Times New Roman"/>
              </w:rPr>
              <w:t>12</w:t>
            </w:r>
          </w:p>
        </w:tc>
        <w:tc>
          <w:tcPr>
            <w:tcW w:w="1393" w:type="dxa"/>
            <w:tcBorders>
              <w:top w:val="single" w:color="000000" w:themeColor="text1" w:sz="8" w:space="0"/>
              <w:left w:val="nil"/>
              <w:bottom w:val="single" w:color="auto" w:sz="8" w:space="0"/>
              <w:right w:val="single" w:color="000000" w:themeColor="text1" w:sz="8" w:space="0"/>
            </w:tcBorders>
            <w:vAlign w:val="center"/>
          </w:tcPr>
          <w:p w:rsidR="005B1DDD" w:rsidP="005221D1" w:rsidRDefault="005B1DDD" w14:paraId="7D2973ED" w14:textId="4F396996">
            <w:pPr>
              <w:keepNext/>
              <w:spacing w:before="120" w:after="120"/>
              <w:jc w:val="center"/>
              <w:rPr>
                <w:rFonts w:ascii="Times New Roman" w:hAnsi="Times New Roman"/>
              </w:rPr>
            </w:pPr>
            <w:r>
              <w:rPr>
                <w:rFonts w:ascii="Times New Roman" w:hAnsi="Times New Roman"/>
              </w:rPr>
              <w:t>24,540</w:t>
            </w:r>
          </w:p>
        </w:tc>
        <w:tc>
          <w:tcPr>
            <w:tcW w:w="2038" w:type="dxa"/>
            <w:tcBorders>
              <w:top w:val="nil"/>
              <w:left w:val="single" w:color="000000" w:themeColor="text1" w:sz="8" w:space="0"/>
              <w:bottom w:val="single" w:color="auto" w:sz="8" w:space="0"/>
              <w:right w:val="single" w:color="000000" w:themeColor="text1" w:sz="8" w:space="0"/>
            </w:tcBorders>
            <w:vAlign w:val="center"/>
            <w:hideMark/>
          </w:tcPr>
          <w:p w:rsidRPr="00583766" w:rsidR="005B1DDD" w:rsidP="007268A8" w:rsidRDefault="006A7C56" w14:paraId="0CDE46B3" w14:textId="19496971">
            <w:pPr>
              <w:keepNext/>
              <w:spacing w:before="120" w:after="120"/>
              <w:jc w:val="center"/>
              <w:rPr>
                <w:rFonts w:ascii="Times New Roman" w:hAnsi="Times New Roman"/>
              </w:rPr>
            </w:pPr>
            <w:r w:rsidRPr="003A7B2A">
              <w:rPr>
                <w:rFonts w:ascii="Times New Roman" w:hAnsi="Times New Roman"/>
              </w:rPr>
              <w:t>3.</w:t>
            </w:r>
            <w:r w:rsidRPr="003A7B2A" w:rsidR="007268A8">
              <w:rPr>
                <w:rFonts w:ascii="Times New Roman" w:hAnsi="Times New Roman"/>
              </w:rPr>
              <w:t>2</w:t>
            </w:r>
          </w:p>
        </w:tc>
        <w:tc>
          <w:tcPr>
            <w:tcW w:w="1449" w:type="dxa"/>
            <w:tcBorders>
              <w:top w:val="nil"/>
              <w:left w:val="nil"/>
              <w:bottom w:val="single" w:color="auto" w:sz="8" w:space="0"/>
              <w:right w:val="single" w:color="000000" w:themeColor="text1" w:sz="8" w:space="0"/>
            </w:tcBorders>
            <w:vAlign w:val="center"/>
            <w:hideMark/>
          </w:tcPr>
          <w:p w:rsidRPr="00583766" w:rsidR="005B1DDD" w:rsidP="005221D1" w:rsidRDefault="007268A8" w14:paraId="464AF9D3" w14:textId="4CF3F60F">
            <w:pPr>
              <w:keepNext/>
              <w:spacing w:before="120" w:after="120"/>
              <w:jc w:val="center"/>
              <w:rPr>
                <w:rFonts w:ascii="Times New Roman" w:hAnsi="Times New Roman"/>
              </w:rPr>
            </w:pPr>
            <w:r>
              <w:rPr>
                <w:rFonts w:ascii="Times New Roman" w:hAnsi="Times New Roman"/>
              </w:rPr>
              <w:t>78,528</w:t>
            </w:r>
          </w:p>
        </w:tc>
      </w:tr>
    </w:tbl>
    <w:p w:rsidR="00B24154" w:rsidP="00F61B45" w:rsidRDefault="00B24154" w14:paraId="63F82165" w14:textId="17D22A9C">
      <w:pPr>
        <w:spacing w:before="120" w:after="120"/>
        <w:rPr>
          <w:rFonts w:ascii="Times New Roman" w:hAnsi="Times New Roman"/>
          <w:b/>
        </w:rPr>
      </w:pPr>
    </w:p>
    <w:p w:rsidR="00BE53A0" w:rsidP="00BE53A0" w:rsidRDefault="00BE53A0" w14:paraId="042AECFE" w14:textId="77777777">
      <w:pPr>
        <w:spacing w:after="0"/>
        <w:rPr>
          <w:rFonts w:ascii="Times New Roman" w:hAnsi="Times New Roman" w:eastAsia="Times New Roman"/>
          <w:lang w:eastAsia="ja-JP"/>
        </w:rPr>
      </w:pPr>
      <w:r>
        <w:rPr>
          <w:rFonts w:ascii="Times New Roman" w:hAnsi="Times New Roman" w:eastAsia="Times New Roman"/>
          <w:lang w:eastAsia="ja-JP"/>
        </w:rPr>
        <w:t xml:space="preserve">12B: </w:t>
      </w:r>
      <w:r w:rsidRPr="005172A2">
        <w:rPr>
          <w:rFonts w:ascii="Times New Roman" w:hAnsi="Times New Roman" w:eastAsia="Times New Roman"/>
          <w:lang w:eastAsia="ja-JP"/>
        </w:rPr>
        <w:t>Estimated Annualized Burden Costs</w:t>
      </w:r>
    </w:p>
    <w:p w:rsidRPr="00F25A0C" w:rsidR="00977868" w:rsidP="00C775BE" w:rsidRDefault="00977868" w14:paraId="3F9EB233" w14:textId="3364C75B">
      <w:pPr>
        <w:keepNext/>
        <w:spacing w:before="120" w:after="120"/>
        <w:rPr>
          <w:rFonts w:ascii="Times New Roman" w:hAnsi="Times New Roman"/>
          <w:b/>
          <w:bCs/>
        </w:rPr>
      </w:pPr>
      <w:r>
        <w:rPr>
          <w:rFonts w:ascii="Times New Roman" w:hAnsi="Times New Roman"/>
          <w:b/>
          <w:bCs/>
        </w:rPr>
        <w:t>Table 2: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773668" w:rsidR="00773668" w:rsidTr="00C775BE" w14:paraId="21377CF4" w14:textId="77777777">
        <w:trPr>
          <w:jc w:val="center"/>
        </w:trPr>
        <w:tc>
          <w:tcPr>
            <w:tcW w:w="2155" w:type="dxa"/>
            <w:vAlign w:val="center"/>
          </w:tcPr>
          <w:p w:rsidRPr="00773668" w:rsidR="00773668" w:rsidP="008F5F93" w:rsidRDefault="00773668" w14:paraId="6B262565" w14:textId="77777777">
            <w:pPr>
              <w:keepNext/>
              <w:spacing w:before="120" w:after="120"/>
              <w:jc w:val="center"/>
              <w:rPr>
                <w:rFonts w:ascii="Times New Roman" w:hAnsi="Times New Roman"/>
                <w:b/>
              </w:rPr>
            </w:pPr>
            <w:r w:rsidRPr="00773668">
              <w:rPr>
                <w:rFonts w:ascii="Times New Roman" w:hAnsi="Times New Roman"/>
                <w:b/>
              </w:rPr>
              <w:t>Type of Respondent</w:t>
            </w:r>
          </w:p>
        </w:tc>
        <w:tc>
          <w:tcPr>
            <w:tcW w:w="2520" w:type="dxa"/>
            <w:vAlign w:val="center"/>
          </w:tcPr>
          <w:p w:rsidRPr="00773668" w:rsidR="00773668" w:rsidP="008F5F93" w:rsidRDefault="00773668" w14:paraId="02567C61" w14:textId="77777777">
            <w:pPr>
              <w:keepNext/>
              <w:spacing w:before="120" w:after="120"/>
              <w:jc w:val="center"/>
              <w:rPr>
                <w:rFonts w:ascii="Times New Roman" w:hAnsi="Times New Roman"/>
                <w:b/>
              </w:rPr>
            </w:pPr>
            <w:r w:rsidRPr="00773668">
              <w:rPr>
                <w:rFonts w:ascii="Times New Roman" w:hAnsi="Times New Roman"/>
                <w:b/>
              </w:rPr>
              <w:t>Total Burden Hours</w:t>
            </w:r>
          </w:p>
        </w:tc>
        <w:tc>
          <w:tcPr>
            <w:tcW w:w="2160" w:type="dxa"/>
            <w:vAlign w:val="center"/>
          </w:tcPr>
          <w:p w:rsidRPr="00773668" w:rsidR="00773668" w:rsidP="008F5F93" w:rsidRDefault="00773668" w14:paraId="4AEE4B30" w14:textId="77777777">
            <w:pPr>
              <w:keepNext/>
              <w:spacing w:before="120" w:after="120"/>
              <w:jc w:val="center"/>
              <w:rPr>
                <w:rFonts w:ascii="Times New Roman" w:hAnsi="Times New Roman"/>
                <w:b/>
              </w:rPr>
            </w:pPr>
            <w:r w:rsidRPr="00773668">
              <w:rPr>
                <w:rFonts w:ascii="Times New Roman" w:hAnsi="Times New Roman"/>
                <w:b/>
              </w:rPr>
              <w:t>Hourly Wage Rate</w:t>
            </w:r>
          </w:p>
        </w:tc>
        <w:tc>
          <w:tcPr>
            <w:tcW w:w="2597" w:type="dxa"/>
            <w:vAlign w:val="center"/>
          </w:tcPr>
          <w:p w:rsidRPr="00773668" w:rsidR="00773668" w:rsidP="008F5F93" w:rsidRDefault="00773668" w14:paraId="32C741E3" w14:textId="580B2C9B">
            <w:pPr>
              <w:keepNext/>
              <w:spacing w:before="120" w:after="120"/>
              <w:jc w:val="center"/>
              <w:rPr>
                <w:rFonts w:ascii="Times New Roman" w:hAnsi="Times New Roman"/>
                <w:b/>
              </w:rPr>
            </w:pPr>
            <w:r w:rsidRPr="00773668">
              <w:rPr>
                <w:rFonts w:ascii="Times New Roman" w:hAnsi="Times New Roman"/>
                <w:b/>
              </w:rPr>
              <w:t>Total Respondent Costs</w:t>
            </w:r>
          </w:p>
        </w:tc>
      </w:tr>
      <w:tr w:rsidRPr="00773668" w:rsidR="00773668" w:rsidTr="00C775BE" w14:paraId="4AE3391D" w14:textId="77777777">
        <w:trPr>
          <w:trHeight w:val="432"/>
          <w:jc w:val="center"/>
        </w:trPr>
        <w:tc>
          <w:tcPr>
            <w:tcW w:w="2155" w:type="dxa"/>
            <w:vAlign w:val="center"/>
          </w:tcPr>
          <w:p w:rsidRPr="00773668" w:rsidR="00773668" w:rsidP="00C775BE" w:rsidRDefault="00773668" w14:paraId="5FAC0CB6" w14:textId="1E3FBAD2">
            <w:pPr>
              <w:keepNext/>
              <w:spacing w:after="0"/>
              <w:rPr>
                <w:rFonts w:ascii="Times New Roman" w:hAnsi="Times New Roman"/>
              </w:rPr>
            </w:pPr>
            <w:r w:rsidRPr="00773668">
              <w:rPr>
                <w:rFonts w:ascii="Times New Roman" w:hAnsi="Times New Roman" w:eastAsia="MS Mincho"/>
              </w:rPr>
              <w:t>Providers</w:t>
            </w:r>
          </w:p>
        </w:tc>
        <w:tc>
          <w:tcPr>
            <w:tcW w:w="2520" w:type="dxa"/>
            <w:vAlign w:val="center"/>
          </w:tcPr>
          <w:p w:rsidRPr="00773668" w:rsidR="00773668" w:rsidP="008F5F93" w:rsidRDefault="007268A8" w14:paraId="03CEDD80" w14:textId="1CB31316">
            <w:pPr>
              <w:keepNext/>
              <w:spacing w:before="120" w:after="120"/>
              <w:jc w:val="center"/>
              <w:rPr>
                <w:rFonts w:ascii="Times New Roman" w:hAnsi="Times New Roman"/>
              </w:rPr>
            </w:pPr>
            <w:r>
              <w:rPr>
                <w:rFonts w:ascii="Times New Roman" w:hAnsi="Times New Roman"/>
              </w:rPr>
              <w:t>78,528</w:t>
            </w:r>
          </w:p>
        </w:tc>
        <w:tc>
          <w:tcPr>
            <w:tcW w:w="2160" w:type="dxa"/>
            <w:vAlign w:val="center"/>
          </w:tcPr>
          <w:p w:rsidRPr="00773668" w:rsidR="00773668" w:rsidP="008F5F93" w:rsidRDefault="00773668" w14:paraId="32142429" w14:textId="77777777">
            <w:pPr>
              <w:keepNext/>
              <w:spacing w:before="120" w:after="120"/>
              <w:jc w:val="center"/>
              <w:rPr>
                <w:rFonts w:ascii="Times New Roman" w:hAnsi="Times New Roman"/>
              </w:rPr>
            </w:pPr>
            <w:r w:rsidRPr="00773668">
              <w:rPr>
                <w:rFonts w:ascii="Times New Roman" w:hAnsi="Times New Roman"/>
              </w:rPr>
              <w:t>$30.33</w:t>
            </w:r>
          </w:p>
        </w:tc>
        <w:tc>
          <w:tcPr>
            <w:tcW w:w="2597" w:type="dxa"/>
            <w:vAlign w:val="center"/>
          </w:tcPr>
          <w:p w:rsidRPr="00773668" w:rsidR="00773668" w:rsidP="008F5F93" w:rsidRDefault="00D25BFA" w14:paraId="49BBF643" w14:textId="2D816135">
            <w:pPr>
              <w:keepNext/>
              <w:spacing w:before="120" w:after="120"/>
              <w:jc w:val="center"/>
              <w:rPr>
                <w:rFonts w:ascii="Times New Roman" w:hAnsi="Times New Roman"/>
              </w:rPr>
            </w:pPr>
            <w:r>
              <w:rPr>
                <w:rFonts w:ascii="Times New Roman" w:hAnsi="Times New Roman"/>
                <w:color w:val="000000"/>
              </w:rPr>
              <w:t>$2,381,</w:t>
            </w:r>
            <w:r w:rsidR="007268A8">
              <w:rPr>
                <w:rFonts w:ascii="Times New Roman" w:hAnsi="Times New Roman"/>
                <w:color w:val="000000"/>
              </w:rPr>
              <w:t>75</w:t>
            </w:r>
            <w:r>
              <w:rPr>
                <w:rFonts w:ascii="Times New Roman" w:hAnsi="Times New Roman"/>
                <w:color w:val="000000"/>
              </w:rPr>
              <w:t>4</w:t>
            </w:r>
          </w:p>
        </w:tc>
      </w:tr>
    </w:tbl>
    <w:p w:rsidRPr="00F25A0C" w:rsidR="00773668" w:rsidP="77B053EA" w:rsidRDefault="00773668" w14:paraId="662DEF80" w14:textId="1D84A100">
      <w:pPr>
        <w:rPr>
          <w:rFonts w:ascii="Times New Roman" w:hAnsi="Times New Roman"/>
          <w:b/>
          <w:bCs/>
        </w:rPr>
      </w:pPr>
    </w:p>
    <w:p w:rsidRPr="00F25A0C" w:rsidR="00FF3EE1" w:rsidP="00A56B6A" w:rsidRDefault="007E4C61" w14:paraId="01599ACB" w14:textId="1264D351">
      <w:pPr>
        <w:keepNext/>
        <w:spacing w:before="200"/>
        <w:rPr>
          <w:rFonts w:ascii="Times New Roman" w:hAnsi="Times New Roman"/>
          <w:b/>
          <w:bCs/>
        </w:rPr>
      </w:pPr>
      <w:r>
        <w:rPr>
          <w:rFonts w:ascii="Times New Roman" w:hAnsi="Times New Roman"/>
          <w:b/>
          <w:bCs/>
        </w:rPr>
        <w:t xml:space="preserve">13. </w:t>
      </w:r>
      <w:r w:rsidRPr="007E4C61">
        <w:rPr>
          <w:rFonts w:ascii="Times New Roman" w:hAnsi="Times New Roman"/>
          <w:b/>
          <w:bCs/>
        </w:rPr>
        <w:t>Estimates of other Total Annual Cost Burden to Respondents or Recordkeepers/Capital Costs</w:t>
      </w:r>
    </w:p>
    <w:p w:rsidR="0097247A" w:rsidP="00A56B6A" w:rsidRDefault="004255DF" w14:paraId="7243AD88" w14:textId="577AEEB1">
      <w:pPr>
        <w:spacing w:after="0"/>
        <w:rPr>
          <w:rStyle w:val="BodyTextFi"/>
          <w:rFonts w:ascii="Times New Roman" w:hAnsi="Times New Roman"/>
          <w:color w:val="000000" w:themeColor="text1"/>
        </w:rPr>
      </w:pPr>
      <w:r w:rsidRPr="0044556F">
        <w:rPr>
          <w:rStyle w:val="BodyTextFi"/>
          <w:rFonts w:ascii="Times New Roman" w:hAnsi="Times New Roman"/>
          <w:color w:val="000000" w:themeColor="text1"/>
        </w:rPr>
        <w:t>HRSA has contract</w:t>
      </w:r>
      <w:r w:rsidR="00DD79A3">
        <w:rPr>
          <w:rStyle w:val="BodyTextFi"/>
          <w:rFonts w:ascii="Times New Roman" w:hAnsi="Times New Roman"/>
          <w:color w:val="000000" w:themeColor="text1"/>
        </w:rPr>
        <w:t>ed</w:t>
      </w:r>
      <w:r w:rsidRPr="0044556F">
        <w:rPr>
          <w:rStyle w:val="BodyTextFi"/>
          <w:rFonts w:ascii="Times New Roman" w:hAnsi="Times New Roman"/>
          <w:color w:val="000000" w:themeColor="text1"/>
        </w:rPr>
        <w:t xml:space="preserve"> with REI Solutions for the development of the CDR module, system maintenance, and data collection ($560,236.00). </w:t>
      </w:r>
      <w:r w:rsidRPr="0044556F" w:rsidR="004C5A2B">
        <w:rPr>
          <w:rStyle w:val="BodyTextFi"/>
          <w:rFonts w:ascii="Times New Roman" w:hAnsi="Times New Roman"/>
          <w:color w:val="000000" w:themeColor="text1"/>
        </w:rPr>
        <w:t>Contract support for t</w:t>
      </w:r>
      <w:r w:rsidRPr="0044556F">
        <w:rPr>
          <w:rStyle w:val="BodyTextFi"/>
          <w:rFonts w:ascii="Times New Roman" w:hAnsi="Times New Roman"/>
          <w:color w:val="000000" w:themeColor="text1"/>
        </w:rPr>
        <w:t>echnical assistanc</w:t>
      </w:r>
      <w:r w:rsidRPr="00AE1389">
        <w:rPr>
          <w:rStyle w:val="BodyTextFi"/>
          <w:rFonts w:ascii="Times New Roman" w:hAnsi="Times New Roman"/>
          <w:color w:val="000000" w:themeColor="text1"/>
        </w:rPr>
        <w:t xml:space="preserve">e </w:t>
      </w:r>
      <w:r w:rsidRPr="00AE1389" w:rsidR="00AE1389">
        <w:rPr>
          <w:rStyle w:val="BodyTextFi"/>
          <w:rFonts w:ascii="Times New Roman" w:hAnsi="Times New Roman"/>
          <w:color w:val="000000" w:themeColor="text1"/>
        </w:rPr>
        <w:t xml:space="preserve">is </w:t>
      </w:r>
      <w:r w:rsidRPr="00AE1389">
        <w:rPr>
          <w:rStyle w:val="BodyTextFi"/>
          <w:rFonts w:ascii="Times New Roman" w:hAnsi="Times New Roman"/>
          <w:color w:val="000000" w:themeColor="text1"/>
        </w:rPr>
        <w:t xml:space="preserve">provided by </w:t>
      </w:r>
      <w:r w:rsidRPr="00AE1389">
        <w:rPr>
          <w:rFonts w:ascii="Times New Roman" w:hAnsi="Times New Roman"/>
          <w:color w:val="000000" w:themeColor="text1"/>
        </w:rPr>
        <w:t>WRMA</w:t>
      </w:r>
      <w:r w:rsidRPr="00AE1389" w:rsidR="000A722A">
        <w:rPr>
          <w:rFonts w:ascii="Times New Roman" w:hAnsi="Times New Roman"/>
          <w:color w:val="000000" w:themeColor="text1"/>
        </w:rPr>
        <w:t>/CSR</w:t>
      </w:r>
      <w:r w:rsidRPr="00AE1389">
        <w:rPr>
          <w:rFonts w:ascii="Times New Roman" w:hAnsi="Times New Roman"/>
          <w:color w:val="000000" w:themeColor="text1"/>
        </w:rPr>
        <w:t xml:space="preserve"> </w:t>
      </w:r>
      <w:r w:rsidRPr="00AE1389" w:rsidR="004C5A2B">
        <w:rPr>
          <w:rFonts w:ascii="Times New Roman" w:hAnsi="Times New Roman"/>
          <w:color w:val="000000" w:themeColor="text1"/>
        </w:rPr>
        <w:t xml:space="preserve">for </w:t>
      </w:r>
      <w:r w:rsidRPr="00AE1389">
        <w:rPr>
          <w:rFonts w:ascii="Times New Roman" w:hAnsi="Times New Roman"/>
          <w:color w:val="000000" w:themeColor="text1"/>
        </w:rPr>
        <w:t>$18,130.03</w:t>
      </w:r>
      <w:r w:rsidRPr="00AE1389" w:rsidR="004C5A2B">
        <w:rPr>
          <w:rFonts w:ascii="Times New Roman" w:hAnsi="Times New Roman"/>
          <w:color w:val="000000" w:themeColor="text1"/>
        </w:rPr>
        <w:t>. A</w:t>
      </w:r>
      <w:r w:rsidRPr="00AE1389">
        <w:rPr>
          <w:rStyle w:val="BodyTextFi"/>
          <w:rFonts w:ascii="Times New Roman" w:hAnsi="Times New Roman"/>
          <w:color w:val="000000" w:themeColor="text1"/>
        </w:rPr>
        <w:t xml:space="preserve">dditionally, </w:t>
      </w:r>
      <w:r w:rsidRPr="00AE1389" w:rsidR="0097247A">
        <w:rPr>
          <w:rStyle w:val="BodyTextFi"/>
          <w:rFonts w:ascii="Times New Roman" w:hAnsi="Times New Roman"/>
          <w:color w:val="000000" w:themeColor="text1"/>
        </w:rPr>
        <w:t xml:space="preserve">government personnel </w:t>
      </w:r>
      <w:r w:rsidRPr="00AE1389" w:rsidR="00B94BB3">
        <w:rPr>
          <w:rStyle w:val="BodyTextFi"/>
          <w:rFonts w:ascii="Times New Roman" w:hAnsi="Times New Roman"/>
          <w:color w:val="000000" w:themeColor="text1"/>
        </w:rPr>
        <w:t xml:space="preserve">will </w:t>
      </w:r>
      <w:r w:rsidRPr="00AE1389">
        <w:rPr>
          <w:rStyle w:val="BodyTextFi"/>
          <w:rFonts w:ascii="Times New Roman" w:hAnsi="Times New Roman"/>
          <w:color w:val="000000" w:themeColor="text1"/>
        </w:rPr>
        <w:t xml:space="preserve">require </w:t>
      </w:r>
      <w:r w:rsidRPr="00AE1389" w:rsidR="00B94BB3">
        <w:rPr>
          <w:rStyle w:val="BodyTextFi"/>
          <w:rFonts w:ascii="Times New Roman" w:hAnsi="Times New Roman"/>
          <w:color w:val="000000" w:themeColor="text1"/>
        </w:rPr>
        <w:t>15</w:t>
      </w:r>
      <w:r w:rsidRPr="00AE1389" w:rsidR="0097247A">
        <w:rPr>
          <w:rStyle w:val="BodyTextFi"/>
          <w:rFonts w:ascii="Times New Roman" w:hAnsi="Times New Roman"/>
          <w:color w:val="000000" w:themeColor="text1"/>
        </w:rPr>
        <w:t>%</w:t>
      </w:r>
      <w:r w:rsidRPr="00AE1389" w:rsidR="00B94BB3">
        <w:rPr>
          <w:rStyle w:val="BodyTextFi"/>
          <w:rFonts w:ascii="Times New Roman" w:hAnsi="Times New Roman"/>
          <w:color w:val="000000" w:themeColor="text1"/>
        </w:rPr>
        <w:t xml:space="preserve"> </w:t>
      </w:r>
      <w:r w:rsidRPr="00AE1389" w:rsidR="0097247A">
        <w:rPr>
          <w:rStyle w:val="BodyTextFi"/>
          <w:rFonts w:ascii="Times New Roman" w:hAnsi="Times New Roman"/>
          <w:color w:val="000000" w:themeColor="text1"/>
        </w:rPr>
        <w:t>of 1 FTE at</w:t>
      </w:r>
      <w:r w:rsidRPr="0044556F" w:rsidR="0097247A">
        <w:rPr>
          <w:rStyle w:val="BodyTextFi"/>
          <w:rFonts w:ascii="Times New Roman" w:hAnsi="Times New Roman"/>
          <w:color w:val="000000" w:themeColor="text1"/>
        </w:rPr>
        <w:t xml:space="preserve"> a GS-1</w:t>
      </w:r>
      <w:r w:rsidRPr="0044556F" w:rsidR="00B94BB3">
        <w:rPr>
          <w:rStyle w:val="BodyTextFi"/>
          <w:rFonts w:ascii="Times New Roman" w:hAnsi="Times New Roman"/>
          <w:color w:val="000000" w:themeColor="text1"/>
        </w:rPr>
        <w:t xml:space="preserve">3 level, Step 5 </w:t>
      </w:r>
      <w:r w:rsidRPr="0044556F" w:rsidR="0097247A">
        <w:rPr>
          <w:rStyle w:val="BodyTextFi"/>
          <w:rFonts w:ascii="Times New Roman" w:hAnsi="Times New Roman"/>
          <w:color w:val="000000" w:themeColor="text1"/>
        </w:rPr>
        <w:t>($</w:t>
      </w:r>
      <w:r w:rsidRPr="0044556F" w:rsidR="00B94BB3">
        <w:rPr>
          <w:rStyle w:val="BodyTextFi"/>
          <w:rFonts w:ascii="Times New Roman" w:hAnsi="Times New Roman"/>
          <w:color w:val="000000" w:themeColor="text1"/>
        </w:rPr>
        <w:t>1</w:t>
      </w:r>
      <w:r w:rsidRPr="0044556F" w:rsidR="0097247A">
        <w:rPr>
          <w:rStyle w:val="BodyTextFi"/>
          <w:rFonts w:ascii="Times New Roman" w:hAnsi="Times New Roman"/>
          <w:color w:val="000000" w:themeColor="text1"/>
        </w:rPr>
        <w:t>7,</w:t>
      </w:r>
      <w:r w:rsidRPr="0044556F" w:rsidR="00B94BB3">
        <w:rPr>
          <w:rStyle w:val="BodyTextFi"/>
          <w:rFonts w:ascii="Times New Roman" w:hAnsi="Times New Roman"/>
          <w:color w:val="000000" w:themeColor="text1"/>
        </w:rPr>
        <w:t>453)</w:t>
      </w:r>
      <w:r w:rsidRPr="0044556F" w:rsidR="0097247A">
        <w:rPr>
          <w:rStyle w:val="BodyTextFi"/>
          <w:rFonts w:ascii="Times New Roman" w:hAnsi="Times New Roman"/>
          <w:color w:val="000000" w:themeColor="text1"/>
        </w:rPr>
        <w:t xml:space="preserve"> to </w:t>
      </w:r>
      <w:r w:rsidRPr="0044556F" w:rsidR="004C5A2B">
        <w:rPr>
          <w:rStyle w:val="BodyTextFi"/>
          <w:rFonts w:ascii="Times New Roman" w:hAnsi="Times New Roman"/>
          <w:color w:val="000000" w:themeColor="text1"/>
        </w:rPr>
        <w:t xml:space="preserve">provide data analysis and reporting. </w:t>
      </w:r>
      <w:r w:rsidR="001D63AC">
        <w:rPr>
          <w:rStyle w:val="BodyTextFi"/>
          <w:rFonts w:ascii="Times New Roman" w:hAnsi="Times New Roman"/>
          <w:color w:val="000000" w:themeColor="text1"/>
        </w:rPr>
        <w:t xml:space="preserve"> </w:t>
      </w:r>
    </w:p>
    <w:p w:rsidR="00D25BFA" w:rsidP="00A56B6A" w:rsidRDefault="00D25BFA" w14:paraId="2223DE3C" w14:textId="551166C8">
      <w:pPr>
        <w:spacing w:after="0"/>
        <w:rPr>
          <w:rStyle w:val="BodyTextFi"/>
          <w:rFonts w:ascii="Times New Roman" w:hAnsi="Times New Roman"/>
          <w:color w:val="000000" w:themeColor="text1"/>
        </w:rPr>
      </w:pPr>
    </w:p>
    <w:p w:rsidR="00D25BFA" w:rsidP="00A56B6A" w:rsidRDefault="00D25BFA" w14:paraId="17A0EF55" w14:textId="140A6034">
      <w:pPr>
        <w:spacing w:after="0"/>
        <w:rPr>
          <w:rStyle w:val="BodyTextFi"/>
          <w:rFonts w:ascii="Times New Roman" w:hAnsi="Times New Roman"/>
          <w:color w:val="000000" w:themeColor="text1"/>
        </w:rPr>
      </w:pPr>
      <w:bookmarkStart w:name="_GoBack" w:id="1"/>
      <w:bookmarkEnd w:id="1"/>
    </w:p>
    <w:p w:rsidRPr="0044556F" w:rsidR="00D25BFA" w:rsidP="00A56B6A" w:rsidRDefault="00D25BFA" w14:paraId="6D1979F0" w14:textId="77777777">
      <w:pPr>
        <w:spacing w:after="0"/>
        <w:rPr>
          <w:rStyle w:val="BodyTextFi"/>
          <w:rFonts w:ascii="Times New Roman" w:hAnsi="Times New Roman"/>
          <w:color w:val="000000" w:themeColor="text1"/>
        </w:rPr>
      </w:pPr>
    </w:p>
    <w:p w:rsidRPr="00F25A0C" w:rsidR="00FF3EE1" w:rsidP="00A56B6A" w:rsidRDefault="007E4C61" w14:paraId="7A65E066" w14:textId="05AC33B6">
      <w:pPr>
        <w:spacing w:before="200"/>
        <w:rPr>
          <w:rFonts w:ascii="Times New Roman" w:hAnsi="Times New Roman"/>
          <w:b/>
          <w:bCs/>
        </w:rPr>
      </w:pPr>
      <w:r>
        <w:rPr>
          <w:rFonts w:ascii="Times New Roman" w:hAnsi="Times New Roman"/>
          <w:b/>
          <w:bCs/>
        </w:rPr>
        <w:lastRenderedPageBreak/>
        <w:t>14</w:t>
      </w:r>
      <w:r w:rsidRPr="77B053EA" w:rsidR="77B053EA">
        <w:rPr>
          <w:rFonts w:ascii="Times New Roman" w:hAnsi="Times New Roman"/>
          <w:b/>
          <w:bCs/>
        </w:rPr>
        <w:t xml:space="preserve">.  </w:t>
      </w:r>
      <w:r w:rsidRPr="007E4C61">
        <w:rPr>
          <w:rFonts w:ascii="Times New Roman" w:hAnsi="Times New Roman"/>
          <w:b/>
          <w:bCs/>
        </w:rPr>
        <w:t>Annualized Cost to Federal Government</w:t>
      </w:r>
    </w:p>
    <w:p w:rsidRPr="001D63AC" w:rsidR="001D63AC" w:rsidP="77B053EA" w:rsidRDefault="00BE53A0" w14:paraId="4657F589" w14:textId="05D5AACA">
      <w:pPr>
        <w:outlineLvl w:val="0"/>
        <w:rPr>
          <w:rFonts w:ascii="Times New Roman" w:hAnsi="Times New Roman"/>
        </w:rPr>
      </w:pPr>
      <w:r w:rsidRPr="00BE53A0">
        <w:rPr>
          <w:rFonts w:ascii="Times New Roman" w:hAnsi="Times New Roman"/>
        </w:rPr>
        <w:t>The total cost of th</w:t>
      </w:r>
      <w:r>
        <w:rPr>
          <w:rFonts w:ascii="Times New Roman" w:hAnsi="Times New Roman"/>
        </w:rPr>
        <w:t xml:space="preserve">is </w:t>
      </w:r>
      <w:r w:rsidR="001D63AC">
        <w:rPr>
          <w:rFonts w:ascii="Times New Roman" w:hAnsi="Times New Roman"/>
        </w:rPr>
        <w:t xml:space="preserve">data collection is </w:t>
      </w:r>
      <w:r w:rsidRPr="00C61A5E" w:rsidR="001D63AC">
        <w:rPr>
          <w:rStyle w:val="BodyTextFi"/>
          <w:rFonts w:ascii="Times New Roman" w:hAnsi="Times New Roman"/>
          <w:color w:val="000000" w:themeColor="text1"/>
        </w:rPr>
        <w:t>$595,819.03</w:t>
      </w:r>
      <w:r w:rsidRPr="00C61A5E" w:rsidR="001D63AC">
        <w:rPr>
          <w:rFonts w:ascii="Times New Roman" w:hAnsi="Times New Roman"/>
        </w:rPr>
        <w:t>.</w:t>
      </w:r>
      <w:r w:rsidR="001D63AC">
        <w:rPr>
          <w:rFonts w:ascii="Times New Roman" w:hAnsi="Times New Roman"/>
        </w:rPr>
        <w:t xml:space="preserve">  This includes the cost of contract support for technical assistance and government personnel required to provide analysis and reporting. </w:t>
      </w:r>
    </w:p>
    <w:p w:rsidRPr="00F25A0C" w:rsidR="00FF3EE1" w:rsidP="00A56B6A" w:rsidRDefault="00E4330B" w14:paraId="142921D6" w14:textId="157A1A3E">
      <w:pPr>
        <w:spacing w:before="200"/>
        <w:rPr>
          <w:rFonts w:ascii="Times New Roman" w:hAnsi="Times New Roman"/>
          <w:b/>
          <w:bCs/>
        </w:rPr>
      </w:pPr>
      <w:r>
        <w:rPr>
          <w:rFonts w:ascii="Times New Roman" w:hAnsi="Times New Roman"/>
          <w:b/>
          <w:bCs/>
        </w:rPr>
        <w:t xml:space="preserve">15.  </w:t>
      </w:r>
      <w:r w:rsidRPr="00E4330B">
        <w:rPr>
          <w:rFonts w:ascii="Times New Roman" w:hAnsi="Times New Roman"/>
          <w:b/>
          <w:bCs/>
        </w:rPr>
        <w:t>Explanation for Program Changes or Adjustments</w:t>
      </w:r>
    </w:p>
    <w:p w:rsidRPr="0044556F" w:rsidR="00DD79A3" w:rsidP="00A56B6A" w:rsidRDefault="00F17622" w14:paraId="0E666066" w14:textId="754C4902">
      <w:pPr>
        <w:pStyle w:val="ColorfulList-Accent11"/>
        <w:widowControl/>
        <w:tabs>
          <w:tab w:val="left" w:pos="360"/>
        </w:tabs>
        <w:spacing w:line="276" w:lineRule="auto"/>
        <w:ind w:left="0"/>
        <w:contextualSpacing w:val="0"/>
        <w:outlineLvl w:val="1"/>
        <w:rPr>
          <w:sz w:val="22"/>
          <w:szCs w:val="22"/>
        </w:rPr>
      </w:pPr>
      <w:r>
        <w:rPr>
          <w:sz w:val="22"/>
          <w:szCs w:val="22"/>
        </w:rPr>
        <w:t>There is an adjustment of the bu</w:t>
      </w:r>
      <w:r w:rsidR="00161312">
        <w:rPr>
          <w:sz w:val="22"/>
          <w:szCs w:val="22"/>
        </w:rPr>
        <w:t>rden estimate submitted in the</w:t>
      </w:r>
      <w:r>
        <w:rPr>
          <w:sz w:val="22"/>
          <w:szCs w:val="22"/>
        </w:rPr>
        <w:t xml:space="preserve"> emergency clearance request. </w:t>
      </w:r>
      <w:r w:rsidR="00161312">
        <w:rPr>
          <w:sz w:val="22"/>
          <w:szCs w:val="22"/>
        </w:rPr>
        <w:t xml:space="preserve">The information provided in sections 12A and 12B are reflective of six RWHAP Part C clinics who tracked their time completing their </w:t>
      </w:r>
      <w:r w:rsidRPr="004D513B" w:rsidR="004D513B">
        <w:rPr>
          <w:sz w:val="22"/>
          <w:szCs w:val="22"/>
        </w:rPr>
        <w:t xml:space="preserve">September 2020 </w:t>
      </w:r>
      <w:r w:rsidR="00161312">
        <w:rPr>
          <w:sz w:val="22"/>
          <w:szCs w:val="22"/>
        </w:rPr>
        <w:t xml:space="preserve">CDR data submission. </w:t>
      </w:r>
    </w:p>
    <w:p w:rsidRPr="00F25A0C" w:rsidR="00FF3EE1" w:rsidP="00A56B6A" w:rsidRDefault="005A0B02" w14:paraId="73552C73" w14:textId="0D458656">
      <w:pPr>
        <w:spacing w:before="200"/>
        <w:rPr>
          <w:rFonts w:ascii="Times New Roman" w:hAnsi="Times New Roman"/>
          <w:b/>
          <w:bCs/>
        </w:rPr>
      </w:pPr>
      <w:r>
        <w:rPr>
          <w:rFonts w:ascii="Times New Roman" w:hAnsi="Times New Roman"/>
          <w:b/>
          <w:bCs/>
        </w:rPr>
        <w:t xml:space="preserve">16.  </w:t>
      </w:r>
      <w:r w:rsidRPr="005A0B02">
        <w:rPr>
          <w:rFonts w:ascii="Times New Roman" w:hAnsi="Times New Roman"/>
          <w:b/>
          <w:bCs/>
        </w:rPr>
        <w:t>Plans for Tabulation, Publication, and Project Time Schedule</w:t>
      </w:r>
    </w:p>
    <w:p w:rsidR="002277B9" w:rsidP="002277B9" w:rsidRDefault="00B85601" w14:paraId="346DA1CF" w14:textId="69BDAFB3">
      <w:pPr>
        <w:spacing w:after="0"/>
        <w:rPr>
          <w:rFonts w:ascii="Times New Roman" w:hAnsi="Times New Roman"/>
        </w:rPr>
      </w:pPr>
      <w:r w:rsidRPr="00C937DB">
        <w:rPr>
          <w:rFonts w:ascii="Times New Roman" w:hAnsi="Times New Roman"/>
        </w:rPr>
        <w:t>After OMB emergency approval was obtained, the CDR opened</w:t>
      </w:r>
      <w:r w:rsidRPr="00C937DB" w:rsidR="00577EC1">
        <w:rPr>
          <w:rFonts w:ascii="Times New Roman" w:hAnsi="Times New Roman"/>
        </w:rPr>
        <w:t xml:space="preserve"> for data coll</w:t>
      </w:r>
      <w:r w:rsidRPr="00C937DB" w:rsidR="00C937DB">
        <w:rPr>
          <w:rFonts w:ascii="Times New Roman" w:hAnsi="Times New Roman"/>
        </w:rPr>
        <w:t xml:space="preserve">ection on the 1st of each month, beginning on June 1, 2020. </w:t>
      </w:r>
      <w:r w:rsidR="00C937DB">
        <w:rPr>
          <w:rFonts w:ascii="Times New Roman" w:hAnsi="Times New Roman"/>
        </w:rPr>
        <w:t>Respondents</w:t>
      </w:r>
      <w:r w:rsidRPr="00577EC1" w:rsidR="00577EC1">
        <w:rPr>
          <w:rFonts w:ascii="Times New Roman" w:hAnsi="Times New Roman"/>
        </w:rPr>
        <w:t xml:space="preserve"> have until the 15th of each month to complete the module (with an allowable extension for 15 additional days). </w:t>
      </w:r>
      <w:r w:rsidRPr="00181348" w:rsidR="002277B9">
        <w:rPr>
          <w:rFonts w:ascii="Times New Roman" w:hAnsi="Times New Roman"/>
        </w:rPr>
        <w:t>The first submission for the CD</w:t>
      </w:r>
      <w:r w:rsidRPr="002D6E5F" w:rsidR="002277B9">
        <w:rPr>
          <w:rFonts w:ascii="Times New Roman" w:hAnsi="Times New Roman"/>
        </w:rPr>
        <w:t xml:space="preserve">R </w:t>
      </w:r>
      <w:r w:rsidR="002277B9">
        <w:rPr>
          <w:rFonts w:ascii="Times New Roman" w:hAnsi="Times New Roman"/>
        </w:rPr>
        <w:t>was</w:t>
      </w:r>
      <w:r w:rsidRPr="00181348" w:rsidR="002277B9">
        <w:rPr>
          <w:rFonts w:ascii="Times New Roman" w:hAnsi="Times New Roman"/>
        </w:rPr>
        <w:t xml:space="preserve"> due June 15, 2020</w:t>
      </w:r>
      <w:r w:rsidR="002277B9">
        <w:rPr>
          <w:rFonts w:ascii="Times New Roman" w:hAnsi="Times New Roman"/>
        </w:rPr>
        <w:t>,</w:t>
      </w:r>
      <w:r w:rsidRPr="00181348" w:rsidR="002277B9">
        <w:rPr>
          <w:rFonts w:ascii="Times New Roman" w:hAnsi="Times New Roman"/>
        </w:rPr>
        <w:t xml:space="preserve"> and then on a monthly basis thereafter. Because CARES Act funding can be used retroactively from January 20, 2020, the first data submissio</w:t>
      </w:r>
      <w:r w:rsidRPr="002277B9" w:rsidR="002277B9">
        <w:rPr>
          <w:rFonts w:ascii="Times New Roman" w:hAnsi="Times New Roman"/>
        </w:rPr>
        <w:t>n included 3 distinct reports that collect information on 3 different time periods:</w:t>
      </w:r>
    </w:p>
    <w:p w:rsidRPr="00181348" w:rsidR="002277B9" w:rsidP="002277B9" w:rsidRDefault="002277B9" w14:paraId="6CE54F13" w14:textId="77777777">
      <w:pPr>
        <w:spacing w:after="0"/>
        <w:rPr>
          <w:rFonts w:ascii="Times New Roman" w:hAnsi="Times New Roman"/>
        </w:rPr>
      </w:pPr>
    </w:p>
    <w:p w:rsidRPr="00181348" w:rsidR="002277B9" w:rsidP="002277B9" w:rsidRDefault="002277B9" w14:paraId="341773AE" w14:textId="77777777">
      <w:pPr>
        <w:pStyle w:val="ListParagraph"/>
        <w:numPr>
          <w:ilvl w:val="0"/>
          <w:numId w:val="26"/>
        </w:numPr>
        <w:spacing w:after="0"/>
        <w:contextualSpacing w:val="0"/>
        <w:rPr>
          <w:rFonts w:ascii="Times New Roman" w:hAnsi="Times New Roman"/>
        </w:rPr>
      </w:pPr>
      <w:r w:rsidRPr="77B053EA">
        <w:rPr>
          <w:rFonts w:ascii="Times New Roman" w:hAnsi="Times New Roman"/>
        </w:rPr>
        <w:t>1/20/2020 – 3/31/2020  (pre-award)</w:t>
      </w:r>
    </w:p>
    <w:p w:rsidRPr="00181348" w:rsidR="002277B9" w:rsidP="002277B9" w:rsidRDefault="002277B9" w14:paraId="02BDA3B8" w14:textId="77777777">
      <w:pPr>
        <w:pStyle w:val="ListParagraph"/>
        <w:numPr>
          <w:ilvl w:val="0"/>
          <w:numId w:val="26"/>
        </w:numPr>
        <w:spacing w:after="0"/>
        <w:contextualSpacing w:val="0"/>
        <w:rPr>
          <w:rFonts w:ascii="Times New Roman" w:hAnsi="Times New Roman"/>
        </w:rPr>
      </w:pPr>
      <w:r w:rsidRPr="77B053EA">
        <w:rPr>
          <w:rFonts w:ascii="Times New Roman" w:hAnsi="Times New Roman"/>
        </w:rPr>
        <w:t>4/1-4/30/2020</w:t>
      </w:r>
    </w:p>
    <w:p w:rsidRPr="002277B9" w:rsidR="002277B9" w:rsidP="002277B9" w:rsidRDefault="002277B9" w14:paraId="57065ACD" w14:textId="7190BA79">
      <w:pPr>
        <w:pStyle w:val="ListParagraph"/>
        <w:numPr>
          <w:ilvl w:val="0"/>
          <w:numId w:val="26"/>
        </w:numPr>
        <w:spacing w:after="0"/>
        <w:contextualSpacing w:val="0"/>
        <w:rPr>
          <w:rFonts w:ascii="Times New Roman" w:hAnsi="Times New Roman"/>
        </w:rPr>
      </w:pPr>
      <w:r>
        <w:rPr>
          <w:rFonts w:ascii="Times New Roman" w:hAnsi="Times New Roman"/>
        </w:rPr>
        <w:t>5/1-5/31/2020</w:t>
      </w:r>
    </w:p>
    <w:p w:rsidRPr="00C61A5E" w:rsidR="00577EC1" w:rsidP="00A56B6A" w:rsidRDefault="002277B9" w14:paraId="2079C4C3" w14:textId="39B7E721">
      <w:pPr>
        <w:spacing w:before="200"/>
        <w:rPr>
          <w:rFonts w:ascii="Times New Roman" w:hAnsi="Times New Roman"/>
        </w:rPr>
      </w:pPr>
      <w:r w:rsidRPr="002277B9">
        <w:rPr>
          <w:rFonts w:ascii="Times New Roman" w:hAnsi="Times New Roman"/>
        </w:rPr>
        <w:t xml:space="preserve">Data from the CDR module is extracted within two weeks of the end of the reporting period to allow for analysis of the use of CARES Act funding to support RWHAP clients and household members. </w:t>
      </w:r>
      <w:r w:rsidRPr="00C61A5E" w:rsidR="00C61A5E">
        <w:rPr>
          <w:rFonts w:ascii="Times New Roman" w:hAnsi="Times New Roman"/>
        </w:rPr>
        <w:t>There are no plans to publish, tabulate or manipulate collected data, outside of the quarterly report to the U.S. Department of Health and Human Services and to Congress.</w:t>
      </w:r>
    </w:p>
    <w:p w:rsidRPr="00F25A0C" w:rsidR="00FF3EE1" w:rsidP="00A56B6A" w:rsidRDefault="00C72272" w14:paraId="321DEE75" w14:textId="385B452E">
      <w:pPr>
        <w:spacing w:before="200"/>
        <w:rPr>
          <w:rFonts w:ascii="Times New Roman" w:hAnsi="Times New Roman"/>
          <w:b/>
          <w:bCs/>
        </w:rPr>
      </w:pPr>
      <w:r>
        <w:rPr>
          <w:rFonts w:ascii="Times New Roman" w:hAnsi="Times New Roman"/>
          <w:b/>
          <w:bCs/>
        </w:rPr>
        <w:t>17</w:t>
      </w:r>
      <w:r w:rsidRPr="77B053EA" w:rsidR="77B053EA">
        <w:rPr>
          <w:rFonts w:ascii="Times New Roman" w:hAnsi="Times New Roman"/>
          <w:b/>
          <w:bCs/>
        </w:rPr>
        <w:t xml:space="preserve">.  </w:t>
      </w:r>
      <w:r w:rsidRPr="00C72272">
        <w:rPr>
          <w:rFonts w:ascii="Times New Roman" w:hAnsi="Times New Roman"/>
          <w:b/>
          <w:bCs/>
        </w:rPr>
        <w:t>Reason(s) Display of OMB Expiration Date is Inappropriate</w:t>
      </w:r>
    </w:p>
    <w:p w:rsidR="00FF3EE1" w:rsidRDefault="00C72272" w14:paraId="7861C21E" w14:textId="1E6104B2">
      <w:pPr>
        <w:rPr>
          <w:rFonts w:ascii="Times New Roman" w:hAnsi="Times New Roman"/>
        </w:rPr>
      </w:pPr>
      <w:r w:rsidRPr="00C72272">
        <w:rPr>
          <w:rFonts w:ascii="Times New Roman" w:hAnsi="Times New Roman"/>
        </w:rPr>
        <w:t>The OMB number and Expiration date will be displayed on every</w:t>
      </w:r>
      <w:r>
        <w:rPr>
          <w:rFonts w:ascii="Times New Roman" w:hAnsi="Times New Roman"/>
        </w:rPr>
        <w:t xml:space="preserve"> page of every form/instrument.</w:t>
      </w:r>
      <w:r w:rsidRPr="77B053EA" w:rsidR="77B053EA">
        <w:rPr>
          <w:rFonts w:ascii="Times New Roman" w:hAnsi="Times New Roman"/>
        </w:rPr>
        <w:t xml:space="preserve"> </w:t>
      </w:r>
    </w:p>
    <w:p w:rsidR="00287ED4" w:rsidRDefault="00287ED4" w14:paraId="0AFDDE09" w14:textId="1DE8E7E7">
      <w:pPr>
        <w:rPr>
          <w:rFonts w:ascii="Times New Roman" w:hAnsi="Times New Roman"/>
          <w:b/>
        </w:rPr>
      </w:pPr>
      <w:r w:rsidRPr="00287ED4">
        <w:rPr>
          <w:rFonts w:ascii="Times New Roman" w:hAnsi="Times New Roman"/>
          <w:b/>
        </w:rPr>
        <w:t>18. Exceptions to Certification for Paperwork Reduction Act Submissions</w:t>
      </w:r>
    </w:p>
    <w:p w:rsidRPr="0062771D" w:rsidR="0031482D" w:rsidP="0062771D" w:rsidRDefault="00287ED4" w14:paraId="7037FE0E" w14:textId="249245A9">
      <w:pPr>
        <w:rPr>
          <w:rFonts w:ascii="Times New Roman" w:hAnsi="Times New Roman"/>
        </w:rPr>
      </w:pPr>
      <w:r w:rsidRPr="00287ED4">
        <w:rPr>
          <w:rFonts w:ascii="Times New Roman" w:hAnsi="Times New Roman"/>
        </w:rPr>
        <w:t>There are no exceptions to the certification.</w:t>
      </w:r>
    </w:p>
    <w:sectPr w:rsidRPr="0062771D" w:rsidR="0031482D" w:rsidSect="003016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3827" w14:textId="77777777" w:rsidR="000D620D" w:rsidRDefault="000D620D" w:rsidP="00611225">
      <w:pPr>
        <w:spacing w:after="0" w:line="240" w:lineRule="auto"/>
      </w:pPr>
      <w:r>
        <w:separator/>
      </w:r>
    </w:p>
  </w:endnote>
  <w:endnote w:type="continuationSeparator" w:id="0">
    <w:p w14:paraId="64002901" w14:textId="77777777" w:rsidR="000D620D" w:rsidRDefault="000D620D" w:rsidP="00611225">
      <w:pPr>
        <w:spacing w:after="0" w:line="240" w:lineRule="auto"/>
      </w:pPr>
      <w:r>
        <w:continuationSeparator/>
      </w:r>
    </w:p>
  </w:endnote>
  <w:endnote w:type="continuationNotice" w:id="1">
    <w:p w14:paraId="1A549DF9" w14:textId="77777777" w:rsidR="000D620D" w:rsidRDefault="000D6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C62C" w14:textId="77777777" w:rsidR="000D620D" w:rsidRDefault="000D620D" w:rsidP="00611225">
      <w:pPr>
        <w:spacing w:after="0" w:line="240" w:lineRule="auto"/>
      </w:pPr>
      <w:r>
        <w:separator/>
      </w:r>
    </w:p>
  </w:footnote>
  <w:footnote w:type="continuationSeparator" w:id="0">
    <w:p w14:paraId="38F70D3F" w14:textId="77777777" w:rsidR="000D620D" w:rsidRDefault="000D620D" w:rsidP="00611225">
      <w:pPr>
        <w:spacing w:after="0" w:line="240" w:lineRule="auto"/>
      </w:pPr>
      <w:r>
        <w:continuationSeparator/>
      </w:r>
    </w:p>
  </w:footnote>
  <w:footnote w:type="continuationNotice" w:id="1">
    <w:p w14:paraId="12798C20" w14:textId="77777777" w:rsidR="000D620D" w:rsidRDefault="000D620D">
      <w:pPr>
        <w:spacing w:after="0" w:line="240" w:lineRule="auto"/>
      </w:pPr>
    </w:p>
  </w:footnote>
  <w:footnote w:id="2">
    <w:p w14:paraId="3639D143" w14:textId="194438E2" w:rsidR="00F9654A" w:rsidRPr="00A56B6A" w:rsidRDefault="00F9654A">
      <w:pPr>
        <w:pStyle w:val="FootnoteText"/>
        <w:rPr>
          <w:rFonts w:ascii="Times New Roman" w:hAnsi="Times New Roman"/>
        </w:rPr>
      </w:pPr>
      <w:r w:rsidRPr="00A56B6A">
        <w:rPr>
          <w:rStyle w:val="FootnoteReference"/>
          <w:rFonts w:ascii="Times New Roman" w:hAnsi="Times New Roman"/>
        </w:rPr>
        <w:footnoteRef/>
      </w:r>
      <w:r w:rsidRPr="00A56B6A">
        <w:rPr>
          <w:rFonts w:ascii="Times New Roman" w:hAnsi="Times New Roman"/>
        </w:rPr>
        <w:t xml:space="preserve"> FY 2020 Coronavirus Aid, Relief</w:t>
      </w:r>
      <w:r w:rsidR="00353207">
        <w:rPr>
          <w:rFonts w:ascii="Times New Roman" w:hAnsi="Times New Roman"/>
        </w:rPr>
        <w:t>,</w:t>
      </w:r>
      <w:r w:rsidRPr="00A56B6A">
        <w:rPr>
          <w:rFonts w:ascii="Times New Roman" w:hAnsi="Times New Roman"/>
        </w:rPr>
        <w:t xml:space="preserve"> and Economic Security Act</w:t>
      </w:r>
      <w:r w:rsidR="00353207">
        <w:rPr>
          <w:rFonts w:ascii="Times New Roman" w:hAnsi="Times New Roman"/>
        </w:rPr>
        <w:t>,</w:t>
      </w:r>
      <w:r w:rsidRPr="00A56B6A">
        <w:rPr>
          <w:rFonts w:ascii="Times New Roman" w:hAnsi="Times New Roman"/>
        </w:rPr>
        <w:t xml:space="preserve"> P.L. 116-136 (CARES Act)</w:t>
      </w:r>
      <w:r w:rsidR="00465480" w:rsidRPr="00A56B6A">
        <w:rPr>
          <w:rFonts w:ascii="Times New Roman" w:hAnsi="Times New Roman"/>
        </w:rPr>
        <w:t>.</w:t>
      </w:r>
    </w:p>
  </w:footnote>
  <w:footnote w:id="3">
    <w:p w14:paraId="5F2A2E5F" w14:textId="7E03D6B7" w:rsidR="001A6F9F" w:rsidRPr="00A56B6A" w:rsidRDefault="001A6F9F">
      <w:pPr>
        <w:pStyle w:val="FootnoteText"/>
        <w:rPr>
          <w:rFonts w:ascii="Times New Roman" w:hAnsi="Times New Roman"/>
        </w:rPr>
      </w:pPr>
      <w:r w:rsidRPr="00A56B6A">
        <w:rPr>
          <w:rStyle w:val="FootnoteReference"/>
          <w:rFonts w:ascii="Times New Roman" w:hAnsi="Times New Roman"/>
        </w:rPr>
        <w:footnoteRef/>
      </w:r>
      <w:r w:rsidRPr="00A56B6A">
        <w:rPr>
          <w:rFonts w:ascii="Times New Roman" w:hAnsi="Times New Roman"/>
        </w:rPr>
        <w:t xml:space="preserve"> Allowable RWHAP service categories are described in Policy Clarification Notice 16-02 Ryan White HIV/AIDS Program Services: Eligible Individuals and Allowable Uses of Funds.</w:t>
      </w:r>
    </w:p>
  </w:footnote>
  <w:footnote w:id="4">
    <w:p w14:paraId="214DC27E" w14:textId="623370A6" w:rsidR="005E2D05" w:rsidRDefault="005E2D05">
      <w:pPr>
        <w:pStyle w:val="FootnoteText"/>
      </w:pPr>
      <w:r w:rsidRPr="00A56B6A">
        <w:rPr>
          <w:rStyle w:val="FootnoteReference"/>
          <w:rFonts w:ascii="Times New Roman" w:hAnsi="Times New Roman"/>
        </w:rPr>
        <w:footnoteRef/>
      </w:r>
      <w:r w:rsidR="00AA0516" w:rsidRPr="00A56B6A">
        <w:rPr>
          <w:rFonts w:ascii="Times New Roman" w:hAnsi="Times New Roman"/>
        </w:rPr>
        <w:t xml:space="preserve"> </w:t>
      </w:r>
      <w:r w:rsidR="00864E4E" w:rsidRPr="00A56B6A">
        <w:rPr>
          <w:rFonts w:ascii="Times New Roman" w:hAnsi="Times New Roman"/>
        </w:rPr>
        <w:t xml:space="preserve">The 2020 CARES Act states </w:t>
      </w:r>
      <w:r w:rsidR="003D503D" w:rsidRPr="00A56B6A">
        <w:rPr>
          <w:rFonts w:ascii="Times New Roman" w:hAnsi="Times New Roman"/>
        </w:rPr>
        <w:t xml:space="preserve">“Not later than 10 days after the end of each calendar quarter, any Recipient that is an entity receiving more than $150,000 total in funds under the Coronavirus Aid, Relief, and Economics Security Act (P.L. 116-136)…shall submit to the Secretary and the </w:t>
      </w:r>
      <w:r w:rsidR="00353207">
        <w:rPr>
          <w:rFonts w:ascii="Times New Roman" w:hAnsi="Times New Roman"/>
        </w:rPr>
        <w:t>[</w:t>
      </w:r>
      <w:r w:rsidR="003D503D" w:rsidRPr="00A56B6A">
        <w:rPr>
          <w:rFonts w:ascii="Times New Roman" w:hAnsi="Times New Roman"/>
        </w:rPr>
        <w:t>Pandemic Response Accountability</w:t>
      </w:r>
      <w:r w:rsidR="00353207">
        <w:rPr>
          <w:rFonts w:ascii="Times New Roman" w:hAnsi="Times New Roman"/>
        </w:rPr>
        <w:t>]</w:t>
      </w:r>
      <w:r w:rsidR="003D503D" w:rsidRPr="00A56B6A">
        <w:rPr>
          <w:rFonts w:ascii="Times New Roman" w:hAnsi="Times New Roman"/>
        </w:rPr>
        <w:t xml:space="preserve"> Committee a report. This report shall contain…a detailed list of all projects or activities for which large covered funds were expended or obligated, including: the name and description of the project or activity</w:t>
      </w:r>
      <w:r w:rsidR="00465480" w:rsidRPr="00A56B6A">
        <w:rPr>
          <w:rFonts w:ascii="Times New Roman" w:hAnsi="Times New Roman"/>
        </w:rPr>
        <w:t>…</w:t>
      </w:r>
      <w:r w:rsidR="003D503D" w:rsidRPr="00A56B6A">
        <w:rPr>
          <w:rFonts w:ascii="Times New Roman" w:hAnsi="Times New Roman"/>
        </w:rPr>
        <w:t>”</w:t>
      </w:r>
      <w:r w:rsidR="00864E4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3"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4" w15:restartNumberingAfterBreak="0">
    <w:nsid w:val="79B974A1"/>
    <w:multiLevelType w:val="hybridMultilevel"/>
    <w:tmpl w:val="BE96FD58"/>
    <w:lvl w:ilvl="0" w:tplc="04090001">
      <w:start w:val="1"/>
      <w:numFmt w:val="bullet"/>
      <w:lvlText w:val=""/>
      <w:lvlJc w:val="left"/>
      <w:pPr>
        <w:tabs>
          <w:tab w:val="num" w:pos="360"/>
        </w:tabs>
        <w:ind w:left="360" w:hanging="360"/>
      </w:pPr>
      <w:rPr>
        <w:rFonts w:ascii="Symbol" w:hAnsi="Symbol" w:hint="default"/>
      </w:rPr>
    </w:lvl>
    <w:lvl w:ilvl="1" w:tplc="19D2D340">
      <w:start w:val="1"/>
      <w:numFmt w:val="decimal"/>
      <w:lvlText w:val="%2."/>
      <w:lvlJc w:val="left"/>
      <w:pPr>
        <w:tabs>
          <w:tab w:val="num" w:pos="1080"/>
        </w:tabs>
        <w:ind w:left="1080" w:hanging="360"/>
      </w:pPr>
      <w:rPr>
        <w:rFonts w:hint="default"/>
        <w:b w:val="0"/>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8"/>
  </w:num>
  <w:num w:numId="2">
    <w:abstractNumId w:val="14"/>
  </w:num>
  <w:num w:numId="3">
    <w:abstractNumId w:val="15"/>
  </w:num>
  <w:num w:numId="4">
    <w:abstractNumId w:val="11"/>
  </w:num>
  <w:num w:numId="5">
    <w:abstractNumId w:val="23"/>
  </w:num>
  <w:num w:numId="6">
    <w:abstractNumId w:val="25"/>
  </w:num>
  <w:num w:numId="7">
    <w:abstractNumId w:val="17"/>
  </w:num>
  <w:num w:numId="8">
    <w:abstractNumId w:val="8"/>
  </w:num>
  <w:num w:numId="9">
    <w:abstractNumId w:val="0"/>
  </w:num>
  <w:num w:numId="10">
    <w:abstractNumId w:val="20"/>
  </w:num>
  <w:num w:numId="11">
    <w:abstractNumId w:val="9"/>
  </w:num>
  <w:num w:numId="12">
    <w:abstractNumId w:val="12"/>
  </w:num>
  <w:num w:numId="13">
    <w:abstractNumId w:val="5"/>
  </w:num>
  <w:num w:numId="14">
    <w:abstractNumId w:val="22"/>
  </w:num>
  <w:num w:numId="15">
    <w:abstractNumId w:val="4"/>
  </w:num>
  <w:num w:numId="16">
    <w:abstractNumId w:val="3"/>
  </w:num>
  <w:num w:numId="17">
    <w:abstractNumId w:val="16"/>
  </w:num>
  <w:num w:numId="18">
    <w:abstractNumId w:val="2"/>
  </w:num>
  <w:num w:numId="19">
    <w:abstractNumId w:val="7"/>
  </w:num>
  <w:num w:numId="20">
    <w:abstractNumId w:val="26"/>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6"/>
  </w:num>
  <w:num w:numId="22">
    <w:abstractNumId w:val="19"/>
  </w:num>
  <w:num w:numId="23">
    <w:abstractNumId w:val="21"/>
  </w:num>
  <w:num w:numId="24">
    <w:abstractNumId w:val="1"/>
  </w:num>
  <w:num w:numId="25">
    <w:abstractNumId w:val="10"/>
  </w:num>
  <w:num w:numId="26">
    <w:abstractNumId w:val="13"/>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13A1D"/>
    <w:rsid w:val="0002053C"/>
    <w:rsid w:val="00043896"/>
    <w:rsid w:val="0004677B"/>
    <w:rsid w:val="000573EE"/>
    <w:rsid w:val="00070B29"/>
    <w:rsid w:val="00074FC8"/>
    <w:rsid w:val="00074FF5"/>
    <w:rsid w:val="000775CF"/>
    <w:rsid w:val="00077855"/>
    <w:rsid w:val="0008037A"/>
    <w:rsid w:val="00081270"/>
    <w:rsid w:val="000876ED"/>
    <w:rsid w:val="00094696"/>
    <w:rsid w:val="000A722A"/>
    <w:rsid w:val="000C1D4E"/>
    <w:rsid w:val="000D3AA2"/>
    <w:rsid w:val="000D4405"/>
    <w:rsid w:val="000D620D"/>
    <w:rsid w:val="000D7A1E"/>
    <w:rsid w:val="000D7DC1"/>
    <w:rsid w:val="000E39CB"/>
    <w:rsid w:val="000E54F9"/>
    <w:rsid w:val="000F2E6B"/>
    <w:rsid w:val="001025CD"/>
    <w:rsid w:val="00102E39"/>
    <w:rsid w:val="00104109"/>
    <w:rsid w:val="00117C79"/>
    <w:rsid w:val="001202E5"/>
    <w:rsid w:val="00122D5C"/>
    <w:rsid w:val="00132234"/>
    <w:rsid w:val="00137983"/>
    <w:rsid w:val="00140A0E"/>
    <w:rsid w:val="00144811"/>
    <w:rsid w:val="00145821"/>
    <w:rsid w:val="00146FE5"/>
    <w:rsid w:val="001522B0"/>
    <w:rsid w:val="00161312"/>
    <w:rsid w:val="00172FBC"/>
    <w:rsid w:val="00173309"/>
    <w:rsid w:val="00176DB1"/>
    <w:rsid w:val="00181348"/>
    <w:rsid w:val="001A2328"/>
    <w:rsid w:val="001A6B66"/>
    <w:rsid w:val="001A6F9F"/>
    <w:rsid w:val="001B50D9"/>
    <w:rsid w:val="001C0A80"/>
    <w:rsid w:val="001C6C33"/>
    <w:rsid w:val="001D41B2"/>
    <w:rsid w:val="001D5242"/>
    <w:rsid w:val="001D63AC"/>
    <w:rsid w:val="00200ADD"/>
    <w:rsid w:val="002066C5"/>
    <w:rsid w:val="00206F55"/>
    <w:rsid w:val="00210EA8"/>
    <w:rsid w:val="002257EE"/>
    <w:rsid w:val="002277B9"/>
    <w:rsid w:val="00234DB5"/>
    <w:rsid w:val="00236875"/>
    <w:rsid w:val="00241EE4"/>
    <w:rsid w:val="002435B2"/>
    <w:rsid w:val="002472C7"/>
    <w:rsid w:val="0025143A"/>
    <w:rsid w:val="002550A4"/>
    <w:rsid w:val="002626E3"/>
    <w:rsid w:val="00266A56"/>
    <w:rsid w:val="00282C85"/>
    <w:rsid w:val="00283D50"/>
    <w:rsid w:val="00285630"/>
    <w:rsid w:val="00287263"/>
    <w:rsid w:val="00287ED4"/>
    <w:rsid w:val="00291883"/>
    <w:rsid w:val="00291EC0"/>
    <w:rsid w:val="0029731C"/>
    <w:rsid w:val="002C1730"/>
    <w:rsid w:val="002D33BC"/>
    <w:rsid w:val="002D4E93"/>
    <w:rsid w:val="002D6E5F"/>
    <w:rsid w:val="002E4773"/>
    <w:rsid w:val="002F5F47"/>
    <w:rsid w:val="003005A0"/>
    <w:rsid w:val="0030164D"/>
    <w:rsid w:val="0030290E"/>
    <w:rsid w:val="00306D66"/>
    <w:rsid w:val="00311F5E"/>
    <w:rsid w:val="0031260C"/>
    <w:rsid w:val="0031482D"/>
    <w:rsid w:val="0031613E"/>
    <w:rsid w:val="00320FBC"/>
    <w:rsid w:val="00327343"/>
    <w:rsid w:val="00335228"/>
    <w:rsid w:val="0034188A"/>
    <w:rsid w:val="00343F3C"/>
    <w:rsid w:val="00353207"/>
    <w:rsid w:val="0035690D"/>
    <w:rsid w:val="00361E5A"/>
    <w:rsid w:val="003720E1"/>
    <w:rsid w:val="003756CB"/>
    <w:rsid w:val="00377179"/>
    <w:rsid w:val="003909B2"/>
    <w:rsid w:val="00390EC9"/>
    <w:rsid w:val="003A55C8"/>
    <w:rsid w:val="003A7B2A"/>
    <w:rsid w:val="003B11BD"/>
    <w:rsid w:val="003D0097"/>
    <w:rsid w:val="003D1C9F"/>
    <w:rsid w:val="003D503D"/>
    <w:rsid w:val="003E73D6"/>
    <w:rsid w:val="003F11D5"/>
    <w:rsid w:val="00405009"/>
    <w:rsid w:val="004129FA"/>
    <w:rsid w:val="0041420B"/>
    <w:rsid w:val="004171BD"/>
    <w:rsid w:val="0041785E"/>
    <w:rsid w:val="004232F5"/>
    <w:rsid w:val="004255DF"/>
    <w:rsid w:val="00427481"/>
    <w:rsid w:val="00430232"/>
    <w:rsid w:val="0044556F"/>
    <w:rsid w:val="0044625B"/>
    <w:rsid w:val="00454BC9"/>
    <w:rsid w:val="00461CFE"/>
    <w:rsid w:val="00461FC8"/>
    <w:rsid w:val="00465480"/>
    <w:rsid w:val="00472B7F"/>
    <w:rsid w:val="0047408C"/>
    <w:rsid w:val="004745F7"/>
    <w:rsid w:val="00480446"/>
    <w:rsid w:val="00482BE7"/>
    <w:rsid w:val="00485FA7"/>
    <w:rsid w:val="00492535"/>
    <w:rsid w:val="004A65EB"/>
    <w:rsid w:val="004B0E8E"/>
    <w:rsid w:val="004B7282"/>
    <w:rsid w:val="004C3C0D"/>
    <w:rsid w:val="004C5A2B"/>
    <w:rsid w:val="004D513B"/>
    <w:rsid w:val="004E62B4"/>
    <w:rsid w:val="00511FC6"/>
    <w:rsid w:val="005172A2"/>
    <w:rsid w:val="005221D1"/>
    <w:rsid w:val="00522CE4"/>
    <w:rsid w:val="00532B66"/>
    <w:rsid w:val="00533FCD"/>
    <w:rsid w:val="00534941"/>
    <w:rsid w:val="00535999"/>
    <w:rsid w:val="00536E08"/>
    <w:rsid w:val="00541D53"/>
    <w:rsid w:val="00547A4B"/>
    <w:rsid w:val="00556CD0"/>
    <w:rsid w:val="00563B92"/>
    <w:rsid w:val="00574445"/>
    <w:rsid w:val="00577EC1"/>
    <w:rsid w:val="00583292"/>
    <w:rsid w:val="00585838"/>
    <w:rsid w:val="0059048A"/>
    <w:rsid w:val="00590D57"/>
    <w:rsid w:val="005971F1"/>
    <w:rsid w:val="005A0B02"/>
    <w:rsid w:val="005A704C"/>
    <w:rsid w:val="005B1DDD"/>
    <w:rsid w:val="005B3E8A"/>
    <w:rsid w:val="005B43DC"/>
    <w:rsid w:val="005C0F09"/>
    <w:rsid w:val="005C5640"/>
    <w:rsid w:val="005D3F3D"/>
    <w:rsid w:val="005E2D05"/>
    <w:rsid w:val="005E5982"/>
    <w:rsid w:val="005E6843"/>
    <w:rsid w:val="005F58D9"/>
    <w:rsid w:val="005F7FB4"/>
    <w:rsid w:val="00600205"/>
    <w:rsid w:val="00611225"/>
    <w:rsid w:val="00621E35"/>
    <w:rsid w:val="006230DF"/>
    <w:rsid w:val="0062771D"/>
    <w:rsid w:val="00630A69"/>
    <w:rsid w:val="0063500E"/>
    <w:rsid w:val="00640956"/>
    <w:rsid w:val="00641E4B"/>
    <w:rsid w:val="00643061"/>
    <w:rsid w:val="00651153"/>
    <w:rsid w:val="0065284A"/>
    <w:rsid w:val="0066012E"/>
    <w:rsid w:val="0066759B"/>
    <w:rsid w:val="00681AB2"/>
    <w:rsid w:val="00681B8E"/>
    <w:rsid w:val="00684B5A"/>
    <w:rsid w:val="006867DC"/>
    <w:rsid w:val="00693EF0"/>
    <w:rsid w:val="00693FC5"/>
    <w:rsid w:val="006A2EBA"/>
    <w:rsid w:val="006A7C56"/>
    <w:rsid w:val="006B7799"/>
    <w:rsid w:val="006C591D"/>
    <w:rsid w:val="006D1242"/>
    <w:rsid w:val="006D641C"/>
    <w:rsid w:val="006E6E29"/>
    <w:rsid w:val="006E7C68"/>
    <w:rsid w:val="00704288"/>
    <w:rsid w:val="00707C40"/>
    <w:rsid w:val="0071579E"/>
    <w:rsid w:val="00715FA4"/>
    <w:rsid w:val="007268A8"/>
    <w:rsid w:val="00733330"/>
    <w:rsid w:val="007334CE"/>
    <w:rsid w:val="0074018C"/>
    <w:rsid w:val="00744B0C"/>
    <w:rsid w:val="00750299"/>
    <w:rsid w:val="00755EA0"/>
    <w:rsid w:val="00761AE1"/>
    <w:rsid w:val="00765BD5"/>
    <w:rsid w:val="00773668"/>
    <w:rsid w:val="007857D4"/>
    <w:rsid w:val="0078728C"/>
    <w:rsid w:val="00795879"/>
    <w:rsid w:val="007966C1"/>
    <w:rsid w:val="00796C12"/>
    <w:rsid w:val="0079753C"/>
    <w:rsid w:val="007A281D"/>
    <w:rsid w:val="007B7EBA"/>
    <w:rsid w:val="007D014D"/>
    <w:rsid w:val="007D0591"/>
    <w:rsid w:val="007D2E76"/>
    <w:rsid w:val="007E0260"/>
    <w:rsid w:val="007E4C61"/>
    <w:rsid w:val="007E4F71"/>
    <w:rsid w:val="00801533"/>
    <w:rsid w:val="00815DB2"/>
    <w:rsid w:val="00821D12"/>
    <w:rsid w:val="0082373B"/>
    <w:rsid w:val="008251FF"/>
    <w:rsid w:val="008272AA"/>
    <w:rsid w:val="008356F3"/>
    <w:rsid w:val="008467E6"/>
    <w:rsid w:val="00853065"/>
    <w:rsid w:val="00855342"/>
    <w:rsid w:val="00857B6A"/>
    <w:rsid w:val="008625EF"/>
    <w:rsid w:val="00864E4E"/>
    <w:rsid w:val="00867AD7"/>
    <w:rsid w:val="00870BC2"/>
    <w:rsid w:val="0087283B"/>
    <w:rsid w:val="00876644"/>
    <w:rsid w:val="00877D4F"/>
    <w:rsid w:val="00895921"/>
    <w:rsid w:val="008A041F"/>
    <w:rsid w:val="008A2B1B"/>
    <w:rsid w:val="008A36CC"/>
    <w:rsid w:val="008B51EA"/>
    <w:rsid w:val="008C1ED8"/>
    <w:rsid w:val="008C5621"/>
    <w:rsid w:val="008D493D"/>
    <w:rsid w:val="008D51BA"/>
    <w:rsid w:val="008E36D3"/>
    <w:rsid w:val="008E6EAF"/>
    <w:rsid w:val="008F5F93"/>
    <w:rsid w:val="00901019"/>
    <w:rsid w:val="00914E96"/>
    <w:rsid w:val="00920270"/>
    <w:rsid w:val="009233CB"/>
    <w:rsid w:val="009306F5"/>
    <w:rsid w:val="0093683F"/>
    <w:rsid w:val="00936D14"/>
    <w:rsid w:val="0094580E"/>
    <w:rsid w:val="00947800"/>
    <w:rsid w:val="00954460"/>
    <w:rsid w:val="00956519"/>
    <w:rsid w:val="009624B3"/>
    <w:rsid w:val="00964289"/>
    <w:rsid w:val="0097247A"/>
    <w:rsid w:val="00976E25"/>
    <w:rsid w:val="00977868"/>
    <w:rsid w:val="009974E9"/>
    <w:rsid w:val="009A2173"/>
    <w:rsid w:val="009A7107"/>
    <w:rsid w:val="009D24BC"/>
    <w:rsid w:val="009E5548"/>
    <w:rsid w:val="009E76C7"/>
    <w:rsid w:val="009E7AE5"/>
    <w:rsid w:val="009F1E78"/>
    <w:rsid w:val="00A107D6"/>
    <w:rsid w:val="00A10FCD"/>
    <w:rsid w:val="00A11355"/>
    <w:rsid w:val="00A137C8"/>
    <w:rsid w:val="00A20EAB"/>
    <w:rsid w:val="00A233E1"/>
    <w:rsid w:val="00A304D2"/>
    <w:rsid w:val="00A32162"/>
    <w:rsid w:val="00A51D74"/>
    <w:rsid w:val="00A55381"/>
    <w:rsid w:val="00A565AF"/>
    <w:rsid w:val="00A56B6A"/>
    <w:rsid w:val="00A63A90"/>
    <w:rsid w:val="00A6468D"/>
    <w:rsid w:val="00A661DA"/>
    <w:rsid w:val="00A666B9"/>
    <w:rsid w:val="00A73E61"/>
    <w:rsid w:val="00A873AC"/>
    <w:rsid w:val="00A91152"/>
    <w:rsid w:val="00AA0516"/>
    <w:rsid w:val="00AA4629"/>
    <w:rsid w:val="00AA558F"/>
    <w:rsid w:val="00AB37D5"/>
    <w:rsid w:val="00AB52F2"/>
    <w:rsid w:val="00AB563E"/>
    <w:rsid w:val="00AE1389"/>
    <w:rsid w:val="00AE203E"/>
    <w:rsid w:val="00AE3001"/>
    <w:rsid w:val="00AE37AA"/>
    <w:rsid w:val="00B06D8D"/>
    <w:rsid w:val="00B1143D"/>
    <w:rsid w:val="00B2230E"/>
    <w:rsid w:val="00B23450"/>
    <w:rsid w:val="00B24154"/>
    <w:rsid w:val="00B26D55"/>
    <w:rsid w:val="00B40260"/>
    <w:rsid w:val="00B40B94"/>
    <w:rsid w:val="00B414B5"/>
    <w:rsid w:val="00B444A3"/>
    <w:rsid w:val="00B4662C"/>
    <w:rsid w:val="00B53988"/>
    <w:rsid w:val="00B53CB7"/>
    <w:rsid w:val="00B60BB2"/>
    <w:rsid w:val="00B71C3B"/>
    <w:rsid w:val="00B77502"/>
    <w:rsid w:val="00B77AB1"/>
    <w:rsid w:val="00B85601"/>
    <w:rsid w:val="00B86823"/>
    <w:rsid w:val="00B9167A"/>
    <w:rsid w:val="00B94BB3"/>
    <w:rsid w:val="00BA0E4B"/>
    <w:rsid w:val="00BA3DCD"/>
    <w:rsid w:val="00BA7F4F"/>
    <w:rsid w:val="00BB05EE"/>
    <w:rsid w:val="00BB0E62"/>
    <w:rsid w:val="00BB153D"/>
    <w:rsid w:val="00BB64CA"/>
    <w:rsid w:val="00BC25B8"/>
    <w:rsid w:val="00BC4846"/>
    <w:rsid w:val="00BC5CD9"/>
    <w:rsid w:val="00BD6E6E"/>
    <w:rsid w:val="00BD7A91"/>
    <w:rsid w:val="00BE2A98"/>
    <w:rsid w:val="00BE53A0"/>
    <w:rsid w:val="00BF1902"/>
    <w:rsid w:val="00BF4E99"/>
    <w:rsid w:val="00C01239"/>
    <w:rsid w:val="00C0129A"/>
    <w:rsid w:val="00C054FF"/>
    <w:rsid w:val="00C05588"/>
    <w:rsid w:val="00C0563F"/>
    <w:rsid w:val="00C05BB0"/>
    <w:rsid w:val="00C10917"/>
    <w:rsid w:val="00C300C2"/>
    <w:rsid w:val="00C45A81"/>
    <w:rsid w:val="00C4760A"/>
    <w:rsid w:val="00C5057D"/>
    <w:rsid w:val="00C514D7"/>
    <w:rsid w:val="00C553F2"/>
    <w:rsid w:val="00C56B38"/>
    <w:rsid w:val="00C61A5E"/>
    <w:rsid w:val="00C628EE"/>
    <w:rsid w:val="00C72272"/>
    <w:rsid w:val="00C775BE"/>
    <w:rsid w:val="00C8464A"/>
    <w:rsid w:val="00C914CC"/>
    <w:rsid w:val="00C91E94"/>
    <w:rsid w:val="00C937DB"/>
    <w:rsid w:val="00C9597A"/>
    <w:rsid w:val="00CA1274"/>
    <w:rsid w:val="00CB1DA1"/>
    <w:rsid w:val="00CC0148"/>
    <w:rsid w:val="00CD7EFB"/>
    <w:rsid w:val="00CE284C"/>
    <w:rsid w:val="00CE5DAE"/>
    <w:rsid w:val="00CF3866"/>
    <w:rsid w:val="00CF454C"/>
    <w:rsid w:val="00D01595"/>
    <w:rsid w:val="00D227EA"/>
    <w:rsid w:val="00D25BFA"/>
    <w:rsid w:val="00D2738D"/>
    <w:rsid w:val="00D32066"/>
    <w:rsid w:val="00D47893"/>
    <w:rsid w:val="00D52001"/>
    <w:rsid w:val="00D5541E"/>
    <w:rsid w:val="00D61D81"/>
    <w:rsid w:val="00D75405"/>
    <w:rsid w:val="00D809B4"/>
    <w:rsid w:val="00D83C5E"/>
    <w:rsid w:val="00D87F98"/>
    <w:rsid w:val="00D93F13"/>
    <w:rsid w:val="00D95C3C"/>
    <w:rsid w:val="00DA0295"/>
    <w:rsid w:val="00DA24F8"/>
    <w:rsid w:val="00DA7544"/>
    <w:rsid w:val="00DB44C7"/>
    <w:rsid w:val="00DB7F34"/>
    <w:rsid w:val="00DD00AE"/>
    <w:rsid w:val="00DD79A3"/>
    <w:rsid w:val="00DE3D96"/>
    <w:rsid w:val="00DE6D73"/>
    <w:rsid w:val="00DE7140"/>
    <w:rsid w:val="00E029DF"/>
    <w:rsid w:val="00E15F07"/>
    <w:rsid w:val="00E208BE"/>
    <w:rsid w:val="00E4330B"/>
    <w:rsid w:val="00E45DF4"/>
    <w:rsid w:val="00E51524"/>
    <w:rsid w:val="00E55F48"/>
    <w:rsid w:val="00E5689C"/>
    <w:rsid w:val="00E57639"/>
    <w:rsid w:val="00E610A2"/>
    <w:rsid w:val="00E6257C"/>
    <w:rsid w:val="00E62B1B"/>
    <w:rsid w:val="00E75864"/>
    <w:rsid w:val="00E808E3"/>
    <w:rsid w:val="00EA7581"/>
    <w:rsid w:val="00EB1152"/>
    <w:rsid w:val="00EB2CD0"/>
    <w:rsid w:val="00EB6183"/>
    <w:rsid w:val="00ED460F"/>
    <w:rsid w:val="00EF3E01"/>
    <w:rsid w:val="00F06104"/>
    <w:rsid w:val="00F12D81"/>
    <w:rsid w:val="00F157DA"/>
    <w:rsid w:val="00F17622"/>
    <w:rsid w:val="00F2136F"/>
    <w:rsid w:val="00F245B5"/>
    <w:rsid w:val="00F25A0C"/>
    <w:rsid w:val="00F25C2E"/>
    <w:rsid w:val="00F30954"/>
    <w:rsid w:val="00F30990"/>
    <w:rsid w:val="00F40B1C"/>
    <w:rsid w:val="00F464E4"/>
    <w:rsid w:val="00F4697E"/>
    <w:rsid w:val="00F46C2B"/>
    <w:rsid w:val="00F50687"/>
    <w:rsid w:val="00F5547F"/>
    <w:rsid w:val="00F61B45"/>
    <w:rsid w:val="00F740EF"/>
    <w:rsid w:val="00F81B16"/>
    <w:rsid w:val="00F94583"/>
    <w:rsid w:val="00F9654A"/>
    <w:rsid w:val="00FA28BF"/>
    <w:rsid w:val="00FA571A"/>
    <w:rsid w:val="00FA69F7"/>
    <w:rsid w:val="00FB43B8"/>
    <w:rsid w:val="00FC0FE0"/>
    <w:rsid w:val="00FC3783"/>
    <w:rsid w:val="00FC7242"/>
    <w:rsid w:val="00FD0910"/>
    <w:rsid w:val="00FD4D97"/>
    <w:rsid w:val="00FD5B7F"/>
    <w:rsid w:val="00FD64E6"/>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nhideWhenUsed/>
    <w:rsid w:val="00C514D7"/>
    <w:pPr>
      <w:spacing w:line="240" w:lineRule="auto"/>
    </w:pPr>
    <w:rPr>
      <w:sz w:val="20"/>
      <w:szCs w:val="20"/>
    </w:rPr>
  </w:style>
  <w:style w:type="character" w:customStyle="1" w:styleId="CommentTextChar">
    <w:name w:val="Comment Text Char"/>
    <w:basedOn w:val="DefaultParagraphFont"/>
    <w:link w:val="CommentText"/>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6CD0"/>
  </w:style>
  <w:style w:type="paragraph" w:styleId="Footer">
    <w:name w:val="footer"/>
    <w:basedOn w:val="Normal"/>
    <w:link w:val="FooterChar"/>
    <w:uiPriority w:val="99"/>
    <w:semiHidden/>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6CD0"/>
  </w:style>
  <w:style w:type="paragraph" w:styleId="BodyText">
    <w:name w:val="Body Text"/>
    <w:basedOn w:val="Normal"/>
    <w:link w:val="BodyTextChar"/>
    <w:rsid w:val="0062771D"/>
    <w:pPr>
      <w:tabs>
        <w:tab w:val="left" w:pos="720"/>
        <w:tab w:val="left" w:pos="1080"/>
        <w:tab w:val="left" w:pos="1440"/>
        <w:tab w:val="left" w:pos="1800"/>
      </w:tabs>
      <w:spacing w:after="0" w:line="264" w:lineRule="auto"/>
    </w:pPr>
    <w:rPr>
      <w:rFonts w:ascii="Times New Roman" w:eastAsia="Times New Roman" w:hAnsi="Times New Roman"/>
      <w:szCs w:val="20"/>
    </w:rPr>
  </w:style>
  <w:style w:type="character" w:customStyle="1" w:styleId="BodyTextChar">
    <w:name w:val="Body Text Char"/>
    <w:basedOn w:val="DefaultParagraphFont"/>
    <w:link w:val="BodyText"/>
    <w:rsid w:val="0062771D"/>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13520">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merchant1@hrsa.gov" TargetMode="External"/><Relationship Id="rId18" Type="http://schemas.openxmlformats.org/officeDocument/2006/relationships/hyperlink" Target="mailto:cchan@hrsa.gov" TargetMode="External"/><Relationship Id="rId3" Type="http://schemas.openxmlformats.org/officeDocument/2006/relationships/customXml" Target="../customXml/item3.xml"/><Relationship Id="rId21" Type="http://schemas.openxmlformats.org/officeDocument/2006/relationships/hyperlink" Target="mailto:lcheever@hrs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mills@hrsa.gov" TargetMode="External"/><Relationship Id="rId2" Type="http://schemas.openxmlformats.org/officeDocument/2006/relationships/customXml" Target="../customXml/item2.xml"/><Relationship Id="rId16" Type="http://schemas.openxmlformats.org/officeDocument/2006/relationships/hyperlink" Target="mailto:pgarnes@hrsa.gov" TargetMode="External"/><Relationship Id="rId20" Type="http://schemas.openxmlformats.org/officeDocument/2006/relationships/hyperlink" Target="mailto:tmatthews@hrs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gmanus@hrsa.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adempsey@hrs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cohen@hrsa.gov" TargetMode="External"/><Relationship Id="rId22" Type="http://schemas.openxmlformats.org/officeDocument/2006/relationships/hyperlink" Target="mailto:hhauc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5439193d-6489-428d-a877-177eeb04ceb1">HABDOC-157696493-152</_dlc_DocId>
    <_dlc_DocIdUrl xmlns="5439193d-6489-428d-a877-177eeb04ceb1">
      <Url>https://sharepoint.hrsa.gov/sites/hab/Communities/OMB-Workgroup-SP-Site/_layouts/15/DocIdRedir.aspx?ID=HABDOC-157696493-152</Url>
      <Description>HABDOC-157696493-152</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50B7809BD496469A505FB3E7E41963" ma:contentTypeVersion="9" ma:contentTypeDescription="Create a new document." ma:contentTypeScope="" ma:versionID="46076bd6e5479681cdf9483d1d619273">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5e76150dc4f97b7361fab6bdf1106fa9"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BC0E1-ED2B-4FD8-AAEE-B52E51CC0D44}">
  <ds:schemaRefs>
    <ds:schemaRef ds:uri="http://purl.org/dc/elements/1.1/"/>
    <ds:schemaRef ds:uri="http://schemas.microsoft.com/office/infopath/2007/PartnerControls"/>
    <ds:schemaRef ds:uri="http://purl.org/dc/terms/"/>
    <ds:schemaRef ds:uri="5439193d-6489-428d-a877-177eeb04ceb1"/>
    <ds:schemaRef ds:uri="http://schemas.microsoft.com/office/2006/documentManagement/types"/>
    <ds:schemaRef ds:uri="http://www.w3.org/XML/1998/namespace"/>
    <ds:schemaRef ds:uri="http://schemas.microsoft.com/sharepoint/v3/field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9E962C6-CC37-4149-8B0E-500F7B9F2A04}">
  <ds:schemaRefs>
    <ds:schemaRef ds:uri="Microsoft.SharePoint.Taxonomy.ContentTypeSync"/>
  </ds:schemaRefs>
</ds:datastoreItem>
</file>

<file path=customXml/itemProps3.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4.xml><?xml version="1.0" encoding="utf-8"?>
<ds:datastoreItem xmlns:ds="http://schemas.openxmlformats.org/officeDocument/2006/customXml" ds:itemID="{F3FC7FF0-0141-448F-ADF3-EAB1296A6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671B38-7F97-4890-B9B9-F31958AE9807}">
  <ds:schemaRefs>
    <ds:schemaRef ds:uri="http://schemas.microsoft.com/sharepoint/events"/>
  </ds:schemaRefs>
</ds:datastoreItem>
</file>

<file path=customXml/itemProps6.xml><?xml version="1.0" encoding="utf-8"?>
<ds:datastoreItem xmlns:ds="http://schemas.openxmlformats.org/officeDocument/2006/customXml" ds:itemID="{70C05757-D76A-4E7A-805A-5948092F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7</Pages>
  <Words>2023</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Wright-Solomon, Lisa (HRSA)</cp:lastModifiedBy>
  <cp:revision>86</cp:revision>
  <cp:lastPrinted>2010-08-11T21:04:00Z</cp:lastPrinted>
  <dcterms:created xsi:type="dcterms:W3CDTF">2020-09-08T13:49:00Z</dcterms:created>
  <dcterms:modified xsi:type="dcterms:W3CDTF">2020-11-12T21:07:00Z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0x010100FC50B7809BD496469A505FB3E7E41963</vt:lpwstr>
  </property>
  <property fmtid="{D5CDD505-2E9C-101B-9397-08002B2CF9AE}" pid="3" name="_dlc_DocIdItemGuid">
    <vt:lpwstr>debe2856-1faf-43c8-b62f-48ce1ecb5a7d</vt:lpwstr>
  </property>
</Properties>
</file>