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B92B6C" w:rsidR="00B92B6C" w:rsidP="00B92B6C" w:rsidRDefault="00B92B6C" w14:paraId="7BB40C3E" w14:textId="3CE7FF01">
      <w:pPr>
        <w:spacing w:after="200" w:line="276" w:lineRule="auto"/>
        <w:rPr>
          <w:rFonts w:eastAsia="Calibri"/>
        </w:rPr>
      </w:pPr>
      <w:r w:rsidRPr="00B92B6C">
        <w:rPr>
          <w:rFonts w:eastAsia="Calibri"/>
          <w:b/>
        </w:rPr>
        <w:t>DATE:</w:t>
      </w:r>
      <w:r w:rsidRPr="00B92B6C">
        <w:rPr>
          <w:rFonts w:eastAsia="Calibri"/>
        </w:rPr>
        <w:tab/>
      </w:r>
      <w:r w:rsidRPr="00B92B6C">
        <w:rPr>
          <w:rFonts w:eastAsia="Calibri"/>
        </w:rPr>
        <w:tab/>
      </w:r>
      <w:r w:rsidR="006562F9">
        <w:rPr>
          <w:rFonts w:eastAsia="Calibri"/>
        </w:rPr>
        <w:t>March 12</w:t>
      </w:r>
      <w:bookmarkStart w:name="_GoBack" w:id="0"/>
      <w:bookmarkEnd w:id="0"/>
      <w:r w:rsidR="00C33C03">
        <w:rPr>
          <w:rFonts w:eastAsia="Calibri"/>
        </w:rPr>
        <w:t>, 2020</w:t>
      </w:r>
    </w:p>
    <w:p w:rsidRPr="00B92B6C" w:rsidR="00B92B6C" w:rsidP="00B92B6C" w:rsidRDefault="00B92B6C" w14:paraId="4546AFDE" w14:textId="6BD83909">
      <w:pPr>
        <w:spacing w:after="200" w:line="276" w:lineRule="auto"/>
        <w:rPr>
          <w:rFonts w:eastAsia="Calibri"/>
        </w:rPr>
      </w:pPr>
      <w:r w:rsidRPr="00B92B6C">
        <w:rPr>
          <w:rFonts w:eastAsia="Calibri"/>
          <w:b/>
        </w:rPr>
        <w:t>TO:</w:t>
      </w:r>
      <w:r w:rsidRPr="00B92B6C">
        <w:rPr>
          <w:rFonts w:eastAsia="Calibri"/>
        </w:rPr>
        <w:tab/>
      </w:r>
      <w:r w:rsidRPr="00B92B6C">
        <w:rPr>
          <w:rFonts w:eastAsia="Calibri"/>
        </w:rPr>
        <w:tab/>
      </w:r>
      <w:r w:rsidRPr="00B92B6C">
        <w:rPr>
          <w:rFonts w:eastAsia="Calibri"/>
        </w:rPr>
        <w:tab/>
      </w:r>
      <w:r w:rsidR="00C33C03">
        <w:rPr>
          <w:rFonts w:eastAsia="Calibri"/>
        </w:rPr>
        <w:t>Daniel Cline</w:t>
      </w:r>
      <w:r w:rsidRPr="00B92B6C">
        <w:rPr>
          <w:rFonts w:eastAsia="Calibri"/>
        </w:rPr>
        <w:t>, OMB Desk Officer</w:t>
      </w:r>
    </w:p>
    <w:p w:rsidRPr="00B92B6C" w:rsidR="00B92B6C" w:rsidP="00B92B6C" w:rsidRDefault="00B92B6C" w14:paraId="77BC1D71" w14:textId="77777777">
      <w:pPr>
        <w:spacing w:after="200" w:line="276" w:lineRule="auto"/>
        <w:rPr>
          <w:rFonts w:eastAsia="Calibri"/>
        </w:rPr>
      </w:pPr>
      <w:r w:rsidRPr="00B92B6C">
        <w:rPr>
          <w:rFonts w:eastAsia="Calibri"/>
          <w:b/>
        </w:rPr>
        <w:t>FROM:</w:t>
      </w:r>
      <w:r w:rsidRPr="00B92B6C">
        <w:rPr>
          <w:rFonts w:eastAsia="Calibri"/>
        </w:rPr>
        <w:tab/>
      </w:r>
      <w:r w:rsidRPr="00B92B6C">
        <w:rPr>
          <w:rFonts w:eastAsia="Calibri"/>
        </w:rPr>
        <w:tab/>
        <w:t>Lisa Wright-Solomon, HRSA Information Collection Clearance Officer</w:t>
      </w:r>
    </w:p>
    <w:p w:rsidRPr="00B92B6C" w:rsidR="00B92B6C" w:rsidP="00B92B6C" w:rsidRDefault="00B92B6C" w14:paraId="06C26FDD" w14:textId="77777777">
      <w:pPr>
        <w:spacing w:after="200" w:line="276" w:lineRule="auto"/>
        <w:ind w:left="2160" w:hanging="2160"/>
        <w:rPr>
          <w:rFonts w:eastAsia="Calibri"/>
          <w:b/>
        </w:rPr>
      </w:pPr>
      <w:r w:rsidRPr="00B92B6C">
        <w:rPr>
          <w:rFonts w:eastAsia="Calibri"/>
          <w:b/>
        </w:rPr>
        <w:t>______________________________________________________________________________</w:t>
      </w:r>
    </w:p>
    <w:p w:rsidRPr="00B92B6C" w:rsidR="00B92B6C" w:rsidP="00B92B6C" w:rsidRDefault="00B92B6C" w14:paraId="6C4A35D8" w14:textId="78174F54">
      <w:pPr>
        <w:spacing w:after="200" w:line="276" w:lineRule="auto"/>
        <w:ind w:left="2160" w:hanging="2160"/>
        <w:rPr>
          <w:rFonts w:eastAsia="Calibri"/>
        </w:rPr>
      </w:pPr>
      <w:r w:rsidRPr="00B92B6C">
        <w:rPr>
          <w:rFonts w:eastAsia="Calibri"/>
          <w:b/>
        </w:rPr>
        <w:t>Request</w:t>
      </w:r>
      <w:r w:rsidRPr="00B92B6C">
        <w:rPr>
          <w:rFonts w:eastAsia="Calibri"/>
        </w:rPr>
        <w:t xml:space="preserve">: </w:t>
      </w:r>
      <w:r w:rsidRPr="00B92B6C">
        <w:rPr>
          <w:rFonts w:eastAsia="Calibri"/>
        </w:rPr>
        <w:tab/>
        <w:t xml:space="preserve">The Health Resources and Services Administration (HRSA) Division of Transplantation requests approval for non-substantive changes to the Stem Cell Therapeutic Outcomes Database (SCTOD) </w:t>
      </w:r>
      <w:r w:rsidR="001C250A">
        <w:rPr>
          <w:rFonts w:eastAsia="Calibri"/>
        </w:rPr>
        <w:t xml:space="preserve">Collection (OMB </w:t>
      </w:r>
      <w:r>
        <w:rPr>
          <w:rFonts w:eastAsia="Calibri"/>
        </w:rPr>
        <w:t xml:space="preserve">0915-0310 expiration date </w:t>
      </w:r>
      <w:r w:rsidRPr="00B92B6C">
        <w:rPr>
          <w:rFonts w:eastAsia="Calibri"/>
        </w:rPr>
        <w:t xml:space="preserve">10/31/2022). </w:t>
      </w:r>
    </w:p>
    <w:p w:rsidRPr="00B92B6C" w:rsidR="00B92B6C" w:rsidP="00B92B6C" w:rsidRDefault="00B92B6C" w14:paraId="76008106" w14:textId="12B54FD8">
      <w:pPr>
        <w:spacing w:after="200" w:line="276" w:lineRule="auto"/>
        <w:ind w:left="2160" w:hanging="2160"/>
        <w:rPr>
          <w:rFonts w:eastAsia="Calibri"/>
        </w:rPr>
      </w:pPr>
      <w:r w:rsidRPr="00B92B6C">
        <w:rPr>
          <w:rFonts w:eastAsia="Calibri"/>
          <w:b/>
        </w:rPr>
        <w:t>Purpose</w:t>
      </w:r>
      <w:r w:rsidRPr="00B92B6C">
        <w:rPr>
          <w:rFonts w:eastAsia="Calibri"/>
        </w:rPr>
        <w:t xml:space="preserve">: </w:t>
      </w:r>
      <w:r w:rsidRPr="00B92B6C">
        <w:rPr>
          <w:rFonts w:eastAsia="Calibri"/>
        </w:rPr>
        <w:tab/>
        <w:t xml:space="preserve">The purpose of this request is to make changes to the Pre-Transplant Essential Data (Pre-TED) and </w:t>
      </w:r>
      <w:r w:rsidR="004C5BA6">
        <w:rPr>
          <w:rFonts w:eastAsia="Calibri"/>
        </w:rPr>
        <w:t>d</w:t>
      </w:r>
      <w:r w:rsidRPr="00B92B6C">
        <w:rPr>
          <w:rFonts w:eastAsia="Calibri"/>
        </w:rPr>
        <w:t xml:space="preserve">isease </w:t>
      </w:r>
      <w:r w:rsidR="004C5BA6">
        <w:rPr>
          <w:rFonts w:eastAsia="Calibri"/>
        </w:rPr>
        <w:t>c</w:t>
      </w:r>
      <w:r w:rsidRPr="00B92B6C">
        <w:rPr>
          <w:rFonts w:eastAsia="Calibri"/>
        </w:rPr>
        <w:t xml:space="preserve">lassification forms to maintain current and effective data collection. </w:t>
      </w:r>
      <w:r w:rsidR="006934A4">
        <w:rPr>
          <w:rFonts w:eastAsia="Calibri"/>
        </w:rPr>
        <w:t xml:space="preserve"> </w:t>
      </w:r>
      <w:r w:rsidR="004C5BA6">
        <w:rPr>
          <w:rFonts w:eastAsia="Calibri"/>
        </w:rPr>
        <w:t>T</w:t>
      </w:r>
      <w:r w:rsidRPr="00B92B6C" w:rsidR="004C5BA6">
        <w:rPr>
          <w:rFonts w:eastAsia="Calibri"/>
        </w:rPr>
        <w:t xml:space="preserve">his memo </w:t>
      </w:r>
      <w:r w:rsidR="004C5BA6">
        <w:rPr>
          <w:rFonts w:eastAsia="Calibri"/>
        </w:rPr>
        <w:t>explains t</w:t>
      </w:r>
      <w:r w:rsidRPr="00B92B6C">
        <w:rPr>
          <w:rFonts w:eastAsia="Calibri"/>
        </w:rPr>
        <w:t xml:space="preserve">he changes and supporting rationale. </w:t>
      </w:r>
    </w:p>
    <w:p w:rsidRPr="00B92B6C" w:rsidR="00B92B6C" w:rsidP="00B92B6C" w:rsidRDefault="00B92B6C" w14:paraId="0C62B034" w14:textId="5BF75D5D">
      <w:pPr>
        <w:spacing w:after="200" w:line="276" w:lineRule="auto"/>
        <w:ind w:left="2160"/>
        <w:rPr>
          <w:rFonts w:eastAsia="Calibri"/>
        </w:rPr>
      </w:pPr>
      <w:r w:rsidRPr="00B92B6C">
        <w:rPr>
          <w:rFonts w:eastAsia="Calibri"/>
        </w:rPr>
        <w:t xml:space="preserve">The </w:t>
      </w:r>
      <w:r w:rsidRPr="00B92B6C">
        <w:rPr>
          <w:rFonts w:eastAsia="Calibri"/>
          <w:b/>
          <w:bCs/>
        </w:rPr>
        <w:t>Pre-TED Form 2400</w:t>
      </w:r>
      <w:r w:rsidRPr="00B92B6C">
        <w:rPr>
          <w:rFonts w:eastAsia="Calibri"/>
        </w:rPr>
        <w:t xml:space="preserve"> is being modified to add one additional question to the form to determine whether patients received specific pre-transplant treatments associated with post-transplant complications. </w:t>
      </w:r>
      <w:r w:rsidR="006934A4">
        <w:rPr>
          <w:rFonts w:eastAsia="Calibri"/>
        </w:rPr>
        <w:t xml:space="preserve"> </w:t>
      </w:r>
      <w:r w:rsidRPr="00B92B6C">
        <w:rPr>
          <w:rFonts w:eastAsia="Calibri"/>
        </w:rPr>
        <w:t xml:space="preserve">Certain immune-based cancer therapies are associated with serious complications following allogeneic hematopoietic cell transplant (HCT), and this question will help to identify exposure to those treatments. </w:t>
      </w:r>
      <w:r w:rsidR="006934A4">
        <w:rPr>
          <w:rFonts w:eastAsia="Calibri"/>
        </w:rPr>
        <w:t xml:space="preserve"> </w:t>
      </w:r>
      <w:r w:rsidRPr="00B92B6C">
        <w:rPr>
          <w:rFonts w:eastAsia="Calibri"/>
        </w:rPr>
        <w:t xml:space="preserve">It is important to understand these associations as immunotherapy for cancer expands. </w:t>
      </w:r>
    </w:p>
    <w:p w:rsidRPr="00B92B6C" w:rsidR="00B92B6C" w:rsidP="00B92B6C" w:rsidRDefault="00B92B6C" w14:paraId="410E7975" w14:textId="703F92B8">
      <w:pPr>
        <w:spacing w:after="200" w:line="276" w:lineRule="auto"/>
        <w:ind w:left="2160"/>
        <w:rPr>
          <w:rFonts w:eastAsia="Calibri"/>
        </w:rPr>
      </w:pPr>
      <w:r w:rsidRPr="00B92B6C">
        <w:rPr>
          <w:rFonts w:eastAsia="Calibri"/>
          <w:b/>
          <w:bCs/>
        </w:rPr>
        <w:t>The Disease Classification Form 2402</w:t>
      </w:r>
      <w:r w:rsidRPr="00B92B6C">
        <w:rPr>
          <w:rFonts w:eastAsia="Calibri"/>
        </w:rPr>
        <w:t xml:space="preserve"> is being modified to split the combined Myelodysplastic (MDS)/myeloproliferative (MPN) diseases section into two separate sections. </w:t>
      </w:r>
      <w:r w:rsidR="006934A4">
        <w:rPr>
          <w:rFonts w:eastAsia="Calibri"/>
        </w:rPr>
        <w:t xml:space="preserve"> </w:t>
      </w:r>
      <w:r w:rsidRPr="00B92B6C">
        <w:rPr>
          <w:rFonts w:eastAsia="Calibri"/>
        </w:rPr>
        <w:t xml:space="preserve">Since the last </w:t>
      </w:r>
      <w:r w:rsidR="003B2616">
        <w:rPr>
          <w:rFonts w:eastAsia="Calibri"/>
        </w:rPr>
        <w:t>change</w:t>
      </w:r>
      <w:r w:rsidRPr="00B92B6C">
        <w:rPr>
          <w:rFonts w:eastAsia="Calibri"/>
        </w:rPr>
        <w:t xml:space="preserve"> to this section of the form, there have been some changes in disease classification, and substantial changes in medical understanding of risk factors and response criteria for the myeloproliferative diseases. </w:t>
      </w:r>
      <w:r w:rsidR="006934A4">
        <w:rPr>
          <w:rFonts w:eastAsia="Calibri"/>
        </w:rPr>
        <w:t xml:space="preserve"> </w:t>
      </w:r>
      <w:r w:rsidRPr="00B92B6C">
        <w:rPr>
          <w:rFonts w:eastAsia="Calibri"/>
        </w:rPr>
        <w:t>These changes make it appropriate to clearly separate the two disease groups, with distinct and relevant question sets identifying risk factors and response criteria for each</w:t>
      </w:r>
      <w:r w:rsidR="006934A4">
        <w:rPr>
          <w:rFonts w:eastAsia="Calibri"/>
        </w:rPr>
        <w:t xml:space="preserve">. </w:t>
      </w:r>
      <w:r w:rsidRPr="00B92B6C">
        <w:rPr>
          <w:rFonts w:eastAsia="Calibri"/>
        </w:rPr>
        <w:t xml:space="preserve"> The changes we are proposing have been guided by the updated 2016 World Health Organization (WHO) classifications</w:t>
      </w:r>
      <w:r w:rsidRPr="00B92B6C">
        <w:rPr>
          <w:rFonts w:eastAsia="Calibri"/>
          <w:vertAlign w:val="superscript"/>
        </w:rPr>
        <w:footnoteReference w:id="1"/>
      </w:r>
      <w:r w:rsidRPr="00B92B6C">
        <w:rPr>
          <w:rFonts w:eastAsia="Calibri"/>
        </w:rPr>
        <w:t xml:space="preserve"> and International </w:t>
      </w:r>
      <w:r w:rsidRPr="00B92B6C">
        <w:rPr>
          <w:rFonts w:eastAsia="Calibri"/>
        </w:rPr>
        <w:lastRenderedPageBreak/>
        <w:t>Working Group (IWG)</w:t>
      </w:r>
      <w:r w:rsidRPr="00B92B6C">
        <w:rPr>
          <w:rFonts w:eastAsia="Calibri"/>
          <w:vertAlign w:val="superscript"/>
        </w:rPr>
        <w:footnoteReference w:id="2"/>
      </w:r>
      <w:r w:rsidRPr="00B92B6C">
        <w:rPr>
          <w:rFonts w:eastAsia="Calibri"/>
          <w:vertAlign w:val="superscript"/>
        </w:rPr>
        <w:t>,</w:t>
      </w:r>
      <w:r w:rsidRPr="00B92B6C">
        <w:rPr>
          <w:rFonts w:eastAsia="Calibri"/>
          <w:vertAlign w:val="superscript"/>
        </w:rPr>
        <w:footnoteReference w:id="3"/>
      </w:r>
      <w:r w:rsidRPr="00B92B6C">
        <w:rPr>
          <w:rFonts w:eastAsia="Calibri"/>
        </w:rPr>
        <w:t xml:space="preserve"> response criteria for these indications and input from our physician scientist working committees and clinical research professionals (CRPs). </w:t>
      </w:r>
    </w:p>
    <w:p w:rsidRPr="00B92B6C" w:rsidR="00B92B6C" w:rsidP="00B92B6C" w:rsidRDefault="00B92B6C" w14:paraId="63564AAE" w14:textId="7AB008EF">
      <w:pPr>
        <w:spacing w:after="200" w:line="276" w:lineRule="auto"/>
        <w:ind w:left="2160"/>
        <w:rPr>
          <w:rFonts w:eastAsia="Calibri"/>
        </w:rPr>
      </w:pPr>
      <w:r w:rsidRPr="00B92B6C">
        <w:rPr>
          <w:rFonts w:eastAsia="Calibri"/>
        </w:rPr>
        <w:t xml:space="preserve">We believe separating the sections will </w:t>
      </w:r>
      <w:r w:rsidRPr="00B92B6C">
        <w:rPr>
          <w:rFonts w:eastAsia="Calibri"/>
          <w:b/>
        </w:rPr>
        <w:t>decrease form complexity</w:t>
      </w:r>
      <w:r w:rsidRPr="00B92B6C">
        <w:rPr>
          <w:rFonts w:eastAsia="Calibri"/>
        </w:rPr>
        <w:t xml:space="preserve"> by maintaining one set of questions applicable to each disease, </w:t>
      </w:r>
      <w:r w:rsidRPr="00B92B6C">
        <w:rPr>
          <w:rFonts w:eastAsia="Calibri"/>
          <w:b/>
        </w:rPr>
        <w:t>making information easier to find</w:t>
      </w:r>
      <w:r w:rsidRPr="00B92B6C">
        <w:rPr>
          <w:rFonts w:eastAsia="Calibri"/>
        </w:rPr>
        <w:t xml:space="preserve"> and </w:t>
      </w:r>
      <w:r w:rsidRPr="00B92B6C">
        <w:rPr>
          <w:rFonts w:eastAsia="Calibri"/>
          <w:b/>
          <w:bCs/>
        </w:rPr>
        <w:t>removing ambiguity</w:t>
      </w:r>
      <w:r w:rsidRPr="00B92B6C">
        <w:rPr>
          <w:rFonts w:eastAsia="Calibri"/>
        </w:rPr>
        <w:t xml:space="preserve"> for CRPs who complete the forms. </w:t>
      </w:r>
      <w:r w:rsidR="006934A4">
        <w:rPr>
          <w:rFonts w:eastAsia="Calibri"/>
        </w:rPr>
        <w:t xml:space="preserve"> </w:t>
      </w:r>
      <w:r w:rsidRPr="00B92B6C">
        <w:rPr>
          <w:rFonts w:eastAsia="Calibri"/>
        </w:rPr>
        <w:t xml:space="preserve">Once CRPs become familiar with these changes, we believe specific purpose-built questions and answers by disease will result in </w:t>
      </w:r>
      <w:r w:rsidRPr="00B92B6C">
        <w:rPr>
          <w:rFonts w:eastAsia="Calibri"/>
          <w:b/>
          <w:bCs/>
        </w:rPr>
        <w:t>neutral or</w:t>
      </w:r>
      <w:r w:rsidRPr="00B92B6C">
        <w:rPr>
          <w:rFonts w:eastAsia="Calibri"/>
        </w:rPr>
        <w:t xml:space="preserve"> </w:t>
      </w:r>
      <w:r w:rsidRPr="00B92B6C">
        <w:rPr>
          <w:rFonts w:eastAsia="Calibri"/>
          <w:b/>
        </w:rPr>
        <w:t>reduced time burden</w:t>
      </w:r>
      <w:r w:rsidRPr="00B92B6C">
        <w:rPr>
          <w:rFonts w:eastAsia="Calibri"/>
        </w:rPr>
        <w:t xml:space="preserve"> of completing these sections. </w:t>
      </w:r>
      <w:r w:rsidR="006934A4">
        <w:rPr>
          <w:rFonts w:eastAsia="Calibri"/>
        </w:rPr>
        <w:t xml:space="preserve"> </w:t>
      </w:r>
      <w:r w:rsidRPr="00B92B6C">
        <w:rPr>
          <w:rFonts w:eastAsia="Calibri"/>
        </w:rPr>
        <w:t>Additionally, the information gathered, particularly for MPN, will be more accurate, and more appropriate for risk adjustment to fulfill the requirements of the HRSA C.W. Bill Young Cell Transplantation Program (CWBYCTP).</w:t>
      </w:r>
    </w:p>
    <w:p w:rsidRPr="00B92B6C" w:rsidR="00B92B6C" w:rsidP="00B92B6C" w:rsidRDefault="00B92B6C" w14:paraId="007BD280" w14:textId="771669C9">
      <w:pPr>
        <w:spacing w:after="200" w:line="276" w:lineRule="auto"/>
        <w:ind w:left="2160"/>
        <w:rPr>
          <w:rFonts w:eastAsia="Calibri"/>
        </w:rPr>
      </w:pPr>
      <w:r w:rsidRPr="00B92B6C">
        <w:rPr>
          <w:rFonts w:eastAsia="Calibri"/>
        </w:rPr>
        <w:t xml:space="preserve">The overall scope of change in data collected for MDS is minimal, representing an update of existing content. </w:t>
      </w:r>
      <w:r w:rsidR="006934A4">
        <w:rPr>
          <w:rFonts w:eastAsia="Calibri"/>
        </w:rPr>
        <w:t xml:space="preserve"> </w:t>
      </w:r>
      <w:r w:rsidRPr="00B92B6C">
        <w:rPr>
          <w:rFonts w:eastAsia="Calibri"/>
        </w:rPr>
        <w:t xml:space="preserve">A new distinct section devoted to MPN has been created, with questions specific and appropriate to MPN added to capture transfusion dependence, constitutional symptoms, splenomegaly, and hepatomegaly data. </w:t>
      </w:r>
      <w:r w:rsidR="006934A4">
        <w:rPr>
          <w:rFonts w:eastAsia="Calibri"/>
        </w:rPr>
        <w:t xml:space="preserve"> </w:t>
      </w:r>
      <w:r w:rsidRPr="00B92B6C">
        <w:rPr>
          <w:rFonts w:eastAsia="Calibri"/>
        </w:rPr>
        <w:t xml:space="preserve">Capturing this information is consistent with current assessment standards. </w:t>
      </w:r>
      <w:r w:rsidR="006934A4">
        <w:rPr>
          <w:rFonts w:eastAsia="Calibri"/>
        </w:rPr>
        <w:t xml:space="preserve"> </w:t>
      </w:r>
      <w:r w:rsidRPr="00B92B6C">
        <w:rPr>
          <w:rFonts w:eastAsia="Calibri"/>
        </w:rPr>
        <w:t xml:space="preserve">The relative burden to completing this section for MPN will be similar to that of Acute Myeloid Leukemia (AML), Acute Lymphocytic Leukemia (ALL) or MDS, and we have received feedback from CRP stakeholders suggesting the clarity of content is improved, and the time to complete the new MPN section should be similar to those mentioned above. </w:t>
      </w:r>
      <w:r w:rsidR="006934A4">
        <w:rPr>
          <w:rFonts w:eastAsia="Calibri"/>
        </w:rPr>
        <w:t xml:space="preserve"> </w:t>
      </w:r>
      <w:r w:rsidRPr="00B92B6C">
        <w:rPr>
          <w:rFonts w:eastAsia="Calibri"/>
        </w:rPr>
        <w:t xml:space="preserve">Respondents will only complete one of these two sections based on the patient’s diagnosis. </w:t>
      </w:r>
      <w:r w:rsidR="006934A4">
        <w:rPr>
          <w:rFonts w:eastAsia="Calibri"/>
        </w:rPr>
        <w:t xml:space="preserve"> </w:t>
      </w:r>
      <w:r w:rsidRPr="00B92B6C">
        <w:rPr>
          <w:rFonts w:eastAsia="Calibri"/>
        </w:rPr>
        <w:t>Importantly, MPN represents a relatively small portion (3.</w:t>
      </w:r>
      <w:r w:rsidR="006934A4">
        <w:rPr>
          <w:rFonts w:eastAsia="Calibri"/>
        </w:rPr>
        <w:t>5 percent</w:t>
      </w:r>
      <w:r w:rsidRPr="00B92B6C">
        <w:rPr>
          <w:rFonts w:eastAsia="Calibri"/>
        </w:rPr>
        <w:t xml:space="preserve">) of allogeneic HCT performed in the </w:t>
      </w:r>
      <w:r w:rsidR="006934A4">
        <w:rPr>
          <w:rFonts w:eastAsia="Calibri"/>
        </w:rPr>
        <w:t>United States</w:t>
      </w:r>
      <w:r w:rsidRPr="00B92B6C">
        <w:rPr>
          <w:rFonts w:eastAsia="Calibri"/>
        </w:rPr>
        <w:t xml:space="preserve"> annually.</w:t>
      </w:r>
    </w:p>
    <w:p w:rsidRPr="00B92B6C" w:rsidR="00B92B6C" w:rsidP="00B92B6C" w:rsidRDefault="00B92B6C" w14:paraId="29473172" w14:textId="49CF4358">
      <w:pPr>
        <w:spacing w:after="200" w:line="276" w:lineRule="auto"/>
        <w:ind w:left="2160" w:hanging="2160"/>
        <w:rPr>
          <w:rFonts w:eastAsia="Calibri"/>
        </w:rPr>
      </w:pPr>
      <w:r w:rsidRPr="00B92B6C">
        <w:rPr>
          <w:rFonts w:eastAsia="Calibri"/>
          <w:b/>
        </w:rPr>
        <w:t>Time Sensitivity</w:t>
      </w:r>
      <w:r w:rsidRPr="00B92B6C">
        <w:rPr>
          <w:rFonts w:eastAsia="Calibri"/>
        </w:rPr>
        <w:t xml:space="preserve">: </w:t>
      </w:r>
      <w:r w:rsidRPr="00B92B6C">
        <w:rPr>
          <w:rFonts w:eastAsia="Calibri"/>
        </w:rPr>
        <w:tab/>
        <w:t xml:space="preserve">The SCTOD data collection changes must be completed in a timely manner to fulfill CWBYCTP requirements. </w:t>
      </w:r>
      <w:r w:rsidR="006934A4">
        <w:rPr>
          <w:rFonts w:eastAsia="Calibri"/>
        </w:rPr>
        <w:t xml:space="preserve"> </w:t>
      </w:r>
      <w:r w:rsidRPr="00B92B6C">
        <w:rPr>
          <w:rFonts w:eastAsia="Calibri"/>
        </w:rPr>
        <w:t>Approval of</w:t>
      </w:r>
      <w:r w:rsidR="00865C53">
        <w:rPr>
          <w:rFonts w:eastAsia="Calibri"/>
        </w:rPr>
        <w:t xml:space="preserve"> these changes is needed by April </w:t>
      </w:r>
      <w:r w:rsidRPr="00B92B6C">
        <w:rPr>
          <w:rFonts w:eastAsia="Calibri"/>
        </w:rPr>
        <w:t>1, 2020</w:t>
      </w:r>
      <w:r w:rsidR="006934A4">
        <w:rPr>
          <w:rFonts w:eastAsia="Calibri"/>
        </w:rPr>
        <w:t>,</w:t>
      </w:r>
      <w:r w:rsidRPr="00B92B6C">
        <w:rPr>
          <w:rFonts w:eastAsia="Calibri"/>
        </w:rPr>
        <w:t xml:space="preserve"> to implement the changes in the data collection system by mid-April scheduled release.</w:t>
      </w:r>
      <w:r w:rsidR="006934A4">
        <w:rPr>
          <w:rFonts w:eastAsia="Calibri"/>
        </w:rPr>
        <w:t xml:space="preserve"> </w:t>
      </w:r>
      <w:r w:rsidRPr="00B92B6C">
        <w:rPr>
          <w:rFonts w:eastAsia="Calibri"/>
        </w:rPr>
        <w:t xml:space="preserve"> If this timeline is not met, the next release for data collection forms is scheduled approximately three months later.</w:t>
      </w:r>
    </w:p>
    <w:p w:rsidRPr="00B92B6C" w:rsidR="00B92B6C" w:rsidP="00B92B6C" w:rsidRDefault="00B92B6C" w14:paraId="2B40BE0E" w14:textId="5DF6E8D4">
      <w:pPr>
        <w:spacing w:after="200" w:line="276" w:lineRule="auto"/>
        <w:ind w:left="2160" w:hanging="2160"/>
        <w:rPr>
          <w:rFonts w:eastAsia="Calibri"/>
        </w:rPr>
      </w:pPr>
      <w:r w:rsidRPr="00B92B6C">
        <w:rPr>
          <w:rFonts w:eastAsia="Calibri"/>
          <w:b/>
        </w:rPr>
        <w:lastRenderedPageBreak/>
        <w:t>Burden:</w:t>
      </w:r>
      <w:r w:rsidRPr="00B92B6C">
        <w:rPr>
          <w:rFonts w:eastAsia="Calibri"/>
        </w:rPr>
        <w:tab/>
        <w:t xml:space="preserve">The </w:t>
      </w:r>
      <w:r w:rsidR="004A3B9D">
        <w:rPr>
          <w:rFonts w:eastAsia="Calibri"/>
        </w:rPr>
        <w:t>non-substantive changes</w:t>
      </w:r>
      <w:r w:rsidRPr="00B92B6C">
        <w:rPr>
          <w:rFonts w:eastAsia="Calibri"/>
        </w:rPr>
        <w:t xml:space="preserve"> included herein do not substantially change the estimated reporting burden </w:t>
      </w:r>
      <w:r w:rsidR="007261EE">
        <w:rPr>
          <w:rFonts w:eastAsia="Calibri"/>
        </w:rPr>
        <w:t>for</w:t>
      </w:r>
      <w:r w:rsidRPr="00B92B6C">
        <w:rPr>
          <w:rFonts w:eastAsia="Calibri"/>
        </w:rPr>
        <w:t xml:space="preserve"> patients with these indications, and may lead to reductions in the burden. </w:t>
      </w:r>
    </w:p>
    <w:p w:rsidRPr="00B92B6C" w:rsidR="00B92B6C" w:rsidP="00B92B6C" w:rsidRDefault="00B92B6C" w14:paraId="6DC7E3AE" w14:textId="77777777">
      <w:pPr>
        <w:spacing w:after="200" w:line="276" w:lineRule="auto"/>
        <w:rPr>
          <w:rFonts w:eastAsia="Calibri"/>
          <w:b/>
        </w:rPr>
      </w:pPr>
    </w:p>
    <w:p w:rsidRPr="00B92B6C" w:rsidR="00B92B6C" w:rsidP="00B92B6C" w:rsidRDefault="00B92B6C" w14:paraId="2876826F" w14:textId="4CCE0725">
      <w:pPr>
        <w:spacing w:after="200" w:line="276" w:lineRule="auto"/>
        <w:rPr>
          <w:rFonts w:eastAsia="Calibri"/>
          <w:b/>
        </w:rPr>
      </w:pPr>
      <w:r w:rsidRPr="00B92B6C">
        <w:rPr>
          <w:rFonts w:eastAsia="Calibri"/>
          <w:b/>
        </w:rPr>
        <w:t xml:space="preserve">PROPOSED CLARIFICATIONS AND </w:t>
      </w:r>
      <w:r w:rsidR="005114FA">
        <w:rPr>
          <w:rFonts w:eastAsia="Calibri"/>
          <w:b/>
        </w:rPr>
        <w:t xml:space="preserve">NON-SUBSTANTIVE CHANGES </w:t>
      </w:r>
      <w:r w:rsidRPr="00B92B6C">
        <w:rPr>
          <w:rFonts w:eastAsia="Calibri"/>
          <w:b/>
        </w:rPr>
        <w:t>FOR STEM CELL THERAPEUTIC OUTCOMES DATABASE FORMS:</w:t>
      </w:r>
    </w:p>
    <w:p w:rsidRPr="00B92B6C" w:rsidR="00B92B6C" w:rsidP="00B92B6C" w:rsidRDefault="00B92B6C" w14:paraId="6576B410" w14:textId="77777777">
      <w:pPr>
        <w:spacing w:line="276" w:lineRule="auto"/>
        <w:outlineLvl w:val="0"/>
        <w:rPr>
          <w:b/>
          <w:u w:val="single"/>
        </w:rPr>
      </w:pPr>
      <w:r w:rsidRPr="00B92B6C">
        <w:rPr>
          <w:b/>
          <w:u w:val="single"/>
        </w:rPr>
        <w:t>Form 2400 Pre-Transplant Essential Data (Pre-TED)</w:t>
      </w:r>
    </w:p>
    <w:p w:rsidRPr="00B92B6C" w:rsidR="00B92B6C" w:rsidP="00B92B6C" w:rsidRDefault="00B92B6C" w14:paraId="15E6BE8E" w14:textId="77777777">
      <w:pPr>
        <w:numPr>
          <w:ilvl w:val="0"/>
          <w:numId w:val="5"/>
        </w:numPr>
        <w:spacing w:after="200" w:line="276" w:lineRule="auto"/>
        <w:contextualSpacing/>
        <w:rPr>
          <w:rFonts w:eastAsia="Calibri"/>
          <w:b/>
        </w:rPr>
      </w:pPr>
      <w:r w:rsidRPr="00B92B6C">
        <w:rPr>
          <w:rFonts w:eastAsia="Calibri"/>
          <w:b/>
        </w:rPr>
        <w:t xml:space="preserve">Question 144, page 22 – Addition </w:t>
      </w:r>
    </w:p>
    <w:p w:rsidRPr="00B92B6C" w:rsidR="00B92B6C" w:rsidP="00B92B6C" w:rsidRDefault="00B92B6C" w14:paraId="502900E9" w14:textId="6CDAAA92">
      <w:pPr>
        <w:spacing w:after="200" w:line="276" w:lineRule="auto"/>
        <w:ind w:left="720"/>
        <w:contextualSpacing/>
        <w:rPr>
          <w:rFonts w:eastAsia="Calibri"/>
        </w:rPr>
      </w:pPr>
      <w:r w:rsidRPr="00B92B6C">
        <w:rPr>
          <w:rFonts w:eastAsia="Calibri"/>
        </w:rPr>
        <w:t>New question “Specify if the recipient received any of the following (at any time prior to HCT / infusion) (check all that apply)</w:t>
      </w:r>
      <w:r w:rsidR="000F2103">
        <w:rPr>
          <w:rFonts w:eastAsia="Calibri"/>
        </w:rPr>
        <w:t>.”</w:t>
      </w:r>
      <w:r w:rsidRPr="00B92B6C">
        <w:rPr>
          <w:rFonts w:eastAsia="Calibri"/>
        </w:rPr>
        <w:t xml:space="preserve"> </w:t>
      </w:r>
    </w:p>
    <w:p w:rsidRPr="00B92B6C" w:rsidR="00B92B6C" w:rsidP="00B92B6C" w:rsidRDefault="00B92B6C" w14:paraId="5014D4BE" w14:textId="1272DFCE">
      <w:pPr>
        <w:spacing w:after="120" w:line="276" w:lineRule="auto"/>
        <w:ind w:left="720"/>
        <w:contextualSpacing/>
        <w:rPr>
          <w:rFonts w:eastAsia="Calibri"/>
        </w:rPr>
      </w:pPr>
      <w:r w:rsidRPr="00B92B6C">
        <w:rPr>
          <w:rFonts w:eastAsia="Calibri"/>
          <w:u w:val="single"/>
        </w:rPr>
        <w:t>Rationale</w:t>
      </w:r>
      <w:r w:rsidRPr="00B92B6C">
        <w:rPr>
          <w:rFonts w:eastAsia="Calibri"/>
        </w:rPr>
        <w:t xml:space="preserve">: </w:t>
      </w:r>
      <w:r w:rsidR="008D35DB">
        <w:rPr>
          <w:rFonts w:eastAsia="Calibri"/>
        </w:rPr>
        <w:t xml:space="preserve"> </w:t>
      </w:r>
      <w:r w:rsidRPr="00B92B6C">
        <w:rPr>
          <w:rFonts w:eastAsia="Calibri"/>
        </w:rPr>
        <w:t xml:space="preserve">Capture data on treatments in which specific safety issues have been raised in the post-allogeneic transplant setting. </w:t>
      </w:r>
    </w:p>
    <w:p w:rsidRPr="00B92B6C" w:rsidR="00B92B6C" w:rsidP="00B92B6C" w:rsidRDefault="00B92B6C" w14:paraId="4A325EA8" w14:textId="77777777">
      <w:pPr>
        <w:rPr>
          <w:rFonts w:ascii="Calibri" w:hAnsi="Calibri" w:eastAsia="Calibri"/>
          <w:sz w:val="22"/>
          <w:szCs w:val="22"/>
        </w:rPr>
      </w:pPr>
    </w:p>
    <w:p w:rsidRPr="00B92B6C" w:rsidR="00B92B6C" w:rsidP="00B92B6C" w:rsidRDefault="00B92B6C" w14:paraId="09662083" w14:textId="77777777">
      <w:pPr>
        <w:spacing w:line="276" w:lineRule="auto"/>
        <w:outlineLvl w:val="0"/>
        <w:rPr>
          <w:b/>
          <w:u w:val="single"/>
        </w:rPr>
      </w:pPr>
      <w:r w:rsidRPr="00B92B6C">
        <w:rPr>
          <w:b/>
          <w:u w:val="single"/>
        </w:rPr>
        <w:t>Form 2402 Disease Classification</w:t>
      </w:r>
    </w:p>
    <w:p w:rsidRPr="00B92B6C" w:rsidR="00B92B6C" w:rsidP="00B92B6C" w:rsidRDefault="00B92B6C" w14:paraId="2DF9EE06" w14:textId="71CB4B23">
      <w:pPr>
        <w:numPr>
          <w:ilvl w:val="0"/>
          <w:numId w:val="5"/>
        </w:numPr>
        <w:spacing w:after="200" w:line="276" w:lineRule="auto"/>
        <w:contextualSpacing/>
        <w:rPr>
          <w:rFonts w:eastAsia="Calibri"/>
          <w:b/>
        </w:rPr>
      </w:pPr>
      <w:r w:rsidRPr="00B92B6C">
        <w:rPr>
          <w:rFonts w:eastAsia="Calibri"/>
          <w:b/>
        </w:rPr>
        <w:t xml:space="preserve">Question 2, Primary Disease for HCT / Cellular Therapy, page 1 – </w:t>
      </w:r>
      <w:r w:rsidR="003B2616">
        <w:rPr>
          <w:rFonts w:eastAsia="Calibri"/>
          <w:b/>
        </w:rPr>
        <w:t>Change</w:t>
      </w:r>
      <w:r w:rsidR="008D35DB">
        <w:rPr>
          <w:rFonts w:eastAsia="Calibri"/>
          <w:b/>
        </w:rPr>
        <w:t>/</w:t>
      </w:r>
      <w:r w:rsidRPr="00B92B6C">
        <w:rPr>
          <w:rFonts w:eastAsia="Calibri"/>
          <w:b/>
        </w:rPr>
        <w:t>Addition</w:t>
      </w:r>
    </w:p>
    <w:p w:rsidRPr="00B92B6C" w:rsidR="00B92B6C" w:rsidP="00B92B6C" w:rsidRDefault="00B92B6C" w14:paraId="682D2B01" w14:textId="53585D24">
      <w:pPr>
        <w:spacing w:after="200" w:line="276" w:lineRule="auto"/>
        <w:ind w:left="720"/>
        <w:contextualSpacing/>
        <w:rPr>
          <w:rFonts w:eastAsia="Calibri"/>
        </w:rPr>
      </w:pPr>
      <w:r w:rsidRPr="00B92B6C">
        <w:rPr>
          <w:rFonts w:eastAsia="Calibri"/>
        </w:rPr>
        <w:t>Split the combined MDS</w:t>
      </w:r>
      <w:r w:rsidR="00190C2F">
        <w:rPr>
          <w:rFonts w:eastAsia="Calibri"/>
        </w:rPr>
        <w:t>/</w:t>
      </w:r>
      <w:r w:rsidRPr="00B92B6C">
        <w:rPr>
          <w:rFonts w:eastAsia="Calibri"/>
        </w:rPr>
        <w:t>MPN category</w:t>
      </w:r>
      <w:r w:rsidR="00190C2F">
        <w:rPr>
          <w:rFonts w:eastAsia="Calibri"/>
        </w:rPr>
        <w:t xml:space="preserve"> into two separate options: </w:t>
      </w:r>
      <w:r w:rsidRPr="00B92B6C">
        <w:rPr>
          <w:rFonts w:eastAsia="Calibri"/>
        </w:rPr>
        <w:t xml:space="preserve">one for myelodysplastic syndrome and another for myeloproliferative neoplasms. </w:t>
      </w:r>
    </w:p>
    <w:p w:rsidRPr="00B92B6C" w:rsidR="00B92B6C" w:rsidP="00B92B6C" w:rsidRDefault="00B92B6C" w14:paraId="27D7A280" w14:textId="5D32BA38">
      <w:pPr>
        <w:spacing w:after="200" w:line="276" w:lineRule="auto"/>
        <w:ind w:left="720"/>
        <w:contextualSpacing/>
        <w:rPr>
          <w:rFonts w:eastAsia="Calibri"/>
        </w:rPr>
      </w:pPr>
      <w:r w:rsidRPr="00B92B6C">
        <w:rPr>
          <w:rFonts w:eastAsia="Calibri"/>
          <w:u w:val="single"/>
        </w:rPr>
        <w:t>Rationale</w:t>
      </w:r>
      <w:r w:rsidRPr="00B92B6C">
        <w:rPr>
          <w:rFonts w:eastAsia="Calibri"/>
        </w:rPr>
        <w:t xml:space="preserve">: </w:t>
      </w:r>
      <w:r w:rsidR="008D35DB">
        <w:rPr>
          <w:rFonts w:eastAsia="Calibri"/>
        </w:rPr>
        <w:t xml:space="preserve"> </w:t>
      </w:r>
      <w:r w:rsidRPr="00B92B6C">
        <w:rPr>
          <w:rFonts w:eastAsia="Calibri"/>
        </w:rPr>
        <w:t>Decrease form complexity to capture one set of questions applicable to each disease.</w:t>
      </w:r>
    </w:p>
    <w:p w:rsidRPr="00B92B6C" w:rsidR="00B92B6C" w:rsidP="00B92B6C" w:rsidRDefault="00B92B6C" w14:paraId="1681D9E0" w14:textId="77777777">
      <w:pPr>
        <w:spacing w:after="200" w:line="276" w:lineRule="auto"/>
        <w:ind w:left="720"/>
        <w:contextualSpacing/>
        <w:rPr>
          <w:rFonts w:eastAsia="Calibri"/>
        </w:rPr>
      </w:pPr>
    </w:p>
    <w:p w:rsidRPr="00B92B6C" w:rsidR="00B92B6C" w:rsidP="00B92B6C" w:rsidRDefault="00B92B6C" w14:paraId="0E9023E5" w14:textId="26754A55">
      <w:pPr>
        <w:numPr>
          <w:ilvl w:val="0"/>
          <w:numId w:val="5"/>
        </w:numPr>
        <w:spacing w:after="200" w:line="276" w:lineRule="auto"/>
        <w:contextualSpacing/>
        <w:rPr>
          <w:rFonts w:eastAsia="Calibri"/>
          <w:b/>
        </w:rPr>
      </w:pPr>
      <w:r w:rsidRPr="00B92B6C">
        <w:rPr>
          <w:rFonts w:eastAsia="Calibri"/>
          <w:b/>
        </w:rPr>
        <w:t xml:space="preserve">Questions 179 - 180, MDS classification, page 34 – </w:t>
      </w:r>
      <w:r w:rsidR="003B2616">
        <w:rPr>
          <w:rFonts w:eastAsia="Calibri"/>
          <w:b/>
        </w:rPr>
        <w:t>Change</w:t>
      </w:r>
      <w:r w:rsidR="008D35DB">
        <w:rPr>
          <w:rFonts w:eastAsia="Calibri"/>
          <w:b/>
        </w:rPr>
        <w:t>/</w:t>
      </w:r>
      <w:r w:rsidRPr="00B92B6C">
        <w:rPr>
          <w:rFonts w:eastAsia="Calibri"/>
          <w:b/>
        </w:rPr>
        <w:t xml:space="preserve">Addition </w:t>
      </w:r>
    </w:p>
    <w:p w:rsidRPr="00B92B6C" w:rsidR="00B92B6C" w:rsidP="00B92B6C" w:rsidRDefault="00B92B6C" w14:paraId="4ABDC08A" w14:textId="77777777">
      <w:pPr>
        <w:spacing w:after="200" w:line="276" w:lineRule="auto"/>
        <w:ind w:left="720"/>
        <w:contextualSpacing/>
        <w:rPr>
          <w:rFonts w:eastAsia="Calibri"/>
        </w:rPr>
      </w:pPr>
      <w:r w:rsidRPr="00B92B6C">
        <w:rPr>
          <w:rFonts w:eastAsia="Calibri"/>
        </w:rPr>
        <w:t xml:space="preserve">Updated subtypes to align with 2016 WHO classifications. </w:t>
      </w:r>
    </w:p>
    <w:p w:rsidRPr="00B92B6C" w:rsidR="00B92B6C" w:rsidP="00B92B6C" w:rsidRDefault="00B92B6C" w14:paraId="6C903862" w14:textId="07A8D33B">
      <w:pPr>
        <w:spacing w:after="200" w:line="276" w:lineRule="auto"/>
        <w:ind w:left="720"/>
        <w:contextualSpacing/>
        <w:rPr>
          <w:rFonts w:eastAsia="Calibri"/>
        </w:rPr>
      </w:pPr>
      <w:r w:rsidRPr="00B92B6C">
        <w:rPr>
          <w:rFonts w:eastAsia="Calibri"/>
          <w:u w:val="single"/>
        </w:rPr>
        <w:t>Rationale</w:t>
      </w:r>
      <w:r w:rsidRPr="00B92B6C">
        <w:rPr>
          <w:rFonts w:eastAsia="Calibri"/>
        </w:rPr>
        <w:t xml:space="preserve">: </w:t>
      </w:r>
      <w:r w:rsidR="008D35DB">
        <w:rPr>
          <w:rFonts w:eastAsia="Calibri"/>
        </w:rPr>
        <w:t xml:space="preserve"> </w:t>
      </w:r>
      <w:r w:rsidRPr="00B92B6C">
        <w:rPr>
          <w:rFonts w:eastAsia="Calibri"/>
        </w:rPr>
        <w:t xml:space="preserve">To capture accurate disease subtypes based on published criteria. </w:t>
      </w:r>
    </w:p>
    <w:p w:rsidRPr="00B92B6C" w:rsidR="00B92B6C" w:rsidP="00B92B6C" w:rsidRDefault="00B92B6C" w14:paraId="73D00807" w14:textId="77777777">
      <w:pPr>
        <w:spacing w:after="200" w:line="276" w:lineRule="auto"/>
        <w:ind w:left="720"/>
        <w:contextualSpacing/>
        <w:rPr>
          <w:rFonts w:eastAsia="Calibri"/>
          <w:b/>
        </w:rPr>
      </w:pPr>
    </w:p>
    <w:p w:rsidRPr="00B92B6C" w:rsidR="00B92B6C" w:rsidP="00B92B6C" w:rsidRDefault="00B92B6C" w14:paraId="0ED0DB46" w14:textId="77777777">
      <w:pPr>
        <w:numPr>
          <w:ilvl w:val="0"/>
          <w:numId w:val="5"/>
        </w:numPr>
        <w:spacing w:after="200" w:line="276" w:lineRule="auto"/>
        <w:contextualSpacing/>
        <w:rPr>
          <w:rFonts w:eastAsia="Calibri"/>
          <w:b/>
        </w:rPr>
      </w:pPr>
      <w:r w:rsidRPr="00B92B6C">
        <w:rPr>
          <w:rFonts w:eastAsia="Calibri"/>
          <w:b/>
        </w:rPr>
        <w:t xml:space="preserve">Q181, page 34 – Addition </w:t>
      </w:r>
    </w:p>
    <w:p w:rsidRPr="00B92B6C" w:rsidR="00B92B6C" w:rsidP="00B92B6C" w:rsidRDefault="00B92B6C" w14:paraId="7D78C11A" w14:textId="082E8683">
      <w:pPr>
        <w:spacing w:after="200" w:line="276" w:lineRule="auto"/>
        <w:ind w:left="720"/>
        <w:contextualSpacing/>
        <w:rPr>
          <w:rFonts w:eastAsia="Calibri"/>
        </w:rPr>
      </w:pPr>
      <w:r w:rsidRPr="00B92B6C">
        <w:rPr>
          <w:rFonts w:eastAsia="Calibri"/>
        </w:rPr>
        <w:t>New question “Was documentation submitted to the CIBMTR (e.g.</w:t>
      </w:r>
      <w:r w:rsidR="000F2103">
        <w:rPr>
          <w:rFonts w:eastAsia="Calibri"/>
        </w:rPr>
        <w:t>,</w:t>
      </w:r>
      <w:r w:rsidRPr="00B92B6C">
        <w:rPr>
          <w:rFonts w:eastAsia="Calibri"/>
        </w:rPr>
        <w:t xml:space="preserve"> pathology report used for diagnosis)?” to be asked for subtypes “MDS-unclassifiable” and “MDS/MPN unclassifiable</w:t>
      </w:r>
      <w:r w:rsidR="000F2103">
        <w:rPr>
          <w:rFonts w:eastAsia="Calibri"/>
        </w:rPr>
        <w:t>.”</w:t>
      </w:r>
      <w:r w:rsidRPr="00B92B6C">
        <w:rPr>
          <w:rFonts w:eastAsia="Calibri"/>
        </w:rPr>
        <w:t xml:space="preserve"> </w:t>
      </w:r>
    </w:p>
    <w:p w:rsidRPr="00B92B6C" w:rsidR="00B92B6C" w:rsidP="00B92B6C" w:rsidRDefault="00B92B6C" w14:paraId="1C94F6E3" w14:textId="4C1397FA">
      <w:pPr>
        <w:spacing w:after="200" w:line="276" w:lineRule="auto"/>
        <w:ind w:left="720"/>
        <w:contextualSpacing/>
        <w:rPr>
          <w:rFonts w:eastAsia="Calibri"/>
        </w:rPr>
      </w:pPr>
      <w:r w:rsidRPr="00B92B6C">
        <w:rPr>
          <w:rFonts w:eastAsia="Calibri"/>
          <w:u w:val="single"/>
        </w:rPr>
        <w:t>Rationale</w:t>
      </w:r>
      <w:r w:rsidRPr="00B92B6C">
        <w:rPr>
          <w:rFonts w:eastAsia="Calibri"/>
        </w:rPr>
        <w:t xml:space="preserve">: </w:t>
      </w:r>
      <w:r w:rsidR="00190C2F">
        <w:rPr>
          <w:rFonts w:eastAsia="Calibri"/>
        </w:rPr>
        <w:t xml:space="preserve"> </w:t>
      </w:r>
      <w:r w:rsidRPr="00B92B6C">
        <w:rPr>
          <w:rFonts w:eastAsia="Calibri"/>
        </w:rPr>
        <w:t xml:space="preserve">To prompt attachment of supporting documentation for “unclassifiable” subtypes. </w:t>
      </w:r>
    </w:p>
    <w:p w:rsidRPr="00B92B6C" w:rsidR="00B92B6C" w:rsidP="00B92B6C" w:rsidRDefault="00B92B6C" w14:paraId="19D0206F" w14:textId="77777777">
      <w:pPr>
        <w:spacing w:after="200" w:line="276" w:lineRule="auto"/>
        <w:ind w:left="720"/>
        <w:contextualSpacing/>
        <w:rPr>
          <w:rFonts w:eastAsia="Calibri"/>
        </w:rPr>
      </w:pPr>
    </w:p>
    <w:p w:rsidRPr="00B92B6C" w:rsidR="00B92B6C" w:rsidP="00B92B6C" w:rsidRDefault="00B92B6C" w14:paraId="6078FE1E" w14:textId="5321E48F">
      <w:pPr>
        <w:numPr>
          <w:ilvl w:val="0"/>
          <w:numId w:val="5"/>
        </w:numPr>
        <w:spacing w:after="200" w:line="276" w:lineRule="auto"/>
        <w:contextualSpacing/>
        <w:rPr>
          <w:rFonts w:eastAsia="Calibri"/>
          <w:b/>
        </w:rPr>
      </w:pPr>
      <w:r w:rsidRPr="00B92B6C">
        <w:rPr>
          <w:rFonts w:eastAsia="Calibri"/>
          <w:b/>
        </w:rPr>
        <w:t xml:space="preserve">Question 184, page 35 – </w:t>
      </w:r>
      <w:r w:rsidR="003B2616">
        <w:rPr>
          <w:rFonts w:eastAsia="Calibri"/>
          <w:b/>
        </w:rPr>
        <w:t>Change</w:t>
      </w:r>
      <w:r w:rsidR="00190C2F">
        <w:rPr>
          <w:rFonts w:eastAsia="Calibri"/>
          <w:b/>
        </w:rPr>
        <w:t>/</w:t>
      </w:r>
      <w:r w:rsidRPr="00B92B6C">
        <w:rPr>
          <w:rFonts w:eastAsia="Calibri"/>
          <w:b/>
        </w:rPr>
        <w:t xml:space="preserve">Addition </w:t>
      </w:r>
    </w:p>
    <w:p w:rsidRPr="00B92B6C" w:rsidR="00B92B6C" w:rsidP="00B92B6C" w:rsidRDefault="00B92B6C" w14:paraId="1CB99CCB" w14:textId="77777777">
      <w:pPr>
        <w:spacing w:after="200" w:line="276" w:lineRule="auto"/>
        <w:ind w:left="720"/>
        <w:contextualSpacing/>
        <w:rPr>
          <w:rFonts w:eastAsia="Calibri"/>
        </w:rPr>
      </w:pPr>
      <w:r w:rsidRPr="00B92B6C">
        <w:rPr>
          <w:rFonts w:eastAsia="Calibri"/>
        </w:rPr>
        <w:t xml:space="preserve">Modified the list of predisposing conditions. </w:t>
      </w:r>
    </w:p>
    <w:p w:rsidRPr="00B92B6C" w:rsidR="00B92B6C" w:rsidP="00B92B6C" w:rsidRDefault="00B92B6C" w14:paraId="17C0CDB2" w14:textId="4110B39E">
      <w:pPr>
        <w:spacing w:after="200" w:line="276" w:lineRule="auto"/>
        <w:ind w:left="720"/>
        <w:contextualSpacing/>
        <w:rPr>
          <w:rFonts w:eastAsia="Calibri"/>
        </w:rPr>
      </w:pPr>
      <w:r w:rsidRPr="00B92B6C">
        <w:rPr>
          <w:rFonts w:eastAsia="Calibri"/>
        </w:rPr>
        <w:t xml:space="preserve"> </w:t>
      </w:r>
      <w:r w:rsidRPr="00B92B6C">
        <w:rPr>
          <w:rFonts w:eastAsia="Calibri"/>
          <w:u w:val="single"/>
        </w:rPr>
        <w:t>Rationale</w:t>
      </w:r>
      <w:r w:rsidRPr="00B92B6C">
        <w:rPr>
          <w:rFonts w:eastAsia="Calibri"/>
        </w:rPr>
        <w:t xml:space="preserve">: </w:t>
      </w:r>
      <w:r w:rsidR="00190C2F">
        <w:rPr>
          <w:rFonts w:eastAsia="Calibri"/>
        </w:rPr>
        <w:t xml:space="preserve"> </w:t>
      </w:r>
      <w:r w:rsidRPr="00B92B6C">
        <w:rPr>
          <w:rFonts w:eastAsia="Calibri"/>
        </w:rPr>
        <w:t>To capture an updated list of predisposing conditions.</w:t>
      </w:r>
    </w:p>
    <w:p w:rsidRPr="00B92B6C" w:rsidR="00B92B6C" w:rsidP="00B92B6C" w:rsidRDefault="00B92B6C" w14:paraId="5A9FF71C" w14:textId="77777777">
      <w:pPr>
        <w:spacing w:after="200" w:line="276" w:lineRule="auto"/>
        <w:ind w:left="720"/>
        <w:contextualSpacing/>
        <w:rPr>
          <w:rFonts w:eastAsia="Calibri"/>
        </w:rPr>
      </w:pPr>
    </w:p>
    <w:p w:rsidRPr="00B92B6C" w:rsidR="00B92B6C" w:rsidP="00B92B6C" w:rsidRDefault="00B92B6C" w14:paraId="45D7D805" w14:textId="77777777">
      <w:pPr>
        <w:numPr>
          <w:ilvl w:val="0"/>
          <w:numId w:val="5"/>
        </w:numPr>
        <w:spacing w:after="200" w:line="276" w:lineRule="auto"/>
        <w:contextualSpacing/>
        <w:rPr>
          <w:rFonts w:eastAsia="Calibri"/>
          <w:b/>
        </w:rPr>
      </w:pPr>
      <w:r w:rsidRPr="00B92B6C">
        <w:rPr>
          <w:rFonts w:eastAsia="Calibri"/>
          <w:b/>
        </w:rPr>
        <w:t xml:space="preserve">Question 186, page 35 – Addition </w:t>
      </w:r>
    </w:p>
    <w:p w:rsidRPr="00B92B6C" w:rsidR="00B92B6C" w:rsidP="00B92B6C" w:rsidRDefault="00B92B6C" w14:paraId="04871269" w14:textId="77777777">
      <w:pPr>
        <w:spacing w:after="200" w:line="276" w:lineRule="auto"/>
        <w:ind w:left="720"/>
        <w:contextualSpacing/>
        <w:rPr>
          <w:rFonts w:eastAsia="Calibri"/>
        </w:rPr>
      </w:pPr>
      <w:r w:rsidRPr="00B92B6C">
        <w:rPr>
          <w:rFonts w:eastAsia="Calibri"/>
        </w:rPr>
        <w:t xml:space="preserve">New question “Date CBC drawn” at diagnosis. </w:t>
      </w:r>
    </w:p>
    <w:p w:rsidRPr="00B92B6C" w:rsidR="00B92B6C" w:rsidP="00B92B6C" w:rsidRDefault="00B92B6C" w14:paraId="4CD9EA69" w14:textId="2DD948FC">
      <w:pPr>
        <w:spacing w:after="200" w:line="276" w:lineRule="auto"/>
        <w:ind w:left="720"/>
        <w:contextualSpacing/>
        <w:rPr>
          <w:rFonts w:eastAsia="Calibri"/>
        </w:rPr>
      </w:pPr>
      <w:r w:rsidRPr="00B92B6C">
        <w:rPr>
          <w:rFonts w:eastAsia="Calibri"/>
          <w:u w:val="single"/>
        </w:rPr>
        <w:t>Rationale</w:t>
      </w:r>
      <w:r w:rsidRPr="00B92B6C">
        <w:rPr>
          <w:rFonts w:eastAsia="Calibri"/>
        </w:rPr>
        <w:t xml:space="preserve">: </w:t>
      </w:r>
      <w:r w:rsidR="00190C2F">
        <w:rPr>
          <w:rFonts w:eastAsia="Calibri"/>
        </w:rPr>
        <w:t xml:space="preserve"> </w:t>
      </w:r>
      <w:r w:rsidRPr="00B92B6C">
        <w:rPr>
          <w:rFonts w:eastAsia="Calibri"/>
        </w:rPr>
        <w:t xml:space="preserve">To capture the date of laboratory studies obtained at diagnosis. </w:t>
      </w:r>
    </w:p>
    <w:p w:rsidRPr="00B92B6C" w:rsidR="00B92B6C" w:rsidP="00B92B6C" w:rsidRDefault="00B92B6C" w14:paraId="5F0294AF" w14:textId="77777777">
      <w:pPr>
        <w:spacing w:after="200" w:line="276" w:lineRule="auto"/>
        <w:ind w:left="720"/>
        <w:contextualSpacing/>
        <w:rPr>
          <w:rFonts w:eastAsia="Calibri"/>
        </w:rPr>
      </w:pPr>
    </w:p>
    <w:p w:rsidRPr="00B92B6C" w:rsidR="00B92B6C" w:rsidP="00B92B6C" w:rsidRDefault="00B92B6C" w14:paraId="010EF5EA" w14:textId="77777777">
      <w:pPr>
        <w:numPr>
          <w:ilvl w:val="0"/>
          <w:numId w:val="5"/>
        </w:numPr>
        <w:spacing w:after="200" w:line="276" w:lineRule="auto"/>
        <w:contextualSpacing/>
        <w:rPr>
          <w:rFonts w:eastAsia="Calibri"/>
          <w:b/>
        </w:rPr>
      </w:pPr>
      <w:r w:rsidRPr="00B92B6C">
        <w:rPr>
          <w:rFonts w:eastAsia="Calibri"/>
          <w:b/>
        </w:rPr>
        <w:lastRenderedPageBreak/>
        <w:t>Questions 191- 192, Blasts in Blood, page 36 – Addition</w:t>
      </w:r>
    </w:p>
    <w:p w:rsidRPr="00B92B6C" w:rsidR="00B92B6C" w:rsidP="00B92B6C" w:rsidRDefault="00B92B6C" w14:paraId="35FCBA8C" w14:textId="77777777">
      <w:pPr>
        <w:spacing w:after="200" w:line="276" w:lineRule="auto"/>
        <w:ind w:left="720"/>
        <w:contextualSpacing/>
        <w:rPr>
          <w:rFonts w:eastAsia="Calibri"/>
        </w:rPr>
      </w:pPr>
      <w:r w:rsidRPr="00B92B6C">
        <w:rPr>
          <w:rFonts w:eastAsia="Calibri"/>
        </w:rPr>
        <w:t xml:space="preserve">New questions to capture “Blasts in blood” at diagnosis, previously collected on the MDS Pre-Infusion F2014 R4. </w:t>
      </w:r>
    </w:p>
    <w:p w:rsidRPr="00B92B6C" w:rsidR="00B92B6C" w:rsidP="00B92B6C" w:rsidRDefault="00B92B6C" w14:paraId="3B8D4A9A" w14:textId="5AF465DA">
      <w:pPr>
        <w:spacing w:after="200" w:line="276" w:lineRule="auto"/>
        <w:ind w:left="720"/>
        <w:contextualSpacing/>
        <w:rPr>
          <w:rFonts w:eastAsia="Calibri"/>
        </w:rPr>
      </w:pPr>
      <w:r w:rsidRPr="00B92B6C">
        <w:rPr>
          <w:rFonts w:eastAsia="Calibri"/>
          <w:u w:val="single"/>
        </w:rPr>
        <w:t>Rationale</w:t>
      </w:r>
      <w:r w:rsidRPr="00B92B6C">
        <w:rPr>
          <w:rFonts w:eastAsia="Calibri"/>
        </w:rPr>
        <w:t xml:space="preserve">: </w:t>
      </w:r>
      <w:r w:rsidR="00190C2F">
        <w:rPr>
          <w:rFonts w:eastAsia="Calibri"/>
        </w:rPr>
        <w:t xml:space="preserve"> </w:t>
      </w:r>
      <w:r w:rsidRPr="00B92B6C">
        <w:rPr>
          <w:rFonts w:eastAsia="Calibri"/>
        </w:rPr>
        <w:t xml:space="preserve">To capture essential data earlier upstream. </w:t>
      </w:r>
    </w:p>
    <w:p w:rsidRPr="00B92B6C" w:rsidR="00B92B6C" w:rsidP="00B92B6C" w:rsidRDefault="00B92B6C" w14:paraId="3673CEA9" w14:textId="77777777">
      <w:pPr>
        <w:spacing w:after="200" w:line="276" w:lineRule="auto"/>
        <w:ind w:left="720"/>
        <w:contextualSpacing/>
        <w:rPr>
          <w:rFonts w:eastAsia="Calibri"/>
          <w:b/>
          <w:highlight w:val="yellow"/>
        </w:rPr>
      </w:pPr>
    </w:p>
    <w:p w:rsidRPr="00B92B6C" w:rsidR="00B92B6C" w:rsidP="00B92B6C" w:rsidRDefault="00B92B6C" w14:paraId="13CC05A2" w14:textId="34CF2C6B">
      <w:pPr>
        <w:numPr>
          <w:ilvl w:val="0"/>
          <w:numId w:val="5"/>
        </w:numPr>
        <w:spacing w:after="200" w:line="276" w:lineRule="auto"/>
        <w:contextualSpacing/>
        <w:rPr>
          <w:rFonts w:eastAsia="Calibri"/>
          <w:b/>
        </w:rPr>
      </w:pPr>
      <w:r w:rsidRPr="00B92B6C">
        <w:rPr>
          <w:rFonts w:eastAsia="Calibri"/>
          <w:b/>
        </w:rPr>
        <w:t xml:space="preserve">Questions 202 – 217, Cytogenetic Results at diagnosis, pages 37-40 – </w:t>
      </w:r>
      <w:r w:rsidR="003B2616">
        <w:rPr>
          <w:rFonts w:eastAsia="Calibri"/>
          <w:b/>
        </w:rPr>
        <w:t>Change</w:t>
      </w:r>
      <w:r w:rsidR="00190C2F">
        <w:rPr>
          <w:rFonts w:eastAsia="Calibri"/>
          <w:b/>
        </w:rPr>
        <w:t>/</w:t>
      </w:r>
      <w:r w:rsidRPr="00B92B6C">
        <w:rPr>
          <w:rFonts w:eastAsia="Calibri"/>
          <w:b/>
        </w:rPr>
        <w:t xml:space="preserve">Addition </w:t>
      </w:r>
    </w:p>
    <w:p w:rsidRPr="00B92B6C" w:rsidR="00B92B6C" w:rsidP="00B92B6C" w:rsidRDefault="00B92B6C" w14:paraId="1500E255" w14:textId="3C25A6DD">
      <w:pPr>
        <w:spacing w:after="200" w:line="276" w:lineRule="auto"/>
        <w:ind w:left="720"/>
        <w:contextualSpacing/>
        <w:rPr>
          <w:rFonts w:eastAsia="Calibri"/>
        </w:rPr>
      </w:pPr>
      <w:r w:rsidRPr="00B92B6C">
        <w:rPr>
          <w:rFonts w:eastAsia="Calibri"/>
        </w:rPr>
        <w:t xml:space="preserve">Karyotyping and </w:t>
      </w:r>
      <w:r w:rsidR="00190C2F">
        <w:rPr>
          <w:rFonts w:eastAsia="Calibri"/>
        </w:rPr>
        <w:t>f</w:t>
      </w:r>
      <w:r w:rsidRPr="00190C2F" w:rsidR="00190C2F">
        <w:rPr>
          <w:rFonts w:eastAsia="Calibri"/>
        </w:rPr>
        <w:t xml:space="preserve">luorescence in situ hybridization </w:t>
      </w:r>
      <w:r w:rsidR="00190C2F">
        <w:rPr>
          <w:rFonts w:eastAsia="Calibri"/>
        </w:rPr>
        <w:t>(</w:t>
      </w:r>
      <w:r w:rsidRPr="00B92B6C">
        <w:rPr>
          <w:rFonts w:eastAsia="Calibri"/>
        </w:rPr>
        <w:t>FISH</w:t>
      </w:r>
      <w:r w:rsidR="00190C2F">
        <w:rPr>
          <w:rFonts w:eastAsia="Calibri"/>
        </w:rPr>
        <w:t>)</w:t>
      </w:r>
      <w:r w:rsidRPr="00B92B6C">
        <w:rPr>
          <w:rFonts w:eastAsia="Calibri"/>
        </w:rPr>
        <w:t xml:space="preserve"> results broken down into separate questions. </w:t>
      </w:r>
      <w:r w:rsidR="00190C2F">
        <w:rPr>
          <w:rFonts w:eastAsia="Calibri"/>
        </w:rPr>
        <w:t xml:space="preserve"> </w:t>
      </w:r>
      <w:r w:rsidRPr="00B92B6C">
        <w:rPr>
          <w:rFonts w:eastAsia="Calibri"/>
        </w:rPr>
        <w:t>Cytogenetic abnormality list is now a “check all that apply</w:t>
      </w:r>
      <w:r w:rsidR="000F2103">
        <w:rPr>
          <w:rFonts w:eastAsia="Calibri"/>
        </w:rPr>
        <w:t>.”</w:t>
      </w:r>
      <w:r w:rsidRPr="00B92B6C">
        <w:rPr>
          <w:rFonts w:eastAsia="Calibri"/>
        </w:rPr>
        <w:t xml:space="preserve"> </w:t>
      </w:r>
      <w:r w:rsidR="00190C2F">
        <w:rPr>
          <w:rFonts w:eastAsia="Calibri"/>
        </w:rPr>
        <w:t xml:space="preserve"> </w:t>
      </w:r>
      <w:r w:rsidRPr="00B92B6C">
        <w:rPr>
          <w:rFonts w:eastAsia="Calibri"/>
        </w:rPr>
        <w:t xml:space="preserve">Added questions to capture sample source (Q203 and Q211) and if documentation was submitted to CIBMTR (Q209 and Q217). </w:t>
      </w:r>
    </w:p>
    <w:p w:rsidRPr="00B92B6C" w:rsidR="00B92B6C" w:rsidP="00B92B6C" w:rsidRDefault="00B92B6C" w14:paraId="5DF79F7C" w14:textId="50CF6579">
      <w:pPr>
        <w:spacing w:after="200" w:line="276" w:lineRule="auto"/>
        <w:ind w:left="720"/>
        <w:contextualSpacing/>
        <w:rPr>
          <w:rFonts w:eastAsia="Calibri"/>
        </w:rPr>
      </w:pPr>
      <w:r w:rsidRPr="00B92B6C">
        <w:rPr>
          <w:rFonts w:eastAsia="Calibri"/>
          <w:u w:val="single"/>
        </w:rPr>
        <w:t>Rationale</w:t>
      </w:r>
      <w:r w:rsidRPr="00B92B6C">
        <w:rPr>
          <w:rFonts w:eastAsia="Calibri"/>
        </w:rPr>
        <w:t xml:space="preserve">: </w:t>
      </w:r>
      <w:r w:rsidR="00190C2F">
        <w:rPr>
          <w:rFonts w:eastAsia="Calibri"/>
        </w:rPr>
        <w:t xml:space="preserve"> </w:t>
      </w:r>
      <w:r w:rsidRPr="00B92B6C">
        <w:rPr>
          <w:rFonts w:eastAsia="Calibri"/>
        </w:rPr>
        <w:t xml:space="preserve">To improve the data professionals’ experience when completing the form. </w:t>
      </w:r>
      <w:r w:rsidR="00190C2F">
        <w:rPr>
          <w:rFonts w:eastAsia="Calibri"/>
        </w:rPr>
        <w:t xml:space="preserve"> </w:t>
      </w:r>
      <w:r w:rsidRPr="00B92B6C">
        <w:rPr>
          <w:rFonts w:eastAsia="Calibri"/>
        </w:rPr>
        <w:t xml:space="preserve">To capture the sample source of the cytogenetic results at diagnosis and to prompt attachment of supporting documentation. </w:t>
      </w:r>
    </w:p>
    <w:p w:rsidRPr="00B92B6C" w:rsidR="00B92B6C" w:rsidP="00B92B6C" w:rsidRDefault="00B92B6C" w14:paraId="7FAE3242" w14:textId="77777777">
      <w:pPr>
        <w:spacing w:after="200" w:line="276" w:lineRule="auto"/>
        <w:ind w:left="720"/>
        <w:contextualSpacing/>
        <w:rPr>
          <w:rFonts w:eastAsia="Calibri"/>
        </w:rPr>
      </w:pPr>
    </w:p>
    <w:p w:rsidRPr="00B92B6C" w:rsidR="00B92B6C" w:rsidP="00B92B6C" w:rsidRDefault="00B92B6C" w14:paraId="58CB027D" w14:textId="6AB61FA8">
      <w:pPr>
        <w:numPr>
          <w:ilvl w:val="0"/>
          <w:numId w:val="5"/>
        </w:numPr>
        <w:spacing w:after="200" w:line="276" w:lineRule="auto"/>
        <w:contextualSpacing/>
        <w:rPr>
          <w:rFonts w:eastAsia="Calibri"/>
          <w:b/>
        </w:rPr>
      </w:pPr>
      <w:r w:rsidRPr="00B92B6C">
        <w:rPr>
          <w:rFonts w:eastAsia="Calibri"/>
          <w:b/>
        </w:rPr>
        <w:t>Question 219, page 40-41</w:t>
      </w:r>
      <w:r w:rsidR="00190C2F">
        <w:rPr>
          <w:rFonts w:eastAsia="Calibri"/>
          <w:b/>
        </w:rPr>
        <w:t xml:space="preserve"> – </w:t>
      </w:r>
      <w:r w:rsidR="003B2616">
        <w:rPr>
          <w:rFonts w:eastAsia="Calibri"/>
          <w:b/>
        </w:rPr>
        <w:t>Change</w:t>
      </w:r>
      <w:r w:rsidR="00190C2F">
        <w:rPr>
          <w:rFonts w:eastAsia="Calibri"/>
          <w:b/>
        </w:rPr>
        <w:t>/</w:t>
      </w:r>
      <w:r w:rsidRPr="00B92B6C">
        <w:rPr>
          <w:rFonts w:eastAsia="Calibri"/>
          <w:b/>
        </w:rPr>
        <w:t xml:space="preserve">Addition </w:t>
      </w:r>
    </w:p>
    <w:p w:rsidRPr="00B92B6C" w:rsidR="00B92B6C" w:rsidP="00B92B6C" w:rsidRDefault="00B92B6C" w14:paraId="7F2B60A1" w14:textId="77777777">
      <w:pPr>
        <w:spacing w:after="200" w:line="276" w:lineRule="auto"/>
        <w:ind w:left="720"/>
        <w:contextualSpacing/>
        <w:rPr>
          <w:rFonts w:eastAsia="Calibri"/>
        </w:rPr>
      </w:pPr>
      <w:r w:rsidRPr="00B92B6C">
        <w:rPr>
          <w:rFonts w:eastAsia="Calibri"/>
        </w:rPr>
        <w:t xml:space="preserve">Updated subtypes to capture only those an MDS recipient would transform to, in alignment with 2016 WHO classifications. </w:t>
      </w:r>
    </w:p>
    <w:p w:rsidRPr="00B92B6C" w:rsidR="00B92B6C" w:rsidP="00B92B6C" w:rsidRDefault="00B92B6C" w14:paraId="3E26FDEB" w14:textId="195177E6">
      <w:pPr>
        <w:spacing w:after="200" w:line="276" w:lineRule="auto"/>
        <w:ind w:left="720"/>
        <w:contextualSpacing/>
        <w:rPr>
          <w:rFonts w:eastAsia="Calibri"/>
        </w:rPr>
      </w:pPr>
      <w:r w:rsidRPr="00B92B6C">
        <w:rPr>
          <w:rFonts w:eastAsia="Calibri"/>
          <w:u w:val="single"/>
        </w:rPr>
        <w:t>Rationale</w:t>
      </w:r>
      <w:r w:rsidRPr="00B92B6C">
        <w:rPr>
          <w:rFonts w:eastAsia="Calibri"/>
        </w:rPr>
        <w:t xml:space="preserve">: </w:t>
      </w:r>
      <w:r w:rsidR="00190C2F">
        <w:rPr>
          <w:rFonts w:eastAsia="Calibri"/>
        </w:rPr>
        <w:t xml:space="preserve"> </w:t>
      </w:r>
      <w:r w:rsidRPr="00B92B6C">
        <w:rPr>
          <w:rFonts w:eastAsia="Calibri"/>
        </w:rPr>
        <w:t xml:space="preserve">To capture applicable, updated classifications based on published criteria. </w:t>
      </w:r>
    </w:p>
    <w:p w:rsidRPr="00B92B6C" w:rsidR="00B92B6C" w:rsidP="00B92B6C" w:rsidRDefault="00B92B6C" w14:paraId="78E7FCE8" w14:textId="77777777">
      <w:pPr>
        <w:spacing w:after="200" w:line="276" w:lineRule="auto"/>
        <w:ind w:left="720"/>
        <w:contextualSpacing/>
        <w:rPr>
          <w:rFonts w:eastAsia="Calibri"/>
        </w:rPr>
      </w:pPr>
    </w:p>
    <w:p w:rsidRPr="00B92B6C" w:rsidR="00B92B6C" w:rsidP="00B92B6C" w:rsidRDefault="00B92B6C" w14:paraId="76DE36A1" w14:textId="77777777">
      <w:pPr>
        <w:numPr>
          <w:ilvl w:val="0"/>
          <w:numId w:val="5"/>
        </w:numPr>
        <w:spacing w:after="200" w:line="276" w:lineRule="auto"/>
        <w:contextualSpacing/>
        <w:rPr>
          <w:rFonts w:eastAsia="Calibri"/>
          <w:b/>
        </w:rPr>
      </w:pPr>
      <w:r w:rsidRPr="00B92B6C">
        <w:rPr>
          <w:rFonts w:eastAsia="Calibri"/>
          <w:b/>
        </w:rPr>
        <w:t xml:space="preserve">Question 223, page 41 – Addition </w:t>
      </w:r>
    </w:p>
    <w:p w:rsidRPr="00B92B6C" w:rsidR="00B92B6C" w:rsidP="00B92B6C" w:rsidRDefault="00B92B6C" w14:paraId="45E2C37C" w14:textId="77777777">
      <w:pPr>
        <w:spacing w:after="200" w:line="276" w:lineRule="auto"/>
        <w:ind w:left="720"/>
        <w:contextualSpacing/>
        <w:rPr>
          <w:rFonts w:eastAsia="Calibri"/>
        </w:rPr>
      </w:pPr>
      <w:r w:rsidRPr="00B92B6C">
        <w:rPr>
          <w:rFonts w:eastAsia="Calibri"/>
        </w:rPr>
        <w:t xml:space="preserve">New question “Date CBC drawn” at last evaluation prior to the start of the preparative regime. </w:t>
      </w:r>
    </w:p>
    <w:p w:rsidRPr="00B92B6C" w:rsidR="00B92B6C" w:rsidP="00B92B6C" w:rsidRDefault="00B92B6C" w14:paraId="277255C6" w14:textId="0946C689">
      <w:pPr>
        <w:spacing w:after="200" w:line="276" w:lineRule="auto"/>
        <w:ind w:left="720"/>
        <w:contextualSpacing/>
        <w:rPr>
          <w:rFonts w:eastAsia="Calibri"/>
        </w:rPr>
      </w:pPr>
      <w:r w:rsidRPr="00B92B6C">
        <w:rPr>
          <w:rFonts w:eastAsia="Calibri"/>
          <w:u w:val="single"/>
        </w:rPr>
        <w:t>Rationale</w:t>
      </w:r>
      <w:r w:rsidRPr="00B92B6C">
        <w:rPr>
          <w:rFonts w:eastAsia="Calibri"/>
        </w:rPr>
        <w:t xml:space="preserve">: </w:t>
      </w:r>
      <w:r w:rsidR="00190C2F">
        <w:rPr>
          <w:rFonts w:eastAsia="Calibri"/>
        </w:rPr>
        <w:t xml:space="preserve"> </w:t>
      </w:r>
      <w:r w:rsidRPr="00B92B6C">
        <w:rPr>
          <w:rFonts w:eastAsia="Calibri"/>
        </w:rPr>
        <w:t xml:space="preserve">To capture the date of laboratory studies obtained at last evaluation prior to the start of the preparative regimen. </w:t>
      </w:r>
    </w:p>
    <w:p w:rsidRPr="00B92B6C" w:rsidR="00B92B6C" w:rsidP="00B92B6C" w:rsidRDefault="00B92B6C" w14:paraId="68514BB8" w14:textId="77777777">
      <w:pPr>
        <w:spacing w:after="200" w:line="276" w:lineRule="auto"/>
        <w:ind w:left="720"/>
        <w:contextualSpacing/>
        <w:rPr>
          <w:rFonts w:eastAsia="Calibri"/>
        </w:rPr>
      </w:pPr>
    </w:p>
    <w:p w:rsidRPr="00B92B6C" w:rsidR="00B92B6C" w:rsidP="00B92B6C" w:rsidRDefault="00B92B6C" w14:paraId="11D2B3EE" w14:textId="77777777">
      <w:pPr>
        <w:numPr>
          <w:ilvl w:val="0"/>
          <w:numId w:val="5"/>
        </w:numPr>
        <w:spacing w:after="200" w:line="276" w:lineRule="auto"/>
        <w:contextualSpacing/>
        <w:rPr>
          <w:rFonts w:eastAsia="Calibri"/>
          <w:b/>
        </w:rPr>
      </w:pPr>
      <w:r w:rsidRPr="00B92B6C">
        <w:rPr>
          <w:rFonts w:eastAsia="Calibri"/>
          <w:b/>
        </w:rPr>
        <w:t>Questions 228 – 229, Blasts in blood, pages 41-42 – Addition</w:t>
      </w:r>
    </w:p>
    <w:p w:rsidRPr="00B92B6C" w:rsidR="00B92B6C" w:rsidP="00B92B6C" w:rsidRDefault="00B92B6C" w14:paraId="5B4D5C05" w14:textId="77777777">
      <w:pPr>
        <w:spacing w:after="200" w:line="276" w:lineRule="auto"/>
        <w:ind w:left="720"/>
        <w:contextualSpacing/>
        <w:rPr>
          <w:rFonts w:eastAsia="Calibri"/>
        </w:rPr>
      </w:pPr>
      <w:r w:rsidRPr="00B92B6C">
        <w:rPr>
          <w:rFonts w:eastAsia="Calibri"/>
        </w:rPr>
        <w:t xml:space="preserve">New questions to capture “Blasts in blood” at last evaluation prior to the start of the preparative regimen, previously collected on the MDS Pre-Infusion F2014 R4. </w:t>
      </w:r>
    </w:p>
    <w:p w:rsidRPr="00B92B6C" w:rsidR="00B92B6C" w:rsidP="00B92B6C" w:rsidRDefault="00B92B6C" w14:paraId="41D00C40" w14:textId="7278F440">
      <w:pPr>
        <w:spacing w:after="200" w:line="276" w:lineRule="auto"/>
        <w:ind w:left="720"/>
        <w:contextualSpacing/>
        <w:rPr>
          <w:rFonts w:eastAsia="Calibri"/>
        </w:rPr>
      </w:pPr>
      <w:r w:rsidRPr="00B92B6C">
        <w:rPr>
          <w:rFonts w:eastAsia="Calibri"/>
          <w:u w:val="single"/>
        </w:rPr>
        <w:t>Rationale</w:t>
      </w:r>
      <w:r w:rsidRPr="00B92B6C">
        <w:rPr>
          <w:rFonts w:eastAsia="Calibri"/>
        </w:rPr>
        <w:t xml:space="preserve">: </w:t>
      </w:r>
      <w:r w:rsidR="00190C2F">
        <w:rPr>
          <w:rFonts w:eastAsia="Calibri"/>
        </w:rPr>
        <w:t xml:space="preserve"> </w:t>
      </w:r>
      <w:r w:rsidRPr="00B92B6C">
        <w:rPr>
          <w:rFonts w:eastAsia="Calibri"/>
        </w:rPr>
        <w:t xml:space="preserve">To capture essential data earlier upstream. </w:t>
      </w:r>
    </w:p>
    <w:p w:rsidRPr="00B92B6C" w:rsidR="00B92B6C" w:rsidP="00B92B6C" w:rsidRDefault="00B92B6C" w14:paraId="6572C452" w14:textId="77777777">
      <w:pPr>
        <w:spacing w:after="200" w:line="276" w:lineRule="auto"/>
        <w:ind w:left="720"/>
        <w:contextualSpacing/>
        <w:rPr>
          <w:rFonts w:eastAsia="Calibri"/>
          <w:b/>
          <w:highlight w:val="yellow"/>
        </w:rPr>
      </w:pPr>
    </w:p>
    <w:p w:rsidRPr="00B92B6C" w:rsidR="00B92B6C" w:rsidP="00B92B6C" w:rsidRDefault="00B92B6C" w14:paraId="7EE26C28" w14:textId="47F360CA">
      <w:pPr>
        <w:numPr>
          <w:ilvl w:val="0"/>
          <w:numId w:val="5"/>
        </w:numPr>
        <w:spacing w:after="200" w:line="276" w:lineRule="auto"/>
        <w:contextualSpacing/>
        <w:rPr>
          <w:rFonts w:eastAsia="Calibri"/>
          <w:b/>
        </w:rPr>
      </w:pPr>
      <w:r w:rsidRPr="00B92B6C">
        <w:rPr>
          <w:rFonts w:eastAsia="Calibri"/>
          <w:b/>
        </w:rPr>
        <w:t xml:space="preserve">Questions 239 – 254, Cytogenetic Results at last evaluation prior to the start of the preparative regimen, pages 42-46 – </w:t>
      </w:r>
      <w:r w:rsidR="003B2616">
        <w:rPr>
          <w:rFonts w:eastAsia="Calibri"/>
          <w:b/>
        </w:rPr>
        <w:t>Change</w:t>
      </w:r>
      <w:r w:rsidR="00190C2F">
        <w:rPr>
          <w:rFonts w:eastAsia="Calibri"/>
          <w:b/>
        </w:rPr>
        <w:t>/</w:t>
      </w:r>
      <w:r w:rsidRPr="00B92B6C">
        <w:rPr>
          <w:rFonts w:eastAsia="Calibri"/>
          <w:b/>
        </w:rPr>
        <w:t xml:space="preserve">Addition </w:t>
      </w:r>
    </w:p>
    <w:p w:rsidRPr="00B92B6C" w:rsidR="00B92B6C" w:rsidP="00B92B6C" w:rsidRDefault="00B92B6C" w14:paraId="4F5C29B9" w14:textId="5CE21694">
      <w:pPr>
        <w:spacing w:after="200" w:line="276" w:lineRule="auto"/>
        <w:ind w:left="720"/>
        <w:contextualSpacing/>
        <w:rPr>
          <w:rFonts w:eastAsia="Calibri"/>
        </w:rPr>
      </w:pPr>
      <w:r w:rsidRPr="00B92B6C">
        <w:rPr>
          <w:rFonts w:eastAsia="Calibri"/>
        </w:rPr>
        <w:t>Karyotyping and FISH results broken down into separate questions. Cytogenetic abnormality list is now a “check all that apply</w:t>
      </w:r>
      <w:r w:rsidR="000F2103">
        <w:rPr>
          <w:rFonts w:eastAsia="Calibri"/>
        </w:rPr>
        <w:t>.”</w:t>
      </w:r>
      <w:r w:rsidRPr="00B92B6C">
        <w:rPr>
          <w:rFonts w:eastAsia="Calibri"/>
        </w:rPr>
        <w:t xml:space="preserve"> </w:t>
      </w:r>
      <w:r w:rsidR="00190C2F">
        <w:rPr>
          <w:rFonts w:eastAsia="Calibri"/>
        </w:rPr>
        <w:t xml:space="preserve"> </w:t>
      </w:r>
      <w:r w:rsidRPr="00B92B6C">
        <w:rPr>
          <w:rFonts w:eastAsia="Calibri"/>
        </w:rPr>
        <w:t xml:space="preserve">Added questions to capture sample source (Q240 and Q248) and if documentation was submitted to CIBMTR (Q246 and Q254). </w:t>
      </w:r>
    </w:p>
    <w:p w:rsidRPr="00B92B6C" w:rsidR="00B92B6C" w:rsidP="00B92B6C" w:rsidRDefault="00B92B6C" w14:paraId="1DB98D54" w14:textId="1AD7B619">
      <w:pPr>
        <w:spacing w:after="200" w:line="276" w:lineRule="auto"/>
        <w:ind w:left="720"/>
        <w:contextualSpacing/>
        <w:rPr>
          <w:rFonts w:eastAsia="Calibri"/>
        </w:rPr>
      </w:pPr>
      <w:r w:rsidRPr="00B92B6C">
        <w:rPr>
          <w:rFonts w:eastAsia="Calibri"/>
          <w:u w:val="single"/>
        </w:rPr>
        <w:t>Rationale</w:t>
      </w:r>
      <w:r w:rsidRPr="00B92B6C">
        <w:rPr>
          <w:rFonts w:eastAsia="Calibri"/>
        </w:rPr>
        <w:t xml:space="preserve">: </w:t>
      </w:r>
      <w:r w:rsidR="00190C2F">
        <w:rPr>
          <w:rFonts w:eastAsia="Calibri"/>
        </w:rPr>
        <w:t xml:space="preserve"> </w:t>
      </w:r>
      <w:r w:rsidRPr="00B92B6C">
        <w:rPr>
          <w:rFonts w:eastAsia="Calibri"/>
        </w:rPr>
        <w:t xml:space="preserve">To improve the data professionals’ experience when completing the form. </w:t>
      </w:r>
      <w:r w:rsidR="00190C2F">
        <w:rPr>
          <w:rFonts w:eastAsia="Calibri"/>
        </w:rPr>
        <w:t xml:space="preserve"> </w:t>
      </w:r>
      <w:r w:rsidRPr="00B92B6C">
        <w:rPr>
          <w:rFonts w:eastAsia="Calibri"/>
        </w:rPr>
        <w:t xml:space="preserve">To capture the sample source of the cytogenetic results at last evaluation prior to the start of the preparative regimen and to prompt attachment of supporting documentation. </w:t>
      </w:r>
    </w:p>
    <w:p w:rsidRPr="00B92B6C" w:rsidR="00B92B6C" w:rsidP="00B92B6C" w:rsidRDefault="00B92B6C" w14:paraId="726F914D" w14:textId="77777777">
      <w:pPr>
        <w:spacing w:after="200" w:line="276" w:lineRule="auto"/>
        <w:ind w:left="720"/>
        <w:contextualSpacing/>
        <w:rPr>
          <w:rFonts w:eastAsia="Calibri"/>
        </w:rPr>
      </w:pPr>
    </w:p>
    <w:p w:rsidRPr="00B92B6C" w:rsidR="00B92B6C" w:rsidP="00B92B6C" w:rsidRDefault="00B92B6C" w14:paraId="3D26233F" w14:textId="52C7EEFB">
      <w:pPr>
        <w:numPr>
          <w:ilvl w:val="0"/>
          <w:numId w:val="5"/>
        </w:numPr>
        <w:spacing w:after="200" w:line="276" w:lineRule="auto"/>
        <w:contextualSpacing/>
        <w:rPr>
          <w:rFonts w:eastAsia="Calibri"/>
          <w:b/>
        </w:rPr>
      </w:pPr>
      <w:r w:rsidRPr="00B92B6C">
        <w:rPr>
          <w:rFonts w:eastAsia="Calibri"/>
          <w:b/>
        </w:rPr>
        <w:t xml:space="preserve">Questions 255 – 258, Disease status at transplant, page 46 – </w:t>
      </w:r>
      <w:r w:rsidR="003B2616">
        <w:rPr>
          <w:rFonts w:eastAsia="Calibri"/>
          <w:b/>
        </w:rPr>
        <w:t>Change</w:t>
      </w:r>
      <w:r w:rsidR="00190C2F">
        <w:rPr>
          <w:rFonts w:eastAsia="Calibri"/>
          <w:b/>
        </w:rPr>
        <w:t>/</w:t>
      </w:r>
      <w:r w:rsidRPr="00B92B6C">
        <w:rPr>
          <w:rFonts w:eastAsia="Calibri"/>
          <w:b/>
        </w:rPr>
        <w:t xml:space="preserve">Addition </w:t>
      </w:r>
    </w:p>
    <w:p w:rsidRPr="00B92B6C" w:rsidR="00B92B6C" w:rsidP="00B92B6C" w:rsidRDefault="00B92B6C" w14:paraId="7B22ED7E" w14:textId="206B9074">
      <w:pPr>
        <w:spacing w:after="200" w:line="276" w:lineRule="auto"/>
        <w:ind w:left="720"/>
        <w:contextualSpacing/>
        <w:rPr>
          <w:rFonts w:eastAsia="Calibri"/>
        </w:rPr>
      </w:pPr>
      <w:r w:rsidRPr="00B92B6C">
        <w:rPr>
          <w:rFonts w:eastAsia="Calibri"/>
        </w:rPr>
        <w:t xml:space="preserve">Updated the response criteria in alignment with IWG criteria. </w:t>
      </w:r>
      <w:r w:rsidR="00190C2F">
        <w:rPr>
          <w:rFonts w:eastAsia="Calibri"/>
        </w:rPr>
        <w:t xml:space="preserve"> </w:t>
      </w:r>
      <w:r w:rsidRPr="00B92B6C">
        <w:rPr>
          <w:rFonts w:eastAsia="Calibri"/>
        </w:rPr>
        <w:t xml:space="preserve">Expanded to capture transfusion dependence and major/ minor response. </w:t>
      </w:r>
    </w:p>
    <w:p w:rsidRPr="00B92B6C" w:rsidR="00B92B6C" w:rsidP="00B92B6C" w:rsidRDefault="00B92B6C" w14:paraId="05FDF12A" w14:textId="5E322D9B">
      <w:pPr>
        <w:spacing w:after="200" w:line="276" w:lineRule="auto"/>
        <w:ind w:left="720"/>
        <w:contextualSpacing/>
        <w:rPr>
          <w:rFonts w:eastAsia="Calibri"/>
        </w:rPr>
      </w:pPr>
      <w:r w:rsidRPr="00B92B6C">
        <w:rPr>
          <w:rFonts w:eastAsia="Calibri"/>
          <w:u w:val="single"/>
        </w:rPr>
        <w:t>Rationale</w:t>
      </w:r>
      <w:r w:rsidRPr="00B92B6C">
        <w:rPr>
          <w:rFonts w:eastAsia="Calibri"/>
        </w:rPr>
        <w:t xml:space="preserve">: </w:t>
      </w:r>
      <w:r w:rsidR="00190C2F">
        <w:rPr>
          <w:rFonts w:eastAsia="Calibri"/>
        </w:rPr>
        <w:t xml:space="preserve"> </w:t>
      </w:r>
      <w:r w:rsidRPr="00B92B6C">
        <w:rPr>
          <w:rFonts w:eastAsia="Calibri"/>
        </w:rPr>
        <w:t xml:space="preserve">To align with IWG criteria. </w:t>
      </w:r>
    </w:p>
    <w:p w:rsidRPr="00B92B6C" w:rsidR="00B92B6C" w:rsidP="00B92B6C" w:rsidRDefault="00B92B6C" w14:paraId="7A198B6E" w14:textId="77777777">
      <w:pPr>
        <w:spacing w:after="200" w:line="276" w:lineRule="auto"/>
        <w:ind w:left="720"/>
        <w:contextualSpacing/>
        <w:rPr>
          <w:rFonts w:eastAsia="Calibri"/>
        </w:rPr>
      </w:pPr>
      <w:r w:rsidRPr="00B92B6C">
        <w:rPr>
          <w:rFonts w:eastAsia="Calibri"/>
        </w:rPr>
        <w:t xml:space="preserve"> </w:t>
      </w:r>
    </w:p>
    <w:p w:rsidRPr="00B92B6C" w:rsidR="00B92B6C" w:rsidP="00B92B6C" w:rsidRDefault="00B92B6C" w14:paraId="4106FD7C" w14:textId="759C2306">
      <w:pPr>
        <w:numPr>
          <w:ilvl w:val="0"/>
          <w:numId w:val="5"/>
        </w:numPr>
        <w:spacing w:after="200" w:line="276" w:lineRule="auto"/>
        <w:contextualSpacing/>
        <w:rPr>
          <w:rFonts w:eastAsia="Calibri"/>
          <w:b/>
        </w:rPr>
      </w:pPr>
      <w:r w:rsidRPr="00B92B6C">
        <w:rPr>
          <w:rFonts w:eastAsia="Calibri"/>
          <w:b/>
        </w:rPr>
        <w:t xml:space="preserve">Questions 260 - 261, MPN classification, page 47 – </w:t>
      </w:r>
      <w:r w:rsidR="003B2616">
        <w:rPr>
          <w:rFonts w:eastAsia="Calibri"/>
          <w:b/>
        </w:rPr>
        <w:t>Change</w:t>
      </w:r>
      <w:r w:rsidR="00190C2F">
        <w:rPr>
          <w:rFonts w:eastAsia="Calibri"/>
          <w:b/>
        </w:rPr>
        <w:t>/</w:t>
      </w:r>
      <w:r w:rsidRPr="00B92B6C">
        <w:rPr>
          <w:rFonts w:eastAsia="Calibri"/>
          <w:b/>
        </w:rPr>
        <w:t xml:space="preserve">Addition </w:t>
      </w:r>
    </w:p>
    <w:p w:rsidRPr="00B92B6C" w:rsidR="00B92B6C" w:rsidP="00B92B6C" w:rsidRDefault="00B92B6C" w14:paraId="44376812" w14:textId="77777777">
      <w:pPr>
        <w:spacing w:after="200" w:line="276" w:lineRule="auto"/>
        <w:ind w:left="720"/>
        <w:contextualSpacing/>
        <w:rPr>
          <w:rFonts w:eastAsia="Calibri"/>
        </w:rPr>
      </w:pPr>
      <w:r w:rsidRPr="00B92B6C">
        <w:rPr>
          <w:rFonts w:eastAsia="Calibri"/>
        </w:rPr>
        <w:t xml:space="preserve">New question to capture MPN subtype classification at diagnosis. </w:t>
      </w:r>
    </w:p>
    <w:p w:rsidRPr="00B92B6C" w:rsidR="00B92B6C" w:rsidP="00B92B6C" w:rsidRDefault="00B92B6C" w14:paraId="1CA05534" w14:textId="7B205377">
      <w:pPr>
        <w:spacing w:after="200" w:line="276" w:lineRule="auto"/>
        <w:ind w:left="720"/>
        <w:contextualSpacing/>
        <w:rPr>
          <w:rFonts w:eastAsia="Calibri"/>
        </w:rPr>
      </w:pPr>
      <w:r w:rsidRPr="00B92B6C">
        <w:rPr>
          <w:rFonts w:eastAsia="Calibri"/>
          <w:u w:val="single"/>
        </w:rPr>
        <w:t>Rationale</w:t>
      </w:r>
      <w:r w:rsidRPr="00B92B6C">
        <w:rPr>
          <w:rFonts w:eastAsia="Calibri"/>
        </w:rPr>
        <w:t xml:space="preserve">: </w:t>
      </w:r>
      <w:r w:rsidR="00190C2F">
        <w:rPr>
          <w:rFonts w:eastAsia="Calibri"/>
        </w:rPr>
        <w:t xml:space="preserve"> </w:t>
      </w:r>
      <w:r w:rsidRPr="00B92B6C">
        <w:rPr>
          <w:rFonts w:eastAsia="Calibri"/>
        </w:rPr>
        <w:t xml:space="preserve">Collect MPN classification aligned with 2016 WHO classifications. </w:t>
      </w:r>
    </w:p>
    <w:p w:rsidRPr="00B92B6C" w:rsidR="00B92B6C" w:rsidP="00B92B6C" w:rsidRDefault="00B92B6C" w14:paraId="4DF17D7D" w14:textId="77777777">
      <w:pPr>
        <w:spacing w:after="200" w:line="276" w:lineRule="auto"/>
        <w:ind w:left="720"/>
        <w:contextualSpacing/>
        <w:rPr>
          <w:rFonts w:eastAsia="Calibri"/>
        </w:rPr>
      </w:pPr>
    </w:p>
    <w:p w:rsidRPr="00B92B6C" w:rsidR="00B92B6C" w:rsidP="00B92B6C" w:rsidRDefault="00B92B6C" w14:paraId="4467F6D5" w14:textId="77777777">
      <w:pPr>
        <w:numPr>
          <w:ilvl w:val="0"/>
          <w:numId w:val="5"/>
        </w:numPr>
        <w:spacing w:after="200" w:line="276" w:lineRule="auto"/>
        <w:contextualSpacing/>
        <w:rPr>
          <w:rFonts w:eastAsia="Calibri"/>
          <w:b/>
        </w:rPr>
      </w:pPr>
      <w:r w:rsidRPr="00B92B6C">
        <w:rPr>
          <w:rFonts w:eastAsia="Calibri"/>
          <w:b/>
        </w:rPr>
        <w:t xml:space="preserve">Q262, page 47 – Addition </w:t>
      </w:r>
    </w:p>
    <w:p w:rsidRPr="00B92B6C" w:rsidR="00B92B6C" w:rsidP="00B92B6C" w:rsidRDefault="00B92B6C" w14:paraId="63751BB9" w14:textId="35656D9D">
      <w:pPr>
        <w:spacing w:after="200" w:line="276" w:lineRule="auto"/>
        <w:ind w:left="720"/>
        <w:contextualSpacing/>
        <w:rPr>
          <w:rFonts w:eastAsia="Calibri"/>
        </w:rPr>
      </w:pPr>
      <w:r w:rsidRPr="00B92B6C">
        <w:rPr>
          <w:rFonts w:eastAsia="Calibri"/>
        </w:rPr>
        <w:t>New question “Was documentation submitted to the CIBMTR (e.g.</w:t>
      </w:r>
      <w:r w:rsidR="000F2103">
        <w:rPr>
          <w:rFonts w:eastAsia="Calibri"/>
        </w:rPr>
        <w:t>,</w:t>
      </w:r>
      <w:r w:rsidRPr="00B92B6C">
        <w:rPr>
          <w:rFonts w:eastAsia="Calibri"/>
        </w:rPr>
        <w:t xml:space="preserve"> pathology report used for diagnosis?” to be asked for single subtype “MPN-unclassifiable</w:t>
      </w:r>
      <w:r w:rsidR="000F2103">
        <w:rPr>
          <w:rFonts w:eastAsia="Calibri"/>
        </w:rPr>
        <w:t>.”</w:t>
      </w:r>
      <w:r w:rsidRPr="00B92B6C">
        <w:rPr>
          <w:rFonts w:eastAsia="Calibri"/>
        </w:rPr>
        <w:t xml:space="preserve"> </w:t>
      </w:r>
    </w:p>
    <w:p w:rsidRPr="00B92B6C" w:rsidR="00B92B6C" w:rsidP="00B92B6C" w:rsidRDefault="00B92B6C" w14:paraId="1EB579F3" w14:textId="73745B4B">
      <w:pPr>
        <w:spacing w:after="200" w:line="276" w:lineRule="auto"/>
        <w:ind w:left="720"/>
        <w:contextualSpacing/>
        <w:rPr>
          <w:rFonts w:eastAsia="Calibri"/>
        </w:rPr>
      </w:pPr>
      <w:r w:rsidRPr="00B92B6C">
        <w:rPr>
          <w:rFonts w:eastAsia="Calibri"/>
          <w:u w:val="single"/>
        </w:rPr>
        <w:t>Rationale</w:t>
      </w:r>
      <w:r w:rsidRPr="00B92B6C">
        <w:rPr>
          <w:rFonts w:eastAsia="Calibri"/>
        </w:rPr>
        <w:t xml:space="preserve">: </w:t>
      </w:r>
      <w:r w:rsidR="00190C2F">
        <w:rPr>
          <w:rFonts w:eastAsia="Calibri"/>
        </w:rPr>
        <w:t xml:space="preserve"> </w:t>
      </w:r>
      <w:r w:rsidRPr="00B92B6C">
        <w:rPr>
          <w:rFonts w:eastAsia="Calibri"/>
        </w:rPr>
        <w:t xml:space="preserve">To prompt attachment of supporting documentation for an “unclassifiable” subtype. </w:t>
      </w:r>
    </w:p>
    <w:p w:rsidRPr="00B92B6C" w:rsidR="00B92B6C" w:rsidP="00B92B6C" w:rsidRDefault="00B92B6C" w14:paraId="33142EC7" w14:textId="77777777">
      <w:pPr>
        <w:spacing w:after="200" w:line="276" w:lineRule="auto"/>
        <w:ind w:left="720"/>
        <w:contextualSpacing/>
        <w:rPr>
          <w:rFonts w:eastAsia="Calibri"/>
        </w:rPr>
      </w:pPr>
    </w:p>
    <w:p w:rsidRPr="00B92B6C" w:rsidR="00B92B6C" w:rsidP="00B92B6C" w:rsidRDefault="00B92B6C" w14:paraId="2853576B" w14:textId="77777777">
      <w:pPr>
        <w:numPr>
          <w:ilvl w:val="0"/>
          <w:numId w:val="5"/>
        </w:numPr>
        <w:tabs>
          <w:tab w:val="left" w:pos="1980"/>
          <w:tab w:val="left" w:pos="2070"/>
          <w:tab w:val="left" w:pos="2250"/>
        </w:tabs>
        <w:spacing w:before="360" w:after="120" w:line="240" w:lineRule="exact"/>
        <w:contextualSpacing/>
        <w:rPr>
          <w:rFonts w:eastAsia="Calibri"/>
          <w:b/>
        </w:rPr>
      </w:pPr>
      <w:r w:rsidRPr="00B92B6C">
        <w:rPr>
          <w:rFonts w:eastAsia="Calibri"/>
          <w:b/>
        </w:rPr>
        <w:t xml:space="preserve">Question 263, page 47 – Addition </w:t>
      </w:r>
    </w:p>
    <w:p w:rsidRPr="00B92B6C" w:rsidR="00B92B6C" w:rsidP="00190C2F" w:rsidRDefault="00B92B6C" w14:paraId="204D7685" w14:textId="77777777">
      <w:pPr>
        <w:tabs>
          <w:tab w:val="left" w:pos="1980"/>
          <w:tab w:val="left" w:pos="2070"/>
          <w:tab w:val="left" w:pos="2250"/>
        </w:tabs>
        <w:spacing w:before="360" w:after="120" w:line="276" w:lineRule="auto"/>
        <w:ind w:left="720"/>
        <w:contextualSpacing/>
        <w:rPr>
          <w:rFonts w:eastAsia="Calibri"/>
        </w:rPr>
      </w:pPr>
      <w:r w:rsidRPr="00B92B6C">
        <w:rPr>
          <w:rFonts w:eastAsia="Calibri"/>
        </w:rPr>
        <w:t xml:space="preserve">New question to capture if the recipient had constitutional symptoms in six months before diagnosis. </w:t>
      </w:r>
    </w:p>
    <w:p w:rsidRPr="00B92B6C" w:rsidR="00B92B6C" w:rsidP="00190C2F" w:rsidRDefault="00B92B6C" w14:paraId="56C88D34" w14:textId="066BEBB4">
      <w:pPr>
        <w:tabs>
          <w:tab w:val="left" w:pos="1980"/>
          <w:tab w:val="left" w:pos="2070"/>
          <w:tab w:val="left" w:pos="2250"/>
        </w:tabs>
        <w:spacing w:before="360" w:after="120" w:line="276" w:lineRule="auto"/>
        <w:ind w:left="720"/>
        <w:contextualSpacing/>
        <w:rPr>
          <w:rFonts w:eastAsia="Calibri"/>
        </w:rPr>
      </w:pPr>
      <w:r w:rsidRPr="00B92B6C">
        <w:rPr>
          <w:rFonts w:eastAsia="Calibri"/>
          <w:u w:val="single"/>
        </w:rPr>
        <w:t>Rationale</w:t>
      </w:r>
      <w:r w:rsidRPr="00B92B6C">
        <w:rPr>
          <w:rFonts w:eastAsia="Calibri"/>
        </w:rPr>
        <w:t xml:space="preserve">: </w:t>
      </w:r>
      <w:r w:rsidR="00190C2F">
        <w:rPr>
          <w:rFonts w:eastAsia="Calibri"/>
        </w:rPr>
        <w:t xml:space="preserve"> </w:t>
      </w:r>
      <w:r w:rsidRPr="00B92B6C">
        <w:rPr>
          <w:rFonts w:eastAsia="Calibri"/>
        </w:rPr>
        <w:t xml:space="preserve">To capture prognostic scoring information. </w:t>
      </w:r>
    </w:p>
    <w:p w:rsidRPr="00B92B6C" w:rsidR="00B92B6C" w:rsidP="00190C2F" w:rsidRDefault="00B92B6C" w14:paraId="66DDE944" w14:textId="77777777">
      <w:pPr>
        <w:tabs>
          <w:tab w:val="left" w:pos="1980"/>
          <w:tab w:val="left" w:pos="2070"/>
          <w:tab w:val="left" w:pos="2250"/>
        </w:tabs>
        <w:spacing w:before="360" w:after="120" w:line="276" w:lineRule="auto"/>
        <w:ind w:left="720"/>
        <w:contextualSpacing/>
        <w:rPr>
          <w:rFonts w:eastAsia="Calibri"/>
        </w:rPr>
      </w:pPr>
    </w:p>
    <w:p w:rsidRPr="00B92B6C" w:rsidR="00B92B6C" w:rsidP="00190C2F" w:rsidRDefault="00B92B6C" w14:paraId="6A4ACCB0" w14:textId="77777777">
      <w:pPr>
        <w:numPr>
          <w:ilvl w:val="0"/>
          <w:numId w:val="5"/>
        </w:numPr>
        <w:spacing w:after="200" w:line="276" w:lineRule="auto"/>
        <w:contextualSpacing/>
        <w:rPr>
          <w:rFonts w:eastAsia="Calibri"/>
          <w:b/>
        </w:rPr>
      </w:pPr>
      <w:r w:rsidRPr="00B92B6C">
        <w:rPr>
          <w:rFonts w:eastAsia="Calibri"/>
          <w:b/>
        </w:rPr>
        <w:t xml:space="preserve">Question 264, page 48 – Addition </w:t>
      </w:r>
    </w:p>
    <w:p w:rsidRPr="00B92B6C" w:rsidR="00B92B6C" w:rsidP="00190C2F" w:rsidRDefault="00B92B6C" w14:paraId="529B66DC" w14:textId="77777777">
      <w:pPr>
        <w:spacing w:after="200" w:line="276" w:lineRule="auto"/>
        <w:ind w:left="720"/>
        <w:contextualSpacing/>
        <w:rPr>
          <w:rFonts w:eastAsia="Calibri"/>
        </w:rPr>
      </w:pPr>
      <w:r w:rsidRPr="00B92B6C">
        <w:rPr>
          <w:rFonts w:eastAsia="Calibri"/>
        </w:rPr>
        <w:t>New question “Date CBC drawn” at diagnosis.</w:t>
      </w:r>
    </w:p>
    <w:p w:rsidRPr="00B92B6C" w:rsidR="00B92B6C" w:rsidP="00190C2F" w:rsidRDefault="00B92B6C" w14:paraId="2EC5E77B" w14:textId="254DE61B">
      <w:pPr>
        <w:spacing w:after="200" w:line="276" w:lineRule="auto"/>
        <w:ind w:left="720"/>
        <w:contextualSpacing/>
        <w:rPr>
          <w:rFonts w:eastAsia="Calibri"/>
        </w:rPr>
      </w:pPr>
      <w:r w:rsidRPr="00B92B6C">
        <w:rPr>
          <w:rFonts w:eastAsia="Calibri"/>
          <w:u w:val="single"/>
        </w:rPr>
        <w:t>Rationale</w:t>
      </w:r>
      <w:r w:rsidRPr="00B92B6C">
        <w:rPr>
          <w:rFonts w:eastAsia="Calibri"/>
        </w:rPr>
        <w:t xml:space="preserve">: </w:t>
      </w:r>
      <w:r w:rsidR="0037258C">
        <w:rPr>
          <w:rFonts w:eastAsia="Calibri"/>
        </w:rPr>
        <w:t xml:space="preserve"> </w:t>
      </w:r>
      <w:r w:rsidRPr="00B92B6C">
        <w:rPr>
          <w:rFonts w:eastAsia="Calibri"/>
        </w:rPr>
        <w:t xml:space="preserve">To capture the date of laboratory studies obtained at diagnosis. </w:t>
      </w:r>
    </w:p>
    <w:p w:rsidRPr="00B92B6C" w:rsidR="00B92B6C" w:rsidP="00190C2F" w:rsidRDefault="00B92B6C" w14:paraId="794E2030" w14:textId="77777777">
      <w:pPr>
        <w:tabs>
          <w:tab w:val="left" w:pos="1980"/>
          <w:tab w:val="left" w:pos="2070"/>
          <w:tab w:val="left" w:pos="2250"/>
        </w:tabs>
        <w:spacing w:before="360" w:after="120" w:line="276" w:lineRule="auto"/>
        <w:ind w:left="720"/>
        <w:contextualSpacing/>
        <w:rPr>
          <w:rFonts w:eastAsia="Calibri"/>
        </w:rPr>
      </w:pPr>
    </w:p>
    <w:p w:rsidRPr="00B92B6C" w:rsidR="00B92B6C" w:rsidP="00190C2F" w:rsidRDefault="00B92B6C" w14:paraId="4535CEB8" w14:textId="77777777">
      <w:pPr>
        <w:numPr>
          <w:ilvl w:val="0"/>
          <w:numId w:val="5"/>
        </w:numPr>
        <w:spacing w:after="200" w:line="276" w:lineRule="auto"/>
        <w:contextualSpacing/>
        <w:rPr>
          <w:rFonts w:eastAsia="Calibri"/>
          <w:b/>
        </w:rPr>
      </w:pPr>
      <w:r w:rsidRPr="00B92B6C">
        <w:rPr>
          <w:rFonts w:eastAsia="Calibri"/>
          <w:b/>
        </w:rPr>
        <w:t>Questions 269 – 270, Blasts in Blood, page 48 – Addition</w:t>
      </w:r>
    </w:p>
    <w:p w:rsidRPr="00B92B6C" w:rsidR="00B92B6C" w:rsidP="00190C2F" w:rsidRDefault="00B92B6C" w14:paraId="3C48374B" w14:textId="77777777">
      <w:pPr>
        <w:spacing w:after="200" w:line="276" w:lineRule="auto"/>
        <w:ind w:left="720"/>
        <w:contextualSpacing/>
        <w:rPr>
          <w:rFonts w:eastAsia="Calibri"/>
        </w:rPr>
      </w:pPr>
      <w:r w:rsidRPr="00B92B6C">
        <w:rPr>
          <w:rFonts w:eastAsia="Calibri"/>
        </w:rPr>
        <w:t xml:space="preserve">New questions to capture “Blasts in blood” at diagnosis. </w:t>
      </w:r>
    </w:p>
    <w:p w:rsidRPr="00B92B6C" w:rsidR="00B92B6C" w:rsidP="00190C2F" w:rsidRDefault="00B92B6C" w14:paraId="397E18E8" w14:textId="12202033">
      <w:pPr>
        <w:spacing w:after="200" w:line="276" w:lineRule="auto"/>
        <w:ind w:left="720"/>
        <w:contextualSpacing/>
        <w:rPr>
          <w:rFonts w:eastAsia="Calibri"/>
        </w:rPr>
      </w:pPr>
      <w:r w:rsidRPr="00B92B6C">
        <w:rPr>
          <w:rFonts w:eastAsia="Calibri"/>
          <w:u w:val="single"/>
        </w:rPr>
        <w:t>Rationale</w:t>
      </w:r>
      <w:r w:rsidRPr="00B92B6C">
        <w:rPr>
          <w:rFonts w:eastAsia="Calibri"/>
        </w:rPr>
        <w:t xml:space="preserve">: </w:t>
      </w:r>
      <w:r w:rsidR="0037258C">
        <w:rPr>
          <w:rFonts w:eastAsia="Calibri"/>
        </w:rPr>
        <w:t xml:space="preserve"> </w:t>
      </w:r>
      <w:r w:rsidRPr="00B92B6C">
        <w:rPr>
          <w:rFonts w:eastAsia="Calibri"/>
        </w:rPr>
        <w:t>To capture essential data early upstream.</w:t>
      </w:r>
    </w:p>
    <w:p w:rsidRPr="00B92B6C" w:rsidR="00B92B6C" w:rsidP="00B92B6C" w:rsidRDefault="00B92B6C" w14:paraId="358E3BE5" w14:textId="77777777">
      <w:pPr>
        <w:spacing w:after="200" w:line="276" w:lineRule="auto"/>
        <w:ind w:left="720"/>
        <w:contextualSpacing/>
        <w:rPr>
          <w:rFonts w:eastAsia="Calibri"/>
        </w:rPr>
      </w:pPr>
    </w:p>
    <w:p w:rsidRPr="00B92B6C" w:rsidR="00B92B6C" w:rsidP="00B92B6C" w:rsidRDefault="00B92B6C" w14:paraId="2C9CA233" w14:textId="77777777">
      <w:pPr>
        <w:numPr>
          <w:ilvl w:val="0"/>
          <w:numId w:val="5"/>
        </w:numPr>
        <w:spacing w:after="200" w:line="276" w:lineRule="auto"/>
        <w:contextualSpacing/>
        <w:rPr>
          <w:rFonts w:eastAsia="Calibri"/>
          <w:b/>
        </w:rPr>
      </w:pPr>
      <w:r w:rsidRPr="00B92B6C">
        <w:rPr>
          <w:rFonts w:eastAsia="Calibri"/>
          <w:b/>
        </w:rPr>
        <w:t>Questions 279 – 289, Driver Mutations, pages 49-50 - Addition</w:t>
      </w:r>
    </w:p>
    <w:p w:rsidRPr="00B92B6C" w:rsidR="00B92B6C" w:rsidP="00B92B6C" w:rsidRDefault="00B92B6C" w14:paraId="1007487C" w14:textId="77777777">
      <w:pPr>
        <w:spacing w:after="200" w:line="276" w:lineRule="auto"/>
        <w:ind w:left="720"/>
        <w:contextualSpacing/>
        <w:rPr>
          <w:rFonts w:eastAsia="Calibri"/>
        </w:rPr>
      </w:pPr>
      <w:r w:rsidRPr="00B92B6C">
        <w:rPr>
          <w:rFonts w:eastAsia="Calibri"/>
        </w:rPr>
        <w:t xml:space="preserve">Added new questions to capture driver mutation results for JAK2, CALR, MPL, CSF3, and to ask if documentation was submitted to CIBMTR. </w:t>
      </w:r>
    </w:p>
    <w:p w:rsidRPr="00B92B6C" w:rsidR="00B92B6C" w:rsidP="00B92B6C" w:rsidRDefault="00B92B6C" w14:paraId="02747B3E" w14:textId="0B2AB3FD">
      <w:pPr>
        <w:spacing w:after="200" w:line="276" w:lineRule="auto"/>
        <w:ind w:left="720"/>
        <w:contextualSpacing/>
        <w:rPr>
          <w:rFonts w:eastAsia="Calibri"/>
        </w:rPr>
      </w:pPr>
      <w:r w:rsidRPr="00B92B6C">
        <w:rPr>
          <w:rFonts w:eastAsia="Calibri"/>
          <w:u w:val="single"/>
        </w:rPr>
        <w:t>Rationale</w:t>
      </w:r>
      <w:r w:rsidRPr="00B92B6C">
        <w:rPr>
          <w:rFonts w:eastAsia="Calibri"/>
        </w:rPr>
        <w:t xml:space="preserve">: </w:t>
      </w:r>
      <w:r w:rsidR="0037258C">
        <w:rPr>
          <w:rFonts w:eastAsia="Calibri"/>
        </w:rPr>
        <w:t xml:space="preserve"> </w:t>
      </w:r>
      <w:r w:rsidRPr="00B92B6C">
        <w:rPr>
          <w:rFonts w:eastAsia="Calibri"/>
        </w:rPr>
        <w:t xml:space="preserve">To capture critical molecular marker results and to prompt attachment of supporting documentation. </w:t>
      </w:r>
    </w:p>
    <w:p w:rsidRPr="00B92B6C" w:rsidR="00B92B6C" w:rsidP="00B92B6C" w:rsidRDefault="00B92B6C" w14:paraId="49A8A3DC" w14:textId="77777777">
      <w:pPr>
        <w:spacing w:after="200" w:line="276" w:lineRule="auto"/>
        <w:ind w:left="720"/>
        <w:contextualSpacing/>
        <w:rPr>
          <w:rFonts w:eastAsia="Calibri"/>
        </w:rPr>
      </w:pPr>
    </w:p>
    <w:p w:rsidRPr="00B92B6C" w:rsidR="00B92B6C" w:rsidP="00B92B6C" w:rsidRDefault="00B92B6C" w14:paraId="65A2FA73" w14:textId="7F610B13">
      <w:pPr>
        <w:numPr>
          <w:ilvl w:val="0"/>
          <w:numId w:val="5"/>
        </w:numPr>
        <w:spacing w:after="200" w:line="276" w:lineRule="auto"/>
        <w:contextualSpacing/>
        <w:rPr>
          <w:rFonts w:eastAsia="Calibri"/>
          <w:b/>
        </w:rPr>
      </w:pPr>
      <w:r w:rsidRPr="00B92B6C">
        <w:rPr>
          <w:rFonts w:eastAsia="Calibri"/>
          <w:b/>
        </w:rPr>
        <w:t xml:space="preserve">Questions 291 – 306, Cytogenetic Results at diagnosis, pages 50-53 – </w:t>
      </w:r>
      <w:r w:rsidR="003B2616">
        <w:rPr>
          <w:rFonts w:eastAsia="Calibri"/>
          <w:b/>
        </w:rPr>
        <w:t>Change</w:t>
      </w:r>
      <w:r w:rsidRPr="00B92B6C">
        <w:rPr>
          <w:rFonts w:eastAsia="Calibri"/>
          <w:b/>
        </w:rPr>
        <w:t xml:space="preserve"> / Addition </w:t>
      </w:r>
    </w:p>
    <w:p w:rsidRPr="00B92B6C" w:rsidR="00B92B6C" w:rsidP="00B92B6C" w:rsidRDefault="00B92B6C" w14:paraId="386F0237" w14:textId="71CA54AC">
      <w:pPr>
        <w:spacing w:after="200" w:line="276" w:lineRule="auto"/>
        <w:ind w:left="720"/>
        <w:contextualSpacing/>
        <w:rPr>
          <w:rFonts w:eastAsia="Calibri"/>
        </w:rPr>
      </w:pPr>
      <w:r w:rsidRPr="00B92B6C">
        <w:rPr>
          <w:rFonts w:eastAsia="Calibri"/>
        </w:rPr>
        <w:t xml:space="preserve">Karyotyping and FISH results broken down into separate questions. </w:t>
      </w:r>
      <w:r w:rsidR="00190C2F">
        <w:rPr>
          <w:rFonts w:eastAsia="Calibri"/>
        </w:rPr>
        <w:t xml:space="preserve"> </w:t>
      </w:r>
      <w:r w:rsidRPr="00B92B6C">
        <w:rPr>
          <w:rFonts w:eastAsia="Calibri"/>
        </w:rPr>
        <w:t>Cytogenetic abnormality list is a “check all that apply</w:t>
      </w:r>
      <w:r w:rsidR="000F2103">
        <w:rPr>
          <w:rFonts w:eastAsia="Calibri"/>
        </w:rPr>
        <w:t>.”</w:t>
      </w:r>
      <w:r w:rsidRPr="00B92B6C">
        <w:rPr>
          <w:rFonts w:eastAsia="Calibri"/>
        </w:rPr>
        <w:t xml:space="preserve"> </w:t>
      </w:r>
      <w:r w:rsidR="00190C2F">
        <w:rPr>
          <w:rFonts w:eastAsia="Calibri"/>
        </w:rPr>
        <w:t xml:space="preserve"> </w:t>
      </w:r>
      <w:r w:rsidRPr="00B92B6C">
        <w:rPr>
          <w:rFonts w:eastAsia="Calibri"/>
        </w:rPr>
        <w:t xml:space="preserve">Added questions to capture sample source (Q292 and Q300) and if documentation was submitted to CIBMTR (Q298 and Q306). </w:t>
      </w:r>
    </w:p>
    <w:p w:rsidRPr="00B92B6C" w:rsidR="00B92B6C" w:rsidP="00B92B6C" w:rsidRDefault="00B92B6C" w14:paraId="15B4DC2A" w14:textId="17EBC4E5">
      <w:pPr>
        <w:spacing w:after="200" w:line="276" w:lineRule="auto"/>
        <w:ind w:left="720"/>
        <w:contextualSpacing/>
        <w:rPr>
          <w:rFonts w:eastAsia="Calibri"/>
        </w:rPr>
      </w:pPr>
      <w:r w:rsidRPr="00B92B6C">
        <w:rPr>
          <w:rFonts w:eastAsia="Calibri"/>
          <w:u w:val="single"/>
        </w:rPr>
        <w:lastRenderedPageBreak/>
        <w:t>Rationale</w:t>
      </w:r>
      <w:r w:rsidRPr="00B92B6C">
        <w:rPr>
          <w:rFonts w:eastAsia="Calibri"/>
        </w:rPr>
        <w:t xml:space="preserve">: </w:t>
      </w:r>
      <w:r w:rsidR="0037258C">
        <w:rPr>
          <w:rFonts w:eastAsia="Calibri"/>
        </w:rPr>
        <w:t xml:space="preserve"> </w:t>
      </w:r>
      <w:r w:rsidRPr="00B92B6C">
        <w:rPr>
          <w:rFonts w:eastAsia="Calibri"/>
        </w:rPr>
        <w:t xml:space="preserve">To improve the data professionals’ experience when completing the form. </w:t>
      </w:r>
      <w:r w:rsidR="00190C2F">
        <w:rPr>
          <w:rFonts w:eastAsia="Calibri"/>
        </w:rPr>
        <w:t xml:space="preserve"> </w:t>
      </w:r>
      <w:r w:rsidRPr="00B92B6C">
        <w:rPr>
          <w:rFonts w:eastAsia="Calibri"/>
        </w:rPr>
        <w:t xml:space="preserve">To capture the sample source of the cytogenetic results at diagnosis and to prompt attachment of supporting documentation. </w:t>
      </w:r>
    </w:p>
    <w:p w:rsidRPr="00B92B6C" w:rsidR="00B92B6C" w:rsidP="00B92B6C" w:rsidRDefault="00B92B6C" w14:paraId="566EE51D" w14:textId="77777777">
      <w:pPr>
        <w:spacing w:after="200" w:line="276" w:lineRule="auto"/>
        <w:ind w:left="720"/>
        <w:contextualSpacing/>
        <w:rPr>
          <w:rFonts w:eastAsia="Calibri"/>
        </w:rPr>
      </w:pPr>
    </w:p>
    <w:p w:rsidRPr="00B92B6C" w:rsidR="00B92B6C" w:rsidP="00B92B6C" w:rsidRDefault="00B92B6C" w14:paraId="775869AA" w14:textId="4F19242A">
      <w:pPr>
        <w:numPr>
          <w:ilvl w:val="0"/>
          <w:numId w:val="5"/>
        </w:numPr>
        <w:spacing w:after="200" w:line="276" w:lineRule="auto"/>
        <w:contextualSpacing/>
        <w:rPr>
          <w:rFonts w:eastAsia="Calibri"/>
          <w:b/>
        </w:rPr>
      </w:pPr>
      <w:r w:rsidRPr="00B92B6C">
        <w:rPr>
          <w:rFonts w:eastAsia="Calibri"/>
          <w:b/>
        </w:rPr>
        <w:t xml:space="preserve">Question 308, page 54 – </w:t>
      </w:r>
      <w:r w:rsidR="003B2616">
        <w:rPr>
          <w:rFonts w:eastAsia="Calibri"/>
          <w:b/>
        </w:rPr>
        <w:t>Change</w:t>
      </w:r>
      <w:r w:rsidRPr="00B92B6C">
        <w:rPr>
          <w:rFonts w:eastAsia="Calibri"/>
          <w:b/>
        </w:rPr>
        <w:t xml:space="preserve"> </w:t>
      </w:r>
    </w:p>
    <w:p w:rsidRPr="00B92B6C" w:rsidR="00B92B6C" w:rsidP="00B92B6C" w:rsidRDefault="00B92B6C" w14:paraId="15DAA0B0" w14:textId="77777777">
      <w:pPr>
        <w:spacing w:after="200" w:line="276" w:lineRule="auto"/>
        <w:ind w:left="720"/>
        <w:contextualSpacing/>
        <w:rPr>
          <w:rFonts w:eastAsia="Calibri"/>
        </w:rPr>
      </w:pPr>
      <w:r w:rsidRPr="00B92B6C">
        <w:rPr>
          <w:rFonts w:eastAsia="Calibri"/>
        </w:rPr>
        <w:t>Updated to capture only those subtypes an MPN recipient would transform to.</w:t>
      </w:r>
    </w:p>
    <w:p w:rsidRPr="00B92B6C" w:rsidR="00B92B6C" w:rsidP="00B92B6C" w:rsidRDefault="00B92B6C" w14:paraId="7F533236" w14:textId="1A12FB8C">
      <w:pPr>
        <w:spacing w:after="200" w:line="276" w:lineRule="auto"/>
        <w:ind w:left="720"/>
        <w:contextualSpacing/>
        <w:rPr>
          <w:rFonts w:eastAsia="Calibri"/>
        </w:rPr>
      </w:pPr>
      <w:r w:rsidRPr="00B92B6C">
        <w:rPr>
          <w:rFonts w:eastAsia="Calibri"/>
          <w:u w:val="single"/>
        </w:rPr>
        <w:t>Rationale</w:t>
      </w:r>
      <w:r w:rsidRPr="00B92B6C">
        <w:rPr>
          <w:rFonts w:eastAsia="Calibri"/>
        </w:rPr>
        <w:t xml:space="preserve">: </w:t>
      </w:r>
      <w:r w:rsidR="0037258C">
        <w:rPr>
          <w:rFonts w:eastAsia="Calibri"/>
        </w:rPr>
        <w:t xml:space="preserve"> </w:t>
      </w:r>
      <w:r w:rsidRPr="00B92B6C">
        <w:rPr>
          <w:rFonts w:eastAsia="Calibri"/>
        </w:rPr>
        <w:t>Modified to capture MPN applicable subtypes after transformation.</w:t>
      </w:r>
    </w:p>
    <w:p w:rsidRPr="00B92B6C" w:rsidR="00B92B6C" w:rsidP="00B92B6C" w:rsidRDefault="00B92B6C" w14:paraId="35BA3D40" w14:textId="77777777">
      <w:pPr>
        <w:spacing w:after="200" w:line="276" w:lineRule="auto"/>
        <w:ind w:left="720"/>
        <w:contextualSpacing/>
        <w:rPr>
          <w:rFonts w:eastAsia="Calibri"/>
        </w:rPr>
      </w:pPr>
    </w:p>
    <w:p w:rsidRPr="00B92B6C" w:rsidR="00B92B6C" w:rsidP="00B92B6C" w:rsidRDefault="00B92B6C" w14:paraId="44CC8F00" w14:textId="77777777">
      <w:pPr>
        <w:numPr>
          <w:ilvl w:val="0"/>
          <w:numId w:val="5"/>
        </w:numPr>
        <w:tabs>
          <w:tab w:val="left" w:pos="1980"/>
          <w:tab w:val="left" w:pos="2070"/>
          <w:tab w:val="left" w:pos="2250"/>
        </w:tabs>
        <w:spacing w:before="360" w:after="120" w:line="240" w:lineRule="exact"/>
        <w:contextualSpacing/>
        <w:rPr>
          <w:rFonts w:eastAsia="Calibri"/>
          <w:b/>
        </w:rPr>
      </w:pPr>
      <w:r w:rsidRPr="00B92B6C">
        <w:rPr>
          <w:rFonts w:eastAsia="Calibri"/>
          <w:b/>
        </w:rPr>
        <w:t xml:space="preserve">Question 311, page 54 – Addition </w:t>
      </w:r>
    </w:p>
    <w:p w:rsidRPr="00B92B6C" w:rsidR="00B92B6C" w:rsidP="00B92B6C" w:rsidRDefault="00B92B6C" w14:paraId="7696C92A" w14:textId="77777777">
      <w:pPr>
        <w:spacing w:after="200" w:line="276" w:lineRule="auto"/>
        <w:ind w:left="720"/>
        <w:contextualSpacing/>
        <w:rPr>
          <w:rFonts w:eastAsia="Calibri"/>
        </w:rPr>
      </w:pPr>
      <w:r w:rsidRPr="00B92B6C">
        <w:rPr>
          <w:rFonts w:eastAsia="Calibri"/>
        </w:rPr>
        <w:t xml:space="preserve">New question to capture transfusion dependence at last evaluation prior to the start of the preparative regimen. </w:t>
      </w:r>
    </w:p>
    <w:p w:rsidRPr="00B92B6C" w:rsidR="00B92B6C" w:rsidP="00B92B6C" w:rsidRDefault="00B92B6C" w14:paraId="11B04C1E" w14:textId="5995514C">
      <w:pPr>
        <w:spacing w:after="200" w:line="276" w:lineRule="auto"/>
        <w:ind w:left="720"/>
        <w:contextualSpacing/>
        <w:rPr>
          <w:rFonts w:eastAsia="Calibri"/>
        </w:rPr>
      </w:pPr>
      <w:r w:rsidRPr="00B92B6C">
        <w:rPr>
          <w:rFonts w:eastAsia="Calibri"/>
          <w:u w:val="single"/>
        </w:rPr>
        <w:t>Rationale</w:t>
      </w:r>
      <w:r w:rsidRPr="00B92B6C">
        <w:rPr>
          <w:rFonts w:eastAsia="Calibri"/>
        </w:rPr>
        <w:t xml:space="preserve">: </w:t>
      </w:r>
      <w:r w:rsidR="0037258C">
        <w:rPr>
          <w:rFonts w:eastAsia="Calibri"/>
        </w:rPr>
        <w:t xml:space="preserve"> </w:t>
      </w:r>
      <w:r w:rsidRPr="00B92B6C">
        <w:rPr>
          <w:rFonts w:eastAsia="Calibri"/>
        </w:rPr>
        <w:t>Collect critical data element for all MPN recipients.</w:t>
      </w:r>
    </w:p>
    <w:p w:rsidRPr="00B92B6C" w:rsidR="00B92B6C" w:rsidP="00B92B6C" w:rsidRDefault="00B92B6C" w14:paraId="3364D81E" w14:textId="77777777">
      <w:pPr>
        <w:spacing w:after="200" w:line="276" w:lineRule="auto"/>
        <w:ind w:left="720"/>
        <w:contextualSpacing/>
        <w:rPr>
          <w:rFonts w:eastAsia="Calibri"/>
        </w:rPr>
      </w:pPr>
    </w:p>
    <w:p w:rsidRPr="00B92B6C" w:rsidR="00B92B6C" w:rsidP="00B92B6C" w:rsidRDefault="00B92B6C" w14:paraId="3EC3B9BC" w14:textId="77777777">
      <w:pPr>
        <w:numPr>
          <w:ilvl w:val="0"/>
          <w:numId w:val="5"/>
        </w:numPr>
        <w:tabs>
          <w:tab w:val="left" w:pos="1980"/>
          <w:tab w:val="left" w:pos="2070"/>
          <w:tab w:val="left" w:pos="2250"/>
        </w:tabs>
        <w:spacing w:before="360" w:after="120" w:line="240" w:lineRule="exact"/>
        <w:contextualSpacing/>
        <w:rPr>
          <w:rFonts w:eastAsia="Calibri"/>
          <w:b/>
        </w:rPr>
      </w:pPr>
      <w:r w:rsidRPr="00B92B6C">
        <w:rPr>
          <w:rFonts w:eastAsia="Calibri"/>
          <w:b/>
        </w:rPr>
        <w:t xml:space="preserve">Question 312, page 54 – Addition </w:t>
      </w:r>
    </w:p>
    <w:p w:rsidRPr="00B92B6C" w:rsidR="00B92B6C" w:rsidP="00B92B6C" w:rsidRDefault="00B92B6C" w14:paraId="75B93C08" w14:textId="77777777">
      <w:pPr>
        <w:spacing w:after="200" w:line="276" w:lineRule="auto"/>
        <w:ind w:left="720"/>
        <w:contextualSpacing/>
        <w:rPr>
          <w:rFonts w:eastAsia="Calibri"/>
        </w:rPr>
      </w:pPr>
      <w:r w:rsidRPr="00B92B6C">
        <w:rPr>
          <w:rFonts w:eastAsia="Calibri"/>
        </w:rPr>
        <w:t xml:space="preserve">New question to capture constitutional symptoms at last evaluation prior to the start of the preparative regimen. </w:t>
      </w:r>
    </w:p>
    <w:p w:rsidRPr="00B92B6C" w:rsidR="00B92B6C" w:rsidP="00B92B6C" w:rsidRDefault="00B92B6C" w14:paraId="5E40FDD5" w14:textId="44858879">
      <w:pPr>
        <w:spacing w:after="200" w:line="276" w:lineRule="auto"/>
        <w:ind w:left="720"/>
        <w:contextualSpacing/>
        <w:rPr>
          <w:rFonts w:eastAsia="Calibri"/>
        </w:rPr>
      </w:pPr>
      <w:r w:rsidRPr="00B92B6C">
        <w:rPr>
          <w:rFonts w:eastAsia="Calibri"/>
          <w:u w:val="single"/>
        </w:rPr>
        <w:t>Rationale</w:t>
      </w:r>
      <w:r w:rsidRPr="00B92B6C">
        <w:rPr>
          <w:rFonts w:eastAsia="Calibri"/>
        </w:rPr>
        <w:t xml:space="preserve">: </w:t>
      </w:r>
      <w:r w:rsidR="0037258C">
        <w:rPr>
          <w:rFonts w:eastAsia="Calibri"/>
        </w:rPr>
        <w:t xml:space="preserve"> </w:t>
      </w:r>
      <w:r w:rsidRPr="00B92B6C">
        <w:rPr>
          <w:rFonts w:eastAsia="Calibri"/>
        </w:rPr>
        <w:t>To capture prognostic scoring information.</w:t>
      </w:r>
    </w:p>
    <w:p w:rsidRPr="00B92B6C" w:rsidR="00B92B6C" w:rsidP="00B92B6C" w:rsidRDefault="00B92B6C" w14:paraId="7E56C930" w14:textId="77777777">
      <w:pPr>
        <w:spacing w:after="200" w:line="276" w:lineRule="auto"/>
        <w:ind w:left="720"/>
        <w:contextualSpacing/>
        <w:rPr>
          <w:rFonts w:eastAsia="Calibri"/>
        </w:rPr>
      </w:pPr>
    </w:p>
    <w:p w:rsidRPr="00B92B6C" w:rsidR="00B92B6C" w:rsidP="00B92B6C" w:rsidRDefault="00B92B6C" w14:paraId="62713D75" w14:textId="77777777">
      <w:pPr>
        <w:numPr>
          <w:ilvl w:val="0"/>
          <w:numId w:val="5"/>
        </w:numPr>
        <w:tabs>
          <w:tab w:val="left" w:pos="1980"/>
          <w:tab w:val="left" w:pos="2070"/>
          <w:tab w:val="left" w:pos="2250"/>
        </w:tabs>
        <w:spacing w:before="360" w:after="120" w:line="240" w:lineRule="exact"/>
        <w:contextualSpacing/>
        <w:rPr>
          <w:rFonts w:eastAsia="Calibri"/>
          <w:b/>
        </w:rPr>
      </w:pPr>
      <w:r w:rsidRPr="00B92B6C">
        <w:rPr>
          <w:rFonts w:eastAsia="Calibri"/>
          <w:b/>
        </w:rPr>
        <w:t xml:space="preserve">Questions 313 – 316, Splenomegaly, pages 54-55 – Addition </w:t>
      </w:r>
    </w:p>
    <w:p w:rsidRPr="00B92B6C" w:rsidR="00B92B6C" w:rsidP="00B92B6C" w:rsidRDefault="00B92B6C" w14:paraId="2D4F97A2" w14:textId="77777777">
      <w:pPr>
        <w:spacing w:after="200" w:line="276" w:lineRule="auto"/>
        <w:ind w:left="720"/>
        <w:contextualSpacing/>
        <w:rPr>
          <w:rFonts w:eastAsia="Calibri"/>
        </w:rPr>
      </w:pPr>
      <w:r w:rsidRPr="00B92B6C">
        <w:rPr>
          <w:rFonts w:eastAsia="Calibri"/>
        </w:rPr>
        <w:t xml:space="preserve">New questions to capture splenomegaly and spleen size at last evaluation prior to the start of the preparative regimen. </w:t>
      </w:r>
    </w:p>
    <w:p w:rsidRPr="00B92B6C" w:rsidR="00B92B6C" w:rsidP="00B92B6C" w:rsidRDefault="00B92B6C" w14:paraId="6178EB6E" w14:textId="0665F8A8">
      <w:pPr>
        <w:spacing w:after="200" w:line="276" w:lineRule="auto"/>
        <w:ind w:left="720"/>
        <w:contextualSpacing/>
        <w:rPr>
          <w:rFonts w:eastAsia="Calibri"/>
        </w:rPr>
      </w:pPr>
      <w:r w:rsidRPr="00B92B6C">
        <w:rPr>
          <w:rFonts w:eastAsia="Calibri"/>
          <w:u w:val="single"/>
        </w:rPr>
        <w:t>Rationale</w:t>
      </w:r>
      <w:r w:rsidRPr="00B92B6C">
        <w:rPr>
          <w:rFonts w:eastAsia="Calibri"/>
        </w:rPr>
        <w:t xml:space="preserve">: </w:t>
      </w:r>
      <w:r w:rsidR="0037258C">
        <w:rPr>
          <w:rFonts w:eastAsia="Calibri"/>
        </w:rPr>
        <w:t xml:space="preserve"> </w:t>
      </w:r>
      <w:r w:rsidRPr="00B92B6C">
        <w:rPr>
          <w:rFonts w:eastAsia="Calibri"/>
        </w:rPr>
        <w:t xml:space="preserve">Collect critical data elements for all MPN recipients. </w:t>
      </w:r>
    </w:p>
    <w:p w:rsidRPr="00B92B6C" w:rsidR="00B92B6C" w:rsidP="00B92B6C" w:rsidRDefault="00B92B6C" w14:paraId="76ECC309" w14:textId="77777777">
      <w:pPr>
        <w:spacing w:after="200" w:line="276" w:lineRule="auto"/>
        <w:ind w:left="720"/>
        <w:contextualSpacing/>
        <w:rPr>
          <w:rFonts w:eastAsia="Calibri"/>
        </w:rPr>
      </w:pPr>
    </w:p>
    <w:p w:rsidRPr="00B92B6C" w:rsidR="00B92B6C" w:rsidP="00B92B6C" w:rsidRDefault="00B92B6C" w14:paraId="74031592" w14:textId="77777777">
      <w:pPr>
        <w:numPr>
          <w:ilvl w:val="0"/>
          <w:numId w:val="5"/>
        </w:numPr>
        <w:tabs>
          <w:tab w:val="left" w:pos="1980"/>
          <w:tab w:val="left" w:pos="2070"/>
          <w:tab w:val="left" w:pos="2250"/>
        </w:tabs>
        <w:spacing w:before="360" w:after="120" w:line="240" w:lineRule="exact"/>
        <w:contextualSpacing/>
        <w:rPr>
          <w:rFonts w:eastAsia="Calibri"/>
          <w:b/>
        </w:rPr>
      </w:pPr>
      <w:r w:rsidRPr="00B92B6C">
        <w:rPr>
          <w:rFonts w:eastAsia="Calibri"/>
          <w:b/>
        </w:rPr>
        <w:t xml:space="preserve">Questions 317 – 320, Hepatomegaly, page 55 – Addition </w:t>
      </w:r>
    </w:p>
    <w:p w:rsidRPr="00B92B6C" w:rsidR="00B92B6C" w:rsidP="00B92B6C" w:rsidRDefault="00B92B6C" w14:paraId="355F720F" w14:textId="77777777">
      <w:pPr>
        <w:spacing w:after="200" w:line="276" w:lineRule="auto"/>
        <w:ind w:left="720"/>
        <w:contextualSpacing/>
        <w:rPr>
          <w:rFonts w:eastAsia="Calibri"/>
        </w:rPr>
      </w:pPr>
      <w:r w:rsidRPr="00B92B6C">
        <w:rPr>
          <w:rFonts w:eastAsia="Calibri"/>
        </w:rPr>
        <w:t xml:space="preserve">New questions to capture hepatomegaly and liver size at last evaluation prior to the start of the preparative regimen. </w:t>
      </w:r>
    </w:p>
    <w:p w:rsidRPr="00B92B6C" w:rsidR="00B92B6C" w:rsidP="00B92B6C" w:rsidRDefault="00B92B6C" w14:paraId="29A77235" w14:textId="5FFBB6F5">
      <w:pPr>
        <w:spacing w:after="200" w:line="276" w:lineRule="auto"/>
        <w:ind w:left="720"/>
        <w:contextualSpacing/>
        <w:rPr>
          <w:rFonts w:eastAsia="Calibri"/>
        </w:rPr>
      </w:pPr>
      <w:r w:rsidRPr="00B92B6C">
        <w:rPr>
          <w:rFonts w:eastAsia="Calibri"/>
          <w:u w:val="single"/>
        </w:rPr>
        <w:t>Rationale</w:t>
      </w:r>
      <w:r w:rsidRPr="00B92B6C">
        <w:rPr>
          <w:rFonts w:eastAsia="Calibri"/>
        </w:rPr>
        <w:t xml:space="preserve">: </w:t>
      </w:r>
      <w:r w:rsidR="0037258C">
        <w:rPr>
          <w:rFonts w:eastAsia="Calibri"/>
        </w:rPr>
        <w:t xml:space="preserve"> </w:t>
      </w:r>
      <w:r w:rsidRPr="00B92B6C">
        <w:rPr>
          <w:rFonts w:eastAsia="Calibri"/>
        </w:rPr>
        <w:t>Collect critical data elements for all MPN recipients.</w:t>
      </w:r>
    </w:p>
    <w:p w:rsidRPr="00B92B6C" w:rsidR="00B92B6C" w:rsidP="00B92B6C" w:rsidRDefault="00B92B6C" w14:paraId="17D51D0B" w14:textId="77777777">
      <w:pPr>
        <w:spacing w:after="200" w:line="276" w:lineRule="auto"/>
        <w:ind w:left="720"/>
        <w:contextualSpacing/>
        <w:rPr>
          <w:rFonts w:eastAsia="Calibri"/>
        </w:rPr>
      </w:pPr>
    </w:p>
    <w:p w:rsidRPr="00B92B6C" w:rsidR="00B92B6C" w:rsidP="00B92B6C" w:rsidRDefault="00B92B6C" w14:paraId="65C7F4E7" w14:textId="77777777">
      <w:pPr>
        <w:numPr>
          <w:ilvl w:val="0"/>
          <w:numId w:val="5"/>
        </w:numPr>
        <w:spacing w:after="200" w:line="276" w:lineRule="auto"/>
        <w:contextualSpacing/>
        <w:rPr>
          <w:rFonts w:eastAsia="Calibri"/>
          <w:b/>
        </w:rPr>
      </w:pPr>
      <w:r w:rsidRPr="00B92B6C">
        <w:rPr>
          <w:rFonts w:eastAsia="Calibri"/>
          <w:b/>
        </w:rPr>
        <w:t xml:space="preserve">Question 321, page 55 – Addition </w:t>
      </w:r>
    </w:p>
    <w:p w:rsidRPr="00B92B6C" w:rsidR="00B92B6C" w:rsidP="00B92B6C" w:rsidRDefault="00B92B6C" w14:paraId="430B2DD1" w14:textId="77777777">
      <w:pPr>
        <w:spacing w:after="200" w:line="276" w:lineRule="auto"/>
        <w:ind w:left="720"/>
        <w:contextualSpacing/>
        <w:rPr>
          <w:rFonts w:eastAsia="Calibri"/>
        </w:rPr>
      </w:pPr>
      <w:r w:rsidRPr="00B92B6C">
        <w:rPr>
          <w:rFonts w:eastAsia="Calibri"/>
        </w:rPr>
        <w:t>New question “Date CBC drawn” at last evaluation prior to the start of the preparative regimen.</w:t>
      </w:r>
    </w:p>
    <w:p w:rsidRPr="00B92B6C" w:rsidR="00B92B6C" w:rsidP="00B92B6C" w:rsidRDefault="00B92B6C" w14:paraId="1EE973FC" w14:textId="4F74F91E">
      <w:pPr>
        <w:spacing w:after="200" w:line="276" w:lineRule="auto"/>
        <w:ind w:left="720"/>
        <w:contextualSpacing/>
        <w:rPr>
          <w:rFonts w:eastAsia="Calibri"/>
        </w:rPr>
      </w:pPr>
      <w:r w:rsidRPr="00B92B6C">
        <w:rPr>
          <w:rFonts w:eastAsia="Calibri"/>
          <w:u w:val="single"/>
        </w:rPr>
        <w:t>Rationale</w:t>
      </w:r>
      <w:r w:rsidRPr="00B92B6C">
        <w:rPr>
          <w:rFonts w:eastAsia="Calibri"/>
        </w:rPr>
        <w:t xml:space="preserve">: </w:t>
      </w:r>
      <w:r w:rsidR="0037258C">
        <w:rPr>
          <w:rFonts w:eastAsia="Calibri"/>
        </w:rPr>
        <w:t xml:space="preserve"> </w:t>
      </w:r>
      <w:r w:rsidRPr="00B92B6C">
        <w:rPr>
          <w:rFonts w:eastAsia="Calibri"/>
        </w:rPr>
        <w:t>To capture the date of laboratory studies obtained at last evaluation prior to the start of the preparative regimen.</w:t>
      </w:r>
    </w:p>
    <w:p w:rsidRPr="00B92B6C" w:rsidR="00B92B6C" w:rsidP="00B92B6C" w:rsidRDefault="00B92B6C" w14:paraId="7D1341D7" w14:textId="77777777">
      <w:pPr>
        <w:tabs>
          <w:tab w:val="left" w:pos="1980"/>
          <w:tab w:val="left" w:pos="2070"/>
          <w:tab w:val="left" w:pos="2250"/>
        </w:tabs>
        <w:spacing w:before="360" w:after="120" w:line="240" w:lineRule="exact"/>
        <w:ind w:left="720"/>
        <w:contextualSpacing/>
        <w:rPr>
          <w:rFonts w:eastAsia="Calibri"/>
        </w:rPr>
      </w:pPr>
    </w:p>
    <w:p w:rsidRPr="00B92B6C" w:rsidR="00B92B6C" w:rsidP="00B92B6C" w:rsidRDefault="00B92B6C" w14:paraId="66D1D741" w14:textId="77777777">
      <w:pPr>
        <w:numPr>
          <w:ilvl w:val="0"/>
          <w:numId w:val="5"/>
        </w:numPr>
        <w:spacing w:after="200" w:line="276" w:lineRule="auto"/>
        <w:contextualSpacing/>
        <w:rPr>
          <w:rFonts w:eastAsia="Calibri"/>
          <w:b/>
        </w:rPr>
      </w:pPr>
      <w:r w:rsidRPr="00B92B6C">
        <w:rPr>
          <w:rFonts w:eastAsia="Calibri"/>
          <w:b/>
        </w:rPr>
        <w:t>Questions 326 – 327, Blasts in blood, page 56 – Addition</w:t>
      </w:r>
    </w:p>
    <w:p w:rsidRPr="00B92B6C" w:rsidR="00B92B6C" w:rsidP="00B92B6C" w:rsidRDefault="00B92B6C" w14:paraId="1B3BC616" w14:textId="77777777">
      <w:pPr>
        <w:spacing w:after="200" w:line="276" w:lineRule="auto"/>
        <w:ind w:left="720"/>
        <w:contextualSpacing/>
        <w:rPr>
          <w:rFonts w:eastAsia="Calibri"/>
        </w:rPr>
      </w:pPr>
      <w:r w:rsidRPr="00B92B6C">
        <w:rPr>
          <w:rFonts w:eastAsia="Calibri"/>
        </w:rPr>
        <w:t>New questions to capture “Blasts in blood” at last evaluation prior to the start of the preparative regimen.</w:t>
      </w:r>
    </w:p>
    <w:p w:rsidRPr="00B92B6C" w:rsidR="00B92B6C" w:rsidP="00B92B6C" w:rsidRDefault="00B92B6C" w14:paraId="5F2AFBED" w14:textId="320CBEA5">
      <w:pPr>
        <w:spacing w:after="200" w:line="276" w:lineRule="auto"/>
        <w:ind w:left="720"/>
        <w:contextualSpacing/>
        <w:rPr>
          <w:rFonts w:eastAsia="Calibri"/>
        </w:rPr>
      </w:pPr>
      <w:r w:rsidRPr="00B92B6C">
        <w:rPr>
          <w:rFonts w:eastAsia="Calibri"/>
          <w:u w:val="single"/>
        </w:rPr>
        <w:t>Rationale</w:t>
      </w:r>
      <w:r w:rsidRPr="00B92B6C">
        <w:rPr>
          <w:rFonts w:eastAsia="Calibri"/>
        </w:rPr>
        <w:t xml:space="preserve">: </w:t>
      </w:r>
      <w:r w:rsidR="0037258C">
        <w:rPr>
          <w:rFonts w:eastAsia="Calibri"/>
        </w:rPr>
        <w:t xml:space="preserve"> </w:t>
      </w:r>
      <w:r w:rsidRPr="00B92B6C">
        <w:rPr>
          <w:rFonts w:eastAsia="Calibri"/>
        </w:rPr>
        <w:t>To capture essential data early upstream.</w:t>
      </w:r>
    </w:p>
    <w:p w:rsidRPr="00B92B6C" w:rsidR="00B92B6C" w:rsidP="00B92B6C" w:rsidRDefault="00B92B6C" w14:paraId="0F0FAD4F" w14:textId="77777777">
      <w:pPr>
        <w:spacing w:after="200" w:line="276" w:lineRule="auto"/>
        <w:ind w:left="720"/>
        <w:contextualSpacing/>
        <w:rPr>
          <w:rFonts w:eastAsia="Calibri"/>
        </w:rPr>
      </w:pPr>
    </w:p>
    <w:p w:rsidRPr="00B92B6C" w:rsidR="00B92B6C" w:rsidP="00B92B6C" w:rsidRDefault="00B92B6C" w14:paraId="67786CFD" w14:textId="77777777">
      <w:pPr>
        <w:numPr>
          <w:ilvl w:val="0"/>
          <w:numId w:val="5"/>
        </w:numPr>
        <w:spacing w:after="200" w:line="276" w:lineRule="auto"/>
        <w:contextualSpacing/>
        <w:rPr>
          <w:rFonts w:eastAsia="Calibri"/>
          <w:b/>
        </w:rPr>
      </w:pPr>
      <w:r w:rsidRPr="00B92B6C">
        <w:rPr>
          <w:rFonts w:eastAsia="Calibri"/>
          <w:b/>
        </w:rPr>
        <w:t>Questions 336 – 346, Driver Mutations, pages 56-58- Addition</w:t>
      </w:r>
    </w:p>
    <w:p w:rsidRPr="00B92B6C" w:rsidR="00B92B6C" w:rsidP="00B92B6C" w:rsidRDefault="00B92B6C" w14:paraId="11FA1615" w14:textId="77777777">
      <w:pPr>
        <w:spacing w:after="200" w:line="276" w:lineRule="auto"/>
        <w:ind w:left="720"/>
        <w:contextualSpacing/>
        <w:rPr>
          <w:rFonts w:eastAsia="Calibri"/>
        </w:rPr>
      </w:pPr>
      <w:r w:rsidRPr="00B92B6C">
        <w:rPr>
          <w:rFonts w:eastAsia="Calibri"/>
        </w:rPr>
        <w:t xml:space="preserve">New questions to capture driver mutation results for JAK2, CALR, MPL, and CSF3 molecular markers, in addition to asking for documentation submitted to CIBMTR. </w:t>
      </w:r>
    </w:p>
    <w:p w:rsidRPr="00B92B6C" w:rsidR="00B92B6C" w:rsidP="00B92B6C" w:rsidRDefault="00B92B6C" w14:paraId="422DD3E2" w14:textId="28056020">
      <w:pPr>
        <w:spacing w:after="200" w:line="276" w:lineRule="auto"/>
        <w:ind w:left="720"/>
        <w:contextualSpacing/>
        <w:rPr>
          <w:rFonts w:eastAsia="Calibri"/>
        </w:rPr>
      </w:pPr>
      <w:r w:rsidRPr="00B92B6C">
        <w:rPr>
          <w:rFonts w:eastAsia="Calibri"/>
          <w:u w:val="single"/>
        </w:rPr>
        <w:lastRenderedPageBreak/>
        <w:t>Rationale</w:t>
      </w:r>
      <w:r w:rsidRPr="00B92B6C">
        <w:rPr>
          <w:rFonts w:eastAsia="Calibri"/>
        </w:rPr>
        <w:t xml:space="preserve">: </w:t>
      </w:r>
      <w:r w:rsidR="0037258C">
        <w:rPr>
          <w:rFonts w:eastAsia="Calibri"/>
        </w:rPr>
        <w:t xml:space="preserve"> </w:t>
      </w:r>
      <w:r w:rsidRPr="00B92B6C">
        <w:rPr>
          <w:rFonts w:eastAsia="Calibri"/>
        </w:rPr>
        <w:t xml:space="preserve">To capture critical molecular marker results and prompt attachment of supporting documentation. </w:t>
      </w:r>
    </w:p>
    <w:p w:rsidRPr="00B92B6C" w:rsidR="00B92B6C" w:rsidP="00B92B6C" w:rsidRDefault="00B92B6C" w14:paraId="73265E0A" w14:textId="77777777">
      <w:pPr>
        <w:spacing w:after="200" w:line="276" w:lineRule="auto"/>
        <w:ind w:left="720"/>
        <w:contextualSpacing/>
        <w:rPr>
          <w:rFonts w:eastAsia="Calibri"/>
        </w:rPr>
      </w:pPr>
    </w:p>
    <w:p w:rsidRPr="00B92B6C" w:rsidR="00B92B6C" w:rsidP="00B92B6C" w:rsidRDefault="00B92B6C" w14:paraId="21F296C7" w14:textId="59A433AB">
      <w:pPr>
        <w:numPr>
          <w:ilvl w:val="0"/>
          <w:numId w:val="5"/>
        </w:numPr>
        <w:spacing w:after="200" w:line="276" w:lineRule="auto"/>
        <w:contextualSpacing/>
        <w:rPr>
          <w:rFonts w:eastAsia="Calibri"/>
          <w:b/>
        </w:rPr>
      </w:pPr>
      <w:r w:rsidRPr="00B92B6C">
        <w:rPr>
          <w:rFonts w:eastAsia="Calibri"/>
          <w:b/>
        </w:rPr>
        <w:t xml:space="preserve">Questions 348 – 363, Cytogenetic Results at last evaluation prior to the start of the preparative regimen, pages 58-61 </w:t>
      </w:r>
      <w:r w:rsidR="00190C2F">
        <w:rPr>
          <w:rFonts w:eastAsia="Calibri"/>
          <w:b/>
        </w:rPr>
        <w:t xml:space="preserve">– </w:t>
      </w:r>
      <w:r w:rsidR="003B2616">
        <w:rPr>
          <w:rFonts w:eastAsia="Calibri"/>
          <w:b/>
        </w:rPr>
        <w:t>Change</w:t>
      </w:r>
      <w:r w:rsidR="00190C2F">
        <w:rPr>
          <w:rFonts w:eastAsia="Calibri"/>
          <w:b/>
        </w:rPr>
        <w:t>/</w:t>
      </w:r>
      <w:r w:rsidRPr="00B92B6C">
        <w:rPr>
          <w:rFonts w:eastAsia="Calibri"/>
          <w:b/>
        </w:rPr>
        <w:t xml:space="preserve">Addition </w:t>
      </w:r>
    </w:p>
    <w:p w:rsidRPr="00B92B6C" w:rsidR="00B92B6C" w:rsidP="00B92B6C" w:rsidRDefault="00B92B6C" w14:paraId="728F0E8E" w14:textId="3B1C574A">
      <w:pPr>
        <w:spacing w:after="200" w:line="276" w:lineRule="auto"/>
        <w:ind w:left="720"/>
        <w:contextualSpacing/>
        <w:rPr>
          <w:rFonts w:eastAsia="Calibri"/>
        </w:rPr>
      </w:pPr>
      <w:r w:rsidRPr="00B92B6C">
        <w:rPr>
          <w:rFonts w:eastAsia="Calibri"/>
        </w:rPr>
        <w:t xml:space="preserve">Karyotyping and FISH results broken down into separate questions. </w:t>
      </w:r>
      <w:r w:rsidR="00190C2F">
        <w:rPr>
          <w:rFonts w:eastAsia="Calibri"/>
        </w:rPr>
        <w:t xml:space="preserve"> </w:t>
      </w:r>
      <w:r w:rsidRPr="00B92B6C">
        <w:rPr>
          <w:rFonts w:eastAsia="Calibri"/>
        </w:rPr>
        <w:t>Cytogenetic abnormality list is a “check all that apply</w:t>
      </w:r>
      <w:r w:rsidR="000F2103">
        <w:rPr>
          <w:rFonts w:eastAsia="Calibri"/>
        </w:rPr>
        <w:t>.”</w:t>
      </w:r>
      <w:r w:rsidRPr="00B92B6C">
        <w:rPr>
          <w:rFonts w:eastAsia="Calibri"/>
        </w:rPr>
        <w:t xml:space="preserve"> </w:t>
      </w:r>
      <w:r w:rsidR="00190C2F">
        <w:rPr>
          <w:rFonts w:eastAsia="Calibri"/>
        </w:rPr>
        <w:t xml:space="preserve"> </w:t>
      </w:r>
      <w:r w:rsidRPr="00B92B6C">
        <w:rPr>
          <w:rFonts w:eastAsia="Calibri"/>
        </w:rPr>
        <w:t xml:space="preserve">Added questions to capture sample source (Q349 and Q357) and if documentation was submitted to CIBMTR (Q355 and Q363). </w:t>
      </w:r>
    </w:p>
    <w:p w:rsidRPr="00B92B6C" w:rsidR="00B92B6C" w:rsidP="00B92B6C" w:rsidRDefault="00B92B6C" w14:paraId="752E5B9D" w14:textId="7729FD8E">
      <w:pPr>
        <w:spacing w:after="200" w:line="276" w:lineRule="auto"/>
        <w:ind w:left="720"/>
        <w:contextualSpacing/>
        <w:rPr>
          <w:rFonts w:eastAsia="Calibri"/>
        </w:rPr>
      </w:pPr>
      <w:r w:rsidRPr="00B92B6C">
        <w:rPr>
          <w:rFonts w:eastAsia="Calibri"/>
          <w:u w:val="single"/>
        </w:rPr>
        <w:t>Rationale</w:t>
      </w:r>
      <w:r w:rsidRPr="00B92B6C">
        <w:rPr>
          <w:rFonts w:eastAsia="Calibri"/>
        </w:rPr>
        <w:t xml:space="preserve">: </w:t>
      </w:r>
      <w:r w:rsidR="0037258C">
        <w:rPr>
          <w:rFonts w:eastAsia="Calibri"/>
        </w:rPr>
        <w:t xml:space="preserve"> </w:t>
      </w:r>
      <w:r w:rsidRPr="00B92B6C">
        <w:rPr>
          <w:rFonts w:eastAsia="Calibri"/>
        </w:rPr>
        <w:t xml:space="preserve">To improve the data professionals’ experience when completing the form. </w:t>
      </w:r>
      <w:r w:rsidR="00190C2F">
        <w:rPr>
          <w:rFonts w:eastAsia="Calibri"/>
        </w:rPr>
        <w:t xml:space="preserve"> </w:t>
      </w:r>
      <w:r w:rsidRPr="00B92B6C">
        <w:rPr>
          <w:rFonts w:eastAsia="Calibri"/>
        </w:rPr>
        <w:t xml:space="preserve">To capture the sample source of the cytogenetic results at last evaluation prior to the start of the preparation regimen and to prompt attachment of supporting documentation. </w:t>
      </w:r>
    </w:p>
    <w:p w:rsidRPr="00B92B6C" w:rsidR="00B92B6C" w:rsidP="00B92B6C" w:rsidRDefault="00B92B6C" w14:paraId="0E7D83F5" w14:textId="77777777">
      <w:pPr>
        <w:spacing w:after="200" w:line="276" w:lineRule="auto"/>
        <w:ind w:left="720"/>
        <w:contextualSpacing/>
        <w:rPr>
          <w:rFonts w:eastAsia="Calibri"/>
        </w:rPr>
      </w:pPr>
    </w:p>
    <w:p w:rsidRPr="00B92B6C" w:rsidR="00B92B6C" w:rsidP="00B92B6C" w:rsidRDefault="00B92B6C" w14:paraId="003C1377" w14:textId="7D382326">
      <w:pPr>
        <w:numPr>
          <w:ilvl w:val="0"/>
          <w:numId w:val="5"/>
        </w:numPr>
        <w:spacing w:after="200" w:line="276" w:lineRule="auto"/>
        <w:contextualSpacing/>
        <w:rPr>
          <w:rFonts w:eastAsia="Calibri"/>
          <w:b/>
        </w:rPr>
      </w:pPr>
      <w:r w:rsidRPr="00B92B6C">
        <w:rPr>
          <w:rFonts w:eastAsia="Calibri"/>
          <w:b/>
        </w:rPr>
        <w:t>Questions 364 – 372, Disease status at transplant, pages 6162</w:t>
      </w:r>
      <w:r w:rsidR="0037258C">
        <w:rPr>
          <w:rFonts w:eastAsia="Calibri"/>
          <w:b/>
        </w:rPr>
        <w:t xml:space="preserve">– </w:t>
      </w:r>
      <w:r w:rsidR="003B2616">
        <w:rPr>
          <w:rFonts w:eastAsia="Calibri"/>
          <w:b/>
        </w:rPr>
        <w:t>Change</w:t>
      </w:r>
      <w:r w:rsidR="0037258C">
        <w:rPr>
          <w:rFonts w:eastAsia="Calibri"/>
          <w:b/>
        </w:rPr>
        <w:t>/</w:t>
      </w:r>
      <w:r w:rsidRPr="00B92B6C">
        <w:rPr>
          <w:rFonts w:eastAsia="Calibri"/>
          <w:b/>
        </w:rPr>
        <w:t xml:space="preserve">Addition </w:t>
      </w:r>
    </w:p>
    <w:p w:rsidRPr="00B92B6C" w:rsidR="00B92B6C" w:rsidP="00B92B6C" w:rsidRDefault="00B92B6C" w14:paraId="1BC37E52" w14:textId="083B066F">
      <w:pPr>
        <w:spacing w:after="200" w:line="276" w:lineRule="auto"/>
        <w:ind w:left="720"/>
        <w:contextualSpacing/>
        <w:rPr>
          <w:rFonts w:eastAsia="Calibri"/>
        </w:rPr>
      </w:pPr>
      <w:r w:rsidRPr="00B92B6C">
        <w:rPr>
          <w:rFonts w:eastAsia="Calibri"/>
        </w:rPr>
        <w:t xml:space="preserve">Updated the response criteria in alignment with IWG criteria. </w:t>
      </w:r>
      <w:r w:rsidR="00190C2F">
        <w:rPr>
          <w:rFonts w:eastAsia="Calibri"/>
        </w:rPr>
        <w:t xml:space="preserve"> </w:t>
      </w:r>
      <w:r w:rsidRPr="00B92B6C">
        <w:rPr>
          <w:rFonts w:eastAsia="Calibri"/>
        </w:rPr>
        <w:t>Expanded to capture anemia, spleen, and symptom response for recipients in “Clinical Improvement</w:t>
      </w:r>
      <w:r w:rsidR="000F2103">
        <w:rPr>
          <w:rFonts w:eastAsia="Calibri"/>
        </w:rPr>
        <w:t>.”</w:t>
      </w:r>
      <w:r w:rsidR="00190C2F">
        <w:rPr>
          <w:rFonts w:eastAsia="Calibri"/>
        </w:rPr>
        <w:t xml:space="preserve"> </w:t>
      </w:r>
      <w:r w:rsidRPr="00B92B6C">
        <w:rPr>
          <w:rFonts w:eastAsia="Calibri"/>
        </w:rPr>
        <w:t xml:space="preserve"> Also expanded to capture cytogenetic and molecular response. </w:t>
      </w:r>
    </w:p>
    <w:p w:rsidRPr="00B92B6C" w:rsidR="00B92B6C" w:rsidP="00B92B6C" w:rsidRDefault="00B92B6C" w14:paraId="35D1CB36" w14:textId="0725CF30">
      <w:pPr>
        <w:spacing w:after="200" w:line="276" w:lineRule="auto"/>
        <w:ind w:left="720"/>
        <w:contextualSpacing/>
        <w:rPr>
          <w:rFonts w:eastAsia="Calibri"/>
        </w:rPr>
      </w:pPr>
      <w:r w:rsidRPr="00B92B6C">
        <w:rPr>
          <w:rFonts w:eastAsia="Calibri"/>
          <w:u w:val="single"/>
        </w:rPr>
        <w:t>Rationale</w:t>
      </w:r>
      <w:r w:rsidRPr="00B92B6C">
        <w:rPr>
          <w:rFonts w:eastAsia="Calibri"/>
        </w:rPr>
        <w:t xml:space="preserve">: </w:t>
      </w:r>
      <w:r w:rsidR="0037258C">
        <w:rPr>
          <w:rFonts w:eastAsia="Calibri"/>
        </w:rPr>
        <w:t xml:space="preserve"> </w:t>
      </w:r>
      <w:r w:rsidRPr="00B92B6C">
        <w:rPr>
          <w:rFonts w:eastAsia="Calibri"/>
        </w:rPr>
        <w:t>To align with IWG criteria.</w:t>
      </w:r>
    </w:p>
    <w:p w:rsidR="006934A4" w:rsidP="00B92B6C" w:rsidRDefault="006934A4" w14:paraId="1CB8CF2D" w14:textId="77777777">
      <w:pPr>
        <w:keepNext/>
        <w:spacing w:after="200" w:line="276" w:lineRule="auto"/>
        <w:rPr>
          <w:rFonts w:eastAsia="Calibri"/>
          <w:b/>
        </w:rPr>
      </w:pPr>
    </w:p>
    <w:p w:rsidRPr="00B92B6C" w:rsidR="00B92B6C" w:rsidP="00B92B6C" w:rsidRDefault="00B92B6C" w14:paraId="4C6D9A0D" w14:textId="29B4EB6F">
      <w:pPr>
        <w:keepNext/>
        <w:spacing w:after="200" w:line="276" w:lineRule="auto"/>
        <w:rPr>
          <w:rFonts w:eastAsia="Calibri"/>
          <w:b/>
        </w:rPr>
      </w:pPr>
      <w:r w:rsidRPr="00B92B6C">
        <w:rPr>
          <w:rFonts w:eastAsia="Calibri"/>
          <w:b/>
        </w:rPr>
        <w:t>Attachments:</w:t>
      </w:r>
    </w:p>
    <w:p w:rsidRPr="00B92B6C" w:rsidR="00B92B6C" w:rsidP="00B92B6C" w:rsidRDefault="00B92B6C" w14:paraId="23BBD0D9" w14:textId="77777777">
      <w:pPr>
        <w:numPr>
          <w:ilvl w:val="0"/>
          <w:numId w:val="6"/>
        </w:numPr>
        <w:spacing w:after="200" w:line="276" w:lineRule="auto"/>
        <w:rPr>
          <w:rFonts w:eastAsia="Calibri"/>
        </w:rPr>
      </w:pPr>
      <w:r w:rsidRPr="00B92B6C">
        <w:rPr>
          <w:rFonts w:eastAsia="Calibri"/>
        </w:rPr>
        <w:t xml:space="preserve">Pre-Transplant Essential Data F2400 R6. Current, approved form. </w:t>
      </w:r>
    </w:p>
    <w:p w:rsidRPr="00B92B6C" w:rsidR="00B92B6C" w:rsidP="00B92B6C" w:rsidRDefault="00B92B6C" w14:paraId="7747CC6D" w14:textId="0E6DF6B2">
      <w:pPr>
        <w:numPr>
          <w:ilvl w:val="0"/>
          <w:numId w:val="6"/>
        </w:numPr>
        <w:spacing w:after="200" w:line="276" w:lineRule="auto"/>
        <w:rPr>
          <w:rFonts w:eastAsia="Calibri"/>
        </w:rPr>
      </w:pPr>
      <w:r w:rsidRPr="00B92B6C">
        <w:rPr>
          <w:rFonts w:eastAsia="Calibri"/>
        </w:rPr>
        <w:t xml:space="preserve">Pre-Transplant Essential Data F2400 R7. All changes highlighted in yellow are </w:t>
      </w:r>
      <w:r w:rsidR="003B2616">
        <w:rPr>
          <w:rFonts w:eastAsia="Calibri"/>
        </w:rPr>
        <w:t>changes</w:t>
      </w:r>
      <w:r w:rsidRPr="00B92B6C">
        <w:rPr>
          <w:rFonts w:eastAsia="Calibri"/>
        </w:rPr>
        <w:t xml:space="preserve"> and changes highlighted in blue are additions to the attached document. </w:t>
      </w:r>
    </w:p>
    <w:p w:rsidRPr="00B92B6C" w:rsidR="00B92B6C" w:rsidP="00B92B6C" w:rsidRDefault="00B92B6C" w14:paraId="187A6943" w14:textId="77777777">
      <w:pPr>
        <w:numPr>
          <w:ilvl w:val="0"/>
          <w:numId w:val="6"/>
        </w:numPr>
        <w:spacing w:after="200" w:line="276" w:lineRule="auto"/>
        <w:rPr>
          <w:rFonts w:eastAsia="Calibri"/>
        </w:rPr>
      </w:pPr>
      <w:r w:rsidRPr="00B92B6C">
        <w:rPr>
          <w:rFonts w:eastAsia="Calibri"/>
        </w:rPr>
        <w:t xml:space="preserve">Disease Classification Form 2402 R4. Current, approved form. </w:t>
      </w:r>
    </w:p>
    <w:p w:rsidRPr="00B92B6C" w:rsidR="00B92B6C" w:rsidP="00B92B6C" w:rsidRDefault="00B92B6C" w14:paraId="2B24E5F7" w14:textId="1DBD5EE0">
      <w:pPr>
        <w:numPr>
          <w:ilvl w:val="0"/>
          <w:numId w:val="6"/>
        </w:numPr>
        <w:spacing w:after="200" w:line="276" w:lineRule="auto"/>
        <w:rPr>
          <w:rFonts w:eastAsia="Calibri"/>
        </w:rPr>
      </w:pPr>
      <w:r w:rsidRPr="00B92B6C">
        <w:rPr>
          <w:rFonts w:eastAsia="Calibri"/>
        </w:rPr>
        <w:t xml:space="preserve">Disease Classification Form 2402 R5. All changes highlighted in yellow are </w:t>
      </w:r>
      <w:r w:rsidR="003B2616">
        <w:rPr>
          <w:rFonts w:eastAsia="Calibri"/>
        </w:rPr>
        <w:t>changes</w:t>
      </w:r>
      <w:r w:rsidRPr="00B92B6C">
        <w:rPr>
          <w:rFonts w:eastAsia="Calibri"/>
        </w:rPr>
        <w:t xml:space="preserve"> and changes highlighted in blue are additions to the attached document.</w:t>
      </w:r>
    </w:p>
    <w:p w:rsidRPr="00FC1E4D" w:rsidR="00D02D40" w:rsidP="00B92B6C" w:rsidRDefault="006562F9" w14:paraId="49DBEF8E" w14:textId="77777777">
      <w:pPr>
        <w:pStyle w:val="Subtitle"/>
      </w:pPr>
    </w:p>
    <w:sectPr w:rsidRPr="00FC1E4D" w:rsidR="00D02D40" w:rsidSect="00DB2ED0">
      <w:headerReference w:type="default" r:id="rId13"/>
      <w:footerReference w:type="default" r:id="rId14"/>
      <w:headerReference w:type="first" r:id="rId15"/>
      <w:pgSz w:w="12240" w:h="15840"/>
      <w:pgMar w:top="1440" w:right="1440" w:bottom="1440" w:left="144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84D392" w14:textId="77777777" w:rsidR="00F25576" w:rsidRDefault="00F25576" w:rsidP="00F90AEE">
      <w:r>
        <w:separator/>
      </w:r>
    </w:p>
  </w:endnote>
  <w:endnote w:type="continuationSeparator" w:id="0">
    <w:p w14:paraId="0A2AD2E3" w14:textId="77777777" w:rsidR="00F25576" w:rsidRDefault="00F25576" w:rsidP="00F90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0528990"/>
      <w:docPartObj>
        <w:docPartGallery w:val="Page Numbers (Bottom of Page)"/>
        <w:docPartUnique/>
      </w:docPartObj>
    </w:sdtPr>
    <w:sdtEndPr>
      <w:rPr>
        <w:noProof/>
      </w:rPr>
    </w:sdtEndPr>
    <w:sdtContent>
      <w:p w14:paraId="3701255B" w14:textId="671E2321" w:rsidR="00B92B6C" w:rsidRDefault="00B92B6C">
        <w:pPr>
          <w:pStyle w:val="Footer"/>
          <w:jc w:val="center"/>
        </w:pPr>
        <w:r>
          <w:fldChar w:fldCharType="begin"/>
        </w:r>
        <w:r>
          <w:instrText xml:space="preserve"> PAGE   \* MERGEFORMAT </w:instrText>
        </w:r>
        <w:r>
          <w:fldChar w:fldCharType="separate"/>
        </w:r>
        <w:r w:rsidR="006562F9">
          <w:rPr>
            <w:noProof/>
          </w:rPr>
          <w:t>7</w:t>
        </w:r>
        <w:r>
          <w:rPr>
            <w:noProof/>
          </w:rPr>
          <w:fldChar w:fldCharType="end"/>
        </w:r>
      </w:p>
    </w:sdtContent>
  </w:sdt>
  <w:p w14:paraId="03906C3A" w14:textId="77777777" w:rsidR="00B92B6C" w:rsidRDefault="00B92B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9B2AF6" w14:textId="77777777" w:rsidR="00F25576" w:rsidRDefault="00F25576" w:rsidP="00F90AEE">
      <w:r>
        <w:separator/>
      </w:r>
    </w:p>
  </w:footnote>
  <w:footnote w:type="continuationSeparator" w:id="0">
    <w:p w14:paraId="56909976" w14:textId="77777777" w:rsidR="00F25576" w:rsidRDefault="00F25576" w:rsidP="00F90AEE">
      <w:r>
        <w:continuationSeparator/>
      </w:r>
    </w:p>
  </w:footnote>
  <w:footnote w:id="1">
    <w:p w14:paraId="4196F82B" w14:textId="62DD0FE7" w:rsidR="00B92B6C" w:rsidRPr="0012692C" w:rsidRDefault="00B92B6C" w:rsidP="00B92B6C">
      <w:pPr>
        <w:pStyle w:val="FootnoteText1"/>
        <w:rPr>
          <w:rFonts w:ascii="Times New Roman" w:hAnsi="Times New Roman" w:cs="Times New Roman"/>
        </w:rPr>
      </w:pPr>
      <w:r w:rsidRPr="0012692C">
        <w:rPr>
          <w:rStyle w:val="FootnoteReference"/>
          <w:rFonts w:ascii="Times New Roman" w:hAnsi="Times New Roman" w:cs="Times New Roman"/>
        </w:rPr>
        <w:footnoteRef/>
      </w:r>
      <w:r w:rsidR="00875450" w:rsidRPr="0012692C">
        <w:rPr>
          <w:rFonts w:ascii="Times New Roman" w:hAnsi="Times New Roman" w:cs="Times New Roman"/>
        </w:rPr>
        <w:t>Arber</w:t>
      </w:r>
      <w:r w:rsidR="00875450">
        <w:rPr>
          <w:rFonts w:ascii="Times New Roman" w:hAnsi="Times New Roman" w:cs="Times New Roman"/>
        </w:rPr>
        <w:t>,</w:t>
      </w:r>
      <w:r w:rsidR="00875450" w:rsidRPr="0012692C">
        <w:rPr>
          <w:rFonts w:ascii="Times New Roman" w:hAnsi="Times New Roman" w:cs="Times New Roman"/>
        </w:rPr>
        <w:t xml:space="preserve"> </w:t>
      </w:r>
      <w:r w:rsidRPr="0012692C">
        <w:rPr>
          <w:rFonts w:ascii="Times New Roman" w:hAnsi="Times New Roman" w:cs="Times New Roman"/>
        </w:rPr>
        <w:t xml:space="preserve">Daniel A., </w:t>
      </w:r>
      <w:r w:rsidR="00875450" w:rsidRPr="0012692C">
        <w:rPr>
          <w:rFonts w:ascii="Times New Roman" w:hAnsi="Times New Roman" w:cs="Times New Roman"/>
        </w:rPr>
        <w:t>Orazi</w:t>
      </w:r>
      <w:r w:rsidR="00875450">
        <w:rPr>
          <w:rFonts w:ascii="Times New Roman" w:hAnsi="Times New Roman" w:cs="Times New Roman"/>
        </w:rPr>
        <w:t xml:space="preserve">, </w:t>
      </w:r>
      <w:r w:rsidRPr="0012692C">
        <w:rPr>
          <w:rFonts w:ascii="Times New Roman" w:hAnsi="Times New Roman" w:cs="Times New Roman"/>
        </w:rPr>
        <w:t>Attilio</w:t>
      </w:r>
      <w:r w:rsidR="00875450">
        <w:rPr>
          <w:rFonts w:ascii="Times New Roman" w:hAnsi="Times New Roman" w:cs="Times New Roman"/>
        </w:rPr>
        <w:t xml:space="preserve">, et al. </w:t>
      </w:r>
      <w:r w:rsidRPr="0012692C">
        <w:rPr>
          <w:rFonts w:ascii="Times New Roman" w:hAnsi="Times New Roman" w:cs="Times New Roman"/>
        </w:rPr>
        <w:t xml:space="preserve"> The 2016 revision to the World Health Organization classification of myeloid neoplasms and acute leukemia. </w:t>
      </w:r>
      <w:r w:rsidRPr="00875450">
        <w:rPr>
          <w:rFonts w:ascii="Times New Roman" w:hAnsi="Times New Roman" w:cs="Times New Roman"/>
          <w:i/>
        </w:rPr>
        <w:t>Blood</w:t>
      </w:r>
      <w:r w:rsidR="00875450">
        <w:rPr>
          <w:rFonts w:ascii="Times New Roman" w:hAnsi="Times New Roman" w:cs="Times New Roman"/>
        </w:rPr>
        <w:t>,</w:t>
      </w:r>
      <w:r w:rsidRPr="0012692C">
        <w:rPr>
          <w:rFonts w:ascii="Times New Roman" w:hAnsi="Times New Roman" w:cs="Times New Roman"/>
        </w:rPr>
        <w:t xml:space="preserve"> 2016; 127 (20): 2391–2405. doi: </w:t>
      </w:r>
      <w:hyperlink r:id="rId1" w:history="1">
        <w:r w:rsidR="008D35DB" w:rsidRPr="001165A0">
          <w:rPr>
            <w:rStyle w:val="Hyperlink"/>
            <w:rFonts w:ascii="Times New Roman" w:hAnsi="Times New Roman" w:cs="Times New Roman"/>
          </w:rPr>
          <w:t>https://doi.org/10.1182/blood-2016-03-643544</w:t>
        </w:r>
      </w:hyperlink>
      <w:r w:rsidR="008D35DB">
        <w:rPr>
          <w:rFonts w:ascii="Times New Roman" w:hAnsi="Times New Roman" w:cs="Times New Roman"/>
        </w:rPr>
        <w:t>.</w:t>
      </w:r>
      <w:r w:rsidR="008D35DB">
        <w:rPr>
          <w:rFonts w:ascii="Times New Roman" w:hAnsi="Times New Roman" w:cs="Times New Roman"/>
          <w:vanish/>
          <w:color w:val="1A1A1A"/>
          <w:lang w:val="en"/>
        </w:rPr>
        <w:t xml:space="preserve"> </w:t>
      </w:r>
    </w:p>
  </w:footnote>
  <w:footnote w:id="2">
    <w:p w14:paraId="57BB4F61" w14:textId="4100415A" w:rsidR="00B92B6C" w:rsidRPr="0012692C" w:rsidRDefault="00B92B6C" w:rsidP="00B92B6C">
      <w:pPr>
        <w:pStyle w:val="FootnoteText1"/>
        <w:rPr>
          <w:rFonts w:ascii="Times New Roman" w:hAnsi="Times New Roman" w:cs="Times New Roman"/>
        </w:rPr>
      </w:pPr>
      <w:r w:rsidRPr="0012692C">
        <w:rPr>
          <w:rStyle w:val="FootnoteReference"/>
          <w:rFonts w:ascii="Times New Roman" w:hAnsi="Times New Roman" w:cs="Times New Roman"/>
        </w:rPr>
        <w:footnoteRef/>
      </w:r>
      <w:r w:rsidRPr="0012692C">
        <w:rPr>
          <w:rFonts w:ascii="Times New Roman" w:hAnsi="Times New Roman" w:cs="Times New Roman"/>
        </w:rPr>
        <w:t xml:space="preserve">MDS: </w:t>
      </w:r>
      <w:r w:rsidR="008D35DB" w:rsidRPr="0012692C">
        <w:rPr>
          <w:rFonts w:ascii="Times New Roman" w:hAnsi="Times New Roman" w:cs="Times New Roman"/>
        </w:rPr>
        <w:t>Platzbecker</w:t>
      </w:r>
      <w:r w:rsidR="008D35DB">
        <w:rPr>
          <w:rFonts w:ascii="Times New Roman" w:hAnsi="Times New Roman" w:cs="Times New Roman"/>
        </w:rPr>
        <w:t>,</w:t>
      </w:r>
      <w:r w:rsidR="008D35DB" w:rsidRPr="0012692C">
        <w:rPr>
          <w:rFonts w:ascii="Times New Roman" w:hAnsi="Times New Roman" w:cs="Times New Roman"/>
        </w:rPr>
        <w:t xml:space="preserve"> </w:t>
      </w:r>
      <w:r w:rsidRPr="0012692C">
        <w:rPr>
          <w:rFonts w:ascii="Times New Roman" w:hAnsi="Times New Roman" w:cs="Times New Roman"/>
        </w:rPr>
        <w:t xml:space="preserve">U., </w:t>
      </w:r>
      <w:r w:rsidR="008D35DB" w:rsidRPr="0012692C">
        <w:rPr>
          <w:rFonts w:ascii="Times New Roman" w:hAnsi="Times New Roman" w:cs="Times New Roman"/>
        </w:rPr>
        <w:t>Fenaux</w:t>
      </w:r>
      <w:r w:rsidR="008D35DB">
        <w:rPr>
          <w:rFonts w:ascii="Times New Roman" w:hAnsi="Times New Roman" w:cs="Times New Roman"/>
        </w:rPr>
        <w:t>,</w:t>
      </w:r>
      <w:r w:rsidR="008D35DB" w:rsidRPr="0012692C">
        <w:rPr>
          <w:rFonts w:ascii="Times New Roman" w:hAnsi="Times New Roman" w:cs="Times New Roman"/>
        </w:rPr>
        <w:t xml:space="preserve"> </w:t>
      </w:r>
      <w:r w:rsidRPr="0012692C">
        <w:rPr>
          <w:rFonts w:ascii="Times New Roman" w:hAnsi="Times New Roman" w:cs="Times New Roman"/>
        </w:rPr>
        <w:t>P.</w:t>
      </w:r>
      <w:r w:rsidR="008D35DB">
        <w:rPr>
          <w:rFonts w:ascii="Times New Roman" w:hAnsi="Times New Roman" w:cs="Times New Roman"/>
        </w:rPr>
        <w:t>, et al.</w:t>
      </w:r>
      <w:r w:rsidRPr="0012692C">
        <w:rPr>
          <w:rFonts w:ascii="Times New Roman" w:hAnsi="Times New Roman" w:cs="Times New Roman"/>
        </w:rPr>
        <w:t xml:space="preserve"> Proposals for revised IWG 2018 hematological response criteria in patients with MDS included in clinical trials. </w:t>
      </w:r>
      <w:r w:rsidRPr="00875450">
        <w:rPr>
          <w:rFonts w:ascii="Times New Roman" w:hAnsi="Times New Roman" w:cs="Times New Roman"/>
          <w:i/>
        </w:rPr>
        <w:t>Blood</w:t>
      </w:r>
      <w:r w:rsidR="00875450">
        <w:rPr>
          <w:rFonts w:ascii="Times New Roman" w:hAnsi="Times New Roman" w:cs="Times New Roman"/>
        </w:rPr>
        <w:t>,</w:t>
      </w:r>
      <w:r w:rsidRPr="0012692C">
        <w:rPr>
          <w:rFonts w:ascii="Times New Roman" w:hAnsi="Times New Roman" w:cs="Times New Roman"/>
        </w:rPr>
        <w:t xml:space="preserve"> 2019; 133 (10): 1020–1030. doi: </w:t>
      </w:r>
      <w:hyperlink r:id="rId2" w:history="1">
        <w:r w:rsidR="008D35DB" w:rsidRPr="001165A0">
          <w:rPr>
            <w:rStyle w:val="Hyperlink"/>
            <w:rFonts w:ascii="Times New Roman" w:hAnsi="Times New Roman" w:cs="Times New Roman"/>
          </w:rPr>
          <w:t>https://doi.org/10.1182/blood-2018-06-857102</w:t>
        </w:r>
      </w:hyperlink>
      <w:r w:rsidR="008D35DB">
        <w:rPr>
          <w:rFonts w:ascii="Times New Roman" w:hAnsi="Times New Roman" w:cs="Times New Roman"/>
        </w:rPr>
        <w:t xml:space="preserve">. </w:t>
      </w:r>
    </w:p>
  </w:footnote>
  <w:footnote w:id="3">
    <w:p w14:paraId="47E11A33" w14:textId="3ECC9B75" w:rsidR="00B92B6C" w:rsidRDefault="00B92B6C" w:rsidP="00B92B6C">
      <w:pPr>
        <w:pStyle w:val="FootnoteText1"/>
      </w:pPr>
      <w:r w:rsidRPr="0012692C">
        <w:rPr>
          <w:rStyle w:val="FootnoteReference"/>
          <w:rFonts w:ascii="Times New Roman" w:hAnsi="Times New Roman" w:cs="Times New Roman"/>
        </w:rPr>
        <w:footnoteRef/>
      </w:r>
      <w:r w:rsidRPr="0012692C">
        <w:rPr>
          <w:rFonts w:ascii="Times New Roman" w:hAnsi="Times New Roman" w:cs="Times New Roman"/>
        </w:rPr>
        <w:t xml:space="preserve">MPN: </w:t>
      </w:r>
      <w:r w:rsidR="008D35DB" w:rsidRPr="0012692C">
        <w:rPr>
          <w:rFonts w:ascii="Times New Roman" w:hAnsi="Times New Roman" w:cs="Times New Roman"/>
        </w:rPr>
        <w:t xml:space="preserve">Tefferi </w:t>
      </w:r>
      <w:r w:rsidRPr="0012692C">
        <w:rPr>
          <w:rFonts w:ascii="Times New Roman" w:hAnsi="Times New Roman" w:cs="Times New Roman"/>
        </w:rPr>
        <w:t xml:space="preserve">Ayalew, </w:t>
      </w:r>
      <w:r w:rsidR="008D35DB" w:rsidRPr="0012692C">
        <w:rPr>
          <w:rFonts w:ascii="Times New Roman" w:hAnsi="Times New Roman" w:cs="Times New Roman"/>
        </w:rPr>
        <w:t xml:space="preserve">Cervantes </w:t>
      </w:r>
      <w:r w:rsidRPr="0012692C">
        <w:rPr>
          <w:rFonts w:ascii="Times New Roman" w:hAnsi="Times New Roman" w:cs="Times New Roman"/>
        </w:rPr>
        <w:t xml:space="preserve">Francisco, </w:t>
      </w:r>
      <w:r w:rsidR="008D35DB">
        <w:rPr>
          <w:rFonts w:ascii="Times New Roman" w:hAnsi="Times New Roman" w:cs="Times New Roman"/>
        </w:rPr>
        <w:t>et al.</w:t>
      </w:r>
      <w:r w:rsidRPr="0012692C">
        <w:rPr>
          <w:rFonts w:ascii="Times New Roman" w:hAnsi="Times New Roman" w:cs="Times New Roman"/>
        </w:rPr>
        <w:t xml:space="preserve"> Revised response criteria for myelofibrosis: International Working Group-Myeloproliferative Neoplasms Research and Treatment (IWG-MRT) and European LeukemiaNet (ELN) consensus report. </w:t>
      </w:r>
      <w:r w:rsidRPr="008D35DB">
        <w:rPr>
          <w:rFonts w:ascii="Times New Roman" w:hAnsi="Times New Roman" w:cs="Times New Roman"/>
          <w:i/>
        </w:rPr>
        <w:t>Blood</w:t>
      </w:r>
      <w:r w:rsidR="008D35DB">
        <w:rPr>
          <w:rFonts w:ascii="Times New Roman" w:hAnsi="Times New Roman" w:cs="Times New Roman"/>
        </w:rPr>
        <w:t>,</w:t>
      </w:r>
      <w:r w:rsidRPr="0012692C">
        <w:rPr>
          <w:rFonts w:ascii="Times New Roman" w:hAnsi="Times New Roman" w:cs="Times New Roman"/>
        </w:rPr>
        <w:t xml:space="preserve"> 2013; 122 (8): 1395–1398. doi: </w:t>
      </w:r>
      <w:hyperlink r:id="rId3" w:history="1">
        <w:r w:rsidR="008D35DB" w:rsidRPr="001165A0">
          <w:rPr>
            <w:rStyle w:val="Hyperlink"/>
            <w:rFonts w:ascii="Times New Roman" w:hAnsi="Times New Roman" w:cs="Times New Roman"/>
          </w:rPr>
          <w:t>https://doi.org/10.1182/blood-2013-03-488098</w:t>
        </w:r>
      </w:hyperlink>
      <w:r w:rsidR="008D35DB">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BEF95" w14:textId="50F795C1" w:rsidR="00E60EC9" w:rsidRDefault="00E60EC9" w:rsidP="00E60EC9">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90" w:type="dxa"/>
      <w:tblInd w:w="-1062" w:type="dxa"/>
      <w:tblLook w:val="00A0" w:firstRow="1" w:lastRow="0" w:firstColumn="1" w:lastColumn="0" w:noHBand="0" w:noVBand="0"/>
    </w:tblPr>
    <w:tblGrid>
      <w:gridCol w:w="1530"/>
      <w:gridCol w:w="9360"/>
    </w:tblGrid>
    <w:tr w:rsidR="00E60EC9" w:rsidRPr="00F90AEE" w14:paraId="49DBEF9E" w14:textId="77777777" w:rsidTr="005972C4">
      <w:trPr>
        <w:trHeight w:val="1710"/>
      </w:trPr>
      <w:tc>
        <w:tcPr>
          <w:tcW w:w="1530" w:type="dxa"/>
        </w:tcPr>
        <w:p w14:paraId="49DBEF96" w14:textId="77777777" w:rsidR="00E60EC9" w:rsidRPr="00F90AEE" w:rsidRDefault="00E60EC9" w:rsidP="005972C4">
          <w:pPr>
            <w:tabs>
              <w:tab w:val="center" w:pos="4320"/>
              <w:tab w:val="right" w:pos="8640"/>
            </w:tabs>
            <w:rPr>
              <w:sz w:val="20"/>
            </w:rPr>
          </w:pPr>
          <w:r>
            <w:rPr>
              <w:noProof/>
            </w:rPr>
            <w:drawing>
              <wp:inline distT="0" distB="0" distL="0" distR="0" wp14:anchorId="49DBEFA0" wp14:editId="49DBEFA1">
                <wp:extent cx="723900" cy="723900"/>
                <wp:effectExtent l="0" t="0" r="0" b="0"/>
                <wp:docPr id="3" name="Picture 3" descr="C:\Users\CPerez\AppData\Local\Microsoft\Windows\Temporary Internet Files\Content.IE5\OUEM9TZ3\dhhs-logo-blue-rgb.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erez\AppData\Local\Microsoft\Windows\Temporary Internet Files\Content.IE5\OUEM9TZ3\dhhs-logo-blue-rgb.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9360" w:type="dxa"/>
        </w:tcPr>
        <w:p w14:paraId="49DBEF97" w14:textId="5B6D7BF1" w:rsidR="00E60EC9" w:rsidRPr="00F15689" w:rsidRDefault="00E60EC9" w:rsidP="005972C4">
          <w:pPr>
            <w:tabs>
              <w:tab w:val="center" w:pos="4320"/>
              <w:tab w:val="right" w:pos="8640"/>
            </w:tabs>
            <w:spacing w:before="120" w:after="60"/>
            <w:rPr>
              <w:color w:val="000080"/>
              <w:sz w:val="19"/>
              <w:szCs w:val="19"/>
            </w:rPr>
          </w:pPr>
          <w:r>
            <w:rPr>
              <w:color w:val="000080"/>
              <w:sz w:val="20"/>
              <w:szCs w:val="20"/>
            </w:rPr>
            <w:t xml:space="preserve">                                                                                                      </w:t>
          </w:r>
          <w:r w:rsidR="00783738">
            <w:rPr>
              <w:color w:val="000080"/>
              <w:sz w:val="20"/>
              <w:szCs w:val="20"/>
            </w:rPr>
            <w:t xml:space="preserve">                               </w:t>
          </w:r>
          <w:r w:rsidR="00EB1D65">
            <w:rPr>
              <w:color w:val="000080"/>
              <w:sz w:val="20"/>
              <w:szCs w:val="20"/>
            </w:rPr>
            <w:t xml:space="preserve"> </w:t>
          </w:r>
          <w:r w:rsidRPr="00F15689">
            <w:rPr>
              <w:color w:val="000080"/>
              <w:sz w:val="19"/>
              <w:szCs w:val="19"/>
            </w:rPr>
            <w:t xml:space="preserve">Health Resources and Services                                           </w:t>
          </w:r>
        </w:p>
        <w:p w14:paraId="49DBEF98" w14:textId="405A1892" w:rsidR="00E60EC9" w:rsidRPr="00F23997" w:rsidRDefault="00E60EC9" w:rsidP="007177BC">
          <w:pPr>
            <w:tabs>
              <w:tab w:val="left" w:pos="6750"/>
            </w:tabs>
            <w:spacing w:before="120" w:after="60" w:line="130" w:lineRule="exact"/>
            <w:rPr>
              <w:color w:val="000080"/>
              <w:sz w:val="20"/>
              <w:szCs w:val="20"/>
            </w:rPr>
          </w:pPr>
          <w:r w:rsidRPr="00F90AEE">
            <w:rPr>
              <w:b/>
              <w:color w:val="000080"/>
              <w:sz w:val="20"/>
              <w:szCs w:val="20"/>
            </w:rPr>
            <w:t>DEPARTMENT OF HEALTH &amp; HUMAN SERVICES</w:t>
          </w:r>
          <w:r w:rsidRPr="00F90AEE">
            <w:rPr>
              <w:color w:val="000080"/>
              <w:sz w:val="20"/>
            </w:rPr>
            <w:t xml:space="preserve">                      </w:t>
          </w:r>
          <w:r w:rsidR="00783738">
            <w:rPr>
              <w:color w:val="000080"/>
              <w:sz w:val="20"/>
            </w:rPr>
            <w:t xml:space="preserve">                </w:t>
          </w:r>
          <w:r w:rsidR="00EB1D65">
            <w:rPr>
              <w:color w:val="000080"/>
              <w:sz w:val="20"/>
            </w:rPr>
            <w:t xml:space="preserve"> </w:t>
          </w:r>
          <w:r w:rsidRPr="00F15689">
            <w:rPr>
              <w:color w:val="000080"/>
              <w:sz w:val="19"/>
              <w:szCs w:val="19"/>
            </w:rPr>
            <w:t>Administration</w:t>
          </w:r>
          <w:r>
            <w:rPr>
              <w:color w:val="000080"/>
              <w:sz w:val="20"/>
              <w:szCs w:val="20"/>
            </w:rPr>
            <w:t xml:space="preserve">                                                                      </w:t>
          </w:r>
          <w:r>
            <w:rPr>
              <w:color w:val="000080"/>
              <w:sz w:val="20"/>
              <w:szCs w:val="20"/>
            </w:rPr>
            <w:tab/>
          </w:r>
          <w:r>
            <w:rPr>
              <w:color w:val="000080"/>
              <w:sz w:val="20"/>
              <w:szCs w:val="20"/>
            </w:rPr>
            <w:tab/>
            <w:t xml:space="preserve">                                                                                                                                                                                                                                                                </w:t>
          </w:r>
        </w:p>
        <w:p w14:paraId="49DBEF99" w14:textId="77777777" w:rsidR="00E60EC9" w:rsidRDefault="00E60EC9" w:rsidP="005972C4">
          <w:pPr>
            <w:tabs>
              <w:tab w:val="center" w:pos="4320"/>
              <w:tab w:val="right" w:pos="8640"/>
            </w:tabs>
            <w:spacing w:before="40" w:after="60" w:line="130" w:lineRule="exact"/>
            <w:rPr>
              <w:color w:val="000080"/>
            </w:rPr>
          </w:pPr>
          <w:r>
            <w:rPr>
              <w:noProof/>
              <w:color w:val="000080"/>
              <w:sz w:val="20"/>
              <w:szCs w:val="20"/>
            </w:rPr>
            <mc:AlternateContent>
              <mc:Choice Requires="wps">
                <w:drawing>
                  <wp:anchor distT="0" distB="0" distL="114300" distR="114300" simplePos="0" relativeHeight="251659264" behindDoc="0" locked="0" layoutInCell="1" allowOverlap="1" wp14:anchorId="49DBEFA2" wp14:editId="49DBEFA3">
                    <wp:simplePos x="0" y="0"/>
                    <wp:positionH relativeFrom="column">
                      <wp:posOffset>7620</wp:posOffset>
                    </wp:positionH>
                    <wp:positionV relativeFrom="paragraph">
                      <wp:posOffset>38100</wp:posOffset>
                    </wp:positionV>
                    <wp:extent cx="57531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a:solidFill>
                                <a:srgbClr val="00008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2B0AA0"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pt,3pt" to="453.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" strokecolor="navy"/>
                </w:pict>
              </mc:Fallback>
            </mc:AlternateContent>
          </w:r>
          <w:r>
            <w:rPr>
              <w:color w:val="000080"/>
            </w:rPr>
            <w:t xml:space="preserve">                                                                                                                                                                                                                                    </w:t>
          </w:r>
        </w:p>
        <w:p w14:paraId="49DBEF9B" w14:textId="2D7D66B2" w:rsidR="00E60EC9" w:rsidRPr="00184624" w:rsidRDefault="00E60EC9" w:rsidP="00184624">
          <w:pPr>
            <w:tabs>
              <w:tab w:val="center" w:pos="4320"/>
              <w:tab w:val="right" w:pos="8640"/>
            </w:tabs>
            <w:spacing w:before="40" w:after="60"/>
            <w:rPr>
              <w:color w:val="000080"/>
              <w:sz w:val="20"/>
              <w:szCs w:val="20"/>
            </w:rPr>
          </w:pPr>
          <w:r>
            <w:rPr>
              <w:color w:val="000080"/>
            </w:rPr>
            <w:t xml:space="preserve">                                                                                </w:t>
          </w:r>
          <w:r w:rsidR="00783738">
            <w:rPr>
              <w:color w:val="000080"/>
            </w:rPr>
            <w:t xml:space="preserve">                               </w:t>
          </w:r>
          <w:r w:rsidR="007177BC">
            <w:rPr>
              <w:color w:val="000080"/>
            </w:rPr>
            <w:t xml:space="preserve"> </w:t>
          </w:r>
          <w:r w:rsidR="00184624" w:rsidRPr="00184624">
            <w:rPr>
              <w:color w:val="000080"/>
              <w:sz w:val="20"/>
              <w:szCs w:val="20"/>
            </w:rPr>
            <w:t>Healthcare Systems Bureau</w:t>
          </w:r>
        </w:p>
        <w:p w14:paraId="49DBEF9C" w14:textId="5477FD7D" w:rsidR="00E60EC9" w:rsidRDefault="007177BC" w:rsidP="007177BC">
          <w:pPr>
            <w:tabs>
              <w:tab w:val="center" w:pos="4320"/>
              <w:tab w:val="right" w:pos="8640"/>
            </w:tabs>
            <w:ind w:left="6642"/>
            <w:rPr>
              <w:sz w:val="20"/>
              <w:szCs w:val="20"/>
            </w:rPr>
          </w:pPr>
          <w:r w:rsidRPr="00184624">
            <w:rPr>
              <w:color w:val="000080"/>
              <w:sz w:val="20"/>
              <w:szCs w:val="20"/>
            </w:rPr>
            <w:t xml:space="preserve">  Rockville</w:t>
          </w:r>
          <w:r>
            <w:rPr>
              <w:color w:val="000080"/>
              <w:sz w:val="20"/>
              <w:szCs w:val="20"/>
            </w:rPr>
            <w:t>, MD  20857</w:t>
          </w:r>
        </w:p>
        <w:p w14:paraId="49DBEF9D" w14:textId="77777777" w:rsidR="00614C26" w:rsidRPr="00F90AEE" w:rsidRDefault="00614C26" w:rsidP="005972C4">
          <w:pPr>
            <w:tabs>
              <w:tab w:val="center" w:pos="4320"/>
              <w:tab w:val="right" w:pos="8640"/>
            </w:tabs>
            <w:ind w:left="6642"/>
            <w:rPr>
              <w:sz w:val="20"/>
              <w:szCs w:val="20"/>
            </w:rPr>
          </w:pPr>
        </w:p>
      </w:tc>
    </w:tr>
  </w:tbl>
  <w:p w14:paraId="49DBEF9F" w14:textId="5BBAFF1F" w:rsidR="00E60EC9" w:rsidRDefault="00E60EC9" w:rsidP="001F74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922D1"/>
    <w:multiLevelType w:val="hybridMultilevel"/>
    <w:tmpl w:val="B1DE09D0"/>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1" w15:restartNumberingAfterBreak="0">
    <w:nsid w:val="2FB14D14"/>
    <w:multiLevelType w:val="hybridMultilevel"/>
    <w:tmpl w:val="3A88FCEE"/>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FD82945"/>
    <w:multiLevelType w:val="hybridMultilevel"/>
    <w:tmpl w:val="DE8A102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F91A32"/>
    <w:multiLevelType w:val="hybridMultilevel"/>
    <w:tmpl w:val="B67E9FCA"/>
    <w:lvl w:ilvl="0" w:tplc="393C41F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AD604C"/>
    <w:multiLevelType w:val="hybridMultilevel"/>
    <w:tmpl w:val="214E2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DC0DFE"/>
    <w:multiLevelType w:val="hybridMultilevel"/>
    <w:tmpl w:val="09601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M1NjGzNDI2MDU2NTZU0lEKTi0uzszPAykwrAUANQ+YYCwAAAA="/>
  </w:docVars>
  <w:rsids>
    <w:rsidRoot w:val="00F90AEE"/>
    <w:rsid w:val="00003763"/>
    <w:rsid w:val="00045B42"/>
    <w:rsid w:val="00086224"/>
    <w:rsid w:val="000A7DE4"/>
    <w:rsid w:val="000F2103"/>
    <w:rsid w:val="00122B02"/>
    <w:rsid w:val="00142733"/>
    <w:rsid w:val="00161207"/>
    <w:rsid w:val="00161D18"/>
    <w:rsid w:val="001626D3"/>
    <w:rsid w:val="00184624"/>
    <w:rsid w:val="00190C2F"/>
    <w:rsid w:val="001C250A"/>
    <w:rsid w:val="001E257B"/>
    <w:rsid w:val="001F7458"/>
    <w:rsid w:val="0025694D"/>
    <w:rsid w:val="00270D9F"/>
    <w:rsid w:val="003544DE"/>
    <w:rsid w:val="0037258C"/>
    <w:rsid w:val="003B2616"/>
    <w:rsid w:val="003D33F5"/>
    <w:rsid w:val="00441EE8"/>
    <w:rsid w:val="00467E88"/>
    <w:rsid w:val="004870F0"/>
    <w:rsid w:val="00493F65"/>
    <w:rsid w:val="004A3B9D"/>
    <w:rsid w:val="004C5BA6"/>
    <w:rsid w:val="004E733E"/>
    <w:rsid w:val="005114FA"/>
    <w:rsid w:val="00614C26"/>
    <w:rsid w:val="006562F9"/>
    <w:rsid w:val="00671F80"/>
    <w:rsid w:val="006934A4"/>
    <w:rsid w:val="006A0213"/>
    <w:rsid w:val="007177BC"/>
    <w:rsid w:val="007261EE"/>
    <w:rsid w:val="007279C1"/>
    <w:rsid w:val="00754D00"/>
    <w:rsid w:val="00783738"/>
    <w:rsid w:val="0078631F"/>
    <w:rsid w:val="0079084A"/>
    <w:rsid w:val="007B6733"/>
    <w:rsid w:val="00865C53"/>
    <w:rsid w:val="008672A0"/>
    <w:rsid w:val="00875450"/>
    <w:rsid w:val="008A09BF"/>
    <w:rsid w:val="008D35DB"/>
    <w:rsid w:val="008D4322"/>
    <w:rsid w:val="008D5DDD"/>
    <w:rsid w:val="008E6BB9"/>
    <w:rsid w:val="00942426"/>
    <w:rsid w:val="00A31D65"/>
    <w:rsid w:val="00A73790"/>
    <w:rsid w:val="00AF6A02"/>
    <w:rsid w:val="00B1243A"/>
    <w:rsid w:val="00B727B5"/>
    <w:rsid w:val="00B820BA"/>
    <w:rsid w:val="00B86A41"/>
    <w:rsid w:val="00B92B6C"/>
    <w:rsid w:val="00BB3521"/>
    <w:rsid w:val="00BD0FD5"/>
    <w:rsid w:val="00C06EF5"/>
    <w:rsid w:val="00C33C03"/>
    <w:rsid w:val="00C46224"/>
    <w:rsid w:val="00C6196F"/>
    <w:rsid w:val="00C65821"/>
    <w:rsid w:val="00CB6679"/>
    <w:rsid w:val="00CD6D52"/>
    <w:rsid w:val="00CF3D1C"/>
    <w:rsid w:val="00D91EA3"/>
    <w:rsid w:val="00D972E0"/>
    <w:rsid w:val="00DB2ED0"/>
    <w:rsid w:val="00DC13B0"/>
    <w:rsid w:val="00DD0EDB"/>
    <w:rsid w:val="00DF2527"/>
    <w:rsid w:val="00DF2945"/>
    <w:rsid w:val="00E47B16"/>
    <w:rsid w:val="00E60EC9"/>
    <w:rsid w:val="00E7389F"/>
    <w:rsid w:val="00E90041"/>
    <w:rsid w:val="00E974A7"/>
    <w:rsid w:val="00EB1D65"/>
    <w:rsid w:val="00EC7B82"/>
    <w:rsid w:val="00ED3264"/>
    <w:rsid w:val="00EE676F"/>
    <w:rsid w:val="00F15689"/>
    <w:rsid w:val="00F23997"/>
    <w:rsid w:val="00F25576"/>
    <w:rsid w:val="00F609B2"/>
    <w:rsid w:val="00F90AEE"/>
    <w:rsid w:val="00FB215E"/>
    <w:rsid w:val="00FC1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DBEF66"/>
  <w15:docId w15:val="{4CE4EBBC-C141-4D11-983A-3B8F60922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0EC9"/>
    <w:pPr>
      <w:spacing w:after="0" w:line="240" w:lineRule="auto"/>
    </w:pPr>
    <w:rPr>
      <w:rFonts w:ascii="Times New Roman" w:eastAsia="Times New Roman" w:hAnsi="Times New Roman" w:cs="Times New Roman"/>
      <w:sz w:val="24"/>
      <w:szCs w:val="24"/>
    </w:rPr>
  </w:style>
  <w:style w:type="paragraph" w:styleId="Heading2">
    <w:name w:val="heading 2"/>
    <w:basedOn w:val="Heading3"/>
    <w:next w:val="Normal"/>
    <w:link w:val="Heading2Char"/>
    <w:autoRedefine/>
    <w:semiHidden/>
    <w:unhideWhenUsed/>
    <w:qFormat/>
    <w:rsid w:val="00E60EC9"/>
    <w:pPr>
      <w:keepLines w:val="0"/>
      <w:spacing w:before="0"/>
      <w:outlineLvl w:val="1"/>
    </w:pPr>
    <w:rPr>
      <w:rFonts w:ascii="Times New Roman" w:eastAsia="Times New Roman" w:hAnsi="Times New Roman" w:cs="Times New Roman"/>
      <w:color w:val="auto"/>
      <w:szCs w:val="26"/>
      <w:u w:val="single"/>
    </w:rPr>
  </w:style>
  <w:style w:type="paragraph" w:styleId="Heading3">
    <w:name w:val="heading 3"/>
    <w:basedOn w:val="Normal"/>
    <w:next w:val="Normal"/>
    <w:link w:val="Heading3Char"/>
    <w:uiPriority w:val="9"/>
    <w:semiHidden/>
    <w:unhideWhenUsed/>
    <w:qFormat/>
    <w:rsid w:val="00E60EC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0AEE"/>
    <w:pPr>
      <w:tabs>
        <w:tab w:val="center" w:pos="4680"/>
        <w:tab w:val="right" w:pos="9360"/>
      </w:tabs>
    </w:pPr>
  </w:style>
  <w:style w:type="character" w:customStyle="1" w:styleId="HeaderChar">
    <w:name w:val="Header Char"/>
    <w:basedOn w:val="DefaultParagraphFont"/>
    <w:link w:val="Header"/>
    <w:uiPriority w:val="99"/>
    <w:rsid w:val="00F90AEE"/>
  </w:style>
  <w:style w:type="paragraph" w:styleId="Footer">
    <w:name w:val="footer"/>
    <w:basedOn w:val="Normal"/>
    <w:link w:val="FooterChar"/>
    <w:uiPriority w:val="99"/>
    <w:unhideWhenUsed/>
    <w:rsid w:val="00F90AEE"/>
    <w:pPr>
      <w:tabs>
        <w:tab w:val="center" w:pos="4680"/>
        <w:tab w:val="right" w:pos="9360"/>
      </w:tabs>
    </w:pPr>
  </w:style>
  <w:style w:type="character" w:customStyle="1" w:styleId="FooterChar">
    <w:name w:val="Footer Char"/>
    <w:basedOn w:val="DefaultParagraphFont"/>
    <w:link w:val="Footer"/>
    <w:uiPriority w:val="99"/>
    <w:rsid w:val="00F90AEE"/>
  </w:style>
  <w:style w:type="paragraph" w:styleId="BalloonText">
    <w:name w:val="Balloon Text"/>
    <w:basedOn w:val="Normal"/>
    <w:link w:val="BalloonTextChar"/>
    <w:uiPriority w:val="99"/>
    <w:semiHidden/>
    <w:unhideWhenUsed/>
    <w:rsid w:val="00F90AEE"/>
    <w:rPr>
      <w:rFonts w:ascii="Tahoma" w:hAnsi="Tahoma" w:cs="Tahoma"/>
      <w:sz w:val="16"/>
      <w:szCs w:val="16"/>
    </w:rPr>
  </w:style>
  <w:style w:type="character" w:customStyle="1" w:styleId="BalloonTextChar">
    <w:name w:val="Balloon Text Char"/>
    <w:basedOn w:val="DefaultParagraphFont"/>
    <w:link w:val="BalloonText"/>
    <w:uiPriority w:val="99"/>
    <w:semiHidden/>
    <w:rsid w:val="00F90AEE"/>
    <w:rPr>
      <w:rFonts w:ascii="Tahoma" w:hAnsi="Tahoma" w:cs="Tahoma"/>
      <w:sz w:val="16"/>
      <w:szCs w:val="16"/>
    </w:rPr>
  </w:style>
  <w:style w:type="character" w:customStyle="1" w:styleId="Heading2Char">
    <w:name w:val="Heading 2 Char"/>
    <w:basedOn w:val="DefaultParagraphFont"/>
    <w:link w:val="Heading2"/>
    <w:semiHidden/>
    <w:rsid w:val="00E60EC9"/>
    <w:rPr>
      <w:rFonts w:ascii="Times New Roman" w:eastAsia="Times New Roman" w:hAnsi="Times New Roman" w:cs="Times New Roman"/>
      <w:b/>
      <w:bCs/>
      <w:sz w:val="24"/>
      <w:szCs w:val="26"/>
      <w:u w:val="single"/>
    </w:rPr>
  </w:style>
  <w:style w:type="paragraph" w:styleId="BodyText">
    <w:name w:val="Body Text"/>
    <w:basedOn w:val="Normal"/>
    <w:link w:val="BodyTextChar"/>
    <w:unhideWhenUsed/>
    <w:rsid w:val="00E60EC9"/>
  </w:style>
  <w:style w:type="character" w:customStyle="1" w:styleId="BodyTextChar">
    <w:name w:val="Body Text Char"/>
    <w:basedOn w:val="DefaultParagraphFont"/>
    <w:link w:val="BodyText"/>
    <w:rsid w:val="00E60EC9"/>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E60EC9"/>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unhideWhenUsed/>
    <w:rsid w:val="00E974A7"/>
    <w:rPr>
      <w:color w:val="0000FF" w:themeColor="hyperlink"/>
      <w:u w:val="single"/>
    </w:rPr>
  </w:style>
  <w:style w:type="paragraph" w:styleId="Subtitle">
    <w:name w:val="Subtitle"/>
    <w:basedOn w:val="Normal"/>
    <w:next w:val="Normal"/>
    <w:link w:val="SubtitleChar"/>
    <w:uiPriority w:val="11"/>
    <w:qFormat/>
    <w:rsid w:val="00B92B6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92B6C"/>
    <w:rPr>
      <w:rFonts w:eastAsiaTheme="minorEastAsia"/>
      <w:color w:val="5A5A5A" w:themeColor="text1" w:themeTint="A5"/>
      <w:spacing w:val="15"/>
    </w:rPr>
  </w:style>
  <w:style w:type="paragraph" w:customStyle="1" w:styleId="FootnoteText1">
    <w:name w:val="Footnote Text1"/>
    <w:basedOn w:val="Normal"/>
    <w:next w:val="FootnoteText"/>
    <w:link w:val="FootnoteTextChar"/>
    <w:uiPriority w:val="99"/>
    <w:semiHidden/>
    <w:unhideWhenUsed/>
    <w:rsid w:val="00B92B6C"/>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1"/>
    <w:uiPriority w:val="99"/>
    <w:semiHidden/>
    <w:rsid w:val="00B92B6C"/>
    <w:rPr>
      <w:sz w:val="20"/>
      <w:szCs w:val="20"/>
    </w:rPr>
  </w:style>
  <w:style w:type="character" w:styleId="FootnoteReference">
    <w:name w:val="footnote reference"/>
    <w:basedOn w:val="DefaultParagraphFont"/>
    <w:uiPriority w:val="99"/>
    <w:semiHidden/>
    <w:unhideWhenUsed/>
    <w:rsid w:val="00B92B6C"/>
    <w:rPr>
      <w:vertAlign w:val="superscript"/>
    </w:rPr>
  </w:style>
  <w:style w:type="paragraph" w:styleId="FootnoteText">
    <w:name w:val="footnote text"/>
    <w:basedOn w:val="Normal"/>
    <w:link w:val="FootnoteTextChar1"/>
    <w:uiPriority w:val="99"/>
    <w:semiHidden/>
    <w:unhideWhenUsed/>
    <w:rsid w:val="00B92B6C"/>
    <w:rPr>
      <w:sz w:val="20"/>
      <w:szCs w:val="20"/>
    </w:rPr>
  </w:style>
  <w:style w:type="character" w:customStyle="1" w:styleId="FootnoteTextChar1">
    <w:name w:val="Footnote Text Char1"/>
    <w:basedOn w:val="DefaultParagraphFont"/>
    <w:link w:val="FootnoteText"/>
    <w:uiPriority w:val="99"/>
    <w:semiHidden/>
    <w:rsid w:val="00B92B6C"/>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107707">
      <w:bodyDiv w:val="1"/>
      <w:marLeft w:val="0"/>
      <w:marRight w:val="0"/>
      <w:marTop w:val="0"/>
      <w:marBottom w:val="0"/>
      <w:divBdr>
        <w:top w:val="none" w:sz="0" w:space="0" w:color="auto"/>
        <w:left w:val="none" w:sz="0" w:space="0" w:color="auto"/>
        <w:bottom w:val="none" w:sz="0" w:space="0" w:color="auto"/>
        <w:right w:val="none" w:sz="0" w:space="0" w:color="auto"/>
      </w:divBdr>
    </w:div>
    <w:div w:id="918096391">
      <w:bodyDiv w:val="1"/>
      <w:marLeft w:val="0"/>
      <w:marRight w:val="0"/>
      <w:marTop w:val="0"/>
      <w:marBottom w:val="0"/>
      <w:divBdr>
        <w:top w:val="none" w:sz="0" w:space="0" w:color="auto"/>
        <w:left w:val="none" w:sz="0" w:space="0" w:color="auto"/>
        <w:bottom w:val="none" w:sz="0" w:space="0" w:color="auto"/>
        <w:right w:val="none" w:sz="0" w:space="0" w:color="auto"/>
      </w:divBdr>
    </w:div>
    <w:div w:id="976296946">
      <w:bodyDiv w:val="1"/>
      <w:marLeft w:val="0"/>
      <w:marRight w:val="0"/>
      <w:marTop w:val="0"/>
      <w:marBottom w:val="0"/>
      <w:divBdr>
        <w:top w:val="none" w:sz="0" w:space="0" w:color="auto"/>
        <w:left w:val="none" w:sz="0" w:space="0" w:color="auto"/>
        <w:bottom w:val="none" w:sz="0" w:space="0" w:color="auto"/>
        <w:right w:val="none" w:sz="0" w:space="0" w:color="auto"/>
      </w:divBdr>
    </w:div>
    <w:div w:id="1604075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doi.org/10.1182/blood-2013-03-488098" TargetMode="External"/><Relationship Id="rId2" Type="http://schemas.openxmlformats.org/officeDocument/2006/relationships/hyperlink" Target="https://doi.org/10.1182/blood-2018-06-857102" TargetMode="External"/><Relationship Id="rId1" Type="http://schemas.openxmlformats.org/officeDocument/2006/relationships/hyperlink" Target="https://doi.org/10.1182/blood-2016-03-64354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13ff120d-8bd5-4291-a148-70db8d7e9204" ContentTypeId="0x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A008B6139CEC34E9E62DC999A14FD5F" ma:contentTypeVersion="3" ma:contentTypeDescription="Create a new document." ma:contentTypeScope="" ma:versionID="6061b9e904e767401985ff80262a5c98">
  <xsd:schema xmlns:xsd="http://www.w3.org/2001/XMLSchema" xmlns:xs="http://www.w3.org/2001/XMLSchema" xmlns:p="http://schemas.microsoft.com/office/2006/metadata/properties" targetNamespace="http://schemas.microsoft.com/office/2006/metadata/properties" ma:root="true" ma:fieldsID="cece390d2794d31fdf8bbc445df2fdb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090AD-F333-4BA7-ABB4-A33D231341FE}">
  <ds:schemaRefs>
    <ds:schemaRef ds:uri="http://schemas.microsoft.com/sharepoint/events"/>
  </ds:schemaRefs>
</ds:datastoreItem>
</file>

<file path=customXml/itemProps2.xml><?xml version="1.0" encoding="utf-8"?>
<ds:datastoreItem xmlns:ds="http://schemas.openxmlformats.org/officeDocument/2006/customXml" ds:itemID="{57C9952E-7D25-47AC-9CF1-E27EC8D8903D}">
  <ds:schemaRefs>
    <ds:schemaRef ds:uri="Microsoft.SharePoint.Taxonomy.ContentTypeSync"/>
  </ds:schemaRefs>
</ds:datastoreItem>
</file>

<file path=customXml/itemProps3.xml><?xml version="1.0" encoding="utf-8"?>
<ds:datastoreItem xmlns:ds="http://schemas.openxmlformats.org/officeDocument/2006/customXml" ds:itemID="{B31FA58D-00DC-41A1-9F58-38753BD3A2B8}">
  <ds:schemaRefs>
    <ds:schemaRef ds:uri="http://schemas.microsoft.com/sharepoint/v3/contenttype/forms"/>
  </ds:schemaRefs>
</ds:datastoreItem>
</file>

<file path=customXml/itemProps4.xml><?xml version="1.0" encoding="utf-8"?>
<ds:datastoreItem xmlns:ds="http://schemas.openxmlformats.org/officeDocument/2006/customXml" ds:itemID="{1E8CBF77-6372-4304-AA4D-BDF3FD9952C9}">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CF22A0F-6488-46EE-A273-671D877F1A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6.xml><?xml version="1.0" encoding="utf-8"?>
<ds:datastoreItem xmlns:ds="http://schemas.openxmlformats.org/officeDocument/2006/customXml" ds:itemID="{FA79FA4C-09AB-4974-8CDE-05B36E6A5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2032</Words>
  <Characters>11589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change memo</vt:lpstr>
    </vt:vector>
  </TitlesOfParts>
  <Company>HRSA</Company>
  <LinksUpToDate>false</LinksUpToDate>
  <CharactersWithSpaces>13594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 memo</dc:title>
  <dc:creator>Windows User</dc:creator>
  <cp:lastModifiedBy>Wright-Solomon, Lisa (HRSA)</cp:lastModifiedBy>
  <cp:revision>3</cp:revision>
  <cp:lastPrinted>2015-10-27T13:28:00Z</cp:lastPrinted>
  <dcterms:created xsi:type="dcterms:W3CDTF">2020-03-11T14:26:00Z</dcterms:created>
  <dcterms:modified xsi:type="dcterms:W3CDTF">2020-03-12T13:58:00Z</dcterms:modified>
  <cp:category>Memo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0x010100FA008B6139CEC34E9E62DC999A14FD5F</vt:lpwstr>
  </property>
</Properties>
</file>