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36299" w14:textId="77777777" w:rsidR="001214E5" w:rsidRPr="000E765A" w:rsidRDefault="001214E5" w:rsidP="005A1379">
      <w:pPr>
        <w:spacing w:after="0" w:line="480" w:lineRule="auto"/>
        <w:ind w:left="12"/>
        <w:jc w:val="center"/>
        <w:rPr>
          <w:rFonts w:ascii="Times New Roman" w:hAnsi="Times New Roman" w:cs="Times New Roman"/>
          <w:b/>
          <w:sz w:val="32"/>
        </w:rPr>
      </w:pPr>
      <w:bookmarkStart w:id="0" w:name="_GoBack"/>
      <w:bookmarkEnd w:id="0"/>
    </w:p>
    <w:p w14:paraId="55BA7068" w14:textId="77777777" w:rsidR="001214E5" w:rsidRPr="000E765A" w:rsidRDefault="001214E5" w:rsidP="005A1379">
      <w:pPr>
        <w:spacing w:after="0" w:line="480" w:lineRule="auto"/>
        <w:ind w:left="12"/>
        <w:jc w:val="center"/>
        <w:rPr>
          <w:rFonts w:ascii="Times New Roman" w:hAnsi="Times New Roman" w:cs="Times New Roman"/>
          <w:b/>
          <w:sz w:val="32"/>
        </w:rPr>
      </w:pPr>
    </w:p>
    <w:p w14:paraId="6C77241D" w14:textId="77777777" w:rsidR="001214E5" w:rsidRPr="000E765A" w:rsidRDefault="001214E5" w:rsidP="005A1379">
      <w:pPr>
        <w:spacing w:after="0" w:line="480" w:lineRule="auto"/>
        <w:ind w:left="12"/>
        <w:jc w:val="center"/>
        <w:rPr>
          <w:rFonts w:ascii="Times New Roman" w:hAnsi="Times New Roman" w:cs="Times New Roman"/>
        </w:rPr>
      </w:pPr>
      <w:r w:rsidRPr="000E765A">
        <w:rPr>
          <w:rFonts w:ascii="Times New Roman" w:hAnsi="Times New Roman" w:cs="Times New Roman"/>
          <w:b/>
          <w:sz w:val="32"/>
        </w:rPr>
        <w:t xml:space="preserve">Supporting Statement A </w:t>
      </w:r>
    </w:p>
    <w:p w14:paraId="31B160AD" w14:textId="77777777" w:rsidR="001214E5" w:rsidRPr="000E765A" w:rsidRDefault="001214E5" w:rsidP="005A1379">
      <w:pPr>
        <w:spacing w:after="0" w:line="480" w:lineRule="auto"/>
        <w:ind w:left="12" w:right="2"/>
        <w:jc w:val="center"/>
        <w:rPr>
          <w:rFonts w:ascii="Times New Roman" w:hAnsi="Times New Roman" w:cs="Times New Roman"/>
        </w:rPr>
      </w:pPr>
      <w:r w:rsidRPr="000E765A">
        <w:rPr>
          <w:rFonts w:ascii="Times New Roman" w:hAnsi="Times New Roman" w:cs="Times New Roman"/>
          <w:b/>
          <w:sz w:val="32"/>
        </w:rPr>
        <w:t xml:space="preserve">Stem Cell Therapeutic Outcomes Database </w:t>
      </w:r>
    </w:p>
    <w:p w14:paraId="7CD6954D" w14:textId="77777777" w:rsidR="001214E5" w:rsidRPr="000E765A" w:rsidRDefault="001214E5" w:rsidP="005A1379">
      <w:pPr>
        <w:spacing w:after="0" w:line="480" w:lineRule="auto"/>
        <w:ind w:left="12" w:right="2"/>
        <w:jc w:val="center"/>
        <w:rPr>
          <w:rFonts w:ascii="Times New Roman" w:hAnsi="Times New Roman" w:cs="Times New Roman"/>
        </w:rPr>
      </w:pPr>
      <w:r w:rsidRPr="000E765A">
        <w:rPr>
          <w:rFonts w:ascii="Times New Roman" w:hAnsi="Times New Roman" w:cs="Times New Roman"/>
          <w:b/>
          <w:sz w:val="32"/>
        </w:rPr>
        <w:t xml:space="preserve">OMB Control No. 0915-0310 </w:t>
      </w:r>
    </w:p>
    <w:p w14:paraId="30ED6694" w14:textId="7AF265F9" w:rsidR="001214E5" w:rsidRPr="000E765A" w:rsidRDefault="00191E06" w:rsidP="0055039D">
      <w:pPr>
        <w:spacing w:before="120"/>
        <w:rPr>
          <w:rFonts w:ascii="Times New Roman" w:hAnsi="Times New Roman" w:cs="Times New Roman"/>
          <w:b/>
          <w:sz w:val="24"/>
        </w:rPr>
      </w:pPr>
      <w:r w:rsidRPr="000E765A">
        <w:rPr>
          <w:rFonts w:ascii="Times New Roman" w:hAnsi="Times New Roman" w:cs="Times New Roman"/>
          <w:b/>
          <w:sz w:val="24"/>
        </w:rPr>
        <w:t>Terms of Clearance:</w:t>
      </w:r>
      <w:r w:rsidRPr="000E765A">
        <w:rPr>
          <w:rFonts w:ascii="Times New Roman" w:hAnsi="Times New Roman" w:cs="Times New Roman"/>
          <w:sz w:val="24"/>
        </w:rPr>
        <w:t xml:space="preserve">  </w:t>
      </w:r>
      <w:r w:rsidR="00AD3831" w:rsidRPr="000E765A">
        <w:rPr>
          <w:rFonts w:ascii="Times New Roman" w:hAnsi="Times New Roman" w:cs="Times New Roman"/>
          <w:sz w:val="24"/>
        </w:rPr>
        <w:t>None.</w:t>
      </w:r>
      <w:r w:rsidRPr="000E765A">
        <w:rPr>
          <w:rFonts w:ascii="Times New Roman" w:hAnsi="Times New Roman" w:cs="Times New Roman"/>
          <w:b/>
          <w:sz w:val="24"/>
        </w:rPr>
        <w:t xml:space="preserve"> </w:t>
      </w:r>
      <w:r w:rsidR="001214E5" w:rsidRPr="00303042">
        <w:rPr>
          <w:rFonts w:ascii="Times New Roman" w:eastAsia="Times New Roman" w:hAnsi="Times New Roman" w:cs="Times New Roman"/>
          <w:b/>
          <w:sz w:val="24"/>
        </w:rPr>
        <w:t xml:space="preserve"> </w:t>
      </w:r>
    </w:p>
    <w:p w14:paraId="716CDA8F" w14:textId="24D97F41" w:rsidR="001214E5" w:rsidRPr="000E765A" w:rsidRDefault="001214E5" w:rsidP="0055039D">
      <w:pPr>
        <w:tabs>
          <w:tab w:val="center" w:pos="1476"/>
        </w:tabs>
        <w:spacing w:after="0" w:line="480" w:lineRule="auto"/>
        <w:ind w:left="0" w:firstLine="0"/>
        <w:rPr>
          <w:rFonts w:ascii="Times New Roman" w:hAnsi="Times New Roman" w:cs="Times New Roman"/>
        </w:rPr>
      </w:pPr>
      <w:r w:rsidRPr="00303042">
        <w:rPr>
          <w:rFonts w:ascii="Times New Roman" w:eastAsia="Times New Roman" w:hAnsi="Times New Roman" w:cs="Times New Roman"/>
          <w:b/>
          <w:sz w:val="24"/>
        </w:rPr>
        <w:t>A.</w:t>
      </w:r>
      <w:r w:rsidRPr="000E765A">
        <w:rPr>
          <w:rFonts w:ascii="Times New Roman" w:hAnsi="Times New Roman" w:cs="Times New Roman"/>
          <w:b/>
          <w:sz w:val="24"/>
        </w:rPr>
        <w:t xml:space="preserve"> </w:t>
      </w:r>
      <w:r w:rsidRPr="000E765A">
        <w:rPr>
          <w:rFonts w:ascii="Times New Roman" w:hAnsi="Times New Roman" w:cs="Times New Roman"/>
          <w:b/>
          <w:sz w:val="24"/>
        </w:rPr>
        <w:tab/>
      </w:r>
      <w:r w:rsidRPr="00303042">
        <w:rPr>
          <w:rFonts w:ascii="Times New Roman" w:eastAsia="Times New Roman" w:hAnsi="Times New Roman" w:cs="Times New Roman"/>
          <w:b/>
          <w:sz w:val="24"/>
        </w:rPr>
        <w:t>J</w:t>
      </w:r>
      <w:r w:rsidRPr="00303042">
        <w:rPr>
          <w:rFonts w:ascii="Times New Roman" w:eastAsia="Times New Roman" w:hAnsi="Times New Roman" w:cs="Times New Roman"/>
          <w:b/>
          <w:sz w:val="19"/>
        </w:rPr>
        <w:t>USTIFICATION</w:t>
      </w:r>
      <w:r w:rsidRPr="00303042">
        <w:rPr>
          <w:rFonts w:ascii="Times New Roman" w:eastAsia="Times New Roman" w:hAnsi="Times New Roman" w:cs="Times New Roman"/>
          <w:b/>
          <w:sz w:val="24"/>
        </w:rPr>
        <w:t xml:space="preserve"> </w:t>
      </w:r>
    </w:p>
    <w:p w14:paraId="0AA47AB1" w14:textId="77777777" w:rsidR="00AD3831" w:rsidRPr="000E765A" w:rsidRDefault="00AD3831" w:rsidP="00AD3831">
      <w:pPr>
        <w:widowControl w:val="0"/>
        <w:numPr>
          <w:ilvl w:val="0"/>
          <w:numId w:val="8"/>
        </w:numPr>
        <w:tabs>
          <w:tab w:val="clear" w:pos="1080"/>
          <w:tab w:val="num" w:pos="360"/>
        </w:tabs>
        <w:autoSpaceDE w:val="0"/>
        <w:autoSpaceDN w:val="0"/>
        <w:adjustRightInd w:val="0"/>
        <w:spacing w:before="240" w:after="0" w:line="240" w:lineRule="auto"/>
        <w:ind w:left="360"/>
        <w:rPr>
          <w:rFonts w:ascii="Times New Roman" w:hAnsi="Times New Roman" w:cs="Times New Roman"/>
          <w:b/>
          <w:sz w:val="24"/>
        </w:rPr>
      </w:pPr>
      <w:r w:rsidRPr="000E765A">
        <w:rPr>
          <w:rFonts w:ascii="Times New Roman" w:hAnsi="Times New Roman" w:cs="Times New Roman"/>
          <w:b/>
          <w:sz w:val="24"/>
          <w:u w:val="single"/>
        </w:rPr>
        <w:t>Circumstances Making the Collection of Information Necessary</w:t>
      </w:r>
    </w:p>
    <w:p w14:paraId="201BDA57"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6793F992" w14:textId="2066B06F" w:rsidR="001214E5" w:rsidRPr="000E765A" w:rsidRDefault="001214E5"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 xml:space="preserve">The Health Resources and Services Administration (HRSA) is requesting that the Office of </w:t>
      </w:r>
    </w:p>
    <w:p w14:paraId="32DA3832" w14:textId="52DD7C70" w:rsidR="001214E5" w:rsidRPr="000E765A" w:rsidRDefault="001214E5"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Management and Budget continu</w:t>
      </w:r>
      <w:r w:rsidR="002171D5" w:rsidRPr="00303042">
        <w:rPr>
          <w:rFonts w:ascii="Times New Roman" w:eastAsia="Times New Roman" w:hAnsi="Times New Roman" w:cs="Times New Roman"/>
          <w:sz w:val="24"/>
        </w:rPr>
        <w:t>e</w:t>
      </w:r>
      <w:r w:rsidRPr="00303042">
        <w:rPr>
          <w:rFonts w:ascii="Times New Roman" w:eastAsia="Times New Roman" w:hAnsi="Times New Roman" w:cs="Times New Roman"/>
          <w:sz w:val="24"/>
        </w:rPr>
        <w:t xml:space="preserve"> approval of the data collection instruments for the Stem Cell </w:t>
      </w:r>
    </w:p>
    <w:p w14:paraId="78AAAE0D" w14:textId="77777777" w:rsidR="001214E5" w:rsidRPr="000E765A" w:rsidRDefault="001214E5" w:rsidP="0055039D">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Therapeutic Outcomes Database (SCTOD), a component of the C.W. Bill Young Cell </w:t>
      </w:r>
    </w:p>
    <w:p w14:paraId="4A285FA0" w14:textId="32574EFF" w:rsidR="009905F5" w:rsidRPr="00303042" w:rsidRDefault="001214E5" w:rsidP="0055039D">
      <w:pPr>
        <w:spacing w:after="0" w:line="480" w:lineRule="auto"/>
        <w:ind w:left="-5"/>
        <w:rPr>
          <w:rFonts w:ascii="Times New Roman" w:eastAsia="Times New Roman" w:hAnsi="Times New Roman" w:cs="Times New Roman"/>
          <w:sz w:val="24"/>
        </w:rPr>
      </w:pPr>
      <w:r w:rsidRPr="00303042">
        <w:rPr>
          <w:rFonts w:ascii="Times New Roman" w:eastAsia="Times New Roman" w:hAnsi="Times New Roman" w:cs="Times New Roman"/>
          <w:sz w:val="24"/>
        </w:rPr>
        <w:t>Transplantation Program (</w:t>
      </w:r>
      <w:r w:rsidR="009905F5" w:rsidRPr="00303042">
        <w:rPr>
          <w:rFonts w:ascii="Times New Roman" w:eastAsia="Times New Roman" w:hAnsi="Times New Roman" w:cs="Times New Roman"/>
          <w:sz w:val="24"/>
        </w:rPr>
        <w:t>CWBYCTP</w:t>
      </w:r>
      <w:r w:rsidRPr="00303042">
        <w:rPr>
          <w:rFonts w:ascii="Times New Roman" w:eastAsia="Times New Roman" w:hAnsi="Times New Roman" w:cs="Times New Roman"/>
          <w:sz w:val="24"/>
        </w:rPr>
        <w:t>).</w:t>
      </w:r>
      <w:r w:rsidR="0067523E" w:rsidRPr="00303042">
        <w:rPr>
          <w:rFonts w:ascii="Times New Roman" w:eastAsia="Times New Roman" w:hAnsi="Times New Roman" w:cs="Times New Roman"/>
          <w:sz w:val="24"/>
        </w:rPr>
        <w:t xml:space="preserve"> </w:t>
      </w:r>
      <w:r w:rsidRPr="00DD5926">
        <w:rPr>
          <w:rFonts w:ascii="Times New Roman" w:eastAsia="Times New Roman" w:hAnsi="Times New Roman" w:cs="Times New Roman"/>
          <w:sz w:val="24"/>
        </w:rPr>
        <w:t xml:space="preserve"> </w:t>
      </w:r>
      <w:r w:rsidR="00431F3E" w:rsidRPr="00DD5926">
        <w:rPr>
          <w:rFonts w:ascii="Times New Roman" w:eastAsia="Times New Roman" w:hAnsi="Times New Roman" w:cs="Times New Roman"/>
          <w:sz w:val="24"/>
        </w:rPr>
        <w:t>The information collection activities described in this submission are reauthorized by the Stem Cell Therapeutic and Research Reauthorization Act of 2015, Public Law 114–104, which was signed into law on December</w:t>
      </w:r>
      <w:r w:rsidR="00431F3E" w:rsidRPr="00303042">
        <w:rPr>
          <w:rFonts w:ascii="Times New Roman" w:eastAsia="Times New Roman" w:hAnsi="Times New Roman" w:cs="Times New Roman"/>
          <w:sz w:val="24"/>
        </w:rPr>
        <w:t xml:space="preserve"> 18, 2015 (legislation attached).  Section 379A of the Public Health Service (PHS) Act (42 U.S.C. 274l) is amended to require the Secretary, acting through the Administrator of HRSA, to establish and maintain the C.W. Bill Young Cell Transplantation Program (CWBYCTP).</w:t>
      </w:r>
      <w:r w:rsidR="0067523E" w:rsidRPr="00303042">
        <w:rPr>
          <w:rFonts w:ascii="Times New Roman" w:eastAsia="Times New Roman" w:hAnsi="Times New Roman" w:cs="Times New Roman"/>
          <w:sz w:val="24"/>
        </w:rPr>
        <w:t xml:space="preserve"> </w:t>
      </w:r>
      <w:r w:rsidRPr="00303042">
        <w:rPr>
          <w:rFonts w:ascii="Times New Roman" w:eastAsia="Times New Roman" w:hAnsi="Times New Roman" w:cs="Times New Roman"/>
          <w:sz w:val="24"/>
        </w:rPr>
        <w:t xml:space="preserve"> </w:t>
      </w:r>
      <w:r w:rsidR="00431F3E" w:rsidRPr="00303042">
        <w:rPr>
          <w:rFonts w:ascii="Times New Roman" w:eastAsia="Times New Roman" w:hAnsi="Times New Roman" w:cs="Times New Roman"/>
          <w:sz w:val="24"/>
        </w:rPr>
        <w:t xml:space="preserve">The SCTOD </w:t>
      </w:r>
      <w:r w:rsidR="002C7E89" w:rsidRPr="00303042">
        <w:rPr>
          <w:rFonts w:ascii="Times New Roman" w:eastAsia="Times New Roman" w:hAnsi="Times New Roman" w:cs="Times New Roman"/>
          <w:sz w:val="24"/>
        </w:rPr>
        <w:t xml:space="preserve">is </w:t>
      </w:r>
      <w:r w:rsidR="00431F3E" w:rsidRPr="00303042">
        <w:rPr>
          <w:rFonts w:ascii="Times New Roman" w:eastAsia="Times New Roman" w:hAnsi="Times New Roman" w:cs="Times New Roman"/>
          <w:sz w:val="24"/>
        </w:rPr>
        <w:t>require</w:t>
      </w:r>
      <w:r w:rsidR="002C7E89" w:rsidRPr="00303042">
        <w:rPr>
          <w:rFonts w:ascii="Times New Roman" w:eastAsia="Times New Roman" w:hAnsi="Times New Roman" w:cs="Times New Roman"/>
          <w:sz w:val="24"/>
        </w:rPr>
        <w:t>d</w:t>
      </w:r>
      <w:r w:rsidR="00431F3E" w:rsidRPr="00303042">
        <w:rPr>
          <w:rFonts w:ascii="Times New Roman" w:eastAsia="Times New Roman" w:hAnsi="Times New Roman" w:cs="Times New Roman"/>
          <w:sz w:val="24"/>
        </w:rPr>
        <w:t xml:space="preserve"> to collect </w:t>
      </w:r>
      <w:r w:rsidR="002C7E89" w:rsidRPr="00303042">
        <w:rPr>
          <w:rFonts w:ascii="Times New Roman" w:eastAsia="Times New Roman" w:hAnsi="Times New Roman" w:cs="Times New Roman"/>
          <w:sz w:val="24"/>
        </w:rPr>
        <w:t xml:space="preserve">data for </w:t>
      </w:r>
      <w:r w:rsidR="00431F3E" w:rsidRPr="00303042">
        <w:rPr>
          <w:rFonts w:ascii="Times New Roman" w:eastAsia="Times New Roman" w:hAnsi="Times New Roman" w:cs="Times New Roman"/>
          <w:sz w:val="24"/>
        </w:rPr>
        <w:t>all allogeneic</w:t>
      </w:r>
      <w:r w:rsidR="00431F3E" w:rsidRPr="000E765A">
        <w:rPr>
          <w:rFonts w:ascii="Times New Roman" w:hAnsi="Times New Roman" w:cs="Times New Roman"/>
          <w:vertAlign w:val="superscript"/>
        </w:rPr>
        <w:footnoteReference w:id="1"/>
      </w:r>
      <w:r w:rsidR="00431F3E" w:rsidRPr="00303042">
        <w:rPr>
          <w:rFonts w:ascii="Times New Roman" w:eastAsia="Times New Roman" w:hAnsi="Times New Roman" w:cs="Times New Roman"/>
          <w:sz w:val="24"/>
        </w:rPr>
        <w:t xml:space="preserve"> hematopoietic stem cell transplantation (HSCT) for reconstitution using cells from either donors not related to the patient o</w:t>
      </w:r>
      <w:r w:rsidR="00AE6AE0">
        <w:rPr>
          <w:rFonts w:ascii="Times New Roman" w:eastAsia="Times New Roman" w:hAnsi="Times New Roman" w:cs="Times New Roman"/>
          <w:sz w:val="24"/>
        </w:rPr>
        <w:t xml:space="preserve">r donors related to the patient, and </w:t>
      </w:r>
      <w:r w:rsidR="00431F3E" w:rsidRPr="00303042">
        <w:rPr>
          <w:rFonts w:ascii="Times New Roman" w:eastAsia="Times New Roman" w:hAnsi="Times New Roman" w:cs="Times New Roman"/>
          <w:sz w:val="24"/>
        </w:rPr>
        <w:t xml:space="preserve"> </w:t>
      </w:r>
      <w:r w:rsidR="00AE6AE0">
        <w:rPr>
          <w:rFonts w:ascii="Times New Roman" w:eastAsia="Times New Roman" w:hAnsi="Times New Roman" w:cs="Times New Roman"/>
          <w:sz w:val="24"/>
        </w:rPr>
        <w:t>t</w:t>
      </w:r>
      <w:r w:rsidR="008E42B1">
        <w:rPr>
          <w:rFonts w:ascii="Times New Roman" w:eastAsia="Times New Roman" w:hAnsi="Times New Roman" w:cs="Times New Roman"/>
          <w:sz w:val="24"/>
        </w:rPr>
        <w:t>he</w:t>
      </w:r>
      <w:r w:rsidR="00AE6AE0" w:rsidRPr="00303042">
        <w:rPr>
          <w:rFonts w:ascii="Times New Roman" w:eastAsia="Times New Roman" w:hAnsi="Times New Roman" w:cs="Times New Roman"/>
          <w:sz w:val="24"/>
        </w:rPr>
        <w:t xml:space="preserve"> </w:t>
      </w:r>
      <w:r w:rsidR="00AE6AE0" w:rsidRPr="00303042">
        <w:rPr>
          <w:rFonts w:ascii="Times New Roman" w:eastAsia="Times New Roman" w:hAnsi="Times New Roman" w:cs="Times New Roman"/>
          <w:sz w:val="24"/>
        </w:rPr>
        <w:lastRenderedPageBreak/>
        <w:t xml:space="preserve">instruments </w:t>
      </w:r>
      <w:r w:rsidR="008E42B1">
        <w:rPr>
          <w:rFonts w:ascii="Times New Roman" w:eastAsia="Times New Roman" w:hAnsi="Times New Roman" w:cs="Times New Roman"/>
          <w:sz w:val="24"/>
        </w:rPr>
        <w:t xml:space="preserve">contained in this information collection request </w:t>
      </w:r>
      <w:r w:rsidR="00AE6AE0" w:rsidRPr="00303042">
        <w:rPr>
          <w:rFonts w:ascii="Times New Roman" w:eastAsia="Times New Roman" w:hAnsi="Times New Roman" w:cs="Times New Roman"/>
          <w:sz w:val="24"/>
        </w:rPr>
        <w:t>provide the data elements required to fulfill the contractual requirements of the SCTOD.</w:t>
      </w:r>
      <w:r w:rsidR="00A04608" w:rsidRPr="00303042">
        <w:rPr>
          <w:rFonts w:ascii="Times New Roman" w:eastAsia="Times New Roman" w:hAnsi="Times New Roman" w:cs="Times New Roman"/>
          <w:sz w:val="24"/>
        </w:rPr>
        <w:t xml:space="preserve"> </w:t>
      </w:r>
      <w:r w:rsidR="00431F3E" w:rsidRPr="00303042">
        <w:rPr>
          <w:rFonts w:ascii="Times New Roman" w:eastAsia="Times New Roman" w:hAnsi="Times New Roman" w:cs="Times New Roman"/>
          <w:sz w:val="24"/>
        </w:rPr>
        <w:t xml:space="preserve">Congress has legislated that outcomes data must be collected on all patients “who have been recipients of a stem cell therapeutics product (including bone marrow, cord blood, or other such product) from a donor.” </w:t>
      </w:r>
      <w:r w:rsidR="00A04608" w:rsidRPr="00303042">
        <w:rPr>
          <w:rFonts w:ascii="Times New Roman" w:eastAsia="Times New Roman" w:hAnsi="Times New Roman" w:cs="Times New Roman"/>
          <w:sz w:val="24"/>
        </w:rPr>
        <w:t xml:space="preserve"> </w:t>
      </w:r>
      <w:r w:rsidR="00431F3E" w:rsidRPr="00303042">
        <w:rPr>
          <w:rFonts w:ascii="Times New Roman" w:eastAsia="Times New Roman" w:hAnsi="Times New Roman" w:cs="Times New Roman"/>
          <w:sz w:val="24"/>
        </w:rPr>
        <w:t xml:space="preserve">This includes </w:t>
      </w:r>
      <w:r w:rsidR="000D0B31">
        <w:rPr>
          <w:rFonts w:ascii="Times New Roman" w:eastAsia="Times New Roman" w:hAnsi="Times New Roman" w:cs="Times New Roman"/>
          <w:sz w:val="24"/>
        </w:rPr>
        <w:t>HSCT</w:t>
      </w:r>
      <w:r w:rsidR="00431F3E" w:rsidRPr="00303042">
        <w:rPr>
          <w:rFonts w:ascii="Times New Roman" w:eastAsia="Times New Roman" w:hAnsi="Times New Roman" w:cs="Times New Roman"/>
          <w:sz w:val="24"/>
        </w:rPr>
        <w:t xml:space="preserve">, both related and unrelated, where either the donor or the recipient resides in the U.S.  </w:t>
      </w:r>
    </w:p>
    <w:p w14:paraId="5610A68B" w14:textId="4AF97CC3" w:rsidR="009905F5" w:rsidRPr="00303042" w:rsidRDefault="001214E5" w:rsidP="005A1379">
      <w:pPr>
        <w:spacing w:after="0" w:line="480" w:lineRule="auto"/>
        <w:ind w:left="-5"/>
        <w:rPr>
          <w:rFonts w:ascii="Times New Roman" w:eastAsia="Times New Roman" w:hAnsi="Times New Roman" w:cs="Times New Roman"/>
          <w:sz w:val="24"/>
        </w:rPr>
      </w:pPr>
      <w:r w:rsidRPr="00303042">
        <w:rPr>
          <w:rFonts w:ascii="Times New Roman" w:eastAsia="Times New Roman" w:hAnsi="Times New Roman" w:cs="Times New Roman"/>
          <w:sz w:val="24"/>
        </w:rPr>
        <w:t xml:space="preserve"> </w:t>
      </w:r>
    </w:p>
    <w:p w14:paraId="6401D13C" w14:textId="68AEC9A8" w:rsidR="00D5793E" w:rsidRDefault="001214E5">
      <w:pPr>
        <w:spacing w:after="0" w:line="480" w:lineRule="auto"/>
        <w:ind w:left="-5"/>
        <w:rPr>
          <w:rFonts w:ascii="Times New Roman" w:eastAsia="Times New Roman" w:hAnsi="Times New Roman" w:cs="Times New Roman"/>
          <w:i/>
          <w:sz w:val="24"/>
        </w:rPr>
      </w:pPr>
      <w:r w:rsidRPr="00303042">
        <w:rPr>
          <w:rFonts w:ascii="Times New Roman" w:eastAsia="Times New Roman" w:hAnsi="Times New Roman" w:cs="Times New Roman"/>
          <w:sz w:val="24"/>
        </w:rPr>
        <w:t xml:space="preserve">HRSA is responsible for establishing and maintaining a standardized database </w:t>
      </w:r>
      <w:r w:rsidR="0056154E">
        <w:rPr>
          <w:rFonts w:ascii="Times New Roman" w:eastAsia="Times New Roman" w:hAnsi="Times New Roman" w:cs="Times New Roman"/>
          <w:sz w:val="24"/>
        </w:rPr>
        <w:t xml:space="preserve">(SCTOD) </w:t>
      </w:r>
      <w:r w:rsidRPr="00303042">
        <w:rPr>
          <w:rFonts w:ascii="Times New Roman" w:eastAsia="Times New Roman" w:hAnsi="Times New Roman" w:cs="Times New Roman"/>
          <w:sz w:val="24"/>
        </w:rPr>
        <w:t xml:space="preserve">of allogeneic (related and unrelated donor) marrow and cord blood transplants performed in the United States.  The </w:t>
      </w:r>
      <w:r w:rsidR="008E42B1">
        <w:rPr>
          <w:rFonts w:ascii="Times New Roman" w:eastAsia="Times New Roman" w:hAnsi="Times New Roman" w:cs="Times New Roman"/>
          <w:sz w:val="24"/>
        </w:rPr>
        <w:t xml:space="preserve">Stem Cell </w:t>
      </w:r>
      <w:r w:rsidRPr="00303042">
        <w:rPr>
          <w:rFonts w:ascii="Times New Roman" w:eastAsia="Times New Roman" w:hAnsi="Times New Roman" w:cs="Times New Roman"/>
          <w:sz w:val="24"/>
        </w:rPr>
        <w:t xml:space="preserve">Act requires that transplant centers performing these transplants provide patient outcomes data to this national system.  Data collection on patient outcomes is required in order to be in compliance with the requirements of the Act and is critical to the successful implementation </w:t>
      </w:r>
      <w:r w:rsidR="00E00187" w:rsidRPr="00303042">
        <w:rPr>
          <w:rFonts w:ascii="Times New Roman" w:eastAsia="Times New Roman" w:hAnsi="Times New Roman" w:cs="Times New Roman"/>
          <w:sz w:val="24"/>
        </w:rPr>
        <w:t xml:space="preserve">and maintenance </w:t>
      </w:r>
      <w:r w:rsidRPr="00303042">
        <w:rPr>
          <w:rFonts w:ascii="Times New Roman" w:eastAsia="Times New Roman" w:hAnsi="Times New Roman" w:cs="Times New Roman"/>
          <w:sz w:val="24"/>
        </w:rPr>
        <w:t xml:space="preserve">of the </w:t>
      </w:r>
      <w:r w:rsidR="006E6C2F" w:rsidRPr="00303042">
        <w:rPr>
          <w:rFonts w:ascii="Times New Roman" w:eastAsia="Times New Roman" w:hAnsi="Times New Roman" w:cs="Times New Roman"/>
          <w:sz w:val="24"/>
        </w:rPr>
        <w:t>CWBYCTP</w:t>
      </w:r>
      <w:r w:rsidR="0056154E">
        <w:rPr>
          <w:rFonts w:ascii="Times New Roman" w:eastAsia="Times New Roman" w:hAnsi="Times New Roman" w:cs="Times New Roman"/>
          <w:sz w:val="24"/>
        </w:rPr>
        <w:t xml:space="preserve">.  Collected data are </w:t>
      </w:r>
      <w:r w:rsidRPr="00303042">
        <w:rPr>
          <w:rFonts w:ascii="Times New Roman" w:eastAsia="Times New Roman" w:hAnsi="Times New Roman" w:cs="Times New Roman"/>
          <w:sz w:val="24"/>
        </w:rPr>
        <w:t>used to</w:t>
      </w:r>
      <w:r w:rsidR="0056154E">
        <w:rPr>
          <w:rFonts w:ascii="Times New Roman" w:eastAsia="Times New Roman" w:hAnsi="Times New Roman" w:cs="Times New Roman"/>
          <w:sz w:val="24"/>
        </w:rPr>
        <w:t xml:space="preserve"> understand transplant activity</w:t>
      </w:r>
      <w:r w:rsidRPr="00303042">
        <w:rPr>
          <w:rFonts w:ascii="Times New Roman" w:eastAsia="Times New Roman" w:hAnsi="Times New Roman" w:cs="Times New Roman"/>
          <w:sz w:val="24"/>
        </w:rPr>
        <w:t xml:space="preserve"> including trends in numbers of transplantations and emerging uses of cells, report outcomes, and for research use</w:t>
      </w:r>
      <w:r w:rsidR="0067523E" w:rsidRPr="00303042">
        <w:rPr>
          <w:rFonts w:ascii="Times New Roman" w:eastAsia="Times New Roman" w:hAnsi="Times New Roman" w:cs="Times New Roman"/>
          <w:sz w:val="24"/>
        </w:rPr>
        <w:t>,</w:t>
      </w:r>
      <w:r w:rsidRPr="00303042">
        <w:rPr>
          <w:rFonts w:ascii="Times New Roman" w:eastAsia="Times New Roman" w:hAnsi="Times New Roman" w:cs="Times New Roman"/>
          <w:sz w:val="24"/>
        </w:rPr>
        <w:t xml:space="preserve"> as outline</w:t>
      </w:r>
      <w:r w:rsidR="00D07F4C" w:rsidRPr="00303042">
        <w:rPr>
          <w:rFonts w:ascii="Times New Roman" w:eastAsia="Times New Roman" w:hAnsi="Times New Roman" w:cs="Times New Roman"/>
          <w:sz w:val="24"/>
        </w:rPr>
        <w:t>d</w:t>
      </w:r>
      <w:r w:rsidRPr="00303042">
        <w:rPr>
          <w:rFonts w:ascii="Times New Roman" w:eastAsia="Times New Roman" w:hAnsi="Times New Roman" w:cs="Times New Roman"/>
          <w:sz w:val="24"/>
        </w:rPr>
        <w:t xml:space="preserve"> in the Stem Cell </w:t>
      </w:r>
      <w:r w:rsidR="0056154E">
        <w:rPr>
          <w:rFonts w:ascii="Times New Roman" w:eastAsia="Times New Roman" w:hAnsi="Times New Roman" w:cs="Times New Roman"/>
          <w:sz w:val="24"/>
        </w:rPr>
        <w:t>Act.</w:t>
      </w:r>
    </w:p>
    <w:p w14:paraId="33943FF0" w14:textId="77777777" w:rsidR="00D5793E" w:rsidRDefault="00D5793E">
      <w:pPr>
        <w:spacing w:after="0" w:line="480" w:lineRule="auto"/>
        <w:ind w:left="-5"/>
        <w:rPr>
          <w:rFonts w:ascii="Times New Roman" w:eastAsia="Times New Roman" w:hAnsi="Times New Roman" w:cs="Times New Roman"/>
          <w:i/>
          <w:sz w:val="24"/>
        </w:rPr>
      </w:pPr>
    </w:p>
    <w:p w14:paraId="12E55412" w14:textId="67724600" w:rsidR="001214E5" w:rsidRPr="00D5793E" w:rsidRDefault="00D5793E">
      <w:pPr>
        <w:spacing w:after="0" w:line="480" w:lineRule="auto"/>
        <w:ind w:left="-5"/>
        <w:rPr>
          <w:rFonts w:ascii="Times New Roman" w:hAnsi="Times New Roman" w:cs="Times New Roman"/>
          <w:i/>
        </w:rPr>
      </w:pPr>
      <w:r>
        <w:rPr>
          <w:rFonts w:ascii="Times New Roman" w:eastAsia="Times New Roman" w:hAnsi="Times New Roman" w:cs="Times New Roman"/>
          <w:i/>
          <w:sz w:val="24"/>
        </w:rPr>
        <w:t>In this submission of the information collection request, no</w:t>
      </w:r>
      <w:r w:rsidR="00BE255E" w:rsidRPr="00303042">
        <w:rPr>
          <w:rFonts w:ascii="Times New Roman" w:eastAsia="Times New Roman" w:hAnsi="Times New Roman" w:cs="Times New Roman"/>
          <w:i/>
          <w:sz w:val="24"/>
        </w:rPr>
        <w:t xml:space="preserve"> new forms are being added.  Existing instruments have been revised to reflect changes in transplant practice over time, and the need to accommodate these changes in reports and analyses of the data.  </w:t>
      </w:r>
      <w:r>
        <w:rPr>
          <w:rFonts w:ascii="Times New Roman" w:eastAsia="Times New Roman" w:hAnsi="Times New Roman" w:cs="Times New Roman"/>
          <w:i/>
          <w:sz w:val="24"/>
        </w:rPr>
        <w:t xml:space="preserve">Specifically the </w:t>
      </w:r>
      <w:r w:rsidR="00BE255E" w:rsidRPr="00303042">
        <w:rPr>
          <w:rFonts w:ascii="Times New Roman" w:eastAsia="Times New Roman" w:hAnsi="Times New Roman" w:cs="Times New Roman"/>
          <w:i/>
          <w:sz w:val="24"/>
        </w:rPr>
        <w:t>Post-TED form (used at 100-day</w:t>
      </w:r>
      <w:r w:rsidR="00BD2F27" w:rsidRPr="00303042">
        <w:rPr>
          <w:rFonts w:ascii="Times New Roman" w:eastAsia="Times New Roman" w:hAnsi="Times New Roman" w:cs="Times New Roman"/>
          <w:i/>
          <w:sz w:val="24"/>
        </w:rPr>
        <w:t>s</w:t>
      </w:r>
      <w:r w:rsidR="00BE255E" w:rsidRPr="00303042">
        <w:rPr>
          <w:rFonts w:ascii="Times New Roman" w:eastAsia="Times New Roman" w:hAnsi="Times New Roman" w:cs="Times New Roman"/>
          <w:i/>
          <w:sz w:val="24"/>
        </w:rPr>
        <w:t xml:space="preserve">, </w:t>
      </w:r>
      <w:r w:rsidR="0067523E" w:rsidRPr="00303042">
        <w:rPr>
          <w:rFonts w:ascii="Times New Roman" w:eastAsia="Times New Roman" w:hAnsi="Times New Roman" w:cs="Times New Roman"/>
          <w:i/>
          <w:sz w:val="24"/>
        </w:rPr>
        <w:t>six</w:t>
      </w:r>
      <w:r w:rsidR="00BE255E" w:rsidRPr="00303042">
        <w:rPr>
          <w:rFonts w:ascii="Times New Roman" w:eastAsia="Times New Roman" w:hAnsi="Times New Roman" w:cs="Times New Roman"/>
          <w:i/>
          <w:sz w:val="24"/>
        </w:rPr>
        <w:t xml:space="preserve"> month</w:t>
      </w:r>
      <w:r w:rsidR="00BD2F27" w:rsidRPr="00303042">
        <w:rPr>
          <w:rFonts w:ascii="Times New Roman" w:eastAsia="Times New Roman" w:hAnsi="Times New Roman" w:cs="Times New Roman"/>
          <w:i/>
          <w:sz w:val="24"/>
        </w:rPr>
        <w:t>s</w:t>
      </w:r>
      <w:r w:rsidR="00BE255E" w:rsidRPr="00303042">
        <w:rPr>
          <w:rFonts w:ascii="Times New Roman" w:eastAsia="Times New Roman" w:hAnsi="Times New Roman" w:cs="Times New Roman"/>
          <w:i/>
          <w:sz w:val="24"/>
        </w:rPr>
        <w:t>, and annual</w:t>
      </w:r>
      <w:r w:rsidR="00BD2F27" w:rsidRPr="00303042">
        <w:rPr>
          <w:rFonts w:ascii="Times New Roman" w:eastAsia="Times New Roman" w:hAnsi="Times New Roman" w:cs="Times New Roman"/>
          <w:i/>
          <w:sz w:val="24"/>
        </w:rPr>
        <w:t>ly</w:t>
      </w:r>
      <w:r w:rsidR="00BE255E" w:rsidRPr="00303042">
        <w:rPr>
          <w:rFonts w:ascii="Times New Roman" w:eastAsia="Times New Roman" w:hAnsi="Times New Roman" w:cs="Times New Roman"/>
          <w:i/>
          <w:sz w:val="24"/>
        </w:rPr>
        <w:t xml:space="preserve">) is being revised in this submission.  The portion of the Product Form related to confirmation of </w:t>
      </w:r>
      <w:r w:rsidR="00BE255E" w:rsidRPr="0056154E">
        <w:rPr>
          <w:rFonts w:ascii="Times New Roman" w:eastAsia="Times New Roman" w:hAnsi="Times New Roman" w:cs="Times New Roman"/>
          <w:i/>
          <w:sz w:val="24"/>
        </w:rPr>
        <w:t>H</w:t>
      </w:r>
      <w:r w:rsidR="0056154E" w:rsidRPr="0056154E">
        <w:rPr>
          <w:rFonts w:ascii="Times New Roman" w:eastAsia="Times New Roman" w:hAnsi="Times New Roman" w:cs="Times New Roman"/>
          <w:i/>
          <w:sz w:val="24"/>
        </w:rPr>
        <w:t xml:space="preserve">uman </w:t>
      </w:r>
      <w:r w:rsidR="00BE255E" w:rsidRPr="0056154E">
        <w:rPr>
          <w:rFonts w:ascii="Times New Roman" w:eastAsia="Times New Roman" w:hAnsi="Times New Roman" w:cs="Times New Roman"/>
          <w:i/>
          <w:sz w:val="24"/>
        </w:rPr>
        <w:t>L</w:t>
      </w:r>
      <w:r w:rsidR="0056154E" w:rsidRPr="0056154E">
        <w:rPr>
          <w:rFonts w:ascii="Times New Roman" w:eastAsia="Times New Roman" w:hAnsi="Times New Roman" w:cs="Times New Roman"/>
          <w:i/>
          <w:sz w:val="24"/>
        </w:rPr>
        <w:t xml:space="preserve">eukocyte </w:t>
      </w:r>
      <w:r w:rsidR="00BE255E" w:rsidRPr="0056154E">
        <w:rPr>
          <w:rFonts w:ascii="Times New Roman" w:eastAsia="Times New Roman" w:hAnsi="Times New Roman" w:cs="Times New Roman"/>
          <w:i/>
          <w:sz w:val="24"/>
        </w:rPr>
        <w:t>A</w:t>
      </w:r>
      <w:r w:rsidR="0056154E" w:rsidRPr="0056154E">
        <w:rPr>
          <w:rFonts w:ascii="Times New Roman" w:eastAsia="Times New Roman" w:hAnsi="Times New Roman" w:cs="Times New Roman"/>
          <w:i/>
          <w:sz w:val="24"/>
        </w:rPr>
        <w:t xml:space="preserve">ntigen (HLA) </w:t>
      </w:r>
      <w:r w:rsidR="00BE255E" w:rsidRPr="0056154E">
        <w:rPr>
          <w:rFonts w:ascii="Times New Roman" w:eastAsia="Times New Roman" w:hAnsi="Times New Roman" w:cs="Times New Roman"/>
          <w:i/>
          <w:sz w:val="24"/>
        </w:rPr>
        <w:t>typing</w:t>
      </w:r>
      <w:r w:rsidR="00BE255E" w:rsidRPr="00303042">
        <w:rPr>
          <w:rFonts w:ascii="Times New Roman" w:eastAsia="Times New Roman" w:hAnsi="Times New Roman" w:cs="Times New Roman"/>
          <w:i/>
          <w:sz w:val="24"/>
        </w:rPr>
        <w:t xml:space="preserve"> has minor changes to the identification and date fields to allow this form to more flexibly capture HLA typing data. </w:t>
      </w:r>
      <w:r w:rsidR="00BE255E" w:rsidRPr="00D5793E">
        <w:rPr>
          <w:rFonts w:ascii="Times New Roman" w:eastAsia="Times New Roman" w:hAnsi="Times New Roman" w:cs="Times New Roman"/>
          <w:i/>
          <w:sz w:val="24"/>
        </w:rPr>
        <w:t xml:space="preserve"> The amount of time required to complete this form is unchanged.  The Pre-TED form remains unchanged from the previously approved OMB submission.   </w:t>
      </w:r>
    </w:p>
    <w:p w14:paraId="02D6E440" w14:textId="77777777" w:rsidR="00D91741" w:rsidRPr="000E765A" w:rsidRDefault="00D91741" w:rsidP="005A1379">
      <w:pPr>
        <w:spacing w:after="0" w:line="480" w:lineRule="auto"/>
        <w:ind w:left="-5"/>
        <w:rPr>
          <w:rFonts w:ascii="Times New Roman" w:hAnsi="Times New Roman" w:cs="Times New Roman"/>
        </w:rPr>
      </w:pPr>
    </w:p>
    <w:p w14:paraId="08FF1716" w14:textId="77777777" w:rsidR="001214E5" w:rsidRPr="000E765A" w:rsidRDefault="001214E5" w:rsidP="005A1379">
      <w:pPr>
        <w:spacing w:after="0" w:line="480" w:lineRule="auto"/>
        <w:ind w:left="715"/>
        <w:rPr>
          <w:rFonts w:ascii="Times New Roman" w:hAnsi="Times New Roman" w:cs="Times New Roman"/>
        </w:rPr>
      </w:pPr>
      <w:r w:rsidRPr="00303042">
        <w:rPr>
          <w:rFonts w:ascii="Times New Roman" w:eastAsia="Times New Roman" w:hAnsi="Times New Roman" w:cs="Times New Roman"/>
          <w:b/>
          <w:sz w:val="24"/>
        </w:rPr>
        <w:lastRenderedPageBreak/>
        <w:t>2.</w:t>
      </w:r>
      <w:r w:rsidRPr="000E765A">
        <w:rPr>
          <w:rFonts w:ascii="Times New Roman" w:hAnsi="Times New Roman" w:cs="Times New Roman"/>
          <w:b/>
          <w:sz w:val="24"/>
        </w:rPr>
        <w:t xml:space="preserve"> </w:t>
      </w:r>
      <w:r w:rsidRPr="00303042">
        <w:rPr>
          <w:rFonts w:ascii="Times New Roman" w:eastAsia="Times New Roman" w:hAnsi="Times New Roman" w:cs="Times New Roman"/>
          <w:b/>
          <w:sz w:val="24"/>
        </w:rPr>
        <w:t xml:space="preserve">Purpose and Use of Information </w:t>
      </w:r>
    </w:p>
    <w:p w14:paraId="49ACAFBB" w14:textId="3CC22065" w:rsidR="00BD273F" w:rsidRPr="000E765A" w:rsidRDefault="00BD273F">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 xml:space="preserve">The overall purpose of the data collection is to fulfill the legislative mandate </w:t>
      </w:r>
      <w:r w:rsidR="00A961CE" w:rsidRPr="00303042">
        <w:rPr>
          <w:rFonts w:ascii="Times New Roman" w:eastAsia="Times New Roman" w:hAnsi="Times New Roman" w:cs="Times New Roman"/>
          <w:sz w:val="24"/>
        </w:rPr>
        <w:t xml:space="preserve">to establish and maintain a standardized database of allogeneic (related and unrelated donor) marrow and cord blood transplants performed in the United States </w:t>
      </w:r>
      <w:r w:rsidRPr="00303042">
        <w:rPr>
          <w:rFonts w:ascii="Times New Roman" w:eastAsia="Times New Roman" w:hAnsi="Times New Roman" w:cs="Times New Roman"/>
          <w:sz w:val="24"/>
        </w:rPr>
        <w:t>or using a donor from the United States</w:t>
      </w:r>
      <w:r w:rsidR="00A961CE" w:rsidRPr="00303042">
        <w:rPr>
          <w:rFonts w:ascii="Times New Roman" w:eastAsia="Times New Roman" w:hAnsi="Times New Roman" w:cs="Times New Roman"/>
          <w:sz w:val="24"/>
        </w:rPr>
        <w:t>.</w:t>
      </w:r>
    </w:p>
    <w:p w14:paraId="034E2DA0" w14:textId="5A7A6A7D" w:rsidR="0027046D" w:rsidRPr="000E765A" w:rsidRDefault="0027046D" w:rsidP="0027046D">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 xml:space="preserve">The data collected </w:t>
      </w:r>
      <w:r w:rsidR="00A961CE" w:rsidRPr="00303042">
        <w:rPr>
          <w:rFonts w:ascii="Times New Roman" w:eastAsia="Times New Roman" w:hAnsi="Times New Roman" w:cs="Times New Roman"/>
          <w:sz w:val="24"/>
        </w:rPr>
        <w:t xml:space="preserve">also </w:t>
      </w:r>
      <w:r w:rsidRPr="00303042">
        <w:rPr>
          <w:rFonts w:ascii="Times New Roman" w:eastAsia="Times New Roman" w:hAnsi="Times New Roman" w:cs="Times New Roman"/>
          <w:sz w:val="24"/>
        </w:rPr>
        <w:t xml:space="preserve">meets the requirements of the Act </w:t>
      </w:r>
      <w:r w:rsidR="00A961CE" w:rsidRPr="00303042">
        <w:rPr>
          <w:rFonts w:ascii="Times New Roman" w:eastAsia="Times New Roman" w:hAnsi="Times New Roman" w:cs="Times New Roman"/>
          <w:sz w:val="24"/>
        </w:rPr>
        <w:t xml:space="preserve">to provide relevant scientific information not containing individually identifiable information available to the public in the form of summaries and data sets. </w:t>
      </w:r>
      <w:r w:rsidR="00A04608" w:rsidRPr="00303042">
        <w:rPr>
          <w:rFonts w:ascii="Times New Roman" w:eastAsia="Times New Roman" w:hAnsi="Times New Roman" w:cs="Times New Roman"/>
          <w:sz w:val="24"/>
        </w:rPr>
        <w:t xml:space="preserve"> </w:t>
      </w:r>
      <w:r w:rsidR="00A961CE" w:rsidRPr="00303042">
        <w:rPr>
          <w:rFonts w:ascii="Times New Roman" w:eastAsia="Times New Roman" w:hAnsi="Times New Roman" w:cs="Times New Roman"/>
          <w:sz w:val="24"/>
        </w:rPr>
        <w:t>The data will</w:t>
      </w:r>
      <w:r w:rsidR="005B1F1D">
        <w:rPr>
          <w:rFonts w:ascii="Times New Roman" w:eastAsia="Times New Roman" w:hAnsi="Times New Roman" w:cs="Times New Roman"/>
          <w:sz w:val="24"/>
        </w:rPr>
        <w:t xml:space="preserve"> </w:t>
      </w:r>
      <w:r w:rsidR="00A961CE" w:rsidRPr="00303042">
        <w:rPr>
          <w:rFonts w:ascii="Times New Roman" w:eastAsia="Times New Roman" w:hAnsi="Times New Roman" w:cs="Times New Roman"/>
          <w:sz w:val="24"/>
        </w:rPr>
        <w:t xml:space="preserve">be made available to encourage medical research and to provide information to transplant programs, physicians, patients, and entities awarded a contract under section 379 donor registries, and cord blood banks. </w:t>
      </w:r>
      <w:r w:rsidR="00A04608" w:rsidRPr="00303042">
        <w:rPr>
          <w:rFonts w:ascii="Times New Roman" w:eastAsia="Times New Roman" w:hAnsi="Times New Roman" w:cs="Times New Roman"/>
          <w:sz w:val="24"/>
        </w:rPr>
        <w:t xml:space="preserve"> </w:t>
      </w:r>
      <w:r w:rsidR="00A961CE" w:rsidRPr="00303042">
        <w:rPr>
          <w:rFonts w:ascii="Times New Roman" w:eastAsia="Times New Roman" w:hAnsi="Times New Roman" w:cs="Times New Roman"/>
          <w:sz w:val="24"/>
        </w:rPr>
        <w:t xml:space="preserve">Further, the data collected will also provide </w:t>
      </w:r>
      <w:r w:rsidRPr="00303042">
        <w:rPr>
          <w:rFonts w:ascii="Times New Roman" w:eastAsia="Times New Roman" w:hAnsi="Times New Roman" w:cs="Times New Roman"/>
          <w:sz w:val="24"/>
        </w:rPr>
        <w:t xml:space="preserve">information for the required annual report on blood stem cell transplantation to the </w:t>
      </w:r>
      <w:r w:rsidR="00431F3E" w:rsidRPr="00303042">
        <w:rPr>
          <w:rFonts w:ascii="Times New Roman" w:eastAsia="Times New Roman" w:hAnsi="Times New Roman" w:cs="Times New Roman"/>
          <w:sz w:val="24"/>
        </w:rPr>
        <w:t xml:space="preserve">HHS </w:t>
      </w:r>
      <w:r w:rsidRPr="00303042">
        <w:rPr>
          <w:rFonts w:ascii="Times New Roman" w:eastAsia="Times New Roman" w:hAnsi="Times New Roman" w:cs="Times New Roman"/>
          <w:sz w:val="24"/>
        </w:rPr>
        <w:t xml:space="preserve">Secretary.  </w:t>
      </w:r>
    </w:p>
    <w:p w14:paraId="3D256470" w14:textId="77777777" w:rsidR="001214E5" w:rsidRPr="000E765A" w:rsidRDefault="001214E5" w:rsidP="005A1379">
      <w:pPr>
        <w:spacing w:after="0" w:line="480" w:lineRule="auto"/>
        <w:ind w:left="0" w:firstLine="0"/>
        <w:rPr>
          <w:rFonts w:ascii="Times New Roman" w:hAnsi="Times New Roman" w:cs="Times New Roman"/>
        </w:rPr>
      </w:pPr>
    </w:p>
    <w:p w14:paraId="177914B7" w14:textId="7F9C9970" w:rsidR="007824E7" w:rsidRPr="000E765A" w:rsidRDefault="005B1F1D" w:rsidP="007824E7">
      <w:pPr>
        <w:spacing w:after="0" w:line="480" w:lineRule="auto"/>
        <w:ind w:left="0" w:hanging="14"/>
        <w:rPr>
          <w:rFonts w:ascii="Times New Roman" w:hAnsi="Times New Roman" w:cs="Times New Roman"/>
        </w:rPr>
      </w:pPr>
      <w:r w:rsidRPr="00A76272">
        <w:rPr>
          <w:rFonts w:ascii="Times New Roman" w:eastAsia="Times New Roman" w:hAnsi="Times New Roman" w:cs="Times New Roman"/>
          <w:sz w:val="24"/>
        </w:rPr>
        <w:t xml:space="preserve">The data collection is </w:t>
      </w:r>
      <w:r w:rsidR="00431F3E" w:rsidRPr="00A76272">
        <w:rPr>
          <w:rFonts w:ascii="Times New Roman" w:eastAsia="Times New Roman" w:hAnsi="Times New Roman" w:cs="Times New Roman"/>
          <w:sz w:val="24"/>
        </w:rPr>
        <w:t xml:space="preserve">conducted </w:t>
      </w:r>
      <w:r w:rsidR="0067523E" w:rsidRPr="00A76272">
        <w:rPr>
          <w:rFonts w:ascii="Times New Roman" w:eastAsia="Times New Roman" w:hAnsi="Times New Roman" w:cs="Times New Roman"/>
          <w:sz w:val="24"/>
        </w:rPr>
        <w:t>regularly</w:t>
      </w:r>
      <w:r w:rsidR="00431F3E" w:rsidRPr="00A76272">
        <w:rPr>
          <w:rFonts w:ascii="Times New Roman" w:eastAsia="Times New Roman" w:hAnsi="Times New Roman" w:cs="Times New Roman"/>
          <w:sz w:val="24"/>
        </w:rPr>
        <w:t xml:space="preserve"> from an estimated 200 U.S transplant centers to collect </w:t>
      </w:r>
      <w:r w:rsidR="0054708D" w:rsidRPr="00A76272">
        <w:rPr>
          <w:rFonts w:ascii="Times New Roman" w:eastAsia="Times New Roman" w:hAnsi="Times New Roman" w:cs="Times New Roman"/>
          <w:sz w:val="24"/>
        </w:rPr>
        <w:t xml:space="preserve">data on </w:t>
      </w:r>
      <w:r w:rsidR="00431F3E" w:rsidRPr="00A76272">
        <w:rPr>
          <w:rFonts w:ascii="Times New Roman" w:eastAsia="Times New Roman" w:hAnsi="Times New Roman" w:cs="Times New Roman"/>
          <w:sz w:val="24"/>
        </w:rPr>
        <w:t xml:space="preserve">approximately </w:t>
      </w:r>
      <w:r w:rsidR="001E337F" w:rsidRPr="00A76272">
        <w:rPr>
          <w:rFonts w:ascii="Times New Roman" w:eastAsia="Times New Roman" w:hAnsi="Times New Roman" w:cs="Times New Roman"/>
          <w:sz w:val="24"/>
        </w:rPr>
        <w:t>9</w:t>
      </w:r>
      <w:r w:rsidR="00A543F6" w:rsidRPr="00A76272">
        <w:rPr>
          <w:rFonts w:ascii="Times New Roman" w:eastAsia="Times New Roman" w:hAnsi="Times New Roman" w:cs="Times New Roman"/>
          <w:sz w:val="24"/>
        </w:rPr>
        <w:t>,</w:t>
      </w:r>
      <w:r w:rsidR="00BD2F27" w:rsidRPr="00A76272">
        <w:rPr>
          <w:rFonts w:ascii="Times New Roman" w:eastAsia="Times New Roman" w:hAnsi="Times New Roman" w:cs="Times New Roman"/>
          <w:sz w:val="24"/>
        </w:rPr>
        <w:t>6</w:t>
      </w:r>
      <w:r w:rsidR="001E337F" w:rsidRPr="00A76272">
        <w:rPr>
          <w:rFonts w:ascii="Times New Roman" w:eastAsia="Times New Roman" w:hAnsi="Times New Roman" w:cs="Times New Roman"/>
          <w:sz w:val="24"/>
        </w:rPr>
        <w:t>00</w:t>
      </w:r>
      <w:r w:rsidR="00431F3E" w:rsidRPr="00A76272">
        <w:rPr>
          <w:rFonts w:ascii="Times New Roman" w:eastAsia="Times New Roman" w:hAnsi="Times New Roman" w:cs="Times New Roman"/>
          <w:sz w:val="24"/>
        </w:rPr>
        <w:t xml:space="preserve"> patient</w:t>
      </w:r>
      <w:r w:rsidR="0054708D" w:rsidRPr="00A76272">
        <w:rPr>
          <w:rFonts w:ascii="Times New Roman" w:eastAsia="Times New Roman" w:hAnsi="Times New Roman" w:cs="Times New Roman"/>
          <w:sz w:val="24"/>
        </w:rPr>
        <w:t>s</w:t>
      </w:r>
      <w:r w:rsidR="00431F3E" w:rsidRPr="00A76272">
        <w:rPr>
          <w:rFonts w:ascii="Times New Roman" w:eastAsia="Times New Roman" w:hAnsi="Times New Roman" w:cs="Times New Roman"/>
          <w:sz w:val="24"/>
        </w:rPr>
        <w:t xml:space="preserve"> </w:t>
      </w:r>
      <w:r w:rsidR="001E337F" w:rsidRPr="00A76272">
        <w:rPr>
          <w:rFonts w:ascii="Times New Roman" w:eastAsia="Times New Roman" w:hAnsi="Times New Roman" w:cs="Times New Roman"/>
          <w:sz w:val="24"/>
        </w:rPr>
        <w:t xml:space="preserve">annually </w:t>
      </w:r>
      <w:r w:rsidR="00431F3E" w:rsidRPr="00A76272">
        <w:rPr>
          <w:rFonts w:ascii="Times New Roman" w:eastAsia="Times New Roman" w:hAnsi="Times New Roman" w:cs="Times New Roman"/>
          <w:sz w:val="24"/>
        </w:rPr>
        <w:t xml:space="preserve">who underwent allogeneic transplant.  </w:t>
      </w:r>
      <w:r w:rsidR="001214E5" w:rsidRPr="00A76272">
        <w:rPr>
          <w:rFonts w:ascii="Times New Roman" w:eastAsia="Times New Roman" w:hAnsi="Times New Roman" w:cs="Times New Roman"/>
          <w:sz w:val="24"/>
        </w:rPr>
        <w:t xml:space="preserve">The data collection instruments included in this package are the </w:t>
      </w:r>
      <w:r w:rsidR="001214E5" w:rsidRPr="00A76272">
        <w:rPr>
          <w:rFonts w:ascii="Times New Roman" w:eastAsia="Times New Roman" w:hAnsi="Times New Roman" w:cs="Times New Roman"/>
          <w:i/>
          <w:sz w:val="24"/>
        </w:rPr>
        <w:t xml:space="preserve">Pre-TED </w:t>
      </w:r>
      <w:r w:rsidR="001214E5" w:rsidRPr="00A76272">
        <w:rPr>
          <w:rFonts w:ascii="Times New Roman" w:eastAsia="Times New Roman" w:hAnsi="Times New Roman" w:cs="Times New Roman"/>
          <w:sz w:val="24"/>
        </w:rPr>
        <w:t>(Transplant Essential Data</w:t>
      </w:r>
      <w:r w:rsidR="001214E5" w:rsidRPr="00A76272">
        <w:rPr>
          <w:rFonts w:ascii="Times New Roman" w:eastAsia="Times New Roman" w:hAnsi="Times New Roman" w:cs="Times New Roman"/>
          <w:i/>
          <w:sz w:val="24"/>
        </w:rPr>
        <w:t xml:space="preserve">), </w:t>
      </w:r>
      <w:r w:rsidR="00645355" w:rsidRPr="00A76272">
        <w:rPr>
          <w:rFonts w:ascii="Times New Roman" w:eastAsia="Times New Roman" w:hAnsi="Times New Roman" w:cs="Times New Roman"/>
          <w:i/>
          <w:sz w:val="24"/>
        </w:rPr>
        <w:t>Disease Classification</w:t>
      </w:r>
      <w:r w:rsidR="00645355" w:rsidRPr="00A76272">
        <w:rPr>
          <w:rFonts w:ascii="Times New Roman" w:eastAsia="Times New Roman" w:hAnsi="Times New Roman" w:cs="Times New Roman"/>
          <w:sz w:val="24"/>
        </w:rPr>
        <w:t xml:space="preserve">, </w:t>
      </w:r>
      <w:r w:rsidR="001214E5" w:rsidRPr="00A76272">
        <w:rPr>
          <w:rFonts w:ascii="Times New Roman" w:eastAsia="Times New Roman" w:hAnsi="Times New Roman" w:cs="Times New Roman"/>
          <w:i/>
          <w:sz w:val="24"/>
        </w:rPr>
        <w:t>Post-TED</w:t>
      </w:r>
      <w:r w:rsidR="001214E5" w:rsidRPr="00A76272">
        <w:rPr>
          <w:rFonts w:ascii="Times New Roman" w:eastAsia="Times New Roman" w:hAnsi="Times New Roman" w:cs="Times New Roman"/>
          <w:sz w:val="24"/>
        </w:rPr>
        <w:t xml:space="preserve"> (100-day, 6 month, 1 year, and annual) and the </w:t>
      </w:r>
      <w:r w:rsidR="001214E5" w:rsidRPr="00A76272">
        <w:rPr>
          <w:rFonts w:ascii="Times New Roman" w:eastAsia="Times New Roman" w:hAnsi="Times New Roman" w:cs="Times New Roman"/>
          <w:i/>
          <w:sz w:val="24"/>
        </w:rPr>
        <w:t>Product Form</w:t>
      </w:r>
      <w:r w:rsidR="001214E5" w:rsidRPr="00A76272">
        <w:rPr>
          <w:rFonts w:ascii="Times New Roman" w:eastAsia="Times New Roman" w:hAnsi="Times New Roman" w:cs="Times New Roman"/>
          <w:sz w:val="24"/>
        </w:rPr>
        <w:t xml:space="preserve">.  The </w:t>
      </w:r>
      <w:r w:rsidR="001214E5" w:rsidRPr="00A76272">
        <w:rPr>
          <w:rFonts w:ascii="Times New Roman" w:eastAsia="Times New Roman" w:hAnsi="Times New Roman" w:cs="Times New Roman"/>
          <w:i/>
          <w:sz w:val="24"/>
        </w:rPr>
        <w:t>Product Form</w:t>
      </w:r>
      <w:r w:rsidR="001214E5" w:rsidRPr="00A76272">
        <w:rPr>
          <w:rFonts w:ascii="Times New Roman" w:eastAsia="Times New Roman" w:hAnsi="Times New Roman" w:cs="Times New Roman"/>
          <w:sz w:val="24"/>
        </w:rPr>
        <w:t xml:space="preserve"> consists of the Infusion Insert, Infectious Disease Marker Insert</w:t>
      </w:r>
      <w:r w:rsidR="0067523E" w:rsidRPr="00A76272">
        <w:rPr>
          <w:rFonts w:ascii="Times New Roman" w:eastAsia="Times New Roman" w:hAnsi="Times New Roman" w:cs="Times New Roman"/>
          <w:sz w:val="24"/>
        </w:rPr>
        <w:t>,</w:t>
      </w:r>
      <w:r w:rsidR="001214E5" w:rsidRPr="00A76272">
        <w:rPr>
          <w:rFonts w:ascii="Times New Roman" w:eastAsia="Times New Roman" w:hAnsi="Times New Roman" w:cs="Times New Roman"/>
          <w:sz w:val="24"/>
        </w:rPr>
        <w:t xml:space="preserve"> and the Human Leuko</w:t>
      </w:r>
      <w:r w:rsidR="001214E5" w:rsidRPr="00303042">
        <w:rPr>
          <w:rFonts w:ascii="Times New Roman" w:eastAsia="Times New Roman" w:hAnsi="Times New Roman" w:cs="Times New Roman"/>
          <w:sz w:val="24"/>
        </w:rPr>
        <w:t>cyte Antigen</w:t>
      </w:r>
      <w:r w:rsidR="0067523E" w:rsidRPr="00303042">
        <w:rPr>
          <w:rFonts w:ascii="Times New Roman" w:eastAsia="Times New Roman" w:hAnsi="Times New Roman" w:cs="Times New Roman"/>
          <w:sz w:val="24"/>
        </w:rPr>
        <w:t>,</w:t>
      </w:r>
      <w:r w:rsidR="001214E5" w:rsidRPr="00303042">
        <w:rPr>
          <w:rFonts w:ascii="Times New Roman" w:eastAsia="Times New Roman" w:hAnsi="Times New Roman" w:cs="Times New Roman"/>
          <w:sz w:val="24"/>
        </w:rPr>
        <w:t xml:space="preserve"> or HLA Typing Insert.  </w:t>
      </w:r>
      <w:r w:rsidR="007824E7" w:rsidRPr="00303042">
        <w:rPr>
          <w:rFonts w:ascii="Times New Roman" w:eastAsia="Times New Roman" w:hAnsi="Times New Roman" w:cs="Times New Roman"/>
          <w:sz w:val="24"/>
        </w:rPr>
        <w:t xml:space="preserve">Graft characteristic data for cord blood units and unrelated donor grafts facilitated by the CWBYCTP are collected within fourteen days of </w:t>
      </w:r>
      <w:r w:rsidR="001A04F9" w:rsidRPr="00303042">
        <w:rPr>
          <w:rFonts w:ascii="Times New Roman" w:eastAsia="Times New Roman" w:hAnsi="Times New Roman" w:cs="Times New Roman"/>
          <w:sz w:val="24"/>
        </w:rPr>
        <w:t>HSCT</w:t>
      </w:r>
      <w:r w:rsidR="001A04F9" w:rsidRPr="00303042" w:rsidDel="001A04F9">
        <w:rPr>
          <w:rFonts w:ascii="Times New Roman" w:eastAsia="Times New Roman" w:hAnsi="Times New Roman" w:cs="Times New Roman"/>
          <w:sz w:val="24"/>
        </w:rPr>
        <w:t xml:space="preserve"> </w:t>
      </w:r>
      <w:r w:rsidR="00581640">
        <w:rPr>
          <w:rFonts w:ascii="Times New Roman" w:eastAsia="Times New Roman" w:hAnsi="Times New Roman" w:cs="Times New Roman"/>
          <w:sz w:val="24"/>
        </w:rPr>
        <w:t>o</w:t>
      </w:r>
      <w:r w:rsidR="007824E7" w:rsidRPr="00303042">
        <w:rPr>
          <w:rFonts w:ascii="Times New Roman" w:eastAsia="Times New Roman" w:hAnsi="Times New Roman" w:cs="Times New Roman"/>
          <w:sz w:val="24"/>
        </w:rPr>
        <w:t>n the</w:t>
      </w:r>
      <w:r w:rsidR="007824E7" w:rsidRPr="00303042">
        <w:rPr>
          <w:rFonts w:ascii="Times New Roman" w:eastAsia="Times New Roman" w:hAnsi="Times New Roman" w:cs="Times New Roman"/>
          <w:i/>
          <w:sz w:val="24"/>
        </w:rPr>
        <w:t xml:space="preserve"> Product Form</w:t>
      </w:r>
      <w:r w:rsidR="007824E7" w:rsidRPr="00303042">
        <w:rPr>
          <w:rFonts w:ascii="Times New Roman" w:eastAsia="Times New Roman" w:hAnsi="Times New Roman" w:cs="Times New Roman"/>
          <w:sz w:val="24"/>
        </w:rPr>
        <w:t xml:space="preserve">.  This form includes critical details of: procedures to facilitate stem cell collection; product collection, handling, transport, manipulation and storage; graft content including essential cell counts for engraftment; infectious contamination of cellular products; infusion timing and adverse events; and demographic information about the donor (includes the donor mother’s information for cord blood units).  The HLA or tissue type and infectious disease marker sections of the </w:t>
      </w:r>
      <w:r w:rsidR="007824E7" w:rsidRPr="00303042">
        <w:rPr>
          <w:rFonts w:ascii="Times New Roman" w:eastAsia="Times New Roman" w:hAnsi="Times New Roman" w:cs="Times New Roman"/>
          <w:i/>
          <w:sz w:val="24"/>
        </w:rPr>
        <w:t>Product Form</w:t>
      </w:r>
      <w:r w:rsidR="007824E7" w:rsidRPr="00303042">
        <w:rPr>
          <w:rFonts w:ascii="Times New Roman" w:eastAsia="Times New Roman" w:hAnsi="Times New Roman" w:cs="Times New Roman"/>
          <w:sz w:val="24"/>
        </w:rPr>
        <w:t xml:space="preserve"> collect information regarding degree and resolution of HLA-matching between donor and recipient, as well as the relevant infectious disease testing of the donor.  These graft data, along with the outcomes data collected on the </w:t>
      </w:r>
      <w:r w:rsidR="007824E7" w:rsidRPr="00303042">
        <w:rPr>
          <w:rFonts w:ascii="Times New Roman" w:eastAsia="Times New Roman" w:hAnsi="Times New Roman" w:cs="Times New Roman"/>
          <w:i/>
          <w:sz w:val="24"/>
        </w:rPr>
        <w:t>Pre-TED</w:t>
      </w:r>
      <w:r w:rsidR="007824E7" w:rsidRPr="00303042">
        <w:rPr>
          <w:rFonts w:ascii="Times New Roman" w:eastAsia="Times New Roman" w:hAnsi="Times New Roman" w:cs="Times New Roman"/>
          <w:sz w:val="24"/>
        </w:rPr>
        <w:t xml:space="preserve"> and </w:t>
      </w:r>
      <w:r w:rsidR="007824E7" w:rsidRPr="00303042">
        <w:rPr>
          <w:rFonts w:ascii="Times New Roman" w:eastAsia="Times New Roman" w:hAnsi="Times New Roman" w:cs="Times New Roman"/>
          <w:i/>
          <w:sz w:val="24"/>
        </w:rPr>
        <w:t>Post-TED</w:t>
      </w:r>
      <w:r w:rsidR="0067523E" w:rsidRPr="00303042">
        <w:rPr>
          <w:rFonts w:ascii="Times New Roman" w:eastAsia="Times New Roman" w:hAnsi="Times New Roman" w:cs="Times New Roman"/>
          <w:i/>
          <w:sz w:val="24"/>
        </w:rPr>
        <w:t>,</w:t>
      </w:r>
      <w:r w:rsidR="007824E7" w:rsidRPr="00303042">
        <w:rPr>
          <w:rFonts w:ascii="Times New Roman" w:eastAsia="Times New Roman" w:hAnsi="Times New Roman" w:cs="Times New Roman"/>
          <w:sz w:val="24"/>
        </w:rPr>
        <w:t xml:space="preserve"> are essential data elements for the CWBYCTP.  </w:t>
      </w:r>
    </w:p>
    <w:p w14:paraId="3CB7B30C" w14:textId="1470B8F8" w:rsidR="001214E5" w:rsidRPr="00303042" w:rsidRDefault="001214E5" w:rsidP="005A1379">
      <w:pPr>
        <w:spacing w:after="0" w:line="480" w:lineRule="auto"/>
        <w:ind w:left="0" w:firstLine="0"/>
        <w:rPr>
          <w:rFonts w:ascii="Times New Roman" w:eastAsia="Times New Roman" w:hAnsi="Times New Roman" w:cs="Times New Roman"/>
          <w:sz w:val="24"/>
        </w:rPr>
      </w:pPr>
      <w:r w:rsidRPr="00303042">
        <w:rPr>
          <w:rFonts w:ascii="Times New Roman" w:eastAsia="Times New Roman" w:hAnsi="Times New Roman" w:cs="Times New Roman"/>
          <w:sz w:val="24"/>
        </w:rPr>
        <w:t xml:space="preserve"> </w:t>
      </w:r>
    </w:p>
    <w:p w14:paraId="755624B9" w14:textId="273A6F4D" w:rsidR="001214E5" w:rsidRPr="000E765A" w:rsidRDefault="001214E5" w:rsidP="0055039D">
      <w:pPr>
        <w:spacing w:after="0" w:line="480" w:lineRule="auto"/>
        <w:ind w:left="715"/>
        <w:rPr>
          <w:rFonts w:ascii="Times New Roman" w:hAnsi="Times New Roman" w:cs="Times New Roman"/>
        </w:rPr>
      </w:pPr>
      <w:r w:rsidRPr="00303042">
        <w:rPr>
          <w:rFonts w:ascii="Times New Roman" w:eastAsia="Times New Roman" w:hAnsi="Times New Roman" w:cs="Times New Roman"/>
          <w:b/>
          <w:sz w:val="24"/>
        </w:rPr>
        <w:t>3.</w:t>
      </w:r>
      <w:r w:rsidRPr="000E765A">
        <w:rPr>
          <w:rFonts w:ascii="Times New Roman" w:hAnsi="Times New Roman" w:cs="Times New Roman"/>
          <w:b/>
          <w:sz w:val="24"/>
        </w:rPr>
        <w:t xml:space="preserve"> </w:t>
      </w:r>
      <w:r w:rsidRPr="00303042">
        <w:rPr>
          <w:rFonts w:ascii="Times New Roman" w:eastAsia="Times New Roman" w:hAnsi="Times New Roman" w:cs="Times New Roman"/>
          <w:b/>
          <w:sz w:val="24"/>
        </w:rPr>
        <w:t xml:space="preserve">Use of Improved Information Technology </w:t>
      </w:r>
    </w:p>
    <w:p w14:paraId="04CBB224" w14:textId="6721CFE4" w:rsidR="001214E5" w:rsidRPr="000E765A" w:rsidRDefault="001214E5" w:rsidP="005A1379">
      <w:pPr>
        <w:spacing w:after="0" w:line="480" w:lineRule="auto"/>
        <w:ind w:left="0" w:hanging="14"/>
        <w:rPr>
          <w:rFonts w:ascii="Times New Roman" w:hAnsi="Times New Roman" w:cs="Times New Roman"/>
        </w:rPr>
      </w:pPr>
      <w:r w:rsidRPr="00303042">
        <w:rPr>
          <w:rFonts w:ascii="Times New Roman" w:eastAsia="Times New Roman" w:hAnsi="Times New Roman" w:cs="Times New Roman"/>
          <w:sz w:val="24"/>
        </w:rPr>
        <w:t xml:space="preserve">The system for the outcomes database is electronic.  Implementation of the data collection instruments includes reporting forms that can be downloaded or can be submitted electronically using the Web-based interface, called FormsNet 3.0.  </w:t>
      </w:r>
      <w:r w:rsidR="00040C19" w:rsidRPr="00303042">
        <w:rPr>
          <w:rFonts w:ascii="Times New Roman" w:eastAsia="Times New Roman" w:hAnsi="Times New Roman" w:cs="Times New Roman"/>
          <w:sz w:val="24"/>
        </w:rPr>
        <w:t>A</w:t>
      </w:r>
      <w:r w:rsidRPr="00303042">
        <w:rPr>
          <w:rFonts w:ascii="Times New Roman" w:eastAsia="Times New Roman" w:hAnsi="Times New Roman" w:cs="Times New Roman"/>
          <w:sz w:val="24"/>
        </w:rPr>
        <w:t xml:space="preserve">ll U.S. HCT centers provide their data through the electronic system.  Data collection instruments are accompanied by an instructions manual. </w:t>
      </w:r>
      <w:r w:rsidR="00A04608" w:rsidRPr="00303042">
        <w:rPr>
          <w:rFonts w:ascii="Times New Roman" w:eastAsia="Times New Roman" w:hAnsi="Times New Roman" w:cs="Times New Roman"/>
          <w:sz w:val="24"/>
        </w:rPr>
        <w:t xml:space="preserve"> </w:t>
      </w:r>
      <w:r w:rsidR="007824E7" w:rsidRPr="00303042">
        <w:rPr>
          <w:rFonts w:ascii="Times New Roman" w:eastAsia="Times New Roman" w:hAnsi="Times New Roman" w:cs="Times New Roman"/>
          <w:sz w:val="24"/>
        </w:rPr>
        <w:t>HRSA</w:t>
      </w:r>
      <w:r w:rsidR="00A74FE2" w:rsidRPr="00303042">
        <w:rPr>
          <w:rFonts w:ascii="Times New Roman" w:eastAsia="Times New Roman" w:hAnsi="Times New Roman" w:cs="Times New Roman"/>
          <w:sz w:val="24"/>
        </w:rPr>
        <w:t xml:space="preserve"> </w:t>
      </w:r>
      <w:r w:rsidRPr="00303042">
        <w:rPr>
          <w:rFonts w:ascii="Times New Roman" w:eastAsia="Times New Roman" w:hAnsi="Times New Roman" w:cs="Times New Roman"/>
          <w:sz w:val="24"/>
        </w:rPr>
        <w:t>is acutely aware of the need to minimize the burden of data collection for transplant centers, and the electronic system is designed to streamline data submission wherever possible through smart navigation tools, electronic validation and autopopulation of previously submitted fields.  Transplant centers collect, store</w:t>
      </w:r>
      <w:r w:rsidR="0067523E" w:rsidRPr="00303042">
        <w:rPr>
          <w:rFonts w:ascii="Times New Roman" w:eastAsia="Times New Roman" w:hAnsi="Times New Roman" w:cs="Times New Roman"/>
          <w:sz w:val="24"/>
        </w:rPr>
        <w:t>,</w:t>
      </w:r>
      <w:r w:rsidRPr="00303042">
        <w:rPr>
          <w:rFonts w:ascii="Times New Roman" w:eastAsia="Times New Roman" w:hAnsi="Times New Roman" w:cs="Times New Roman"/>
          <w:sz w:val="24"/>
        </w:rPr>
        <w:t xml:space="preserve"> and report information using a variety of mechanisms ranging from paper forms and electronic software packages to Web interfaces.  </w:t>
      </w:r>
    </w:p>
    <w:p w14:paraId="157DB5F8"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12BAA8FD" w14:textId="77777777" w:rsidR="001214E5" w:rsidRPr="000E765A" w:rsidRDefault="001214E5"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 xml:space="preserve">FormsNet 3.0 allows for remote data entry of all transplant baseline and follow-up data by the transplant centers.  This system is a single Web-based application for data entry, viewing, and auditing of recipient forms.  Important features included in the system are: </w:t>
      </w:r>
    </w:p>
    <w:p w14:paraId="1DF1A6BD"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5A96564F" w14:textId="77777777" w:rsidR="001214E5" w:rsidRPr="000E765A" w:rsidRDefault="001214E5" w:rsidP="005A1379">
      <w:pPr>
        <w:numPr>
          <w:ilvl w:val="0"/>
          <w:numId w:val="2"/>
        </w:numPr>
        <w:spacing w:after="0" w:line="480" w:lineRule="auto"/>
        <w:ind w:hanging="360"/>
        <w:rPr>
          <w:rFonts w:ascii="Times New Roman" w:hAnsi="Times New Roman" w:cs="Times New Roman"/>
        </w:rPr>
      </w:pPr>
      <w:r w:rsidRPr="00303042">
        <w:rPr>
          <w:rFonts w:ascii="Times New Roman" w:eastAsia="Times New Roman" w:hAnsi="Times New Roman" w:cs="Times New Roman"/>
          <w:sz w:val="24"/>
        </w:rPr>
        <w:t xml:space="preserve">24/7 accessibility; </w:t>
      </w:r>
    </w:p>
    <w:p w14:paraId="5479F0A3" w14:textId="77777777" w:rsidR="001214E5" w:rsidRPr="000E765A" w:rsidRDefault="001214E5" w:rsidP="005A1379">
      <w:pPr>
        <w:numPr>
          <w:ilvl w:val="0"/>
          <w:numId w:val="2"/>
        </w:numPr>
        <w:spacing w:after="0" w:line="480" w:lineRule="auto"/>
        <w:ind w:hanging="360"/>
        <w:rPr>
          <w:rFonts w:ascii="Times New Roman" w:hAnsi="Times New Roman" w:cs="Times New Roman"/>
        </w:rPr>
      </w:pPr>
      <w:r w:rsidRPr="00303042">
        <w:rPr>
          <w:rFonts w:ascii="Times New Roman" w:eastAsia="Times New Roman" w:hAnsi="Times New Roman" w:cs="Times New Roman"/>
          <w:sz w:val="24"/>
        </w:rPr>
        <w:t xml:space="preserve">create/edit forms and inserts; </w:t>
      </w:r>
    </w:p>
    <w:p w14:paraId="6511722E" w14:textId="77777777" w:rsidR="001214E5" w:rsidRPr="000E765A" w:rsidRDefault="001214E5" w:rsidP="005A1379">
      <w:pPr>
        <w:numPr>
          <w:ilvl w:val="0"/>
          <w:numId w:val="2"/>
        </w:numPr>
        <w:spacing w:after="0" w:line="480" w:lineRule="auto"/>
        <w:ind w:hanging="360"/>
        <w:rPr>
          <w:rFonts w:ascii="Times New Roman" w:hAnsi="Times New Roman" w:cs="Times New Roman"/>
        </w:rPr>
      </w:pPr>
      <w:r w:rsidRPr="00303042">
        <w:rPr>
          <w:rFonts w:ascii="Times New Roman" w:eastAsia="Times New Roman" w:hAnsi="Times New Roman" w:cs="Times New Roman"/>
          <w:sz w:val="24"/>
        </w:rPr>
        <w:t xml:space="preserve">create/edit all CIBMTR specific inserts; </w:t>
      </w:r>
    </w:p>
    <w:p w14:paraId="69564E29" w14:textId="77777777" w:rsidR="001214E5" w:rsidRPr="000E765A" w:rsidRDefault="001214E5" w:rsidP="005A1379">
      <w:pPr>
        <w:numPr>
          <w:ilvl w:val="0"/>
          <w:numId w:val="2"/>
        </w:numPr>
        <w:spacing w:after="0" w:line="480" w:lineRule="auto"/>
        <w:ind w:hanging="360"/>
        <w:rPr>
          <w:rFonts w:ascii="Times New Roman" w:hAnsi="Times New Roman" w:cs="Times New Roman"/>
        </w:rPr>
      </w:pPr>
      <w:r w:rsidRPr="00303042">
        <w:rPr>
          <w:rFonts w:ascii="Times New Roman" w:eastAsia="Times New Roman" w:hAnsi="Times New Roman" w:cs="Times New Roman"/>
          <w:sz w:val="24"/>
        </w:rPr>
        <w:t xml:space="preserve">create/edit confirmation of HLA typing and product forms; </w:t>
      </w:r>
    </w:p>
    <w:p w14:paraId="2F0179F9" w14:textId="77777777" w:rsidR="001214E5" w:rsidRPr="000E765A" w:rsidRDefault="001214E5" w:rsidP="005A1379">
      <w:pPr>
        <w:numPr>
          <w:ilvl w:val="0"/>
          <w:numId w:val="2"/>
        </w:numPr>
        <w:spacing w:after="0" w:line="480" w:lineRule="auto"/>
        <w:ind w:hanging="360"/>
        <w:rPr>
          <w:rFonts w:ascii="Times New Roman" w:hAnsi="Times New Roman" w:cs="Times New Roman"/>
        </w:rPr>
      </w:pPr>
      <w:r w:rsidRPr="00303042">
        <w:rPr>
          <w:rFonts w:ascii="Times New Roman" w:eastAsia="Times New Roman" w:hAnsi="Times New Roman" w:cs="Times New Roman"/>
          <w:sz w:val="24"/>
        </w:rPr>
        <w:t xml:space="preserve">audit trail and user interface; </w:t>
      </w:r>
    </w:p>
    <w:p w14:paraId="66B121B1" w14:textId="77777777" w:rsidR="001214E5" w:rsidRPr="000E765A" w:rsidRDefault="001214E5" w:rsidP="005A1379">
      <w:pPr>
        <w:numPr>
          <w:ilvl w:val="0"/>
          <w:numId w:val="2"/>
        </w:numPr>
        <w:spacing w:after="0" w:line="480" w:lineRule="auto"/>
        <w:ind w:hanging="360"/>
        <w:rPr>
          <w:rFonts w:ascii="Times New Roman" w:hAnsi="Times New Roman" w:cs="Times New Roman"/>
        </w:rPr>
      </w:pPr>
      <w:r w:rsidRPr="00303042">
        <w:rPr>
          <w:rFonts w:ascii="Times New Roman" w:eastAsia="Times New Roman" w:hAnsi="Times New Roman" w:cs="Times New Roman"/>
          <w:sz w:val="24"/>
        </w:rPr>
        <w:t xml:space="preserve">data entry and form reconciliation; and </w:t>
      </w:r>
    </w:p>
    <w:p w14:paraId="34667425" w14:textId="77777777" w:rsidR="001214E5" w:rsidRPr="000E765A" w:rsidRDefault="001214E5" w:rsidP="005A1379">
      <w:pPr>
        <w:numPr>
          <w:ilvl w:val="0"/>
          <w:numId w:val="2"/>
        </w:numPr>
        <w:spacing w:after="0" w:line="480" w:lineRule="auto"/>
        <w:ind w:hanging="360"/>
        <w:rPr>
          <w:rFonts w:ascii="Times New Roman" w:hAnsi="Times New Roman" w:cs="Times New Roman"/>
        </w:rPr>
      </w:pPr>
      <w:r w:rsidRPr="00303042">
        <w:rPr>
          <w:rFonts w:ascii="Times New Roman" w:eastAsia="Times New Roman" w:hAnsi="Times New Roman" w:cs="Times New Roman"/>
          <w:sz w:val="24"/>
        </w:rPr>
        <w:t xml:space="preserve">tools for monitoring accuracy and processes. </w:t>
      </w:r>
    </w:p>
    <w:p w14:paraId="5982780C" w14:textId="77777777" w:rsidR="001214E5" w:rsidRPr="000E765A" w:rsidRDefault="001214E5" w:rsidP="005A1379">
      <w:pPr>
        <w:spacing w:after="0" w:line="480" w:lineRule="auto"/>
        <w:ind w:left="360" w:firstLine="0"/>
        <w:rPr>
          <w:rFonts w:ascii="Times New Roman" w:hAnsi="Times New Roman" w:cs="Times New Roman"/>
        </w:rPr>
      </w:pPr>
      <w:r w:rsidRPr="00303042">
        <w:rPr>
          <w:rFonts w:ascii="Times New Roman" w:eastAsia="Times New Roman" w:hAnsi="Times New Roman" w:cs="Times New Roman"/>
          <w:sz w:val="24"/>
        </w:rPr>
        <w:t xml:space="preserve"> </w:t>
      </w:r>
    </w:p>
    <w:p w14:paraId="2C358E86" w14:textId="3D240246" w:rsidR="00A74FE2" w:rsidRPr="000E765A" w:rsidRDefault="001214E5"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 xml:space="preserve">The system includes automated validation checks within and between forms; automatically generated error reports; field-level saving and field-level audit trails; review functions for center supervisors; forms due reporting; and the flexibility to add additional features.  FormsNet 3.0 is fully compliant with Federal database security requirements as established by HRSA’s Office of Information Technology (OIT) and the Food and Drug Administration (FDA) </w:t>
      </w:r>
      <w:r w:rsidRPr="00303042">
        <w:rPr>
          <w:rFonts w:ascii="Times New Roman" w:eastAsia="Times New Roman" w:hAnsi="Times New Roman" w:cs="Times New Roman"/>
          <w:i/>
          <w:sz w:val="24"/>
        </w:rPr>
        <w:t>21 CFR Part 11;</w:t>
      </w:r>
      <w:r w:rsidRPr="00303042">
        <w:rPr>
          <w:rFonts w:ascii="Times New Roman" w:eastAsia="Times New Roman" w:hAnsi="Times New Roman" w:cs="Times New Roman"/>
          <w:sz w:val="24"/>
        </w:rPr>
        <w:t xml:space="preserve"> </w:t>
      </w:r>
      <w:r w:rsidRPr="00303042">
        <w:rPr>
          <w:rFonts w:ascii="Times New Roman" w:eastAsia="Times New Roman" w:hAnsi="Times New Roman" w:cs="Times New Roman"/>
          <w:i/>
          <w:sz w:val="24"/>
        </w:rPr>
        <w:t>Electronic Records; Electronic Signatures Maintenance of Electronic Records</w:t>
      </w:r>
      <w:r w:rsidRPr="00303042">
        <w:rPr>
          <w:rFonts w:ascii="Times New Roman" w:eastAsia="Times New Roman" w:hAnsi="Times New Roman" w:cs="Times New Roman"/>
          <w:sz w:val="24"/>
        </w:rPr>
        <w:t xml:space="preserve"> and </w:t>
      </w:r>
      <w:r w:rsidRPr="00303042">
        <w:rPr>
          <w:rFonts w:ascii="Times New Roman" w:eastAsia="Times New Roman" w:hAnsi="Times New Roman" w:cs="Times New Roman"/>
          <w:i/>
          <w:sz w:val="24"/>
        </w:rPr>
        <w:t>Computerized Systems Used in Clinical Trials.</w:t>
      </w:r>
      <w:r w:rsidRPr="00303042">
        <w:rPr>
          <w:rFonts w:ascii="Times New Roman" w:eastAsia="Times New Roman" w:hAnsi="Times New Roman" w:cs="Times New Roman"/>
          <w:sz w:val="24"/>
        </w:rPr>
        <w:t xml:space="preserve">  </w:t>
      </w:r>
    </w:p>
    <w:p w14:paraId="20C21B73" w14:textId="00367B93" w:rsidR="001214E5" w:rsidRPr="000E765A" w:rsidRDefault="001214E5" w:rsidP="0055039D">
      <w:pPr>
        <w:spacing w:after="0" w:line="480" w:lineRule="auto"/>
        <w:ind w:left="-5"/>
        <w:rPr>
          <w:rFonts w:ascii="Times New Roman" w:hAnsi="Times New Roman" w:cs="Times New Roman"/>
        </w:rPr>
      </w:pPr>
    </w:p>
    <w:p w14:paraId="51A3BB7B" w14:textId="77777777" w:rsidR="001214E5" w:rsidRPr="000E765A" w:rsidRDefault="001214E5" w:rsidP="005A1379">
      <w:pPr>
        <w:numPr>
          <w:ilvl w:val="1"/>
          <w:numId w:val="2"/>
        </w:numPr>
        <w:spacing w:after="0" w:line="480" w:lineRule="auto"/>
        <w:ind w:hanging="360"/>
        <w:rPr>
          <w:rFonts w:ascii="Times New Roman" w:hAnsi="Times New Roman" w:cs="Times New Roman"/>
        </w:rPr>
      </w:pPr>
      <w:r w:rsidRPr="00303042">
        <w:rPr>
          <w:rFonts w:ascii="Times New Roman" w:eastAsia="Times New Roman" w:hAnsi="Times New Roman" w:cs="Times New Roman"/>
          <w:b/>
          <w:sz w:val="24"/>
        </w:rPr>
        <w:t xml:space="preserve">Efforts to Identify Duplication  </w:t>
      </w:r>
    </w:p>
    <w:p w14:paraId="36778848" w14:textId="050AAD9C" w:rsidR="007515AD" w:rsidRPr="000E765A" w:rsidRDefault="00E34BEC"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HHS is the primary federal entity authorized to oversee the national system of blood stem cell transplantation.  Within HHS, HRSA DoT is responsible for administering the CWBYCTP.  To the best of our knowledge, no other entity within the federal government has implemented or will implement a system used for data collection within the United States for HCT</w:t>
      </w:r>
      <w:r w:rsidR="007515AD" w:rsidRPr="00303042">
        <w:rPr>
          <w:rFonts w:ascii="Times New Roman" w:eastAsia="Times New Roman" w:hAnsi="Times New Roman" w:cs="Times New Roman"/>
          <w:sz w:val="24"/>
        </w:rPr>
        <w:t xml:space="preserve">. </w:t>
      </w:r>
      <w:r w:rsidR="001214E5" w:rsidRPr="00303042">
        <w:rPr>
          <w:rFonts w:ascii="Times New Roman" w:eastAsia="Times New Roman" w:hAnsi="Times New Roman" w:cs="Times New Roman"/>
          <w:sz w:val="24"/>
        </w:rPr>
        <w:t xml:space="preserve">For purposes of this database, all data collection for the HCT outcomes is collected using a single set of instruments that encompasses all allogeneic transplants performed in the United States, including umbilical cord blood transplantation.  No other </w:t>
      </w:r>
      <w:r w:rsidR="00E00187" w:rsidRPr="00303042">
        <w:rPr>
          <w:rFonts w:ascii="Times New Roman" w:eastAsia="Times New Roman" w:hAnsi="Times New Roman" w:cs="Times New Roman"/>
          <w:sz w:val="24"/>
        </w:rPr>
        <w:t xml:space="preserve">known </w:t>
      </w:r>
      <w:r w:rsidR="001214E5" w:rsidRPr="00303042">
        <w:rPr>
          <w:rFonts w:ascii="Times New Roman" w:eastAsia="Times New Roman" w:hAnsi="Times New Roman" w:cs="Times New Roman"/>
          <w:sz w:val="24"/>
        </w:rPr>
        <w:t xml:space="preserve">organization in the United States currently collects these data in a systematic way that would represent a duplication of effort.  </w:t>
      </w:r>
    </w:p>
    <w:p w14:paraId="3C8E235E" w14:textId="621FE8AA" w:rsidR="001214E5" w:rsidRPr="000E765A" w:rsidRDefault="001214E5" w:rsidP="005A1379">
      <w:pPr>
        <w:spacing w:after="0" w:line="480" w:lineRule="auto"/>
        <w:ind w:left="0" w:firstLine="0"/>
        <w:rPr>
          <w:rFonts w:ascii="Times New Roman" w:hAnsi="Times New Roman" w:cs="Times New Roman"/>
        </w:rPr>
      </w:pPr>
    </w:p>
    <w:p w14:paraId="0C1127A5" w14:textId="5B1B7E37" w:rsidR="001214E5" w:rsidRPr="000E765A" w:rsidRDefault="001214E5" w:rsidP="0055039D">
      <w:pPr>
        <w:numPr>
          <w:ilvl w:val="1"/>
          <w:numId w:val="2"/>
        </w:numPr>
        <w:spacing w:after="0" w:line="480" w:lineRule="auto"/>
        <w:ind w:hanging="360"/>
        <w:rPr>
          <w:rFonts w:ascii="Times New Roman" w:hAnsi="Times New Roman" w:cs="Times New Roman"/>
        </w:rPr>
      </w:pPr>
      <w:r w:rsidRPr="00303042">
        <w:rPr>
          <w:rFonts w:ascii="Times New Roman" w:eastAsia="Times New Roman" w:hAnsi="Times New Roman" w:cs="Times New Roman"/>
          <w:b/>
          <w:sz w:val="24"/>
        </w:rPr>
        <w:t xml:space="preserve">Impact on Small Businesses or Other Small Entities  </w:t>
      </w:r>
    </w:p>
    <w:p w14:paraId="65342350" w14:textId="48C5F798" w:rsidR="0054021F" w:rsidRPr="00303042" w:rsidRDefault="00E34BEC" w:rsidP="005A1379">
      <w:pPr>
        <w:spacing w:after="0" w:line="480" w:lineRule="auto"/>
        <w:ind w:left="-5"/>
        <w:rPr>
          <w:rFonts w:ascii="Times New Roman" w:eastAsia="Times New Roman" w:hAnsi="Times New Roman" w:cs="Times New Roman"/>
          <w:sz w:val="24"/>
        </w:rPr>
      </w:pPr>
      <w:r w:rsidRPr="00303042">
        <w:rPr>
          <w:rFonts w:ascii="Times New Roman" w:eastAsia="Times New Roman" w:hAnsi="Times New Roman" w:cs="Times New Roman"/>
          <w:sz w:val="24"/>
        </w:rPr>
        <w:t xml:space="preserve">No small businesses will be involved in </w:t>
      </w:r>
      <w:r w:rsidR="00D64294" w:rsidRPr="00303042">
        <w:rPr>
          <w:rFonts w:ascii="Times New Roman" w:eastAsia="Times New Roman" w:hAnsi="Times New Roman" w:cs="Times New Roman"/>
          <w:sz w:val="24"/>
        </w:rPr>
        <w:t>the data collection</w:t>
      </w:r>
      <w:r w:rsidRPr="00303042">
        <w:rPr>
          <w:rFonts w:ascii="Times New Roman" w:eastAsia="Times New Roman" w:hAnsi="Times New Roman" w:cs="Times New Roman"/>
          <w:sz w:val="24"/>
        </w:rPr>
        <w:t>.</w:t>
      </w:r>
    </w:p>
    <w:p w14:paraId="615C85F2" w14:textId="77777777" w:rsidR="008F3FC3" w:rsidRPr="000E765A" w:rsidRDefault="008F3FC3" w:rsidP="005A1379">
      <w:pPr>
        <w:spacing w:after="0" w:line="480" w:lineRule="auto"/>
        <w:ind w:left="-5"/>
        <w:rPr>
          <w:rFonts w:ascii="Times New Roman" w:hAnsi="Times New Roman" w:cs="Times New Roman"/>
        </w:rPr>
      </w:pPr>
    </w:p>
    <w:p w14:paraId="6CB80CC8" w14:textId="71F86687" w:rsidR="001214E5" w:rsidRPr="000E765A" w:rsidRDefault="001214E5" w:rsidP="0055039D">
      <w:pPr>
        <w:numPr>
          <w:ilvl w:val="1"/>
          <w:numId w:val="2"/>
        </w:numPr>
        <w:spacing w:after="0" w:line="480" w:lineRule="auto"/>
        <w:ind w:hanging="360"/>
        <w:rPr>
          <w:rFonts w:ascii="Times New Roman" w:hAnsi="Times New Roman" w:cs="Times New Roman"/>
        </w:rPr>
      </w:pPr>
      <w:r w:rsidRPr="00303042">
        <w:rPr>
          <w:rFonts w:ascii="Times New Roman" w:eastAsia="Times New Roman" w:hAnsi="Times New Roman" w:cs="Times New Roman"/>
          <w:b/>
          <w:sz w:val="24"/>
        </w:rPr>
        <w:t xml:space="preserve">Consequences If Information Collected Less Frequently  </w:t>
      </w:r>
    </w:p>
    <w:p w14:paraId="6BCF44D2" w14:textId="77777777" w:rsidR="001214E5" w:rsidRPr="000E765A" w:rsidRDefault="001214E5"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 xml:space="preserve">The information collection activity outlined in this request is required under the Stem Cell </w:t>
      </w:r>
    </w:p>
    <w:p w14:paraId="09902959" w14:textId="7EE6151E" w:rsidR="001214E5" w:rsidRPr="000E765A" w:rsidRDefault="001214E5"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Therapeutic and Research Act of 2005, as amended by the Stem Cell Therapeutic and Research Reauthorization Act of 2015, Public Law 114–104 (the Act).  The Act mandates the collection of data for the outcomes dat</w:t>
      </w:r>
      <w:r w:rsidR="000B6DD4">
        <w:rPr>
          <w:rFonts w:ascii="Times New Roman" w:eastAsia="Times New Roman" w:hAnsi="Times New Roman" w:cs="Times New Roman"/>
          <w:sz w:val="24"/>
        </w:rPr>
        <w:t xml:space="preserve">abase.  The data that are </w:t>
      </w:r>
      <w:r w:rsidRPr="00303042">
        <w:rPr>
          <w:rFonts w:ascii="Times New Roman" w:eastAsia="Times New Roman" w:hAnsi="Times New Roman" w:cs="Times New Roman"/>
          <w:sz w:val="24"/>
        </w:rPr>
        <w:t xml:space="preserve">collected have been carefully considered by the broad transplant community.  These data, and the time points for data collection, represent a parsimonious solution to the trade-offs of data collection and reporting burden to those providing data and the need to have comprehensive data to fulfill the requirements of the SCTOD.  The data reporting schedule and the proposed instruments represent the consensus of the transplant community regarding data that would be essential to understand the broad requirements of the </w:t>
      </w:r>
      <w:r w:rsidR="0054021F" w:rsidRPr="00303042">
        <w:rPr>
          <w:rFonts w:ascii="Times New Roman" w:eastAsia="Times New Roman" w:hAnsi="Times New Roman" w:cs="Times New Roman"/>
          <w:sz w:val="24"/>
        </w:rPr>
        <w:t>CWBYCTP</w:t>
      </w:r>
      <w:r w:rsidRPr="00303042">
        <w:rPr>
          <w:rFonts w:ascii="Times New Roman" w:eastAsia="Times New Roman" w:hAnsi="Times New Roman" w:cs="Times New Roman"/>
          <w:sz w:val="24"/>
        </w:rPr>
        <w:t xml:space="preserve">.  These requirements include numbers of transplants facilitated by the </w:t>
      </w:r>
      <w:r w:rsidR="006B0427" w:rsidRPr="00303042">
        <w:rPr>
          <w:rFonts w:ascii="Times New Roman" w:eastAsia="Times New Roman" w:hAnsi="Times New Roman" w:cs="Times New Roman"/>
          <w:sz w:val="24"/>
        </w:rPr>
        <w:t>CWBYCTP</w:t>
      </w:r>
      <w:r w:rsidRPr="00303042">
        <w:rPr>
          <w:rFonts w:ascii="Times New Roman" w:eastAsia="Times New Roman" w:hAnsi="Times New Roman" w:cs="Times New Roman"/>
          <w:sz w:val="24"/>
        </w:rPr>
        <w:t xml:space="preserve">, numbers of transplants performed annually in the United States, outcomes of those transplant procedures, long-term outcomes of blood stem cell transplantation, effective use of cord blood units for transplantation, and alternative uses of cells derived from bone marrow and cord blood.  Additionally, these requirements include annual </w:t>
      </w:r>
      <w:r w:rsidR="00332B4F" w:rsidRPr="00303042">
        <w:rPr>
          <w:rFonts w:ascii="Times New Roman" w:eastAsia="Times New Roman" w:hAnsi="Times New Roman" w:cs="Times New Roman"/>
          <w:sz w:val="24"/>
        </w:rPr>
        <w:t>T</w:t>
      </w:r>
      <w:r w:rsidRPr="00303042">
        <w:rPr>
          <w:rFonts w:ascii="Times New Roman" w:eastAsia="Times New Roman" w:hAnsi="Times New Roman" w:cs="Times New Roman"/>
          <w:sz w:val="24"/>
        </w:rPr>
        <w:t xml:space="preserve">ransplant </w:t>
      </w:r>
      <w:r w:rsidR="00332B4F" w:rsidRPr="00303042">
        <w:rPr>
          <w:rFonts w:ascii="Times New Roman" w:eastAsia="Times New Roman" w:hAnsi="Times New Roman" w:cs="Times New Roman"/>
          <w:sz w:val="24"/>
        </w:rPr>
        <w:t>C</w:t>
      </w:r>
      <w:r w:rsidRPr="00303042">
        <w:rPr>
          <w:rFonts w:ascii="Times New Roman" w:eastAsia="Times New Roman" w:hAnsi="Times New Roman" w:cs="Times New Roman"/>
          <w:sz w:val="24"/>
        </w:rPr>
        <w:t>enter</w:t>
      </w:r>
      <w:r w:rsidR="00332B4F" w:rsidRPr="00303042">
        <w:rPr>
          <w:rFonts w:ascii="Times New Roman" w:eastAsia="Times New Roman" w:hAnsi="Times New Roman" w:cs="Times New Roman"/>
          <w:sz w:val="24"/>
        </w:rPr>
        <w:t>-Specific Survival R</w:t>
      </w:r>
      <w:r w:rsidRPr="00303042">
        <w:rPr>
          <w:rFonts w:ascii="Times New Roman" w:eastAsia="Times New Roman" w:hAnsi="Times New Roman" w:cs="Times New Roman"/>
          <w:sz w:val="24"/>
        </w:rPr>
        <w:t xml:space="preserve">eports to be made available to patients, physicians, and the general public.  A representative forum of U.S. HCT centers, scientists, patients, and payers participates in discussion and revision of data elements needed to support the center specific analysis every other year. </w:t>
      </w:r>
    </w:p>
    <w:p w14:paraId="7A8EF4F3"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205BCB70" w14:textId="69483C30" w:rsidR="001214E5" w:rsidRPr="000E765A" w:rsidRDefault="006B0427" w:rsidP="005A1379">
      <w:pPr>
        <w:spacing w:after="0" w:line="480" w:lineRule="auto"/>
        <w:ind w:left="-5"/>
        <w:rPr>
          <w:rFonts w:ascii="Times New Roman" w:hAnsi="Times New Roman" w:cs="Times New Roman"/>
        </w:rPr>
      </w:pPr>
      <w:r w:rsidRPr="00F97D70">
        <w:rPr>
          <w:rFonts w:ascii="Times New Roman" w:eastAsia="Times New Roman" w:hAnsi="Times New Roman" w:cs="Times New Roman"/>
          <w:sz w:val="24"/>
        </w:rPr>
        <w:t xml:space="preserve">HRSA </w:t>
      </w:r>
      <w:r w:rsidR="001214E5" w:rsidRPr="00F97D70">
        <w:rPr>
          <w:rFonts w:ascii="Times New Roman" w:eastAsia="Times New Roman" w:hAnsi="Times New Roman" w:cs="Times New Roman"/>
          <w:sz w:val="24"/>
        </w:rPr>
        <w:t xml:space="preserve">will continue to </w:t>
      </w:r>
      <w:bookmarkStart w:id="1" w:name="_Hlk5799459"/>
      <w:r w:rsidR="001214E5" w:rsidRPr="00F97D70">
        <w:rPr>
          <w:rFonts w:ascii="Times New Roman" w:eastAsia="Times New Roman" w:hAnsi="Times New Roman" w:cs="Times New Roman"/>
          <w:sz w:val="24"/>
        </w:rPr>
        <w:t xml:space="preserve">collect data from HCT centers on the following schedule: baseline, 100 days after HCT, </w:t>
      </w:r>
      <w:r w:rsidR="0067523E" w:rsidRPr="00F97D70">
        <w:rPr>
          <w:rFonts w:ascii="Times New Roman" w:eastAsia="Times New Roman" w:hAnsi="Times New Roman" w:cs="Times New Roman"/>
          <w:sz w:val="24"/>
        </w:rPr>
        <w:t xml:space="preserve">six </w:t>
      </w:r>
      <w:r w:rsidR="001214E5" w:rsidRPr="00F97D70">
        <w:rPr>
          <w:rFonts w:ascii="Times New Roman" w:eastAsia="Times New Roman" w:hAnsi="Times New Roman" w:cs="Times New Roman"/>
          <w:sz w:val="24"/>
        </w:rPr>
        <w:t xml:space="preserve">months after HCT, </w:t>
      </w:r>
      <w:r w:rsidR="0067523E" w:rsidRPr="00F97D70">
        <w:rPr>
          <w:rFonts w:ascii="Times New Roman" w:eastAsia="Times New Roman" w:hAnsi="Times New Roman" w:cs="Times New Roman"/>
          <w:sz w:val="24"/>
        </w:rPr>
        <w:t xml:space="preserve">one </w:t>
      </w:r>
      <w:r w:rsidR="001214E5" w:rsidRPr="00F97D70">
        <w:rPr>
          <w:rFonts w:ascii="Times New Roman" w:eastAsia="Times New Roman" w:hAnsi="Times New Roman" w:cs="Times New Roman"/>
          <w:sz w:val="24"/>
        </w:rPr>
        <w:t>year after HCT, ann</w:t>
      </w:r>
      <w:r w:rsidR="004F4B25" w:rsidRPr="00F97D70">
        <w:rPr>
          <w:rFonts w:ascii="Times New Roman" w:eastAsia="Times New Roman" w:hAnsi="Times New Roman" w:cs="Times New Roman"/>
          <w:sz w:val="24"/>
        </w:rPr>
        <w:t xml:space="preserve">ually for </w:t>
      </w:r>
      <w:r w:rsidR="0067523E" w:rsidRPr="00F97D70">
        <w:rPr>
          <w:rFonts w:ascii="Times New Roman" w:eastAsia="Times New Roman" w:hAnsi="Times New Roman" w:cs="Times New Roman"/>
          <w:sz w:val="24"/>
        </w:rPr>
        <w:t xml:space="preserve">six </w:t>
      </w:r>
      <w:r w:rsidR="004F4B25" w:rsidRPr="00F97D70">
        <w:rPr>
          <w:rFonts w:ascii="Times New Roman" w:eastAsia="Times New Roman" w:hAnsi="Times New Roman" w:cs="Times New Roman"/>
          <w:sz w:val="24"/>
        </w:rPr>
        <w:t>years after HCT and</w:t>
      </w:r>
      <w:r w:rsidR="004F4B25" w:rsidRPr="00F97D70">
        <w:rPr>
          <w:rFonts w:ascii="Times New Roman" w:hAnsi="Times New Roman" w:cs="Times New Roman"/>
        </w:rPr>
        <w:t xml:space="preserve"> </w:t>
      </w:r>
      <w:r w:rsidR="001214E5" w:rsidRPr="00F97D70">
        <w:rPr>
          <w:rFonts w:ascii="Times New Roman" w:eastAsia="Times New Roman" w:hAnsi="Times New Roman" w:cs="Times New Roman"/>
          <w:sz w:val="24"/>
        </w:rPr>
        <w:t xml:space="preserve">biennially thereafter, and, if the patient dies, cause of death data.  </w:t>
      </w:r>
      <w:bookmarkEnd w:id="1"/>
      <w:r w:rsidR="001214E5" w:rsidRPr="00F97D70">
        <w:rPr>
          <w:rFonts w:ascii="Times New Roman" w:eastAsia="Times New Roman" w:hAnsi="Times New Roman" w:cs="Times New Roman"/>
          <w:sz w:val="24"/>
        </w:rPr>
        <w:t>Baseline data are collected within 30 days of the HCT and includes patient demographics, disease characteristics</w:t>
      </w:r>
      <w:r w:rsidR="0067523E" w:rsidRPr="00F97D70">
        <w:rPr>
          <w:rFonts w:ascii="Times New Roman" w:eastAsia="Times New Roman" w:hAnsi="Times New Roman" w:cs="Times New Roman"/>
          <w:sz w:val="24"/>
        </w:rPr>
        <w:t>,</w:t>
      </w:r>
      <w:r w:rsidR="001214E5" w:rsidRPr="00F97D70">
        <w:rPr>
          <w:rFonts w:ascii="Times New Roman" w:eastAsia="Times New Roman" w:hAnsi="Times New Roman" w:cs="Times New Roman"/>
          <w:sz w:val="24"/>
        </w:rPr>
        <w:t xml:space="preserve"> and status, co-morbidities, HCT procedure characteristics including preparative regimen and GVHD prophylaxis, graft source, donor type and degree of HLA matching and graft manipulation.  Graft characteristic data for cord blood units,</w:t>
      </w:r>
      <w:r w:rsidR="001214E5" w:rsidRPr="00303042">
        <w:rPr>
          <w:rFonts w:ascii="Times New Roman" w:eastAsia="Times New Roman" w:hAnsi="Times New Roman" w:cs="Times New Roman"/>
          <w:sz w:val="24"/>
        </w:rPr>
        <w:t xml:space="preserve"> including infused cell dose</w:t>
      </w:r>
      <w:r w:rsidR="0067523E" w:rsidRPr="00303042">
        <w:rPr>
          <w:rFonts w:ascii="Times New Roman" w:eastAsia="Times New Roman" w:hAnsi="Times New Roman" w:cs="Times New Roman"/>
          <w:sz w:val="24"/>
        </w:rPr>
        <w:t>,</w:t>
      </w:r>
      <w:r w:rsidR="001214E5" w:rsidRPr="00303042">
        <w:rPr>
          <w:rFonts w:ascii="Times New Roman" w:eastAsia="Times New Roman" w:hAnsi="Times New Roman" w:cs="Times New Roman"/>
          <w:sz w:val="24"/>
        </w:rPr>
        <w:t xml:space="preserve"> are collected within 60 days of HCT.  These data are collected on the </w:t>
      </w:r>
      <w:r w:rsidR="001214E5" w:rsidRPr="00303042">
        <w:rPr>
          <w:rFonts w:ascii="Times New Roman" w:eastAsia="Times New Roman" w:hAnsi="Times New Roman" w:cs="Times New Roman"/>
          <w:i/>
          <w:sz w:val="24"/>
        </w:rPr>
        <w:t>Pre-TED</w:t>
      </w:r>
      <w:r w:rsidR="001439E1" w:rsidRPr="00303042">
        <w:rPr>
          <w:rFonts w:ascii="Times New Roman" w:eastAsia="Times New Roman" w:hAnsi="Times New Roman" w:cs="Times New Roman"/>
          <w:i/>
          <w:sz w:val="24"/>
        </w:rPr>
        <w:t>, Disease Classification</w:t>
      </w:r>
      <w:r w:rsidR="0067523E" w:rsidRPr="00303042">
        <w:rPr>
          <w:rFonts w:ascii="Times New Roman" w:eastAsia="Times New Roman" w:hAnsi="Times New Roman" w:cs="Times New Roman"/>
          <w:i/>
          <w:sz w:val="24"/>
        </w:rPr>
        <w:t>,</w:t>
      </w:r>
      <w:r w:rsidR="001439E1" w:rsidRPr="00303042">
        <w:rPr>
          <w:rFonts w:ascii="Times New Roman" w:eastAsia="Times New Roman" w:hAnsi="Times New Roman" w:cs="Times New Roman"/>
          <w:i/>
          <w:sz w:val="24"/>
        </w:rPr>
        <w:t xml:space="preserve"> and Product</w:t>
      </w:r>
      <w:r w:rsidR="001214E5" w:rsidRPr="00303042">
        <w:rPr>
          <w:rFonts w:ascii="Times New Roman" w:eastAsia="Times New Roman" w:hAnsi="Times New Roman" w:cs="Times New Roman"/>
          <w:sz w:val="24"/>
        </w:rPr>
        <w:t xml:space="preserve"> forms.  </w:t>
      </w:r>
    </w:p>
    <w:p w14:paraId="7C984E44" w14:textId="68365C43" w:rsidR="001214E5" w:rsidRPr="000E765A" w:rsidRDefault="001214E5"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Data collected at 100 days and beyond include hematopoietic recovery and engraftment</w:t>
      </w:r>
      <w:r w:rsidRPr="00303042">
        <w:rPr>
          <w:rFonts w:ascii="Times New Roman" w:eastAsia="Times New Roman" w:hAnsi="Times New Roman" w:cs="Times New Roman"/>
          <w:sz w:val="24"/>
          <w:vertAlign w:val="superscript"/>
        </w:rPr>
        <w:footnoteReference w:id="2"/>
      </w:r>
      <w:r w:rsidRPr="00303042">
        <w:rPr>
          <w:rFonts w:ascii="Times New Roman" w:eastAsia="Times New Roman" w:hAnsi="Times New Roman" w:cs="Times New Roman"/>
          <w:sz w:val="24"/>
        </w:rPr>
        <w:t>, serious complications including G</w:t>
      </w:r>
      <w:r w:rsidR="0096706A">
        <w:rPr>
          <w:rFonts w:ascii="Times New Roman" w:eastAsia="Times New Roman" w:hAnsi="Times New Roman" w:cs="Times New Roman"/>
          <w:sz w:val="24"/>
        </w:rPr>
        <w:t>raft-Versus-Host-Disease (G</w:t>
      </w:r>
      <w:r w:rsidRPr="00303042">
        <w:rPr>
          <w:rFonts w:ascii="Times New Roman" w:eastAsia="Times New Roman" w:hAnsi="Times New Roman" w:cs="Times New Roman"/>
          <w:sz w:val="24"/>
        </w:rPr>
        <w:t>VHD</w:t>
      </w:r>
      <w:r w:rsidR="0096706A">
        <w:rPr>
          <w:rFonts w:ascii="Times New Roman" w:eastAsia="Times New Roman" w:hAnsi="Times New Roman" w:cs="Times New Roman"/>
          <w:sz w:val="24"/>
        </w:rPr>
        <w:t xml:space="preserve">) </w:t>
      </w:r>
      <w:r w:rsidRPr="00303042">
        <w:rPr>
          <w:rFonts w:ascii="Times New Roman" w:eastAsia="Times New Roman" w:hAnsi="Times New Roman" w:cs="Times New Roman"/>
          <w:sz w:val="24"/>
        </w:rPr>
        <w:t xml:space="preserve"> and second cancers, disease status, survival status, and cause of death.  Subsequent procedures</w:t>
      </w:r>
      <w:r w:rsidR="00110388" w:rsidRPr="00303042">
        <w:rPr>
          <w:rFonts w:ascii="Times New Roman" w:eastAsia="Times New Roman" w:hAnsi="Times New Roman" w:cs="Times New Roman"/>
          <w:sz w:val="24"/>
        </w:rPr>
        <w:t xml:space="preserve"> are collected on HCT recipients</w:t>
      </w:r>
      <w:r w:rsidRPr="00303042">
        <w:rPr>
          <w:rFonts w:ascii="Times New Roman" w:eastAsia="Times New Roman" w:hAnsi="Times New Roman" w:cs="Times New Roman"/>
          <w:sz w:val="24"/>
        </w:rPr>
        <w:t xml:space="preserve">.  These data are due within 60 days of achieving the milestone date.  These data are collected on the </w:t>
      </w:r>
      <w:r w:rsidRPr="00303042">
        <w:rPr>
          <w:rFonts w:ascii="Times New Roman" w:eastAsia="Times New Roman" w:hAnsi="Times New Roman" w:cs="Times New Roman"/>
          <w:i/>
          <w:sz w:val="24"/>
        </w:rPr>
        <w:t>Post-TED</w:t>
      </w:r>
      <w:r w:rsidRPr="00303042">
        <w:rPr>
          <w:rFonts w:ascii="Times New Roman" w:eastAsia="Times New Roman" w:hAnsi="Times New Roman" w:cs="Times New Roman"/>
          <w:sz w:val="24"/>
        </w:rPr>
        <w:t xml:space="preserve"> form (the </w:t>
      </w:r>
      <w:r w:rsidRPr="00303042">
        <w:rPr>
          <w:rFonts w:ascii="Times New Roman" w:eastAsia="Times New Roman" w:hAnsi="Times New Roman" w:cs="Times New Roman"/>
          <w:i/>
          <w:sz w:val="24"/>
        </w:rPr>
        <w:t>Post-TED</w:t>
      </w:r>
      <w:r w:rsidRPr="00303042">
        <w:rPr>
          <w:rFonts w:ascii="Times New Roman" w:eastAsia="Times New Roman" w:hAnsi="Times New Roman" w:cs="Times New Roman"/>
          <w:sz w:val="24"/>
        </w:rPr>
        <w:t xml:space="preserve"> form will be completed for all time points at or beyond 100-days after transplantation). </w:t>
      </w:r>
    </w:p>
    <w:p w14:paraId="79FF8AF3"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5B827D0B" w14:textId="2BF07D44" w:rsidR="001214E5" w:rsidRPr="00303042" w:rsidRDefault="001214E5" w:rsidP="005A1379">
      <w:pPr>
        <w:spacing w:after="0" w:line="480" w:lineRule="auto"/>
        <w:ind w:left="-5"/>
        <w:rPr>
          <w:rFonts w:ascii="Times New Roman" w:eastAsia="Times New Roman" w:hAnsi="Times New Roman" w:cs="Times New Roman"/>
          <w:sz w:val="24"/>
        </w:rPr>
      </w:pPr>
      <w:r w:rsidRPr="00303042">
        <w:rPr>
          <w:rFonts w:ascii="Times New Roman" w:eastAsia="Times New Roman" w:hAnsi="Times New Roman" w:cs="Times New Roman"/>
          <w:sz w:val="24"/>
        </w:rPr>
        <w:t xml:space="preserve">These requirements are </w:t>
      </w:r>
      <w:r w:rsidR="00463AB8" w:rsidRPr="00303042">
        <w:rPr>
          <w:rFonts w:ascii="Times New Roman" w:eastAsia="Times New Roman" w:hAnsi="Times New Roman" w:cs="Times New Roman"/>
          <w:sz w:val="24"/>
        </w:rPr>
        <w:t>well established</w:t>
      </w:r>
      <w:r w:rsidRPr="00303042">
        <w:rPr>
          <w:rFonts w:ascii="Times New Roman" w:eastAsia="Times New Roman" w:hAnsi="Times New Roman" w:cs="Times New Roman"/>
          <w:sz w:val="24"/>
        </w:rPr>
        <w:t xml:space="preserve"> in U.S. transplant centers and represent a balance between collecting sufficient data to analyze HCT outcomes and minimizing the data submission burden. </w:t>
      </w:r>
    </w:p>
    <w:p w14:paraId="3803F713" w14:textId="77777777" w:rsidR="005A1379" w:rsidRPr="000E765A" w:rsidRDefault="005A1379" w:rsidP="005A1379">
      <w:pPr>
        <w:spacing w:after="0" w:line="480" w:lineRule="auto"/>
        <w:ind w:left="-5"/>
        <w:rPr>
          <w:rFonts w:ascii="Times New Roman" w:hAnsi="Times New Roman" w:cs="Times New Roman"/>
        </w:rPr>
      </w:pPr>
    </w:p>
    <w:p w14:paraId="2FBD2422" w14:textId="77777777" w:rsidR="001D6FC9" w:rsidRDefault="001214E5" w:rsidP="005A1379">
      <w:pPr>
        <w:spacing w:after="0" w:line="480" w:lineRule="auto"/>
        <w:ind w:left="0" w:hanging="14"/>
        <w:rPr>
          <w:rFonts w:ascii="Times New Roman" w:eastAsia="Times New Roman" w:hAnsi="Times New Roman" w:cs="Times New Roman"/>
          <w:sz w:val="24"/>
        </w:rPr>
      </w:pPr>
      <w:r w:rsidRPr="00397C41">
        <w:rPr>
          <w:rFonts w:ascii="Times New Roman" w:eastAsia="Times New Roman" w:hAnsi="Times New Roman" w:cs="Times New Roman"/>
          <w:sz w:val="24"/>
        </w:rPr>
        <w:t>Colle</w:t>
      </w:r>
      <w:r w:rsidR="00397C41" w:rsidRPr="00397C41">
        <w:rPr>
          <w:rFonts w:ascii="Times New Roman" w:eastAsia="Times New Roman" w:hAnsi="Times New Roman" w:cs="Times New Roman"/>
          <w:sz w:val="24"/>
        </w:rPr>
        <w:t>cting less information than what is</w:t>
      </w:r>
      <w:r w:rsidRPr="00397C41">
        <w:rPr>
          <w:rFonts w:ascii="Times New Roman" w:eastAsia="Times New Roman" w:hAnsi="Times New Roman" w:cs="Times New Roman"/>
          <w:sz w:val="24"/>
        </w:rPr>
        <w:t xml:space="preserve"> </w:t>
      </w:r>
      <w:r w:rsidR="00397C41" w:rsidRPr="00397C41">
        <w:rPr>
          <w:rFonts w:ascii="Times New Roman" w:eastAsia="Times New Roman" w:hAnsi="Times New Roman" w:cs="Times New Roman"/>
          <w:sz w:val="24"/>
        </w:rPr>
        <w:t xml:space="preserve">contained </w:t>
      </w:r>
      <w:r w:rsidRPr="00397C41">
        <w:rPr>
          <w:rFonts w:ascii="Times New Roman" w:eastAsia="Times New Roman" w:hAnsi="Times New Roman" w:cs="Times New Roman"/>
          <w:sz w:val="24"/>
        </w:rPr>
        <w:t>in the submitted data collection instruments threatens the ability to understand the type of transplant, the comorbid conditions of the patients who undergo transplantation, and the short-term and long</w:t>
      </w:r>
      <w:r w:rsidR="004F4B25" w:rsidRPr="00397C41">
        <w:rPr>
          <w:rFonts w:ascii="Times New Roman" w:eastAsia="Times New Roman" w:hAnsi="Times New Roman" w:cs="Times New Roman"/>
          <w:sz w:val="24"/>
        </w:rPr>
        <w:t>-</w:t>
      </w:r>
      <w:r w:rsidR="004F4B25" w:rsidRPr="00303042">
        <w:rPr>
          <w:rFonts w:ascii="Times New Roman" w:eastAsia="Times New Roman" w:hAnsi="Times New Roman" w:cs="Times New Roman"/>
          <w:sz w:val="24"/>
        </w:rPr>
        <w:t xml:space="preserve">term results of the transplant </w:t>
      </w:r>
    </w:p>
    <w:p w14:paraId="6EE3A15A" w14:textId="77777777" w:rsidR="001D6FC9" w:rsidRDefault="001D6FC9" w:rsidP="005A1379">
      <w:pPr>
        <w:spacing w:after="0" w:line="480" w:lineRule="auto"/>
        <w:ind w:left="0" w:hanging="14"/>
        <w:rPr>
          <w:rFonts w:ascii="Times New Roman" w:eastAsia="Times New Roman" w:hAnsi="Times New Roman" w:cs="Times New Roman"/>
          <w:sz w:val="24"/>
        </w:rPr>
      </w:pPr>
    </w:p>
    <w:p w14:paraId="0B2A52D8" w14:textId="2ABB4F72" w:rsidR="001214E5" w:rsidRPr="000E765A" w:rsidRDefault="001214E5" w:rsidP="005A1379">
      <w:pPr>
        <w:spacing w:after="0" w:line="480" w:lineRule="auto"/>
        <w:ind w:left="0" w:hanging="14"/>
        <w:rPr>
          <w:rFonts w:ascii="Times New Roman" w:hAnsi="Times New Roman" w:cs="Times New Roman"/>
        </w:rPr>
      </w:pPr>
      <w:r w:rsidRPr="00303042">
        <w:rPr>
          <w:rFonts w:ascii="Times New Roman" w:eastAsia="Times New Roman" w:hAnsi="Times New Roman" w:cs="Times New Roman"/>
          <w:sz w:val="24"/>
        </w:rPr>
        <w:t xml:space="preserve">procedures.  Much of the data collected is essential to understanding and reporting differences in transplant outcomes across U.S. transplant centers in an equitable fashion, using data already proven, or commonly believed to affect outcomes by transplant experts and accrediting organizations.  Collecting data at the proposed time points is not only essential to understand outcomes at various time points in the transplant process, but represent standard time points of assessment for allogeneic transplant recipients.  These time points are also meant to reinforce the importance of follow-up assessments by transplant centers to avoid losing contact with transplant recipients in a system where recipients gradually become more remote from the tertiary care centers where allogeneic transplantation is performed. </w:t>
      </w:r>
    </w:p>
    <w:p w14:paraId="71B8F21F"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5F2D7E4E" w14:textId="77777777" w:rsidR="001214E5" w:rsidRPr="000E765A" w:rsidRDefault="001214E5"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 xml:space="preserve">If the information required in Section 379A(c) is not collected, HRSA will not be in compliance with the authorizing legislation.  This information is required by the Secretary to report the following: </w:t>
      </w:r>
    </w:p>
    <w:p w14:paraId="6F5357AA"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0684166D" w14:textId="5D8441B4" w:rsidR="001214E5" w:rsidRPr="000E765A" w:rsidRDefault="001214E5" w:rsidP="00C87AC7">
      <w:pPr>
        <w:numPr>
          <w:ilvl w:val="0"/>
          <w:numId w:val="3"/>
        </w:numPr>
        <w:spacing w:after="0" w:line="480" w:lineRule="auto"/>
        <w:ind w:hanging="360"/>
        <w:rPr>
          <w:rFonts w:ascii="Times New Roman" w:hAnsi="Times New Roman" w:cs="Times New Roman"/>
        </w:rPr>
      </w:pPr>
      <w:r w:rsidRPr="00303042">
        <w:rPr>
          <w:rFonts w:ascii="Times New Roman" w:eastAsia="Times New Roman" w:hAnsi="Times New Roman" w:cs="Times New Roman"/>
          <w:sz w:val="24"/>
        </w:rPr>
        <w:t xml:space="preserve">whether program funds for the SCTOD are fulfilling the mission of the </w:t>
      </w:r>
      <w:r w:rsidR="00C87AC7" w:rsidRPr="00303042">
        <w:rPr>
          <w:rFonts w:ascii="Times New Roman" w:eastAsia="Times New Roman" w:hAnsi="Times New Roman" w:cs="Times New Roman"/>
          <w:sz w:val="24"/>
        </w:rPr>
        <w:t>CWBYCTP</w:t>
      </w:r>
      <w:r w:rsidRPr="00303042">
        <w:rPr>
          <w:rFonts w:ascii="Times New Roman" w:eastAsia="Times New Roman" w:hAnsi="Times New Roman" w:cs="Times New Roman"/>
          <w:sz w:val="24"/>
        </w:rPr>
        <w:t xml:space="preserve">; </w:t>
      </w:r>
    </w:p>
    <w:p w14:paraId="145D0893" w14:textId="77777777" w:rsidR="001214E5" w:rsidRPr="000E765A" w:rsidRDefault="001214E5" w:rsidP="005A1379">
      <w:pPr>
        <w:numPr>
          <w:ilvl w:val="0"/>
          <w:numId w:val="3"/>
        </w:numPr>
        <w:spacing w:after="0" w:line="480" w:lineRule="auto"/>
        <w:ind w:hanging="360"/>
        <w:rPr>
          <w:rFonts w:ascii="Times New Roman" w:hAnsi="Times New Roman" w:cs="Times New Roman"/>
        </w:rPr>
      </w:pPr>
      <w:r w:rsidRPr="00303042">
        <w:rPr>
          <w:rFonts w:ascii="Times New Roman" w:eastAsia="Times New Roman" w:hAnsi="Times New Roman" w:cs="Times New Roman"/>
          <w:sz w:val="24"/>
        </w:rPr>
        <w:t xml:space="preserve">what types of transplants are being performed in the United States and for what clinical indications, and the outcomes of those transplants; and </w:t>
      </w:r>
    </w:p>
    <w:p w14:paraId="501EB2FD" w14:textId="77777777" w:rsidR="001214E5" w:rsidRPr="000E765A" w:rsidRDefault="001214E5" w:rsidP="005A1379">
      <w:pPr>
        <w:numPr>
          <w:ilvl w:val="0"/>
          <w:numId w:val="3"/>
        </w:numPr>
        <w:spacing w:after="0" w:line="480" w:lineRule="auto"/>
        <w:ind w:hanging="360"/>
        <w:rPr>
          <w:rFonts w:ascii="Times New Roman" w:hAnsi="Times New Roman" w:cs="Times New Roman"/>
        </w:rPr>
      </w:pPr>
      <w:r w:rsidRPr="00303042">
        <w:rPr>
          <w:rFonts w:ascii="Times New Roman" w:eastAsia="Times New Roman" w:hAnsi="Times New Roman" w:cs="Times New Roman"/>
          <w:sz w:val="24"/>
        </w:rPr>
        <w:t xml:space="preserve">outcomes of blood stem cell transplantation across transplant centers. </w:t>
      </w:r>
    </w:p>
    <w:p w14:paraId="121DAE4A" w14:textId="5E058D9E" w:rsidR="006B0427" w:rsidRDefault="006B0427" w:rsidP="005A1379">
      <w:pPr>
        <w:spacing w:after="0" w:line="480" w:lineRule="auto"/>
        <w:ind w:left="0" w:firstLine="0"/>
        <w:rPr>
          <w:rFonts w:ascii="Times New Roman" w:hAnsi="Times New Roman" w:cs="Times New Roman"/>
        </w:rPr>
      </w:pPr>
    </w:p>
    <w:p w14:paraId="1616C1D0" w14:textId="77777777" w:rsidR="001D6FC9" w:rsidRPr="000E765A" w:rsidRDefault="001D6FC9" w:rsidP="005A1379">
      <w:pPr>
        <w:spacing w:after="0" w:line="480" w:lineRule="auto"/>
        <w:ind w:left="0" w:firstLine="0"/>
        <w:rPr>
          <w:rFonts w:ascii="Times New Roman" w:hAnsi="Times New Roman" w:cs="Times New Roman"/>
        </w:rPr>
      </w:pPr>
    </w:p>
    <w:p w14:paraId="66908D96" w14:textId="0F813DE4" w:rsidR="001214E5" w:rsidRPr="000E765A" w:rsidRDefault="001214E5" w:rsidP="0055039D">
      <w:pPr>
        <w:numPr>
          <w:ilvl w:val="1"/>
          <w:numId w:val="3"/>
        </w:numPr>
        <w:spacing w:after="0" w:line="480" w:lineRule="auto"/>
        <w:ind w:hanging="360"/>
        <w:rPr>
          <w:rFonts w:ascii="Times New Roman" w:hAnsi="Times New Roman" w:cs="Times New Roman"/>
        </w:rPr>
      </w:pPr>
      <w:r w:rsidRPr="00303042">
        <w:rPr>
          <w:rFonts w:ascii="Times New Roman" w:eastAsia="Times New Roman" w:hAnsi="Times New Roman" w:cs="Times New Roman"/>
          <w:b/>
          <w:sz w:val="24"/>
        </w:rPr>
        <w:t xml:space="preserve">Special Circumstances Relating to the Guidelines of 5 CFR 1320.5 </w:t>
      </w:r>
    </w:p>
    <w:p w14:paraId="1F6A9E17" w14:textId="77777777" w:rsidR="0054021F" w:rsidRPr="00303042" w:rsidRDefault="0054021F" w:rsidP="0054021F">
      <w:pPr>
        <w:spacing w:after="0" w:line="480" w:lineRule="auto"/>
        <w:ind w:left="0" w:firstLine="0"/>
        <w:rPr>
          <w:rFonts w:ascii="Times New Roman" w:eastAsia="Times New Roman" w:hAnsi="Times New Roman" w:cs="Times New Roman"/>
          <w:sz w:val="24"/>
        </w:rPr>
      </w:pPr>
      <w:r w:rsidRPr="00303042">
        <w:rPr>
          <w:rFonts w:ascii="Times New Roman" w:eastAsia="Times New Roman" w:hAnsi="Times New Roman" w:cs="Times New Roman"/>
          <w:sz w:val="24"/>
        </w:rPr>
        <w:t>The request fully complies with the regulation.</w:t>
      </w:r>
    </w:p>
    <w:p w14:paraId="2D262C31"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2C7A216E" w14:textId="77777777" w:rsidR="001214E5" w:rsidRPr="000E765A" w:rsidRDefault="001214E5" w:rsidP="005A1379">
      <w:pPr>
        <w:numPr>
          <w:ilvl w:val="1"/>
          <w:numId w:val="3"/>
        </w:numPr>
        <w:spacing w:after="0" w:line="480" w:lineRule="auto"/>
        <w:ind w:hanging="360"/>
        <w:rPr>
          <w:rFonts w:ascii="Times New Roman" w:hAnsi="Times New Roman" w:cs="Times New Roman"/>
        </w:rPr>
      </w:pPr>
      <w:r w:rsidRPr="00303042">
        <w:rPr>
          <w:rFonts w:ascii="Times New Roman" w:eastAsia="Times New Roman" w:hAnsi="Times New Roman" w:cs="Times New Roman"/>
          <w:b/>
          <w:sz w:val="24"/>
        </w:rPr>
        <w:t xml:space="preserve">Comments in Response to the Federal Register Notice/Outside Consultation  </w:t>
      </w:r>
    </w:p>
    <w:p w14:paraId="64613354" w14:textId="7AC2FC3E" w:rsidR="001214E5" w:rsidRPr="000E765A" w:rsidRDefault="006B0427" w:rsidP="005A1379">
      <w:pPr>
        <w:spacing w:after="0" w:line="480" w:lineRule="auto"/>
        <w:ind w:left="0" w:firstLine="0"/>
        <w:rPr>
          <w:rFonts w:ascii="Times New Roman" w:hAnsi="Times New Roman" w:cs="Times New Roman"/>
          <w:b/>
        </w:rPr>
      </w:pPr>
      <w:r w:rsidRPr="00303042">
        <w:rPr>
          <w:rFonts w:ascii="Times New Roman" w:eastAsia="Times New Roman" w:hAnsi="Times New Roman" w:cs="Times New Roman"/>
          <w:b/>
          <w:sz w:val="24"/>
        </w:rPr>
        <w:t>Section 8A:</w:t>
      </w:r>
    </w:p>
    <w:p w14:paraId="7FFB0A75" w14:textId="062AC40F" w:rsidR="001214E5" w:rsidRPr="000E765A" w:rsidRDefault="001214E5"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 xml:space="preserve">The 60-day notice required in 5 CFR 1320.8(d) was published in the </w:t>
      </w:r>
      <w:r w:rsidRPr="00303042">
        <w:rPr>
          <w:rFonts w:ascii="Times New Roman" w:eastAsia="Times New Roman" w:hAnsi="Times New Roman" w:cs="Times New Roman"/>
          <w:i/>
          <w:sz w:val="24"/>
        </w:rPr>
        <w:t>Federal Register</w:t>
      </w:r>
      <w:r w:rsidRPr="00303042">
        <w:rPr>
          <w:rFonts w:ascii="Times New Roman" w:eastAsia="Times New Roman" w:hAnsi="Times New Roman" w:cs="Times New Roman"/>
          <w:sz w:val="24"/>
        </w:rPr>
        <w:t xml:space="preserve"> on </w:t>
      </w:r>
      <w:r w:rsidR="00FC57D9" w:rsidRPr="00DD5926">
        <w:rPr>
          <w:rFonts w:ascii="Times New Roman" w:eastAsia="Times New Roman" w:hAnsi="Times New Roman" w:cs="Times New Roman"/>
          <w:sz w:val="24"/>
        </w:rPr>
        <w:t>March 7, 2019</w:t>
      </w:r>
      <w:r w:rsidRPr="00303042">
        <w:rPr>
          <w:rFonts w:ascii="Times New Roman" w:eastAsia="Times New Roman" w:hAnsi="Times New Roman" w:cs="Times New Roman"/>
          <w:sz w:val="24"/>
        </w:rPr>
        <w:t xml:space="preserve"> (Volume </w:t>
      </w:r>
      <w:r w:rsidR="00FC57D9" w:rsidRPr="00303042">
        <w:rPr>
          <w:rFonts w:ascii="Times New Roman" w:eastAsia="Times New Roman" w:hAnsi="Times New Roman" w:cs="Times New Roman"/>
          <w:sz w:val="24"/>
        </w:rPr>
        <w:t>84</w:t>
      </w:r>
      <w:r w:rsidRPr="00303042">
        <w:rPr>
          <w:rFonts w:ascii="Times New Roman" w:eastAsia="Times New Roman" w:hAnsi="Times New Roman" w:cs="Times New Roman"/>
          <w:sz w:val="24"/>
        </w:rPr>
        <w:t xml:space="preserve">, Number </w:t>
      </w:r>
      <w:r w:rsidR="00FC57D9" w:rsidRPr="00303042">
        <w:rPr>
          <w:rFonts w:ascii="Times New Roman" w:eastAsia="Times New Roman" w:hAnsi="Times New Roman" w:cs="Times New Roman"/>
          <w:sz w:val="24"/>
        </w:rPr>
        <w:t>45</w:t>
      </w:r>
      <w:r w:rsidR="00463AB8">
        <w:rPr>
          <w:rFonts w:ascii="Times New Roman" w:eastAsia="Times New Roman" w:hAnsi="Times New Roman" w:cs="Times New Roman"/>
          <w:sz w:val="24"/>
        </w:rPr>
        <w:t>, p</w:t>
      </w:r>
      <w:r w:rsidRPr="00303042">
        <w:rPr>
          <w:rFonts w:ascii="Times New Roman" w:eastAsia="Times New Roman" w:hAnsi="Times New Roman" w:cs="Times New Roman"/>
          <w:sz w:val="24"/>
        </w:rPr>
        <w:t xml:space="preserve">ages </w:t>
      </w:r>
      <w:r w:rsidR="00FC57D9" w:rsidRPr="00303042">
        <w:rPr>
          <w:rFonts w:ascii="Times New Roman" w:eastAsia="Times New Roman" w:hAnsi="Times New Roman" w:cs="Times New Roman"/>
          <w:sz w:val="24"/>
        </w:rPr>
        <w:t>8334</w:t>
      </w:r>
      <w:r w:rsidR="00C87AC7" w:rsidRPr="00303042">
        <w:rPr>
          <w:rFonts w:ascii="Times New Roman" w:eastAsia="Times New Roman" w:hAnsi="Times New Roman" w:cs="Times New Roman"/>
          <w:sz w:val="24"/>
        </w:rPr>
        <w:t>-</w:t>
      </w:r>
      <w:r w:rsidR="00FC57D9" w:rsidRPr="00303042">
        <w:rPr>
          <w:rFonts w:ascii="Times New Roman" w:eastAsia="Times New Roman" w:hAnsi="Times New Roman" w:cs="Times New Roman"/>
          <w:sz w:val="24"/>
        </w:rPr>
        <w:t>8335</w:t>
      </w:r>
      <w:r w:rsidR="00C87AC7" w:rsidRPr="00303042">
        <w:rPr>
          <w:rFonts w:ascii="Times New Roman" w:eastAsia="Times New Roman" w:hAnsi="Times New Roman" w:cs="Times New Roman"/>
          <w:sz w:val="24"/>
        </w:rPr>
        <w:t>)</w:t>
      </w:r>
      <w:r w:rsidRPr="00303042">
        <w:rPr>
          <w:rFonts w:ascii="Times New Roman" w:eastAsia="Times New Roman" w:hAnsi="Times New Roman" w:cs="Times New Roman"/>
          <w:sz w:val="24"/>
        </w:rPr>
        <w:t xml:space="preserve">.  No comments were received. </w:t>
      </w:r>
    </w:p>
    <w:p w14:paraId="5CCD2EC0" w14:textId="50F78197" w:rsidR="001214E5" w:rsidRPr="00303042" w:rsidRDefault="001214E5" w:rsidP="005A1379">
      <w:pPr>
        <w:spacing w:after="0" w:line="480" w:lineRule="auto"/>
        <w:ind w:left="0" w:firstLine="0"/>
        <w:rPr>
          <w:rFonts w:ascii="Times New Roman" w:eastAsia="Times New Roman" w:hAnsi="Times New Roman" w:cs="Times New Roman"/>
          <w:sz w:val="24"/>
        </w:rPr>
      </w:pPr>
      <w:r w:rsidRPr="00303042">
        <w:rPr>
          <w:rFonts w:ascii="Times New Roman" w:eastAsia="Times New Roman" w:hAnsi="Times New Roman" w:cs="Times New Roman"/>
          <w:sz w:val="24"/>
        </w:rPr>
        <w:t xml:space="preserve"> </w:t>
      </w:r>
    </w:p>
    <w:p w14:paraId="423363AF" w14:textId="2E8C314A" w:rsidR="006B0427" w:rsidRPr="000E765A" w:rsidRDefault="006B0427" w:rsidP="005A1379">
      <w:pPr>
        <w:spacing w:after="0" w:line="480" w:lineRule="auto"/>
        <w:ind w:left="0" w:firstLine="0"/>
        <w:rPr>
          <w:rFonts w:ascii="Times New Roman" w:hAnsi="Times New Roman" w:cs="Times New Roman"/>
          <w:b/>
        </w:rPr>
      </w:pPr>
      <w:r w:rsidRPr="00303042">
        <w:rPr>
          <w:rFonts w:ascii="Times New Roman" w:eastAsia="Times New Roman" w:hAnsi="Times New Roman" w:cs="Times New Roman"/>
          <w:b/>
          <w:sz w:val="24"/>
        </w:rPr>
        <w:t>Section 8B:</w:t>
      </w:r>
    </w:p>
    <w:p w14:paraId="73DFA6E1" w14:textId="0A019745" w:rsidR="00EA717B" w:rsidRPr="000E765A" w:rsidRDefault="00EA717B" w:rsidP="00EA717B">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Data collection instruments are reviewed on an established timeline</w:t>
      </w:r>
      <w:r w:rsidR="00BB0D0F" w:rsidRPr="00303042">
        <w:rPr>
          <w:rFonts w:ascii="Times New Roman" w:eastAsia="Times New Roman" w:hAnsi="Times New Roman" w:cs="Times New Roman"/>
          <w:sz w:val="24"/>
        </w:rPr>
        <w:t>, at least every three years,</w:t>
      </w:r>
      <w:r w:rsidRPr="00303042">
        <w:rPr>
          <w:rFonts w:ascii="Times New Roman" w:eastAsia="Times New Roman" w:hAnsi="Times New Roman" w:cs="Times New Roman"/>
          <w:sz w:val="24"/>
        </w:rPr>
        <w:t xml:space="preserve"> to ensure that the most relevant data are being collected.  Broad stakeholder participation in this process is accomplished through the Working Committees established by the SCTOD contractor, cord blood banks, other CWBYCTP contractors, and collaborative relationships with</w:t>
      </w:r>
      <w:r w:rsidR="00F9748F" w:rsidRPr="00303042">
        <w:rPr>
          <w:rFonts w:ascii="Times New Roman" w:eastAsia="Times New Roman" w:hAnsi="Times New Roman" w:cs="Times New Roman"/>
          <w:sz w:val="24"/>
        </w:rPr>
        <w:t xml:space="preserve"> other relevant organizations including: </w:t>
      </w:r>
      <w:r w:rsidRPr="00303042">
        <w:rPr>
          <w:rFonts w:ascii="Times New Roman" w:eastAsia="Times New Roman" w:hAnsi="Times New Roman" w:cs="Times New Roman"/>
          <w:sz w:val="24"/>
        </w:rPr>
        <w:t xml:space="preserve"> Eurocord, EBMT, WBMT, AS</w:t>
      </w:r>
      <w:r w:rsidR="002171D5" w:rsidRPr="00303042">
        <w:rPr>
          <w:rFonts w:ascii="Times New Roman" w:eastAsia="Times New Roman" w:hAnsi="Times New Roman" w:cs="Times New Roman"/>
          <w:sz w:val="24"/>
        </w:rPr>
        <w:t>TCT</w:t>
      </w:r>
      <w:r w:rsidR="0067523E" w:rsidRPr="00303042">
        <w:rPr>
          <w:rFonts w:ascii="Times New Roman" w:eastAsia="Times New Roman" w:hAnsi="Times New Roman" w:cs="Times New Roman"/>
          <w:sz w:val="24"/>
        </w:rPr>
        <w:t>,</w:t>
      </w:r>
      <w:r w:rsidRPr="00303042">
        <w:rPr>
          <w:rFonts w:ascii="Times New Roman" w:eastAsia="Times New Roman" w:hAnsi="Times New Roman" w:cs="Times New Roman"/>
          <w:sz w:val="24"/>
        </w:rPr>
        <w:t xml:space="preserve"> and FACT.  Similarly, transplant centers are represented in the form revision process, especially to meet the needs of the Transplant Center-Specific Survival Analysis.  Data collection instruments are accompanied by a detailed data dictionary that is updated regularly. </w:t>
      </w:r>
    </w:p>
    <w:p w14:paraId="273A536E" w14:textId="77777777" w:rsidR="00A62549" w:rsidRPr="00303042" w:rsidRDefault="00A62549" w:rsidP="006B0427">
      <w:pPr>
        <w:spacing w:after="0" w:line="480" w:lineRule="auto"/>
        <w:ind w:left="-5"/>
        <w:rPr>
          <w:rFonts w:ascii="Times New Roman" w:eastAsia="Times New Roman" w:hAnsi="Times New Roman" w:cs="Times New Roman"/>
          <w:sz w:val="24"/>
        </w:rPr>
      </w:pPr>
    </w:p>
    <w:p w14:paraId="545AEBF4" w14:textId="1CD023D8" w:rsidR="001214E5" w:rsidRPr="000E765A" w:rsidRDefault="001214E5" w:rsidP="006B0427">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 xml:space="preserve">In December 2007, </w:t>
      </w:r>
      <w:r w:rsidR="00BB0D0F" w:rsidRPr="00303042">
        <w:rPr>
          <w:rFonts w:ascii="Times New Roman" w:eastAsia="Times New Roman" w:hAnsi="Times New Roman" w:cs="Times New Roman"/>
          <w:sz w:val="24"/>
        </w:rPr>
        <w:t xml:space="preserve">the SCTOD contractor </w:t>
      </w:r>
      <w:r w:rsidRPr="00303042">
        <w:rPr>
          <w:rFonts w:ascii="Times New Roman" w:eastAsia="Times New Roman" w:hAnsi="Times New Roman" w:cs="Times New Roman"/>
          <w:sz w:val="24"/>
        </w:rPr>
        <w:t xml:space="preserve">implemented a standard dataset developed in collaboration with national and international partners.  </w:t>
      </w:r>
      <w:r w:rsidR="00BB0D0F" w:rsidRPr="00303042">
        <w:rPr>
          <w:rFonts w:ascii="Times New Roman" w:eastAsia="Times New Roman" w:hAnsi="Times New Roman" w:cs="Times New Roman"/>
          <w:sz w:val="24"/>
        </w:rPr>
        <w:t xml:space="preserve">The contractor </w:t>
      </w:r>
      <w:r w:rsidRPr="00303042">
        <w:rPr>
          <w:rFonts w:ascii="Times New Roman" w:eastAsia="Times New Roman" w:hAnsi="Times New Roman" w:cs="Times New Roman"/>
          <w:sz w:val="24"/>
        </w:rPr>
        <w:t xml:space="preserve">subsequently worked with the American Society for Blood and Marrow Transplantation (ASBMT) Quality Outcomes Committee </w:t>
      </w:r>
      <w:r w:rsidR="000D6C3E" w:rsidRPr="00303042">
        <w:rPr>
          <w:rFonts w:ascii="Times New Roman" w:eastAsia="Times New Roman" w:hAnsi="Times New Roman" w:cs="Times New Roman"/>
          <w:sz w:val="24"/>
        </w:rPr>
        <w:t xml:space="preserve">and experts in the HCT community </w:t>
      </w:r>
      <w:r w:rsidRPr="00303042">
        <w:rPr>
          <w:rFonts w:ascii="Times New Roman" w:eastAsia="Times New Roman" w:hAnsi="Times New Roman" w:cs="Times New Roman"/>
          <w:sz w:val="24"/>
        </w:rPr>
        <w:t xml:space="preserve">to refine this dataset to better allow assessment of HCT outcomes across transplant centers (center-specific outcomes), such as including data on pre-HCT co-morbidities.  This standard data set comprises the current OMB-approved TED forms and is collected on all patients.  Collection of data captured on TED forms is a requirement for HCT center accreditation by the Foundation for the Accreditation of Cellular Therapy (FACT) and its European counterpart, the Joint Accreditation Committee of the International Society for Cellular Therapy and the EBMT (JACIE).  </w:t>
      </w:r>
    </w:p>
    <w:p w14:paraId="3F1ACDFA"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025CBD9A" w14:textId="25D2A9E2" w:rsidR="001214E5" w:rsidRPr="000E765A" w:rsidRDefault="001214E5"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 xml:space="preserve">These extensive discussions have led to international consensus on a set of common data elements that should be collected to understand outcomes of transplantation in general, and to meet the requirements of the </w:t>
      </w:r>
      <w:r w:rsidR="00A62549" w:rsidRPr="00303042">
        <w:rPr>
          <w:rFonts w:ascii="Times New Roman" w:eastAsia="Times New Roman" w:hAnsi="Times New Roman" w:cs="Times New Roman"/>
          <w:sz w:val="24"/>
        </w:rPr>
        <w:t>CWBYCTP</w:t>
      </w:r>
      <w:r w:rsidRPr="00303042">
        <w:rPr>
          <w:rFonts w:ascii="Times New Roman" w:eastAsia="Times New Roman" w:hAnsi="Times New Roman" w:cs="Times New Roman"/>
          <w:sz w:val="24"/>
        </w:rPr>
        <w:t xml:space="preserve">.  Since initially arriving at the standard dataset described above, the </w:t>
      </w:r>
      <w:r w:rsidR="00EA1EE4" w:rsidRPr="00303042">
        <w:rPr>
          <w:rFonts w:ascii="Times New Roman" w:eastAsia="Times New Roman" w:hAnsi="Times New Roman" w:cs="Times New Roman"/>
          <w:sz w:val="24"/>
        </w:rPr>
        <w:t xml:space="preserve">SCTOD contractor </w:t>
      </w:r>
      <w:r w:rsidRPr="00303042">
        <w:rPr>
          <w:rFonts w:ascii="Times New Roman" w:eastAsia="Times New Roman" w:hAnsi="Times New Roman" w:cs="Times New Roman"/>
          <w:sz w:val="24"/>
        </w:rPr>
        <w:t xml:space="preserve">has continued to work with the national and international community to maintain those standards.  These data elements are represented on the </w:t>
      </w:r>
      <w:r w:rsidRPr="00303042">
        <w:rPr>
          <w:rFonts w:ascii="Times New Roman" w:eastAsia="Times New Roman" w:hAnsi="Times New Roman" w:cs="Times New Roman"/>
          <w:i/>
          <w:sz w:val="24"/>
        </w:rPr>
        <w:t>Pre-TED</w:t>
      </w:r>
      <w:r w:rsidRPr="00303042">
        <w:rPr>
          <w:rFonts w:ascii="Times New Roman" w:eastAsia="Times New Roman" w:hAnsi="Times New Roman" w:cs="Times New Roman"/>
          <w:sz w:val="24"/>
        </w:rPr>
        <w:t xml:space="preserve"> (baseline data), </w:t>
      </w:r>
      <w:r w:rsidR="005A1379" w:rsidRPr="00303042">
        <w:rPr>
          <w:rFonts w:ascii="Times New Roman" w:eastAsia="Times New Roman" w:hAnsi="Times New Roman" w:cs="Times New Roman"/>
          <w:i/>
          <w:sz w:val="24"/>
        </w:rPr>
        <w:t>Disease Classification</w:t>
      </w:r>
      <w:r w:rsidR="005A1379" w:rsidRPr="00303042">
        <w:rPr>
          <w:rFonts w:ascii="Times New Roman" w:eastAsia="Times New Roman" w:hAnsi="Times New Roman" w:cs="Times New Roman"/>
          <w:sz w:val="24"/>
        </w:rPr>
        <w:t xml:space="preserve">, </w:t>
      </w:r>
      <w:r w:rsidRPr="00303042">
        <w:rPr>
          <w:rFonts w:ascii="Times New Roman" w:eastAsia="Times New Roman" w:hAnsi="Times New Roman" w:cs="Times New Roman"/>
          <w:i/>
          <w:sz w:val="24"/>
        </w:rPr>
        <w:t>Post-TED</w:t>
      </w:r>
      <w:r w:rsidRPr="00303042">
        <w:rPr>
          <w:rFonts w:ascii="Times New Roman" w:eastAsia="Times New Roman" w:hAnsi="Times New Roman" w:cs="Times New Roman"/>
          <w:sz w:val="24"/>
        </w:rPr>
        <w:t xml:space="preserve"> (outcomes data)</w:t>
      </w:r>
      <w:r w:rsidR="0067523E" w:rsidRPr="00303042">
        <w:rPr>
          <w:rFonts w:ascii="Times New Roman" w:eastAsia="Times New Roman" w:hAnsi="Times New Roman" w:cs="Times New Roman"/>
          <w:sz w:val="24"/>
        </w:rPr>
        <w:t>,</w:t>
      </w:r>
      <w:r w:rsidRPr="00303042">
        <w:rPr>
          <w:rFonts w:ascii="Times New Roman" w:eastAsia="Times New Roman" w:hAnsi="Times New Roman" w:cs="Times New Roman"/>
          <w:sz w:val="24"/>
        </w:rPr>
        <w:t xml:space="preserve"> and </w:t>
      </w:r>
      <w:r w:rsidRPr="00303042">
        <w:rPr>
          <w:rFonts w:ascii="Times New Roman" w:eastAsia="Times New Roman" w:hAnsi="Times New Roman" w:cs="Times New Roman"/>
          <w:i/>
          <w:sz w:val="24"/>
        </w:rPr>
        <w:t>Product Forms</w:t>
      </w:r>
      <w:r w:rsidRPr="00303042">
        <w:rPr>
          <w:rFonts w:ascii="Times New Roman" w:eastAsia="Times New Roman" w:hAnsi="Times New Roman" w:cs="Times New Roman"/>
          <w:sz w:val="24"/>
        </w:rPr>
        <w:t xml:space="preserve"> that are being submitted for </w:t>
      </w:r>
      <w:r w:rsidR="00825528">
        <w:rPr>
          <w:rFonts w:ascii="Times New Roman" w:eastAsia="Times New Roman" w:hAnsi="Times New Roman" w:cs="Times New Roman"/>
          <w:sz w:val="24"/>
        </w:rPr>
        <w:t xml:space="preserve">continued </w:t>
      </w:r>
      <w:r w:rsidRPr="00303042">
        <w:rPr>
          <w:rFonts w:ascii="Times New Roman" w:eastAsia="Times New Roman" w:hAnsi="Times New Roman" w:cs="Times New Roman"/>
          <w:sz w:val="24"/>
        </w:rPr>
        <w:t xml:space="preserve">OMB approval.  </w:t>
      </w:r>
    </w:p>
    <w:p w14:paraId="3AE25EE3"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6ED5DA42" w14:textId="09B85827" w:rsidR="001214E5" w:rsidRPr="000E765A" w:rsidRDefault="00EA717B"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 xml:space="preserve">The effort is underway to </w:t>
      </w:r>
      <w:r w:rsidR="001214E5" w:rsidRPr="00303042">
        <w:rPr>
          <w:rFonts w:ascii="Times New Roman" w:eastAsia="Times New Roman" w:hAnsi="Times New Roman" w:cs="Times New Roman"/>
          <w:sz w:val="24"/>
        </w:rPr>
        <w:t xml:space="preserve">promote international harmonization of HCT data standards and participates in the annual data standards review of the European Group for Blood and Marrow Transplantation (EBMT) and the Worldwide Network for Blood and Marrow Transplantation (WBMT) Transplant Center Committee.  Broad acceptance of standards facilitates acquisition of data regarding HCTs done outside the U.S. with U.S. products.  </w:t>
      </w:r>
      <w:r w:rsidR="00EA1EE4" w:rsidRPr="00303042">
        <w:rPr>
          <w:rFonts w:ascii="Times New Roman" w:eastAsia="Times New Roman" w:hAnsi="Times New Roman" w:cs="Times New Roman"/>
          <w:sz w:val="24"/>
        </w:rPr>
        <w:t xml:space="preserve">The SCTOD contractor </w:t>
      </w:r>
      <w:r w:rsidR="001214E5" w:rsidRPr="00303042">
        <w:rPr>
          <w:rFonts w:ascii="Times New Roman" w:eastAsia="Times New Roman" w:hAnsi="Times New Roman" w:cs="Times New Roman"/>
          <w:sz w:val="24"/>
        </w:rPr>
        <w:t xml:space="preserve">will continue to work with ASBMT, EBMT, WBMT, the Clinical Working Group of the World Marrow Donor Association (WMDA), cord blood banks (using the Cord Blood Data Working Group), and other </w:t>
      </w:r>
      <w:r w:rsidRPr="00303042">
        <w:rPr>
          <w:rFonts w:ascii="Times New Roman" w:eastAsia="Times New Roman" w:hAnsi="Times New Roman" w:cs="Times New Roman"/>
          <w:sz w:val="24"/>
        </w:rPr>
        <w:t xml:space="preserve">CWBYCTP </w:t>
      </w:r>
      <w:r w:rsidR="001214E5" w:rsidRPr="00303042">
        <w:rPr>
          <w:rFonts w:ascii="Times New Roman" w:eastAsia="Times New Roman" w:hAnsi="Times New Roman" w:cs="Times New Roman"/>
          <w:sz w:val="24"/>
        </w:rPr>
        <w:t>members</w:t>
      </w:r>
      <w:r w:rsidR="006C4945" w:rsidRPr="00303042">
        <w:rPr>
          <w:rFonts w:ascii="Times New Roman" w:eastAsia="Times New Roman" w:hAnsi="Times New Roman" w:cs="Times New Roman"/>
          <w:sz w:val="24"/>
        </w:rPr>
        <w:t xml:space="preserve">.  This collaboration will allow the SCTOD contractor </w:t>
      </w:r>
      <w:r w:rsidR="001214E5" w:rsidRPr="00303042">
        <w:rPr>
          <w:rFonts w:ascii="Times New Roman" w:eastAsia="Times New Roman" w:hAnsi="Times New Roman" w:cs="Times New Roman"/>
          <w:sz w:val="24"/>
        </w:rPr>
        <w:t xml:space="preserve">to achieve consensus on any revisions to the standard dataset and to ensure it meets the needs of the </w:t>
      </w:r>
      <w:r w:rsidRPr="00303042">
        <w:rPr>
          <w:rFonts w:ascii="Times New Roman" w:eastAsia="Times New Roman" w:hAnsi="Times New Roman" w:cs="Times New Roman"/>
          <w:sz w:val="24"/>
        </w:rPr>
        <w:t xml:space="preserve">CWBYCTP </w:t>
      </w:r>
      <w:r w:rsidR="001214E5" w:rsidRPr="00303042">
        <w:rPr>
          <w:rFonts w:ascii="Times New Roman" w:eastAsia="Times New Roman" w:hAnsi="Times New Roman" w:cs="Times New Roman"/>
          <w:sz w:val="24"/>
        </w:rPr>
        <w:t>to fulfill its contractual requirements</w:t>
      </w:r>
      <w:r w:rsidR="006C4945" w:rsidRPr="00303042">
        <w:rPr>
          <w:rFonts w:ascii="Times New Roman" w:eastAsia="Times New Roman" w:hAnsi="Times New Roman" w:cs="Times New Roman"/>
          <w:sz w:val="24"/>
        </w:rPr>
        <w:t>.  These requirements include</w:t>
      </w:r>
      <w:r w:rsidR="001214E5" w:rsidRPr="00303042">
        <w:rPr>
          <w:rFonts w:ascii="Times New Roman" w:eastAsia="Times New Roman" w:hAnsi="Times New Roman" w:cs="Times New Roman"/>
          <w:sz w:val="24"/>
        </w:rPr>
        <w:t xml:space="preserve"> disseminat</w:t>
      </w:r>
      <w:r w:rsidR="006C4945" w:rsidRPr="00303042">
        <w:rPr>
          <w:rFonts w:ascii="Times New Roman" w:eastAsia="Times New Roman" w:hAnsi="Times New Roman" w:cs="Times New Roman"/>
          <w:sz w:val="24"/>
        </w:rPr>
        <w:t>ing</w:t>
      </w:r>
      <w:r w:rsidR="001214E5" w:rsidRPr="00303042">
        <w:rPr>
          <w:rFonts w:ascii="Times New Roman" w:eastAsia="Times New Roman" w:hAnsi="Times New Roman" w:cs="Times New Roman"/>
          <w:sz w:val="24"/>
        </w:rPr>
        <w:t xml:space="preserve"> data, perform</w:t>
      </w:r>
      <w:r w:rsidR="006C4945" w:rsidRPr="00303042">
        <w:rPr>
          <w:rFonts w:ascii="Times New Roman" w:eastAsia="Times New Roman" w:hAnsi="Times New Roman" w:cs="Times New Roman"/>
          <w:sz w:val="24"/>
        </w:rPr>
        <w:t>ing</w:t>
      </w:r>
      <w:r w:rsidR="001214E5" w:rsidRPr="00303042">
        <w:rPr>
          <w:rFonts w:ascii="Times New Roman" w:eastAsia="Times New Roman" w:hAnsi="Times New Roman" w:cs="Times New Roman"/>
          <w:sz w:val="24"/>
        </w:rPr>
        <w:t xml:space="preserve"> center-specific analyses, creat</w:t>
      </w:r>
      <w:r w:rsidR="006C4945" w:rsidRPr="00303042">
        <w:rPr>
          <w:rFonts w:ascii="Times New Roman" w:eastAsia="Times New Roman" w:hAnsi="Times New Roman" w:cs="Times New Roman"/>
          <w:sz w:val="24"/>
        </w:rPr>
        <w:t>ing</w:t>
      </w:r>
      <w:r w:rsidR="001214E5" w:rsidRPr="00303042">
        <w:rPr>
          <w:rFonts w:ascii="Times New Roman" w:eastAsia="Times New Roman" w:hAnsi="Times New Roman" w:cs="Times New Roman"/>
          <w:sz w:val="24"/>
        </w:rPr>
        <w:t xml:space="preserve"> cord blood inventory and adult donor registry models, and captur</w:t>
      </w:r>
      <w:r w:rsidR="006C4945" w:rsidRPr="00303042">
        <w:rPr>
          <w:rFonts w:ascii="Times New Roman" w:eastAsia="Times New Roman" w:hAnsi="Times New Roman" w:cs="Times New Roman"/>
          <w:sz w:val="24"/>
        </w:rPr>
        <w:t>ing</w:t>
      </w:r>
      <w:r w:rsidR="001214E5" w:rsidRPr="00303042">
        <w:rPr>
          <w:rFonts w:ascii="Times New Roman" w:eastAsia="Times New Roman" w:hAnsi="Times New Roman" w:cs="Times New Roman"/>
          <w:sz w:val="24"/>
        </w:rPr>
        <w:t xml:space="preserve"> data elements critical for understanding HCT outcomes while minimizing the data submission burden for HCT centers.  </w:t>
      </w:r>
      <w:r w:rsidR="00303042" w:rsidRPr="00303042">
        <w:rPr>
          <w:rFonts w:ascii="Times New Roman" w:eastAsia="Times New Roman" w:hAnsi="Times New Roman" w:cs="Times New Roman"/>
          <w:sz w:val="24"/>
        </w:rPr>
        <w:t>The SCTOD contracto</w:t>
      </w:r>
      <w:r w:rsidR="00303042" w:rsidRPr="00DD5926">
        <w:rPr>
          <w:rFonts w:ascii="Times New Roman" w:eastAsia="Times New Roman" w:hAnsi="Times New Roman" w:cs="Times New Roman"/>
          <w:sz w:val="24"/>
        </w:rPr>
        <w:t xml:space="preserve">r </w:t>
      </w:r>
      <w:r w:rsidR="001214E5" w:rsidRPr="00DD5926">
        <w:rPr>
          <w:rFonts w:ascii="Times New Roman" w:eastAsia="Times New Roman" w:hAnsi="Times New Roman" w:cs="Times New Roman"/>
          <w:sz w:val="24"/>
        </w:rPr>
        <w:t xml:space="preserve">will continue to work with the </w:t>
      </w:r>
      <w:r w:rsidR="000D6C3E" w:rsidRPr="00DD5926">
        <w:rPr>
          <w:rFonts w:ascii="Times New Roman" w:eastAsia="Times New Roman" w:hAnsi="Times New Roman" w:cs="Times New Roman"/>
          <w:sz w:val="24"/>
        </w:rPr>
        <w:t>Single Point of Access – Coordinating Center (SPA-CC)</w:t>
      </w:r>
      <w:r w:rsidR="001214E5" w:rsidRPr="00303042">
        <w:rPr>
          <w:rFonts w:ascii="Times New Roman" w:eastAsia="Times New Roman" w:hAnsi="Times New Roman" w:cs="Times New Roman"/>
          <w:sz w:val="24"/>
        </w:rPr>
        <w:t xml:space="preserve"> and </w:t>
      </w:r>
      <w:r w:rsidR="00C87AC7" w:rsidRPr="00303042">
        <w:rPr>
          <w:rFonts w:ascii="Times New Roman" w:eastAsia="Times New Roman" w:hAnsi="Times New Roman" w:cs="Times New Roman"/>
          <w:sz w:val="24"/>
        </w:rPr>
        <w:t>The National Marrow Donor Program (</w:t>
      </w:r>
      <w:r w:rsidR="001214E5" w:rsidRPr="00303042">
        <w:rPr>
          <w:rFonts w:ascii="Times New Roman" w:eastAsia="Times New Roman" w:hAnsi="Times New Roman" w:cs="Times New Roman"/>
          <w:sz w:val="24"/>
        </w:rPr>
        <w:t>NMDP</w:t>
      </w:r>
      <w:r w:rsidR="00C87AC7" w:rsidRPr="00303042">
        <w:rPr>
          <w:rFonts w:ascii="Times New Roman" w:eastAsia="Times New Roman" w:hAnsi="Times New Roman" w:cs="Times New Roman"/>
          <w:sz w:val="24"/>
        </w:rPr>
        <w:t>)</w:t>
      </w:r>
      <w:r w:rsidR="001214E5" w:rsidRPr="00303042">
        <w:rPr>
          <w:rFonts w:ascii="Times New Roman" w:eastAsia="Times New Roman" w:hAnsi="Times New Roman" w:cs="Times New Roman"/>
          <w:sz w:val="24"/>
        </w:rPr>
        <w:t xml:space="preserve"> Histocompatibility Advisory Group to ensure that HLA data reflect current HLA matching algorithms.  </w:t>
      </w:r>
    </w:p>
    <w:p w14:paraId="4ACF36BD" w14:textId="627DBA2F" w:rsidR="001214E5" w:rsidRPr="000E765A" w:rsidRDefault="001214E5" w:rsidP="005A1379">
      <w:pPr>
        <w:spacing w:after="0" w:line="480" w:lineRule="auto"/>
        <w:ind w:left="0" w:firstLine="0"/>
        <w:rPr>
          <w:rFonts w:ascii="Times New Roman" w:hAnsi="Times New Roman" w:cs="Times New Roman"/>
        </w:rPr>
      </w:pPr>
    </w:p>
    <w:p w14:paraId="185D1477" w14:textId="56781092" w:rsidR="001214E5" w:rsidRPr="000E765A" w:rsidRDefault="001214E5" w:rsidP="0055039D">
      <w:pPr>
        <w:numPr>
          <w:ilvl w:val="0"/>
          <w:numId w:val="4"/>
        </w:numPr>
        <w:spacing w:after="0" w:line="480" w:lineRule="auto"/>
        <w:ind w:hanging="360"/>
        <w:rPr>
          <w:rFonts w:ascii="Times New Roman" w:hAnsi="Times New Roman" w:cs="Times New Roman"/>
        </w:rPr>
      </w:pPr>
      <w:r w:rsidRPr="00303042">
        <w:rPr>
          <w:rFonts w:ascii="Times New Roman" w:eastAsia="Times New Roman" w:hAnsi="Times New Roman" w:cs="Times New Roman"/>
          <w:b/>
          <w:sz w:val="24"/>
        </w:rPr>
        <w:t xml:space="preserve">Explanation of any Payment/Gift to Respondents  </w:t>
      </w:r>
    </w:p>
    <w:p w14:paraId="45BD6598" w14:textId="16A4E99A" w:rsidR="001214E5" w:rsidRPr="00303042" w:rsidRDefault="006B0427" w:rsidP="005A1379">
      <w:pPr>
        <w:spacing w:after="0" w:line="480" w:lineRule="auto"/>
        <w:ind w:left="0" w:firstLine="0"/>
        <w:rPr>
          <w:rFonts w:ascii="Times New Roman" w:eastAsia="Times New Roman" w:hAnsi="Times New Roman" w:cs="Times New Roman"/>
          <w:sz w:val="24"/>
        </w:rPr>
      </w:pPr>
      <w:r w:rsidRPr="00303042">
        <w:rPr>
          <w:rFonts w:ascii="Times New Roman" w:eastAsia="Times New Roman" w:hAnsi="Times New Roman" w:cs="Times New Roman"/>
          <w:sz w:val="24"/>
        </w:rPr>
        <w:t>Respondents will not receive any payments or gifts</w:t>
      </w:r>
      <w:r w:rsidR="002171D5" w:rsidRPr="00303042">
        <w:rPr>
          <w:rFonts w:ascii="Times New Roman" w:eastAsia="Times New Roman" w:hAnsi="Times New Roman" w:cs="Times New Roman"/>
          <w:sz w:val="24"/>
        </w:rPr>
        <w:t xml:space="preserve"> associated with completing these forms for the CWBYCTP</w:t>
      </w:r>
      <w:r w:rsidRPr="00303042">
        <w:rPr>
          <w:rFonts w:ascii="Times New Roman" w:eastAsia="Times New Roman" w:hAnsi="Times New Roman" w:cs="Times New Roman"/>
          <w:sz w:val="24"/>
        </w:rPr>
        <w:t>.</w:t>
      </w:r>
      <w:r w:rsidR="001214E5" w:rsidRPr="00303042">
        <w:rPr>
          <w:rFonts w:ascii="Times New Roman" w:eastAsia="Times New Roman" w:hAnsi="Times New Roman" w:cs="Times New Roman"/>
          <w:sz w:val="24"/>
        </w:rPr>
        <w:t xml:space="preserve"> </w:t>
      </w:r>
    </w:p>
    <w:p w14:paraId="1E9D724E" w14:textId="77777777" w:rsidR="00990400" w:rsidRPr="000E765A" w:rsidRDefault="00990400" w:rsidP="005A1379">
      <w:pPr>
        <w:spacing w:after="0" w:line="480" w:lineRule="auto"/>
        <w:ind w:left="0" w:firstLine="0"/>
        <w:rPr>
          <w:rFonts w:ascii="Times New Roman" w:hAnsi="Times New Roman" w:cs="Times New Roman"/>
        </w:rPr>
      </w:pPr>
    </w:p>
    <w:p w14:paraId="309C2197" w14:textId="27EF1CD6" w:rsidR="001214E5" w:rsidRPr="000E765A" w:rsidRDefault="001214E5" w:rsidP="0055039D">
      <w:pPr>
        <w:numPr>
          <w:ilvl w:val="0"/>
          <w:numId w:val="4"/>
        </w:numPr>
        <w:spacing w:after="0" w:line="480" w:lineRule="auto"/>
        <w:ind w:hanging="360"/>
        <w:rPr>
          <w:rFonts w:ascii="Times New Roman" w:hAnsi="Times New Roman" w:cs="Times New Roman"/>
        </w:rPr>
      </w:pPr>
      <w:r w:rsidRPr="00303042">
        <w:rPr>
          <w:rFonts w:ascii="Times New Roman" w:eastAsia="Times New Roman" w:hAnsi="Times New Roman" w:cs="Times New Roman"/>
          <w:b/>
          <w:sz w:val="24"/>
        </w:rPr>
        <w:t xml:space="preserve">Assurance of Confidentiality Provided to Respondents </w:t>
      </w:r>
    </w:p>
    <w:p w14:paraId="70C15F1E" w14:textId="001A7689"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The data collection instruments used for the SCTOD do not require information that could be used to </w:t>
      </w:r>
      <w:r w:rsidR="0067523E" w:rsidRPr="00303042">
        <w:rPr>
          <w:rFonts w:ascii="Times New Roman" w:eastAsia="Times New Roman" w:hAnsi="Times New Roman" w:cs="Times New Roman"/>
          <w:sz w:val="24"/>
        </w:rPr>
        <w:t>identify transplant recipients directly</w:t>
      </w:r>
      <w:r w:rsidRPr="00303042">
        <w:rPr>
          <w:rFonts w:ascii="Times New Roman" w:eastAsia="Times New Roman" w:hAnsi="Times New Roman" w:cs="Times New Roman"/>
          <w:sz w:val="24"/>
        </w:rPr>
        <w:t xml:space="preserve">.  The </w:t>
      </w:r>
      <w:r w:rsidR="00EA717B" w:rsidRPr="00303042">
        <w:rPr>
          <w:rFonts w:ascii="Times New Roman" w:eastAsia="Times New Roman" w:hAnsi="Times New Roman" w:cs="Times New Roman"/>
          <w:sz w:val="24"/>
        </w:rPr>
        <w:t xml:space="preserve">SCTOD </w:t>
      </w:r>
      <w:r w:rsidRPr="00303042">
        <w:rPr>
          <w:rFonts w:ascii="Times New Roman" w:eastAsia="Times New Roman" w:hAnsi="Times New Roman" w:cs="Times New Roman"/>
          <w:sz w:val="24"/>
        </w:rPr>
        <w:t>contractor</w:t>
      </w:r>
      <w:r w:rsidR="002171D5" w:rsidRPr="00303042">
        <w:rPr>
          <w:rFonts w:ascii="Times New Roman" w:eastAsia="Times New Roman" w:hAnsi="Times New Roman" w:cs="Times New Roman"/>
          <w:sz w:val="24"/>
        </w:rPr>
        <w:t xml:space="preserve"> </w:t>
      </w:r>
      <w:r w:rsidRPr="00303042">
        <w:rPr>
          <w:rFonts w:ascii="Times New Roman" w:eastAsia="Times New Roman" w:hAnsi="Times New Roman" w:cs="Times New Roman"/>
          <w:sz w:val="24"/>
        </w:rPr>
        <w:t xml:space="preserve">utilizes a unique identification (ID) registration system for transplant recipients to avoid redundant reporting of transplant recipients across transplant centers and across time.  This unique ID registration system exists within an isolated server and uses identifying information about transplant recipients provided by the transplant center to assign a unique ID number that does not contain personal identifiers.  Subsequently, this unique number is used by the transplant center and other </w:t>
      </w:r>
      <w:r w:rsidR="002C50CD" w:rsidRPr="00303042">
        <w:rPr>
          <w:rFonts w:ascii="Times New Roman" w:eastAsia="Times New Roman" w:hAnsi="Times New Roman" w:cs="Times New Roman"/>
          <w:sz w:val="24"/>
        </w:rPr>
        <w:t xml:space="preserve">CWBYCTP </w:t>
      </w:r>
      <w:r w:rsidRPr="00303042">
        <w:rPr>
          <w:rFonts w:ascii="Times New Roman" w:eastAsia="Times New Roman" w:hAnsi="Times New Roman" w:cs="Times New Roman"/>
          <w:sz w:val="24"/>
        </w:rPr>
        <w:t xml:space="preserve">components to exchange data regarding transplant recipients for purposes of reporting outcomes to the Government.  </w:t>
      </w:r>
    </w:p>
    <w:p w14:paraId="456AE3C1"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756C9F4F" w14:textId="5F6C30D8" w:rsidR="001214E5" w:rsidRPr="000E765A" w:rsidRDefault="001214E5" w:rsidP="007515AD">
      <w:pPr>
        <w:spacing w:after="0" w:line="480" w:lineRule="auto"/>
        <w:ind w:left="-5"/>
        <w:rPr>
          <w:rFonts w:ascii="Times New Roman" w:hAnsi="Times New Roman" w:cs="Times New Roman"/>
        </w:rPr>
      </w:pPr>
      <w:r w:rsidRPr="000C2891">
        <w:rPr>
          <w:rFonts w:ascii="Times New Roman" w:eastAsia="Times New Roman" w:hAnsi="Times New Roman" w:cs="Times New Roman"/>
          <w:sz w:val="24"/>
        </w:rPr>
        <w:t xml:space="preserve">The ID registration system and the exchange of data between entities exists within the context of the designation of the </w:t>
      </w:r>
      <w:r w:rsidR="006C1CDD" w:rsidRPr="000C2891">
        <w:rPr>
          <w:rFonts w:ascii="Times New Roman" w:eastAsia="Times New Roman" w:hAnsi="Times New Roman" w:cs="Times New Roman"/>
          <w:sz w:val="24"/>
        </w:rPr>
        <w:t>SCTOD c</w:t>
      </w:r>
      <w:r w:rsidR="00EA717B" w:rsidRPr="000C2891">
        <w:rPr>
          <w:rFonts w:ascii="Times New Roman" w:eastAsia="Times New Roman" w:hAnsi="Times New Roman" w:cs="Times New Roman"/>
          <w:sz w:val="24"/>
        </w:rPr>
        <w:t xml:space="preserve">ontractor, </w:t>
      </w:r>
      <w:r w:rsidR="00FF5602" w:rsidRPr="000C2891">
        <w:rPr>
          <w:rFonts w:ascii="Times New Roman" w:eastAsia="Times New Roman" w:hAnsi="Times New Roman" w:cs="Times New Roman"/>
          <w:sz w:val="24"/>
        </w:rPr>
        <w:t xml:space="preserve">Medical College of Wisconsin’s </w:t>
      </w:r>
      <w:r w:rsidR="006C1CDD" w:rsidRPr="000C2891">
        <w:rPr>
          <w:rFonts w:ascii="Times New Roman" w:eastAsia="Times New Roman" w:hAnsi="Times New Roman" w:cs="Times New Roman"/>
          <w:sz w:val="24"/>
        </w:rPr>
        <w:t>Center for International Blood and Marrow Transplant Research (</w:t>
      </w:r>
      <w:r w:rsidR="00EA717B" w:rsidRPr="000C2891">
        <w:rPr>
          <w:rFonts w:ascii="Times New Roman" w:eastAsia="Times New Roman" w:hAnsi="Times New Roman" w:cs="Times New Roman"/>
          <w:sz w:val="24"/>
        </w:rPr>
        <w:t>CIBMTR</w:t>
      </w:r>
      <w:r w:rsidR="006C1CDD" w:rsidRPr="000C2891">
        <w:rPr>
          <w:rFonts w:ascii="Times New Roman" w:eastAsia="Times New Roman" w:hAnsi="Times New Roman" w:cs="Times New Roman"/>
          <w:sz w:val="24"/>
        </w:rPr>
        <w:t>)</w:t>
      </w:r>
      <w:r w:rsidR="00EA717B" w:rsidRPr="000C2891">
        <w:rPr>
          <w:rFonts w:ascii="Times New Roman" w:eastAsia="Times New Roman" w:hAnsi="Times New Roman" w:cs="Times New Roman"/>
          <w:sz w:val="24"/>
        </w:rPr>
        <w:t xml:space="preserve">, </w:t>
      </w:r>
      <w:r w:rsidRPr="000C2891">
        <w:rPr>
          <w:rFonts w:ascii="Times New Roman" w:eastAsia="Times New Roman" w:hAnsi="Times New Roman" w:cs="Times New Roman"/>
          <w:sz w:val="24"/>
        </w:rPr>
        <w:t>as a public health authority for purposes of the Health Insurance Portability and Accountability Act (HIPAA) as determined by the HHS Office of General Counsel and Office of Civil Rights (OCR) in fulfillment of the contract requirements (PHA letter attached).</w:t>
      </w:r>
      <w:r w:rsidRPr="00303042">
        <w:rPr>
          <w:rFonts w:ascii="Times New Roman" w:eastAsia="Times New Roman" w:hAnsi="Times New Roman" w:cs="Times New Roman"/>
          <w:sz w:val="24"/>
        </w:rPr>
        <w:t xml:space="preserve">  The Office of the General Counsel has determined, and OCR concurs, that the </w:t>
      </w:r>
      <w:r w:rsidR="006C1CDD" w:rsidRPr="00303042">
        <w:rPr>
          <w:rFonts w:ascii="Times New Roman" w:eastAsia="Times New Roman" w:hAnsi="Times New Roman" w:cs="Times New Roman"/>
          <w:sz w:val="24"/>
        </w:rPr>
        <w:t>SCTOD c</w:t>
      </w:r>
      <w:r w:rsidR="00EA717B" w:rsidRPr="00303042">
        <w:rPr>
          <w:rFonts w:ascii="Times New Roman" w:eastAsia="Times New Roman" w:hAnsi="Times New Roman" w:cs="Times New Roman"/>
          <w:sz w:val="24"/>
        </w:rPr>
        <w:t xml:space="preserve">ontractor </w:t>
      </w:r>
      <w:r w:rsidRPr="00303042">
        <w:rPr>
          <w:rFonts w:ascii="Times New Roman" w:eastAsia="Times New Roman" w:hAnsi="Times New Roman" w:cs="Times New Roman"/>
          <w:sz w:val="24"/>
        </w:rPr>
        <w:t xml:space="preserve">meets the Privacy Rule’s definition of a public health authority and is authorized by law to collect the information necessary for the SCTOD to fulfill its statutory purpose and functions.  Under this analysis, transplant centers that are covered entities may disclose to </w:t>
      </w:r>
      <w:r w:rsidR="00EA717B" w:rsidRPr="00303042">
        <w:rPr>
          <w:rFonts w:ascii="Times New Roman" w:eastAsia="Times New Roman" w:hAnsi="Times New Roman" w:cs="Times New Roman"/>
          <w:sz w:val="24"/>
        </w:rPr>
        <w:t xml:space="preserve">the SCTOD contractor </w:t>
      </w:r>
      <w:r w:rsidRPr="00303042">
        <w:rPr>
          <w:rFonts w:ascii="Times New Roman" w:eastAsia="Times New Roman" w:hAnsi="Times New Roman" w:cs="Times New Roman"/>
          <w:sz w:val="24"/>
        </w:rPr>
        <w:t xml:space="preserve">the individually identifiable health information collected by the SCTOD to comply with its statutory purposes.  Additionally, the electronic systems used to create and maintain the unique ID system exist under the auspices of HRSA’s Office of Information Technology (OIT) Certification and Accreditation system.    </w:t>
      </w:r>
    </w:p>
    <w:p w14:paraId="632887C4"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24ED63F7" w14:textId="12421940" w:rsidR="001214E5" w:rsidRPr="00303042" w:rsidRDefault="001214E5" w:rsidP="005A1379">
      <w:pPr>
        <w:spacing w:after="0" w:line="480" w:lineRule="auto"/>
        <w:ind w:left="0" w:firstLine="0"/>
        <w:rPr>
          <w:rFonts w:ascii="Times New Roman" w:eastAsia="Times New Roman" w:hAnsi="Times New Roman" w:cs="Times New Roman"/>
          <w:sz w:val="24"/>
        </w:rPr>
      </w:pPr>
      <w:r w:rsidRPr="00303042">
        <w:rPr>
          <w:rFonts w:ascii="Times New Roman" w:eastAsia="Times New Roman" w:hAnsi="Times New Roman" w:cs="Times New Roman"/>
          <w:sz w:val="24"/>
        </w:rPr>
        <w:t>Although the data collection instruments do not request direct identifiers, by the nature of reporting transplant outcomes required for the SCTOD contract, they request birth dates, procedure dates, complication and event dates, and death dates.  These data are housed in secure electronic data systems</w:t>
      </w:r>
      <w:r w:rsidR="006C1CDD" w:rsidRPr="00303042">
        <w:rPr>
          <w:rFonts w:ascii="Times New Roman" w:eastAsia="Times New Roman" w:hAnsi="Times New Roman" w:cs="Times New Roman"/>
          <w:sz w:val="24"/>
        </w:rPr>
        <w:t>,</w:t>
      </w:r>
      <w:r w:rsidRPr="00303042">
        <w:rPr>
          <w:rFonts w:ascii="Times New Roman" w:eastAsia="Times New Roman" w:hAnsi="Times New Roman" w:cs="Times New Roman"/>
          <w:sz w:val="24"/>
        </w:rPr>
        <w:t xml:space="preserve"> which exist with certification and accreditation from HRSA OIT.  </w:t>
      </w:r>
    </w:p>
    <w:p w14:paraId="600E7A42" w14:textId="26752CF7" w:rsidR="002259B7" w:rsidRPr="00303042" w:rsidRDefault="002259B7" w:rsidP="005A1379">
      <w:pPr>
        <w:spacing w:after="0" w:line="480" w:lineRule="auto"/>
        <w:ind w:left="0" w:firstLine="0"/>
        <w:rPr>
          <w:rFonts w:ascii="Times New Roman" w:eastAsia="Times New Roman" w:hAnsi="Times New Roman" w:cs="Times New Roman"/>
          <w:sz w:val="24"/>
        </w:rPr>
      </w:pPr>
    </w:p>
    <w:p w14:paraId="3189B06A" w14:textId="46E19BFB" w:rsidR="00045577" w:rsidRPr="00303042" w:rsidRDefault="00045577" w:rsidP="00045577">
      <w:pPr>
        <w:spacing w:after="0" w:line="480" w:lineRule="auto"/>
        <w:ind w:left="0" w:firstLine="0"/>
        <w:rPr>
          <w:rFonts w:ascii="Times New Roman" w:eastAsia="Times New Roman" w:hAnsi="Times New Roman" w:cs="Times New Roman"/>
          <w:sz w:val="24"/>
        </w:rPr>
      </w:pPr>
      <w:r w:rsidRPr="00303042">
        <w:rPr>
          <w:rFonts w:ascii="Times New Roman" w:eastAsia="Times New Roman" w:hAnsi="Times New Roman" w:cs="Times New Roman"/>
          <w:sz w:val="24"/>
        </w:rPr>
        <w:t xml:space="preserve">Data will be kept private to the extent allowed by law. </w:t>
      </w:r>
      <w:r w:rsidR="0067523E" w:rsidRPr="00303042">
        <w:rPr>
          <w:rFonts w:ascii="Times New Roman" w:eastAsia="Times New Roman" w:hAnsi="Times New Roman" w:cs="Times New Roman"/>
          <w:sz w:val="24"/>
        </w:rPr>
        <w:t>A Certificate of Confidentiality covers this data collection</w:t>
      </w:r>
      <w:r w:rsidRPr="00303042">
        <w:rPr>
          <w:rFonts w:ascii="Times New Roman" w:eastAsia="Times New Roman" w:hAnsi="Times New Roman" w:cs="Times New Roman"/>
          <w:sz w:val="24"/>
        </w:rPr>
        <w:t xml:space="preserve"> from the National Institutes of Health. </w:t>
      </w:r>
      <w:r w:rsidR="0067523E" w:rsidRPr="00303042">
        <w:rPr>
          <w:rFonts w:ascii="Times New Roman" w:eastAsia="Times New Roman" w:hAnsi="Times New Roman" w:cs="Times New Roman"/>
          <w:sz w:val="24"/>
        </w:rPr>
        <w:t xml:space="preserve"> </w:t>
      </w:r>
      <w:r w:rsidRPr="00303042">
        <w:rPr>
          <w:rFonts w:ascii="Times New Roman" w:eastAsia="Times New Roman" w:hAnsi="Times New Roman" w:cs="Times New Roman"/>
          <w:sz w:val="24"/>
        </w:rPr>
        <w:t xml:space="preserve">The researchers with this Certificate may not disclose or use information, documents, or biospecimens that may identify a patient in any federal, state, or local civil, criminal, administrative, legislative, or other action, suit, or proceeding, or be used as evidence, for example, if there is a court subpoena, unless the patient has consented for this use. </w:t>
      </w:r>
      <w:r w:rsidR="00303042">
        <w:rPr>
          <w:rFonts w:ascii="Times New Roman" w:eastAsia="Times New Roman" w:hAnsi="Times New Roman" w:cs="Times New Roman"/>
          <w:sz w:val="24"/>
        </w:rPr>
        <w:t xml:space="preserve"> </w:t>
      </w:r>
      <w:r w:rsidRPr="00DD5926">
        <w:rPr>
          <w:rFonts w:ascii="Times New Roman" w:eastAsia="Times New Roman" w:hAnsi="Times New Roman" w:cs="Times New Roman"/>
          <w:sz w:val="24"/>
        </w:rPr>
        <w:t>Information, documents, or biospecimens protected by this Certificate cannot be disclosed to anyone else who is not connected with the research except if there is a federal, state, or local law that requires disclosure</w:t>
      </w:r>
      <w:r w:rsidR="00303042">
        <w:rPr>
          <w:rFonts w:ascii="Times New Roman" w:eastAsia="Times New Roman" w:hAnsi="Times New Roman" w:cs="Times New Roman"/>
          <w:sz w:val="24"/>
        </w:rPr>
        <w:t xml:space="preserve">.  Laws of this nature include those designed </w:t>
      </w:r>
      <w:r w:rsidRPr="00303042">
        <w:rPr>
          <w:rFonts w:ascii="Times New Roman" w:eastAsia="Times New Roman" w:hAnsi="Times New Roman" w:cs="Times New Roman"/>
          <w:sz w:val="24"/>
        </w:rPr>
        <w:t>to report child abuse or communicable diseases but not for federal, state, or local civil, criminal, administrative, legislative, or other proceedings</w:t>
      </w:r>
      <w:r w:rsidR="00303042">
        <w:rPr>
          <w:rFonts w:ascii="Times New Roman" w:eastAsia="Times New Roman" w:hAnsi="Times New Roman" w:cs="Times New Roman"/>
          <w:sz w:val="24"/>
        </w:rPr>
        <w:t xml:space="preserve"> (</w:t>
      </w:r>
      <w:r w:rsidRPr="00303042">
        <w:rPr>
          <w:rFonts w:ascii="Times New Roman" w:eastAsia="Times New Roman" w:hAnsi="Times New Roman" w:cs="Times New Roman"/>
          <w:sz w:val="24"/>
        </w:rPr>
        <w:t xml:space="preserve">see below); if </w:t>
      </w:r>
      <w:r w:rsidRPr="00DD5926">
        <w:rPr>
          <w:rFonts w:ascii="Times New Roman" w:eastAsia="Times New Roman" w:hAnsi="Times New Roman" w:cs="Times New Roman"/>
          <w:sz w:val="24"/>
        </w:rPr>
        <w:t xml:space="preserve">the patient has consented to the disclosure, including for medical treatment; or if it is used for other scientific </w:t>
      </w:r>
      <w:r w:rsidR="00F0095C" w:rsidRPr="00DD5926">
        <w:rPr>
          <w:rFonts w:ascii="Times New Roman" w:eastAsia="Times New Roman" w:hAnsi="Times New Roman" w:cs="Times New Roman"/>
          <w:sz w:val="24"/>
        </w:rPr>
        <w:t>research as</w:t>
      </w:r>
      <w:r w:rsidRPr="00DD5926">
        <w:rPr>
          <w:rFonts w:ascii="Times New Roman" w:eastAsia="Times New Roman" w:hAnsi="Times New Roman" w:cs="Times New Roman"/>
          <w:sz w:val="24"/>
        </w:rPr>
        <w:t xml:space="preserve"> allowed by federal regulations protecting research subjects. </w:t>
      </w:r>
    </w:p>
    <w:p w14:paraId="0A41B079" w14:textId="77777777" w:rsidR="00045577" w:rsidRPr="00DD5926" w:rsidRDefault="00045577" w:rsidP="00045577">
      <w:pPr>
        <w:spacing w:after="0" w:line="480" w:lineRule="auto"/>
        <w:ind w:left="0" w:firstLine="0"/>
        <w:rPr>
          <w:rFonts w:ascii="Times New Roman" w:eastAsia="Times New Roman" w:hAnsi="Times New Roman" w:cs="Times New Roman"/>
          <w:sz w:val="24"/>
        </w:rPr>
      </w:pPr>
    </w:p>
    <w:p w14:paraId="784AC449" w14:textId="12EBC4D7" w:rsidR="002259B7" w:rsidRPr="000E765A" w:rsidRDefault="00045577" w:rsidP="00045577">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The Certificate cannot be used to refuse a request for information from personnel of the United States federal or state government agency sponsoring the project that is needed for auditing or program evaluation by Health Resources and Services Administration (HRSA) or National Institutes of Health (NIH) which is funding this project or for information that must be disclosed in order to meet the requirements of the Food and Drug Administration (FDA).  </w:t>
      </w:r>
    </w:p>
    <w:p w14:paraId="4220B493"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7BBC4DEE" w14:textId="77777777" w:rsidR="001214E5" w:rsidRPr="000E765A" w:rsidRDefault="001214E5"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 xml:space="preserve">All reports and tabulated data released to the general public are in the form of aggregate summaries of information across patients and transplant centers. </w:t>
      </w:r>
    </w:p>
    <w:p w14:paraId="02069E33"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b/>
          <w:sz w:val="24"/>
        </w:rPr>
        <w:t xml:space="preserve"> </w:t>
      </w:r>
    </w:p>
    <w:p w14:paraId="4FA71D13" w14:textId="0B725C33" w:rsidR="001214E5" w:rsidRPr="000E765A" w:rsidRDefault="001214E5" w:rsidP="0055039D">
      <w:pPr>
        <w:numPr>
          <w:ilvl w:val="0"/>
          <w:numId w:val="5"/>
        </w:numPr>
        <w:spacing w:after="0" w:line="480" w:lineRule="auto"/>
        <w:ind w:hanging="420"/>
        <w:rPr>
          <w:rFonts w:ascii="Times New Roman" w:hAnsi="Times New Roman" w:cs="Times New Roman"/>
        </w:rPr>
      </w:pPr>
      <w:r w:rsidRPr="00303042">
        <w:rPr>
          <w:rFonts w:ascii="Times New Roman" w:eastAsia="Times New Roman" w:hAnsi="Times New Roman" w:cs="Times New Roman"/>
          <w:b/>
          <w:sz w:val="24"/>
        </w:rPr>
        <w:t xml:space="preserve">Justification for Sensitive Questions  </w:t>
      </w:r>
    </w:p>
    <w:p w14:paraId="591349E7" w14:textId="6D9BB30D" w:rsidR="001214E5" w:rsidRPr="000E765A" w:rsidRDefault="001214E5"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There are no questions of a sensitive nature</w:t>
      </w:r>
      <w:r w:rsidR="002C50CD" w:rsidRPr="00303042">
        <w:rPr>
          <w:rFonts w:ascii="Times New Roman" w:eastAsia="Times New Roman" w:hAnsi="Times New Roman" w:cs="Times New Roman"/>
          <w:sz w:val="24"/>
        </w:rPr>
        <w:t>, except for race and ethnicity.  These questions are required to support analysis of demographic subgroups.</w:t>
      </w:r>
      <w:r w:rsidRPr="00DD5926">
        <w:rPr>
          <w:rFonts w:ascii="Times New Roman" w:eastAsia="Times New Roman" w:hAnsi="Times New Roman" w:cs="Times New Roman"/>
          <w:sz w:val="24"/>
        </w:rPr>
        <w:t xml:space="preserve">  The only patient-level identifying information is birth date, procedure and complication dates, and death dates.  These are required for outcomes reporting for the SCTOD.  However, as detailed above, these data are maintained in secure and protected systems.  Only aggregate data summarizing transplant activity and outcomes are included in reports published by the SCTOD. </w:t>
      </w:r>
    </w:p>
    <w:p w14:paraId="54070140"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2F2B0CA3" w14:textId="47850B5E" w:rsidR="001214E5" w:rsidRPr="000E765A" w:rsidRDefault="001214E5" w:rsidP="00104796">
      <w:pPr>
        <w:numPr>
          <w:ilvl w:val="0"/>
          <w:numId w:val="5"/>
        </w:numPr>
        <w:spacing w:after="0" w:line="480" w:lineRule="auto"/>
        <w:ind w:hanging="420"/>
        <w:rPr>
          <w:rFonts w:ascii="Times New Roman" w:hAnsi="Times New Roman" w:cs="Times New Roman"/>
        </w:rPr>
      </w:pPr>
      <w:r w:rsidRPr="00303042">
        <w:rPr>
          <w:rFonts w:ascii="Times New Roman" w:eastAsia="Times New Roman" w:hAnsi="Times New Roman" w:cs="Times New Roman"/>
          <w:b/>
          <w:sz w:val="24"/>
        </w:rPr>
        <w:t xml:space="preserve">Estimates of Annualized Hour and Cost Burden  </w:t>
      </w:r>
    </w:p>
    <w:p w14:paraId="2190878F" w14:textId="06739769" w:rsidR="001214E5" w:rsidRPr="004A7E5D" w:rsidRDefault="001214E5"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 xml:space="preserve">The estimate of average hour burden to complete data collection instruments is shown in </w:t>
      </w:r>
      <w:r w:rsidR="00104796" w:rsidRPr="00303042">
        <w:rPr>
          <w:rFonts w:ascii="Times New Roman" w:eastAsia="Times New Roman" w:hAnsi="Times New Roman" w:cs="Times New Roman"/>
          <w:sz w:val="24"/>
        </w:rPr>
        <w:t>12A</w:t>
      </w:r>
      <w:r w:rsidRPr="00303042">
        <w:rPr>
          <w:rFonts w:ascii="Times New Roman" w:eastAsia="Times New Roman" w:hAnsi="Times New Roman" w:cs="Times New Roman"/>
          <w:sz w:val="24"/>
        </w:rPr>
        <w:t xml:space="preserve">.  </w:t>
      </w:r>
      <w:r w:rsidR="006A0ECA" w:rsidRPr="00DD5926">
        <w:rPr>
          <w:rFonts w:ascii="Times New Roman" w:eastAsia="Times New Roman" w:hAnsi="Times New Roman" w:cs="Times New Roman"/>
          <w:sz w:val="24"/>
        </w:rPr>
        <w:t xml:space="preserve">SCTOD collects </w:t>
      </w:r>
      <w:r w:rsidR="00BD48B0" w:rsidRPr="00DD5926">
        <w:rPr>
          <w:rFonts w:ascii="Times New Roman" w:eastAsia="Times New Roman" w:hAnsi="Times New Roman" w:cs="Times New Roman"/>
          <w:sz w:val="24"/>
        </w:rPr>
        <w:t xml:space="preserve">transplant data from </w:t>
      </w:r>
      <w:r w:rsidRPr="00DD5926">
        <w:rPr>
          <w:rFonts w:ascii="Times New Roman" w:eastAsia="Times New Roman" w:hAnsi="Times New Roman" w:cs="Times New Roman"/>
          <w:sz w:val="24"/>
        </w:rPr>
        <w:t>an estimated 200 U.S. transplant centers using these reporting instruments.  Reporting of</w:t>
      </w:r>
      <w:r w:rsidRPr="00303042">
        <w:rPr>
          <w:rFonts w:ascii="Times New Roman" w:eastAsia="Times New Roman" w:hAnsi="Times New Roman" w:cs="Times New Roman"/>
          <w:sz w:val="24"/>
        </w:rPr>
        <w:t xml:space="preserve"> transplant outcomes is required with greater frequency during the first year post-transplant.  Subsequent transplant follow-up reporting is conducted annually. </w:t>
      </w:r>
      <w:r w:rsidR="001439E1" w:rsidRPr="00303042">
        <w:rPr>
          <w:rFonts w:ascii="Times New Roman" w:eastAsia="Times New Roman" w:hAnsi="Times New Roman" w:cs="Times New Roman"/>
          <w:sz w:val="24"/>
        </w:rPr>
        <w:t xml:space="preserve"> The cumulative number of annual Post-TED forms submitted by any given transplant center will increase in subsequent years.</w:t>
      </w:r>
      <w:r w:rsidRPr="00303042">
        <w:rPr>
          <w:rFonts w:ascii="Times New Roman" w:eastAsia="Times New Roman" w:hAnsi="Times New Roman" w:cs="Times New Roman"/>
          <w:sz w:val="24"/>
        </w:rPr>
        <w:t xml:space="preserve">  </w:t>
      </w:r>
      <w:r w:rsidR="001439E1" w:rsidRPr="00303042">
        <w:rPr>
          <w:rFonts w:ascii="Times New Roman" w:eastAsia="Times New Roman" w:hAnsi="Times New Roman" w:cs="Times New Roman"/>
          <w:sz w:val="24"/>
        </w:rPr>
        <w:t xml:space="preserve">Over time there is an expected increase in the number of recipients for whom data are reported as </w:t>
      </w:r>
      <w:r w:rsidR="0067523E" w:rsidRPr="00303042">
        <w:rPr>
          <w:rFonts w:ascii="Times New Roman" w:eastAsia="Times New Roman" w:hAnsi="Times New Roman" w:cs="Times New Roman"/>
          <w:sz w:val="24"/>
        </w:rPr>
        <w:t xml:space="preserve">an </w:t>
      </w:r>
      <w:r w:rsidR="001439E1" w:rsidRPr="00303042">
        <w:rPr>
          <w:rFonts w:ascii="Times New Roman" w:eastAsia="Times New Roman" w:hAnsi="Times New Roman" w:cs="Times New Roman"/>
          <w:sz w:val="24"/>
        </w:rPr>
        <w:t>increasing number of transplants are performed annually and survivorship after transplantation improves.</w:t>
      </w:r>
      <w:r w:rsidR="0067523E" w:rsidRPr="00303042">
        <w:rPr>
          <w:rFonts w:ascii="Times New Roman" w:eastAsia="Times New Roman" w:hAnsi="Times New Roman" w:cs="Times New Roman"/>
          <w:sz w:val="24"/>
        </w:rPr>
        <w:t xml:space="preserve"> </w:t>
      </w:r>
      <w:r w:rsidR="001439E1" w:rsidRPr="00303042">
        <w:rPr>
          <w:rFonts w:ascii="Times New Roman" w:eastAsia="Times New Roman" w:hAnsi="Times New Roman" w:cs="Times New Roman"/>
          <w:sz w:val="24"/>
        </w:rPr>
        <w:t xml:space="preserve"> </w:t>
      </w:r>
      <w:r w:rsidRPr="00303042">
        <w:rPr>
          <w:rFonts w:ascii="Times New Roman" w:eastAsia="Times New Roman" w:hAnsi="Times New Roman" w:cs="Times New Roman"/>
          <w:sz w:val="24"/>
        </w:rPr>
        <w:t xml:space="preserve">Burden of data collection and reporting will vary by transplant center, as there is a large variation in the number of allogeneic transplants performed at transplant centers across the United States. </w:t>
      </w:r>
      <w:r w:rsidR="009C73FF" w:rsidRPr="004A7E5D">
        <w:rPr>
          <w:rFonts w:ascii="Times New Roman" w:eastAsia="Times New Roman" w:hAnsi="Times New Roman" w:cs="Times New Roman"/>
          <w:sz w:val="24"/>
        </w:rPr>
        <w:t>The overall burden for this data collection has</w:t>
      </w:r>
      <w:r w:rsidR="00104796" w:rsidRPr="004A7E5D">
        <w:rPr>
          <w:rFonts w:ascii="Times New Roman" w:eastAsia="Times New Roman" w:hAnsi="Times New Roman" w:cs="Times New Roman"/>
          <w:sz w:val="24"/>
        </w:rPr>
        <w:t xml:space="preserve"> decreased</w:t>
      </w:r>
      <w:r w:rsidR="009C73FF" w:rsidRPr="004A7E5D">
        <w:rPr>
          <w:rFonts w:ascii="Times New Roman" w:eastAsia="Times New Roman" w:hAnsi="Times New Roman" w:cs="Times New Roman"/>
          <w:sz w:val="24"/>
        </w:rPr>
        <w:t xml:space="preserve"> due to streamlining of response options on the Post-TED form. </w:t>
      </w:r>
      <w:r w:rsidRPr="004A7E5D">
        <w:rPr>
          <w:rFonts w:ascii="Times New Roman" w:eastAsia="Times New Roman" w:hAnsi="Times New Roman" w:cs="Times New Roman"/>
          <w:sz w:val="24"/>
        </w:rPr>
        <w:t xml:space="preserve"> </w:t>
      </w:r>
    </w:p>
    <w:p w14:paraId="40AD3138" w14:textId="77777777" w:rsidR="001214E5" w:rsidRPr="00213514" w:rsidRDefault="001214E5" w:rsidP="005A1379">
      <w:pPr>
        <w:spacing w:after="0" w:line="480" w:lineRule="auto"/>
        <w:ind w:left="0" w:firstLine="0"/>
        <w:rPr>
          <w:rFonts w:ascii="Times New Roman" w:hAnsi="Times New Roman" w:cs="Times New Roman"/>
          <w:highlight w:val="yellow"/>
        </w:rPr>
      </w:pPr>
      <w:r w:rsidRPr="00213514">
        <w:rPr>
          <w:rFonts w:ascii="Times New Roman" w:eastAsia="Times New Roman" w:hAnsi="Times New Roman" w:cs="Times New Roman"/>
          <w:sz w:val="24"/>
          <w:highlight w:val="yellow"/>
        </w:rPr>
        <w:t xml:space="preserve"> </w:t>
      </w:r>
    </w:p>
    <w:p w14:paraId="6EBE9FDD" w14:textId="77777777" w:rsidR="003C2BCF" w:rsidRPr="001F271C" w:rsidRDefault="003C2BCF" w:rsidP="003C2BCF">
      <w:pPr>
        <w:spacing w:after="0" w:line="480" w:lineRule="auto"/>
        <w:ind w:left="11"/>
        <w:rPr>
          <w:rFonts w:ascii="Times New Roman" w:eastAsia="Times New Roman" w:hAnsi="Times New Roman" w:cs="Times New Roman"/>
          <w:b/>
          <w:sz w:val="24"/>
        </w:rPr>
      </w:pPr>
      <w:r w:rsidRPr="001F271C">
        <w:rPr>
          <w:rFonts w:ascii="Times New Roman" w:eastAsia="Times New Roman" w:hAnsi="Times New Roman" w:cs="Times New Roman"/>
          <w:b/>
          <w:sz w:val="24"/>
        </w:rPr>
        <w:t xml:space="preserve">12A.        </w:t>
      </w:r>
    </w:p>
    <w:p w14:paraId="4F866075" w14:textId="4D963BF7" w:rsidR="001214E5" w:rsidRPr="001F271C" w:rsidRDefault="003C2BCF" w:rsidP="003F7CCF">
      <w:pPr>
        <w:keepNext/>
        <w:spacing w:after="0" w:line="480" w:lineRule="auto"/>
        <w:ind w:left="14" w:hanging="14"/>
        <w:rPr>
          <w:rFonts w:ascii="Times New Roman" w:hAnsi="Times New Roman" w:cs="Times New Roman"/>
        </w:rPr>
      </w:pPr>
      <w:r w:rsidRPr="001F271C">
        <w:rPr>
          <w:rFonts w:ascii="Times New Roman" w:eastAsia="Times New Roman" w:hAnsi="Times New Roman" w:cs="Times New Roman"/>
          <w:b/>
          <w:sz w:val="24"/>
        </w:rPr>
        <w:t xml:space="preserve">  Estimated Annualized Burden Hours</w:t>
      </w:r>
      <w:r w:rsidR="001214E5" w:rsidRPr="001F271C">
        <w:rPr>
          <w:rFonts w:ascii="Times New Roman" w:eastAsia="Times New Roman" w:hAnsi="Times New Roman" w:cs="Times New Roman"/>
          <w:b/>
          <w:sz w:val="24"/>
        </w:rPr>
        <w:t xml:space="preserve"> </w:t>
      </w:r>
    </w:p>
    <w:tbl>
      <w:tblPr>
        <w:tblStyle w:val="TableGrid"/>
        <w:tblW w:w="9725" w:type="dxa"/>
        <w:tblInd w:w="106" w:type="dxa"/>
        <w:tblCellMar>
          <w:top w:w="13" w:type="dxa"/>
          <w:left w:w="106" w:type="dxa"/>
          <w:right w:w="46" w:type="dxa"/>
        </w:tblCellMar>
        <w:tblLook w:val="04A0" w:firstRow="1" w:lastRow="0" w:firstColumn="1" w:lastColumn="0" w:noHBand="0" w:noVBand="1"/>
      </w:tblPr>
      <w:tblGrid>
        <w:gridCol w:w="2044"/>
        <w:gridCol w:w="1980"/>
        <w:gridCol w:w="1346"/>
        <w:gridCol w:w="1410"/>
        <w:gridCol w:w="1568"/>
        <w:gridCol w:w="1377"/>
      </w:tblGrid>
      <w:tr w:rsidR="0055039D" w:rsidRPr="00303042" w14:paraId="356354E4" w14:textId="77777777" w:rsidTr="0055039D">
        <w:trPr>
          <w:trHeight w:val="935"/>
        </w:trPr>
        <w:tc>
          <w:tcPr>
            <w:tcW w:w="2044" w:type="dxa"/>
            <w:tcBorders>
              <w:top w:val="single" w:sz="8" w:space="0" w:color="000000"/>
              <w:left w:val="single" w:sz="8" w:space="0" w:color="000000"/>
              <w:bottom w:val="single" w:sz="8" w:space="0" w:color="000000"/>
              <w:right w:val="single" w:sz="8" w:space="0" w:color="000000"/>
            </w:tcBorders>
            <w:shd w:val="clear" w:color="auto" w:fill="DDD9C4"/>
          </w:tcPr>
          <w:p w14:paraId="22CCBAF0" w14:textId="5F83C346" w:rsidR="000C42C5" w:rsidRPr="001F271C" w:rsidRDefault="000C42C5" w:rsidP="007D12BF">
            <w:pPr>
              <w:keepNext/>
              <w:keepLines/>
              <w:spacing w:after="0" w:line="240" w:lineRule="auto"/>
              <w:ind w:left="0" w:firstLine="0"/>
              <w:rPr>
                <w:rFonts w:ascii="Times New Roman" w:hAnsi="Times New Roman" w:cs="Times New Roman"/>
                <w:b/>
                <w:szCs w:val="21"/>
              </w:rPr>
            </w:pPr>
            <w:r w:rsidRPr="001F271C">
              <w:rPr>
                <w:rFonts w:ascii="Times New Roman" w:hAnsi="Times New Roman" w:cs="Times New Roman"/>
                <w:b/>
                <w:szCs w:val="21"/>
              </w:rPr>
              <w:t>Type of Respondent</w:t>
            </w:r>
          </w:p>
        </w:tc>
        <w:tc>
          <w:tcPr>
            <w:tcW w:w="1980" w:type="dxa"/>
            <w:tcBorders>
              <w:top w:val="single" w:sz="8" w:space="0" w:color="000000"/>
              <w:left w:val="single" w:sz="8" w:space="0" w:color="000000"/>
              <w:bottom w:val="single" w:sz="8" w:space="0" w:color="000000"/>
              <w:right w:val="single" w:sz="8" w:space="0" w:color="000000"/>
            </w:tcBorders>
            <w:shd w:val="clear" w:color="auto" w:fill="DDD9C4"/>
          </w:tcPr>
          <w:p w14:paraId="3EEB464D" w14:textId="7859A99C" w:rsidR="000C42C5" w:rsidRPr="001F271C" w:rsidRDefault="000C42C5" w:rsidP="007D12BF">
            <w:pPr>
              <w:keepNext/>
              <w:keepLines/>
              <w:spacing w:after="0" w:line="240" w:lineRule="auto"/>
              <w:ind w:left="0" w:firstLine="0"/>
              <w:rPr>
                <w:rFonts w:ascii="Times New Roman" w:hAnsi="Times New Roman" w:cs="Times New Roman"/>
                <w:b/>
                <w:szCs w:val="21"/>
              </w:rPr>
            </w:pPr>
            <w:r w:rsidRPr="001F271C">
              <w:rPr>
                <w:rFonts w:ascii="Times New Roman" w:hAnsi="Times New Roman" w:cs="Times New Roman"/>
                <w:b/>
                <w:szCs w:val="21"/>
              </w:rPr>
              <w:t>Form Name</w:t>
            </w:r>
          </w:p>
        </w:tc>
        <w:tc>
          <w:tcPr>
            <w:tcW w:w="1346" w:type="dxa"/>
            <w:tcBorders>
              <w:top w:val="single" w:sz="8" w:space="0" w:color="000000"/>
              <w:left w:val="single" w:sz="8" w:space="0" w:color="000000"/>
              <w:bottom w:val="single" w:sz="8" w:space="0" w:color="000000"/>
              <w:right w:val="single" w:sz="8" w:space="0" w:color="000000"/>
            </w:tcBorders>
            <w:shd w:val="clear" w:color="auto" w:fill="DDD9C4"/>
          </w:tcPr>
          <w:p w14:paraId="62F4DC00" w14:textId="2D61AFBA" w:rsidR="000C42C5" w:rsidRPr="001F271C" w:rsidRDefault="000C42C5" w:rsidP="007D12BF">
            <w:pPr>
              <w:keepNext/>
              <w:keepLines/>
              <w:spacing w:after="0" w:line="240" w:lineRule="auto"/>
              <w:ind w:left="4" w:firstLine="0"/>
              <w:rPr>
                <w:rFonts w:ascii="Times New Roman" w:hAnsi="Times New Roman" w:cs="Times New Roman"/>
                <w:b/>
                <w:szCs w:val="21"/>
              </w:rPr>
            </w:pPr>
            <w:r w:rsidRPr="001F271C">
              <w:rPr>
                <w:rFonts w:ascii="Times New Roman" w:eastAsia="Times New Roman" w:hAnsi="Times New Roman" w:cs="Times New Roman"/>
                <w:b/>
                <w:szCs w:val="21"/>
              </w:rPr>
              <w:t xml:space="preserve">No. of </w:t>
            </w:r>
          </w:p>
          <w:p w14:paraId="66A8D8A5" w14:textId="77777777" w:rsidR="000C42C5" w:rsidRPr="001F271C" w:rsidRDefault="000C42C5" w:rsidP="007D12BF">
            <w:pPr>
              <w:keepNext/>
              <w:keepLines/>
              <w:spacing w:after="0" w:line="240" w:lineRule="auto"/>
              <w:ind w:left="4" w:firstLine="0"/>
              <w:rPr>
                <w:rFonts w:ascii="Times New Roman" w:hAnsi="Times New Roman" w:cs="Times New Roman"/>
                <w:b/>
                <w:szCs w:val="21"/>
              </w:rPr>
            </w:pPr>
            <w:r w:rsidRPr="001F271C">
              <w:rPr>
                <w:rFonts w:ascii="Times New Roman" w:eastAsia="Times New Roman" w:hAnsi="Times New Roman" w:cs="Times New Roman"/>
                <w:b/>
                <w:szCs w:val="21"/>
              </w:rPr>
              <w:t xml:space="preserve">Respondents </w:t>
            </w:r>
          </w:p>
        </w:tc>
        <w:tc>
          <w:tcPr>
            <w:tcW w:w="1410" w:type="dxa"/>
            <w:tcBorders>
              <w:top w:val="single" w:sz="8" w:space="0" w:color="000000"/>
              <w:left w:val="single" w:sz="8" w:space="0" w:color="000000"/>
              <w:bottom w:val="single" w:sz="8" w:space="0" w:color="000000"/>
              <w:right w:val="single" w:sz="8" w:space="0" w:color="000000"/>
            </w:tcBorders>
            <w:shd w:val="clear" w:color="auto" w:fill="DDD9C4"/>
          </w:tcPr>
          <w:p w14:paraId="768C1A50" w14:textId="2BB3523F" w:rsidR="000C42C5" w:rsidRPr="001F271C" w:rsidRDefault="000C42C5" w:rsidP="007D12BF">
            <w:pPr>
              <w:keepNext/>
              <w:keepLines/>
              <w:spacing w:after="0" w:line="240" w:lineRule="auto"/>
              <w:ind w:left="5" w:firstLine="0"/>
              <w:rPr>
                <w:rFonts w:ascii="Times New Roman" w:hAnsi="Times New Roman" w:cs="Times New Roman"/>
                <w:b/>
                <w:szCs w:val="21"/>
              </w:rPr>
            </w:pPr>
            <w:r w:rsidRPr="001F271C">
              <w:rPr>
                <w:rFonts w:ascii="Times New Roman" w:eastAsia="Times New Roman" w:hAnsi="Times New Roman" w:cs="Times New Roman"/>
                <w:b/>
                <w:szCs w:val="21"/>
              </w:rPr>
              <w:t xml:space="preserve">No. Responses per </w:t>
            </w:r>
          </w:p>
          <w:p w14:paraId="77DA703C" w14:textId="77777777" w:rsidR="000C42C5" w:rsidRPr="001F271C" w:rsidRDefault="000C42C5" w:rsidP="007D12BF">
            <w:pPr>
              <w:keepNext/>
              <w:keepLines/>
              <w:spacing w:after="0" w:line="240" w:lineRule="auto"/>
              <w:ind w:left="5" w:firstLine="0"/>
              <w:rPr>
                <w:rFonts w:ascii="Times New Roman" w:hAnsi="Times New Roman" w:cs="Times New Roman"/>
                <w:b/>
                <w:szCs w:val="21"/>
              </w:rPr>
            </w:pPr>
            <w:r w:rsidRPr="001F271C">
              <w:rPr>
                <w:rFonts w:ascii="Times New Roman" w:eastAsia="Times New Roman" w:hAnsi="Times New Roman" w:cs="Times New Roman"/>
                <w:b/>
                <w:szCs w:val="21"/>
              </w:rPr>
              <w:t xml:space="preserve">Respondent </w:t>
            </w:r>
          </w:p>
        </w:tc>
        <w:tc>
          <w:tcPr>
            <w:tcW w:w="1568" w:type="dxa"/>
            <w:tcBorders>
              <w:top w:val="single" w:sz="8" w:space="0" w:color="000000"/>
              <w:left w:val="single" w:sz="8" w:space="0" w:color="000000"/>
              <w:bottom w:val="single" w:sz="8" w:space="0" w:color="000000"/>
              <w:right w:val="single" w:sz="8" w:space="0" w:color="000000"/>
            </w:tcBorders>
            <w:shd w:val="clear" w:color="auto" w:fill="DDD9C4"/>
          </w:tcPr>
          <w:p w14:paraId="0B5EDAE8" w14:textId="529CC856" w:rsidR="000C42C5" w:rsidRPr="001F271C" w:rsidRDefault="000C42C5" w:rsidP="007D12BF">
            <w:pPr>
              <w:keepNext/>
              <w:keepLines/>
              <w:spacing w:after="0" w:line="240" w:lineRule="auto"/>
              <w:ind w:left="5" w:firstLine="0"/>
              <w:rPr>
                <w:rFonts w:ascii="Times New Roman" w:hAnsi="Times New Roman" w:cs="Times New Roman"/>
                <w:b/>
                <w:szCs w:val="21"/>
              </w:rPr>
            </w:pPr>
            <w:r w:rsidRPr="001F271C">
              <w:rPr>
                <w:rFonts w:ascii="Times New Roman" w:eastAsia="Times New Roman" w:hAnsi="Times New Roman" w:cs="Times New Roman"/>
                <w:b/>
                <w:szCs w:val="21"/>
              </w:rPr>
              <w:t>Average Burden per Response (in hours)</w:t>
            </w:r>
          </w:p>
        </w:tc>
        <w:tc>
          <w:tcPr>
            <w:tcW w:w="1377" w:type="dxa"/>
            <w:tcBorders>
              <w:top w:val="single" w:sz="8" w:space="0" w:color="000000"/>
              <w:left w:val="single" w:sz="8" w:space="0" w:color="000000"/>
              <w:bottom w:val="single" w:sz="8" w:space="0" w:color="000000"/>
              <w:right w:val="single" w:sz="8" w:space="0" w:color="000000"/>
            </w:tcBorders>
            <w:shd w:val="clear" w:color="auto" w:fill="DDD9C4"/>
          </w:tcPr>
          <w:p w14:paraId="51009CF2" w14:textId="44D611D8" w:rsidR="000C42C5" w:rsidRPr="001F271C" w:rsidRDefault="000C42C5" w:rsidP="007D12BF">
            <w:pPr>
              <w:keepNext/>
              <w:keepLines/>
              <w:spacing w:after="0" w:line="240" w:lineRule="auto"/>
              <w:ind w:left="5" w:firstLine="0"/>
              <w:rPr>
                <w:rFonts w:ascii="Times New Roman" w:hAnsi="Times New Roman" w:cs="Times New Roman"/>
                <w:b/>
                <w:szCs w:val="21"/>
              </w:rPr>
            </w:pPr>
            <w:r w:rsidRPr="001F271C">
              <w:rPr>
                <w:rFonts w:ascii="Times New Roman" w:eastAsia="Times New Roman" w:hAnsi="Times New Roman" w:cs="Times New Roman"/>
                <w:b/>
                <w:szCs w:val="21"/>
              </w:rPr>
              <w:t xml:space="preserve">Total Burden </w:t>
            </w:r>
          </w:p>
          <w:p w14:paraId="1F91BF44" w14:textId="77777777" w:rsidR="000C42C5" w:rsidRPr="000E765A" w:rsidRDefault="000C42C5" w:rsidP="007D12BF">
            <w:pPr>
              <w:keepNext/>
              <w:keepLines/>
              <w:spacing w:after="0" w:line="240" w:lineRule="auto"/>
              <w:ind w:left="5" w:firstLine="0"/>
              <w:rPr>
                <w:rFonts w:ascii="Times New Roman" w:hAnsi="Times New Roman" w:cs="Times New Roman"/>
                <w:szCs w:val="21"/>
              </w:rPr>
            </w:pPr>
            <w:r w:rsidRPr="001F271C">
              <w:rPr>
                <w:rFonts w:ascii="Times New Roman" w:eastAsia="Times New Roman" w:hAnsi="Times New Roman" w:cs="Times New Roman"/>
                <w:b/>
                <w:szCs w:val="21"/>
              </w:rPr>
              <w:t>Hours</w:t>
            </w:r>
            <w:r w:rsidRPr="000E765A">
              <w:rPr>
                <w:rFonts w:ascii="Times New Roman" w:eastAsia="Times New Roman" w:hAnsi="Times New Roman" w:cs="Times New Roman"/>
                <w:b/>
                <w:szCs w:val="21"/>
              </w:rPr>
              <w:t xml:space="preserve"> </w:t>
            </w:r>
          </w:p>
        </w:tc>
      </w:tr>
      <w:tr w:rsidR="00420B38" w:rsidRPr="00303042" w14:paraId="55733F4E" w14:textId="77777777" w:rsidTr="00F27DE6">
        <w:trPr>
          <w:trHeight w:val="597"/>
        </w:trPr>
        <w:tc>
          <w:tcPr>
            <w:tcW w:w="2044" w:type="dxa"/>
            <w:tcBorders>
              <w:top w:val="single" w:sz="8" w:space="0" w:color="000000"/>
              <w:left w:val="single" w:sz="8" w:space="0" w:color="000000"/>
              <w:bottom w:val="single" w:sz="8" w:space="0" w:color="000000"/>
              <w:right w:val="single" w:sz="8" w:space="0" w:color="000000"/>
            </w:tcBorders>
            <w:vAlign w:val="center"/>
          </w:tcPr>
          <w:p w14:paraId="54B076FA" w14:textId="5EC2D0DA" w:rsidR="00420B38" w:rsidRPr="000E765A" w:rsidRDefault="00420B38" w:rsidP="00F27DE6">
            <w:pPr>
              <w:spacing w:after="0" w:line="240" w:lineRule="auto"/>
              <w:ind w:left="0" w:firstLine="0"/>
              <w:rPr>
                <w:rFonts w:ascii="Times New Roman" w:eastAsia="Times New Roman" w:hAnsi="Times New Roman" w:cs="Times New Roman"/>
                <w:b/>
                <w:szCs w:val="21"/>
              </w:rPr>
            </w:pPr>
            <w:r w:rsidRPr="000E765A">
              <w:rPr>
                <w:rFonts w:ascii="Times New Roman" w:eastAsia="Times New Roman" w:hAnsi="Times New Roman" w:cs="Times New Roman"/>
                <w:b/>
                <w:szCs w:val="21"/>
              </w:rPr>
              <w:t>Data Manager</w:t>
            </w:r>
          </w:p>
        </w:tc>
        <w:tc>
          <w:tcPr>
            <w:tcW w:w="1980" w:type="dxa"/>
            <w:tcBorders>
              <w:top w:val="single" w:sz="8" w:space="0" w:color="000000"/>
              <w:left w:val="single" w:sz="8" w:space="0" w:color="000000"/>
              <w:bottom w:val="single" w:sz="8" w:space="0" w:color="000000"/>
              <w:right w:val="single" w:sz="8" w:space="0" w:color="000000"/>
            </w:tcBorders>
          </w:tcPr>
          <w:p w14:paraId="585EBD96" w14:textId="2324C544" w:rsidR="00420B38" w:rsidRPr="000E765A" w:rsidRDefault="00420B38" w:rsidP="00F27DE6">
            <w:pPr>
              <w:spacing w:after="0" w:line="240" w:lineRule="auto"/>
              <w:ind w:left="0" w:firstLine="0"/>
              <w:rPr>
                <w:rFonts w:ascii="Times New Roman" w:eastAsia="Times New Roman" w:hAnsi="Times New Roman" w:cs="Times New Roman"/>
                <w:b/>
                <w:szCs w:val="21"/>
              </w:rPr>
            </w:pPr>
            <w:r w:rsidRPr="000E765A">
              <w:rPr>
                <w:rFonts w:ascii="Times New Roman" w:eastAsia="Times New Roman" w:hAnsi="Times New Roman" w:cs="Times New Roman"/>
                <w:b/>
                <w:szCs w:val="21"/>
              </w:rPr>
              <w:t>Disease Classification</w:t>
            </w:r>
          </w:p>
        </w:tc>
        <w:tc>
          <w:tcPr>
            <w:tcW w:w="1346" w:type="dxa"/>
            <w:tcBorders>
              <w:top w:val="single" w:sz="8" w:space="0" w:color="000000"/>
              <w:left w:val="single" w:sz="8" w:space="0" w:color="000000"/>
              <w:bottom w:val="single" w:sz="8" w:space="0" w:color="000000"/>
              <w:right w:val="single" w:sz="8" w:space="0" w:color="000000"/>
            </w:tcBorders>
            <w:vAlign w:val="center"/>
          </w:tcPr>
          <w:p w14:paraId="459C1010" w14:textId="11CB5407" w:rsidR="00420B38" w:rsidRPr="000E765A" w:rsidRDefault="00420B38" w:rsidP="00021C6A">
            <w:pPr>
              <w:spacing w:after="0" w:line="240" w:lineRule="auto"/>
              <w:ind w:left="0" w:right="61" w:firstLine="0"/>
              <w:jc w:val="center"/>
              <w:rPr>
                <w:rFonts w:ascii="Times New Roman" w:eastAsia="Times New Roman" w:hAnsi="Times New Roman" w:cs="Times New Roman"/>
                <w:b/>
                <w:szCs w:val="21"/>
              </w:rPr>
            </w:pPr>
            <w:r w:rsidRPr="000E765A">
              <w:rPr>
                <w:rFonts w:ascii="Times New Roman" w:eastAsia="Times New Roman" w:hAnsi="Times New Roman" w:cs="Times New Roman"/>
                <w:szCs w:val="21"/>
              </w:rPr>
              <w:t>200</w:t>
            </w:r>
          </w:p>
        </w:tc>
        <w:tc>
          <w:tcPr>
            <w:tcW w:w="1410" w:type="dxa"/>
            <w:tcBorders>
              <w:top w:val="single" w:sz="8" w:space="0" w:color="000000"/>
              <w:left w:val="single" w:sz="8" w:space="0" w:color="000000"/>
              <w:bottom w:val="single" w:sz="8" w:space="0" w:color="000000"/>
              <w:right w:val="single" w:sz="8" w:space="0" w:color="000000"/>
            </w:tcBorders>
            <w:vAlign w:val="center"/>
          </w:tcPr>
          <w:p w14:paraId="0F211739" w14:textId="120B204B" w:rsidR="00420B38" w:rsidRPr="000E765A" w:rsidRDefault="00420B38" w:rsidP="00021C6A">
            <w:pPr>
              <w:spacing w:after="0" w:line="240" w:lineRule="auto"/>
              <w:ind w:left="0" w:firstLine="0"/>
              <w:jc w:val="center"/>
              <w:rPr>
                <w:rFonts w:ascii="Times New Roman" w:eastAsia="Times New Roman" w:hAnsi="Times New Roman" w:cs="Times New Roman"/>
                <w:b/>
                <w:szCs w:val="21"/>
              </w:rPr>
            </w:pPr>
            <w:r w:rsidRPr="000E765A">
              <w:rPr>
                <w:rFonts w:ascii="Times New Roman" w:eastAsia="Times New Roman" w:hAnsi="Times New Roman" w:cs="Times New Roman"/>
                <w:szCs w:val="21"/>
              </w:rPr>
              <w:t>48</w:t>
            </w:r>
          </w:p>
        </w:tc>
        <w:tc>
          <w:tcPr>
            <w:tcW w:w="1568" w:type="dxa"/>
            <w:tcBorders>
              <w:top w:val="single" w:sz="8" w:space="0" w:color="000000"/>
              <w:left w:val="single" w:sz="8" w:space="0" w:color="000000"/>
              <w:bottom w:val="single" w:sz="8" w:space="0" w:color="000000"/>
              <w:right w:val="single" w:sz="8" w:space="0" w:color="000000"/>
            </w:tcBorders>
            <w:vAlign w:val="center"/>
          </w:tcPr>
          <w:p w14:paraId="11B8E8F4" w14:textId="045F3175" w:rsidR="00420B38" w:rsidRPr="000E765A" w:rsidRDefault="00420B38" w:rsidP="00021C6A">
            <w:pPr>
              <w:spacing w:after="0" w:line="240" w:lineRule="auto"/>
              <w:ind w:left="0" w:firstLine="0"/>
              <w:jc w:val="center"/>
              <w:rPr>
                <w:rFonts w:ascii="Times New Roman" w:eastAsia="Times New Roman" w:hAnsi="Times New Roman" w:cs="Times New Roman"/>
                <w:b/>
                <w:szCs w:val="21"/>
              </w:rPr>
            </w:pPr>
            <w:r w:rsidRPr="000E765A">
              <w:rPr>
                <w:rFonts w:ascii="Times New Roman" w:hAnsi="Times New Roman" w:cs="Times New Roman"/>
              </w:rPr>
              <w:t>0.43</w:t>
            </w:r>
            <w:r w:rsidRPr="000E765A">
              <w:rPr>
                <w:rFonts w:ascii="Times New Roman" w:hAnsi="Times New Roman" w:cs="Times New Roman"/>
                <w:vertAlign w:val="superscript"/>
              </w:rPr>
              <w:t>3</w:t>
            </w:r>
          </w:p>
        </w:tc>
        <w:tc>
          <w:tcPr>
            <w:tcW w:w="1377" w:type="dxa"/>
            <w:tcBorders>
              <w:top w:val="single" w:sz="8" w:space="0" w:color="000000"/>
              <w:left w:val="single" w:sz="8" w:space="0" w:color="000000"/>
              <w:bottom w:val="single" w:sz="8" w:space="0" w:color="000000"/>
              <w:right w:val="single" w:sz="8" w:space="0" w:color="000000"/>
            </w:tcBorders>
            <w:vAlign w:val="center"/>
          </w:tcPr>
          <w:p w14:paraId="7DCDA656" w14:textId="43E4185A" w:rsidR="00420B38" w:rsidRPr="000E765A" w:rsidRDefault="00420B38" w:rsidP="00021C6A">
            <w:pPr>
              <w:spacing w:after="0" w:line="240" w:lineRule="auto"/>
              <w:ind w:left="0" w:firstLine="0"/>
              <w:jc w:val="center"/>
              <w:rPr>
                <w:rFonts w:ascii="Times New Roman" w:eastAsia="Times New Roman" w:hAnsi="Times New Roman" w:cs="Times New Roman"/>
                <w:b/>
                <w:szCs w:val="21"/>
              </w:rPr>
            </w:pPr>
            <w:r w:rsidRPr="000E765A">
              <w:rPr>
                <w:rFonts w:ascii="Times New Roman" w:eastAsia="Times New Roman" w:hAnsi="Times New Roman" w:cs="Times New Roman"/>
                <w:szCs w:val="21"/>
              </w:rPr>
              <w:t>4,160</w:t>
            </w:r>
          </w:p>
        </w:tc>
      </w:tr>
      <w:tr w:rsidR="00F27DE6" w:rsidRPr="00303042" w14:paraId="566A0947" w14:textId="77777777" w:rsidTr="00F27DE6">
        <w:trPr>
          <w:trHeight w:val="795"/>
        </w:trPr>
        <w:tc>
          <w:tcPr>
            <w:tcW w:w="2044" w:type="dxa"/>
            <w:tcBorders>
              <w:top w:val="single" w:sz="8" w:space="0" w:color="000000"/>
              <w:left w:val="single" w:sz="8" w:space="0" w:color="000000"/>
              <w:bottom w:val="single" w:sz="8" w:space="0" w:color="000000"/>
              <w:right w:val="single" w:sz="8" w:space="0" w:color="000000"/>
            </w:tcBorders>
            <w:vAlign w:val="center"/>
          </w:tcPr>
          <w:p w14:paraId="4F457D33" w14:textId="77777777" w:rsidR="00F27DE6" w:rsidRPr="000E765A" w:rsidRDefault="00F27DE6" w:rsidP="00F27DE6">
            <w:pPr>
              <w:keepNext/>
              <w:keepLines/>
              <w:spacing w:after="0" w:line="240" w:lineRule="auto"/>
              <w:ind w:left="0" w:firstLine="0"/>
              <w:rPr>
                <w:rFonts w:ascii="Times New Roman" w:eastAsia="Times New Roman" w:hAnsi="Times New Roman" w:cs="Times New Roman"/>
                <w:b/>
                <w:szCs w:val="21"/>
              </w:rPr>
            </w:pPr>
            <w:r w:rsidRPr="000E765A">
              <w:rPr>
                <w:rFonts w:ascii="Times New Roman" w:eastAsia="Times New Roman" w:hAnsi="Times New Roman" w:cs="Times New Roman"/>
                <w:b/>
                <w:szCs w:val="21"/>
              </w:rPr>
              <w:t>Data Manager</w:t>
            </w:r>
          </w:p>
        </w:tc>
        <w:tc>
          <w:tcPr>
            <w:tcW w:w="1980" w:type="dxa"/>
            <w:tcBorders>
              <w:top w:val="single" w:sz="8" w:space="0" w:color="000000"/>
              <w:left w:val="single" w:sz="8" w:space="0" w:color="000000"/>
              <w:bottom w:val="single" w:sz="8" w:space="0" w:color="000000"/>
              <w:right w:val="single" w:sz="8" w:space="0" w:color="000000"/>
            </w:tcBorders>
          </w:tcPr>
          <w:p w14:paraId="37E0EBCA" w14:textId="77777777" w:rsidR="00F27DE6" w:rsidRPr="000E765A" w:rsidRDefault="00F27DE6" w:rsidP="00D97060">
            <w:pPr>
              <w:keepNext/>
              <w:keepLines/>
              <w:spacing w:after="0" w:line="240" w:lineRule="auto"/>
              <w:ind w:left="0" w:firstLine="0"/>
              <w:rPr>
                <w:rFonts w:ascii="Times New Roman" w:hAnsi="Times New Roman" w:cs="Times New Roman"/>
                <w:szCs w:val="21"/>
              </w:rPr>
            </w:pPr>
            <w:r w:rsidRPr="000E765A">
              <w:rPr>
                <w:rFonts w:ascii="Times New Roman" w:eastAsia="Times New Roman" w:hAnsi="Times New Roman" w:cs="Times New Roman"/>
                <w:b/>
                <w:szCs w:val="21"/>
              </w:rPr>
              <w:t xml:space="preserve">Baseline Pre-TED </w:t>
            </w:r>
          </w:p>
          <w:p w14:paraId="4AC26B31" w14:textId="77777777" w:rsidR="00F27DE6" w:rsidRPr="000E765A" w:rsidRDefault="00F27DE6" w:rsidP="00D97060">
            <w:pPr>
              <w:keepNext/>
              <w:keepLines/>
              <w:spacing w:after="0" w:line="240" w:lineRule="auto"/>
              <w:ind w:left="0" w:firstLine="0"/>
              <w:rPr>
                <w:rFonts w:ascii="Times New Roman" w:hAnsi="Times New Roman" w:cs="Times New Roman"/>
                <w:szCs w:val="21"/>
              </w:rPr>
            </w:pPr>
            <w:r w:rsidRPr="000E765A">
              <w:rPr>
                <w:rFonts w:ascii="Times New Roman" w:eastAsia="Times New Roman" w:hAnsi="Times New Roman" w:cs="Times New Roman"/>
                <w:b/>
                <w:szCs w:val="21"/>
              </w:rPr>
              <w:t xml:space="preserve">(Transplant Essential Data) </w:t>
            </w:r>
          </w:p>
        </w:tc>
        <w:tc>
          <w:tcPr>
            <w:tcW w:w="1346" w:type="dxa"/>
            <w:tcBorders>
              <w:top w:val="single" w:sz="8" w:space="0" w:color="000000"/>
              <w:left w:val="single" w:sz="8" w:space="0" w:color="000000"/>
              <w:bottom w:val="single" w:sz="8" w:space="0" w:color="000000"/>
              <w:right w:val="single" w:sz="8" w:space="0" w:color="000000"/>
            </w:tcBorders>
            <w:vAlign w:val="center"/>
          </w:tcPr>
          <w:p w14:paraId="1F97033B" w14:textId="77777777" w:rsidR="00F27DE6" w:rsidRPr="000E765A" w:rsidRDefault="00F27DE6" w:rsidP="00D97060">
            <w:pPr>
              <w:keepNext/>
              <w:keepLines/>
              <w:spacing w:after="0" w:line="240" w:lineRule="auto"/>
              <w:ind w:left="0" w:right="61" w:firstLine="0"/>
              <w:jc w:val="center"/>
              <w:rPr>
                <w:rFonts w:ascii="Times New Roman" w:hAnsi="Times New Roman" w:cs="Times New Roman"/>
                <w:szCs w:val="21"/>
              </w:rPr>
            </w:pPr>
            <w:r w:rsidRPr="000E765A">
              <w:rPr>
                <w:rFonts w:ascii="Times New Roman" w:eastAsia="Times New Roman" w:hAnsi="Times New Roman" w:cs="Times New Roman"/>
                <w:szCs w:val="21"/>
              </w:rPr>
              <w:t>200</w:t>
            </w:r>
          </w:p>
        </w:tc>
        <w:tc>
          <w:tcPr>
            <w:tcW w:w="1410" w:type="dxa"/>
            <w:tcBorders>
              <w:top w:val="single" w:sz="8" w:space="0" w:color="000000"/>
              <w:left w:val="single" w:sz="8" w:space="0" w:color="000000"/>
              <w:bottom w:val="single" w:sz="8" w:space="0" w:color="000000"/>
              <w:right w:val="single" w:sz="8" w:space="0" w:color="000000"/>
            </w:tcBorders>
            <w:vAlign w:val="center"/>
          </w:tcPr>
          <w:p w14:paraId="7F63AC65" w14:textId="77777777" w:rsidR="00F27DE6" w:rsidRPr="000E765A" w:rsidRDefault="00F27DE6" w:rsidP="00D97060">
            <w:pPr>
              <w:keepNext/>
              <w:keepLines/>
              <w:spacing w:after="0" w:line="240" w:lineRule="auto"/>
              <w:ind w:left="0" w:right="59" w:firstLine="0"/>
              <w:jc w:val="center"/>
              <w:rPr>
                <w:rFonts w:ascii="Times New Roman" w:hAnsi="Times New Roman" w:cs="Times New Roman"/>
                <w:szCs w:val="21"/>
              </w:rPr>
            </w:pPr>
            <w:r w:rsidRPr="000E765A">
              <w:rPr>
                <w:rFonts w:ascii="Times New Roman" w:eastAsia="Times New Roman" w:hAnsi="Times New Roman" w:cs="Times New Roman"/>
                <w:szCs w:val="21"/>
              </w:rPr>
              <w:t>48</w:t>
            </w:r>
          </w:p>
        </w:tc>
        <w:tc>
          <w:tcPr>
            <w:tcW w:w="1568" w:type="dxa"/>
            <w:tcBorders>
              <w:top w:val="single" w:sz="8" w:space="0" w:color="000000"/>
              <w:left w:val="single" w:sz="8" w:space="0" w:color="000000"/>
              <w:bottom w:val="single" w:sz="8" w:space="0" w:color="000000"/>
              <w:right w:val="single" w:sz="8" w:space="0" w:color="000000"/>
            </w:tcBorders>
            <w:vAlign w:val="center"/>
          </w:tcPr>
          <w:p w14:paraId="2DD9A736" w14:textId="77777777" w:rsidR="00F27DE6" w:rsidRPr="000E765A" w:rsidRDefault="00F27DE6" w:rsidP="00D97060">
            <w:pPr>
              <w:keepNext/>
              <w:keepLines/>
              <w:spacing w:after="0" w:line="240" w:lineRule="auto"/>
              <w:ind w:left="0" w:right="60" w:firstLine="0"/>
              <w:jc w:val="center"/>
              <w:rPr>
                <w:rFonts w:ascii="Times New Roman" w:hAnsi="Times New Roman" w:cs="Times New Roman"/>
                <w:szCs w:val="21"/>
              </w:rPr>
            </w:pPr>
            <w:r w:rsidRPr="000E765A">
              <w:rPr>
                <w:rFonts w:ascii="Times New Roman" w:hAnsi="Times New Roman" w:cs="Times New Roman"/>
              </w:rPr>
              <w:t>0.68</w:t>
            </w:r>
            <w:r w:rsidRPr="000E765A">
              <w:rPr>
                <w:rFonts w:ascii="Times New Roman" w:hAnsi="Times New Roman" w:cs="Times New Roman"/>
                <w:vertAlign w:val="superscript"/>
              </w:rPr>
              <w:t>2</w:t>
            </w:r>
          </w:p>
        </w:tc>
        <w:tc>
          <w:tcPr>
            <w:tcW w:w="1377" w:type="dxa"/>
            <w:tcBorders>
              <w:top w:val="single" w:sz="8" w:space="0" w:color="000000"/>
              <w:left w:val="single" w:sz="8" w:space="0" w:color="000000"/>
              <w:bottom w:val="single" w:sz="8" w:space="0" w:color="000000"/>
              <w:right w:val="single" w:sz="8" w:space="0" w:color="000000"/>
            </w:tcBorders>
            <w:vAlign w:val="center"/>
          </w:tcPr>
          <w:p w14:paraId="11F09AA9" w14:textId="77777777" w:rsidR="00F27DE6" w:rsidRPr="000E765A" w:rsidRDefault="00F27DE6" w:rsidP="00D97060">
            <w:pPr>
              <w:keepNext/>
              <w:keepLines/>
              <w:spacing w:after="0" w:line="240" w:lineRule="auto"/>
              <w:ind w:left="0" w:right="60" w:firstLine="0"/>
              <w:jc w:val="center"/>
              <w:rPr>
                <w:rFonts w:ascii="Times New Roman" w:hAnsi="Times New Roman" w:cs="Times New Roman"/>
                <w:szCs w:val="21"/>
              </w:rPr>
            </w:pPr>
            <w:r w:rsidRPr="000E765A">
              <w:rPr>
                <w:rFonts w:ascii="Times New Roman" w:eastAsia="Times New Roman" w:hAnsi="Times New Roman" w:cs="Times New Roman"/>
                <w:szCs w:val="21"/>
              </w:rPr>
              <w:t>6,560</w:t>
            </w:r>
          </w:p>
        </w:tc>
      </w:tr>
      <w:tr w:rsidR="000C42C5" w:rsidRPr="00303042" w14:paraId="219D8D7E" w14:textId="77777777" w:rsidTr="00F27DE6">
        <w:trPr>
          <w:trHeight w:val="1299"/>
        </w:trPr>
        <w:tc>
          <w:tcPr>
            <w:tcW w:w="2044" w:type="dxa"/>
            <w:tcBorders>
              <w:top w:val="single" w:sz="8" w:space="0" w:color="000000"/>
              <w:left w:val="single" w:sz="8" w:space="0" w:color="000000"/>
              <w:bottom w:val="single" w:sz="8" w:space="0" w:color="000000"/>
              <w:right w:val="single" w:sz="8" w:space="0" w:color="000000"/>
            </w:tcBorders>
            <w:vAlign w:val="center"/>
          </w:tcPr>
          <w:p w14:paraId="44CF715E" w14:textId="72D31D93" w:rsidR="000C42C5" w:rsidRPr="000E765A" w:rsidRDefault="009C73FF" w:rsidP="00F27DE6">
            <w:pPr>
              <w:spacing w:after="0" w:line="240" w:lineRule="auto"/>
              <w:ind w:left="0" w:firstLine="0"/>
              <w:rPr>
                <w:rFonts w:ascii="Times New Roman" w:eastAsia="Times New Roman" w:hAnsi="Times New Roman" w:cs="Times New Roman"/>
                <w:b/>
                <w:szCs w:val="21"/>
              </w:rPr>
            </w:pPr>
            <w:r w:rsidRPr="000E765A">
              <w:rPr>
                <w:rFonts w:ascii="Times New Roman" w:eastAsia="Times New Roman" w:hAnsi="Times New Roman" w:cs="Times New Roman"/>
                <w:b/>
                <w:szCs w:val="21"/>
              </w:rPr>
              <w:t>Data Manager</w:t>
            </w:r>
          </w:p>
        </w:tc>
        <w:tc>
          <w:tcPr>
            <w:tcW w:w="1980" w:type="dxa"/>
            <w:tcBorders>
              <w:top w:val="single" w:sz="8" w:space="0" w:color="000000"/>
              <w:left w:val="single" w:sz="8" w:space="0" w:color="000000"/>
              <w:bottom w:val="single" w:sz="8" w:space="0" w:color="000000"/>
              <w:right w:val="single" w:sz="8" w:space="0" w:color="000000"/>
            </w:tcBorders>
          </w:tcPr>
          <w:p w14:paraId="06E70983" w14:textId="10D13448" w:rsidR="000C42C5" w:rsidRPr="000E765A" w:rsidRDefault="000C42C5" w:rsidP="00F27DE6">
            <w:pPr>
              <w:spacing w:after="0" w:line="240" w:lineRule="auto"/>
              <w:ind w:left="0" w:firstLine="0"/>
              <w:rPr>
                <w:rFonts w:ascii="Times New Roman" w:hAnsi="Times New Roman" w:cs="Times New Roman"/>
                <w:szCs w:val="21"/>
              </w:rPr>
            </w:pPr>
            <w:r w:rsidRPr="000E765A">
              <w:rPr>
                <w:rFonts w:ascii="Times New Roman" w:eastAsia="Times New Roman" w:hAnsi="Times New Roman" w:cs="Times New Roman"/>
                <w:b/>
                <w:szCs w:val="21"/>
              </w:rPr>
              <w:t xml:space="preserve">Product Form (includes </w:t>
            </w:r>
          </w:p>
          <w:p w14:paraId="6864A322" w14:textId="77777777" w:rsidR="000C42C5" w:rsidRPr="000E765A" w:rsidRDefault="000C42C5" w:rsidP="00F27DE6">
            <w:pPr>
              <w:spacing w:after="0" w:line="240" w:lineRule="auto"/>
              <w:ind w:left="0" w:firstLine="0"/>
              <w:rPr>
                <w:rFonts w:ascii="Times New Roman" w:hAnsi="Times New Roman" w:cs="Times New Roman"/>
                <w:szCs w:val="21"/>
              </w:rPr>
            </w:pPr>
            <w:r w:rsidRPr="000E765A">
              <w:rPr>
                <w:rFonts w:ascii="Times New Roman" w:eastAsia="Times New Roman" w:hAnsi="Times New Roman" w:cs="Times New Roman"/>
                <w:b/>
                <w:szCs w:val="21"/>
              </w:rPr>
              <w:t xml:space="preserve">Infusion, HLA, and </w:t>
            </w:r>
          </w:p>
          <w:p w14:paraId="77D32BB3" w14:textId="79FE8BC8" w:rsidR="007D12BF" w:rsidRPr="000E765A" w:rsidRDefault="000C42C5" w:rsidP="00F27DE6">
            <w:pPr>
              <w:spacing w:after="0" w:line="240" w:lineRule="auto"/>
              <w:ind w:left="0" w:firstLine="0"/>
              <w:rPr>
                <w:rFonts w:ascii="Times New Roman" w:hAnsi="Times New Roman" w:cs="Times New Roman"/>
                <w:szCs w:val="21"/>
              </w:rPr>
            </w:pPr>
            <w:r w:rsidRPr="000E765A">
              <w:rPr>
                <w:rFonts w:ascii="Times New Roman" w:eastAsia="Times New Roman" w:hAnsi="Times New Roman" w:cs="Times New Roman"/>
                <w:b/>
                <w:szCs w:val="21"/>
              </w:rPr>
              <w:t xml:space="preserve">Infectious Disease Marker inserts) </w:t>
            </w:r>
          </w:p>
        </w:tc>
        <w:tc>
          <w:tcPr>
            <w:tcW w:w="1346" w:type="dxa"/>
            <w:tcBorders>
              <w:top w:val="single" w:sz="8" w:space="0" w:color="000000"/>
              <w:left w:val="single" w:sz="8" w:space="0" w:color="000000"/>
              <w:bottom w:val="single" w:sz="8" w:space="0" w:color="000000"/>
              <w:right w:val="single" w:sz="8" w:space="0" w:color="000000"/>
            </w:tcBorders>
            <w:vAlign w:val="center"/>
          </w:tcPr>
          <w:p w14:paraId="7B405A2D" w14:textId="77777777" w:rsidR="000C42C5" w:rsidRPr="000E765A" w:rsidRDefault="000C42C5" w:rsidP="00021C6A">
            <w:pPr>
              <w:spacing w:after="0" w:line="240" w:lineRule="auto"/>
              <w:ind w:left="0" w:right="61" w:firstLine="0"/>
              <w:jc w:val="center"/>
              <w:rPr>
                <w:rFonts w:ascii="Times New Roman" w:hAnsi="Times New Roman" w:cs="Times New Roman"/>
                <w:szCs w:val="21"/>
              </w:rPr>
            </w:pPr>
            <w:r w:rsidRPr="000E765A">
              <w:rPr>
                <w:rFonts w:ascii="Times New Roman" w:eastAsia="Times New Roman" w:hAnsi="Times New Roman" w:cs="Times New Roman"/>
                <w:szCs w:val="21"/>
              </w:rPr>
              <w:t>200</w:t>
            </w:r>
          </w:p>
        </w:tc>
        <w:tc>
          <w:tcPr>
            <w:tcW w:w="1410" w:type="dxa"/>
            <w:tcBorders>
              <w:top w:val="single" w:sz="8" w:space="0" w:color="000000"/>
              <w:left w:val="single" w:sz="8" w:space="0" w:color="000000"/>
              <w:bottom w:val="single" w:sz="8" w:space="0" w:color="000000"/>
              <w:right w:val="single" w:sz="8" w:space="0" w:color="000000"/>
            </w:tcBorders>
            <w:vAlign w:val="center"/>
          </w:tcPr>
          <w:p w14:paraId="6ED05CC4" w14:textId="3C801C28" w:rsidR="000C42C5" w:rsidRPr="000E765A" w:rsidRDefault="00FF318C" w:rsidP="00021C6A">
            <w:pPr>
              <w:spacing w:after="0" w:line="240" w:lineRule="auto"/>
              <w:ind w:left="0" w:right="59" w:firstLine="0"/>
              <w:jc w:val="center"/>
              <w:rPr>
                <w:rFonts w:ascii="Times New Roman" w:hAnsi="Times New Roman" w:cs="Times New Roman"/>
                <w:szCs w:val="21"/>
              </w:rPr>
            </w:pPr>
            <w:r w:rsidRPr="000E765A">
              <w:rPr>
                <w:rFonts w:ascii="Times New Roman" w:eastAsia="Times New Roman" w:hAnsi="Times New Roman" w:cs="Times New Roman"/>
                <w:szCs w:val="21"/>
              </w:rPr>
              <w:t>45</w:t>
            </w:r>
          </w:p>
        </w:tc>
        <w:tc>
          <w:tcPr>
            <w:tcW w:w="1568" w:type="dxa"/>
            <w:tcBorders>
              <w:top w:val="single" w:sz="8" w:space="0" w:color="000000"/>
              <w:left w:val="single" w:sz="8" w:space="0" w:color="000000"/>
              <w:bottom w:val="single" w:sz="8" w:space="0" w:color="000000"/>
              <w:right w:val="single" w:sz="8" w:space="0" w:color="000000"/>
            </w:tcBorders>
            <w:vAlign w:val="center"/>
          </w:tcPr>
          <w:p w14:paraId="3C2DB164" w14:textId="52F9156B" w:rsidR="000C42C5" w:rsidRPr="000E765A" w:rsidRDefault="000C42C5" w:rsidP="00021C6A">
            <w:pPr>
              <w:spacing w:after="0" w:line="240" w:lineRule="auto"/>
              <w:ind w:left="0" w:right="60" w:firstLine="0"/>
              <w:jc w:val="center"/>
              <w:rPr>
                <w:rFonts w:ascii="Times New Roman" w:hAnsi="Times New Roman" w:cs="Times New Roman"/>
                <w:szCs w:val="21"/>
              </w:rPr>
            </w:pPr>
            <w:r w:rsidRPr="000E765A">
              <w:rPr>
                <w:rFonts w:ascii="Times New Roman" w:eastAsia="Times New Roman" w:hAnsi="Times New Roman" w:cs="Times New Roman"/>
                <w:szCs w:val="21"/>
              </w:rPr>
              <w:t>1.00</w:t>
            </w:r>
          </w:p>
        </w:tc>
        <w:tc>
          <w:tcPr>
            <w:tcW w:w="1377" w:type="dxa"/>
            <w:tcBorders>
              <w:top w:val="single" w:sz="8" w:space="0" w:color="000000"/>
              <w:left w:val="single" w:sz="8" w:space="0" w:color="000000"/>
              <w:bottom w:val="single" w:sz="8" w:space="0" w:color="000000"/>
              <w:right w:val="single" w:sz="8" w:space="0" w:color="000000"/>
            </w:tcBorders>
            <w:vAlign w:val="center"/>
          </w:tcPr>
          <w:p w14:paraId="3FFB2A96" w14:textId="19C4EE32" w:rsidR="000C42C5" w:rsidRPr="000E765A" w:rsidRDefault="00FF318C" w:rsidP="00021C6A">
            <w:pPr>
              <w:spacing w:after="0" w:line="240" w:lineRule="auto"/>
              <w:ind w:left="0" w:right="60" w:firstLine="0"/>
              <w:jc w:val="center"/>
              <w:rPr>
                <w:rFonts w:ascii="Times New Roman" w:hAnsi="Times New Roman" w:cs="Times New Roman"/>
                <w:szCs w:val="21"/>
              </w:rPr>
            </w:pPr>
            <w:r w:rsidRPr="000E765A">
              <w:rPr>
                <w:rFonts w:ascii="Times New Roman" w:eastAsia="Times New Roman" w:hAnsi="Times New Roman" w:cs="Times New Roman"/>
                <w:szCs w:val="21"/>
              </w:rPr>
              <w:t>9,000</w:t>
            </w:r>
          </w:p>
        </w:tc>
      </w:tr>
      <w:tr w:rsidR="00420B38" w:rsidRPr="00303042" w14:paraId="59CE7257" w14:textId="77777777" w:rsidTr="00FC5CAD">
        <w:trPr>
          <w:trHeight w:val="435"/>
        </w:trPr>
        <w:tc>
          <w:tcPr>
            <w:tcW w:w="2044" w:type="dxa"/>
            <w:tcBorders>
              <w:top w:val="single" w:sz="8" w:space="0" w:color="000000"/>
              <w:left w:val="single" w:sz="8" w:space="0" w:color="000000"/>
              <w:bottom w:val="single" w:sz="8" w:space="0" w:color="000000"/>
              <w:right w:val="single" w:sz="8" w:space="0" w:color="000000"/>
            </w:tcBorders>
            <w:vAlign w:val="center"/>
          </w:tcPr>
          <w:p w14:paraId="6F5DAC1B" w14:textId="28227D33" w:rsidR="00420B38" w:rsidRPr="000E765A" w:rsidRDefault="00420B38" w:rsidP="00F27DE6">
            <w:pPr>
              <w:spacing w:after="0" w:line="240" w:lineRule="auto"/>
              <w:ind w:left="0" w:firstLine="0"/>
              <w:rPr>
                <w:rFonts w:ascii="Times New Roman" w:eastAsia="Times New Roman" w:hAnsi="Times New Roman" w:cs="Times New Roman"/>
                <w:b/>
                <w:szCs w:val="21"/>
              </w:rPr>
            </w:pPr>
            <w:r w:rsidRPr="000E765A">
              <w:rPr>
                <w:rFonts w:ascii="Times New Roman" w:eastAsia="Times New Roman" w:hAnsi="Times New Roman" w:cs="Times New Roman"/>
                <w:b/>
                <w:szCs w:val="21"/>
              </w:rPr>
              <w:t>Data Manager</w:t>
            </w:r>
          </w:p>
        </w:tc>
        <w:tc>
          <w:tcPr>
            <w:tcW w:w="1980" w:type="dxa"/>
            <w:tcBorders>
              <w:top w:val="single" w:sz="8" w:space="0" w:color="000000"/>
              <w:left w:val="single" w:sz="8" w:space="0" w:color="000000"/>
              <w:bottom w:val="single" w:sz="8" w:space="0" w:color="000000"/>
              <w:right w:val="single" w:sz="8" w:space="0" w:color="000000"/>
            </w:tcBorders>
            <w:vAlign w:val="center"/>
          </w:tcPr>
          <w:p w14:paraId="3449DBD0" w14:textId="653CFA5D" w:rsidR="00420B38" w:rsidRPr="000E765A" w:rsidRDefault="00420B38" w:rsidP="00F27DE6">
            <w:pPr>
              <w:spacing w:after="0" w:line="240" w:lineRule="auto"/>
              <w:ind w:left="0" w:firstLine="0"/>
              <w:rPr>
                <w:rFonts w:ascii="Times New Roman" w:hAnsi="Times New Roman" w:cs="Times New Roman"/>
                <w:szCs w:val="21"/>
              </w:rPr>
            </w:pPr>
            <w:r w:rsidRPr="000E765A">
              <w:rPr>
                <w:rFonts w:ascii="Times New Roman" w:eastAsia="Times New Roman" w:hAnsi="Times New Roman" w:cs="Times New Roman"/>
                <w:b/>
                <w:szCs w:val="21"/>
              </w:rPr>
              <w:t xml:space="preserve">100-Day Post-TED </w:t>
            </w:r>
          </w:p>
        </w:tc>
        <w:tc>
          <w:tcPr>
            <w:tcW w:w="1346" w:type="dxa"/>
            <w:tcBorders>
              <w:top w:val="single" w:sz="8" w:space="0" w:color="000000"/>
              <w:left w:val="single" w:sz="8" w:space="0" w:color="000000"/>
              <w:bottom w:val="single" w:sz="8" w:space="0" w:color="000000"/>
              <w:right w:val="single" w:sz="8" w:space="0" w:color="000000"/>
            </w:tcBorders>
            <w:vAlign w:val="center"/>
          </w:tcPr>
          <w:p w14:paraId="10828784" w14:textId="77777777" w:rsidR="00420B38" w:rsidRPr="000E765A" w:rsidRDefault="00420B38" w:rsidP="00021C6A">
            <w:pPr>
              <w:spacing w:after="0" w:line="240" w:lineRule="auto"/>
              <w:ind w:left="0" w:right="61" w:firstLine="0"/>
              <w:jc w:val="center"/>
              <w:rPr>
                <w:rFonts w:ascii="Times New Roman" w:hAnsi="Times New Roman" w:cs="Times New Roman"/>
                <w:szCs w:val="21"/>
              </w:rPr>
            </w:pPr>
            <w:r w:rsidRPr="000E765A">
              <w:rPr>
                <w:rFonts w:ascii="Times New Roman" w:eastAsia="Times New Roman" w:hAnsi="Times New Roman" w:cs="Times New Roman"/>
                <w:szCs w:val="21"/>
              </w:rPr>
              <w:t>200</w:t>
            </w:r>
          </w:p>
        </w:tc>
        <w:tc>
          <w:tcPr>
            <w:tcW w:w="1410" w:type="dxa"/>
            <w:tcBorders>
              <w:top w:val="single" w:sz="8" w:space="0" w:color="000000"/>
              <w:left w:val="single" w:sz="8" w:space="0" w:color="000000"/>
              <w:bottom w:val="single" w:sz="8" w:space="0" w:color="000000"/>
              <w:right w:val="single" w:sz="8" w:space="0" w:color="000000"/>
            </w:tcBorders>
            <w:vAlign w:val="center"/>
          </w:tcPr>
          <w:p w14:paraId="7A959B55" w14:textId="32F2A877" w:rsidR="00420B38" w:rsidRPr="000E765A" w:rsidRDefault="00420B38" w:rsidP="00021C6A">
            <w:pPr>
              <w:spacing w:after="0" w:line="240" w:lineRule="auto"/>
              <w:ind w:left="0" w:right="59" w:firstLine="0"/>
              <w:jc w:val="center"/>
              <w:rPr>
                <w:rFonts w:ascii="Times New Roman" w:hAnsi="Times New Roman" w:cs="Times New Roman"/>
                <w:szCs w:val="21"/>
              </w:rPr>
            </w:pPr>
            <w:r w:rsidRPr="000E765A">
              <w:rPr>
                <w:rFonts w:ascii="Times New Roman" w:eastAsia="Times New Roman" w:hAnsi="Times New Roman" w:cs="Times New Roman"/>
                <w:szCs w:val="21"/>
              </w:rPr>
              <w:t>48</w:t>
            </w:r>
          </w:p>
        </w:tc>
        <w:tc>
          <w:tcPr>
            <w:tcW w:w="1568" w:type="dxa"/>
            <w:tcBorders>
              <w:top w:val="single" w:sz="8" w:space="0" w:color="000000"/>
              <w:left w:val="single" w:sz="8" w:space="0" w:color="000000"/>
              <w:bottom w:val="single" w:sz="8" w:space="0" w:color="000000"/>
              <w:right w:val="single" w:sz="8" w:space="0" w:color="000000"/>
            </w:tcBorders>
            <w:vAlign w:val="center"/>
          </w:tcPr>
          <w:p w14:paraId="1A49B6D0" w14:textId="72EB92CC" w:rsidR="00420B38" w:rsidRPr="000E765A" w:rsidRDefault="00420B38" w:rsidP="00021C6A">
            <w:pPr>
              <w:spacing w:after="0" w:line="240" w:lineRule="auto"/>
              <w:ind w:left="0" w:right="60" w:firstLine="0"/>
              <w:jc w:val="center"/>
              <w:rPr>
                <w:rFonts w:ascii="Times New Roman" w:hAnsi="Times New Roman" w:cs="Times New Roman"/>
                <w:szCs w:val="21"/>
              </w:rPr>
            </w:pPr>
            <w:r w:rsidRPr="000E765A">
              <w:rPr>
                <w:rFonts w:ascii="Times New Roman" w:hAnsi="Times New Roman" w:cs="Times New Roman"/>
              </w:rPr>
              <w:t>0.85</w:t>
            </w:r>
          </w:p>
        </w:tc>
        <w:tc>
          <w:tcPr>
            <w:tcW w:w="1377" w:type="dxa"/>
            <w:tcBorders>
              <w:top w:val="single" w:sz="8" w:space="0" w:color="000000"/>
              <w:left w:val="single" w:sz="8" w:space="0" w:color="000000"/>
              <w:bottom w:val="single" w:sz="8" w:space="0" w:color="000000"/>
              <w:right w:val="single" w:sz="8" w:space="0" w:color="000000"/>
            </w:tcBorders>
            <w:vAlign w:val="center"/>
          </w:tcPr>
          <w:p w14:paraId="18F71432" w14:textId="0080CD71" w:rsidR="00420B38" w:rsidRPr="000E765A" w:rsidRDefault="00420B38" w:rsidP="00021C6A">
            <w:pPr>
              <w:spacing w:after="0" w:line="240" w:lineRule="auto"/>
              <w:ind w:left="0" w:right="60" w:firstLine="0"/>
              <w:jc w:val="center"/>
              <w:rPr>
                <w:rFonts w:ascii="Times New Roman" w:hAnsi="Times New Roman" w:cs="Times New Roman"/>
                <w:szCs w:val="21"/>
              </w:rPr>
            </w:pPr>
            <w:r w:rsidRPr="000E765A">
              <w:rPr>
                <w:rFonts w:ascii="Times New Roman" w:eastAsia="Times New Roman" w:hAnsi="Times New Roman" w:cs="Times New Roman"/>
                <w:szCs w:val="21"/>
              </w:rPr>
              <w:t>8,160</w:t>
            </w:r>
          </w:p>
        </w:tc>
      </w:tr>
      <w:tr w:rsidR="00420B38" w:rsidRPr="00303042" w14:paraId="0BC22123" w14:textId="77777777" w:rsidTr="00FC5CAD">
        <w:trPr>
          <w:trHeight w:val="417"/>
        </w:trPr>
        <w:tc>
          <w:tcPr>
            <w:tcW w:w="2044" w:type="dxa"/>
            <w:tcBorders>
              <w:top w:val="single" w:sz="8" w:space="0" w:color="000000"/>
              <w:left w:val="single" w:sz="8" w:space="0" w:color="000000"/>
              <w:bottom w:val="single" w:sz="8" w:space="0" w:color="000000"/>
              <w:right w:val="single" w:sz="8" w:space="0" w:color="000000"/>
            </w:tcBorders>
            <w:vAlign w:val="center"/>
          </w:tcPr>
          <w:p w14:paraId="631BDD98" w14:textId="4E29DD7A" w:rsidR="00420B38" w:rsidRPr="000E765A" w:rsidRDefault="00420B38" w:rsidP="005F498A">
            <w:pPr>
              <w:spacing w:after="0" w:line="240" w:lineRule="auto"/>
              <w:ind w:left="0" w:firstLine="0"/>
              <w:rPr>
                <w:rFonts w:ascii="Times New Roman" w:eastAsia="Times New Roman" w:hAnsi="Times New Roman" w:cs="Times New Roman"/>
                <w:b/>
                <w:szCs w:val="21"/>
              </w:rPr>
            </w:pPr>
            <w:r w:rsidRPr="000E765A">
              <w:rPr>
                <w:rFonts w:ascii="Times New Roman" w:eastAsia="Times New Roman" w:hAnsi="Times New Roman" w:cs="Times New Roman"/>
                <w:b/>
                <w:szCs w:val="21"/>
              </w:rPr>
              <w:t>Data Manager</w:t>
            </w:r>
          </w:p>
        </w:tc>
        <w:tc>
          <w:tcPr>
            <w:tcW w:w="1980" w:type="dxa"/>
            <w:tcBorders>
              <w:top w:val="single" w:sz="8" w:space="0" w:color="000000"/>
              <w:left w:val="single" w:sz="8" w:space="0" w:color="000000"/>
              <w:bottom w:val="single" w:sz="8" w:space="0" w:color="000000"/>
              <w:right w:val="single" w:sz="8" w:space="0" w:color="000000"/>
            </w:tcBorders>
            <w:vAlign w:val="center"/>
          </w:tcPr>
          <w:p w14:paraId="60056BF0" w14:textId="77A07E58" w:rsidR="00420B38" w:rsidRPr="000E765A" w:rsidRDefault="00420B38" w:rsidP="005F498A">
            <w:pPr>
              <w:spacing w:after="0" w:line="240" w:lineRule="auto"/>
              <w:ind w:left="0" w:firstLine="0"/>
              <w:rPr>
                <w:rFonts w:ascii="Times New Roman" w:hAnsi="Times New Roman" w:cs="Times New Roman"/>
                <w:szCs w:val="21"/>
              </w:rPr>
            </w:pPr>
            <w:r w:rsidRPr="000E765A">
              <w:rPr>
                <w:rFonts w:ascii="Times New Roman" w:eastAsia="Times New Roman" w:hAnsi="Times New Roman" w:cs="Times New Roman"/>
                <w:b/>
                <w:szCs w:val="21"/>
              </w:rPr>
              <w:t xml:space="preserve">6-Month Post-TED </w:t>
            </w:r>
          </w:p>
        </w:tc>
        <w:tc>
          <w:tcPr>
            <w:tcW w:w="1346" w:type="dxa"/>
            <w:tcBorders>
              <w:top w:val="single" w:sz="8" w:space="0" w:color="000000"/>
              <w:left w:val="single" w:sz="8" w:space="0" w:color="000000"/>
              <w:bottom w:val="single" w:sz="8" w:space="0" w:color="000000"/>
              <w:right w:val="single" w:sz="8" w:space="0" w:color="000000"/>
            </w:tcBorders>
            <w:vAlign w:val="center"/>
          </w:tcPr>
          <w:p w14:paraId="4B0ACB73" w14:textId="77777777" w:rsidR="00420B38" w:rsidRPr="000E765A" w:rsidRDefault="00420B38" w:rsidP="00021C6A">
            <w:pPr>
              <w:spacing w:after="0" w:line="240" w:lineRule="auto"/>
              <w:ind w:left="0" w:right="61" w:firstLine="0"/>
              <w:jc w:val="center"/>
              <w:rPr>
                <w:rFonts w:ascii="Times New Roman" w:hAnsi="Times New Roman" w:cs="Times New Roman"/>
                <w:szCs w:val="21"/>
              </w:rPr>
            </w:pPr>
            <w:r w:rsidRPr="000E765A">
              <w:rPr>
                <w:rFonts w:ascii="Times New Roman" w:eastAsia="Times New Roman" w:hAnsi="Times New Roman" w:cs="Times New Roman"/>
                <w:szCs w:val="21"/>
              </w:rPr>
              <w:t>200</w:t>
            </w:r>
          </w:p>
        </w:tc>
        <w:tc>
          <w:tcPr>
            <w:tcW w:w="1410" w:type="dxa"/>
            <w:tcBorders>
              <w:top w:val="single" w:sz="8" w:space="0" w:color="000000"/>
              <w:left w:val="single" w:sz="8" w:space="0" w:color="000000"/>
              <w:bottom w:val="single" w:sz="8" w:space="0" w:color="000000"/>
              <w:right w:val="single" w:sz="8" w:space="0" w:color="000000"/>
            </w:tcBorders>
            <w:vAlign w:val="center"/>
          </w:tcPr>
          <w:p w14:paraId="782BDEE1" w14:textId="68561408" w:rsidR="00420B38" w:rsidRPr="000E765A" w:rsidRDefault="00420B38" w:rsidP="00021C6A">
            <w:pPr>
              <w:spacing w:after="0" w:line="240" w:lineRule="auto"/>
              <w:ind w:left="0" w:right="59" w:firstLine="0"/>
              <w:jc w:val="center"/>
              <w:rPr>
                <w:rFonts w:ascii="Times New Roman" w:hAnsi="Times New Roman" w:cs="Times New Roman"/>
                <w:szCs w:val="21"/>
              </w:rPr>
            </w:pPr>
            <w:r w:rsidRPr="000E765A">
              <w:rPr>
                <w:rFonts w:ascii="Times New Roman" w:eastAsia="Times New Roman" w:hAnsi="Times New Roman" w:cs="Times New Roman"/>
                <w:szCs w:val="21"/>
              </w:rPr>
              <w:t>43</w:t>
            </w:r>
          </w:p>
        </w:tc>
        <w:tc>
          <w:tcPr>
            <w:tcW w:w="1568" w:type="dxa"/>
            <w:tcBorders>
              <w:top w:val="single" w:sz="8" w:space="0" w:color="000000"/>
              <w:left w:val="single" w:sz="8" w:space="0" w:color="000000"/>
              <w:bottom w:val="single" w:sz="8" w:space="0" w:color="000000"/>
              <w:right w:val="single" w:sz="8" w:space="0" w:color="000000"/>
            </w:tcBorders>
            <w:vAlign w:val="center"/>
          </w:tcPr>
          <w:p w14:paraId="47C7CE06" w14:textId="016D4806" w:rsidR="00420B38" w:rsidRPr="000E765A" w:rsidRDefault="00420B38" w:rsidP="00021C6A">
            <w:pPr>
              <w:spacing w:after="0" w:line="240" w:lineRule="auto"/>
              <w:ind w:left="0" w:right="60" w:firstLine="0"/>
              <w:jc w:val="center"/>
              <w:rPr>
                <w:rFonts w:ascii="Times New Roman" w:hAnsi="Times New Roman" w:cs="Times New Roman"/>
                <w:szCs w:val="21"/>
              </w:rPr>
            </w:pPr>
            <w:r w:rsidRPr="000E765A">
              <w:rPr>
                <w:rFonts w:ascii="Times New Roman" w:hAnsi="Times New Roman" w:cs="Times New Roman"/>
              </w:rPr>
              <w:t>0.85</w:t>
            </w:r>
          </w:p>
        </w:tc>
        <w:tc>
          <w:tcPr>
            <w:tcW w:w="1377" w:type="dxa"/>
            <w:tcBorders>
              <w:top w:val="single" w:sz="8" w:space="0" w:color="000000"/>
              <w:left w:val="single" w:sz="8" w:space="0" w:color="000000"/>
              <w:bottom w:val="single" w:sz="8" w:space="0" w:color="000000"/>
              <w:right w:val="single" w:sz="8" w:space="0" w:color="000000"/>
            </w:tcBorders>
            <w:vAlign w:val="center"/>
          </w:tcPr>
          <w:p w14:paraId="57379E56" w14:textId="6CFA8344" w:rsidR="00420B38" w:rsidRPr="000E765A" w:rsidRDefault="00420B38" w:rsidP="00021C6A">
            <w:pPr>
              <w:spacing w:after="0" w:line="240" w:lineRule="auto"/>
              <w:ind w:left="0" w:right="60" w:firstLine="0"/>
              <w:jc w:val="center"/>
              <w:rPr>
                <w:rFonts w:ascii="Times New Roman" w:hAnsi="Times New Roman" w:cs="Times New Roman"/>
                <w:szCs w:val="21"/>
              </w:rPr>
            </w:pPr>
            <w:r w:rsidRPr="000E765A">
              <w:rPr>
                <w:rFonts w:ascii="Times New Roman" w:eastAsia="Times New Roman" w:hAnsi="Times New Roman" w:cs="Times New Roman"/>
                <w:szCs w:val="21"/>
              </w:rPr>
              <w:t>7,310</w:t>
            </w:r>
          </w:p>
        </w:tc>
      </w:tr>
      <w:tr w:rsidR="00420B38" w:rsidRPr="00303042" w14:paraId="0198F922" w14:textId="77777777" w:rsidTr="00FC5CAD">
        <w:trPr>
          <w:trHeight w:val="417"/>
        </w:trPr>
        <w:tc>
          <w:tcPr>
            <w:tcW w:w="2044" w:type="dxa"/>
            <w:tcBorders>
              <w:top w:val="single" w:sz="8" w:space="0" w:color="000000"/>
              <w:left w:val="single" w:sz="8" w:space="0" w:color="000000"/>
              <w:bottom w:val="single" w:sz="8" w:space="0" w:color="000000"/>
              <w:right w:val="single" w:sz="8" w:space="0" w:color="000000"/>
            </w:tcBorders>
            <w:vAlign w:val="center"/>
          </w:tcPr>
          <w:p w14:paraId="08268528" w14:textId="372263E4" w:rsidR="00420B38" w:rsidRPr="000E765A" w:rsidRDefault="00420B38" w:rsidP="005F498A">
            <w:pPr>
              <w:spacing w:after="0" w:line="240" w:lineRule="auto"/>
              <w:ind w:left="0" w:firstLine="0"/>
              <w:rPr>
                <w:rFonts w:ascii="Times New Roman" w:eastAsia="Times New Roman" w:hAnsi="Times New Roman" w:cs="Times New Roman"/>
                <w:b/>
                <w:szCs w:val="21"/>
              </w:rPr>
            </w:pPr>
            <w:r w:rsidRPr="000E765A">
              <w:rPr>
                <w:rFonts w:ascii="Times New Roman" w:eastAsia="Times New Roman" w:hAnsi="Times New Roman" w:cs="Times New Roman"/>
                <w:b/>
                <w:szCs w:val="21"/>
              </w:rPr>
              <w:t>Data Manager</w:t>
            </w:r>
          </w:p>
        </w:tc>
        <w:tc>
          <w:tcPr>
            <w:tcW w:w="1980" w:type="dxa"/>
            <w:tcBorders>
              <w:top w:val="single" w:sz="8" w:space="0" w:color="000000"/>
              <w:left w:val="single" w:sz="8" w:space="0" w:color="000000"/>
              <w:bottom w:val="single" w:sz="8" w:space="0" w:color="000000"/>
              <w:right w:val="single" w:sz="8" w:space="0" w:color="000000"/>
            </w:tcBorders>
            <w:vAlign w:val="center"/>
          </w:tcPr>
          <w:p w14:paraId="317DF1AA" w14:textId="618AB52C" w:rsidR="00420B38" w:rsidRPr="000E765A" w:rsidRDefault="00420B38" w:rsidP="005F498A">
            <w:pPr>
              <w:spacing w:after="0" w:line="240" w:lineRule="auto"/>
              <w:ind w:left="0" w:firstLine="0"/>
              <w:rPr>
                <w:rFonts w:ascii="Times New Roman" w:hAnsi="Times New Roman" w:cs="Times New Roman"/>
                <w:szCs w:val="21"/>
              </w:rPr>
            </w:pPr>
            <w:r w:rsidRPr="000E765A">
              <w:rPr>
                <w:rFonts w:ascii="Times New Roman" w:eastAsia="Times New Roman" w:hAnsi="Times New Roman" w:cs="Times New Roman"/>
                <w:b/>
                <w:szCs w:val="21"/>
              </w:rPr>
              <w:t xml:space="preserve">1-year Post-TED </w:t>
            </w:r>
          </w:p>
        </w:tc>
        <w:tc>
          <w:tcPr>
            <w:tcW w:w="1346" w:type="dxa"/>
            <w:tcBorders>
              <w:top w:val="single" w:sz="8" w:space="0" w:color="000000"/>
              <w:left w:val="single" w:sz="8" w:space="0" w:color="000000"/>
              <w:bottom w:val="single" w:sz="8" w:space="0" w:color="000000"/>
              <w:right w:val="single" w:sz="8" w:space="0" w:color="000000"/>
            </w:tcBorders>
            <w:vAlign w:val="center"/>
          </w:tcPr>
          <w:p w14:paraId="47ACD834" w14:textId="77777777" w:rsidR="00420B38" w:rsidRPr="000E765A" w:rsidRDefault="00420B38" w:rsidP="00021C6A">
            <w:pPr>
              <w:spacing w:after="0" w:line="240" w:lineRule="auto"/>
              <w:ind w:left="0" w:right="61" w:firstLine="0"/>
              <w:jc w:val="center"/>
              <w:rPr>
                <w:rFonts w:ascii="Times New Roman" w:hAnsi="Times New Roman" w:cs="Times New Roman"/>
                <w:szCs w:val="21"/>
              </w:rPr>
            </w:pPr>
            <w:r w:rsidRPr="000E765A">
              <w:rPr>
                <w:rFonts w:ascii="Times New Roman" w:eastAsia="Times New Roman" w:hAnsi="Times New Roman" w:cs="Times New Roman"/>
                <w:szCs w:val="21"/>
              </w:rPr>
              <w:t>200</w:t>
            </w:r>
          </w:p>
        </w:tc>
        <w:tc>
          <w:tcPr>
            <w:tcW w:w="1410" w:type="dxa"/>
            <w:tcBorders>
              <w:top w:val="single" w:sz="8" w:space="0" w:color="000000"/>
              <w:left w:val="single" w:sz="8" w:space="0" w:color="000000"/>
              <w:bottom w:val="single" w:sz="8" w:space="0" w:color="000000"/>
              <w:right w:val="single" w:sz="8" w:space="0" w:color="000000"/>
            </w:tcBorders>
            <w:vAlign w:val="center"/>
          </w:tcPr>
          <w:p w14:paraId="4CEF2DBD" w14:textId="2155415D" w:rsidR="00420B38" w:rsidRPr="000E765A" w:rsidRDefault="00420B38" w:rsidP="00021C6A">
            <w:pPr>
              <w:spacing w:after="0" w:line="240" w:lineRule="auto"/>
              <w:ind w:left="0" w:right="59" w:firstLine="0"/>
              <w:jc w:val="center"/>
              <w:rPr>
                <w:rFonts w:ascii="Times New Roman" w:hAnsi="Times New Roman" w:cs="Times New Roman"/>
                <w:szCs w:val="21"/>
              </w:rPr>
            </w:pPr>
            <w:r w:rsidRPr="000E765A">
              <w:rPr>
                <w:rFonts w:ascii="Times New Roman" w:eastAsia="Times New Roman" w:hAnsi="Times New Roman" w:cs="Times New Roman"/>
                <w:szCs w:val="21"/>
              </w:rPr>
              <w:t>40</w:t>
            </w:r>
          </w:p>
        </w:tc>
        <w:tc>
          <w:tcPr>
            <w:tcW w:w="1568" w:type="dxa"/>
            <w:tcBorders>
              <w:top w:val="single" w:sz="8" w:space="0" w:color="000000"/>
              <w:left w:val="single" w:sz="8" w:space="0" w:color="000000"/>
              <w:bottom w:val="single" w:sz="8" w:space="0" w:color="000000"/>
              <w:right w:val="single" w:sz="8" w:space="0" w:color="000000"/>
            </w:tcBorders>
            <w:vAlign w:val="center"/>
          </w:tcPr>
          <w:p w14:paraId="24BD0FE1" w14:textId="77D9462D" w:rsidR="00420B38" w:rsidRPr="000E765A" w:rsidRDefault="00420B38" w:rsidP="00021C6A">
            <w:pPr>
              <w:spacing w:after="0" w:line="240" w:lineRule="auto"/>
              <w:ind w:left="0" w:right="60" w:firstLine="0"/>
              <w:jc w:val="center"/>
              <w:rPr>
                <w:rFonts w:ascii="Times New Roman" w:hAnsi="Times New Roman" w:cs="Times New Roman"/>
                <w:szCs w:val="21"/>
              </w:rPr>
            </w:pPr>
            <w:r w:rsidRPr="000E765A">
              <w:rPr>
                <w:rFonts w:ascii="Times New Roman" w:hAnsi="Times New Roman" w:cs="Times New Roman"/>
              </w:rPr>
              <w:t>0.65</w:t>
            </w:r>
          </w:p>
        </w:tc>
        <w:tc>
          <w:tcPr>
            <w:tcW w:w="1377" w:type="dxa"/>
            <w:tcBorders>
              <w:top w:val="single" w:sz="8" w:space="0" w:color="000000"/>
              <w:left w:val="single" w:sz="8" w:space="0" w:color="000000"/>
              <w:bottom w:val="single" w:sz="8" w:space="0" w:color="000000"/>
              <w:right w:val="single" w:sz="8" w:space="0" w:color="000000"/>
            </w:tcBorders>
            <w:vAlign w:val="center"/>
          </w:tcPr>
          <w:p w14:paraId="04170149" w14:textId="04087A56" w:rsidR="00420B38" w:rsidRPr="000E765A" w:rsidRDefault="00420B38" w:rsidP="00021C6A">
            <w:pPr>
              <w:spacing w:after="0" w:line="240" w:lineRule="auto"/>
              <w:ind w:left="0" w:right="60" w:firstLine="0"/>
              <w:jc w:val="center"/>
              <w:rPr>
                <w:rFonts w:ascii="Times New Roman" w:hAnsi="Times New Roman" w:cs="Times New Roman"/>
                <w:szCs w:val="21"/>
              </w:rPr>
            </w:pPr>
            <w:r w:rsidRPr="000E765A">
              <w:rPr>
                <w:rFonts w:ascii="Times New Roman" w:eastAsia="Times New Roman" w:hAnsi="Times New Roman" w:cs="Times New Roman"/>
                <w:szCs w:val="21"/>
              </w:rPr>
              <w:t>5,200</w:t>
            </w:r>
          </w:p>
        </w:tc>
      </w:tr>
      <w:tr w:rsidR="00420B38" w:rsidRPr="00303042" w14:paraId="345E4F1A" w14:textId="77777777" w:rsidTr="00FC5CAD">
        <w:trPr>
          <w:trHeight w:val="417"/>
        </w:trPr>
        <w:tc>
          <w:tcPr>
            <w:tcW w:w="2044" w:type="dxa"/>
            <w:tcBorders>
              <w:top w:val="single" w:sz="8" w:space="0" w:color="000000"/>
              <w:left w:val="single" w:sz="8" w:space="0" w:color="000000"/>
              <w:bottom w:val="single" w:sz="8" w:space="0" w:color="000000"/>
              <w:right w:val="single" w:sz="8" w:space="0" w:color="000000"/>
            </w:tcBorders>
            <w:vAlign w:val="center"/>
          </w:tcPr>
          <w:p w14:paraId="1AC77DB7" w14:textId="433D743A" w:rsidR="00420B38" w:rsidRPr="000E765A" w:rsidRDefault="00420B38" w:rsidP="005F498A">
            <w:pPr>
              <w:spacing w:after="0" w:line="240" w:lineRule="auto"/>
              <w:ind w:left="0" w:firstLine="0"/>
              <w:rPr>
                <w:rFonts w:ascii="Times New Roman" w:eastAsia="Times New Roman" w:hAnsi="Times New Roman" w:cs="Times New Roman"/>
                <w:b/>
                <w:szCs w:val="21"/>
              </w:rPr>
            </w:pPr>
            <w:r w:rsidRPr="000E765A">
              <w:rPr>
                <w:rFonts w:ascii="Times New Roman" w:eastAsia="Times New Roman" w:hAnsi="Times New Roman" w:cs="Times New Roman"/>
                <w:b/>
                <w:szCs w:val="21"/>
              </w:rPr>
              <w:t>Data Manager</w:t>
            </w:r>
          </w:p>
        </w:tc>
        <w:tc>
          <w:tcPr>
            <w:tcW w:w="1980" w:type="dxa"/>
            <w:tcBorders>
              <w:top w:val="single" w:sz="8" w:space="0" w:color="000000"/>
              <w:left w:val="single" w:sz="8" w:space="0" w:color="000000"/>
              <w:bottom w:val="single" w:sz="8" w:space="0" w:color="000000"/>
              <w:right w:val="single" w:sz="8" w:space="0" w:color="000000"/>
            </w:tcBorders>
            <w:vAlign w:val="center"/>
          </w:tcPr>
          <w:p w14:paraId="722EA6ED" w14:textId="30E838EE" w:rsidR="00420B38" w:rsidRPr="000E765A" w:rsidRDefault="00420B38" w:rsidP="005F498A">
            <w:pPr>
              <w:spacing w:after="0" w:line="240" w:lineRule="auto"/>
              <w:ind w:left="0" w:firstLine="0"/>
              <w:rPr>
                <w:rFonts w:ascii="Times New Roman" w:eastAsia="Times New Roman" w:hAnsi="Times New Roman" w:cs="Times New Roman"/>
                <w:b/>
                <w:szCs w:val="21"/>
              </w:rPr>
            </w:pPr>
            <w:r w:rsidRPr="000E765A">
              <w:rPr>
                <w:rFonts w:ascii="Times New Roman" w:eastAsia="Times New Roman" w:hAnsi="Times New Roman" w:cs="Times New Roman"/>
                <w:b/>
                <w:szCs w:val="21"/>
              </w:rPr>
              <w:t>2-year Post-TED</w:t>
            </w:r>
          </w:p>
        </w:tc>
        <w:tc>
          <w:tcPr>
            <w:tcW w:w="1346" w:type="dxa"/>
            <w:tcBorders>
              <w:top w:val="single" w:sz="8" w:space="0" w:color="000000"/>
              <w:left w:val="single" w:sz="8" w:space="0" w:color="000000"/>
              <w:bottom w:val="single" w:sz="8" w:space="0" w:color="000000"/>
              <w:right w:val="single" w:sz="8" w:space="0" w:color="000000"/>
            </w:tcBorders>
            <w:vAlign w:val="center"/>
          </w:tcPr>
          <w:p w14:paraId="02C6BCF3" w14:textId="06A71591" w:rsidR="00420B38" w:rsidRPr="000E765A" w:rsidRDefault="00420B38" w:rsidP="00021C6A">
            <w:pPr>
              <w:spacing w:after="0" w:line="240" w:lineRule="auto"/>
              <w:ind w:left="0" w:right="61" w:firstLine="0"/>
              <w:jc w:val="center"/>
              <w:rPr>
                <w:rFonts w:ascii="Times New Roman" w:eastAsia="Times New Roman" w:hAnsi="Times New Roman" w:cs="Times New Roman"/>
                <w:szCs w:val="21"/>
              </w:rPr>
            </w:pPr>
            <w:r w:rsidRPr="000E765A">
              <w:rPr>
                <w:rFonts w:ascii="Times New Roman" w:eastAsia="Times New Roman" w:hAnsi="Times New Roman" w:cs="Times New Roman"/>
                <w:szCs w:val="21"/>
              </w:rPr>
              <w:t>200</w:t>
            </w:r>
          </w:p>
        </w:tc>
        <w:tc>
          <w:tcPr>
            <w:tcW w:w="1410" w:type="dxa"/>
            <w:tcBorders>
              <w:top w:val="single" w:sz="8" w:space="0" w:color="000000"/>
              <w:left w:val="single" w:sz="8" w:space="0" w:color="000000"/>
              <w:bottom w:val="single" w:sz="8" w:space="0" w:color="000000"/>
              <w:right w:val="single" w:sz="8" w:space="0" w:color="000000"/>
            </w:tcBorders>
            <w:vAlign w:val="center"/>
          </w:tcPr>
          <w:p w14:paraId="1D4B6AA8" w14:textId="14182E67" w:rsidR="00420B38" w:rsidRPr="000E765A" w:rsidRDefault="00420B38" w:rsidP="00021C6A">
            <w:pPr>
              <w:spacing w:after="0" w:line="240" w:lineRule="auto"/>
              <w:ind w:left="0" w:right="59" w:firstLine="0"/>
              <w:jc w:val="center"/>
              <w:rPr>
                <w:rFonts w:ascii="Times New Roman" w:eastAsia="Times New Roman" w:hAnsi="Times New Roman" w:cs="Times New Roman"/>
                <w:szCs w:val="21"/>
              </w:rPr>
            </w:pPr>
            <w:r w:rsidRPr="000E765A">
              <w:rPr>
                <w:rFonts w:ascii="Times New Roman" w:eastAsia="Times New Roman" w:hAnsi="Times New Roman" w:cs="Times New Roman"/>
                <w:szCs w:val="21"/>
              </w:rPr>
              <w:t>34</w:t>
            </w:r>
          </w:p>
        </w:tc>
        <w:tc>
          <w:tcPr>
            <w:tcW w:w="1568" w:type="dxa"/>
            <w:tcBorders>
              <w:top w:val="single" w:sz="8" w:space="0" w:color="000000"/>
              <w:left w:val="single" w:sz="8" w:space="0" w:color="000000"/>
              <w:bottom w:val="single" w:sz="8" w:space="0" w:color="000000"/>
              <w:right w:val="single" w:sz="8" w:space="0" w:color="000000"/>
            </w:tcBorders>
            <w:vAlign w:val="center"/>
          </w:tcPr>
          <w:p w14:paraId="7147613C" w14:textId="1BB6AFBF" w:rsidR="00420B38" w:rsidRPr="000E765A" w:rsidRDefault="00420B38" w:rsidP="00021C6A">
            <w:pPr>
              <w:spacing w:after="0" w:line="240" w:lineRule="auto"/>
              <w:ind w:left="0" w:right="60" w:firstLine="0"/>
              <w:jc w:val="center"/>
              <w:rPr>
                <w:rFonts w:ascii="Times New Roman" w:eastAsia="Times New Roman" w:hAnsi="Times New Roman" w:cs="Times New Roman"/>
                <w:szCs w:val="21"/>
              </w:rPr>
            </w:pPr>
            <w:r w:rsidRPr="000E765A">
              <w:rPr>
                <w:rFonts w:ascii="Times New Roman" w:hAnsi="Times New Roman" w:cs="Times New Roman"/>
              </w:rPr>
              <w:t>0.65</w:t>
            </w:r>
          </w:p>
        </w:tc>
        <w:tc>
          <w:tcPr>
            <w:tcW w:w="1377" w:type="dxa"/>
            <w:tcBorders>
              <w:top w:val="single" w:sz="8" w:space="0" w:color="000000"/>
              <w:left w:val="single" w:sz="8" w:space="0" w:color="000000"/>
              <w:bottom w:val="single" w:sz="8" w:space="0" w:color="000000"/>
              <w:right w:val="single" w:sz="8" w:space="0" w:color="000000"/>
            </w:tcBorders>
            <w:vAlign w:val="center"/>
          </w:tcPr>
          <w:p w14:paraId="5A6A2019" w14:textId="3ACDE165" w:rsidR="00420B38" w:rsidRPr="000E765A" w:rsidRDefault="00420B38" w:rsidP="00021C6A">
            <w:pPr>
              <w:spacing w:after="0" w:line="240" w:lineRule="auto"/>
              <w:ind w:left="0" w:right="60" w:firstLine="0"/>
              <w:jc w:val="center"/>
              <w:rPr>
                <w:rFonts w:ascii="Times New Roman" w:eastAsia="Times New Roman" w:hAnsi="Times New Roman" w:cs="Times New Roman"/>
                <w:szCs w:val="21"/>
              </w:rPr>
            </w:pPr>
            <w:r w:rsidRPr="000E765A">
              <w:rPr>
                <w:rFonts w:ascii="Times New Roman" w:eastAsia="Times New Roman" w:hAnsi="Times New Roman" w:cs="Times New Roman"/>
                <w:szCs w:val="21"/>
              </w:rPr>
              <w:t>4,420</w:t>
            </w:r>
          </w:p>
        </w:tc>
      </w:tr>
      <w:tr w:rsidR="000C42C5" w:rsidRPr="00303042" w14:paraId="35FEBDDB" w14:textId="77777777" w:rsidTr="00FC5CAD">
        <w:trPr>
          <w:trHeight w:val="417"/>
        </w:trPr>
        <w:tc>
          <w:tcPr>
            <w:tcW w:w="2044" w:type="dxa"/>
            <w:tcBorders>
              <w:top w:val="single" w:sz="8" w:space="0" w:color="000000"/>
              <w:left w:val="single" w:sz="8" w:space="0" w:color="000000"/>
              <w:bottom w:val="single" w:sz="8" w:space="0" w:color="000000"/>
              <w:right w:val="single" w:sz="8" w:space="0" w:color="000000"/>
            </w:tcBorders>
            <w:vAlign w:val="center"/>
          </w:tcPr>
          <w:p w14:paraId="4AEC5BCB" w14:textId="3D5F021D" w:rsidR="000C42C5" w:rsidRPr="000E765A" w:rsidRDefault="009C73FF" w:rsidP="005F498A">
            <w:pPr>
              <w:spacing w:after="0" w:line="240" w:lineRule="auto"/>
              <w:ind w:left="0" w:firstLine="0"/>
              <w:rPr>
                <w:rFonts w:ascii="Times New Roman" w:eastAsia="Times New Roman" w:hAnsi="Times New Roman" w:cs="Times New Roman"/>
                <w:b/>
                <w:szCs w:val="21"/>
              </w:rPr>
            </w:pPr>
            <w:r w:rsidRPr="000E765A">
              <w:rPr>
                <w:rFonts w:ascii="Times New Roman" w:eastAsia="Times New Roman" w:hAnsi="Times New Roman" w:cs="Times New Roman"/>
                <w:b/>
                <w:szCs w:val="21"/>
              </w:rPr>
              <w:t>Data Manager</w:t>
            </w:r>
          </w:p>
        </w:tc>
        <w:tc>
          <w:tcPr>
            <w:tcW w:w="1980" w:type="dxa"/>
            <w:tcBorders>
              <w:top w:val="single" w:sz="8" w:space="0" w:color="000000"/>
              <w:left w:val="single" w:sz="8" w:space="0" w:color="000000"/>
              <w:bottom w:val="single" w:sz="8" w:space="0" w:color="000000"/>
              <w:right w:val="single" w:sz="8" w:space="0" w:color="000000"/>
            </w:tcBorders>
            <w:vAlign w:val="center"/>
          </w:tcPr>
          <w:p w14:paraId="649A35E3" w14:textId="5449D90F" w:rsidR="000C42C5" w:rsidRPr="000E765A" w:rsidRDefault="009C73FF" w:rsidP="005F498A">
            <w:pPr>
              <w:spacing w:after="0" w:line="240" w:lineRule="auto"/>
              <w:ind w:left="0" w:firstLine="0"/>
              <w:rPr>
                <w:rFonts w:ascii="Times New Roman" w:hAnsi="Times New Roman" w:cs="Times New Roman"/>
                <w:szCs w:val="21"/>
              </w:rPr>
            </w:pPr>
            <w:r w:rsidRPr="000E765A">
              <w:rPr>
                <w:rFonts w:ascii="Times New Roman" w:eastAsia="Times New Roman" w:hAnsi="Times New Roman" w:cs="Times New Roman"/>
                <w:b/>
                <w:szCs w:val="21"/>
              </w:rPr>
              <w:t xml:space="preserve">3+ years </w:t>
            </w:r>
            <w:r w:rsidR="000C42C5" w:rsidRPr="000E765A">
              <w:rPr>
                <w:rFonts w:ascii="Times New Roman" w:eastAsia="Times New Roman" w:hAnsi="Times New Roman" w:cs="Times New Roman"/>
                <w:b/>
                <w:szCs w:val="21"/>
              </w:rPr>
              <w:t xml:space="preserve">Post-TED </w:t>
            </w:r>
          </w:p>
        </w:tc>
        <w:tc>
          <w:tcPr>
            <w:tcW w:w="1346" w:type="dxa"/>
            <w:tcBorders>
              <w:top w:val="single" w:sz="8" w:space="0" w:color="000000"/>
              <w:left w:val="single" w:sz="8" w:space="0" w:color="000000"/>
              <w:bottom w:val="single" w:sz="8" w:space="0" w:color="000000"/>
              <w:right w:val="single" w:sz="8" w:space="0" w:color="000000"/>
            </w:tcBorders>
            <w:vAlign w:val="center"/>
          </w:tcPr>
          <w:p w14:paraId="0B122993" w14:textId="77777777" w:rsidR="000C42C5" w:rsidRPr="000E765A" w:rsidRDefault="000C42C5" w:rsidP="005F498A">
            <w:pPr>
              <w:spacing w:after="0" w:line="240" w:lineRule="auto"/>
              <w:ind w:left="0" w:right="61" w:firstLine="0"/>
              <w:jc w:val="center"/>
              <w:rPr>
                <w:rFonts w:ascii="Times New Roman" w:hAnsi="Times New Roman" w:cs="Times New Roman"/>
                <w:szCs w:val="21"/>
              </w:rPr>
            </w:pPr>
            <w:r w:rsidRPr="000E765A">
              <w:rPr>
                <w:rFonts w:ascii="Times New Roman" w:eastAsia="Times New Roman" w:hAnsi="Times New Roman" w:cs="Times New Roman"/>
                <w:szCs w:val="21"/>
              </w:rPr>
              <w:t>200</w:t>
            </w:r>
          </w:p>
        </w:tc>
        <w:tc>
          <w:tcPr>
            <w:tcW w:w="1410" w:type="dxa"/>
            <w:tcBorders>
              <w:top w:val="single" w:sz="8" w:space="0" w:color="000000"/>
              <w:left w:val="single" w:sz="8" w:space="0" w:color="000000"/>
              <w:bottom w:val="single" w:sz="8" w:space="0" w:color="000000"/>
              <w:right w:val="single" w:sz="8" w:space="0" w:color="000000"/>
            </w:tcBorders>
            <w:vAlign w:val="center"/>
          </w:tcPr>
          <w:p w14:paraId="52D19EC1" w14:textId="3018E78C" w:rsidR="000C42C5" w:rsidRPr="000E765A" w:rsidRDefault="00FF318C" w:rsidP="005F498A">
            <w:pPr>
              <w:spacing w:after="0" w:line="240" w:lineRule="auto"/>
              <w:ind w:left="0" w:right="59" w:firstLine="0"/>
              <w:jc w:val="center"/>
              <w:rPr>
                <w:rFonts w:ascii="Times New Roman" w:hAnsi="Times New Roman" w:cs="Times New Roman"/>
                <w:szCs w:val="21"/>
              </w:rPr>
            </w:pPr>
            <w:r w:rsidRPr="000E765A">
              <w:rPr>
                <w:rFonts w:ascii="Times New Roman" w:eastAsia="Times New Roman" w:hAnsi="Times New Roman" w:cs="Times New Roman"/>
                <w:szCs w:val="21"/>
              </w:rPr>
              <w:t>172</w:t>
            </w:r>
          </w:p>
        </w:tc>
        <w:tc>
          <w:tcPr>
            <w:tcW w:w="1568" w:type="dxa"/>
            <w:tcBorders>
              <w:top w:val="single" w:sz="8" w:space="0" w:color="000000"/>
              <w:left w:val="single" w:sz="8" w:space="0" w:color="000000"/>
              <w:bottom w:val="single" w:sz="8" w:space="0" w:color="000000"/>
              <w:right w:val="single" w:sz="8" w:space="0" w:color="000000"/>
            </w:tcBorders>
            <w:vAlign w:val="center"/>
          </w:tcPr>
          <w:p w14:paraId="5732FD2C" w14:textId="1342002E" w:rsidR="000C42C5" w:rsidRPr="000E765A" w:rsidRDefault="00420B38" w:rsidP="005F498A">
            <w:pPr>
              <w:spacing w:after="0" w:line="240" w:lineRule="auto"/>
              <w:ind w:left="0" w:right="60" w:firstLine="0"/>
              <w:jc w:val="center"/>
              <w:rPr>
                <w:rFonts w:ascii="Times New Roman" w:hAnsi="Times New Roman" w:cs="Times New Roman"/>
                <w:szCs w:val="21"/>
              </w:rPr>
            </w:pPr>
            <w:r w:rsidRPr="000E765A">
              <w:rPr>
                <w:rFonts w:ascii="Times New Roman" w:hAnsi="Times New Roman" w:cs="Times New Roman"/>
              </w:rPr>
              <w:t>0.52</w:t>
            </w:r>
            <w:r w:rsidRPr="000E765A">
              <w:rPr>
                <w:rFonts w:ascii="Times New Roman" w:hAnsi="Times New Roman" w:cs="Times New Roman"/>
                <w:vertAlign w:val="superscript"/>
              </w:rPr>
              <w:t>4</w:t>
            </w:r>
          </w:p>
        </w:tc>
        <w:tc>
          <w:tcPr>
            <w:tcW w:w="1377" w:type="dxa"/>
            <w:tcBorders>
              <w:top w:val="single" w:sz="8" w:space="0" w:color="000000"/>
              <w:left w:val="single" w:sz="8" w:space="0" w:color="000000"/>
              <w:bottom w:val="single" w:sz="8" w:space="0" w:color="000000"/>
              <w:right w:val="single" w:sz="8" w:space="0" w:color="000000"/>
            </w:tcBorders>
            <w:vAlign w:val="center"/>
          </w:tcPr>
          <w:p w14:paraId="5A276FF4" w14:textId="77C90CD0" w:rsidR="000C42C5" w:rsidRPr="000E765A" w:rsidRDefault="00FF318C" w:rsidP="005F498A">
            <w:pPr>
              <w:spacing w:after="0" w:line="240" w:lineRule="auto"/>
              <w:ind w:left="0" w:right="60" w:firstLine="0"/>
              <w:jc w:val="center"/>
              <w:rPr>
                <w:rFonts w:ascii="Times New Roman" w:hAnsi="Times New Roman" w:cs="Times New Roman"/>
                <w:szCs w:val="21"/>
              </w:rPr>
            </w:pPr>
            <w:r w:rsidRPr="000E765A">
              <w:rPr>
                <w:rFonts w:ascii="Times New Roman" w:eastAsia="Times New Roman" w:hAnsi="Times New Roman" w:cs="Times New Roman"/>
                <w:szCs w:val="21"/>
              </w:rPr>
              <w:t>17,773</w:t>
            </w:r>
          </w:p>
        </w:tc>
      </w:tr>
      <w:tr w:rsidR="000C42C5" w:rsidRPr="00303042" w14:paraId="4C1D0E1C" w14:textId="77777777" w:rsidTr="00FC5CAD">
        <w:trPr>
          <w:trHeight w:val="237"/>
        </w:trPr>
        <w:tc>
          <w:tcPr>
            <w:tcW w:w="2044" w:type="dxa"/>
            <w:tcBorders>
              <w:top w:val="single" w:sz="8" w:space="0" w:color="000000"/>
              <w:left w:val="single" w:sz="8" w:space="0" w:color="000000"/>
              <w:bottom w:val="single" w:sz="8" w:space="0" w:color="000000"/>
              <w:right w:val="single" w:sz="8" w:space="0" w:color="000000"/>
            </w:tcBorders>
          </w:tcPr>
          <w:p w14:paraId="1C3DE2CA" w14:textId="77777777" w:rsidR="000C42C5" w:rsidRPr="000E765A" w:rsidRDefault="000C42C5" w:rsidP="00F27DE6">
            <w:pPr>
              <w:spacing w:after="0" w:line="240" w:lineRule="auto"/>
              <w:ind w:left="0" w:firstLine="0"/>
              <w:rPr>
                <w:rFonts w:ascii="Times New Roman" w:eastAsia="Times New Roman" w:hAnsi="Times New Roman" w:cs="Times New Roman"/>
                <w:b/>
                <w:szCs w:val="21"/>
              </w:rPr>
            </w:pPr>
          </w:p>
        </w:tc>
        <w:tc>
          <w:tcPr>
            <w:tcW w:w="1980" w:type="dxa"/>
            <w:tcBorders>
              <w:top w:val="single" w:sz="8" w:space="0" w:color="000000"/>
              <w:left w:val="single" w:sz="8" w:space="0" w:color="000000"/>
              <w:bottom w:val="single" w:sz="8" w:space="0" w:color="000000"/>
              <w:right w:val="single" w:sz="8" w:space="0" w:color="000000"/>
            </w:tcBorders>
            <w:vAlign w:val="center"/>
          </w:tcPr>
          <w:p w14:paraId="08C648B6" w14:textId="6A85D9F0" w:rsidR="000C42C5" w:rsidRPr="000E765A" w:rsidRDefault="000C42C5" w:rsidP="00FC5CAD">
            <w:pPr>
              <w:spacing w:after="0" w:line="240" w:lineRule="auto"/>
              <w:ind w:left="0" w:firstLine="0"/>
              <w:jc w:val="center"/>
              <w:rPr>
                <w:rFonts w:ascii="Times New Roman" w:hAnsi="Times New Roman" w:cs="Times New Roman"/>
                <w:szCs w:val="21"/>
              </w:rPr>
            </w:pPr>
            <w:r w:rsidRPr="000E765A">
              <w:rPr>
                <w:rFonts w:ascii="Times New Roman" w:eastAsia="Times New Roman" w:hAnsi="Times New Roman" w:cs="Times New Roman"/>
                <w:b/>
                <w:szCs w:val="21"/>
              </w:rPr>
              <w:t>Total*</w:t>
            </w:r>
          </w:p>
        </w:tc>
        <w:tc>
          <w:tcPr>
            <w:tcW w:w="1346" w:type="dxa"/>
            <w:tcBorders>
              <w:top w:val="single" w:sz="8" w:space="0" w:color="000000"/>
              <w:left w:val="single" w:sz="8" w:space="0" w:color="000000"/>
              <w:bottom w:val="single" w:sz="8" w:space="0" w:color="000000"/>
              <w:right w:val="single" w:sz="8" w:space="0" w:color="000000"/>
            </w:tcBorders>
            <w:vAlign w:val="center"/>
          </w:tcPr>
          <w:p w14:paraId="39E032E7" w14:textId="77777777" w:rsidR="000C42C5" w:rsidRPr="000E765A" w:rsidRDefault="000C42C5" w:rsidP="00FC5CAD">
            <w:pPr>
              <w:spacing w:after="0" w:line="240" w:lineRule="auto"/>
              <w:ind w:left="0" w:right="61" w:firstLine="0"/>
              <w:jc w:val="center"/>
              <w:rPr>
                <w:rFonts w:ascii="Times New Roman" w:hAnsi="Times New Roman" w:cs="Times New Roman"/>
                <w:szCs w:val="21"/>
              </w:rPr>
            </w:pPr>
            <w:r w:rsidRPr="000E765A">
              <w:rPr>
                <w:rFonts w:ascii="Times New Roman" w:eastAsia="Times New Roman" w:hAnsi="Times New Roman" w:cs="Times New Roman"/>
                <w:b/>
                <w:szCs w:val="21"/>
              </w:rPr>
              <w:t>200</w:t>
            </w:r>
          </w:p>
        </w:tc>
        <w:tc>
          <w:tcPr>
            <w:tcW w:w="1410" w:type="dxa"/>
            <w:tcBorders>
              <w:top w:val="single" w:sz="8" w:space="0" w:color="000000"/>
              <w:left w:val="single" w:sz="8" w:space="0" w:color="000000"/>
              <w:bottom w:val="single" w:sz="8" w:space="0" w:color="000000"/>
              <w:right w:val="single" w:sz="8" w:space="0" w:color="000000"/>
            </w:tcBorders>
            <w:vAlign w:val="center"/>
          </w:tcPr>
          <w:p w14:paraId="690D9804" w14:textId="77777777" w:rsidR="000C42C5" w:rsidRPr="000E765A" w:rsidRDefault="000C42C5" w:rsidP="00FC5CAD">
            <w:pPr>
              <w:spacing w:after="0" w:line="240" w:lineRule="auto"/>
              <w:ind w:left="0" w:firstLine="0"/>
              <w:jc w:val="center"/>
              <w:rPr>
                <w:rFonts w:ascii="Times New Roman" w:hAnsi="Times New Roman" w:cs="Times New Roman"/>
                <w:szCs w:val="21"/>
              </w:rPr>
            </w:pPr>
          </w:p>
        </w:tc>
        <w:tc>
          <w:tcPr>
            <w:tcW w:w="1568" w:type="dxa"/>
            <w:tcBorders>
              <w:top w:val="single" w:sz="8" w:space="0" w:color="000000"/>
              <w:left w:val="single" w:sz="8" w:space="0" w:color="000000"/>
              <w:bottom w:val="single" w:sz="8" w:space="0" w:color="000000"/>
              <w:right w:val="single" w:sz="8" w:space="0" w:color="000000"/>
            </w:tcBorders>
            <w:vAlign w:val="center"/>
          </w:tcPr>
          <w:p w14:paraId="5BF10268" w14:textId="2C06C1D4" w:rsidR="000C42C5" w:rsidRPr="000E765A" w:rsidRDefault="000C42C5" w:rsidP="00FC5CAD">
            <w:pPr>
              <w:spacing w:after="0" w:line="240" w:lineRule="auto"/>
              <w:ind w:left="0" w:firstLine="0"/>
              <w:jc w:val="center"/>
              <w:rPr>
                <w:rFonts w:ascii="Times New Roman" w:hAnsi="Times New Roman" w:cs="Times New Roman"/>
                <w:szCs w:val="21"/>
              </w:rPr>
            </w:pPr>
          </w:p>
        </w:tc>
        <w:tc>
          <w:tcPr>
            <w:tcW w:w="1377" w:type="dxa"/>
            <w:tcBorders>
              <w:top w:val="single" w:sz="8" w:space="0" w:color="000000"/>
              <w:left w:val="single" w:sz="8" w:space="0" w:color="000000"/>
              <w:bottom w:val="single" w:sz="8" w:space="0" w:color="000000"/>
              <w:right w:val="single" w:sz="8" w:space="0" w:color="000000"/>
            </w:tcBorders>
            <w:vAlign w:val="center"/>
          </w:tcPr>
          <w:p w14:paraId="47F63A08" w14:textId="62D2482E" w:rsidR="000C42C5" w:rsidRPr="000E765A" w:rsidRDefault="00FF318C" w:rsidP="00FC5CAD">
            <w:pPr>
              <w:spacing w:after="0" w:line="240" w:lineRule="auto"/>
              <w:ind w:left="0" w:right="60" w:firstLine="0"/>
              <w:jc w:val="center"/>
              <w:rPr>
                <w:rFonts w:ascii="Times New Roman" w:hAnsi="Times New Roman" w:cs="Times New Roman"/>
                <w:szCs w:val="21"/>
              </w:rPr>
            </w:pPr>
            <w:r w:rsidRPr="000E765A">
              <w:rPr>
                <w:rFonts w:ascii="Times New Roman" w:eastAsia="Times New Roman" w:hAnsi="Times New Roman" w:cs="Times New Roman"/>
                <w:b/>
                <w:szCs w:val="21"/>
              </w:rPr>
              <w:t>62,</w:t>
            </w:r>
            <w:r w:rsidR="00FC0C2D" w:rsidRPr="000E765A">
              <w:rPr>
                <w:rFonts w:ascii="Times New Roman" w:eastAsia="Times New Roman" w:hAnsi="Times New Roman" w:cs="Times New Roman"/>
                <w:b/>
                <w:szCs w:val="21"/>
              </w:rPr>
              <w:t>583</w:t>
            </w:r>
          </w:p>
        </w:tc>
      </w:tr>
    </w:tbl>
    <w:p w14:paraId="11B333C6" w14:textId="7168C84A" w:rsidR="001214E5" w:rsidRPr="000E765A" w:rsidRDefault="001214E5" w:rsidP="00F27DE6">
      <w:pPr>
        <w:spacing w:after="0" w:line="240" w:lineRule="auto"/>
        <w:ind w:left="0" w:firstLine="0"/>
        <w:rPr>
          <w:rFonts w:ascii="Times New Roman" w:hAnsi="Times New Roman" w:cs="Times New Roman"/>
          <w:szCs w:val="21"/>
        </w:rPr>
      </w:pPr>
      <w:r w:rsidRPr="000E765A">
        <w:rPr>
          <w:rFonts w:ascii="Times New Roman" w:eastAsia="Times New Roman" w:hAnsi="Times New Roman" w:cs="Times New Roman"/>
          <w:szCs w:val="21"/>
        </w:rPr>
        <w:t>*The total of 200 is the number of centers completing the form.  The same group of 200 centers completes each of the forms.</w:t>
      </w:r>
    </w:p>
    <w:p w14:paraId="6647BBB4" w14:textId="2BF40FA5" w:rsidR="00C407E9" w:rsidRPr="000E765A" w:rsidRDefault="00C407E9" w:rsidP="00F27DE6">
      <w:pPr>
        <w:spacing w:after="0" w:line="240" w:lineRule="auto"/>
        <w:ind w:left="0" w:firstLine="0"/>
        <w:rPr>
          <w:rFonts w:ascii="Times New Roman" w:eastAsia="Times New Roman" w:hAnsi="Times New Roman" w:cs="Times New Roman"/>
          <w:szCs w:val="21"/>
        </w:rPr>
      </w:pPr>
      <w:r w:rsidRPr="000E765A">
        <w:rPr>
          <w:rFonts w:ascii="Times New Roman" w:eastAsia="Times New Roman" w:hAnsi="Times New Roman" w:cs="Times New Roman"/>
          <w:szCs w:val="21"/>
          <w:vertAlign w:val="superscript"/>
        </w:rPr>
        <w:t>2</w:t>
      </w:r>
      <w:r w:rsidRPr="000E765A">
        <w:rPr>
          <w:rFonts w:ascii="Times New Roman" w:eastAsia="Times New Roman" w:hAnsi="Times New Roman" w:cs="Times New Roman"/>
          <w:szCs w:val="21"/>
        </w:rPr>
        <w:t xml:space="preserve"> The decimal is rounded down, and the actual number is .683333333.</w:t>
      </w:r>
    </w:p>
    <w:p w14:paraId="68F8C407" w14:textId="46484E6A" w:rsidR="00C407E9" w:rsidRPr="000E765A" w:rsidRDefault="00C407E9" w:rsidP="00F27DE6">
      <w:pPr>
        <w:spacing w:after="0" w:line="240" w:lineRule="auto"/>
        <w:ind w:left="0" w:firstLine="0"/>
        <w:rPr>
          <w:rFonts w:ascii="Times New Roman" w:eastAsia="Times New Roman" w:hAnsi="Times New Roman" w:cs="Times New Roman"/>
          <w:szCs w:val="21"/>
        </w:rPr>
      </w:pPr>
      <w:r w:rsidRPr="000E765A">
        <w:rPr>
          <w:rFonts w:ascii="Times New Roman" w:eastAsia="Times New Roman" w:hAnsi="Times New Roman" w:cs="Times New Roman"/>
          <w:szCs w:val="21"/>
          <w:vertAlign w:val="superscript"/>
        </w:rPr>
        <w:t>3</w:t>
      </w:r>
      <w:r w:rsidRPr="000E765A">
        <w:rPr>
          <w:rFonts w:ascii="Times New Roman" w:eastAsia="Times New Roman" w:hAnsi="Times New Roman" w:cs="Times New Roman"/>
          <w:szCs w:val="21"/>
        </w:rPr>
        <w:t xml:space="preserve"> The decimal is rounded down, and the actual number is .433333333.</w:t>
      </w:r>
    </w:p>
    <w:p w14:paraId="2A852001" w14:textId="77777777" w:rsidR="00C407E9" w:rsidRPr="000E765A" w:rsidRDefault="00C407E9" w:rsidP="00F27DE6">
      <w:pPr>
        <w:spacing w:after="0" w:line="240" w:lineRule="auto"/>
        <w:ind w:left="0" w:firstLine="0"/>
        <w:rPr>
          <w:rFonts w:ascii="Times New Roman" w:eastAsia="Times New Roman" w:hAnsi="Times New Roman" w:cs="Times New Roman"/>
          <w:szCs w:val="21"/>
        </w:rPr>
      </w:pPr>
      <w:r w:rsidRPr="000E765A">
        <w:rPr>
          <w:rFonts w:ascii="Times New Roman" w:eastAsia="Times New Roman" w:hAnsi="Times New Roman" w:cs="Times New Roman"/>
          <w:szCs w:val="21"/>
          <w:vertAlign w:val="superscript"/>
        </w:rPr>
        <w:t xml:space="preserve">4 </w:t>
      </w:r>
      <w:r w:rsidRPr="000E765A">
        <w:rPr>
          <w:rFonts w:ascii="Times New Roman" w:eastAsia="Times New Roman" w:hAnsi="Times New Roman" w:cs="Times New Roman"/>
          <w:szCs w:val="21"/>
        </w:rPr>
        <w:t xml:space="preserve">The decimal is rounded up, and the actual number is .516667. </w:t>
      </w:r>
    </w:p>
    <w:p w14:paraId="13B6442C" w14:textId="77777777" w:rsidR="000C42C5" w:rsidRPr="00303042" w:rsidRDefault="000C42C5" w:rsidP="005A1379">
      <w:pPr>
        <w:spacing w:after="0" w:line="480" w:lineRule="auto"/>
        <w:ind w:left="0" w:firstLine="0"/>
        <w:rPr>
          <w:rFonts w:ascii="Times New Roman" w:eastAsia="Times New Roman" w:hAnsi="Times New Roman" w:cs="Times New Roman"/>
          <w:sz w:val="24"/>
        </w:rPr>
      </w:pPr>
    </w:p>
    <w:p w14:paraId="489094BE" w14:textId="77777777" w:rsidR="000C42C5" w:rsidRPr="00DD5926" w:rsidRDefault="000C42C5" w:rsidP="005A1379">
      <w:pPr>
        <w:spacing w:after="0" w:line="480" w:lineRule="auto"/>
        <w:ind w:left="0" w:firstLine="0"/>
        <w:rPr>
          <w:rFonts w:ascii="Times New Roman" w:eastAsia="Times New Roman" w:hAnsi="Times New Roman" w:cs="Times New Roman"/>
          <w:b/>
          <w:sz w:val="24"/>
        </w:rPr>
      </w:pPr>
      <w:r w:rsidRPr="00DD5926">
        <w:rPr>
          <w:rFonts w:ascii="Times New Roman" w:eastAsia="Times New Roman" w:hAnsi="Times New Roman" w:cs="Times New Roman"/>
          <w:b/>
          <w:sz w:val="24"/>
        </w:rPr>
        <w:t xml:space="preserve">12B. </w:t>
      </w:r>
    </w:p>
    <w:p w14:paraId="04EC4B49" w14:textId="1E81AAAF" w:rsidR="000C42C5" w:rsidRPr="00303042" w:rsidRDefault="000C42C5" w:rsidP="0055039D">
      <w:pPr>
        <w:spacing w:after="0" w:line="240" w:lineRule="auto"/>
        <w:ind w:left="270" w:hanging="14"/>
        <w:rPr>
          <w:rFonts w:ascii="Times New Roman" w:hAnsi="Times New Roman" w:cs="Times New Roman"/>
          <w:b/>
          <w:sz w:val="24"/>
          <w:szCs w:val="24"/>
        </w:rPr>
      </w:pPr>
      <w:r w:rsidRPr="00303042">
        <w:rPr>
          <w:rFonts w:ascii="Times New Roman" w:hAnsi="Times New Roman" w:cs="Times New Roman"/>
          <w:b/>
          <w:sz w:val="24"/>
          <w:szCs w:val="24"/>
        </w:rPr>
        <w:t>Estimated Annualized Burden Costs</w:t>
      </w:r>
    </w:p>
    <w:tbl>
      <w:tblPr>
        <w:tblW w:w="7692"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1277"/>
        <w:gridCol w:w="1342"/>
        <w:gridCol w:w="1743"/>
      </w:tblGrid>
      <w:tr w:rsidR="000C42C5" w:rsidRPr="00303042" w14:paraId="58370FB1" w14:textId="77777777" w:rsidTr="00243238">
        <w:trPr>
          <w:trHeight w:val="890"/>
        </w:trPr>
        <w:tc>
          <w:tcPr>
            <w:tcW w:w="3330" w:type="dxa"/>
            <w:tcBorders>
              <w:top w:val="single" w:sz="4" w:space="0" w:color="auto"/>
              <w:left w:val="single" w:sz="4" w:space="0" w:color="auto"/>
              <w:bottom w:val="single" w:sz="4" w:space="0" w:color="auto"/>
              <w:right w:val="single" w:sz="4" w:space="0" w:color="auto"/>
            </w:tcBorders>
            <w:vAlign w:val="center"/>
          </w:tcPr>
          <w:p w14:paraId="096629B5" w14:textId="77777777" w:rsidR="000C42C5" w:rsidRPr="000E765A" w:rsidRDefault="000C42C5" w:rsidP="00243238">
            <w:pPr>
              <w:spacing w:after="0" w:line="240" w:lineRule="auto"/>
              <w:ind w:hanging="14"/>
              <w:jc w:val="center"/>
              <w:rPr>
                <w:rFonts w:ascii="Times New Roman" w:hAnsi="Times New Roman" w:cs="Times New Roman"/>
                <w:b/>
                <w:bCs/>
                <w:szCs w:val="21"/>
              </w:rPr>
            </w:pPr>
            <w:r w:rsidRPr="000E765A">
              <w:rPr>
                <w:rFonts w:ascii="Times New Roman" w:hAnsi="Times New Roman" w:cs="Times New Roman"/>
                <w:b/>
                <w:bCs/>
                <w:szCs w:val="21"/>
              </w:rPr>
              <w:t>Type of</w:t>
            </w:r>
          </w:p>
          <w:p w14:paraId="478E1344" w14:textId="0B9D9534" w:rsidR="000C42C5" w:rsidRPr="000E765A" w:rsidRDefault="000C42C5" w:rsidP="00243238">
            <w:pPr>
              <w:spacing w:after="0" w:line="240" w:lineRule="auto"/>
              <w:ind w:hanging="14"/>
              <w:jc w:val="center"/>
              <w:rPr>
                <w:rFonts w:ascii="Times New Roman" w:hAnsi="Times New Roman" w:cs="Times New Roman"/>
                <w:b/>
                <w:bCs/>
                <w:szCs w:val="21"/>
              </w:rPr>
            </w:pPr>
            <w:r w:rsidRPr="000E765A">
              <w:rPr>
                <w:rFonts w:ascii="Times New Roman" w:hAnsi="Times New Roman" w:cs="Times New Roman"/>
                <w:b/>
                <w:bCs/>
                <w:szCs w:val="21"/>
              </w:rPr>
              <w:t>Respondent</w:t>
            </w:r>
          </w:p>
        </w:tc>
        <w:tc>
          <w:tcPr>
            <w:tcW w:w="1277" w:type="dxa"/>
            <w:tcBorders>
              <w:top w:val="single" w:sz="4" w:space="0" w:color="auto"/>
              <w:left w:val="single" w:sz="4" w:space="0" w:color="auto"/>
              <w:bottom w:val="single" w:sz="4" w:space="0" w:color="auto"/>
              <w:right w:val="single" w:sz="4" w:space="0" w:color="auto"/>
            </w:tcBorders>
            <w:vAlign w:val="center"/>
          </w:tcPr>
          <w:p w14:paraId="30860480" w14:textId="77777777" w:rsidR="000C42C5" w:rsidRPr="000E765A" w:rsidRDefault="000C42C5" w:rsidP="00243238">
            <w:pPr>
              <w:spacing w:after="0" w:line="240" w:lineRule="auto"/>
              <w:ind w:hanging="14"/>
              <w:jc w:val="center"/>
              <w:rPr>
                <w:rFonts w:ascii="Times New Roman" w:hAnsi="Times New Roman" w:cs="Times New Roman"/>
                <w:b/>
                <w:bCs/>
                <w:szCs w:val="21"/>
              </w:rPr>
            </w:pPr>
            <w:r w:rsidRPr="000E765A">
              <w:rPr>
                <w:rFonts w:ascii="Times New Roman" w:hAnsi="Times New Roman" w:cs="Times New Roman"/>
                <w:b/>
                <w:bCs/>
                <w:szCs w:val="21"/>
              </w:rPr>
              <w:t>Total Burden</w:t>
            </w:r>
          </w:p>
          <w:p w14:paraId="3B9E7859" w14:textId="514E3B67" w:rsidR="000C42C5" w:rsidRPr="000E765A" w:rsidRDefault="000C42C5" w:rsidP="00243238">
            <w:pPr>
              <w:spacing w:after="0" w:line="240" w:lineRule="auto"/>
              <w:ind w:hanging="14"/>
              <w:jc w:val="center"/>
              <w:rPr>
                <w:rFonts w:ascii="Times New Roman" w:hAnsi="Times New Roman" w:cs="Times New Roman"/>
                <w:b/>
                <w:bCs/>
                <w:szCs w:val="21"/>
              </w:rPr>
            </w:pPr>
            <w:r w:rsidRPr="000E765A">
              <w:rPr>
                <w:rFonts w:ascii="Times New Roman" w:hAnsi="Times New Roman" w:cs="Times New Roman"/>
                <w:b/>
                <w:bCs/>
                <w:szCs w:val="21"/>
              </w:rPr>
              <w:t>Hours</w:t>
            </w:r>
          </w:p>
        </w:tc>
        <w:tc>
          <w:tcPr>
            <w:tcW w:w="1342" w:type="dxa"/>
            <w:tcBorders>
              <w:top w:val="single" w:sz="4" w:space="0" w:color="auto"/>
              <w:left w:val="single" w:sz="4" w:space="0" w:color="auto"/>
              <w:bottom w:val="single" w:sz="4" w:space="0" w:color="auto"/>
              <w:right w:val="single" w:sz="4" w:space="0" w:color="auto"/>
            </w:tcBorders>
            <w:vAlign w:val="center"/>
          </w:tcPr>
          <w:p w14:paraId="497BCE9D" w14:textId="77777777" w:rsidR="000C42C5" w:rsidRPr="000E765A" w:rsidRDefault="000C42C5" w:rsidP="00243238">
            <w:pPr>
              <w:spacing w:after="0" w:line="240" w:lineRule="auto"/>
              <w:ind w:hanging="14"/>
              <w:jc w:val="center"/>
              <w:rPr>
                <w:rFonts w:ascii="Times New Roman" w:hAnsi="Times New Roman" w:cs="Times New Roman"/>
                <w:b/>
                <w:bCs/>
                <w:szCs w:val="21"/>
              </w:rPr>
            </w:pPr>
            <w:r w:rsidRPr="000E765A">
              <w:rPr>
                <w:rFonts w:ascii="Times New Roman" w:hAnsi="Times New Roman" w:cs="Times New Roman"/>
                <w:b/>
                <w:bCs/>
                <w:szCs w:val="21"/>
              </w:rPr>
              <w:t>Hourly</w:t>
            </w:r>
          </w:p>
          <w:p w14:paraId="2B48C605" w14:textId="01F8FFD6" w:rsidR="000C42C5" w:rsidRPr="000E765A" w:rsidRDefault="000C42C5" w:rsidP="00243238">
            <w:pPr>
              <w:spacing w:after="0" w:line="240" w:lineRule="auto"/>
              <w:ind w:hanging="14"/>
              <w:jc w:val="center"/>
              <w:rPr>
                <w:rFonts w:ascii="Times New Roman" w:hAnsi="Times New Roman" w:cs="Times New Roman"/>
                <w:b/>
                <w:bCs/>
                <w:szCs w:val="21"/>
              </w:rPr>
            </w:pPr>
            <w:r w:rsidRPr="000E765A">
              <w:rPr>
                <w:rFonts w:ascii="Times New Roman" w:hAnsi="Times New Roman" w:cs="Times New Roman"/>
                <w:b/>
                <w:bCs/>
                <w:szCs w:val="21"/>
              </w:rPr>
              <w:t>Wage Rate</w:t>
            </w:r>
          </w:p>
        </w:tc>
        <w:tc>
          <w:tcPr>
            <w:tcW w:w="1743" w:type="dxa"/>
            <w:tcBorders>
              <w:top w:val="single" w:sz="4" w:space="0" w:color="auto"/>
              <w:left w:val="single" w:sz="4" w:space="0" w:color="auto"/>
              <w:bottom w:val="single" w:sz="4" w:space="0" w:color="auto"/>
              <w:right w:val="single" w:sz="4" w:space="0" w:color="auto"/>
            </w:tcBorders>
            <w:vAlign w:val="center"/>
          </w:tcPr>
          <w:p w14:paraId="6174C85A" w14:textId="2BCAF0E9" w:rsidR="000C42C5" w:rsidRPr="000E765A" w:rsidRDefault="000C42C5" w:rsidP="00243238">
            <w:pPr>
              <w:spacing w:after="0" w:line="240" w:lineRule="auto"/>
              <w:ind w:hanging="14"/>
              <w:jc w:val="center"/>
              <w:rPr>
                <w:rFonts w:ascii="Times New Roman" w:hAnsi="Times New Roman" w:cs="Times New Roman"/>
                <w:b/>
                <w:bCs/>
                <w:szCs w:val="21"/>
              </w:rPr>
            </w:pPr>
            <w:r w:rsidRPr="000E765A">
              <w:rPr>
                <w:rFonts w:ascii="Times New Roman" w:hAnsi="Times New Roman" w:cs="Times New Roman"/>
                <w:b/>
                <w:bCs/>
                <w:szCs w:val="21"/>
              </w:rPr>
              <w:t>Total Respondent Costs</w:t>
            </w:r>
          </w:p>
        </w:tc>
      </w:tr>
      <w:tr w:rsidR="000C42C5" w:rsidRPr="00303042" w14:paraId="78CCEF47" w14:textId="77777777" w:rsidTr="00350A6E">
        <w:trPr>
          <w:trHeight w:val="350"/>
        </w:trPr>
        <w:tc>
          <w:tcPr>
            <w:tcW w:w="3330" w:type="dxa"/>
            <w:tcBorders>
              <w:top w:val="single" w:sz="4" w:space="0" w:color="auto"/>
              <w:left w:val="single" w:sz="4" w:space="0" w:color="auto"/>
              <w:bottom w:val="single" w:sz="4" w:space="0" w:color="auto"/>
              <w:right w:val="single" w:sz="4" w:space="0" w:color="auto"/>
            </w:tcBorders>
            <w:vAlign w:val="center"/>
          </w:tcPr>
          <w:p w14:paraId="5361E1D3" w14:textId="13556167" w:rsidR="000C42C5" w:rsidRPr="000E765A" w:rsidRDefault="009C73FF" w:rsidP="00350A6E">
            <w:pPr>
              <w:spacing w:after="0" w:line="240" w:lineRule="auto"/>
              <w:ind w:hanging="14"/>
              <w:rPr>
                <w:rFonts w:ascii="Times New Roman" w:hAnsi="Times New Roman" w:cs="Times New Roman"/>
                <w:b/>
                <w:bCs/>
                <w:szCs w:val="21"/>
              </w:rPr>
            </w:pPr>
            <w:r w:rsidRPr="000E765A">
              <w:rPr>
                <w:rFonts w:ascii="Times New Roman" w:hAnsi="Times New Roman" w:cs="Times New Roman"/>
                <w:b/>
                <w:bCs/>
                <w:szCs w:val="21"/>
              </w:rPr>
              <w:t>Data Manager</w:t>
            </w:r>
          </w:p>
        </w:tc>
        <w:tc>
          <w:tcPr>
            <w:tcW w:w="1277" w:type="dxa"/>
            <w:tcBorders>
              <w:top w:val="single" w:sz="4" w:space="0" w:color="auto"/>
              <w:left w:val="single" w:sz="4" w:space="0" w:color="auto"/>
              <w:bottom w:val="single" w:sz="4" w:space="0" w:color="auto"/>
              <w:right w:val="single" w:sz="4" w:space="0" w:color="auto"/>
            </w:tcBorders>
            <w:vAlign w:val="center"/>
          </w:tcPr>
          <w:p w14:paraId="6D214466" w14:textId="2DE734A2" w:rsidR="000C42C5" w:rsidRPr="000E765A" w:rsidRDefault="00FC0C2D" w:rsidP="00350A6E">
            <w:pPr>
              <w:spacing w:after="0" w:line="240" w:lineRule="auto"/>
              <w:ind w:hanging="14"/>
              <w:jc w:val="center"/>
              <w:rPr>
                <w:rFonts w:ascii="Times New Roman" w:hAnsi="Times New Roman" w:cs="Times New Roman"/>
                <w:bCs/>
                <w:szCs w:val="21"/>
                <w:highlight w:val="cyan"/>
              </w:rPr>
            </w:pPr>
            <w:r w:rsidRPr="000E765A">
              <w:rPr>
                <w:rFonts w:ascii="Times New Roman" w:eastAsia="Times New Roman" w:hAnsi="Times New Roman" w:cs="Times New Roman"/>
                <w:szCs w:val="21"/>
              </w:rPr>
              <w:t>62,583</w:t>
            </w:r>
          </w:p>
        </w:tc>
        <w:tc>
          <w:tcPr>
            <w:tcW w:w="1342" w:type="dxa"/>
            <w:tcBorders>
              <w:top w:val="single" w:sz="4" w:space="0" w:color="auto"/>
              <w:left w:val="single" w:sz="4" w:space="0" w:color="auto"/>
              <w:bottom w:val="single" w:sz="4" w:space="0" w:color="auto"/>
              <w:right w:val="single" w:sz="4" w:space="0" w:color="auto"/>
            </w:tcBorders>
            <w:vAlign w:val="center"/>
          </w:tcPr>
          <w:p w14:paraId="3049FAB6" w14:textId="64AE3B1C" w:rsidR="000C42C5" w:rsidRPr="000E765A" w:rsidRDefault="0022207A" w:rsidP="00350A6E">
            <w:pPr>
              <w:spacing w:after="0" w:line="240" w:lineRule="auto"/>
              <w:ind w:hanging="14"/>
              <w:jc w:val="center"/>
              <w:rPr>
                <w:rFonts w:ascii="Times New Roman" w:hAnsi="Times New Roman" w:cs="Times New Roman"/>
                <w:bCs/>
                <w:szCs w:val="21"/>
              </w:rPr>
            </w:pPr>
            <w:r w:rsidRPr="000E765A">
              <w:rPr>
                <w:rFonts w:ascii="Times New Roman" w:hAnsi="Times New Roman" w:cs="Times New Roman"/>
                <w:bCs/>
                <w:szCs w:val="21"/>
              </w:rPr>
              <w:t>$</w:t>
            </w:r>
            <w:r w:rsidR="009C73FF" w:rsidRPr="000E765A">
              <w:rPr>
                <w:rFonts w:ascii="Times New Roman" w:hAnsi="Times New Roman" w:cs="Times New Roman"/>
                <w:bCs/>
                <w:szCs w:val="21"/>
              </w:rPr>
              <w:t>18.25</w:t>
            </w:r>
          </w:p>
        </w:tc>
        <w:tc>
          <w:tcPr>
            <w:tcW w:w="1743" w:type="dxa"/>
            <w:tcBorders>
              <w:top w:val="single" w:sz="4" w:space="0" w:color="auto"/>
              <w:left w:val="single" w:sz="4" w:space="0" w:color="auto"/>
              <w:bottom w:val="single" w:sz="4" w:space="0" w:color="auto"/>
              <w:right w:val="single" w:sz="4" w:space="0" w:color="auto"/>
            </w:tcBorders>
            <w:vAlign w:val="center"/>
          </w:tcPr>
          <w:p w14:paraId="2123E31F" w14:textId="509AE062" w:rsidR="000C42C5" w:rsidRPr="000E765A" w:rsidRDefault="0022207A" w:rsidP="00350A6E">
            <w:pPr>
              <w:spacing w:after="0" w:line="240" w:lineRule="auto"/>
              <w:ind w:hanging="14"/>
              <w:jc w:val="center"/>
              <w:rPr>
                <w:rFonts w:ascii="Times New Roman" w:hAnsi="Times New Roman" w:cs="Times New Roman"/>
                <w:bCs/>
                <w:szCs w:val="21"/>
              </w:rPr>
            </w:pPr>
            <w:r w:rsidRPr="000E765A">
              <w:rPr>
                <w:rFonts w:ascii="Times New Roman" w:hAnsi="Times New Roman" w:cs="Times New Roman"/>
                <w:bCs/>
                <w:szCs w:val="21"/>
              </w:rPr>
              <w:t>$</w:t>
            </w:r>
            <w:r w:rsidR="00FC0C2D" w:rsidRPr="000E765A">
              <w:rPr>
                <w:rFonts w:ascii="Times New Roman" w:hAnsi="Times New Roman" w:cs="Times New Roman"/>
                <w:bCs/>
                <w:szCs w:val="21"/>
              </w:rPr>
              <w:t>1,142</w:t>
            </w:r>
            <w:r w:rsidR="0055039D" w:rsidRPr="000E765A">
              <w:rPr>
                <w:rFonts w:ascii="Times New Roman" w:hAnsi="Times New Roman" w:cs="Times New Roman"/>
                <w:bCs/>
                <w:szCs w:val="21"/>
              </w:rPr>
              <w:t>,</w:t>
            </w:r>
            <w:r w:rsidR="00213514">
              <w:rPr>
                <w:rFonts w:ascii="Times New Roman" w:hAnsi="Times New Roman" w:cs="Times New Roman"/>
                <w:bCs/>
                <w:szCs w:val="21"/>
              </w:rPr>
              <w:t>140</w:t>
            </w:r>
          </w:p>
        </w:tc>
      </w:tr>
      <w:tr w:rsidR="0055039D" w:rsidRPr="00303042" w14:paraId="5E7B2A88" w14:textId="77777777" w:rsidTr="00350A6E">
        <w:trPr>
          <w:trHeight w:val="341"/>
        </w:trPr>
        <w:tc>
          <w:tcPr>
            <w:tcW w:w="3330" w:type="dxa"/>
            <w:tcBorders>
              <w:top w:val="single" w:sz="4" w:space="0" w:color="auto"/>
              <w:left w:val="single" w:sz="4" w:space="0" w:color="auto"/>
              <w:bottom w:val="single" w:sz="4" w:space="0" w:color="auto"/>
              <w:right w:val="single" w:sz="4" w:space="0" w:color="auto"/>
            </w:tcBorders>
            <w:vAlign w:val="center"/>
          </w:tcPr>
          <w:p w14:paraId="690480E2" w14:textId="77777777" w:rsidR="0055039D" w:rsidRPr="000E765A" w:rsidRDefault="0055039D" w:rsidP="00350A6E">
            <w:pPr>
              <w:spacing w:after="0" w:line="240" w:lineRule="auto"/>
              <w:ind w:hanging="14"/>
              <w:rPr>
                <w:rFonts w:ascii="Times New Roman" w:hAnsi="Times New Roman" w:cs="Times New Roman"/>
                <w:b/>
                <w:bCs/>
                <w:szCs w:val="21"/>
              </w:rPr>
            </w:pPr>
            <w:r w:rsidRPr="000E765A">
              <w:rPr>
                <w:rFonts w:ascii="Times New Roman" w:hAnsi="Times New Roman" w:cs="Times New Roman"/>
                <w:b/>
                <w:bCs/>
                <w:szCs w:val="21"/>
              </w:rPr>
              <w:t>Total</w:t>
            </w:r>
          </w:p>
        </w:tc>
        <w:tc>
          <w:tcPr>
            <w:tcW w:w="1277" w:type="dxa"/>
            <w:tcBorders>
              <w:top w:val="single" w:sz="4" w:space="0" w:color="auto"/>
              <w:left w:val="single" w:sz="4" w:space="0" w:color="auto"/>
              <w:bottom w:val="single" w:sz="4" w:space="0" w:color="auto"/>
              <w:right w:val="single" w:sz="4" w:space="0" w:color="auto"/>
            </w:tcBorders>
            <w:vAlign w:val="center"/>
          </w:tcPr>
          <w:p w14:paraId="6CD1554F" w14:textId="5792AE42" w:rsidR="0055039D" w:rsidRPr="000E765A" w:rsidRDefault="00FC0C2D" w:rsidP="00350A6E">
            <w:pPr>
              <w:spacing w:after="0" w:line="240" w:lineRule="auto"/>
              <w:ind w:hanging="14"/>
              <w:jc w:val="center"/>
              <w:rPr>
                <w:rFonts w:ascii="Times New Roman" w:hAnsi="Times New Roman" w:cs="Times New Roman"/>
                <w:bCs/>
                <w:szCs w:val="21"/>
                <w:highlight w:val="cyan"/>
              </w:rPr>
            </w:pPr>
            <w:r w:rsidRPr="000E765A">
              <w:rPr>
                <w:rFonts w:ascii="Times New Roman" w:eastAsia="Times New Roman" w:hAnsi="Times New Roman" w:cs="Times New Roman"/>
                <w:szCs w:val="21"/>
              </w:rPr>
              <w:t>62,583</w:t>
            </w:r>
          </w:p>
        </w:tc>
        <w:tc>
          <w:tcPr>
            <w:tcW w:w="1342" w:type="dxa"/>
            <w:tcBorders>
              <w:top w:val="single" w:sz="4" w:space="0" w:color="auto"/>
              <w:left w:val="single" w:sz="4" w:space="0" w:color="auto"/>
              <w:bottom w:val="single" w:sz="4" w:space="0" w:color="auto"/>
              <w:right w:val="single" w:sz="4" w:space="0" w:color="auto"/>
            </w:tcBorders>
            <w:vAlign w:val="center"/>
          </w:tcPr>
          <w:p w14:paraId="35C2B787" w14:textId="5F5E44BB" w:rsidR="0055039D" w:rsidRPr="000E765A" w:rsidRDefault="0055039D" w:rsidP="00350A6E">
            <w:pPr>
              <w:spacing w:after="0" w:line="240" w:lineRule="auto"/>
              <w:ind w:hanging="14"/>
              <w:jc w:val="center"/>
              <w:rPr>
                <w:rFonts w:ascii="Times New Roman" w:hAnsi="Times New Roman" w:cs="Times New Roman"/>
                <w:bCs/>
                <w:szCs w:val="21"/>
              </w:rPr>
            </w:pPr>
          </w:p>
        </w:tc>
        <w:tc>
          <w:tcPr>
            <w:tcW w:w="1743" w:type="dxa"/>
            <w:tcBorders>
              <w:top w:val="single" w:sz="4" w:space="0" w:color="auto"/>
              <w:left w:val="single" w:sz="4" w:space="0" w:color="auto"/>
              <w:bottom w:val="single" w:sz="4" w:space="0" w:color="auto"/>
              <w:right w:val="single" w:sz="4" w:space="0" w:color="auto"/>
            </w:tcBorders>
            <w:vAlign w:val="center"/>
          </w:tcPr>
          <w:p w14:paraId="0A078B64" w14:textId="2A39CC45" w:rsidR="0055039D" w:rsidRPr="000E765A" w:rsidRDefault="0022207A" w:rsidP="00350A6E">
            <w:pPr>
              <w:spacing w:after="0" w:line="240" w:lineRule="auto"/>
              <w:ind w:hanging="14"/>
              <w:jc w:val="center"/>
              <w:rPr>
                <w:rFonts w:ascii="Times New Roman" w:hAnsi="Times New Roman" w:cs="Times New Roman"/>
                <w:bCs/>
                <w:szCs w:val="21"/>
              </w:rPr>
            </w:pPr>
            <w:r w:rsidRPr="000E765A">
              <w:rPr>
                <w:rFonts w:ascii="Times New Roman" w:hAnsi="Times New Roman" w:cs="Times New Roman"/>
                <w:bCs/>
                <w:szCs w:val="21"/>
              </w:rPr>
              <w:t>$</w:t>
            </w:r>
            <w:r w:rsidR="00213514">
              <w:rPr>
                <w:rFonts w:ascii="Times New Roman" w:hAnsi="Times New Roman" w:cs="Times New Roman"/>
                <w:bCs/>
                <w:szCs w:val="21"/>
              </w:rPr>
              <w:t>1,142,140</w:t>
            </w:r>
          </w:p>
        </w:tc>
      </w:tr>
    </w:tbl>
    <w:p w14:paraId="36F899B0" w14:textId="77777777" w:rsidR="000C42C5" w:rsidRPr="00DD5926" w:rsidRDefault="000C42C5" w:rsidP="000C42C5">
      <w:pPr>
        <w:pStyle w:val="BodyTextIndent"/>
        <w:spacing w:before="120"/>
      </w:pPr>
      <w:r w:rsidRPr="00303042">
        <w:rPr>
          <w:i/>
        </w:rPr>
        <w:t>Hourly Wage Rate based on the United States Department of Labor, Bureau of Labor Statistics: (https://www.bls.gov/news.release/archives/ecec_06082018.htm)</w:t>
      </w:r>
    </w:p>
    <w:p w14:paraId="5B5E7DB7" w14:textId="72AF8FEF" w:rsidR="001214E5" w:rsidRPr="000E765A" w:rsidRDefault="001214E5" w:rsidP="005A1379">
      <w:pPr>
        <w:spacing w:after="0" w:line="480" w:lineRule="auto"/>
        <w:ind w:left="0" w:firstLine="0"/>
        <w:rPr>
          <w:rFonts w:ascii="Times New Roman" w:hAnsi="Times New Roman" w:cs="Times New Roman"/>
        </w:rPr>
      </w:pPr>
    </w:p>
    <w:p w14:paraId="34E2AD9D" w14:textId="11B34F77" w:rsidR="001214E5" w:rsidRPr="000E765A" w:rsidRDefault="001214E5" w:rsidP="0055039D">
      <w:pPr>
        <w:numPr>
          <w:ilvl w:val="0"/>
          <w:numId w:val="6"/>
        </w:numPr>
        <w:spacing w:after="0" w:line="480" w:lineRule="auto"/>
        <w:ind w:hanging="420"/>
        <w:rPr>
          <w:rFonts w:ascii="Times New Roman" w:hAnsi="Times New Roman" w:cs="Times New Roman"/>
        </w:rPr>
      </w:pPr>
      <w:r w:rsidRPr="00303042">
        <w:rPr>
          <w:rFonts w:ascii="Times New Roman" w:eastAsia="Times New Roman" w:hAnsi="Times New Roman" w:cs="Times New Roman"/>
          <w:b/>
          <w:sz w:val="24"/>
        </w:rPr>
        <w:t xml:space="preserve">Estimates of other Total Annual Cost Burden to Respondents or Recordkeepers/Capital Costs  </w:t>
      </w:r>
    </w:p>
    <w:p w14:paraId="4D94F7DC" w14:textId="23277FFE" w:rsidR="001214E5" w:rsidRPr="00303042" w:rsidRDefault="005D6639" w:rsidP="005A1379">
      <w:pPr>
        <w:spacing w:after="0" w:line="480" w:lineRule="auto"/>
        <w:ind w:left="0" w:firstLine="0"/>
        <w:rPr>
          <w:rFonts w:ascii="Times New Roman" w:eastAsia="Times New Roman" w:hAnsi="Times New Roman" w:cs="Times New Roman"/>
          <w:sz w:val="24"/>
        </w:rPr>
      </w:pPr>
      <w:r w:rsidRPr="00303042">
        <w:rPr>
          <w:rFonts w:ascii="Times New Roman" w:eastAsia="Times New Roman" w:hAnsi="Times New Roman" w:cs="Times New Roman"/>
          <w:sz w:val="24"/>
        </w:rPr>
        <w:t>Other than their time, there is no cost to respondents.</w:t>
      </w:r>
      <w:r w:rsidR="001214E5" w:rsidRPr="00303042">
        <w:rPr>
          <w:rFonts w:ascii="Times New Roman" w:eastAsia="Times New Roman" w:hAnsi="Times New Roman" w:cs="Times New Roman"/>
          <w:sz w:val="24"/>
        </w:rPr>
        <w:t xml:space="preserve"> </w:t>
      </w:r>
    </w:p>
    <w:p w14:paraId="004757A3" w14:textId="77777777" w:rsidR="00E65D5D" w:rsidRPr="000E765A" w:rsidRDefault="00E65D5D" w:rsidP="005A1379">
      <w:pPr>
        <w:spacing w:after="0" w:line="480" w:lineRule="auto"/>
        <w:ind w:left="0" w:firstLine="0"/>
        <w:rPr>
          <w:rFonts w:ascii="Times New Roman" w:hAnsi="Times New Roman" w:cs="Times New Roman"/>
        </w:rPr>
      </w:pPr>
    </w:p>
    <w:p w14:paraId="77874B17" w14:textId="0AA5562A" w:rsidR="001214E5" w:rsidRPr="000E765A" w:rsidRDefault="001214E5" w:rsidP="0055039D">
      <w:pPr>
        <w:numPr>
          <w:ilvl w:val="0"/>
          <w:numId w:val="6"/>
        </w:numPr>
        <w:spacing w:after="0" w:line="480" w:lineRule="auto"/>
        <w:ind w:hanging="420"/>
        <w:rPr>
          <w:rFonts w:ascii="Times New Roman" w:hAnsi="Times New Roman" w:cs="Times New Roman"/>
        </w:rPr>
      </w:pPr>
      <w:r w:rsidRPr="00303042">
        <w:rPr>
          <w:rFonts w:ascii="Times New Roman" w:eastAsia="Times New Roman" w:hAnsi="Times New Roman" w:cs="Times New Roman"/>
          <w:b/>
          <w:sz w:val="24"/>
        </w:rPr>
        <w:t xml:space="preserve">Annualized Cost to the Federal Government  </w:t>
      </w:r>
    </w:p>
    <w:p w14:paraId="1C58B9CD" w14:textId="34F4A959" w:rsidR="001214E5" w:rsidRPr="000E765A" w:rsidRDefault="00DE5DD0"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 xml:space="preserve">The cost of the study for government personnel is estimated at </w:t>
      </w:r>
      <w:r w:rsidR="00704EFE" w:rsidRPr="00303042">
        <w:rPr>
          <w:rFonts w:ascii="Times New Roman" w:eastAsia="Times New Roman" w:hAnsi="Times New Roman" w:cs="Times New Roman"/>
          <w:sz w:val="24"/>
        </w:rPr>
        <w:t>five</w:t>
      </w:r>
      <w:r w:rsidRPr="00303042">
        <w:rPr>
          <w:rFonts w:ascii="Times New Roman" w:eastAsia="Times New Roman" w:hAnsi="Times New Roman" w:cs="Times New Roman"/>
          <w:sz w:val="24"/>
        </w:rPr>
        <w:t xml:space="preserve"> years for an estimated annualized cost per year of </w:t>
      </w:r>
      <w:r w:rsidR="00704EFE" w:rsidRPr="00303042">
        <w:rPr>
          <w:rFonts w:ascii="Times New Roman" w:eastAsia="Times New Roman" w:hAnsi="Times New Roman" w:cs="Times New Roman"/>
          <w:sz w:val="24"/>
        </w:rPr>
        <w:t>$</w:t>
      </w:r>
      <w:r w:rsidR="00CB7415" w:rsidRPr="00DD5926">
        <w:rPr>
          <w:rFonts w:ascii="Times New Roman" w:eastAsia="Times New Roman" w:hAnsi="Times New Roman" w:cs="Times New Roman"/>
          <w:sz w:val="24"/>
        </w:rPr>
        <w:t xml:space="preserve">57,662 </w:t>
      </w:r>
      <w:r w:rsidRPr="00DD5926">
        <w:rPr>
          <w:rFonts w:ascii="Times New Roman" w:eastAsia="Times New Roman" w:hAnsi="Times New Roman" w:cs="Times New Roman"/>
          <w:sz w:val="24"/>
        </w:rPr>
        <w:t>(</w:t>
      </w:r>
      <w:r w:rsidR="00704EFE" w:rsidRPr="00DD5926">
        <w:rPr>
          <w:rFonts w:ascii="Times New Roman" w:eastAsia="Times New Roman" w:hAnsi="Times New Roman" w:cs="Times New Roman"/>
          <w:sz w:val="24"/>
        </w:rPr>
        <w:t xml:space="preserve">30 </w:t>
      </w:r>
      <w:r w:rsidRPr="00303042">
        <w:rPr>
          <w:rFonts w:ascii="Times New Roman" w:eastAsia="Times New Roman" w:hAnsi="Times New Roman" w:cs="Times New Roman"/>
          <w:sz w:val="24"/>
        </w:rPr>
        <w:t xml:space="preserve">percent </w:t>
      </w:r>
      <w:r w:rsidR="0067523E" w:rsidRPr="00303042">
        <w:rPr>
          <w:rFonts w:ascii="Times New Roman" w:eastAsia="Times New Roman" w:hAnsi="Times New Roman" w:cs="Times New Roman"/>
          <w:sz w:val="24"/>
        </w:rPr>
        <w:t>full-</w:t>
      </w:r>
      <w:r w:rsidRPr="00303042">
        <w:rPr>
          <w:rFonts w:ascii="Times New Roman" w:eastAsia="Times New Roman" w:hAnsi="Times New Roman" w:cs="Times New Roman"/>
          <w:sz w:val="24"/>
        </w:rPr>
        <w:t>time equivalent at per year; GS-</w:t>
      </w:r>
      <w:r w:rsidR="00704EFE" w:rsidRPr="00303042">
        <w:rPr>
          <w:rFonts w:ascii="Times New Roman" w:eastAsia="Times New Roman" w:hAnsi="Times New Roman" w:cs="Times New Roman"/>
          <w:sz w:val="24"/>
        </w:rPr>
        <w:t>14</w:t>
      </w:r>
      <w:r w:rsidRPr="00303042">
        <w:rPr>
          <w:rFonts w:ascii="Times New Roman" w:eastAsia="Times New Roman" w:hAnsi="Times New Roman" w:cs="Times New Roman"/>
          <w:sz w:val="24"/>
        </w:rPr>
        <w:t xml:space="preserve"> Step</w:t>
      </w:r>
      <w:r w:rsidR="00E65D5D" w:rsidRPr="00303042">
        <w:rPr>
          <w:rFonts w:ascii="Times New Roman" w:eastAsia="Times New Roman" w:hAnsi="Times New Roman" w:cs="Times New Roman"/>
          <w:sz w:val="24"/>
        </w:rPr>
        <w:t>-</w:t>
      </w:r>
      <w:r w:rsidR="00704EFE" w:rsidRPr="00303042">
        <w:rPr>
          <w:rFonts w:ascii="Times New Roman" w:eastAsia="Times New Roman" w:hAnsi="Times New Roman" w:cs="Times New Roman"/>
          <w:sz w:val="24"/>
        </w:rPr>
        <w:t>5</w:t>
      </w:r>
      <w:r w:rsidRPr="00303042">
        <w:rPr>
          <w:rFonts w:ascii="Times New Roman" w:eastAsia="Times New Roman" w:hAnsi="Times New Roman" w:cs="Times New Roman"/>
          <w:sz w:val="24"/>
        </w:rPr>
        <w:t xml:space="preserve"> salary level with 48% fringe benefit included [https://www.opm.gov/policy-data-oversight/pay-leave/salaries-wages/salary-tables/18Tables/html/DCB.aspx]).  The </w:t>
      </w:r>
      <w:r w:rsidR="000C42C5" w:rsidRPr="00303042">
        <w:rPr>
          <w:rFonts w:ascii="Times New Roman" w:eastAsia="Times New Roman" w:hAnsi="Times New Roman" w:cs="Times New Roman"/>
          <w:sz w:val="24"/>
        </w:rPr>
        <w:t xml:space="preserve">annual </w:t>
      </w:r>
      <w:r w:rsidRPr="00303042">
        <w:rPr>
          <w:rFonts w:ascii="Times New Roman" w:eastAsia="Times New Roman" w:hAnsi="Times New Roman" w:cs="Times New Roman"/>
          <w:sz w:val="24"/>
        </w:rPr>
        <w:t xml:space="preserve">estimated government cost for a contract to carry out this study is </w:t>
      </w:r>
      <w:r w:rsidR="001214E5" w:rsidRPr="00303042">
        <w:rPr>
          <w:rFonts w:ascii="Times New Roman" w:eastAsia="Times New Roman" w:hAnsi="Times New Roman" w:cs="Times New Roman"/>
          <w:sz w:val="24"/>
        </w:rPr>
        <w:t xml:space="preserve">approximately $4 million to be spent on all aspects of the contract for the operation of the Stem Cell Therapeutic Outcomes Database.  </w:t>
      </w:r>
    </w:p>
    <w:p w14:paraId="31F6A83D" w14:textId="3BCFB29D" w:rsidR="001214E5" w:rsidRPr="000E765A" w:rsidRDefault="001214E5" w:rsidP="005A1379">
      <w:pPr>
        <w:spacing w:after="0" w:line="480" w:lineRule="auto"/>
        <w:ind w:left="0" w:firstLine="0"/>
        <w:rPr>
          <w:rFonts w:ascii="Times New Roman" w:hAnsi="Times New Roman" w:cs="Times New Roman"/>
        </w:rPr>
      </w:pPr>
    </w:p>
    <w:p w14:paraId="5F5C631B" w14:textId="6CACF913" w:rsidR="001214E5" w:rsidRPr="00D109B7" w:rsidRDefault="001214E5" w:rsidP="00FE4ADD">
      <w:pPr>
        <w:numPr>
          <w:ilvl w:val="0"/>
          <w:numId w:val="6"/>
        </w:numPr>
        <w:spacing w:after="0" w:line="480" w:lineRule="auto"/>
        <w:ind w:hanging="420"/>
        <w:rPr>
          <w:rFonts w:ascii="Times New Roman" w:hAnsi="Times New Roman" w:cs="Times New Roman"/>
        </w:rPr>
      </w:pPr>
      <w:r w:rsidRPr="00D109B7">
        <w:rPr>
          <w:rFonts w:ascii="Times New Roman" w:eastAsia="Times New Roman" w:hAnsi="Times New Roman" w:cs="Times New Roman"/>
          <w:b/>
          <w:sz w:val="24"/>
        </w:rPr>
        <w:t xml:space="preserve">Explanation of Program Changes or Adjustments </w:t>
      </w:r>
    </w:p>
    <w:p w14:paraId="7652ECD4" w14:textId="0E6C40E1" w:rsidR="001214E5" w:rsidRPr="000E765A" w:rsidRDefault="001214E5" w:rsidP="005A1379">
      <w:pPr>
        <w:spacing w:after="0" w:line="480" w:lineRule="auto"/>
        <w:ind w:left="0" w:firstLine="0"/>
        <w:rPr>
          <w:rFonts w:ascii="Times New Roman" w:hAnsi="Times New Roman" w:cs="Times New Roman"/>
        </w:rPr>
      </w:pPr>
      <w:r w:rsidRPr="00D109B7">
        <w:rPr>
          <w:rFonts w:ascii="Times New Roman" w:eastAsia="Times New Roman" w:hAnsi="Times New Roman" w:cs="Times New Roman"/>
          <w:sz w:val="24"/>
        </w:rPr>
        <w:t xml:space="preserve">This is a revised collection of information with </w:t>
      </w:r>
      <w:r w:rsidR="00B65876" w:rsidRPr="00D109B7">
        <w:rPr>
          <w:rFonts w:ascii="Times New Roman" w:eastAsia="Times New Roman" w:hAnsi="Times New Roman" w:cs="Times New Roman"/>
          <w:sz w:val="24"/>
        </w:rPr>
        <w:t>a reduction</w:t>
      </w:r>
      <w:r w:rsidR="00D109B7" w:rsidRPr="00D109B7">
        <w:rPr>
          <w:rFonts w:ascii="Times New Roman" w:eastAsia="Times New Roman" w:hAnsi="Times New Roman" w:cs="Times New Roman"/>
          <w:sz w:val="24"/>
        </w:rPr>
        <w:t xml:space="preserve"> in </w:t>
      </w:r>
      <w:r w:rsidR="00EB67F8" w:rsidRPr="00D109B7">
        <w:rPr>
          <w:rFonts w:ascii="Times New Roman" w:eastAsia="Times New Roman" w:hAnsi="Times New Roman" w:cs="Times New Roman"/>
          <w:sz w:val="24"/>
        </w:rPr>
        <w:t xml:space="preserve">the </w:t>
      </w:r>
      <w:r w:rsidR="003F7CCF" w:rsidRPr="00D109B7">
        <w:rPr>
          <w:rFonts w:ascii="Times New Roman" w:eastAsia="Times New Roman" w:hAnsi="Times New Roman" w:cs="Times New Roman"/>
          <w:sz w:val="24"/>
        </w:rPr>
        <w:t>overall</w:t>
      </w:r>
      <w:r w:rsidRPr="00D109B7">
        <w:rPr>
          <w:rFonts w:ascii="Times New Roman" w:eastAsia="Times New Roman" w:hAnsi="Times New Roman" w:cs="Times New Roman"/>
          <w:sz w:val="24"/>
        </w:rPr>
        <w:t xml:space="preserve"> hour burden inventory</w:t>
      </w:r>
      <w:r w:rsidR="003F7CCF" w:rsidRPr="00D109B7">
        <w:rPr>
          <w:rFonts w:ascii="Times New Roman" w:eastAsia="Times New Roman" w:hAnsi="Times New Roman" w:cs="Times New Roman"/>
          <w:sz w:val="24"/>
        </w:rPr>
        <w:t xml:space="preserve"> </w:t>
      </w:r>
      <w:r w:rsidR="00D109B7" w:rsidRPr="00D109B7">
        <w:rPr>
          <w:rFonts w:ascii="Times New Roman" w:eastAsia="Times New Roman" w:hAnsi="Times New Roman" w:cs="Times New Roman"/>
          <w:sz w:val="24"/>
        </w:rPr>
        <w:t xml:space="preserve">from 68,660 hours to </w:t>
      </w:r>
      <w:r w:rsidR="003F7CCF" w:rsidRPr="00D109B7">
        <w:rPr>
          <w:rFonts w:ascii="Times New Roman" w:eastAsia="Times New Roman" w:hAnsi="Times New Roman" w:cs="Times New Roman"/>
          <w:sz w:val="24"/>
        </w:rPr>
        <w:t>6</w:t>
      </w:r>
      <w:r w:rsidR="00276465" w:rsidRPr="00D109B7">
        <w:rPr>
          <w:rFonts w:ascii="Times New Roman" w:eastAsia="Times New Roman" w:hAnsi="Times New Roman" w:cs="Times New Roman"/>
          <w:sz w:val="24"/>
        </w:rPr>
        <w:t>2,</w:t>
      </w:r>
      <w:r w:rsidR="00FC0C2D" w:rsidRPr="00D109B7">
        <w:rPr>
          <w:rFonts w:ascii="Times New Roman" w:eastAsia="Times New Roman" w:hAnsi="Times New Roman" w:cs="Times New Roman"/>
          <w:sz w:val="24"/>
        </w:rPr>
        <w:t>583</w:t>
      </w:r>
      <w:r w:rsidR="00D109B7">
        <w:rPr>
          <w:rFonts w:ascii="Times New Roman" w:eastAsia="Times New Roman" w:hAnsi="Times New Roman" w:cs="Times New Roman"/>
          <w:sz w:val="24"/>
        </w:rPr>
        <w:t xml:space="preserve"> hours due to the proposed revisions to the forms.  </w:t>
      </w:r>
    </w:p>
    <w:p w14:paraId="6654820A"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4F68A661" w14:textId="6159FB1E" w:rsidR="001214E5" w:rsidRPr="000E765A" w:rsidRDefault="001214E5" w:rsidP="0022207A">
      <w:pPr>
        <w:numPr>
          <w:ilvl w:val="0"/>
          <w:numId w:val="6"/>
        </w:numPr>
        <w:spacing w:after="0" w:line="480" w:lineRule="auto"/>
        <w:ind w:hanging="420"/>
        <w:rPr>
          <w:rFonts w:ascii="Times New Roman" w:hAnsi="Times New Roman" w:cs="Times New Roman"/>
        </w:rPr>
      </w:pPr>
      <w:r w:rsidRPr="00303042">
        <w:rPr>
          <w:rFonts w:ascii="Times New Roman" w:eastAsia="Times New Roman" w:hAnsi="Times New Roman" w:cs="Times New Roman"/>
          <w:b/>
          <w:sz w:val="24"/>
        </w:rPr>
        <w:t xml:space="preserve">Plans for Tabulation, Publication, and Project Time Schedule </w:t>
      </w:r>
    </w:p>
    <w:p w14:paraId="0B0FFC43" w14:textId="1AA3150F" w:rsidR="001214E5" w:rsidRPr="000E765A" w:rsidRDefault="00080EFB" w:rsidP="0055039D">
      <w:pPr>
        <w:spacing w:after="0" w:line="480" w:lineRule="auto"/>
        <w:ind w:left="-5"/>
        <w:rPr>
          <w:rFonts w:ascii="Times New Roman" w:hAnsi="Times New Roman" w:cs="Times New Roman"/>
        </w:rPr>
      </w:pPr>
      <w:r w:rsidRPr="00303042">
        <w:rPr>
          <w:rFonts w:ascii="Times New Roman" w:eastAsia="Times New Roman" w:hAnsi="Times New Roman" w:cs="Times New Roman"/>
          <w:i/>
          <w:sz w:val="24"/>
        </w:rPr>
        <w:t xml:space="preserve">Publication: </w:t>
      </w:r>
      <w:r w:rsidR="001214E5" w:rsidRPr="00303042">
        <w:rPr>
          <w:rFonts w:ascii="Times New Roman" w:eastAsia="Times New Roman" w:hAnsi="Times New Roman" w:cs="Times New Roman"/>
          <w:sz w:val="24"/>
        </w:rPr>
        <w:t xml:space="preserve">The data collected using the instruments outlined above populate a database for the SCTOD and are used for numerous analyses, reports, and publications. </w:t>
      </w:r>
      <w:r w:rsidR="00B92892" w:rsidRPr="00DD5926">
        <w:rPr>
          <w:rFonts w:ascii="Times New Roman" w:eastAsia="Times New Roman" w:hAnsi="Times New Roman" w:cs="Times New Roman"/>
          <w:sz w:val="24"/>
        </w:rPr>
        <w:t xml:space="preserve"> </w:t>
      </w:r>
      <w:r w:rsidR="001214E5" w:rsidRPr="00DD5926">
        <w:rPr>
          <w:rFonts w:ascii="Times New Roman" w:eastAsia="Times New Roman" w:hAnsi="Times New Roman" w:cs="Times New Roman"/>
          <w:sz w:val="24"/>
        </w:rPr>
        <w:t xml:space="preserve">Data collected for the SCTOD are shared with other components of the </w:t>
      </w:r>
      <w:r w:rsidRPr="00303042">
        <w:rPr>
          <w:rFonts w:ascii="Times New Roman" w:eastAsia="Times New Roman" w:hAnsi="Times New Roman" w:cs="Times New Roman"/>
          <w:sz w:val="24"/>
        </w:rPr>
        <w:t xml:space="preserve">CWBYCTP </w:t>
      </w:r>
      <w:r w:rsidR="001214E5" w:rsidRPr="00303042">
        <w:rPr>
          <w:rFonts w:ascii="Times New Roman" w:eastAsia="Times New Roman" w:hAnsi="Times New Roman" w:cs="Times New Roman"/>
          <w:sz w:val="24"/>
        </w:rPr>
        <w:t xml:space="preserve">in fulfillment of the goals and statutory charge of the </w:t>
      </w:r>
      <w:r w:rsidRPr="00303042">
        <w:rPr>
          <w:rFonts w:ascii="Times New Roman" w:eastAsia="Times New Roman" w:hAnsi="Times New Roman" w:cs="Times New Roman"/>
          <w:sz w:val="24"/>
        </w:rPr>
        <w:t>CWBYCTP</w:t>
      </w:r>
      <w:r w:rsidR="001214E5" w:rsidRPr="00303042">
        <w:rPr>
          <w:rFonts w:ascii="Times New Roman" w:eastAsia="Times New Roman" w:hAnsi="Times New Roman" w:cs="Times New Roman"/>
          <w:sz w:val="24"/>
        </w:rPr>
        <w:t xml:space="preserve">. </w:t>
      </w:r>
      <w:r w:rsidR="00B92892" w:rsidRPr="00303042">
        <w:rPr>
          <w:rFonts w:ascii="Times New Roman" w:eastAsia="Times New Roman" w:hAnsi="Times New Roman" w:cs="Times New Roman"/>
          <w:sz w:val="24"/>
        </w:rPr>
        <w:t xml:space="preserve"> </w:t>
      </w:r>
      <w:r w:rsidRPr="00303042">
        <w:rPr>
          <w:rFonts w:ascii="Times New Roman" w:eastAsia="Times New Roman" w:hAnsi="Times New Roman" w:cs="Times New Roman"/>
          <w:sz w:val="24"/>
        </w:rPr>
        <w:t xml:space="preserve">The data collected is shared to HRSA and reports from the data </w:t>
      </w:r>
      <w:r w:rsidR="00B37F0C" w:rsidRPr="00303042">
        <w:rPr>
          <w:rFonts w:ascii="Times New Roman" w:eastAsia="Times New Roman" w:hAnsi="Times New Roman" w:cs="Times New Roman"/>
          <w:sz w:val="24"/>
        </w:rPr>
        <w:t>are</w:t>
      </w:r>
      <w:r w:rsidRPr="00303042">
        <w:rPr>
          <w:rFonts w:ascii="Times New Roman" w:eastAsia="Times New Roman" w:hAnsi="Times New Roman" w:cs="Times New Roman"/>
          <w:sz w:val="24"/>
        </w:rPr>
        <w:t xml:space="preserve"> shared to </w:t>
      </w:r>
      <w:r w:rsidR="001214E5" w:rsidRPr="00303042">
        <w:rPr>
          <w:rFonts w:ascii="Times New Roman" w:eastAsia="Times New Roman" w:hAnsi="Times New Roman" w:cs="Times New Roman"/>
          <w:sz w:val="24"/>
        </w:rPr>
        <w:t xml:space="preserve">umbilical cord blood banks and the transplant programs. </w:t>
      </w:r>
      <w:r w:rsidR="00B92892" w:rsidRPr="00303042">
        <w:rPr>
          <w:rFonts w:ascii="Times New Roman" w:eastAsia="Times New Roman" w:hAnsi="Times New Roman" w:cs="Times New Roman"/>
          <w:sz w:val="24"/>
        </w:rPr>
        <w:t xml:space="preserve"> </w:t>
      </w:r>
      <w:r w:rsidR="001214E5" w:rsidRPr="00303042">
        <w:rPr>
          <w:rFonts w:ascii="Times New Roman" w:eastAsia="Times New Roman" w:hAnsi="Times New Roman" w:cs="Times New Roman"/>
          <w:sz w:val="24"/>
        </w:rPr>
        <w:t xml:space="preserve">The outcomes database is also used to prepare reports about the </w:t>
      </w:r>
      <w:r w:rsidRPr="00303042">
        <w:rPr>
          <w:rFonts w:ascii="Times New Roman" w:eastAsia="Times New Roman" w:hAnsi="Times New Roman" w:cs="Times New Roman"/>
          <w:sz w:val="24"/>
        </w:rPr>
        <w:t>CWBYCTP</w:t>
      </w:r>
      <w:r w:rsidR="001214E5" w:rsidRPr="00303042">
        <w:rPr>
          <w:rFonts w:ascii="Times New Roman" w:eastAsia="Times New Roman" w:hAnsi="Times New Roman" w:cs="Times New Roman"/>
          <w:sz w:val="24"/>
        </w:rPr>
        <w:t xml:space="preserve"> for the Secretary, the Advisory Council on Blood Stem Cell Transplantation, HRSA, and the public.  </w:t>
      </w:r>
      <w:r w:rsidRPr="00303042">
        <w:rPr>
          <w:rFonts w:ascii="Times New Roman" w:eastAsia="Times New Roman" w:hAnsi="Times New Roman" w:cs="Times New Roman"/>
          <w:sz w:val="24"/>
        </w:rPr>
        <w:t>One of the main report</w:t>
      </w:r>
      <w:r w:rsidR="008F1D3B" w:rsidRPr="00303042">
        <w:rPr>
          <w:rFonts w:ascii="Times New Roman" w:eastAsia="Times New Roman" w:hAnsi="Times New Roman" w:cs="Times New Roman"/>
          <w:sz w:val="24"/>
        </w:rPr>
        <w:t>s</w:t>
      </w:r>
      <w:r w:rsidRPr="00303042">
        <w:rPr>
          <w:rFonts w:ascii="Times New Roman" w:eastAsia="Times New Roman" w:hAnsi="Times New Roman" w:cs="Times New Roman"/>
          <w:sz w:val="24"/>
        </w:rPr>
        <w:t xml:space="preserve"> produced under SCTOD is the </w:t>
      </w:r>
      <w:r w:rsidR="001214E5" w:rsidRPr="00303042">
        <w:rPr>
          <w:rFonts w:ascii="Times New Roman" w:eastAsia="Times New Roman" w:hAnsi="Times New Roman" w:cs="Times New Roman"/>
          <w:sz w:val="24"/>
        </w:rPr>
        <w:t>Transplant Center-Specific Survival Report</w:t>
      </w:r>
      <w:r w:rsidRPr="00303042">
        <w:rPr>
          <w:rFonts w:ascii="Times New Roman" w:eastAsia="Times New Roman" w:hAnsi="Times New Roman" w:cs="Times New Roman"/>
          <w:sz w:val="24"/>
        </w:rPr>
        <w:t>, which</w:t>
      </w:r>
      <w:r w:rsidR="001214E5" w:rsidRPr="00303042">
        <w:rPr>
          <w:rFonts w:ascii="Times New Roman" w:eastAsia="Times New Roman" w:hAnsi="Times New Roman" w:cs="Times New Roman"/>
          <w:sz w:val="24"/>
        </w:rPr>
        <w:t xml:space="preserve"> </w:t>
      </w:r>
      <w:r w:rsidRPr="00303042">
        <w:rPr>
          <w:rFonts w:ascii="Times New Roman" w:eastAsia="Times New Roman" w:hAnsi="Times New Roman" w:cs="Times New Roman"/>
          <w:sz w:val="24"/>
        </w:rPr>
        <w:t>outlines</w:t>
      </w:r>
      <w:r w:rsidR="001214E5" w:rsidRPr="00303042">
        <w:rPr>
          <w:rFonts w:ascii="Times New Roman" w:eastAsia="Times New Roman" w:hAnsi="Times New Roman" w:cs="Times New Roman"/>
          <w:sz w:val="24"/>
        </w:rPr>
        <w:t xml:space="preserve"> the specific survival rates for all transplant centers in the U.S.  This is an extremely important report for patients and physicians, both for improving quality of care at transplant centers and for helping patients and their physicians make </w:t>
      </w:r>
      <w:r w:rsidR="0005700F" w:rsidRPr="00303042">
        <w:rPr>
          <w:rFonts w:ascii="Times New Roman" w:eastAsia="Times New Roman" w:hAnsi="Times New Roman" w:cs="Times New Roman"/>
          <w:sz w:val="24"/>
        </w:rPr>
        <w:t>well-informed</w:t>
      </w:r>
      <w:r w:rsidR="001214E5" w:rsidRPr="00303042">
        <w:rPr>
          <w:rFonts w:ascii="Times New Roman" w:eastAsia="Times New Roman" w:hAnsi="Times New Roman" w:cs="Times New Roman"/>
          <w:sz w:val="24"/>
        </w:rPr>
        <w:t xml:space="preserve"> choices about which transplant centers are most appropriate for each patient.  </w:t>
      </w:r>
    </w:p>
    <w:p w14:paraId="7F4D5FB1" w14:textId="77777777" w:rsidR="001214E5" w:rsidRPr="000E765A" w:rsidRDefault="001214E5" w:rsidP="005A1379">
      <w:pPr>
        <w:spacing w:after="0" w:line="480" w:lineRule="auto"/>
        <w:ind w:left="360" w:firstLine="0"/>
        <w:rPr>
          <w:rFonts w:ascii="Times New Roman" w:hAnsi="Times New Roman" w:cs="Times New Roman"/>
        </w:rPr>
      </w:pPr>
      <w:r w:rsidRPr="00303042">
        <w:rPr>
          <w:rFonts w:ascii="Times New Roman" w:eastAsia="Times New Roman" w:hAnsi="Times New Roman" w:cs="Times New Roman"/>
          <w:sz w:val="24"/>
        </w:rPr>
        <w:t xml:space="preserve"> </w:t>
      </w:r>
    </w:p>
    <w:p w14:paraId="565D02D5" w14:textId="596BDCAE" w:rsidR="001214E5" w:rsidRPr="00303042" w:rsidRDefault="001214E5" w:rsidP="005A1379">
      <w:pPr>
        <w:spacing w:after="0" w:line="480" w:lineRule="auto"/>
        <w:ind w:left="-5"/>
        <w:rPr>
          <w:rFonts w:ascii="Times New Roman" w:eastAsia="Times New Roman" w:hAnsi="Times New Roman" w:cs="Times New Roman"/>
          <w:sz w:val="24"/>
        </w:rPr>
      </w:pPr>
      <w:r w:rsidRPr="00303042">
        <w:rPr>
          <w:rFonts w:ascii="Times New Roman" w:eastAsia="Times New Roman" w:hAnsi="Times New Roman" w:cs="Times New Roman"/>
          <w:sz w:val="24"/>
        </w:rPr>
        <w:t xml:space="preserve">In addition, as required in section 379A(d) of the Act, the outcomes database makes relevant scientific information that does not contain individually identifiable information available to the public.  This information is provided by CIBMTR in the form of summaries and data sets to encourage medical research and to provide information to transplant programs, physicians, patients, and cord blood banks. </w:t>
      </w:r>
      <w:r w:rsidR="00B92892" w:rsidRPr="00DD5926">
        <w:rPr>
          <w:rFonts w:ascii="Times New Roman" w:eastAsia="Times New Roman" w:hAnsi="Times New Roman" w:cs="Times New Roman"/>
          <w:sz w:val="24"/>
        </w:rPr>
        <w:t xml:space="preserve"> </w:t>
      </w:r>
      <w:r w:rsidR="00080EFB" w:rsidRPr="00DD5926">
        <w:rPr>
          <w:rFonts w:ascii="Times New Roman" w:eastAsia="Times New Roman" w:hAnsi="Times New Roman" w:cs="Times New Roman"/>
          <w:sz w:val="24"/>
        </w:rPr>
        <w:t xml:space="preserve">The Transplant-Center Specific Survival Report and the U.S. Transplant Activity Report are available on the HRSA website, and the de-identified dataset is available upon request. </w:t>
      </w:r>
    </w:p>
    <w:p w14:paraId="77303458" w14:textId="3C215E2B" w:rsidR="00080EFB" w:rsidRPr="00303042" w:rsidRDefault="00080EFB" w:rsidP="005A1379">
      <w:pPr>
        <w:spacing w:after="0" w:line="480" w:lineRule="auto"/>
        <w:ind w:left="-5"/>
        <w:rPr>
          <w:rFonts w:ascii="Times New Roman" w:eastAsia="Times New Roman" w:hAnsi="Times New Roman" w:cs="Times New Roman"/>
          <w:sz w:val="24"/>
        </w:rPr>
      </w:pPr>
    </w:p>
    <w:p w14:paraId="67265B81" w14:textId="34FB5F6F" w:rsidR="00080EFB" w:rsidRPr="00303042" w:rsidRDefault="00080EFB" w:rsidP="005A1379">
      <w:pPr>
        <w:spacing w:after="0" w:line="480" w:lineRule="auto"/>
        <w:ind w:left="-5"/>
        <w:rPr>
          <w:rFonts w:ascii="Times New Roman" w:eastAsia="Times New Roman" w:hAnsi="Times New Roman" w:cs="Times New Roman"/>
          <w:i/>
          <w:sz w:val="24"/>
        </w:rPr>
      </w:pPr>
      <w:r w:rsidRPr="00303042">
        <w:rPr>
          <w:rFonts w:ascii="Times New Roman" w:eastAsia="Times New Roman" w:hAnsi="Times New Roman" w:cs="Times New Roman"/>
          <w:i/>
          <w:sz w:val="24"/>
        </w:rPr>
        <w:t>Analysis Plan:</w:t>
      </w:r>
      <w:r w:rsidRPr="00303042">
        <w:rPr>
          <w:rFonts w:ascii="Times New Roman" w:eastAsia="Times New Roman" w:hAnsi="Times New Roman" w:cs="Times New Roman"/>
          <w:sz w:val="24"/>
        </w:rPr>
        <w:t xml:space="preserve"> The report will provide tabulations at the national level, and for relevant subpop</w:t>
      </w:r>
      <w:r w:rsidRPr="00DD5926">
        <w:rPr>
          <w:rFonts w:ascii="Times New Roman" w:eastAsia="Times New Roman" w:hAnsi="Times New Roman" w:cs="Times New Roman"/>
          <w:sz w:val="24"/>
        </w:rPr>
        <w:t>ulations, including age groups, gender, racial and ethnic groups, and broad disease group.  It will include an executive summary along with detailed findings</w:t>
      </w:r>
      <w:r w:rsidR="00303042">
        <w:rPr>
          <w:rFonts w:ascii="Times New Roman" w:eastAsia="Times New Roman" w:hAnsi="Times New Roman" w:cs="Times New Roman"/>
          <w:sz w:val="24"/>
        </w:rPr>
        <w:t xml:space="preserve"> of</w:t>
      </w:r>
      <w:r w:rsidRPr="00303042">
        <w:rPr>
          <w:rFonts w:ascii="Times New Roman" w:eastAsia="Times New Roman" w:hAnsi="Times New Roman" w:cs="Times New Roman"/>
          <w:sz w:val="24"/>
        </w:rPr>
        <w:t xml:space="preserve"> factors related to center specific survival and/or transplant activity that occurred in the United States. </w:t>
      </w:r>
      <w:r w:rsidR="00B92892" w:rsidRPr="00303042">
        <w:rPr>
          <w:rFonts w:ascii="Times New Roman" w:eastAsia="Times New Roman" w:hAnsi="Times New Roman" w:cs="Times New Roman"/>
          <w:sz w:val="24"/>
        </w:rPr>
        <w:t xml:space="preserve"> </w:t>
      </w:r>
      <w:r w:rsidR="00B37F0C" w:rsidRPr="00303042">
        <w:rPr>
          <w:rFonts w:ascii="Times New Roman" w:eastAsia="Times New Roman" w:hAnsi="Times New Roman" w:cs="Times New Roman"/>
          <w:sz w:val="24"/>
        </w:rPr>
        <w:t>This information collection will not use statistical methods such as sampling, imputation, or other statistical estimation techniques</w:t>
      </w:r>
      <w:r w:rsidRPr="00303042">
        <w:rPr>
          <w:rFonts w:ascii="Times New Roman" w:eastAsia="Times New Roman" w:hAnsi="Times New Roman" w:cs="Times New Roman"/>
          <w:sz w:val="24"/>
        </w:rPr>
        <w:t>.</w:t>
      </w:r>
    </w:p>
    <w:p w14:paraId="79DAE05C" w14:textId="77777777" w:rsidR="00080EFB" w:rsidRPr="00DD5926" w:rsidRDefault="00080EFB" w:rsidP="005A1379">
      <w:pPr>
        <w:spacing w:after="0" w:line="480" w:lineRule="auto"/>
        <w:ind w:left="-5"/>
        <w:rPr>
          <w:rFonts w:ascii="Times New Roman" w:eastAsia="Times New Roman" w:hAnsi="Times New Roman" w:cs="Times New Roman"/>
          <w:sz w:val="24"/>
        </w:rPr>
      </w:pPr>
    </w:p>
    <w:p w14:paraId="3C5DD606" w14:textId="7C1C3C1F" w:rsidR="00080EFB" w:rsidRPr="000E765A" w:rsidRDefault="00080EFB" w:rsidP="0055039D">
      <w:pPr>
        <w:spacing w:after="0" w:line="480" w:lineRule="auto"/>
        <w:ind w:left="0" w:firstLine="0"/>
        <w:rPr>
          <w:rFonts w:ascii="Times New Roman" w:hAnsi="Times New Roman" w:cs="Times New Roman"/>
        </w:rPr>
      </w:pPr>
      <w:r w:rsidRPr="00303042">
        <w:rPr>
          <w:rFonts w:ascii="Times New Roman" w:eastAsia="Times New Roman" w:hAnsi="Times New Roman" w:cs="Times New Roman"/>
          <w:i/>
          <w:sz w:val="24"/>
        </w:rPr>
        <w:t xml:space="preserve">Time Schedule: </w:t>
      </w:r>
      <w:r w:rsidRPr="00303042">
        <w:rPr>
          <w:rFonts w:ascii="Times New Roman" w:eastAsia="Times New Roman" w:hAnsi="Times New Roman" w:cs="Times New Roman"/>
          <w:sz w:val="24"/>
        </w:rPr>
        <w:t xml:space="preserve">The center-specific survival analysis report is delivered to HRSA </w:t>
      </w:r>
      <w:r w:rsidR="00B37F0C" w:rsidRPr="00303042">
        <w:rPr>
          <w:rFonts w:ascii="Times New Roman" w:eastAsia="Times New Roman" w:hAnsi="Times New Roman" w:cs="Times New Roman"/>
          <w:sz w:val="24"/>
        </w:rPr>
        <w:t xml:space="preserve">annually </w:t>
      </w:r>
      <w:r w:rsidRPr="00303042">
        <w:rPr>
          <w:rFonts w:ascii="Times New Roman" w:eastAsia="Times New Roman" w:hAnsi="Times New Roman" w:cs="Times New Roman"/>
          <w:sz w:val="24"/>
        </w:rPr>
        <w:t xml:space="preserve">in the fall </w:t>
      </w:r>
      <w:r w:rsidR="00B37F0C" w:rsidRPr="00303042">
        <w:rPr>
          <w:rFonts w:ascii="Times New Roman" w:eastAsia="Times New Roman" w:hAnsi="Times New Roman" w:cs="Times New Roman"/>
          <w:sz w:val="24"/>
        </w:rPr>
        <w:t>and made</w:t>
      </w:r>
      <w:r w:rsidRPr="00303042">
        <w:rPr>
          <w:rFonts w:ascii="Times New Roman" w:eastAsia="Times New Roman" w:hAnsi="Times New Roman" w:cs="Times New Roman"/>
          <w:sz w:val="24"/>
        </w:rPr>
        <w:t xml:space="preserve"> available to the public </w:t>
      </w:r>
      <w:r w:rsidR="00B37F0C" w:rsidRPr="00303042">
        <w:rPr>
          <w:rFonts w:ascii="Times New Roman" w:eastAsia="Times New Roman" w:hAnsi="Times New Roman" w:cs="Times New Roman"/>
          <w:sz w:val="24"/>
        </w:rPr>
        <w:t>each December</w:t>
      </w:r>
      <w:r w:rsidRPr="00303042">
        <w:rPr>
          <w:rFonts w:ascii="Times New Roman" w:eastAsia="Times New Roman" w:hAnsi="Times New Roman" w:cs="Times New Roman"/>
          <w:sz w:val="24"/>
        </w:rPr>
        <w:t xml:space="preserve">. </w:t>
      </w:r>
      <w:r w:rsidR="00B92892" w:rsidRPr="00303042">
        <w:rPr>
          <w:rFonts w:ascii="Times New Roman" w:eastAsia="Times New Roman" w:hAnsi="Times New Roman" w:cs="Times New Roman"/>
          <w:sz w:val="24"/>
        </w:rPr>
        <w:t xml:space="preserve"> </w:t>
      </w:r>
      <w:r w:rsidRPr="00303042">
        <w:rPr>
          <w:rFonts w:ascii="Times New Roman" w:eastAsia="Times New Roman" w:hAnsi="Times New Roman" w:cs="Times New Roman"/>
          <w:sz w:val="24"/>
        </w:rPr>
        <w:t>The data collection is ongoing</w:t>
      </w:r>
      <w:r w:rsidR="0067523E" w:rsidRPr="00303042">
        <w:rPr>
          <w:rFonts w:ascii="Times New Roman" w:eastAsia="Times New Roman" w:hAnsi="Times New Roman" w:cs="Times New Roman"/>
          <w:sz w:val="24"/>
        </w:rPr>
        <w:t>,</w:t>
      </w:r>
      <w:r w:rsidRPr="00303042">
        <w:rPr>
          <w:rFonts w:ascii="Times New Roman" w:eastAsia="Times New Roman" w:hAnsi="Times New Roman" w:cs="Times New Roman"/>
          <w:sz w:val="24"/>
        </w:rPr>
        <w:t xml:space="preserve"> and the maximum number of years for clearance (3 years) is requested. </w:t>
      </w:r>
      <w:r w:rsidRPr="000E765A">
        <w:rPr>
          <w:rFonts w:ascii="Times New Roman" w:hAnsi="Times New Roman" w:cs="Times New Roman"/>
          <w:i/>
        </w:rPr>
        <w:t xml:space="preserve"> </w:t>
      </w:r>
    </w:p>
    <w:p w14:paraId="49429732" w14:textId="77777777" w:rsidR="001214E5" w:rsidRPr="000E765A" w:rsidRDefault="001214E5" w:rsidP="005A1379">
      <w:pPr>
        <w:spacing w:after="0" w:line="480" w:lineRule="auto"/>
        <w:ind w:left="0" w:firstLine="0"/>
        <w:rPr>
          <w:rFonts w:ascii="Times New Roman" w:hAnsi="Times New Roman" w:cs="Times New Roman"/>
        </w:rPr>
      </w:pPr>
      <w:r w:rsidRPr="00303042">
        <w:rPr>
          <w:rFonts w:ascii="Times New Roman" w:eastAsia="Times New Roman" w:hAnsi="Times New Roman" w:cs="Times New Roman"/>
          <w:sz w:val="24"/>
        </w:rPr>
        <w:t xml:space="preserve"> </w:t>
      </w:r>
    </w:p>
    <w:p w14:paraId="4DC324DB" w14:textId="45E7547E" w:rsidR="001214E5" w:rsidRPr="000E765A" w:rsidRDefault="001214E5" w:rsidP="0055039D">
      <w:pPr>
        <w:numPr>
          <w:ilvl w:val="0"/>
          <w:numId w:val="7"/>
        </w:numPr>
        <w:spacing w:after="0" w:line="480" w:lineRule="auto"/>
        <w:ind w:right="287" w:hanging="360"/>
        <w:rPr>
          <w:rFonts w:ascii="Times New Roman" w:hAnsi="Times New Roman" w:cs="Times New Roman"/>
        </w:rPr>
      </w:pPr>
      <w:r w:rsidRPr="00303042">
        <w:rPr>
          <w:rFonts w:ascii="Times New Roman" w:eastAsia="Times New Roman" w:hAnsi="Times New Roman" w:cs="Times New Roman"/>
          <w:b/>
          <w:sz w:val="24"/>
        </w:rPr>
        <w:t xml:space="preserve">Reason(s) Display of Expiration Date is Inappropriate </w:t>
      </w:r>
    </w:p>
    <w:p w14:paraId="3CDAE97F" w14:textId="05B5BD52" w:rsidR="001214E5" w:rsidRPr="00303042" w:rsidRDefault="00976219" w:rsidP="005A1379">
      <w:pPr>
        <w:spacing w:after="0" w:line="480" w:lineRule="auto"/>
        <w:ind w:left="0" w:firstLine="0"/>
        <w:rPr>
          <w:rFonts w:ascii="Times New Roman" w:eastAsia="Times New Roman" w:hAnsi="Times New Roman" w:cs="Times New Roman"/>
          <w:b/>
          <w:sz w:val="24"/>
        </w:rPr>
      </w:pPr>
      <w:r w:rsidRPr="00303042">
        <w:rPr>
          <w:rFonts w:ascii="Times New Roman" w:eastAsia="Times New Roman" w:hAnsi="Times New Roman" w:cs="Times New Roman"/>
          <w:sz w:val="24"/>
        </w:rPr>
        <w:t>The OMB number and Expiration date will be displayed on every page of every form/instrument.</w:t>
      </w:r>
      <w:r w:rsidR="001214E5" w:rsidRPr="00303042">
        <w:rPr>
          <w:rFonts w:ascii="Times New Roman" w:eastAsia="Times New Roman" w:hAnsi="Times New Roman" w:cs="Times New Roman"/>
          <w:b/>
          <w:sz w:val="24"/>
        </w:rPr>
        <w:t xml:space="preserve"> </w:t>
      </w:r>
    </w:p>
    <w:p w14:paraId="6CB72623" w14:textId="527AC151" w:rsidR="001214E5" w:rsidRPr="000E765A" w:rsidRDefault="001214E5" w:rsidP="0055039D">
      <w:pPr>
        <w:numPr>
          <w:ilvl w:val="0"/>
          <w:numId w:val="7"/>
        </w:numPr>
        <w:spacing w:after="0" w:line="480" w:lineRule="auto"/>
        <w:ind w:right="287" w:hanging="360"/>
        <w:rPr>
          <w:rFonts w:ascii="Times New Roman" w:hAnsi="Times New Roman" w:cs="Times New Roman"/>
        </w:rPr>
      </w:pPr>
      <w:r w:rsidRPr="00303042">
        <w:rPr>
          <w:rFonts w:ascii="Times New Roman" w:eastAsia="Times New Roman" w:hAnsi="Times New Roman" w:cs="Times New Roman"/>
          <w:b/>
          <w:sz w:val="24"/>
        </w:rPr>
        <w:t xml:space="preserve">Exceptions to Certifications for Paperwork Reduction Act Submissions </w:t>
      </w:r>
    </w:p>
    <w:p w14:paraId="493F0C64" w14:textId="4A571C96" w:rsidR="001214E5" w:rsidRPr="000E765A" w:rsidRDefault="001214E5" w:rsidP="005A1379">
      <w:pPr>
        <w:spacing w:after="0" w:line="480" w:lineRule="auto"/>
        <w:ind w:left="-5"/>
        <w:rPr>
          <w:rFonts w:ascii="Times New Roman" w:hAnsi="Times New Roman" w:cs="Times New Roman"/>
        </w:rPr>
      </w:pPr>
      <w:r w:rsidRPr="00303042">
        <w:rPr>
          <w:rFonts w:ascii="Times New Roman" w:eastAsia="Times New Roman" w:hAnsi="Times New Roman" w:cs="Times New Roman"/>
          <w:sz w:val="24"/>
        </w:rPr>
        <w:t xml:space="preserve">There are no exceptions to the certification. </w:t>
      </w:r>
    </w:p>
    <w:p w14:paraId="12CB45F4" w14:textId="77777777" w:rsidR="00E07976" w:rsidRPr="000E765A" w:rsidRDefault="00E07976" w:rsidP="005A1379">
      <w:pPr>
        <w:spacing w:after="0" w:line="480" w:lineRule="auto"/>
        <w:rPr>
          <w:rFonts w:ascii="Times New Roman" w:hAnsi="Times New Roman" w:cs="Times New Roman"/>
        </w:rPr>
      </w:pPr>
    </w:p>
    <w:sectPr w:rsidR="00E07976" w:rsidRPr="000E765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DF298" w14:textId="77777777" w:rsidR="00EB289F" w:rsidRDefault="00EB289F" w:rsidP="001214E5">
      <w:pPr>
        <w:spacing w:after="0" w:line="240" w:lineRule="auto"/>
      </w:pPr>
      <w:r>
        <w:separator/>
      </w:r>
    </w:p>
  </w:endnote>
  <w:endnote w:type="continuationSeparator" w:id="0">
    <w:p w14:paraId="23B93B0F" w14:textId="77777777" w:rsidR="00EB289F" w:rsidRDefault="00EB289F" w:rsidP="0012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77265"/>
      <w:docPartObj>
        <w:docPartGallery w:val="Page Numbers (Bottom of Page)"/>
        <w:docPartUnique/>
      </w:docPartObj>
    </w:sdtPr>
    <w:sdtEndPr>
      <w:rPr>
        <w:rFonts w:ascii="Times New Roman" w:hAnsi="Times New Roman" w:cs="Times New Roman"/>
        <w:noProof/>
        <w:sz w:val="22"/>
      </w:rPr>
    </w:sdtEndPr>
    <w:sdtContent>
      <w:p w14:paraId="1FEC6CD7" w14:textId="11610BA5" w:rsidR="00F74ECC" w:rsidRPr="0055039D" w:rsidRDefault="00F74ECC">
        <w:pPr>
          <w:pStyle w:val="Footer"/>
          <w:jc w:val="center"/>
          <w:rPr>
            <w:rFonts w:ascii="Times New Roman" w:hAnsi="Times New Roman" w:cs="Times New Roman"/>
            <w:sz w:val="22"/>
          </w:rPr>
        </w:pPr>
        <w:r w:rsidRPr="0055039D">
          <w:rPr>
            <w:rFonts w:ascii="Times New Roman" w:hAnsi="Times New Roman" w:cs="Times New Roman"/>
            <w:sz w:val="22"/>
          </w:rPr>
          <w:fldChar w:fldCharType="begin"/>
        </w:r>
        <w:r w:rsidRPr="0055039D">
          <w:rPr>
            <w:rFonts w:ascii="Times New Roman" w:hAnsi="Times New Roman" w:cs="Times New Roman"/>
            <w:sz w:val="22"/>
          </w:rPr>
          <w:instrText xml:space="preserve"> PAGE   \* MERGEFORMAT </w:instrText>
        </w:r>
        <w:r w:rsidRPr="0055039D">
          <w:rPr>
            <w:rFonts w:ascii="Times New Roman" w:hAnsi="Times New Roman" w:cs="Times New Roman"/>
            <w:sz w:val="22"/>
          </w:rPr>
          <w:fldChar w:fldCharType="separate"/>
        </w:r>
        <w:r w:rsidR="00E626B8">
          <w:rPr>
            <w:rFonts w:ascii="Times New Roman" w:hAnsi="Times New Roman" w:cs="Times New Roman"/>
            <w:noProof/>
            <w:sz w:val="22"/>
          </w:rPr>
          <w:t>1</w:t>
        </w:r>
        <w:r w:rsidRPr="0055039D">
          <w:rPr>
            <w:rFonts w:ascii="Times New Roman" w:hAnsi="Times New Roman" w:cs="Times New Roman"/>
            <w:noProof/>
            <w:sz w:val="22"/>
          </w:rPr>
          <w:fldChar w:fldCharType="end"/>
        </w:r>
      </w:p>
    </w:sdtContent>
  </w:sdt>
  <w:p w14:paraId="3FB8634E" w14:textId="77777777" w:rsidR="00F74ECC" w:rsidRDefault="00F74E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86006" w14:textId="77777777" w:rsidR="00EB289F" w:rsidRDefault="00EB289F" w:rsidP="001214E5">
      <w:pPr>
        <w:spacing w:after="0" w:line="240" w:lineRule="auto"/>
      </w:pPr>
      <w:r>
        <w:separator/>
      </w:r>
    </w:p>
  </w:footnote>
  <w:footnote w:type="continuationSeparator" w:id="0">
    <w:p w14:paraId="2DB1E538" w14:textId="77777777" w:rsidR="00EB289F" w:rsidRDefault="00EB289F" w:rsidP="001214E5">
      <w:pPr>
        <w:spacing w:after="0" w:line="240" w:lineRule="auto"/>
      </w:pPr>
      <w:r>
        <w:continuationSeparator/>
      </w:r>
    </w:p>
  </w:footnote>
  <w:footnote w:id="1">
    <w:p w14:paraId="5E2B7607" w14:textId="77777777" w:rsidR="00F74ECC" w:rsidRPr="008132E5" w:rsidRDefault="00F74ECC" w:rsidP="00431F3E">
      <w:pPr>
        <w:pStyle w:val="footnotedescription"/>
        <w:rPr>
          <w:sz w:val="20"/>
          <w:szCs w:val="20"/>
        </w:rPr>
      </w:pPr>
      <w:r>
        <w:rPr>
          <w:rStyle w:val="footnotemark"/>
        </w:rPr>
        <w:footnoteRef/>
      </w:r>
      <w:r>
        <w:rPr>
          <w:rFonts w:ascii="Times New Roman" w:eastAsia="Times New Roman" w:hAnsi="Times New Roman" w:cs="Times New Roman"/>
          <w:color w:val="000000"/>
          <w:sz w:val="24"/>
        </w:rPr>
        <w:t xml:space="preserve"> </w:t>
      </w:r>
      <w:r w:rsidRPr="008132E5">
        <w:rPr>
          <w:rFonts w:ascii="Times New Roman" w:eastAsia="Times New Roman" w:hAnsi="Times New Roman" w:cs="Times New Roman"/>
          <w:color w:val="000000"/>
          <w:sz w:val="20"/>
          <w:szCs w:val="20"/>
        </w:rPr>
        <w:t xml:space="preserve">In an allogeneic transplant, a patient receives blood stem cells collected from a sibling or other related donor, or from an unrelated donor.  </w:t>
      </w:r>
    </w:p>
  </w:footnote>
  <w:footnote w:id="2">
    <w:p w14:paraId="0829ED9A" w14:textId="77777777" w:rsidR="00F74ECC" w:rsidRPr="00397C41" w:rsidRDefault="00F74ECC" w:rsidP="001214E5">
      <w:pPr>
        <w:pStyle w:val="footnotedescription"/>
        <w:rPr>
          <w:sz w:val="20"/>
          <w:szCs w:val="20"/>
        </w:rPr>
      </w:pPr>
      <w:r>
        <w:rPr>
          <w:rStyle w:val="footnotemark"/>
        </w:rPr>
        <w:footnoteRef/>
      </w:r>
      <w:r>
        <w:rPr>
          <w:rFonts w:ascii="Times New Roman" w:eastAsia="Times New Roman" w:hAnsi="Times New Roman" w:cs="Times New Roman"/>
          <w:color w:val="000000"/>
          <w:sz w:val="24"/>
        </w:rPr>
        <w:t xml:space="preserve"> </w:t>
      </w:r>
      <w:r w:rsidRPr="00397C41">
        <w:rPr>
          <w:rFonts w:ascii="Times New Roman" w:eastAsia="Times New Roman" w:hAnsi="Times New Roman" w:cs="Times New Roman"/>
          <w:color w:val="000000"/>
          <w:sz w:val="20"/>
          <w:szCs w:val="20"/>
        </w:rPr>
        <w:t xml:space="preserve">The process in which transplanted hematopoietic cells begin to grow in the bone marrow of the host and to produce new white blood cells, red blood cells and platelets.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B6A"/>
    <w:multiLevelType w:val="hybridMultilevel"/>
    <w:tmpl w:val="2264A176"/>
    <w:lvl w:ilvl="0" w:tplc="D1B223C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A2AD6A">
      <w:start w:val="4"/>
      <w:numFmt w:val="decimal"/>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70EB5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983E4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8456D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46B4C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0094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56A25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CAA5D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7FD09F7"/>
    <w:multiLevelType w:val="hybridMultilevel"/>
    <w:tmpl w:val="E99A4302"/>
    <w:lvl w:ilvl="0" w:tplc="04FA6D56">
      <w:start w:val="17"/>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B44A0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34A7F4">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862DC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5A49A2">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5257CA">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EE169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0CA57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1E1A3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39AB06F4"/>
    <w:multiLevelType w:val="hybridMultilevel"/>
    <w:tmpl w:val="220ECE46"/>
    <w:lvl w:ilvl="0" w:tplc="502E6DC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4C3E32"/>
    <w:multiLevelType w:val="hybridMultilevel"/>
    <w:tmpl w:val="BABA2B72"/>
    <w:lvl w:ilvl="0" w:tplc="1DF46A0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C277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1296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AB4E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262C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DC29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CEA0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690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841B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5973489C"/>
    <w:multiLevelType w:val="hybridMultilevel"/>
    <w:tmpl w:val="AC68C154"/>
    <w:lvl w:ilvl="0" w:tplc="50AC4BAC">
      <w:start w:val="11"/>
      <w:numFmt w:val="decimal"/>
      <w:lvlText w:val="%1."/>
      <w:lvlJc w:val="left"/>
      <w:pPr>
        <w:ind w:left="1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FCD8B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76567C">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0E190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16323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C68682">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123858">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0C88E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E87F9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5C795531"/>
    <w:multiLevelType w:val="hybridMultilevel"/>
    <w:tmpl w:val="10CCE61E"/>
    <w:lvl w:ilvl="0" w:tplc="D4787FBC">
      <w:start w:val="13"/>
      <w:numFmt w:val="decimal"/>
      <w:lvlText w:val="%1."/>
      <w:lvlJc w:val="left"/>
      <w:pPr>
        <w:ind w:left="1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F67CA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A60AEC">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08A8F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CADD5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FC0626A">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68057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84673A">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8E79E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6FFE3393"/>
    <w:multiLevelType w:val="hybridMultilevel"/>
    <w:tmpl w:val="BA664BFC"/>
    <w:lvl w:ilvl="0" w:tplc="7472B466">
      <w:start w:val="9"/>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028E8F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BE3D74">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5E4FF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72021E">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CCC74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9AF83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A24A38">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82332E">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70511408"/>
    <w:multiLevelType w:val="hybridMultilevel"/>
    <w:tmpl w:val="61D8019E"/>
    <w:lvl w:ilvl="0" w:tplc="6C00DC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92B0BC">
      <w:start w:val="7"/>
      <w:numFmt w:val="decimal"/>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B6565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9E304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5E0C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F69E4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AABC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C8F50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F4CCB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1">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b w:val="0"/>
      </w:rPr>
    </w:lvl>
    <w:lvl w:ilvl="2" w:tplc="04090001">
      <w:start w:val="1"/>
      <w:numFmt w:val="bullet"/>
      <w:lvlText w:val=""/>
      <w:lvlJc w:val="left"/>
      <w:pPr>
        <w:tabs>
          <w:tab w:val="num" w:pos="3600"/>
        </w:tabs>
        <w:ind w:left="3600" w:hanging="360"/>
      </w:pPr>
      <w:rPr>
        <w:rFonts w:ascii="Symbol" w:hAnsi="Symbol"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0"/>
  </w:num>
  <w:num w:numId="3">
    <w:abstractNumId w:val="9"/>
  </w:num>
  <w:num w:numId="4">
    <w:abstractNumId w:val="8"/>
  </w:num>
  <w:num w:numId="5">
    <w:abstractNumId w:val="6"/>
  </w:num>
  <w:num w:numId="6">
    <w:abstractNumId w:val="7"/>
  </w:num>
  <w:num w:numId="7">
    <w:abstractNumId w:val="1"/>
  </w:num>
  <w:num w:numId="8">
    <w:abstractNumId w:val="4"/>
  </w:num>
  <w:num w:numId="9">
    <w:abstractNumId w:val="5"/>
  </w:num>
  <w:num w:numId="10">
    <w:abstractNumId w:val="2"/>
  </w:num>
  <w:num w:numId="11">
    <w:abstractNumId w:val="11"/>
    <w:lvlOverride w:ilvl="0"/>
    <w:lvlOverride w:ilvl="1">
      <w:startOverride w:val="1"/>
    </w:lvlOverride>
    <w:lvlOverride w:ilvl="2"/>
    <w:lvlOverride w:ilvl="3"/>
    <w:lvlOverride w:ilvl="4"/>
    <w:lvlOverride w:ilvl="5"/>
    <w:lvlOverride w:ilvl="6"/>
    <w:lvlOverride w:ilvl="7"/>
    <w:lvlOverride w:ilv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wNDA3NTA1NzS2sDBT0lEKTi0uzszPAykwqgUAieaM3SwAAAA="/>
  </w:docVars>
  <w:rsids>
    <w:rsidRoot w:val="001214E5"/>
    <w:rsid w:val="00021C6A"/>
    <w:rsid w:val="00040C19"/>
    <w:rsid w:val="00045577"/>
    <w:rsid w:val="0005700F"/>
    <w:rsid w:val="000779F9"/>
    <w:rsid w:val="00080EFB"/>
    <w:rsid w:val="00081D7C"/>
    <w:rsid w:val="000B6DD4"/>
    <w:rsid w:val="000C2891"/>
    <w:rsid w:val="000C42C5"/>
    <w:rsid w:val="000C4690"/>
    <w:rsid w:val="000D0B31"/>
    <w:rsid w:val="000D6C3E"/>
    <w:rsid w:val="000E765A"/>
    <w:rsid w:val="001044FF"/>
    <w:rsid w:val="00104796"/>
    <w:rsid w:val="00110388"/>
    <w:rsid w:val="00120166"/>
    <w:rsid w:val="001214E5"/>
    <w:rsid w:val="001439E1"/>
    <w:rsid w:val="00153740"/>
    <w:rsid w:val="001619D1"/>
    <w:rsid w:val="00191E06"/>
    <w:rsid w:val="001A04F9"/>
    <w:rsid w:val="001C5682"/>
    <w:rsid w:val="001D6FC9"/>
    <w:rsid w:val="001E323E"/>
    <w:rsid w:val="001E337F"/>
    <w:rsid w:val="001F271C"/>
    <w:rsid w:val="00213514"/>
    <w:rsid w:val="002171D5"/>
    <w:rsid w:val="0022207A"/>
    <w:rsid w:val="002259B7"/>
    <w:rsid w:val="0022680E"/>
    <w:rsid w:val="002363D7"/>
    <w:rsid w:val="00243238"/>
    <w:rsid w:val="0025107C"/>
    <w:rsid w:val="0027046D"/>
    <w:rsid w:val="00270511"/>
    <w:rsid w:val="00276465"/>
    <w:rsid w:val="00287797"/>
    <w:rsid w:val="00292763"/>
    <w:rsid w:val="002C50CD"/>
    <w:rsid w:val="002C7E89"/>
    <w:rsid w:val="002D6B6B"/>
    <w:rsid w:val="002F66D4"/>
    <w:rsid w:val="00303042"/>
    <w:rsid w:val="00311818"/>
    <w:rsid w:val="00332B4F"/>
    <w:rsid w:val="00350A6E"/>
    <w:rsid w:val="00354368"/>
    <w:rsid w:val="00356B25"/>
    <w:rsid w:val="00397C41"/>
    <w:rsid w:val="003A06BA"/>
    <w:rsid w:val="003C2BCF"/>
    <w:rsid w:val="003F7CCF"/>
    <w:rsid w:val="0041115D"/>
    <w:rsid w:val="00420B38"/>
    <w:rsid w:val="00421F0D"/>
    <w:rsid w:val="00431F3E"/>
    <w:rsid w:val="00457CEA"/>
    <w:rsid w:val="00463AB8"/>
    <w:rsid w:val="004657C2"/>
    <w:rsid w:val="00483D1F"/>
    <w:rsid w:val="00494D95"/>
    <w:rsid w:val="00496D40"/>
    <w:rsid w:val="004A74CC"/>
    <w:rsid w:val="004A7E5D"/>
    <w:rsid w:val="004F4B25"/>
    <w:rsid w:val="0050616C"/>
    <w:rsid w:val="00511244"/>
    <w:rsid w:val="00523C71"/>
    <w:rsid w:val="0054021F"/>
    <w:rsid w:val="00541AF2"/>
    <w:rsid w:val="0054708D"/>
    <w:rsid w:val="0055039D"/>
    <w:rsid w:val="0056154E"/>
    <w:rsid w:val="00561F58"/>
    <w:rsid w:val="00581640"/>
    <w:rsid w:val="005A1379"/>
    <w:rsid w:val="005B1F1D"/>
    <w:rsid w:val="005B5E3A"/>
    <w:rsid w:val="005D6639"/>
    <w:rsid w:val="005F498A"/>
    <w:rsid w:val="005F575B"/>
    <w:rsid w:val="00624EF4"/>
    <w:rsid w:val="0063411F"/>
    <w:rsid w:val="00645355"/>
    <w:rsid w:val="0064799A"/>
    <w:rsid w:val="0067523E"/>
    <w:rsid w:val="0069651F"/>
    <w:rsid w:val="0069720E"/>
    <w:rsid w:val="006A0ECA"/>
    <w:rsid w:val="006B0427"/>
    <w:rsid w:val="006B5181"/>
    <w:rsid w:val="006C1CDD"/>
    <w:rsid w:val="006C4945"/>
    <w:rsid w:val="006E6C2F"/>
    <w:rsid w:val="00704EFE"/>
    <w:rsid w:val="00732DF8"/>
    <w:rsid w:val="007515AD"/>
    <w:rsid w:val="007824E7"/>
    <w:rsid w:val="00784169"/>
    <w:rsid w:val="007A4B65"/>
    <w:rsid w:val="007D12BF"/>
    <w:rsid w:val="007E298A"/>
    <w:rsid w:val="007F62F0"/>
    <w:rsid w:val="008033FD"/>
    <w:rsid w:val="008132E5"/>
    <w:rsid w:val="00825528"/>
    <w:rsid w:val="00873B78"/>
    <w:rsid w:val="008D1251"/>
    <w:rsid w:val="008D4E26"/>
    <w:rsid w:val="008E42B1"/>
    <w:rsid w:val="008F1D3B"/>
    <w:rsid w:val="008F3FC3"/>
    <w:rsid w:val="00941F4F"/>
    <w:rsid w:val="00942715"/>
    <w:rsid w:val="0096706A"/>
    <w:rsid w:val="00976219"/>
    <w:rsid w:val="00990400"/>
    <w:rsid w:val="009905F5"/>
    <w:rsid w:val="009A1978"/>
    <w:rsid w:val="009A21DD"/>
    <w:rsid w:val="009A3032"/>
    <w:rsid w:val="009C73FF"/>
    <w:rsid w:val="00A04608"/>
    <w:rsid w:val="00A41004"/>
    <w:rsid w:val="00A543F6"/>
    <w:rsid w:val="00A55851"/>
    <w:rsid w:val="00A62549"/>
    <w:rsid w:val="00A74FE2"/>
    <w:rsid w:val="00A76272"/>
    <w:rsid w:val="00A7694A"/>
    <w:rsid w:val="00A934F8"/>
    <w:rsid w:val="00A95FBC"/>
    <w:rsid w:val="00A961CE"/>
    <w:rsid w:val="00AD3831"/>
    <w:rsid w:val="00AE65E1"/>
    <w:rsid w:val="00AE6AE0"/>
    <w:rsid w:val="00B152C7"/>
    <w:rsid w:val="00B37F0C"/>
    <w:rsid w:val="00B6290F"/>
    <w:rsid w:val="00B65876"/>
    <w:rsid w:val="00B84BB8"/>
    <w:rsid w:val="00B92892"/>
    <w:rsid w:val="00BA78B2"/>
    <w:rsid w:val="00BB0D0F"/>
    <w:rsid w:val="00BD273F"/>
    <w:rsid w:val="00BD2F27"/>
    <w:rsid w:val="00BD48B0"/>
    <w:rsid w:val="00BE255E"/>
    <w:rsid w:val="00C00478"/>
    <w:rsid w:val="00C06025"/>
    <w:rsid w:val="00C140FB"/>
    <w:rsid w:val="00C309E7"/>
    <w:rsid w:val="00C407E9"/>
    <w:rsid w:val="00C44B22"/>
    <w:rsid w:val="00C7079A"/>
    <w:rsid w:val="00C87AC7"/>
    <w:rsid w:val="00CB7415"/>
    <w:rsid w:val="00CD40D5"/>
    <w:rsid w:val="00D07F4C"/>
    <w:rsid w:val="00D109B7"/>
    <w:rsid w:val="00D247DE"/>
    <w:rsid w:val="00D5793E"/>
    <w:rsid w:val="00D64294"/>
    <w:rsid w:val="00D90CDE"/>
    <w:rsid w:val="00D91741"/>
    <w:rsid w:val="00DC2DBF"/>
    <w:rsid w:val="00DD195F"/>
    <w:rsid w:val="00DD2619"/>
    <w:rsid w:val="00DD4035"/>
    <w:rsid w:val="00DD43F5"/>
    <w:rsid w:val="00DD5926"/>
    <w:rsid w:val="00DE45B5"/>
    <w:rsid w:val="00DE5DD0"/>
    <w:rsid w:val="00DE70F5"/>
    <w:rsid w:val="00DF2BFF"/>
    <w:rsid w:val="00E00187"/>
    <w:rsid w:val="00E07976"/>
    <w:rsid w:val="00E14B92"/>
    <w:rsid w:val="00E16E1D"/>
    <w:rsid w:val="00E34BEC"/>
    <w:rsid w:val="00E626B8"/>
    <w:rsid w:val="00E65D5D"/>
    <w:rsid w:val="00E71239"/>
    <w:rsid w:val="00E83C4E"/>
    <w:rsid w:val="00EA1EE4"/>
    <w:rsid w:val="00EA717B"/>
    <w:rsid w:val="00EB289F"/>
    <w:rsid w:val="00EB67F8"/>
    <w:rsid w:val="00EB6CC7"/>
    <w:rsid w:val="00EC4BF4"/>
    <w:rsid w:val="00F0095C"/>
    <w:rsid w:val="00F214BF"/>
    <w:rsid w:val="00F27DE6"/>
    <w:rsid w:val="00F45F00"/>
    <w:rsid w:val="00F74ECC"/>
    <w:rsid w:val="00F90EA2"/>
    <w:rsid w:val="00F973E2"/>
    <w:rsid w:val="00F9748F"/>
    <w:rsid w:val="00F97D70"/>
    <w:rsid w:val="00FC0C2D"/>
    <w:rsid w:val="00FC57D9"/>
    <w:rsid w:val="00FC5CAD"/>
    <w:rsid w:val="00FE4ADD"/>
    <w:rsid w:val="00FE7CA4"/>
    <w:rsid w:val="00FF318C"/>
    <w:rsid w:val="00FF4A71"/>
    <w:rsid w:val="00FF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4E5"/>
    <w:pPr>
      <w:spacing w:after="296" w:line="330" w:lineRule="auto"/>
      <w:ind w:left="10"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1214E5"/>
    <w:pPr>
      <w:spacing w:after="0" w:line="278" w:lineRule="auto"/>
    </w:pPr>
    <w:rPr>
      <w:rFonts w:ascii="Arial" w:eastAsia="Arial" w:hAnsi="Arial" w:cs="Arial"/>
      <w:color w:val="999999"/>
      <w:sz w:val="21"/>
    </w:rPr>
  </w:style>
  <w:style w:type="character" w:customStyle="1" w:styleId="footnotedescriptionChar">
    <w:name w:val="footnote description Char"/>
    <w:link w:val="footnotedescription"/>
    <w:rsid w:val="001214E5"/>
    <w:rPr>
      <w:rFonts w:ascii="Arial" w:eastAsia="Arial" w:hAnsi="Arial" w:cs="Arial"/>
      <w:color w:val="999999"/>
      <w:sz w:val="21"/>
    </w:rPr>
  </w:style>
  <w:style w:type="character" w:customStyle="1" w:styleId="footnotemark">
    <w:name w:val="footnote mark"/>
    <w:hidden/>
    <w:rsid w:val="001214E5"/>
    <w:rPr>
      <w:rFonts w:ascii="Arial" w:eastAsia="Arial" w:hAnsi="Arial" w:cs="Arial"/>
      <w:color w:val="999999"/>
      <w:sz w:val="27"/>
      <w:vertAlign w:val="superscript"/>
    </w:rPr>
  </w:style>
  <w:style w:type="table" w:customStyle="1" w:styleId="TableGrid">
    <w:name w:val="TableGrid"/>
    <w:rsid w:val="001214E5"/>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45355"/>
    <w:rPr>
      <w:sz w:val="16"/>
      <w:szCs w:val="16"/>
    </w:rPr>
  </w:style>
  <w:style w:type="paragraph" w:styleId="CommentText">
    <w:name w:val="annotation text"/>
    <w:basedOn w:val="Normal"/>
    <w:link w:val="CommentTextChar"/>
    <w:uiPriority w:val="99"/>
    <w:unhideWhenUsed/>
    <w:rsid w:val="00645355"/>
    <w:pPr>
      <w:spacing w:line="240" w:lineRule="auto"/>
    </w:pPr>
    <w:rPr>
      <w:sz w:val="20"/>
      <w:szCs w:val="20"/>
    </w:rPr>
  </w:style>
  <w:style w:type="character" w:customStyle="1" w:styleId="CommentTextChar">
    <w:name w:val="Comment Text Char"/>
    <w:basedOn w:val="DefaultParagraphFont"/>
    <w:link w:val="CommentText"/>
    <w:uiPriority w:val="99"/>
    <w:rsid w:val="0064535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45355"/>
    <w:rPr>
      <w:b/>
      <w:bCs/>
    </w:rPr>
  </w:style>
  <w:style w:type="character" w:customStyle="1" w:styleId="CommentSubjectChar">
    <w:name w:val="Comment Subject Char"/>
    <w:basedOn w:val="CommentTextChar"/>
    <w:link w:val="CommentSubject"/>
    <w:uiPriority w:val="99"/>
    <w:semiHidden/>
    <w:rsid w:val="00645355"/>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45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355"/>
    <w:rPr>
      <w:rFonts w:ascii="Segoe UI" w:eastAsia="Arial" w:hAnsi="Segoe UI" w:cs="Segoe UI"/>
      <w:color w:val="000000"/>
      <w:sz w:val="18"/>
      <w:szCs w:val="18"/>
    </w:rPr>
  </w:style>
  <w:style w:type="paragraph" w:styleId="ListParagraph">
    <w:name w:val="List Paragraph"/>
    <w:basedOn w:val="Normal"/>
    <w:uiPriority w:val="34"/>
    <w:qFormat/>
    <w:rsid w:val="008033FD"/>
    <w:pPr>
      <w:ind w:left="720"/>
      <w:contextualSpacing/>
    </w:pPr>
  </w:style>
  <w:style w:type="character" w:styleId="Hyperlink">
    <w:name w:val="Hyperlink"/>
    <w:basedOn w:val="DefaultParagraphFont"/>
    <w:rsid w:val="007824E7"/>
    <w:rPr>
      <w:color w:val="0000FF"/>
      <w:u w:val="single"/>
    </w:rPr>
  </w:style>
  <w:style w:type="paragraph" w:styleId="Revision">
    <w:name w:val="Revision"/>
    <w:hidden/>
    <w:uiPriority w:val="99"/>
    <w:semiHidden/>
    <w:rsid w:val="00E16E1D"/>
    <w:pPr>
      <w:spacing w:after="0" w:line="240" w:lineRule="auto"/>
    </w:pPr>
    <w:rPr>
      <w:rFonts w:ascii="Arial" w:eastAsia="Arial" w:hAnsi="Arial" w:cs="Arial"/>
      <w:color w:val="000000"/>
      <w:sz w:val="21"/>
    </w:rPr>
  </w:style>
  <w:style w:type="paragraph" w:styleId="Header">
    <w:name w:val="header"/>
    <w:basedOn w:val="Normal"/>
    <w:link w:val="HeaderChar"/>
    <w:uiPriority w:val="99"/>
    <w:unhideWhenUsed/>
    <w:rsid w:val="00080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EFB"/>
    <w:rPr>
      <w:rFonts w:ascii="Arial" w:eastAsia="Arial" w:hAnsi="Arial" w:cs="Arial"/>
      <w:color w:val="000000"/>
      <w:sz w:val="21"/>
    </w:rPr>
  </w:style>
  <w:style w:type="paragraph" w:styleId="Footer">
    <w:name w:val="footer"/>
    <w:basedOn w:val="Normal"/>
    <w:link w:val="FooterChar"/>
    <w:uiPriority w:val="99"/>
    <w:unhideWhenUsed/>
    <w:rsid w:val="00080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EFB"/>
    <w:rPr>
      <w:rFonts w:ascii="Arial" w:eastAsia="Arial" w:hAnsi="Arial" w:cs="Arial"/>
      <w:color w:val="000000"/>
      <w:sz w:val="21"/>
    </w:rPr>
  </w:style>
  <w:style w:type="paragraph" w:styleId="BodyTextIndent">
    <w:name w:val="Body Text Indent"/>
    <w:basedOn w:val="Normal"/>
    <w:link w:val="BodyTextIndentChar"/>
    <w:uiPriority w:val="99"/>
    <w:semiHidden/>
    <w:rsid w:val="000C42C5"/>
    <w:pPr>
      <w:widowControl w:val="0"/>
      <w:autoSpaceDE w:val="0"/>
      <w:autoSpaceDN w:val="0"/>
      <w:adjustRightInd w:val="0"/>
      <w:spacing w:after="0" w:line="240" w:lineRule="auto"/>
      <w:ind w:left="-90" w:firstLine="0"/>
    </w:pPr>
    <w:rPr>
      <w:rFonts w:ascii="Times New Roman" w:eastAsia="SimSun" w:hAnsi="Times New Roman" w:cs="Times New Roman"/>
      <w:color w:val="auto"/>
      <w:sz w:val="24"/>
      <w:szCs w:val="24"/>
    </w:rPr>
  </w:style>
  <w:style w:type="character" w:customStyle="1" w:styleId="BodyTextIndentChar">
    <w:name w:val="Body Text Indent Char"/>
    <w:basedOn w:val="DefaultParagraphFont"/>
    <w:link w:val="BodyTextIndent"/>
    <w:uiPriority w:val="99"/>
    <w:semiHidden/>
    <w:rsid w:val="000C42C5"/>
    <w:rPr>
      <w:rFonts w:ascii="Times New Roman" w:eastAsia="SimSu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4E5"/>
    <w:pPr>
      <w:spacing w:after="296" w:line="330" w:lineRule="auto"/>
      <w:ind w:left="10"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1214E5"/>
    <w:pPr>
      <w:spacing w:after="0" w:line="278" w:lineRule="auto"/>
    </w:pPr>
    <w:rPr>
      <w:rFonts w:ascii="Arial" w:eastAsia="Arial" w:hAnsi="Arial" w:cs="Arial"/>
      <w:color w:val="999999"/>
      <w:sz w:val="21"/>
    </w:rPr>
  </w:style>
  <w:style w:type="character" w:customStyle="1" w:styleId="footnotedescriptionChar">
    <w:name w:val="footnote description Char"/>
    <w:link w:val="footnotedescription"/>
    <w:rsid w:val="001214E5"/>
    <w:rPr>
      <w:rFonts w:ascii="Arial" w:eastAsia="Arial" w:hAnsi="Arial" w:cs="Arial"/>
      <w:color w:val="999999"/>
      <w:sz w:val="21"/>
    </w:rPr>
  </w:style>
  <w:style w:type="character" w:customStyle="1" w:styleId="footnotemark">
    <w:name w:val="footnote mark"/>
    <w:hidden/>
    <w:rsid w:val="001214E5"/>
    <w:rPr>
      <w:rFonts w:ascii="Arial" w:eastAsia="Arial" w:hAnsi="Arial" w:cs="Arial"/>
      <w:color w:val="999999"/>
      <w:sz w:val="27"/>
      <w:vertAlign w:val="superscript"/>
    </w:rPr>
  </w:style>
  <w:style w:type="table" w:customStyle="1" w:styleId="TableGrid">
    <w:name w:val="TableGrid"/>
    <w:rsid w:val="001214E5"/>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45355"/>
    <w:rPr>
      <w:sz w:val="16"/>
      <w:szCs w:val="16"/>
    </w:rPr>
  </w:style>
  <w:style w:type="paragraph" w:styleId="CommentText">
    <w:name w:val="annotation text"/>
    <w:basedOn w:val="Normal"/>
    <w:link w:val="CommentTextChar"/>
    <w:uiPriority w:val="99"/>
    <w:unhideWhenUsed/>
    <w:rsid w:val="00645355"/>
    <w:pPr>
      <w:spacing w:line="240" w:lineRule="auto"/>
    </w:pPr>
    <w:rPr>
      <w:sz w:val="20"/>
      <w:szCs w:val="20"/>
    </w:rPr>
  </w:style>
  <w:style w:type="character" w:customStyle="1" w:styleId="CommentTextChar">
    <w:name w:val="Comment Text Char"/>
    <w:basedOn w:val="DefaultParagraphFont"/>
    <w:link w:val="CommentText"/>
    <w:uiPriority w:val="99"/>
    <w:rsid w:val="0064535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45355"/>
    <w:rPr>
      <w:b/>
      <w:bCs/>
    </w:rPr>
  </w:style>
  <w:style w:type="character" w:customStyle="1" w:styleId="CommentSubjectChar">
    <w:name w:val="Comment Subject Char"/>
    <w:basedOn w:val="CommentTextChar"/>
    <w:link w:val="CommentSubject"/>
    <w:uiPriority w:val="99"/>
    <w:semiHidden/>
    <w:rsid w:val="00645355"/>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45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355"/>
    <w:rPr>
      <w:rFonts w:ascii="Segoe UI" w:eastAsia="Arial" w:hAnsi="Segoe UI" w:cs="Segoe UI"/>
      <w:color w:val="000000"/>
      <w:sz w:val="18"/>
      <w:szCs w:val="18"/>
    </w:rPr>
  </w:style>
  <w:style w:type="paragraph" w:styleId="ListParagraph">
    <w:name w:val="List Paragraph"/>
    <w:basedOn w:val="Normal"/>
    <w:uiPriority w:val="34"/>
    <w:qFormat/>
    <w:rsid w:val="008033FD"/>
    <w:pPr>
      <w:ind w:left="720"/>
      <w:contextualSpacing/>
    </w:pPr>
  </w:style>
  <w:style w:type="character" w:styleId="Hyperlink">
    <w:name w:val="Hyperlink"/>
    <w:basedOn w:val="DefaultParagraphFont"/>
    <w:rsid w:val="007824E7"/>
    <w:rPr>
      <w:color w:val="0000FF"/>
      <w:u w:val="single"/>
    </w:rPr>
  </w:style>
  <w:style w:type="paragraph" w:styleId="Revision">
    <w:name w:val="Revision"/>
    <w:hidden/>
    <w:uiPriority w:val="99"/>
    <w:semiHidden/>
    <w:rsid w:val="00E16E1D"/>
    <w:pPr>
      <w:spacing w:after="0" w:line="240" w:lineRule="auto"/>
    </w:pPr>
    <w:rPr>
      <w:rFonts w:ascii="Arial" w:eastAsia="Arial" w:hAnsi="Arial" w:cs="Arial"/>
      <w:color w:val="000000"/>
      <w:sz w:val="21"/>
    </w:rPr>
  </w:style>
  <w:style w:type="paragraph" w:styleId="Header">
    <w:name w:val="header"/>
    <w:basedOn w:val="Normal"/>
    <w:link w:val="HeaderChar"/>
    <w:uiPriority w:val="99"/>
    <w:unhideWhenUsed/>
    <w:rsid w:val="00080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EFB"/>
    <w:rPr>
      <w:rFonts w:ascii="Arial" w:eastAsia="Arial" w:hAnsi="Arial" w:cs="Arial"/>
      <w:color w:val="000000"/>
      <w:sz w:val="21"/>
    </w:rPr>
  </w:style>
  <w:style w:type="paragraph" w:styleId="Footer">
    <w:name w:val="footer"/>
    <w:basedOn w:val="Normal"/>
    <w:link w:val="FooterChar"/>
    <w:uiPriority w:val="99"/>
    <w:unhideWhenUsed/>
    <w:rsid w:val="00080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EFB"/>
    <w:rPr>
      <w:rFonts w:ascii="Arial" w:eastAsia="Arial" w:hAnsi="Arial" w:cs="Arial"/>
      <w:color w:val="000000"/>
      <w:sz w:val="21"/>
    </w:rPr>
  </w:style>
  <w:style w:type="paragraph" w:styleId="BodyTextIndent">
    <w:name w:val="Body Text Indent"/>
    <w:basedOn w:val="Normal"/>
    <w:link w:val="BodyTextIndentChar"/>
    <w:uiPriority w:val="99"/>
    <w:semiHidden/>
    <w:rsid w:val="000C42C5"/>
    <w:pPr>
      <w:widowControl w:val="0"/>
      <w:autoSpaceDE w:val="0"/>
      <w:autoSpaceDN w:val="0"/>
      <w:adjustRightInd w:val="0"/>
      <w:spacing w:after="0" w:line="240" w:lineRule="auto"/>
      <w:ind w:left="-90" w:firstLine="0"/>
    </w:pPr>
    <w:rPr>
      <w:rFonts w:ascii="Times New Roman" w:eastAsia="SimSun" w:hAnsi="Times New Roman" w:cs="Times New Roman"/>
      <w:color w:val="auto"/>
      <w:sz w:val="24"/>
      <w:szCs w:val="24"/>
    </w:rPr>
  </w:style>
  <w:style w:type="character" w:customStyle="1" w:styleId="BodyTextIndentChar">
    <w:name w:val="Body Text Indent Char"/>
    <w:basedOn w:val="DefaultParagraphFont"/>
    <w:link w:val="BodyTextIndent"/>
    <w:uiPriority w:val="99"/>
    <w:semiHidden/>
    <w:rsid w:val="000C42C5"/>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5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991FA-1608-42E1-9B8C-11BE41E885C6}">
  <ds:schemaRefs>
    <ds:schemaRef ds:uri="http://schemas.microsoft.com/sharepoint/events"/>
  </ds:schemaRefs>
</ds:datastoreItem>
</file>

<file path=customXml/itemProps2.xml><?xml version="1.0" encoding="utf-8"?>
<ds:datastoreItem xmlns:ds="http://schemas.openxmlformats.org/officeDocument/2006/customXml" ds:itemID="{565AF27F-37EB-4AF0-9AED-FE8220070C29}">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www.w3.org/XML/1998/namespace"/>
  </ds:schemaRefs>
</ds:datastoreItem>
</file>

<file path=customXml/itemProps3.xml><?xml version="1.0" encoding="utf-8"?>
<ds:datastoreItem xmlns:ds="http://schemas.openxmlformats.org/officeDocument/2006/customXml" ds:itemID="{F1892A2D-8108-4ED9-98DD-D7A592648A22}">
  <ds:schemaRefs>
    <ds:schemaRef ds:uri="Microsoft.SharePoint.Taxonomy.ContentTypeSync"/>
  </ds:schemaRefs>
</ds:datastoreItem>
</file>

<file path=customXml/itemProps4.xml><?xml version="1.0" encoding="utf-8"?>
<ds:datastoreItem xmlns:ds="http://schemas.openxmlformats.org/officeDocument/2006/customXml" ds:itemID="{50DBBD4E-2B04-4445-BC91-CEB982FBE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8469C2B-9D8C-4880-8701-C132C2CB789B}">
  <ds:schemaRefs>
    <ds:schemaRef ds:uri="http://schemas.microsoft.com/sharepoint/v3/contenttype/forms"/>
  </ds:schemaRefs>
</ds:datastoreItem>
</file>

<file path=customXml/itemProps6.xml><?xml version="1.0" encoding="utf-8"?>
<ds:datastoreItem xmlns:ds="http://schemas.openxmlformats.org/officeDocument/2006/customXml" ds:itemID="{2A78D465-ECA6-4D11-926A-CE494E3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4214</Words>
  <Characters>24024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3-Supporting Statement A</vt:lpstr>
    </vt:vector>
  </TitlesOfParts>
  <Company>Be The Match - NMDP</Company>
  <LinksUpToDate>false</LinksUpToDate>
  <CharactersWithSpaces>28182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3-Supporting Statement A</dc:title>
  <dc:subject/>
  <dc:creator>Rachael Latchana</dc:creator>
  <cp:keywords/>
  <dc:description/>
  <cp:lastModifiedBy>SYSTEM</cp:lastModifiedBy>
  <cp:revision>2</cp:revision>
  <cp:lastPrinted>2019-09-03T15:34:00Z</cp:lastPrinted>
  <dcterms:created xsi:type="dcterms:W3CDTF">2019-09-03T15:51:00Z</dcterms:created>
  <dcterms:modified xsi:type="dcterms:W3CDTF">2019-09-03T15:51:00Z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394500</vt:r8>
  </property>
</Properties>
</file>