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5D5E" w:rsidR="009C0A27" w:rsidP="009C0A27" w:rsidRDefault="009C0A27" w14:paraId="0CD12EBC" w14:textId="600E12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D5E">
        <w:rPr>
          <w:rFonts w:ascii="Times New Roman" w:hAnsi="Times New Roman" w:cs="Times New Roman"/>
          <w:b/>
          <w:bCs/>
          <w:sz w:val="24"/>
          <w:szCs w:val="24"/>
        </w:rPr>
        <w:t xml:space="preserve">Power Calculations for </w:t>
      </w:r>
      <w:r w:rsidRPr="00975D5E" w:rsidR="000F1693">
        <w:rPr>
          <w:rFonts w:ascii="Times New Roman" w:hAnsi="Times New Roman" w:eastAsia="Times New Roman" w:cs="Times New Roman"/>
          <w:b/>
          <w:bCs/>
        </w:rPr>
        <w:t>SEED</w:t>
      </w:r>
      <w:r w:rsidRPr="00975D5E" w:rsidR="000F1693">
        <w:rPr>
          <w:rFonts w:ascii="Times New Roman" w:hAnsi="Times New Roman" w:eastAsia="Times New Roman" w:cs="Times New Roman"/>
          <w:b/>
          <w:bCs/>
        </w:rPr>
        <w:t xml:space="preserve"> </w:t>
      </w:r>
      <w:r w:rsidRPr="00975D5E" w:rsidR="000F1693">
        <w:rPr>
          <w:rFonts w:ascii="Times New Roman" w:hAnsi="Times New Roman" w:eastAsia="Times New Roman" w:cs="Times New Roman"/>
          <w:b/>
          <w:bCs/>
        </w:rPr>
        <w:t xml:space="preserve">3 Supplemental </w:t>
      </w:r>
      <w:proofErr w:type="spellStart"/>
      <w:r w:rsidRPr="00975D5E" w:rsidR="000F1693">
        <w:rPr>
          <w:rFonts w:ascii="Times New Roman" w:hAnsi="Times New Roman" w:eastAsia="Times New Roman" w:cs="Times New Roman"/>
          <w:b/>
          <w:bCs/>
        </w:rPr>
        <w:t>COVID</w:t>
      </w:r>
      <w:proofErr w:type="spellEnd"/>
      <w:r w:rsidRPr="00975D5E" w:rsidR="000F1693">
        <w:rPr>
          <w:rFonts w:ascii="Times New Roman" w:hAnsi="Times New Roman" w:eastAsia="Times New Roman" w:cs="Times New Roman"/>
          <w:b/>
          <w:bCs/>
        </w:rPr>
        <w:t>-19 Impact Assessments</w:t>
      </w:r>
      <w:r w:rsidRPr="00975D5E" w:rsidR="000F1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2716" w:rsidP="009C0A27" w:rsidRDefault="004A2716" w14:paraId="48459759" w14:textId="777777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72A4E" w:rsidP="009C0A27" w:rsidRDefault="000F1693" w14:paraId="5EBD687A" w14:textId="042294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participants </w:t>
      </w:r>
      <w:r w:rsidR="00975D5E">
        <w:rPr>
          <w:rFonts w:ascii="Times New Roman" w:hAnsi="Times New Roman" w:cs="Times New Roman"/>
          <w:sz w:val="24"/>
          <w:szCs w:val="24"/>
        </w:rPr>
        <w:t xml:space="preserve">from SEED 3 </w:t>
      </w:r>
      <w:r>
        <w:rPr>
          <w:rFonts w:ascii="Times New Roman" w:hAnsi="Times New Roman" w:cs="Times New Roman"/>
          <w:sz w:val="24"/>
          <w:szCs w:val="24"/>
        </w:rPr>
        <w:t xml:space="preserve">with complete data collection prior to the end of March 2020 </w:t>
      </w:r>
      <w:r w:rsidR="00975D5E">
        <w:rPr>
          <w:rFonts w:ascii="Times New Roman" w:hAnsi="Times New Roman" w:cs="Times New Roman"/>
          <w:sz w:val="24"/>
          <w:szCs w:val="24"/>
        </w:rPr>
        <w:t xml:space="preserve">and an anticipated final study class of </w:t>
      </w:r>
      <w:proofErr w:type="spellStart"/>
      <w:r w:rsidR="00975D5E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="00975D5E">
        <w:rPr>
          <w:rFonts w:ascii="Times New Roman" w:hAnsi="Times New Roman" w:cs="Times New Roman"/>
          <w:sz w:val="24"/>
          <w:szCs w:val="24"/>
        </w:rPr>
        <w:t>, DD or POP is approximately 1,900 (</w:t>
      </w:r>
      <w:proofErr w:type="spellStart"/>
      <w:r>
        <w:rPr>
          <w:rFonts w:ascii="Times New Roman" w:hAnsi="Times New Roman" w:cs="Times New Roman"/>
          <w:sz w:val="24"/>
          <w:szCs w:val="24"/>
        </w:rPr>
        <w:t>ASD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D5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n=5</w:t>
      </w:r>
      <w:r w:rsidR="00975D5E">
        <w:rPr>
          <w:rFonts w:ascii="Times New Roman" w:hAnsi="Times New Roman" w:cs="Times New Roman"/>
          <w:sz w:val="24"/>
          <w:szCs w:val="24"/>
        </w:rPr>
        <w:t>00]</w:t>
      </w:r>
      <w:r>
        <w:rPr>
          <w:rFonts w:ascii="Times New Roman" w:hAnsi="Times New Roman" w:cs="Times New Roman"/>
          <w:sz w:val="24"/>
          <w:szCs w:val="24"/>
        </w:rPr>
        <w:t xml:space="preserve">, DD </w:t>
      </w:r>
      <w:r w:rsidR="00975D5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n = 800</w:t>
      </w:r>
      <w:r w:rsidR="00975D5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POP </w:t>
      </w:r>
      <w:r w:rsidR="00975D5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n = 6</w:t>
      </w:r>
      <w:r w:rsidR="00975D5E">
        <w:rPr>
          <w:rFonts w:ascii="Times New Roman" w:hAnsi="Times New Roman" w:cs="Times New Roman"/>
          <w:sz w:val="24"/>
          <w:szCs w:val="24"/>
        </w:rPr>
        <w:t>00]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69E3">
        <w:rPr>
          <w:rFonts w:ascii="Times New Roman" w:hAnsi="Times New Roman" w:cs="Times New Roman"/>
          <w:sz w:val="24"/>
          <w:szCs w:val="24"/>
        </w:rPr>
        <w:t xml:space="preserve">.  </w:t>
      </w:r>
      <w:r w:rsidR="004A2716">
        <w:rPr>
          <w:rFonts w:ascii="Times New Roman" w:hAnsi="Times New Roman" w:cs="Times New Roman"/>
          <w:sz w:val="24"/>
          <w:szCs w:val="24"/>
        </w:rPr>
        <w:t xml:space="preserve"> </w:t>
      </w:r>
      <w:r w:rsidR="00F0122A">
        <w:rPr>
          <w:rFonts w:ascii="Times New Roman" w:hAnsi="Times New Roman" w:cs="Times New Roman"/>
          <w:sz w:val="24"/>
          <w:szCs w:val="24"/>
        </w:rPr>
        <w:t>Based on the</w:t>
      </w:r>
      <w:r w:rsidR="0046189C">
        <w:rPr>
          <w:rFonts w:ascii="Times New Roman" w:hAnsi="Times New Roman" w:cs="Times New Roman"/>
          <w:sz w:val="24"/>
          <w:szCs w:val="24"/>
        </w:rPr>
        <w:t xml:space="preserve"> study completion rate observed in the initial follow-up study of SEED 1 children (SEED Teen)</w:t>
      </w:r>
      <w:r w:rsidR="00F0122A">
        <w:rPr>
          <w:rFonts w:ascii="Times New Roman" w:hAnsi="Times New Roman" w:cs="Times New Roman"/>
          <w:sz w:val="24"/>
          <w:szCs w:val="24"/>
        </w:rPr>
        <w:t xml:space="preserve"> of 60%</w:t>
      </w:r>
      <w:r w:rsidR="0046189C">
        <w:rPr>
          <w:rFonts w:ascii="Times New Roman" w:hAnsi="Times New Roman" w:cs="Times New Roman"/>
          <w:sz w:val="24"/>
          <w:szCs w:val="24"/>
        </w:rPr>
        <w:t xml:space="preserve">, </w:t>
      </w:r>
      <w:r w:rsidR="00E72A4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F5BE7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F5BE7">
        <w:rPr>
          <w:rFonts w:ascii="Times New Roman" w:hAnsi="Times New Roman" w:cs="Times New Roman"/>
          <w:sz w:val="24"/>
          <w:szCs w:val="24"/>
        </w:rPr>
        <w:t>-19 Impact Study can anticipate that</w:t>
      </w:r>
      <w:r w:rsidR="00975D5E">
        <w:rPr>
          <w:rFonts w:ascii="Times New Roman" w:hAnsi="Times New Roman" w:cs="Times New Roman"/>
          <w:sz w:val="24"/>
          <w:szCs w:val="24"/>
        </w:rPr>
        <w:t xml:space="preserve"> &gt;</w:t>
      </w:r>
      <w:r w:rsidR="007F5BE7">
        <w:rPr>
          <w:rFonts w:ascii="Times New Roman" w:hAnsi="Times New Roman" w:cs="Times New Roman"/>
          <w:sz w:val="24"/>
          <w:szCs w:val="24"/>
        </w:rPr>
        <w:t>1,100 participants</w:t>
      </w:r>
      <w:r w:rsidR="00F0122A">
        <w:rPr>
          <w:rFonts w:ascii="Times New Roman" w:hAnsi="Times New Roman" w:cs="Times New Roman"/>
          <w:sz w:val="24"/>
          <w:szCs w:val="24"/>
        </w:rPr>
        <w:t xml:space="preserve"> </w:t>
      </w:r>
      <w:r w:rsidR="007F5BE7">
        <w:rPr>
          <w:rFonts w:ascii="Times New Roman" w:hAnsi="Times New Roman" w:cs="Times New Roman"/>
          <w:sz w:val="24"/>
          <w:szCs w:val="24"/>
        </w:rPr>
        <w:t>will complete the data collection protocol</w:t>
      </w:r>
      <w:r w:rsidR="00F012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122A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="00F0122A">
        <w:rPr>
          <w:rFonts w:ascii="Times New Roman" w:hAnsi="Times New Roman" w:cs="Times New Roman"/>
          <w:sz w:val="24"/>
          <w:szCs w:val="24"/>
        </w:rPr>
        <w:t xml:space="preserve">: n </w:t>
      </w:r>
      <w:r w:rsidR="00BF2D81">
        <w:rPr>
          <w:rFonts w:ascii="Times New Roman" w:hAnsi="Times New Roman" w:cs="Times New Roman"/>
          <w:sz w:val="24"/>
          <w:szCs w:val="24"/>
        </w:rPr>
        <w:t>~= 300; DD: n ~= 4</w:t>
      </w:r>
      <w:r w:rsidR="00975D5E">
        <w:rPr>
          <w:rFonts w:ascii="Times New Roman" w:hAnsi="Times New Roman" w:cs="Times New Roman"/>
          <w:sz w:val="24"/>
          <w:szCs w:val="24"/>
        </w:rPr>
        <w:t>8</w:t>
      </w:r>
      <w:r w:rsidR="00BF2D81">
        <w:rPr>
          <w:rFonts w:ascii="Times New Roman" w:hAnsi="Times New Roman" w:cs="Times New Roman"/>
          <w:sz w:val="24"/>
          <w:szCs w:val="24"/>
        </w:rPr>
        <w:t xml:space="preserve">0; POP: n ~= </w:t>
      </w:r>
      <w:r w:rsidR="00975D5E">
        <w:rPr>
          <w:rFonts w:ascii="Times New Roman" w:hAnsi="Times New Roman" w:cs="Times New Roman"/>
          <w:sz w:val="24"/>
          <w:szCs w:val="24"/>
        </w:rPr>
        <w:t>360</w:t>
      </w:r>
      <w:r w:rsidR="00BF2D81">
        <w:rPr>
          <w:rFonts w:ascii="Times New Roman" w:hAnsi="Times New Roman" w:cs="Times New Roman"/>
          <w:sz w:val="24"/>
          <w:szCs w:val="24"/>
        </w:rPr>
        <w:t>)</w:t>
      </w:r>
      <w:r w:rsidR="007F3113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BC659E" w:rsidR="000449B9" w:rsidP="000449B9" w:rsidRDefault="000449B9" w14:paraId="7B8B9B55" w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659E">
        <w:rPr>
          <w:rFonts w:ascii="Times New Roman" w:hAnsi="Times New Roman" w:cs="Times New Roman"/>
          <w:b/>
          <w:bCs/>
          <w:sz w:val="24"/>
          <w:szCs w:val="24"/>
        </w:rPr>
        <w:t xml:space="preserve">Summary </w:t>
      </w:r>
      <w:bookmarkStart w:name="_GoBack" w:id="0"/>
      <w:bookmarkEnd w:id="0"/>
    </w:p>
    <w:p w:rsidRPr="00BC659E" w:rsidR="000449B9" w:rsidP="000449B9" w:rsidRDefault="000449B9" w14:paraId="35D30F14" w14:textId="777777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analyses should illustrate that an</w:t>
      </w:r>
      <w:r w:rsidRPr="00BC659E">
        <w:rPr>
          <w:rFonts w:ascii="Times New Roman" w:hAnsi="Times New Roman" w:cs="Times New Roman"/>
          <w:sz w:val="24"/>
          <w:szCs w:val="24"/>
        </w:rPr>
        <w:t xml:space="preserve"> anticipated sample size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BC6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= </w:t>
      </w:r>
      <w:r w:rsidRPr="00BC65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659E">
        <w:rPr>
          <w:rFonts w:ascii="Times New Roman" w:hAnsi="Times New Roman" w:cs="Times New Roman"/>
          <w:sz w:val="24"/>
          <w:szCs w:val="24"/>
        </w:rPr>
        <w:t>100 provides strong statistical power (</w:t>
      </w:r>
      <w:r w:rsidRPr="00BC659E">
        <w:rPr>
          <w:rFonts w:ascii="Times New Roman" w:hAnsi="Times New Roman" w:cs="Times New Roman"/>
        </w:rPr>
        <w:t>1-β &gt;= .95)</w:t>
      </w:r>
      <w:r w:rsidRPr="00BC659E">
        <w:rPr>
          <w:rFonts w:ascii="Times New Roman" w:hAnsi="Times New Roman" w:cs="Times New Roman"/>
          <w:sz w:val="24"/>
          <w:szCs w:val="24"/>
        </w:rPr>
        <w:t xml:space="preserve"> to answer a number of important research questions such as a) whether </w:t>
      </w:r>
      <w:r>
        <w:rPr>
          <w:rFonts w:ascii="Times New Roman" w:hAnsi="Times New Roman" w:cs="Times New Roman"/>
          <w:sz w:val="24"/>
          <w:szCs w:val="24"/>
        </w:rPr>
        <w:t xml:space="preserve">the number of </w:t>
      </w:r>
      <w:r w:rsidRPr="00BC659E">
        <w:rPr>
          <w:rFonts w:ascii="Times New Roman" w:hAnsi="Times New Roman" w:cs="Times New Roman"/>
          <w:sz w:val="24"/>
          <w:szCs w:val="24"/>
        </w:rPr>
        <w:t xml:space="preserve">health and behavior problems indicated at follow-up are greater in the </w:t>
      </w:r>
      <w:proofErr w:type="spellStart"/>
      <w:r w:rsidRPr="00BC659E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BC659E">
        <w:rPr>
          <w:rFonts w:ascii="Times New Roman" w:hAnsi="Times New Roman" w:cs="Times New Roman"/>
          <w:sz w:val="24"/>
          <w:szCs w:val="24"/>
        </w:rPr>
        <w:t xml:space="preserve"> group relative to the DD and POP groups, b) whether</w:t>
      </w:r>
      <w:r>
        <w:rPr>
          <w:rFonts w:ascii="Times New Roman" w:hAnsi="Times New Roman" w:cs="Times New Roman"/>
          <w:sz w:val="24"/>
          <w:szCs w:val="24"/>
        </w:rPr>
        <w:t xml:space="preserve"> these children experienced</w:t>
      </w:r>
      <w:r w:rsidRPr="00BC659E">
        <w:rPr>
          <w:rFonts w:ascii="Times New Roman" w:hAnsi="Times New Roman" w:cs="Times New Roman"/>
          <w:sz w:val="24"/>
          <w:szCs w:val="24"/>
        </w:rPr>
        <w:t xml:space="preserve"> any changes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59E">
        <w:rPr>
          <w:rFonts w:ascii="Times New Roman" w:hAnsi="Times New Roman" w:cs="Times New Roman"/>
          <w:sz w:val="24"/>
          <w:szCs w:val="24"/>
        </w:rPr>
        <w:t>in the ability to access or receive health and mental health services</w:t>
      </w:r>
      <w:r w:rsidRPr="00021BB6">
        <w:rPr>
          <w:rFonts w:ascii="Times New Roman" w:hAnsi="Times New Roman" w:cs="Times New Roman"/>
          <w:sz w:val="24"/>
          <w:szCs w:val="24"/>
        </w:rPr>
        <w:t xml:space="preserve"> </w:t>
      </w:r>
      <w:r w:rsidRPr="00BC659E">
        <w:rPr>
          <w:rFonts w:ascii="Times New Roman" w:hAnsi="Times New Roman" w:cs="Times New Roman"/>
          <w:sz w:val="24"/>
          <w:szCs w:val="24"/>
        </w:rPr>
        <w:t xml:space="preserve">following the implementation of </w:t>
      </w:r>
      <w:proofErr w:type="spellStart"/>
      <w:r w:rsidRPr="00BC659E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BC659E">
        <w:rPr>
          <w:rFonts w:ascii="Times New Roman" w:hAnsi="Times New Roman" w:cs="Times New Roman"/>
          <w:sz w:val="24"/>
          <w:szCs w:val="24"/>
        </w:rPr>
        <w:t xml:space="preserve">-19 mitigation strategies (e.g., stay-at-home orders), and finally c) whether changes in health and mental health services following the implementation of </w:t>
      </w:r>
      <w:proofErr w:type="spellStart"/>
      <w:r w:rsidRPr="00BC659E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BC659E">
        <w:rPr>
          <w:rFonts w:ascii="Times New Roman" w:hAnsi="Times New Roman" w:cs="Times New Roman"/>
          <w:sz w:val="24"/>
          <w:szCs w:val="24"/>
        </w:rPr>
        <w:t xml:space="preserve">-19 mitigation strategies resulted in  greater disruption of household structure, finances, or employment among families of children with </w:t>
      </w:r>
      <w:proofErr w:type="spellStart"/>
      <w:r w:rsidRPr="00BC659E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BC659E">
        <w:rPr>
          <w:rFonts w:ascii="Times New Roman" w:hAnsi="Times New Roman" w:cs="Times New Roman"/>
          <w:sz w:val="24"/>
          <w:szCs w:val="24"/>
        </w:rPr>
        <w:t xml:space="preserve"> relative to families of children with DD or from the general population (POP).</w:t>
      </w:r>
    </w:p>
    <w:p w:rsidR="009C0A27" w:rsidP="009C0A27" w:rsidRDefault="009C0A27" w14:paraId="0F86B333" w14:textId="103DA5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Conventional definitions of effect size:</w:t>
      </w:r>
    </w:p>
    <w:tbl>
      <w:tblPr>
        <w:tblW w:w="4051" w:type="pct"/>
        <w:tblInd w:w="10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80"/>
        <w:gridCol w:w="1693"/>
        <w:gridCol w:w="1331"/>
        <w:gridCol w:w="1605"/>
        <w:gridCol w:w="1225"/>
      </w:tblGrid>
      <w:tr w:rsidRPr="000A2B76" w:rsidR="000A2B76" w:rsidTr="000449B9" w14:paraId="057971CB" w14:textId="77777777">
        <w:trPr>
          <w:trHeight w:val="222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7721F2" w14:paraId="6292FFB0" w14:textId="3F81E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449B9">
              <w:rPr>
                <w:rFonts w:ascii="Times New Roman" w:hAnsi="Times New Roman" w:cs="Times New Roman"/>
                <w:b/>
                <w:bCs/>
              </w:rPr>
              <w:t>Test Type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24763A" w:rsidRDefault="000A2B76" w14:paraId="3C67E2FF" w14:textId="7537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49B9">
              <w:rPr>
                <w:rFonts w:ascii="Times New Roman" w:hAnsi="Times New Roman" w:cs="Times New Roman"/>
                <w:b/>
                <w:bCs/>
              </w:rPr>
              <w:t>effect size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787C25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449B9">
              <w:rPr>
                <w:rFonts w:ascii="Times New Roman" w:hAnsi="Times New Roman" w:cs="Times New Roman"/>
                <w:b/>
                <w:bCs/>
              </w:rPr>
              <w:t>Small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4DAD250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449B9">
              <w:rPr>
                <w:rFonts w:ascii="Times New Roman" w:hAnsi="Times New Roman" w:cs="Times New Roman"/>
                <w:b/>
                <w:bCs/>
              </w:rPr>
              <w:t>Medium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0673045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449B9">
              <w:rPr>
                <w:rFonts w:ascii="Times New Roman" w:hAnsi="Times New Roman" w:cs="Times New Roman"/>
                <w:b/>
                <w:bCs/>
              </w:rPr>
              <w:t>Large</w:t>
            </w:r>
          </w:p>
        </w:tc>
      </w:tr>
      <w:tr w:rsidRPr="000A2B76" w:rsidR="000A2B76" w:rsidTr="000449B9" w14:paraId="46A158B5" w14:textId="77777777">
        <w:trPr>
          <w:trHeight w:val="222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1F0F2E7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  <w:i/>
                <w:iCs/>
              </w:rPr>
              <w:t>t</w:t>
            </w:r>
            <w:r w:rsidRPr="000449B9">
              <w:rPr>
                <w:rFonts w:ascii="Times New Roman" w:hAnsi="Times New Roman" w:cs="Times New Roman"/>
              </w:rPr>
              <w:t>-test for means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24763A" w14:paraId="24769480" w14:textId="584C0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B9">
              <w:rPr>
                <w:rFonts w:ascii="Times New Roman" w:hAnsi="Times New Roman" w:cs="Times New Roman"/>
              </w:rPr>
              <w:t>Cohen’s</w:t>
            </w:r>
            <w:r w:rsidRPr="000449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449B9" w:rsidR="000A2B76">
              <w:rPr>
                <w:rFonts w:ascii="Times New Roman" w:hAnsi="Times New Roman" w:cs="Times New Roman"/>
                <w:i/>
                <w:iCs/>
              </w:rPr>
              <w:t>d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742BC3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4DF206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58FB95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.80</w:t>
            </w:r>
          </w:p>
        </w:tc>
      </w:tr>
      <w:tr w:rsidRPr="000A2B76" w:rsidR="000A2B76" w:rsidTr="000449B9" w14:paraId="17EF03B3" w14:textId="77777777">
        <w:trPr>
          <w:trHeight w:val="222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36D502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  <w:i/>
                <w:iCs/>
              </w:rPr>
              <w:t>t</w:t>
            </w:r>
            <w:r w:rsidRPr="000449B9">
              <w:rPr>
                <w:rFonts w:ascii="Times New Roman" w:hAnsi="Times New Roman" w:cs="Times New Roman"/>
              </w:rPr>
              <w:t>-test for correlation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24C349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B9"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72DB48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618A40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0FDC77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.50</w:t>
            </w:r>
          </w:p>
        </w:tc>
      </w:tr>
      <w:tr w:rsidRPr="000A2B76" w:rsidR="000A2B76" w:rsidTr="000449B9" w14:paraId="1509E4AD" w14:textId="77777777">
        <w:trPr>
          <w:trHeight w:val="222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476D962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F-test for regression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52267C35" w14:textId="2A33F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B9">
              <w:rPr>
                <w:rFonts w:ascii="Times New Roman" w:hAnsi="Times New Roman" w:cs="Times New Roman"/>
                <w:i/>
                <w:iCs/>
              </w:rPr>
              <w:t>f</w:t>
            </w:r>
            <w:r w:rsidRPr="000449B9" w:rsidR="007721F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449B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2977EA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787A63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0A3E59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.35</w:t>
            </w:r>
          </w:p>
        </w:tc>
      </w:tr>
      <w:tr w:rsidRPr="000A2B76" w:rsidR="000A2B76" w:rsidTr="000449B9" w14:paraId="7320390E" w14:textId="77777777">
        <w:trPr>
          <w:trHeight w:val="222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37968A9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F-test for ANOVA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24763A" w14:paraId="254F1F6B" w14:textId="4CDB4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449B9">
              <w:rPr>
                <w:rFonts w:ascii="Times New Roman" w:hAnsi="Times New Roman" w:cs="Times New Roman"/>
              </w:rPr>
              <w:t>Cohen’s</w:t>
            </w:r>
            <w:r w:rsidRPr="000449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449B9" w:rsidR="000A2B76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677502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0EF065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377088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.40</w:t>
            </w:r>
          </w:p>
        </w:tc>
      </w:tr>
      <w:tr w:rsidRPr="000A2B76" w:rsidR="00D71B14" w:rsidTr="000449B9" w14:paraId="726AD10F" w14:textId="77777777">
        <w:trPr>
          <w:trHeight w:val="222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D71B14" w:rsidP="000A2B76" w:rsidRDefault="00D71B14" w14:paraId="21F2BD8E" w14:textId="2460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Partial Eta for ANOVA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D71B14" w:rsidP="000A2B76" w:rsidRDefault="00916974" w14:paraId="785EAA0E" w14:textId="54B83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49B9">
              <w:rPr>
                <w:rFonts w:ascii="Times New Roman" w:hAnsi="Times New Roman" w:cs="Times New Roman"/>
                <w:i/>
                <w:iCs/>
              </w:rPr>
              <w:t>η</w:t>
            </w:r>
            <w:r w:rsidRPr="000449B9">
              <w:rPr>
                <w:rFonts w:ascii="Times New Roman" w:hAnsi="Times New Roman" w:cs="Times New Roman"/>
                <w:vertAlign w:val="subscript"/>
              </w:rPr>
              <w:t>p</w:t>
            </w:r>
            <w:r w:rsidRPr="000449B9" w:rsidR="00ED3C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spellEnd"/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D71B14" w:rsidP="000A2B76" w:rsidRDefault="00ED3C23" w14:paraId="62AEC123" w14:textId="6A024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D71B14" w:rsidP="000A2B76" w:rsidRDefault="00ED3C23" w14:paraId="653444D6" w14:textId="13368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D71B14" w:rsidP="000A2B76" w:rsidRDefault="00ED3C23" w14:paraId="2141BFE1" w14:textId="5652A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.14</w:t>
            </w:r>
          </w:p>
        </w:tc>
      </w:tr>
      <w:tr w:rsidRPr="000A2B76" w:rsidR="000A2B76" w:rsidTr="000449B9" w14:paraId="099BE251" w14:textId="77777777">
        <w:trPr>
          <w:trHeight w:val="96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3639C2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Chi-square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60DCF3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B9">
              <w:rPr>
                <w:rFonts w:ascii="Times New Roman" w:hAnsi="Times New Roman" w:cs="Times New Roman"/>
                <w:i/>
                <w:iCs/>
              </w:rPr>
              <w:t>w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17774E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570476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0449B9" w:rsidR="000A2B76" w:rsidP="000A2B76" w:rsidRDefault="000A2B76" w14:paraId="6136AD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9B9">
              <w:rPr>
                <w:rFonts w:ascii="Times New Roman" w:hAnsi="Times New Roman" w:cs="Times New Roman"/>
              </w:rPr>
              <w:t>.50</w:t>
            </w:r>
          </w:p>
        </w:tc>
      </w:tr>
      <w:tr w:rsidRPr="000A2B76" w:rsidR="00B203B3" w:rsidTr="000449B9" w14:paraId="3EAC5189" w14:textId="77777777">
        <w:trPr>
          <w:trHeight w:val="96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B203B3" w:rsidP="000A2B76" w:rsidRDefault="00B203B3" w14:paraId="3E88B43C" w14:textId="5D944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B203B3" w:rsidP="000A2B76" w:rsidRDefault="00B203B3" w14:paraId="1D773EA3" w14:textId="10E2A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OR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B203B3" w:rsidP="000A2B76" w:rsidRDefault="00B203B3" w14:paraId="02AAA8B8" w14:textId="2A15A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B203B3" w:rsidP="000A2B76" w:rsidRDefault="00131CAF" w14:paraId="6817427B" w14:textId="6991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0449B9" w:rsidR="00B203B3" w:rsidP="000A2B76" w:rsidRDefault="00131CAF" w14:paraId="5F5E45E5" w14:textId="444DE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</w:tr>
      <w:tr w:rsidRPr="000A2B76" w:rsidR="00852BF8" w:rsidTr="000449B9" w14:paraId="41BF64D8" w14:textId="77777777">
        <w:trPr>
          <w:trHeight w:val="96"/>
        </w:trPr>
        <w:tc>
          <w:tcPr>
            <w:tcW w:w="1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2BF8" w:rsidP="000A2B76" w:rsidRDefault="00852BF8" w14:paraId="5C0170F9" w14:textId="484A6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Prevalence Ratio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2BF8" w:rsidP="000A2B76" w:rsidRDefault="00852BF8" w14:paraId="3E57EB28" w14:textId="0518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</w:t>
            </w:r>
          </w:p>
        </w:tc>
        <w:tc>
          <w:tcPr>
            <w:tcW w:w="7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2BF8" w:rsidP="000A2B76" w:rsidRDefault="00852BF8" w14:paraId="4DE52A2F" w14:textId="07CDB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2BF8" w:rsidP="000A2B76" w:rsidRDefault="00705998" w14:paraId="6B901FF1" w14:textId="778D0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2BF8" w:rsidP="000A2B76" w:rsidRDefault="00705998" w14:paraId="13265CB6" w14:textId="1B4CA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</w:tr>
    </w:tbl>
    <w:p w:rsidR="00612A61" w:rsidP="009C0A27" w:rsidRDefault="00612A61" w14:paraId="231A949C" w14:textId="38067A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Pr="00342E4B" w:rsidR="00EE2E25" w:rsidP="00EE2E25" w:rsidRDefault="00EE2E25" w14:paraId="05817CC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b/>
          <w:bCs/>
          <w:sz w:val="24"/>
          <w:szCs w:val="24"/>
        </w:rPr>
        <w:t>Broad Research Aims</w:t>
      </w:r>
    </w:p>
    <w:p w:rsidRPr="00342E4B" w:rsidR="00EE2E25" w:rsidP="00EE2E25" w:rsidRDefault="00EE2E25" w14:paraId="539B926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b/>
          <w:bCs/>
          <w:sz w:val="24"/>
          <w:szCs w:val="24"/>
        </w:rPr>
        <w:t>Aim 1</w:t>
      </w:r>
      <w:r w:rsidRPr="00342E4B">
        <w:rPr>
          <w:rFonts w:ascii="Times New Roman" w:hAnsi="Times New Roman" w:cs="Times New Roman"/>
          <w:sz w:val="24"/>
          <w:szCs w:val="24"/>
        </w:rPr>
        <w:t xml:space="preserve">: Between Group Differences:  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, DD, POP</w:t>
      </w:r>
    </w:p>
    <w:p w:rsidRPr="00342E4B" w:rsidR="00EE2E25" w:rsidP="00EE2E25" w:rsidRDefault="00EE2E25" w14:paraId="124CBCFC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Compare disruptions in out-of-school and in- school services; use of telemedicine/remote learning strategies; well-being and resilience activities between 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, DD, &amp; POP groups:</w:t>
      </w:r>
    </w:p>
    <w:p w:rsidRPr="00342E4B" w:rsidR="00EE2E25" w:rsidP="00EE2E25" w:rsidRDefault="00EE2E25" w14:paraId="24FAC62C" w14:textId="77777777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Computer and internet availability </w:t>
      </w:r>
    </w:p>
    <w:p w:rsidRPr="00342E4B" w:rsidR="00EE2E25" w:rsidP="00EE2E25" w:rsidRDefault="00EE2E25" w14:paraId="4391496C" w14:textId="77777777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Free or reduced lunch </w:t>
      </w:r>
    </w:p>
    <w:p w:rsidRPr="00342E4B" w:rsidR="00EE2E25" w:rsidP="00EE2E25" w:rsidRDefault="00EE2E25" w14:paraId="37BA79FE" w14:textId="77777777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Missed or delayed services, including general medical, other medial, mental health and preschool program services </w:t>
      </w:r>
    </w:p>
    <w:p w:rsidRPr="00342E4B" w:rsidR="00EE2E25" w:rsidP="00EE2E25" w:rsidRDefault="00EE2E25" w14:paraId="07E6E33D" w14:textId="77777777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Use and satisfaction with telehealth services</w:t>
      </w:r>
    </w:p>
    <w:p w:rsidRPr="00342E4B" w:rsidR="00EE2E25" w:rsidP="00EE2E25" w:rsidRDefault="00EE2E25" w14:paraId="3FA84618" w14:textId="77777777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Activities, routines, and well-being </w:t>
      </w:r>
    </w:p>
    <w:p w:rsidRPr="00342E4B" w:rsidR="00EE2E25" w:rsidP="00EE2E25" w:rsidRDefault="00EE2E25" w14:paraId="3595E3A1" w14:textId="77777777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Individual Education Plan Progress</w:t>
      </w:r>
    </w:p>
    <w:p w:rsidRPr="00342E4B" w:rsidR="00EE2E25" w:rsidP="00EE2E25" w:rsidRDefault="00EE2E25" w14:paraId="524A7A51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Pr="00342E4B" w:rsidR="00EE2E25" w:rsidP="00EE2E25" w:rsidRDefault="00EE2E25" w14:paraId="0E4365AC" w14:textId="3E7F9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b/>
          <w:bCs/>
          <w:sz w:val="24"/>
          <w:szCs w:val="24"/>
        </w:rPr>
        <w:lastRenderedPageBreak/>
        <w:t>Aim 2</w:t>
      </w:r>
      <w:r w:rsidRPr="00342E4B">
        <w:rPr>
          <w:rFonts w:ascii="Times New Roman" w:hAnsi="Times New Roman" w:cs="Times New Roman"/>
          <w:sz w:val="24"/>
          <w:szCs w:val="24"/>
        </w:rPr>
        <w:t>: Within Group</w:t>
      </w:r>
      <w:r w:rsidR="00BB431B">
        <w:rPr>
          <w:rFonts w:ascii="Times New Roman" w:hAnsi="Times New Roman" w:cs="Times New Roman"/>
          <w:sz w:val="24"/>
          <w:szCs w:val="24"/>
        </w:rPr>
        <w:t xml:space="preserve"> Comparisons - P</w:t>
      </w:r>
      <w:r w:rsidRPr="00342E4B">
        <w:rPr>
          <w:rFonts w:ascii="Times New Roman" w:hAnsi="Times New Roman" w:cs="Times New Roman"/>
          <w:sz w:val="24"/>
          <w:szCs w:val="24"/>
        </w:rPr>
        <w:t xml:space="preserve">re to post-test changes, and changes over time periods for 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, DD and POP groups</w:t>
      </w:r>
    </w:p>
    <w:p w:rsidRPr="00342E4B" w:rsidR="00EE2E25" w:rsidP="00EE2E25" w:rsidRDefault="00EE2E25" w14:paraId="4AA02EB5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Increases in sleep and problem behaviors, as measured through standardized assessments to include:</w:t>
      </w:r>
    </w:p>
    <w:p w:rsidRPr="00342E4B" w:rsidR="00EE2E25" w:rsidP="00EE2E25" w:rsidRDefault="00EE2E25" w14:paraId="7E2CAA92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Internalizing behaviors t-score</w:t>
      </w:r>
    </w:p>
    <w:p w:rsidRPr="00342E4B" w:rsidR="00EE2E25" w:rsidP="00EE2E25" w:rsidRDefault="00EE2E25" w14:paraId="1298948F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Externalizing behaviors t-score</w:t>
      </w:r>
    </w:p>
    <w:p w:rsidRPr="00342E4B" w:rsidR="00EE2E25" w:rsidP="00EE2E25" w:rsidRDefault="00EE2E25" w14:paraId="0287EC9F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Sleep t-score</w:t>
      </w:r>
    </w:p>
    <w:p w:rsidRPr="00342E4B" w:rsidR="00EE2E25" w:rsidP="00EE2E25" w:rsidRDefault="00EE2E25" w14:paraId="338D4BDB" w14:textId="77777777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Pre- and post-test differences in 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VABS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 xml:space="preserve"> scores among children with 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42E4B" w:rsidR="00EE2E25" w:rsidP="00EE2E25" w:rsidRDefault="00EE2E25" w14:paraId="4EA3DDF6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Adaptive Behavior Composite standard score</w:t>
      </w:r>
    </w:p>
    <w:p w:rsidRPr="00342E4B" w:rsidR="00EE2E25" w:rsidP="00EE2E25" w:rsidRDefault="00EE2E25" w14:paraId="7F870932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Communication standard score</w:t>
      </w:r>
    </w:p>
    <w:p w:rsidRPr="00342E4B" w:rsidR="00EE2E25" w:rsidP="00EE2E25" w:rsidRDefault="00EE2E25" w14:paraId="7A78B367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Socialization standard score</w:t>
      </w:r>
    </w:p>
    <w:p w:rsidRPr="00342E4B" w:rsidR="00EE2E25" w:rsidP="00EE2E25" w:rsidRDefault="00EE2E25" w14:paraId="03877A85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Daily Living Skills standard score  </w:t>
      </w:r>
    </w:p>
    <w:p w:rsidRPr="00342E4B" w:rsidR="00EE2E25" w:rsidP="00EE2E25" w:rsidRDefault="00EE2E25" w14:paraId="7F73FCC8" w14:textId="77777777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Retrospectively reported changes over time (January-February 2020 [pre-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], March-April 2020 [immediate post-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, Spring school term], June-July 2020 [Summer], and September-October 2020 [Fall school term] in:</w:t>
      </w:r>
    </w:p>
    <w:p w:rsidRPr="00342E4B" w:rsidR="00EE2E25" w:rsidP="00EE2E25" w:rsidRDefault="00EE2E25" w14:paraId="1FB574E7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Computer and internet availability </w:t>
      </w:r>
    </w:p>
    <w:p w:rsidRPr="00342E4B" w:rsidR="00EE2E25" w:rsidP="00EE2E25" w:rsidRDefault="00EE2E25" w14:paraId="0F52794B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Free or reduced lunch </w:t>
      </w:r>
    </w:p>
    <w:p w:rsidRPr="00342E4B" w:rsidR="00EE2E25" w:rsidP="00EE2E25" w:rsidRDefault="00EE2E25" w14:paraId="6A03EEA3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Missed or delayed services, including general medical, other medial, mental health and preschool program services </w:t>
      </w:r>
    </w:p>
    <w:p w:rsidRPr="00342E4B" w:rsidR="00EE2E25" w:rsidP="00EE2E25" w:rsidRDefault="00EE2E25" w14:paraId="33E6CC7D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Use and satisfaction with telehealth services</w:t>
      </w:r>
    </w:p>
    <w:p w:rsidRPr="00342E4B" w:rsidR="00EE2E25" w:rsidP="00EE2E25" w:rsidRDefault="00EE2E25" w14:paraId="383FB91E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Activities, routines, and well-being </w:t>
      </w:r>
    </w:p>
    <w:p w:rsidRPr="00342E4B" w:rsidR="00EE2E25" w:rsidP="00EE2E25" w:rsidRDefault="00EE2E25" w14:paraId="7FAD8857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342E4B" w:rsidR="00EE2E25" w:rsidP="00EE2E25" w:rsidRDefault="00EE2E25" w14:paraId="3F5466A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b/>
          <w:bCs/>
          <w:sz w:val="24"/>
          <w:szCs w:val="24"/>
        </w:rPr>
        <w:t>Aim 3</w:t>
      </w:r>
      <w:r w:rsidRPr="00342E4B">
        <w:rPr>
          <w:rFonts w:ascii="Times New Roman" w:hAnsi="Times New Roman" w:cs="Times New Roman"/>
          <w:sz w:val="24"/>
          <w:szCs w:val="24"/>
        </w:rPr>
        <w:t>: Within-between group interaction – does the change from pre to post-test differ by group (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, DD, POP)?</w:t>
      </w:r>
    </w:p>
    <w:p w:rsidRPr="00342E4B" w:rsidR="00EE2E25" w:rsidP="00EE2E25" w:rsidRDefault="00EE2E25" w14:paraId="23F2974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Assess whether the change or disruption of health and mental health services following </w:t>
      </w:r>
      <w:r w:rsidRPr="00ED67D9">
        <w:rPr>
          <w:rFonts w:ascii="Times New Roman" w:hAnsi="Times New Roman" w:cs="Times New Roman"/>
          <w:sz w:val="24"/>
          <w:szCs w:val="24"/>
        </w:rPr>
        <w:t>the implem</w:t>
      </w:r>
      <w:r w:rsidRPr="00342E4B">
        <w:rPr>
          <w:rFonts w:ascii="Times New Roman" w:hAnsi="Times New Roman" w:cs="Times New Roman"/>
          <w:sz w:val="24"/>
          <w:szCs w:val="24"/>
        </w:rPr>
        <w:t xml:space="preserve">entation of 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-19 mitigation strategies resulted in:</w:t>
      </w:r>
    </w:p>
    <w:p w:rsidRPr="00342E4B" w:rsidR="00EE2E25" w:rsidP="00EE2E25" w:rsidRDefault="00EE2E25" w14:paraId="2CA2D96F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Greater increases in sleep and problem behaviors, as measured through standardized assessments to include:</w:t>
      </w:r>
    </w:p>
    <w:p w:rsidRPr="00342E4B" w:rsidR="00EE2E25" w:rsidP="00EE2E25" w:rsidRDefault="00EE2E25" w14:paraId="7E7C5235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Internalizing behaviors t-score</w:t>
      </w:r>
    </w:p>
    <w:p w:rsidRPr="00342E4B" w:rsidR="00EE2E25" w:rsidP="00EE2E25" w:rsidRDefault="00EE2E25" w14:paraId="026AC820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Externalizing behaviors t-score</w:t>
      </w:r>
    </w:p>
    <w:p w:rsidRPr="00342E4B" w:rsidR="00EE2E25" w:rsidP="00EE2E25" w:rsidRDefault="00EE2E25" w14:paraId="558C1352" w14:textId="77777777">
      <w:pPr>
        <w:pStyle w:val="ListParagraph"/>
        <w:numPr>
          <w:ilvl w:val="2"/>
          <w:numId w:val="6"/>
        </w:numPr>
        <w:spacing w:after="0" w:line="276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Sleep t-score</w:t>
      </w:r>
    </w:p>
    <w:p w:rsidRPr="00342E4B" w:rsidR="00EE2E25" w:rsidP="00EE2E25" w:rsidRDefault="00EE2E25" w14:paraId="79CE0442" w14:textId="77777777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b. Differences across groups in retrospectively reported changes over time (January-February 2020 [pre-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], March-April 2020 [immediate post-</w:t>
      </w:r>
      <w:proofErr w:type="spellStart"/>
      <w:r w:rsidRPr="00342E4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42E4B">
        <w:rPr>
          <w:rFonts w:ascii="Times New Roman" w:hAnsi="Times New Roman" w:cs="Times New Roman"/>
          <w:sz w:val="24"/>
          <w:szCs w:val="24"/>
        </w:rPr>
        <w:t>, Spring school term], June-July 2020 [Summer], and September-October 2020 [Fall school term]</w:t>
      </w:r>
    </w:p>
    <w:p w:rsidRPr="00342E4B" w:rsidR="00EE2E25" w:rsidP="00EE2E25" w:rsidRDefault="00EE2E25" w14:paraId="6F865627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Computer and internet availability </w:t>
      </w:r>
    </w:p>
    <w:p w:rsidRPr="00342E4B" w:rsidR="00EE2E25" w:rsidP="00EE2E25" w:rsidRDefault="00EE2E25" w14:paraId="0FA411E1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Free or reduced lunch </w:t>
      </w:r>
    </w:p>
    <w:p w:rsidRPr="00342E4B" w:rsidR="00EE2E25" w:rsidP="00EE2E25" w:rsidRDefault="00EE2E25" w14:paraId="244E9405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Missed or delayed services, including general medical, other medial, mental health and preschool program services </w:t>
      </w:r>
    </w:p>
    <w:p w:rsidRPr="00342E4B" w:rsidR="00EE2E25" w:rsidP="00EE2E25" w:rsidRDefault="00EE2E25" w14:paraId="75914EE4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>Use and satisfaction with telehealth services</w:t>
      </w:r>
    </w:p>
    <w:p w:rsidRPr="00342E4B" w:rsidR="00EE2E25" w:rsidP="00EE2E25" w:rsidRDefault="00EE2E25" w14:paraId="628C812E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2E4B">
        <w:rPr>
          <w:rFonts w:ascii="Times New Roman" w:hAnsi="Times New Roman" w:cs="Times New Roman"/>
          <w:sz w:val="24"/>
          <w:szCs w:val="24"/>
        </w:rPr>
        <w:t xml:space="preserve">Activities, routines, and well-being </w:t>
      </w:r>
    </w:p>
    <w:p w:rsidR="00416366" w:rsidRDefault="00416366" w14:paraId="2CFF6493" w14:textId="36310B0E">
      <w:pPr>
        <w:rPr>
          <w:rFonts w:ascii="Times New Roman" w:hAnsi="Times New Roman" w:cs="Times New Roman"/>
        </w:rPr>
      </w:pPr>
    </w:p>
    <w:p w:rsidR="00EE2E25" w:rsidRDefault="00EE2E25" w14:paraId="1281DD2C" w14:textId="77777777">
      <w:pPr>
        <w:rPr>
          <w:rFonts w:ascii="Times New Roman" w:hAnsi="Times New Roman" w:cs="Times New Roman"/>
        </w:rPr>
      </w:pPr>
    </w:p>
    <w:p w:rsidR="00BC659E" w:rsidRDefault="00BC659E" w14:paraId="3C2AF2E2" w14:textId="56B4A862">
      <w:pPr>
        <w:rPr>
          <w:rFonts w:ascii="Times New Roman" w:hAnsi="Times New Roman" w:cs="Times New Roman"/>
        </w:rPr>
      </w:pPr>
    </w:p>
    <w:p w:rsidR="00BC659E" w:rsidRDefault="00BC659E" w14:paraId="6BACA119" w14:textId="77777777">
      <w:pPr>
        <w:rPr>
          <w:rFonts w:ascii="Times New Roman" w:hAnsi="Times New Roman" w:cs="Times New Roman"/>
        </w:rPr>
      </w:pPr>
    </w:p>
    <w:p w:rsidRPr="005A4666" w:rsidR="00916FBF" w:rsidP="00847F2F" w:rsidRDefault="00847F2F" w14:paraId="7FC2FDB2" w14:textId="2FB727B5">
      <w:pPr>
        <w:jc w:val="center"/>
        <w:rPr>
          <w:rFonts w:ascii="Times New Roman" w:hAnsi="Times New Roman" w:cs="Times New Roman"/>
          <w:b/>
          <w:bCs/>
        </w:rPr>
      </w:pPr>
      <w:r w:rsidRPr="005A4666">
        <w:rPr>
          <w:rFonts w:ascii="Times New Roman" w:hAnsi="Times New Roman" w:cs="Times New Roman"/>
          <w:b/>
          <w:bCs/>
        </w:rPr>
        <w:lastRenderedPageBreak/>
        <w:t>Proposed Statistical Analyses</w:t>
      </w:r>
      <w:r w:rsidRPr="005A4666" w:rsidR="005E5E93">
        <w:rPr>
          <w:rFonts w:ascii="Times New Roman" w:hAnsi="Times New Roman" w:cs="Times New Roman"/>
          <w:b/>
          <w:bCs/>
        </w:rPr>
        <w:t xml:space="preserve"> for Aim 1</w:t>
      </w:r>
      <w:r w:rsidRPr="005A4666" w:rsidR="006351EC">
        <w:rPr>
          <w:rFonts w:ascii="Times New Roman" w:hAnsi="Times New Roman" w:cs="Times New Roman"/>
          <w:b/>
          <w:bCs/>
        </w:rPr>
        <w:t xml:space="preserve"> (between group differences)</w:t>
      </w:r>
    </w:p>
    <w:p w:rsidRPr="006D6E57" w:rsidR="006D45B1" w:rsidP="006D6E57" w:rsidRDefault="006D45B1" w14:paraId="133A2661" w14:textId="14FA17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Proposed Tests for Continuous Outcomes</w:t>
      </w:r>
      <w:r w:rsidR="0079589A">
        <w:rPr>
          <w:rFonts w:ascii="Times New Roman" w:hAnsi="Times New Roman" w:cs="Times New Roman"/>
        </w:rPr>
        <w:t xml:space="preserve"> (e.g., </w:t>
      </w:r>
      <w:proofErr w:type="spellStart"/>
      <w:r w:rsidR="0079589A">
        <w:rPr>
          <w:rFonts w:ascii="Times New Roman" w:hAnsi="Times New Roman" w:cs="Times New Roman"/>
        </w:rPr>
        <w:t>CBCL</w:t>
      </w:r>
      <w:proofErr w:type="spellEnd"/>
      <w:r w:rsidR="0079589A">
        <w:rPr>
          <w:rFonts w:ascii="Times New Roman" w:hAnsi="Times New Roman" w:cs="Times New Roman"/>
        </w:rPr>
        <w:t xml:space="preserve"> </w:t>
      </w:r>
      <w:r w:rsidRPr="006D6E57" w:rsidR="006D6E57">
        <w:rPr>
          <w:rFonts w:ascii="Times New Roman" w:hAnsi="Times New Roman" w:cs="Times New Roman"/>
        </w:rPr>
        <w:t>Internalizing</w:t>
      </w:r>
      <w:r w:rsidR="006D6E57">
        <w:rPr>
          <w:rFonts w:ascii="Times New Roman" w:hAnsi="Times New Roman" w:cs="Times New Roman"/>
        </w:rPr>
        <w:t>/Externalizing</w:t>
      </w:r>
      <w:r w:rsidRPr="006D6E57" w:rsidR="006D6E57">
        <w:rPr>
          <w:rFonts w:ascii="Times New Roman" w:hAnsi="Times New Roman" w:cs="Times New Roman"/>
        </w:rPr>
        <w:t xml:space="preserve"> behaviors t-score</w:t>
      </w:r>
      <w:r w:rsidR="006D6E57">
        <w:rPr>
          <w:rFonts w:ascii="Times New Roman" w:hAnsi="Times New Roman" w:cs="Times New Roman"/>
        </w:rPr>
        <w:t>)</w:t>
      </w:r>
    </w:p>
    <w:p w:rsidR="006D45B1" w:rsidP="00314122" w:rsidRDefault="006D45B1" w14:paraId="77D199DD" w14:textId="1888DB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Parametric Tests</w:t>
      </w:r>
    </w:p>
    <w:p w:rsidR="006D45B1" w:rsidP="00314122" w:rsidRDefault="00D76266" w14:paraId="7DA57238" w14:textId="1292D25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One-way </w:t>
      </w:r>
      <w:r w:rsidR="006D45B1">
        <w:rPr>
          <w:rFonts w:ascii="Times New Roman" w:hAnsi="Times New Roman" w:cs="Times New Roman"/>
        </w:rPr>
        <w:t>ANOVA</w:t>
      </w:r>
      <w:r>
        <w:rPr>
          <w:rFonts w:ascii="Times New Roman" w:hAnsi="Times New Roman" w:cs="Times New Roman"/>
        </w:rPr>
        <w:t xml:space="preserve"> (3 group comparison)</w:t>
      </w:r>
    </w:p>
    <w:p w:rsidR="00B130DD" w:rsidP="00857A32" w:rsidRDefault="009664DA" w14:paraId="346B4142" w14:textId="00CF53E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sample size of 1</w:t>
      </w:r>
      <w:r w:rsidR="000F16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100 provides good statistical power (</w:t>
      </w:r>
      <w:r w:rsidRPr="000C0169" w:rsidR="000C0169">
        <w:rPr>
          <w:rFonts w:ascii="Times New Roman" w:hAnsi="Times New Roman" w:cs="Times New Roman"/>
        </w:rPr>
        <w:t>1-β = .</w:t>
      </w:r>
      <w:r w:rsidR="00D20B09">
        <w:rPr>
          <w:rFonts w:ascii="Times New Roman" w:hAnsi="Times New Roman" w:cs="Times New Roman"/>
        </w:rPr>
        <w:t>9</w:t>
      </w:r>
      <w:r w:rsidR="002F25AF">
        <w:rPr>
          <w:rFonts w:ascii="Times New Roman" w:hAnsi="Times New Roman" w:cs="Times New Roman"/>
        </w:rPr>
        <w:t>5</w:t>
      </w:r>
      <w:r w:rsidR="000C0169">
        <w:rPr>
          <w:rFonts w:ascii="Times New Roman" w:hAnsi="Times New Roman" w:cs="Times New Roman"/>
        </w:rPr>
        <w:t>) to detect</w:t>
      </w:r>
      <w:r w:rsidR="00B751AA">
        <w:rPr>
          <w:rFonts w:ascii="Times New Roman" w:hAnsi="Times New Roman" w:cs="Times New Roman"/>
        </w:rPr>
        <w:t xml:space="preserve"> small but meaningful</w:t>
      </w:r>
      <w:r w:rsidR="00F179A6">
        <w:rPr>
          <w:rFonts w:ascii="Times New Roman" w:hAnsi="Times New Roman" w:cs="Times New Roman"/>
        </w:rPr>
        <w:t xml:space="preserve"> </w:t>
      </w:r>
      <w:r w:rsidR="00D42407">
        <w:rPr>
          <w:rFonts w:ascii="Times New Roman" w:hAnsi="Times New Roman" w:cs="Times New Roman"/>
        </w:rPr>
        <w:t>differences</w:t>
      </w:r>
      <w:r w:rsidR="008777BC">
        <w:rPr>
          <w:rFonts w:ascii="Times New Roman" w:hAnsi="Times New Roman" w:cs="Times New Roman"/>
        </w:rPr>
        <w:t xml:space="preserve"> between three groups</w:t>
      </w:r>
      <w:r w:rsidR="00D42407">
        <w:rPr>
          <w:rFonts w:ascii="Times New Roman" w:hAnsi="Times New Roman" w:cs="Times New Roman"/>
        </w:rPr>
        <w:t xml:space="preserve"> </w:t>
      </w:r>
      <w:r w:rsidR="00B751AA">
        <w:rPr>
          <w:rFonts w:ascii="Times New Roman" w:hAnsi="Times New Roman" w:cs="Times New Roman"/>
        </w:rPr>
        <w:t>(</w:t>
      </w:r>
      <w:r w:rsidR="00F179A6">
        <w:rPr>
          <w:rFonts w:ascii="Times New Roman" w:hAnsi="Times New Roman" w:cs="Times New Roman"/>
        </w:rPr>
        <w:t>Cohen’s f = 0.10)</w:t>
      </w:r>
      <w:r w:rsidR="00D20B09">
        <w:rPr>
          <w:rFonts w:ascii="Times New Roman" w:hAnsi="Times New Roman" w:cs="Times New Roman"/>
        </w:rPr>
        <w:t>, and strong statistical power (</w:t>
      </w:r>
      <w:r w:rsidRPr="000C0169" w:rsidR="00D20B09">
        <w:rPr>
          <w:rFonts w:ascii="Times New Roman" w:hAnsi="Times New Roman" w:cs="Times New Roman"/>
        </w:rPr>
        <w:t>1-β = .</w:t>
      </w:r>
      <w:r w:rsidR="00D20B09">
        <w:rPr>
          <w:rFonts w:ascii="Times New Roman" w:hAnsi="Times New Roman" w:cs="Times New Roman"/>
        </w:rPr>
        <w:t xml:space="preserve">99) to detect small to medium effects (Cohen’s f = </w:t>
      </w:r>
      <w:r w:rsidR="002A06E7">
        <w:rPr>
          <w:rFonts w:ascii="Times New Roman" w:hAnsi="Times New Roman" w:cs="Times New Roman"/>
        </w:rPr>
        <w:t>0.12)</w:t>
      </w:r>
    </w:p>
    <w:p w:rsidRPr="007A5C03" w:rsidR="007A5C03" w:rsidP="007A5C03" w:rsidRDefault="00F430A3" w14:paraId="32937AAC" w14:textId="3A687347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The figure below illustrates the sample size needed to detect small but significant (</w:t>
      </w:r>
      <w:r w:rsidRPr="007A25ED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&lt; 0.05) between-group differences among </w:t>
      </w:r>
      <w:proofErr w:type="spellStart"/>
      <w:r>
        <w:rPr>
          <w:rFonts w:ascii="Times New Roman" w:hAnsi="Times New Roman" w:cs="Times New Roman"/>
        </w:rPr>
        <w:t>ASD</w:t>
      </w:r>
      <w:proofErr w:type="spellEnd"/>
      <w:r>
        <w:rPr>
          <w:rFonts w:ascii="Times New Roman" w:hAnsi="Times New Roman" w:cs="Times New Roman"/>
        </w:rPr>
        <w:t>, DD, &amp; POP participants at follow-up</w:t>
      </w:r>
    </w:p>
    <w:p w:rsidR="003F150A" w:rsidP="007A5C03" w:rsidRDefault="007A5C03" w14:paraId="7CF68312" w14:textId="36B0E468">
      <w:pPr>
        <w:pStyle w:val="ListParagraph"/>
        <w:ind w:left="1440" w:hanging="1710"/>
        <w:jc w:val="center"/>
        <w:rPr>
          <w:rFonts w:ascii="Times New Roman" w:hAnsi="Times New Roman" w:cs="Times New Roman"/>
        </w:rPr>
      </w:pPr>
      <w:r w:rsidRPr="0087009E">
        <w:rPr>
          <w:rFonts w:ascii="Times New Roman" w:hAnsi="Times New Roman" w:cs="Times New Roman"/>
          <w:noProof/>
        </w:rPr>
        <w:drawing>
          <wp:inline distT="0" distB="0" distL="0" distR="0" wp14:anchorId="3B374545" wp14:editId="2B539361">
            <wp:extent cx="5527670" cy="3092450"/>
            <wp:effectExtent l="19050" t="19050" r="16510" b="12700"/>
            <wp:docPr id="2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44FD850-37F9-4D38-BD59-EE593B797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44FD850-37F9-4D38-BD59-EE593B797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5390" cy="313033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150A" w:rsidP="003F150A" w:rsidRDefault="003F150A" w14:paraId="201802EC" w14:textId="77777777">
      <w:pPr>
        <w:pStyle w:val="ListParagraph"/>
        <w:ind w:left="2880"/>
        <w:rPr>
          <w:rFonts w:ascii="Times New Roman" w:hAnsi="Times New Roman" w:cs="Times New Roman"/>
        </w:rPr>
      </w:pPr>
    </w:p>
    <w:p w:rsidRPr="00366A2C" w:rsidR="00B660E1" w:rsidP="00366A2C" w:rsidRDefault="00906C33" w14:paraId="636CC55D" w14:textId="0BADF683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A7385C">
        <w:rPr>
          <w:rFonts w:ascii="Times New Roman" w:hAnsi="Times New Roman" w:cs="Times New Roman"/>
        </w:rPr>
        <w:t>For two-group comparisons, a</w:t>
      </w:r>
      <w:r w:rsidR="003F150A">
        <w:rPr>
          <w:rFonts w:ascii="Times New Roman" w:hAnsi="Times New Roman" w:cs="Times New Roman"/>
        </w:rPr>
        <w:t xml:space="preserve"> sample size of</w:t>
      </w:r>
      <w:r w:rsidR="00A7385C">
        <w:rPr>
          <w:rFonts w:ascii="Times New Roman" w:hAnsi="Times New Roman" w:cs="Times New Roman"/>
        </w:rPr>
        <w:t xml:space="preserve"> </w:t>
      </w:r>
      <w:r w:rsidR="00C90A02">
        <w:rPr>
          <w:rFonts w:ascii="Times New Roman" w:hAnsi="Times New Roman" w:cs="Times New Roman"/>
        </w:rPr>
        <w:t>600</w:t>
      </w:r>
      <w:r w:rsidR="00FB4C26">
        <w:rPr>
          <w:rFonts w:ascii="Times New Roman" w:hAnsi="Times New Roman" w:cs="Times New Roman"/>
        </w:rPr>
        <w:t xml:space="preserve"> (e.g., </w:t>
      </w:r>
      <w:proofErr w:type="spellStart"/>
      <w:r w:rsidR="00FB4C26">
        <w:rPr>
          <w:rFonts w:ascii="Times New Roman" w:hAnsi="Times New Roman" w:cs="Times New Roman"/>
        </w:rPr>
        <w:t>ASD</w:t>
      </w:r>
      <w:proofErr w:type="spellEnd"/>
      <w:r w:rsidR="00FB4C26">
        <w:rPr>
          <w:rFonts w:ascii="Times New Roman" w:hAnsi="Times New Roman" w:cs="Times New Roman"/>
        </w:rPr>
        <w:t>: n=3</w:t>
      </w:r>
      <w:r w:rsidR="00C90A02">
        <w:rPr>
          <w:rFonts w:ascii="Times New Roman" w:hAnsi="Times New Roman" w:cs="Times New Roman"/>
        </w:rPr>
        <w:t>0</w:t>
      </w:r>
      <w:r w:rsidR="00FB4C26">
        <w:rPr>
          <w:rFonts w:ascii="Times New Roman" w:hAnsi="Times New Roman" w:cs="Times New Roman"/>
        </w:rPr>
        <w:t>0, POP: n =3</w:t>
      </w:r>
      <w:r w:rsidR="00C90A02">
        <w:rPr>
          <w:rFonts w:ascii="Times New Roman" w:hAnsi="Times New Roman" w:cs="Times New Roman"/>
        </w:rPr>
        <w:t>0</w:t>
      </w:r>
      <w:r w:rsidR="00FB4C26">
        <w:rPr>
          <w:rFonts w:ascii="Times New Roman" w:hAnsi="Times New Roman" w:cs="Times New Roman"/>
        </w:rPr>
        <w:t>0) provides good statistical power (</w:t>
      </w:r>
      <w:r w:rsidRPr="000C0169" w:rsidR="00FB4C26">
        <w:rPr>
          <w:rFonts w:ascii="Times New Roman" w:hAnsi="Times New Roman" w:cs="Times New Roman"/>
        </w:rPr>
        <w:t>1-β = .</w:t>
      </w:r>
      <w:r w:rsidR="00FB4C26">
        <w:rPr>
          <w:rFonts w:ascii="Times New Roman" w:hAnsi="Times New Roman" w:cs="Times New Roman"/>
        </w:rPr>
        <w:t>95) to detect</w:t>
      </w:r>
      <w:r w:rsidR="00563559">
        <w:rPr>
          <w:rFonts w:ascii="Times New Roman" w:hAnsi="Times New Roman" w:cs="Times New Roman"/>
        </w:rPr>
        <w:t xml:space="preserve"> between-group differences with a</w:t>
      </w:r>
      <w:r w:rsidR="00FB4C26">
        <w:rPr>
          <w:rFonts w:ascii="Times New Roman" w:hAnsi="Times New Roman" w:cs="Times New Roman"/>
        </w:rPr>
        <w:t xml:space="preserve"> </w:t>
      </w:r>
      <w:r w:rsidR="00563559">
        <w:rPr>
          <w:rFonts w:ascii="Times New Roman" w:hAnsi="Times New Roman" w:cs="Times New Roman"/>
        </w:rPr>
        <w:t>small to medium effect size (Cohen’s f = 0.1</w:t>
      </w:r>
      <w:r w:rsidR="00F16408">
        <w:rPr>
          <w:rFonts w:ascii="Times New Roman" w:hAnsi="Times New Roman" w:cs="Times New Roman"/>
        </w:rPr>
        <w:t>6</w:t>
      </w:r>
      <w:r w:rsidR="00563559">
        <w:rPr>
          <w:rFonts w:ascii="Times New Roman" w:hAnsi="Times New Roman" w:cs="Times New Roman"/>
        </w:rPr>
        <w:t>)</w:t>
      </w:r>
    </w:p>
    <w:p w:rsidR="00E815BD" w:rsidRDefault="00E815BD" w14:paraId="16E65A31" w14:textId="4049B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7025" w:rsidP="00007025" w:rsidRDefault="00007025" w14:paraId="6608DEE8" w14:textId="77777777">
      <w:pPr>
        <w:pStyle w:val="ListParagraph"/>
        <w:ind w:left="2160"/>
        <w:rPr>
          <w:rFonts w:ascii="Times New Roman" w:hAnsi="Times New Roman" w:cs="Times New Roman"/>
        </w:rPr>
      </w:pPr>
    </w:p>
    <w:p w:rsidR="006D45B1" w:rsidP="00314122" w:rsidRDefault="006D45B1" w14:paraId="4CB3B655" w14:textId="4CD76A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ANCOVA</w:t>
      </w:r>
      <w:proofErr w:type="spellEnd"/>
      <w:r>
        <w:rPr>
          <w:rFonts w:ascii="Times New Roman" w:hAnsi="Times New Roman" w:cs="Times New Roman"/>
        </w:rPr>
        <w:t xml:space="preserve"> (</w:t>
      </w:r>
      <w:r w:rsidR="00D8197C">
        <w:rPr>
          <w:rFonts w:ascii="Times New Roman" w:hAnsi="Times New Roman" w:cs="Times New Roman"/>
        </w:rPr>
        <w:t>3-group comparison adjusting for demographics</w:t>
      </w:r>
      <w:r>
        <w:rPr>
          <w:rFonts w:ascii="Times New Roman" w:hAnsi="Times New Roman" w:cs="Times New Roman"/>
        </w:rPr>
        <w:t>)</w:t>
      </w:r>
    </w:p>
    <w:p w:rsidR="00C02F80" w:rsidP="00314122" w:rsidRDefault="00351D89" w14:paraId="402D62CC" w14:textId="12A02B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sample size of 1100 provides </w:t>
      </w:r>
      <w:r w:rsidR="00055CFB">
        <w:rPr>
          <w:rFonts w:ascii="Times New Roman" w:hAnsi="Times New Roman" w:cs="Times New Roman"/>
        </w:rPr>
        <w:t>good</w:t>
      </w:r>
      <w:r>
        <w:rPr>
          <w:rFonts w:ascii="Times New Roman" w:hAnsi="Times New Roman" w:cs="Times New Roman"/>
        </w:rPr>
        <w:t xml:space="preserve"> statistical power (</w:t>
      </w:r>
      <w:r w:rsidRPr="000C0169">
        <w:rPr>
          <w:rFonts w:ascii="Times New Roman" w:hAnsi="Times New Roman" w:cs="Times New Roman"/>
        </w:rPr>
        <w:t>1-β = .</w:t>
      </w:r>
      <w:r w:rsidR="00055CFB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) to detect </w:t>
      </w:r>
      <w:r w:rsidR="00055CFB">
        <w:rPr>
          <w:rFonts w:ascii="Times New Roman" w:hAnsi="Times New Roman" w:cs="Times New Roman"/>
        </w:rPr>
        <w:t xml:space="preserve">a </w:t>
      </w:r>
      <w:r w:rsidR="005F64B6">
        <w:rPr>
          <w:rFonts w:ascii="Times New Roman" w:hAnsi="Times New Roman" w:cs="Times New Roman"/>
        </w:rPr>
        <w:t xml:space="preserve">between group difference with a </w:t>
      </w:r>
      <w:r w:rsidR="00055CFB">
        <w:rPr>
          <w:rFonts w:ascii="Times New Roman" w:hAnsi="Times New Roman" w:cs="Times New Roman"/>
        </w:rPr>
        <w:t xml:space="preserve">small to medium effect size </w:t>
      </w:r>
      <w:r w:rsidR="00772923">
        <w:rPr>
          <w:rFonts w:ascii="Times New Roman" w:hAnsi="Times New Roman" w:cs="Times New Roman"/>
        </w:rPr>
        <w:t>(Cohen’s f = 0.1</w:t>
      </w:r>
      <w:r w:rsidR="00007025">
        <w:rPr>
          <w:rFonts w:ascii="Times New Roman" w:hAnsi="Times New Roman" w:cs="Times New Roman"/>
        </w:rPr>
        <w:t>6</w:t>
      </w:r>
      <w:r w:rsidR="00772923">
        <w:rPr>
          <w:rFonts w:ascii="Times New Roman" w:hAnsi="Times New Roman" w:cs="Times New Roman"/>
        </w:rPr>
        <w:t xml:space="preserve">) </w:t>
      </w:r>
      <w:r w:rsidR="005F64B6">
        <w:rPr>
          <w:rFonts w:ascii="Times New Roman" w:hAnsi="Times New Roman" w:cs="Times New Roman"/>
        </w:rPr>
        <w:t xml:space="preserve">after </w:t>
      </w:r>
      <w:r w:rsidR="00772923">
        <w:rPr>
          <w:rFonts w:ascii="Times New Roman" w:hAnsi="Times New Roman" w:cs="Times New Roman"/>
        </w:rPr>
        <w:t>adjusting for</w:t>
      </w:r>
      <w:r w:rsidR="00E0684C">
        <w:rPr>
          <w:rFonts w:ascii="Times New Roman" w:hAnsi="Times New Roman" w:cs="Times New Roman"/>
        </w:rPr>
        <w:t xml:space="preserve"> </w:t>
      </w:r>
      <w:r w:rsidR="00772923">
        <w:rPr>
          <w:rFonts w:ascii="Times New Roman" w:hAnsi="Times New Roman" w:cs="Times New Roman"/>
        </w:rPr>
        <w:t xml:space="preserve">covariates (e.g., </w:t>
      </w:r>
      <w:r w:rsidR="005F64B6">
        <w:rPr>
          <w:rFonts w:ascii="Times New Roman" w:hAnsi="Times New Roman" w:cs="Times New Roman"/>
        </w:rPr>
        <w:t xml:space="preserve">education level, income, </w:t>
      </w:r>
      <w:r w:rsidR="00603359">
        <w:rPr>
          <w:rFonts w:ascii="Times New Roman" w:hAnsi="Times New Roman" w:cs="Times New Roman"/>
        </w:rPr>
        <w:t>insurance, child’s sex</w:t>
      </w:r>
      <w:r w:rsidR="00F35D61">
        <w:rPr>
          <w:rFonts w:ascii="Times New Roman" w:hAnsi="Times New Roman" w:cs="Times New Roman"/>
        </w:rPr>
        <w:t>)</w:t>
      </w:r>
    </w:p>
    <w:p w:rsidRPr="00EA7AD0" w:rsidR="00EA7AD0" w:rsidP="00F47C17" w:rsidRDefault="00904D63" w14:paraId="7508E8D4" w14:textId="7E4766EB">
      <w:pPr>
        <w:jc w:val="center"/>
        <w:rPr>
          <w:rFonts w:ascii="Times New Roman" w:hAnsi="Times New Roman" w:cs="Times New Roman"/>
        </w:rPr>
      </w:pPr>
      <w:r w:rsidRPr="00904D63">
        <w:rPr>
          <w:rFonts w:ascii="Times New Roman" w:hAnsi="Times New Roman" w:cs="Times New Roman"/>
          <w:noProof/>
        </w:rPr>
        <w:drawing>
          <wp:inline distT="0" distB="0" distL="0" distR="0" wp14:anchorId="79B08CD6" wp14:editId="6D7B0F15">
            <wp:extent cx="6345888" cy="3238500"/>
            <wp:effectExtent l="0" t="0" r="0" b="0"/>
            <wp:docPr id="2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63885FC-1120-4752-8F9B-AA66F51D0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63885FC-1120-4752-8F9B-AA66F51D03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7431" cy="329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3C" w:rsidP="0036543C" w:rsidRDefault="0036543C" w14:paraId="6B1A1530" w14:textId="77777777">
      <w:pPr>
        <w:pStyle w:val="ListParagraph"/>
        <w:ind w:left="2160"/>
        <w:rPr>
          <w:rFonts w:ascii="Times New Roman" w:hAnsi="Times New Roman" w:cs="Times New Roman"/>
        </w:rPr>
      </w:pPr>
    </w:p>
    <w:p w:rsidR="00A4769C" w:rsidP="00A4769C" w:rsidRDefault="00A4769C" w14:paraId="499AC948" w14:textId="390111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Non-parametric tests</w:t>
      </w:r>
    </w:p>
    <w:p w:rsidR="00A4769C" w:rsidP="00A4769C" w:rsidRDefault="00A4769C" w14:paraId="472587DE" w14:textId="4FD0E6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Mann-Whitney U test</w:t>
      </w:r>
    </w:p>
    <w:p w:rsidR="00A4769C" w:rsidP="00A4769C" w:rsidRDefault="00C9104B" w14:paraId="1C190E14" w14:textId="4FCF9FB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Assuming a non-normal distribution</w:t>
      </w:r>
      <w:r w:rsidR="000123C2">
        <w:rPr>
          <w:rFonts w:ascii="Times New Roman" w:hAnsi="Times New Roman" w:cs="Times New Roman"/>
        </w:rPr>
        <w:t xml:space="preserve"> and a slightly higher proportion of POP relative to </w:t>
      </w:r>
      <w:proofErr w:type="spellStart"/>
      <w:r w:rsidR="000123C2">
        <w:rPr>
          <w:rFonts w:ascii="Times New Roman" w:hAnsi="Times New Roman" w:cs="Times New Roman"/>
        </w:rPr>
        <w:t>ASD</w:t>
      </w:r>
      <w:proofErr w:type="spellEnd"/>
      <w:r w:rsidR="000123C2">
        <w:rPr>
          <w:rFonts w:ascii="Times New Roman" w:hAnsi="Times New Roman" w:cs="Times New Roman"/>
        </w:rPr>
        <w:t xml:space="preserve"> participants</w:t>
      </w:r>
      <w:r>
        <w:rPr>
          <w:rFonts w:ascii="Times New Roman" w:hAnsi="Times New Roman" w:cs="Times New Roman"/>
        </w:rPr>
        <w:t xml:space="preserve">, </w:t>
      </w:r>
      <w:r w:rsidR="00D105CC">
        <w:rPr>
          <w:rFonts w:ascii="Times New Roman" w:hAnsi="Times New Roman" w:cs="Times New Roman"/>
        </w:rPr>
        <w:t>the sample size needed t</w:t>
      </w:r>
      <w:r w:rsidR="00F77200">
        <w:rPr>
          <w:rFonts w:ascii="Times New Roman" w:hAnsi="Times New Roman" w:cs="Times New Roman"/>
        </w:rPr>
        <w:t xml:space="preserve">o achieve </w:t>
      </w:r>
      <w:r w:rsidR="00A5122A">
        <w:rPr>
          <w:rFonts w:ascii="Times New Roman" w:hAnsi="Times New Roman" w:cs="Times New Roman"/>
        </w:rPr>
        <w:t>strong</w:t>
      </w:r>
      <w:r w:rsidR="00F77200">
        <w:rPr>
          <w:rFonts w:ascii="Times New Roman" w:hAnsi="Times New Roman" w:cs="Times New Roman"/>
        </w:rPr>
        <w:t xml:space="preserve"> statistical power</w:t>
      </w:r>
      <w:r w:rsidR="00204C74">
        <w:rPr>
          <w:rFonts w:ascii="Times New Roman" w:hAnsi="Times New Roman" w:cs="Times New Roman"/>
        </w:rPr>
        <w:t xml:space="preserve"> (</w:t>
      </w:r>
      <w:r w:rsidRPr="000C0169" w:rsidR="00204C74">
        <w:rPr>
          <w:rFonts w:ascii="Times New Roman" w:hAnsi="Times New Roman" w:cs="Times New Roman"/>
        </w:rPr>
        <w:t>1-β = .</w:t>
      </w:r>
      <w:r w:rsidR="00A5122A">
        <w:rPr>
          <w:rFonts w:ascii="Times New Roman" w:hAnsi="Times New Roman" w:cs="Times New Roman"/>
        </w:rPr>
        <w:t>9</w:t>
      </w:r>
      <w:r w:rsidR="00204C74">
        <w:rPr>
          <w:rFonts w:ascii="Times New Roman" w:hAnsi="Times New Roman" w:cs="Times New Roman"/>
        </w:rPr>
        <w:t>5)</w:t>
      </w:r>
      <w:r w:rsidR="00F77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capable of detecting a between-group difference (e.g., </w:t>
      </w:r>
      <w:proofErr w:type="spellStart"/>
      <w:r>
        <w:rPr>
          <w:rFonts w:ascii="Times New Roman" w:hAnsi="Times New Roman" w:cs="Times New Roman"/>
        </w:rPr>
        <w:t>ASD</w:t>
      </w:r>
      <w:proofErr w:type="spellEnd"/>
      <w:r>
        <w:rPr>
          <w:rFonts w:ascii="Times New Roman" w:hAnsi="Times New Roman" w:cs="Times New Roman"/>
        </w:rPr>
        <w:t xml:space="preserve"> vs. POP) with a</w:t>
      </w:r>
      <w:r w:rsidR="00F77200">
        <w:rPr>
          <w:rFonts w:ascii="Times New Roman" w:hAnsi="Times New Roman" w:cs="Times New Roman"/>
        </w:rPr>
        <w:t xml:space="preserve"> </w:t>
      </w:r>
      <w:r w:rsidR="00A5122A">
        <w:rPr>
          <w:rFonts w:ascii="Times New Roman" w:hAnsi="Times New Roman" w:cs="Times New Roman"/>
        </w:rPr>
        <w:t xml:space="preserve">small to </w:t>
      </w:r>
      <w:r w:rsidR="00F77200">
        <w:rPr>
          <w:rFonts w:ascii="Times New Roman" w:hAnsi="Times New Roman" w:cs="Times New Roman"/>
        </w:rPr>
        <w:t xml:space="preserve">medium effect </w:t>
      </w:r>
      <w:r>
        <w:rPr>
          <w:rFonts w:ascii="Times New Roman" w:hAnsi="Times New Roman" w:cs="Times New Roman"/>
        </w:rPr>
        <w:t>size</w:t>
      </w:r>
      <w:r w:rsidR="00A5122A">
        <w:rPr>
          <w:rFonts w:ascii="Times New Roman" w:hAnsi="Times New Roman" w:cs="Times New Roman"/>
        </w:rPr>
        <w:t xml:space="preserve"> (</w:t>
      </w:r>
      <w:r w:rsidR="00F77200">
        <w:rPr>
          <w:rFonts w:ascii="Times New Roman" w:hAnsi="Times New Roman" w:cs="Times New Roman"/>
        </w:rPr>
        <w:t>Cohen’s d = .</w:t>
      </w:r>
      <w:r w:rsidR="00A5122A">
        <w:rPr>
          <w:rFonts w:ascii="Times New Roman" w:hAnsi="Times New Roman" w:cs="Times New Roman"/>
        </w:rPr>
        <w:t>35)</w:t>
      </w:r>
      <w:r w:rsidR="00F77200">
        <w:rPr>
          <w:rFonts w:ascii="Times New Roman" w:hAnsi="Times New Roman" w:cs="Times New Roman"/>
        </w:rPr>
        <w:t xml:space="preserve">, </w:t>
      </w:r>
      <w:r w:rsidR="00D105CC">
        <w:rPr>
          <w:rFonts w:ascii="Times New Roman" w:hAnsi="Times New Roman" w:cs="Times New Roman"/>
        </w:rPr>
        <w:t>would be approximately</w:t>
      </w:r>
      <w:r w:rsidR="00204C74">
        <w:rPr>
          <w:rFonts w:ascii="Times New Roman" w:hAnsi="Times New Roman" w:cs="Times New Roman"/>
        </w:rPr>
        <w:t xml:space="preserve"> </w:t>
      </w:r>
      <w:r w:rsidR="000123C2">
        <w:rPr>
          <w:rFonts w:ascii="Times New Roman" w:hAnsi="Times New Roman" w:cs="Times New Roman"/>
        </w:rPr>
        <w:t>4</w:t>
      </w:r>
      <w:r w:rsidR="003375E3">
        <w:rPr>
          <w:rFonts w:ascii="Times New Roman" w:hAnsi="Times New Roman" w:cs="Times New Roman"/>
        </w:rPr>
        <w:t>0</w:t>
      </w:r>
      <w:r w:rsidR="000123C2">
        <w:rPr>
          <w:rFonts w:ascii="Times New Roman" w:hAnsi="Times New Roman" w:cs="Times New Roman"/>
        </w:rPr>
        <w:t xml:space="preserve">0 </w:t>
      </w:r>
      <w:r w:rsidR="00D105CC">
        <w:rPr>
          <w:rFonts w:ascii="Times New Roman" w:hAnsi="Times New Roman" w:cs="Times New Roman"/>
        </w:rPr>
        <w:t>participants (</w:t>
      </w:r>
      <w:proofErr w:type="spellStart"/>
      <w:r w:rsidR="00D105CC">
        <w:rPr>
          <w:rFonts w:ascii="Times New Roman" w:hAnsi="Times New Roman" w:cs="Times New Roman"/>
        </w:rPr>
        <w:t>ASD</w:t>
      </w:r>
      <w:proofErr w:type="spellEnd"/>
      <w:r w:rsidR="00D105CC">
        <w:rPr>
          <w:rFonts w:ascii="Times New Roman" w:hAnsi="Times New Roman" w:cs="Times New Roman"/>
        </w:rPr>
        <w:t xml:space="preserve">: n = </w:t>
      </w:r>
      <w:r w:rsidR="003375E3">
        <w:rPr>
          <w:rFonts w:ascii="Times New Roman" w:hAnsi="Times New Roman" w:cs="Times New Roman"/>
        </w:rPr>
        <w:t>175</w:t>
      </w:r>
      <w:r w:rsidR="00D105CC">
        <w:rPr>
          <w:rFonts w:ascii="Times New Roman" w:hAnsi="Times New Roman" w:cs="Times New Roman"/>
        </w:rPr>
        <w:t xml:space="preserve">; POP: n = </w:t>
      </w:r>
      <w:r w:rsidR="003A7528">
        <w:rPr>
          <w:rFonts w:ascii="Times New Roman" w:hAnsi="Times New Roman" w:cs="Times New Roman"/>
        </w:rPr>
        <w:t>225</w:t>
      </w:r>
      <w:r w:rsidR="00D105CC">
        <w:rPr>
          <w:rFonts w:ascii="Times New Roman" w:hAnsi="Times New Roman" w:cs="Times New Roman"/>
        </w:rPr>
        <w:t>)</w:t>
      </w:r>
      <w:r w:rsidR="00204C74">
        <w:rPr>
          <w:rFonts w:ascii="Times New Roman" w:hAnsi="Times New Roman" w:cs="Times New Roman"/>
        </w:rPr>
        <w:t>.</w:t>
      </w:r>
    </w:p>
    <w:p w:rsidR="00A4769C" w:rsidP="00A4769C" w:rsidRDefault="00A4769C" w14:paraId="7901C51C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736175" w:rsidP="00314122" w:rsidRDefault="00736175" w14:paraId="64E52DA5" w14:textId="2B10A2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Tests for Categorical Outcomes</w:t>
      </w:r>
      <w:r w:rsidR="00006658">
        <w:rPr>
          <w:rFonts w:ascii="Times New Roman" w:hAnsi="Times New Roman" w:cs="Times New Roman"/>
        </w:rPr>
        <w:t xml:space="preserve"> (e.g., </w:t>
      </w:r>
      <w:r w:rsidR="00DA0396">
        <w:rPr>
          <w:rFonts w:ascii="Times New Roman" w:hAnsi="Times New Roman" w:cs="Times New Roman"/>
        </w:rPr>
        <w:t>computer/internet availability – yes/no)</w:t>
      </w:r>
    </w:p>
    <w:p w:rsidR="00736175" w:rsidP="00314122" w:rsidRDefault="00736175" w14:paraId="608B5D6D" w14:textId="7A40EF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Binary</w:t>
      </w:r>
      <w:r w:rsidR="00F6602D">
        <w:rPr>
          <w:rFonts w:ascii="Times New Roman" w:hAnsi="Times New Roman" w:cs="Times New Roman"/>
        </w:rPr>
        <w:t xml:space="preserve"> Variables</w:t>
      </w:r>
    </w:p>
    <w:p w:rsidR="00DE7B4B" w:rsidP="00314122" w:rsidRDefault="00736175" w14:paraId="0B4B9038" w14:textId="1FF94E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Chi-square</w:t>
      </w:r>
    </w:p>
    <w:p w:rsidRPr="00DE7B4B" w:rsidR="003769A1" w:rsidP="00314122" w:rsidRDefault="003769A1" w14:paraId="3A50E4CA" w14:textId="483DDE28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sample size of 1100 provides good statistical power (</w:t>
      </w:r>
      <w:r w:rsidRPr="000C0169">
        <w:rPr>
          <w:rFonts w:ascii="Times New Roman" w:hAnsi="Times New Roman" w:cs="Times New Roman"/>
        </w:rPr>
        <w:t>1-β = .</w:t>
      </w:r>
      <w:r>
        <w:rPr>
          <w:rFonts w:ascii="Times New Roman" w:hAnsi="Times New Roman" w:cs="Times New Roman"/>
        </w:rPr>
        <w:t>85) to detect</w:t>
      </w:r>
      <w:r w:rsidR="00F77F1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small effect </w:t>
      </w:r>
      <w:r w:rsidR="002C7F91">
        <w:rPr>
          <w:rFonts w:ascii="Times New Roman" w:hAnsi="Times New Roman" w:cs="Times New Roman"/>
        </w:rPr>
        <w:t>of w</w:t>
      </w:r>
      <w:r>
        <w:rPr>
          <w:rFonts w:ascii="Times New Roman" w:hAnsi="Times New Roman" w:cs="Times New Roman"/>
        </w:rPr>
        <w:t xml:space="preserve"> = 0.</w:t>
      </w:r>
      <w:r w:rsidR="009D230E">
        <w:rPr>
          <w:rFonts w:ascii="Times New Roman" w:hAnsi="Times New Roman" w:cs="Times New Roman"/>
        </w:rPr>
        <w:t>10</w:t>
      </w:r>
      <w:r w:rsidR="00BE7665">
        <w:rPr>
          <w:rFonts w:ascii="Times New Roman" w:hAnsi="Times New Roman" w:cs="Times New Roman"/>
        </w:rPr>
        <w:t>.</w:t>
      </w:r>
    </w:p>
    <w:p w:rsidR="00DE7B4B" w:rsidP="00314122" w:rsidRDefault="00DE7B4B" w14:paraId="2F374050" w14:textId="07483A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Logistic Regression (OR)</w:t>
      </w:r>
    </w:p>
    <w:p w:rsidR="008F21AC" w:rsidP="00314122" w:rsidRDefault="00AA5350" w14:paraId="78FE1C49" w14:textId="53FF8D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Assuming </w:t>
      </w:r>
      <w:r w:rsidR="00B5654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population </w:t>
      </w:r>
      <w:r w:rsidR="007210BB">
        <w:rPr>
          <w:rFonts w:ascii="Times New Roman" w:hAnsi="Times New Roman" w:cs="Times New Roman"/>
        </w:rPr>
        <w:t>occu</w:t>
      </w:r>
      <w:r w:rsidR="003E7F7A">
        <w:rPr>
          <w:rFonts w:ascii="Times New Roman" w:hAnsi="Times New Roman" w:cs="Times New Roman"/>
        </w:rPr>
        <w:t>r</w:t>
      </w:r>
      <w:r w:rsidR="007210BB">
        <w:rPr>
          <w:rFonts w:ascii="Times New Roman" w:hAnsi="Times New Roman" w:cs="Times New Roman"/>
        </w:rPr>
        <w:t>r</w:t>
      </w:r>
      <w:r w:rsidR="003E7F7A">
        <w:rPr>
          <w:rFonts w:ascii="Times New Roman" w:hAnsi="Times New Roman" w:cs="Times New Roman"/>
        </w:rPr>
        <w:t>e</w:t>
      </w:r>
      <w:r w:rsidR="007210BB">
        <w:rPr>
          <w:rFonts w:ascii="Times New Roman" w:hAnsi="Times New Roman" w:cs="Times New Roman"/>
        </w:rPr>
        <w:t>nce</w:t>
      </w:r>
      <w:r>
        <w:rPr>
          <w:rFonts w:ascii="Times New Roman" w:hAnsi="Times New Roman" w:cs="Times New Roman"/>
        </w:rPr>
        <w:t xml:space="preserve"> for a binary outcome is </w:t>
      </w:r>
      <w:r w:rsidR="00B5654D">
        <w:rPr>
          <w:rFonts w:ascii="Times New Roman" w:hAnsi="Times New Roman" w:cs="Times New Roman"/>
        </w:rPr>
        <w:t xml:space="preserve">30% (0.3) and </w:t>
      </w:r>
      <w:r w:rsidR="003E7F7A">
        <w:rPr>
          <w:rFonts w:ascii="Times New Roman" w:hAnsi="Times New Roman" w:cs="Times New Roman"/>
        </w:rPr>
        <w:t>an</w:t>
      </w:r>
      <w:r w:rsidR="00B5654D">
        <w:rPr>
          <w:rFonts w:ascii="Times New Roman" w:hAnsi="Times New Roman" w:cs="Times New Roman"/>
        </w:rPr>
        <w:t xml:space="preserve"> observed </w:t>
      </w:r>
      <w:r w:rsidR="003E7F7A">
        <w:rPr>
          <w:rFonts w:ascii="Times New Roman" w:hAnsi="Times New Roman" w:cs="Times New Roman"/>
        </w:rPr>
        <w:t>occurrence</w:t>
      </w:r>
      <w:r w:rsidR="00B5654D">
        <w:rPr>
          <w:rFonts w:ascii="Times New Roman" w:hAnsi="Times New Roman" w:cs="Times New Roman"/>
        </w:rPr>
        <w:t xml:space="preserve"> </w:t>
      </w:r>
      <w:r w:rsidR="00F02823">
        <w:rPr>
          <w:rFonts w:ascii="Times New Roman" w:hAnsi="Times New Roman" w:cs="Times New Roman"/>
        </w:rPr>
        <w:t xml:space="preserve">is </w:t>
      </w:r>
      <w:r w:rsidR="00B5654D">
        <w:rPr>
          <w:rFonts w:ascii="Times New Roman" w:hAnsi="Times New Roman" w:cs="Times New Roman"/>
        </w:rPr>
        <w:t>40%</w:t>
      </w:r>
      <w:r w:rsidR="00F02823">
        <w:rPr>
          <w:rFonts w:ascii="Times New Roman" w:hAnsi="Times New Roman" w:cs="Times New Roman"/>
        </w:rPr>
        <w:t xml:space="preserve"> (0.4</w:t>
      </w:r>
      <w:r w:rsidR="00B5654D">
        <w:rPr>
          <w:rFonts w:ascii="Times New Roman" w:hAnsi="Times New Roman" w:cs="Times New Roman"/>
        </w:rPr>
        <w:t>), a</w:t>
      </w:r>
      <w:r w:rsidR="007D2949">
        <w:rPr>
          <w:rFonts w:ascii="Times New Roman" w:hAnsi="Times New Roman" w:cs="Times New Roman"/>
        </w:rPr>
        <w:t xml:space="preserve"> sample size of 1100 provides good statistical power (</w:t>
      </w:r>
      <w:r w:rsidRPr="000C0169" w:rsidR="007D2949">
        <w:rPr>
          <w:rFonts w:ascii="Times New Roman" w:hAnsi="Times New Roman" w:cs="Times New Roman"/>
        </w:rPr>
        <w:t>1-β = .</w:t>
      </w:r>
      <w:r w:rsidR="007037E4">
        <w:rPr>
          <w:rFonts w:ascii="Times New Roman" w:hAnsi="Times New Roman" w:cs="Times New Roman"/>
        </w:rPr>
        <w:t>9</w:t>
      </w:r>
      <w:r w:rsidR="007D2949">
        <w:rPr>
          <w:rFonts w:ascii="Times New Roman" w:hAnsi="Times New Roman" w:cs="Times New Roman"/>
        </w:rPr>
        <w:t>5)</w:t>
      </w:r>
      <w:r w:rsidR="006F4885">
        <w:rPr>
          <w:rFonts w:ascii="Times New Roman" w:hAnsi="Times New Roman" w:cs="Times New Roman"/>
        </w:rPr>
        <w:t xml:space="preserve"> to detect </w:t>
      </w:r>
      <w:r w:rsidR="007037E4">
        <w:rPr>
          <w:rFonts w:ascii="Times New Roman" w:hAnsi="Times New Roman" w:cs="Times New Roman"/>
        </w:rPr>
        <w:t>an</w:t>
      </w:r>
      <w:r w:rsidR="0026007D">
        <w:rPr>
          <w:rFonts w:ascii="Times New Roman" w:hAnsi="Times New Roman" w:cs="Times New Roman"/>
        </w:rPr>
        <w:t xml:space="preserve"> odds </w:t>
      </w:r>
      <w:r w:rsidR="007037E4">
        <w:rPr>
          <w:rFonts w:ascii="Times New Roman" w:hAnsi="Times New Roman" w:cs="Times New Roman"/>
        </w:rPr>
        <w:t>ratio of</w:t>
      </w:r>
      <w:r w:rsidR="00365273">
        <w:rPr>
          <w:rFonts w:ascii="Times New Roman" w:hAnsi="Times New Roman" w:cs="Times New Roman"/>
        </w:rPr>
        <w:t xml:space="preserve"> </w:t>
      </w:r>
      <w:r w:rsidR="00E42FE7">
        <w:rPr>
          <w:rFonts w:ascii="Times New Roman" w:hAnsi="Times New Roman" w:cs="Times New Roman"/>
        </w:rPr>
        <w:t xml:space="preserve">OR = </w:t>
      </w:r>
      <w:r w:rsidR="00365273">
        <w:rPr>
          <w:rFonts w:ascii="Times New Roman" w:hAnsi="Times New Roman" w:cs="Times New Roman"/>
        </w:rPr>
        <w:t>1.</w:t>
      </w:r>
      <w:r w:rsidR="00B00E2B">
        <w:rPr>
          <w:rFonts w:ascii="Times New Roman" w:hAnsi="Times New Roman" w:cs="Times New Roman"/>
        </w:rPr>
        <w:t xml:space="preserve">27 </w:t>
      </w:r>
      <w:r w:rsidR="00E42FE7">
        <w:rPr>
          <w:rFonts w:ascii="Times New Roman" w:hAnsi="Times New Roman" w:cs="Times New Roman"/>
        </w:rPr>
        <w:t>and</w:t>
      </w:r>
      <w:r w:rsidR="00B00E2B">
        <w:rPr>
          <w:rFonts w:ascii="Times New Roman" w:hAnsi="Times New Roman" w:cs="Times New Roman"/>
        </w:rPr>
        <w:t xml:space="preserve"> an alpha level </w:t>
      </w:r>
      <w:proofErr w:type="gramStart"/>
      <w:r w:rsidR="00B00E2B">
        <w:rPr>
          <w:rFonts w:ascii="Times New Roman" w:hAnsi="Times New Roman" w:cs="Times New Roman"/>
        </w:rPr>
        <w:t xml:space="preserve">of </w:t>
      </w:r>
      <w:r w:rsidR="00365273">
        <w:rPr>
          <w:rFonts w:ascii="Times New Roman" w:hAnsi="Times New Roman" w:cs="Times New Roman"/>
        </w:rPr>
        <w:t xml:space="preserve"> </w:t>
      </w:r>
      <w:r w:rsidR="00B00E2B">
        <w:rPr>
          <w:rFonts w:ascii="Times New Roman" w:hAnsi="Times New Roman" w:cs="Times New Roman"/>
        </w:rPr>
        <w:t>α</w:t>
      </w:r>
      <w:proofErr w:type="gramEnd"/>
      <w:r w:rsidR="00B00E2B">
        <w:rPr>
          <w:rFonts w:ascii="Times New Roman" w:hAnsi="Times New Roman" w:cs="Times New Roman"/>
        </w:rPr>
        <w:t xml:space="preserve"> </w:t>
      </w:r>
      <w:r w:rsidRPr="00CB715C" w:rsidR="00B00E2B">
        <w:rPr>
          <w:rFonts w:ascii="Times New Roman" w:hAnsi="Times New Roman" w:cs="Times New Roman"/>
          <w:u w:val="single"/>
        </w:rPr>
        <w:t>&lt;</w:t>
      </w:r>
      <w:r w:rsidRPr="00DF18F3" w:rsidR="00B00E2B">
        <w:rPr>
          <w:rFonts w:ascii="Times New Roman" w:hAnsi="Times New Roman" w:cs="Times New Roman"/>
        </w:rPr>
        <w:t xml:space="preserve"> </w:t>
      </w:r>
      <w:r w:rsidR="00B00E2B">
        <w:rPr>
          <w:rFonts w:ascii="Times New Roman" w:hAnsi="Times New Roman" w:cs="Times New Roman"/>
        </w:rPr>
        <w:t xml:space="preserve">0.05 </w:t>
      </w:r>
    </w:p>
    <w:p w:rsidRPr="00FA39D6" w:rsidR="00FA39D6" w:rsidP="00F47C17" w:rsidRDefault="001A07BE" w14:paraId="671FA970" w14:textId="004882C2">
      <w:pPr>
        <w:jc w:val="center"/>
        <w:rPr>
          <w:rFonts w:ascii="Times New Roman" w:hAnsi="Times New Roman" w:cs="Times New Roman"/>
        </w:rPr>
      </w:pPr>
      <w:r w:rsidRPr="001A07B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563E98" wp14:editId="7742A445">
            <wp:extent cx="5403850" cy="2994265"/>
            <wp:effectExtent l="0" t="0" r="635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6A25C6C1-D9B2-4E1C-AC72-9B040D2351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6A25C6C1-D9B2-4E1C-AC72-9B040D2351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8931" cy="299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56C" w:rsidP="009C456C" w:rsidRDefault="009C456C" w14:paraId="5E186D14" w14:textId="50444A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 Variables</w:t>
      </w:r>
    </w:p>
    <w:p w:rsidR="00DE7B4B" w:rsidP="00314122" w:rsidRDefault="00DE7B4B" w14:paraId="0263D14C" w14:textId="688554F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Poisson Regression (PR)</w:t>
      </w:r>
      <w:r w:rsidR="003B518F">
        <w:rPr>
          <w:rFonts w:ascii="Times New Roman" w:hAnsi="Times New Roman" w:cs="Times New Roman"/>
        </w:rPr>
        <w:t xml:space="preserve"> (</w:t>
      </w:r>
      <w:r w:rsidR="00F54DB8">
        <w:rPr>
          <w:rFonts w:ascii="Times New Roman" w:hAnsi="Times New Roman" w:cs="Times New Roman"/>
        </w:rPr>
        <w:t xml:space="preserve">count variable – e.g., </w:t>
      </w:r>
      <w:r w:rsidR="003B518F">
        <w:rPr>
          <w:rFonts w:ascii="Times New Roman" w:hAnsi="Times New Roman" w:cs="Times New Roman"/>
        </w:rPr>
        <w:t xml:space="preserve">number of </w:t>
      </w:r>
      <w:r w:rsidR="003B518F">
        <w:rPr>
          <w:rFonts w:ascii="Times New Roman" w:hAnsi="Times New Roman" w:cs="Times New Roman"/>
          <w:sz w:val="24"/>
          <w:szCs w:val="24"/>
        </w:rPr>
        <w:t>m</w:t>
      </w:r>
      <w:r w:rsidRPr="00342E4B" w:rsidR="003B518F">
        <w:rPr>
          <w:rFonts w:ascii="Times New Roman" w:hAnsi="Times New Roman" w:cs="Times New Roman"/>
          <w:sz w:val="24"/>
          <w:szCs w:val="24"/>
        </w:rPr>
        <w:t>issed or delayed services</w:t>
      </w:r>
      <w:r w:rsidR="003B518F">
        <w:rPr>
          <w:rFonts w:ascii="Times New Roman" w:hAnsi="Times New Roman" w:cs="Times New Roman"/>
          <w:sz w:val="24"/>
          <w:szCs w:val="24"/>
        </w:rPr>
        <w:t>)</w:t>
      </w:r>
    </w:p>
    <w:p w:rsidR="00C01F99" w:rsidP="00C01F99" w:rsidRDefault="00C01F99" w14:paraId="5FE5A48A" w14:textId="6F41DD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4938FC">
        <w:rPr>
          <w:rFonts w:ascii="Times New Roman" w:hAnsi="Times New Roman" w:cs="Times New Roman"/>
        </w:rPr>
        <w:t xml:space="preserve">Determine the sample size needed to achieve </w:t>
      </w:r>
      <w:r w:rsidR="009A1E69">
        <w:rPr>
          <w:rFonts w:ascii="Times New Roman" w:hAnsi="Times New Roman" w:cs="Times New Roman"/>
        </w:rPr>
        <w:t>good statistical power (</w:t>
      </w:r>
      <w:r w:rsidRPr="000C0169" w:rsidR="009A1E69">
        <w:rPr>
          <w:rFonts w:ascii="Times New Roman" w:hAnsi="Times New Roman" w:cs="Times New Roman"/>
        </w:rPr>
        <w:t>1-β = .</w:t>
      </w:r>
      <w:r w:rsidR="009A1E69">
        <w:rPr>
          <w:rFonts w:ascii="Times New Roman" w:hAnsi="Times New Roman" w:cs="Times New Roman"/>
        </w:rPr>
        <w:t>95)</w:t>
      </w:r>
      <w:r w:rsidR="004938FC">
        <w:rPr>
          <w:rFonts w:ascii="Times New Roman" w:hAnsi="Times New Roman" w:cs="Times New Roman"/>
        </w:rPr>
        <w:t xml:space="preserve"> and minimum effect size </w:t>
      </w:r>
      <w:r w:rsidR="009A1E69">
        <w:rPr>
          <w:rFonts w:ascii="Times New Roman" w:hAnsi="Times New Roman" w:cs="Times New Roman"/>
        </w:rPr>
        <w:t xml:space="preserve">with an alpha level of α </w:t>
      </w:r>
      <w:r w:rsidRPr="00CB715C" w:rsidR="009A1E69">
        <w:rPr>
          <w:rFonts w:ascii="Times New Roman" w:hAnsi="Times New Roman" w:cs="Times New Roman"/>
          <w:u w:val="single"/>
        </w:rPr>
        <w:t>&lt;</w:t>
      </w:r>
      <w:r w:rsidRPr="00DF18F3" w:rsidR="009A1E69">
        <w:rPr>
          <w:rFonts w:ascii="Times New Roman" w:hAnsi="Times New Roman" w:cs="Times New Roman"/>
        </w:rPr>
        <w:t xml:space="preserve"> </w:t>
      </w:r>
      <w:r w:rsidR="009A1E69">
        <w:rPr>
          <w:rFonts w:ascii="Times New Roman" w:hAnsi="Times New Roman" w:cs="Times New Roman"/>
        </w:rPr>
        <w:t xml:space="preserve">0.05 </w:t>
      </w:r>
      <w:r w:rsidR="00E43762">
        <w:rPr>
          <w:rFonts w:ascii="Times New Roman" w:hAnsi="Times New Roman" w:cs="Times New Roman"/>
        </w:rPr>
        <w:t xml:space="preserve">that would indicate a significant </w:t>
      </w:r>
      <w:r w:rsidR="00C04B20">
        <w:rPr>
          <w:rFonts w:ascii="Times New Roman" w:hAnsi="Times New Roman" w:cs="Times New Roman"/>
        </w:rPr>
        <w:t>higher</w:t>
      </w:r>
      <w:r w:rsidR="0061327C">
        <w:rPr>
          <w:rFonts w:ascii="Times New Roman" w:hAnsi="Times New Roman" w:cs="Times New Roman"/>
        </w:rPr>
        <w:t xml:space="preserve"> prevalence </w:t>
      </w:r>
      <w:r w:rsidR="00F21665">
        <w:rPr>
          <w:rFonts w:ascii="Times New Roman" w:hAnsi="Times New Roman" w:cs="Times New Roman"/>
        </w:rPr>
        <w:t>in the</w:t>
      </w:r>
      <w:r w:rsidR="004938FC">
        <w:rPr>
          <w:rFonts w:ascii="Times New Roman" w:hAnsi="Times New Roman" w:cs="Times New Roman"/>
        </w:rPr>
        <w:t xml:space="preserve"> </w:t>
      </w:r>
      <w:proofErr w:type="spellStart"/>
      <w:r w:rsidR="004938FC">
        <w:rPr>
          <w:rFonts w:ascii="Times New Roman" w:hAnsi="Times New Roman" w:cs="Times New Roman"/>
        </w:rPr>
        <w:t>A</w:t>
      </w:r>
      <w:r w:rsidR="007D400D">
        <w:rPr>
          <w:rFonts w:ascii="Times New Roman" w:hAnsi="Times New Roman" w:cs="Times New Roman"/>
        </w:rPr>
        <w:t>SD</w:t>
      </w:r>
      <w:proofErr w:type="spellEnd"/>
      <w:r w:rsidR="007D400D">
        <w:rPr>
          <w:rFonts w:ascii="Times New Roman" w:hAnsi="Times New Roman" w:cs="Times New Roman"/>
        </w:rPr>
        <w:t xml:space="preserve"> </w:t>
      </w:r>
      <w:r w:rsidR="00F21665">
        <w:rPr>
          <w:rFonts w:ascii="Times New Roman" w:hAnsi="Times New Roman" w:cs="Times New Roman"/>
        </w:rPr>
        <w:t xml:space="preserve">relative to </w:t>
      </w:r>
      <w:r w:rsidR="00C04B20">
        <w:rPr>
          <w:rFonts w:ascii="Times New Roman" w:hAnsi="Times New Roman" w:cs="Times New Roman"/>
        </w:rPr>
        <w:t>the</w:t>
      </w:r>
      <w:r w:rsidR="007D400D">
        <w:rPr>
          <w:rFonts w:ascii="Times New Roman" w:hAnsi="Times New Roman" w:cs="Times New Roman"/>
        </w:rPr>
        <w:t xml:space="preserve"> POP</w:t>
      </w:r>
      <w:r w:rsidR="00E43762">
        <w:rPr>
          <w:rFonts w:ascii="Times New Roman" w:hAnsi="Times New Roman" w:cs="Times New Roman"/>
        </w:rPr>
        <w:t xml:space="preserve"> group</w:t>
      </w:r>
      <w:r w:rsidR="004938FC">
        <w:rPr>
          <w:rFonts w:ascii="Times New Roman" w:hAnsi="Times New Roman" w:cs="Times New Roman"/>
        </w:rPr>
        <w:t xml:space="preserve"> at follow-up.  </w:t>
      </w:r>
    </w:p>
    <w:p w:rsidR="00235D28" w:rsidP="003A6494" w:rsidRDefault="00017DEA" w14:paraId="58D4DF66" w14:textId="1F399E99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A04E36">
        <w:rPr>
          <w:rFonts w:ascii="Times New Roman" w:hAnsi="Times New Roman" w:cs="Times New Roman"/>
        </w:rPr>
        <w:t xml:space="preserve"> order to achieve good statistical power (</w:t>
      </w:r>
      <w:r w:rsidRPr="000C0169" w:rsidR="00A04E36">
        <w:rPr>
          <w:rFonts w:ascii="Times New Roman" w:hAnsi="Times New Roman" w:cs="Times New Roman"/>
        </w:rPr>
        <w:t>1-β = .</w:t>
      </w:r>
      <w:r w:rsidR="00A04E36">
        <w:rPr>
          <w:rFonts w:ascii="Times New Roman" w:hAnsi="Times New Roman" w:cs="Times New Roman"/>
        </w:rPr>
        <w:t xml:space="preserve">95) and detect a </w:t>
      </w:r>
      <w:r w:rsidR="00DA4087">
        <w:rPr>
          <w:rFonts w:ascii="Times New Roman" w:hAnsi="Times New Roman" w:cs="Times New Roman"/>
        </w:rPr>
        <w:t>significant</w:t>
      </w:r>
      <w:r w:rsidR="003A6494">
        <w:rPr>
          <w:rFonts w:ascii="Times New Roman" w:hAnsi="Times New Roman" w:cs="Times New Roman"/>
        </w:rPr>
        <w:t xml:space="preserve"> (</w:t>
      </w:r>
      <w:r w:rsidRPr="00DA4087" w:rsidR="003A6494">
        <w:rPr>
          <w:rFonts w:ascii="Times New Roman" w:hAnsi="Times New Roman" w:cs="Times New Roman"/>
          <w:i/>
          <w:iCs/>
        </w:rPr>
        <w:t>p</w:t>
      </w:r>
      <w:r w:rsidR="003A6494">
        <w:rPr>
          <w:rFonts w:ascii="Times New Roman" w:hAnsi="Times New Roman" w:cs="Times New Roman"/>
        </w:rPr>
        <w:t xml:space="preserve"> &lt; 0.05</w:t>
      </w:r>
      <w:r w:rsidR="00370643">
        <w:rPr>
          <w:rFonts w:ascii="Times New Roman" w:hAnsi="Times New Roman" w:cs="Times New Roman"/>
        </w:rPr>
        <w:t>, one-tailed</w:t>
      </w:r>
      <w:r w:rsidR="003A6494">
        <w:rPr>
          <w:rFonts w:ascii="Times New Roman" w:hAnsi="Times New Roman" w:cs="Times New Roman"/>
        </w:rPr>
        <w:t>)</w:t>
      </w:r>
      <w:r w:rsidRPr="003A6494" w:rsidR="00DA4087">
        <w:rPr>
          <w:rFonts w:ascii="Times New Roman" w:hAnsi="Times New Roman" w:cs="Times New Roman"/>
        </w:rPr>
        <w:t xml:space="preserve"> </w:t>
      </w:r>
      <w:r w:rsidRPr="003A6494" w:rsidR="00A04E36">
        <w:rPr>
          <w:rFonts w:ascii="Times New Roman" w:hAnsi="Times New Roman" w:cs="Times New Roman"/>
        </w:rPr>
        <w:t>prevalence ratio</w:t>
      </w:r>
      <w:r w:rsidRPr="003A6494" w:rsidR="00DA4087">
        <w:rPr>
          <w:rFonts w:ascii="Times New Roman" w:hAnsi="Times New Roman" w:cs="Times New Roman"/>
        </w:rPr>
        <w:t xml:space="preserve"> of PR = 1.</w:t>
      </w:r>
      <w:r w:rsidR="00BE7DD0">
        <w:rPr>
          <w:rFonts w:ascii="Times New Roman" w:hAnsi="Times New Roman" w:cs="Times New Roman"/>
        </w:rPr>
        <w:t>17</w:t>
      </w:r>
      <w:r w:rsidR="003A6494">
        <w:rPr>
          <w:rFonts w:ascii="Times New Roman" w:hAnsi="Times New Roman" w:cs="Times New Roman"/>
        </w:rPr>
        <w:t xml:space="preserve">, a </w:t>
      </w:r>
      <w:r w:rsidR="00BE7DD0">
        <w:rPr>
          <w:rFonts w:ascii="Times New Roman" w:hAnsi="Times New Roman" w:cs="Times New Roman"/>
        </w:rPr>
        <w:t xml:space="preserve">total </w:t>
      </w:r>
      <w:r w:rsidR="00F0375E">
        <w:rPr>
          <w:rFonts w:ascii="Times New Roman" w:hAnsi="Times New Roman" w:cs="Times New Roman"/>
        </w:rPr>
        <w:t xml:space="preserve">sample size of </w:t>
      </w:r>
      <w:r w:rsidR="00BE7DD0">
        <w:rPr>
          <w:rFonts w:ascii="Times New Roman" w:hAnsi="Times New Roman" w:cs="Times New Roman"/>
        </w:rPr>
        <w:t>6</w:t>
      </w:r>
      <w:r w:rsidR="00523AAD">
        <w:rPr>
          <w:rFonts w:ascii="Times New Roman" w:hAnsi="Times New Roman" w:cs="Times New Roman"/>
        </w:rPr>
        <w:t>0</w:t>
      </w:r>
      <w:r w:rsidR="00BE7DD0">
        <w:rPr>
          <w:rFonts w:ascii="Times New Roman" w:hAnsi="Times New Roman" w:cs="Times New Roman"/>
        </w:rPr>
        <w:t>0</w:t>
      </w:r>
      <w:r w:rsidR="00F0375E">
        <w:rPr>
          <w:rFonts w:ascii="Times New Roman" w:hAnsi="Times New Roman" w:cs="Times New Roman"/>
        </w:rPr>
        <w:t xml:space="preserve"> would be needed.</w:t>
      </w:r>
      <w:r w:rsidR="00142A42">
        <w:rPr>
          <w:rFonts w:ascii="Times New Roman" w:hAnsi="Times New Roman" w:cs="Times New Roman"/>
        </w:rPr>
        <w:t xml:space="preserve"> </w:t>
      </w:r>
    </w:p>
    <w:p w:rsidRPr="00D50500" w:rsidR="00E43762" w:rsidP="00235D28" w:rsidRDefault="00142A42" w14:paraId="50198BE2" w14:textId="7D72061C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i/>
          <w:iCs/>
        </w:rPr>
      </w:pPr>
      <w:r w:rsidRPr="00D50500">
        <w:rPr>
          <w:rFonts w:ascii="Times New Roman" w:hAnsi="Times New Roman" w:cs="Times New Roman"/>
          <w:i/>
          <w:iCs/>
        </w:rPr>
        <w:t xml:space="preserve">Note: this </w:t>
      </w:r>
      <w:r w:rsidRPr="00D50500" w:rsidR="00235D28">
        <w:rPr>
          <w:rFonts w:ascii="Times New Roman" w:hAnsi="Times New Roman" w:cs="Times New Roman"/>
          <w:i/>
          <w:iCs/>
        </w:rPr>
        <w:t xml:space="preserve">example </w:t>
      </w:r>
      <w:r w:rsidRPr="00D50500" w:rsidR="00E61835">
        <w:rPr>
          <w:rFonts w:ascii="Times New Roman" w:hAnsi="Times New Roman" w:cs="Times New Roman"/>
          <w:i/>
          <w:iCs/>
        </w:rPr>
        <w:t>represents a</w:t>
      </w:r>
      <w:r w:rsidRPr="00D50500" w:rsidR="00CE1EF7">
        <w:rPr>
          <w:rFonts w:ascii="Times New Roman" w:hAnsi="Times New Roman" w:cs="Times New Roman"/>
          <w:i/>
          <w:iCs/>
        </w:rPr>
        <w:t xml:space="preserve"> </w:t>
      </w:r>
      <w:r w:rsidRPr="00D50500" w:rsidR="00235D28">
        <w:rPr>
          <w:rFonts w:ascii="Times New Roman" w:hAnsi="Times New Roman" w:cs="Times New Roman"/>
          <w:i/>
          <w:iCs/>
        </w:rPr>
        <w:t>hypothetical</w:t>
      </w:r>
      <w:r w:rsidRPr="00D50500" w:rsidR="00CE1EF7">
        <w:rPr>
          <w:rFonts w:ascii="Times New Roman" w:hAnsi="Times New Roman" w:cs="Times New Roman"/>
          <w:i/>
          <w:iCs/>
        </w:rPr>
        <w:t xml:space="preserve"> </w:t>
      </w:r>
      <w:r w:rsidRPr="00D50500" w:rsidR="00235D28">
        <w:rPr>
          <w:rFonts w:ascii="Times New Roman" w:hAnsi="Times New Roman" w:cs="Times New Roman"/>
          <w:i/>
          <w:iCs/>
        </w:rPr>
        <w:t xml:space="preserve">situation </w:t>
      </w:r>
      <w:r w:rsidRPr="00D50500" w:rsidR="00CE1EF7">
        <w:rPr>
          <w:rFonts w:ascii="Times New Roman" w:hAnsi="Times New Roman" w:cs="Times New Roman"/>
          <w:i/>
          <w:iCs/>
        </w:rPr>
        <w:t xml:space="preserve">where the researcher is interested in </w:t>
      </w:r>
      <w:r w:rsidRPr="00D50500" w:rsidR="00E61835">
        <w:rPr>
          <w:rFonts w:ascii="Times New Roman" w:hAnsi="Times New Roman" w:cs="Times New Roman"/>
          <w:i/>
          <w:iCs/>
        </w:rPr>
        <w:t xml:space="preserve">comparing the prevalence of a binary outcome in </w:t>
      </w:r>
      <w:r w:rsidRPr="00D50500" w:rsidR="00CE1EF7">
        <w:rPr>
          <w:rFonts w:ascii="Times New Roman" w:hAnsi="Times New Roman" w:cs="Times New Roman"/>
          <w:i/>
          <w:iCs/>
        </w:rPr>
        <w:t>the</w:t>
      </w:r>
      <w:r w:rsidRPr="00D5050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50500">
        <w:rPr>
          <w:rFonts w:ascii="Times New Roman" w:hAnsi="Times New Roman" w:cs="Times New Roman"/>
          <w:i/>
          <w:iCs/>
        </w:rPr>
        <w:t>ASD</w:t>
      </w:r>
      <w:proofErr w:type="spellEnd"/>
      <w:r w:rsidRPr="00D50500">
        <w:rPr>
          <w:rFonts w:ascii="Times New Roman" w:hAnsi="Times New Roman" w:cs="Times New Roman"/>
          <w:i/>
          <w:iCs/>
        </w:rPr>
        <w:t xml:space="preserve"> </w:t>
      </w:r>
      <w:r w:rsidRPr="00D50500" w:rsidR="00E61835">
        <w:rPr>
          <w:rFonts w:ascii="Times New Roman" w:hAnsi="Times New Roman" w:cs="Times New Roman"/>
          <w:i/>
          <w:iCs/>
        </w:rPr>
        <w:t>relative to the</w:t>
      </w:r>
      <w:r w:rsidRPr="00D50500">
        <w:rPr>
          <w:rFonts w:ascii="Times New Roman" w:hAnsi="Times New Roman" w:cs="Times New Roman"/>
          <w:i/>
          <w:iCs/>
        </w:rPr>
        <w:t xml:space="preserve"> POP group</w:t>
      </w:r>
      <w:r w:rsidRPr="00D50500" w:rsidR="00235D28">
        <w:rPr>
          <w:rFonts w:ascii="Times New Roman" w:hAnsi="Times New Roman" w:cs="Times New Roman"/>
          <w:i/>
          <w:iCs/>
        </w:rPr>
        <w:t>,</w:t>
      </w:r>
      <w:r w:rsidRPr="00D50500" w:rsidR="00997725">
        <w:rPr>
          <w:rFonts w:ascii="Times New Roman" w:hAnsi="Times New Roman" w:cs="Times New Roman"/>
          <w:i/>
          <w:iCs/>
        </w:rPr>
        <w:t xml:space="preserve"> and assumes relatively equal number of </w:t>
      </w:r>
      <w:proofErr w:type="spellStart"/>
      <w:r w:rsidRPr="00D50500" w:rsidR="00997725">
        <w:rPr>
          <w:rFonts w:ascii="Times New Roman" w:hAnsi="Times New Roman" w:cs="Times New Roman"/>
          <w:i/>
          <w:iCs/>
        </w:rPr>
        <w:t>ASD</w:t>
      </w:r>
      <w:proofErr w:type="spellEnd"/>
      <w:r w:rsidRPr="00D50500" w:rsidR="00997725">
        <w:rPr>
          <w:rFonts w:ascii="Times New Roman" w:hAnsi="Times New Roman" w:cs="Times New Roman"/>
          <w:i/>
          <w:iCs/>
        </w:rPr>
        <w:t xml:space="preserve"> and POP participants</w:t>
      </w:r>
      <w:r w:rsidRPr="00D50500" w:rsidR="00235D28">
        <w:rPr>
          <w:rFonts w:ascii="Times New Roman" w:hAnsi="Times New Roman" w:cs="Times New Roman"/>
          <w:i/>
          <w:iCs/>
        </w:rPr>
        <w:t xml:space="preserve"> (e.g., </w:t>
      </w:r>
      <w:proofErr w:type="spellStart"/>
      <w:r w:rsidRPr="00D50500" w:rsidR="00235D28">
        <w:rPr>
          <w:rFonts w:ascii="Times New Roman" w:hAnsi="Times New Roman" w:cs="Times New Roman"/>
          <w:i/>
          <w:iCs/>
        </w:rPr>
        <w:t>ASD</w:t>
      </w:r>
      <w:proofErr w:type="spellEnd"/>
      <w:r w:rsidRPr="00D50500" w:rsidR="00235D28">
        <w:rPr>
          <w:rFonts w:ascii="Times New Roman" w:hAnsi="Times New Roman" w:cs="Times New Roman"/>
          <w:i/>
          <w:iCs/>
        </w:rPr>
        <w:t>: n = 3</w:t>
      </w:r>
      <w:r w:rsidR="00523AAD">
        <w:rPr>
          <w:rFonts w:ascii="Times New Roman" w:hAnsi="Times New Roman" w:cs="Times New Roman"/>
          <w:i/>
          <w:iCs/>
        </w:rPr>
        <w:t>0</w:t>
      </w:r>
      <w:r w:rsidRPr="00D50500" w:rsidR="00235D28">
        <w:rPr>
          <w:rFonts w:ascii="Times New Roman" w:hAnsi="Times New Roman" w:cs="Times New Roman"/>
          <w:i/>
          <w:iCs/>
        </w:rPr>
        <w:t>0, POP: n = 3</w:t>
      </w:r>
      <w:r w:rsidR="00523AAD">
        <w:rPr>
          <w:rFonts w:ascii="Times New Roman" w:hAnsi="Times New Roman" w:cs="Times New Roman"/>
          <w:i/>
          <w:iCs/>
        </w:rPr>
        <w:t>0</w:t>
      </w:r>
      <w:r w:rsidRPr="00D50500" w:rsidR="00235D28">
        <w:rPr>
          <w:rFonts w:ascii="Times New Roman" w:hAnsi="Times New Roman" w:cs="Times New Roman"/>
          <w:i/>
          <w:iCs/>
        </w:rPr>
        <w:t>0)</w:t>
      </w:r>
    </w:p>
    <w:p w:rsidRPr="006274EF" w:rsidR="00E638A0" w:rsidP="0077224C" w:rsidRDefault="00B46852" w14:paraId="3EF3BE01" w14:textId="195ED28D">
      <w:pPr>
        <w:jc w:val="center"/>
        <w:rPr>
          <w:rFonts w:ascii="Times New Roman" w:hAnsi="Times New Roman" w:cs="Times New Roman"/>
        </w:rPr>
      </w:pPr>
      <w:r w:rsidRPr="00B46852">
        <w:rPr>
          <w:rFonts w:ascii="Times New Roman" w:hAnsi="Times New Roman" w:cs="Times New Roman"/>
          <w:noProof/>
        </w:rPr>
        <w:drawing>
          <wp:inline distT="0" distB="0" distL="0" distR="0" wp14:anchorId="67F07632" wp14:editId="1C8DD6BC">
            <wp:extent cx="6197130" cy="3492500"/>
            <wp:effectExtent l="0" t="0" r="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E6B49AAF-74BE-4113-A126-7F45058634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E6B49AAF-74BE-4113-A126-7F45058634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9730" cy="350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E93" w:rsidP="005E5E93" w:rsidRDefault="005E5E93" w14:paraId="1684430C" w14:textId="06C9862B">
      <w:pPr>
        <w:rPr>
          <w:rFonts w:ascii="Times New Roman" w:hAnsi="Times New Roman" w:cs="Times New Roman"/>
        </w:rPr>
      </w:pPr>
    </w:p>
    <w:p w:rsidRPr="005A4666" w:rsidR="007E6E44" w:rsidP="007E6E44" w:rsidRDefault="007E6E44" w14:paraId="18DFDCFA" w14:textId="7A970FE5">
      <w:pPr>
        <w:jc w:val="center"/>
        <w:rPr>
          <w:rFonts w:ascii="Times New Roman" w:hAnsi="Times New Roman" w:cs="Times New Roman"/>
          <w:b/>
          <w:bCs/>
        </w:rPr>
      </w:pPr>
      <w:r w:rsidRPr="005A4666">
        <w:rPr>
          <w:rFonts w:ascii="Times New Roman" w:hAnsi="Times New Roman" w:cs="Times New Roman"/>
          <w:b/>
          <w:bCs/>
        </w:rPr>
        <w:t xml:space="preserve">Proposed Statistical Analyses for Aim 2 (within-group </w:t>
      </w:r>
      <w:r w:rsidR="00CD6D32">
        <w:rPr>
          <w:rFonts w:ascii="Times New Roman" w:hAnsi="Times New Roman" w:cs="Times New Roman"/>
          <w:b/>
          <w:bCs/>
        </w:rPr>
        <w:t>comparisons</w:t>
      </w:r>
      <w:r w:rsidRPr="005A4666">
        <w:rPr>
          <w:rFonts w:ascii="Times New Roman" w:hAnsi="Times New Roman" w:cs="Times New Roman"/>
          <w:b/>
          <w:bCs/>
        </w:rPr>
        <w:t>)</w:t>
      </w:r>
    </w:p>
    <w:p w:rsidR="00337A05" w:rsidP="00FC5673" w:rsidRDefault="00337A05" w14:paraId="32685AA2" w14:textId="27D29E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Tests for Continuous Outcomes</w:t>
      </w:r>
      <w:r w:rsidR="006B5BDA">
        <w:rPr>
          <w:rFonts w:ascii="Times New Roman" w:hAnsi="Times New Roman" w:cs="Times New Roman"/>
        </w:rPr>
        <w:t xml:space="preserve"> (e.g., changes in </w:t>
      </w:r>
      <w:proofErr w:type="spellStart"/>
      <w:r w:rsidR="006B5BDA">
        <w:rPr>
          <w:rFonts w:ascii="Times New Roman" w:hAnsi="Times New Roman" w:cs="Times New Roman"/>
        </w:rPr>
        <w:t>CBCL</w:t>
      </w:r>
      <w:proofErr w:type="spellEnd"/>
      <w:r w:rsidR="006B5BDA">
        <w:rPr>
          <w:rFonts w:ascii="Times New Roman" w:hAnsi="Times New Roman" w:cs="Times New Roman"/>
        </w:rPr>
        <w:t xml:space="preserve"> scores pre- vs. post-test)</w:t>
      </w:r>
    </w:p>
    <w:p w:rsidR="00337A05" w:rsidP="00C90BA8" w:rsidRDefault="00337A05" w14:paraId="26CBA40E" w14:textId="2AE1C12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Parametric Tests</w:t>
      </w:r>
    </w:p>
    <w:p w:rsidR="001A4A8B" w:rsidP="00C90BA8" w:rsidRDefault="001A4A8B" w14:paraId="7EEAC6D3" w14:textId="6DC1126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Repeated measures ANOVA</w:t>
      </w:r>
      <w:r w:rsidR="00C6779B">
        <w:rPr>
          <w:rFonts w:ascii="Times New Roman" w:hAnsi="Times New Roman" w:cs="Times New Roman"/>
        </w:rPr>
        <w:t xml:space="preserve"> </w:t>
      </w:r>
    </w:p>
    <w:p w:rsidR="001A4A8B" w:rsidP="00C90BA8" w:rsidRDefault="00BE7D18" w14:paraId="4D698ECB" w14:textId="7FDF2B37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sample size of 1100 provides strong statistical power (</w:t>
      </w:r>
      <w:r w:rsidRPr="000C0169">
        <w:rPr>
          <w:rFonts w:ascii="Times New Roman" w:hAnsi="Times New Roman" w:cs="Times New Roman"/>
        </w:rPr>
        <w:t>1-β = .</w:t>
      </w:r>
      <w:r>
        <w:rPr>
          <w:rFonts w:ascii="Times New Roman" w:hAnsi="Times New Roman" w:cs="Times New Roman"/>
        </w:rPr>
        <w:t xml:space="preserve">98) to detect a small but meaningful </w:t>
      </w:r>
      <w:r w:rsidR="004F0B93">
        <w:rPr>
          <w:rFonts w:ascii="Times New Roman" w:hAnsi="Times New Roman" w:cs="Times New Roman"/>
        </w:rPr>
        <w:t xml:space="preserve">pre-post </w:t>
      </w:r>
      <w:r>
        <w:rPr>
          <w:rFonts w:ascii="Times New Roman" w:hAnsi="Times New Roman" w:cs="Times New Roman"/>
        </w:rPr>
        <w:t>change</w:t>
      </w:r>
      <w:r w:rsidR="004F0B93">
        <w:rPr>
          <w:rFonts w:ascii="Times New Roman" w:hAnsi="Times New Roman" w:cs="Times New Roman"/>
        </w:rPr>
        <w:t xml:space="preserve"> in </w:t>
      </w:r>
      <w:r w:rsidR="00482AE5">
        <w:rPr>
          <w:rFonts w:ascii="Times New Roman" w:hAnsi="Times New Roman" w:cs="Times New Roman"/>
        </w:rPr>
        <w:t xml:space="preserve">a </w:t>
      </w:r>
      <w:r w:rsidR="004F0B93">
        <w:rPr>
          <w:rFonts w:ascii="Times New Roman" w:hAnsi="Times New Roman" w:cs="Times New Roman"/>
        </w:rPr>
        <w:t xml:space="preserve">continuous outcome </w:t>
      </w:r>
      <w:r>
        <w:rPr>
          <w:rFonts w:ascii="Times New Roman" w:hAnsi="Times New Roman" w:cs="Times New Roman"/>
        </w:rPr>
        <w:t xml:space="preserve">(Cohen’s f = 0.07) </w:t>
      </w:r>
    </w:p>
    <w:p w:rsidR="00E550D8" w:rsidP="00C90BA8" w:rsidRDefault="00E550D8" w14:paraId="3195335A" w14:textId="1CDD66B5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this</w:t>
      </w:r>
      <w:r w:rsidR="003B40A0">
        <w:rPr>
          <w:rFonts w:ascii="Times New Roman" w:hAnsi="Times New Roman" w:cs="Times New Roman"/>
        </w:rPr>
        <w:t xml:space="preserve"> example illustrates the</w:t>
      </w:r>
      <w:r>
        <w:rPr>
          <w:rFonts w:ascii="Times New Roman" w:hAnsi="Times New Roman" w:cs="Times New Roman"/>
        </w:rPr>
        <w:t xml:space="preserve"> </w:t>
      </w:r>
      <w:r w:rsidR="003B40A0">
        <w:rPr>
          <w:rFonts w:ascii="Times New Roman" w:hAnsi="Times New Roman" w:cs="Times New Roman"/>
        </w:rPr>
        <w:t>sample size needed to detect a</w:t>
      </w:r>
      <w:r w:rsidR="003F27BE">
        <w:rPr>
          <w:rFonts w:ascii="Times New Roman" w:hAnsi="Times New Roman" w:cs="Times New Roman"/>
        </w:rPr>
        <w:t xml:space="preserve"> relatively small but</w:t>
      </w:r>
      <w:r w:rsidR="003B40A0">
        <w:rPr>
          <w:rFonts w:ascii="Times New Roman" w:hAnsi="Times New Roman" w:cs="Times New Roman"/>
        </w:rPr>
        <w:t xml:space="preserve"> significant</w:t>
      </w:r>
      <w:r w:rsidR="00D50500">
        <w:rPr>
          <w:rFonts w:ascii="Times New Roman" w:hAnsi="Times New Roman" w:cs="Times New Roman"/>
        </w:rPr>
        <w:t xml:space="preserve"> (</w:t>
      </w:r>
      <w:r w:rsidRPr="007A25ED" w:rsidR="00D50500">
        <w:rPr>
          <w:rFonts w:ascii="Times New Roman" w:hAnsi="Times New Roman" w:cs="Times New Roman"/>
          <w:i/>
          <w:iCs/>
        </w:rPr>
        <w:t>p</w:t>
      </w:r>
      <w:r w:rsidR="00D50500">
        <w:rPr>
          <w:rFonts w:ascii="Times New Roman" w:hAnsi="Times New Roman" w:cs="Times New Roman"/>
        </w:rPr>
        <w:t xml:space="preserve"> &lt; 0.05) </w:t>
      </w:r>
      <w:r w:rsidR="003B40A0">
        <w:rPr>
          <w:rFonts w:ascii="Times New Roman" w:hAnsi="Times New Roman" w:cs="Times New Roman"/>
        </w:rPr>
        <w:t>effect of time (pre-post) across the entire sample</w:t>
      </w:r>
      <w:r w:rsidR="00D50500">
        <w:rPr>
          <w:rFonts w:ascii="Times New Roman" w:hAnsi="Times New Roman" w:cs="Times New Roman"/>
        </w:rPr>
        <w:t>,</w:t>
      </w:r>
      <w:r w:rsidR="003B40A0">
        <w:rPr>
          <w:rFonts w:ascii="Times New Roman" w:hAnsi="Times New Roman" w:cs="Times New Roman"/>
        </w:rPr>
        <w:t xml:space="preserve"> regardless of final study classification</w:t>
      </w:r>
    </w:p>
    <w:p w:rsidRPr="00C90BA8" w:rsidR="00277C23" w:rsidP="00E815BD" w:rsidRDefault="005566A6" w14:paraId="7FFA8C5A" w14:textId="7CC8CEFA">
      <w:pPr>
        <w:jc w:val="center"/>
        <w:rPr>
          <w:rFonts w:ascii="Times New Roman" w:hAnsi="Times New Roman" w:cs="Times New Roman"/>
        </w:rPr>
      </w:pPr>
      <w:r w:rsidRPr="005566A6">
        <w:rPr>
          <w:rFonts w:ascii="Times New Roman" w:hAnsi="Times New Roman" w:cs="Times New Roman"/>
          <w:noProof/>
        </w:rPr>
        <w:drawing>
          <wp:inline distT="0" distB="0" distL="0" distR="0" wp14:anchorId="5BDCD3D1" wp14:editId="6E049C50">
            <wp:extent cx="6514758" cy="3333750"/>
            <wp:effectExtent l="0" t="0" r="635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74E279F-9BFF-454B-8469-9815784F6C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74E279F-9BFF-454B-8469-9815784F6C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82247" cy="336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BB7" w:rsidRDefault="00407BB7" w14:paraId="7C7CC117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42ABD" w:rsidP="00F42ABD" w:rsidRDefault="00F42ABD" w14:paraId="6962913F" w14:textId="7715056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Non-parametric test</w:t>
      </w:r>
    </w:p>
    <w:p w:rsidR="00C90BA8" w:rsidP="00C90BA8" w:rsidRDefault="007F36BD" w14:paraId="42DE1F9D" w14:textId="22F44A3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Wilcoxon signed-rank test </w:t>
      </w:r>
    </w:p>
    <w:p w:rsidR="001B5BF0" w:rsidP="001B5BF0" w:rsidRDefault="001B5BF0" w14:paraId="1BDFBE01" w14:textId="0ACD6D1E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Assuming a non-normal </w:t>
      </w:r>
      <w:r w:rsidR="00000836">
        <w:rPr>
          <w:rFonts w:ascii="Times New Roman" w:hAnsi="Times New Roman" w:cs="Times New Roman"/>
        </w:rPr>
        <w:t>distribution, a</w:t>
      </w:r>
      <w:r>
        <w:rPr>
          <w:rFonts w:ascii="Times New Roman" w:hAnsi="Times New Roman" w:cs="Times New Roman"/>
        </w:rPr>
        <w:t xml:space="preserve"> sample size of 1100 provides strong statistical power (</w:t>
      </w:r>
      <w:r w:rsidRPr="000C0169">
        <w:rPr>
          <w:rFonts w:ascii="Times New Roman" w:hAnsi="Times New Roman" w:cs="Times New Roman"/>
        </w:rPr>
        <w:t>1-β = .</w:t>
      </w:r>
      <w:r>
        <w:rPr>
          <w:rFonts w:ascii="Times New Roman" w:hAnsi="Times New Roman" w:cs="Times New Roman"/>
        </w:rPr>
        <w:t>9</w:t>
      </w:r>
      <w:r w:rsidR="0000083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to detect a small but meaningful pre-post change in a continuous outcome (</w:t>
      </w:r>
      <w:proofErr w:type="spellStart"/>
      <w:r w:rsidR="00000836">
        <w:rPr>
          <w:rFonts w:ascii="Times New Roman" w:hAnsi="Times New Roman" w:cs="Times New Roman"/>
        </w:rPr>
        <w:t>dz</w:t>
      </w:r>
      <w:proofErr w:type="spellEnd"/>
      <w:r>
        <w:rPr>
          <w:rFonts w:ascii="Times New Roman" w:hAnsi="Times New Roman" w:cs="Times New Roman"/>
        </w:rPr>
        <w:t xml:space="preserve"> = 0.</w:t>
      </w:r>
      <w:r w:rsidR="007A3B6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) </w:t>
      </w:r>
    </w:p>
    <w:p w:rsidRPr="00277C23" w:rsidR="00277C23" w:rsidP="0077224C" w:rsidRDefault="008F616A" w14:paraId="3345A058" w14:textId="5FEAF6C3">
      <w:pPr>
        <w:jc w:val="center"/>
        <w:rPr>
          <w:rFonts w:ascii="Times New Roman" w:hAnsi="Times New Roman" w:cs="Times New Roman"/>
        </w:rPr>
      </w:pPr>
      <w:r w:rsidRPr="008F616A">
        <w:rPr>
          <w:rFonts w:ascii="Times New Roman" w:hAnsi="Times New Roman" w:cs="Times New Roman"/>
          <w:noProof/>
        </w:rPr>
        <w:drawing>
          <wp:inline distT="0" distB="0" distL="0" distR="0" wp14:anchorId="2B85A836" wp14:editId="4192DC89">
            <wp:extent cx="6200169" cy="3444539"/>
            <wp:effectExtent l="0" t="0" r="0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5685BF7B-D644-4F3A-AFB0-3DBCE2EE79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5685BF7B-D644-4F3A-AFB0-3DBCE2EE79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0169" cy="34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47FAC" w:rsidR="00B47FAC" w:rsidP="00B47FAC" w:rsidRDefault="00B47FAC" w14:paraId="6C032E78" w14:textId="77F6FC8A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Proposed Tests for Changes in Categorical Outcomes (e.g., proportion of children needing f</w:t>
      </w:r>
      <w:r w:rsidRPr="00342E4B">
        <w:rPr>
          <w:rFonts w:ascii="Times New Roman" w:hAnsi="Times New Roman" w:cs="Times New Roman"/>
          <w:sz w:val="24"/>
          <w:szCs w:val="24"/>
        </w:rPr>
        <w:t>ree or reduced lunch</w:t>
      </w:r>
      <w:r>
        <w:rPr>
          <w:rFonts w:ascii="Times New Roman" w:hAnsi="Times New Roman" w:cs="Times New Roman"/>
          <w:sz w:val="24"/>
          <w:szCs w:val="24"/>
        </w:rPr>
        <w:t xml:space="preserve"> pre- vs. post-test)</w:t>
      </w:r>
    </w:p>
    <w:p w:rsidR="00AF2FF9" w:rsidP="00FC5673" w:rsidRDefault="00AF2FF9" w14:paraId="54567329" w14:textId="7C9F94D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Binary</w:t>
      </w:r>
    </w:p>
    <w:p w:rsidR="00AF2FF9" w:rsidP="00FC5673" w:rsidRDefault="00894EAC" w14:paraId="111E6D27" w14:textId="1FD319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McNemar’s</w:t>
      </w:r>
      <w:proofErr w:type="spellEnd"/>
      <w:r>
        <w:rPr>
          <w:rFonts w:ascii="Times New Roman" w:hAnsi="Times New Roman" w:cs="Times New Roman"/>
        </w:rPr>
        <w:t xml:space="preserve"> tests</w:t>
      </w:r>
    </w:p>
    <w:p w:rsidR="00DE6738" w:rsidP="00FC5673" w:rsidRDefault="0077619F" w14:paraId="0094064F" w14:textId="4FE27295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501D2">
        <w:rPr>
          <w:rFonts w:ascii="Times New Roman" w:hAnsi="Times New Roman" w:cs="Times New Roman"/>
        </w:rPr>
        <w:t xml:space="preserve">ssuming equal sample sizes between groups (e.g., </w:t>
      </w:r>
      <w:proofErr w:type="spellStart"/>
      <w:r w:rsidR="009501D2">
        <w:rPr>
          <w:rFonts w:ascii="Times New Roman" w:hAnsi="Times New Roman" w:cs="Times New Roman"/>
        </w:rPr>
        <w:t>ASD</w:t>
      </w:r>
      <w:proofErr w:type="spellEnd"/>
      <w:r w:rsidR="009501D2">
        <w:rPr>
          <w:rFonts w:ascii="Times New Roman" w:hAnsi="Times New Roman" w:cs="Times New Roman"/>
        </w:rPr>
        <w:t>: n = 3</w:t>
      </w:r>
      <w:r w:rsidR="003D0896">
        <w:rPr>
          <w:rFonts w:ascii="Times New Roman" w:hAnsi="Times New Roman" w:cs="Times New Roman"/>
        </w:rPr>
        <w:t>0</w:t>
      </w:r>
      <w:r w:rsidR="009501D2">
        <w:rPr>
          <w:rFonts w:ascii="Times New Roman" w:hAnsi="Times New Roman" w:cs="Times New Roman"/>
        </w:rPr>
        <w:t>0; POP: n =3</w:t>
      </w:r>
      <w:r w:rsidR="003D0896">
        <w:rPr>
          <w:rFonts w:ascii="Times New Roman" w:hAnsi="Times New Roman" w:cs="Times New Roman"/>
        </w:rPr>
        <w:t>00</w:t>
      </w:r>
      <w:r w:rsidR="005B637C">
        <w:rPr>
          <w:rFonts w:ascii="Times New Roman" w:hAnsi="Times New Roman" w:cs="Times New Roman"/>
        </w:rPr>
        <w:t>)</w:t>
      </w:r>
      <w:r w:rsidR="00FB0D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5B637C">
        <w:rPr>
          <w:rFonts w:ascii="Times New Roman" w:hAnsi="Times New Roman" w:cs="Times New Roman"/>
        </w:rPr>
        <w:t xml:space="preserve"> total sample size of </w:t>
      </w:r>
      <w:r w:rsidR="003D0896">
        <w:rPr>
          <w:rFonts w:ascii="Times New Roman" w:hAnsi="Times New Roman" w:cs="Times New Roman"/>
        </w:rPr>
        <w:t>60</w:t>
      </w:r>
      <w:r w:rsidR="005B637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gramStart"/>
      <w:r w:rsidR="00FB0D2A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</w:t>
      </w:r>
      <w:r w:rsidR="005B637C">
        <w:rPr>
          <w:rFonts w:ascii="Times New Roman" w:hAnsi="Times New Roman" w:cs="Times New Roman"/>
        </w:rPr>
        <w:t xml:space="preserve"> </w:t>
      </w:r>
      <w:r w:rsidR="00D07CFD">
        <w:rPr>
          <w:rFonts w:ascii="Times New Roman" w:hAnsi="Times New Roman" w:cs="Times New Roman"/>
        </w:rPr>
        <w:t>provide</w:t>
      </w:r>
      <w:proofErr w:type="gramEnd"/>
      <w:r w:rsidR="00D07CFD">
        <w:rPr>
          <w:rFonts w:ascii="Times New Roman" w:hAnsi="Times New Roman" w:cs="Times New Roman"/>
        </w:rPr>
        <w:t xml:space="preserve"> good statistical power (</w:t>
      </w:r>
      <w:r w:rsidRPr="000C0169" w:rsidR="00D07CFD">
        <w:rPr>
          <w:rFonts w:ascii="Times New Roman" w:hAnsi="Times New Roman" w:cs="Times New Roman"/>
        </w:rPr>
        <w:t>1-β = .</w:t>
      </w:r>
      <w:r w:rsidR="00D07CFD">
        <w:rPr>
          <w:rFonts w:ascii="Times New Roman" w:hAnsi="Times New Roman" w:cs="Times New Roman"/>
        </w:rPr>
        <w:t xml:space="preserve">94) to detect an odds ratio of </w:t>
      </w:r>
      <w:r w:rsidR="001344BB">
        <w:rPr>
          <w:rFonts w:ascii="Times New Roman" w:hAnsi="Times New Roman" w:cs="Times New Roman"/>
        </w:rPr>
        <w:t xml:space="preserve">OR </w:t>
      </w:r>
      <w:r w:rsidRPr="00A857C5" w:rsidR="00A857C5">
        <w:rPr>
          <w:rFonts w:ascii="Times New Roman" w:hAnsi="Times New Roman" w:cs="Times New Roman"/>
          <w:u w:val="single"/>
        </w:rPr>
        <w:t>&gt;</w:t>
      </w:r>
      <w:r w:rsidR="001344BB">
        <w:rPr>
          <w:rFonts w:ascii="Times New Roman" w:hAnsi="Times New Roman" w:cs="Times New Roman"/>
        </w:rPr>
        <w:t xml:space="preserve"> </w:t>
      </w:r>
      <w:r w:rsidR="00D07CFD">
        <w:rPr>
          <w:rFonts w:ascii="Times New Roman" w:hAnsi="Times New Roman" w:cs="Times New Roman"/>
        </w:rPr>
        <w:t>1.</w:t>
      </w:r>
      <w:r w:rsidR="00B87D0C">
        <w:rPr>
          <w:rFonts w:ascii="Times New Roman" w:hAnsi="Times New Roman" w:cs="Times New Roman"/>
        </w:rPr>
        <w:t>6</w:t>
      </w:r>
      <w:r w:rsidR="00D07CFD">
        <w:rPr>
          <w:rFonts w:ascii="Times New Roman" w:hAnsi="Times New Roman" w:cs="Times New Roman"/>
        </w:rPr>
        <w:t xml:space="preserve"> </w:t>
      </w:r>
      <w:r w:rsidR="00B87D0C">
        <w:rPr>
          <w:rFonts w:ascii="Times New Roman" w:hAnsi="Times New Roman" w:cs="Times New Roman"/>
        </w:rPr>
        <w:t>at an</w:t>
      </w:r>
      <w:r w:rsidR="00BE14D1">
        <w:rPr>
          <w:rFonts w:ascii="Times New Roman" w:hAnsi="Times New Roman" w:cs="Times New Roman"/>
        </w:rPr>
        <w:t xml:space="preserve"> alpha level of</w:t>
      </w:r>
      <w:r w:rsidR="009928B8">
        <w:rPr>
          <w:rFonts w:ascii="Times New Roman" w:hAnsi="Times New Roman" w:cs="Times New Roman"/>
        </w:rPr>
        <w:t xml:space="preserve"> α </w:t>
      </w:r>
      <w:r w:rsidR="00835625">
        <w:rPr>
          <w:rFonts w:ascii="Times New Roman" w:hAnsi="Times New Roman" w:cs="Times New Roman"/>
        </w:rPr>
        <w:t xml:space="preserve"> = </w:t>
      </w:r>
      <w:r w:rsidR="009928B8">
        <w:rPr>
          <w:rFonts w:ascii="Times New Roman" w:hAnsi="Times New Roman" w:cs="Times New Roman"/>
        </w:rPr>
        <w:t>0.0</w:t>
      </w:r>
      <w:r w:rsidR="00835625">
        <w:rPr>
          <w:rFonts w:ascii="Times New Roman" w:hAnsi="Times New Roman" w:cs="Times New Roman"/>
        </w:rPr>
        <w:t>4</w:t>
      </w:r>
      <w:r w:rsidR="00B87D0C">
        <w:rPr>
          <w:rFonts w:ascii="Times New Roman" w:hAnsi="Times New Roman" w:cs="Times New Roman"/>
        </w:rPr>
        <w:t>.</w:t>
      </w:r>
    </w:p>
    <w:p w:rsidR="00071C12" w:rsidP="00FC5673" w:rsidRDefault="00071C12" w14:paraId="3EFB3D79" w14:textId="7500068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Poisson Regression</w:t>
      </w:r>
    </w:p>
    <w:p w:rsidR="00071C12" w:rsidP="00FC5673" w:rsidRDefault="00071C12" w14:paraId="6F92BAA4" w14:textId="6D8F91FC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Assuming the prevalence of a specified outcome is 70% at pre-test, a sample size of 1100 provides good statistical power (</w:t>
      </w:r>
      <w:r w:rsidRPr="000C0169" w:rsidR="009A0198">
        <w:rPr>
          <w:rFonts w:ascii="Times New Roman" w:hAnsi="Times New Roman" w:cs="Times New Roman"/>
        </w:rPr>
        <w:t>1-β = .</w:t>
      </w:r>
      <w:r w:rsidR="009A0198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) to detect an increase of 15%</w:t>
      </w:r>
      <w:r w:rsidR="0080446A">
        <w:rPr>
          <w:rFonts w:ascii="Times New Roman" w:hAnsi="Times New Roman" w:cs="Times New Roman"/>
        </w:rPr>
        <w:t xml:space="preserve"> (PR = 1.15) </w:t>
      </w:r>
      <w:r>
        <w:rPr>
          <w:rFonts w:ascii="Times New Roman" w:hAnsi="Times New Roman" w:cs="Times New Roman"/>
        </w:rPr>
        <w:t xml:space="preserve">with an alpha level of α </w:t>
      </w:r>
      <w:r w:rsidRPr="00CB715C">
        <w:rPr>
          <w:rFonts w:ascii="Times New Roman" w:hAnsi="Times New Roman" w:cs="Times New Roman"/>
          <w:u w:val="single"/>
        </w:rPr>
        <w:t>&lt;</w:t>
      </w:r>
      <w:r w:rsidRPr="00DF18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0.01 at post-test.</w:t>
      </w:r>
    </w:p>
    <w:p w:rsidR="00A87D99" w:rsidRDefault="00A87D99" w14:paraId="04A93621" w14:textId="6A8E53CC"/>
    <w:p w:rsidR="00407BB7" w:rsidRDefault="00407BB7" w14:paraId="36618AC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607805" w:rsidR="00A87D99" w:rsidP="00607805" w:rsidRDefault="00257B43" w14:paraId="7131A1B5" w14:textId="590881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80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Proposed Analyses for Aim 3</w:t>
      </w:r>
      <w:r w:rsidR="00607805">
        <w:rPr>
          <w:rFonts w:ascii="Times New Roman" w:hAnsi="Times New Roman" w:cs="Times New Roman"/>
          <w:b/>
          <w:bCs/>
          <w:sz w:val="24"/>
          <w:szCs w:val="24"/>
        </w:rPr>
        <w:t xml:space="preserve"> (within-between interaction)</w:t>
      </w:r>
    </w:p>
    <w:p w:rsidR="00994BAF" w:rsidP="00994BAF" w:rsidRDefault="00994BAF" w14:paraId="0A3F0B21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Tests for Continuous Outcomes</w:t>
      </w:r>
    </w:p>
    <w:p w:rsidR="00994BAF" w:rsidP="00994BAF" w:rsidRDefault="00994BAF" w14:paraId="2F9AAFB4" w14:textId="7777777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Parametric Tests</w:t>
      </w:r>
    </w:p>
    <w:p w:rsidR="00994BAF" w:rsidP="00994BAF" w:rsidRDefault="00994BAF" w14:paraId="5C536781" w14:textId="1F1AA2D6">
      <w:pPr>
        <w:pStyle w:val="ListParagraph"/>
        <w:numPr>
          <w:ilvl w:val="3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Repeated measures ANOVA within-between interaction</w:t>
      </w:r>
    </w:p>
    <w:p w:rsidR="00994BAF" w:rsidP="00994BAF" w:rsidRDefault="00994BAF" w14:paraId="06B694E9" w14:textId="0C8BBD72">
      <w:pPr>
        <w:pStyle w:val="ListParagraph"/>
        <w:numPr>
          <w:ilvl w:val="4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sample size of 1100 provides strong statistical power (</w:t>
      </w:r>
      <w:r w:rsidRPr="000C0169">
        <w:rPr>
          <w:rFonts w:ascii="Times New Roman" w:hAnsi="Times New Roman" w:cs="Times New Roman"/>
        </w:rPr>
        <w:t>1-β = .</w:t>
      </w:r>
      <w:r>
        <w:rPr>
          <w:rFonts w:ascii="Times New Roman" w:hAnsi="Times New Roman" w:cs="Times New Roman"/>
        </w:rPr>
        <w:t xml:space="preserve">99) to detect a small </w:t>
      </w:r>
      <w:r w:rsidR="00DF6F04">
        <w:rPr>
          <w:rFonts w:ascii="Times New Roman" w:hAnsi="Times New Roman" w:cs="Times New Roman"/>
        </w:rPr>
        <w:t>time (pre-post) by group (</w:t>
      </w:r>
      <w:proofErr w:type="spellStart"/>
      <w:r w:rsidR="00DF6F04">
        <w:rPr>
          <w:rFonts w:ascii="Times New Roman" w:hAnsi="Times New Roman" w:cs="Times New Roman"/>
        </w:rPr>
        <w:t>ASD</w:t>
      </w:r>
      <w:proofErr w:type="spellEnd"/>
      <w:r w:rsidR="00DF6F04">
        <w:rPr>
          <w:rFonts w:ascii="Times New Roman" w:hAnsi="Times New Roman" w:cs="Times New Roman"/>
        </w:rPr>
        <w:t xml:space="preserve">, DD, POP) interaction </w:t>
      </w:r>
      <w:r>
        <w:rPr>
          <w:rFonts w:ascii="Times New Roman" w:hAnsi="Times New Roman" w:cs="Times New Roman"/>
        </w:rPr>
        <w:t>(Cohen’s f = 0.0</w:t>
      </w:r>
      <w:r w:rsidR="00545F5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  <w:r w:rsidR="00545F51">
        <w:rPr>
          <w:rFonts w:ascii="Times New Roman" w:hAnsi="Times New Roman" w:cs="Times New Roman"/>
        </w:rPr>
        <w:t xml:space="preserve"> with an alpha level of α = 0.01.</w:t>
      </w:r>
    </w:p>
    <w:p w:rsidR="003F27BE" w:rsidP="00994BAF" w:rsidRDefault="003F27BE" w14:paraId="31CE3D85" w14:textId="5DB5789E">
      <w:pPr>
        <w:pStyle w:val="ListParagraph"/>
        <w:numPr>
          <w:ilvl w:val="4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This example illustrates the sample size needed to detect a relatively small but significant </w:t>
      </w:r>
      <w:r w:rsidR="00701ECE">
        <w:rPr>
          <w:rFonts w:ascii="Times New Roman" w:hAnsi="Times New Roman" w:cs="Times New Roman"/>
        </w:rPr>
        <w:t>time (pre-post) by group (</w:t>
      </w:r>
      <w:proofErr w:type="spellStart"/>
      <w:r w:rsidR="00701ECE">
        <w:rPr>
          <w:rFonts w:ascii="Times New Roman" w:hAnsi="Times New Roman" w:cs="Times New Roman"/>
        </w:rPr>
        <w:t>ASD</w:t>
      </w:r>
      <w:proofErr w:type="spellEnd"/>
      <w:r w:rsidR="00701ECE">
        <w:rPr>
          <w:rFonts w:ascii="Times New Roman" w:hAnsi="Times New Roman" w:cs="Times New Roman"/>
        </w:rPr>
        <w:t>, DD, POP) interaction.</w:t>
      </w:r>
    </w:p>
    <w:p w:rsidR="00257B43" w:rsidRDefault="00257B43" w14:paraId="6B3293A8" w14:textId="0E577704"/>
    <w:p w:rsidR="00257B43" w:rsidP="00FE38E0" w:rsidRDefault="00257B43" w14:paraId="4C7D85FB" w14:textId="0845F7AB">
      <w:pPr>
        <w:jc w:val="center"/>
      </w:pPr>
    </w:p>
    <w:p w:rsidR="00314122" w:rsidP="00EC7711" w:rsidRDefault="00EC7711" w14:paraId="5B3EE683" w14:textId="65931AFD">
      <w:pPr>
        <w:jc w:val="center"/>
      </w:pPr>
      <w:r>
        <w:rPr>
          <w:noProof/>
        </w:rPr>
        <w:drawing>
          <wp:inline distT="0" distB="0" distL="0" distR="0" wp14:anchorId="162CCAF6" wp14:editId="038A23FC">
            <wp:extent cx="6779260" cy="346900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122" w:rsidRDefault="00314122" w14:paraId="78733A93" w14:textId="77777777"/>
    <w:sectPr w:rsidR="00314122" w:rsidSect="00214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13C27" w14:textId="77777777" w:rsidR="00D04A37" w:rsidRDefault="00D04A37" w:rsidP="009C0A27">
      <w:pPr>
        <w:spacing w:after="0" w:line="240" w:lineRule="auto"/>
      </w:pPr>
      <w:r>
        <w:separator/>
      </w:r>
    </w:p>
  </w:endnote>
  <w:endnote w:type="continuationSeparator" w:id="0">
    <w:p w14:paraId="79F63799" w14:textId="77777777" w:rsidR="00D04A37" w:rsidRDefault="00D04A37" w:rsidP="009C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843F5" w14:textId="77777777" w:rsidR="00D04A37" w:rsidRDefault="00D04A37" w:rsidP="009C0A27">
      <w:pPr>
        <w:spacing w:after="0" w:line="240" w:lineRule="auto"/>
      </w:pPr>
      <w:r>
        <w:separator/>
      </w:r>
    </w:p>
  </w:footnote>
  <w:footnote w:type="continuationSeparator" w:id="0">
    <w:p w14:paraId="7452BCF3" w14:textId="77777777" w:rsidR="00D04A37" w:rsidRDefault="00D04A37" w:rsidP="009C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42663"/>
    <w:multiLevelType w:val="hybridMultilevel"/>
    <w:tmpl w:val="A144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D5E1E"/>
    <w:multiLevelType w:val="hybridMultilevel"/>
    <w:tmpl w:val="BB82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3CF3"/>
    <w:multiLevelType w:val="hybridMultilevel"/>
    <w:tmpl w:val="F902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068C"/>
    <w:multiLevelType w:val="hybridMultilevel"/>
    <w:tmpl w:val="BCCEB98C"/>
    <w:lvl w:ilvl="0" w:tplc="A0322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34966"/>
    <w:multiLevelType w:val="hybridMultilevel"/>
    <w:tmpl w:val="CF42A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CE5782"/>
    <w:multiLevelType w:val="hybridMultilevel"/>
    <w:tmpl w:val="BC22D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843610"/>
    <w:multiLevelType w:val="hybridMultilevel"/>
    <w:tmpl w:val="6180C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195B88"/>
    <w:multiLevelType w:val="hybridMultilevel"/>
    <w:tmpl w:val="A144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27"/>
    <w:rsid w:val="00000836"/>
    <w:rsid w:val="00006658"/>
    <w:rsid w:val="00007025"/>
    <w:rsid w:val="000123C2"/>
    <w:rsid w:val="000169E3"/>
    <w:rsid w:val="00017DEA"/>
    <w:rsid w:val="00021BB6"/>
    <w:rsid w:val="00035B5E"/>
    <w:rsid w:val="00043916"/>
    <w:rsid w:val="00043AC9"/>
    <w:rsid w:val="000449B9"/>
    <w:rsid w:val="00051527"/>
    <w:rsid w:val="00052926"/>
    <w:rsid w:val="0005340A"/>
    <w:rsid w:val="00054D2A"/>
    <w:rsid w:val="00055CFB"/>
    <w:rsid w:val="00071C12"/>
    <w:rsid w:val="000767C6"/>
    <w:rsid w:val="00096178"/>
    <w:rsid w:val="00096BAA"/>
    <w:rsid w:val="000A2B76"/>
    <w:rsid w:val="000C0169"/>
    <w:rsid w:val="000D08B9"/>
    <w:rsid w:val="000D67AC"/>
    <w:rsid w:val="000E22B4"/>
    <w:rsid w:val="000F1693"/>
    <w:rsid w:val="00105C11"/>
    <w:rsid w:val="00120F5D"/>
    <w:rsid w:val="00131CAF"/>
    <w:rsid w:val="001344BB"/>
    <w:rsid w:val="00135B21"/>
    <w:rsid w:val="00142A42"/>
    <w:rsid w:val="0017658A"/>
    <w:rsid w:val="001800EE"/>
    <w:rsid w:val="001948F9"/>
    <w:rsid w:val="00197D77"/>
    <w:rsid w:val="001A07BE"/>
    <w:rsid w:val="001A4A8B"/>
    <w:rsid w:val="001A5791"/>
    <w:rsid w:val="001B5BF0"/>
    <w:rsid w:val="00204A04"/>
    <w:rsid w:val="00204C74"/>
    <w:rsid w:val="002067E7"/>
    <w:rsid w:val="00214628"/>
    <w:rsid w:val="00234FF7"/>
    <w:rsid w:val="00235D28"/>
    <w:rsid w:val="0024763A"/>
    <w:rsid w:val="002533BB"/>
    <w:rsid w:val="00257B43"/>
    <w:rsid w:val="0026007D"/>
    <w:rsid w:val="00273D54"/>
    <w:rsid w:val="00277C23"/>
    <w:rsid w:val="00280760"/>
    <w:rsid w:val="002924DD"/>
    <w:rsid w:val="00297C87"/>
    <w:rsid w:val="002A06E7"/>
    <w:rsid w:val="002A7920"/>
    <w:rsid w:val="002B7B31"/>
    <w:rsid w:val="002C7F91"/>
    <w:rsid w:val="002E31AB"/>
    <w:rsid w:val="002F25AF"/>
    <w:rsid w:val="002F6F1E"/>
    <w:rsid w:val="00301918"/>
    <w:rsid w:val="00314122"/>
    <w:rsid w:val="0031757B"/>
    <w:rsid w:val="003238FE"/>
    <w:rsid w:val="003375E3"/>
    <w:rsid w:val="00337A05"/>
    <w:rsid w:val="00350896"/>
    <w:rsid w:val="00351D89"/>
    <w:rsid w:val="003644CB"/>
    <w:rsid w:val="00364CB2"/>
    <w:rsid w:val="00365273"/>
    <w:rsid w:val="0036543C"/>
    <w:rsid w:val="00366A2C"/>
    <w:rsid w:val="00370643"/>
    <w:rsid w:val="003769A1"/>
    <w:rsid w:val="0038249E"/>
    <w:rsid w:val="00383C80"/>
    <w:rsid w:val="003844B0"/>
    <w:rsid w:val="003A1F0E"/>
    <w:rsid w:val="003A6494"/>
    <w:rsid w:val="003A7528"/>
    <w:rsid w:val="003B0FA4"/>
    <w:rsid w:val="003B3389"/>
    <w:rsid w:val="003B40A0"/>
    <w:rsid w:val="003B518F"/>
    <w:rsid w:val="003C26FD"/>
    <w:rsid w:val="003D0896"/>
    <w:rsid w:val="003D33F8"/>
    <w:rsid w:val="003D39CF"/>
    <w:rsid w:val="003D54F8"/>
    <w:rsid w:val="003E7F7A"/>
    <w:rsid w:val="003F150A"/>
    <w:rsid w:val="003F27BE"/>
    <w:rsid w:val="0040617B"/>
    <w:rsid w:val="00407BB7"/>
    <w:rsid w:val="004116A0"/>
    <w:rsid w:val="00416366"/>
    <w:rsid w:val="004303B6"/>
    <w:rsid w:val="00442044"/>
    <w:rsid w:val="00451529"/>
    <w:rsid w:val="004566F8"/>
    <w:rsid w:val="0046189C"/>
    <w:rsid w:val="00482AE5"/>
    <w:rsid w:val="004938FC"/>
    <w:rsid w:val="004A06D2"/>
    <w:rsid w:val="004A2716"/>
    <w:rsid w:val="004A5CF9"/>
    <w:rsid w:val="004C652D"/>
    <w:rsid w:val="004D3AB5"/>
    <w:rsid w:val="004D7A83"/>
    <w:rsid w:val="004F0B93"/>
    <w:rsid w:val="00500D62"/>
    <w:rsid w:val="00503910"/>
    <w:rsid w:val="00515D9A"/>
    <w:rsid w:val="00523AAD"/>
    <w:rsid w:val="00534CA9"/>
    <w:rsid w:val="00545F51"/>
    <w:rsid w:val="00547E9F"/>
    <w:rsid w:val="005566A6"/>
    <w:rsid w:val="00563559"/>
    <w:rsid w:val="005756B4"/>
    <w:rsid w:val="00586771"/>
    <w:rsid w:val="00597938"/>
    <w:rsid w:val="005A4666"/>
    <w:rsid w:val="005B3BE9"/>
    <w:rsid w:val="005B48ED"/>
    <w:rsid w:val="005B637C"/>
    <w:rsid w:val="005E5E93"/>
    <w:rsid w:val="005F64B6"/>
    <w:rsid w:val="005F6913"/>
    <w:rsid w:val="00603359"/>
    <w:rsid w:val="00607805"/>
    <w:rsid w:val="00612A61"/>
    <w:rsid w:val="0061327C"/>
    <w:rsid w:val="006274EF"/>
    <w:rsid w:val="006351EC"/>
    <w:rsid w:val="006479CD"/>
    <w:rsid w:val="00692AF2"/>
    <w:rsid w:val="006958B6"/>
    <w:rsid w:val="006A1DDC"/>
    <w:rsid w:val="006B5BDA"/>
    <w:rsid w:val="006C7BF5"/>
    <w:rsid w:val="006D45B1"/>
    <w:rsid w:val="006D6E57"/>
    <w:rsid w:val="006F148F"/>
    <w:rsid w:val="006F4885"/>
    <w:rsid w:val="00701ECE"/>
    <w:rsid w:val="007037E4"/>
    <w:rsid w:val="00705998"/>
    <w:rsid w:val="00711920"/>
    <w:rsid w:val="007210BB"/>
    <w:rsid w:val="00736175"/>
    <w:rsid w:val="00737BEC"/>
    <w:rsid w:val="00750A32"/>
    <w:rsid w:val="0075275E"/>
    <w:rsid w:val="0075796B"/>
    <w:rsid w:val="007721F2"/>
    <w:rsid w:val="0077224C"/>
    <w:rsid w:val="00772923"/>
    <w:rsid w:val="0077619F"/>
    <w:rsid w:val="00786C46"/>
    <w:rsid w:val="0079589A"/>
    <w:rsid w:val="007A25ED"/>
    <w:rsid w:val="007A3B6F"/>
    <w:rsid w:val="007A5C03"/>
    <w:rsid w:val="007D2949"/>
    <w:rsid w:val="007D400D"/>
    <w:rsid w:val="007E6E44"/>
    <w:rsid w:val="007F3113"/>
    <w:rsid w:val="007F36BD"/>
    <w:rsid w:val="007F5BE7"/>
    <w:rsid w:val="008025B1"/>
    <w:rsid w:val="0080446A"/>
    <w:rsid w:val="008071EE"/>
    <w:rsid w:val="0082209C"/>
    <w:rsid w:val="00835625"/>
    <w:rsid w:val="00847F2F"/>
    <w:rsid w:val="00852BF8"/>
    <w:rsid w:val="00857A32"/>
    <w:rsid w:val="0087009E"/>
    <w:rsid w:val="00874688"/>
    <w:rsid w:val="008777BC"/>
    <w:rsid w:val="00881623"/>
    <w:rsid w:val="0088276A"/>
    <w:rsid w:val="00894EAC"/>
    <w:rsid w:val="008A4300"/>
    <w:rsid w:val="008C5C63"/>
    <w:rsid w:val="008E133E"/>
    <w:rsid w:val="008E151C"/>
    <w:rsid w:val="008E7E24"/>
    <w:rsid w:val="008F046D"/>
    <w:rsid w:val="008F21AC"/>
    <w:rsid w:val="008F3F38"/>
    <w:rsid w:val="008F616A"/>
    <w:rsid w:val="00903A2C"/>
    <w:rsid w:val="00904D63"/>
    <w:rsid w:val="00906C33"/>
    <w:rsid w:val="0091489F"/>
    <w:rsid w:val="00916974"/>
    <w:rsid w:val="00916FBF"/>
    <w:rsid w:val="009207B5"/>
    <w:rsid w:val="00931F1B"/>
    <w:rsid w:val="00933381"/>
    <w:rsid w:val="009501D2"/>
    <w:rsid w:val="009608D8"/>
    <w:rsid w:val="00961326"/>
    <w:rsid w:val="009664DA"/>
    <w:rsid w:val="00975D5E"/>
    <w:rsid w:val="009837FA"/>
    <w:rsid w:val="009874F0"/>
    <w:rsid w:val="009928B8"/>
    <w:rsid w:val="00994BAF"/>
    <w:rsid w:val="00997725"/>
    <w:rsid w:val="009A0198"/>
    <w:rsid w:val="009A1E69"/>
    <w:rsid w:val="009A2C63"/>
    <w:rsid w:val="009C0A27"/>
    <w:rsid w:val="009C0E11"/>
    <w:rsid w:val="009C456C"/>
    <w:rsid w:val="009D230E"/>
    <w:rsid w:val="009E0AE7"/>
    <w:rsid w:val="009E31B3"/>
    <w:rsid w:val="009E5712"/>
    <w:rsid w:val="00A0164A"/>
    <w:rsid w:val="00A04E36"/>
    <w:rsid w:val="00A13A00"/>
    <w:rsid w:val="00A1758D"/>
    <w:rsid w:val="00A34C48"/>
    <w:rsid w:val="00A42650"/>
    <w:rsid w:val="00A45E5E"/>
    <w:rsid w:val="00A4769C"/>
    <w:rsid w:val="00A5122A"/>
    <w:rsid w:val="00A521DD"/>
    <w:rsid w:val="00A53339"/>
    <w:rsid w:val="00A55D20"/>
    <w:rsid w:val="00A711DB"/>
    <w:rsid w:val="00A7385C"/>
    <w:rsid w:val="00A74A62"/>
    <w:rsid w:val="00A857C5"/>
    <w:rsid w:val="00A87D99"/>
    <w:rsid w:val="00AA5350"/>
    <w:rsid w:val="00AB0EA4"/>
    <w:rsid w:val="00AB63A8"/>
    <w:rsid w:val="00AE1E8B"/>
    <w:rsid w:val="00AE38EF"/>
    <w:rsid w:val="00AF2FF9"/>
    <w:rsid w:val="00AF5792"/>
    <w:rsid w:val="00B00E2B"/>
    <w:rsid w:val="00B0436A"/>
    <w:rsid w:val="00B130DD"/>
    <w:rsid w:val="00B151E8"/>
    <w:rsid w:val="00B203B3"/>
    <w:rsid w:val="00B274A0"/>
    <w:rsid w:val="00B36883"/>
    <w:rsid w:val="00B46852"/>
    <w:rsid w:val="00B47FAC"/>
    <w:rsid w:val="00B5654D"/>
    <w:rsid w:val="00B660E1"/>
    <w:rsid w:val="00B751AA"/>
    <w:rsid w:val="00B873E2"/>
    <w:rsid w:val="00B87D0C"/>
    <w:rsid w:val="00B90DD2"/>
    <w:rsid w:val="00B91D27"/>
    <w:rsid w:val="00B96C4C"/>
    <w:rsid w:val="00B96FBB"/>
    <w:rsid w:val="00BB431B"/>
    <w:rsid w:val="00BC659E"/>
    <w:rsid w:val="00BD161D"/>
    <w:rsid w:val="00BE14D1"/>
    <w:rsid w:val="00BE7665"/>
    <w:rsid w:val="00BE7D18"/>
    <w:rsid w:val="00BE7DD0"/>
    <w:rsid w:val="00BF2D81"/>
    <w:rsid w:val="00BF644A"/>
    <w:rsid w:val="00C01F99"/>
    <w:rsid w:val="00C02F80"/>
    <w:rsid w:val="00C04B20"/>
    <w:rsid w:val="00C43D5F"/>
    <w:rsid w:val="00C446E0"/>
    <w:rsid w:val="00C4778B"/>
    <w:rsid w:val="00C54686"/>
    <w:rsid w:val="00C5649B"/>
    <w:rsid w:val="00C63C25"/>
    <w:rsid w:val="00C65B93"/>
    <w:rsid w:val="00C6779B"/>
    <w:rsid w:val="00C743E6"/>
    <w:rsid w:val="00C90A02"/>
    <w:rsid w:val="00C90BA8"/>
    <w:rsid w:val="00C9104B"/>
    <w:rsid w:val="00C962C7"/>
    <w:rsid w:val="00CB29A1"/>
    <w:rsid w:val="00CB715C"/>
    <w:rsid w:val="00CC0E9D"/>
    <w:rsid w:val="00CC0EE8"/>
    <w:rsid w:val="00CC3932"/>
    <w:rsid w:val="00CD4CEE"/>
    <w:rsid w:val="00CD6D32"/>
    <w:rsid w:val="00CE1EF7"/>
    <w:rsid w:val="00CF12DF"/>
    <w:rsid w:val="00CF1B67"/>
    <w:rsid w:val="00D04A37"/>
    <w:rsid w:val="00D07CFD"/>
    <w:rsid w:val="00D105CC"/>
    <w:rsid w:val="00D1361B"/>
    <w:rsid w:val="00D20B09"/>
    <w:rsid w:val="00D30DD6"/>
    <w:rsid w:val="00D42407"/>
    <w:rsid w:val="00D50500"/>
    <w:rsid w:val="00D71B14"/>
    <w:rsid w:val="00D76266"/>
    <w:rsid w:val="00D8197C"/>
    <w:rsid w:val="00DA0396"/>
    <w:rsid w:val="00DA4087"/>
    <w:rsid w:val="00DE6738"/>
    <w:rsid w:val="00DE7B4B"/>
    <w:rsid w:val="00DF18F3"/>
    <w:rsid w:val="00DF2DB8"/>
    <w:rsid w:val="00DF41E8"/>
    <w:rsid w:val="00DF6F04"/>
    <w:rsid w:val="00DF7BEC"/>
    <w:rsid w:val="00E0684C"/>
    <w:rsid w:val="00E15276"/>
    <w:rsid w:val="00E15AE2"/>
    <w:rsid w:val="00E32F31"/>
    <w:rsid w:val="00E42FE7"/>
    <w:rsid w:val="00E43762"/>
    <w:rsid w:val="00E5147C"/>
    <w:rsid w:val="00E550D8"/>
    <w:rsid w:val="00E61835"/>
    <w:rsid w:val="00E638A0"/>
    <w:rsid w:val="00E72A4E"/>
    <w:rsid w:val="00E815BD"/>
    <w:rsid w:val="00E91205"/>
    <w:rsid w:val="00EA7AD0"/>
    <w:rsid w:val="00EC7711"/>
    <w:rsid w:val="00ED3C23"/>
    <w:rsid w:val="00ED50C3"/>
    <w:rsid w:val="00EE2E25"/>
    <w:rsid w:val="00EE7F20"/>
    <w:rsid w:val="00EF1EF4"/>
    <w:rsid w:val="00EF4B94"/>
    <w:rsid w:val="00F00F44"/>
    <w:rsid w:val="00F0122A"/>
    <w:rsid w:val="00F02823"/>
    <w:rsid w:val="00F0375E"/>
    <w:rsid w:val="00F12C43"/>
    <w:rsid w:val="00F16408"/>
    <w:rsid w:val="00F17454"/>
    <w:rsid w:val="00F179A6"/>
    <w:rsid w:val="00F21665"/>
    <w:rsid w:val="00F24820"/>
    <w:rsid w:val="00F24BAC"/>
    <w:rsid w:val="00F268A6"/>
    <w:rsid w:val="00F35D61"/>
    <w:rsid w:val="00F42ABD"/>
    <w:rsid w:val="00F430A3"/>
    <w:rsid w:val="00F43A6F"/>
    <w:rsid w:val="00F4578D"/>
    <w:rsid w:val="00F46851"/>
    <w:rsid w:val="00F47C17"/>
    <w:rsid w:val="00F54DB8"/>
    <w:rsid w:val="00F6602D"/>
    <w:rsid w:val="00F67A51"/>
    <w:rsid w:val="00F70D72"/>
    <w:rsid w:val="00F7664C"/>
    <w:rsid w:val="00F77200"/>
    <w:rsid w:val="00F77F13"/>
    <w:rsid w:val="00FA39D6"/>
    <w:rsid w:val="00FB0D2A"/>
    <w:rsid w:val="00FB4C26"/>
    <w:rsid w:val="00FC5673"/>
    <w:rsid w:val="00FD1B56"/>
    <w:rsid w:val="00FE38E0"/>
    <w:rsid w:val="00FE7863"/>
    <w:rsid w:val="00FF3B51"/>
    <w:rsid w:val="00FF64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9F31D"/>
  <w15:chartTrackingRefBased/>
  <w15:docId w15:val="{554A6617-00E5-4644-AFB0-ADCD1B8F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A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6F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2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4" ma:contentTypeDescription="Create a new document." ma:contentTypeScope="" ma:versionID="5ebf1b14e7ae8e851f9cbf14c7956bbc">
  <xsd:schema xmlns:xsd="http://www.w3.org/2001/XMLSchema" xmlns:xs="http://www.w3.org/2001/XMLSchema" xmlns:p="http://schemas.microsoft.com/office/2006/metadata/properties" xmlns:ns1="http://schemas.microsoft.com/sharepoint/v3" xmlns:ns3="ce0cc384-7d90-49d2-886c-ed1b3f79e86e" xmlns:ns4="b0563af3-add7-4ba1-9257-34f88286e773" targetNamespace="http://schemas.microsoft.com/office/2006/metadata/properties" ma:root="true" ma:fieldsID="fa25789f431366b74498947d8f87f983" ns1:_="" ns3:_="" ns4:_="">
    <xsd:import namespace="http://schemas.microsoft.com/sharepoint/v3"/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C1A40-B439-4AE3-B385-7712A326A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4520C-52D2-49FB-BB9F-FF1564FA58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290483-5EB5-45E9-9C58-524D08035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Patrick (CDC/DDNID/NCBDDD/DHDD)</dc:creator>
  <cp:keywords/>
  <dc:description/>
  <cp:lastModifiedBy>Pazol, Karen (CDC/DDNID/NCBDDD/DHDD)</cp:lastModifiedBy>
  <cp:revision>3</cp:revision>
  <dcterms:created xsi:type="dcterms:W3CDTF">2020-09-29T01:56:00Z</dcterms:created>
  <dcterms:modified xsi:type="dcterms:W3CDTF">2020-09-29T02:08:00Z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pmf8@cdc.gov</vt:lpwstr>
  </property>
  <property fmtid="{D5CDD505-2E9C-101B-9397-08002B2CF9AE}" pid="5" name="MSIP_Label_7b94a7b8-f06c-4dfe-bdcc-9b548fd58c31_SetDate">
    <vt:lpwstr>2020-09-09T17:52:47.7162235Z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c8981af1-a895-4c9f-ae79-6dc9eb0004e9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0x010100CB28FDE79D0528429484B39D788D9B11</vt:lpwstr>
  </property>
</Properties>
</file>