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5149" w:rsidR="00183DB1" w:rsidP="00183DB1" w:rsidRDefault="00183DB1" w14:paraId="401833AD" w14:textId="77777777">
      <w:pPr>
        <w:spacing w:after="0" w:line="240" w:lineRule="auto"/>
        <w:jc w:val="center"/>
        <w:rPr>
          <w:b/>
          <w:bCs/>
        </w:rPr>
      </w:pPr>
      <w:r w:rsidRPr="00925149">
        <w:rPr>
          <w:b/>
          <w:bCs/>
        </w:rPr>
        <w:t>Study to Explore Early Development Phase 3 (SEED3)</w:t>
      </w:r>
    </w:p>
    <w:p w:rsidR="00183DB1" w:rsidP="00183DB1" w:rsidRDefault="00183DB1" w14:paraId="7B834524" w14:textId="77777777">
      <w:pPr>
        <w:spacing w:after="0" w:line="240" w:lineRule="auto"/>
        <w:jc w:val="center"/>
        <w:rPr>
          <w:highlight w:val="yellow"/>
        </w:rPr>
      </w:pPr>
      <w:r w:rsidRPr="00300EB3">
        <w:rPr>
          <w:b/>
        </w:rPr>
        <w:t>OMB NO</w:t>
      </w:r>
      <w:r w:rsidRPr="00925149">
        <w:rPr>
          <w:b/>
        </w:rPr>
        <w:t>.</w:t>
      </w:r>
      <w:r w:rsidRPr="00925149">
        <w:t xml:space="preserve"> 0920-1171</w:t>
      </w:r>
    </w:p>
    <w:p w:rsidR="00183DB1" w:rsidP="00183DB1" w:rsidRDefault="00183DB1" w14:paraId="76007959" w14:textId="45900064">
      <w:pPr>
        <w:spacing w:after="0" w:line="240" w:lineRule="auto"/>
        <w:jc w:val="center"/>
      </w:pPr>
      <w:r w:rsidRPr="00300EB3">
        <w:rPr>
          <w:b/>
        </w:rPr>
        <w:t>Expiration Date</w:t>
      </w:r>
      <w:r w:rsidR="003E1032">
        <w:t xml:space="preserve"> 12/31/2021</w:t>
      </w:r>
    </w:p>
    <w:p w:rsidR="00183DB1" w:rsidP="00183DB1" w:rsidRDefault="00183DB1" w14:paraId="0B3C5487" w14:textId="77777777">
      <w:pPr>
        <w:spacing w:after="0" w:line="240" w:lineRule="auto"/>
        <w:rPr>
          <w:b/>
          <w:bCs/>
        </w:rPr>
      </w:pPr>
    </w:p>
    <w:p w:rsidRPr="005746FD" w:rsidR="00DB0B0B" w:rsidP="005746FD" w:rsidRDefault="00325ED7" w14:paraId="5D008121" w14:textId="144F833E">
      <w:pPr>
        <w:spacing w:after="0" w:line="240" w:lineRule="auto"/>
        <w:jc w:val="center"/>
        <w:rPr>
          <w:b/>
          <w:bCs/>
        </w:rPr>
      </w:pPr>
      <w:r w:rsidRPr="005746FD">
        <w:rPr>
          <w:rFonts w:eastAsia="Times New Roman"/>
          <w:b/>
          <w:bCs/>
        </w:rPr>
        <w:t>Supplemental COVID-19 Impact Assessment</w:t>
      </w:r>
    </w:p>
    <w:p w:rsidR="00DB0B0B" w:rsidP="00183DB1" w:rsidRDefault="00DB0B0B" w14:paraId="3B69FC07" w14:textId="77777777">
      <w:pPr>
        <w:spacing w:after="0" w:line="240" w:lineRule="auto"/>
        <w:rPr>
          <w:b/>
        </w:rPr>
      </w:pPr>
    </w:p>
    <w:p w:rsidRPr="00925149" w:rsidR="00183DB1" w:rsidP="00183DB1" w:rsidRDefault="00183DB1" w14:paraId="652B8330" w14:textId="7766BCE8">
      <w:pPr>
        <w:spacing w:after="0" w:line="240" w:lineRule="auto"/>
      </w:pPr>
      <w:r w:rsidRPr="00300EB3">
        <w:rPr>
          <w:b/>
        </w:rPr>
        <w:t>Summary</w:t>
      </w:r>
      <w:r>
        <w:t xml:space="preserve">: </w:t>
      </w:r>
    </w:p>
    <w:p w:rsidR="00350D2C" w:rsidP="00350D2C" w:rsidRDefault="00350D2C" w14:paraId="01BF26AF" w14:textId="77777777">
      <w:pPr>
        <w:spacing w:after="0" w:line="276" w:lineRule="auto"/>
        <w:rPr>
          <w:rFonts w:cstheme="minorHAnsi"/>
          <w:bCs/>
          <w:szCs w:val="24"/>
        </w:rPr>
      </w:pPr>
      <w:r w:rsidRPr="00AF76C2">
        <w:rPr>
          <w:rFonts w:cstheme="minorHAnsi"/>
          <w:bCs/>
        </w:rPr>
        <w:t>The project is associated with the COVID-19 response given that the results of the study may inform preparedness guidance and coping strategies related to COVID-19 and associated mitigation efforts.  During the recent COVID-19 pandemic, a focus on infection containment may have unintended influences on children with developmental disabilities (DDs) due to stay-at-home orders, social distancing, and other mitigation efforts.  Additionally, therapeutic, supportive, and mental health challenges faced by individuals with DDs and their caretakers may have worsened during the COVID-19 response. Families of young children with autism spectrum disorder (ASD) may be particularly vulnerable to pandemic response efforts due to traits</w:t>
      </w:r>
      <w:r>
        <w:rPr>
          <w:rFonts w:cstheme="minorHAnsi"/>
          <w:bCs/>
          <w:szCs w:val="24"/>
        </w:rPr>
        <w:t xml:space="preserve"> specific to ASD, including insistence on sameness and adherence to routines and rituals.  Characterizing the associations of COVID-19 mitigation efforts on children with ASD and other DDs and their families may inform preparedness guidance and reveal effective coping strategies now and in future public health emergencies.    </w:t>
      </w:r>
    </w:p>
    <w:p w:rsidR="00183DB1" w:rsidP="00183DB1" w:rsidRDefault="00183DB1" w14:paraId="2254B2FB" w14:textId="77777777">
      <w:pPr>
        <w:spacing w:after="0" w:line="240" w:lineRule="auto"/>
      </w:pPr>
    </w:p>
    <w:p w:rsidR="00183DB1" w:rsidP="00183DB1" w:rsidRDefault="00183DB1" w14:paraId="26630E11" w14:textId="77777777">
      <w:pPr>
        <w:spacing w:after="0" w:line="240" w:lineRule="auto"/>
      </w:pPr>
      <w:r w:rsidRPr="00300EB3">
        <w:rPr>
          <w:b/>
        </w:rPr>
        <w:t>Attachments</w:t>
      </w:r>
      <w:r>
        <w:t xml:space="preserve">: </w:t>
      </w:r>
    </w:p>
    <w:p w:rsidR="00D14A29" w:rsidP="00D14A29" w:rsidRDefault="001C688D" w14:paraId="59914D88" w14:textId="4F37DDDE">
      <w:pPr>
        <w:pStyle w:val="ListParagraph"/>
        <w:numPr>
          <w:ilvl w:val="0"/>
          <w:numId w:val="7"/>
        </w:numPr>
        <w:spacing w:after="0" w:line="240" w:lineRule="auto"/>
      </w:pPr>
      <w:r>
        <w:t>ITEM #</w:t>
      </w:r>
      <w:r w:rsidR="00030F39">
        <w:t>1</w:t>
      </w:r>
      <w:r>
        <w:t xml:space="preserve"> Appendix A_COV-IMP_Surveys with prior COVID content</w:t>
      </w:r>
    </w:p>
    <w:p w:rsidR="00030F39" w:rsidP="00284D5D" w:rsidRDefault="001C688D" w14:paraId="759A11A7" w14:textId="7DBC1F20">
      <w:pPr>
        <w:pStyle w:val="ListParagraph"/>
        <w:numPr>
          <w:ilvl w:val="0"/>
          <w:numId w:val="7"/>
        </w:numPr>
        <w:spacing w:after="0" w:line="240" w:lineRule="auto"/>
      </w:pPr>
      <w:r>
        <w:t>ITEM #</w:t>
      </w:r>
      <w:r w:rsidR="00030F39">
        <w:t>2</w:t>
      </w:r>
      <w:r>
        <w:t xml:space="preserve"> Appendix B_COV-IMP_Power Calculations</w:t>
      </w:r>
    </w:p>
    <w:p w:rsidR="0024374C" w:rsidP="00284D5D" w:rsidRDefault="001C688D" w14:paraId="318605C1" w14:textId="2A92F5A4">
      <w:pPr>
        <w:pStyle w:val="ListParagraph"/>
        <w:numPr>
          <w:ilvl w:val="0"/>
          <w:numId w:val="7"/>
        </w:numPr>
        <w:spacing w:after="0" w:line="240" w:lineRule="auto"/>
      </w:pPr>
      <w:r>
        <w:t>ITEM #</w:t>
      </w:r>
      <w:r w:rsidR="0024374C">
        <w:t>3</w:t>
      </w:r>
      <w:r>
        <w:t xml:space="preserve"> Appendix C.1_COV-IMP_CBCL_1-5yrs</w:t>
      </w:r>
    </w:p>
    <w:p w:rsidR="0024374C" w:rsidP="00284D5D" w:rsidRDefault="001C688D" w14:paraId="3E0C2B80" w14:textId="225560F2">
      <w:pPr>
        <w:pStyle w:val="ListParagraph"/>
        <w:numPr>
          <w:ilvl w:val="0"/>
          <w:numId w:val="7"/>
        </w:numPr>
        <w:spacing w:after="0" w:line="240" w:lineRule="auto"/>
      </w:pPr>
      <w:r>
        <w:t>ITEM #</w:t>
      </w:r>
      <w:r w:rsidR="0024374C">
        <w:t>4</w:t>
      </w:r>
      <w:r>
        <w:t xml:space="preserve"> Appendix C.2_COV-IMP_CBCL_school age</w:t>
      </w:r>
    </w:p>
    <w:p w:rsidR="0024374C" w:rsidP="00284D5D" w:rsidRDefault="001C688D" w14:paraId="40B8D440" w14:textId="3BEC6264">
      <w:pPr>
        <w:pStyle w:val="ListParagraph"/>
        <w:numPr>
          <w:ilvl w:val="0"/>
          <w:numId w:val="7"/>
        </w:numPr>
        <w:spacing w:after="0" w:line="240" w:lineRule="auto"/>
      </w:pPr>
      <w:r>
        <w:t>ITEM #</w:t>
      </w:r>
      <w:r w:rsidR="0024374C">
        <w:t>5</w:t>
      </w:r>
      <w:r>
        <w:t xml:space="preserve"> Appendix C.3_COV-IMP Survey_</w:t>
      </w:r>
      <w:r w:rsidR="00BA6F1E">
        <w:t>FINAL</w:t>
      </w:r>
    </w:p>
    <w:p w:rsidR="00DA1977" w:rsidP="00284D5D" w:rsidRDefault="001C688D" w14:paraId="11BD5FA4" w14:textId="2D476FF5">
      <w:pPr>
        <w:pStyle w:val="ListParagraph"/>
        <w:numPr>
          <w:ilvl w:val="0"/>
          <w:numId w:val="7"/>
        </w:numPr>
        <w:spacing w:after="0" w:line="240" w:lineRule="auto"/>
      </w:pPr>
      <w:r>
        <w:t>ITEM #</w:t>
      </w:r>
      <w:r w:rsidR="0024374C">
        <w:t>6</w:t>
      </w:r>
      <w:r>
        <w:t xml:space="preserve"> Appendix C.4_COV-IMP_Vineland Scoresheet</w:t>
      </w:r>
    </w:p>
    <w:p w:rsidR="00D14A29" w:rsidP="00284D5D" w:rsidRDefault="00D14A29" w14:paraId="289EC978" w14:textId="326C0A1F">
      <w:pPr>
        <w:pStyle w:val="ListParagraph"/>
        <w:numPr>
          <w:ilvl w:val="0"/>
          <w:numId w:val="7"/>
        </w:numPr>
        <w:spacing w:after="0" w:line="240" w:lineRule="auto"/>
      </w:pPr>
      <w:r>
        <w:t>ITEM #7 Appendix A.1_COV-IMP_Invitation letter</w:t>
      </w:r>
    </w:p>
    <w:p w:rsidR="00BA6F1E" w:rsidP="00183DB1" w:rsidRDefault="00BA6F1E" w14:paraId="3D5FE1AE" w14:textId="77777777">
      <w:pPr>
        <w:spacing w:after="0" w:line="240" w:lineRule="auto"/>
      </w:pPr>
    </w:p>
    <w:p w:rsidR="00183DB1" w:rsidP="00183DB1" w:rsidRDefault="00183DB1" w14:paraId="45704D6B" w14:textId="77777777">
      <w:pPr>
        <w:spacing w:after="0" w:line="240" w:lineRule="auto"/>
      </w:pPr>
      <w:r w:rsidRPr="00300EB3">
        <w:rPr>
          <w:b/>
        </w:rPr>
        <w:t>Background &amp; Justification</w:t>
      </w:r>
      <w:r>
        <w:t xml:space="preserve">: </w:t>
      </w:r>
    </w:p>
    <w:p w:rsidRPr="005564A4" w:rsidR="002F218D" w:rsidP="002F218D" w:rsidRDefault="002F218D" w14:paraId="2A0825A5" w14:textId="77777777">
      <w:pPr>
        <w:spacing w:after="0" w:line="276" w:lineRule="auto"/>
        <w:rPr>
          <w:rFonts w:cstheme="minorHAnsi"/>
          <w:bCs/>
          <w:szCs w:val="24"/>
        </w:rPr>
      </w:pPr>
      <w:r>
        <w:rPr>
          <w:rFonts w:cstheme="minorHAnsi"/>
          <w:bCs/>
          <w:szCs w:val="24"/>
        </w:rPr>
        <w:t>The Study to Explore Early Development (SEED) is a collaborative multi-phase, multi-site case-control study of children with ASD as compared to children with other DDs and from the general population (POP).</w:t>
      </w:r>
      <w:r w:rsidRPr="002215E6">
        <w:rPr>
          <w:rFonts w:cstheme="minorHAnsi"/>
          <w:bCs/>
          <w:szCs w:val="24"/>
        </w:rPr>
        <w:t xml:space="preserve"> </w:t>
      </w:r>
      <w:r>
        <w:rPr>
          <w:rFonts w:cstheme="minorHAnsi"/>
          <w:bCs/>
          <w:szCs w:val="24"/>
        </w:rPr>
        <w:t xml:space="preserve"> Currently in the third phase of data collection, the objectives of SEED since initiation in 2006 have been to assess the etiologic risk factors for ASD, and to describe the phenotypic variability and health and service needs of children with ASD and other DDs.  To meet these objectives, SEED has collected detailed data on the development and functioning of children using a number of standardized assessments (Child Behavior Checklist [CBCL], Social Responsiveness Scale [SRS], </w:t>
      </w:r>
      <w:r w:rsidRPr="00FC1D76">
        <w:rPr>
          <w:rFonts w:cstheme="minorHAnsi"/>
          <w:bCs/>
          <w:szCs w:val="24"/>
        </w:rPr>
        <w:t>Vineland Adaptive Behavior Scales</w:t>
      </w:r>
      <w:r>
        <w:rPr>
          <w:rFonts w:cstheme="minorHAnsi"/>
          <w:bCs/>
          <w:szCs w:val="24"/>
        </w:rPr>
        <w:t xml:space="preserve"> [</w:t>
      </w:r>
      <w:r w:rsidRPr="00FC1D76">
        <w:rPr>
          <w:rFonts w:cstheme="minorHAnsi"/>
          <w:bCs/>
          <w:szCs w:val="24"/>
        </w:rPr>
        <w:t>VABS</w:t>
      </w:r>
      <w:r>
        <w:rPr>
          <w:rFonts w:cstheme="minorHAnsi"/>
          <w:bCs/>
          <w:szCs w:val="24"/>
        </w:rPr>
        <w:t xml:space="preserve">], </w:t>
      </w:r>
      <w:r w:rsidRPr="00FC1D76">
        <w:rPr>
          <w:rFonts w:cstheme="minorHAnsi"/>
          <w:bCs/>
          <w:szCs w:val="24"/>
        </w:rPr>
        <w:t>Autism Diagnostic Interview-Revised</w:t>
      </w:r>
      <w:r>
        <w:rPr>
          <w:rFonts w:cstheme="minorHAnsi"/>
          <w:bCs/>
          <w:szCs w:val="24"/>
        </w:rPr>
        <w:t xml:space="preserve"> [</w:t>
      </w:r>
      <w:r w:rsidRPr="00FC1D76">
        <w:rPr>
          <w:rFonts w:cstheme="minorHAnsi"/>
          <w:bCs/>
          <w:szCs w:val="24"/>
        </w:rPr>
        <w:t>ADI-R</w:t>
      </w:r>
      <w:r>
        <w:rPr>
          <w:rFonts w:cstheme="minorHAnsi"/>
          <w:bCs/>
          <w:szCs w:val="24"/>
        </w:rPr>
        <w:t xml:space="preserve">], </w:t>
      </w:r>
      <w:r w:rsidRPr="00FC1D76">
        <w:rPr>
          <w:rFonts w:cstheme="minorHAnsi"/>
          <w:bCs/>
          <w:szCs w:val="24"/>
        </w:rPr>
        <w:t>Mullen Scales of Early Learning</w:t>
      </w:r>
      <w:r>
        <w:rPr>
          <w:rFonts w:cstheme="minorHAnsi"/>
          <w:bCs/>
          <w:szCs w:val="24"/>
        </w:rPr>
        <w:t xml:space="preserve"> [</w:t>
      </w:r>
      <w:r w:rsidRPr="00FC1D76">
        <w:rPr>
          <w:rFonts w:cstheme="minorHAnsi"/>
          <w:bCs/>
          <w:szCs w:val="24"/>
        </w:rPr>
        <w:t>MSEL</w:t>
      </w:r>
      <w:r>
        <w:rPr>
          <w:rFonts w:cstheme="minorHAnsi"/>
          <w:bCs/>
          <w:szCs w:val="24"/>
        </w:rPr>
        <w:t xml:space="preserve">], </w:t>
      </w:r>
      <w:r w:rsidRPr="00FC1D76">
        <w:rPr>
          <w:rFonts w:cstheme="minorHAnsi"/>
          <w:bCs/>
          <w:szCs w:val="24"/>
        </w:rPr>
        <w:t>Autism Diagnostic Observation Schedule</w:t>
      </w:r>
      <w:r>
        <w:rPr>
          <w:rFonts w:cstheme="minorHAnsi"/>
          <w:bCs/>
          <w:szCs w:val="24"/>
        </w:rPr>
        <w:t xml:space="preserve"> [ADOS]). Some of these assessments must be administered during an in-person visit (e.g., the ADOS </w:t>
      </w:r>
      <w:r w:rsidRPr="005564A4">
        <w:rPr>
          <w:rFonts w:cstheme="minorHAnsi"/>
          <w:bCs/>
          <w:szCs w:val="24"/>
        </w:rPr>
        <w:t>rel</w:t>
      </w:r>
      <w:r>
        <w:rPr>
          <w:rFonts w:cstheme="minorHAnsi"/>
          <w:bCs/>
          <w:szCs w:val="24"/>
        </w:rPr>
        <w:t xml:space="preserve">ies </w:t>
      </w:r>
      <w:r w:rsidRPr="005564A4">
        <w:rPr>
          <w:rFonts w:cstheme="minorHAnsi"/>
          <w:bCs/>
          <w:szCs w:val="24"/>
        </w:rPr>
        <w:t>on fluid face-to-face interactions</w:t>
      </w:r>
      <w:r>
        <w:rPr>
          <w:rFonts w:cstheme="minorHAnsi"/>
          <w:bCs/>
          <w:szCs w:val="24"/>
        </w:rPr>
        <w:t xml:space="preserve">). Others can be readily administered through mail or phone surveys.  Thus, while it is not currently possible to administer assessments that must be completed in person for new participants, for children who have data prior to the end of March 2020, re-administration of some of these assessments provides a unique opportunity to assess changes from before to after implementation of COVID-19 mitigation efforts.  Additionally, because SEED 3 has a case (ASD) and two control arms (children with other developmental disabilities [DDs] and children from the general population [POP]), surveying the children in SEED 3 about their experiences related to COVID-19 and mitigation efforts provides a unique opportunity to </w:t>
      </w:r>
      <w:r w:rsidRPr="00357B8A">
        <w:rPr>
          <w:rFonts w:cstheme="minorHAnsi"/>
          <w:bCs/>
          <w:szCs w:val="24"/>
        </w:rPr>
        <w:t xml:space="preserve">inform preparedness guidance and reveal effective coping strategies </w:t>
      </w:r>
      <w:r>
        <w:rPr>
          <w:rFonts w:cstheme="minorHAnsi"/>
          <w:bCs/>
          <w:szCs w:val="24"/>
        </w:rPr>
        <w:t xml:space="preserve">now and </w:t>
      </w:r>
      <w:r w:rsidRPr="00357B8A">
        <w:rPr>
          <w:rFonts w:cstheme="minorHAnsi"/>
          <w:bCs/>
          <w:szCs w:val="24"/>
        </w:rPr>
        <w:t xml:space="preserve">in future public health emergencies.    </w:t>
      </w:r>
    </w:p>
    <w:p w:rsidR="00350D2C" w:rsidP="002F218D" w:rsidRDefault="00350D2C" w14:paraId="4D25F223" w14:textId="77777777">
      <w:pPr>
        <w:spacing w:after="0" w:line="276" w:lineRule="auto"/>
        <w:ind w:left="2160" w:hanging="2160"/>
        <w:rPr>
          <w:u w:val="single"/>
        </w:rPr>
      </w:pPr>
    </w:p>
    <w:p w:rsidRPr="00610D8B" w:rsidR="002F218D" w:rsidP="002F218D" w:rsidRDefault="002F218D" w14:paraId="2AB53A31" w14:textId="0B2608A2">
      <w:pPr>
        <w:spacing w:after="0" w:line="276" w:lineRule="auto"/>
        <w:ind w:left="2160" w:hanging="2160"/>
        <w:rPr>
          <w:u w:val="single"/>
        </w:rPr>
      </w:pPr>
      <w:r>
        <w:rPr>
          <w:u w:val="single"/>
        </w:rPr>
        <w:t xml:space="preserve">Key </w:t>
      </w:r>
      <w:r w:rsidRPr="00610D8B">
        <w:rPr>
          <w:u w:val="single"/>
        </w:rPr>
        <w:t>Outcomes</w:t>
      </w:r>
    </w:p>
    <w:p w:rsidRPr="00426E2F" w:rsidR="002F218D" w:rsidP="002F218D" w:rsidRDefault="002F218D" w14:paraId="05863269" w14:textId="77777777">
      <w:pPr>
        <w:pStyle w:val="ListParagraph"/>
        <w:numPr>
          <w:ilvl w:val="0"/>
          <w:numId w:val="6"/>
        </w:numPr>
        <w:spacing w:after="0" w:line="276" w:lineRule="auto"/>
      </w:pPr>
      <w:r w:rsidRPr="00426E2F">
        <w:t>Comparison of COVID-19 impacts among children classified as ASD, DD, and POP in SEED</w:t>
      </w:r>
      <w:r>
        <w:t xml:space="preserve"> </w:t>
      </w:r>
      <w:r w:rsidRPr="00426E2F">
        <w:t>3</w:t>
      </w:r>
      <w:r>
        <w:t>, including:  impacts on education and use of remote learning; changes in use of services and telemedicine; experiences with testing and mitigations strategies; and changes in routines and well-being.</w:t>
      </w:r>
    </w:p>
    <w:p w:rsidRPr="00426E2F" w:rsidR="002F218D" w:rsidP="002F218D" w:rsidRDefault="002F218D" w14:paraId="08489A00" w14:textId="77777777">
      <w:pPr>
        <w:pStyle w:val="ListParagraph"/>
        <w:numPr>
          <w:ilvl w:val="0"/>
          <w:numId w:val="6"/>
        </w:numPr>
        <w:spacing w:after="0" w:line="276" w:lineRule="auto"/>
      </w:pPr>
      <w:r w:rsidRPr="00426E2F">
        <w:t xml:space="preserve">Comparison of COVID-19 </w:t>
      </w:r>
      <w:r>
        <w:t>impacts on mothers</w:t>
      </w:r>
      <w:r w:rsidRPr="00426E2F">
        <w:t xml:space="preserve"> of children classified as ASD, DD, and POP</w:t>
      </w:r>
      <w:r>
        <w:t xml:space="preserve"> in SEED 3, including: changes in household structure, finances, employment and health insurance; changes in routines and support; and experiences with COVID-19 infection. </w:t>
      </w:r>
    </w:p>
    <w:p w:rsidRPr="00856085" w:rsidR="002F218D" w:rsidP="002F218D" w:rsidRDefault="002F218D" w14:paraId="644899C9" w14:textId="77777777">
      <w:pPr>
        <w:pStyle w:val="ListParagraph"/>
        <w:numPr>
          <w:ilvl w:val="0"/>
          <w:numId w:val="6"/>
        </w:numPr>
        <w:spacing w:after="0" w:line="276" w:lineRule="auto"/>
        <w:rPr>
          <w:b/>
          <w:bCs/>
        </w:rPr>
      </w:pPr>
      <w:r w:rsidRPr="00426E2F">
        <w:t>Pre-COVID-19 and post-COVID-19 assessment of behavior problems</w:t>
      </w:r>
      <w:r>
        <w:t xml:space="preserve"> (for ASD, DD, and POP), and</w:t>
      </w:r>
      <w:r w:rsidRPr="00426E2F">
        <w:t xml:space="preserve"> everyday living skills</w:t>
      </w:r>
      <w:r>
        <w:t xml:space="preserve"> (post-COVID-19 for ASD, DD and POP, including; pre-post assessment for ASD and for DD and POP as data are available).</w:t>
      </w:r>
      <w:r>
        <w:tab/>
      </w:r>
    </w:p>
    <w:p w:rsidRPr="005A491A" w:rsidR="00183DB1" w:rsidP="00183DB1" w:rsidRDefault="00183DB1" w14:paraId="651135F1" w14:textId="77777777">
      <w:pPr>
        <w:spacing w:after="0" w:line="240" w:lineRule="auto"/>
        <w:rPr>
          <w:iCs/>
        </w:rPr>
      </w:pPr>
    </w:p>
    <w:p w:rsidR="00183DB1" w:rsidP="00183DB1" w:rsidRDefault="00183DB1" w14:paraId="604F3CE2" w14:textId="77777777">
      <w:pPr>
        <w:spacing w:after="0" w:line="240" w:lineRule="auto"/>
      </w:pPr>
      <w:r w:rsidRPr="00300EB3">
        <w:rPr>
          <w:b/>
        </w:rPr>
        <w:t>Effect of Proposed Changes on Current Approved Instruments</w:t>
      </w:r>
      <w:r>
        <w:t>:</w:t>
      </w:r>
    </w:p>
    <w:p w:rsidR="00573DB5" w:rsidP="00573DB5" w:rsidRDefault="00573DB5" w14:paraId="1FA9DD13" w14:textId="29A69FCF">
      <w:pPr>
        <w:spacing w:after="120" w:line="240" w:lineRule="auto"/>
      </w:pPr>
      <w:r>
        <w:t xml:space="preserve">For the </w:t>
      </w:r>
      <w:r w:rsidRPr="00DD31BC">
        <w:t>SEED</w:t>
      </w:r>
      <w:r>
        <w:t xml:space="preserve"> </w:t>
      </w:r>
      <w:r w:rsidRPr="00DD31BC">
        <w:t>3 Supplemental COVID-19 Impact Assessment</w:t>
      </w:r>
      <w:r>
        <w:t xml:space="preserve">, we are intentionally collecting data on outcomes that have been collected in other studies (See </w:t>
      </w:r>
      <w:r w:rsidRPr="00DD31BC">
        <w:rPr>
          <w:b/>
          <w:bCs/>
        </w:rPr>
        <w:t>Appendix A</w:t>
      </w:r>
      <w:r>
        <w:rPr>
          <w:b/>
          <w:bCs/>
        </w:rPr>
        <w:t>_</w:t>
      </w:r>
      <w:r w:rsidRPr="00DD31BC">
        <w:rPr>
          <w:b/>
          <w:bCs/>
        </w:rPr>
        <w:t>COV-IMP</w:t>
      </w:r>
      <w:r>
        <w:t>).  This will allow us to compare our results from a special population (children with ASD and other developmental disabilities) with the results from other studies.  The unique features of our proposed data collection were confirmed through an environmental scan of existing related studies (</w:t>
      </w:r>
      <w:r w:rsidRPr="006A725A">
        <w:rPr>
          <w:b/>
          <w:bCs/>
        </w:rPr>
        <w:t>Appendix A_COV-IMP</w:t>
      </w:r>
      <w:r>
        <w:t xml:space="preserve">), and through the extensive networks and ongoing knowledge of autism research among the collaborating institutions participating in SEED 3 data collection (John Hopkins University; University of Colorado, Denver; University of North Carolina at Chapel Hill; University of Wisconsin, Madison; Washington University at Saint Louis).  These unique features include: </w:t>
      </w:r>
    </w:p>
    <w:p w:rsidR="00573DB5" w:rsidP="00573DB5" w:rsidRDefault="00573DB5" w14:paraId="5292F406" w14:textId="77777777">
      <w:pPr>
        <w:pStyle w:val="ListParagraph"/>
        <w:numPr>
          <w:ilvl w:val="0"/>
          <w:numId w:val="5"/>
        </w:numPr>
        <w:spacing w:after="0" w:line="240" w:lineRule="auto"/>
      </w:pPr>
      <w:r>
        <w:t>The ability to compare the impact of COVID-19 and mitigation efforts on children with ASD to children carefully matched from an existing case-control study who have other developmental disabilities (DDs), or are from the general population (POP).</w:t>
      </w:r>
    </w:p>
    <w:p w:rsidR="00573DB5" w:rsidP="00573DB5" w:rsidRDefault="00573DB5" w14:paraId="6AA86703" w14:textId="77777777">
      <w:pPr>
        <w:pStyle w:val="ListParagraph"/>
        <w:numPr>
          <w:ilvl w:val="0"/>
          <w:numId w:val="5"/>
        </w:numPr>
        <w:spacing w:after="0" w:line="240" w:lineRule="auto"/>
      </w:pPr>
      <w:r>
        <w:t>The ability to re-administer standardized assessments that measure behavior problems related to internalizing and externalizing behaviors</w:t>
      </w:r>
      <w:r w:rsidRPr="00E663FA">
        <w:t xml:space="preserve"> </w:t>
      </w:r>
      <w:r>
        <w:t xml:space="preserve">(anxiety and aggression, and every-day living skills) to assess changes related to </w:t>
      </w:r>
      <w:r w:rsidRPr="00E663FA">
        <w:t>COVID-19 and mitigation efforts</w:t>
      </w:r>
      <w:r>
        <w:t xml:space="preserve">, among children with ASD and in comparison to children with other DDs and from the general population.  </w:t>
      </w:r>
    </w:p>
    <w:p w:rsidR="00183DB1" w:rsidP="00183DB1" w:rsidRDefault="00183DB1" w14:paraId="4FC678D4" w14:textId="77777777">
      <w:pPr>
        <w:spacing w:after="0" w:line="240" w:lineRule="auto"/>
      </w:pPr>
    </w:p>
    <w:p w:rsidRPr="00EE1453" w:rsidR="00D366F9" w:rsidP="008B718F" w:rsidRDefault="00D366F9" w14:paraId="7E5F0F1B" w14:textId="77777777">
      <w:pPr>
        <w:pStyle w:val="ListParagraph"/>
        <w:spacing w:after="0"/>
        <w:ind w:left="0"/>
        <w:rPr>
          <w:rFonts w:eastAsia="Times New Roman"/>
          <w:b/>
          <w:bCs/>
        </w:rPr>
      </w:pPr>
      <w:r w:rsidRPr="00EE1453">
        <w:rPr>
          <w:rFonts w:eastAsia="Times New Roman"/>
          <w:b/>
          <w:bCs/>
        </w:rPr>
        <w:t>Estimated Burden hours:</w:t>
      </w:r>
    </w:p>
    <w:p w:rsidRPr="002F4C3C" w:rsidR="00D366F9" w:rsidP="008B718F" w:rsidRDefault="00D366F9" w14:paraId="1FD38A7A" w14:textId="77777777">
      <w:pPr>
        <w:spacing w:after="0" w:line="240" w:lineRule="auto"/>
      </w:pPr>
      <w:r>
        <w:t xml:space="preserve">The following </w:t>
      </w:r>
      <w:r w:rsidRPr="002F4C3C">
        <w:t>Information Collection Instruments</w:t>
      </w:r>
      <w:r>
        <w:t xml:space="preserve"> will be implemented for the </w:t>
      </w:r>
      <w:r w:rsidRPr="009725FF">
        <w:t>SEED3 Supplemental COVID-19 Impact Assessments</w:t>
      </w:r>
    </w:p>
    <w:p w:rsidR="00D366F9" w:rsidP="00D366F9" w:rsidRDefault="00D366F9" w14:paraId="117433FA" w14:textId="77777777">
      <w:pPr>
        <w:spacing w:after="0" w:line="240" w:lineRule="auto"/>
        <w:rPr>
          <w:b/>
          <w:bCs/>
        </w:rPr>
      </w:pPr>
    </w:p>
    <w:p w:rsidR="00D366F9" w:rsidP="00D366F9" w:rsidRDefault="00D366F9" w14:paraId="31FAC680" w14:textId="77777777">
      <w:pPr>
        <w:spacing w:after="0" w:line="240" w:lineRule="auto"/>
        <w:rPr>
          <w:rFonts w:eastAsia="Times New Roman"/>
        </w:rPr>
      </w:pPr>
      <w:r>
        <w:rPr>
          <w:rFonts w:eastAsia="Times New Roman"/>
        </w:rPr>
        <w:t xml:space="preserve">Although power calculations were conducted anticipating a 60% response rate to ensure a sufficient sample size, burden hours and cost are calculated based on a 70% response rate to ensure adequate accounting for time and burden.  Estimates are thus based on the calculation that of the approximately 1,900 participants who completed SEED 3 prior to the end of March 2020 and received a final class of ASD, DD or POP, 1,330 participants will be successfully reach and will agree to participate in the survey.  </w:t>
      </w:r>
    </w:p>
    <w:p w:rsidR="00D366F9" w:rsidP="00D366F9" w:rsidRDefault="00D366F9" w14:paraId="7C9DFDAE" w14:textId="77777777">
      <w:pPr>
        <w:spacing w:after="0" w:line="240" w:lineRule="auto"/>
        <w:rPr>
          <w:rFonts w:eastAsia="Times New Roman"/>
        </w:rPr>
      </w:pPr>
    </w:p>
    <w:p w:rsidRPr="00300EB3" w:rsidR="00D366F9" w:rsidP="00D366F9" w:rsidRDefault="00D366F9" w14:paraId="5419EC9A" w14:textId="77777777">
      <w:pPr>
        <w:spacing w:after="0" w:line="240" w:lineRule="auto"/>
      </w:pPr>
      <w:r>
        <w:rPr>
          <w:rFonts w:eastAsia="Times New Roman"/>
        </w:rPr>
        <w:t xml:space="preserve">The total burden is estimated at </w:t>
      </w:r>
      <w:r w:rsidRPr="00217045">
        <w:rPr>
          <w:rFonts w:eastAsia="Times New Roman"/>
          <w:b/>
          <w:bCs/>
        </w:rPr>
        <w:t>1</w:t>
      </w:r>
      <w:r>
        <w:rPr>
          <w:rFonts w:eastAsia="Times New Roman"/>
          <w:b/>
          <w:bCs/>
        </w:rPr>
        <w:t>552</w:t>
      </w:r>
      <w:r>
        <w:rPr>
          <w:rFonts w:eastAsia="Times New Roman"/>
        </w:rPr>
        <w:t xml:space="preserve"> hours.  </w:t>
      </w:r>
    </w:p>
    <w:p w:rsidR="00D366F9" w:rsidP="00D366F9" w:rsidRDefault="00D366F9" w14:paraId="0196BB79" w14:textId="78746389">
      <w:pPr>
        <w:spacing w:after="0" w:line="240" w:lineRule="auto"/>
        <w:rPr>
          <w:b/>
        </w:rPr>
      </w:pPr>
    </w:p>
    <w:p w:rsidR="008B718F" w:rsidP="00D366F9" w:rsidRDefault="008B718F" w14:paraId="241B6DF7" w14:textId="4B56657C">
      <w:pPr>
        <w:spacing w:after="0" w:line="240" w:lineRule="auto"/>
        <w:rPr>
          <w:b/>
        </w:rPr>
      </w:pPr>
    </w:p>
    <w:p w:rsidR="008B718F" w:rsidP="00D366F9" w:rsidRDefault="008B718F" w14:paraId="4C802E32" w14:textId="6C79206F">
      <w:pPr>
        <w:spacing w:after="0" w:line="240" w:lineRule="auto"/>
        <w:rPr>
          <w:b/>
        </w:rPr>
      </w:pPr>
    </w:p>
    <w:p w:rsidR="008B718F" w:rsidP="00D366F9" w:rsidRDefault="008B718F" w14:paraId="7DDE2E38" w14:textId="4FA009C3">
      <w:pPr>
        <w:spacing w:after="0" w:line="240" w:lineRule="auto"/>
        <w:rPr>
          <w:b/>
        </w:rPr>
      </w:pPr>
    </w:p>
    <w:p w:rsidR="008B718F" w:rsidP="00D366F9" w:rsidRDefault="008B718F" w14:paraId="49A35B93" w14:textId="1AFCF929">
      <w:pPr>
        <w:spacing w:after="0" w:line="240" w:lineRule="auto"/>
        <w:rPr>
          <w:b/>
        </w:rPr>
      </w:pPr>
    </w:p>
    <w:p w:rsidR="008B718F" w:rsidP="00D366F9" w:rsidRDefault="008B718F" w14:paraId="75EF5CCD" w14:textId="7AC82C8A">
      <w:pPr>
        <w:spacing w:after="0" w:line="240" w:lineRule="auto"/>
        <w:rPr>
          <w:b/>
        </w:rPr>
      </w:pPr>
    </w:p>
    <w:p w:rsidR="008B718F" w:rsidP="00D366F9" w:rsidRDefault="008B718F" w14:paraId="6C61A4F0" w14:textId="77777777">
      <w:pPr>
        <w:spacing w:after="0" w:line="240" w:lineRule="auto"/>
        <w:rPr>
          <w:b/>
        </w:rPr>
      </w:pPr>
    </w:p>
    <w:tbl>
      <w:tblPr>
        <w:tblpPr w:leftFromText="180" w:rightFromText="180" w:vertAnchor="text" w:horzAnchor="margin" w:tblpY="75"/>
        <w:tblW w:w="10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05"/>
        <w:gridCol w:w="2093"/>
        <w:gridCol w:w="1390"/>
        <w:gridCol w:w="1486"/>
        <w:gridCol w:w="1487"/>
        <w:gridCol w:w="1487"/>
        <w:gridCol w:w="9"/>
      </w:tblGrid>
      <w:tr w:rsidR="00D366F9" w:rsidTr="0072521A" w14:paraId="0ED59291" w14:textId="77777777">
        <w:tc>
          <w:tcPr>
            <w:tcW w:w="2605" w:type="dxa"/>
            <w:shd w:val="clear" w:color="auto" w:fill="auto"/>
            <w:vAlign w:val="center"/>
          </w:tcPr>
          <w:p w:rsidR="00D366F9" w:rsidP="0072521A" w:rsidRDefault="00D366F9" w14:paraId="0EA2B72C"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lastRenderedPageBreak/>
              <w:t>Type of Respondents</w:t>
            </w:r>
          </w:p>
        </w:tc>
        <w:tc>
          <w:tcPr>
            <w:tcW w:w="2093" w:type="dxa"/>
            <w:shd w:val="clear" w:color="auto" w:fill="auto"/>
            <w:vAlign w:val="center"/>
          </w:tcPr>
          <w:p w:rsidR="00D366F9" w:rsidP="0072521A" w:rsidRDefault="00D366F9" w14:paraId="1359DEE4"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Form Name</w:t>
            </w:r>
          </w:p>
        </w:tc>
        <w:tc>
          <w:tcPr>
            <w:tcW w:w="1390" w:type="dxa"/>
            <w:shd w:val="clear" w:color="auto" w:fill="auto"/>
            <w:vAlign w:val="center"/>
          </w:tcPr>
          <w:p w:rsidR="00D366F9" w:rsidP="0072521A" w:rsidRDefault="00D366F9" w14:paraId="79C88FE1"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No. of Respondents</w:t>
            </w:r>
          </w:p>
        </w:tc>
        <w:tc>
          <w:tcPr>
            <w:tcW w:w="1486" w:type="dxa"/>
            <w:shd w:val="clear" w:color="auto" w:fill="auto"/>
            <w:vAlign w:val="center"/>
          </w:tcPr>
          <w:p w:rsidR="00D366F9" w:rsidP="0072521A" w:rsidRDefault="00D366F9" w14:paraId="1E449208"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No. of Responses per Respondent</w:t>
            </w:r>
          </w:p>
        </w:tc>
        <w:tc>
          <w:tcPr>
            <w:tcW w:w="1487" w:type="dxa"/>
            <w:shd w:val="clear" w:color="auto" w:fill="auto"/>
            <w:vAlign w:val="center"/>
          </w:tcPr>
          <w:p w:rsidR="00D366F9" w:rsidP="0072521A" w:rsidRDefault="00D366F9" w14:paraId="47A2EC56"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Average Burden per Response (in hrs.)</w:t>
            </w:r>
          </w:p>
        </w:tc>
        <w:tc>
          <w:tcPr>
            <w:tcW w:w="1496" w:type="dxa"/>
            <w:gridSpan w:val="2"/>
            <w:shd w:val="clear" w:color="auto" w:fill="auto"/>
            <w:vAlign w:val="center"/>
          </w:tcPr>
          <w:p w:rsidR="00D366F9" w:rsidP="0072521A" w:rsidRDefault="00D366F9" w14:paraId="50517842"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Total Burden</w:t>
            </w:r>
          </w:p>
          <w:p w:rsidR="00D366F9" w:rsidP="0072521A" w:rsidRDefault="00D366F9" w14:paraId="607F4DB9"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Hours</w:t>
            </w:r>
          </w:p>
        </w:tc>
      </w:tr>
      <w:tr w:rsidR="00D366F9" w:rsidTr="0072521A" w14:paraId="6C0022B3" w14:textId="77777777">
        <w:trPr>
          <w:gridAfter w:val="1"/>
          <w:wAfter w:w="9" w:type="dxa"/>
          <w:trHeight w:val="503"/>
        </w:trPr>
        <w:tc>
          <w:tcPr>
            <w:tcW w:w="2605" w:type="dxa"/>
            <w:shd w:val="clear" w:color="auto" w:fill="auto"/>
            <w:vAlign w:val="center"/>
          </w:tcPr>
          <w:p w:rsidR="00D366F9" w:rsidP="0072521A" w:rsidRDefault="00D366F9" w14:paraId="32648EC8" w14:textId="77777777">
            <w:pPr>
              <w:tabs>
                <w:tab w:val="left" w:pos="0"/>
              </w:tabs>
              <w:spacing w:after="0" w:line="240" w:lineRule="auto"/>
              <w:rPr>
                <w:rFonts w:eastAsia="Times New Roman" w:cs="Times New Roman"/>
                <w:color w:val="000000"/>
              </w:rPr>
            </w:pPr>
            <w:r>
              <w:rPr>
                <w:rFonts w:eastAsia="Times New Roman" w:cs="Times New Roman"/>
                <w:color w:val="000000"/>
              </w:rPr>
              <w:t>Caregivers of children who completed the SEED 3 protocol prior to the end of March 2020</w:t>
            </w:r>
          </w:p>
        </w:tc>
        <w:tc>
          <w:tcPr>
            <w:tcW w:w="2093" w:type="dxa"/>
            <w:shd w:val="clear" w:color="auto" w:fill="auto"/>
            <w:vAlign w:val="center"/>
          </w:tcPr>
          <w:p w:rsidR="00D366F9" w:rsidP="0072521A" w:rsidRDefault="00D366F9" w14:paraId="56C65AC8" w14:textId="77777777">
            <w:pPr>
              <w:tabs>
                <w:tab w:val="left" w:pos="0"/>
              </w:tabs>
              <w:spacing w:after="0" w:line="240" w:lineRule="auto"/>
              <w:rPr>
                <w:rFonts w:eastAsia="Times New Roman" w:cs="Times New Roman"/>
                <w:color w:val="000000"/>
              </w:rPr>
            </w:pPr>
            <w:r w:rsidRPr="000B72CA">
              <w:rPr>
                <w:rFonts w:cstheme="minorHAnsi"/>
              </w:rPr>
              <w:t>Child Behavior Checklist</w:t>
            </w:r>
            <w:r>
              <w:rPr>
                <w:rFonts w:cstheme="minorHAnsi"/>
              </w:rPr>
              <w:t xml:space="preserve"> (</w:t>
            </w:r>
            <w:r w:rsidRPr="006A1065">
              <w:rPr>
                <w:rFonts w:cstheme="minorHAnsi"/>
                <w:b/>
                <w:bCs/>
              </w:rPr>
              <w:t xml:space="preserve">Appendix </w:t>
            </w:r>
            <w:r w:rsidRPr="00DD31BC">
              <w:rPr>
                <w:rFonts w:cstheme="minorHAnsi"/>
                <w:b/>
                <w:bCs/>
              </w:rPr>
              <w:t xml:space="preserve">C.1_COV-IMP; </w:t>
            </w:r>
            <w:r w:rsidRPr="006A1065">
              <w:rPr>
                <w:rFonts w:cstheme="minorHAnsi"/>
              </w:rPr>
              <w:t>or</w:t>
            </w:r>
            <w:r w:rsidRPr="00DD31BC">
              <w:rPr>
                <w:rFonts w:cstheme="minorHAnsi"/>
                <w:b/>
                <w:bCs/>
              </w:rPr>
              <w:t xml:space="preserve"> C.2_COV-IMP</w:t>
            </w:r>
            <w:r>
              <w:rPr>
                <w:rFonts w:cstheme="minorHAnsi"/>
              </w:rPr>
              <w:t>, depending on age of child</w:t>
            </w:r>
          </w:p>
        </w:tc>
        <w:tc>
          <w:tcPr>
            <w:tcW w:w="1390" w:type="dxa"/>
            <w:shd w:val="clear" w:color="auto" w:fill="auto"/>
            <w:vAlign w:val="center"/>
          </w:tcPr>
          <w:p w:rsidR="00D366F9" w:rsidP="0072521A" w:rsidRDefault="00D366F9" w14:paraId="1295997A" w14:textId="77777777">
            <w:pPr>
              <w:tabs>
                <w:tab w:val="left" w:pos="0"/>
              </w:tabs>
              <w:spacing w:after="0" w:line="240" w:lineRule="auto"/>
              <w:jc w:val="center"/>
              <w:rPr>
                <w:rFonts w:eastAsia="Times New Roman" w:cs="Times New Roman"/>
                <w:color w:val="000000"/>
              </w:rPr>
            </w:pPr>
            <w:r>
              <w:rPr>
                <w:rFonts w:eastAsia="Times New Roman" w:cs="Times New Roman"/>
                <w:szCs w:val="24"/>
              </w:rPr>
              <w:t>1,330</w:t>
            </w:r>
          </w:p>
        </w:tc>
        <w:tc>
          <w:tcPr>
            <w:tcW w:w="1486" w:type="dxa"/>
            <w:shd w:val="clear" w:color="auto" w:fill="auto"/>
            <w:vAlign w:val="center"/>
          </w:tcPr>
          <w:p w:rsidR="00D366F9" w:rsidP="0072521A" w:rsidRDefault="00D366F9" w14:paraId="102DA99A"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w:t>
            </w:r>
          </w:p>
        </w:tc>
        <w:tc>
          <w:tcPr>
            <w:tcW w:w="1487" w:type="dxa"/>
            <w:shd w:val="clear" w:color="auto" w:fill="auto"/>
            <w:vAlign w:val="center"/>
          </w:tcPr>
          <w:p w:rsidR="00D366F9" w:rsidP="0072521A" w:rsidRDefault="00D366F9" w14:paraId="42D028F9"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20/60</w:t>
            </w:r>
          </w:p>
        </w:tc>
        <w:tc>
          <w:tcPr>
            <w:tcW w:w="1487" w:type="dxa"/>
            <w:shd w:val="clear" w:color="auto" w:fill="auto"/>
            <w:vAlign w:val="center"/>
          </w:tcPr>
          <w:p w:rsidR="00D366F9" w:rsidP="0072521A" w:rsidRDefault="00D366F9" w14:paraId="46C0C2DB"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443</w:t>
            </w:r>
          </w:p>
        </w:tc>
      </w:tr>
      <w:tr w:rsidR="00D366F9" w:rsidTr="0072521A" w14:paraId="4D15ED5B" w14:textId="77777777">
        <w:trPr>
          <w:gridAfter w:val="1"/>
          <w:wAfter w:w="9" w:type="dxa"/>
        </w:trPr>
        <w:tc>
          <w:tcPr>
            <w:tcW w:w="2605" w:type="dxa"/>
            <w:shd w:val="clear" w:color="auto" w:fill="auto"/>
            <w:vAlign w:val="center"/>
          </w:tcPr>
          <w:p w:rsidR="00D366F9" w:rsidP="0072521A" w:rsidRDefault="00D366F9" w14:paraId="5C401062" w14:textId="77777777">
            <w:pPr>
              <w:tabs>
                <w:tab w:val="left" w:pos="0"/>
              </w:tabs>
              <w:spacing w:after="0" w:line="240" w:lineRule="auto"/>
              <w:rPr>
                <w:rFonts w:eastAsia="Times New Roman" w:cs="Times New Roman"/>
                <w:color w:val="000000"/>
              </w:rPr>
            </w:pPr>
            <w:r>
              <w:rPr>
                <w:rFonts w:eastAsia="Times New Roman" w:cs="Times New Roman"/>
                <w:color w:val="000000"/>
              </w:rPr>
              <w:t>Caregivers of children who completed the SEED 3 protocol prior to the end of March 2020</w:t>
            </w:r>
          </w:p>
        </w:tc>
        <w:tc>
          <w:tcPr>
            <w:tcW w:w="2093" w:type="dxa"/>
            <w:shd w:val="clear" w:color="auto" w:fill="auto"/>
            <w:vAlign w:val="center"/>
          </w:tcPr>
          <w:p w:rsidR="00D366F9" w:rsidP="0072521A" w:rsidRDefault="00D366F9" w14:paraId="20C1540C" w14:textId="77777777">
            <w:pPr>
              <w:tabs>
                <w:tab w:val="left" w:pos="0"/>
              </w:tabs>
              <w:spacing w:after="0" w:line="240" w:lineRule="auto"/>
              <w:rPr>
                <w:rFonts w:eastAsia="Times New Roman" w:cs="Times New Roman"/>
                <w:color w:val="000000"/>
              </w:rPr>
            </w:pPr>
            <w:r>
              <w:rPr>
                <w:rFonts w:eastAsia="Times New Roman" w:cs="Times New Roman"/>
                <w:color w:val="000000"/>
              </w:rPr>
              <w:t xml:space="preserve"> </w:t>
            </w:r>
            <w:r w:rsidRPr="000B72CA">
              <w:rPr>
                <w:rFonts w:cstheme="minorHAnsi"/>
              </w:rPr>
              <w:t>COVID-19 survey</w:t>
            </w:r>
            <w:r>
              <w:rPr>
                <w:rFonts w:cstheme="minorHAnsi"/>
              </w:rPr>
              <w:t xml:space="preserve"> (</w:t>
            </w:r>
            <w:r w:rsidRPr="00DD31BC">
              <w:rPr>
                <w:rFonts w:cstheme="minorHAnsi"/>
                <w:b/>
                <w:bCs/>
              </w:rPr>
              <w:t>Appendix C.3_COV-IMP</w:t>
            </w:r>
            <w:r>
              <w:rPr>
                <w:rFonts w:cstheme="minorHAnsi"/>
              </w:rPr>
              <w:t>)</w:t>
            </w:r>
          </w:p>
        </w:tc>
        <w:tc>
          <w:tcPr>
            <w:tcW w:w="1390" w:type="dxa"/>
            <w:shd w:val="clear" w:color="auto" w:fill="auto"/>
            <w:vAlign w:val="center"/>
          </w:tcPr>
          <w:p w:rsidR="00D366F9" w:rsidP="0072521A" w:rsidRDefault="00D366F9" w14:paraId="33C21F09"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1,330</w:t>
            </w:r>
          </w:p>
        </w:tc>
        <w:tc>
          <w:tcPr>
            <w:tcW w:w="1486" w:type="dxa"/>
            <w:shd w:val="clear" w:color="auto" w:fill="auto"/>
            <w:vAlign w:val="center"/>
          </w:tcPr>
          <w:p w:rsidR="00D366F9" w:rsidP="0072521A" w:rsidRDefault="00D366F9" w14:paraId="392D6B78"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w:t>
            </w:r>
          </w:p>
        </w:tc>
        <w:tc>
          <w:tcPr>
            <w:tcW w:w="1487" w:type="dxa"/>
            <w:shd w:val="clear" w:color="auto" w:fill="auto"/>
            <w:vAlign w:val="center"/>
          </w:tcPr>
          <w:p w:rsidR="00D366F9" w:rsidP="0072521A" w:rsidRDefault="00D366F9" w14:paraId="1E80B436"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25/60</w:t>
            </w:r>
          </w:p>
        </w:tc>
        <w:tc>
          <w:tcPr>
            <w:tcW w:w="1487" w:type="dxa"/>
            <w:shd w:val="clear" w:color="auto" w:fill="auto"/>
            <w:vAlign w:val="center"/>
          </w:tcPr>
          <w:p w:rsidR="00D366F9" w:rsidP="0072521A" w:rsidRDefault="00D366F9" w14:paraId="4A8E3862"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554</w:t>
            </w:r>
          </w:p>
        </w:tc>
      </w:tr>
      <w:tr w:rsidR="00D366F9" w:rsidTr="0072521A" w14:paraId="7E47083C" w14:textId="77777777">
        <w:trPr>
          <w:gridAfter w:val="1"/>
          <w:wAfter w:w="9" w:type="dxa"/>
          <w:trHeight w:val="332"/>
        </w:trPr>
        <w:tc>
          <w:tcPr>
            <w:tcW w:w="2605" w:type="dxa"/>
            <w:shd w:val="clear" w:color="auto" w:fill="auto"/>
            <w:vAlign w:val="center"/>
          </w:tcPr>
          <w:p w:rsidR="00D366F9" w:rsidP="0072521A" w:rsidRDefault="00D366F9" w14:paraId="5D3F8929" w14:textId="77777777">
            <w:pPr>
              <w:tabs>
                <w:tab w:val="left" w:pos="0"/>
              </w:tabs>
              <w:spacing w:after="0" w:line="240" w:lineRule="auto"/>
              <w:rPr>
                <w:rFonts w:eastAsia="Times New Roman" w:cs="Times New Roman"/>
                <w:color w:val="000000"/>
              </w:rPr>
            </w:pPr>
            <w:r>
              <w:rPr>
                <w:rFonts w:eastAsia="Times New Roman" w:cs="Times New Roman"/>
                <w:color w:val="000000"/>
              </w:rPr>
              <w:t>Caregivers of children who completed the SEED 3 protocol prior to the end of March 2020</w:t>
            </w:r>
          </w:p>
        </w:tc>
        <w:tc>
          <w:tcPr>
            <w:tcW w:w="2093" w:type="dxa"/>
            <w:shd w:val="clear" w:color="auto" w:fill="auto"/>
            <w:vAlign w:val="center"/>
          </w:tcPr>
          <w:p w:rsidR="00D366F9" w:rsidP="0072521A" w:rsidRDefault="00D366F9" w14:paraId="697DC036" w14:textId="77777777">
            <w:pPr>
              <w:rPr>
                <w:rFonts w:cstheme="minorHAnsi"/>
              </w:rPr>
            </w:pPr>
            <w:r w:rsidRPr="000B72CA">
              <w:rPr>
                <w:rFonts w:cstheme="minorHAnsi"/>
              </w:rPr>
              <w:t xml:space="preserve">Vineland Adaptive Behavior Scales </w:t>
            </w:r>
          </w:p>
          <w:p w:rsidR="00D366F9" w:rsidP="0072521A" w:rsidRDefault="00D366F9" w14:paraId="1843BB0D" w14:textId="77777777">
            <w:pPr>
              <w:tabs>
                <w:tab w:val="left" w:pos="0"/>
              </w:tabs>
              <w:spacing w:after="0" w:line="240" w:lineRule="auto"/>
              <w:rPr>
                <w:rFonts w:eastAsia="Times New Roman" w:cs="Times New Roman"/>
                <w:color w:val="000000"/>
              </w:rPr>
            </w:pPr>
            <w:r>
              <w:rPr>
                <w:rFonts w:cstheme="minorHAnsi"/>
              </w:rPr>
              <w:t>(</w:t>
            </w:r>
            <w:r w:rsidRPr="00DD31BC">
              <w:rPr>
                <w:rFonts w:cstheme="minorHAnsi"/>
                <w:b/>
                <w:bCs/>
              </w:rPr>
              <w:t>Appendix C.4_COV-IMP</w:t>
            </w:r>
            <w:r>
              <w:rPr>
                <w:rFonts w:cstheme="minorHAnsi"/>
              </w:rPr>
              <w:t>)</w:t>
            </w:r>
          </w:p>
        </w:tc>
        <w:tc>
          <w:tcPr>
            <w:tcW w:w="1390" w:type="dxa"/>
            <w:shd w:val="clear" w:color="auto" w:fill="auto"/>
            <w:vAlign w:val="center"/>
          </w:tcPr>
          <w:p w:rsidR="00D366F9" w:rsidP="0072521A" w:rsidRDefault="00D366F9" w14:paraId="796B969E"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1,330</w:t>
            </w:r>
          </w:p>
        </w:tc>
        <w:tc>
          <w:tcPr>
            <w:tcW w:w="1486" w:type="dxa"/>
            <w:shd w:val="clear" w:color="auto" w:fill="auto"/>
            <w:vAlign w:val="center"/>
          </w:tcPr>
          <w:p w:rsidR="00D366F9" w:rsidP="0072521A" w:rsidRDefault="00D366F9" w14:paraId="2F7E34BE"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w:t>
            </w:r>
          </w:p>
        </w:tc>
        <w:tc>
          <w:tcPr>
            <w:tcW w:w="1487" w:type="dxa"/>
            <w:shd w:val="clear" w:color="auto" w:fill="auto"/>
            <w:vAlign w:val="center"/>
          </w:tcPr>
          <w:p w:rsidR="00D366F9" w:rsidP="0072521A" w:rsidRDefault="00D366F9" w14:paraId="17BA34EB"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15/60</w:t>
            </w:r>
          </w:p>
        </w:tc>
        <w:tc>
          <w:tcPr>
            <w:tcW w:w="1487" w:type="dxa"/>
            <w:shd w:val="clear" w:color="auto" w:fill="auto"/>
            <w:vAlign w:val="center"/>
          </w:tcPr>
          <w:p w:rsidR="00D366F9" w:rsidP="0072521A" w:rsidRDefault="00D366F9" w14:paraId="5D8CD151"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333</w:t>
            </w:r>
          </w:p>
        </w:tc>
      </w:tr>
      <w:tr w:rsidR="00D366F9" w:rsidTr="0072521A" w14:paraId="7757181C" w14:textId="77777777">
        <w:trPr>
          <w:gridAfter w:val="1"/>
          <w:wAfter w:w="9" w:type="dxa"/>
          <w:trHeight w:val="332"/>
        </w:trPr>
        <w:tc>
          <w:tcPr>
            <w:tcW w:w="2605" w:type="dxa"/>
            <w:shd w:val="clear" w:color="auto" w:fill="auto"/>
            <w:vAlign w:val="center"/>
          </w:tcPr>
          <w:p w:rsidR="00D366F9" w:rsidP="0072521A" w:rsidRDefault="00D366F9" w14:paraId="0613D0A6" w14:textId="77777777">
            <w:pPr>
              <w:tabs>
                <w:tab w:val="left" w:pos="0"/>
              </w:tabs>
              <w:spacing w:after="0" w:line="240" w:lineRule="auto"/>
              <w:rPr>
                <w:rFonts w:eastAsia="Times New Roman" w:cs="Times New Roman"/>
                <w:color w:val="000000"/>
              </w:rPr>
            </w:pPr>
            <w:r>
              <w:rPr>
                <w:rFonts w:eastAsia="Times New Roman" w:cs="Times New Roman"/>
                <w:color w:val="000000"/>
              </w:rPr>
              <w:t>Caregivers of children who completed the SEED 3 protocol prior to the end of March 2020</w:t>
            </w:r>
          </w:p>
        </w:tc>
        <w:tc>
          <w:tcPr>
            <w:tcW w:w="2093" w:type="dxa"/>
            <w:shd w:val="clear" w:color="auto" w:fill="auto"/>
            <w:vAlign w:val="center"/>
          </w:tcPr>
          <w:p w:rsidR="00D366F9" w:rsidP="0072521A" w:rsidRDefault="00D366F9" w14:paraId="413824AE" w14:textId="77777777">
            <w:pPr>
              <w:tabs>
                <w:tab w:val="left" w:pos="0"/>
              </w:tabs>
              <w:spacing w:after="0" w:line="240" w:lineRule="auto"/>
              <w:rPr>
                <w:rFonts w:eastAsia="Times New Roman" w:cs="Times New Roman"/>
                <w:color w:val="000000"/>
              </w:rPr>
            </w:pPr>
            <w:r>
              <w:rPr>
                <w:rFonts w:eastAsia="Times New Roman" w:cs="Times New Roman"/>
                <w:color w:val="000000"/>
              </w:rPr>
              <w:t>Review of invitation letter and call script</w:t>
            </w:r>
          </w:p>
        </w:tc>
        <w:tc>
          <w:tcPr>
            <w:tcW w:w="1390" w:type="dxa"/>
            <w:shd w:val="clear" w:color="auto" w:fill="auto"/>
            <w:vAlign w:val="center"/>
          </w:tcPr>
          <w:p w:rsidR="00D366F9" w:rsidP="0072521A" w:rsidRDefault="00D366F9" w14:paraId="21E3FFC7"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1,330</w:t>
            </w:r>
          </w:p>
        </w:tc>
        <w:tc>
          <w:tcPr>
            <w:tcW w:w="1486" w:type="dxa"/>
            <w:shd w:val="clear" w:color="auto" w:fill="auto"/>
            <w:vAlign w:val="center"/>
          </w:tcPr>
          <w:p w:rsidR="00D366F9" w:rsidP="0072521A" w:rsidRDefault="00D366F9" w14:paraId="42D84398"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w:t>
            </w:r>
          </w:p>
        </w:tc>
        <w:tc>
          <w:tcPr>
            <w:tcW w:w="1487" w:type="dxa"/>
            <w:shd w:val="clear" w:color="auto" w:fill="auto"/>
            <w:vAlign w:val="center"/>
          </w:tcPr>
          <w:p w:rsidR="00D366F9" w:rsidP="0072521A" w:rsidRDefault="00D366F9" w14:paraId="7DA5F0F0"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10/60</w:t>
            </w:r>
          </w:p>
        </w:tc>
        <w:tc>
          <w:tcPr>
            <w:tcW w:w="1487" w:type="dxa"/>
            <w:shd w:val="clear" w:color="auto" w:fill="auto"/>
            <w:vAlign w:val="center"/>
          </w:tcPr>
          <w:p w:rsidR="00D366F9" w:rsidP="0072521A" w:rsidRDefault="00D366F9" w14:paraId="62191568" w14:textId="77777777">
            <w:pPr>
              <w:tabs>
                <w:tab w:val="left" w:pos="0"/>
              </w:tabs>
              <w:spacing w:after="0" w:line="240" w:lineRule="auto"/>
              <w:jc w:val="center"/>
              <w:rPr>
                <w:rFonts w:eastAsia="Times New Roman" w:cs="Times New Roman"/>
                <w:color w:val="000000"/>
              </w:rPr>
            </w:pPr>
            <w:r>
              <w:rPr>
                <w:rFonts w:eastAsia="Times New Roman" w:cs="Times New Roman"/>
                <w:color w:val="000000"/>
              </w:rPr>
              <w:t>222</w:t>
            </w:r>
          </w:p>
        </w:tc>
      </w:tr>
      <w:tr w:rsidR="00D366F9" w:rsidTr="0072521A" w14:paraId="2BA1AD93" w14:textId="77777777">
        <w:trPr>
          <w:gridAfter w:val="1"/>
          <w:wAfter w:w="9" w:type="dxa"/>
        </w:trPr>
        <w:tc>
          <w:tcPr>
            <w:tcW w:w="2605" w:type="dxa"/>
            <w:shd w:val="clear" w:color="auto" w:fill="auto"/>
          </w:tcPr>
          <w:p w:rsidR="00D366F9" w:rsidP="0072521A" w:rsidRDefault="00D366F9" w14:paraId="6344E880" w14:textId="77777777">
            <w:pPr>
              <w:tabs>
                <w:tab w:val="left" w:pos="0"/>
              </w:tabs>
              <w:spacing w:after="0" w:line="240" w:lineRule="auto"/>
              <w:jc w:val="center"/>
              <w:rPr>
                <w:rFonts w:eastAsia="Times New Roman" w:cs="Times New Roman"/>
                <w:b/>
                <w:color w:val="000000"/>
              </w:rPr>
            </w:pPr>
            <w:r>
              <w:rPr>
                <w:rFonts w:eastAsia="Times New Roman" w:cs="Times New Roman"/>
                <w:b/>
                <w:color w:val="000000"/>
              </w:rPr>
              <w:t>Total</w:t>
            </w:r>
          </w:p>
        </w:tc>
        <w:tc>
          <w:tcPr>
            <w:tcW w:w="2093" w:type="dxa"/>
            <w:shd w:val="clear" w:color="auto" w:fill="auto"/>
            <w:vAlign w:val="center"/>
          </w:tcPr>
          <w:p w:rsidR="00D366F9" w:rsidP="0072521A" w:rsidRDefault="00D366F9" w14:paraId="659859EE" w14:textId="77777777">
            <w:pPr>
              <w:tabs>
                <w:tab w:val="left" w:pos="0"/>
              </w:tabs>
              <w:spacing w:after="0" w:line="240" w:lineRule="auto"/>
              <w:jc w:val="center"/>
              <w:rPr>
                <w:rFonts w:eastAsia="Times New Roman" w:cs="Times New Roman"/>
                <w:b/>
                <w:color w:val="000000"/>
              </w:rPr>
            </w:pPr>
          </w:p>
        </w:tc>
        <w:tc>
          <w:tcPr>
            <w:tcW w:w="1390" w:type="dxa"/>
            <w:shd w:val="clear" w:color="auto" w:fill="auto"/>
            <w:vAlign w:val="center"/>
          </w:tcPr>
          <w:p w:rsidR="00D366F9" w:rsidP="0072521A" w:rsidRDefault="00D366F9" w14:paraId="20BEDABA" w14:textId="77777777">
            <w:pPr>
              <w:tabs>
                <w:tab w:val="left" w:pos="0"/>
              </w:tabs>
              <w:spacing w:after="0" w:line="240" w:lineRule="auto"/>
              <w:jc w:val="center"/>
              <w:rPr>
                <w:rFonts w:eastAsia="Times New Roman" w:cs="Times New Roman"/>
                <w:b/>
                <w:color w:val="000000"/>
              </w:rPr>
            </w:pPr>
          </w:p>
        </w:tc>
        <w:tc>
          <w:tcPr>
            <w:tcW w:w="1486" w:type="dxa"/>
            <w:shd w:val="clear" w:color="auto" w:fill="auto"/>
            <w:vAlign w:val="center"/>
          </w:tcPr>
          <w:p w:rsidR="00D366F9" w:rsidP="0072521A" w:rsidRDefault="00D366F9" w14:paraId="54D9CE30" w14:textId="77777777">
            <w:pPr>
              <w:tabs>
                <w:tab w:val="left" w:pos="0"/>
              </w:tabs>
              <w:spacing w:after="0" w:line="240" w:lineRule="auto"/>
              <w:jc w:val="center"/>
              <w:rPr>
                <w:rFonts w:eastAsia="Times New Roman" w:cs="Times New Roman"/>
                <w:b/>
                <w:color w:val="000000"/>
              </w:rPr>
            </w:pPr>
          </w:p>
        </w:tc>
        <w:tc>
          <w:tcPr>
            <w:tcW w:w="1487" w:type="dxa"/>
            <w:shd w:val="clear" w:color="auto" w:fill="auto"/>
            <w:vAlign w:val="center"/>
          </w:tcPr>
          <w:p w:rsidR="00D366F9" w:rsidP="0072521A" w:rsidRDefault="00D366F9" w14:paraId="42C7DF41" w14:textId="77777777">
            <w:pPr>
              <w:tabs>
                <w:tab w:val="left" w:pos="0"/>
              </w:tabs>
              <w:spacing w:after="0" w:line="240" w:lineRule="auto"/>
              <w:jc w:val="center"/>
              <w:rPr>
                <w:rFonts w:eastAsia="Times New Roman" w:cs="Times New Roman"/>
                <w:b/>
                <w:color w:val="000000"/>
              </w:rPr>
            </w:pPr>
          </w:p>
        </w:tc>
        <w:tc>
          <w:tcPr>
            <w:tcW w:w="1487" w:type="dxa"/>
            <w:shd w:val="clear" w:color="auto" w:fill="auto"/>
            <w:vAlign w:val="center"/>
          </w:tcPr>
          <w:p w:rsidR="00D366F9" w:rsidP="0072521A" w:rsidRDefault="00D366F9" w14:paraId="08CC95F6" w14:textId="77777777">
            <w:pPr>
              <w:tabs>
                <w:tab w:val="left" w:pos="0"/>
              </w:tabs>
              <w:spacing w:after="0" w:line="240" w:lineRule="auto"/>
              <w:jc w:val="center"/>
              <w:rPr>
                <w:rFonts w:eastAsia="Times New Roman" w:cs="Times New Roman"/>
                <w:b/>
                <w:color w:val="000000"/>
              </w:rPr>
            </w:pPr>
            <w:r>
              <w:rPr>
                <w:rFonts w:eastAsia="Times New Roman" w:cs="Times New Roman"/>
                <w:b/>
                <w:color w:val="000000"/>
              </w:rPr>
              <w:t>1552</w:t>
            </w:r>
          </w:p>
        </w:tc>
      </w:tr>
    </w:tbl>
    <w:p w:rsidR="00D366F9" w:rsidP="00D366F9" w:rsidRDefault="00D366F9" w14:paraId="748CA482" w14:textId="77777777">
      <w:pPr>
        <w:spacing w:after="0" w:line="240" w:lineRule="auto"/>
        <w:rPr>
          <w:b/>
        </w:rPr>
      </w:pPr>
    </w:p>
    <w:p w:rsidR="00D366F9" w:rsidP="00D366F9" w:rsidRDefault="00D366F9" w14:paraId="529013B3" w14:textId="77777777">
      <w:pPr>
        <w:spacing w:after="0" w:line="240" w:lineRule="auto"/>
        <w:rPr>
          <w:b/>
        </w:rPr>
      </w:pPr>
    </w:p>
    <w:p w:rsidR="00D366F9" w:rsidP="00D366F9" w:rsidRDefault="00D366F9" w14:paraId="7C509942" w14:textId="77777777">
      <w:pPr>
        <w:spacing w:after="0" w:line="240" w:lineRule="auto"/>
        <w:rPr>
          <w:b/>
        </w:rPr>
      </w:pPr>
      <w:r>
        <w:rPr>
          <w:b/>
        </w:rPr>
        <w:t>Estimated Costs to Participants</w:t>
      </w:r>
    </w:p>
    <w:p w:rsidR="00D366F9" w:rsidP="00D366F9" w:rsidRDefault="00D366F9" w14:paraId="3B147402" w14:textId="77777777">
      <w:pPr>
        <w:spacing w:before="240" w:line="240" w:lineRule="auto"/>
        <w:rPr>
          <w:rFonts w:cs="Times New Roman"/>
          <w:szCs w:val="24"/>
        </w:rPr>
      </w:pPr>
      <w:r>
        <w:rPr>
          <w:rFonts w:cs="Times New Roman"/>
          <w:szCs w:val="24"/>
        </w:rPr>
        <w:t xml:space="preserve">There will be no anticipated costs to respondents other than time.  </w:t>
      </w:r>
    </w:p>
    <w:p w:rsidR="00D366F9" w:rsidP="00D366F9" w:rsidRDefault="00D366F9" w14:paraId="1AB35475" w14:textId="77777777">
      <w:pPr>
        <w:autoSpaceDE w:val="0"/>
        <w:autoSpaceDN w:val="0"/>
        <w:adjustRightInd w:val="0"/>
        <w:spacing w:after="0"/>
        <w:rPr>
          <w:rFonts w:cs="Times New Roman"/>
          <w:szCs w:val="24"/>
        </w:rPr>
      </w:pPr>
      <w:r>
        <w:t>Annualized burden costs are summarized in the table below.</w:t>
      </w:r>
      <w:r>
        <w:rPr>
          <w:rFonts w:eastAsia="Times New Roman" w:cs="Times New Roman"/>
        </w:rPr>
        <w:t xml:space="preserve"> </w:t>
      </w:r>
      <w:r>
        <w:rPr>
          <w:rFonts w:cs="Times New Roman"/>
          <w:szCs w:val="24"/>
        </w:rPr>
        <w:t xml:space="preserve">The hourly wage estimates are based on the Bureau of Labor Statistics National Occupational Employment and Wage Estimates </w:t>
      </w:r>
      <w:r>
        <w:rPr>
          <w:rFonts w:eastAsia="Times New Roman" w:cs="Times New Roman"/>
        </w:rPr>
        <w:t>(available at</w:t>
      </w:r>
      <w:r>
        <w:rPr>
          <w:rFonts w:eastAsia="Times New Roman" w:cs="Times New Roman"/>
          <w:szCs w:val="24"/>
        </w:rPr>
        <w:t xml:space="preserve"> </w:t>
      </w:r>
      <w:hyperlink w:history="1" r:id="rId10">
        <w:r>
          <w:rPr>
            <w:rFonts w:eastAsia="Times New Roman" w:cs="Times New Roman"/>
            <w:color w:val="0000FF"/>
            <w:u w:val="single"/>
          </w:rPr>
          <w:t>http://www.bls.gov/oes/current/oes_nat.htm</w:t>
        </w:r>
      </w:hyperlink>
      <w:r>
        <w:rPr>
          <w:rFonts w:eastAsia="Times New Roman" w:cs="Times New Roman"/>
        </w:rPr>
        <w:t xml:space="preserve">). </w:t>
      </w:r>
      <w:r>
        <w:rPr>
          <w:rFonts w:cs="Times New Roman"/>
          <w:szCs w:val="24"/>
        </w:rPr>
        <w:t xml:space="preserve">The mean hourly wage rate for all occupations ($25.72) was used. </w:t>
      </w:r>
    </w:p>
    <w:p w:rsidR="00D366F9" w:rsidP="00D366F9" w:rsidRDefault="00D366F9" w14:paraId="6CBBDD46" w14:textId="77777777">
      <w:pPr>
        <w:autoSpaceDE w:val="0"/>
        <w:autoSpaceDN w:val="0"/>
        <w:adjustRightInd w:val="0"/>
        <w:spacing w:after="0"/>
        <w:rPr>
          <w:rFonts w:cs="Times New Roman"/>
          <w:szCs w:val="24"/>
        </w:rPr>
      </w:pPr>
    </w:p>
    <w:p w:rsidR="00D366F9" w:rsidP="00D366F9" w:rsidRDefault="00D366F9" w14:paraId="7E24BF49" w14:textId="77777777">
      <w:pPr>
        <w:autoSpaceDE w:val="0"/>
        <w:autoSpaceDN w:val="0"/>
        <w:adjustRightInd w:val="0"/>
        <w:spacing w:after="0"/>
        <w:rPr>
          <w:rFonts w:cs="Times New Roman"/>
          <w:szCs w:val="24"/>
        </w:rPr>
      </w:pPr>
      <w:r>
        <w:rPr>
          <w:rFonts w:cs="Times New Roman"/>
          <w:szCs w:val="24"/>
        </w:rPr>
        <w:t xml:space="preserve">Given that each individual participant is anticipated to take 70 minutes to review and complete all study materials, $30 will be provided as a token of appreciation for their time.   </w:t>
      </w:r>
    </w:p>
    <w:p w:rsidR="00D366F9" w:rsidP="00D366F9" w:rsidRDefault="00D366F9" w14:paraId="62CB5345" w14:textId="77777777">
      <w:pPr>
        <w:autoSpaceDE w:val="0"/>
        <w:autoSpaceDN w:val="0"/>
        <w:adjustRightInd w:val="0"/>
        <w:spacing w:after="0"/>
        <w:rPr>
          <w:rFonts w:eastAsia="Times New Roman" w:cs="Times New Roman"/>
        </w:rPr>
      </w:pPr>
    </w:p>
    <w:tbl>
      <w:tblPr>
        <w:tblW w:w="1061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87"/>
        <w:gridCol w:w="2175"/>
        <w:gridCol w:w="1395"/>
        <w:gridCol w:w="1485"/>
        <w:gridCol w:w="1485"/>
        <w:gridCol w:w="1485"/>
      </w:tblGrid>
      <w:tr w:rsidR="00D366F9" w:rsidTr="0072521A" w14:paraId="281BD1A2" w14:textId="77777777">
        <w:tc>
          <w:tcPr>
            <w:tcW w:w="2587" w:type="dxa"/>
            <w:vAlign w:val="center"/>
          </w:tcPr>
          <w:p w:rsidR="00D366F9" w:rsidP="0072521A" w:rsidRDefault="00D366F9" w14:paraId="2D4672BB" w14:textId="77777777">
            <w:pPr>
              <w:widowControl w:val="0"/>
              <w:autoSpaceDE w:val="0"/>
              <w:autoSpaceDN w:val="0"/>
              <w:adjustRightInd w:val="0"/>
              <w:spacing w:after="0" w:line="240" w:lineRule="auto"/>
              <w:jc w:val="center"/>
              <w:rPr>
                <w:rFonts w:eastAsia="Times New Roman" w:cs="Times New Roman"/>
              </w:rPr>
            </w:pPr>
            <w:r>
              <w:rPr>
                <w:rFonts w:eastAsia="Times New Roman" w:cs="Times New Roman"/>
              </w:rPr>
              <w:t>Type of Information Collection</w:t>
            </w:r>
          </w:p>
        </w:tc>
        <w:tc>
          <w:tcPr>
            <w:tcW w:w="2175" w:type="dxa"/>
            <w:vAlign w:val="center"/>
          </w:tcPr>
          <w:p w:rsidR="00D366F9" w:rsidP="0072521A" w:rsidRDefault="00D366F9" w14:paraId="02AC42A9" w14:textId="77777777">
            <w:pPr>
              <w:widowControl w:val="0"/>
              <w:autoSpaceDE w:val="0"/>
              <w:autoSpaceDN w:val="0"/>
              <w:adjustRightInd w:val="0"/>
              <w:spacing w:after="0" w:line="240" w:lineRule="auto"/>
              <w:jc w:val="center"/>
              <w:rPr>
                <w:rFonts w:eastAsia="Times New Roman" w:cs="Times New Roman"/>
              </w:rPr>
            </w:pPr>
            <w:r>
              <w:rPr>
                <w:rFonts w:eastAsia="Times New Roman" w:cs="Times New Roman"/>
                <w:color w:val="000000"/>
              </w:rPr>
              <w:t>Form Name</w:t>
            </w:r>
          </w:p>
        </w:tc>
        <w:tc>
          <w:tcPr>
            <w:tcW w:w="1395" w:type="dxa"/>
            <w:tcBorders>
              <w:bottom w:val="single" w:color="auto" w:sz="4" w:space="0"/>
            </w:tcBorders>
            <w:vAlign w:val="center"/>
          </w:tcPr>
          <w:p w:rsidR="00D366F9" w:rsidP="0072521A" w:rsidRDefault="00D366F9" w14:paraId="2585EEE4" w14:textId="77777777">
            <w:pPr>
              <w:widowControl w:val="0"/>
              <w:autoSpaceDE w:val="0"/>
              <w:autoSpaceDN w:val="0"/>
              <w:adjustRightInd w:val="0"/>
              <w:spacing w:after="0" w:line="240" w:lineRule="auto"/>
              <w:jc w:val="center"/>
              <w:rPr>
                <w:rFonts w:eastAsia="Times New Roman" w:cs="Times New Roman"/>
              </w:rPr>
            </w:pPr>
            <w:r>
              <w:rPr>
                <w:rFonts w:eastAsia="Times New Roman" w:cs="Times New Roman"/>
              </w:rPr>
              <w:t>Number of Respondents</w:t>
            </w:r>
          </w:p>
        </w:tc>
        <w:tc>
          <w:tcPr>
            <w:tcW w:w="1485" w:type="dxa"/>
            <w:tcBorders>
              <w:bottom w:val="single" w:color="auto" w:sz="4" w:space="0"/>
            </w:tcBorders>
            <w:vAlign w:val="center"/>
          </w:tcPr>
          <w:p w:rsidR="00D366F9" w:rsidP="0072521A" w:rsidRDefault="00D366F9" w14:paraId="1E2A5BBA" w14:textId="77777777">
            <w:pPr>
              <w:widowControl w:val="0"/>
              <w:autoSpaceDE w:val="0"/>
              <w:autoSpaceDN w:val="0"/>
              <w:adjustRightInd w:val="0"/>
              <w:spacing w:after="0" w:line="240" w:lineRule="auto"/>
              <w:jc w:val="center"/>
              <w:rPr>
                <w:rFonts w:eastAsia="Times New Roman" w:cs="Times New Roman"/>
              </w:rPr>
            </w:pPr>
            <w:r>
              <w:rPr>
                <w:rFonts w:eastAsia="Times New Roman" w:cs="Times New Roman"/>
              </w:rPr>
              <w:t>Total Burden Hours</w:t>
            </w:r>
          </w:p>
        </w:tc>
        <w:tc>
          <w:tcPr>
            <w:tcW w:w="1485" w:type="dxa"/>
            <w:tcBorders>
              <w:bottom w:val="single" w:color="auto" w:sz="4" w:space="0"/>
            </w:tcBorders>
            <w:vAlign w:val="center"/>
          </w:tcPr>
          <w:p w:rsidR="00D366F9" w:rsidP="0072521A" w:rsidRDefault="00D366F9" w14:paraId="5A0DB035" w14:textId="77777777">
            <w:pPr>
              <w:widowControl w:val="0"/>
              <w:autoSpaceDE w:val="0"/>
              <w:autoSpaceDN w:val="0"/>
              <w:adjustRightInd w:val="0"/>
              <w:spacing w:after="0" w:line="240" w:lineRule="auto"/>
              <w:jc w:val="center"/>
              <w:rPr>
                <w:rFonts w:eastAsia="Times New Roman" w:cs="Times New Roman"/>
              </w:rPr>
            </w:pPr>
            <w:r>
              <w:rPr>
                <w:rFonts w:eastAsia="Times New Roman" w:cs="Times New Roman"/>
              </w:rPr>
              <w:t>Average Hourly Wage Rate</w:t>
            </w:r>
          </w:p>
        </w:tc>
        <w:tc>
          <w:tcPr>
            <w:tcW w:w="1485" w:type="dxa"/>
            <w:tcBorders>
              <w:bottom w:val="single" w:color="auto" w:sz="4" w:space="0"/>
            </w:tcBorders>
            <w:vAlign w:val="center"/>
          </w:tcPr>
          <w:p w:rsidR="00D366F9" w:rsidP="0072521A" w:rsidRDefault="00D366F9" w14:paraId="5A2DBF96" w14:textId="77777777">
            <w:pPr>
              <w:widowControl w:val="0"/>
              <w:autoSpaceDE w:val="0"/>
              <w:autoSpaceDN w:val="0"/>
              <w:adjustRightInd w:val="0"/>
              <w:spacing w:after="0" w:line="240" w:lineRule="auto"/>
              <w:jc w:val="center"/>
              <w:rPr>
                <w:rFonts w:eastAsia="Times New Roman" w:cs="Times New Roman"/>
              </w:rPr>
            </w:pPr>
            <w:r>
              <w:rPr>
                <w:rFonts w:eastAsia="Times New Roman" w:cs="Times New Roman"/>
              </w:rPr>
              <w:t>Total  Respondent Costs</w:t>
            </w:r>
          </w:p>
        </w:tc>
      </w:tr>
      <w:tr w:rsidR="00D366F9" w:rsidTr="0072521A" w14:paraId="6713DA97" w14:textId="77777777">
        <w:trPr>
          <w:trHeight w:val="386"/>
        </w:trPr>
        <w:tc>
          <w:tcPr>
            <w:tcW w:w="2587" w:type="dxa"/>
            <w:shd w:val="clear" w:color="auto" w:fill="auto"/>
            <w:vAlign w:val="center"/>
          </w:tcPr>
          <w:p w:rsidR="00D366F9" w:rsidP="0072521A" w:rsidRDefault="00D366F9" w14:paraId="4E45FC28" w14:textId="77777777">
            <w:pPr>
              <w:widowControl w:val="0"/>
              <w:autoSpaceDE w:val="0"/>
              <w:autoSpaceDN w:val="0"/>
              <w:adjustRightInd w:val="0"/>
              <w:spacing w:after="0" w:line="240" w:lineRule="auto"/>
              <w:rPr>
                <w:rFonts w:eastAsia="Times New Roman" w:cs="Times New Roman"/>
                <w:color w:val="000000"/>
              </w:rPr>
            </w:pPr>
            <w:r>
              <w:rPr>
                <w:rFonts w:eastAsia="Times New Roman" w:cs="Times New Roman"/>
                <w:color w:val="000000"/>
              </w:rPr>
              <w:t>Caregivers of children who completed the SEED 3 protocol prior to the end of March 2020</w:t>
            </w:r>
          </w:p>
        </w:tc>
        <w:tc>
          <w:tcPr>
            <w:tcW w:w="2175" w:type="dxa"/>
            <w:shd w:val="clear" w:color="auto" w:fill="auto"/>
            <w:vAlign w:val="center"/>
          </w:tcPr>
          <w:p w:rsidR="00D366F9" w:rsidP="0072521A" w:rsidRDefault="00D366F9" w14:paraId="6DE76F3B" w14:textId="77777777">
            <w:pPr>
              <w:tabs>
                <w:tab w:val="left" w:pos="0"/>
              </w:tabs>
              <w:spacing w:after="0" w:line="240" w:lineRule="auto"/>
              <w:rPr>
                <w:rFonts w:eastAsia="Times New Roman" w:cs="Times New Roman"/>
                <w:color w:val="000000"/>
              </w:rPr>
            </w:pPr>
            <w:r w:rsidRPr="000B72CA">
              <w:rPr>
                <w:rFonts w:cstheme="minorHAnsi"/>
              </w:rPr>
              <w:t>Child Behavior Checklist</w:t>
            </w:r>
            <w:r>
              <w:rPr>
                <w:rFonts w:cstheme="minorHAnsi"/>
              </w:rPr>
              <w:t xml:space="preserve"> (</w:t>
            </w:r>
            <w:r w:rsidRPr="006A1065">
              <w:rPr>
                <w:rFonts w:cstheme="minorHAnsi"/>
                <w:b/>
                <w:bCs/>
              </w:rPr>
              <w:t xml:space="preserve">Appendix </w:t>
            </w:r>
            <w:r w:rsidRPr="00DD31BC">
              <w:rPr>
                <w:rFonts w:cstheme="minorHAnsi"/>
                <w:b/>
                <w:bCs/>
              </w:rPr>
              <w:t xml:space="preserve">C.1_COV-IMP; </w:t>
            </w:r>
            <w:r w:rsidRPr="006A1065">
              <w:rPr>
                <w:rFonts w:cstheme="minorHAnsi"/>
              </w:rPr>
              <w:t>or</w:t>
            </w:r>
            <w:r w:rsidRPr="00DD31BC">
              <w:rPr>
                <w:rFonts w:cstheme="minorHAnsi"/>
                <w:b/>
                <w:bCs/>
              </w:rPr>
              <w:t xml:space="preserve"> C.2_COV-IMP</w:t>
            </w:r>
            <w:r>
              <w:rPr>
                <w:rFonts w:cstheme="minorHAnsi"/>
              </w:rPr>
              <w:t>, depending on age of child</w:t>
            </w:r>
          </w:p>
        </w:tc>
        <w:tc>
          <w:tcPr>
            <w:tcW w:w="1395" w:type="dxa"/>
            <w:shd w:val="clear" w:color="auto" w:fill="auto"/>
            <w:vAlign w:val="center"/>
          </w:tcPr>
          <w:p w:rsidR="00D366F9" w:rsidP="0072521A" w:rsidRDefault="00D366F9" w14:paraId="62A32F6E" w14:textId="77777777">
            <w:pPr>
              <w:tabs>
                <w:tab w:val="left" w:pos="0"/>
              </w:tabs>
              <w:spacing w:after="0" w:line="240" w:lineRule="auto"/>
              <w:jc w:val="center"/>
              <w:rPr>
                <w:rFonts w:eastAsia="Times New Roman" w:cs="Times New Roman"/>
                <w:color w:val="000000"/>
              </w:rPr>
            </w:pPr>
            <w:r>
              <w:rPr>
                <w:rFonts w:eastAsia="Times New Roman" w:cs="Times New Roman"/>
                <w:szCs w:val="24"/>
              </w:rPr>
              <w:t>1,330</w:t>
            </w:r>
          </w:p>
        </w:tc>
        <w:tc>
          <w:tcPr>
            <w:tcW w:w="1485" w:type="dxa"/>
            <w:shd w:val="clear" w:color="auto" w:fill="auto"/>
            <w:vAlign w:val="center"/>
          </w:tcPr>
          <w:p w:rsidR="00D366F9" w:rsidP="0072521A" w:rsidRDefault="00D366F9" w14:paraId="295F78B0" w14:textId="77777777">
            <w:pPr>
              <w:widowControl w:val="0"/>
              <w:tabs>
                <w:tab w:val="left" w:pos="0"/>
              </w:tabs>
              <w:autoSpaceDE w:val="0"/>
              <w:autoSpaceDN w:val="0"/>
              <w:adjustRightInd w:val="0"/>
              <w:spacing w:after="0" w:line="240" w:lineRule="auto"/>
              <w:jc w:val="center"/>
              <w:rPr>
                <w:rFonts w:eastAsia="Times New Roman" w:cs="Times New Roman"/>
                <w:color w:val="000000"/>
              </w:rPr>
            </w:pPr>
            <w:r>
              <w:rPr>
                <w:rFonts w:eastAsia="Times New Roman" w:cs="Times New Roman"/>
                <w:color w:val="000000"/>
              </w:rPr>
              <w:t>443</w:t>
            </w:r>
          </w:p>
        </w:tc>
        <w:tc>
          <w:tcPr>
            <w:tcW w:w="1485" w:type="dxa"/>
            <w:tcBorders>
              <w:top w:val="single" w:color="auto" w:sz="4" w:space="0"/>
              <w:bottom w:val="single" w:color="auto" w:sz="4" w:space="0"/>
            </w:tcBorders>
            <w:vAlign w:val="center"/>
          </w:tcPr>
          <w:p w:rsidR="00D366F9" w:rsidP="0072521A" w:rsidRDefault="00D366F9" w14:paraId="4EA5B6BA" w14:textId="77777777">
            <w:pPr>
              <w:widowControl w:val="0"/>
              <w:autoSpaceDE w:val="0"/>
              <w:autoSpaceDN w:val="0"/>
              <w:adjustRightInd w:val="0"/>
              <w:spacing w:after="0" w:line="240" w:lineRule="auto"/>
              <w:jc w:val="center"/>
              <w:rPr>
                <w:rFonts w:eastAsia="Times New Roman" w:cs="Times New Roman"/>
              </w:rPr>
            </w:pPr>
            <w:r>
              <w:rPr>
                <w:rFonts w:eastAsia="Times New Roman" w:cs="Times New Roman"/>
              </w:rPr>
              <w:t>$25.72</w:t>
            </w:r>
          </w:p>
        </w:tc>
        <w:tc>
          <w:tcPr>
            <w:tcW w:w="1485" w:type="dxa"/>
            <w:tcBorders>
              <w:top w:val="single" w:color="auto" w:sz="4" w:space="0"/>
              <w:left w:val="nil"/>
              <w:bottom w:val="single" w:color="auto" w:sz="4" w:space="0"/>
              <w:right w:val="single" w:color="auto" w:sz="4" w:space="0"/>
            </w:tcBorders>
            <w:shd w:val="clear" w:color="auto" w:fill="auto"/>
            <w:vAlign w:val="center"/>
          </w:tcPr>
          <w:p w:rsidR="00D366F9" w:rsidP="0072521A" w:rsidRDefault="00D366F9" w14:paraId="465FDFA7" w14:textId="0141DD06">
            <w:pPr>
              <w:widowControl w:val="0"/>
              <w:autoSpaceDE w:val="0"/>
              <w:autoSpaceDN w:val="0"/>
              <w:adjustRightInd w:val="0"/>
              <w:spacing w:after="0" w:line="240" w:lineRule="auto"/>
              <w:jc w:val="center"/>
              <w:rPr>
                <w:rFonts w:eastAsia="Times New Roman" w:cs="Times New Roman"/>
              </w:rPr>
            </w:pPr>
            <w:r>
              <w:rPr>
                <w:rFonts w:ascii="Calibri" w:hAnsi="Calibri" w:cs="Calibri"/>
                <w:color w:val="000000"/>
              </w:rPr>
              <w:t>$ 11,</w:t>
            </w:r>
            <w:r w:rsidR="00D14A29">
              <w:rPr>
                <w:rFonts w:ascii="Calibri" w:hAnsi="Calibri" w:cs="Calibri"/>
                <w:color w:val="000000"/>
              </w:rPr>
              <w:t>394</w:t>
            </w:r>
          </w:p>
        </w:tc>
      </w:tr>
      <w:tr w:rsidR="00D366F9" w:rsidTr="0072521A" w14:paraId="1F51FC0E" w14:textId="77777777">
        <w:tc>
          <w:tcPr>
            <w:tcW w:w="2587" w:type="dxa"/>
            <w:shd w:val="clear" w:color="auto" w:fill="auto"/>
            <w:vAlign w:val="center"/>
          </w:tcPr>
          <w:p w:rsidR="00D366F9" w:rsidP="0072521A" w:rsidRDefault="00D366F9" w14:paraId="7FB5B349" w14:textId="77777777">
            <w:pPr>
              <w:widowControl w:val="0"/>
              <w:autoSpaceDE w:val="0"/>
              <w:autoSpaceDN w:val="0"/>
              <w:adjustRightInd w:val="0"/>
              <w:spacing w:after="0" w:line="240" w:lineRule="auto"/>
              <w:rPr>
                <w:rFonts w:eastAsia="Times New Roman" w:cs="Times New Roman"/>
              </w:rPr>
            </w:pPr>
            <w:r>
              <w:rPr>
                <w:rFonts w:eastAsia="Times New Roman" w:cs="Times New Roman"/>
                <w:color w:val="000000"/>
              </w:rPr>
              <w:lastRenderedPageBreak/>
              <w:t>Caregivers of children who completed the SEED 3 protocol prior to the end of March 2020</w:t>
            </w:r>
          </w:p>
        </w:tc>
        <w:tc>
          <w:tcPr>
            <w:tcW w:w="2175" w:type="dxa"/>
            <w:shd w:val="clear" w:color="auto" w:fill="auto"/>
            <w:vAlign w:val="center"/>
          </w:tcPr>
          <w:p w:rsidR="00D366F9" w:rsidP="0072521A" w:rsidRDefault="00D366F9" w14:paraId="78ABEEF4" w14:textId="77777777">
            <w:pPr>
              <w:tabs>
                <w:tab w:val="left" w:pos="0"/>
              </w:tabs>
              <w:spacing w:after="0" w:line="240" w:lineRule="auto"/>
              <w:rPr>
                <w:rFonts w:eastAsia="Times New Roman" w:cs="Times New Roman"/>
                <w:color w:val="000000"/>
              </w:rPr>
            </w:pPr>
            <w:r>
              <w:rPr>
                <w:rFonts w:eastAsia="Times New Roman" w:cs="Times New Roman"/>
                <w:color w:val="000000"/>
              </w:rPr>
              <w:t xml:space="preserve"> </w:t>
            </w:r>
            <w:r w:rsidRPr="000B72CA">
              <w:rPr>
                <w:rFonts w:cstheme="minorHAnsi"/>
              </w:rPr>
              <w:t>COVID-19 survey</w:t>
            </w:r>
            <w:r>
              <w:rPr>
                <w:rFonts w:cstheme="minorHAnsi"/>
              </w:rPr>
              <w:t xml:space="preserve"> (</w:t>
            </w:r>
            <w:r w:rsidRPr="00DD31BC">
              <w:rPr>
                <w:rFonts w:cstheme="minorHAnsi"/>
                <w:b/>
                <w:bCs/>
              </w:rPr>
              <w:t>Appendix C.3_COV-IMP</w:t>
            </w:r>
            <w:r>
              <w:rPr>
                <w:rFonts w:cstheme="minorHAnsi"/>
              </w:rPr>
              <w:t>)</w:t>
            </w:r>
          </w:p>
        </w:tc>
        <w:tc>
          <w:tcPr>
            <w:tcW w:w="1395" w:type="dxa"/>
            <w:shd w:val="clear" w:color="auto" w:fill="auto"/>
            <w:vAlign w:val="center"/>
          </w:tcPr>
          <w:p w:rsidR="00D366F9" w:rsidP="0072521A" w:rsidRDefault="00D366F9" w14:paraId="76FAF528" w14:textId="77777777">
            <w:pPr>
              <w:widowControl w:val="0"/>
              <w:tabs>
                <w:tab w:val="left" w:pos="0"/>
              </w:tabs>
              <w:autoSpaceDE w:val="0"/>
              <w:autoSpaceDN w:val="0"/>
              <w:adjustRightInd w:val="0"/>
              <w:spacing w:after="0" w:line="240" w:lineRule="auto"/>
              <w:jc w:val="center"/>
              <w:rPr>
                <w:rFonts w:eastAsia="Times New Roman" w:cs="Times New Roman"/>
              </w:rPr>
            </w:pPr>
            <w:r>
              <w:rPr>
                <w:rFonts w:eastAsia="Times New Roman" w:cs="Times New Roman"/>
                <w:color w:val="000000"/>
              </w:rPr>
              <w:t>1,330</w:t>
            </w:r>
          </w:p>
        </w:tc>
        <w:tc>
          <w:tcPr>
            <w:tcW w:w="1485" w:type="dxa"/>
            <w:shd w:val="clear" w:color="auto" w:fill="auto"/>
            <w:vAlign w:val="center"/>
          </w:tcPr>
          <w:p w:rsidR="00D366F9" w:rsidP="0072521A" w:rsidRDefault="00D366F9" w14:paraId="149BFCBD" w14:textId="77777777">
            <w:pPr>
              <w:widowControl w:val="0"/>
              <w:tabs>
                <w:tab w:val="left" w:pos="0"/>
              </w:tabs>
              <w:autoSpaceDE w:val="0"/>
              <w:autoSpaceDN w:val="0"/>
              <w:adjustRightInd w:val="0"/>
              <w:spacing w:after="0" w:line="240" w:lineRule="auto"/>
              <w:jc w:val="center"/>
              <w:rPr>
                <w:rFonts w:eastAsia="Times New Roman" w:cs="Times New Roman"/>
              </w:rPr>
            </w:pPr>
            <w:r>
              <w:rPr>
                <w:rFonts w:eastAsia="Times New Roman" w:cs="Times New Roman"/>
                <w:color w:val="000000"/>
              </w:rPr>
              <w:t>554</w:t>
            </w:r>
          </w:p>
        </w:tc>
        <w:tc>
          <w:tcPr>
            <w:tcW w:w="1485" w:type="dxa"/>
            <w:tcBorders>
              <w:top w:val="single" w:color="auto" w:sz="4" w:space="0"/>
              <w:bottom w:val="single" w:color="auto" w:sz="4" w:space="0"/>
            </w:tcBorders>
            <w:vAlign w:val="center"/>
          </w:tcPr>
          <w:p w:rsidR="00D366F9" w:rsidP="0072521A" w:rsidRDefault="00D366F9" w14:paraId="3F3BA638" w14:textId="77777777">
            <w:pPr>
              <w:widowControl w:val="0"/>
              <w:autoSpaceDE w:val="0"/>
              <w:autoSpaceDN w:val="0"/>
              <w:adjustRightInd w:val="0"/>
              <w:spacing w:after="0" w:line="240" w:lineRule="auto"/>
              <w:jc w:val="center"/>
              <w:rPr>
                <w:rFonts w:eastAsia="Times New Roman" w:cs="Times New Roman"/>
              </w:rPr>
            </w:pPr>
            <w:r w:rsidRPr="00C35079">
              <w:rPr>
                <w:rFonts w:eastAsia="Times New Roman" w:cs="Times New Roman"/>
              </w:rPr>
              <w:t>$25.72</w:t>
            </w:r>
          </w:p>
        </w:tc>
        <w:tc>
          <w:tcPr>
            <w:tcW w:w="1485" w:type="dxa"/>
            <w:tcBorders>
              <w:top w:val="single" w:color="auto" w:sz="4" w:space="0"/>
              <w:left w:val="nil"/>
              <w:bottom w:val="single" w:color="auto" w:sz="4" w:space="0"/>
              <w:right w:val="single" w:color="auto" w:sz="4" w:space="0"/>
            </w:tcBorders>
            <w:shd w:val="clear" w:color="auto" w:fill="auto"/>
            <w:vAlign w:val="center"/>
          </w:tcPr>
          <w:p w:rsidR="00D366F9" w:rsidP="0072521A" w:rsidRDefault="00D366F9" w14:paraId="6E6477BA" w14:textId="77777777">
            <w:pPr>
              <w:widowControl w:val="0"/>
              <w:autoSpaceDE w:val="0"/>
              <w:autoSpaceDN w:val="0"/>
              <w:adjustRightInd w:val="0"/>
              <w:spacing w:after="0" w:line="240" w:lineRule="auto"/>
              <w:jc w:val="center"/>
              <w:rPr>
                <w:rFonts w:eastAsia="Times New Roman" w:cs="Times New Roman"/>
              </w:rPr>
            </w:pPr>
            <w:r>
              <w:rPr>
                <w:rFonts w:ascii="Calibri" w:hAnsi="Calibri" w:cs="Calibri"/>
                <w:color w:val="000000"/>
              </w:rPr>
              <w:t>$14,253</w:t>
            </w:r>
          </w:p>
        </w:tc>
      </w:tr>
      <w:tr w:rsidR="00D366F9" w:rsidTr="0072521A" w14:paraId="64A8B8A6" w14:textId="77777777">
        <w:tc>
          <w:tcPr>
            <w:tcW w:w="2587" w:type="dxa"/>
            <w:shd w:val="clear" w:color="auto" w:fill="auto"/>
            <w:vAlign w:val="center"/>
          </w:tcPr>
          <w:p w:rsidR="00D366F9" w:rsidP="0072521A" w:rsidRDefault="00D366F9" w14:paraId="273F64B4" w14:textId="77777777">
            <w:pPr>
              <w:widowControl w:val="0"/>
              <w:autoSpaceDE w:val="0"/>
              <w:autoSpaceDN w:val="0"/>
              <w:adjustRightInd w:val="0"/>
              <w:spacing w:after="0" w:line="240" w:lineRule="auto"/>
              <w:rPr>
                <w:rFonts w:eastAsia="Times New Roman" w:cs="Times New Roman"/>
                <w:color w:val="000000"/>
              </w:rPr>
            </w:pPr>
            <w:r>
              <w:rPr>
                <w:rFonts w:eastAsia="Times New Roman" w:cs="Times New Roman"/>
                <w:color w:val="000000"/>
              </w:rPr>
              <w:t>Caregivers of children who completed the SEED 3 protocol prior to the end of March 2020</w:t>
            </w:r>
          </w:p>
        </w:tc>
        <w:tc>
          <w:tcPr>
            <w:tcW w:w="2175" w:type="dxa"/>
            <w:shd w:val="clear" w:color="auto" w:fill="auto"/>
            <w:vAlign w:val="center"/>
          </w:tcPr>
          <w:p w:rsidR="00D366F9" w:rsidP="0072521A" w:rsidRDefault="00D366F9" w14:paraId="46070909" w14:textId="77777777">
            <w:pPr>
              <w:rPr>
                <w:rFonts w:cstheme="minorHAnsi"/>
              </w:rPr>
            </w:pPr>
            <w:r w:rsidRPr="000B72CA">
              <w:rPr>
                <w:rFonts w:cstheme="minorHAnsi"/>
              </w:rPr>
              <w:t xml:space="preserve">Vineland Adaptive Behavior Scales </w:t>
            </w:r>
          </w:p>
          <w:p w:rsidR="00D366F9" w:rsidP="0072521A" w:rsidRDefault="00D366F9" w14:paraId="16F2683A" w14:textId="77777777">
            <w:pPr>
              <w:tabs>
                <w:tab w:val="left" w:pos="0"/>
              </w:tabs>
              <w:spacing w:after="0" w:line="240" w:lineRule="auto"/>
              <w:rPr>
                <w:rFonts w:eastAsia="Times New Roman" w:cs="Times New Roman"/>
                <w:color w:val="000000"/>
              </w:rPr>
            </w:pPr>
            <w:r>
              <w:rPr>
                <w:rFonts w:cstheme="minorHAnsi"/>
              </w:rPr>
              <w:t>(</w:t>
            </w:r>
            <w:r w:rsidRPr="00DD31BC">
              <w:rPr>
                <w:rFonts w:cstheme="minorHAnsi"/>
                <w:b/>
                <w:bCs/>
              </w:rPr>
              <w:t>Appendix C.4_COV-IMP</w:t>
            </w:r>
            <w:r>
              <w:rPr>
                <w:rFonts w:cstheme="minorHAnsi"/>
              </w:rPr>
              <w:t>)</w:t>
            </w:r>
          </w:p>
        </w:tc>
        <w:tc>
          <w:tcPr>
            <w:tcW w:w="1395" w:type="dxa"/>
            <w:shd w:val="clear" w:color="auto" w:fill="auto"/>
            <w:vAlign w:val="center"/>
          </w:tcPr>
          <w:p w:rsidR="00D366F9" w:rsidP="0072521A" w:rsidRDefault="00D366F9" w14:paraId="6C953742" w14:textId="77777777">
            <w:pPr>
              <w:widowControl w:val="0"/>
              <w:tabs>
                <w:tab w:val="left" w:pos="0"/>
              </w:tabs>
              <w:autoSpaceDE w:val="0"/>
              <w:autoSpaceDN w:val="0"/>
              <w:adjustRightInd w:val="0"/>
              <w:spacing w:after="0" w:line="240" w:lineRule="auto"/>
              <w:jc w:val="center"/>
              <w:rPr>
                <w:rFonts w:eastAsia="Times New Roman" w:cs="Times New Roman"/>
                <w:color w:val="000000"/>
              </w:rPr>
            </w:pPr>
            <w:r>
              <w:rPr>
                <w:rFonts w:eastAsia="Times New Roman" w:cs="Times New Roman"/>
                <w:color w:val="000000"/>
              </w:rPr>
              <w:t>1,330</w:t>
            </w:r>
          </w:p>
        </w:tc>
        <w:tc>
          <w:tcPr>
            <w:tcW w:w="1485" w:type="dxa"/>
            <w:shd w:val="clear" w:color="auto" w:fill="auto"/>
            <w:vAlign w:val="center"/>
          </w:tcPr>
          <w:p w:rsidR="00D366F9" w:rsidP="0072521A" w:rsidRDefault="00D366F9" w14:paraId="3375D60A" w14:textId="77777777">
            <w:pPr>
              <w:widowControl w:val="0"/>
              <w:tabs>
                <w:tab w:val="left" w:pos="0"/>
              </w:tabs>
              <w:autoSpaceDE w:val="0"/>
              <w:autoSpaceDN w:val="0"/>
              <w:adjustRightInd w:val="0"/>
              <w:spacing w:after="0" w:line="240" w:lineRule="auto"/>
              <w:jc w:val="center"/>
              <w:rPr>
                <w:rFonts w:eastAsia="Times New Roman" w:cs="Times New Roman"/>
                <w:color w:val="000000"/>
              </w:rPr>
            </w:pPr>
            <w:r>
              <w:rPr>
                <w:rFonts w:eastAsia="Times New Roman" w:cs="Times New Roman"/>
                <w:color w:val="000000"/>
              </w:rPr>
              <w:t>333</w:t>
            </w:r>
          </w:p>
        </w:tc>
        <w:tc>
          <w:tcPr>
            <w:tcW w:w="1485" w:type="dxa"/>
            <w:tcBorders>
              <w:top w:val="single" w:color="auto" w:sz="4" w:space="0"/>
              <w:bottom w:val="single" w:color="auto" w:sz="4" w:space="0"/>
            </w:tcBorders>
            <w:vAlign w:val="center"/>
          </w:tcPr>
          <w:p w:rsidR="00D366F9" w:rsidP="0072521A" w:rsidRDefault="00D366F9" w14:paraId="4AA1093C" w14:textId="77777777">
            <w:pPr>
              <w:widowControl w:val="0"/>
              <w:autoSpaceDE w:val="0"/>
              <w:autoSpaceDN w:val="0"/>
              <w:adjustRightInd w:val="0"/>
              <w:spacing w:after="0" w:line="240" w:lineRule="auto"/>
              <w:jc w:val="center"/>
              <w:rPr>
                <w:rFonts w:eastAsia="Times New Roman" w:cs="Times New Roman"/>
              </w:rPr>
            </w:pPr>
            <w:r w:rsidRPr="00C35079">
              <w:rPr>
                <w:rFonts w:eastAsia="Times New Roman" w:cs="Times New Roman"/>
              </w:rPr>
              <w:t>$25.72</w:t>
            </w:r>
          </w:p>
        </w:tc>
        <w:tc>
          <w:tcPr>
            <w:tcW w:w="1485" w:type="dxa"/>
            <w:tcBorders>
              <w:top w:val="single" w:color="auto" w:sz="4" w:space="0"/>
              <w:left w:val="nil"/>
              <w:bottom w:val="single" w:color="auto" w:sz="4" w:space="0"/>
              <w:right w:val="single" w:color="auto" w:sz="4" w:space="0"/>
            </w:tcBorders>
            <w:shd w:val="clear" w:color="auto" w:fill="auto"/>
            <w:vAlign w:val="center"/>
          </w:tcPr>
          <w:p w:rsidR="00D366F9" w:rsidP="0072521A" w:rsidRDefault="00D366F9" w14:paraId="1EEC2734" w14:textId="77777777">
            <w:pPr>
              <w:widowControl w:val="0"/>
              <w:autoSpaceDE w:val="0"/>
              <w:autoSpaceDN w:val="0"/>
              <w:adjustRightInd w:val="0"/>
              <w:spacing w:after="0" w:line="240" w:lineRule="auto"/>
              <w:jc w:val="center"/>
              <w:rPr>
                <w:rFonts w:cs="Times New Roman"/>
                <w:color w:val="000000"/>
              </w:rPr>
            </w:pPr>
            <w:r>
              <w:rPr>
                <w:rFonts w:ascii="Calibri" w:hAnsi="Calibri" w:cs="Calibri"/>
                <w:color w:val="000000"/>
              </w:rPr>
              <w:t>$8,552</w:t>
            </w:r>
          </w:p>
        </w:tc>
      </w:tr>
      <w:tr w:rsidR="00D366F9" w:rsidTr="0072521A" w14:paraId="3587E06E" w14:textId="77777777">
        <w:tc>
          <w:tcPr>
            <w:tcW w:w="2587" w:type="dxa"/>
            <w:shd w:val="clear" w:color="auto" w:fill="auto"/>
            <w:vAlign w:val="center"/>
          </w:tcPr>
          <w:p w:rsidR="00D366F9" w:rsidP="0072521A" w:rsidRDefault="00D366F9" w14:paraId="37C0B270" w14:textId="77777777">
            <w:pPr>
              <w:widowControl w:val="0"/>
              <w:autoSpaceDE w:val="0"/>
              <w:autoSpaceDN w:val="0"/>
              <w:adjustRightInd w:val="0"/>
              <w:spacing w:after="0" w:line="240" w:lineRule="auto"/>
              <w:rPr>
                <w:rFonts w:eastAsia="Times New Roman" w:cs="Times New Roman"/>
                <w:b/>
              </w:rPr>
            </w:pPr>
            <w:r>
              <w:rPr>
                <w:rFonts w:eastAsia="Times New Roman" w:cs="Times New Roman"/>
                <w:color w:val="000000"/>
              </w:rPr>
              <w:t>Caregivers of children who completed the SEED 3 protocol prior to the end of March 2020</w:t>
            </w:r>
          </w:p>
        </w:tc>
        <w:tc>
          <w:tcPr>
            <w:tcW w:w="2175" w:type="dxa"/>
            <w:shd w:val="clear" w:color="auto" w:fill="auto"/>
            <w:vAlign w:val="center"/>
          </w:tcPr>
          <w:p w:rsidR="00D366F9" w:rsidP="0072521A" w:rsidRDefault="00D366F9" w14:paraId="768A4F5F" w14:textId="77777777">
            <w:pPr>
              <w:widowControl w:val="0"/>
              <w:tabs>
                <w:tab w:val="left" w:pos="0"/>
              </w:tabs>
              <w:autoSpaceDE w:val="0"/>
              <w:autoSpaceDN w:val="0"/>
              <w:adjustRightInd w:val="0"/>
              <w:spacing w:after="0" w:line="240" w:lineRule="auto"/>
              <w:jc w:val="center"/>
              <w:rPr>
                <w:rFonts w:eastAsia="Times New Roman" w:cs="Times New Roman"/>
              </w:rPr>
            </w:pPr>
            <w:r>
              <w:rPr>
                <w:rFonts w:eastAsia="Times New Roman" w:cs="Times New Roman"/>
                <w:color w:val="000000"/>
              </w:rPr>
              <w:t>Review of invitation letter and call script</w:t>
            </w:r>
          </w:p>
        </w:tc>
        <w:tc>
          <w:tcPr>
            <w:tcW w:w="1395" w:type="dxa"/>
            <w:shd w:val="clear" w:color="auto" w:fill="auto"/>
            <w:vAlign w:val="center"/>
          </w:tcPr>
          <w:p w:rsidR="00D366F9" w:rsidP="0072521A" w:rsidRDefault="00D366F9" w14:paraId="3313E3CD" w14:textId="77777777">
            <w:pPr>
              <w:widowControl w:val="0"/>
              <w:tabs>
                <w:tab w:val="left" w:pos="0"/>
              </w:tabs>
              <w:autoSpaceDE w:val="0"/>
              <w:autoSpaceDN w:val="0"/>
              <w:adjustRightInd w:val="0"/>
              <w:spacing w:after="0" w:line="240" w:lineRule="auto"/>
              <w:jc w:val="center"/>
              <w:rPr>
                <w:rFonts w:eastAsia="Times New Roman" w:cs="Times New Roman"/>
              </w:rPr>
            </w:pPr>
            <w:r>
              <w:rPr>
                <w:rFonts w:eastAsia="Times New Roman" w:cs="Times New Roman"/>
                <w:color w:val="000000"/>
              </w:rPr>
              <w:t>1,330</w:t>
            </w:r>
          </w:p>
        </w:tc>
        <w:tc>
          <w:tcPr>
            <w:tcW w:w="1485" w:type="dxa"/>
            <w:shd w:val="clear" w:color="auto" w:fill="auto"/>
            <w:vAlign w:val="center"/>
          </w:tcPr>
          <w:p w:rsidR="00D366F9" w:rsidP="0072521A" w:rsidRDefault="00D366F9" w14:paraId="1D1705B8" w14:textId="77777777">
            <w:pPr>
              <w:widowControl w:val="0"/>
              <w:tabs>
                <w:tab w:val="left" w:pos="0"/>
              </w:tabs>
              <w:autoSpaceDE w:val="0"/>
              <w:autoSpaceDN w:val="0"/>
              <w:adjustRightInd w:val="0"/>
              <w:spacing w:after="0" w:line="240" w:lineRule="auto"/>
              <w:jc w:val="center"/>
              <w:rPr>
                <w:rFonts w:eastAsia="Times New Roman" w:cs="Times New Roman"/>
              </w:rPr>
            </w:pPr>
            <w:r>
              <w:rPr>
                <w:rFonts w:eastAsia="Times New Roman" w:cs="Times New Roman"/>
                <w:color w:val="000000"/>
              </w:rPr>
              <w:t>222</w:t>
            </w:r>
          </w:p>
        </w:tc>
        <w:tc>
          <w:tcPr>
            <w:tcW w:w="1485" w:type="dxa"/>
            <w:tcBorders>
              <w:top w:val="single" w:color="auto" w:sz="4" w:space="0"/>
              <w:bottom w:val="single" w:color="auto" w:sz="4" w:space="0"/>
            </w:tcBorders>
            <w:vAlign w:val="center"/>
          </w:tcPr>
          <w:p w:rsidR="00D366F9" w:rsidP="0072521A" w:rsidRDefault="00D366F9" w14:paraId="174319F2" w14:textId="77777777">
            <w:pPr>
              <w:widowControl w:val="0"/>
              <w:autoSpaceDE w:val="0"/>
              <w:autoSpaceDN w:val="0"/>
              <w:adjustRightInd w:val="0"/>
              <w:spacing w:after="0" w:line="240" w:lineRule="auto"/>
              <w:jc w:val="center"/>
              <w:rPr>
                <w:rFonts w:eastAsia="Times New Roman" w:cs="Times New Roman"/>
              </w:rPr>
            </w:pPr>
            <w:r w:rsidRPr="00C35079">
              <w:rPr>
                <w:rFonts w:eastAsia="Times New Roman" w:cs="Times New Roman"/>
              </w:rPr>
              <w:t>$25.72</w:t>
            </w:r>
          </w:p>
        </w:tc>
        <w:tc>
          <w:tcPr>
            <w:tcW w:w="1485" w:type="dxa"/>
            <w:tcBorders>
              <w:top w:val="single" w:color="auto" w:sz="4" w:space="0"/>
              <w:left w:val="nil"/>
              <w:bottom w:val="single" w:color="auto" w:sz="4" w:space="0"/>
              <w:right w:val="single" w:color="auto" w:sz="4" w:space="0"/>
            </w:tcBorders>
            <w:shd w:val="clear" w:color="auto" w:fill="auto"/>
            <w:vAlign w:val="center"/>
          </w:tcPr>
          <w:p w:rsidR="00D366F9" w:rsidP="0072521A" w:rsidRDefault="00D366F9" w14:paraId="044711F0" w14:textId="77777777">
            <w:pPr>
              <w:widowControl w:val="0"/>
              <w:autoSpaceDE w:val="0"/>
              <w:autoSpaceDN w:val="0"/>
              <w:adjustRightInd w:val="0"/>
              <w:spacing w:after="0" w:line="240" w:lineRule="auto"/>
              <w:jc w:val="center"/>
              <w:rPr>
                <w:rFonts w:eastAsia="Times New Roman" w:cs="Times New Roman"/>
              </w:rPr>
            </w:pPr>
            <w:r>
              <w:rPr>
                <w:rFonts w:ascii="Calibri" w:hAnsi="Calibri" w:cs="Calibri"/>
                <w:color w:val="000000"/>
              </w:rPr>
              <w:t>$5,701</w:t>
            </w:r>
          </w:p>
        </w:tc>
      </w:tr>
      <w:tr w:rsidRPr="00C35079" w:rsidR="00D366F9" w:rsidTr="0072521A" w14:paraId="06CC5C5C" w14:textId="77777777">
        <w:tc>
          <w:tcPr>
            <w:tcW w:w="2587" w:type="dxa"/>
            <w:shd w:val="clear" w:color="auto" w:fill="auto"/>
            <w:vAlign w:val="center"/>
          </w:tcPr>
          <w:p w:rsidRPr="00C35079" w:rsidR="00D366F9" w:rsidP="0072521A" w:rsidRDefault="00D366F9" w14:paraId="38B9B74D" w14:textId="77777777">
            <w:pPr>
              <w:widowControl w:val="0"/>
              <w:autoSpaceDE w:val="0"/>
              <w:autoSpaceDN w:val="0"/>
              <w:adjustRightInd w:val="0"/>
              <w:spacing w:after="0" w:line="240" w:lineRule="auto"/>
              <w:rPr>
                <w:rFonts w:eastAsia="Times New Roman" w:cs="Times New Roman"/>
                <w:b/>
                <w:bCs/>
                <w:color w:val="000000"/>
              </w:rPr>
            </w:pPr>
            <w:r w:rsidRPr="00C35079">
              <w:rPr>
                <w:rFonts w:eastAsia="Times New Roman" w:cs="Times New Roman"/>
                <w:b/>
                <w:bCs/>
                <w:color w:val="000000"/>
              </w:rPr>
              <w:t>Total</w:t>
            </w:r>
          </w:p>
        </w:tc>
        <w:tc>
          <w:tcPr>
            <w:tcW w:w="2175" w:type="dxa"/>
            <w:shd w:val="clear" w:color="auto" w:fill="auto"/>
            <w:vAlign w:val="center"/>
          </w:tcPr>
          <w:p w:rsidRPr="00C35079" w:rsidR="00D366F9" w:rsidP="0072521A" w:rsidRDefault="00D366F9" w14:paraId="47B9C88F" w14:textId="77777777">
            <w:pPr>
              <w:widowControl w:val="0"/>
              <w:tabs>
                <w:tab w:val="left" w:pos="0"/>
              </w:tabs>
              <w:autoSpaceDE w:val="0"/>
              <w:autoSpaceDN w:val="0"/>
              <w:adjustRightInd w:val="0"/>
              <w:spacing w:after="0" w:line="240" w:lineRule="auto"/>
              <w:jc w:val="center"/>
              <w:rPr>
                <w:rFonts w:eastAsia="Times New Roman" w:cs="Times New Roman"/>
                <w:b/>
                <w:bCs/>
                <w:color w:val="000000"/>
              </w:rPr>
            </w:pPr>
          </w:p>
        </w:tc>
        <w:tc>
          <w:tcPr>
            <w:tcW w:w="1395" w:type="dxa"/>
            <w:tcBorders>
              <w:bottom w:val="single" w:color="auto" w:sz="4" w:space="0"/>
            </w:tcBorders>
            <w:vAlign w:val="center"/>
          </w:tcPr>
          <w:p w:rsidRPr="00C35079" w:rsidR="00D366F9" w:rsidP="0072521A" w:rsidRDefault="00D366F9" w14:paraId="3D4FE9A5" w14:textId="77777777">
            <w:pPr>
              <w:widowControl w:val="0"/>
              <w:tabs>
                <w:tab w:val="left" w:pos="0"/>
              </w:tabs>
              <w:autoSpaceDE w:val="0"/>
              <w:autoSpaceDN w:val="0"/>
              <w:adjustRightInd w:val="0"/>
              <w:spacing w:after="0" w:line="240" w:lineRule="auto"/>
              <w:jc w:val="center"/>
              <w:rPr>
                <w:rFonts w:eastAsia="Times New Roman" w:cs="Times New Roman"/>
                <w:b/>
                <w:bCs/>
              </w:rPr>
            </w:pPr>
          </w:p>
        </w:tc>
        <w:tc>
          <w:tcPr>
            <w:tcW w:w="1485" w:type="dxa"/>
            <w:shd w:val="clear" w:color="auto" w:fill="auto"/>
            <w:vAlign w:val="center"/>
          </w:tcPr>
          <w:p w:rsidRPr="00C35079" w:rsidR="00D366F9" w:rsidP="0072521A" w:rsidRDefault="00D366F9" w14:paraId="3DC334A9" w14:textId="77777777">
            <w:pPr>
              <w:widowControl w:val="0"/>
              <w:tabs>
                <w:tab w:val="left" w:pos="0"/>
              </w:tabs>
              <w:autoSpaceDE w:val="0"/>
              <w:autoSpaceDN w:val="0"/>
              <w:adjustRightInd w:val="0"/>
              <w:spacing w:after="0" w:line="240" w:lineRule="auto"/>
              <w:jc w:val="center"/>
              <w:rPr>
                <w:rFonts w:eastAsia="Times New Roman" w:cs="Times New Roman"/>
                <w:b/>
                <w:bCs/>
              </w:rPr>
            </w:pPr>
          </w:p>
        </w:tc>
        <w:tc>
          <w:tcPr>
            <w:tcW w:w="1485" w:type="dxa"/>
            <w:tcBorders>
              <w:top w:val="single" w:color="auto" w:sz="4" w:space="0"/>
              <w:bottom w:val="single" w:color="auto" w:sz="4" w:space="0"/>
            </w:tcBorders>
            <w:vAlign w:val="center"/>
          </w:tcPr>
          <w:p w:rsidRPr="00C35079" w:rsidR="00D366F9" w:rsidP="0072521A" w:rsidRDefault="00D366F9" w14:paraId="04C80972" w14:textId="77777777">
            <w:pPr>
              <w:widowControl w:val="0"/>
              <w:autoSpaceDE w:val="0"/>
              <w:autoSpaceDN w:val="0"/>
              <w:adjustRightInd w:val="0"/>
              <w:spacing w:after="0" w:line="240" w:lineRule="auto"/>
              <w:jc w:val="center"/>
              <w:rPr>
                <w:rFonts w:eastAsia="Times New Roman" w:cs="Times New Roman"/>
                <w:b/>
                <w:bCs/>
              </w:rPr>
            </w:pPr>
          </w:p>
        </w:tc>
        <w:tc>
          <w:tcPr>
            <w:tcW w:w="1485" w:type="dxa"/>
            <w:tcBorders>
              <w:top w:val="single" w:color="auto" w:sz="4" w:space="0"/>
              <w:left w:val="nil"/>
              <w:bottom w:val="single" w:color="auto" w:sz="4" w:space="0"/>
              <w:right w:val="single" w:color="auto" w:sz="4" w:space="0"/>
            </w:tcBorders>
            <w:shd w:val="clear" w:color="auto" w:fill="auto"/>
            <w:vAlign w:val="center"/>
          </w:tcPr>
          <w:p w:rsidRPr="00C35079" w:rsidR="00D366F9" w:rsidP="0072521A" w:rsidRDefault="00D366F9" w14:paraId="091F09EC" w14:textId="7275A6AB">
            <w:pPr>
              <w:widowControl w:val="0"/>
              <w:autoSpaceDE w:val="0"/>
              <w:autoSpaceDN w:val="0"/>
              <w:adjustRightInd w:val="0"/>
              <w:spacing w:after="0" w:line="240" w:lineRule="auto"/>
              <w:jc w:val="center"/>
              <w:rPr>
                <w:rFonts w:eastAsia="Times New Roman" w:cs="Times New Roman"/>
                <w:b/>
                <w:bCs/>
              </w:rPr>
            </w:pPr>
            <w:r w:rsidRPr="00C35079">
              <w:rPr>
                <w:rFonts w:ascii="Calibri" w:hAnsi="Calibri" w:cs="Calibri"/>
                <w:b/>
                <w:bCs/>
                <w:color w:val="000000"/>
              </w:rPr>
              <w:t>$        39,90</w:t>
            </w:r>
            <w:r w:rsidR="00D14A29">
              <w:rPr>
                <w:rFonts w:ascii="Calibri" w:hAnsi="Calibri" w:cs="Calibri"/>
                <w:b/>
                <w:bCs/>
                <w:color w:val="000000"/>
              </w:rPr>
              <w:t>0</w:t>
            </w:r>
            <w:bookmarkStart w:name="_GoBack" w:id="0"/>
            <w:bookmarkEnd w:id="0"/>
          </w:p>
        </w:tc>
      </w:tr>
    </w:tbl>
    <w:p w:rsidRPr="00C35079" w:rsidR="00D366F9" w:rsidP="00D366F9" w:rsidRDefault="00D366F9" w14:paraId="68FFDCAF" w14:textId="77777777">
      <w:pPr>
        <w:spacing w:after="0" w:line="240" w:lineRule="auto"/>
        <w:rPr>
          <w:b/>
          <w:bCs/>
        </w:rPr>
      </w:pPr>
    </w:p>
    <w:p w:rsidR="00D366F9" w:rsidP="00183DB1" w:rsidRDefault="00D366F9" w14:paraId="333B209E" w14:textId="77777777">
      <w:pPr>
        <w:spacing w:after="0" w:line="240" w:lineRule="auto"/>
      </w:pPr>
    </w:p>
    <w:p w:rsidRPr="00300EB3" w:rsidR="00183DB1" w:rsidP="00183DB1" w:rsidRDefault="00183DB1" w14:paraId="640C47F8" w14:textId="77777777">
      <w:pPr>
        <w:spacing w:after="0" w:line="240" w:lineRule="auto"/>
      </w:pPr>
    </w:p>
    <w:p w:rsidR="00183DB1" w:rsidP="00300EB3" w:rsidRDefault="00183DB1" w14:paraId="4B827AD4" w14:textId="77777777">
      <w:pPr>
        <w:spacing w:after="0" w:line="240" w:lineRule="auto"/>
        <w:jc w:val="center"/>
        <w:rPr>
          <w:b/>
        </w:rPr>
      </w:pPr>
    </w:p>
    <w:sectPr w:rsidR="00183DB1"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8CDAB" w14:textId="77777777" w:rsidR="00C256ED" w:rsidRDefault="00C256ED" w:rsidP="00300EB3">
      <w:pPr>
        <w:spacing w:after="0" w:line="240" w:lineRule="auto"/>
      </w:pPr>
      <w:r>
        <w:separator/>
      </w:r>
    </w:p>
  </w:endnote>
  <w:endnote w:type="continuationSeparator" w:id="0">
    <w:p w14:paraId="273CE08B" w14:textId="77777777" w:rsidR="00C256ED" w:rsidRDefault="00C256ED" w:rsidP="003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DBBD" w14:textId="77777777" w:rsidR="003167EA" w:rsidRDefault="0031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510420"/>
      <w:docPartObj>
        <w:docPartGallery w:val="Page Numbers (Bottom of Page)"/>
        <w:docPartUnique/>
      </w:docPartObj>
    </w:sdtPr>
    <w:sdtEndPr>
      <w:rPr>
        <w:noProof/>
      </w:rPr>
    </w:sdtEndPr>
    <w:sdtContent>
      <w:p w14:paraId="3FA87AFF" w14:textId="77777777" w:rsidR="005451F7" w:rsidRDefault="005451F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14:paraId="3D836E8A" w14:textId="77777777" w:rsidR="005451F7" w:rsidRDefault="00545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173" w14:textId="77777777" w:rsidR="003167EA" w:rsidRDefault="0031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6FF6F" w14:textId="77777777" w:rsidR="00C256ED" w:rsidRDefault="00C256ED" w:rsidP="00300EB3">
      <w:pPr>
        <w:spacing w:after="0" w:line="240" w:lineRule="auto"/>
      </w:pPr>
      <w:r>
        <w:separator/>
      </w:r>
    </w:p>
  </w:footnote>
  <w:footnote w:type="continuationSeparator" w:id="0">
    <w:p w14:paraId="56445DBF" w14:textId="77777777" w:rsidR="00C256ED" w:rsidRDefault="00C256ED" w:rsidP="0030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5084D" w14:textId="77777777" w:rsidR="003167EA" w:rsidRDefault="00316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EC86" w14:textId="77777777" w:rsidR="00300EB3" w:rsidRPr="00300EB3" w:rsidRDefault="00300EB3" w:rsidP="00300EB3">
    <w:pPr>
      <w:pStyle w:val="Header"/>
      <w:jc w:val="center"/>
      <w:rPr>
        <w:b/>
      </w:rPr>
    </w:pPr>
    <w:r w:rsidRPr="00300EB3">
      <w:rPr>
        <w:b/>
      </w:rPr>
      <w:t xml:space="preserve">ICR </w:t>
    </w:r>
    <w:r w:rsidR="005451F7">
      <w:rPr>
        <w:b/>
      </w:rPr>
      <w:t xml:space="preserve">Non-Substantive </w:t>
    </w:r>
    <w:r w:rsidRPr="00300EB3">
      <w:rPr>
        <w:b/>
      </w:rPr>
      <w:t>CHANGE REQUEST MEMO</w:t>
    </w:r>
  </w:p>
  <w:p w14:paraId="47B8BE99" w14:textId="77777777" w:rsidR="00300EB3" w:rsidRDefault="00300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42FB" w14:textId="77777777" w:rsidR="003167EA" w:rsidRDefault="00316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 w15:restartNumberingAfterBreak="0">
    <w:nsid w:val="37CF3832"/>
    <w:multiLevelType w:val="hybridMultilevel"/>
    <w:tmpl w:val="0DFE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2F4231"/>
    <w:multiLevelType w:val="hybridMultilevel"/>
    <w:tmpl w:val="BC52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34966"/>
    <w:multiLevelType w:val="hybridMultilevel"/>
    <w:tmpl w:val="CF42A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B6509"/>
    <w:multiLevelType w:val="hybridMultilevel"/>
    <w:tmpl w:val="A298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360D4"/>
    <w:multiLevelType w:val="hybridMultilevel"/>
    <w:tmpl w:val="E89A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76A2D"/>
    <w:multiLevelType w:val="hybridMultilevel"/>
    <w:tmpl w:val="2BD4E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30F39"/>
    <w:rsid w:val="000623CE"/>
    <w:rsid w:val="00183DB1"/>
    <w:rsid w:val="001C688D"/>
    <w:rsid w:val="0024374C"/>
    <w:rsid w:val="00284D5D"/>
    <w:rsid w:val="002F218D"/>
    <w:rsid w:val="00300EB3"/>
    <w:rsid w:val="003167EA"/>
    <w:rsid w:val="00325ED7"/>
    <w:rsid w:val="00345401"/>
    <w:rsid w:val="00350D2C"/>
    <w:rsid w:val="003E1032"/>
    <w:rsid w:val="005451F7"/>
    <w:rsid w:val="00573DB5"/>
    <w:rsid w:val="005746FD"/>
    <w:rsid w:val="005A491A"/>
    <w:rsid w:val="00662536"/>
    <w:rsid w:val="00762D69"/>
    <w:rsid w:val="0077536E"/>
    <w:rsid w:val="008B718F"/>
    <w:rsid w:val="00917765"/>
    <w:rsid w:val="00BA6F1E"/>
    <w:rsid w:val="00C256ED"/>
    <w:rsid w:val="00D14A29"/>
    <w:rsid w:val="00D21719"/>
    <w:rsid w:val="00D26908"/>
    <w:rsid w:val="00D366F9"/>
    <w:rsid w:val="00DA1977"/>
    <w:rsid w:val="00DB0B0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31633"/>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183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DB1"/>
    <w:rPr>
      <w:rFonts w:ascii="Segoe UI" w:hAnsi="Segoe UI" w:cs="Segoe UI"/>
      <w:sz w:val="18"/>
      <w:szCs w:val="18"/>
    </w:rPr>
  </w:style>
  <w:style w:type="character" w:styleId="CommentReference">
    <w:name w:val="annotation reference"/>
    <w:basedOn w:val="DefaultParagraphFont"/>
    <w:uiPriority w:val="99"/>
    <w:semiHidden/>
    <w:unhideWhenUsed/>
    <w:rsid w:val="00183DB1"/>
    <w:rPr>
      <w:sz w:val="16"/>
      <w:szCs w:val="16"/>
    </w:rPr>
  </w:style>
  <w:style w:type="paragraph" w:styleId="CommentText">
    <w:name w:val="annotation text"/>
    <w:basedOn w:val="Normal"/>
    <w:link w:val="CommentTextChar"/>
    <w:uiPriority w:val="99"/>
    <w:semiHidden/>
    <w:unhideWhenUsed/>
    <w:rsid w:val="00183DB1"/>
    <w:pPr>
      <w:spacing w:line="240" w:lineRule="auto"/>
    </w:pPr>
    <w:rPr>
      <w:sz w:val="20"/>
      <w:szCs w:val="20"/>
    </w:rPr>
  </w:style>
  <w:style w:type="character" w:customStyle="1" w:styleId="CommentTextChar">
    <w:name w:val="Comment Text Char"/>
    <w:basedOn w:val="DefaultParagraphFont"/>
    <w:link w:val="CommentText"/>
    <w:uiPriority w:val="99"/>
    <w:semiHidden/>
    <w:rsid w:val="00183D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00E7F-BAA4-4943-B703-33CF6DDBB2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4B153A-B7F7-472F-8D99-B265FF420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0E002-49A3-4A50-BBF0-C78CDE18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subject/>
  <dc:creator>Herron, Adrienne R. (CDC/DDNID/NCBDDD/OD)</dc:creator>
  <cp:keywords/>
  <dc:description/>
  <cp:lastModifiedBy>Macaluso, Renita (CDC/DDPHSS/OS/OSI)</cp:lastModifiedBy>
  <cp:revision>16</cp:revision>
  <dcterms:created xsi:type="dcterms:W3CDTF">2020-10-29T16:52:00Z</dcterms:created>
  <dcterms:modified xsi:type="dcterms:W3CDTF">2020-11-03T17:07:00Z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etDate">
    <vt:lpwstr>2020-10-29T16:51:36Z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5c088d43-a337-4cce-874e-2773124e3905</vt:lpwstr>
  </property>
  <property fmtid="{D5CDD505-2E9C-101B-9397-08002B2CF9AE}" pid="9" name="MSIP_Label_7b94a7b8-f06c-4dfe-bdcc-9b548fd58c31_ContentBits">
    <vt:lpwstr>0</vt:lpwstr>
  </property>
</Properties>
</file>