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4A51" w:rsidP="00A1453A" w:rsidRDefault="009B4A51" w14:paraId="39133ADE" w14:textId="4279CDD1">
      <w:pPr>
        <w:ind w:left="0"/>
      </w:pPr>
    </w:p>
    <w:p w:rsidR="00667C89" w:rsidP="00A1453A" w:rsidRDefault="00667C89" w14:paraId="6F068EAA" w14:textId="77777777">
      <w:pPr>
        <w:ind w:left="0"/>
      </w:pPr>
    </w:p>
    <w:p w:rsidR="009B4A51" w:rsidP="004135D5" w:rsidRDefault="009B4A51" w14:paraId="699C0DDC" w14:textId="77777777">
      <w:pPr>
        <w:pStyle w:val="Heading6"/>
      </w:pPr>
    </w:p>
    <w:p w:rsidRPr="00A1453A" w:rsidR="00A1453A" w:rsidP="00A1453A" w:rsidRDefault="00A1453A" w14:paraId="7627D73C" w14:textId="77777777"/>
    <w:p w:rsidR="009B4A51" w:rsidP="00CA5840" w:rsidRDefault="009B4A51" w14:paraId="22CCA5BD" w14:textId="77777777">
      <w:pPr>
        <w:ind w:left="0"/>
      </w:pPr>
    </w:p>
    <w:p w:rsidRPr="00AD23CB" w:rsidR="00716F94" w:rsidP="00CA5840" w:rsidRDefault="00AD23CB" w14:paraId="1FFEFDF5" w14:textId="07B983A1">
      <w:pPr>
        <w:pStyle w:val="Heading1"/>
        <w:ind w:left="0"/>
      </w:pPr>
      <w:bookmarkStart w:name="_Hlk58481564" w:id="0"/>
      <w:r w:rsidRPr="00AD23CB">
        <w:t xml:space="preserve">Pandemics, Natural </w:t>
      </w:r>
      <w:r w:rsidRPr="00AD23CB" w:rsidR="006547DC">
        <w:t>Disasters,</w:t>
      </w:r>
      <w:r w:rsidRPr="00AD23CB">
        <w:t xml:space="preserve"> and other Interruption of Service Events: Contingency Planning Considerations for Mycobacteriology Testing</w:t>
      </w:r>
    </w:p>
    <w:bookmarkEnd w:id="0"/>
    <w:p w:rsidR="00AA3192" w:rsidP="00CA5840" w:rsidRDefault="00AA3192" w14:paraId="14615F9F" w14:textId="77777777">
      <w:pPr>
        <w:ind w:left="0"/>
      </w:pPr>
    </w:p>
    <w:p w:rsidRPr="00AA3192" w:rsidR="00716F94" w:rsidP="00CA5840" w:rsidRDefault="008750EA" w14:paraId="769E1267" w14:textId="2AF07202">
      <w:pPr>
        <w:ind w:left="0"/>
        <w:jc w:val="center"/>
      </w:pPr>
      <w:r>
        <w:t>C</w:t>
      </w:r>
      <w:r w:rsidRPr="00AA3192" w:rsidR="00484011">
        <w:t>STL</w:t>
      </w:r>
      <w:r w:rsidR="00316F00">
        <w:t>TS Generic Information Collection</w:t>
      </w:r>
      <w:r w:rsidRPr="00AA3192" w:rsidR="00484011">
        <w:t xml:space="preserve"> Request</w:t>
      </w:r>
    </w:p>
    <w:p w:rsidRPr="00AA3192" w:rsidR="00484011" w:rsidP="00CA5840" w:rsidRDefault="00484011" w14:paraId="2934E9BD" w14:textId="77777777">
      <w:pPr>
        <w:ind w:left="0"/>
        <w:jc w:val="center"/>
      </w:pPr>
      <w:r w:rsidRPr="00AA3192">
        <w:t>OMB No. 0920-0879</w:t>
      </w:r>
    </w:p>
    <w:p w:rsidR="009B4A51" w:rsidP="00CA5840" w:rsidRDefault="009B4A51" w14:paraId="530B1CC3" w14:textId="77777777">
      <w:pPr>
        <w:ind w:left="0"/>
      </w:pPr>
    </w:p>
    <w:p w:rsidR="00AA3192" w:rsidP="00CA5840" w:rsidRDefault="00AA3192" w14:paraId="0682C83A" w14:textId="77777777">
      <w:pPr>
        <w:ind w:left="0"/>
      </w:pPr>
    </w:p>
    <w:p w:rsidR="009B4A51" w:rsidP="00A1453A" w:rsidRDefault="009B4A51" w14:paraId="02411B16" w14:textId="59BD8A08">
      <w:pPr>
        <w:pStyle w:val="Heading2"/>
        <w:ind w:left="0"/>
      </w:pPr>
      <w:r w:rsidRPr="007D6163">
        <w:t>Supporting Statement – Section A</w:t>
      </w:r>
    </w:p>
    <w:p w:rsidR="00187D5A" w:rsidP="00CA5840" w:rsidRDefault="00187D5A" w14:paraId="22A90E6B" w14:textId="77777777">
      <w:pPr>
        <w:ind w:left="0"/>
      </w:pPr>
    </w:p>
    <w:p w:rsidRPr="009B4A51" w:rsidR="009B4A51" w:rsidP="00CA5840" w:rsidRDefault="009B4A51" w14:paraId="4A9AEE25" w14:textId="57654B38">
      <w:pPr>
        <w:ind w:left="0"/>
        <w:jc w:val="center"/>
      </w:pPr>
      <w:r w:rsidRPr="00AA3192">
        <w:t>Submitted:</w:t>
      </w:r>
      <w:r w:rsidRPr="00713412">
        <w:rPr>
          <w:color w:val="0070C0"/>
        </w:rPr>
        <w:t xml:space="preserve"> </w:t>
      </w:r>
    </w:p>
    <w:p w:rsidR="009B4A51" w:rsidP="007D6163" w:rsidRDefault="009B4A51" w14:paraId="34AEE206" w14:textId="77777777"/>
    <w:p w:rsidR="00AA3192" w:rsidP="00A1453A" w:rsidRDefault="00AA3192" w14:paraId="1EDB03B1" w14:textId="77777777">
      <w:pPr>
        <w:ind w:left="0"/>
      </w:pPr>
    </w:p>
    <w:p w:rsidR="00A1453A" w:rsidP="00A1453A" w:rsidRDefault="00A1453A" w14:paraId="640375EA" w14:textId="77777777">
      <w:pPr>
        <w:ind w:left="0"/>
      </w:pPr>
    </w:p>
    <w:p w:rsidR="00441CC3" w:rsidP="00CA5840" w:rsidRDefault="00716F94" w14:paraId="74C4802D" w14:textId="77777777">
      <w:pPr>
        <w:ind w:left="0"/>
        <w:rPr>
          <w:b/>
          <w:u w:val="single"/>
        </w:rPr>
      </w:pPr>
      <w:r w:rsidRPr="00CA5840">
        <w:rPr>
          <w:b/>
          <w:u w:val="single"/>
        </w:rPr>
        <w:t>P</w:t>
      </w:r>
      <w:r w:rsidRPr="00CA5840" w:rsidR="00667C89">
        <w:rPr>
          <w:b/>
          <w:u w:val="single"/>
        </w:rPr>
        <w:t>rogram Official/Project Officer</w:t>
      </w:r>
    </w:p>
    <w:p w:rsidRPr="00AD23CB" w:rsidR="00321B51" w:rsidP="00CA5840" w:rsidRDefault="00F816BE" w14:paraId="31762D65" w14:textId="6C9FCE9F">
      <w:pPr>
        <w:ind w:left="0"/>
      </w:pPr>
      <w:r>
        <w:t>Stephanie P. Johnston, MS</w:t>
      </w:r>
    </w:p>
    <w:p w:rsidRPr="00AD23CB" w:rsidR="00321B51" w:rsidP="00CA5840" w:rsidRDefault="00F816BE" w14:paraId="1DB836AA" w14:textId="1C5C291E">
      <w:pPr>
        <w:ind w:left="0"/>
      </w:pPr>
      <w:r>
        <w:t xml:space="preserve">Research </w:t>
      </w:r>
      <w:r w:rsidRPr="00AD23CB" w:rsidR="00D1363A">
        <w:t>Microbiologist</w:t>
      </w:r>
      <w:r>
        <w:t>/Team Lead</w:t>
      </w:r>
    </w:p>
    <w:p w:rsidRPr="00AD23CB" w:rsidR="00321B51" w:rsidP="00CA5840" w:rsidRDefault="00852F78" w14:paraId="3F15C95C" w14:textId="10DB16C6">
      <w:pPr>
        <w:ind w:left="0"/>
      </w:pPr>
      <w:r w:rsidRPr="00AD23CB">
        <w:t>Laboratory Branch</w:t>
      </w:r>
    </w:p>
    <w:p w:rsidRPr="00AD23CB" w:rsidR="00852F78" w:rsidP="00CA5840" w:rsidRDefault="00852F78" w14:paraId="40055204" w14:textId="7CA19313">
      <w:pPr>
        <w:ind w:left="0"/>
      </w:pPr>
      <w:r w:rsidRPr="00AD23CB">
        <w:t>Division of Tuberculosis Elimination</w:t>
      </w:r>
    </w:p>
    <w:p w:rsidRPr="00AD23CB" w:rsidR="00321B51" w:rsidP="00CA5840" w:rsidRDefault="00852F78" w14:paraId="41DAB1B4" w14:textId="15538762">
      <w:pPr>
        <w:ind w:left="0"/>
      </w:pPr>
      <w:r w:rsidRPr="00AD23CB">
        <w:t>Centers for Disease Control and Prevention</w:t>
      </w:r>
    </w:p>
    <w:p w:rsidRPr="00AD23CB" w:rsidR="00852F78" w:rsidP="00CA5840" w:rsidRDefault="00852F78" w14:paraId="407D72DF" w14:textId="610EAF5A">
      <w:pPr>
        <w:ind w:left="0"/>
      </w:pPr>
      <w:r w:rsidRPr="00AD23CB">
        <w:t xml:space="preserve">1600 Clifton, N.E., MS </w:t>
      </w:r>
      <w:r w:rsidR="007B16D3">
        <w:t>H</w:t>
      </w:r>
      <w:r w:rsidR="0007749D">
        <w:t>17-4</w:t>
      </w:r>
    </w:p>
    <w:p w:rsidRPr="00AD23CB" w:rsidR="00AD23CB" w:rsidP="00CA5840" w:rsidRDefault="00AD23CB" w14:paraId="2EC358A3" w14:textId="3E50B9A4">
      <w:pPr>
        <w:ind w:left="0"/>
      </w:pPr>
      <w:r w:rsidRPr="00AD23CB">
        <w:t>Atlanta, GA 30329</w:t>
      </w:r>
    </w:p>
    <w:p w:rsidRPr="00AD23CB" w:rsidR="00321B51" w:rsidP="00CA5840" w:rsidRDefault="00321B51" w14:paraId="7DE013B7" w14:textId="49C68C7F">
      <w:pPr>
        <w:ind w:left="0"/>
      </w:pPr>
      <w:r w:rsidRPr="00AD23CB">
        <w:t>Phone</w:t>
      </w:r>
      <w:r w:rsidRPr="00AD23CB" w:rsidR="00852F78">
        <w:t>: (404) 639-</w:t>
      </w:r>
      <w:r w:rsidR="00F816BE">
        <w:t>5019</w:t>
      </w:r>
    </w:p>
    <w:p w:rsidRPr="00AD23CB" w:rsidR="00321B51" w:rsidP="00CA5840" w:rsidRDefault="00321B51" w14:paraId="18613EB5" w14:textId="4B7424A5">
      <w:pPr>
        <w:ind w:left="0"/>
      </w:pPr>
      <w:r w:rsidRPr="00AD23CB">
        <w:t>Fax</w:t>
      </w:r>
      <w:r w:rsidRPr="00AD23CB" w:rsidR="00852F78">
        <w:t>: (404) 639-1287</w:t>
      </w:r>
    </w:p>
    <w:p w:rsidRPr="00AD23CB" w:rsidR="00321B51" w:rsidP="00CA5840" w:rsidRDefault="00321B51" w14:paraId="65AF5688" w14:textId="6108B2E2">
      <w:pPr>
        <w:ind w:left="0"/>
      </w:pPr>
      <w:r w:rsidRPr="00AD23CB">
        <w:t>Email</w:t>
      </w:r>
      <w:r w:rsidRPr="00AD23CB" w:rsidR="00852F78">
        <w:t xml:space="preserve">: </w:t>
      </w:r>
      <w:r w:rsidR="00F816BE">
        <w:t>sip5</w:t>
      </w:r>
      <w:r w:rsidRPr="00AD23CB" w:rsidR="00852F78">
        <w:t>@cdc.gov</w:t>
      </w:r>
    </w:p>
    <w:p w:rsidR="000B0962" w:rsidP="00383542" w:rsidRDefault="000B0962" w14:paraId="59804722" w14:textId="3931F7A3">
      <w:pPr>
        <w:ind w:left="0"/>
      </w:pPr>
    </w:p>
    <w:p w:rsidR="00CA5840" w:rsidRDefault="00CA5840" w14:paraId="2935CA74" w14:textId="77777777">
      <w:pPr>
        <w:tabs>
          <w:tab w:val="clear" w:pos="9360"/>
        </w:tabs>
        <w:spacing w:after="200"/>
        <w:ind w:left="0"/>
        <w:rPr>
          <w:b/>
          <w:sz w:val="28"/>
        </w:rPr>
      </w:pPr>
      <w:r>
        <w:br w:type="page"/>
      </w:r>
    </w:p>
    <w:p w:rsidR="003860A5" w:rsidP="003860A5" w:rsidRDefault="003860A5" w14:paraId="0FA49B96" w14:textId="77777777">
      <w:pPr>
        <w:pStyle w:val="Heading3"/>
        <w:ind w:left="0"/>
      </w:pPr>
      <w:bookmarkStart w:name="_Toc427752811" w:id="1"/>
      <w:r>
        <w:lastRenderedPageBreak/>
        <w:t>Table of Contents</w:t>
      </w:r>
      <w:bookmarkEnd w:id="1"/>
    </w:p>
    <w:p w:rsidRPr="003860A5" w:rsidR="003860A5" w:rsidP="003860A5" w:rsidRDefault="003860A5" w14:paraId="38F17BFF" w14:textId="77777777"/>
    <w:p w:rsidR="00CC4DAB" w:rsidRDefault="003860A5" w14:paraId="461D6187" w14:textId="77777777">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CC4DAB">
          <w:rPr>
            <w:noProof/>
            <w:webHidden/>
          </w:rPr>
          <w:t>2</w:t>
        </w:r>
        <w:r w:rsidR="00CC4DAB">
          <w:rPr>
            <w:noProof/>
            <w:webHidden/>
          </w:rPr>
          <w:fldChar w:fldCharType="end"/>
        </w:r>
      </w:hyperlink>
    </w:p>
    <w:p w:rsidR="00CC4DAB" w:rsidRDefault="00C34A49" w14:paraId="7E76DEA3" w14:textId="77777777">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CC4DAB">
          <w:rPr>
            <w:noProof/>
            <w:webHidden/>
          </w:rPr>
          <w:t>3</w:t>
        </w:r>
        <w:r w:rsidR="00CC4DAB">
          <w:rPr>
            <w:noProof/>
            <w:webHidden/>
          </w:rPr>
          <w:fldChar w:fldCharType="end"/>
        </w:r>
      </w:hyperlink>
    </w:p>
    <w:p w:rsidR="00CC4DAB" w:rsidRDefault="00C34A49" w14:paraId="314811EB" w14:textId="77777777">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CC4DAB">
          <w:rPr>
            <w:noProof/>
            <w:webHidden/>
          </w:rPr>
          <w:t>3</w:t>
        </w:r>
        <w:r w:rsidR="00CC4DAB">
          <w:rPr>
            <w:noProof/>
            <w:webHidden/>
          </w:rPr>
          <w:fldChar w:fldCharType="end"/>
        </w:r>
      </w:hyperlink>
    </w:p>
    <w:p w:rsidR="00CC4DAB" w:rsidRDefault="00C34A49" w14:paraId="34E44435" w14:textId="64AC14F2">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797212">
          <w:rPr>
            <w:noProof/>
            <w:webHidden/>
          </w:rPr>
          <w:t>6</w:t>
        </w:r>
      </w:hyperlink>
    </w:p>
    <w:p w:rsidR="00CC4DAB" w:rsidRDefault="00C34A49" w14:paraId="341964F2" w14:textId="4AD57344">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797212">
          <w:rPr>
            <w:noProof/>
            <w:webHidden/>
          </w:rPr>
          <w:t>6</w:t>
        </w:r>
      </w:hyperlink>
    </w:p>
    <w:p w:rsidR="00CC4DAB" w:rsidRDefault="00C34A49" w14:paraId="4D425A86" w14:textId="04C7D8A9">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797212">
          <w:rPr>
            <w:noProof/>
            <w:webHidden/>
          </w:rPr>
          <w:t>6</w:t>
        </w:r>
      </w:hyperlink>
    </w:p>
    <w:p w:rsidR="00CC4DAB" w:rsidRDefault="00C34A49" w14:paraId="0597B2E1" w14:textId="4B6101B7">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797212">
          <w:rPr>
            <w:noProof/>
            <w:webHidden/>
          </w:rPr>
          <w:t>7</w:t>
        </w:r>
      </w:hyperlink>
    </w:p>
    <w:p w:rsidR="00CC4DAB" w:rsidRDefault="00C34A49" w14:paraId="27B6204E" w14:textId="7E3EFB62">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797212">
          <w:rPr>
            <w:noProof/>
            <w:webHidden/>
          </w:rPr>
          <w:t>7</w:t>
        </w:r>
      </w:hyperlink>
    </w:p>
    <w:p w:rsidR="00CC4DAB" w:rsidRDefault="00C34A49" w14:paraId="11021D84" w14:textId="7083DE35">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797212">
          <w:rPr>
            <w:noProof/>
            <w:webHidden/>
          </w:rPr>
          <w:t>7</w:t>
        </w:r>
      </w:hyperlink>
    </w:p>
    <w:p w:rsidR="00CC4DAB" w:rsidRDefault="00C34A49" w14:paraId="193307E1" w14:textId="61BE5786">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797212">
          <w:rPr>
            <w:noProof/>
            <w:webHidden/>
          </w:rPr>
          <w:t>7</w:t>
        </w:r>
      </w:hyperlink>
    </w:p>
    <w:p w:rsidR="00CC4DAB" w:rsidRDefault="00C34A49" w14:paraId="55C1FBAF" w14:textId="081E1939">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797212">
          <w:rPr>
            <w:noProof/>
            <w:webHidden/>
          </w:rPr>
          <w:t>7</w:t>
        </w:r>
      </w:hyperlink>
    </w:p>
    <w:p w:rsidR="00CC4DAB" w:rsidRDefault="00C34A49" w14:paraId="0DE14437" w14:textId="101504C2">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797212">
          <w:rPr>
            <w:noProof/>
            <w:webHidden/>
          </w:rPr>
          <w:t>7</w:t>
        </w:r>
      </w:hyperlink>
    </w:p>
    <w:p w:rsidR="00CC4DAB" w:rsidRDefault="00C34A49" w14:paraId="1602AB14" w14:textId="270E4610">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Pr>
            <w:noProof/>
            <w:webHidden/>
          </w:rPr>
          <w:t>8</w:t>
        </w:r>
      </w:hyperlink>
    </w:p>
    <w:p w:rsidR="00CC4DAB" w:rsidRDefault="00C34A49" w14:paraId="7F69E179" w14:textId="1D6BD9B1">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Pr>
            <w:noProof/>
            <w:webHidden/>
          </w:rPr>
          <w:t>8</w:t>
        </w:r>
      </w:hyperlink>
    </w:p>
    <w:p w:rsidR="00CC4DAB" w:rsidRDefault="00C34A49" w14:paraId="1BFBDC8A" w14:textId="6DA85899">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Pr>
            <w:noProof/>
            <w:webHidden/>
          </w:rPr>
          <w:t>9</w:t>
        </w:r>
      </w:hyperlink>
    </w:p>
    <w:p w:rsidR="00CC4DAB" w:rsidRDefault="00C34A49" w14:paraId="28485E18" w14:textId="525DD1E0">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Pr>
            <w:noProof/>
            <w:webHidden/>
          </w:rPr>
          <w:t>9</w:t>
        </w:r>
      </w:hyperlink>
    </w:p>
    <w:p w:rsidR="00CC4DAB" w:rsidRDefault="00C34A49" w14:paraId="7B4E8EE4" w14:textId="78488BC5">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Pr>
            <w:noProof/>
            <w:webHidden/>
          </w:rPr>
          <w:t>10</w:t>
        </w:r>
      </w:hyperlink>
    </w:p>
    <w:p w:rsidR="00CC4DAB" w:rsidRDefault="00C34A49" w14:paraId="0FCCA84F" w14:textId="103529B6">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Pr>
            <w:noProof/>
            <w:webHidden/>
          </w:rPr>
          <w:t>10</w:t>
        </w:r>
      </w:hyperlink>
    </w:p>
    <w:p w:rsidR="00CC4DAB" w:rsidRDefault="00C34A49" w14:paraId="39618C55" w14:textId="1F5DB419">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Pr>
            <w:noProof/>
            <w:webHidden/>
          </w:rPr>
          <w:t>11</w:t>
        </w:r>
      </w:hyperlink>
    </w:p>
    <w:p w:rsidR="00CC4DAB" w:rsidRDefault="00C34A49" w14:paraId="6E51641B" w14:textId="721FB45F">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Pr>
            <w:noProof/>
            <w:webHidden/>
          </w:rPr>
          <w:t>11</w:t>
        </w:r>
      </w:hyperlink>
    </w:p>
    <w:p w:rsidR="00CC4DAB" w:rsidRDefault="00C34A49" w14:paraId="437A47BC" w14:textId="72EDD35D">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Pr>
            <w:noProof/>
            <w:webHidden/>
          </w:rPr>
          <w:t>11</w:t>
        </w:r>
      </w:hyperlink>
    </w:p>
    <w:p w:rsidR="00CC4DAB" w:rsidRDefault="00C34A49" w14:paraId="451ECEBD" w14:textId="75267107">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Pr>
            <w:noProof/>
            <w:webHidden/>
          </w:rPr>
          <w:t>11</w:t>
        </w:r>
      </w:hyperlink>
    </w:p>
    <w:p w:rsidR="003860A5" w:rsidP="00CA5840" w:rsidRDefault="003860A5" w14:paraId="7E0F2413" w14:textId="77777777">
      <w:pPr>
        <w:pStyle w:val="Heading3"/>
        <w:ind w:left="0"/>
      </w:pPr>
      <w:r>
        <w:fldChar w:fldCharType="end"/>
      </w:r>
    </w:p>
    <w:p w:rsidR="00487937" w:rsidP="00CA5840" w:rsidRDefault="00487937" w14:paraId="25E7D594" w14:textId="77777777">
      <w:pPr>
        <w:pStyle w:val="Heading3"/>
        <w:ind w:left="0"/>
      </w:pPr>
      <w:bookmarkStart w:name="_Toc413847747" w:id="2"/>
      <w:bookmarkStart w:name="_Toc427752812" w:id="3"/>
      <w:r w:rsidRPr="00487937">
        <w:rPr>
          <w:rFonts w:ascii="Calibri" w:hAnsi="Calibri" w:eastAsia="Calibri" w:cs="Times New Roman"/>
          <w:b w:val="0"/>
          <w:noProof/>
          <w:sz w:val="22"/>
        </w:rPr>
        <w:lastRenderedPageBreak/>
        <mc:AlternateContent>
          <mc:Choice Requires="wps">
            <w:drawing>
              <wp:inline distT="0" distB="0" distL="0" distR="0" wp14:anchorId="2DCDB37C" wp14:editId="2E2ED6A9">
                <wp:extent cx="6162675" cy="3774558"/>
                <wp:effectExtent l="0" t="0" r="28575"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774558"/>
                        </a:xfrm>
                        <a:prstGeom prst="rect">
                          <a:avLst/>
                        </a:prstGeom>
                        <a:solidFill>
                          <a:srgbClr val="FFFFFF"/>
                        </a:solidFill>
                        <a:ln w="9525">
                          <a:solidFill>
                            <a:srgbClr val="000000"/>
                          </a:solidFill>
                          <a:miter lim="800000"/>
                          <a:headEnd/>
                          <a:tailEnd/>
                        </a:ln>
                      </wps:spPr>
                      <wps:txbx>
                        <w:txbxContent>
                          <w:p w:rsidR="004D4578" w:rsidP="007B16D3" w:rsidRDefault="004D4578" w14:paraId="02D1EFD4" w14:textId="4CA20BE8">
                            <w:pPr>
                              <w:pStyle w:val="ListParagraph"/>
                              <w:numPr>
                                <w:ilvl w:val="0"/>
                                <w:numId w:val="8"/>
                              </w:numPr>
                              <w:tabs>
                                <w:tab w:val="clear" w:pos="9360"/>
                              </w:tabs>
                              <w:spacing w:after="200"/>
                              <w:rPr>
                                <w:iCs/>
                                <w:color w:val="0070C0"/>
                              </w:rPr>
                            </w:pPr>
                            <w:r w:rsidRPr="008631E4">
                              <w:rPr>
                                <w:b/>
                              </w:rPr>
                              <w:t xml:space="preserve">Purpose of the data collection: </w:t>
                            </w:r>
                            <w:r>
                              <w:rPr>
                                <w:bCs/>
                              </w:rPr>
                              <w:t xml:space="preserve">To </w:t>
                            </w:r>
                            <w:r w:rsidRPr="00CE6576">
                              <w:rPr>
                                <w:bCs/>
                              </w:rPr>
                              <w:t>assess</w:t>
                            </w:r>
                            <w:r w:rsidRPr="00CE6576">
                              <w:rPr>
                                <w:bCs/>
                                <w:iCs/>
                              </w:rPr>
                              <w:t xml:space="preserve"> </w:t>
                            </w:r>
                            <w:r w:rsidRPr="00CE6576">
                              <w:rPr>
                                <w:iCs/>
                              </w:rPr>
                              <w:t>availability of public health laboratory (PHL) continuity of operations plans (COOPs), specifically mycobacteriology laboratory COOPs</w:t>
                            </w:r>
                            <w:r>
                              <w:rPr>
                                <w:iCs/>
                              </w:rPr>
                              <w:t xml:space="preserve"> </w:t>
                            </w:r>
                            <w:r w:rsidRPr="00CE6576">
                              <w:rPr>
                                <w:iCs/>
                              </w:rPr>
                              <w:t>and the processes in place for the continuation of mycobacteriology testing services in case of interruption in service events. Determine if PHL officials and mycobacteriology supervisor</w:t>
                            </w:r>
                            <w:r>
                              <w:rPr>
                                <w:iCs/>
                              </w:rPr>
                              <w:t>s</w:t>
                            </w:r>
                            <w:r w:rsidRPr="00CE6576">
                              <w:rPr>
                                <w:iCs/>
                              </w:rPr>
                              <w:t xml:space="preserve"> implemented COOPs in response to interruption of service events, if modifications to COOPs following these events were made and lessons learned from these events </w:t>
                            </w:r>
                          </w:p>
                          <w:p w:rsidRPr="00CE6576" w:rsidR="004D4578" w:rsidP="007B16D3" w:rsidRDefault="004D4578" w14:paraId="613AAD07" w14:textId="25C9B4E2">
                            <w:pPr>
                              <w:pStyle w:val="ListParagraph"/>
                              <w:numPr>
                                <w:ilvl w:val="0"/>
                                <w:numId w:val="8"/>
                              </w:numPr>
                              <w:tabs>
                                <w:tab w:val="clear" w:pos="9360"/>
                              </w:tabs>
                              <w:spacing w:after="200"/>
                              <w:rPr>
                                <w:iCs/>
                              </w:rPr>
                            </w:pPr>
                            <w:r w:rsidRPr="008631E4">
                              <w:rPr>
                                <w:b/>
                              </w:rPr>
                              <w:t xml:space="preserve">Intended use of the resulting data: </w:t>
                            </w:r>
                            <w:r w:rsidRPr="00CE6576">
                              <w:rPr>
                                <w:iCs/>
                              </w:rPr>
                              <w:t xml:space="preserve">Information regarding COOPs and their availability for </w:t>
                            </w:r>
                            <w:r>
                              <w:rPr>
                                <w:iCs/>
                              </w:rPr>
                              <w:t>mycobacteriology la</w:t>
                            </w:r>
                            <w:r w:rsidRPr="00CE6576">
                              <w:rPr>
                                <w:iCs/>
                              </w:rPr>
                              <w:t>boratory testing along with lessons learned from PHL interruption of service events will be shared among partners and peers to emphasize the importance of COOPs and planning for any impact of mycobacteriology testing services.</w:t>
                            </w:r>
                          </w:p>
                          <w:p w:rsidRPr="005F291D" w:rsidR="004D4578" w:rsidP="007B16D3" w:rsidRDefault="004D4578" w14:paraId="0AE3D4E8" w14:textId="53F0D905">
                            <w:pPr>
                              <w:pStyle w:val="ListParagraph"/>
                              <w:numPr>
                                <w:ilvl w:val="0"/>
                                <w:numId w:val="8"/>
                              </w:numPr>
                              <w:tabs>
                                <w:tab w:val="clear" w:pos="9360"/>
                              </w:tabs>
                              <w:spacing w:after="200"/>
                              <w:rPr>
                                <w:color w:val="000000" w:themeColor="text1"/>
                              </w:rPr>
                            </w:pPr>
                            <w:r w:rsidRPr="00897B0B">
                              <w:rPr>
                                <w:b/>
                              </w:rPr>
                              <w:t>Methods to be used to collect data</w:t>
                            </w:r>
                            <w:r w:rsidRPr="00D1140C">
                              <w:rPr>
                                <w:bCs/>
                                <w:color w:val="0070C0"/>
                              </w:rPr>
                              <w:t xml:space="preserve">: </w:t>
                            </w:r>
                            <w:r>
                              <w:rPr>
                                <w:bCs/>
                              </w:rPr>
                              <w:t>Respondents</w:t>
                            </w:r>
                            <w:r w:rsidRPr="00CE6576">
                              <w:rPr>
                                <w:bCs/>
                              </w:rPr>
                              <w:t xml:space="preserve"> will be emailed a link to a </w:t>
                            </w:r>
                            <w:r>
                              <w:rPr>
                                <w:bCs/>
                              </w:rPr>
                              <w:t xml:space="preserve">CDC </w:t>
                            </w:r>
                            <w:r w:rsidRPr="00CE6576">
                              <w:rPr>
                                <w:bCs/>
                              </w:rPr>
                              <w:t>REDCap data collection instrument with instructions to input data online.</w:t>
                            </w:r>
                            <w:r>
                              <w:rPr>
                                <w:bCs/>
                              </w:rPr>
                              <w:t xml:space="preserve"> Respondents will also be invited to participate in focus group discussions to </w:t>
                            </w:r>
                            <w:r w:rsidRPr="005F291D">
                              <w:rPr>
                                <w:bCs/>
                                <w:color w:val="000000" w:themeColor="text1"/>
                              </w:rPr>
                              <w:t>collect more in-depth qualitative data and share lessons learned with CDC and PHL colleagues.</w:t>
                            </w:r>
                          </w:p>
                          <w:p w:rsidRPr="00CE6576" w:rsidR="004D4578" w:rsidP="007B16D3" w:rsidRDefault="004D4578" w14:paraId="56FFADAF" w14:textId="461B926E">
                            <w:pPr>
                              <w:pStyle w:val="ListParagraph"/>
                              <w:numPr>
                                <w:ilvl w:val="0"/>
                                <w:numId w:val="8"/>
                              </w:numPr>
                              <w:tabs>
                                <w:tab w:val="clear" w:pos="9360"/>
                              </w:tabs>
                            </w:pPr>
                            <w:r w:rsidRPr="000D09B2">
                              <w:rPr>
                                <w:b/>
                              </w:rPr>
                              <w:t xml:space="preserve">Respondent Universe: </w:t>
                            </w:r>
                            <w:r w:rsidRPr="0046624C">
                              <w:rPr>
                                <w:rFonts w:ascii="Cambria" w:hAnsi="Cambria"/>
                              </w:rPr>
                              <w:t xml:space="preserve">There will be a total of 58 respondents </w:t>
                            </w:r>
                            <w:r>
                              <w:rPr>
                                <w:rFonts w:ascii="Cambria" w:hAnsi="Cambria"/>
                              </w:rPr>
                              <w:t xml:space="preserve">for the questionnaire </w:t>
                            </w:r>
                            <w:r w:rsidRPr="0046624C">
                              <w:rPr>
                                <w:rFonts w:ascii="Cambria" w:hAnsi="Cambria"/>
                              </w:rPr>
                              <w:t xml:space="preserve">and </w:t>
                            </w:r>
                            <w:r>
                              <w:rPr>
                                <w:rFonts w:ascii="Cambria" w:hAnsi="Cambria"/>
                              </w:rPr>
                              <w:t>up to 58 respondents for focus group discussions. The total number of potential responses for both the questionnaire and focus groups will be 116.</w:t>
                            </w:r>
                          </w:p>
                          <w:p w:rsidRPr="00CE6576" w:rsidR="004D4578" w:rsidP="00782FBD" w:rsidRDefault="004D4578" w14:paraId="688FFC13" w14:textId="3B3B8A4C">
                            <w:pPr>
                              <w:pStyle w:val="ListParagraph"/>
                              <w:numPr>
                                <w:ilvl w:val="0"/>
                                <w:numId w:val="8"/>
                              </w:numPr>
                              <w:tabs>
                                <w:tab w:val="clear" w:pos="9360"/>
                              </w:tabs>
                              <w:rPr>
                                <w:bCs/>
                              </w:rPr>
                            </w:pPr>
                            <w:r w:rsidRPr="003F0CC1">
                              <w:rPr>
                                <w:b/>
                              </w:rPr>
                              <w:t>How data will be analyzed</w:t>
                            </w:r>
                            <w:r>
                              <w:rPr>
                                <w:b/>
                              </w:rPr>
                              <w:t>:</w:t>
                            </w:r>
                            <w:r w:rsidRPr="003F0CC1">
                              <w:rPr>
                                <w:b/>
                              </w:rPr>
                              <w:t xml:space="preserve"> </w:t>
                            </w:r>
                            <w:r w:rsidRPr="00CE6576">
                              <w:rPr>
                                <w:bCs/>
                              </w:rPr>
                              <w:t xml:space="preserve">Data will be downloaded to Excel and SPSS and descriptive statistics will be used to analyze and summarize results.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DCDB37C">
                <v:stroke joinstyle="miter"/>
                <v:path gradientshapeok="t" o:connecttype="rect"/>
              </v:shapetype>
              <v:shape id="Text Box 2" style="width:485.25pt;height:297.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">
                <v:textbox>
                  <w:txbxContent>
                    <w:p w:rsidR="004D4578" w:rsidP="007B16D3" w:rsidRDefault="004D4578" w14:paraId="02D1EFD4" w14:textId="4CA20BE8">
                      <w:pPr>
                        <w:pStyle w:val="ListParagraph"/>
                        <w:numPr>
                          <w:ilvl w:val="0"/>
                          <w:numId w:val="8"/>
                        </w:numPr>
                        <w:tabs>
                          <w:tab w:val="clear" w:pos="9360"/>
                        </w:tabs>
                        <w:spacing w:after="200"/>
                        <w:rPr>
                          <w:iCs/>
                          <w:color w:val="0070C0"/>
                        </w:rPr>
                      </w:pPr>
                      <w:r w:rsidRPr="008631E4">
                        <w:rPr>
                          <w:b/>
                        </w:rPr>
                        <w:t xml:space="preserve">Purpose of the data collection: </w:t>
                      </w:r>
                      <w:r>
                        <w:rPr>
                          <w:bCs/>
                        </w:rPr>
                        <w:t xml:space="preserve">To </w:t>
                      </w:r>
                      <w:r w:rsidRPr="00CE6576">
                        <w:rPr>
                          <w:bCs/>
                        </w:rPr>
                        <w:t>assess</w:t>
                      </w:r>
                      <w:r w:rsidRPr="00CE6576">
                        <w:rPr>
                          <w:bCs/>
                          <w:iCs/>
                        </w:rPr>
                        <w:t xml:space="preserve"> </w:t>
                      </w:r>
                      <w:r w:rsidRPr="00CE6576">
                        <w:rPr>
                          <w:iCs/>
                        </w:rPr>
                        <w:t>availability of public health laboratory (PHL) continuity of operations plans (COOPs), specifically mycobacteriology laboratory COOPs</w:t>
                      </w:r>
                      <w:r>
                        <w:rPr>
                          <w:iCs/>
                        </w:rPr>
                        <w:t xml:space="preserve"> </w:t>
                      </w:r>
                      <w:r w:rsidRPr="00CE6576">
                        <w:rPr>
                          <w:iCs/>
                        </w:rPr>
                        <w:t>and the processes in place for the continuation of mycobacteriology testing services in case of interruption in service events. Determine if PHL officials and mycobacteriology supervisor</w:t>
                      </w:r>
                      <w:r>
                        <w:rPr>
                          <w:iCs/>
                        </w:rPr>
                        <w:t>s</w:t>
                      </w:r>
                      <w:r w:rsidRPr="00CE6576">
                        <w:rPr>
                          <w:iCs/>
                        </w:rPr>
                        <w:t xml:space="preserve"> implemented COOPs in response to interruption of service events, if modifications to COOPs following these events were made and lessons learned from these events </w:t>
                      </w:r>
                    </w:p>
                    <w:p w:rsidRPr="00CE6576" w:rsidR="004D4578" w:rsidP="007B16D3" w:rsidRDefault="004D4578" w14:paraId="613AAD07" w14:textId="25C9B4E2">
                      <w:pPr>
                        <w:pStyle w:val="ListParagraph"/>
                        <w:numPr>
                          <w:ilvl w:val="0"/>
                          <w:numId w:val="8"/>
                        </w:numPr>
                        <w:tabs>
                          <w:tab w:val="clear" w:pos="9360"/>
                        </w:tabs>
                        <w:spacing w:after="200"/>
                        <w:rPr>
                          <w:iCs/>
                        </w:rPr>
                      </w:pPr>
                      <w:r w:rsidRPr="008631E4">
                        <w:rPr>
                          <w:b/>
                        </w:rPr>
                        <w:t xml:space="preserve">Intended use of the resulting data: </w:t>
                      </w:r>
                      <w:r w:rsidRPr="00CE6576">
                        <w:rPr>
                          <w:iCs/>
                        </w:rPr>
                        <w:t xml:space="preserve">Information regarding COOPs and their availability for </w:t>
                      </w:r>
                      <w:r>
                        <w:rPr>
                          <w:iCs/>
                        </w:rPr>
                        <w:t>mycobacteriology la</w:t>
                      </w:r>
                      <w:r w:rsidRPr="00CE6576">
                        <w:rPr>
                          <w:iCs/>
                        </w:rPr>
                        <w:t>boratory testing along with lessons learned from PHL interruption of service events will be shared among partners and peers to emphasize the importance of COOPs and planning for any impact of mycobacteriology testing services.</w:t>
                      </w:r>
                    </w:p>
                    <w:p w:rsidRPr="005F291D" w:rsidR="004D4578" w:rsidP="007B16D3" w:rsidRDefault="004D4578" w14:paraId="0AE3D4E8" w14:textId="53F0D905">
                      <w:pPr>
                        <w:pStyle w:val="ListParagraph"/>
                        <w:numPr>
                          <w:ilvl w:val="0"/>
                          <w:numId w:val="8"/>
                        </w:numPr>
                        <w:tabs>
                          <w:tab w:val="clear" w:pos="9360"/>
                        </w:tabs>
                        <w:spacing w:after="200"/>
                        <w:rPr>
                          <w:color w:val="000000" w:themeColor="text1"/>
                        </w:rPr>
                      </w:pPr>
                      <w:r w:rsidRPr="00897B0B">
                        <w:rPr>
                          <w:b/>
                        </w:rPr>
                        <w:t>Methods to be used to collect data</w:t>
                      </w:r>
                      <w:r w:rsidRPr="00D1140C">
                        <w:rPr>
                          <w:bCs/>
                          <w:color w:val="0070C0"/>
                        </w:rPr>
                        <w:t xml:space="preserve">: </w:t>
                      </w:r>
                      <w:r>
                        <w:rPr>
                          <w:bCs/>
                        </w:rPr>
                        <w:t>Respondents</w:t>
                      </w:r>
                      <w:r w:rsidRPr="00CE6576">
                        <w:rPr>
                          <w:bCs/>
                        </w:rPr>
                        <w:t xml:space="preserve"> will be emailed a link to a </w:t>
                      </w:r>
                      <w:r>
                        <w:rPr>
                          <w:bCs/>
                        </w:rPr>
                        <w:t xml:space="preserve">CDC </w:t>
                      </w:r>
                      <w:r w:rsidRPr="00CE6576">
                        <w:rPr>
                          <w:bCs/>
                        </w:rPr>
                        <w:t>REDCap data collection instrument with instructions to input data online.</w:t>
                      </w:r>
                      <w:r>
                        <w:rPr>
                          <w:bCs/>
                        </w:rPr>
                        <w:t xml:space="preserve"> Respondents will also be invited to participate in focus group discussions to </w:t>
                      </w:r>
                      <w:r w:rsidRPr="005F291D">
                        <w:rPr>
                          <w:bCs/>
                          <w:color w:val="000000" w:themeColor="text1"/>
                        </w:rPr>
                        <w:t>collect more in-depth qualitative data and share lessons learned with CDC and PHL colleagues.</w:t>
                      </w:r>
                    </w:p>
                    <w:p w:rsidRPr="00CE6576" w:rsidR="004D4578" w:rsidP="007B16D3" w:rsidRDefault="004D4578" w14:paraId="56FFADAF" w14:textId="461B926E">
                      <w:pPr>
                        <w:pStyle w:val="ListParagraph"/>
                        <w:numPr>
                          <w:ilvl w:val="0"/>
                          <w:numId w:val="8"/>
                        </w:numPr>
                        <w:tabs>
                          <w:tab w:val="clear" w:pos="9360"/>
                        </w:tabs>
                      </w:pPr>
                      <w:r w:rsidRPr="000D09B2">
                        <w:rPr>
                          <w:b/>
                        </w:rPr>
                        <w:t xml:space="preserve">Respondent Universe: </w:t>
                      </w:r>
                      <w:r w:rsidRPr="0046624C">
                        <w:rPr>
                          <w:rFonts w:ascii="Cambria" w:hAnsi="Cambria"/>
                        </w:rPr>
                        <w:t xml:space="preserve">There will be a total of 58 respondents </w:t>
                      </w:r>
                      <w:r>
                        <w:rPr>
                          <w:rFonts w:ascii="Cambria" w:hAnsi="Cambria"/>
                        </w:rPr>
                        <w:t xml:space="preserve">for the questionnaire </w:t>
                      </w:r>
                      <w:r w:rsidRPr="0046624C">
                        <w:rPr>
                          <w:rFonts w:ascii="Cambria" w:hAnsi="Cambria"/>
                        </w:rPr>
                        <w:t xml:space="preserve">and </w:t>
                      </w:r>
                      <w:r>
                        <w:rPr>
                          <w:rFonts w:ascii="Cambria" w:hAnsi="Cambria"/>
                        </w:rPr>
                        <w:t>up to 58 respondents for focus group discussions. The total number of potential responses for both the questionnaire and focus groups will be 116.</w:t>
                      </w:r>
                    </w:p>
                    <w:p w:rsidRPr="00CE6576" w:rsidR="004D4578" w:rsidP="00782FBD" w:rsidRDefault="004D4578" w14:paraId="688FFC13" w14:textId="3B3B8A4C">
                      <w:pPr>
                        <w:pStyle w:val="ListParagraph"/>
                        <w:numPr>
                          <w:ilvl w:val="0"/>
                          <w:numId w:val="8"/>
                        </w:numPr>
                        <w:tabs>
                          <w:tab w:val="clear" w:pos="9360"/>
                        </w:tabs>
                        <w:rPr>
                          <w:bCs/>
                        </w:rPr>
                      </w:pPr>
                      <w:r w:rsidRPr="003F0CC1">
                        <w:rPr>
                          <w:b/>
                        </w:rPr>
                        <w:t>How data will be analyzed</w:t>
                      </w:r>
                      <w:r>
                        <w:rPr>
                          <w:b/>
                        </w:rPr>
                        <w:t>:</w:t>
                      </w:r>
                      <w:r w:rsidRPr="003F0CC1">
                        <w:rPr>
                          <w:b/>
                        </w:rPr>
                        <w:t xml:space="preserve"> </w:t>
                      </w:r>
                      <w:r w:rsidRPr="00CE6576">
                        <w:rPr>
                          <w:bCs/>
                        </w:rPr>
                        <w:t xml:space="preserve">Data will be downloaded to Excel and SPSS and descriptive statistics will be used to analyze and summarize results. </w:t>
                      </w:r>
                    </w:p>
                  </w:txbxContent>
                </v:textbox>
                <w10:anchorlock/>
              </v:shape>
            </w:pict>
          </mc:Fallback>
        </mc:AlternateContent>
      </w:r>
      <w:bookmarkEnd w:id="2"/>
      <w:bookmarkEnd w:id="3"/>
    </w:p>
    <w:p w:rsidR="00487937" w:rsidP="00CA5840" w:rsidRDefault="00487937" w14:paraId="49F95F2A" w14:textId="77777777">
      <w:pPr>
        <w:pStyle w:val="Heading3"/>
        <w:ind w:left="0"/>
      </w:pPr>
    </w:p>
    <w:p w:rsidRPr="007D6163" w:rsidR="00CD1EA8" w:rsidP="00CA5840" w:rsidRDefault="00CD1EA8" w14:paraId="7EC4A446" w14:textId="77777777">
      <w:pPr>
        <w:pStyle w:val="Heading3"/>
        <w:ind w:left="0"/>
      </w:pPr>
      <w:bookmarkStart w:name="_Toc427752813" w:id="4"/>
      <w:r w:rsidRPr="007D6163">
        <w:t>Section A</w:t>
      </w:r>
      <w:r w:rsidRPr="007D6163" w:rsidR="00B12F51">
        <w:t xml:space="preserve"> – Justification</w:t>
      </w:r>
      <w:bookmarkEnd w:id="4"/>
    </w:p>
    <w:p w:rsidR="00B12F51" w:rsidP="007D6163" w:rsidRDefault="00B12F51" w14:paraId="58DEFF59" w14:textId="77777777"/>
    <w:p w:rsidRPr="007D6163" w:rsidR="00CD1EA8" w:rsidP="00692DEB" w:rsidRDefault="00B12F51" w14:paraId="7DF6E526" w14:textId="77777777">
      <w:pPr>
        <w:pStyle w:val="Heading4"/>
      </w:pPr>
      <w:bookmarkStart w:name="_Toc427752814" w:id="5"/>
      <w:r w:rsidRPr="00692DEB">
        <w:t>Circumstances</w:t>
      </w:r>
      <w:r w:rsidRPr="007D6163">
        <w:t xml:space="preserve"> Making the Collection of Information </w:t>
      </w:r>
      <w:r w:rsidRPr="00692DEB">
        <w:t>Necessary</w:t>
      </w:r>
      <w:bookmarkEnd w:id="5"/>
    </w:p>
    <w:p w:rsidRPr="007D6163" w:rsidR="00E33E1B" w:rsidP="007B7C44" w:rsidRDefault="00E33E1B" w14:paraId="03C1F19F" w14:textId="77777777">
      <w:pPr>
        <w:pStyle w:val="Heading5"/>
        <w:spacing w:after="120"/>
        <w:ind w:left="360"/>
      </w:pPr>
      <w:r w:rsidRPr="008B12FA">
        <w:t>Background</w:t>
      </w:r>
    </w:p>
    <w:p w:rsidRPr="00711BFA" w:rsidR="0019164D" w:rsidP="007B7C44" w:rsidRDefault="002929D3" w14:paraId="425F1C54" w14:textId="2F17FE0E">
      <w:pPr>
        <w:ind w:left="36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rsidR="009252DC">
        <w:t xml:space="preserve">The respondent universe for this </w:t>
      </w:r>
      <w:r w:rsidR="00157413">
        <w:t xml:space="preserve">information collection aligns with that of the </w:t>
      </w:r>
      <w:r w:rsidR="00614CAE">
        <w:t>CSTLTS Generic</w:t>
      </w:r>
      <w:r w:rsidR="00157413">
        <w:t>.</w:t>
      </w:r>
      <w:r w:rsidR="009252DC">
        <w:t xml:space="preserve"> </w:t>
      </w:r>
      <w:r w:rsidRPr="00711BFA" w:rsidR="0019164D">
        <w:t>Data will be collected from</w:t>
      </w:r>
      <w:r w:rsidR="0019164D">
        <w:t xml:space="preserve"> </w:t>
      </w:r>
      <w:r w:rsidR="008B12FA">
        <w:t xml:space="preserve">a total of </w:t>
      </w:r>
      <w:r w:rsidRPr="00CE6576" w:rsidR="009F199C">
        <w:t xml:space="preserve">58 </w:t>
      </w:r>
      <w:r w:rsidRPr="00CE6576" w:rsidR="008625D3">
        <w:t xml:space="preserve">respondents </w:t>
      </w:r>
      <w:r w:rsidRPr="00CE6576" w:rsidR="0019164D">
        <w:t>acros</w:t>
      </w:r>
      <w:r w:rsidRPr="00CE6576" w:rsidR="008625D3">
        <w:t xml:space="preserve">s </w:t>
      </w:r>
      <w:r w:rsidRPr="00CE6576" w:rsidR="001E7537">
        <w:t>state</w:t>
      </w:r>
      <w:r w:rsidRPr="00CE6576" w:rsidR="008625D3">
        <w:t xml:space="preserve"> and local</w:t>
      </w:r>
      <w:r w:rsidRPr="00CE6576" w:rsidR="001E7537">
        <w:t xml:space="preserve"> </w:t>
      </w:r>
      <w:r w:rsidRPr="00CE6576" w:rsidR="008625D3">
        <w:t xml:space="preserve">public health laboratories (PHL) supported in part through </w:t>
      </w:r>
      <w:r w:rsidRPr="00CE6576" w:rsidR="001A48B6">
        <w:t>a Centers for Disease Control and Prevention (</w:t>
      </w:r>
      <w:r w:rsidRPr="00CE6576" w:rsidR="008625D3">
        <w:t>CDC</w:t>
      </w:r>
      <w:r w:rsidRPr="00CE6576" w:rsidR="001A48B6">
        <w:t xml:space="preserve">) </w:t>
      </w:r>
      <w:r w:rsidRPr="003E6BD0" w:rsidR="003E6BD0">
        <w:t xml:space="preserve">Division of Tuberculosis Elimination (DTBE) and Laboratory Strengthening Cooperative Agreement </w:t>
      </w:r>
      <w:r w:rsidR="001A48B6">
        <w:rPr>
          <w:color w:val="0070C0"/>
        </w:rPr>
        <w:t>(</w:t>
      </w:r>
      <w:r w:rsidRPr="00CE6576" w:rsidR="001A48B6">
        <w:t>CoAg)</w:t>
      </w:r>
      <w:r w:rsidRPr="00CE6576" w:rsidR="00F921C3">
        <w:t>.</w:t>
      </w:r>
      <w:r w:rsidRPr="00CE6576" w:rsidR="008625D3">
        <w:t xml:space="preserve"> </w:t>
      </w:r>
      <w:r w:rsidRPr="00CE6576" w:rsidR="008B12FA">
        <w:t xml:space="preserve"> Respondents acting in their official capacities include </w:t>
      </w:r>
      <w:r w:rsidRPr="00CE6576" w:rsidR="00F921C3">
        <w:t xml:space="preserve">PHL </w:t>
      </w:r>
      <w:r w:rsidRPr="00CE6576" w:rsidR="00E50219">
        <w:t xml:space="preserve">mycobacteriology </w:t>
      </w:r>
      <w:r w:rsidRPr="00CE6576" w:rsidR="00F921C3">
        <w:t>supervisors or their designees</w:t>
      </w:r>
      <w:r w:rsidRPr="00CE6576" w:rsidR="00570BEE">
        <w:t xml:space="preserve"> (</w:t>
      </w:r>
      <w:r w:rsidRPr="007218E8" w:rsidR="00570BEE">
        <w:rPr>
          <w:b/>
          <w:bCs/>
        </w:rPr>
        <w:t>Attachment A</w:t>
      </w:r>
      <w:r w:rsidRPr="00CE6576" w:rsidR="00570BEE">
        <w:t>—</w:t>
      </w:r>
      <w:bookmarkStart w:name="_Hlk59190345" w:id="6"/>
      <w:r w:rsidRPr="00CE6576" w:rsidR="00C938C3">
        <w:t>CoAg PHLs</w:t>
      </w:r>
      <w:r w:rsidRPr="00CE6576" w:rsidR="00570BEE">
        <w:t xml:space="preserve"> and </w:t>
      </w:r>
      <w:r w:rsidR="00293C43">
        <w:t>Mycobacteriology</w:t>
      </w:r>
      <w:r w:rsidRPr="00CE6576" w:rsidR="00570BEE">
        <w:t xml:space="preserve"> su</w:t>
      </w:r>
      <w:r w:rsidRPr="00CE6576" w:rsidR="00C938C3">
        <w:t xml:space="preserve">pervisors </w:t>
      </w:r>
      <w:r w:rsidRPr="00CE6576" w:rsidR="00230362">
        <w:t>or</w:t>
      </w:r>
      <w:r w:rsidRPr="00CE6576" w:rsidR="00C938C3">
        <w:t xml:space="preserve"> designees</w:t>
      </w:r>
      <w:bookmarkEnd w:id="6"/>
      <w:r w:rsidRPr="00CE6576" w:rsidR="00C938C3">
        <w:t>)</w:t>
      </w:r>
      <w:r w:rsidRPr="00CE6576" w:rsidR="00F921C3">
        <w:t>.</w:t>
      </w:r>
      <w:r w:rsidRPr="00CE6576" w:rsidR="00613BCF">
        <w:t xml:space="preserve"> </w:t>
      </w:r>
    </w:p>
    <w:p w:rsidR="009252DC" w:rsidP="007B7C44" w:rsidRDefault="009252DC" w14:paraId="55CEABDD" w14:textId="77777777">
      <w:pPr>
        <w:ind w:left="1080"/>
      </w:pPr>
    </w:p>
    <w:p w:rsidRPr="00774689" w:rsidR="001E7537" w:rsidP="007B7C44" w:rsidRDefault="00350C8C" w14:paraId="74A425F5" w14:textId="37BEAF5A">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Pr="00E94775" w:rsidR="001E7537">
        <w:rPr>
          <w:iCs/>
        </w:rPr>
        <w:t xml:space="preserve"> collection falls under the essential public health service</w:t>
      </w:r>
      <w:r w:rsidR="001E7537">
        <w:rPr>
          <w:iCs/>
        </w:rPr>
        <w:t>(s)</w:t>
      </w:r>
      <w:r w:rsidRPr="00E94775" w:rsidR="001E7537">
        <w:rPr>
          <w:iCs/>
        </w:rPr>
        <w:t xml:space="preserve"> </w:t>
      </w:r>
      <w:r w:rsidRPr="00B43AFE" w:rsidR="001E7537">
        <w:rPr>
          <w:iCs/>
        </w:rPr>
        <w:t xml:space="preserve">of </w:t>
      </w:r>
    </w:p>
    <w:p w:rsidRPr="00774689" w:rsidR="00350C8C" w:rsidP="007B7C44" w:rsidRDefault="00350C8C" w14:paraId="58511EB0" w14:textId="77777777">
      <w:pPr>
        <w:ind w:left="360"/>
      </w:pPr>
    </w:p>
    <w:p w:rsidR="008750EA" w:rsidP="007B7C44" w:rsidRDefault="00B63CF3" w14:paraId="4AE61227" w14:textId="77777777">
      <w:pPr>
        <w:ind w:left="360"/>
        <w:rPr>
          <w:rFonts w:ascii="Shruti" w:hAnsi="Shruti" w:eastAsia="Times New Roman" w:cs="Shruti"/>
          <w:sz w:val="16"/>
          <w:szCs w:val="14"/>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bookmarkStart w:name="Check25" w:id="7"/>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bookmarkEnd w:id="7"/>
      <w:r w:rsidRPr="00774689">
        <w:rPr>
          <w:rFonts w:ascii="Shruti" w:hAnsi="Shruti" w:eastAsia="Times New Roman" w:cs="Shruti"/>
          <w:sz w:val="16"/>
          <w:szCs w:val="14"/>
        </w:rPr>
        <w:t xml:space="preserve"> </w:t>
      </w:r>
      <w:r w:rsidRPr="00774689" w:rsidR="00F45451">
        <w:t xml:space="preserve">1. </w:t>
      </w:r>
      <w:r w:rsidRPr="00356270" w:rsidR="008750EA">
        <w:t>Assess and monitor population health status, factors that influence health, and community needs and assets</w:t>
      </w:r>
      <w:r w:rsidRPr="00774689" w:rsidR="008750EA">
        <w:rPr>
          <w:rFonts w:ascii="Shruti" w:hAnsi="Shruti" w:eastAsia="Times New Roman" w:cs="Shruti"/>
          <w:sz w:val="16"/>
          <w:szCs w:val="14"/>
        </w:rPr>
        <w:t xml:space="preserve"> </w:t>
      </w:r>
    </w:p>
    <w:p w:rsidRPr="00774689" w:rsidR="00587C72" w:rsidP="007B7C44" w:rsidRDefault="00B63CF3" w14:paraId="6BD8B75F" w14:textId="4A9E05A5">
      <w:pPr>
        <w:ind w:left="360"/>
      </w:pPr>
      <w:r w:rsidRPr="00774689">
        <w:rPr>
          <w:rFonts w:ascii="Shruti" w:hAnsi="Shruti" w:eastAsia="Times New Roman" w:cs="Shruti"/>
          <w:sz w:val="16"/>
          <w:szCs w:val="14"/>
        </w:rPr>
        <w:lastRenderedPageBreak/>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 xml:space="preserve">2. </w:t>
      </w:r>
      <w:r w:rsidRPr="00356270" w:rsidR="008750EA">
        <w:t>Investigate, diagnose, and address health problems and hazards affecting the population</w:t>
      </w:r>
    </w:p>
    <w:p w:rsidR="008750EA" w:rsidP="007B7C44" w:rsidRDefault="00B63CF3" w14:paraId="277B990A"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 xml:space="preserve">3. </w:t>
      </w:r>
      <w:r w:rsidRPr="00356270" w:rsidR="008750EA">
        <w:t>Communicate effectively to inform and educate people about health, factors that influence it, and how to improve it</w:t>
      </w:r>
    </w:p>
    <w:p w:rsidR="008750EA" w:rsidP="007B7C44" w:rsidRDefault="00B63CF3" w14:paraId="3BDD9F08" w14:textId="77777777">
      <w:pPr>
        <w:ind w:left="360"/>
        <w:rPr>
          <w:rFonts w:ascii="Shruti" w:hAnsi="Shruti" w:eastAsia="Times New Roman" w:cs="Shruti"/>
          <w:sz w:val="16"/>
          <w:szCs w:val="14"/>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 xml:space="preserve">4. </w:t>
      </w:r>
      <w:r w:rsidRPr="00356270" w:rsidR="008750EA">
        <w:t>Strengthen, support, and mobilize communities and partnerships to improve health</w:t>
      </w:r>
      <w:r w:rsidRPr="00774689" w:rsidR="008750EA">
        <w:rPr>
          <w:rFonts w:ascii="Shruti" w:hAnsi="Shruti" w:eastAsia="Times New Roman" w:cs="Shruti"/>
          <w:sz w:val="16"/>
          <w:szCs w:val="14"/>
        </w:rPr>
        <w:t xml:space="preserve"> </w:t>
      </w:r>
    </w:p>
    <w:p w:rsidRPr="00774689" w:rsidR="00587C72" w:rsidP="008750EA" w:rsidRDefault="00B63CF3" w14:paraId="1852C8E7" w14:textId="1A06F5F0">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 xml:space="preserve">5. </w:t>
      </w:r>
      <w:r w:rsidRPr="00356270" w:rsidR="008750EA">
        <w:t>Create, champion, and implement policies, plans, and laws that impact health</w:t>
      </w:r>
    </w:p>
    <w:p w:rsidR="008750EA" w:rsidP="008750EA" w:rsidRDefault="00B63CF3" w14:paraId="6E10E8B8" w14:textId="77777777">
      <w:pPr>
        <w:ind w:left="360"/>
        <w:rPr>
          <w:rFonts w:ascii="Shruti" w:hAnsi="Shruti" w:eastAsia="Times New Roman" w:cs="Shruti"/>
          <w:sz w:val="16"/>
          <w:szCs w:val="14"/>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 xml:space="preserve">6. </w:t>
      </w:r>
      <w:r w:rsidRPr="00356270" w:rsidR="008750EA">
        <w:t>Utilize legal and regulatory actions designed to improve and protect the public’s health</w:t>
      </w:r>
      <w:r w:rsidRPr="00774689" w:rsidR="008750EA">
        <w:rPr>
          <w:rFonts w:ascii="Shruti" w:hAnsi="Shruti" w:eastAsia="Times New Roman" w:cs="Shruti"/>
          <w:sz w:val="16"/>
          <w:szCs w:val="14"/>
        </w:rPr>
        <w:t xml:space="preserve"> </w:t>
      </w: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 xml:space="preserve">7. </w:t>
      </w:r>
      <w:r w:rsidRPr="00356270" w:rsidR="008750EA">
        <w:t>Assure an effective system that enables equitable access to the individual services and care needed to be healthy</w:t>
      </w:r>
      <w:r w:rsidRPr="00774689" w:rsidR="008750EA">
        <w:rPr>
          <w:rFonts w:ascii="Shruti" w:hAnsi="Shruti" w:eastAsia="Times New Roman" w:cs="Shruti"/>
          <w:sz w:val="16"/>
          <w:szCs w:val="14"/>
        </w:rPr>
        <w:t xml:space="preserve"> </w:t>
      </w:r>
    </w:p>
    <w:p w:rsidRPr="00774689" w:rsidR="00587C72" w:rsidP="008750EA" w:rsidRDefault="00B63CF3" w14:paraId="31A2189B" w14:textId="16D4CFEF">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 xml:space="preserve">8. </w:t>
      </w:r>
      <w:r w:rsidRPr="00356270" w:rsidR="008750EA">
        <w:t>Build and support a diverse and skilled public health workforce</w:t>
      </w:r>
    </w:p>
    <w:p w:rsidR="008750EA" w:rsidP="008750EA" w:rsidRDefault="00F170FC" w14:paraId="53B5DA76" w14:textId="47920205">
      <w:pPr>
        <w:ind w:left="360"/>
        <w:rPr>
          <w:rFonts w:ascii="Shruti" w:hAnsi="Shruti" w:eastAsia="Times New Roman" w:cs="Shruti"/>
          <w:sz w:val="16"/>
          <w:szCs w:val="14"/>
        </w:rPr>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 xml:space="preserve">9. </w:t>
      </w:r>
      <w:r w:rsidRPr="00356270" w:rsidR="008750EA">
        <w:t>Improve and innovate public health functions through ongoing evaluation, research, and continuous quality improvement</w:t>
      </w:r>
      <w:r w:rsidRPr="00774689" w:rsidR="008750EA">
        <w:rPr>
          <w:rFonts w:ascii="Shruti" w:hAnsi="Shruti" w:eastAsia="Times New Roman" w:cs="Shruti"/>
          <w:sz w:val="16"/>
          <w:szCs w:val="14"/>
        </w:rPr>
        <w:t xml:space="preserve"> </w:t>
      </w:r>
    </w:p>
    <w:p w:rsidR="00481D80" w:rsidP="008750EA" w:rsidRDefault="00F170FC" w14:paraId="0D81D7FF" w14:textId="222B9770">
      <w:pPr>
        <w:ind w:left="360"/>
        <w:rPr>
          <w:iCs/>
          <w:vertAlign w:val="superscript"/>
        </w:rPr>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C34A49">
        <w:rPr>
          <w:rFonts w:ascii="Shruti" w:hAnsi="Shruti" w:eastAsia="Times New Roman" w:cs="Shruti"/>
          <w:sz w:val="16"/>
          <w:szCs w:val="14"/>
        </w:rPr>
      </w:r>
      <w:r w:rsidR="00C34A49">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 xml:space="preserve">10. </w:t>
      </w:r>
      <w:r w:rsidRPr="00356270" w:rsidR="008750EA">
        <w:t>Build and maintain a strong organizational infrastructure for public health</w:t>
      </w:r>
      <w:r w:rsidRPr="00774689" w:rsidR="008750EA">
        <w:rPr>
          <w:iCs/>
          <w:vertAlign w:val="superscript"/>
        </w:rPr>
        <w:t>1</w:t>
      </w:r>
    </w:p>
    <w:p w:rsidR="00A62C98" w:rsidP="00EA3A4A" w:rsidRDefault="00A62C98" w14:paraId="14048904" w14:textId="77777777">
      <w:pPr>
        <w:ind w:left="0"/>
        <w:rPr>
          <w:iCs/>
          <w:vertAlign w:val="superscript"/>
        </w:rPr>
      </w:pPr>
    </w:p>
    <w:p w:rsidRPr="00CE6576" w:rsidR="00925F06" w:rsidP="00D150DB" w:rsidRDefault="00E50219" w14:paraId="1363A7A0" w14:textId="0E82BC7D">
      <w:pPr>
        <w:ind w:left="360"/>
      </w:pPr>
      <w:r w:rsidRPr="00CE6576">
        <w:rPr>
          <w:iCs/>
        </w:rPr>
        <w:t>Tuberculosis (</w:t>
      </w:r>
      <w:r w:rsidRPr="00CE6576" w:rsidR="005D50F8">
        <w:rPr>
          <w:iCs/>
        </w:rPr>
        <w:t>TB</w:t>
      </w:r>
      <w:r w:rsidRPr="00CE6576">
        <w:rPr>
          <w:iCs/>
        </w:rPr>
        <w:t>)</w:t>
      </w:r>
      <w:r w:rsidRPr="00CE6576" w:rsidR="005D50F8">
        <w:rPr>
          <w:iCs/>
        </w:rPr>
        <w:t xml:space="preserve"> is an infectious disease caused by </w:t>
      </w:r>
      <w:r w:rsidRPr="00CE6576" w:rsidR="005D50F8">
        <w:rPr>
          <w:i/>
        </w:rPr>
        <w:t>Mycobacterium tuberculosis</w:t>
      </w:r>
      <w:r w:rsidRPr="00CE6576" w:rsidR="005D50F8">
        <w:rPr>
          <w:iCs/>
        </w:rPr>
        <w:t>.</w:t>
      </w:r>
      <w:r w:rsidRPr="00CE6576" w:rsidR="00BC661C">
        <w:rPr>
          <w:iCs/>
        </w:rPr>
        <w:t xml:space="preserve"> There were 8,916 cases of TB in the Unite</w:t>
      </w:r>
      <w:r w:rsidRPr="00CE6576">
        <w:rPr>
          <w:iCs/>
        </w:rPr>
        <w:t>d</w:t>
      </w:r>
      <w:r w:rsidRPr="00CE6576" w:rsidR="00BC661C">
        <w:rPr>
          <w:iCs/>
        </w:rPr>
        <w:t xml:space="preserve"> States in 2019</w:t>
      </w:r>
      <w:r w:rsidRPr="00CE6576" w:rsidR="005D50F8">
        <w:rPr>
          <w:iCs/>
        </w:rPr>
        <w:t xml:space="preserve"> </w:t>
      </w:r>
      <w:r w:rsidRPr="00CE6576">
        <w:rPr>
          <w:iCs/>
        </w:rPr>
        <w:t xml:space="preserve">from </w:t>
      </w:r>
      <w:r w:rsidRPr="00CE6576" w:rsidR="00BC661C">
        <w:rPr>
          <w:iCs/>
        </w:rPr>
        <w:t xml:space="preserve">60 jurisdictions (states, cities and US territories) that report TB data to CDC </w:t>
      </w:r>
      <w:r w:rsidRPr="00CE6576" w:rsidR="006357A0">
        <w:rPr>
          <w:iCs/>
        </w:rPr>
        <w:t>(</w:t>
      </w:r>
      <w:hyperlink w:history="1" r:id="rId8">
        <w:r w:rsidRPr="00CE6576" w:rsidR="006357A0">
          <w:rPr>
            <w:rStyle w:val="Hyperlink"/>
            <w:iCs/>
            <w:color w:val="auto"/>
          </w:rPr>
          <w:t>https://www.cdc.gov/tb/statistics/default.htm</w:t>
        </w:r>
      </w:hyperlink>
      <w:r w:rsidRPr="00CE6576" w:rsidR="00BC661C">
        <w:rPr>
          <w:iCs/>
        </w:rPr>
        <w:t xml:space="preserve">). </w:t>
      </w:r>
      <w:r w:rsidRPr="00CE6576">
        <w:rPr>
          <w:iCs/>
        </w:rPr>
        <w:t>Mycobacteriology</w:t>
      </w:r>
      <w:r w:rsidRPr="00CE6576" w:rsidR="00D30F28">
        <w:rPr>
          <w:iCs/>
        </w:rPr>
        <w:t xml:space="preserve"> </w:t>
      </w:r>
      <w:r w:rsidRPr="00CE6576">
        <w:rPr>
          <w:iCs/>
        </w:rPr>
        <w:t xml:space="preserve">laboratories in </w:t>
      </w:r>
      <w:r w:rsidRPr="00CE6576" w:rsidR="00D30F28">
        <w:rPr>
          <w:iCs/>
        </w:rPr>
        <w:t>PHL</w:t>
      </w:r>
      <w:r w:rsidRPr="00CE6576" w:rsidR="001C6407">
        <w:rPr>
          <w:iCs/>
        </w:rPr>
        <w:t>s</w:t>
      </w:r>
      <w:r w:rsidRPr="00CE6576" w:rsidR="00D30F28">
        <w:rPr>
          <w:iCs/>
        </w:rPr>
        <w:t xml:space="preserve"> perform </w:t>
      </w:r>
      <w:r w:rsidRPr="00CE6576" w:rsidR="004F236D">
        <w:rPr>
          <w:iCs/>
        </w:rPr>
        <w:t xml:space="preserve">acid-fast bacilli smear, </w:t>
      </w:r>
      <w:r w:rsidRPr="00CE6576">
        <w:rPr>
          <w:iCs/>
        </w:rPr>
        <w:t xml:space="preserve">growth-based </w:t>
      </w:r>
      <w:r w:rsidRPr="00CE6576" w:rsidR="004F236D">
        <w:rPr>
          <w:iCs/>
        </w:rPr>
        <w:t>culture, nucleic acid amplification testing, identification procedures and drug susceptibility testing to i</w:t>
      </w:r>
      <w:r w:rsidRPr="00CE6576" w:rsidR="00542D33">
        <w:rPr>
          <w:iCs/>
        </w:rPr>
        <w:t xml:space="preserve">dentify mycobacteria and determine susceptibility to drugs </w:t>
      </w:r>
      <w:r w:rsidRPr="00CE6576" w:rsidR="00D30F28">
        <w:rPr>
          <w:iCs/>
        </w:rPr>
        <w:t>needed to initiate appropriate patient treatment</w:t>
      </w:r>
      <w:r w:rsidRPr="00CE6576" w:rsidR="00F4142D">
        <w:rPr>
          <w:iCs/>
        </w:rPr>
        <w:t>. For TB, these testing services are essential</w:t>
      </w:r>
      <w:r w:rsidRPr="00CE6576" w:rsidR="00925F06">
        <w:rPr>
          <w:iCs/>
        </w:rPr>
        <w:t>.</w:t>
      </w:r>
      <w:r w:rsidRPr="00CE6576" w:rsidR="00F4142D">
        <w:rPr>
          <w:iCs/>
        </w:rPr>
        <w:t xml:space="preserve"> </w:t>
      </w:r>
      <w:bookmarkStart w:name="_Hlk59191882" w:id="8"/>
      <w:r w:rsidRPr="00CE6576" w:rsidR="00701DBE">
        <w:rPr>
          <w:iCs/>
        </w:rPr>
        <w:t xml:space="preserve">Continuity of operations plans </w:t>
      </w:r>
      <w:bookmarkEnd w:id="8"/>
      <w:r w:rsidRPr="00CE6576" w:rsidR="00701DBE">
        <w:rPr>
          <w:iCs/>
        </w:rPr>
        <w:t>(COOPs) </w:t>
      </w:r>
      <w:r w:rsidRPr="00CE6576" w:rsidR="004F236D">
        <w:rPr>
          <w:iCs/>
        </w:rPr>
        <w:t xml:space="preserve">are in place within PHLs to </w:t>
      </w:r>
      <w:r w:rsidRPr="00CE6576" w:rsidR="00701DBE">
        <w:rPr>
          <w:iCs/>
        </w:rPr>
        <w:t xml:space="preserve">establish policy and guidance to ensure critical </w:t>
      </w:r>
      <w:r w:rsidRPr="00CE6576" w:rsidR="004F236D">
        <w:rPr>
          <w:iCs/>
        </w:rPr>
        <w:t xml:space="preserve">testing services continue. </w:t>
      </w:r>
      <w:r w:rsidRPr="00CE6576" w:rsidR="0055770C">
        <w:rPr>
          <w:iCs/>
        </w:rPr>
        <w:t xml:space="preserve">The depth of COOPs </w:t>
      </w:r>
      <w:r w:rsidRPr="00CE6576" w:rsidR="00925F06">
        <w:rPr>
          <w:iCs/>
        </w:rPr>
        <w:t xml:space="preserve">in PHLs and the inclusion of mycobacteriology laboratory services </w:t>
      </w:r>
      <w:r w:rsidRPr="00CE6576" w:rsidR="0055770C">
        <w:rPr>
          <w:iCs/>
        </w:rPr>
        <w:t>is not well-known</w:t>
      </w:r>
      <w:r w:rsidRPr="00CE6576" w:rsidR="001C6407">
        <w:rPr>
          <w:iCs/>
        </w:rPr>
        <w:t xml:space="preserve">. </w:t>
      </w:r>
    </w:p>
    <w:p w:rsidRPr="00CE6576" w:rsidR="00613BCF" w:rsidP="00383542" w:rsidRDefault="00613BCF" w14:paraId="196BCD20" w14:textId="04273F38">
      <w:pPr>
        <w:ind w:left="0"/>
        <w:rPr>
          <w:iCs/>
          <w:vertAlign w:val="superscript"/>
        </w:rPr>
      </w:pPr>
    </w:p>
    <w:p w:rsidRPr="00CE6576" w:rsidR="00CF709C" w:rsidP="00CF709C" w:rsidRDefault="00CF709C" w14:paraId="2A0E5265" w14:textId="4611C829">
      <w:pPr>
        <w:ind w:left="360"/>
        <w:rPr>
          <w:iCs/>
        </w:rPr>
      </w:pPr>
      <w:bookmarkStart w:name="_Hlk66096596" w:id="9"/>
      <w:r w:rsidRPr="00CE6576">
        <w:rPr>
          <w:iCs/>
        </w:rPr>
        <w:t xml:space="preserve">The </w:t>
      </w:r>
      <w:r w:rsidR="00797212">
        <w:rPr>
          <w:iCs/>
        </w:rPr>
        <w:t xml:space="preserve">purpose </w:t>
      </w:r>
      <w:r w:rsidRPr="00CE6576">
        <w:rPr>
          <w:iCs/>
        </w:rPr>
        <w:t xml:space="preserve">of this data collection is to learn the availability of PHL mycobacteriology COOPs and processes in place for the continuation of mycobacteriology testing services in case </w:t>
      </w:r>
      <w:r w:rsidRPr="00CE6576" w:rsidR="001A48B6">
        <w:rPr>
          <w:iCs/>
        </w:rPr>
        <w:t xml:space="preserve">of </w:t>
      </w:r>
      <w:r w:rsidRPr="00CE6576">
        <w:rPr>
          <w:iCs/>
        </w:rPr>
        <w:t xml:space="preserve">interruption in service events. </w:t>
      </w:r>
      <w:r w:rsidRPr="00CE6576" w:rsidR="00CC3603">
        <w:rPr>
          <w:iCs/>
        </w:rPr>
        <w:t xml:space="preserve">The respondent universe will be </w:t>
      </w:r>
      <w:r w:rsidR="0086714A">
        <w:rPr>
          <w:iCs/>
        </w:rPr>
        <w:t>state</w:t>
      </w:r>
      <w:r w:rsidR="00113959">
        <w:rPr>
          <w:iCs/>
        </w:rPr>
        <w:t xml:space="preserve">, </w:t>
      </w:r>
      <w:proofErr w:type="gramStart"/>
      <w:r w:rsidR="0086714A">
        <w:rPr>
          <w:iCs/>
        </w:rPr>
        <w:t>local</w:t>
      </w:r>
      <w:proofErr w:type="gramEnd"/>
      <w:r w:rsidR="0086714A">
        <w:rPr>
          <w:iCs/>
        </w:rPr>
        <w:t xml:space="preserve"> </w:t>
      </w:r>
      <w:r w:rsidR="00113959">
        <w:rPr>
          <w:iCs/>
        </w:rPr>
        <w:t xml:space="preserve">and territorial </w:t>
      </w:r>
      <w:r w:rsidRPr="00CE6576" w:rsidR="006F77BD">
        <w:rPr>
          <w:iCs/>
        </w:rPr>
        <w:t xml:space="preserve">PHL </w:t>
      </w:r>
      <w:r w:rsidRPr="00CE6576" w:rsidR="00925F06">
        <w:rPr>
          <w:iCs/>
        </w:rPr>
        <w:t xml:space="preserve">mycobacteriology </w:t>
      </w:r>
      <w:r w:rsidRPr="00CE6576" w:rsidR="0052086E">
        <w:rPr>
          <w:iCs/>
        </w:rPr>
        <w:t>supervisors,</w:t>
      </w:r>
      <w:r w:rsidRPr="00CE6576" w:rsidR="00CC3603">
        <w:rPr>
          <w:iCs/>
        </w:rPr>
        <w:t xml:space="preserve"> or their designees </w:t>
      </w:r>
      <w:r w:rsidRPr="00CE6576" w:rsidR="001A48B6">
        <w:rPr>
          <w:iCs/>
        </w:rPr>
        <w:t xml:space="preserve">supported in part by </w:t>
      </w:r>
      <w:r w:rsidRPr="00CE6576" w:rsidR="006F77BD">
        <w:rPr>
          <w:iCs/>
        </w:rPr>
        <w:t xml:space="preserve">the </w:t>
      </w:r>
      <w:r w:rsidRPr="00CE6576" w:rsidR="001A48B6">
        <w:rPr>
          <w:iCs/>
        </w:rPr>
        <w:t xml:space="preserve">CDC TB Elimination </w:t>
      </w:r>
      <w:r w:rsidRPr="00CE6576" w:rsidR="006F77BD">
        <w:rPr>
          <w:iCs/>
        </w:rPr>
        <w:t>and Laboratory Cooperative Agreement</w:t>
      </w:r>
      <w:r w:rsidRPr="00CE6576" w:rsidR="00CC3603">
        <w:rPr>
          <w:iCs/>
        </w:rPr>
        <w:t>. Respondents will be asked</w:t>
      </w:r>
      <w:r w:rsidRPr="00CE6576" w:rsidR="00014B07">
        <w:rPr>
          <w:iCs/>
        </w:rPr>
        <w:t xml:space="preserve"> about implementation of COOPs in response to past interruption in service events and COOP modifications after these events. </w:t>
      </w:r>
      <w:bookmarkStart w:name="_Hlk58928777" w:id="10"/>
      <w:r w:rsidRPr="00CE6576">
        <w:rPr>
          <w:iCs/>
        </w:rPr>
        <w:t xml:space="preserve">This </w:t>
      </w:r>
      <w:bookmarkStart w:name="_Hlk59192570" w:id="11"/>
      <w:r w:rsidRPr="00CE6576">
        <w:rPr>
          <w:iCs/>
        </w:rPr>
        <w:t xml:space="preserve">information along with lessons learned from PHL </w:t>
      </w:r>
      <w:r w:rsidRPr="00CE6576" w:rsidR="009370B1">
        <w:rPr>
          <w:iCs/>
        </w:rPr>
        <w:t>mycobacteriology</w:t>
      </w:r>
      <w:r w:rsidRPr="00CE6576">
        <w:rPr>
          <w:iCs/>
        </w:rPr>
        <w:t xml:space="preserve"> interruption of service events will be shared among partners and peers to emphasize the importance of COOPs and planning for events that may impact mycobacteriology testing services.</w:t>
      </w:r>
    </w:p>
    <w:bookmarkEnd w:id="10"/>
    <w:bookmarkEnd w:id="11"/>
    <w:bookmarkEnd w:id="9"/>
    <w:p w:rsidRPr="00A62C98" w:rsidR="00A62C98" w:rsidP="007B7C44" w:rsidRDefault="00A62C98" w14:paraId="133AE5D0" w14:textId="027BA797">
      <w:pPr>
        <w:ind w:left="360"/>
        <w:rPr>
          <w:iCs/>
          <w:color w:val="0070C0"/>
          <w:vertAlign w:val="superscript"/>
        </w:rPr>
      </w:pPr>
    </w:p>
    <w:p w:rsidRPr="001A28F6" w:rsidR="00613BCF" w:rsidP="00A62C98" w:rsidRDefault="00613BCF" w14:paraId="4F9051DA" w14:textId="77777777">
      <w:pPr>
        <w:ind w:left="360"/>
      </w:pPr>
    </w:p>
    <w:p w:rsidR="00376290" w:rsidP="00376290" w:rsidRDefault="006102DA" w14:paraId="43143E28" w14:textId="0C18E001">
      <w:pPr>
        <w:pStyle w:val="Heading5"/>
        <w:spacing w:after="120"/>
        <w:ind w:left="36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Pr="002E61CD" w:rsidR="00E45D17" w:rsidP="005D715A" w:rsidRDefault="00BC35B5" w14:paraId="315645E7" w14:textId="74926044">
      <w:pPr>
        <w:ind w:left="0" w:firstLine="360"/>
        <w:rPr>
          <w:b/>
          <w:bCs/>
          <w:u w:val="single"/>
        </w:rPr>
      </w:pPr>
      <w:r w:rsidRPr="002E61CD">
        <w:rPr>
          <w:b/>
          <w:bCs/>
          <w:u w:val="single"/>
        </w:rPr>
        <w:t>REDCap Survey</w:t>
      </w:r>
    </w:p>
    <w:p w:rsidR="006E3096" w:rsidP="00D97B5C" w:rsidRDefault="00692DEB" w14:paraId="70C022F7" w14:textId="04C2DA4A">
      <w:pPr>
        <w:ind w:left="360"/>
      </w:pPr>
      <w:r w:rsidRPr="00CE6576">
        <w:t>Data will be collected</w:t>
      </w:r>
      <w:r w:rsidRPr="00CE6576" w:rsidR="00376290">
        <w:t xml:space="preserve"> from </w:t>
      </w:r>
      <w:r w:rsidRPr="00CE6576" w:rsidR="004D5AE5">
        <w:t xml:space="preserve">58 </w:t>
      </w:r>
      <w:r w:rsidR="008A1085">
        <w:t>state</w:t>
      </w:r>
      <w:r w:rsidR="00113959">
        <w:t xml:space="preserve">, </w:t>
      </w:r>
      <w:r w:rsidR="008A1085">
        <w:t xml:space="preserve">local </w:t>
      </w:r>
      <w:r w:rsidR="00113959">
        <w:t xml:space="preserve">and territorial </w:t>
      </w:r>
      <w:r w:rsidRPr="00CE6576" w:rsidR="006F77BD">
        <w:t xml:space="preserve">PHL mycobacteriology </w:t>
      </w:r>
      <w:r w:rsidRPr="00CE6576" w:rsidR="004D5AE5">
        <w:t>supervisors or their designees</w:t>
      </w:r>
      <w:r w:rsidRPr="00CE6576" w:rsidR="00376290">
        <w:t xml:space="preserve"> via </w:t>
      </w:r>
      <w:r w:rsidRPr="00CE6576" w:rsidR="004D5AE5">
        <w:t xml:space="preserve">a web-based data collection instrument </w:t>
      </w:r>
      <w:r w:rsidRPr="00CE6576">
        <w:t>(</w:t>
      </w:r>
      <w:r w:rsidRPr="00CE6576" w:rsidR="00E647FB">
        <w:rPr>
          <w:b/>
        </w:rPr>
        <w:t>see</w:t>
      </w:r>
      <w:r w:rsidRPr="00CE6576" w:rsidR="00E647FB">
        <w:t xml:space="preserve"> </w:t>
      </w:r>
      <w:r w:rsidRPr="00CE6576" w:rsidR="00E647FB">
        <w:rPr>
          <w:b/>
        </w:rPr>
        <w:t xml:space="preserve">Attachment </w:t>
      </w:r>
      <w:r w:rsidRPr="00CE6576" w:rsidR="007C2129">
        <w:rPr>
          <w:b/>
        </w:rPr>
        <w:t>B</w:t>
      </w:r>
      <w:r w:rsidRPr="00CE6576" w:rsidR="00E647FB">
        <w:t>—</w:t>
      </w:r>
      <w:r w:rsidRPr="00CE6576" w:rsidR="00F26254">
        <w:t xml:space="preserve"> </w:t>
      </w:r>
      <w:r w:rsidRPr="00CE6576" w:rsidR="0059409F">
        <w:t xml:space="preserve">Data Collection Instrument: Word Version and </w:t>
      </w:r>
      <w:r w:rsidRPr="00CE6576" w:rsidR="0059409F">
        <w:rPr>
          <w:b/>
          <w:bCs/>
        </w:rPr>
        <w:t xml:space="preserve">Attachment </w:t>
      </w:r>
      <w:r w:rsidRPr="00CE6576" w:rsidR="007C2129">
        <w:rPr>
          <w:b/>
          <w:bCs/>
        </w:rPr>
        <w:t>C</w:t>
      </w:r>
      <w:r w:rsidRPr="00CE6576" w:rsidR="0059409F">
        <w:t>—Data Collection Instrument</w:t>
      </w:r>
      <w:r w:rsidRPr="00CE6576" w:rsidR="009B2436">
        <w:t>:</w:t>
      </w:r>
      <w:r w:rsidRPr="00CE6576" w:rsidR="0059409F">
        <w:t xml:space="preserve"> Web Shots</w:t>
      </w:r>
      <w:r w:rsidRPr="00CE6576">
        <w:t xml:space="preserve">). </w:t>
      </w:r>
      <w:r w:rsidRPr="00CE6576" w:rsidR="000D09B2">
        <w:t>The data collection instrument will be designed within</w:t>
      </w:r>
      <w:r w:rsidRPr="00CE6576" w:rsidR="009370B1">
        <w:t xml:space="preserve"> CDC</w:t>
      </w:r>
      <w:r w:rsidRPr="00CE6576" w:rsidR="000D09B2">
        <w:t xml:space="preserve"> REDCap. </w:t>
      </w:r>
      <w:r w:rsidRPr="00CE6576">
        <w:t xml:space="preserve">The instrument </w:t>
      </w:r>
      <w:r w:rsidRPr="00CE6576">
        <w:lastRenderedPageBreak/>
        <w:t xml:space="preserve">will be used to gather information from </w:t>
      </w:r>
      <w:r w:rsidR="00161669">
        <w:t>state</w:t>
      </w:r>
      <w:r w:rsidR="00113959">
        <w:t xml:space="preserve">, </w:t>
      </w:r>
      <w:r w:rsidR="00161669">
        <w:t>local</w:t>
      </w:r>
      <w:r w:rsidR="00113959">
        <w:t xml:space="preserve"> and territorial</w:t>
      </w:r>
      <w:r w:rsidR="00161669">
        <w:t xml:space="preserve"> </w:t>
      </w:r>
      <w:r w:rsidRPr="00CE6576" w:rsidR="006F77BD">
        <w:t xml:space="preserve">PHL mycobacteriology </w:t>
      </w:r>
      <w:r w:rsidRPr="00CE6576" w:rsidR="004D5AE5">
        <w:t xml:space="preserve">supervisors or their designees </w:t>
      </w:r>
      <w:r w:rsidRPr="00CE6576">
        <w:t>regarding</w:t>
      </w:r>
      <w:r w:rsidRPr="00CE6576" w:rsidR="008C59E7">
        <w:t xml:space="preserve"> </w:t>
      </w:r>
      <w:r w:rsidRPr="00CE6576" w:rsidR="009B2436">
        <w:t xml:space="preserve">the availability of PHL </w:t>
      </w:r>
      <w:r w:rsidRPr="00CE6576" w:rsidR="009370B1">
        <w:t xml:space="preserve">and </w:t>
      </w:r>
      <w:r w:rsidRPr="00CE6576" w:rsidR="009B2436">
        <w:t>mycobacteriology COOPs and the processes in place for the continuity of mycobacteriology testing services in case of interruption in service events</w:t>
      </w:r>
      <w:r w:rsidRPr="00CE6576">
        <w:t xml:space="preserve">. The information collection instrument </w:t>
      </w:r>
      <w:r w:rsidRPr="00711BFA">
        <w:t xml:space="preserve">was pilot tested by </w:t>
      </w:r>
      <w:r w:rsidR="00445918">
        <w:t>nine</w:t>
      </w:r>
      <w:r w:rsidRPr="00774689">
        <w:rPr>
          <w:color w:val="0070C0"/>
        </w:rPr>
        <w:t xml:space="preserve"> </w:t>
      </w:r>
      <w:r>
        <w:t>p</w:t>
      </w:r>
      <w:r w:rsidRPr="00711BFA">
        <w:t xml:space="preserve">ublic health professionals. Feedback from this group was used to refine questions </w:t>
      </w:r>
      <w:r w:rsidR="00261924">
        <w:t>(</w:t>
      </w:r>
      <w:r w:rsidRPr="00711BFA">
        <w:t>as needed</w:t>
      </w:r>
      <w:r w:rsidR="00261924">
        <w:t>)</w:t>
      </w:r>
      <w:r w:rsidRPr="00711BFA">
        <w:t>, ensure accurate programming and skip patterns and establish estimated time required to complete the information collection instrument.</w:t>
      </w:r>
      <w:r w:rsidR="006E3096">
        <w:t xml:space="preserve"> </w:t>
      </w:r>
    </w:p>
    <w:p w:rsidR="006E3096" w:rsidP="00D97B5C" w:rsidRDefault="006E3096" w14:paraId="22757D08" w14:textId="380FCE24">
      <w:pPr>
        <w:ind w:left="360"/>
      </w:pPr>
    </w:p>
    <w:p w:rsidRPr="002E61CD" w:rsidR="00BC35B5" w:rsidP="00D97B5C" w:rsidRDefault="00BC35B5" w14:paraId="51641C69" w14:textId="4FBDD067">
      <w:pPr>
        <w:ind w:left="360"/>
        <w:rPr>
          <w:b/>
          <w:bCs/>
          <w:u w:val="single"/>
        </w:rPr>
      </w:pPr>
      <w:r w:rsidRPr="002E61CD">
        <w:rPr>
          <w:b/>
          <w:bCs/>
          <w:u w:val="single"/>
        </w:rPr>
        <w:t xml:space="preserve">Focus Group </w:t>
      </w:r>
      <w:r w:rsidR="007712E5">
        <w:rPr>
          <w:b/>
          <w:bCs/>
          <w:u w:val="single"/>
        </w:rPr>
        <w:t>Discussions</w:t>
      </w:r>
    </w:p>
    <w:p w:rsidRPr="00F75A5D" w:rsidR="006E3096" w:rsidP="00D97B5C" w:rsidRDefault="002F6BD6" w14:paraId="2FFE1E56" w14:textId="5AB36E29">
      <w:pPr>
        <w:ind w:left="360"/>
        <w:rPr>
          <w:rFonts w:ascii="Calibri" w:hAnsi="Calibri"/>
          <w:color w:val="000000" w:themeColor="text1"/>
        </w:rPr>
      </w:pPr>
      <w:r>
        <w:t xml:space="preserve">Once </w:t>
      </w:r>
      <w:r w:rsidR="006E3096">
        <w:t xml:space="preserve">data is collected using the online information collection instrument and analyzed, </w:t>
      </w:r>
      <w:r w:rsidR="00275579">
        <w:t xml:space="preserve">up </w:t>
      </w:r>
      <w:r w:rsidRPr="005F291D" w:rsidR="00275579">
        <w:rPr>
          <w:color w:val="000000" w:themeColor="text1"/>
        </w:rPr>
        <w:t>to 58</w:t>
      </w:r>
      <w:r w:rsidRPr="005F291D" w:rsidR="006E3096">
        <w:rPr>
          <w:color w:val="000000" w:themeColor="text1"/>
        </w:rPr>
        <w:t xml:space="preserve">  </w:t>
      </w:r>
      <w:r w:rsidRPr="005F291D" w:rsidR="002C651D">
        <w:rPr>
          <w:color w:val="000000" w:themeColor="text1"/>
        </w:rPr>
        <w:t>s</w:t>
      </w:r>
      <w:r w:rsidRPr="005F291D" w:rsidR="00475912">
        <w:rPr>
          <w:color w:val="000000" w:themeColor="text1"/>
        </w:rPr>
        <w:t>t</w:t>
      </w:r>
      <w:r w:rsidRPr="005F291D" w:rsidR="002C651D">
        <w:rPr>
          <w:color w:val="000000" w:themeColor="text1"/>
        </w:rPr>
        <w:t>ate</w:t>
      </w:r>
      <w:r w:rsidR="00113959">
        <w:rPr>
          <w:color w:val="000000" w:themeColor="text1"/>
        </w:rPr>
        <w:t xml:space="preserve">, </w:t>
      </w:r>
      <w:r w:rsidRPr="005F291D" w:rsidR="002C651D">
        <w:rPr>
          <w:color w:val="000000" w:themeColor="text1"/>
        </w:rPr>
        <w:t>local</w:t>
      </w:r>
      <w:r w:rsidR="00113959">
        <w:rPr>
          <w:color w:val="000000" w:themeColor="text1"/>
        </w:rPr>
        <w:t xml:space="preserve"> and territorial</w:t>
      </w:r>
      <w:r w:rsidRPr="005F291D" w:rsidR="002C651D">
        <w:rPr>
          <w:color w:val="000000" w:themeColor="text1"/>
        </w:rPr>
        <w:t xml:space="preserve"> PHL mycobacteriology supervisors or their designees</w:t>
      </w:r>
      <w:r w:rsidRPr="005F291D" w:rsidR="006E3096">
        <w:rPr>
          <w:color w:val="000000" w:themeColor="text1"/>
        </w:rPr>
        <w:t xml:space="preserve"> will be selected for focus </w:t>
      </w:r>
      <w:r w:rsidR="006E3096">
        <w:t>groups to share lessons learned from interruption in service events and</w:t>
      </w:r>
      <w:r w:rsidR="000E39AE">
        <w:t xml:space="preserve"> </w:t>
      </w:r>
      <w:r w:rsidRPr="00113959" w:rsidR="000E39AE">
        <w:rPr>
          <w:color w:val="000000" w:themeColor="text1"/>
        </w:rPr>
        <w:t xml:space="preserve">to describe in </w:t>
      </w:r>
      <w:r w:rsidRPr="00113959" w:rsidR="00A2626B">
        <w:rPr>
          <w:color w:val="000000" w:themeColor="text1"/>
        </w:rPr>
        <w:t xml:space="preserve">greater </w:t>
      </w:r>
      <w:r w:rsidRPr="00113959" w:rsidR="000E39AE">
        <w:rPr>
          <w:color w:val="000000" w:themeColor="text1"/>
        </w:rPr>
        <w:t xml:space="preserve">detail </w:t>
      </w:r>
      <w:r w:rsidR="006E3096">
        <w:t xml:space="preserve">any </w:t>
      </w:r>
      <w:r w:rsidR="00113959">
        <w:t xml:space="preserve">COOP </w:t>
      </w:r>
      <w:r w:rsidR="006E3096">
        <w:t xml:space="preserve">changes </w:t>
      </w:r>
      <w:r>
        <w:t>after these events</w:t>
      </w:r>
      <w:r w:rsidR="006E3096">
        <w:t xml:space="preserve">, specifically </w:t>
      </w:r>
      <w:r>
        <w:t xml:space="preserve">in regards to </w:t>
      </w:r>
      <w:r w:rsidR="006E3096">
        <w:t xml:space="preserve">mycobacteriology testing. </w:t>
      </w:r>
      <w:r w:rsidRPr="00113959" w:rsidR="00F047D1">
        <w:rPr>
          <w:color w:val="000000" w:themeColor="text1"/>
        </w:rPr>
        <w:t>Questions asked during focus groups will be not be duplicative</w:t>
      </w:r>
      <w:r w:rsidRPr="00113959" w:rsidR="000E39AE">
        <w:rPr>
          <w:color w:val="000000" w:themeColor="text1"/>
        </w:rPr>
        <w:t xml:space="preserve"> of  the information requested</w:t>
      </w:r>
      <w:r w:rsidRPr="00113959" w:rsidR="00F047D1">
        <w:rPr>
          <w:color w:val="000000" w:themeColor="text1"/>
        </w:rPr>
        <w:t xml:space="preserve"> </w:t>
      </w:r>
      <w:r w:rsidRPr="00113959" w:rsidR="000E39AE">
        <w:rPr>
          <w:color w:val="000000" w:themeColor="text1"/>
        </w:rPr>
        <w:t>through</w:t>
      </w:r>
      <w:r w:rsidRPr="00113959" w:rsidR="0080097B">
        <w:rPr>
          <w:color w:val="000000" w:themeColor="text1"/>
        </w:rPr>
        <w:t xml:space="preserve"> the data collection instrument</w:t>
      </w:r>
      <w:r w:rsidRPr="00113959" w:rsidR="003554EE">
        <w:rPr>
          <w:color w:val="000000" w:themeColor="text1"/>
        </w:rPr>
        <w:t xml:space="preserve"> and are designed to</w:t>
      </w:r>
      <w:r w:rsidRPr="00113959" w:rsidR="009C679C">
        <w:rPr>
          <w:color w:val="000000" w:themeColor="text1"/>
        </w:rPr>
        <w:t xml:space="preserve"> add </w:t>
      </w:r>
      <w:r w:rsidRPr="00113959" w:rsidR="00AC7206">
        <w:rPr>
          <w:color w:val="000000" w:themeColor="text1"/>
        </w:rPr>
        <w:t xml:space="preserve">rich </w:t>
      </w:r>
      <w:r w:rsidRPr="00113959" w:rsidR="009C679C">
        <w:rPr>
          <w:color w:val="000000" w:themeColor="text1"/>
        </w:rPr>
        <w:t xml:space="preserve">context to </w:t>
      </w:r>
      <w:r w:rsidRPr="00113959" w:rsidR="00AC7206">
        <w:rPr>
          <w:color w:val="000000" w:themeColor="text1"/>
        </w:rPr>
        <w:t xml:space="preserve">initial </w:t>
      </w:r>
      <w:r w:rsidRPr="00113959" w:rsidR="00113959">
        <w:rPr>
          <w:color w:val="000000" w:themeColor="text1"/>
        </w:rPr>
        <w:t>questionnaire</w:t>
      </w:r>
      <w:r w:rsidRPr="00113959" w:rsidR="00AC7206">
        <w:rPr>
          <w:color w:val="000000" w:themeColor="text1"/>
        </w:rPr>
        <w:t xml:space="preserve"> </w:t>
      </w:r>
      <w:r w:rsidRPr="00113959" w:rsidR="003554EE">
        <w:rPr>
          <w:color w:val="000000" w:themeColor="text1"/>
        </w:rPr>
        <w:t>responses</w:t>
      </w:r>
      <w:r w:rsidRPr="00113959" w:rsidR="00AC7206">
        <w:rPr>
          <w:color w:val="000000" w:themeColor="text1"/>
        </w:rPr>
        <w:t xml:space="preserve">. </w:t>
      </w:r>
      <w:r w:rsidRPr="00113959" w:rsidR="00521648">
        <w:rPr>
          <w:color w:val="000000" w:themeColor="text1"/>
        </w:rPr>
        <w:t>This qualitative approach</w:t>
      </w:r>
      <w:r w:rsidRPr="00113959" w:rsidR="002C109B">
        <w:rPr>
          <w:color w:val="000000" w:themeColor="text1"/>
        </w:rPr>
        <w:t xml:space="preserve"> will </w:t>
      </w:r>
      <w:r w:rsidRPr="00113959" w:rsidR="00644557">
        <w:rPr>
          <w:color w:val="000000" w:themeColor="text1"/>
        </w:rPr>
        <w:t xml:space="preserve">be used </w:t>
      </w:r>
      <w:r w:rsidRPr="00113959">
        <w:rPr>
          <w:color w:val="000000" w:themeColor="text1"/>
        </w:rPr>
        <w:t xml:space="preserve">to </w:t>
      </w:r>
      <w:r w:rsidRPr="00113959" w:rsidR="00644557">
        <w:rPr>
          <w:color w:val="000000" w:themeColor="text1"/>
        </w:rPr>
        <w:t xml:space="preserve">gain an in-depth understanding </w:t>
      </w:r>
      <w:r w:rsidRPr="00113959" w:rsidR="00686EAF">
        <w:rPr>
          <w:color w:val="000000" w:themeColor="text1"/>
        </w:rPr>
        <w:t>of</w:t>
      </w:r>
      <w:r w:rsidRPr="00113959" w:rsidR="00461C60">
        <w:rPr>
          <w:color w:val="000000" w:themeColor="text1"/>
        </w:rPr>
        <w:t xml:space="preserve"> </w:t>
      </w:r>
      <w:r w:rsidRPr="00113959">
        <w:rPr>
          <w:color w:val="000000" w:themeColor="text1"/>
        </w:rPr>
        <w:t xml:space="preserve">how interruption in service events impacted PHL COOPs specifically for the mycobacteriology laboratory </w:t>
      </w:r>
      <w:r w:rsidRPr="00113959" w:rsidR="00293BB5">
        <w:rPr>
          <w:color w:val="000000" w:themeColor="text1"/>
        </w:rPr>
        <w:t xml:space="preserve">and </w:t>
      </w:r>
      <w:r w:rsidRPr="00113959">
        <w:rPr>
          <w:color w:val="000000" w:themeColor="text1"/>
        </w:rPr>
        <w:t xml:space="preserve">how COOPs were </w:t>
      </w:r>
      <w:r w:rsidRPr="00113959" w:rsidR="00BB2250">
        <w:rPr>
          <w:color w:val="000000" w:themeColor="text1"/>
        </w:rPr>
        <w:t>modified</w:t>
      </w:r>
      <w:r w:rsidRPr="00113959" w:rsidR="006D53C8">
        <w:rPr>
          <w:color w:val="000000" w:themeColor="text1"/>
        </w:rPr>
        <w:t xml:space="preserve"> </w:t>
      </w:r>
      <w:r w:rsidRPr="00113959">
        <w:rPr>
          <w:color w:val="000000" w:themeColor="text1"/>
        </w:rPr>
        <w:t>after these types of events. P</w:t>
      </w:r>
      <w:r w:rsidRPr="00113959" w:rsidR="002C109B">
        <w:rPr>
          <w:color w:val="000000" w:themeColor="text1"/>
        </w:rPr>
        <w:t xml:space="preserve">articipants </w:t>
      </w:r>
      <w:r w:rsidRPr="00113959">
        <w:rPr>
          <w:color w:val="000000" w:themeColor="text1"/>
        </w:rPr>
        <w:t xml:space="preserve">will </w:t>
      </w:r>
      <w:r w:rsidRPr="00113959" w:rsidR="00413025">
        <w:rPr>
          <w:color w:val="000000" w:themeColor="text1"/>
        </w:rPr>
        <w:t xml:space="preserve">informally </w:t>
      </w:r>
      <w:r w:rsidRPr="00113959" w:rsidR="002C109B">
        <w:rPr>
          <w:color w:val="000000" w:themeColor="text1"/>
        </w:rPr>
        <w:t xml:space="preserve">share their </w:t>
      </w:r>
      <w:r w:rsidRPr="00113959" w:rsidR="002F56AB">
        <w:rPr>
          <w:color w:val="000000" w:themeColor="text1"/>
        </w:rPr>
        <w:t>experiences</w:t>
      </w:r>
      <w:r w:rsidRPr="00113959" w:rsidR="004D4578">
        <w:rPr>
          <w:color w:val="000000" w:themeColor="text1"/>
        </w:rPr>
        <w:t xml:space="preserve"> </w:t>
      </w:r>
      <w:r w:rsidRPr="00113959" w:rsidR="009F1F02">
        <w:rPr>
          <w:color w:val="000000" w:themeColor="text1"/>
        </w:rPr>
        <w:t>and</w:t>
      </w:r>
      <w:r w:rsidRPr="00113959" w:rsidR="00F44C32">
        <w:rPr>
          <w:color w:val="000000" w:themeColor="text1"/>
        </w:rPr>
        <w:t xml:space="preserve"> ideas</w:t>
      </w:r>
      <w:r w:rsidRPr="00113959" w:rsidR="004D4578">
        <w:rPr>
          <w:color w:val="000000" w:themeColor="text1"/>
        </w:rPr>
        <w:t xml:space="preserve"> </w:t>
      </w:r>
      <w:r w:rsidRPr="00113959" w:rsidR="009F1F02">
        <w:rPr>
          <w:color w:val="000000" w:themeColor="text1"/>
        </w:rPr>
        <w:t>to inform</w:t>
      </w:r>
      <w:r w:rsidRPr="00113959" w:rsidR="003F6E36">
        <w:rPr>
          <w:color w:val="000000" w:themeColor="text1"/>
        </w:rPr>
        <w:t xml:space="preserve"> </w:t>
      </w:r>
      <w:r w:rsidRPr="00113959" w:rsidR="00F44C32">
        <w:rPr>
          <w:color w:val="000000" w:themeColor="text1"/>
        </w:rPr>
        <w:t>best practices</w:t>
      </w:r>
      <w:r w:rsidRPr="00113959" w:rsidR="00AE17AB">
        <w:rPr>
          <w:color w:val="000000" w:themeColor="text1"/>
        </w:rPr>
        <w:t xml:space="preserve"> and recommendations</w:t>
      </w:r>
      <w:r w:rsidRPr="00113959" w:rsidR="00F44C32">
        <w:rPr>
          <w:color w:val="000000" w:themeColor="text1"/>
        </w:rPr>
        <w:t xml:space="preserve"> for </w:t>
      </w:r>
      <w:r w:rsidRPr="00113959" w:rsidR="00AE17AB">
        <w:rPr>
          <w:color w:val="000000" w:themeColor="text1"/>
        </w:rPr>
        <w:t>other jurisdictions</w:t>
      </w:r>
      <w:r w:rsidRPr="00113959" w:rsidR="004D4578">
        <w:rPr>
          <w:color w:val="000000" w:themeColor="text1"/>
        </w:rPr>
        <w:t xml:space="preserve">. </w:t>
      </w:r>
      <w:r w:rsidRPr="00113959" w:rsidR="00293BB5">
        <w:rPr>
          <w:color w:val="000000" w:themeColor="text1"/>
        </w:rPr>
        <w:t xml:space="preserve"> </w:t>
      </w:r>
      <w:r w:rsidRPr="00113959" w:rsidR="006E3096">
        <w:rPr>
          <w:color w:val="000000" w:themeColor="text1"/>
        </w:rPr>
        <w:t xml:space="preserve">Participants </w:t>
      </w:r>
      <w:r w:rsidR="006E3096">
        <w:t xml:space="preserve">will be grouped together for discussions based on experiencing similar types of events. A virtual platform will be selected to conduct each focus group using a script with questions to stimulate discussion among the participants (See </w:t>
      </w:r>
      <w:r w:rsidRPr="00B26C08" w:rsidR="006E3096">
        <w:rPr>
          <w:b/>
          <w:bCs/>
        </w:rPr>
        <w:t>Attachment D</w:t>
      </w:r>
      <w:r w:rsidR="006E3096">
        <w:t xml:space="preserve"> </w:t>
      </w:r>
      <w:r w:rsidRPr="00CE6576" w:rsidR="006E3096">
        <w:t xml:space="preserve">— Focus Group Virtual Platform Discussions Script). </w:t>
      </w:r>
      <w:r w:rsidRPr="00F75A5D" w:rsidR="005E72C2">
        <w:rPr>
          <w:color w:val="000000" w:themeColor="text1"/>
        </w:rPr>
        <w:t xml:space="preserve">A protype of the script was reviewed </w:t>
      </w:r>
      <w:r w:rsidRPr="00F75A5D" w:rsidR="00D365E7">
        <w:rPr>
          <w:color w:val="000000" w:themeColor="text1"/>
        </w:rPr>
        <w:t xml:space="preserve">and modified </w:t>
      </w:r>
      <w:r w:rsidRPr="00F75A5D" w:rsidR="007C057B">
        <w:rPr>
          <w:color w:val="000000" w:themeColor="text1"/>
        </w:rPr>
        <w:t>by five public health officials</w:t>
      </w:r>
      <w:r w:rsidRPr="00F75A5D" w:rsidR="00D365E7">
        <w:rPr>
          <w:color w:val="000000" w:themeColor="text1"/>
        </w:rPr>
        <w:t>. A two-hour time limit was selected to account for adequate response time for participants in each group.</w:t>
      </w:r>
      <w:r w:rsidRPr="00F75A5D" w:rsidR="005E72C2">
        <w:rPr>
          <w:color w:val="000000" w:themeColor="text1"/>
        </w:rPr>
        <w:t xml:space="preserve"> </w:t>
      </w:r>
    </w:p>
    <w:p w:rsidR="00272E3E" w:rsidP="008B65FF" w:rsidRDefault="00272E3E" w14:paraId="2255C997" w14:textId="77777777">
      <w:pPr>
        <w:ind w:left="360"/>
      </w:pPr>
    </w:p>
    <w:p w:rsidR="00692DEB" w:rsidP="008B65FF" w:rsidRDefault="00692DEB" w14:paraId="36702F9E" w14:textId="08CC1D4F">
      <w:pPr>
        <w:pStyle w:val="Heading5"/>
        <w:spacing w:after="120"/>
        <w:ind w:left="360"/>
      </w:pPr>
      <w:r w:rsidRPr="00CE6576">
        <w:t>Items of Information to be Collected</w:t>
      </w:r>
    </w:p>
    <w:p w:rsidRPr="0001408F" w:rsidR="00B72F55" w:rsidP="0001408F" w:rsidRDefault="00B72F55" w14:paraId="198D1E1E" w14:textId="731B5DF6">
      <w:pPr>
        <w:ind w:left="0"/>
        <w:rPr>
          <w:b/>
          <w:bCs/>
          <w:u w:val="single"/>
        </w:rPr>
      </w:pPr>
      <w:r>
        <w:t xml:space="preserve">        </w:t>
      </w:r>
      <w:r w:rsidRPr="0001408F" w:rsidR="00426F5D">
        <w:rPr>
          <w:b/>
          <w:bCs/>
          <w:u w:val="single"/>
        </w:rPr>
        <w:t>REDCap Survey</w:t>
      </w:r>
    </w:p>
    <w:p w:rsidRPr="00CE6576" w:rsidR="00692DEB" w:rsidP="008B65FF" w:rsidRDefault="00692DEB" w14:paraId="08DF8928" w14:textId="36024EF8">
      <w:pPr>
        <w:ind w:left="360"/>
      </w:pPr>
      <w:r w:rsidRPr="04524006">
        <w:t xml:space="preserve">The data collection instrument consists of </w:t>
      </w:r>
      <w:r w:rsidR="00991472">
        <w:t>54</w:t>
      </w:r>
      <w:r w:rsidRPr="00CE6576">
        <w:t xml:space="preserve"> questions of various types, including</w:t>
      </w:r>
      <w:r w:rsidRPr="00CE6576" w:rsidR="008C59E7">
        <w:t xml:space="preserve"> dichotomous (yes/no), multiple response</w:t>
      </w:r>
      <w:r w:rsidRPr="00CE6576" w:rsidR="00D458E5">
        <w:t xml:space="preserve"> and</w:t>
      </w:r>
      <w:r w:rsidRPr="00CE6576" w:rsidR="008C59E7">
        <w:t xml:space="preserve"> </w:t>
      </w:r>
      <w:r w:rsidRPr="00CE6576" w:rsidR="008C59E7">
        <w:rPr>
          <w:rFonts w:eastAsiaTheme="majorEastAsia" w:cstheme="majorBidi"/>
        </w:rPr>
        <w:t>open-ended</w:t>
      </w:r>
      <w:r w:rsidRPr="00CE6576" w:rsidR="00F932BB">
        <w:rPr>
          <w:rFonts w:eastAsiaTheme="majorEastAsia" w:cstheme="majorBidi"/>
        </w:rPr>
        <w:t>. An effort was made to limit the number of questions and questions requiring a narrative response by including skip logic</w:t>
      </w:r>
      <w:r w:rsidRPr="00CE6576" w:rsidR="00710B06">
        <w:rPr>
          <w:rFonts w:eastAsiaTheme="majorEastAsia" w:cstheme="majorBidi"/>
        </w:rPr>
        <w:t xml:space="preserve"> to send respondents to a future point in the survey based on how they answer a question</w:t>
      </w:r>
      <w:r w:rsidRPr="00F75A5D">
        <w:rPr>
          <w:rFonts w:eastAsiaTheme="majorEastAsia" w:cstheme="majorBidi"/>
          <w:color w:val="000000" w:themeColor="text1"/>
        </w:rPr>
        <w:t xml:space="preserve">. </w:t>
      </w:r>
      <w:r w:rsidRPr="00F75A5D" w:rsidR="00127A25">
        <w:rPr>
          <w:rFonts w:eastAsiaTheme="majorEastAsia" w:cstheme="majorBidi"/>
          <w:color w:val="000000" w:themeColor="text1"/>
        </w:rPr>
        <w:t>Most r</w:t>
      </w:r>
      <w:r w:rsidRPr="00F75A5D" w:rsidR="00ED650C">
        <w:rPr>
          <w:rFonts w:eastAsiaTheme="majorEastAsia" w:cstheme="majorBidi"/>
          <w:color w:val="000000" w:themeColor="text1"/>
        </w:rPr>
        <w:t>espondents will answer less questions</w:t>
      </w:r>
      <w:r w:rsidRPr="00F75A5D" w:rsidR="00127A25">
        <w:rPr>
          <w:rFonts w:eastAsiaTheme="majorEastAsia" w:cstheme="majorBidi"/>
          <w:color w:val="000000" w:themeColor="text1"/>
        </w:rPr>
        <w:t xml:space="preserve"> </w:t>
      </w:r>
      <w:r w:rsidRPr="00F75A5D" w:rsidR="00F44C32">
        <w:rPr>
          <w:rFonts w:eastAsiaTheme="majorEastAsia" w:cstheme="majorBidi"/>
          <w:color w:val="000000" w:themeColor="text1"/>
        </w:rPr>
        <w:t xml:space="preserve">as </w:t>
      </w:r>
      <w:r w:rsidRPr="00F75A5D" w:rsidR="00127A25">
        <w:rPr>
          <w:rFonts w:eastAsiaTheme="majorEastAsia" w:cstheme="majorBidi"/>
          <w:color w:val="000000" w:themeColor="text1"/>
        </w:rPr>
        <w:t>the</w:t>
      </w:r>
      <w:r w:rsidRPr="00F75A5D" w:rsidR="00EE3B0C">
        <w:rPr>
          <w:rFonts w:eastAsiaTheme="majorEastAsia" w:cstheme="majorBidi"/>
          <w:color w:val="000000" w:themeColor="text1"/>
        </w:rPr>
        <w:t>y</w:t>
      </w:r>
      <w:r w:rsidRPr="00F75A5D" w:rsidR="00127A25">
        <w:rPr>
          <w:rFonts w:eastAsiaTheme="majorEastAsia" w:cstheme="majorBidi"/>
          <w:color w:val="000000" w:themeColor="text1"/>
        </w:rPr>
        <w:t xml:space="preserve"> will </w:t>
      </w:r>
      <w:r w:rsidRPr="00F75A5D" w:rsidR="00EE3B0C">
        <w:rPr>
          <w:rFonts w:eastAsiaTheme="majorEastAsia" w:cstheme="majorBidi"/>
          <w:color w:val="000000" w:themeColor="text1"/>
        </w:rPr>
        <w:t xml:space="preserve">only </w:t>
      </w:r>
      <w:r w:rsidRPr="00F75A5D" w:rsidR="00127A25">
        <w:rPr>
          <w:rFonts w:eastAsiaTheme="majorEastAsia" w:cstheme="majorBidi"/>
          <w:color w:val="000000" w:themeColor="text1"/>
        </w:rPr>
        <w:t xml:space="preserve">be routed to questions </w:t>
      </w:r>
      <w:r w:rsidRPr="00F75A5D" w:rsidR="00EE3B0C">
        <w:rPr>
          <w:rFonts w:eastAsiaTheme="majorEastAsia" w:cstheme="majorBidi"/>
          <w:color w:val="000000" w:themeColor="text1"/>
        </w:rPr>
        <w:t>concerning</w:t>
      </w:r>
      <w:r w:rsidRPr="00F75A5D" w:rsidR="00127A25">
        <w:rPr>
          <w:rFonts w:eastAsiaTheme="majorEastAsia" w:cstheme="majorBidi"/>
          <w:color w:val="000000" w:themeColor="text1"/>
        </w:rPr>
        <w:t xml:space="preserve">  type of interruption of service event</w:t>
      </w:r>
      <w:r w:rsidRPr="00F75A5D" w:rsidR="00ED650C">
        <w:rPr>
          <w:rFonts w:eastAsiaTheme="majorEastAsia" w:cstheme="majorBidi"/>
          <w:color w:val="000000" w:themeColor="text1"/>
        </w:rPr>
        <w:t xml:space="preserve"> </w:t>
      </w:r>
      <w:r w:rsidRPr="00F75A5D" w:rsidR="00EE3B0C">
        <w:rPr>
          <w:rFonts w:eastAsiaTheme="majorEastAsia" w:cstheme="majorBidi"/>
          <w:color w:val="000000" w:themeColor="text1"/>
        </w:rPr>
        <w:t>selected.</w:t>
      </w:r>
      <w:r w:rsidRPr="00EE3B0C" w:rsidR="00EE3B0C">
        <w:rPr>
          <w:rFonts w:eastAsiaTheme="majorEastAsia" w:cstheme="majorBidi"/>
          <w:color w:val="1F497D" w:themeColor="text2"/>
        </w:rPr>
        <w:t xml:space="preserve"> </w:t>
      </w:r>
      <w:r w:rsidRPr="00CE6576">
        <w:t xml:space="preserve">The instrument will collect </w:t>
      </w:r>
      <w:r w:rsidRPr="00CE6576" w:rsidR="006C20E8">
        <w:t>data</w:t>
      </w:r>
      <w:r w:rsidRPr="00CE6576">
        <w:t xml:space="preserve"> on the following: </w:t>
      </w:r>
    </w:p>
    <w:p w:rsidRPr="00CE6576" w:rsidR="008C59E7" w:rsidP="00782FBD" w:rsidRDefault="00F932BB" w14:paraId="029D8553" w14:textId="0EFB8C5A">
      <w:pPr>
        <w:pStyle w:val="ListParagraph"/>
        <w:numPr>
          <w:ilvl w:val="0"/>
          <w:numId w:val="6"/>
        </w:numPr>
        <w:tabs>
          <w:tab w:val="clear" w:pos="9360"/>
        </w:tabs>
        <w:spacing w:line="240" w:lineRule="auto"/>
        <w:ind w:left="1080"/>
      </w:pPr>
      <w:r w:rsidRPr="00CE6576">
        <w:t>Availability of PHL COOPs</w:t>
      </w:r>
      <w:r w:rsidRPr="00CE6576" w:rsidR="00605D50">
        <w:t xml:space="preserve"> </w:t>
      </w:r>
    </w:p>
    <w:p w:rsidRPr="00CE6576" w:rsidR="008C59E7" w:rsidP="00782FBD" w:rsidRDefault="007722E6" w14:paraId="701060B2" w14:textId="5002F832">
      <w:pPr>
        <w:pStyle w:val="ListParagraph"/>
        <w:numPr>
          <w:ilvl w:val="0"/>
          <w:numId w:val="6"/>
        </w:numPr>
        <w:tabs>
          <w:tab w:val="clear" w:pos="9360"/>
        </w:tabs>
        <w:spacing w:line="240" w:lineRule="auto"/>
        <w:ind w:left="1080"/>
      </w:pPr>
      <w:r w:rsidRPr="00CE6576">
        <w:t>Classification of types of past interruption in service events and duration</w:t>
      </w:r>
    </w:p>
    <w:p w:rsidR="00426F5D" w:rsidP="00426F5D" w:rsidRDefault="007722E6" w14:paraId="5733833D" w14:textId="71250C68">
      <w:pPr>
        <w:pStyle w:val="ListParagraph"/>
        <w:numPr>
          <w:ilvl w:val="0"/>
          <w:numId w:val="6"/>
        </w:numPr>
        <w:tabs>
          <w:tab w:val="clear" w:pos="9360"/>
        </w:tabs>
        <w:spacing w:line="240" w:lineRule="auto"/>
        <w:ind w:left="1080"/>
      </w:pPr>
      <w:r w:rsidRPr="00CE6576">
        <w:t>Availability of COOPs addressing testing services for mycobacteriology before and after interruption of service events</w:t>
      </w:r>
    </w:p>
    <w:p w:rsidRPr="00CE6576" w:rsidR="00426F5D" w:rsidP="00AF2715" w:rsidRDefault="00426F5D" w14:paraId="3559E566" w14:textId="77777777">
      <w:pPr>
        <w:tabs>
          <w:tab w:val="clear" w:pos="9360"/>
        </w:tabs>
        <w:spacing w:line="240" w:lineRule="auto"/>
      </w:pPr>
    </w:p>
    <w:p w:rsidRPr="0001408F" w:rsidR="00692DEB" w:rsidP="00AF2715" w:rsidRDefault="00AF2715" w14:paraId="247A4CFA" w14:textId="3FF0E9F7">
      <w:pPr>
        <w:ind w:left="0"/>
        <w:rPr>
          <w:b/>
          <w:bCs/>
          <w:u w:val="single"/>
          <w:lang w:eastAsia="zh-CN"/>
        </w:rPr>
      </w:pPr>
      <w:r>
        <w:rPr>
          <w:lang w:eastAsia="zh-CN"/>
        </w:rPr>
        <w:t xml:space="preserve">        </w:t>
      </w:r>
      <w:r w:rsidRPr="0001408F">
        <w:rPr>
          <w:b/>
          <w:bCs/>
          <w:u w:val="single"/>
          <w:lang w:eastAsia="zh-CN"/>
        </w:rPr>
        <w:t xml:space="preserve">Focus Group </w:t>
      </w:r>
      <w:r w:rsidR="007712E5">
        <w:rPr>
          <w:b/>
          <w:bCs/>
          <w:u w:val="single"/>
          <w:lang w:eastAsia="zh-CN"/>
        </w:rPr>
        <w:t>Discussions</w:t>
      </w:r>
    </w:p>
    <w:p w:rsidRPr="00F75A5D" w:rsidR="0001408F" w:rsidP="0001408F" w:rsidRDefault="00DD399B" w14:paraId="115B7EA6" w14:textId="002E4F8F">
      <w:pPr>
        <w:ind w:left="360"/>
        <w:rPr>
          <w:color w:val="000000" w:themeColor="text1"/>
        </w:rPr>
      </w:pPr>
      <w:r w:rsidRPr="00F75A5D">
        <w:rPr>
          <w:color w:val="000000" w:themeColor="text1"/>
        </w:rPr>
        <w:t xml:space="preserve">The Focus Group Virtual Platform Discussions Script </w:t>
      </w:r>
      <w:r w:rsidRPr="00F75A5D" w:rsidR="0001408F">
        <w:rPr>
          <w:color w:val="000000" w:themeColor="text1"/>
        </w:rPr>
        <w:t xml:space="preserve">consists of </w:t>
      </w:r>
      <w:r w:rsidRPr="00F75A5D" w:rsidR="008470E5">
        <w:rPr>
          <w:color w:val="000000" w:themeColor="text1"/>
        </w:rPr>
        <w:t>5</w:t>
      </w:r>
      <w:r w:rsidRPr="00F75A5D" w:rsidR="0001408F">
        <w:rPr>
          <w:color w:val="000000" w:themeColor="text1"/>
        </w:rPr>
        <w:t xml:space="preserve"> main questions </w:t>
      </w:r>
      <w:r w:rsidRPr="00F75A5D" w:rsidR="00F44C32">
        <w:rPr>
          <w:color w:val="000000" w:themeColor="text1"/>
        </w:rPr>
        <w:t>on</w:t>
      </w:r>
      <w:r w:rsidRPr="00F75A5D" w:rsidR="00326A4B">
        <w:rPr>
          <w:color w:val="000000" w:themeColor="text1"/>
        </w:rPr>
        <w:t xml:space="preserve"> specific topics</w:t>
      </w:r>
      <w:r w:rsidRPr="00F75A5D" w:rsidR="007177CD">
        <w:rPr>
          <w:color w:val="000000" w:themeColor="text1"/>
        </w:rPr>
        <w:t xml:space="preserve"> </w:t>
      </w:r>
      <w:r w:rsidRPr="00F75A5D" w:rsidR="00EB6940">
        <w:rPr>
          <w:color w:val="000000" w:themeColor="text1"/>
        </w:rPr>
        <w:t xml:space="preserve">designed to </w:t>
      </w:r>
      <w:r w:rsidRPr="00F75A5D" w:rsidR="00326A4B">
        <w:rPr>
          <w:color w:val="000000" w:themeColor="text1"/>
        </w:rPr>
        <w:t xml:space="preserve">engage and encourage </w:t>
      </w:r>
      <w:r w:rsidRPr="00F75A5D" w:rsidR="006C6491">
        <w:rPr>
          <w:color w:val="000000" w:themeColor="text1"/>
        </w:rPr>
        <w:t xml:space="preserve">an open-ended </w:t>
      </w:r>
      <w:r w:rsidRPr="00F75A5D" w:rsidR="00326A4B">
        <w:rPr>
          <w:color w:val="000000" w:themeColor="text1"/>
        </w:rPr>
        <w:t xml:space="preserve">discussion among participants </w:t>
      </w:r>
      <w:r w:rsidRPr="00F75A5D" w:rsidR="003B5AA4">
        <w:rPr>
          <w:color w:val="000000" w:themeColor="text1"/>
        </w:rPr>
        <w:t>grouped by</w:t>
      </w:r>
      <w:r w:rsidRPr="00F75A5D" w:rsidR="00CC35FB">
        <w:rPr>
          <w:color w:val="000000" w:themeColor="text1"/>
        </w:rPr>
        <w:t xml:space="preserve"> </w:t>
      </w:r>
      <w:r w:rsidRPr="00F75A5D" w:rsidR="00F44C32">
        <w:rPr>
          <w:color w:val="000000" w:themeColor="text1"/>
        </w:rPr>
        <w:t xml:space="preserve">those </w:t>
      </w:r>
      <w:r w:rsidRPr="00F75A5D" w:rsidR="00CC35FB">
        <w:rPr>
          <w:color w:val="000000" w:themeColor="text1"/>
        </w:rPr>
        <w:t>experienc</w:t>
      </w:r>
      <w:r w:rsidRPr="00F75A5D" w:rsidR="003B5AA4">
        <w:rPr>
          <w:color w:val="000000" w:themeColor="text1"/>
        </w:rPr>
        <w:t>ing</w:t>
      </w:r>
      <w:r w:rsidRPr="00F75A5D" w:rsidR="00CC35FB">
        <w:rPr>
          <w:color w:val="000000" w:themeColor="text1"/>
        </w:rPr>
        <w:t xml:space="preserve"> a particular type of event</w:t>
      </w:r>
      <w:r w:rsidRPr="00F75A5D" w:rsidR="00326A4B">
        <w:rPr>
          <w:color w:val="000000" w:themeColor="text1"/>
        </w:rPr>
        <w:t>.</w:t>
      </w:r>
      <w:r w:rsidRPr="00F75A5D" w:rsidR="0001408F">
        <w:rPr>
          <w:rFonts w:eastAsiaTheme="majorEastAsia" w:cstheme="majorBidi"/>
          <w:color w:val="000000" w:themeColor="text1"/>
        </w:rPr>
        <w:t xml:space="preserve"> </w:t>
      </w:r>
      <w:r w:rsidRPr="00F75A5D" w:rsidR="00F44C32">
        <w:rPr>
          <w:color w:val="000000" w:themeColor="text1"/>
        </w:rPr>
        <w:t>Qualitative data will be collected</w:t>
      </w:r>
      <w:r w:rsidRPr="00F75A5D" w:rsidR="0001408F">
        <w:rPr>
          <w:color w:val="000000" w:themeColor="text1"/>
        </w:rPr>
        <w:t xml:space="preserve"> on: </w:t>
      </w:r>
    </w:p>
    <w:p w:rsidRPr="00113959" w:rsidR="0001408F" w:rsidP="0001408F" w:rsidRDefault="0061500D" w14:paraId="7E1650C9" w14:textId="62A22F9E">
      <w:pPr>
        <w:pStyle w:val="ListParagraph"/>
        <w:numPr>
          <w:ilvl w:val="0"/>
          <w:numId w:val="6"/>
        </w:numPr>
        <w:tabs>
          <w:tab w:val="clear" w:pos="9360"/>
        </w:tabs>
        <w:spacing w:line="240" w:lineRule="auto"/>
        <w:ind w:left="1080"/>
        <w:rPr>
          <w:color w:val="000000" w:themeColor="text1"/>
        </w:rPr>
      </w:pPr>
      <w:r w:rsidRPr="00113959">
        <w:rPr>
          <w:color w:val="000000" w:themeColor="text1"/>
        </w:rPr>
        <w:lastRenderedPageBreak/>
        <w:t>Detailed descriptions</w:t>
      </w:r>
      <w:r w:rsidRPr="00113959" w:rsidR="006C6491">
        <w:rPr>
          <w:color w:val="000000" w:themeColor="text1"/>
        </w:rPr>
        <w:t xml:space="preserve"> of interruption of service event</w:t>
      </w:r>
      <w:r w:rsidRPr="00113959" w:rsidR="003C697C">
        <w:rPr>
          <w:color w:val="000000" w:themeColor="text1"/>
        </w:rPr>
        <w:t>s</w:t>
      </w:r>
      <w:r w:rsidRPr="00113959" w:rsidR="006C6491">
        <w:rPr>
          <w:color w:val="000000" w:themeColor="text1"/>
        </w:rPr>
        <w:t xml:space="preserve"> selected in questionnaire and </w:t>
      </w:r>
      <w:r w:rsidRPr="00113959" w:rsidR="004067A5">
        <w:rPr>
          <w:color w:val="000000" w:themeColor="text1"/>
        </w:rPr>
        <w:t xml:space="preserve">their specific </w:t>
      </w:r>
      <w:r w:rsidRPr="00113959" w:rsidR="006C6491">
        <w:rPr>
          <w:color w:val="000000" w:themeColor="text1"/>
        </w:rPr>
        <w:t>impact</w:t>
      </w:r>
      <w:r w:rsidRPr="00113959" w:rsidR="004067A5">
        <w:rPr>
          <w:color w:val="000000" w:themeColor="text1"/>
        </w:rPr>
        <w:t>s</w:t>
      </w:r>
      <w:r w:rsidRPr="00113959" w:rsidR="006C6491">
        <w:rPr>
          <w:color w:val="000000" w:themeColor="text1"/>
        </w:rPr>
        <w:t xml:space="preserve"> on mycobacteriology testing services</w:t>
      </w:r>
      <w:r w:rsidRPr="00113959" w:rsidR="0001408F">
        <w:rPr>
          <w:color w:val="000000" w:themeColor="text1"/>
        </w:rPr>
        <w:t xml:space="preserve"> </w:t>
      </w:r>
    </w:p>
    <w:p w:rsidRPr="00F75A5D" w:rsidR="0001408F" w:rsidP="0001408F" w:rsidRDefault="004421F2" w14:paraId="39262ED9" w14:textId="7004B909">
      <w:pPr>
        <w:pStyle w:val="ListParagraph"/>
        <w:numPr>
          <w:ilvl w:val="0"/>
          <w:numId w:val="6"/>
        </w:numPr>
        <w:tabs>
          <w:tab w:val="clear" w:pos="9360"/>
        </w:tabs>
        <w:spacing w:line="240" w:lineRule="auto"/>
        <w:ind w:left="1080"/>
        <w:rPr>
          <w:color w:val="000000" w:themeColor="text1"/>
        </w:rPr>
      </w:pPr>
      <w:r w:rsidRPr="00F75A5D">
        <w:rPr>
          <w:color w:val="000000" w:themeColor="text1"/>
        </w:rPr>
        <w:t xml:space="preserve">Description of lessons learned after the </w:t>
      </w:r>
      <w:r w:rsidRPr="00F75A5D" w:rsidR="00CC35FB">
        <w:rPr>
          <w:color w:val="000000" w:themeColor="text1"/>
        </w:rPr>
        <w:t xml:space="preserve">type of </w:t>
      </w:r>
      <w:r w:rsidRPr="00F75A5D">
        <w:rPr>
          <w:color w:val="000000" w:themeColor="text1"/>
        </w:rPr>
        <w:t>event that impacted</w:t>
      </w:r>
      <w:r w:rsidRPr="00F75A5D" w:rsidR="00971008">
        <w:rPr>
          <w:color w:val="000000" w:themeColor="text1"/>
        </w:rPr>
        <w:t xml:space="preserve"> mycobacteriology testing services</w:t>
      </w:r>
    </w:p>
    <w:p w:rsidRPr="00F75A5D" w:rsidR="0001408F" w:rsidP="0001408F" w:rsidRDefault="00971008" w14:paraId="08E0102E" w14:textId="3728CD19">
      <w:pPr>
        <w:pStyle w:val="ListParagraph"/>
        <w:numPr>
          <w:ilvl w:val="0"/>
          <w:numId w:val="6"/>
        </w:numPr>
        <w:tabs>
          <w:tab w:val="clear" w:pos="9360"/>
        </w:tabs>
        <w:spacing w:line="240" w:lineRule="auto"/>
        <w:ind w:left="1080"/>
        <w:rPr>
          <w:color w:val="000000" w:themeColor="text1"/>
        </w:rPr>
      </w:pPr>
      <w:r w:rsidRPr="00F75A5D">
        <w:rPr>
          <w:color w:val="000000" w:themeColor="text1"/>
        </w:rPr>
        <w:t xml:space="preserve">Revisions made to COOPs after the </w:t>
      </w:r>
      <w:r w:rsidRPr="00F75A5D" w:rsidR="00CC35FB">
        <w:rPr>
          <w:color w:val="000000" w:themeColor="text1"/>
        </w:rPr>
        <w:t xml:space="preserve">type of </w:t>
      </w:r>
      <w:r w:rsidRPr="00F75A5D">
        <w:rPr>
          <w:color w:val="000000" w:themeColor="text1"/>
        </w:rPr>
        <w:t>event</w:t>
      </w:r>
      <w:r w:rsidRPr="00F75A5D" w:rsidR="00CC35FB">
        <w:rPr>
          <w:color w:val="000000" w:themeColor="text1"/>
        </w:rPr>
        <w:t xml:space="preserve"> that impacted mycobacteriology testing services</w:t>
      </w:r>
    </w:p>
    <w:p w:rsidRPr="00F75A5D" w:rsidR="00971008" w:rsidP="0001408F" w:rsidRDefault="0084212E" w14:paraId="27BBA0D2" w14:textId="230AED77">
      <w:pPr>
        <w:pStyle w:val="ListParagraph"/>
        <w:numPr>
          <w:ilvl w:val="0"/>
          <w:numId w:val="6"/>
        </w:numPr>
        <w:tabs>
          <w:tab w:val="clear" w:pos="9360"/>
        </w:tabs>
        <w:spacing w:line="240" w:lineRule="auto"/>
        <w:ind w:left="1080"/>
        <w:rPr>
          <w:color w:val="000000" w:themeColor="text1"/>
        </w:rPr>
      </w:pPr>
      <w:r w:rsidRPr="00F75A5D">
        <w:rPr>
          <w:color w:val="000000" w:themeColor="text1"/>
        </w:rPr>
        <w:t>Description of best practices shared among mycobacteriology colleagues to prepare for a future event</w:t>
      </w:r>
    </w:p>
    <w:p w:rsidRPr="00F75A5D" w:rsidR="0084212E" w:rsidP="0001408F" w:rsidRDefault="007177CD" w14:paraId="7544B1E3" w14:textId="0BAEC511">
      <w:pPr>
        <w:pStyle w:val="ListParagraph"/>
        <w:numPr>
          <w:ilvl w:val="0"/>
          <w:numId w:val="6"/>
        </w:numPr>
        <w:tabs>
          <w:tab w:val="clear" w:pos="9360"/>
        </w:tabs>
        <w:spacing w:line="240" w:lineRule="auto"/>
        <w:ind w:left="1080"/>
        <w:rPr>
          <w:color w:val="000000" w:themeColor="text1"/>
        </w:rPr>
      </w:pPr>
      <w:r w:rsidRPr="00F75A5D">
        <w:rPr>
          <w:color w:val="000000" w:themeColor="text1"/>
        </w:rPr>
        <w:t xml:space="preserve">Other suggestions from the </w:t>
      </w:r>
      <w:r w:rsidRPr="00F75A5D" w:rsidR="003B5AA4">
        <w:rPr>
          <w:color w:val="000000" w:themeColor="text1"/>
        </w:rPr>
        <w:t xml:space="preserve">group for </w:t>
      </w:r>
      <w:r w:rsidRPr="00F75A5D" w:rsidR="001722F4">
        <w:rPr>
          <w:color w:val="000000" w:themeColor="text1"/>
        </w:rPr>
        <w:t>mycobacteriology laboratories encountering interruption in service events</w:t>
      </w:r>
    </w:p>
    <w:p w:rsidRPr="00F75A5D" w:rsidR="00F85008" w:rsidP="0001408F" w:rsidRDefault="00F85008" w14:paraId="60ABB2A1" w14:textId="77777777">
      <w:pPr>
        <w:ind w:left="0"/>
        <w:rPr>
          <w:color w:val="000000" w:themeColor="text1"/>
          <w:lang w:eastAsia="zh-CN"/>
        </w:rPr>
      </w:pPr>
    </w:p>
    <w:p w:rsidRPr="00014361" w:rsidR="00B12F51" w:rsidP="00692DEB" w:rsidRDefault="00D97B5C" w14:paraId="02E7EB51" w14:textId="575D272B">
      <w:pPr>
        <w:pStyle w:val="Heading4"/>
      </w:pPr>
      <w:bookmarkStart w:name="_Toc427752815" w:id="12"/>
      <w:r>
        <w:t>P</w:t>
      </w:r>
      <w:r w:rsidRPr="00014361" w:rsidR="00B12F51">
        <w:t>urpose and Use of the Information Collection</w:t>
      </w:r>
      <w:bookmarkEnd w:id="12"/>
    </w:p>
    <w:p w:rsidRPr="00CE6576" w:rsidR="00797212" w:rsidP="00797212" w:rsidRDefault="00797212" w14:paraId="2D550007" w14:textId="77777777">
      <w:pPr>
        <w:ind w:left="360"/>
        <w:rPr>
          <w:iCs/>
        </w:rPr>
      </w:pPr>
      <w:r w:rsidRPr="00CE6576">
        <w:rPr>
          <w:iCs/>
        </w:rPr>
        <w:t xml:space="preserve">The </w:t>
      </w:r>
      <w:r>
        <w:rPr>
          <w:iCs/>
        </w:rPr>
        <w:t xml:space="preserve">purpose </w:t>
      </w:r>
      <w:r w:rsidRPr="00CE6576">
        <w:rPr>
          <w:iCs/>
        </w:rPr>
        <w:t xml:space="preserve">of this data collection is to learn the availability of PHL mycobacteriology COOPs and processes in place for the continuation of mycobacteriology testing services in case of interruption in service events. The respondent universe will be </w:t>
      </w:r>
      <w:r>
        <w:rPr>
          <w:iCs/>
        </w:rPr>
        <w:t xml:space="preserve">state, </w:t>
      </w:r>
      <w:proofErr w:type="gramStart"/>
      <w:r>
        <w:rPr>
          <w:iCs/>
        </w:rPr>
        <w:t>local</w:t>
      </w:r>
      <w:proofErr w:type="gramEnd"/>
      <w:r>
        <w:rPr>
          <w:iCs/>
        </w:rPr>
        <w:t xml:space="preserve"> and territorial </w:t>
      </w:r>
      <w:r w:rsidRPr="00CE6576">
        <w:rPr>
          <w:iCs/>
        </w:rPr>
        <w:t>PHL mycobacteriology supervisors, or their designees supported in part by the CDC TB Elimination and Laboratory Cooperative Agreement. Respondents will be asked about implementation of COOPs in response to past interruption in service events and COOP modifications after these events. This information along with lessons learned from PHL mycobacteriology interruption of service events will be shared among partners and peers to emphasize the importance of COOPs and planning for events that may impact mycobacteriology testing services.</w:t>
      </w:r>
    </w:p>
    <w:p w:rsidR="00675F9A" w:rsidP="00692DEB" w:rsidRDefault="00675F9A" w14:paraId="360EBD15" w14:textId="77777777">
      <w:pPr>
        <w:ind w:left="0"/>
      </w:pPr>
    </w:p>
    <w:p w:rsidRPr="00FF5BF1" w:rsidR="00B47055" w:rsidP="00692DEB" w:rsidRDefault="00B47055" w14:paraId="55865641" w14:textId="77777777">
      <w:pPr>
        <w:pStyle w:val="Heading4"/>
      </w:pPr>
      <w:bookmarkStart w:name="_Toc427752816" w:id="13"/>
      <w:r w:rsidRPr="00FF5BF1">
        <w:t>Use of Improved Information Technology and Burden Reduction</w:t>
      </w:r>
      <w:bookmarkEnd w:id="13"/>
    </w:p>
    <w:p w:rsidRPr="00D84306" w:rsidR="002602E7" w:rsidP="007B7C44" w:rsidRDefault="002602E7" w14:paraId="597FF8EC" w14:textId="75A9C1B1">
      <w:pPr>
        <w:ind w:left="360"/>
        <w:rPr>
          <w:b/>
          <w:bCs/>
          <w:u w:val="single"/>
        </w:rPr>
      </w:pPr>
      <w:bookmarkStart w:name="_Hlk58933654" w:id="14"/>
      <w:r w:rsidRPr="00D84306">
        <w:rPr>
          <w:b/>
          <w:bCs/>
          <w:u w:val="single"/>
        </w:rPr>
        <w:t>REDCAP Survey</w:t>
      </w:r>
    </w:p>
    <w:p w:rsidRPr="00CE6576" w:rsidR="00692DEB" w:rsidP="007B7C44" w:rsidRDefault="00EA3A4A" w14:paraId="1DA7D767" w14:textId="45BDD07E">
      <w:pPr>
        <w:ind w:left="360"/>
      </w:pPr>
      <w:r>
        <w:t>Data will be collected via</w:t>
      </w:r>
      <w:r w:rsidRPr="00711BFA" w:rsidR="00692DEB">
        <w:t xml:space="preserve"> </w:t>
      </w:r>
      <w:r w:rsidRPr="00CE6576" w:rsidR="009249BA">
        <w:t>a web-based questionnaire</w:t>
      </w:r>
      <w:r w:rsidRPr="00711BFA" w:rsidR="00692DEB">
        <w:t xml:space="preserve">. This method was chosen to reduce the overall burden </w:t>
      </w:r>
      <w:bookmarkEnd w:id="14"/>
      <w:r w:rsidRPr="00711BFA" w:rsidR="00692DEB">
        <w:t>on respondents</w:t>
      </w:r>
      <w:r w:rsidR="00FF5BF1">
        <w:t xml:space="preserve"> by </w:t>
      </w:r>
      <w:r w:rsidRPr="00CE6576" w:rsidR="009249BA">
        <w:t>allowing respondents to complete and submit their responses electronically</w:t>
      </w:r>
      <w:r w:rsidRPr="00CE6576" w:rsidR="00692DEB">
        <w:t xml:space="preserve">. The </w:t>
      </w:r>
      <w:r w:rsidRPr="00CE6576" w:rsidR="002E2EDD">
        <w:t>data</w:t>
      </w:r>
      <w:r w:rsidRPr="00CE6576" w:rsidR="00692DEB">
        <w:t xml:space="preserve"> collection instrument was designed to collect the minimum information necessary for the purposes of this project (i.e., limited to </w:t>
      </w:r>
      <w:r w:rsidRPr="00AA24B0" w:rsidR="00C452AE">
        <w:t>a maximum of 5</w:t>
      </w:r>
      <w:r w:rsidR="00686B21">
        <w:t>4</w:t>
      </w:r>
      <w:r w:rsidRPr="00AA24B0" w:rsidR="00EE21BA">
        <w:t xml:space="preserve">  </w:t>
      </w:r>
      <w:r w:rsidRPr="00CE6576" w:rsidR="00EE21BA">
        <w:t>questions and skip logic to send respondents to a future point in the survey based on how they answer a question</w:t>
      </w:r>
      <w:r w:rsidRPr="00CE6576" w:rsidR="00692DEB">
        <w:t>.</w:t>
      </w:r>
    </w:p>
    <w:p w:rsidR="00A336A1" w:rsidP="007B7C44" w:rsidRDefault="00A336A1" w14:paraId="35D13787" w14:textId="0C788D54">
      <w:pPr>
        <w:ind w:left="360"/>
      </w:pPr>
    </w:p>
    <w:p w:rsidRPr="00D84306" w:rsidR="002602E7" w:rsidP="007B7C44" w:rsidRDefault="002602E7" w14:paraId="07D283E5" w14:textId="184C8DD0">
      <w:pPr>
        <w:ind w:left="360"/>
        <w:rPr>
          <w:b/>
          <w:bCs/>
          <w:u w:val="single"/>
        </w:rPr>
      </w:pPr>
      <w:r w:rsidRPr="00D84306">
        <w:rPr>
          <w:b/>
          <w:bCs/>
          <w:u w:val="single"/>
        </w:rPr>
        <w:t>Focus Group</w:t>
      </w:r>
      <w:r w:rsidRPr="00D84306" w:rsidR="00E82FDF">
        <w:rPr>
          <w:b/>
          <w:bCs/>
          <w:u w:val="single"/>
        </w:rPr>
        <w:t xml:space="preserve"> </w:t>
      </w:r>
      <w:r w:rsidR="007712E5">
        <w:rPr>
          <w:b/>
          <w:bCs/>
          <w:u w:val="single"/>
        </w:rPr>
        <w:t>Discussions</w:t>
      </w:r>
    </w:p>
    <w:p w:rsidRPr="00F75A5D" w:rsidR="00F2159A" w:rsidP="00F2159A" w:rsidRDefault="00F2159A" w14:paraId="5D82DCAC" w14:textId="49E712D2">
      <w:pPr>
        <w:ind w:left="360"/>
        <w:rPr>
          <w:color w:val="000000" w:themeColor="text1"/>
        </w:rPr>
      </w:pPr>
      <w:r>
        <w:t xml:space="preserve">Data will be collected </w:t>
      </w:r>
      <w:r w:rsidR="00F44C32">
        <w:t>using</w:t>
      </w:r>
      <w:r w:rsidRPr="00711BFA" w:rsidR="00F44C32">
        <w:t xml:space="preserve"> </w:t>
      </w:r>
      <w:r w:rsidRPr="00F75A5D" w:rsidR="00A71E8C">
        <w:rPr>
          <w:color w:val="000000" w:themeColor="text1"/>
        </w:rPr>
        <w:t>a virtual platform</w:t>
      </w:r>
      <w:r w:rsidRPr="00F75A5D" w:rsidR="00F44C32">
        <w:rPr>
          <w:color w:val="000000" w:themeColor="text1"/>
        </w:rPr>
        <w:t xml:space="preserve"> (Zoom, Skype</w:t>
      </w:r>
      <w:r w:rsidR="0052086E">
        <w:rPr>
          <w:color w:val="000000" w:themeColor="text1"/>
        </w:rPr>
        <w:t>,</w:t>
      </w:r>
      <w:r w:rsidRPr="00F75A5D" w:rsidR="00F44C32">
        <w:rPr>
          <w:color w:val="000000" w:themeColor="text1"/>
        </w:rPr>
        <w:t xml:space="preserve"> or Teams Meeting)</w:t>
      </w:r>
      <w:r w:rsidRPr="00F75A5D">
        <w:rPr>
          <w:color w:val="000000" w:themeColor="text1"/>
        </w:rPr>
        <w:t>. This method was chosen to reduce the overall burden on respondents by</w:t>
      </w:r>
      <w:r w:rsidRPr="00F75A5D" w:rsidR="00A71E8C">
        <w:rPr>
          <w:color w:val="000000" w:themeColor="text1"/>
        </w:rPr>
        <w:t xml:space="preserve"> eliminating the time and cost to travel to a specific location</w:t>
      </w:r>
      <w:r w:rsidRPr="00F75A5D">
        <w:rPr>
          <w:color w:val="000000" w:themeColor="text1"/>
        </w:rPr>
        <w:t>.</w:t>
      </w:r>
      <w:r w:rsidRPr="00F75A5D" w:rsidR="00F44C32">
        <w:rPr>
          <w:color w:val="000000" w:themeColor="text1"/>
        </w:rPr>
        <w:t xml:space="preserve"> D</w:t>
      </w:r>
      <w:r w:rsidRPr="00F75A5D">
        <w:rPr>
          <w:color w:val="000000" w:themeColor="text1"/>
        </w:rPr>
        <w:t xml:space="preserve">ata collection was designed to collect the minimum information necessary for the purposes of this project (i.e., limited to </w:t>
      </w:r>
      <w:r w:rsidRPr="00F75A5D" w:rsidR="00A71E8C">
        <w:rPr>
          <w:color w:val="000000" w:themeColor="text1"/>
        </w:rPr>
        <w:t>5 discussion</w:t>
      </w:r>
      <w:r w:rsidRPr="00F75A5D">
        <w:rPr>
          <w:color w:val="000000" w:themeColor="text1"/>
        </w:rPr>
        <w:t xml:space="preserve"> questions).</w:t>
      </w:r>
    </w:p>
    <w:p w:rsidRPr="00A71E8C" w:rsidR="00E82FDF" w:rsidP="007B7C44" w:rsidRDefault="00E82FDF" w14:paraId="68183A46" w14:textId="77777777">
      <w:pPr>
        <w:ind w:left="360"/>
        <w:rPr>
          <w:color w:val="1F497D" w:themeColor="text2"/>
        </w:rPr>
      </w:pPr>
    </w:p>
    <w:p w:rsidR="00B47055" w:rsidP="00692DEB" w:rsidRDefault="00B47055" w14:paraId="3FE48A1C" w14:textId="278644BE">
      <w:pPr>
        <w:pStyle w:val="Heading4"/>
      </w:pPr>
      <w:bookmarkStart w:name="_Toc427752817" w:id="15"/>
      <w:r w:rsidRPr="00D42A92">
        <w:t>Efforts to Identify Duplication and Use of Similar Information</w:t>
      </w:r>
      <w:bookmarkEnd w:id="15"/>
    </w:p>
    <w:p w:rsidRPr="00CE6576" w:rsidR="00BD4599" w:rsidP="00AE6CCB" w:rsidRDefault="00A336A1" w14:paraId="16485506" w14:textId="0A2E239D">
      <w:pPr>
        <w:ind w:left="360"/>
      </w:pPr>
      <w:r w:rsidRPr="00CE6576">
        <w:t xml:space="preserve">A literature review was conducted to ensure the requested information for collection was not duplicated or otherwise accessible from any other source. Any information collection currently conducted </w:t>
      </w:r>
      <w:r w:rsidRPr="00CE6576" w:rsidR="00AE6CCB">
        <w:t xml:space="preserve">concerning COOPs </w:t>
      </w:r>
      <w:r w:rsidRPr="00CE6576">
        <w:t xml:space="preserve">is not related to the area of </w:t>
      </w:r>
      <w:r w:rsidRPr="00CE6576" w:rsidR="009370B1">
        <w:t xml:space="preserve">mycobacteriology </w:t>
      </w:r>
      <w:r w:rsidRPr="00CE6576" w:rsidR="00261924">
        <w:t xml:space="preserve">nor has information been sought from </w:t>
      </w:r>
      <w:r w:rsidRPr="00CE6576" w:rsidR="00AE6CCB">
        <w:t xml:space="preserve">PHL </w:t>
      </w:r>
      <w:r w:rsidRPr="00CE6576" w:rsidR="00261924">
        <w:t xml:space="preserve">mycobacteriology </w:t>
      </w:r>
      <w:r w:rsidRPr="00CE6576" w:rsidR="00AE6CCB">
        <w:t xml:space="preserve">supervisors or their designees. </w:t>
      </w:r>
    </w:p>
    <w:p w:rsidRPr="007946B5" w:rsidR="00675F9A" w:rsidP="005D6F14" w:rsidRDefault="00675F9A" w14:paraId="48F4623C" w14:textId="77777777">
      <w:pPr>
        <w:rPr>
          <w:color w:val="00B0F0"/>
        </w:rPr>
      </w:pPr>
    </w:p>
    <w:p w:rsidRPr="00B47055" w:rsidR="00B12F51" w:rsidP="00692DEB" w:rsidRDefault="00B47055" w14:paraId="75B88CF6" w14:textId="77777777">
      <w:pPr>
        <w:pStyle w:val="Heading4"/>
      </w:pPr>
      <w:bookmarkStart w:name="_Toc427752818" w:id="16"/>
      <w:r w:rsidRPr="00B47055">
        <w:lastRenderedPageBreak/>
        <w:t>Impact on Small Businesses or Other Small Entities</w:t>
      </w:r>
      <w:bookmarkEnd w:id="16"/>
    </w:p>
    <w:p w:rsidR="00BD4599" w:rsidP="00383542" w:rsidRDefault="00D26A64" w14:paraId="580A7711" w14:textId="538B84B2">
      <w:pPr>
        <w:ind w:left="360"/>
      </w:pPr>
      <w:r>
        <w:t>N</w:t>
      </w:r>
      <w:r w:rsidR="00AF2252">
        <w:t xml:space="preserve">o small businesses will be involved in this </w:t>
      </w:r>
      <w:r w:rsidR="00157413">
        <w:t>information collection</w:t>
      </w:r>
      <w:r>
        <w:t>.</w:t>
      </w:r>
    </w:p>
    <w:p w:rsidR="00BD4599" w:rsidP="005D6F14" w:rsidRDefault="00BD4599" w14:paraId="2486A5E3" w14:textId="77777777"/>
    <w:p w:rsidRPr="00D95FBF" w:rsidR="00675F9A" w:rsidP="00383542" w:rsidRDefault="00675F9A" w14:paraId="749D1325" w14:textId="2FFD7D4F">
      <w:pPr>
        <w:ind w:left="0"/>
      </w:pPr>
    </w:p>
    <w:p w:rsidRPr="00B47055" w:rsidR="00B12F51" w:rsidP="00692DEB" w:rsidRDefault="00B47055" w14:paraId="5E04EB42" w14:textId="77777777">
      <w:pPr>
        <w:pStyle w:val="Heading4"/>
      </w:pPr>
      <w:bookmarkStart w:name="_Toc427752819" w:id="17"/>
      <w:r w:rsidRPr="00B47055">
        <w:t xml:space="preserve">Consequences of Collecting the Information Less Frequently </w:t>
      </w:r>
      <w:r w:rsidRPr="00B47055" w:rsidR="00D95FBF">
        <w:t xml:space="preserve">  </w:t>
      </w:r>
      <w:bookmarkEnd w:id="17"/>
      <w:r w:rsidRPr="00B47055" w:rsidR="00D95FBF">
        <w:t xml:space="preserve"> </w:t>
      </w:r>
    </w:p>
    <w:p w:rsidR="000058E0" w:rsidP="007B7C44" w:rsidRDefault="000058E0" w14:paraId="7DC21F0F" w14:textId="2F1957B4">
      <w:pPr>
        <w:ind w:left="360"/>
      </w:pPr>
      <w:r w:rsidRPr="00711BFA">
        <w:t xml:space="preserve">This request is for a </w:t>
      </w:r>
      <w:r w:rsidRPr="00711BFA" w:rsidR="00445866">
        <w:t>one-time</w:t>
      </w:r>
      <w:r w:rsidRPr="00711BFA">
        <w:t xml:space="preserv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rsidRPr="0046624C" w:rsidR="008C59E7" w:rsidP="00782FBD" w:rsidRDefault="00BF3E77" w14:paraId="1B2E8BB8" w14:textId="2718FDF3">
      <w:pPr>
        <w:pStyle w:val="ListParagraph"/>
        <w:numPr>
          <w:ilvl w:val="0"/>
          <w:numId w:val="6"/>
        </w:numPr>
        <w:tabs>
          <w:tab w:val="clear" w:pos="9360"/>
        </w:tabs>
        <w:spacing w:line="240" w:lineRule="auto"/>
      </w:pPr>
      <w:r w:rsidRPr="0046624C">
        <w:t xml:space="preserve">Determine if PHLs have COOPs in place to continue </w:t>
      </w:r>
      <w:r w:rsidRPr="0046624C" w:rsidR="009370B1">
        <w:t>mycobacteriology</w:t>
      </w:r>
      <w:r w:rsidRPr="0046624C">
        <w:t xml:space="preserve"> laboratory services in case of interruption of service events</w:t>
      </w:r>
    </w:p>
    <w:p w:rsidRPr="0046624C" w:rsidR="008C59E7" w:rsidP="00782FBD" w:rsidRDefault="007946B5" w14:paraId="63B2E2B1" w14:textId="22921A08">
      <w:pPr>
        <w:pStyle w:val="ListParagraph"/>
        <w:numPr>
          <w:ilvl w:val="0"/>
          <w:numId w:val="6"/>
        </w:numPr>
        <w:tabs>
          <w:tab w:val="clear" w:pos="9360"/>
        </w:tabs>
        <w:spacing w:line="240" w:lineRule="auto"/>
      </w:pPr>
      <w:r w:rsidRPr="0046624C">
        <w:t xml:space="preserve">Categorize </w:t>
      </w:r>
      <w:r w:rsidRPr="0046624C" w:rsidR="00BF3E77">
        <w:t>the type</w:t>
      </w:r>
      <w:r w:rsidRPr="0046624C">
        <w:t xml:space="preserve">s, </w:t>
      </w:r>
      <w:r w:rsidRPr="0046624C" w:rsidR="006547DC">
        <w:t>frequencies,</w:t>
      </w:r>
      <w:r w:rsidRPr="0046624C" w:rsidR="00BF3E77">
        <w:t xml:space="preserve"> and length</w:t>
      </w:r>
      <w:r w:rsidRPr="0046624C">
        <w:t>s of interruption of service events</w:t>
      </w:r>
      <w:r w:rsidRPr="0046624C" w:rsidR="00261924">
        <w:t xml:space="preserve"> in PHLs</w:t>
      </w:r>
    </w:p>
    <w:p w:rsidRPr="0046624C" w:rsidR="008C59E7" w:rsidP="00782FBD" w:rsidRDefault="007946B5" w14:paraId="46DF2966" w14:textId="3C5B4089">
      <w:pPr>
        <w:pStyle w:val="ListParagraph"/>
        <w:numPr>
          <w:ilvl w:val="0"/>
          <w:numId w:val="6"/>
        </w:numPr>
        <w:tabs>
          <w:tab w:val="clear" w:pos="9360"/>
        </w:tabs>
        <w:spacing w:line="240" w:lineRule="auto"/>
      </w:pPr>
      <w:r w:rsidRPr="0046624C">
        <w:t xml:space="preserve">Communicate lessons learned from past events to PHL </w:t>
      </w:r>
      <w:r w:rsidRPr="0046624C" w:rsidR="00261924">
        <w:t>partners</w:t>
      </w:r>
      <w:r w:rsidRPr="0046624C">
        <w:t xml:space="preserve"> and encourage identification of referral laboratories </w:t>
      </w:r>
      <w:r w:rsidRPr="0046624C" w:rsidR="00A433D0">
        <w:t>in</w:t>
      </w:r>
      <w:r w:rsidRPr="0046624C">
        <w:t xml:space="preserve"> their COOPs </w:t>
      </w:r>
      <w:r w:rsidRPr="0046624C" w:rsidR="00A433D0">
        <w:t>for</w:t>
      </w:r>
      <w:r w:rsidRPr="0046624C">
        <w:t xml:space="preserve"> mycobacterial testing</w:t>
      </w:r>
    </w:p>
    <w:p w:rsidR="00BD4599" w:rsidP="00383542" w:rsidRDefault="00BD4599" w14:paraId="19A686BD" w14:textId="6DE1499C">
      <w:pPr>
        <w:ind w:left="0"/>
        <w:rPr>
          <w:lang w:eastAsia="zh-CN"/>
        </w:rPr>
      </w:pPr>
    </w:p>
    <w:p w:rsidR="00BD4599" w:rsidP="00675F9A" w:rsidRDefault="00BD4599" w14:paraId="248BC0CD" w14:textId="77777777">
      <w:pPr>
        <w:pStyle w:val="ListParagraph"/>
        <w:ind w:left="360"/>
        <w:rPr>
          <w:lang w:eastAsia="zh-CN"/>
        </w:rPr>
      </w:pPr>
    </w:p>
    <w:p w:rsidRPr="00B47055" w:rsidR="00B12F51" w:rsidP="00692DEB" w:rsidRDefault="00B47055" w14:paraId="1C352D4B" w14:textId="77777777">
      <w:pPr>
        <w:pStyle w:val="Heading4"/>
      </w:pPr>
      <w:bookmarkStart w:name="_Toc427752820" w:id="18"/>
      <w:r w:rsidRPr="00B47055">
        <w:t>Special Circumstances Relating to the Guidelines of 5 CFR 1320.5</w:t>
      </w:r>
      <w:bookmarkEnd w:id="18"/>
    </w:p>
    <w:p w:rsidR="00F52BCC" w:rsidP="007B7C44" w:rsidRDefault="00A809AA" w14:paraId="3F174D52" w14:textId="719117C2">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F52BCC" w:rsidP="00675F9A" w:rsidRDefault="00F52BCC" w14:paraId="7BFE09AB" w14:textId="77777777">
      <w:pPr>
        <w:ind w:left="360"/>
      </w:pPr>
    </w:p>
    <w:p w:rsidR="00383542" w:rsidP="00383542" w:rsidRDefault="00383542" w14:paraId="7F539DDD" w14:textId="398EA4AE">
      <w:pPr>
        <w:ind w:left="0"/>
      </w:pPr>
    </w:p>
    <w:p w:rsidRPr="0088467A" w:rsidR="00B12F51" w:rsidP="00692DEB" w:rsidRDefault="0088467A" w14:paraId="5BC5DEE1" w14:textId="77777777">
      <w:pPr>
        <w:pStyle w:val="Heading4"/>
      </w:pPr>
      <w:bookmarkStart w:name="_Toc427752821" w:id="19"/>
      <w:r w:rsidRPr="0088467A">
        <w:t>Comments in Response to the Federal Register Notice and Efforts to Consult Outside the Agency</w:t>
      </w:r>
      <w:bookmarkEnd w:id="19"/>
    </w:p>
    <w:p w:rsidRPr="00B8783F" w:rsidR="00A809AA" w:rsidP="007B7C44" w:rsidRDefault="00C768E5" w14:paraId="51043E05" w14:textId="702322CD">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 xml:space="preserve">nism of the </w:t>
      </w:r>
      <w:r w:rsidR="00614CAE">
        <w:t>CSTLTS Generic</w:t>
      </w:r>
      <w:r w:rsidR="00925CD1">
        <w:t xml:space="preserve"> Information Collection Service</w:t>
      </w:r>
      <w:r>
        <w:t xml:space="preserve"> (</w:t>
      </w:r>
      <w:r w:rsidR="00614CAE">
        <w:t>CSTLTS Generic</w:t>
      </w:r>
      <w:r>
        <w:t xml:space="preserve">) – </w:t>
      </w:r>
      <w:bookmarkStart w:name="_Hlk64539993" w:id="20"/>
      <w:r w:rsidRPr="003F5483">
        <w:t xml:space="preserve">OMB No. 0920-0879. </w:t>
      </w:r>
      <w:r w:rsidRPr="003F5483" w:rsidR="00D21203">
        <w:t xml:space="preserve">A 60-day Federal Register Notice was published in the Federal Register on </w:t>
      </w:r>
      <w:r w:rsidRPr="003F5483" w:rsidR="003F5483">
        <w:t>May</w:t>
      </w:r>
      <w:r w:rsidRPr="003F5483" w:rsidR="00AF0914">
        <w:t xml:space="preserve"> 21, 2020</w:t>
      </w:r>
      <w:r w:rsidRPr="003F5483" w:rsidR="00D21203">
        <w:t>, Vol. 8</w:t>
      </w:r>
      <w:r w:rsidRPr="003F5483" w:rsidR="00AF0914">
        <w:t>5</w:t>
      </w:r>
      <w:r w:rsidRPr="003F5483" w:rsidR="00D21203">
        <w:t xml:space="preserve">, No. </w:t>
      </w:r>
      <w:r w:rsidRPr="003F5483" w:rsidR="003F5483">
        <w:t>99</w:t>
      </w:r>
      <w:r w:rsidRPr="003F5483" w:rsidR="00D21203">
        <w:t xml:space="preserve">, pp </w:t>
      </w:r>
      <w:r w:rsidRPr="003F5483" w:rsidR="003F5483">
        <w:t>30962</w:t>
      </w:r>
      <w:r w:rsidRPr="003F5483" w:rsidR="00D21203">
        <w:t>-</w:t>
      </w:r>
      <w:r w:rsidRPr="003F5483" w:rsidR="003F5483">
        <w:t>30963</w:t>
      </w:r>
      <w:r w:rsidRPr="003F5483" w:rsidR="00D21203">
        <w:t xml:space="preserve">.  </w:t>
      </w:r>
      <w:r w:rsidRPr="003F5483" w:rsidR="003F5483">
        <w:t>No comments were received.</w:t>
      </w:r>
      <w:r w:rsidR="003F5483">
        <w:t xml:space="preserve"> </w:t>
      </w:r>
    </w:p>
    <w:bookmarkEnd w:id="20"/>
    <w:p w:rsidRPr="00A809AA" w:rsidR="00A809AA" w:rsidP="00692DEB" w:rsidRDefault="00A809AA" w14:paraId="2ACC2F51" w14:textId="77777777">
      <w:pPr>
        <w:ind w:left="0"/>
      </w:pPr>
    </w:p>
    <w:p w:rsidR="00A809AA" w:rsidP="007B7C44" w:rsidRDefault="00A809AA" w14:paraId="764006AC" w14:textId="77777777">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675F9A" w:rsidP="007B7C44" w:rsidRDefault="00675F9A" w14:paraId="05E9CF8C" w14:textId="77777777">
      <w:pPr>
        <w:ind w:left="360"/>
      </w:pPr>
    </w:p>
    <w:p w:rsidRPr="00A809AA" w:rsidR="00F52BCC" w:rsidP="00675F9A" w:rsidRDefault="00F52BCC" w14:paraId="114CE2EF" w14:textId="77777777">
      <w:pPr>
        <w:ind w:left="360"/>
      </w:pPr>
    </w:p>
    <w:p w:rsidRPr="0088467A" w:rsidR="00B12F51" w:rsidP="00692DEB" w:rsidRDefault="0088467A" w14:paraId="4DAA9469" w14:textId="77777777">
      <w:pPr>
        <w:pStyle w:val="Heading4"/>
      </w:pPr>
      <w:bookmarkStart w:name="_Toc427752822" w:id="21"/>
      <w:r w:rsidRPr="0088467A">
        <w:t>Explanation of Any Payment or Gift to Respondents</w:t>
      </w:r>
      <w:bookmarkEnd w:id="21"/>
    </w:p>
    <w:p w:rsidR="00675F9A" w:rsidP="005212E5" w:rsidRDefault="00A809AA" w14:paraId="616434FC" w14:textId="78ADCCA1">
      <w:pPr>
        <w:ind w:left="360"/>
      </w:pPr>
      <w:r>
        <w:t>CDC will not provide p</w:t>
      </w:r>
      <w:r w:rsidR="00D26A64">
        <w:t>ayments or gifts to respondents.</w:t>
      </w:r>
    </w:p>
    <w:p w:rsidR="006A09E0" w:rsidP="005212E5" w:rsidRDefault="006A09E0" w14:paraId="716AB726" w14:textId="77777777">
      <w:pPr>
        <w:ind w:left="360"/>
      </w:pPr>
    </w:p>
    <w:p w:rsidR="00C4416B" w:rsidP="005212E5" w:rsidRDefault="00C4416B" w14:paraId="23E8606B" w14:textId="77777777">
      <w:pPr>
        <w:ind w:left="360"/>
      </w:pPr>
    </w:p>
    <w:p w:rsidRPr="00D16E78" w:rsidR="00B12F51" w:rsidP="00692DEB" w:rsidRDefault="0088467A" w14:paraId="084C2058" w14:textId="77777777">
      <w:pPr>
        <w:pStyle w:val="Heading4"/>
      </w:pPr>
      <w:r>
        <w:t xml:space="preserve"> </w:t>
      </w:r>
      <w:bookmarkStart w:name="_Toc427752823" w:id="22"/>
      <w:r w:rsidRPr="009D5927" w:rsidR="009D5927">
        <w:t>Protection of the Privacy and Confidentiality of Information Provided by Respondents</w:t>
      </w:r>
      <w:bookmarkEnd w:id="22"/>
    </w:p>
    <w:p w:rsidRPr="00797212" w:rsidR="00383542" w:rsidP="00797212" w:rsidRDefault="003C31C9" w14:paraId="23A787F4" w14:textId="31DC28BF">
      <w:pPr>
        <w:ind w:left="36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 / or delegates </w:t>
      </w:r>
      <w:r w:rsidRPr="00040611">
        <w:t>will be speaking from their official roles</w:t>
      </w:r>
      <w:r w:rsidR="00D06816">
        <w:t xml:space="preserve">.  </w:t>
      </w:r>
      <w:r w:rsidRPr="00040611">
        <w:t xml:space="preserve"> </w:t>
      </w:r>
    </w:p>
    <w:p w:rsidRPr="0088467A" w:rsidR="00B12F51" w:rsidP="00692DEB" w:rsidRDefault="009D5927" w14:paraId="6454A151" w14:textId="77777777">
      <w:pPr>
        <w:pStyle w:val="Heading4"/>
      </w:pPr>
      <w:bookmarkStart w:name="_Toc427752824" w:id="23"/>
      <w:r w:rsidRPr="009D5927">
        <w:lastRenderedPageBreak/>
        <w:t>Institutional Review Board (IRB) and Justification for Sensitive Questions</w:t>
      </w:r>
      <w:bookmarkEnd w:id="23"/>
    </w:p>
    <w:p w:rsidR="002A1CF5" w:rsidP="002A1CF5" w:rsidRDefault="003C31C9" w14:paraId="220E0924" w14:textId="0F81638D">
      <w:pPr>
        <w:ind w:left="360"/>
      </w:pPr>
      <w:r>
        <w:t>No information will be collected</w:t>
      </w:r>
      <w:r w:rsidR="00616090">
        <w:t xml:space="preserve"> that are of personal or sensitive nature</w:t>
      </w:r>
      <w:r w:rsidR="00D26A64">
        <w:t>.</w:t>
      </w:r>
      <w:r w:rsidRPr="002A1CF5" w:rsidR="002A1CF5">
        <w:t xml:space="preserve"> </w:t>
      </w:r>
      <w:r w:rsidRPr="003C31C9" w:rsidR="002A1CF5">
        <w:t xml:space="preserve">This </w:t>
      </w:r>
      <w:r w:rsidR="002A1CF5">
        <w:t>data collection</w:t>
      </w:r>
      <w:r w:rsidRPr="003C31C9" w:rsidR="002A1CF5">
        <w:t xml:space="preserve"> is not research involving human subjects.</w:t>
      </w:r>
    </w:p>
    <w:p w:rsidR="00F52BCC" w:rsidP="008B65FF" w:rsidRDefault="00F52BCC" w14:paraId="1DBD89ED" w14:textId="77777777">
      <w:pPr>
        <w:ind w:left="360"/>
      </w:pPr>
    </w:p>
    <w:p w:rsidRPr="0088467A" w:rsidR="00E20294" w:rsidP="00797212" w:rsidRDefault="00E20294" w14:paraId="3692ADA9" w14:textId="77777777">
      <w:pPr>
        <w:ind w:left="0"/>
      </w:pPr>
    </w:p>
    <w:p w:rsidRPr="0088467A" w:rsidR="00B64BFA" w:rsidP="00692DEB" w:rsidRDefault="0088467A" w14:paraId="2716336A" w14:textId="77777777">
      <w:pPr>
        <w:pStyle w:val="Heading4"/>
      </w:pPr>
      <w:bookmarkStart w:name="_Toc427752825" w:id="24"/>
      <w:r w:rsidRPr="0088467A">
        <w:t>Estimates of Annualized Burden Hours and Costs</w:t>
      </w:r>
      <w:bookmarkEnd w:id="24"/>
    </w:p>
    <w:p w:rsidR="004F1BF0" w:rsidP="008B65FF" w:rsidRDefault="000058E0" w14:paraId="277F71AF" w14:textId="6ACFECD6">
      <w:pPr>
        <w:ind w:left="360"/>
      </w:pPr>
      <w:r w:rsidRPr="00711BFA">
        <w:rPr>
          <w:color w:val="000000"/>
        </w:rPr>
        <w:t xml:space="preserve">The </w:t>
      </w:r>
      <w:r w:rsidRPr="00711BFA" w:rsidR="006547DC">
        <w:rPr>
          <w:color w:val="000000"/>
        </w:rPr>
        <w:t>estimate</w:t>
      </w:r>
      <w:r w:rsidR="006547DC">
        <w:rPr>
          <w:color w:val="000000"/>
        </w:rPr>
        <w:t xml:space="preserve"> of</w:t>
      </w:r>
      <w:r w:rsidRPr="00711BFA">
        <w:rPr>
          <w:color w:val="000000"/>
        </w:rPr>
        <w:t xml:space="preserve"> burden hours</w:t>
      </w:r>
      <w:r w:rsidR="00DD7E82">
        <w:rPr>
          <w:color w:val="000000"/>
        </w:rPr>
        <w:t xml:space="preserve"> for the </w:t>
      </w:r>
      <w:r w:rsidR="00521325">
        <w:rPr>
          <w:color w:val="000000"/>
        </w:rPr>
        <w:t>survey</w:t>
      </w:r>
      <w:r w:rsidRPr="00711BFA">
        <w:rPr>
          <w:color w:val="000000"/>
        </w:rPr>
        <w:t xml:space="preserve"> </w:t>
      </w:r>
      <w:r w:rsidR="00223812">
        <w:rPr>
          <w:color w:val="000000"/>
        </w:rPr>
        <w:t xml:space="preserve">instrument </w:t>
      </w:r>
      <w:r w:rsidRPr="00711BFA">
        <w:rPr>
          <w:color w:val="000000"/>
        </w:rPr>
        <w:t xml:space="preserve">is based on a pilot test by </w:t>
      </w:r>
      <w:r w:rsidRPr="00F36D9D" w:rsidR="009370B1">
        <w:t>nine</w:t>
      </w:r>
      <w:r w:rsidRPr="00711BFA">
        <w:t xml:space="preserve"> public health professionals. In the pilot test, the average time to complete the </w:t>
      </w:r>
      <w:r w:rsidRPr="0061015C">
        <w:t xml:space="preserve">instrument including time for reviewing instructions, gathering needed </w:t>
      </w:r>
      <w:r w:rsidRPr="0061015C" w:rsidR="006547DC">
        <w:t>information,</w:t>
      </w:r>
      <w:r w:rsidRPr="0061015C">
        <w:t xml:space="preserve"> and completing the instrument</w:t>
      </w:r>
      <w:r w:rsidRPr="00711BFA">
        <w:t xml:space="preserve">, was approximately </w:t>
      </w:r>
      <w:r w:rsidR="00177495">
        <w:t>7</w:t>
      </w:r>
      <w:r w:rsidRPr="00774689">
        <w:rPr>
          <w:color w:val="0070C0"/>
        </w:rPr>
        <w:t xml:space="preserve"> </w:t>
      </w:r>
      <w:r w:rsidRPr="00711BFA">
        <w:t>minutes</w:t>
      </w:r>
      <w:r w:rsidR="00A242DB">
        <w:t xml:space="preserve"> (range: </w:t>
      </w:r>
      <w:r w:rsidR="0004710F">
        <w:t>5</w:t>
      </w:r>
      <w:r w:rsidR="00721719">
        <w:t xml:space="preserve"> –</w:t>
      </w:r>
      <w:r w:rsidR="0004710F">
        <w:t>10 minutes</w:t>
      </w:r>
      <w:r w:rsidRPr="00721719" w:rsidR="00721719">
        <w:t>)</w:t>
      </w:r>
      <w:r w:rsidRPr="00711BFA">
        <w:t xml:space="preserve">. For the purposes of estimating burden hours, the upper limit of this range (i.e., </w:t>
      </w:r>
      <w:r w:rsidR="0004710F">
        <w:t>10</w:t>
      </w:r>
      <w:r w:rsidRPr="00774689" w:rsidR="008C59E7">
        <w:rPr>
          <w:color w:val="0070C0"/>
        </w:rPr>
        <w:t xml:space="preserve"> </w:t>
      </w:r>
      <w:r w:rsidRPr="00711BFA">
        <w:t>minutes) is used.</w:t>
      </w:r>
      <w:r w:rsidR="00DD7E82">
        <w:t xml:space="preserve"> </w:t>
      </w:r>
    </w:p>
    <w:p w:rsidR="004F1BF0" w:rsidP="008B65FF" w:rsidRDefault="004F1BF0" w14:paraId="2A4A7A76" w14:textId="77777777">
      <w:pPr>
        <w:ind w:left="360"/>
      </w:pPr>
    </w:p>
    <w:p w:rsidRPr="00711BFA" w:rsidR="00D30C4E" w:rsidP="008B65FF" w:rsidRDefault="00223812" w14:paraId="2BD0407E" w14:textId="5BA238AB">
      <w:pPr>
        <w:ind w:left="360"/>
        <w:rPr>
          <w:color w:val="000000"/>
        </w:rPr>
      </w:pPr>
      <w:r>
        <w:t>The estimate of burden hours f</w:t>
      </w:r>
      <w:r w:rsidR="00DD7E82">
        <w:t xml:space="preserve">or </w:t>
      </w:r>
      <w:r>
        <w:t xml:space="preserve">conducting </w:t>
      </w:r>
      <w:r w:rsidR="00DD7E82">
        <w:t>focus group</w:t>
      </w:r>
      <w:r>
        <w:t xml:space="preserve">s is based on </w:t>
      </w:r>
      <w:r w:rsidR="00595574">
        <w:t>a review of the focus group script by five public health officials</w:t>
      </w:r>
      <w:r w:rsidR="004F1BF0">
        <w:t xml:space="preserve">. </w:t>
      </w:r>
      <w:r w:rsidR="00595574">
        <w:t xml:space="preserve"> </w:t>
      </w:r>
      <w:r w:rsidR="004F1BF0">
        <w:t xml:space="preserve">The </w:t>
      </w:r>
      <w:r w:rsidR="008A003E">
        <w:t>time</w:t>
      </w:r>
      <w:r w:rsidR="004F1BF0">
        <w:t xml:space="preserve"> for conducting and completing</w:t>
      </w:r>
      <w:r w:rsidR="008A003E">
        <w:t xml:space="preserve"> discussion of the scripted questions was approximately 90 minutes (range </w:t>
      </w:r>
      <w:r w:rsidR="00C4305F">
        <w:t>60–120 minutes). For purposes of estimating burden hours, the upper limit of this range (i.e., 120 minutes) is used.</w:t>
      </w:r>
    </w:p>
    <w:p w:rsidR="000058E0" w:rsidP="000058E0" w:rsidRDefault="000058E0" w14:paraId="58065055" w14:textId="77777777">
      <w:pPr>
        <w:ind w:left="0"/>
      </w:pPr>
    </w:p>
    <w:p w:rsidR="00BB090C" w:rsidP="008B65FF" w:rsidRDefault="008C408E" w14:paraId="0544B568" w14:textId="1201C876">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Pr="0046624C" w:rsidR="009F1A1B">
        <w:t xml:space="preserve">medical and health service managers who are employed in the medical and diagnostic laboratories industry. </w:t>
      </w:r>
      <w:hyperlink w:history="1" r:id="rId9">
        <w:r w:rsidRPr="008D4D94" w:rsidR="009F1A1B">
          <w:rPr>
            <w:rStyle w:val="Hyperlink"/>
          </w:rPr>
          <w:t>http://www.bls.gov/oes/current/oes_nat.htm</w:t>
        </w:r>
      </w:hyperlink>
      <w:r>
        <w:t xml:space="preserve">.  </w:t>
      </w:r>
      <w:r w:rsidRPr="00711BFA" w:rsidR="000058E0">
        <w:t xml:space="preserve">Based on DOL data, an average hourly wage of </w:t>
      </w:r>
      <w:r w:rsidRPr="0046624C" w:rsidR="008C59E7">
        <w:t>$</w:t>
      </w:r>
      <w:r w:rsidRPr="0046624C" w:rsidR="009F1A1B">
        <w:t>58</w:t>
      </w:r>
      <w:r w:rsidRPr="0046624C" w:rsidR="008C59E7">
        <w:t>.</w:t>
      </w:r>
      <w:r w:rsidRPr="0046624C" w:rsidR="009F1A1B">
        <w:t>80</w:t>
      </w:r>
      <w:r w:rsidRPr="0046624C" w:rsidR="000058E0">
        <w:t xml:space="preserve"> is estimated for all </w:t>
      </w:r>
      <w:r w:rsidRPr="0046624C" w:rsidR="009F1A1B">
        <w:t>58</w:t>
      </w:r>
      <w:r w:rsidRPr="0046624C" w:rsidR="000058E0">
        <w:t xml:space="preserve"> respondents. </w:t>
      </w:r>
    </w:p>
    <w:p w:rsidRPr="00C73BF6" w:rsidR="003C27CC" w:rsidP="003C27CC" w:rsidRDefault="003C27CC" w14:paraId="2EB1D53A" w14:textId="0A924975">
      <w:pPr>
        <w:ind w:left="360"/>
      </w:pPr>
      <w:r w:rsidRPr="00C73BF6">
        <w:t>To account for potential increases due to the COVID-19 response, the hourly wage rate has been doubled to $</w:t>
      </w:r>
      <w:r w:rsidR="00D151B7">
        <w:t>117.60</w:t>
      </w:r>
      <w:r w:rsidRPr="00C73BF6">
        <w:t xml:space="preserve"> to account for fringe benefits and overhead (</w:t>
      </w:r>
      <w:hyperlink w:history="1" r:id="rId10">
        <w:r w:rsidRPr="00C73BF6">
          <w:rPr>
            <w:rStyle w:val="Hyperlink"/>
            <w:color w:val="auto"/>
          </w:rPr>
          <w:t>https://aspe.hhs.gov/pdf-report/guidelines-regulatory-impact-analysis</w:t>
        </w:r>
      </w:hyperlink>
      <w:r w:rsidRPr="00C73BF6">
        <w:t>).</w:t>
      </w:r>
      <w:r w:rsidR="00F44C32">
        <w:t xml:space="preserve"> </w:t>
      </w:r>
      <w:r w:rsidRPr="00C73BF6">
        <w:t>Table A-12 shows estimated burden and cost information.</w:t>
      </w:r>
    </w:p>
    <w:p w:rsidR="00383542" w:rsidP="008B65FF" w:rsidRDefault="00383542" w14:paraId="4541F4E8" w14:textId="2D1C3026">
      <w:pPr>
        <w:ind w:left="360"/>
      </w:pPr>
    </w:p>
    <w:p w:rsidR="00D97B5C" w:rsidP="00341AAA" w:rsidRDefault="00383542" w14:paraId="2972D451" w14:textId="60335D38">
      <w:pPr>
        <w:ind w:left="360"/>
        <w:rPr>
          <w:rFonts w:ascii="Cambria" w:hAnsi="Cambria"/>
        </w:rPr>
      </w:pPr>
      <w:bookmarkStart w:name="_Hlk62467451" w:id="25"/>
      <w:r w:rsidRPr="0046624C">
        <w:rPr>
          <w:rFonts w:ascii="Cambria" w:hAnsi="Cambria"/>
        </w:rPr>
        <w:t xml:space="preserve">There will be a total of </w:t>
      </w:r>
      <w:r w:rsidRPr="0046624C" w:rsidR="0004710F">
        <w:rPr>
          <w:rFonts w:ascii="Cambria" w:hAnsi="Cambria"/>
        </w:rPr>
        <w:t>58</w:t>
      </w:r>
      <w:r w:rsidRPr="0046624C">
        <w:rPr>
          <w:rFonts w:ascii="Cambria" w:hAnsi="Cambria"/>
        </w:rPr>
        <w:t xml:space="preserve"> respondents </w:t>
      </w:r>
      <w:r w:rsidR="00B87069">
        <w:rPr>
          <w:rFonts w:ascii="Cambria" w:hAnsi="Cambria"/>
        </w:rPr>
        <w:t xml:space="preserve">for the questionnaire </w:t>
      </w:r>
      <w:r w:rsidRPr="0046624C">
        <w:rPr>
          <w:rFonts w:ascii="Cambria" w:hAnsi="Cambria"/>
        </w:rPr>
        <w:t xml:space="preserve">and </w:t>
      </w:r>
      <w:r w:rsidR="00B87069">
        <w:rPr>
          <w:rFonts w:ascii="Cambria" w:hAnsi="Cambria"/>
        </w:rPr>
        <w:t xml:space="preserve">up to 58 </w:t>
      </w:r>
      <w:r w:rsidR="00341AAA">
        <w:rPr>
          <w:rFonts w:ascii="Cambria" w:hAnsi="Cambria"/>
        </w:rPr>
        <w:t>respondents for f</w:t>
      </w:r>
      <w:r w:rsidR="00F36D9D">
        <w:rPr>
          <w:rFonts w:ascii="Cambria" w:hAnsi="Cambria"/>
        </w:rPr>
        <w:t>ocus group discussions</w:t>
      </w:r>
      <w:r w:rsidR="00341AAA">
        <w:rPr>
          <w:rFonts w:ascii="Cambria" w:hAnsi="Cambria"/>
        </w:rPr>
        <w:t>. The total number of potential responses for both the questionnaire and focus groups will be 116</w:t>
      </w:r>
      <w:bookmarkEnd w:id="25"/>
      <w:r w:rsidR="00341AAA">
        <w:rPr>
          <w:rFonts w:ascii="Cambria" w:hAnsi="Cambria"/>
        </w:rPr>
        <w:t>.</w:t>
      </w:r>
    </w:p>
    <w:p w:rsidR="00341AAA" w:rsidP="00341AAA" w:rsidRDefault="00341AAA" w14:paraId="51BA3A2B" w14:textId="77777777">
      <w:pPr>
        <w:ind w:left="360"/>
        <w:rPr>
          <w:b/>
          <w:u w:val="single"/>
        </w:rPr>
      </w:pPr>
    </w:p>
    <w:p w:rsidR="00E41812" w:rsidP="006A09E0" w:rsidRDefault="005A59E5" w14:paraId="7137351D" w14:textId="57671A8F">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rsidRDefault="005A59E5" w14:paraId="11025DEA" w14:textId="77777777">
      <w:pPr>
        <w:pStyle w:val="ListParagraph"/>
        <w:ind w:left="360"/>
      </w:pPr>
    </w:p>
    <w:tbl>
      <w:tblPr>
        <w:tblW w:w="1030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350"/>
        <w:gridCol w:w="1440"/>
        <w:gridCol w:w="1350"/>
        <w:gridCol w:w="1350"/>
        <w:gridCol w:w="900"/>
        <w:gridCol w:w="1128"/>
        <w:gridCol w:w="1350"/>
      </w:tblGrid>
      <w:tr w:rsidRPr="006F6856" w:rsidR="0043229B" w:rsidTr="00286E02" w14:paraId="65EE5621" w14:textId="77777777">
        <w:trPr>
          <w:trHeight w:val="1493"/>
        </w:trPr>
        <w:tc>
          <w:tcPr>
            <w:tcW w:w="1440" w:type="dxa"/>
            <w:shd w:val="clear" w:color="auto" w:fill="D9D9D9" w:themeFill="background1" w:themeFillShade="D9"/>
          </w:tcPr>
          <w:p w:rsidRPr="00E647FB" w:rsidR="003B2200" w:rsidP="000058E0" w:rsidRDefault="002E2EDD" w14:paraId="22D9A4F0" w14:textId="2E39EF5E">
            <w:pPr>
              <w:ind w:left="-18"/>
              <w:rPr>
                <w:b/>
                <w:sz w:val="20"/>
                <w:szCs w:val="20"/>
              </w:rPr>
            </w:pPr>
            <w:r>
              <w:rPr>
                <w:b/>
                <w:sz w:val="20"/>
                <w:szCs w:val="20"/>
              </w:rPr>
              <w:t>Data</w:t>
            </w:r>
            <w:r w:rsidRPr="00E647FB" w:rsidR="00157413">
              <w:rPr>
                <w:b/>
                <w:sz w:val="20"/>
                <w:szCs w:val="20"/>
              </w:rPr>
              <w:t xml:space="preserve"> collection</w:t>
            </w:r>
            <w:r w:rsidRPr="00E647FB" w:rsidR="003B2200">
              <w:rPr>
                <w:b/>
                <w:sz w:val="20"/>
                <w:szCs w:val="20"/>
              </w:rPr>
              <w:t xml:space="preserve"> Instrument: Form Name</w:t>
            </w:r>
          </w:p>
        </w:tc>
        <w:tc>
          <w:tcPr>
            <w:tcW w:w="1350" w:type="dxa"/>
            <w:shd w:val="clear" w:color="auto" w:fill="D9D9D9" w:themeFill="background1" w:themeFillShade="D9"/>
            <w:vAlign w:val="center"/>
          </w:tcPr>
          <w:p w:rsidRPr="00E647FB" w:rsidR="003B2200" w:rsidP="000058E0" w:rsidRDefault="003B2200" w14:paraId="1299573E" w14:textId="7777777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rsidRPr="00E647FB" w:rsidR="003B2200" w:rsidP="000058E0" w:rsidRDefault="003B2200" w14:paraId="1FB4A703"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7077EE7C" w14:textId="77777777">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rsidRPr="00E647FB" w:rsidR="003B2200" w:rsidP="000058E0" w:rsidRDefault="003B2200" w14:paraId="4405076E" w14:textId="77777777">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rsidRPr="00E647FB" w:rsidR="003B2200" w:rsidP="000058E0" w:rsidRDefault="003B2200" w14:paraId="0FFACE85" w14:textId="77777777">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rsidRPr="00E647FB" w:rsidR="003B2200" w:rsidP="000058E0" w:rsidRDefault="003B2200" w14:paraId="23D189B4"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389C7983" w14:textId="77777777">
            <w:pPr>
              <w:ind w:left="-18"/>
              <w:rPr>
                <w:b/>
                <w:sz w:val="20"/>
                <w:szCs w:val="20"/>
              </w:rPr>
            </w:pPr>
            <w:r w:rsidRPr="00E647FB">
              <w:rPr>
                <w:b/>
                <w:sz w:val="20"/>
                <w:szCs w:val="20"/>
              </w:rPr>
              <w:t>Total Respondent Costs</w:t>
            </w:r>
          </w:p>
        </w:tc>
      </w:tr>
      <w:tr w:rsidRPr="006F6856" w:rsidR="00471642" w:rsidTr="00286E02" w14:paraId="01292F86" w14:textId="77777777">
        <w:tc>
          <w:tcPr>
            <w:tcW w:w="1440" w:type="dxa"/>
          </w:tcPr>
          <w:p w:rsidRPr="0046624C" w:rsidR="00471642" w:rsidP="00471642" w:rsidRDefault="009F65D6" w14:paraId="036B0B08" w14:textId="01AB2BE2">
            <w:pPr>
              <w:ind w:left="0"/>
              <w:rPr>
                <w:sz w:val="20"/>
                <w:szCs w:val="20"/>
              </w:rPr>
            </w:pPr>
            <w:r w:rsidRPr="0046624C">
              <w:rPr>
                <w:sz w:val="20"/>
                <w:szCs w:val="20"/>
              </w:rPr>
              <w:t>Continuity of Operations Plan (COOP) Questionnaire</w:t>
            </w:r>
          </w:p>
        </w:tc>
        <w:tc>
          <w:tcPr>
            <w:tcW w:w="1350" w:type="dxa"/>
          </w:tcPr>
          <w:p w:rsidRPr="0046624C" w:rsidR="00471642" w:rsidP="00471642" w:rsidRDefault="00261924" w14:paraId="3C92D99E" w14:textId="13C7970C">
            <w:pPr>
              <w:ind w:left="0"/>
              <w:rPr>
                <w:sz w:val="20"/>
                <w:szCs w:val="20"/>
              </w:rPr>
            </w:pPr>
            <w:r w:rsidRPr="0046624C">
              <w:rPr>
                <w:sz w:val="20"/>
                <w:szCs w:val="20"/>
              </w:rPr>
              <w:t>Mycobacteriology supervisors</w:t>
            </w:r>
            <w:r w:rsidRPr="0046624C" w:rsidR="0004710F">
              <w:rPr>
                <w:sz w:val="20"/>
                <w:szCs w:val="20"/>
              </w:rPr>
              <w:t xml:space="preserve"> or their designees</w:t>
            </w:r>
          </w:p>
        </w:tc>
        <w:tc>
          <w:tcPr>
            <w:tcW w:w="1440" w:type="dxa"/>
          </w:tcPr>
          <w:p w:rsidRPr="0046624C" w:rsidR="00471642" w:rsidP="00A1050C" w:rsidRDefault="0004710F" w14:paraId="68B36693" w14:textId="4043634C">
            <w:pPr>
              <w:ind w:left="0"/>
              <w:rPr>
                <w:sz w:val="20"/>
                <w:szCs w:val="20"/>
              </w:rPr>
            </w:pPr>
            <w:r w:rsidRPr="0046624C">
              <w:rPr>
                <w:sz w:val="20"/>
                <w:szCs w:val="20"/>
              </w:rPr>
              <w:t>58</w:t>
            </w:r>
          </w:p>
        </w:tc>
        <w:tc>
          <w:tcPr>
            <w:tcW w:w="1350" w:type="dxa"/>
          </w:tcPr>
          <w:p w:rsidRPr="0046624C" w:rsidR="00471642" w:rsidP="00471642" w:rsidRDefault="00471642" w14:paraId="45730FFC" w14:textId="61BD7F80">
            <w:pPr>
              <w:ind w:left="0"/>
              <w:rPr>
                <w:sz w:val="20"/>
                <w:szCs w:val="20"/>
              </w:rPr>
            </w:pPr>
            <w:r w:rsidRPr="0046624C">
              <w:rPr>
                <w:sz w:val="20"/>
                <w:szCs w:val="20"/>
              </w:rPr>
              <w:t>1</w:t>
            </w:r>
          </w:p>
        </w:tc>
        <w:tc>
          <w:tcPr>
            <w:tcW w:w="1350" w:type="dxa"/>
          </w:tcPr>
          <w:p w:rsidRPr="0046624C" w:rsidR="00471642" w:rsidP="00471642" w:rsidRDefault="0004710F" w14:paraId="6A3916AD" w14:textId="0CCCE181">
            <w:pPr>
              <w:ind w:left="0"/>
              <w:rPr>
                <w:sz w:val="20"/>
                <w:szCs w:val="20"/>
              </w:rPr>
            </w:pPr>
            <w:r w:rsidRPr="0046624C">
              <w:rPr>
                <w:sz w:val="20"/>
                <w:szCs w:val="20"/>
              </w:rPr>
              <w:t>10</w:t>
            </w:r>
            <w:r w:rsidRPr="0046624C" w:rsidR="00471642">
              <w:rPr>
                <w:sz w:val="20"/>
                <w:szCs w:val="20"/>
              </w:rPr>
              <w:t xml:space="preserve"> / 60 </w:t>
            </w:r>
          </w:p>
        </w:tc>
        <w:tc>
          <w:tcPr>
            <w:tcW w:w="900" w:type="dxa"/>
          </w:tcPr>
          <w:p w:rsidRPr="0046624C" w:rsidR="00471642" w:rsidP="00A1050C" w:rsidRDefault="0004710F" w14:paraId="2B27ECC6" w14:textId="7F5532A4">
            <w:pPr>
              <w:ind w:left="0"/>
              <w:rPr>
                <w:sz w:val="20"/>
                <w:szCs w:val="20"/>
              </w:rPr>
            </w:pPr>
            <w:r w:rsidRPr="0046624C">
              <w:rPr>
                <w:sz w:val="20"/>
                <w:szCs w:val="20"/>
              </w:rPr>
              <w:t>10</w:t>
            </w:r>
          </w:p>
        </w:tc>
        <w:tc>
          <w:tcPr>
            <w:tcW w:w="1128" w:type="dxa"/>
          </w:tcPr>
          <w:p w:rsidRPr="0046624C" w:rsidR="00471642" w:rsidP="00471642" w:rsidRDefault="004F6AFA" w14:paraId="35B3406C" w14:textId="69741342">
            <w:pPr>
              <w:ind w:left="0"/>
              <w:rPr>
                <w:sz w:val="20"/>
                <w:szCs w:val="20"/>
              </w:rPr>
            </w:pPr>
            <w:r w:rsidRPr="0046624C">
              <w:rPr>
                <w:sz w:val="20"/>
                <w:szCs w:val="20"/>
              </w:rPr>
              <w:t>$</w:t>
            </w:r>
            <w:r w:rsidR="004B3664">
              <w:rPr>
                <w:sz w:val="20"/>
                <w:szCs w:val="20"/>
              </w:rPr>
              <w:t>117.60</w:t>
            </w:r>
          </w:p>
        </w:tc>
        <w:tc>
          <w:tcPr>
            <w:tcW w:w="1350" w:type="dxa"/>
          </w:tcPr>
          <w:p w:rsidRPr="0046624C" w:rsidR="00471642" w:rsidP="00EE54FA" w:rsidRDefault="004F6AFA" w14:paraId="38BB3691" w14:textId="3C877773">
            <w:pPr>
              <w:ind w:left="0"/>
              <w:rPr>
                <w:sz w:val="20"/>
                <w:szCs w:val="20"/>
              </w:rPr>
            </w:pPr>
            <w:r w:rsidRPr="0046624C">
              <w:rPr>
                <w:sz w:val="20"/>
                <w:szCs w:val="20"/>
              </w:rPr>
              <w:t>$</w:t>
            </w:r>
            <w:r w:rsidR="008E45CB">
              <w:rPr>
                <w:sz w:val="20"/>
                <w:szCs w:val="20"/>
              </w:rPr>
              <w:t>1,176</w:t>
            </w:r>
          </w:p>
        </w:tc>
      </w:tr>
      <w:tr w:rsidRPr="006F6856" w:rsidR="00B72A82" w:rsidTr="0091393E" w14:paraId="1BE973FC" w14:textId="77777777">
        <w:trPr>
          <w:trHeight w:val="1358"/>
        </w:trPr>
        <w:tc>
          <w:tcPr>
            <w:tcW w:w="1440" w:type="dxa"/>
          </w:tcPr>
          <w:p w:rsidRPr="0046624C" w:rsidR="00B72A82" w:rsidP="00471642" w:rsidRDefault="00B70ED3" w14:paraId="599E52D1" w14:textId="333AD073">
            <w:pPr>
              <w:ind w:left="0"/>
              <w:rPr>
                <w:sz w:val="20"/>
                <w:szCs w:val="20"/>
              </w:rPr>
            </w:pPr>
            <w:r w:rsidRPr="0046624C">
              <w:rPr>
                <w:sz w:val="20"/>
                <w:szCs w:val="20"/>
              </w:rPr>
              <w:lastRenderedPageBreak/>
              <w:t>Focu</w:t>
            </w:r>
            <w:r w:rsidRPr="0046624C" w:rsidR="001C43E7">
              <w:rPr>
                <w:sz w:val="20"/>
                <w:szCs w:val="20"/>
              </w:rPr>
              <w:t>s</w:t>
            </w:r>
            <w:r w:rsidRPr="0046624C">
              <w:rPr>
                <w:sz w:val="20"/>
                <w:szCs w:val="20"/>
              </w:rPr>
              <w:t xml:space="preserve"> Group Virtual Platform</w:t>
            </w:r>
          </w:p>
          <w:p w:rsidRPr="0046624C" w:rsidR="00B70ED3" w:rsidP="00471642" w:rsidRDefault="00B70ED3" w14:paraId="13F9DCAF" w14:textId="77777777">
            <w:pPr>
              <w:ind w:left="0"/>
              <w:rPr>
                <w:sz w:val="20"/>
                <w:szCs w:val="20"/>
              </w:rPr>
            </w:pPr>
            <w:r w:rsidRPr="0046624C">
              <w:rPr>
                <w:sz w:val="20"/>
                <w:szCs w:val="20"/>
              </w:rPr>
              <w:t>Discussions</w:t>
            </w:r>
          </w:p>
          <w:p w:rsidRPr="0046624C" w:rsidR="00B70ED3" w:rsidP="00471642" w:rsidRDefault="00B70ED3" w14:paraId="209C07B2" w14:textId="3CA39254">
            <w:pPr>
              <w:ind w:left="0"/>
              <w:rPr>
                <w:sz w:val="20"/>
                <w:szCs w:val="20"/>
              </w:rPr>
            </w:pPr>
            <w:r w:rsidRPr="0046624C">
              <w:rPr>
                <w:sz w:val="20"/>
                <w:szCs w:val="20"/>
              </w:rPr>
              <w:t>Script</w:t>
            </w:r>
          </w:p>
        </w:tc>
        <w:tc>
          <w:tcPr>
            <w:tcW w:w="1350" w:type="dxa"/>
          </w:tcPr>
          <w:p w:rsidRPr="0046624C" w:rsidR="00B72A82" w:rsidP="00471642" w:rsidRDefault="00B70ED3" w14:paraId="1CDFFB1A" w14:textId="3E74A790">
            <w:pPr>
              <w:ind w:left="0"/>
              <w:rPr>
                <w:sz w:val="20"/>
                <w:szCs w:val="20"/>
              </w:rPr>
            </w:pPr>
            <w:r w:rsidRPr="0046624C">
              <w:rPr>
                <w:sz w:val="20"/>
                <w:szCs w:val="20"/>
              </w:rPr>
              <w:t>Mycobacteriology supervisors or their designees</w:t>
            </w:r>
          </w:p>
        </w:tc>
        <w:tc>
          <w:tcPr>
            <w:tcW w:w="1440" w:type="dxa"/>
          </w:tcPr>
          <w:p w:rsidRPr="0046624C" w:rsidR="00B72A82" w:rsidP="00A1050C" w:rsidRDefault="007F420B" w14:paraId="57B0DA34" w14:textId="2EA92912">
            <w:pPr>
              <w:ind w:left="0"/>
              <w:rPr>
                <w:sz w:val="20"/>
                <w:szCs w:val="20"/>
              </w:rPr>
            </w:pPr>
            <w:r>
              <w:rPr>
                <w:sz w:val="20"/>
                <w:szCs w:val="20"/>
              </w:rPr>
              <w:t>58</w:t>
            </w:r>
          </w:p>
        </w:tc>
        <w:tc>
          <w:tcPr>
            <w:tcW w:w="1350" w:type="dxa"/>
          </w:tcPr>
          <w:p w:rsidRPr="0046624C" w:rsidR="00B72A82" w:rsidP="00471642" w:rsidRDefault="00B72A82" w14:paraId="36AFDADA" w14:textId="598721E2">
            <w:pPr>
              <w:ind w:left="0"/>
              <w:rPr>
                <w:sz w:val="20"/>
                <w:szCs w:val="20"/>
              </w:rPr>
            </w:pPr>
            <w:r w:rsidRPr="0046624C">
              <w:rPr>
                <w:sz w:val="20"/>
                <w:szCs w:val="20"/>
              </w:rPr>
              <w:t>1</w:t>
            </w:r>
          </w:p>
        </w:tc>
        <w:tc>
          <w:tcPr>
            <w:tcW w:w="1350" w:type="dxa"/>
          </w:tcPr>
          <w:p w:rsidRPr="0046624C" w:rsidR="00B72A82" w:rsidP="00471642" w:rsidRDefault="006E3096" w14:paraId="136BAE7F" w14:textId="6D3F379A">
            <w:pPr>
              <w:ind w:left="0"/>
              <w:rPr>
                <w:sz w:val="20"/>
                <w:szCs w:val="20"/>
              </w:rPr>
            </w:pPr>
            <w:r w:rsidRPr="0046624C">
              <w:rPr>
                <w:sz w:val="20"/>
                <w:szCs w:val="20"/>
              </w:rPr>
              <w:t>12</w:t>
            </w:r>
            <w:r w:rsidRPr="0046624C" w:rsidR="0091393E">
              <w:rPr>
                <w:sz w:val="20"/>
                <w:szCs w:val="20"/>
              </w:rPr>
              <w:t>0</w:t>
            </w:r>
            <w:r w:rsidRPr="0046624C" w:rsidR="00B72A82">
              <w:rPr>
                <w:sz w:val="20"/>
                <w:szCs w:val="20"/>
              </w:rPr>
              <w:t>/60</w:t>
            </w:r>
          </w:p>
        </w:tc>
        <w:tc>
          <w:tcPr>
            <w:tcW w:w="900" w:type="dxa"/>
          </w:tcPr>
          <w:p w:rsidRPr="0046624C" w:rsidR="00B72A82" w:rsidP="00A1050C" w:rsidRDefault="007F420B" w14:paraId="2511F4B0" w14:textId="51C68A95">
            <w:pPr>
              <w:ind w:left="0"/>
              <w:rPr>
                <w:sz w:val="20"/>
                <w:szCs w:val="20"/>
              </w:rPr>
            </w:pPr>
            <w:r>
              <w:rPr>
                <w:sz w:val="20"/>
                <w:szCs w:val="20"/>
              </w:rPr>
              <w:t>116</w:t>
            </w:r>
          </w:p>
        </w:tc>
        <w:tc>
          <w:tcPr>
            <w:tcW w:w="1128" w:type="dxa"/>
          </w:tcPr>
          <w:p w:rsidRPr="0046624C" w:rsidR="00B72A82" w:rsidP="00471642" w:rsidRDefault="00D839DD" w14:paraId="3CE4C068" w14:textId="33FE4587">
            <w:pPr>
              <w:ind w:left="0"/>
              <w:rPr>
                <w:sz w:val="20"/>
                <w:szCs w:val="20"/>
              </w:rPr>
            </w:pPr>
            <w:r w:rsidRPr="0046624C">
              <w:rPr>
                <w:sz w:val="20"/>
                <w:szCs w:val="20"/>
              </w:rPr>
              <w:t>$</w:t>
            </w:r>
            <w:r w:rsidR="004B3664">
              <w:rPr>
                <w:sz w:val="20"/>
                <w:szCs w:val="20"/>
              </w:rPr>
              <w:t>117.60</w:t>
            </w:r>
          </w:p>
        </w:tc>
        <w:tc>
          <w:tcPr>
            <w:tcW w:w="1350" w:type="dxa"/>
          </w:tcPr>
          <w:p w:rsidRPr="0046624C" w:rsidR="00B72A82" w:rsidP="00EE54FA" w:rsidRDefault="0091393E" w14:paraId="2EB61FA9" w14:textId="3CBE2236">
            <w:pPr>
              <w:ind w:left="0"/>
              <w:rPr>
                <w:sz w:val="20"/>
                <w:szCs w:val="20"/>
              </w:rPr>
            </w:pPr>
            <w:r w:rsidRPr="0046624C">
              <w:rPr>
                <w:sz w:val="20"/>
                <w:szCs w:val="20"/>
              </w:rPr>
              <w:t>$</w:t>
            </w:r>
            <w:r w:rsidR="00AD2AB5">
              <w:rPr>
                <w:sz w:val="20"/>
                <w:szCs w:val="20"/>
              </w:rPr>
              <w:t>13,</w:t>
            </w:r>
            <w:r w:rsidR="00987A39">
              <w:rPr>
                <w:sz w:val="20"/>
                <w:szCs w:val="20"/>
              </w:rPr>
              <w:t>642</w:t>
            </w:r>
          </w:p>
        </w:tc>
      </w:tr>
      <w:tr w:rsidRPr="006F6856" w:rsidR="0043229B" w:rsidTr="00286E02" w14:paraId="59B5BF79" w14:textId="77777777">
        <w:trPr>
          <w:trHeight w:val="1072" w:hRule="exact"/>
        </w:trPr>
        <w:tc>
          <w:tcPr>
            <w:tcW w:w="1440" w:type="dxa"/>
          </w:tcPr>
          <w:p w:rsidRPr="0046624C" w:rsidR="003B2200" w:rsidP="000058E0" w:rsidRDefault="003B2200" w14:paraId="38FD8AD1" w14:textId="77777777">
            <w:pPr>
              <w:ind w:left="0"/>
              <w:rPr>
                <w:b/>
                <w:sz w:val="20"/>
                <w:szCs w:val="20"/>
              </w:rPr>
            </w:pPr>
          </w:p>
        </w:tc>
        <w:tc>
          <w:tcPr>
            <w:tcW w:w="1350" w:type="dxa"/>
            <w:vAlign w:val="center"/>
          </w:tcPr>
          <w:p w:rsidRPr="0046624C" w:rsidR="003B2200" w:rsidP="000058E0" w:rsidRDefault="003B2200" w14:paraId="71C3376F" w14:textId="77777777">
            <w:pPr>
              <w:ind w:left="0"/>
              <w:rPr>
                <w:b/>
                <w:sz w:val="20"/>
                <w:szCs w:val="20"/>
              </w:rPr>
            </w:pPr>
            <w:r w:rsidRPr="0046624C">
              <w:rPr>
                <w:b/>
                <w:sz w:val="20"/>
                <w:szCs w:val="20"/>
              </w:rPr>
              <w:t>TOTALS</w:t>
            </w:r>
          </w:p>
        </w:tc>
        <w:tc>
          <w:tcPr>
            <w:tcW w:w="1440" w:type="dxa"/>
            <w:vAlign w:val="center"/>
          </w:tcPr>
          <w:p w:rsidRPr="0046624C" w:rsidR="003B2200" w:rsidP="00EE54FA" w:rsidRDefault="007F420B" w14:paraId="69329069" w14:textId="792EF49C">
            <w:pPr>
              <w:ind w:left="0"/>
              <w:rPr>
                <w:b/>
                <w:sz w:val="20"/>
                <w:szCs w:val="20"/>
              </w:rPr>
            </w:pPr>
            <w:r>
              <w:rPr>
                <w:b/>
                <w:sz w:val="20"/>
                <w:szCs w:val="20"/>
              </w:rPr>
              <w:t>116</w:t>
            </w:r>
          </w:p>
        </w:tc>
        <w:tc>
          <w:tcPr>
            <w:tcW w:w="1350" w:type="dxa"/>
            <w:shd w:val="clear" w:color="auto" w:fill="auto"/>
            <w:vAlign w:val="center"/>
          </w:tcPr>
          <w:p w:rsidRPr="0046624C" w:rsidR="003B2200" w:rsidP="000058E0" w:rsidRDefault="00471642" w14:paraId="53DB0C59" w14:textId="41B5F90F">
            <w:pPr>
              <w:ind w:left="0"/>
              <w:rPr>
                <w:b/>
                <w:sz w:val="20"/>
                <w:szCs w:val="20"/>
              </w:rPr>
            </w:pPr>
            <w:r w:rsidRPr="0046624C">
              <w:rPr>
                <w:b/>
                <w:sz w:val="20"/>
                <w:szCs w:val="20"/>
              </w:rPr>
              <w:t>1</w:t>
            </w:r>
          </w:p>
        </w:tc>
        <w:tc>
          <w:tcPr>
            <w:tcW w:w="1350" w:type="dxa"/>
            <w:shd w:val="clear" w:color="auto" w:fill="D9D9D9" w:themeFill="background1" w:themeFillShade="D9"/>
            <w:vAlign w:val="center"/>
          </w:tcPr>
          <w:p w:rsidRPr="0046624C" w:rsidR="003B2200" w:rsidP="000058E0" w:rsidRDefault="003B2200" w14:paraId="15758402" w14:textId="77777777">
            <w:pPr>
              <w:ind w:left="0"/>
              <w:rPr>
                <w:b/>
                <w:sz w:val="20"/>
                <w:szCs w:val="20"/>
              </w:rPr>
            </w:pPr>
          </w:p>
        </w:tc>
        <w:tc>
          <w:tcPr>
            <w:tcW w:w="900" w:type="dxa"/>
            <w:vAlign w:val="center"/>
          </w:tcPr>
          <w:p w:rsidRPr="0046624C" w:rsidR="003B2200" w:rsidP="004F6AFA" w:rsidRDefault="007F420B" w14:paraId="5855F3C0" w14:textId="699AF302">
            <w:pPr>
              <w:ind w:left="0"/>
              <w:rPr>
                <w:b/>
                <w:sz w:val="20"/>
                <w:szCs w:val="20"/>
              </w:rPr>
            </w:pPr>
            <w:r>
              <w:rPr>
                <w:b/>
                <w:sz w:val="20"/>
                <w:szCs w:val="20"/>
              </w:rPr>
              <w:t>126</w:t>
            </w:r>
          </w:p>
        </w:tc>
        <w:tc>
          <w:tcPr>
            <w:tcW w:w="1128" w:type="dxa"/>
            <w:shd w:val="clear" w:color="auto" w:fill="D9D9D9" w:themeFill="background1" w:themeFillShade="D9"/>
            <w:vAlign w:val="center"/>
          </w:tcPr>
          <w:p w:rsidRPr="0046624C" w:rsidR="003B2200" w:rsidP="000058E0" w:rsidRDefault="003B2200" w14:paraId="74750156" w14:textId="77777777">
            <w:pPr>
              <w:ind w:left="0"/>
              <w:rPr>
                <w:b/>
                <w:sz w:val="20"/>
                <w:szCs w:val="20"/>
              </w:rPr>
            </w:pPr>
          </w:p>
        </w:tc>
        <w:tc>
          <w:tcPr>
            <w:tcW w:w="1350" w:type="dxa"/>
            <w:vAlign w:val="center"/>
          </w:tcPr>
          <w:p w:rsidRPr="0046624C" w:rsidR="003B2200" w:rsidP="00EE54FA" w:rsidRDefault="004F6AFA" w14:paraId="47C1325C" w14:textId="6533471C">
            <w:pPr>
              <w:ind w:left="0"/>
              <w:rPr>
                <w:b/>
                <w:sz w:val="20"/>
                <w:szCs w:val="20"/>
              </w:rPr>
            </w:pPr>
            <w:r w:rsidRPr="0046624C">
              <w:rPr>
                <w:b/>
                <w:sz w:val="20"/>
                <w:szCs w:val="20"/>
              </w:rPr>
              <w:t>$</w:t>
            </w:r>
            <w:r w:rsidR="00D4727F">
              <w:rPr>
                <w:b/>
                <w:sz w:val="20"/>
                <w:szCs w:val="20"/>
              </w:rPr>
              <w:t>14,818</w:t>
            </w:r>
          </w:p>
        </w:tc>
      </w:tr>
    </w:tbl>
    <w:p w:rsidRPr="004F6AFA" w:rsidR="00130D45" w:rsidP="00383542" w:rsidRDefault="00130D45" w14:paraId="17012717" w14:textId="74EF9962">
      <w:pPr>
        <w:ind w:left="0"/>
      </w:pPr>
      <w:bookmarkStart w:name="_Toc427752826" w:id="26"/>
    </w:p>
    <w:p w:rsidRPr="0088467A" w:rsidR="00B12F51" w:rsidP="00692DEB" w:rsidRDefault="0088467A" w14:paraId="2F7E1199" w14:textId="77777777">
      <w:pPr>
        <w:pStyle w:val="Heading4"/>
      </w:pPr>
      <w:r w:rsidRPr="0088467A">
        <w:t>Estimates of Other Total Annual Cost Burden to Respondents or Record Keepers</w:t>
      </w:r>
      <w:bookmarkEnd w:id="26"/>
    </w:p>
    <w:p w:rsidRPr="00040611" w:rsidR="003C31C9" w:rsidP="008B65FF" w:rsidRDefault="003C31C9" w14:paraId="1275F09A" w14:textId="5414E4B6">
      <w:pPr>
        <w:ind w:left="36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721719" w:rsidP="00692DEB" w:rsidRDefault="00721719" w14:paraId="720BF57C" w14:textId="2EDB05B7">
      <w:pPr>
        <w:ind w:left="0"/>
      </w:pPr>
    </w:p>
    <w:p w:rsidR="00383542" w:rsidP="00692DEB" w:rsidRDefault="00383542" w14:paraId="23771AEB" w14:textId="77777777">
      <w:pPr>
        <w:ind w:left="0"/>
      </w:pPr>
    </w:p>
    <w:p w:rsidRPr="0088467A" w:rsidR="00B12F51" w:rsidP="00692DEB" w:rsidRDefault="0088467A" w14:paraId="6A72193F" w14:textId="77777777">
      <w:pPr>
        <w:pStyle w:val="Heading4"/>
      </w:pPr>
      <w:bookmarkStart w:name="_Toc427752827" w:id="27"/>
      <w:r w:rsidRPr="0088467A">
        <w:t>Annualized Cost to the Government</w:t>
      </w:r>
      <w:bookmarkEnd w:id="27"/>
      <w:r w:rsidR="00D75750">
        <w:t xml:space="preserve"> </w:t>
      </w:r>
    </w:p>
    <w:p w:rsidR="008B65FF" w:rsidP="008B65FF" w:rsidRDefault="000058E0" w14:paraId="7B2F92B8" w14:textId="2BCCBFEA">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Pr="000E58F5" w:rsidR="00CF6092">
        <w:rPr>
          <w:rFonts w:cs="Arial"/>
        </w:rPr>
        <w:t xml:space="preserve">to </w:t>
      </w:r>
      <w:r w:rsidR="00CF6092">
        <w:rPr>
          <w:rFonts w:cs="Arial"/>
        </w:rPr>
        <w:t>develop</w:t>
      </w:r>
      <w:r w:rsidRPr="000E58F5" w:rsidR="00CF6092">
        <w:rPr>
          <w:rFonts w:cs="Arial"/>
        </w:rPr>
        <w:t xml:space="preserve"> the </w:t>
      </w:r>
      <w:r w:rsidR="00CF6092">
        <w:rPr>
          <w:rFonts w:cs="Arial"/>
        </w:rPr>
        <w:t>data collection instrument</w:t>
      </w:r>
      <w:r w:rsidRPr="000E58F5" w:rsidR="00CF6092">
        <w:rPr>
          <w:rFonts w:cs="Arial"/>
        </w:rPr>
        <w:t xml:space="preserve">, </w:t>
      </w:r>
      <w:r w:rsidR="00CF6092">
        <w:rPr>
          <w:rFonts w:cs="Arial"/>
        </w:rPr>
        <w:t>collect data</w:t>
      </w:r>
      <w:r w:rsidRPr="000E58F5" w:rsidR="00CF6092">
        <w:rPr>
          <w:rFonts w:cs="Arial"/>
        </w:rPr>
        <w:t xml:space="preserve">, </w:t>
      </w:r>
      <w:r w:rsidR="00CF6092">
        <w:rPr>
          <w:rFonts w:cs="Arial"/>
        </w:rPr>
        <w:t xml:space="preserve">perform </w:t>
      </w:r>
      <w:r w:rsidRPr="000E58F5" w:rsidR="00CF6092">
        <w:rPr>
          <w:rFonts w:cs="Arial"/>
        </w:rPr>
        <w:t xml:space="preserve">data </w:t>
      </w:r>
      <w:r w:rsidRPr="000E58F5" w:rsidR="006547DC">
        <w:rPr>
          <w:rFonts w:cs="Arial"/>
        </w:rPr>
        <w:t>analysis,</w:t>
      </w:r>
      <w:r w:rsidR="00F36D9D">
        <w:rPr>
          <w:rFonts w:cs="Arial"/>
        </w:rPr>
        <w:t xml:space="preserve"> and conduct focus group discussions</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Pr="0044130D" w:rsidR="008C59E7">
        <w:rPr>
          <w:rFonts w:cs="Arial"/>
        </w:rPr>
        <w:t>$</w:t>
      </w:r>
      <w:r w:rsidR="0046624C">
        <w:rPr>
          <w:rFonts w:cs="Arial"/>
        </w:rPr>
        <w:t xml:space="preserve"> </w:t>
      </w:r>
      <w:r w:rsidRPr="0046624C" w:rsidR="00261924">
        <w:rPr>
          <w:rFonts w:cs="Arial"/>
        </w:rPr>
        <w:t>5</w:t>
      </w:r>
      <w:r w:rsidR="00275579">
        <w:rPr>
          <w:rFonts w:cs="Arial"/>
        </w:rPr>
        <w:t>9</w:t>
      </w:r>
      <w:r w:rsidRPr="0046624C" w:rsidR="00261924">
        <w:rPr>
          <w:rFonts w:cs="Arial"/>
        </w:rPr>
        <w:t>,0</w:t>
      </w:r>
      <w:r w:rsidR="00275579">
        <w:rPr>
          <w:rFonts w:cs="Arial"/>
        </w:rPr>
        <w:t>59</w:t>
      </w:r>
      <w:r w:rsidRPr="0046624C" w:rsidR="00261924">
        <w:rPr>
          <w:rFonts w:cs="Arial"/>
        </w:rPr>
        <w:t>.</w:t>
      </w:r>
      <w:r w:rsidR="00275579">
        <w:rPr>
          <w:rFonts w:cs="Arial"/>
        </w:rPr>
        <w:t>9</w:t>
      </w:r>
      <w:r w:rsidRPr="0046624C" w:rsidR="00261924">
        <w:rPr>
          <w:rFonts w:cs="Arial"/>
        </w:rPr>
        <w:t>0</w:t>
      </w:r>
      <w:r w:rsidRPr="0046624C">
        <w:rPr>
          <w:rFonts w:cs="Arial"/>
        </w:rPr>
        <w:t xml:space="preserve">. </w:t>
      </w:r>
      <w:r w:rsidRPr="000E58F5">
        <w:rPr>
          <w:rFonts w:cs="Arial"/>
        </w:rPr>
        <w:t>Table A-14 describes how this cost estimate was calculated.</w:t>
      </w:r>
    </w:p>
    <w:p w:rsidR="008B65FF" w:rsidP="008B65FF" w:rsidRDefault="008B65FF" w14:paraId="6B1CA24A" w14:textId="77777777">
      <w:pPr>
        <w:ind w:left="360"/>
      </w:pPr>
    </w:p>
    <w:p w:rsidRPr="00D75750" w:rsidR="003C31C9" w:rsidP="008B65FF" w:rsidRDefault="008E0683" w14:paraId="351738C3" w14:textId="0D8B4D6A">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Pr="004841F1" w:rsidR="004841F1" w:rsidTr="00CF6092" w14:paraId="6AEC53D1" w14:textId="77777777">
        <w:trPr>
          <w:trHeight w:val="593"/>
        </w:trPr>
        <w:tc>
          <w:tcPr>
            <w:tcW w:w="4158" w:type="dxa"/>
            <w:tcBorders>
              <w:bottom w:val="single" w:color="auto" w:sz="12" w:space="0"/>
            </w:tcBorders>
            <w:shd w:val="clear" w:color="auto" w:fill="D9D9D9" w:themeFill="background1" w:themeFillShade="D9"/>
            <w:vAlign w:val="center"/>
          </w:tcPr>
          <w:p w:rsidRPr="00E647FB" w:rsidR="004841F1" w:rsidP="005D6F14" w:rsidRDefault="004841F1" w14:paraId="56E95EEA" w14:textId="77777777">
            <w:pPr>
              <w:ind w:left="0"/>
              <w:jc w:val="center"/>
              <w:rPr>
                <w:b/>
                <w:sz w:val="20"/>
                <w:szCs w:val="20"/>
              </w:rPr>
            </w:pPr>
            <w:r w:rsidRPr="00E647FB">
              <w:rPr>
                <w:b/>
                <w:sz w:val="20"/>
                <w:szCs w:val="20"/>
              </w:rPr>
              <w:t>Staff (FTE)</w:t>
            </w:r>
          </w:p>
        </w:tc>
        <w:tc>
          <w:tcPr>
            <w:tcW w:w="1782" w:type="dxa"/>
            <w:tcBorders>
              <w:bottom w:val="single" w:color="auto" w:sz="12" w:space="0"/>
            </w:tcBorders>
            <w:shd w:val="clear" w:color="auto" w:fill="D9D9D9" w:themeFill="background1" w:themeFillShade="D9"/>
            <w:vAlign w:val="center"/>
          </w:tcPr>
          <w:p w:rsidRPr="00E647FB" w:rsidR="004841F1" w:rsidP="005D6F14" w:rsidRDefault="004841F1" w14:paraId="51EB1B30" w14:textId="77777777">
            <w:pPr>
              <w:ind w:left="0"/>
              <w:jc w:val="center"/>
              <w:rPr>
                <w:b/>
                <w:sz w:val="20"/>
                <w:szCs w:val="20"/>
              </w:rPr>
            </w:pPr>
            <w:r w:rsidRPr="00E647FB">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E647FB" w:rsidR="004841F1" w:rsidP="005D6F14" w:rsidRDefault="004841F1" w14:paraId="437ED4A8" w14:textId="77777777">
            <w:pPr>
              <w:ind w:left="0"/>
              <w:jc w:val="center"/>
              <w:rPr>
                <w:b/>
                <w:sz w:val="20"/>
                <w:szCs w:val="20"/>
              </w:rPr>
            </w:pPr>
            <w:r w:rsidRPr="00E647FB">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E647FB" w:rsidR="004841F1" w:rsidP="005D6F14" w:rsidRDefault="003A2555" w14:paraId="73B11129" w14:textId="0D5D65AC">
            <w:pPr>
              <w:ind w:left="0"/>
              <w:jc w:val="center"/>
              <w:rPr>
                <w:b/>
                <w:sz w:val="20"/>
                <w:szCs w:val="20"/>
              </w:rPr>
            </w:pPr>
            <w:r>
              <w:rPr>
                <w:b/>
                <w:sz w:val="20"/>
                <w:szCs w:val="20"/>
              </w:rPr>
              <w:t xml:space="preserve">Total </w:t>
            </w:r>
            <w:r w:rsidRPr="00E647FB" w:rsidR="004841F1">
              <w:rPr>
                <w:b/>
                <w:sz w:val="20"/>
                <w:szCs w:val="20"/>
              </w:rPr>
              <w:t>Average Cost</w:t>
            </w:r>
          </w:p>
        </w:tc>
      </w:tr>
      <w:tr w:rsidRPr="004841F1" w:rsidR="004841F1" w:rsidTr="00CF6092" w14:paraId="1E2A53F1" w14:textId="77777777">
        <w:tc>
          <w:tcPr>
            <w:tcW w:w="4158" w:type="dxa"/>
            <w:tcBorders>
              <w:top w:val="single" w:color="auto" w:sz="12" w:space="0"/>
            </w:tcBorders>
          </w:tcPr>
          <w:p w:rsidRPr="0071790B" w:rsidR="00EE54FA" w:rsidP="00CA5840" w:rsidRDefault="000F2CE5" w14:paraId="59397728" w14:textId="217604CA">
            <w:pPr>
              <w:ind w:left="0"/>
              <w:jc w:val="both"/>
              <w:rPr>
                <w:b/>
                <w:bCs/>
                <w:sz w:val="20"/>
                <w:szCs w:val="20"/>
              </w:rPr>
            </w:pPr>
            <w:r w:rsidRPr="0071790B">
              <w:rPr>
                <w:b/>
                <w:bCs/>
                <w:sz w:val="20"/>
                <w:szCs w:val="20"/>
              </w:rPr>
              <w:t>Microbiologist</w:t>
            </w:r>
            <w:r w:rsidRPr="0071790B" w:rsidR="00A1050C">
              <w:rPr>
                <w:b/>
                <w:bCs/>
                <w:sz w:val="20"/>
                <w:szCs w:val="20"/>
              </w:rPr>
              <w:t xml:space="preserve"> –</w:t>
            </w:r>
            <w:r w:rsidRPr="0071790B" w:rsidR="00A70B3C">
              <w:rPr>
                <w:b/>
                <w:bCs/>
                <w:sz w:val="20"/>
                <w:szCs w:val="20"/>
              </w:rPr>
              <w:t xml:space="preserve"> GS-</w:t>
            </w:r>
            <w:r w:rsidRPr="0071790B">
              <w:rPr>
                <w:b/>
                <w:bCs/>
                <w:sz w:val="20"/>
                <w:szCs w:val="20"/>
              </w:rPr>
              <w:t>13</w:t>
            </w:r>
            <w:r w:rsidRPr="0071790B" w:rsidR="00A70B3C">
              <w:rPr>
                <w:b/>
                <w:bCs/>
                <w:sz w:val="20"/>
                <w:szCs w:val="20"/>
              </w:rPr>
              <w:t xml:space="preserve">, Step </w:t>
            </w:r>
            <w:r w:rsidRPr="0071790B" w:rsidR="006547DC">
              <w:rPr>
                <w:b/>
                <w:bCs/>
                <w:sz w:val="20"/>
                <w:szCs w:val="20"/>
              </w:rPr>
              <w:t>10.</w:t>
            </w:r>
          </w:p>
          <w:p w:rsidRPr="000F2CE5" w:rsidR="00EE54FA" w:rsidP="00EE54FA" w:rsidRDefault="000F2CE5" w14:paraId="075877EF" w14:textId="2CE6556F">
            <w:pPr>
              <w:ind w:left="0"/>
              <w:rPr>
                <w:sz w:val="20"/>
                <w:szCs w:val="20"/>
              </w:rPr>
            </w:pPr>
            <w:r w:rsidRPr="000F2CE5">
              <w:rPr>
                <w:sz w:val="20"/>
                <w:szCs w:val="20"/>
              </w:rPr>
              <w:t xml:space="preserve">Instrument </w:t>
            </w:r>
            <w:r>
              <w:rPr>
                <w:sz w:val="20"/>
                <w:szCs w:val="20"/>
              </w:rPr>
              <w:t>d</w:t>
            </w:r>
            <w:r w:rsidRPr="000F2CE5">
              <w:rPr>
                <w:sz w:val="20"/>
                <w:szCs w:val="20"/>
              </w:rPr>
              <w:t>evelopmen</w:t>
            </w:r>
            <w:r>
              <w:rPr>
                <w:sz w:val="20"/>
                <w:szCs w:val="20"/>
              </w:rPr>
              <w:t>t</w:t>
            </w:r>
            <w:r w:rsidRPr="000F2CE5">
              <w:rPr>
                <w:sz w:val="20"/>
                <w:szCs w:val="20"/>
              </w:rPr>
              <w:t>, pilot testing</w:t>
            </w:r>
            <w:r>
              <w:rPr>
                <w:sz w:val="20"/>
                <w:szCs w:val="20"/>
              </w:rPr>
              <w:t>, OMB package preparation, data collection, data coding and entry</w:t>
            </w:r>
            <w:r w:rsidR="0071790B">
              <w:rPr>
                <w:sz w:val="20"/>
                <w:szCs w:val="20"/>
              </w:rPr>
              <w:t>,</w:t>
            </w:r>
            <w:r>
              <w:rPr>
                <w:sz w:val="20"/>
                <w:szCs w:val="20"/>
              </w:rPr>
              <w:t xml:space="preserve"> quality control, data analysis, </w:t>
            </w:r>
            <w:r w:rsidR="006009B2">
              <w:rPr>
                <w:sz w:val="20"/>
                <w:szCs w:val="20"/>
              </w:rPr>
              <w:t xml:space="preserve">conduct focus groups, </w:t>
            </w:r>
            <w:r>
              <w:rPr>
                <w:sz w:val="20"/>
                <w:szCs w:val="20"/>
              </w:rPr>
              <w:t>report preparation</w:t>
            </w:r>
          </w:p>
        </w:tc>
        <w:tc>
          <w:tcPr>
            <w:tcW w:w="1782" w:type="dxa"/>
            <w:tcBorders>
              <w:top w:val="single" w:color="auto" w:sz="12" w:space="0"/>
            </w:tcBorders>
          </w:tcPr>
          <w:p w:rsidRPr="00196622" w:rsidR="004841F1" w:rsidP="005A3933" w:rsidRDefault="0071790B" w14:paraId="67FDBACD" w14:textId="460A3BAD">
            <w:pPr>
              <w:ind w:left="0"/>
              <w:jc w:val="center"/>
              <w:rPr>
                <w:color w:val="0070C0"/>
                <w:sz w:val="20"/>
                <w:szCs w:val="20"/>
              </w:rPr>
            </w:pPr>
            <w:r w:rsidRPr="001F7297">
              <w:rPr>
                <w:sz w:val="20"/>
                <w:szCs w:val="20"/>
              </w:rPr>
              <w:t>450</w:t>
            </w:r>
            <w:r w:rsidRPr="001F7297" w:rsidR="000F2CE5">
              <w:rPr>
                <w:sz w:val="20"/>
                <w:szCs w:val="20"/>
              </w:rPr>
              <w:t xml:space="preserve"> </w:t>
            </w:r>
          </w:p>
        </w:tc>
        <w:tc>
          <w:tcPr>
            <w:tcW w:w="1822" w:type="dxa"/>
            <w:gridSpan w:val="3"/>
            <w:tcBorders>
              <w:top w:val="single" w:color="auto" w:sz="12" w:space="0"/>
            </w:tcBorders>
          </w:tcPr>
          <w:p w:rsidRPr="00196622" w:rsidR="004841F1" w:rsidP="005A3933" w:rsidRDefault="003A2555" w14:paraId="0BF44668" w14:textId="0C270D18">
            <w:pPr>
              <w:ind w:left="0"/>
              <w:rPr>
                <w:color w:val="0070C0"/>
                <w:sz w:val="20"/>
                <w:szCs w:val="20"/>
              </w:rPr>
            </w:pPr>
            <w:r w:rsidRPr="003A2555">
              <w:rPr>
                <w:sz w:val="20"/>
                <w:szCs w:val="20"/>
              </w:rPr>
              <w:t>$</w:t>
            </w:r>
            <w:r w:rsidR="000F2CE5">
              <w:rPr>
                <w:sz w:val="20"/>
                <w:szCs w:val="20"/>
              </w:rPr>
              <w:t xml:space="preserve"> 59.87</w:t>
            </w:r>
            <w:r w:rsidRPr="004F6AFA" w:rsidR="005A3933">
              <w:rPr>
                <w:sz w:val="20"/>
                <w:szCs w:val="20"/>
              </w:rPr>
              <w:t>/hour</w:t>
            </w:r>
          </w:p>
        </w:tc>
        <w:tc>
          <w:tcPr>
            <w:tcW w:w="1672" w:type="dxa"/>
            <w:tcBorders>
              <w:top w:val="single" w:color="auto" w:sz="12" w:space="0"/>
            </w:tcBorders>
          </w:tcPr>
          <w:p w:rsidRPr="00196622" w:rsidR="004841F1" w:rsidP="005A3933" w:rsidRDefault="003A2555" w14:paraId="353DC7E4" w14:textId="22785EFD">
            <w:pPr>
              <w:ind w:left="0"/>
              <w:rPr>
                <w:color w:val="0070C0"/>
                <w:sz w:val="20"/>
                <w:szCs w:val="20"/>
              </w:rPr>
            </w:pPr>
            <w:r w:rsidRPr="003A2555">
              <w:rPr>
                <w:sz w:val="20"/>
                <w:szCs w:val="20"/>
              </w:rPr>
              <w:t>$</w:t>
            </w:r>
            <w:r w:rsidR="001F7297">
              <w:rPr>
                <w:sz w:val="20"/>
                <w:szCs w:val="20"/>
              </w:rPr>
              <w:t>26,941.50</w:t>
            </w:r>
          </w:p>
        </w:tc>
      </w:tr>
      <w:tr w:rsidRPr="004841F1" w:rsidR="004841F1" w:rsidTr="00CF6092" w14:paraId="0D082FFC" w14:textId="77777777">
        <w:tc>
          <w:tcPr>
            <w:tcW w:w="4158" w:type="dxa"/>
          </w:tcPr>
          <w:p w:rsidRPr="0071790B" w:rsidR="0071790B" w:rsidP="0071790B" w:rsidRDefault="0071790B" w14:paraId="26177994" w14:textId="47A2764D">
            <w:pPr>
              <w:ind w:left="0"/>
              <w:jc w:val="both"/>
              <w:rPr>
                <w:b/>
                <w:bCs/>
                <w:sz w:val="20"/>
                <w:szCs w:val="20"/>
              </w:rPr>
            </w:pPr>
            <w:r w:rsidRPr="0071790B">
              <w:rPr>
                <w:b/>
                <w:bCs/>
                <w:sz w:val="20"/>
                <w:szCs w:val="20"/>
              </w:rPr>
              <w:t xml:space="preserve">Microbiologist – GS-12, Step </w:t>
            </w:r>
            <w:r w:rsidRPr="0071790B" w:rsidR="006547DC">
              <w:rPr>
                <w:b/>
                <w:bCs/>
                <w:sz w:val="20"/>
                <w:szCs w:val="20"/>
              </w:rPr>
              <w:t>7.</w:t>
            </w:r>
          </w:p>
          <w:p w:rsidRPr="00046CCD" w:rsidR="00046CCD" w:rsidP="0071790B" w:rsidRDefault="0071790B" w14:paraId="58E2FD6C" w14:textId="657EE7F2">
            <w:pPr>
              <w:ind w:left="0"/>
              <w:rPr>
                <w:szCs w:val="20"/>
              </w:rPr>
            </w:pPr>
            <w:r w:rsidRPr="000F2CE5">
              <w:rPr>
                <w:sz w:val="20"/>
                <w:szCs w:val="20"/>
              </w:rPr>
              <w:t xml:space="preserve">Instrument </w:t>
            </w:r>
            <w:r>
              <w:rPr>
                <w:sz w:val="20"/>
                <w:szCs w:val="20"/>
              </w:rPr>
              <w:t>d</w:t>
            </w:r>
            <w:r w:rsidRPr="000F2CE5">
              <w:rPr>
                <w:sz w:val="20"/>
                <w:szCs w:val="20"/>
              </w:rPr>
              <w:t>evelopmen</w:t>
            </w:r>
            <w:r>
              <w:rPr>
                <w:sz w:val="20"/>
                <w:szCs w:val="20"/>
              </w:rPr>
              <w:t>t</w:t>
            </w:r>
            <w:r w:rsidRPr="000F2CE5">
              <w:rPr>
                <w:sz w:val="20"/>
                <w:szCs w:val="20"/>
              </w:rPr>
              <w:t>,</w:t>
            </w:r>
            <w:r>
              <w:rPr>
                <w:sz w:val="20"/>
                <w:szCs w:val="20"/>
              </w:rPr>
              <w:t xml:space="preserve"> </w:t>
            </w:r>
            <w:r w:rsidRPr="000F2CE5">
              <w:rPr>
                <w:sz w:val="20"/>
                <w:szCs w:val="20"/>
              </w:rPr>
              <w:t>pilot testing</w:t>
            </w:r>
            <w:r>
              <w:rPr>
                <w:sz w:val="20"/>
                <w:szCs w:val="20"/>
              </w:rPr>
              <w:t xml:space="preserve">, </w:t>
            </w:r>
            <w:r w:rsidR="00275579">
              <w:rPr>
                <w:sz w:val="20"/>
                <w:szCs w:val="20"/>
              </w:rPr>
              <w:t xml:space="preserve">OMB </w:t>
            </w:r>
            <w:r>
              <w:rPr>
                <w:sz w:val="20"/>
                <w:szCs w:val="20"/>
              </w:rPr>
              <w:t>package preparation, data collection, data coding and entry, quality control, data analysis,</w:t>
            </w:r>
            <w:r w:rsidR="006009B2">
              <w:rPr>
                <w:sz w:val="20"/>
                <w:szCs w:val="20"/>
              </w:rPr>
              <w:t xml:space="preserve"> conduct focus groups,</w:t>
            </w:r>
            <w:r>
              <w:rPr>
                <w:sz w:val="20"/>
                <w:szCs w:val="20"/>
              </w:rPr>
              <w:t xml:space="preserve"> report preparation</w:t>
            </w:r>
          </w:p>
        </w:tc>
        <w:tc>
          <w:tcPr>
            <w:tcW w:w="1782" w:type="dxa"/>
          </w:tcPr>
          <w:p w:rsidRPr="00E647FB" w:rsidR="004841F1" w:rsidP="005A3933" w:rsidRDefault="0071790B" w14:paraId="1720ECE8" w14:textId="73D6A3A7">
            <w:pPr>
              <w:ind w:left="0"/>
              <w:jc w:val="center"/>
              <w:rPr>
                <w:sz w:val="20"/>
                <w:szCs w:val="20"/>
              </w:rPr>
            </w:pPr>
            <w:r>
              <w:rPr>
                <w:sz w:val="20"/>
                <w:szCs w:val="20"/>
              </w:rPr>
              <w:t>330</w:t>
            </w:r>
          </w:p>
        </w:tc>
        <w:tc>
          <w:tcPr>
            <w:tcW w:w="1822" w:type="dxa"/>
            <w:gridSpan w:val="3"/>
          </w:tcPr>
          <w:p w:rsidR="004841F1" w:rsidP="005A3933" w:rsidRDefault="003A2555" w14:paraId="2D109371" w14:textId="4FEBE0E0">
            <w:pPr>
              <w:ind w:left="0"/>
              <w:rPr>
                <w:color w:val="0070C0"/>
                <w:sz w:val="20"/>
                <w:szCs w:val="20"/>
              </w:rPr>
            </w:pPr>
            <w:r w:rsidRPr="003A2555">
              <w:rPr>
                <w:sz w:val="20"/>
                <w:szCs w:val="20"/>
              </w:rPr>
              <w:t>$</w:t>
            </w:r>
            <w:r w:rsidR="0071790B">
              <w:rPr>
                <w:sz w:val="20"/>
                <w:szCs w:val="20"/>
              </w:rPr>
              <w:t>46.48</w:t>
            </w:r>
            <w:r w:rsidRPr="004F6AFA" w:rsidR="004F6AFA">
              <w:rPr>
                <w:sz w:val="20"/>
                <w:szCs w:val="20"/>
              </w:rPr>
              <w:t>/ hour</w:t>
            </w:r>
          </w:p>
          <w:p w:rsidRPr="00E647FB" w:rsidR="005A3933" w:rsidP="005A3933" w:rsidRDefault="005A3933" w14:paraId="652D3D7F" w14:textId="1C0DDA2C">
            <w:pPr>
              <w:ind w:left="0"/>
              <w:rPr>
                <w:sz w:val="20"/>
                <w:szCs w:val="20"/>
              </w:rPr>
            </w:pPr>
          </w:p>
        </w:tc>
        <w:tc>
          <w:tcPr>
            <w:tcW w:w="1672" w:type="dxa"/>
          </w:tcPr>
          <w:p w:rsidRPr="00E647FB" w:rsidR="004841F1" w:rsidP="005A3933" w:rsidRDefault="003A2555" w14:paraId="139D1A57" w14:textId="6C996FBA">
            <w:pPr>
              <w:ind w:left="0"/>
              <w:rPr>
                <w:sz w:val="20"/>
                <w:szCs w:val="20"/>
              </w:rPr>
            </w:pPr>
            <w:r w:rsidRPr="003A2555">
              <w:rPr>
                <w:sz w:val="20"/>
                <w:szCs w:val="20"/>
              </w:rPr>
              <w:t>$</w:t>
            </w:r>
            <w:r w:rsidR="001F7297">
              <w:rPr>
                <w:sz w:val="20"/>
                <w:szCs w:val="20"/>
              </w:rPr>
              <w:t>15,338.40</w:t>
            </w:r>
          </w:p>
        </w:tc>
      </w:tr>
      <w:tr w:rsidRPr="004841F1" w:rsidR="0071790B" w:rsidTr="0071790B" w14:paraId="4F6F9941" w14:textId="77777777">
        <w:trPr>
          <w:trHeight w:val="755"/>
        </w:trPr>
        <w:tc>
          <w:tcPr>
            <w:tcW w:w="4158" w:type="dxa"/>
          </w:tcPr>
          <w:p w:rsidRPr="0071790B" w:rsidR="0071790B" w:rsidP="0071790B" w:rsidRDefault="0071790B" w14:paraId="72DFD3B0" w14:textId="6BDCFB9A">
            <w:pPr>
              <w:ind w:left="0"/>
              <w:jc w:val="both"/>
              <w:rPr>
                <w:b/>
                <w:bCs/>
                <w:sz w:val="20"/>
                <w:szCs w:val="20"/>
              </w:rPr>
            </w:pPr>
            <w:r w:rsidRPr="0071790B">
              <w:rPr>
                <w:b/>
                <w:bCs/>
                <w:sz w:val="20"/>
                <w:szCs w:val="20"/>
              </w:rPr>
              <w:t>Microbiologist – GS-14, Step 8; Team Lead. Laboratory Capacity Team</w:t>
            </w:r>
          </w:p>
          <w:p w:rsidRPr="000F2CE5" w:rsidR="0071790B" w:rsidP="001F7297" w:rsidRDefault="0071790B" w14:paraId="4D106E56" w14:textId="4EA42DA0">
            <w:pPr>
              <w:ind w:left="0"/>
              <w:rPr>
                <w:color w:val="0070C0"/>
                <w:sz w:val="20"/>
                <w:szCs w:val="20"/>
              </w:rPr>
            </w:pPr>
            <w:r>
              <w:rPr>
                <w:sz w:val="20"/>
                <w:szCs w:val="20"/>
              </w:rPr>
              <w:t>Instrument development, pilot testing, OMB package preparation,</w:t>
            </w:r>
            <w:r w:rsidR="001F7297">
              <w:rPr>
                <w:sz w:val="20"/>
                <w:szCs w:val="20"/>
              </w:rPr>
              <w:t xml:space="preserve"> </w:t>
            </w:r>
            <w:r>
              <w:rPr>
                <w:sz w:val="20"/>
                <w:szCs w:val="20"/>
              </w:rPr>
              <w:t>data analysis,</w:t>
            </w:r>
            <w:r w:rsidR="006009B2">
              <w:rPr>
                <w:sz w:val="20"/>
                <w:szCs w:val="20"/>
              </w:rPr>
              <w:t xml:space="preserve"> conduct focus groups,</w:t>
            </w:r>
            <w:r>
              <w:rPr>
                <w:sz w:val="20"/>
                <w:szCs w:val="20"/>
              </w:rPr>
              <w:t xml:space="preserve"> report preparation</w:t>
            </w:r>
          </w:p>
          <w:p w:rsidRPr="000F2CE5" w:rsidR="0071790B" w:rsidP="0071790B" w:rsidRDefault="0071790B" w14:paraId="5BE7BD0D" w14:textId="0FC9045F">
            <w:pPr>
              <w:ind w:left="0"/>
              <w:jc w:val="both"/>
              <w:rPr>
                <w:color w:val="0070C0"/>
                <w:sz w:val="20"/>
                <w:szCs w:val="20"/>
              </w:rPr>
            </w:pPr>
          </w:p>
        </w:tc>
        <w:tc>
          <w:tcPr>
            <w:tcW w:w="1782" w:type="dxa"/>
          </w:tcPr>
          <w:p w:rsidR="0071790B" w:rsidP="005A3933" w:rsidRDefault="006009B2" w14:paraId="644C7C27" w14:textId="3EFB645B">
            <w:pPr>
              <w:ind w:left="0"/>
              <w:jc w:val="center"/>
              <w:rPr>
                <w:sz w:val="20"/>
                <w:szCs w:val="20"/>
              </w:rPr>
            </w:pPr>
            <w:r>
              <w:rPr>
                <w:sz w:val="20"/>
                <w:szCs w:val="20"/>
              </w:rPr>
              <w:t>2</w:t>
            </w:r>
            <w:r w:rsidR="001825B5">
              <w:rPr>
                <w:sz w:val="20"/>
                <w:szCs w:val="20"/>
              </w:rPr>
              <w:t>50</w:t>
            </w:r>
          </w:p>
        </w:tc>
        <w:tc>
          <w:tcPr>
            <w:tcW w:w="1822" w:type="dxa"/>
            <w:gridSpan w:val="3"/>
          </w:tcPr>
          <w:p w:rsidRPr="003A2555" w:rsidR="0071790B" w:rsidP="005A3933" w:rsidRDefault="0071790B" w14:paraId="6543DB9A" w14:textId="3D2D9E87">
            <w:pPr>
              <w:ind w:left="0"/>
              <w:rPr>
                <w:sz w:val="20"/>
                <w:szCs w:val="20"/>
              </w:rPr>
            </w:pPr>
            <w:r>
              <w:rPr>
                <w:sz w:val="20"/>
                <w:szCs w:val="20"/>
              </w:rPr>
              <w:t>$67.12/hour</w:t>
            </w:r>
          </w:p>
        </w:tc>
        <w:tc>
          <w:tcPr>
            <w:tcW w:w="1672" w:type="dxa"/>
          </w:tcPr>
          <w:p w:rsidRPr="003A2555" w:rsidR="0071790B" w:rsidP="005A3933" w:rsidRDefault="001F7297" w14:paraId="774C9150" w14:textId="72B773A9">
            <w:pPr>
              <w:ind w:left="0"/>
              <w:rPr>
                <w:sz w:val="20"/>
                <w:szCs w:val="20"/>
              </w:rPr>
            </w:pPr>
            <w:r>
              <w:rPr>
                <w:sz w:val="20"/>
                <w:szCs w:val="20"/>
              </w:rPr>
              <w:t>$</w:t>
            </w:r>
            <w:r w:rsidR="001825B5">
              <w:rPr>
                <w:sz w:val="20"/>
                <w:szCs w:val="20"/>
              </w:rPr>
              <w:t>16,780.00</w:t>
            </w:r>
          </w:p>
        </w:tc>
      </w:tr>
      <w:tr w:rsidRPr="004841F1" w:rsidR="005D6F14" w:rsidTr="00CF6092" w14:paraId="0FF5F86F" w14:textId="77777777">
        <w:trPr>
          <w:trHeight w:val="332"/>
        </w:trPr>
        <w:tc>
          <w:tcPr>
            <w:tcW w:w="7290" w:type="dxa"/>
            <w:gridSpan w:val="3"/>
            <w:tcBorders>
              <w:right w:val="nil"/>
            </w:tcBorders>
            <w:vAlign w:val="center"/>
          </w:tcPr>
          <w:p w:rsidRPr="00E647FB" w:rsidR="005D6F14" w:rsidP="005D6F14" w:rsidRDefault="005D6F14" w14:paraId="0EC59306" w14:textId="77777777">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rsidRPr="00E647FB" w:rsidR="005D6F14" w:rsidP="00CA5840" w:rsidRDefault="005D6F14" w14:paraId="4CA60A19" w14:textId="77777777">
            <w:pPr>
              <w:ind w:left="0"/>
              <w:rPr>
                <w:b/>
                <w:sz w:val="20"/>
                <w:szCs w:val="20"/>
              </w:rPr>
            </w:pPr>
          </w:p>
        </w:tc>
        <w:tc>
          <w:tcPr>
            <w:tcW w:w="236" w:type="dxa"/>
            <w:tcBorders>
              <w:left w:val="nil"/>
            </w:tcBorders>
            <w:vAlign w:val="center"/>
          </w:tcPr>
          <w:p w:rsidRPr="00E647FB" w:rsidR="005D6F14" w:rsidP="00CA5840" w:rsidRDefault="005D6F14" w14:paraId="18DE2E69" w14:textId="77777777">
            <w:pPr>
              <w:ind w:left="0"/>
              <w:rPr>
                <w:b/>
                <w:sz w:val="20"/>
                <w:szCs w:val="20"/>
              </w:rPr>
            </w:pPr>
          </w:p>
        </w:tc>
        <w:tc>
          <w:tcPr>
            <w:tcW w:w="1672" w:type="dxa"/>
            <w:vAlign w:val="center"/>
          </w:tcPr>
          <w:p w:rsidRPr="003A2555" w:rsidR="005D6F14" w:rsidP="005D6F14" w:rsidRDefault="003A2555" w14:paraId="1EA73702" w14:textId="053D8F16">
            <w:pPr>
              <w:ind w:left="0"/>
              <w:jc w:val="center"/>
              <w:rPr>
                <w:b/>
                <w:sz w:val="20"/>
                <w:szCs w:val="20"/>
              </w:rPr>
            </w:pPr>
            <w:r w:rsidRPr="003A2555">
              <w:rPr>
                <w:b/>
                <w:sz w:val="20"/>
                <w:szCs w:val="20"/>
              </w:rPr>
              <w:t>$</w:t>
            </w:r>
            <w:r w:rsidR="001F7297">
              <w:rPr>
                <w:b/>
                <w:sz w:val="20"/>
                <w:szCs w:val="20"/>
              </w:rPr>
              <w:t>5</w:t>
            </w:r>
            <w:r w:rsidR="001825B5">
              <w:rPr>
                <w:b/>
                <w:sz w:val="20"/>
                <w:szCs w:val="20"/>
              </w:rPr>
              <w:t>9</w:t>
            </w:r>
            <w:r w:rsidR="001F7297">
              <w:rPr>
                <w:b/>
                <w:sz w:val="20"/>
                <w:szCs w:val="20"/>
              </w:rPr>
              <w:t>,0</w:t>
            </w:r>
            <w:r w:rsidR="001825B5">
              <w:rPr>
                <w:b/>
                <w:sz w:val="20"/>
                <w:szCs w:val="20"/>
              </w:rPr>
              <w:t>59</w:t>
            </w:r>
            <w:r w:rsidR="001F7297">
              <w:rPr>
                <w:b/>
                <w:sz w:val="20"/>
                <w:szCs w:val="20"/>
              </w:rPr>
              <w:t>.</w:t>
            </w:r>
            <w:r w:rsidR="00275579">
              <w:rPr>
                <w:b/>
                <w:sz w:val="20"/>
                <w:szCs w:val="20"/>
              </w:rPr>
              <w:t>9</w:t>
            </w:r>
            <w:r w:rsidR="001F7297">
              <w:rPr>
                <w:b/>
                <w:sz w:val="20"/>
                <w:szCs w:val="20"/>
              </w:rPr>
              <w:t>0</w:t>
            </w:r>
          </w:p>
        </w:tc>
      </w:tr>
    </w:tbl>
    <w:p w:rsidR="0042500C" w:rsidP="001C7607" w:rsidRDefault="0042500C" w14:paraId="1E3B96F1" w14:textId="77777777">
      <w:pPr>
        <w:ind w:left="360"/>
      </w:pPr>
    </w:p>
    <w:p w:rsidR="00734D99" w:rsidP="001C7607" w:rsidRDefault="00734D99" w14:paraId="5767DE4D" w14:textId="0775D02C">
      <w:pPr>
        <w:ind w:left="360"/>
      </w:pPr>
    </w:p>
    <w:p w:rsidR="00C34A49" w:rsidP="001C7607" w:rsidRDefault="00C34A49" w14:paraId="4DBFC9DA" w14:textId="51AF8DEE">
      <w:pPr>
        <w:ind w:left="360"/>
      </w:pPr>
    </w:p>
    <w:p w:rsidR="00C34A49" w:rsidP="001C7607" w:rsidRDefault="00C34A49" w14:paraId="56E4C637" w14:textId="77777777">
      <w:pPr>
        <w:ind w:left="360"/>
      </w:pPr>
    </w:p>
    <w:p w:rsidRPr="00D75750" w:rsidR="00B12F51" w:rsidP="00692DEB" w:rsidRDefault="00D75750" w14:paraId="780ADEBF" w14:textId="77777777">
      <w:pPr>
        <w:pStyle w:val="Heading4"/>
      </w:pPr>
      <w:bookmarkStart w:name="_Toc427752828" w:id="28"/>
      <w:r w:rsidRPr="00D75750">
        <w:lastRenderedPageBreak/>
        <w:t>Explanation for Program Changes or Adjustments</w:t>
      </w:r>
      <w:bookmarkEnd w:id="28"/>
    </w:p>
    <w:p w:rsidR="00F52BCC" w:rsidP="008B65FF" w:rsidRDefault="003C7C5D" w14:paraId="54102C1D" w14:textId="7D4FEAAF">
      <w:pPr>
        <w:ind w:left="360"/>
      </w:pPr>
      <w:r>
        <w:t xml:space="preserve">This is a new </w:t>
      </w:r>
      <w:r w:rsidR="002E2EDD">
        <w:t>data</w:t>
      </w:r>
      <w:r w:rsidR="00157413">
        <w:t xml:space="preserve"> collection</w:t>
      </w:r>
      <w:r>
        <w:t>.</w:t>
      </w:r>
    </w:p>
    <w:p w:rsidR="00721719" w:rsidP="005D6F14" w:rsidRDefault="00721719" w14:paraId="22544E38" w14:textId="77777777"/>
    <w:p w:rsidR="00734D99" w:rsidP="001C7607" w:rsidRDefault="00734D99" w14:paraId="301A2350" w14:textId="77777777"/>
    <w:p w:rsidRPr="00D97B5C" w:rsidR="000058E0" w:rsidP="007F420B" w:rsidRDefault="00616090" w14:paraId="29AB26B9" w14:textId="3BBE8493">
      <w:pPr>
        <w:pStyle w:val="Heading4"/>
        <w:rPr>
          <w:rFonts w:cs="Arial"/>
        </w:rPr>
      </w:pPr>
      <w:bookmarkStart w:name="_Toc427752829" w:id="29"/>
      <w:r w:rsidRPr="007B6A12">
        <w:t>Plan</w:t>
      </w:r>
      <w:r w:rsidRPr="007B6A12" w:rsidR="00D75750">
        <w:t>s for Tabulation and Publication and Project Time Schedule</w:t>
      </w:r>
      <w:bookmarkEnd w:id="29"/>
    </w:p>
    <w:p w:rsidRPr="00F77E3F" w:rsidR="00734D99" w:rsidP="00CD52F0" w:rsidRDefault="00F7068A" w14:paraId="4C2DE7CE" w14:textId="0FFBE4A0">
      <w:pPr>
        <w:ind w:left="360"/>
        <w:rPr>
          <w:color w:val="000000" w:themeColor="text1"/>
        </w:rPr>
      </w:pPr>
      <w:r w:rsidRPr="00F77E3F">
        <w:rPr>
          <w:rFonts w:cs="Arial"/>
          <w:bCs/>
          <w:color w:val="000000" w:themeColor="text1"/>
        </w:rPr>
        <w:t>Quantitative data</w:t>
      </w:r>
      <w:r w:rsidRPr="00F77E3F" w:rsidR="00185EA4">
        <w:rPr>
          <w:rFonts w:cs="Arial"/>
          <w:bCs/>
          <w:color w:val="000000" w:themeColor="text1"/>
        </w:rPr>
        <w:t xml:space="preserve"> collected using the online questionnaire will be</w:t>
      </w:r>
      <w:r w:rsidRPr="00F77E3F" w:rsidR="003C3E9F">
        <w:rPr>
          <w:rFonts w:cs="Arial"/>
          <w:bCs/>
          <w:color w:val="000000" w:themeColor="text1"/>
        </w:rPr>
        <w:t xml:space="preserve"> downloaded from CDC </w:t>
      </w:r>
      <w:proofErr w:type="spellStart"/>
      <w:r w:rsidRPr="00F77E3F" w:rsidR="003C3E9F">
        <w:rPr>
          <w:rFonts w:cs="Arial"/>
          <w:bCs/>
          <w:color w:val="000000" w:themeColor="text1"/>
        </w:rPr>
        <w:t>REDCap</w:t>
      </w:r>
      <w:proofErr w:type="spellEnd"/>
      <w:r w:rsidRPr="00F77E3F" w:rsidR="003C3E9F">
        <w:rPr>
          <w:rFonts w:cs="Arial"/>
          <w:bCs/>
          <w:color w:val="000000" w:themeColor="text1"/>
        </w:rPr>
        <w:t xml:space="preserve"> to Excel and SPSS </w:t>
      </w:r>
      <w:r w:rsidRPr="00F77E3F" w:rsidR="00567C1E">
        <w:rPr>
          <w:rFonts w:cs="Arial"/>
          <w:bCs/>
          <w:color w:val="000000" w:themeColor="text1"/>
        </w:rPr>
        <w:t xml:space="preserve">for </w:t>
      </w:r>
      <w:r w:rsidRPr="00F77E3F" w:rsidR="003C3E9F">
        <w:rPr>
          <w:rFonts w:cs="Arial"/>
          <w:bCs/>
          <w:color w:val="000000" w:themeColor="text1"/>
        </w:rPr>
        <w:t xml:space="preserve">data cleaning and analysis. All data will be </w:t>
      </w:r>
      <w:r w:rsidRPr="00F77E3F" w:rsidR="009443FF">
        <w:rPr>
          <w:rFonts w:cs="Arial"/>
          <w:bCs/>
          <w:color w:val="000000" w:themeColor="text1"/>
        </w:rPr>
        <w:t xml:space="preserve">stored on an encrypted and password-protected server maintained by CDC. </w:t>
      </w:r>
      <w:r w:rsidRPr="00F77E3F" w:rsidR="00466825">
        <w:rPr>
          <w:rFonts w:cs="Arial"/>
          <w:bCs/>
          <w:color w:val="000000" w:themeColor="text1"/>
        </w:rPr>
        <w:t xml:space="preserve">Quantitative analysis will be used </w:t>
      </w:r>
      <w:r w:rsidRPr="00F77E3F" w:rsidR="00F77E3F">
        <w:rPr>
          <w:rFonts w:cs="Arial"/>
          <w:bCs/>
          <w:color w:val="000000" w:themeColor="text1"/>
        </w:rPr>
        <w:t>to</w:t>
      </w:r>
      <w:r w:rsidRPr="00F77E3F" w:rsidR="00466825">
        <w:rPr>
          <w:color w:val="000000" w:themeColor="text1"/>
        </w:rPr>
        <w:t xml:space="preserve"> a</w:t>
      </w:r>
      <w:r w:rsidRPr="00F77E3F" w:rsidR="00F77E3F">
        <w:rPr>
          <w:color w:val="000000" w:themeColor="text1"/>
        </w:rPr>
        <w:t xml:space="preserve">ssess </w:t>
      </w:r>
      <w:r w:rsidRPr="00F77E3F" w:rsidR="00466825">
        <w:rPr>
          <w:color w:val="000000" w:themeColor="text1"/>
        </w:rPr>
        <w:t>the availability of PHL</w:t>
      </w:r>
      <w:r w:rsidRPr="00F77E3F" w:rsidR="00F77E3F">
        <w:rPr>
          <w:color w:val="000000" w:themeColor="text1"/>
        </w:rPr>
        <w:t>,</w:t>
      </w:r>
      <w:r w:rsidRPr="00F77E3F" w:rsidR="00466825">
        <w:rPr>
          <w:color w:val="000000" w:themeColor="text1"/>
        </w:rPr>
        <w:t xml:space="preserve"> </w:t>
      </w:r>
      <w:r w:rsidRPr="00F77E3F" w:rsidR="00F77E3F">
        <w:rPr>
          <w:color w:val="000000" w:themeColor="text1"/>
        </w:rPr>
        <w:t>specifically</w:t>
      </w:r>
      <w:r w:rsidRPr="00F77E3F" w:rsidR="00466825">
        <w:rPr>
          <w:color w:val="000000" w:themeColor="text1"/>
        </w:rPr>
        <w:t xml:space="preserve"> mycobacteriology</w:t>
      </w:r>
      <w:r w:rsidRPr="00F77E3F" w:rsidR="00F77E3F">
        <w:rPr>
          <w:color w:val="000000" w:themeColor="text1"/>
        </w:rPr>
        <w:t>,</w:t>
      </w:r>
      <w:r w:rsidRPr="00F77E3F" w:rsidR="00466825">
        <w:rPr>
          <w:color w:val="000000" w:themeColor="text1"/>
        </w:rPr>
        <w:t xml:space="preserve"> </w:t>
      </w:r>
      <w:proofErr w:type="gramStart"/>
      <w:r w:rsidRPr="00F77E3F" w:rsidR="00466825">
        <w:rPr>
          <w:color w:val="000000" w:themeColor="text1"/>
        </w:rPr>
        <w:t>COOPs</w:t>
      </w:r>
      <w:proofErr w:type="gramEnd"/>
      <w:r w:rsidRPr="00F77E3F" w:rsidR="00466825">
        <w:rPr>
          <w:color w:val="000000" w:themeColor="text1"/>
        </w:rPr>
        <w:t xml:space="preserve"> and processes in place for the continuity of mycobacteriology testing services in case of interruption in service events.</w:t>
      </w:r>
    </w:p>
    <w:p w:rsidRPr="00F77E3F" w:rsidR="00BA3B4C" w:rsidP="0042500C" w:rsidRDefault="00BA3B4C" w14:paraId="0C91887A" w14:textId="462D73D5">
      <w:pPr>
        <w:ind w:left="0"/>
        <w:rPr>
          <w:color w:val="000000" w:themeColor="text1"/>
        </w:rPr>
      </w:pPr>
    </w:p>
    <w:p w:rsidRPr="00F77E3F" w:rsidR="003B1B48" w:rsidP="00CD52F0" w:rsidRDefault="00BA3B4C" w14:paraId="3FC230A9" w14:textId="6B7CF2D8">
      <w:pPr>
        <w:ind w:left="360"/>
        <w:rPr>
          <w:rFonts w:ascii="Cambria" w:hAnsi="Cambria"/>
          <w:bCs/>
          <w:color w:val="000000" w:themeColor="text1"/>
        </w:rPr>
      </w:pPr>
      <w:r w:rsidRPr="00F77E3F">
        <w:rPr>
          <w:color w:val="000000" w:themeColor="text1"/>
        </w:rPr>
        <w:t xml:space="preserve">For qualitative data collected using the </w:t>
      </w:r>
      <w:r w:rsidRPr="00F77E3F" w:rsidR="00E00485">
        <w:rPr>
          <w:rFonts w:ascii="Cambria" w:hAnsi="Cambria"/>
          <w:b/>
          <w:color w:val="000000" w:themeColor="text1"/>
        </w:rPr>
        <w:t xml:space="preserve">Focus Group Virtual Platform Discussions Script (Attachment D), </w:t>
      </w:r>
      <w:r w:rsidRPr="00F77E3F" w:rsidR="00E00485">
        <w:rPr>
          <w:rFonts w:ascii="Cambria" w:hAnsi="Cambria"/>
          <w:bCs/>
          <w:color w:val="000000" w:themeColor="text1"/>
        </w:rPr>
        <w:t xml:space="preserve">electronic files for all recordings, transcripts and interviewer notes from focus groups will be maintained on encrypted and password protected </w:t>
      </w:r>
      <w:r w:rsidRPr="00F77E3F" w:rsidR="00F77E3F">
        <w:rPr>
          <w:rFonts w:ascii="Cambria" w:hAnsi="Cambria"/>
          <w:bCs/>
          <w:color w:val="000000" w:themeColor="text1"/>
        </w:rPr>
        <w:t xml:space="preserve">CDC </w:t>
      </w:r>
      <w:r w:rsidRPr="00F77E3F" w:rsidR="00E00485">
        <w:rPr>
          <w:rFonts w:ascii="Cambria" w:hAnsi="Cambria"/>
          <w:bCs/>
          <w:color w:val="000000" w:themeColor="text1"/>
        </w:rPr>
        <w:t xml:space="preserve">computer servers </w:t>
      </w:r>
      <w:r w:rsidRPr="00F77E3F" w:rsidR="00F77E3F">
        <w:rPr>
          <w:rFonts w:ascii="Cambria" w:hAnsi="Cambria"/>
          <w:bCs/>
          <w:color w:val="000000" w:themeColor="text1"/>
        </w:rPr>
        <w:t xml:space="preserve">and computers </w:t>
      </w:r>
      <w:r w:rsidRPr="00F77E3F" w:rsidR="00E00485">
        <w:rPr>
          <w:rFonts w:ascii="Cambria" w:hAnsi="Cambria"/>
          <w:bCs/>
          <w:color w:val="000000" w:themeColor="text1"/>
        </w:rPr>
        <w:t xml:space="preserve">in compliance with requirements for data security. </w:t>
      </w:r>
      <w:r w:rsidRPr="00F77E3F" w:rsidR="003B1B48">
        <w:rPr>
          <w:rFonts w:ascii="Cambria" w:hAnsi="Cambria"/>
          <w:bCs/>
          <w:color w:val="000000" w:themeColor="text1"/>
        </w:rPr>
        <w:t xml:space="preserve">Qualitative data will be coded and analyzed using SPSS. Coded qualitative data files will be linked with the quantitative analytical file to support mixed-method analyses by using unique study identifiers assigned to each qualitative and quantitative observation.  </w:t>
      </w:r>
    </w:p>
    <w:p w:rsidRPr="00F77E3F" w:rsidR="00BA3B4C" w:rsidP="0042500C" w:rsidRDefault="00BA3B4C" w14:paraId="58C17F1B" w14:textId="79AFBBE0">
      <w:pPr>
        <w:ind w:left="0"/>
        <w:rPr>
          <w:rFonts w:cs="Arial"/>
          <w:bCs/>
          <w:color w:val="000000" w:themeColor="text1"/>
        </w:rPr>
      </w:pPr>
    </w:p>
    <w:p w:rsidRPr="00F77E3F" w:rsidR="009841FF" w:rsidP="00CD52F0" w:rsidRDefault="00766304" w14:paraId="4BE7ADF6" w14:textId="639B8120">
      <w:pPr>
        <w:pStyle w:val="ListParagraph"/>
        <w:tabs>
          <w:tab w:val="clear" w:pos="9360"/>
        </w:tabs>
        <w:spacing w:after="200"/>
        <w:ind w:left="360"/>
        <w:rPr>
          <w:rFonts w:cs="Arial"/>
          <w:bCs/>
          <w:color w:val="000000" w:themeColor="text1"/>
        </w:rPr>
      </w:pPr>
      <w:r w:rsidRPr="00F77E3F">
        <w:rPr>
          <w:iCs/>
          <w:color w:val="000000" w:themeColor="text1"/>
        </w:rPr>
        <w:t>Findings from the analyses will expand i</w:t>
      </w:r>
      <w:r w:rsidRPr="00F77E3F" w:rsidR="009841FF">
        <w:rPr>
          <w:iCs/>
          <w:color w:val="000000" w:themeColor="text1"/>
        </w:rPr>
        <w:t xml:space="preserve">nformation regarding COOPs and availability for </w:t>
      </w:r>
      <w:r w:rsidRPr="00F77E3F">
        <w:rPr>
          <w:iCs/>
          <w:color w:val="000000" w:themeColor="text1"/>
        </w:rPr>
        <w:t xml:space="preserve">continuation </w:t>
      </w:r>
      <w:r w:rsidRPr="00F77E3F" w:rsidR="00F77E3F">
        <w:rPr>
          <w:iCs/>
          <w:color w:val="000000" w:themeColor="text1"/>
        </w:rPr>
        <w:t xml:space="preserve">of </w:t>
      </w:r>
      <w:r w:rsidRPr="00F77E3F" w:rsidR="009841FF">
        <w:rPr>
          <w:iCs/>
          <w:color w:val="000000" w:themeColor="text1"/>
        </w:rPr>
        <w:t>mycobacteriology laboratory testing</w:t>
      </w:r>
      <w:r w:rsidRPr="00F77E3F">
        <w:rPr>
          <w:iCs/>
          <w:color w:val="000000" w:themeColor="text1"/>
        </w:rPr>
        <w:t xml:space="preserve"> in response to interruption of service events.</w:t>
      </w:r>
      <w:r w:rsidRPr="00F77E3F" w:rsidR="009841FF">
        <w:rPr>
          <w:iCs/>
          <w:color w:val="000000" w:themeColor="text1"/>
        </w:rPr>
        <w:t xml:space="preserve"> </w:t>
      </w:r>
      <w:r w:rsidRPr="00F77E3F">
        <w:rPr>
          <w:iCs/>
          <w:color w:val="000000" w:themeColor="text1"/>
        </w:rPr>
        <w:t>L</w:t>
      </w:r>
      <w:r w:rsidRPr="00F77E3F" w:rsidR="009841FF">
        <w:rPr>
          <w:iCs/>
          <w:color w:val="000000" w:themeColor="text1"/>
        </w:rPr>
        <w:t>essons learned from PHL interruption of service events will be shared among partners and peers to emphasize the importance of COOPs and planning for any impact of mycobacteriology testing services.</w:t>
      </w:r>
      <w:r w:rsidRPr="00F77E3F" w:rsidR="00CD52F0">
        <w:rPr>
          <w:iCs/>
          <w:color w:val="000000" w:themeColor="text1"/>
        </w:rPr>
        <w:t xml:space="preserve"> Data collected during the assessments will be shared only in aggregate form.  No IIF will be distributed.</w:t>
      </w:r>
    </w:p>
    <w:p w:rsidRPr="009443FF" w:rsidR="00E20294" w:rsidP="0042500C" w:rsidRDefault="00E20294" w14:paraId="48037288" w14:textId="77777777">
      <w:pPr>
        <w:ind w:left="0"/>
        <w:rPr>
          <w:rFonts w:cs="Arial"/>
          <w:bCs/>
        </w:rPr>
      </w:pPr>
    </w:p>
    <w:p w:rsidRPr="00BB090C" w:rsidR="008C59E7" w:rsidP="008B65FF" w:rsidRDefault="008C59E7" w14:paraId="25F940FB" w14:textId="56F8CD56">
      <w:pPr>
        <w:ind w:left="360"/>
        <w:rPr>
          <w:rFonts w:cs="Arial"/>
          <w:color w:val="0070C0"/>
        </w:rPr>
      </w:pPr>
      <w:r w:rsidRPr="00BB090C">
        <w:rPr>
          <w:rFonts w:cs="Arial"/>
          <w:u w:val="single"/>
        </w:rPr>
        <w:t>Project Time Schedule</w:t>
      </w:r>
    </w:p>
    <w:p w:rsidRPr="00F0000D" w:rsidR="008C59E7" w:rsidP="00782FBD" w:rsidRDefault="008C59E7" w14:paraId="663E9261" w14:textId="02EF73A0">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09829218" w14:textId="7777777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Pr="00F0000D" w:rsidR="008C59E7" w:rsidP="00782FBD" w:rsidRDefault="008C59E7" w14:paraId="712B6A0C" w14:textId="4C8E63C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29904B91" w14:textId="7777777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rsidRPr="00F0000D" w:rsidR="008C59E7" w:rsidP="00782FBD" w:rsidRDefault="008C59E7" w14:paraId="1FAFC13C" w14:textId="7777777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rsidRPr="00F0000D" w:rsidR="008C59E7" w:rsidP="00782FBD" w:rsidRDefault="008C59E7" w14:paraId="3494E02E" w14:textId="77777777">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rsidRPr="0046624C" w:rsidR="008C59E7" w:rsidP="00782FBD" w:rsidRDefault="008C59E7" w14:paraId="4E692631" w14:textId="227E49C7">
      <w:pPr>
        <w:pStyle w:val="ListParagraph"/>
        <w:numPr>
          <w:ilvl w:val="0"/>
          <w:numId w:val="2"/>
        </w:numPr>
        <w:tabs>
          <w:tab w:val="right" w:leader="dot" w:pos="9360"/>
        </w:tabs>
        <w:ind w:left="1080"/>
      </w:pPr>
      <w:r w:rsidRPr="0046624C">
        <w:rPr>
          <w:rFonts w:eastAsiaTheme="majorEastAsia" w:cstheme="majorBidi"/>
        </w:rPr>
        <w:t xml:space="preserve">Conduct </w:t>
      </w:r>
      <w:r w:rsidRPr="0046624C" w:rsidR="00F0000D">
        <w:rPr>
          <w:rFonts w:eastAsiaTheme="majorEastAsia" w:cstheme="majorBidi"/>
        </w:rPr>
        <w:t>data collection</w:t>
      </w:r>
      <w:r w:rsidRPr="0046624C">
        <w:rPr>
          <w:rFonts w:eastAsiaTheme="majorEastAsia" w:cstheme="majorBidi"/>
        </w:rPr>
        <w:t xml:space="preserve"> </w:t>
      </w:r>
      <w:r w:rsidRPr="0046624C">
        <w:tab/>
      </w:r>
      <w:r w:rsidRPr="0046624C">
        <w:rPr>
          <w:rFonts w:eastAsiaTheme="majorEastAsia" w:cstheme="majorBidi"/>
        </w:rPr>
        <w:t>(</w:t>
      </w:r>
      <w:r w:rsidRPr="0046624C" w:rsidR="00230362">
        <w:rPr>
          <w:rFonts w:eastAsiaTheme="majorEastAsia" w:cstheme="majorBidi"/>
        </w:rPr>
        <w:t xml:space="preserve">Assessment open </w:t>
      </w:r>
      <w:r w:rsidRPr="0046624C" w:rsidR="00261924">
        <w:rPr>
          <w:rFonts w:eastAsiaTheme="majorEastAsia" w:cstheme="majorBidi"/>
        </w:rPr>
        <w:t xml:space="preserve">6 </w:t>
      </w:r>
      <w:r w:rsidRPr="0046624C" w:rsidR="00230362">
        <w:rPr>
          <w:rFonts w:eastAsiaTheme="majorEastAsia" w:cstheme="majorBidi"/>
        </w:rPr>
        <w:t>weeks</w:t>
      </w:r>
      <w:r w:rsidRPr="0046624C">
        <w:rPr>
          <w:rFonts w:eastAsiaTheme="majorEastAsia" w:cstheme="majorBidi"/>
        </w:rPr>
        <w:t>)</w:t>
      </w:r>
    </w:p>
    <w:p w:rsidRPr="0046624C" w:rsidR="008C59E7" w:rsidP="00782FBD" w:rsidRDefault="008C59E7" w14:paraId="32EB0BB4" w14:textId="50A2C01E">
      <w:pPr>
        <w:pStyle w:val="ListParagraph"/>
        <w:numPr>
          <w:ilvl w:val="0"/>
          <w:numId w:val="2"/>
        </w:numPr>
        <w:tabs>
          <w:tab w:val="right" w:leader="dot" w:pos="9360"/>
        </w:tabs>
        <w:ind w:left="1080"/>
      </w:pPr>
      <w:r w:rsidRPr="0046624C">
        <w:rPr>
          <w:rFonts w:eastAsiaTheme="majorEastAsia" w:cstheme="majorBidi"/>
        </w:rPr>
        <w:t>Code</w:t>
      </w:r>
      <w:r w:rsidRPr="0046624C" w:rsidR="001C7607">
        <w:rPr>
          <w:rFonts w:eastAsiaTheme="majorEastAsia" w:cstheme="majorBidi"/>
        </w:rPr>
        <w:t xml:space="preserve"> data</w:t>
      </w:r>
      <w:r w:rsidRPr="0046624C">
        <w:rPr>
          <w:rFonts w:eastAsiaTheme="majorEastAsia" w:cstheme="majorBidi"/>
        </w:rPr>
        <w:t xml:space="preserve">, </w:t>
      </w:r>
      <w:r w:rsidRPr="0046624C" w:rsidR="001C7607">
        <w:rPr>
          <w:rFonts w:eastAsiaTheme="majorEastAsia" w:cstheme="majorBidi"/>
        </w:rPr>
        <w:t xml:space="preserve">conduct </w:t>
      </w:r>
      <w:r w:rsidRPr="0046624C">
        <w:rPr>
          <w:rFonts w:eastAsiaTheme="majorEastAsia" w:cstheme="majorBidi"/>
        </w:rPr>
        <w:t>quality control and analyze data</w:t>
      </w:r>
      <w:r w:rsidRPr="0046624C">
        <w:rPr>
          <w:rFonts w:cs="Arial"/>
        </w:rPr>
        <w:tab/>
      </w:r>
      <w:r w:rsidRPr="0046624C" w:rsidR="00F0000D">
        <w:rPr>
          <w:rFonts w:eastAsiaTheme="majorEastAsia" w:cstheme="majorBidi"/>
        </w:rPr>
        <w:t>(</w:t>
      </w:r>
      <w:r w:rsidRPr="0046624C" w:rsidR="00261924">
        <w:rPr>
          <w:rFonts w:eastAsiaTheme="majorEastAsia" w:cstheme="majorBidi"/>
        </w:rPr>
        <w:t xml:space="preserve">8 </w:t>
      </w:r>
      <w:r w:rsidRPr="0046624C">
        <w:rPr>
          <w:rFonts w:eastAsiaTheme="majorEastAsia" w:cstheme="majorBidi"/>
        </w:rPr>
        <w:t>weeks)</w:t>
      </w:r>
    </w:p>
    <w:p w:rsidRPr="0046624C" w:rsidR="008C59E7" w:rsidP="00782FBD" w:rsidRDefault="007B6A12" w14:paraId="7E2CD36D" w14:textId="3665FAE8">
      <w:pPr>
        <w:pStyle w:val="ListParagraph"/>
        <w:numPr>
          <w:ilvl w:val="0"/>
          <w:numId w:val="2"/>
        </w:numPr>
        <w:tabs>
          <w:tab w:val="right" w:leader="dot" w:pos="9360"/>
        </w:tabs>
        <w:ind w:left="1080"/>
      </w:pPr>
      <w:r w:rsidRPr="0046624C">
        <w:rPr>
          <w:rFonts w:eastAsiaTheme="majorEastAsia" w:cstheme="majorBidi"/>
        </w:rPr>
        <w:t xml:space="preserve">Prepare </w:t>
      </w:r>
      <w:r w:rsidRPr="0046624C" w:rsidR="001C7607">
        <w:rPr>
          <w:rFonts w:eastAsiaTheme="majorEastAsia" w:cstheme="majorBidi"/>
        </w:rPr>
        <w:t xml:space="preserve">summary </w:t>
      </w:r>
      <w:r w:rsidRPr="0046624C">
        <w:rPr>
          <w:rFonts w:eastAsiaTheme="majorEastAsia" w:cstheme="majorBidi"/>
        </w:rPr>
        <w:t>report(s)</w:t>
      </w:r>
      <w:r w:rsidRPr="0046624C" w:rsidR="008C59E7">
        <w:rPr>
          <w:rFonts w:eastAsiaTheme="majorEastAsia" w:cstheme="majorBidi"/>
        </w:rPr>
        <w:t xml:space="preserve"> </w:t>
      </w:r>
      <w:r w:rsidRPr="0046624C" w:rsidR="008C59E7">
        <w:tab/>
      </w:r>
      <w:r w:rsidRPr="0046624C" w:rsidR="008C59E7">
        <w:rPr>
          <w:rFonts w:eastAsiaTheme="majorEastAsia" w:cstheme="majorBidi"/>
        </w:rPr>
        <w:t>(</w:t>
      </w:r>
      <w:r w:rsidRPr="0046624C" w:rsidR="00261924">
        <w:rPr>
          <w:rFonts w:eastAsiaTheme="majorEastAsia" w:cstheme="majorBidi"/>
        </w:rPr>
        <w:t xml:space="preserve">8 </w:t>
      </w:r>
      <w:r w:rsidRPr="0046624C" w:rsidR="008C59E7">
        <w:rPr>
          <w:rFonts w:eastAsiaTheme="majorEastAsia" w:cstheme="majorBidi"/>
        </w:rPr>
        <w:t>weeks)</w:t>
      </w:r>
    </w:p>
    <w:p w:rsidRPr="0046624C" w:rsidR="009370B1" w:rsidP="00782FBD" w:rsidRDefault="009370B1" w14:paraId="01575932" w14:textId="0775DCB4">
      <w:pPr>
        <w:pStyle w:val="ListParagraph"/>
        <w:numPr>
          <w:ilvl w:val="0"/>
          <w:numId w:val="2"/>
        </w:numPr>
        <w:tabs>
          <w:tab w:val="right" w:leader="dot" w:pos="9360"/>
        </w:tabs>
        <w:ind w:left="1080"/>
      </w:pPr>
      <w:r w:rsidRPr="0046624C">
        <w:rPr>
          <w:rFonts w:eastAsiaTheme="majorEastAsia" w:cstheme="majorBidi"/>
        </w:rPr>
        <w:t xml:space="preserve">Focus Groups  </w:t>
      </w:r>
      <w:r w:rsidR="00F36D9D">
        <w:rPr>
          <w:rFonts w:eastAsiaTheme="majorEastAsia" w:cstheme="majorBidi"/>
        </w:rPr>
        <w:tab/>
        <w:t>(</w:t>
      </w:r>
      <w:r w:rsidRPr="0046624C">
        <w:rPr>
          <w:rFonts w:eastAsiaTheme="majorEastAsia" w:cstheme="majorBidi"/>
        </w:rPr>
        <w:t>1</w:t>
      </w:r>
      <w:r w:rsidR="00F36D9D">
        <w:rPr>
          <w:rFonts w:eastAsiaTheme="majorEastAsia" w:cstheme="majorBidi"/>
        </w:rPr>
        <w:t>6</w:t>
      </w:r>
      <w:r w:rsidRPr="0046624C">
        <w:rPr>
          <w:rFonts w:eastAsiaTheme="majorEastAsia" w:cstheme="majorBidi"/>
        </w:rPr>
        <w:t xml:space="preserve"> weeks</w:t>
      </w:r>
    </w:p>
    <w:p w:rsidRPr="0046624C" w:rsidR="008C59E7" w:rsidP="00782FBD" w:rsidRDefault="008C59E7" w14:paraId="18B7F10A" w14:textId="0EB10E1A">
      <w:pPr>
        <w:pStyle w:val="ListParagraph"/>
        <w:numPr>
          <w:ilvl w:val="0"/>
          <w:numId w:val="2"/>
        </w:numPr>
        <w:tabs>
          <w:tab w:val="right" w:leader="dot" w:pos="9360"/>
        </w:tabs>
        <w:ind w:left="1080"/>
      </w:pPr>
      <w:r w:rsidRPr="0046624C">
        <w:rPr>
          <w:rFonts w:eastAsiaTheme="majorEastAsia" w:cstheme="majorBidi"/>
        </w:rPr>
        <w:t xml:space="preserve">Disseminate results/reports </w:t>
      </w:r>
      <w:r w:rsidRPr="0046624C">
        <w:tab/>
      </w:r>
      <w:r w:rsidRPr="0046624C">
        <w:rPr>
          <w:rFonts w:eastAsiaTheme="majorEastAsia" w:cstheme="majorBidi"/>
        </w:rPr>
        <w:t>(</w:t>
      </w:r>
      <w:r w:rsidRPr="0046624C" w:rsidR="00261924">
        <w:rPr>
          <w:rFonts w:eastAsiaTheme="majorEastAsia" w:cstheme="majorBidi"/>
        </w:rPr>
        <w:t>1</w:t>
      </w:r>
      <w:r w:rsidRPr="0046624C" w:rsidR="009370B1">
        <w:rPr>
          <w:rFonts w:eastAsiaTheme="majorEastAsia" w:cstheme="majorBidi"/>
        </w:rPr>
        <w:t>6</w:t>
      </w:r>
      <w:r w:rsidRPr="0046624C" w:rsidR="00261924">
        <w:rPr>
          <w:rFonts w:eastAsiaTheme="majorEastAsia" w:cstheme="majorBidi"/>
        </w:rPr>
        <w:t xml:space="preserve"> </w:t>
      </w:r>
      <w:r w:rsidRPr="0046624C">
        <w:rPr>
          <w:rFonts w:eastAsiaTheme="majorEastAsia" w:cstheme="majorBidi"/>
        </w:rPr>
        <w:t>weeks)</w:t>
      </w:r>
    </w:p>
    <w:p w:rsidR="000A71DF" w:rsidP="005D6F14" w:rsidRDefault="000A71DF" w14:paraId="63A6CA99" w14:textId="77777777"/>
    <w:p w:rsidR="00F0000D" w:rsidP="005D6F14" w:rsidRDefault="00F0000D" w14:paraId="21EA4A17" w14:textId="67795E3B"/>
    <w:p w:rsidR="00C34A49" w:rsidP="005D6F14" w:rsidRDefault="00C34A49" w14:paraId="3620F28C" w14:textId="743429C5"/>
    <w:p w:rsidR="00C34A49" w:rsidP="005D6F14" w:rsidRDefault="00C34A49" w14:paraId="1033732A" w14:textId="77777777"/>
    <w:p w:rsidRPr="00D75750" w:rsidR="00B12F51" w:rsidP="00692DEB" w:rsidRDefault="00D75750" w14:paraId="10B731BE" w14:textId="77777777">
      <w:pPr>
        <w:pStyle w:val="Heading4"/>
      </w:pPr>
      <w:bookmarkStart w:name="_Toc427752830" w:id="30"/>
      <w:r w:rsidRPr="00D75750">
        <w:lastRenderedPageBreak/>
        <w:t xml:space="preserve">Reason(s) Display of OMB Expiration </w:t>
      </w:r>
      <w:r>
        <w:t xml:space="preserve">Date </w:t>
      </w:r>
      <w:r w:rsidRPr="00D75750">
        <w:t>is Inappropriate</w:t>
      </w:r>
      <w:bookmarkEnd w:id="30"/>
    </w:p>
    <w:p w:rsidR="00F52BCC" w:rsidP="008B65FF" w:rsidRDefault="00180D45" w14:paraId="5EFBF78D" w14:textId="77777777">
      <w:pPr>
        <w:ind w:left="360"/>
      </w:pPr>
      <w:r>
        <w:t>We are requesting no exemption.</w:t>
      </w:r>
    </w:p>
    <w:p w:rsidR="00F52BCC" w:rsidP="005D6F14" w:rsidRDefault="00F52BCC" w14:paraId="0354B88A" w14:textId="77777777"/>
    <w:p w:rsidR="003705DF" w:rsidP="005D6F14" w:rsidRDefault="003705DF" w14:paraId="19E33178" w14:textId="77777777"/>
    <w:p w:rsidRPr="00D26A64" w:rsidR="00B12F51" w:rsidP="00692DEB" w:rsidRDefault="00B12F51" w14:paraId="64383137" w14:textId="77777777">
      <w:pPr>
        <w:pStyle w:val="Heading4"/>
      </w:pPr>
      <w:bookmarkStart w:name="_Toc427752831" w:id="31"/>
      <w:r w:rsidRPr="00D26A64">
        <w:t>Exceptions to Certification for Paperwork Reduction Act Submissions</w:t>
      </w:r>
      <w:bookmarkEnd w:id="31"/>
    </w:p>
    <w:p w:rsidR="00D1343B" w:rsidP="00DD5E65" w:rsidRDefault="0031279F" w14:paraId="15EB9D3D" w14:textId="20674887">
      <w:pPr>
        <w:ind w:left="360"/>
      </w:pPr>
      <w:r>
        <w:t>There are no exceptions to the certification.</w:t>
      </w:r>
      <w:r w:rsidR="00180D45">
        <w:t xml:space="preserve">  These activities comply with the requirements in 5 CFR 1320.9.</w:t>
      </w:r>
    </w:p>
    <w:p w:rsidR="008B12FA" w:rsidP="00DD5E65" w:rsidRDefault="008B12FA" w14:paraId="0F39B494" w14:textId="77777777">
      <w:pPr>
        <w:ind w:left="360"/>
      </w:pPr>
    </w:p>
    <w:p w:rsidR="00A36419" w:rsidP="008C59E7" w:rsidRDefault="00A36419" w14:paraId="0AFBDE2B" w14:textId="77777777">
      <w:pPr>
        <w:pStyle w:val="Heading3"/>
        <w:ind w:left="0"/>
      </w:pPr>
      <w:bookmarkStart w:name="_Toc427752832" w:id="32"/>
      <w:r>
        <w:t>LIST OF ATTACHMENTS</w:t>
      </w:r>
      <w:r w:rsidR="00A33E90">
        <w:t xml:space="preserve"> – Section A</w:t>
      </w:r>
      <w:bookmarkEnd w:id="32"/>
    </w:p>
    <w:p w:rsidR="000058E0" w:rsidP="008C59E7" w:rsidRDefault="000058E0" w14:paraId="7B86C327" w14:textId="77777777">
      <w:pPr>
        <w:ind w:left="0"/>
      </w:pPr>
      <w:r w:rsidRPr="00711BFA">
        <w:t>Note: Attachments are included as separate files as instructed.</w:t>
      </w:r>
    </w:p>
    <w:p w:rsidRPr="0046624C" w:rsidR="00E647FB" w:rsidP="00782FBD" w:rsidRDefault="00A1453A" w14:paraId="7BF99D76" w14:textId="3C034350">
      <w:pPr>
        <w:pStyle w:val="ListParagraph"/>
        <w:numPr>
          <w:ilvl w:val="0"/>
          <w:numId w:val="7"/>
        </w:numPr>
        <w:tabs>
          <w:tab w:val="clear" w:pos="9360"/>
        </w:tabs>
        <w:spacing w:line="240" w:lineRule="auto"/>
        <w:ind w:left="720"/>
        <w:rPr>
          <w:b/>
        </w:rPr>
      </w:pPr>
      <w:r w:rsidRPr="0046624C">
        <w:rPr>
          <w:b/>
        </w:rPr>
        <w:t xml:space="preserve">Attachment A </w:t>
      </w:r>
      <w:r w:rsidRPr="0046624C">
        <w:rPr>
          <w:rFonts w:ascii="Cambria" w:hAnsi="Cambria"/>
          <w:b/>
        </w:rPr>
        <w:t xml:space="preserve">– </w:t>
      </w:r>
      <w:r w:rsidRPr="0046624C" w:rsidR="00230362">
        <w:rPr>
          <w:b/>
          <w:bCs/>
        </w:rPr>
        <w:t xml:space="preserve">CoAg PHLs and </w:t>
      </w:r>
      <w:r w:rsidR="00F36D9D">
        <w:rPr>
          <w:b/>
          <w:bCs/>
        </w:rPr>
        <w:t>Mycobacteriology</w:t>
      </w:r>
      <w:r w:rsidRPr="0046624C" w:rsidR="00230362">
        <w:rPr>
          <w:b/>
          <w:bCs/>
        </w:rPr>
        <w:t xml:space="preserve"> supervisors or designees</w:t>
      </w:r>
    </w:p>
    <w:p w:rsidRPr="0046624C" w:rsidR="00E647FB" w:rsidP="00782FBD" w:rsidRDefault="00A1453A" w14:paraId="321AA018" w14:textId="28A7C926">
      <w:pPr>
        <w:pStyle w:val="ListParagraph"/>
        <w:numPr>
          <w:ilvl w:val="0"/>
          <w:numId w:val="7"/>
        </w:numPr>
        <w:tabs>
          <w:tab w:val="clear" w:pos="9360"/>
        </w:tabs>
        <w:spacing w:line="240" w:lineRule="auto"/>
        <w:ind w:left="720"/>
        <w:rPr>
          <w:b/>
        </w:rPr>
      </w:pPr>
      <w:r w:rsidRPr="0046624C">
        <w:rPr>
          <w:b/>
        </w:rPr>
        <w:t xml:space="preserve">Attachment B </w:t>
      </w:r>
      <w:r w:rsidRPr="0046624C">
        <w:rPr>
          <w:rFonts w:ascii="Cambria" w:hAnsi="Cambria"/>
          <w:b/>
        </w:rPr>
        <w:t xml:space="preserve">– </w:t>
      </w:r>
      <w:r w:rsidRPr="0046624C" w:rsidR="00230362">
        <w:rPr>
          <w:rFonts w:ascii="Cambria" w:hAnsi="Cambria"/>
          <w:b/>
        </w:rPr>
        <w:t xml:space="preserve">Instrument: Word </w:t>
      </w:r>
      <w:r w:rsidRPr="0046624C" w:rsidR="003469A2">
        <w:rPr>
          <w:rFonts w:ascii="Cambria" w:hAnsi="Cambria"/>
          <w:b/>
        </w:rPr>
        <w:t>V</w:t>
      </w:r>
      <w:r w:rsidRPr="0046624C" w:rsidR="00230362">
        <w:rPr>
          <w:rFonts w:ascii="Cambria" w:hAnsi="Cambria"/>
          <w:b/>
        </w:rPr>
        <w:t>ersion</w:t>
      </w:r>
    </w:p>
    <w:p w:rsidRPr="0046624C" w:rsidR="00E647FB" w:rsidP="00782FBD" w:rsidRDefault="00A1453A" w14:paraId="427C85AC" w14:textId="47DC8AA6">
      <w:pPr>
        <w:pStyle w:val="ListParagraph"/>
        <w:numPr>
          <w:ilvl w:val="0"/>
          <w:numId w:val="7"/>
        </w:numPr>
        <w:tabs>
          <w:tab w:val="clear" w:pos="9360"/>
        </w:tabs>
        <w:spacing w:line="240" w:lineRule="auto"/>
        <w:ind w:left="720"/>
        <w:rPr>
          <w:b/>
        </w:rPr>
      </w:pPr>
      <w:r w:rsidRPr="0046624C">
        <w:rPr>
          <w:b/>
        </w:rPr>
        <w:t xml:space="preserve">Attachment C </w:t>
      </w:r>
      <w:r w:rsidRPr="0046624C">
        <w:rPr>
          <w:rFonts w:ascii="Cambria" w:hAnsi="Cambria"/>
          <w:b/>
        </w:rPr>
        <w:t xml:space="preserve">– </w:t>
      </w:r>
      <w:r w:rsidRPr="0046624C" w:rsidR="007F513F">
        <w:rPr>
          <w:rFonts w:ascii="Cambria" w:hAnsi="Cambria"/>
          <w:b/>
        </w:rPr>
        <w:t xml:space="preserve">Instrument: Web </w:t>
      </w:r>
      <w:r w:rsidRPr="0046624C" w:rsidR="003469A2">
        <w:rPr>
          <w:rFonts w:ascii="Cambria" w:hAnsi="Cambria"/>
          <w:b/>
        </w:rPr>
        <w:t>V</w:t>
      </w:r>
      <w:r w:rsidRPr="0046624C" w:rsidR="007F513F">
        <w:rPr>
          <w:rFonts w:ascii="Cambria" w:hAnsi="Cambria"/>
          <w:b/>
        </w:rPr>
        <w:t>ersion</w:t>
      </w:r>
    </w:p>
    <w:p w:rsidRPr="0046624C" w:rsidR="007C2129" w:rsidP="00782FBD" w:rsidRDefault="007C2129" w14:paraId="18C680B8" w14:textId="1E95AB46">
      <w:pPr>
        <w:pStyle w:val="ListParagraph"/>
        <w:numPr>
          <w:ilvl w:val="0"/>
          <w:numId w:val="7"/>
        </w:numPr>
        <w:tabs>
          <w:tab w:val="clear" w:pos="9360"/>
        </w:tabs>
        <w:spacing w:line="240" w:lineRule="auto"/>
        <w:ind w:left="720"/>
        <w:rPr>
          <w:b/>
        </w:rPr>
      </w:pPr>
      <w:r w:rsidRPr="0046624C">
        <w:rPr>
          <w:b/>
        </w:rPr>
        <w:t xml:space="preserve">Attachment D </w:t>
      </w:r>
      <w:r w:rsidRPr="0046624C">
        <w:rPr>
          <w:rFonts w:ascii="Cambria" w:hAnsi="Cambria"/>
          <w:b/>
        </w:rPr>
        <w:t xml:space="preserve">– Focus </w:t>
      </w:r>
      <w:r w:rsidRPr="0046624C" w:rsidR="003469A2">
        <w:rPr>
          <w:rFonts w:ascii="Cambria" w:hAnsi="Cambria"/>
          <w:b/>
        </w:rPr>
        <w:t>Group Virtual Platform Discussions Script</w:t>
      </w:r>
    </w:p>
    <w:p w:rsidRPr="0046624C" w:rsidR="00CC7188" w:rsidP="005D6F14" w:rsidRDefault="00CC7188" w14:paraId="0E390CF6" w14:textId="55139B49"/>
    <w:p w:rsidR="003705DF" w:rsidP="005D6F14" w:rsidRDefault="003705DF" w14:paraId="01D0FCA9" w14:textId="77777777"/>
    <w:p w:rsidR="00CC7188" w:rsidP="003860A5" w:rsidRDefault="00CC7188" w14:paraId="3DB2ED85" w14:textId="77777777">
      <w:pPr>
        <w:pStyle w:val="Heading3"/>
        <w:ind w:left="0"/>
      </w:pPr>
      <w:bookmarkStart w:name="_Toc427752833" w:id="33"/>
      <w:r w:rsidRPr="00CC7188">
        <w:t xml:space="preserve">REFERENCE LIST </w:t>
      </w:r>
      <w:bookmarkEnd w:id="33"/>
    </w:p>
    <w:p w:rsidRPr="008C59E7" w:rsidR="000058E0" w:rsidP="00782FBD" w:rsidRDefault="000058E0" w14:paraId="144ECAFB" w14:textId="77777777">
      <w:pPr>
        <w:pStyle w:val="ListParagraph"/>
        <w:numPr>
          <w:ilvl w:val="2"/>
          <w:numId w:val="1"/>
        </w:numPr>
        <w:tabs>
          <w:tab w:val="clear" w:pos="9360"/>
        </w:tabs>
        <w:spacing w:line="240" w:lineRule="auto"/>
        <w:ind w:hanging="360"/>
      </w:pPr>
      <w:r w:rsidRPr="008C59E7">
        <w:t>Centers for Disease Control and Prevention (CDC). "National Public Health Performance Standards Program (NPHPSP): 10 Essential Public Health Services." Available at http://www.cdc.gov/nphpsp/essentialservices.html. Accessed on 8/14/14.</w:t>
      </w:r>
    </w:p>
    <w:sectPr w:rsidRPr="008C59E7" w:rsidR="000058E0" w:rsidSect="00385B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5307" w14:textId="77777777" w:rsidR="004D4578" w:rsidRDefault="004D4578" w:rsidP="007D6163">
      <w:r>
        <w:separator/>
      </w:r>
    </w:p>
    <w:p w14:paraId="2A1038B1" w14:textId="77777777" w:rsidR="004D4578" w:rsidRDefault="004D4578" w:rsidP="007D6163"/>
  </w:endnote>
  <w:endnote w:type="continuationSeparator" w:id="0">
    <w:p w14:paraId="176C5D7F" w14:textId="77777777" w:rsidR="004D4578" w:rsidRDefault="004D4578" w:rsidP="007D6163">
      <w:r>
        <w:continuationSeparator/>
      </w:r>
    </w:p>
    <w:p w14:paraId="334B8D9B" w14:textId="77777777" w:rsidR="004D4578" w:rsidRDefault="004D4578"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3288" w14:textId="77777777" w:rsidR="004D4578" w:rsidRDefault="004D4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0EDCE9D0" w:rsidR="004D4578" w:rsidRDefault="004D45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3B208153" w14:textId="77777777" w:rsidR="004D4578" w:rsidRDefault="004D4578" w:rsidP="007D6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9AC8" w14:textId="77777777" w:rsidR="004D4578" w:rsidRDefault="004D4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551E9" w14:textId="77777777" w:rsidR="004D4578" w:rsidRDefault="004D4578" w:rsidP="007D6163">
      <w:r>
        <w:separator/>
      </w:r>
    </w:p>
    <w:p w14:paraId="57C43471" w14:textId="77777777" w:rsidR="004D4578" w:rsidRDefault="004D4578" w:rsidP="007D6163"/>
  </w:footnote>
  <w:footnote w:type="continuationSeparator" w:id="0">
    <w:p w14:paraId="72CAB9D9" w14:textId="77777777" w:rsidR="004D4578" w:rsidRDefault="004D4578" w:rsidP="007D6163">
      <w:r>
        <w:continuationSeparator/>
      </w:r>
    </w:p>
    <w:p w14:paraId="6648A7FA" w14:textId="77777777" w:rsidR="004D4578" w:rsidRDefault="004D4578"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35F2" w14:textId="77777777" w:rsidR="004D4578" w:rsidRDefault="004D4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8B77" w14:textId="77777777" w:rsidR="004D4578" w:rsidRPr="00716F94" w:rsidRDefault="004D4578" w:rsidP="007D6163">
    <w:pPr>
      <w:pStyle w:val="Header"/>
      <w:rPr>
        <w:color w:val="0033CC"/>
      </w:rPr>
    </w:pPr>
    <w:r>
      <w:tab/>
    </w:r>
  </w:p>
  <w:p w14:paraId="195027EE" w14:textId="77777777" w:rsidR="004D4578" w:rsidRDefault="004D4578" w:rsidP="007D6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3D42" w14:textId="77777777" w:rsidR="004D4578" w:rsidRDefault="004D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F3879"/>
    <w:multiLevelType w:val="hybridMultilevel"/>
    <w:tmpl w:val="1DC0BCF2"/>
    <w:lvl w:ilvl="0" w:tplc="15CEDF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0FA1"/>
    <w:multiLevelType w:val="hybridMultilevel"/>
    <w:tmpl w:val="596AC156"/>
    <w:lvl w:ilvl="0" w:tplc="805E065A">
      <w:start w:val="1"/>
      <w:numFmt w:val="decimal"/>
      <w:pStyle w:val="Heading4"/>
      <w:lvlText w:val="%1."/>
      <w:lvlJc w:val="left"/>
      <w:pPr>
        <w:ind w:left="720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C654E"/>
    <w:multiLevelType w:val="hybridMultilevel"/>
    <w:tmpl w:val="652E0AE6"/>
    <w:lvl w:ilvl="0" w:tplc="480ED39A">
      <w:start w:val="1"/>
      <w:numFmt w:val="upperLetter"/>
      <w:lvlText w:val="%1."/>
      <w:lvlJc w:val="left"/>
      <w:pPr>
        <w:ind w:left="6480" w:hanging="360"/>
      </w:pPr>
      <w:rPr>
        <w:rFonts w:hint="default"/>
        <w:b/>
        <w:i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7"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3"/>
  </w:num>
  <w:num w:numId="5">
    <w:abstractNumId w:val="10"/>
  </w:num>
  <w:num w:numId="6">
    <w:abstractNumId w:val="0"/>
  </w:num>
  <w:num w:numId="7">
    <w:abstractNumId w:val="6"/>
  </w:num>
  <w:num w:numId="8">
    <w:abstractNumId w:val="2"/>
  </w:num>
  <w:num w:numId="9">
    <w:abstractNumId w:val="9"/>
  </w:num>
  <w:num w:numId="10">
    <w:abstractNumId w:val="1"/>
  </w:num>
  <w:num w:numId="11">
    <w:abstractNumId w:val="5"/>
  </w:num>
  <w:num w:numId="12">
    <w:abstractNumId w:val="15"/>
  </w:num>
  <w:num w:numId="13">
    <w:abstractNumId w:val="14"/>
  </w:num>
  <w:num w:numId="14">
    <w:abstractNumId w:val="8"/>
  </w:num>
  <w:num w:numId="15">
    <w:abstractNumId w:val="7"/>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3410"/>
    <w:rsid w:val="000058E0"/>
    <w:rsid w:val="00011A98"/>
    <w:rsid w:val="00011F8D"/>
    <w:rsid w:val="000130B4"/>
    <w:rsid w:val="0001408F"/>
    <w:rsid w:val="00014361"/>
    <w:rsid w:val="00014579"/>
    <w:rsid w:val="00014944"/>
    <w:rsid w:val="00014B07"/>
    <w:rsid w:val="00040611"/>
    <w:rsid w:val="0004305C"/>
    <w:rsid w:val="0004634F"/>
    <w:rsid w:val="00046CCD"/>
    <w:rsid w:val="0004710F"/>
    <w:rsid w:val="000474FB"/>
    <w:rsid w:val="00050240"/>
    <w:rsid w:val="00053A92"/>
    <w:rsid w:val="00054839"/>
    <w:rsid w:val="00055DAE"/>
    <w:rsid w:val="00057F36"/>
    <w:rsid w:val="0007010A"/>
    <w:rsid w:val="0007053B"/>
    <w:rsid w:val="0007749D"/>
    <w:rsid w:val="00080828"/>
    <w:rsid w:val="000901CD"/>
    <w:rsid w:val="000A1F30"/>
    <w:rsid w:val="000A223E"/>
    <w:rsid w:val="000A2D0C"/>
    <w:rsid w:val="000A71DF"/>
    <w:rsid w:val="000B0962"/>
    <w:rsid w:val="000B0F5A"/>
    <w:rsid w:val="000B2CBC"/>
    <w:rsid w:val="000B2EF5"/>
    <w:rsid w:val="000C130F"/>
    <w:rsid w:val="000C261E"/>
    <w:rsid w:val="000D09B2"/>
    <w:rsid w:val="000D49D6"/>
    <w:rsid w:val="000E32D9"/>
    <w:rsid w:val="000E39AE"/>
    <w:rsid w:val="000E551F"/>
    <w:rsid w:val="000E6577"/>
    <w:rsid w:val="000E7A19"/>
    <w:rsid w:val="000F2CE5"/>
    <w:rsid w:val="000F66FF"/>
    <w:rsid w:val="00103D27"/>
    <w:rsid w:val="00104A1B"/>
    <w:rsid w:val="00106F32"/>
    <w:rsid w:val="00113959"/>
    <w:rsid w:val="0011442B"/>
    <w:rsid w:val="001177DD"/>
    <w:rsid w:val="00127A25"/>
    <w:rsid w:val="00130D45"/>
    <w:rsid w:val="00135334"/>
    <w:rsid w:val="0013736A"/>
    <w:rsid w:val="001412D4"/>
    <w:rsid w:val="00144F64"/>
    <w:rsid w:val="00145D62"/>
    <w:rsid w:val="00151567"/>
    <w:rsid w:val="00152521"/>
    <w:rsid w:val="0015715D"/>
    <w:rsid w:val="00157413"/>
    <w:rsid w:val="00161669"/>
    <w:rsid w:val="00163E17"/>
    <w:rsid w:val="00166F9E"/>
    <w:rsid w:val="00167880"/>
    <w:rsid w:val="001722F4"/>
    <w:rsid w:val="00177495"/>
    <w:rsid w:val="00180CC7"/>
    <w:rsid w:val="00180D45"/>
    <w:rsid w:val="001825B5"/>
    <w:rsid w:val="00185EA4"/>
    <w:rsid w:val="00187870"/>
    <w:rsid w:val="00187D5A"/>
    <w:rsid w:val="00190B7B"/>
    <w:rsid w:val="0019164D"/>
    <w:rsid w:val="00196622"/>
    <w:rsid w:val="001972D7"/>
    <w:rsid w:val="001A28F6"/>
    <w:rsid w:val="001A2A55"/>
    <w:rsid w:val="001A48B6"/>
    <w:rsid w:val="001B2831"/>
    <w:rsid w:val="001B4065"/>
    <w:rsid w:val="001B5910"/>
    <w:rsid w:val="001B6D16"/>
    <w:rsid w:val="001B70B4"/>
    <w:rsid w:val="001C0493"/>
    <w:rsid w:val="001C28AD"/>
    <w:rsid w:val="001C43E7"/>
    <w:rsid w:val="001C6407"/>
    <w:rsid w:val="001C7607"/>
    <w:rsid w:val="001D3D24"/>
    <w:rsid w:val="001D5697"/>
    <w:rsid w:val="001D7FCB"/>
    <w:rsid w:val="001E2075"/>
    <w:rsid w:val="001E2B99"/>
    <w:rsid w:val="001E69B6"/>
    <w:rsid w:val="001E7537"/>
    <w:rsid w:val="001F4DBB"/>
    <w:rsid w:val="001F7297"/>
    <w:rsid w:val="002018CC"/>
    <w:rsid w:val="00202D07"/>
    <w:rsid w:val="0020312D"/>
    <w:rsid w:val="00206E33"/>
    <w:rsid w:val="00210519"/>
    <w:rsid w:val="00212B10"/>
    <w:rsid w:val="00214E46"/>
    <w:rsid w:val="00216306"/>
    <w:rsid w:val="00222E0F"/>
    <w:rsid w:val="00223812"/>
    <w:rsid w:val="00223991"/>
    <w:rsid w:val="00227259"/>
    <w:rsid w:val="00230362"/>
    <w:rsid w:val="00233BEC"/>
    <w:rsid w:val="00241B17"/>
    <w:rsid w:val="00241C81"/>
    <w:rsid w:val="00244557"/>
    <w:rsid w:val="00245477"/>
    <w:rsid w:val="002540EE"/>
    <w:rsid w:val="00257A1C"/>
    <w:rsid w:val="002602E7"/>
    <w:rsid w:val="00261924"/>
    <w:rsid w:val="00261B38"/>
    <w:rsid w:val="0027234C"/>
    <w:rsid w:val="00272E3E"/>
    <w:rsid w:val="00275579"/>
    <w:rsid w:val="00275A37"/>
    <w:rsid w:val="00276327"/>
    <w:rsid w:val="00281795"/>
    <w:rsid w:val="002850E3"/>
    <w:rsid w:val="00286E02"/>
    <w:rsid w:val="00287E2F"/>
    <w:rsid w:val="002929D3"/>
    <w:rsid w:val="00293BB5"/>
    <w:rsid w:val="00293C43"/>
    <w:rsid w:val="002A1948"/>
    <w:rsid w:val="002A1CF5"/>
    <w:rsid w:val="002A27A0"/>
    <w:rsid w:val="002C0877"/>
    <w:rsid w:val="002C109B"/>
    <w:rsid w:val="002C2AE2"/>
    <w:rsid w:val="002C47AA"/>
    <w:rsid w:val="002C651D"/>
    <w:rsid w:val="002D0DCE"/>
    <w:rsid w:val="002E105C"/>
    <w:rsid w:val="002E2B10"/>
    <w:rsid w:val="002E2EDD"/>
    <w:rsid w:val="002E61CD"/>
    <w:rsid w:val="002E72B9"/>
    <w:rsid w:val="002E73B0"/>
    <w:rsid w:val="002F1502"/>
    <w:rsid w:val="002F2069"/>
    <w:rsid w:val="002F56AB"/>
    <w:rsid w:val="002F6BD6"/>
    <w:rsid w:val="002F71A2"/>
    <w:rsid w:val="003041AD"/>
    <w:rsid w:val="0031279F"/>
    <w:rsid w:val="00316F00"/>
    <w:rsid w:val="003179F7"/>
    <w:rsid w:val="00321B51"/>
    <w:rsid w:val="00326A4B"/>
    <w:rsid w:val="00336D96"/>
    <w:rsid w:val="00341AAA"/>
    <w:rsid w:val="00344F07"/>
    <w:rsid w:val="003469A2"/>
    <w:rsid w:val="003469C8"/>
    <w:rsid w:val="00350C8C"/>
    <w:rsid w:val="0035312A"/>
    <w:rsid w:val="003554EE"/>
    <w:rsid w:val="00355EA4"/>
    <w:rsid w:val="003635BE"/>
    <w:rsid w:val="00365045"/>
    <w:rsid w:val="00366A34"/>
    <w:rsid w:val="00366B5E"/>
    <w:rsid w:val="003705DF"/>
    <w:rsid w:val="00372116"/>
    <w:rsid w:val="00376290"/>
    <w:rsid w:val="00383542"/>
    <w:rsid w:val="00383E7A"/>
    <w:rsid w:val="00385BB5"/>
    <w:rsid w:val="003860A5"/>
    <w:rsid w:val="00386BC2"/>
    <w:rsid w:val="00387CA6"/>
    <w:rsid w:val="00397D10"/>
    <w:rsid w:val="003A2555"/>
    <w:rsid w:val="003B125E"/>
    <w:rsid w:val="003B1B48"/>
    <w:rsid w:val="003B1BE3"/>
    <w:rsid w:val="003B2200"/>
    <w:rsid w:val="003B2AE6"/>
    <w:rsid w:val="003B5AA4"/>
    <w:rsid w:val="003C27CC"/>
    <w:rsid w:val="003C31C9"/>
    <w:rsid w:val="003C3E9F"/>
    <w:rsid w:val="003C4961"/>
    <w:rsid w:val="003C506B"/>
    <w:rsid w:val="003C697C"/>
    <w:rsid w:val="003C7C5D"/>
    <w:rsid w:val="003D0AD2"/>
    <w:rsid w:val="003E094A"/>
    <w:rsid w:val="003E0F5E"/>
    <w:rsid w:val="003E6BD0"/>
    <w:rsid w:val="003F0CC1"/>
    <w:rsid w:val="003F2BF9"/>
    <w:rsid w:val="003F5483"/>
    <w:rsid w:val="003F5913"/>
    <w:rsid w:val="003F6E36"/>
    <w:rsid w:val="004024F8"/>
    <w:rsid w:val="00405696"/>
    <w:rsid w:val="004067A5"/>
    <w:rsid w:val="0041159A"/>
    <w:rsid w:val="00413025"/>
    <w:rsid w:val="004135D5"/>
    <w:rsid w:val="00413DFA"/>
    <w:rsid w:val="004162B2"/>
    <w:rsid w:val="0041779C"/>
    <w:rsid w:val="004226DA"/>
    <w:rsid w:val="0042500C"/>
    <w:rsid w:val="00426CC8"/>
    <w:rsid w:val="00426F5D"/>
    <w:rsid w:val="004305A8"/>
    <w:rsid w:val="0043229B"/>
    <w:rsid w:val="004353D5"/>
    <w:rsid w:val="00436B8A"/>
    <w:rsid w:val="0044130D"/>
    <w:rsid w:val="00441CC3"/>
    <w:rsid w:val="004421F2"/>
    <w:rsid w:val="00443CA0"/>
    <w:rsid w:val="00445866"/>
    <w:rsid w:val="00445918"/>
    <w:rsid w:val="00450E14"/>
    <w:rsid w:val="00461C60"/>
    <w:rsid w:val="00462C65"/>
    <w:rsid w:val="0046624C"/>
    <w:rsid w:val="00466825"/>
    <w:rsid w:val="004674E7"/>
    <w:rsid w:val="00467B14"/>
    <w:rsid w:val="00467D07"/>
    <w:rsid w:val="00471642"/>
    <w:rsid w:val="00473CFE"/>
    <w:rsid w:val="00474EDA"/>
    <w:rsid w:val="00475912"/>
    <w:rsid w:val="00481D80"/>
    <w:rsid w:val="004824FA"/>
    <w:rsid w:val="00484011"/>
    <w:rsid w:val="004841F1"/>
    <w:rsid w:val="00487937"/>
    <w:rsid w:val="00494436"/>
    <w:rsid w:val="004A1E3A"/>
    <w:rsid w:val="004A30CE"/>
    <w:rsid w:val="004B30F4"/>
    <w:rsid w:val="004B3664"/>
    <w:rsid w:val="004B46D6"/>
    <w:rsid w:val="004C0BF6"/>
    <w:rsid w:val="004C4464"/>
    <w:rsid w:val="004C4AEA"/>
    <w:rsid w:val="004C7485"/>
    <w:rsid w:val="004D0430"/>
    <w:rsid w:val="004D1DAA"/>
    <w:rsid w:val="004D4578"/>
    <w:rsid w:val="004D4EB1"/>
    <w:rsid w:val="004D5AE5"/>
    <w:rsid w:val="004E003C"/>
    <w:rsid w:val="004E16EB"/>
    <w:rsid w:val="004E6665"/>
    <w:rsid w:val="004F1BF0"/>
    <w:rsid w:val="004F236D"/>
    <w:rsid w:val="004F601A"/>
    <w:rsid w:val="004F634E"/>
    <w:rsid w:val="004F6438"/>
    <w:rsid w:val="004F67A8"/>
    <w:rsid w:val="004F6AFA"/>
    <w:rsid w:val="005070F6"/>
    <w:rsid w:val="005115FA"/>
    <w:rsid w:val="0051582C"/>
    <w:rsid w:val="0052086E"/>
    <w:rsid w:val="005212E5"/>
    <w:rsid w:val="00521325"/>
    <w:rsid w:val="00521648"/>
    <w:rsid w:val="00522A50"/>
    <w:rsid w:val="00525BB2"/>
    <w:rsid w:val="00525E61"/>
    <w:rsid w:val="00527225"/>
    <w:rsid w:val="0053557D"/>
    <w:rsid w:val="00536C80"/>
    <w:rsid w:val="00537810"/>
    <w:rsid w:val="005410E3"/>
    <w:rsid w:val="00542D33"/>
    <w:rsid w:val="005463DE"/>
    <w:rsid w:val="00546DC2"/>
    <w:rsid w:val="005542E8"/>
    <w:rsid w:val="00556630"/>
    <w:rsid w:val="0055686D"/>
    <w:rsid w:val="0055770C"/>
    <w:rsid w:val="00567C1E"/>
    <w:rsid w:val="00570BEE"/>
    <w:rsid w:val="005800EE"/>
    <w:rsid w:val="005819B3"/>
    <w:rsid w:val="00581F43"/>
    <w:rsid w:val="005869D6"/>
    <w:rsid w:val="00587C72"/>
    <w:rsid w:val="0059331E"/>
    <w:rsid w:val="0059409F"/>
    <w:rsid w:val="00594619"/>
    <w:rsid w:val="00595574"/>
    <w:rsid w:val="005A33F6"/>
    <w:rsid w:val="005A3933"/>
    <w:rsid w:val="005A59E5"/>
    <w:rsid w:val="005B7440"/>
    <w:rsid w:val="005C3268"/>
    <w:rsid w:val="005D49BE"/>
    <w:rsid w:val="005D50F8"/>
    <w:rsid w:val="005D6F14"/>
    <w:rsid w:val="005D715A"/>
    <w:rsid w:val="005E0079"/>
    <w:rsid w:val="005E2150"/>
    <w:rsid w:val="005E2236"/>
    <w:rsid w:val="005E2995"/>
    <w:rsid w:val="005E72C2"/>
    <w:rsid w:val="005F291D"/>
    <w:rsid w:val="005F3FEF"/>
    <w:rsid w:val="006009B2"/>
    <w:rsid w:val="00600C4F"/>
    <w:rsid w:val="00602380"/>
    <w:rsid w:val="0060287B"/>
    <w:rsid w:val="00604825"/>
    <w:rsid w:val="00605D50"/>
    <w:rsid w:val="00607F7C"/>
    <w:rsid w:val="006102DA"/>
    <w:rsid w:val="00613BCF"/>
    <w:rsid w:val="00614CAE"/>
    <w:rsid w:val="0061500D"/>
    <w:rsid w:val="00616090"/>
    <w:rsid w:val="006168E1"/>
    <w:rsid w:val="00617465"/>
    <w:rsid w:val="00626635"/>
    <w:rsid w:val="00627BF8"/>
    <w:rsid w:val="006315A3"/>
    <w:rsid w:val="006357A0"/>
    <w:rsid w:val="006371CF"/>
    <w:rsid w:val="00644557"/>
    <w:rsid w:val="00651309"/>
    <w:rsid w:val="006547DC"/>
    <w:rsid w:val="006575E0"/>
    <w:rsid w:val="006579A2"/>
    <w:rsid w:val="00667C89"/>
    <w:rsid w:val="006711EE"/>
    <w:rsid w:val="0067341D"/>
    <w:rsid w:val="00675F9A"/>
    <w:rsid w:val="006809BB"/>
    <w:rsid w:val="006809FD"/>
    <w:rsid w:val="00682A98"/>
    <w:rsid w:val="00686B21"/>
    <w:rsid w:val="00686EAF"/>
    <w:rsid w:val="00691D1F"/>
    <w:rsid w:val="00692DEB"/>
    <w:rsid w:val="00697BAE"/>
    <w:rsid w:val="006A09E0"/>
    <w:rsid w:val="006B4DDC"/>
    <w:rsid w:val="006B51BD"/>
    <w:rsid w:val="006B5E55"/>
    <w:rsid w:val="006C20E8"/>
    <w:rsid w:val="006C4DA7"/>
    <w:rsid w:val="006C6491"/>
    <w:rsid w:val="006D07F6"/>
    <w:rsid w:val="006D25A1"/>
    <w:rsid w:val="006D53C8"/>
    <w:rsid w:val="006E14E9"/>
    <w:rsid w:val="006E3096"/>
    <w:rsid w:val="006E7DB3"/>
    <w:rsid w:val="006F09A2"/>
    <w:rsid w:val="006F0E6D"/>
    <w:rsid w:val="006F36C6"/>
    <w:rsid w:val="006F6856"/>
    <w:rsid w:val="006F752C"/>
    <w:rsid w:val="006F77BD"/>
    <w:rsid w:val="00701DBE"/>
    <w:rsid w:val="00710B06"/>
    <w:rsid w:val="00712B86"/>
    <w:rsid w:val="00713412"/>
    <w:rsid w:val="0071430D"/>
    <w:rsid w:val="007145D0"/>
    <w:rsid w:val="00716CB4"/>
    <w:rsid w:val="00716F94"/>
    <w:rsid w:val="007177CD"/>
    <w:rsid w:val="0071790B"/>
    <w:rsid w:val="00721180"/>
    <w:rsid w:val="00721719"/>
    <w:rsid w:val="007218E8"/>
    <w:rsid w:val="00734D99"/>
    <w:rsid w:val="0075188E"/>
    <w:rsid w:val="0076001C"/>
    <w:rsid w:val="00760E12"/>
    <w:rsid w:val="00763CF3"/>
    <w:rsid w:val="00766304"/>
    <w:rsid w:val="00766AD3"/>
    <w:rsid w:val="00767844"/>
    <w:rsid w:val="00767FE8"/>
    <w:rsid w:val="007712E5"/>
    <w:rsid w:val="00772293"/>
    <w:rsid w:val="007722E6"/>
    <w:rsid w:val="00774689"/>
    <w:rsid w:val="00776981"/>
    <w:rsid w:val="00781AE3"/>
    <w:rsid w:val="00782FBD"/>
    <w:rsid w:val="00783C75"/>
    <w:rsid w:val="00784619"/>
    <w:rsid w:val="00784735"/>
    <w:rsid w:val="0078609A"/>
    <w:rsid w:val="0078627B"/>
    <w:rsid w:val="0078765B"/>
    <w:rsid w:val="007921F1"/>
    <w:rsid w:val="007946B5"/>
    <w:rsid w:val="00794E32"/>
    <w:rsid w:val="00797212"/>
    <w:rsid w:val="007A0733"/>
    <w:rsid w:val="007A0D73"/>
    <w:rsid w:val="007A0E6E"/>
    <w:rsid w:val="007A49BC"/>
    <w:rsid w:val="007B16D3"/>
    <w:rsid w:val="007B2A1B"/>
    <w:rsid w:val="007B305A"/>
    <w:rsid w:val="007B6A12"/>
    <w:rsid w:val="007B7517"/>
    <w:rsid w:val="007B7C44"/>
    <w:rsid w:val="007C057B"/>
    <w:rsid w:val="007C2129"/>
    <w:rsid w:val="007C5666"/>
    <w:rsid w:val="007C58E7"/>
    <w:rsid w:val="007C63DE"/>
    <w:rsid w:val="007D6163"/>
    <w:rsid w:val="007E0386"/>
    <w:rsid w:val="007E1AD6"/>
    <w:rsid w:val="007E575D"/>
    <w:rsid w:val="007E57CD"/>
    <w:rsid w:val="007E6AEF"/>
    <w:rsid w:val="007F420B"/>
    <w:rsid w:val="007F513F"/>
    <w:rsid w:val="007F5776"/>
    <w:rsid w:val="0080097B"/>
    <w:rsid w:val="00815C7D"/>
    <w:rsid w:val="00817941"/>
    <w:rsid w:val="008229E4"/>
    <w:rsid w:val="00823547"/>
    <w:rsid w:val="008261AB"/>
    <w:rsid w:val="008269AB"/>
    <w:rsid w:val="008309BD"/>
    <w:rsid w:val="00834C91"/>
    <w:rsid w:val="00835CA7"/>
    <w:rsid w:val="008370D4"/>
    <w:rsid w:val="008414AD"/>
    <w:rsid w:val="0084212E"/>
    <w:rsid w:val="008428D9"/>
    <w:rsid w:val="008470E5"/>
    <w:rsid w:val="00852F78"/>
    <w:rsid w:val="00855F79"/>
    <w:rsid w:val="008625D3"/>
    <w:rsid w:val="008631E4"/>
    <w:rsid w:val="0086714A"/>
    <w:rsid w:val="008673DB"/>
    <w:rsid w:val="008705AC"/>
    <w:rsid w:val="00870A18"/>
    <w:rsid w:val="008715E7"/>
    <w:rsid w:val="008748B4"/>
    <w:rsid w:val="008750EA"/>
    <w:rsid w:val="00880B54"/>
    <w:rsid w:val="0088467A"/>
    <w:rsid w:val="00884DB9"/>
    <w:rsid w:val="00886243"/>
    <w:rsid w:val="00887D53"/>
    <w:rsid w:val="00897B0B"/>
    <w:rsid w:val="008A003E"/>
    <w:rsid w:val="008A1085"/>
    <w:rsid w:val="008A4E99"/>
    <w:rsid w:val="008B12FA"/>
    <w:rsid w:val="008B1FA2"/>
    <w:rsid w:val="008B65FF"/>
    <w:rsid w:val="008C408E"/>
    <w:rsid w:val="008C59E7"/>
    <w:rsid w:val="008C67D2"/>
    <w:rsid w:val="008D5F40"/>
    <w:rsid w:val="008E0683"/>
    <w:rsid w:val="008E3D8D"/>
    <w:rsid w:val="008E45CB"/>
    <w:rsid w:val="008F3D10"/>
    <w:rsid w:val="00902DD9"/>
    <w:rsid w:val="00911486"/>
    <w:rsid w:val="00912238"/>
    <w:rsid w:val="009129CA"/>
    <w:rsid w:val="0091393E"/>
    <w:rsid w:val="00915C4D"/>
    <w:rsid w:val="009206B6"/>
    <w:rsid w:val="00923CE7"/>
    <w:rsid w:val="009249BA"/>
    <w:rsid w:val="009252DC"/>
    <w:rsid w:val="009252F5"/>
    <w:rsid w:val="00925CD1"/>
    <w:rsid w:val="00925F06"/>
    <w:rsid w:val="009263C1"/>
    <w:rsid w:val="009370B1"/>
    <w:rsid w:val="00941B4F"/>
    <w:rsid w:val="009443FF"/>
    <w:rsid w:val="00945B19"/>
    <w:rsid w:val="009518C0"/>
    <w:rsid w:val="00954637"/>
    <w:rsid w:val="009559EE"/>
    <w:rsid w:val="00963CE3"/>
    <w:rsid w:val="00964F18"/>
    <w:rsid w:val="00971008"/>
    <w:rsid w:val="00974424"/>
    <w:rsid w:val="009841FF"/>
    <w:rsid w:val="00987A39"/>
    <w:rsid w:val="00987F76"/>
    <w:rsid w:val="00991472"/>
    <w:rsid w:val="00993088"/>
    <w:rsid w:val="0099664F"/>
    <w:rsid w:val="00997D5D"/>
    <w:rsid w:val="009A0447"/>
    <w:rsid w:val="009A2CE5"/>
    <w:rsid w:val="009A4B59"/>
    <w:rsid w:val="009A737F"/>
    <w:rsid w:val="009B2436"/>
    <w:rsid w:val="009B4A51"/>
    <w:rsid w:val="009C28B1"/>
    <w:rsid w:val="009C5C72"/>
    <w:rsid w:val="009C61AD"/>
    <w:rsid w:val="009C6697"/>
    <w:rsid w:val="009C679C"/>
    <w:rsid w:val="009D373D"/>
    <w:rsid w:val="009D436B"/>
    <w:rsid w:val="009D5927"/>
    <w:rsid w:val="009D7B2C"/>
    <w:rsid w:val="009E0801"/>
    <w:rsid w:val="009E1D05"/>
    <w:rsid w:val="009F199C"/>
    <w:rsid w:val="009F1A1B"/>
    <w:rsid w:val="009F1F02"/>
    <w:rsid w:val="009F3079"/>
    <w:rsid w:val="009F65D6"/>
    <w:rsid w:val="009F7DE0"/>
    <w:rsid w:val="00A0222E"/>
    <w:rsid w:val="00A05973"/>
    <w:rsid w:val="00A06BCB"/>
    <w:rsid w:val="00A1050C"/>
    <w:rsid w:val="00A11B0C"/>
    <w:rsid w:val="00A1453A"/>
    <w:rsid w:val="00A20BA8"/>
    <w:rsid w:val="00A242DB"/>
    <w:rsid w:val="00A2626B"/>
    <w:rsid w:val="00A317DB"/>
    <w:rsid w:val="00A336A1"/>
    <w:rsid w:val="00A33B35"/>
    <w:rsid w:val="00A33E90"/>
    <w:rsid w:val="00A36419"/>
    <w:rsid w:val="00A433D0"/>
    <w:rsid w:val="00A44921"/>
    <w:rsid w:val="00A44AD9"/>
    <w:rsid w:val="00A578C2"/>
    <w:rsid w:val="00A62C98"/>
    <w:rsid w:val="00A70B3C"/>
    <w:rsid w:val="00A71E8C"/>
    <w:rsid w:val="00A722AA"/>
    <w:rsid w:val="00A72652"/>
    <w:rsid w:val="00A75D1C"/>
    <w:rsid w:val="00A809AA"/>
    <w:rsid w:val="00A849B3"/>
    <w:rsid w:val="00A8510D"/>
    <w:rsid w:val="00A86AF3"/>
    <w:rsid w:val="00A90AFF"/>
    <w:rsid w:val="00A90BDC"/>
    <w:rsid w:val="00A95477"/>
    <w:rsid w:val="00A95AEC"/>
    <w:rsid w:val="00A975A9"/>
    <w:rsid w:val="00AA24B0"/>
    <w:rsid w:val="00AA3192"/>
    <w:rsid w:val="00AA56D9"/>
    <w:rsid w:val="00AA6114"/>
    <w:rsid w:val="00AA7473"/>
    <w:rsid w:val="00AA7876"/>
    <w:rsid w:val="00AB0486"/>
    <w:rsid w:val="00AB251E"/>
    <w:rsid w:val="00AB3608"/>
    <w:rsid w:val="00AC1272"/>
    <w:rsid w:val="00AC5C48"/>
    <w:rsid w:val="00AC63E3"/>
    <w:rsid w:val="00AC7206"/>
    <w:rsid w:val="00AC7ECF"/>
    <w:rsid w:val="00AD0B12"/>
    <w:rsid w:val="00AD23CB"/>
    <w:rsid w:val="00AD2AB5"/>
    <w:rsid w:val="00AD3F08"/>
    <w:rsid w:val="00AE17AB"/>
    <w:rsid w:val="00AE6CCB"/>
    <w:rsid w:val="00AF0914"/>
    <w:rsid w:val="00AF0CF4"/>
    <w:rsid w:val="00AF2252"/>
    <w:rsid w:val="00AF2715"/>
    <w:rsid w:val="00B0098C"/>
    <w:rsid w:val="00B00B12"/>
    <w:rsid w:val="00B1129F"/>
    <w:rsid w:val="00B11D61"/>
    <w:rsid w:val="00B11F7B"/>
    <w:rsid w:val="00B12F51"/>
    <w:rsid w:val="00B225B7"/>
    <w:rsid w:val="00B26C08"/>
    <w:rsid w:val="00B2751E"/>
    <w:rsid w:val="00B3129F"/>
    <w:rsid w:val="00B3650C"/>
    <w:rsid w:val="00B37EC9"/>
    <w:rsid w:val="00B4230F"/>
    <w:rsid w:val="00B43AFE"/>
    <w:rsid w:val="00B466EC"/>
    <w:rsid w:val="00B47055"/>
    <w:rsid w:val="00B63CF3"/>
    <w:rsid w:val="00B64BFA"/>
    <w:rsid w:val="00B70ED3"/>
    <w:rsid w:val="00B71E63"/>
    <w:rsid w:val="00B72A82"/>
    <w:rsid w:val="00B72F55"/>
    <w:rsid w:val="00B73672"/>
    <w:rsid w:val="00B82DE1"/>
    <w:rsid w:val="00B83212"/>
    <w:rsid w:val="00B8456A"/>
    <w:rsid w:val="00B85DE4"/>
    <w:rsid w:val="00B87069"/>
    <w:rsid w:val="00B8783F"/>
    <w:rsid w:val="00B87AAD"/>
    <w:rsid w:val="00B91A31"/>
    <w:rsid w:val="00B9300C"/>
    <w:rsid w:val="00B97BF9"/>
    <w:rsid w:val="00BA3B4C"/>
    <w:rsid w:val="00BA40EC"/>
    <w:rsid w:val="00BA50D9"/>
    <w:rsid w:val="00BA6325"/>
    <w:rsid w:val="00BA6C28"/>
    <w:rsid w:val="00BA6DB4"/>
    <w:rsid w:val="00BA75B0"/>
    <w:rsid w:val="00BB0813"/>
    <w:rsid w:val="00BB090C"/>
    <w:rsid w:val="00BB2250"/>
    <w:rsid w:val="00BB3CEA"/>
    <w:rsid w:val="00BC111B"/>
    <w:rsid w:val="00BC35B5"/>
    <w:rsid w:val="00BC3F3C"/>
    <w:rsid w:val="00BC5BB2"/>
    <w:rsid w:val="00BC661C"/>
    <w:rsid w:val="00BD4599"/>
    <w:rsid w:val="00BD56AF"/>
    <w:rsid w:val="00BE5A15"/>
    <w:rsid w:val="00BE738E"/>
    <w:rsid w:val="00BF11A1"/>
    <w:rsid w:val="00BF3E77"/>
    <w:rsid w:val="00BF3F54"/>
    <w:rsid w:val="00C00697"/>
    <w:rsid w:val="00C0376C"/>
    <w:rsid w:val="00C06D77"/>
    <w:rsid w:val="00C14BA6"/>
    <w:rsid w:val="00C21ECA"/>
    <w:rsid w:val="00C3485C"/>
    <w:rsid w:val="00C34A49"/>
    <w:rsid w:val="00C34F4D"/>
    <w:rsid w:val="00C4305F"/>
    <w:rsid w:val="00C4416B"/>
    <w:rsid w:val="00C452AE"/>
    <w:rsid w:val="00C544A4"/>
    <w:rsid w:val="00C62165"/>
    <w:rsid w:val="00C768E5"/>
    <w:rsid w:val="00C93157"/>
    <w:rsid w:val="00C938C3"/>
    <w:rsid w:val="00C93FA5"/>
    <w:rsid w:val="00CA0FDF"/>
    <w:rsid w:val="00CA11E4"/>
    <w:rsid w:val="00CA2004"/>
    <w:rsid w:val="00CA5200"/>
    <w:rsid w:val="00CA5840"/>
    <w:rsid w:val="00CA5B99"/>
    <w:rsid w:val="00CB0933"/>
    <w:rsid w:val="00CB334D"/>
    <w:rsid w:val="00CB56D5"/>
    <w:rsid w:val="00CC35FB"/>
    <w:rsid w:val="00CC3603"/>
    <w:rsid w:val="00CC4DAB"/>
    <w:rsid w:val="00CC6320"/>
    <w:rsid w:val="00CC7188"/>
    <w:rsid w:val="00CC76CD"/>
    <w:rsid w:val="00CD1EA8"/>
    <w:rsid w:val="00CD52F0"/>
    <w:rsid w:val="00CD5F6B"/>
    <w:rsid w:val="00CE4BC8"/>
    <w:rsid w:val="00CE6576"/>
    <w:rsid w:val="00CF5ABD"/>
    <w:rsid w:val="00CF6092"/>
    <w:rsid w:val="00CF63CE"/>
    <w:rsid w:val="00CF709C"/>
    <w:rsid w:val="00D065B1"/>
    <w:rsid w:val="00D067C1"/>
    <w:rsid w:val="00D06816"/>
    <w:rsid w:val="00D1140C"/>
    <w:rsid w:val="00D1343B"/>
    <w:rsid w:val="00D1363A"/>
    <w:rsid w:val="00D13B13"/>
    <w:rsid w:val="00D150DB"/>
    <w:rsid w:val="00D151B7"/>
    <w:rsid w:val="00D16E78"/>
    <w:rsid w:val="00D201D3"/>
    <w:rsid w:val="00D20B85"/>
    <w:rsid w:val="00D21203"/>
    <w:rsid w:val="00D267D5"/>
    <w:rsid w:val="00D26A64"/>
    <w:rsid w:val="00D30C4E"/>
    <w:rsid w:val="00D30F28"/>
    <w:rsid w:val="00D31720"/>
    <w:rsid w:val="00D3203A"/>
    <w:rsid w:val="00D340D2"/>
    <w:rsid w:val="00D354C6"/>
    <w:rsid w:val="00D365E7"/>
    <w:rsid w:val="00D42A92"/>
    <w:rsid w:val="00D458E5"/>
    <w:rsid w:val="00D4727F"/>
    <w:rsid w:val="00D52B9A"/>
    <w:rsid w:val="00D5367E"/>
    <w:rsid w:val="00D53B1E"/>
    <w:rsid w:val="00D6105F"/>
    <w:rsid w:val="00D61AD2"/>
    <w:rsid w:val="00D61EA5"/>
    <w:rsid w:val="00D6374D"/>
    <w:rsid w:val="00D70C57"/>
    <w:rsid w:val="00D71C1C"/>
    <w:rsid w:val="00D75750"/>
    <w:rsid w:val="00D839DD"/>
    <w:rsid w:val="00D84306"/>
    <w:rsid w:val="00D84EF0"/>
    <w:rsid w:val="00D861ED"/>
    <w:rsid w:val="00D873E0"/>
    <w:rsid w:val="00D941E3"/>
    <w:rsid w:val="00D94F8B"/>
    <w:rsid w:val="00D95FBF"/>
    <w:rsid w:val="00D97B5C"/>
    <w:rsid w:val="00DA442E"/>
    <w:rsid w:val="00DA5988"/>
    <w:rsid w:val="00DA762F"/>
    <w:rsid w:val="00DB47D7"/>
    <w:rsid w:val="00DB7F78"/>
    <w:rsid w:val="00DC0184"/>
    <w:rsid w:val="00DC2AD2"/>
    <w:rsid w:val="00DC317C"/>
    <w:rsid w:val="00DC4FF2"/>
    <w:rsid w:val="00DC79CC"/>
    <w:rsid w:val="00DD399B"/>
    <w:rsid w:val="00DD5E65"/>
    <w:rsid w:val="00DD7BF0"/>
    <w:rsid w:val="00DD7E82"/>
    <w:rsid w:val="00DE62DD"/>
    <w:rsid w:val="00E00485"/>
    <w:rsid w:val="00E1007A"/>
    <w:rsid w:val="00E10D39"/>
    <w:rsid w:val="00E134F4"/>
    <w:rsid w:val="00E147D9"/>
    <w:rsid w:val="00E14944"/>
    <w:rsid w:val="00E162E0"/>
    <w:rsid w:val="00E20294"/>
    <w:rsid w:val="00E20D75"/>
    <w:rsid w:val="00E22D25"/>
    <w:rsid w:val="00E23568"/>
    <w:rsid w:val="00E245B5"/>
    <w:rsid w:val="00E33E1B"/>
    <w:rsid w:val="00E34D3E"/>
    <w:rsid w:val="00E35AB7"/>
    <w:rsid w:val="00E40263"/>
    <w:rsid w:val="00E41812"/>
    <w:rsid w:val="00E45D17"/>
    <w:rsid w:val="00E46BAF"/>
    <w:rsid w:val="00E47E0C"/>
    <w:rsid w:val="00E50219"/>
    <w:rsid w:val="00E5146F"/>
    <w:rsid w:val="00E52988"/>
    <w:rsid w:val="00E534A5"/>
    <w:rsid w:val="00E62BD2"/>
    <w:rsid w:val="00E647FB"/>
    <w:rsid w:val="00E678E4"/>
    <w:rsid w:val="00E720E9"/>
    <w:rsid w:val="00E7655F"/>
    <w:rsid w:val="00E81237"/>
    <w:rsid w:val="00E81C5E"/>
    <w:rsid w:val="00E82FDF"/>
    <w:rsid w:val="00E83B3C"/>
    <w:rsid w:val="00E847FC"/>
    <w:rsid w:val="00E8736B"/>
    <w:rsid w:val="00E90275"/>
    <w:rsid w:val="00E925D4"/>
    <w:rsid w:val="00E9465D"/>
    <w:rsid w:val="00E967F4"/>
    <w:rsid w:val="00E97226"/>
    <w:rsid w:val="00EA2B44"/>
    <w:rsid w:val="00EA33EF"/>
    <w:rsid w:val="00EA3A4A"/>
    <w:rsid w:val="00EB06C4"/>
    <w:rsid w:val="00EB5FE5"/>
    <w:rsid w:val="00EB6940"/>
    <w:rsid w:val="00EC4FFD"/>
    <w:rsid w:val="00EC58F5"/>
    <w:rsid w:val="00EC5EFC"/>
    <w:rsid w:val="00ED57D1"/>
    <w:rsid w:val="00ED650C"/>
    <w:rsid w:val="00ED6DF6"/>
    <w:rsid w:val="00EE21BA"/>
    <w:rsid w:val="00EE35ED"/>
    <w:rsid w:val="00EE3B0C"/>
    <w:rsid w:val="00EE40C6"/>
    <w:rsid w:val="00EE54FA"/>
    <w:rsid w:val="00EE7546"/>
    <w:rsid w:val="00EE7BFB"/>
    <w:rsid w:val="00EF322C"/>
    <w:rsid w:val="00EF33CD"/>
    <w:rsid w:val="00EF5F7A"/>
    <w:rsid w:val="00F0000D"/>
    <w:rsid w:val="00F008FF"/>
    <w:rsid w:val="00F047D1"/>
    <w:rsid w:val="00F12924"/>
    <w:rsid w:val="00F170FC"/>
    <w:rsid w:val="00F20C9B"/>
    <w:rsid w:val="00F2159A"/>
    <w:rsid w:val="00F26254"/>
    <w:rsid w:val="00F300CB"/>
    <w:rsid w:val="00F30543"/>
    <w:rsid w:val="00F30F79"/>
    <w:rsid w:val="00F31310"/>
    <w:rsid w:val="00F36D9D"/>
    <w:rsid w:val="00F4142D"/>
    <w:rsid w:val="00F42C3A"/>
    <w:rsid w:val="00F44C32"/>
    <w:rsid w:val="00F45451"/>
    <w:rsid w:val="00F52BCC"/>
    <w:rsid w:val="00F5313F"/>
    <w:rsid w:val="00F57562"/>
    <w:rsid w:val="00F60EAC"/>
    <w:rsid w:val="00F7068A"/>
    <w:rsid w:val="00F75A5D"/>
    <w:rsid w:val="00F77E3F"/>
    <w:rsid w:val="00F81135"/>
    <w:rsid w:val="00F816BE"/>
    <w:rsid w:val="00F81A48"/>
    <w:rsid w:val="00F85008"/>
    <w:rsid w:val="00F859CC"/>
    <w:rsid w:val="00F921C3"/>
    <w:rsid w:val="00F932BB"/>
    <w:rsid w:val="00FA644D"/>
    <w:rsid w:val="00FA7B15"/>
    <w:rsid w:val="00FB62BC"/>
    <w:rsid w:val="00FD17C9"/>
    <w:rsid w:val="00FD2A5B"/>
    <w:rsid w:val="00FD731A"/>
    <w:rsid w:val="00FE6A5C"/>
    <w:rsid w:val="00FE794A"/>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44232C"/>
  <w15:docId w15:val="{AF6787BB-5974-401D-9328-9D6C8F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12"/>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semiHidden/>
    <w:unhideWhenUsed/>
    <w:rsid w:val="005D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522502">
      <w:bodyDiv w:val="1"/>
      <w:marLeft w:val="0"/>
      <w:marRight w:val="0"/>
      <w:marTop w:val="0"/>
      <w:marBottom w:val="0"/>
      <w:divBdr>
        <w:top w:val="none" w:sz="0" w:space="0" w:color="auto"/>
        <w:left w:val="none" w:sz="0" w:space="0" w:color="auto"/>
        <w:bottom w:val="none" w:sz="0" w:space="0" w:color="auto"/>
        <w:right w:val="none" w:sz="0" w:space="0" w:color="auto"/>
      </w:divBdr>
      <w:divsChild>
        <w:div w:id="1544051731">
          <w:marLeft w:val="0"/>
          <w:marRight w:val="0"/>
          <w:marTop w:val="0"/>
          <w:marBottom w:val="0"/>
          <w:divBdr>
            <w:top w:val="none" w:sz="0" w:space="0" w:color="auto"/>
            <w:left w:val="none" w:sz="0" w:space="0" w:color="auto"/>
            <w:bottom w:val="none" w:sz="0" w:space="0" w:color="auto"/>
            <w:right w:val="none" w:sz="0" w:space="0" w:color="auto"/>
          </w:divBdr>
          <w:divsChild>
            <w:div w:id="390270389">
              <w:marLeft w:val="0"/>
              <w:marRight w:val="0"/>
              <w:marTop w:val="0"/>
              <w:marBottom w:val="0"/>
              <w:divBdr>
                <w:top w:val="none" w:sz="0" w:space="0" w:color="auto"/>
                <w:left w:val="none" w:sz="0" w:space="0" w:color="auto"/>
                <w:bottom w:val="none" w:sz="0" w:space="0" w:color="auto"/>
                <w:right w:val="none" w:sz="0" w:space="0" w:color="auto"/>
              </w:divBdr>
              <w:divsChild>
                <w:div w:id="1967083479">
                  <w:marLeft w:val="0"/>
                  <w:marRight w:val="0"/>
                  <w:marTop w:val="0"/>
                  <w:marBottom w:val="0"/>
                  <w:divBdr>
                    <w:top w:val="none" w:sz="0" w:space="0" w:color="auto"/>
                    <w:left w:val="none" w:sz="0" w:space="0" w:color="auto"/>
                    <w:bottom w:val="none" w:sz="0" w:space="0" w:color="auto"/>
                    <w:right w:val="none" w:sz="0" w:space="0" w:color="auto"/>
                  </w:divBdr>
                  <w:divsChild>
                    <w:div w:id="858931254">
                      <w:marLeft w:val="0"/>
                      <w:marRight w:val="0"/>
                      <w:marTop w:val="0"/>
                      <w:marBottom w:val="0"/>
                      <w:divBdr>
                        <w:top w:val="none" w:sz="0" w:space="0" w:color="auto"/>
                        <w:left w:val="none" w:sz="0" w:space="0" w:color="auto"/>
                        <w:bottom w:val="none" w:sz="0" w:space="0" w:color="auto"/>
                        <w:right w:val="none" w:sz="0" w:space="0" w:color="auto"/>
                      </w:divBdr>
                      <w:divsChild>
                        <w:div w:id="1834560550">
                          <w:marLeft w:val="0"/>
                          <w:marRight w:val="0"/>
                          <w:marTop w:val="0"/>
                          <w:marBottom w:val="0"/>
                          <w:divBdr>
                            <w:top w:val="none" w:sz="0" w:space="0" w:color="auto"/>
                            <w:left w:val="none" w:sz="0" w:space="0" w:color="auto"/>
                            <w:bottom w:val="none" w:sz="0" w:space="0" w:color="auto"/>
                            <w:right w:val="none" w:sz="0" w:space="0" w:color="auto"/>
                          </w:divBdr>
                          <w:divsChild>
                            <w:div w:id="579028673">
                              <w:marLeft w:val="0"/>
                              <w:marRight w:val="0"/>
                              <w:marTop w:val="0"/>
                              <w:marBottom w:val="0"/>
                              <w:divBdr>
                                <w:top w:val="none" w:sz="0" w:space="0" w:color="auto"/>
                                <w:left w:val="none" w:sz="0" w:space="0" w:color="auto"/>
                                <w:bottom w:val="none" w:sz="0" w:space="0" w:color="auto"/>
                                <w:right w:val="none" w:sz="0" w:space="0" w:color="auto"/>
                              </w:divBdr>
                              <w:divsChild>
                                <w:div w:id="718241401">
                                  <w:marLeft w:val="0"/>
                                  <w:marRight w:val="0"/>
                                  <w:marTop w:val="0"/>
                                  <w:marBottom w:val="0"/>
                                  <w:divBdr>
                                    <w:top w:val="none" w:sz="0" w:space="0" w:color="auto"/>
                                    <w:left w:val="none" w:sz="0" w:space="0" w:color="auto"/>
                                    <w:bottom w:val="none" w:sz="0" w:space="0" w:color="auto"/>
                                    <w:right w:val="none" w:sz="0" w:space="0" w:color="auto"/>
                                  </w:divBdr>
                                  <w:divsChild>
                                    <w:div w:id="1595799">
                                      <w:marLeft w:val="0"/>
                                      <w:marRight w:val="0"/>
                                      <w:marTop w:val="0"/>
                                      <w:marBottom w:val="0"/>
                                      <w:divBdr>
                                        <w:top w:val="none" w:sz="0" w:space="0" w:color="auto"/>
                                        <w:left w:val="none" w:sz="0" w:space="0" w:color="auto"/>
                                        <w:bottom w:val="none" w:sz="0" w:space="0" w:color="auto"/>
                                        <w:right w:val="none" w:sz="0" w:space="0" w:color="auto"/>
                                      </w:divBdr>
                                      <w:divsChild>
                                        <w:div w:id="1082797713">
                                          <w:marLeft w:val="0"/>
                                          <w:marRight w:val="0"/>
                                          <w:marTop w:val="0"/>
                                          <w:marBottom w:val="0"/>
                                          <w:divBdr>
                                            <w:top w:val="none" w:sz="0" w:space="0" w:color="auto"/>
                                            <w:left w:val="none" w:sz="0" w:space="0" w:color="auto"/>
                                            <w:bottom w:val="none" w:sz="0" w:space="0" w:color="auto"/>
                                            <w:right w:val="none" w:sz="0" w:space="0" w:color="auto"/>
                                          </w:divBdr>
                                          <w:divsChild>
                                            <w:div w:id="2091845621">
                                              <w:marLeft w:val="0"/>
                                              <w:marRight w:val="0"/>
                                              <w:marTop w:val="0"/>
                                              <w:marBottom w:val="0"/>
                                              <w:divBdr>
                                                <w:top w:val="none" w:sz="0" w:space="0" w:color="auto"/>
                                                <w:left w:val="none" w:sz="0" w:space="0" w:color="auto"/>
                                                <w:bottom w:val="none" w:sz="0" w:space="0" w:color="auto"/>
                                                <w:right w:val="none" w:sz="0" w:space="0" w:color="auto"/>
                                              </w:divBdr>
                                              <w:divsChild>
                                                <w:div w:id="843784588">
                                                  <w:marLeft w:val="0"/>
                                                  <w:marRight w:val="0"/>
                                                  <w:marTop w:val="0"/>
                                                  <w:marBottom w:val="0"/>
                                                  <w:divBdr>
                                                    <w:top w:val="none" w:sz="0" w:space="0" w:color="auto"/>
                                                    <w:left w:val="none" w:sz="0" w:space="0" w:color="auto"/>
                                                    <w:bottom w:val="none" w:sz="0" w:space="0" w:color="auto"/>
                                                    <w:right w:val="none" w:sz="0" w:space="0" w:color="auto"/>
                                                  </w:divBdr>
                                                  <w:divsChild>
                                                    <w:div w:id="1782719939">
                                                      <w:marLeft w:val="0"/>
                                                      <w:marRight w:val="0"/>
                                                      <w:marTop w:val="0"/>
                                                      <w:marBottom w:val="0"/>
                                                      <w:divBdr>
                                                        <w:top w:val="none" w:sz="0" w:space="0" w:color="auto"/>
                                                        <w:left w:val="none" w:sz="0" w:space="0" w:color="auto"/>
                                                        <w:bottom w:val="none" w:sz="0" w:space="0" w:color="auto"/>
                                                        <w:right w:val="none" w:sz="0" w:space="0" w:color="auto"/>
                                                      </w:divBdr>
                                                      <w:divsChild>
                                                        <w:div w:id="533352660">
                                                          <w:marLeft w:val="0"/>
                                                          <w:marRight w:val="0"/>
                                                          <w:marTop w:val="0"/>
                                                          <w:marBottom w:val="0"/>
                                                          <w:divBdr>
                                                            <w:top w:val="none" w:sz="0" w:space="0" w:color="auto"/>
                                                            <w:left w:val="none" w:sz="0" w:space="0" w:color="auto"/>
                                                            <w:bottom w:val="none" w:sz="0" w:space="0" w:color="auto"/>
                                                            <w:right w:val="none" w:sz="0" w:space="0" w:color="auto"/>
                                                          </w:divBdr>
                                                          <w:divsChild>
                                                            <w:div w:id="252784517">
                                                              <w:marLeft w:val="0"/>
                                                              <w:marRight w:val="0"/>
                                                              <w:marTop w:val="0"/>
                                                              <w:marBottom w:val="0"/>
                                                              <w:divBdr>
                                                                <w:top w:val="none" w:sz="0" w:space="0" w:color="auto"/>
                                                                <w:left w:val="none" w:sz="0" w:space="0" w:color="auto"/>
                                                                <w:bottom w:val="none" w:sz="0" w:space="0" w:color="auto"/>
                                                                <w:right w:val="none" w:sz="0" w:space="0" w:color="auto"/>
                                                              </w:divBdr>
                                                              <w:divsChild>
                                                                <w:div w:id="1764838756">
                                                                  <w:marLeft w:val="0"/>
                                                                  <w:marRight w:val="0"/>
                                                                  <w:marTop w:val="0"/>
                                                                  <w:marBottom w:val="0"/>
                                                                  <w:divBdr>
                                                                    <w:top w:val="none" w:sz="0" w:space="0" w:color="auto"/>
                                                                    <w:left w:val="none" w:sz="0" w:space="0" w:color="auto"/>
                                                                    <w:bottom w:val="none" w:sz="0" w:space="0" w:color="auto"/>
                                                                    <w:right w:val="none" w:sz="0" w:space="0" w:color="auto"/>
                                                                  </w:divBdr>
                                                                  <w:divsChild>
                                                                    <w:div w:id="1879705480">
                                                                      <w:marLeft w:val="0"/>
                                                                      <w:marRight w:val="0"/>
                                                                      <w:marTop w:val="0"/>
                                                                      <w:marBottom w:val="0"/>
                                                                      <w:divBdr>
                                                                        <w:top w:val="none" w:sz="0" w:space="0" w:color="auto"/>
                                                                        <w:left w:val="none" w:sz="0" w:space="0" w:color="auto"/>
                                                                        <w:bottom w:val="none" w:sz="0" w:space="0" w:color="auto"/>
                                                                        <w:right w:val="none" w:sz="0" w:space="0" w:color="auto"/>
                                                                      </w:divBdr>
                                                                      <w:divsChild>
                                                                        <w:div w:id="1130056715">
                                                                          <w:marLeft w:val="0"/>
                                                                          <w:marRight w:val="0"/>
                                                                          <w:marTop w:val="0"/>
                                                                          <w:marBottom w:val="0"/>
                                                                          <w:divBdr>
                                                                            <w:top w:val="none" w:sz="0" w:space="0" w:color="auto"/>
                                                                            <w:left w:val="none" w:sz="0" w:space="0" w:color="auto"/>
                                                                            <w:bottom w:val="none" w:sz="0" w:space="0" w:color="auto"/>
                                                                            <w:right w:val="none" w:sz="0" w:space="0" w:color="auto"/>
                                                                          </w:divBdr>
                                                                          <w:divsChild>
                                                                            <w:div w:id="1273130193">
                                                                              <w:marLeft w:val="0"/>
                                                                              <w:marRight w:val="0"/>
                                                                              <w:marTop w:val="0"/>
                                                                              <w:marBottom w:val="0"/>
                                                                              <w:divBdr>
                                                                                <w:top w:val="none" w:sz="0" w:space="0" w:color="auto"/>
                                                                                <w:left w:val="none" w:sz="0" w:space="0" w:color="auto"/>
                                                                                <w:bottom w:val="none" w:sz="0" w:space="0" w:color="auto"/>
                                                                                <w:right w:val="none" w:sz="0" w:space="0" w:color="auto"/>
                                                                              </w:divBdr>
                                                                              <w:divsChild>
                                                                                <w:div w:id="890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65862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571503381">
      <w:bodyDiv w:val="1"/>
      <w:marLeft w:val="0"/>
      <w:marRight w:val="0"/>
      <w:marTop w:val="0"/>
      <w:marBottom w:val="0"/>
      <w:divBdr>
        <w:top w:val="none" w:sz="0" w:space="0" w:color="auto"/>
        <w:left w:val="none" w:sz="0" w:space="0" w:color="auto"/>
        <w:bottom w:val="none" w:sz="0" w:space="0" w:color="auto"/>
        <w:right w:val="none" w:sz="0" w:space="0" w:color="auto"/>
      </w:divBdr>
      <w:divsChild>
        <w:div w:id="220601418">
          <w:marLeft w:val="0"/>
          <w:marRight w:val="0"/>
          <w:marTop w:val="0"/>
          <w:marBottom w:val="0"/>
          <w:divBdr>
            <w:top w:val="none" w:sz="0" w:space="0" w:color="auto"/>
            <w:left w:val="none" w:sz="0" w:space="0" w:color="auto"/>
            <w:bottom w:val="none" w:sz="0" w:space="0" w:color="auto"/>
            <w:right w:val="none" w:sz="0" w:space="0" w:color="auto"/>
          </w:divBdr>
          <w:divsChild>
            <w:div w:id="1735355313">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sChild>
                        <w:div w:id="168835731">
                          <w:marLeft w:val="0"/>
                          <w:marRight w:val="0"/>
                          <w:marTop w:val="0"/>
                          <w:marBottom w:val="0"/>
                          <w:divBdr>
                            <w:top w:val="none" w:sz="0" w:space="0" w:color="auto"/>
                            <w:left w:val="none" w:sz="0" w:space="0" w:color="auto"/>
                            <w:bottom w:val="none" w:sz="0" w:space="0" w:color="auto"/>
                            <w:right w:val="none" w:sz="0" w:space="0" w:color="auto"/>
                          </w:divBdr>
                          <w:divsChild>
                            <w:div w:id="286352511">
                              <w:marLeft w:val="0"/>
                              <w:marRight w:val="0"/>
                              <w:marTop w:val="0"/>
                              <w:marBottom w:val="0"/>
                              <w:divBdr>
                                <w:top w:val="none" w:sz="0" w:space="0" w:color="auto"/>
                                <w:left w:val="none" w:sz="0" w:space="0" w:color="auto"/>
                                <w:bottom w:val="none" w:sz="0" w:space="0" w:color="auto"/>
                                <w:right w:val="none" w:sz="0" w:space="0" w:color="auto"/>
                              </w:divBdr>
                              <w:divsChild>
                                <w:div w:id="1999117735">
                                  <w:marLeft w:val="0"/>
                                  <w:marRight w:val="0"/>
                                  <w:marTop w:val="0"/>
                                  <w:marBottom w:val="0"/>
                                  <w:divBdr>
                                    <w:top w:val="none" w:sz="0" w:space="0" w:color="auto"/>
                                    <w:left w:val="none" w:sz="0" w:space="0" w:color="auto"/>
                                    <w:bottom w:val="none" w:sz="0" w:space="0" w:color="auto"/>
                                    <w:right w:val="none" w:sz="0" w:space="0" w:color="auto"/>
                                  </w:divBdr>
                                  <w:divsChild>
                                    <w:div w:id="302588780">
                                      <w:marLeft w:val="0"/>
                                      <w:marRight w:val="0"/>
                                      <w:marTop w:val="0"/>
                                      <w:marBottom w:val="0"/>
                                      <w:divBdr>
                                        <w:top w:val="none" w:sz="0" w:space="0" w:color="auto"/>
                                        <w:left w:val="none" w:sz="0" w:space="0" w:color="auto"/>
                                        <w:bottom w:val="none" w:sz="0" w:space="0" w:color="auto"/>
                                        <w:right w:val="none" w:sz="0" w:space="0" w:color="auto"/>
                                      </w:divBdr>
                                      <w:divsChild>
                                        <w:div w:id="1783038580">
                                          <w:marLeft w:val="0"/>
                                          <w:marRight w:val="0"/>
                                          <w:marTop w:val="0"/>
                                          <w:marBottom w:val="0"/>
                                          <w:divBdr>
                                            <w:top w:val="none" w:sz="0" w:space="0" w:color="auto"/>
                                            <w:left w:val="none" w:sz="0" w:space="0" w:color="auto"/>
                                            <w:bottom w:val="none" w:sz="0" w:space="0" w:color="auto"/>
                                            <w:right w:val="none" w:sz="0" w:space="0" w:color="auto"/>
                                          </w:divBdr>
                                          <w:divsChild>
                                            <w:div w:id="1099638466">
                                              <w:marLeft w:val="0"/>
                                              <w:marRight w:val="0"/>
                                              <w:marTop w:val="0"/>
                                              <w:marBottom w:val="0"/>
                                              <w:divBdr>
                                                <w:top w:val="none" w:sz="0" w:space="0" w:color="auto"/>
                                                <w:left w:val="none" w:sz="0" w:space="0" w:color="auto"/>
                                                <w:bottom w:val="none" w:sz="0" w:space="0" w:color="auto"/>
                                                <w:right w:val="none" w:sz="0" w:space="0" w:color="auto"/>
                                              </w:divBdr>
                                              <w:divsChild>
                                                <w:div w:id="747968378">
                                                  <w:marLeft w:val="0"/>
                                                  <w:marRight w:val="0"/>
                                                  <w:marTop w:val="0"/>
                                                  <w:marBottom w:val="0"/>
                                                  <w:divBdr>
                                                    <w:top w:val="none" w:sz="0" w:space="0" w:color="auto"/>
                                                    <w:left w:val="none" w:sz="0" w:space="0" w:color="auto"/>
                                                    <w:bottom w:val="none" w:sz="0" w:space="0" w:color="auto"/>
                                                    <w:right w:val="none" w:sz="0" w:space="0" w:color="auto"/>
                                                  </w:divBdr>
                                                  <w:divsChild>
                                                    <w:div w:id="1239317654">
                                                      <w:marLeft w:val="0"/>
                                                      <w:marRight w:val="0"/>
                                                      <w:marTop w:val="0"/>
                                                      <w:marBottom w:val="0"/>
                                                      <w:divBdr>
                                                        <w:top w:val="none" w:sz="0" w:space="0" w:color="auto"/>
                                                        <w:left w:val="none" w:sz="0" w:space="0" w:color="auto"/>
                                                        <w:bottom w:val="none" w:sz="0" w:space="0" w:color="auto"/>
                                                        <w:right w:val="none" w:sz="0" w:space="0" w:color="auto"/>
                                                      </w:divBdr>
                                                      <w:divsChild>
                                                        <w:div w:id="1471436051">
                                                          <w:marLeft w:val="0"/>
                                                          <w:marRight w:val="0"/>
                                                          <w:marTop w:val="0"/>
                                                          <w:marBottom w:val="0"/>
                                                          <w:divBdr>
                                                            <w:top w:val="none" w:sz="0" w:space="0" w:color="auto"/>
                                                            <w:left w:val="none" w:sz="0" w:space="0" w:color="auto"/>
                                                            <w:bottom w:val="none" w:sz="0" w:space="0" w:color="auto"/>
                                                            <w:right w:val="none" w:sz="0" w:space="0" w:color="auto"/>
                                                          </w:divBdr>
                                                          <w:divsChild>
                                                            <w:div w:id="1369068068">
                                                              <w:marLeft w:val="0"/>
                                                              <w:marRight w:val="0"/>
                                                              <w:marTop w:val="0"/>
                                                              <w:marBottom w:val="0"/>
                                                              <w:divBdr>
                                                                <w:top w:val="none" w:sz="0" w:space="0" w:color="auto"/>
                                                                <w:left w:val="none" w:sz="0" w:space="0" w:color="auto"/>
                                                                <w:bottom w:val="none" w:sz="0" w:space="0" w:color="auto"/>
                                                                <w:right w:val="none" w:sz="0" w:space="0" w:color="auto"/>
                                                              </w:divBdr>
                                                              <w:divsChild>
                                                                <w:div w:id="1184788033">
                                                                  <w:marLeft w:val="0"/>
                                                                  <w:marRight w:val="0"/>
                                                                  <w:marTop w:val="0"/>
                                                                  <w:marBottom w:val="0"/>
                                                                  <w:divBdr>
                                                                    <w:top w:val="none" w:sz="0" w:space="0" w:color="auto"/>
                                                                    <w:left w:val="none" w:sz="0" w:space="0" w:color="auto"/>
                                                                    <w:bottom w:val="none" w:sz="0" w:space="0" w:color="auto"/>
                                                                    <w:right w:val="none" w:sz="0" w:space="0" w:color="auto"/>
                                                                  </w:divBdr>
                                                                  <w:divsChild>
                                                                    <w:div w:id="624655414">
                                                                      <w:marLeft w:val="0"/>
                                                                      <w:marRight w:val="0"/>
                                                                      <w:marTop w:val="0"/>
                                                                      <w:marBottom w:val="0"/>
                                                                      <w:divBdr>
                                                                        <w:top w:val="none" w:sz="0" w:space="0" w:color="auto"/>
                                                                        <w:left w:val="none" w:sz="0" w:space="0" w:color="auto"/>
                                                                        <w:bottom w:val="none" w:sz="0" w:space="0" w:color="auto"/>
                                                                        <w:right w:val="none" w:sz="0" w:space="0" w:color="auto"/>
                                                                      </w:divBdr>
                                                                      <w:divsChild>
                                                                        <w:div w:id="1089158496">
                                                                          <w:marLeft w:val="0"/>
                                                                          <w:marRight w:val="0"/>
                                                                          <w:marTop w:val="0"/>
                                                                          <w:marBottom w:val="0"/>
                                                                          <w:divBdr>
                                                                            <w:top w:val="none" w:sz="0" w:space="0" w:color="auto"/>
                                                                            <w:left w:val="none" w:sz="0" w:space="0" w:color="auto"/>
                                                                            <w:bottom w:val="none" w:sz="0" w:space="0" w:color="auto"/>
                                                                            <w:right w:val="none" w:sz="0" w:space="0" w:color="auto"/>
                                                                          </w:divBdr>
                                                                          <w:divsChild>
                                                                            <w:div w:id="1529366021">
                                                                              <w:marLeft w:val="0"/>
                                                                              <w:marRight w:val="0"/>
                                                                              <w:marTop w:val="0"/>
                                                                              <w:marBottom w:val="0"/>
                                                                              <w:divBdr>
                                                                                <w:top w:val="none" w:sz="0" w:space="0" w:color="auto"/>
                                                                                <w:left w:val="none" w:sz="0" w:space="0" w:color="auto"/>
                                                                                <w:bottom w:val="none" w:sz="0" w:space="0" w:color="auto"/>
                                                                                <w:right w:val="none" w:sz="0" w:space="0" w:color="auto"/>
                                                                              </w:divBdr>
                                                                              <w:divsChild>
                                                                                <w:div w:id="1426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b/statistics/default.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spe.hhs.gov/pdf-report/guidelines-regulatory-impact-analysis"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CB25-64CA-47A7-806C-42DDD361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Anderson, Brittany (CDC/DDPHSIS/CSTLTS/OD)</cp:lastModifiedBy>
  <cp:revision>10</cp:revision>
  <cp:lastPrinted>2011-06-07T15:53:00Z</cp:lastPrinted>
  <dcterms:created xsi:type="dcterms:W3CDTF">2021-02-24T14:51:00Z</dcterms:created>
  <dcterms:modified xsi:type="dcterms:W3CDTF">2021-03-08T16:52:00Z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2020-12-21T18:09:23Z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20858f3b-f7b4-4e8e-9419-47a843e0e1a0</vt:lpwstr>
  </property>
  <property fmtid="{D5CDD505-2E9C-101B-9397-08002B2CF9AE}" pid="8" name="MSIP_Label_7b94a7b8-f06c-4dfe-bdcc-9b548fd58c31_ContentBits">
    <vt:lpwstr>0</vt:lpwstr>
  </property>
</Properties>
</file>