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7A6DD8" w:rsidR="00961953" w:rsidP="00961953"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7A6DD8">
        <w:rPr>
          <w:b/>
          <w:color w:val="000000"/>
        </w:rPr>
        <w:t xml:space="preserve">Supporting Statement </w:t>
      </w:r>
    </w:p>
    <w:p w:rsidRPr="007A6DD8" w:rsidR="00961953" w:rsidP="00961953" w:rsidRDefault="002224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7A6DD8">
        <w:rPr>
          <w:b/>
          <w:color w:val="000000"/>
        </w:rPr>
        <w:t xml:space="preserve">Critical Access </w:t>
      </w:r>
      <w:r w:rsidRPr="007A6DD8" w:rsidR="00961953">
        <w:rPr>
          <w:b/>
          <w:color w:val="000000"/>
        </w:rPr>
        <w:t xml:space="preserve">Hospital (CAH) </w:t>
      </w:r>
      <w:r w:rsidRPr="007A6DD8" w:rsidR="00D45FAE">
        <w:rPr>
          <w:b/>
          <w:color w:val="000000"/>
        </w:rPr>
        <w:t xml:space="preserve">Conditions of Participation </w:t>
      </w:r>
    </w:p>
    <w:p w:rsidRPr="007A6DD8" w:rsidR="00D45FAE" w:rsidP="00961953" w:rsidRDefault="009619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proofErr w:type="gramStart"/>
      <w:r w:rsidRPr="007A6DD8">
        <w:rPr>
          <w:b/>
          <w:color w:val="000000"/>
        </w:rPr>
        <w:t>and</w:t>
      </w:r>
      <w:proofErr w:type="gramEnd"/>
      <w:r w:rsidRPr="007A6DD8">
        <w:rPr>
          <w:b/>
          <w:color w:val="000000"/>
        </w:rPr>
        <w:t xml:space="preserve"> Supporting Regulations </w:t>
      </w:r>
      <w:r w:rsidR="00710F80">
        <w:rPr>
          <w:b/>
          <w:color w:val="000000"/>
        </w:rPr>
        <w:t>(CMS-10239)</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446CE6" w:rsidP="00506B54" w:rsidRDefault="00446CE6">
      <w:pPr>
        <w:pStyle w:val="Style0"/>
        <w:numPr>
          <w:ilvl w:val="0"/>
          <w:numId w:val="2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color w:val="000000"/>
          <w:u w:val="single"/>
        </w:rPr>
      </w:pPr>
      <w:r w:rsidRPr="007A6DD8">
        <w:rPr>
          <w:color w:val="000000"/>
          <w:u w:val="single"/>
        </w:rPr>
        <w:t>Background</w:t>
      </w:r>
    </w:p>
    <w:p w:rsidRPr="007A6DD8" w:rsidR="00446CE6" w:rsidP="00840CC0" w:rsidRDefault="00446C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27D27" w:rsidP="00506B54" w:rsidRDefault="00840CC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This information collection package </w:t>
      </w:r>
      <w:proofErr w:type="gramStart"/>
      <w:r w:rsidRPr="007A6DD8">
        <w:rPr>
          <w:color w:val="000000"/>
        </w:rPr>
        <w:t>i</w:t>
      </w:r>
      <w:r w:rsidRPr="007A6DD8" w:rsidR="00E069B6">
        <w:rPr>
          <w:color w:val="000000"/>
        </w:rPr>
        <w:t>s being submitted</w:t>
      </w:r>
      <w:proofErr w:type="gramEnd"/>
      <w:r w:rsidRPr="007A6DD8" w:rsidR="00E069B6">
        <w:rPr>
          <w:color w:val="000000"/>
        </w:rPr>
        <w:t xml:space="preserve"> as </w:t>
      </w:r>
      <w:r w:rsidR="00C62379">
        <w:rPr>
          <w:color w:val="000000"/>
        </w:rPr>
        <w:t>an extension</w:t>
      </w:r>
      <w:r w:rsidRPr="007A6DD8" w:rsidR="00727D27">
        <w:rPr>
          <w:color w:val="000000"/>
        </w:rPr>
        <w:t xml:space="preserve"> </w:t>
      </w:r>
      <w:r w:rsidRPr="007A6DD8">
        <w:rPr>
          <w:color w:val="000000"/>
        </w:rPr>
        <w:t>of the current</w:t>
      </w:r>
      <w:r w:rsidRPr="007A6DD8" w:rsidR="00767ACF">
        <w:rPr>
          <w:color w:val="000000"/>
        </w:rPr>
        <w:t>, OMB-</w:t>
      </w:r>
      <w:r w:rsidRPr="007A6DD8">
        <w:rPr>
          <w:color w:val="000000"/>
        </w:rPr>
        <w:t xml:space="preserve">approved collection.  </w:t>
      </w:r>
      <w:r w:rsidRPr="007A6DD8" w:rsidR="00727D27">
        <w:rPr>
          <w:color w:val="000000"/>
        </w:rPr>
        <w:t xml:space="preserve">This package </w:t>
      </w:r>
      <w:proofErr w:type="gramStart"/>
      <w:r w:rsidRPr="007A6DD8" w:rsidR="00727D27">
        <w:rPr>
          <w:color w:val="000000"/>
        </w:rPr>
        <w:t>has been updated</w:t>
      </w:r>
      <w:proofErr w:type="gramEnd"/>
      <w:r w:rsidRPr="007A6DD8" w:rsidR="00727D27">
        <w:rPr>
          <w:color w:val="000000"/>
        </w:rPr>
        <w:t xml:space="preserve"> to reflect </w:t>
      </w:r>
      <w:r w:rsidRPr="007A6DD8" w:rsidR="0030175E">
        <w:rPr>
          <w:color w:val="000000"/>
        </w:rPr>
        <w:t>th</w:t>
      </w:r>
      <w:r w:rsidRPr="007A6DD8" w:rsidR="007E0A99">
        <w:rPr>
          <w:color w:val="000000"/>
        </w:rPr>
        <w:t xml:space="preserve">e current number of facilities and </w:t>
      </w:r>
      <w:r w:rsidR="00C1282F">
        <w:rPr>
          <w:color w:val="000000"/>
        </w:rPr>
        <w:t xml:space="preserve">2017 </w:t>
      </w:r>
      <w:r w:rsidRPr="007A6DD8" w:rsidR="002D57D9">
        <w:rPr>
          <w:color w:val="000000"/>
        </w:rPr>
        <w:t>Bureau of Labor (</w:t>
      </w:r>
      <w:r w:rsidRPr="007A6DD8" w:rsidR="0030175E">
        <w:rPr>
          <w:color w:val="000000"/>
        </w:rPr>
        <w:t>BLS</w:t>
      </w:r>
      <w:r w:rsidRPr="007A6DD8" w:rsidR="002D57D9">
        <w:rPr>
          <w:color w:val="000000"/>
        </w:rPr>
        <w:t>)</w:t>
      </w:r>
      <w:r w:rsidRPr="007A6DD8" w:rsidR="0030175E">
        <w:rPr>
          <w:color w:val="000000"/>
        </w:rPr>
        <w:t xml:space="preserve"> </w:t>
      </w:r>
      <w:r w:rsidRPr="007A6DD8" w:rsidR="00727D27">
        <w:rPr>
          <w:color w:val="000000"/>
        </w:rPr>
        <w:t>salary information</w:t>
      </w:r>
      <w:r w:rsidRPr="007A6DD8" w:rsidR="00C14DD5">
        <w:rPr>
          <w:color w:val="000000"/>
        </w:rPr>
        <w:t>.</w:t>
      </w:r>
    </w:p>
    <w:p w:rsidR="00F60705" w:rsidP="00506B54" w:rsidRDefault="00F6070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Pr="007A6DD8" w:rsidR="00F60705" w:rsidP="00506B54" w:rsidRDefault="00F6070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Additionally, CMS published revisions to certain CAH Conditions of Participation on </w:t>
      </w:r>
      <w:r w:rsidR="00C40096">
        <w:rPr>
          <w:color w:val="000000"/>
        </w:rPr>
        <w:t>September 30, 2019</w:t>
      </w:r>
      <w:r>
        <w:rPr>
          <w:color w:val="000000"/>
        </w:rPr>
        <w:t>.</w:t>
      </w:r>
    </w:p>
    <w:p w:rsidRPr="007A6DD8" w:rsidR="00446CE6" w:rsidP="00840CC0" w:rsidRDefault="00446C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446CE6" w:rsidP="00506B54" w:rsidRDefault="00446CE6">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u w:val="single"/>
        </w:rPr>
      </w:pPr>
      <w:r w:rsidRPr="007A6DD8">
        <w:rPr>
          <w:color w:val="000000"/>
          <w:u w:val="single"/>
        </w:rPr>
        <w:t xml:space="preserve">The </w:t>
      </w:r>
      <w:r w:rsidRPr="007A6DD8" w:rsidR="00961953">
        <w:rPr>
          <w:color w:val="000000"/>
          <w:u w:val="single"/>
        </w:rPr>
        <w:t>Critical Access Hospital (</w:t>
      </w:r>
      <w:r w:rsidRPr="007A6DD8">
        <w:rPr>
          <w:color w:val="000000"/>
          <w:u w:val="single"/>
        </w:rPr>
        <w:t>CAH</w:t>
      </w:r>
      <w:r w:rsidRPr="007A6DD8" w:rsidR="00961953">
        <w:rPr>
          <w:color w:val="000000"/>
          <w:u w:val="single"/>
        </w:rPr>
        <w:t>)</w:t>
      </w:r>
      <w:r w:rsidRPr="007A6DD8">
        <w:rPr>
          <w:color w:val="000000"/>
          <w:u w:val="single"/>
        </w:rPr>
        <w:t xml:space="preserve"> Program, D</w:t>
      </w:r>
      <w:r w:rsidRPr="007A6DD8" w:rsidR="002D57D9">
        <w:rPr>
          <w:color w:val="000000"/>
          <w:u w:val="single"/>
        </w:rPr>
        <w:t xml:space="preserve">istinct </w:t>
      </w:r>
      <w:r w:rsidRPr="007A6DD8">
        <w:rPr>
          <w:color w:val="000000"/>
          <w:u w:val="single"/>
        </w:rPr>
        <w:t>P</w:t>
      </w:r>
      <w:r w:rsidRPr="007A6DD8" w:rsidR="002D57D9">
        <w:rPr>
          <w:color w:val="000000"/>
          <w:u w:val="single"/>
        </w:rPr>
        <w:t xml:space="preserve">art </w:t>
      </w:r>
      <w:r w:rsidRPr="007A6DD8">
        <w:rPr>
          <w:color w:val="000000"/>
          <w:u w:val="single"/>
        </w:rPr>
        <w:t>U</w:t>
      </w:r>
      <w:r w:rsidRPr="007A6DD8" w:rsidR="002D57D9">
        <w:rPr>
          <w:color w:val="000000"/>
          <w:u w:val="single"/>
        </w:rPr>
        <w:t>nits (DPU</w:t>
      </w:r>
      <w:r w:rsidRPr="007A6DD8">
        <w:rPr>
          <w:color w:val="000000"/>
          <w:u w:val="single"/>
        </w:rPr>
        <w:t>s</w:t>
      </w:r>
      <w:r w:rsidRPr="007A6DD8" w:rsidR="002D57D9">
        <w:rPr>
          <w:color w:val="000000"/>
          <w:u w:val="single"/>
        </w:rPr>
        <w:t>)</w:t>
      </w:r>
    </w:p>
    <w:p w:rsidRPr="007A6DD8" w:rsidR="00446CE6" w:rsidRDefault="00446C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7E0A99" w:rsidP="00506B54" w:rsidRDefault="00AB72B9">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Section 1820 of the Act, as amended by section 4201 of the Balanced Budget Act of 1997 (Pub. L.105-33</w:t>
      </w:r>
      <w:proofErr w:type="gramStart"/>
      <w:r w:rsidRPr="007A6DD8">
        <w:rPr>
          <w:color w:val="000000"/>
        </w:rPr>
        <w:t>),</w:t>
      </w:r>
      <w:proofErr w:type="gramEnd"/>
      <w:r w:rsidRPr="007A6DD8">
        <w:rPr>
          <w:color w:val="000000"/>
        </w:rPr>
        <w:t xml:space="preserve"> provides for the establishment of Medicare Rural Hospital Flexibility Programs (MRHFP), under which individual States may designate certain facilities as CAHs.  </w:t>
      </w:r>
      <w:r w:rsidRPr="007A6DD8" w:rsidR="007E0A99">
        <w:rPr>
          <w:color w:val="000000"/>
        </w:rPr>
        <w:t xml:space="preserve">The MRHFP replaced the Essential Access Community Hospital (EACH)/Rural Primary Care Hospital (RPCH) program. </w:t>
      </w:r>
    </w:p>
    <w:p w:rsidRPr="007A6DD8" w:rsidR="007E0A99" w:rsidP="007E0A99" w:rsidRDefault="007E0A9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Pr="007A6DD8" w:rsidR="007E0A99" w:rsidP="00506B54" w:rsidRDefault="007E0A99">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CAHs represent a separate provider type with their own Medicare Conditions of Participation (</w:t>
      </w:r>
      <w:proofErr w:type="spellStart"/>
      <w:r w:rsidRPr="007A6DD8">
        <w:rPr>
          <w:color w:val="000000"/>
        </w:rPr>
        <w:t>CoPs</w:t>
      </w:r>
      <w:proofErr w:type="spellEnd"/>
      <w:r w:rsidRPr="007A6DD8">
        <w:rPr>
          <w:color w:val="000000"/>
        </w:rPr>
        <w:t xml:space="preserve">) as well as a separate payment method.  Unlike traditional hospitals that </w:t>
      </w:r>
      <w:proofErr w:type="gramStart"/>
      <w:r w:rsidRPr="007A6DD8">
        <w:rPr>
          <w:color w:val="000000"/>
        </w:rPr>
        <w:t>are paid</w:t>
      </w:r>
      <w:proofErr w:type="gramEnd"/>
      <w:r w:rsidRPr="007A6DD8">
        <w:rPr>
          <w:color w:val="000000"/>
        </w:rPr>
        <w:t xml:space="preserve"> based on a prospective payment system, CAHs are currently paid 101 percent of their reasonable costs.  The </w:t>
      </w:r>
      <w:proofErr w:type="spellStart"/>
      <w:r w:rsidRPr="007A6DD8">
        <w:rPr>
          <w:color w:val="000000"/>
        </w:rPr>
        <w:t>CoPs</w:t>
      </w:r>
      <w:proofErr w:type="spellEnd"/>
      <w:r w:rsidRPr="007A6DD8">
        <w:rPr>
          <w:color w:val="000000"/>
        </w:rPr>
        <w:t xml:space="preserve"> for CAHs </w:t>
      </w:r>
      <w:proofErr w:type="gramStart"/>
      <w:r w:rsidRPr="007A6DD8">
        <w:rPr>
          <w:color w:val="000000"/>
        </w:rPr>
        <w:t>are listed</w:t>
      </w:r>
      <w:proofErr w:type="gramEnd"/>
      <w:r w:rsidRPr="007A6DD8">
        <w:rPr>
          <w:color w:val="000000"/>
        </w:rPr>
        <w:t xml:space="preserve"> in the Code of Federal Regulations (CFR) a</w:t>
      </w:r>
      <w:r w:rsidRPr="007A6DD8" w:rsidR="00A02E90">
        <w:rPr>
          <w:color w:val="000000"/>
        </w:rPr>
        <w:t xml:space="preserve">t 42 CFR 485.601 et seq.   </w:t>
      </w:r>
    </w:p>
    <w:p w:rsidRPr="007A6DD8" w:rsidR="007E0A99" w:rsidP="00506B54" w:rsidRDefault="007E0A99">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Pr="007A6DD8" w:rsidR="007E0A99" w:rsidP="00506B54" w:rsidRDefault="007E0A99">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The Act at Section 1820(c</w:t>
      </w:r>
      <w:proofErr w:type="gramStart"/>
      <w:r w:rsidRPr="007A6DD8">
        <w:rPr>
          <w:color w:val="000000"/>
        </w:rPr>
        <w:t>)(</w:t>
      </w:r>
      <w:proofErr w:type="gramEnd"/>
      <w:r w:rsidRPr="007A6DD8">
        <w:rPr>
          <w:color w:val="000000"/>
        </w:rPr>
        <w:t xml:space="preserve">2)(B) requires a Medicare participating hospital to meet the following criteria </w:t>
      </w:r>
      <w:r w:rsidRPr="007A6DD8" w:rsidR="009B16AF">
        <w:rPr>
          <w:color w:val="000000"/>
        </w:rPr>
        <w:t xml:space="preserve">in order be certified </w:t>
      </w:r>
      <w:r w:rsidRPr="007A6DD8">
        <w:rPr>
          <w:color w:val="000000"/>
        </w:rPr>
        <w:t>as a CAH status:</w:t>
      </w:r>
    </w:p>
    <w:p w:rsidRPr="007A6DD8" w:rsidR="007E0A99" w:rsidP="007E0A99" w:rsidRDefault="007E0A9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7E0A99" w:rsidP="009B16AF" w:rsidRDefault="007E0A99">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Be located in a State that has established a State rural health plan for the State Flex Program;</w:t>
      </w:r>
    </w:p>
    <w:p w:rsidRPr="007A6DD8" w:rsidR="007E0A99" w:rsidP="009B16AF" w:rsidRDefault="007E0A99">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Be located in a rural area or be treated as rural pursuant to Section 1886(d)(8)(E)</w:t>
      </w:r>
      <w:r w:rsidRPr="007A6DD8" w:rsidR="009B16AF">
        <w:rPr>
          <w:color w:val="000000"/>
        </w:rPr>
        <w:t>;</w:t>
      </w:r>
    </w:p>
    <w:p w:rsidRPr="007A6DD8" w:rsidR="007E0A99" w:rsidP="009B16AF" w:rsidRDefault="007E0A99">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Makes available 24-hour emergency care services 7 days a week;</w:t>
      </w:r>
    </w:p>
    <w:p w:rsidRPr="007A6DD8" w:rsidR="007E0A99" w:rsidP="009B16AF" w:rsidRDefault="007E0A99">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Provide no more than 25 inpatient beds that can be used for either inpatient or swing bed services;</w:t>
      </w:r>
    </w:p>
    <w:p w:rsidRPr="007A6DD8" w:rsidR="007E0A99" w:rsidP="009B16AF" w:rsidRDefault="007E0A99">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Have an average annual length of stay of 96 hours or less per patient for acute care; and</w:t>
      </w:r>
    </w:p>
    <w:p w:rsidRPr="007A6DD8" w:rsidR="007E0A99" w:rsidP="009B16AF" w:rsidRDefault="007E0A99">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Be located either more than a 35-mile drive from any hospital or CAH or more than a 15-mile drive in areas with mountainous terrain or only secondary roads OR certified as a CAH prior to January 1, 2006, based on State designation as a “necessary provider” of health care services to residents in the area.</w:t>
      </w:r>
    </w:p>
    <w:p w:rsidRPr="007A6DD8" w:rsidR="007E0A99" w:rsidP="007E0A99" w:rsidRDefault="007E0A9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7E0A99" w:rsidP="00506B54" w:rsidRDefault="007E0A99">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Section 1820(c</w:t>
      </w:r>
      <w:proofErr w:type="gramStart"/>
      <w:r w:rsidRPr="007A6DD8">
        <w:rPr>
          <w:color w:val="000000"/>
        </w:rPr>
        <w:t>)(</w:t>
      </w:r>
      <w:proofErr w:type="gramEnd"/>
      <w:r w:rsidRPr="007A6DD8">
        <w:rPr>
          <w:color w:val="000000"/>
        </w:rPr>
        <w:t xml:space="preserve">2)(E)(i) of the Act provides that a CAH may establish and operate a psychiatric or rehabilitation distinct part units (DPU).  Each DPU may maintain up to 10 </w:t>
      </w:r>
      <w:r w:rsidRPr="007A6DD8">
        <w:rPr>
          <w:color w:val="000000"/>
        </w:rPr>
        <w:lastRenderedPageBreak/>
        <w:t xml:space="preserve">beds and must comply with the hospital requirements specified in 42 CFR Subparts A, B, C, and D of part 482.  </w:t>
      </w:r>
    </w:p>
    <w:p w:rsidRPr="007A6DD8" w:rsidR="007E0A99" w:rsidP="00506B54" w:rsidRDefault="007E0A99">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60168F" w:rsidP="0060168F" w:rsidRDefault="004D01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For purposes of</w:t>
      </w:r>
      <w:r w:rsidRPr="007A6DD8" w:rsidR="00163EA4">
        <w:rPr>
          <w:color w:val="000000"/>
        </w:rPr>
        <w:t xml:space="preserve"> Information Collection Request (</w:t>
      </w:r>
      <w:r w:rsidRPr="007A6DD8">
        <w:rPr>
          <w:color w:val="000000"/>
        </w:rPr>
        <w:t>ICR</w:t>
      </w:r>
      <w:r w:rsidRPr="007A6DD8" w:rsidR="00163EA4">
        <w:rPr>
          <w:color w:val="000000"/>
        </w:rPr>
        <w:t>)</w:t>
      </w:r>
      <w:r w:rsidRPr="007A6DD8">
        <w:rPr>
          <w:color w:val="000000"/>
        </w:rPr>
        <w:t xml:space="preserve"> compliance, </w:t>
      </w:r>
      <w:proofErr w:type="gramStart"/>
      <w:r w:rsidRPr="007A6DD8">
        <w:rPr>
          <w:color w:val="000000"/>
        </w:rPr>
        <w:t>CAHs which have DPUs</w:t>
      </w:r>
      <w:proofErr w:type="gramEnd"/>
      <w:r w:rsidRPr="007A6DD8">
        <w:rPr>
          <w:color w:val="000000"/>
        </w:rPr>
        <w:t xml:space="preserve"> are treated separately from CAHs without DPUs.  </w:t>
      </w:r>
      <w:r w:rsidRPr="007A6DD8" w:rsidR="0060168F">
        <w:rPr>
          <w:color w:val="000000"/>
        </w:rPr>
        <w:t xml:space="preserve">For CAHs without DPUs, which make up the bulk of the </w:t>
      </w:r>
      <w:r w:rsidRPr="007A6DD8" w:rsidR="00AD7827">
        <w:rPr>
          <w:color w:val="000000"/>
        </w:rPr>
        <w:t xml:space="preserve">CAH </w:t>
      </w:r>
      <w:r w:rsidRPr="007A6DD8" w:rsidR="0060168F">
        <w:rPr>
          <w:color w:val="000000"/>
        </w:rPr>
        <w:t>program, their associated ICR burden is addressed in the present package CMS-10239</w:t>
      </w:r>
      <w:r w:rsidRPr="007A6DD8" w:rsidR="00390DF1">
        <w:rPr>
          <w:color w:val="000000"/>
        </w:rPr>
        <w:t>, (0938-1043)</w:t>
      </w:r>
      <w:r w:rsidRPr="007A6DD8" w:rsidR="0060168F">
        <w:rPr>
          <w:color w:val="000000"/>
        </w:rPr>
        <w:t>.</w:t>
      </w:r>
    </w:p>
    <w:p w:rsidRPr="007A6DD8" w:rsidR="0060168F" w:rsidP="0071386A" w:rsidRDefault="006016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60168F" w:rsidP="0071386A" w:rsidRDefault="007138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At the outset of the CAH program, the informatio</w:t>
      </w:r>
      <w:r w:rsidRPr="007A6DD8" w:rsidR="009B16AF">
        <w:rPr>
          <w:color w:val="000000"/>
        </w:rPr>
        <w:t xml:space="preserve">n collection requirements </w:t>
      </w:r>
      <w:r w:rsidRPr="007A6DD8">
        <w:rPr>
          <w:color w:val="000000"/>
        </w:rPr>
        <w:t>for all CAHs</w:t>
      </w:r>
      <w:r w:rsidRPr="007A6DD8" w:rsidR="0060168F">
        <w:rPr>
          <w:color w:val="000000"/>
        </w:rPr>
        <w:t xml:space="preserve"> </w:t>
      </w:r>
      <w:proofErr w:type="gramStart"/>
      <w:r w:rsidRPr="007A6DD8">
        <w:rPr>
          <w:color w:val="000000"/>
        </w:rPr>
        <w:t>were addressed</w:t>
      </w:r>
      <w:proofErr w:type="gramEnd"/>
      <w:r w:rsidRPr="007A6DD8">
        <w:rPr>
          <w:color w:val="000000"/>
        </w:rPr>
        <w:t xml:space="preserve"> </w:t>
      </w:r>
      <w:r w:rsidRPr="007A6DD8" w:rsidR="00163EA4">
        <w:rPr>
          <w:color w:val="000000"/>
        </w:rPr>
        <w:t xml:space="preserve">together </w:t>
      </w:r>
      <w:r w:rsidRPr="007A6DD8">
        <w:rPr>
          <w:color w:val="000000"/>
        </w:rPr>
        <w:t xml:space="preserve">under CMS-R-48 (0938-0328).  </w:t>
      </w:r>
      <w:r w:rsidRPr="007A6DD8" w:rsidR="00AB72B9">
        <w:rPr>
          <w:color w:val="000000"/>
        </w:rPr>
        <w:t>As the CAH program has grown in scope of services and</w:t>
      </w:r>
      <w:r w:rsidRPr="007A6DD8" w:rsidR="00767ACF">
        <w:rPr>
          <w:color w:val="000000"/>
        </w:rPr>
        <w:t xml:space="preserve"> in</w:t>
      </w:r>
      <w:r w:rsidRPr="007A6DD8" w:rsidR="00AB72B9">
        <w:rPr>
          <w:color w:val="000000"/>
        </w:rPr>
        <w:t xml:space="preserve"> number of providers, </w:t>
      </w:r>
      <w:r w:rsidRPr="007A6DD8" w:rsidR="0072470E">
        <w:rPr>
          <w:color w:val="000000"/>
        </w:rPr>
        <w:t xml:space="preserve">for purposes of ICR compliance, </w:t>
      </w:r>
      <w:r w:rsidRPr="007A6DD8" w:rsidR="00AB72B9">
        <w:rPr>
          <w:color w:val="000000"/>
        </w:rPr>
        <w:t xml:space="preserve">the </w:t>
      </w:r>
      <w:r w:rsidRPr="007A6DD8">
        <w:rPr>
          <w:color w:val="000000"/>
        </w:rPr>
        <w:t xml:space="preserve">burden associated with </w:t>
      </w:r>
      <w:r w:rsidRPr="007A6DD8" w:rsidR="00AB72B9">
        <w:rPr>
          <w:color w:val="000000"/>
        </w:rPr>
        <w:t>CAH</w:t>
      </w:r>
      <w:r w:rsidRPr="007A6DD8">
        <w:rPr>
          <w:color w:val="000000"/>
        </w:rPr>
        <w:t xml:space="preserve">s </w:t>
      </w:r>
      <w:r w:rsidRPr="007A6DD8" w:rsidR="004D011A">
        <w:rPr>
          <w:color w:val="000000"/>
        </w:rPr>
        <w:t xml:space="preserve">with DPUs </w:t>
      </w:r>
      <w:proofErr w:type="gramStart"/>
      <w:r w:rsidRPr="007A6DD8" w:rsidR="004D011A">
        <w:rPr>
          <w:color w:val="000000"/>
        </w:rPr>
        <w:t>was separated</w:t>
      </w:r>
      <w:proofErr w:type="gramEnd"/>
      <w:r w:rsidRPr="007A6DD8" w:rsidR="004D011A">
        <w:rPr>
          <w:color w:val="000000"/>
        </w:rPr>
        <w:t xml:space="preserve"> </w:t>
      </w:r>
      <w:r w:rsidRPr="007A6DD8" w:rsidR="00AB72B9">
        <w:rPr>
          <w:color w:val="000000"/>
        </w:rPr>
        <w:t xml:space="preserve">from the CAHs </w:t>
      </w:r>
      <w:r w:rsidRPr="007A6DD8">
        <w:rPr>
          <w:color w:val="000000"/>
        </w:rPr>
        <w:t>with</w:t>
      </w:r>
      <w:r w:rsidRPr="007A6DD8" w:rsidR="004D011A">
        <w:rPr>
          <w:color w:val="000000"/>
        </w:rPr>
        <w:t>out</w:t>
      </w:r>
      <w:r w:rsidRPr="007A6DD8">
        <w:rPr>
          <w:color w:val="000000"/>
        </w:rPr>
        <w:t xml:space="preserve"> </w:t>
      </w:r>
      <w:r w:rsidRPr="007A6DD8" w:rsidR="00AB72B9">
        <w:rPr>
          <w:color w:val="000000"/>
        </w:rPr>
        <w:t xml:space="preserve">distinct part units (DPUs). </w:t>
      </w:r>
      <w:r w:rsidRPr="007A6DD8" w:rsidR="00AC6E1F">
        <w:rPr>
          <w:color w:val="000000"/>
        </w:rPr>
        <w:t xml:space="preserve"> </w:t>
      </w:r>
      <w:r w:rsidRPr="007A6DD8" w:rsidR="004D011A">
        <w:rPr>
          <w:color w:val="000000"/>
        </w:rPr>
        <w:t xml:space="preserve">CAHs with DPUs must meet additional requirements, including the </w:t>
      </w:r>
      <w:proofErr w:type="spellStart"/>
      <w:r w:rsidRPr="007A6DD8" w:rsidR="004D011A">
        <w:rPr>
          <w:color w:val="000000"/>
        </w:rPr>
        <w:t>CoPs</w:t>
      </w:r>
      <w:proofErr w:type="spellEnd"/>
      <w:r w:rsidRPr="007A6DD8" w:rsidR="004D011A">
        <w:rPr>
          <w:color w:val="000000"/>
        </w:rPr>
        <w:t xml:space="preserve"> for hospitals, as specified in Subparts A, B, C, and D of Part 482.  </w:t>
      </w:r>
      <w:r w:rsidRPr="007A6DD8" w:rsidR="00AC6E1F">
        <w:rPr>
          <w:color w:val="000000"/>
        </w:rPr>
        <w:t>Presently,</w:t>
      </w:r>
      <w:r w:rsidRPr="007A6DD8" w:rsidR="0072470E">
        <w:rPr>
          <w:color w:val="000000"/>
        </w:rPr>
        <w:t xml:space="preserve"> </w:t>
      </w:r>
      <w:r w:rsidR="002651B0">
        <w:rPr>
          <w:color w:val="000000"/>
        </w:rPr>
        <w:t>128</w:t>
      </w:r>
      <w:r w:rsidRPr="007A6DD8" w:rsidR="002651B0">
        <w:rPr>
          <w:color w:val="000000"/>
        </w:rPr>
        <w:t xml:space="preserve"> </w:t>
      </w:r>
      <w:r w:rsidRPr="007A6DD8" w:rsidR="00FE2DAD">
        <w:rPr>
          <w:color w:val="000000"/>
        </w:rPr>
        <w:t xml:space="preserve">CAHs have </w:t>
      </w:r>
      <w:r w:rsidRPr="007A6DD8" w:rsidR="004D011A">
        <w:rPr>
          <w:color w:val="000000"/>
        </w:rPr>
        <w:t xml:space="preserve">rehabilitation or psychiatric </w:t>
      </w:r>
      <w:r w:rsidRPr="007A6DD8" w:rsidR="0072470E">
        <w:rPr>
          <w:color w:val="000000"/>
        </w:rPr>
        <w:t>DPUs</w:t>
      </w:r>
      <w:r w:rsidRPr="007A6DD8" w:rsidR="00FE2DAD">
        <w:rPr>
          <w:color w:val="000000"/>
        </w:rPr>
        <w:t>.</w:t>
      </w:r>
      <w:r w:rsidRPr="007A6DD8" w:rsidR="0072470E">
        <w:rPr>
          <w:color w:val="000000"/>
        </w:rPr>
        <w:t xml:space="preserve"> </w:t>
      </w:r>
      <w:r w:rsidRPr="007A6DD8">
        <w:rPr>
          <w:color w:val="000000"/>
        </w:rPr>
        <w:t xml:space="preserve"> </w:t>
      </w:r>
      <w:r w:rsidRPr="007A6DD8" w:rsidR="00FE2DAD">
        <w:rPr>
          <w:color w:val="000000"/>
        </w:rPr>
        <w:t>The burden associated with</w:t>
      </w:r>
      <w:r w:rsidRPr="007A6DD8" w:rsidR="0072470E">
        <w:rPr>
          <w:color w:val="000000"/>
        </w:rPr>
        <w:t xml:space="preserve"> CAHs</w:t>
      </w:r>
      <w:r w:rsidRPr="007A6DD8" w:rsidR="00FE2DAD">
        <w:rPr>
          <w:color w:val="000000"/>
        </w:rPr>
        <w:t xml:space="preserve"> that have </w:t>
      </w:r>
      <w:r w:rsidRPr="007A6DD8" w:rsidR="0072470E">
        <w:rPr>
          <w:color w:val="000000"/>
        </w:rPr>
        <w:t xml:space="preserve">DPUs continues to </w:t>
      </w:r>
      <w:proofErr w:type="gramStart"/>
      <w:r w:rsidRPr="007A6DD8" w:rsidR="0072470E">
        <w:rPr>
          <w:color w:val="000000"/>
        </w:rPr>
        <w:t>be reported</w:t>
      </w:r>
      <w:proofErr w:type="gramEnd"/>
      <w:r w:rsidRPr="007A6DD8" w:rsidR="0072470E">
        <w:rPr>
          <w:color w:val="000000"/>
        </w:rPr>
        <w:t xml:space="preserve"> under CMS-R-48</w:t>
      </w:r>
      <w:r w:rsidRPr="007A6DD8" w:rsidR="0060168F">
        <w:rPr>
          <w:color w:val="000000"/>
        </w:rPr>
        <w:t>, along with the burden for all accredited and non-accredited hospitals</w:t>
      </w:r>
      <w:r w:rsidRPr="007A6DD8" w:rsidR="0072470E">
        <w:rPr>
          <w:color w:val="000000"/>
        </w:rPr>
        <w:t xml:space="preserve">. </w:t>
      </w:r>
      <w:r w:rsidRPr="007A6DD8" w:rsidR="00163EA4">
        <w:rPr>
          <w:color w:val="000000"/>
        </w:rPr>
        <w:t xml:space="preserve"> </w:t>
      </w:r>
    </w:p>
    <w:p w:rsidRPr="007A6DD8" w:rsidR="0060168F" w:rsidP="0071386A" w:rsidRDefault="006016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446CE6" w:rsidP="00FE2DAD" w:rsidRDefault="00B26A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color w:val="000000"/>
        </w:rPr>
        <w:t>Currently, there are 1,215 CAHs.</w:t>
      </w:r>
      <w:r w:rsidRPr="007A6DD8" w:rsidR="000E4379">
        <w:rPr>
          <w:iCs/>
        </w:rPr>
        <w:t xml:space="preserve"> This figure represents the </w:t>
      </w:r>
      <w:r w:rsidRPr="007A6DD8" w:rsidR="00446CE6">
        <w:rPr>
          <w:iCs/>
        </w:rPr>
        <w:t>1,</w:t>
      </w:r>
      <w:r w:rsidRPr="007A6DD8" w:rsidR="002651B0">
        <w:rPr>
          <w:iCs/>
        </w:rPr>
        <w:t>3</w:t>
      </w:r>
      <w:r w:rsidR="002651B0">
        <w:rPr>
          <w:iCs/>
        </w:rPr>
        <w:t>4</w:t>
      </w:r>
      <w:r w:rsidR="0017768A">
        <w:rPr>
          <w:iCs/>
        </w:rPr>
        <w:t>3</w:t>
      </w:r>
      <w:r w:rsidRPr="007A6DD8" w:rsidR="002651B0">
        <w:rPr>
          <w:iCs/>
        </w:rPr>
        <w:t xml:space="preserve"> </w:t>
      </w:r>
      <w:r w:rsidRPr="007A6DD8" w:rsidR="000E4379">
        <w:rPr>
          <w:iCs/>
        </w:rPr>
        <w:t xml:space="preserve">CAHs minus the </w:t>
      </w:r>
      <w:r w:rsidR="002651B0">
        <w:rPr>
          <w:iCs/>
        </w:rPr>
        <w:t>128</w:t>
      </w:r>
      <w:r w:rsidRPr="007A6DD8" w:rsidR="002651B0">
        <w:rPr>
          <w:iCs/>
        </w:rPr>
        <w:t xml:space="preserve"> </w:t>
      </w:r>
      <w:r w:rsidRPr="007A6DD8" w:rsidR="000E4379">
        <w:rPr>
          <w:iCs/>
        </w:rPr>
        <w:t>CAHs that have DPUs</w:t>
      </w:r>
      <w:r w:rsidRPr="007A6DD8" w:rsidR="00446CE6">
        <w:rPr>
          <w:iCs/>
        </w:rPr>
        <w:t>.</w:t>
      </w:r>
      <w:r w:rsidR="002651B0">
        <w:rPr>
          <w:iCs/>
        </w:rPr>
        <w:t xml:space="preserve">  </w:t>
      </w:r>
      <w:proofErr w:type="gramStart"/>
      <w:r w:rsidR="002651B0">
        <w:rPr>
          <w:iCs/>
        </w:rPr>
        <w:t>Also</w:t>
      </w:r>
      <w:proofErr w:type="gramEnd"/>
      <w:r w:rsidR="002651B0">
        <w:rPr>
          <w:iCs/>
        </w:rPr>
        <w:t>, over the past three years there were 10 terminated providers and 10 new providers, with an overall net result of -0- increase.</w:t>
      </w:r>
    </w:p>
    <w:p w:rsidRPr="007A6DD8" w:rsidR="00446CE6" w:rsidRDefault="00446C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446CE6" w:rsidP="00446CE6" w:rsidRDefault="00446C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Patient-Related Activities</w:t>
      </w:r>
    </w:p>
    <w:p w:rsidRPr="007A6DD8" w:rsidR="00446CE6" w:rsidP="00446CE6" w:rsidRDefault="00446C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446CE6" w:rsidP="00446CE6" w:rsidRDefault="00163E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The</w:t>
      </w:r>
      <w:r w:rsidRPr="007A6DD8" w:rsidR="00446CE6">
        <w:rPr>
          <w:color w:val="000000"/>
        </w:rPr>
        <w:t xml:space="preserve"> burden associated with most patient-related activities (such as healthcare plans, patient records, and clinical records)</w:t>
      </w:r>
      <w:r w:rsidRPr="007A6DD8">
        <w:rPr>
          <w:color w:val="000000"/>
        </w:rPr>
        <w:t xml:space="preserve"> is not included</w:t>
      </w:r>
      <w:r w:rsidRPr="007A6DD8" w:rsidR="00446CE6">
        <w:rPr>
          <w:color w:val="000000"/>
        </w:rPr>
        <w:t xml:space="preserve"> in this </w:t>
      </w:r>
      <w:r w:rsidRPr="007A6DD8">
        <w:rPr>
          <w:color w:val="000000"/>
        </w:rPr>
        <w:t xml:space="preserve">ICR </w:t>
      </w:r>
      <w:r w:rsidRPr="007A6DD8" w:rsidR="00446CE6">
        <w:rPr>
          <w:color w:val="000000"/>
        </w:rPr>
        <w:t>because these activities would take place in the absence of the Medicare and Medicaid programs. These activities are considered usual and customary business practices and, as stated in 5 CFR 1320.3(b</w:t>
      </w:r>
      <w:proofErr w:type="gramStart"/>
      <w:r w:rsidRPr="007A6DD8" w:rsidR="00446CE6">
        <w:rPr>
          <w:color w:val="000000"/>
        </w:rPr>
        <w:t>)(</w:t>
      </w:r>
      <w:proofErr w:type="gramEnd"/>
      <w:r w:rsidRPr="007A6DD8" w:rsidR="00446CE6">
        <w:rPr>
          <w:color w:val="000000"/>
        </w:rPr>
        <w:t xml:space="preserve">2), are exempt from the </w:t>
      </w:r>
      <w:r w:rsidRPr="007A6DD8">
        <w:rPr>
          <w:color w:val="000000"/>
        </w:rPr>
        <w:t>Paperwork Reduction Act (</w:t>
      </w:r>
      <w:r w:rsidRPr="007A6DD8" w:rsidR="00446CE6">
        <w:rPr>
          <w:color w:val="000000"/>
        </w:rPr>
        <w:t>PRA</w:t>
      </w:r>
      <w:r w:rsidRPr="007A6DD8">
        <w:rPr>
          <w:color w:val="000000"/>
        </w:rPr>
        <w:t>) requirements</w:t>
      </w:r>
      <w:r w:rsidRPr="007A6DD8" w:rsidR="00446CE6">
        <w:rPr>
          <w:color w:val="000000"/>
        </w:rPr>
        <w:t>.</w:t>
      </w:r>
    </w:p>
    <w:p w:rsidRPr="007A6DD8" w:rsidR="00EE19D7" w:rsidRDefault="00EE19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EE19D7" w:rsidP="00E02F3D" w:rsidRDefault="00EE19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Salary Data </w:t>
      </w:r>
    </w:p>
    <w:p w:rsidRPr="007A6DD8" w:rsidR="00EE19D7" w:rsidP="00E02F3D" w:rsidRDefault="00EE19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E02F3D" w:rsidP="00E02F3D"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A6DD8">
        <w:rPr>
          <w:color w:val="000000"/>
        </w:rPr>
        <w:t xml:space="preserve">Salary data </w:t>
      </w:r>
      <w:proofErr w:type="gramStart"/>
      <w:r w:rsidRPr="007A6DD8">
        <w:rPr>
          <w:color w:val="000000"/>
        </w:rPr>
        <w:t>is based</w:t>
      </w:r>
      <w:proofErr w:type="gramEnd"/>
      <w:r w:rsidRPr="007A6DD8">
        <w:rPr>
          <w:color w:val="000000"/>
        </w:rPr>
        <w:t xml:space="preserve"> on the U.S. Department of Labor Bureau of Labor Statistics (BLS) </w:t>
      </w:r>
      <w:r w:rsidR="00F60705">
        <w:rPr>
          <w:color w:val="000000"/>
        </w:rPr>
        <w:t xml:space="preserve">May </w:t>
      </w:r>
      <w:r w:rsidR="00C1282F">
        <w:rPr>
          <w:color w:val="000000"/>
        </w:rPr>
        <w:t>2017</w:t>
      </w:r>
      <w:r w:rsidRPr="007A6DD8" w:rsidR="00C1282F">
        <w:rPr>
          <w:color w:val="000000"/>
        </w:rPr>
        <w:t xml:space="preserve"> </w:t>
      </w:r>
      <w:r w:rsidRPr="007A6DD8">
        <w:rPr>
          <w:color w:val="000000"/>
        </w:rPr>
        <w:t xml:space="preserve">National Occupational Employment and Wage Estimates found at </w:t>
      </w:r>
      <w:r w:rsidRPr="00C1282F" w:rsidR="00C1282F">
        <w:rPr>
          <w:color w:val="000000"/>
        </w:rPr>
        <w:t>https://www.bls.gov/oes/2017/may/oes_nat.htm</w:t>
      </w:r>
      <w:r w:rsidRPr="007A6DD8" w:rsidR="00B2766E">
        <w:rPr>
          <w:color w:val="000000"/>
        </w:rPr>
        <w:t>.</w:t>
      </w:r>
      <w:r w:rsidRPr="007A6DD8">
        <w:rPr>
          <w:color w:val="000000"/>
        </w:rPr>
        <w:t xml:space="preserve"> </w:t>
      </w:r>
      <w:r w:rsidRPr="007A6DD8" w:rsidR="00DB6442">
        <w:rPr>
          <w:color w:val="000000"/>
        </w:rPr>
        <w:t xml:space="preserve"> </w:t>
      </w:r>
      <w:r w:rsidRPr="007A6DD8" w:rsidR="00E02F3D">
        <w:rPr>
          <w:szCs w:val="24"/>
        </w:rPr>
        <w:t xml:space="preserve">Where we were able to identify positions linked to specific positions, we used that compensation information.  However, in some instances, we </w:t>
      </w:r>
      <w:r w:rsidRPr="007A6DD8" w:rsidR="0071386A">
        <w:rPr>
          <w:szCs w:val="24"/>
        </w:rPr>
        <w:t xml:space="preserve">have </w:t>
      </w:r>
      <w:r w:rsidRPr="007A6DD8" w:rsidR="00E02F3D">
        <w:rPr>
          <w:szCs w:val="24"/>
        </w:rPr>
        <w:t>used a general position description</w:t>
      </w:r>
      <w:r w:rsidRPr="007A6DD8" w:rsidR="0071386A">
        <w:rPr>
          <w:szCs w:val="24"/>
        </w:rPr>
        <w:t xml:space="preserve"> or </w:t>
      </w:r>
      <w:r w:rsidRPr="007A6DD8" w:rsidR="00E02F3D">
        <w:rPr>
          <w:szCs w:val="24"/>
        </w:rPr>
        <w:t xml:space="preserve">information for comparable positions, or </w:t>
      </w:r>
      <w:r w:rsidRPr="007A6DD8" w:rsidR="0071386A">
        <w:rPr>
          <w:szCs w:val="24"/>
        </w:rPr>
        <w:t xml:space="preserve">we have </w:t>
      </w:r>
      <w:r w:rsidRPr="007A6DD8" w:rsidR="00E02F3D">
        <w:rPr>
          <w:szCs w:val="24"/>
        </w:rPr>
        <w:t>generated the average wage of mult</w:t>
      </w:r>
      <w:r w:rsidRPr="007A6DD8" w:rsidR="0071386A">
        <w:rPr>
          <w:szCs w:val="24"/>
        </w:rPr>
        <w:t>iple positions. </w:t>
      </w:r>
      <w:r w:rsidRPr="007A6DD8" w:rsidR="00E02F3D">
        <w:rPr>
          <w:szCs w:val="24"/>
        </w:rPr>
        <w:t xml:space="preserve"> We calculated the estimated hourly rates based upon the national median salary for that particular position, including fringe benefits and overhead</w:t>
      </w:r>
      <w:r w:rsidRPr="007A6DD8" w:rsidR="008375AD">
        <w:t xml:space="preserve"> estimated at</w:t>
      </w:r>
      <w:r w:rsidRPr="007A6DD8" w:rsidR="00E02F3D">
        <w:rPr>
          <w:szCs w:val="24"/>
        </w:rPr>
        <w:t xml:space="preserve"> </w:t>
      </w:r>
      <w:r w:rsidR="00D16D12">
        <w:rPr>
          <w:szCs w:val="24"/>
        </w:rPr>
        <w:t>100</w:t>
      </w:r>
      <w:r w:rsidRPr="007A6DD8" w:rsidR="0071386A">
        <w:rPr>
          <w:szCs w:val="24"/>
        </w:rPr>
        <w:t xml:space="preserve"> percent of the base salary.</w:t>
      </w:r>
      <w:r w:rsidRPr="007A6DD8" w:rsidR="008375AD">
        <w:rPr>
          <w:szCs w:val="24"/>
        </w:rPr>
        <w:t xml:space="preserve"> Since CA</w:t>
      </w:r>
      <w:r w:rsidRPr="007A6DD8" w:rsidR="009B16AF">
        <w:rPr>
          <w:szCs w:val="24"/>
        </w:rPr>
        <w:t xml:space="preserve">Hs are located in rural </w:t>
      </w:r>
      <w:r w:rsidRPr="007A6DD8" w:rsidR="008375AD">
        <w:rPr>
          <w:szCs w:val="24"/>
        </w:rPr>
        <w:t xml:space="preserve">areas, where salaries tend to be lower, we have used the national “median” (rather than the higher “mean”) salary reported by BLS.  </w:t>
      </w:r>
    </w:p>
    <w:p w:rsidRPr="007A6DD8" w:rsidR="00E02F3D" w:rsidP="00E02F3D" w:rsidRDefault="00E02F3D">
      <w:pPr>
        <w:rPr>
          <w:szCs w:val="24"/>
        </w:rPr>
      </w:pPr>
    </w:p>
    <w:p w:rsidRPr="007A6DD8" w:rsidR="00D45FAE" w:rsidP="00E02F3D" w:rsidRDefault="00757C1B">
      <w:pPr>
        <w:rPr>
          <w:szCs w:val="24"/>
        </w:rPr>
      </w:pPr>
      <w:r w:rsidRPr="007A6DD8">
        <w:rPr>
          <w:color w:val="000000"/>
        </w:rPr>
        <w:t xml:space="preserve">The salary estimates (including estimated fringe benefits and overhead at </w:t>
      </w:r>
      <w:r w:rsidR="002651B0">
        <w:rPr>
          <w:color w:val="000000"/>
        </w:rPr>
        <w:t>100</w:t>
      </w:r>
      <w:r w:rsidRPr="007A6DD8">
        <w:rPr>
          <w:color w:val="000000"/>
        </w:rPr>
        <w:t>%)</w:t>
      </w:r>
      <w:r w:rsidRPr="007A6DD8" w:rsidR="00D45FAE">
        <w:rPr>
          <w:color w:val="000000"/>
        </w:rPr>
        <w:t xml:space="preserve"> contained in this package </w:t>
      </w:r>
      <w:proofErr w:type="gramStart"/>
      <w:r w:rsidRPr="007A6DD8" w:rsidR="00D45FAE">
        <w:rPr>
          <w:color w:val="000000"/>
        </w:rPr>
        <w:t>are based</w:t>
      </w:r>
      <w:proofErr w:type="gramEnd"/>
      <w:r w:rsidRPr="007A6DD8" w:rsidR="00D45FAE">
        <w:rPr>
          <w:color w:val="000000"/>
        </w:rPr>
        <w:t xml:space="preserve"> on the following healthcare personnel:</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B6442" w:rsidP="00DB6442" w:rsidRDefault="00DB64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lastRenderedPageBreak/>
        <w:t xml:space="preserve">“Administrator” refers to the BLS national </w:t>
      </w:r>
      <w:r w:rsidRPr="007A6DD8" w:rsidR="007630AB">
        <w:rPr>
          <w:color w:val="000000"/>
        </w:rPr>
        <w:t xml:space="preserve">estimates </w:t>
      </w:r>
      <w:r w:rsidRPr="007A6DD8" w:rsidR="00C91B20">
        <w:rPr>
          <w:color w:val="000000"/>
        </w:rPr>
        <w:t>for Management Occupation, C</w:t>
      </w:r>
      <w:r w:rsidRPr="007A6DD8">
        <w:rPr>
          <w:color w:val="000000"/>
        </w:rPr>
        <w:t xml:space="preserve">hief </w:t>
      </w:r>
      <w:r w:rsidRPr="007A6DD8" w:rsidR="00C91B20">
        <w:rPr>
          <w:color w:val="000000"/>
        </w:rPr>
        <w:t>E</w:t>
      </w:r>
      <w:r w:rsidRPr="007A6DD8">
        <w:rPr>
          <w:color w:val="000000"/>
        </w:rPr>
        <w:t>xecutives</w:t>
      </w:r>
      <w:r w:rsidRPr="007A6DD8" w:rsidR="00482EFD">
        <w:rPr>
          <w:color w:val="000000"/>
        </w:rPr>
        <w:t xml:space="preserve"> (11-1011)</w:t>
      </w:r>
      <w:r w:rsidRPr="007A6DD8">
        <w:rPr>
          <w:color w:val="000000"/>
        </w:rPr>
        <w:t xml:space="preserve">. The </w:t>
      </w:r>
      <w:r w:rsidRPr="007A6DD8" w:rsidR="007630AB">
        <w:rPr>
          <w:color w:val="000000"/>
        </w:rPr>
        <w:t xml:space="preserve">median </w:t>
      </w:r>
      <w:r w:rsidRPr="007A6DD8">
        <w:rPr>
          <w:color w:val="000000"/>
        </w:rPr>
        <w:t xml:space="preserve">wage </w:t>
      </w:r>
      <w:r w:rsidRPr="007A6DD8" w:rsidR="007630AB">
        <w:rPr>
          <w:color w:val="000000"/>
        </w:rPr>
        <w:t xml:space="preserve">is </w:t>
      </w:r>
      <w:r w:rsidRPr="007A6DD8">
        <w:rPr>
          <w:color w:val="000000"/>
        </w:rPr>
        <w:t>$</w:t>
      </w:r>
      <w:r w:rsidRPr="00C1282F" w:rsidR="00C1282F">
        <w:rPr>
          <w:color w:val="000000"/>
        </w:rPr>
        <w:t>94.25</w:t>
      </w:r>
      <w:r w:rsidRPr="007A6DD8">
        <w:rPr>
          <w:color w:val="000000"/>
        </w:rPr>
        <w:t xml:space="preserve"> per hour</w:t>
      </w:r>
      <w:r w:rsidRPr="007A6DD8" w:rsidR="007630AB">
        <w:rPr>
          <w:color w:val="000000"/>
        </w:rPr>
        <w:t>.</w:t>
      </w:r>
      <w:r w:rsidRPr="007A6DD8" w:rsidR="00E02F3D">
        <w:rPr>
          <w:color w:val="000000"/>
        </w:rPr>
        <w:t xml:space="preserve">  For purposes of thi</w:t>
      </w:r>
      <w:r w:rsidRPr="007A6DD8" w:rsidR="008375AD">
        <w:rPr>
          <w:color w:val="000000"/>
        </w:rPr>
        <w:t>s ICR, we use the figure $</w:t>
      </w:r>
      <w:r w:rsidR="00C1282F">
        <w:rPr>
          <w:color w:val="000000"/>
        </w:rPr>
        <w:t>189</w:t>
      </w:r>
      <w:r w:rsidRPr="007A6DD8" w:rsidR="00E02F3D">
        <w:rPr>
          <w:color w:val="000000"/>
        </w:rPr>
        <w:t xml:space="preserve"> per hour, representing the median wage plus fr</w:t>
      </w:r>
      <w:r w:rsidRPr="007A6DD8" w:rsidR="008375AD">
        <w:rPr>
          <w:color w:val="000000"/>
        </w:rPr>
        <w:t>inge benefits and overhead</w:t>
      </w:r>
      <w:r w:rsidRPr="007A6DD8" w:rsidR="00C14DD5">
        <w:rPr>
          <w:color w:val="000000"/>
        </w:rPr>
        <w:t xml:space="preserve">. </w:t>
      </w:r>
    </w:p>
    <w:p w:rsidRPr="007A6DD8" w:rsidR="00DB6442" w:rsidRDefault="00DB64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7A6DD8" w:rsidR="001C2E20">
        <w:rPr>
          <w:color w:val="000000"/>
        </w:rPr>
        <w:t xml:space="preserve">Clerical </w:t>
      </w:r>
      <w:r w:rsidRPr="007A6DD8">
        <w:rPr>
          <w:color w:val="000000"/>
        </w:rPr>
        <w:t xml:space="preserve">person” refers to the BLS </w:t>
      </w:r>
      <w:r w:rsidRPr="007A6DD8" w:rsidR="007630AB">
        <w:rPr>
          <w:color w:val="000000"/>
        </w:rPr>
        <w:t>national estimates f</w:t>
      </w:r>
      <w:r w:rsidRPr="007A6DD8">
        <w:rPr>
          <w:color w:val="000000"/>
        </w:rPr>
        <w:t xml:space="preserve">or </w:t>
      </w:r>
      <w:r w:rsidRPr="007A6DD8" w:rsidR="00C91B20">
        <w:rPr>
          <w:color w:val="000000"/>
        </w:rPr>
        <w:t>Healthcare Support W</w:t>
      </w:r>
      <w:r w:rsidRPr="007A6DD8" w:rsidR="00A30C35">
        <w:rPr>
          <w:color w:val="000000"/>
        </w:rPr>
        <w:t>orkers, all healthcare workers not listed separately</w:t>
      </w:r>
      <w:r w:rsidRPr="007A6DD8" w:rsidR="007630AB">
        <w:rPr>
          <w:color w:val="000000"/>
        </w:rPr>
        <w:t xml:space="preserve"> (31-9099)</w:t>
      </w:r>
      <w:r w:rsidRPr="007A6DD8" w:rsidR="00A30C35">
        <w:rPr>
          <w:color w:val="000000"/>
        </w:rPr>
        <w:t>. The</w:t>
      </w:r>
      <w:r w:rsidRPr="007A6DD8">
        <w:rPr>
          <w:color w:val="000000"/>
        </w:rPr>
        <w:t xml:space="preserve"> median</w:t>
      </w:r>
      <w:r w:rsidRPr="007A6DD8" w:rsidR="007630AB">
        <w:rPr>
          <w:color w:val="000000"/>
        </w:rPr>
        <w:t xml:space="preserve"> wage </w:t>
      </w:r>
      <w:r w:rsidRPr="007A6DD8" w:rsidR="00482EFD">
        <w:rPr>
          <w:color w:val="000000"/>
        </w:rPr>
        <w:t xml:space="preserve">is </w:t>
      </w:r>
      <w:r w:rsidRPr="007A6DD8">
        <w:rPr>
          <w:color w:val="000000"/>
        </w:rPr>
        <w:t>$</w:t>
      </w:r>
      <w:r w:rsidRPr="00C1282F" w:rsidR="00C1282F">
        <w:rPr>
          <w:color w:val="000000"/>
        </w:rPr>
        <w:t>18.56</w:t>
      </w:r>
      <w:r w:rsidRPr="007A6DD8">
        <w:rPr>
          <w:color w:val="000000"/>
        </w:rPr>
        <w:t xml:space="preserve"> per hour</w:t>
      </w:r>
      <w:r w:rsidRPr="007A6DD8" w:rsidR="007630AB">
        <w:rPr>
          <w:color w:val="000000"/>
        </w:rPr>
        <w:t xml:space="preserve">. </w:t>
      </w:r>
      <w:r w:rsidRPr="007A6DD8" w:rsidR="00E02F3D">
        <w:rPr>
          <w:color w:val="000000"/>
        </w:rPr>
        <w:t>For purposes of th</w:t>
      </w:r>
      <w:r w:rsidRPr="007A6DD8" w:rsidR="008375AD">
        <w:rPr>
          <w:color w:val="000000"/>
        </w:rPr>
        <w:t>is ICR, we use the figure $</w:t>
      </w:r>
      <w:r w:rsidR="00C1282F">
        <w:rPr>
          <w:color w:val="000000"/>
        </w:rPr>
        <w:t>37</w:t>
      </w:r>
      <w:r w:rsidRPr="007A6DD8" w:rsidR="00E02F3D">
        <w:rPr>
          <w:color w:val="000000"/>
        </w:rPr>
        <w:t xml:space="preserve"> per hour, representing the median wage plus fringe benefits and overhead</w:t>
      </w:r>
      <w:r w:rsidRPr="007A6DD8" w:rsidR="00C14DD5">
        <w:rPr>
          <w:color w:val="000000"/>
        </w:rPr>
        <w:t xml:space="preserve">. </w:t>
      </w:r>
    </w:p>
    <w:p w:rsidRPr="007A6DD8" w:rsidR="007630AB" w:rsidRDefault="007630A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C44BBC" w:rsidRDefault="00C44BB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“Clinical Nurse Specialist” refers to the BLS national estimates for “Registered Nurses” (29-1141), which, the BLS explains, includes Clinical Nurse Specialists. The median wage is $</w:t>
      </w:r>
      <w:r w:rsidRPr="00C1282F" w:rsidR="00C1282F">
        <w:rPr>
          <w:color w:val="000000"/>
        </w:rPr>
        <w:t>35.36</w:t>
      </w:r>
      <w:r w:rsidRPr="007A6DD8">
        <w:rPr>
          <w:color w:val="000000"/>
        </w:rPr>
        <w:t xml:space="preserve"> per hour. </w:t>
      </w:r>
      <w:r w:rsidRPr="007A6DD8" w:rsidR="00E02F3D">
        <w:rPr>
          <w:color w:val="000000"/>
        </w:rPr>
        <w:t>For purposes of th</w:t>
      </w:r>
      <w:r w:rsidRPr="007A6DD8" w:rsidR="008375AD">
        <w:rPr>
          <w:color w:val="000000"/>
        </w:rPr>
        <w:t>is ICR, we use the figure $</w:t>
      </w:r>
      <w:r w:rsidR="00C1282F">
        <w:rPr>
          <w:color w:val="000000"/>
        </w:rPr>
        <w:t>71</w:t>
      </w:r>
      <w:r w:rsidRPr="007A6DD8" w:rsidR="00E02F3D">
        <w:rPr>
          <w:color w:val="000000"/>
        </w:rPr>
        <w:t xml:space="preserve"> per hour, representing the median wage plus fringe benefits and overhead</w:t>
      </w:r>
      <w:r w:rsidRPr="007A6DD8" w:rsidR="00C14DD5">
        <w:rPr>
          <w:color w:val="000000"/>
        </w:rPr>
        <w:t xml:space="preserve">.  </w:t>
      </w:r>
    </w:p>
    <w:p w:rsidRPr="007A6DD8" w:rsidR="00C44BBC" w:rsidRDefault="00C44BB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E02F3D" w:rsidP="00E02F3D"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7A6DD8" w:rsidR="001C2E20">
        <w:rPr>
          <w:color w:val="000000"/>
        </w:rPr>
        <w:t>Clinician</w:t>
      </w:r>
      <w:r w:rsidRPr="007A6DD8">
        <w:rPr>
          <w:color w:val="000000"/>
        </w:rPr>
        <w:t xml:space="preserve">” refers to the BLS </w:t>
      </w:r>
      <w:r w:rsidRPr="007A6DD8" w:rsidR="00482EFD">
        <w:rPr>
          <w:color w:val="000000"/>
        </w:rPr>
        <w:t xml:space="preserve">national estimates for </w:t>
      </w:r>
      <w:r w:rsidRPr="007A6DD8" w:rsidR="00C91B20">
        <w:rPr>
          <w:color w:val="000000"/>
        </w:rPr>
        <w:t>a R</w:t>
      </w:r>
      <w:r w:rsidRPr="007A6DD8">
        <w:rPr>
          <w:color w:val="000000"/>
        </w:rPr>
        <w:t xml:space="preserve">egistered </w:t>
      </w:r>
      <w:r w:rsidRPr="007A6DD8" w:rsidR="00C91B20">
        <w:rPr>
          <w:color w:val="000000"/>
        </w:rPr>
        <w:t>N</w:t>
      </w:r>
      <w:r w:rsidRPr="007A6DD8">
        <w:rPr>
          <w:color w:val="000000"/>
        </w:rPr>
        <w:t>urse</w:t>
      </w:r>
      <w:r w:rsidRPr="007A6DD8" w:rsidR="00482EFD">
        <w:rPr>
          <w:color w:val="000000"/>
        </w:rPr>
        <w:t xml:space="preserve"> (29-1141).  The median wage is </w:t>
      </w:r>
      <w:r w:rsidRPr="007A6DD8">
        <w:rPr>
          <w:color w:val="000000"/>
        </w:rPr>
        <w:t>$</w:t>
      </w:r>
      <w:r w:rsidRPr="00C1282F" w:rsidR="00C1282F">
        <w:rPr>
          <w:color w:val="000000"/>
        </w:rPr>
        <w:t>35.36</w:t>
      </w:r>
      <w:r w:rsidRPr="007A6DD8" w:rsidR="00693CB2">
        <w:rPr>
          <w:color w:val="000000"/>
        </w:rPr>
        <w:t xml:space="preserve"> </w:t>
      </w:r>
      <w:r w:rsidRPr="007A6DD8">
        <w:rPr>
          <w:color w:val="000000"/>
        </w:rPr>
        <w:t>per hour</w:t>
      </w:r>
      <w:r w:rsidRPr="007A6DD8" w:rsidR="00482EFD">
        <w:rPr>
          <w:color w:val="000000"/>
        </w:rPr>
        <w:t xml:space="preserve">.  </w:t>
      </w:r>
      <w:r w:rsidRPr="007A6DD8" w:rsidR="00E02F3D">
        <w:rPr>
          <w:color w:val="000000"/>
        </w:rPr>
        <w:t>For purposes of th</w:t>
      </w:r>
      <w:r w:rsidRPr="007A6DD8" w:rsidR="008375AD">
        <w:rPr>
          <w:color w:val="000000"/>
        </w:rPr>
        <w:t>is ICR, we use the figure $</w:t>
      </w:r>
      <w:r w:rsidR="00C1282F">
        <w:rPr>
          <w:color w:val="000000"/>
        </w:rPr>
        <w:t>71</w:t>
      </w:r>
      <w:r w:rsidRPr="007A6DD8" w:rsidR="00E02F3D">
        <w:rPr>
          <w:color w:val="000000"/>
        </w:rPr>
        <w:t xml:space="preserve"> per hour, representing the median wage plus fringe benefits and overhead</w:t>
      </w:r>
      <w:r w:rsidRPr="007A6DD8" w:rsidR="00C14DD5">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E02F3D" w:rsidP="00E02F3D"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7A6DD8" w:rsidR="001C2E20">
        <w:rPr>
          <w:color w:val="000000"/>
        </w:rPr>
        <w:t>Coordinator</w:t>
      </w:r>
      <w:r w:rsidRPr="007A6DD8">
        <w:rPr>
          <w:color w:val="000000"/>
        </w:rPr>
        <w:t xml:space="preserve">” refers to the BLS national </w:t>
      </w:r>
      <w:r w:rsidRPr="007A6DD8" w:rsidR="00482EFD">
        <w:rPr>
          <w:color w:val="000000"/>
        </w:rPr>
        <w:t xml:space="preserve">estimates for </w:t>
      </w:r>
      <w:r w:rsidRPr="007A6DD8" w:rsidR="00C91B20">
        <w:rPr>
          <w:color w:val="000000"/>
        </w:rPr>
        <w:t>Medical and Health S</w:t>
      </w:r>
      <w:r w:rsidRPr="007A6DD8" w:rsidR="00564B7B">
        <w:rPr>
          <w:color w:val="000000"/>
        </w:rPr>
        <w:t xml:space="preserve">ervice </w:t>
      </w:r>
      <w:r w:rsidRPr="007A6DD8" w:rsidR="00C91B20">
        <w:rPr>
          <w:color w:val="000000"/>
        </w:rPr>
        <w:t>M</w:t>
      </w:r>
      <w:r w:rsidRPr="007A6DD8">
        <w:rPr>
          <w:color w:val="000000"/>
        </w:rPr>
        <w:t>anagers</w:t>
      </w:r>
      <w:r w:rsidRPr="007A6DD8" w:rsidR="00482EFD">
        <w:rPr>
          <w:color w:val="000000"/>
        </w:rPr>
        <w:t xml:space="preserve"> (11-9111)</w:t>
      </w:r>
      <w:r w:rsidRPr="007A6DD8" w:rsidR="00564B7B">
        <w:rPr>
          <w:color w:val="000000"/>
        </w:rPr>
        <w:t xml:space="preserve">.  </w:t>
      </w:r>
      <w:r w:rsidRPr="007A6DD8" w:rsidR="00482EFD">
        <w:rPr>
          <w:color w:val="000000"/>
        </w:rPr>
        <w:t>The median wage is</w:t>
      </w:r>
      <w:r w:rsidRPr="007A6DD8" w:rsidR="00564B7B">
        <w:rPr>
          <w:color w:val="000000"/>
        </w:rPr>
        <w:t xml:space="preserve"> $</w:t>
      </w:r>
      <w:r w:rsidRPr="00C1282F" w:rsidR="00C1282F">
        <w:rPr>
          <w:color w:val="000000"/>
        </w:rPr>
        <w:t>53.69</w:t>
      </w:r>
      <w:r w:rsidRPr="007A6DD8" w:rsidR="00564B7B">
        <w:rPr>
          <w:color w:val="000000"/>
        </w:rPr>
        <w:t xml:space="preserve"> per hour.   </w:t>
      </w:r>
      <w:r w:rsidRPr="007A6DD8" w:rsidR="00E02F3D">
        <w:rPr>
          <w:color w:val="000000"/>
        </w:rPr>
        <w:t>For purposes of th</w:t>
      </w:r>
      <w:r w:rsidRPr="007A6DD8" w:rsidR="008375AD">
        <w:rPr>
          <w:color w:val="000000"/>
        </w:rPr>
        <w:t>is ICR, we use the figure $</w:t>
      </w:r>
      <w:r w:rsidR="00C1282F">
        <w:rPr>
          <w:color w:val="000000"/>
        </w:rPr>
        <w:t>107</w:t>
      </w:r>
      <w:r w:rsidRPr="007A6DD8" w:rsidR="00E02F3D">
        <w:rPr>
          <w:color w:val="000000"/>
        </w:rPr>
        <w:t xml:space="preserve"> per hour, representing the median wage plus fr</w:t>
      </w:r>
      <w:r w:rsidRPr="007A6DD8" w:rsidR="008375AD">
        <w:rPr>
          <w:color w:val="000000"/>
        </w:rPr>
        <w:t>inge benefits and overhead</w:t>
      </w:r>
      <w:r w:rsidRPr="007A6DD8" w:rsidR="00C14DD5">
        <w:rPr>
          <w:color w:val="000000"/>
        </w:rPr>
        <w:t xml:space="preserve">.  </w:t>
      </w:r>
    </w:p>
    <w:p w:rsidRPr="007A6DD8" w:rsidR="00D36695" w:rsidRDefault="00D366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E02F3D" w:rsidP="00E02F3D" w:rsidRDefault="00D366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“Nurse practitioner” refers to the BLS national estimates for Nurse Practitioners (29-1171).  The median wage is $</w:t>
      </w:r>
      <w:r w:rsidRPr="00C1282F" w:rsidR="00C1282F">
        <w:rPr>
          <w:color w:val="000000"/>
        </w:rPr>
        <w:t>51.68</w:t>
      </w:r>
      <w:r w:rsidRPr="007A6DD8">
        <w:rPr>
          <w:color w:val="000000"/>
        </w:rPr>
        <w:t xml:space="preserve"> per hour. </w:t>
      </w:r>
      <w:r w:rsidRPr="007A6DD8" w:rsidR="00E02F3D">
        <w:rPr>
          <w:color w:val="000000"/>
        </w:rPr>
        <w:t>For purposes of th</w:t>
      </w:r>
      <w:r w:rsidRPr="007A6DD8" w:rsidR="008375AD">
        <w:rPr>
          <w:color w:val="000000"/>
        </w:rPr>
        <w:t>is ICR, we use the figure $</w:t>
      </w:r>
      <w:r w:rsidR="00C1282F">
        <w:rPr>
          <w:color w:val="000000"/>
        </w:rPr>
        <w:t>103</w:t>
      </w:r>
      <w:r w:rsidRPr="007A6DD8" w:rsidR="00E02F3D">
        <w:rPr>
          <w:color w:val="000000"/>
        </w:rPr>
        <w:t xml:space="preserve"> per hour, representing the median wage plus fr</w:t>
      </w:r>
      <w:r w:rsidRPr="007A6DD8" w:rsidR="008375AD">
        <w:rPr>
          <w:color w:val="000000"/>
        </w:rPr>
        <w:t>inge benefits and overhead</w:t>
      </w:r>
      <w:r w:rsidRPr="007A6DD8" w:rsidR="00C14DD5">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E02F3D" w:rsidP="00E02F3D" w:rsidRDefault="00D366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The “P</w:t>
      </w:r>
      <w:r w:rsidRPr="007A6DD8" w:rsidR="00D45FAE">
        <w:rPr>
          <w:color w:val="000000"/>
        </w:rPr>
        <w:t xml:space="preserve">hysician” salary </w:t>
      </w:r>
      <w:r w:rsidRPr="007A6DD8" w:rsidR="00C91B20">
        <w:rPr>
          <w:color w:val="000000"/>
        </w:rPr>
        <w:t xml:space="preserve">refers to the BLS national estimates for </w:t>
      </w:r>
      <w:r w:rsidRPr="007A6DD8" w:rsidR="004C55F3">
        <w:rPr>
          <w:color w:val="000000"/>
        </w:rPr>
        <w:t>Internists, General (29-1063).  The median wage is equal to or greater than $</w:t>
      </w:r>
      <w:r w:rsidRPr="00C1282F" w:rsidR="00C1282F">
        <w:rPr>
          <w:color w:val="000000"/>
        </w:rPr>
        <w:t>95.37</w:t>
      </w:r>
      <w:r w:rsidRPr="007A6DD8" w:rsidR="004C55F3">
        <w:rPr>
          <w:color w:val="000000"/>
        </w:rPr>
        <w:t xml:space="preserve"> per hour</w:t>
      </w:r>
      <w:r w:rsidR="00A0255D">
        <w:rPr>
          <w:color w:val="000000"/>
        </w:rPr>
        <w:t>.</w:t>
      </w:r>
      <w:r w:rsidRPr="007A6DD8" w:rsidR="004C55F3">
        <w:rPr>
          <w:color w:val="000000"/>
        </w:rPr>
        <w:t xml:space="preserve">  </w:t>
      </w:r>
      <w:r w:rsidRPr="007A6DD8" w:rsidR="00E02F3D">
        <w:rPr>
          <w:color w:val="000000"/>
        </w:rPr>
        <w:t>For purposes of thi</w:t>
      </w:r>
      <w:r w:rsidRPr="007A6DD8" w:rsidR="008375AD">
        <w:rPr>
          <w:color w:val="000000"/>
        </w:rPr>
        <w:t>s ICR, we use the figure $</w:t>
      </w:r>
      <w:r w:rsidR="00C1282F">
        <w:rPr>
          <w:color w:val="000000"/>
        </w:rPr>
        <w:t>191</w:t>
      </w:r>
      <w:r w:rsidRPr="007A6DD8" w:rsidR="00E02F3D">
        <w:rPr>
          <w:color w:val="000000"/>
        </w:rPr>
        <w:t xml:space="preserve"> per hour, representing the median wage plus fringe benefits and overhead</w:t>
      </w:r>
      <w:r w:rsidRPr="007A6DD8" w:rsidR="00C14DD5">
        <w:rPr>
          <w:color w:val="000000"/>
        </w:rPr>
        <w:t xml:space="preserve">.  </w:t>
      </w:r>
    </w:p>
    <w:p w:rsidRPr="007A6DD8" w:rsidR="00C44BBC" w:rsidRDefault="00C44BB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E02F3D" w:rsidP="00E02F3D" w:rsidRDefault="00C44BB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“Physician Assistant” refers to the BLS national estimates for Physician Assistants (29-1071).  The median wage is $</w:t>
      </w:r>
      <w:r w:rsidRPr="00C1282F" w:rsidR="00C1282F">
        <w:rPr>
          <w:color w:val="000000"/>
        </w:rPr>
        <w:t>50.37</w:t>
      </w:r>
      <w:r w:rsidRPr="007A6DD8">
        <w:rPr>
          <w:color w:val="000000"/>
        </w:rPr>
        <w:t xml:space="preserve"> per hour. </w:t>
      </w:r>
      <w:r w:rsidRPr="007A6DD8" w:rsidR="00E02F3D">
        <w:rPr>
          <w:color w:val="000000"/>
        </w:rPr>
        <w:t>For purposes of this ICR, we use the figure $</w:t>
      </w:r>
      <w:r w:rsidR="00C1282F">
        <w:rPr>
          <w:color w:val="000000"/>
        </w:rPr>
        <w:t>101</w:t>
      </w:r>
      <w:r w:rsidRPr="007A6DD8" w:rsidR="00E02F3D">
        <w:rPr>
          <w:color w:val="000000"/>
        </w:rPr>
        <w:t xml:space="preserve"> per hour, representing the median wage plus fringe benefits and overhead</w:t>
      </w:r>
      <w:r w:rsidRPr="007A6DD8" w:rsidR="00C14DD5">
        <w:rPr>
          <w:color w:val="000000"/>
        </w:rPr>
        <w:t xml:space="preserve">.  </w:t>
      </w:r>
    </w:p>
    <w:p w:rsidRPr="007A6DD8" w:rsidR="00DB6442" w:rsidRDefault="00DB64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895001" w:rsidP="00895001" w:rsidRDefault="00DB64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“Records technician” refers to </w:t>
      </w:r>
      <w:r w:rsidRPr="007A6DD8" w:rsidR="00C91B20">
        <w:rPr>
          <w:color w:val="000000"/>
        </w:rPr>
        <w:t>the BLS national estimates for M</w:t>
      </w:r>
      <w:r w:rsidRPr="007A6DD8">
        <w:rPr>
          <w:color w:val="000000"/>
        </w:rPr>
        <w:t xml:space="preserve">edical </w:t>
      </w:r>
      <w:r w:rsidRPr="007A6DD8" w:rsidR="00C91B20">
        <w:rPr>
          <w:color w:val="000000"/>
        </w:rPr>
        <w:t>Records and H</w:t>
      </w:r>
      <w:r w:rsidRPr="007A6DD8">
        <w:rPr>
          <w:color w:val="000000"/>
        </w:rPr>
        <w:t xml:space="preserve">ealth </w:t>
      </w:r>
      <w:r w:rsidRPr="007A6DD8" w:rsidR="00C91B20">
        <w:rPr>
          <w:color w:val="000000"/>
        </w:rPr>
        <w:t>I</w:t>
      </w:r>
      <w:r w:rsidRPr="007A6DD8">
        <w:rPr>
          <w:color w:val="000000"/>
        </w:rPr>
        <w:t xml:space="preserve">nformation </w:t>
      </w:r>
      <w:r w:rsidRPr="007A6DD8" w:rsidR="00C91B20">
        <w:rPr>
          <w:color w:val="000000"/>
        </w:rPr>
        <w:t>T</w:t>
      </w:r>
      <w:r w:rsidRPr="007A6DD8">
        <w:rPr>
          <w:color w:val="000000"/>
        </w:rPr>
        <w:t>echnicians</w:t>
      </w:r>
      <w:r w:rsidRPr="007A6DD8" w:rsidR="00C91B20">
        <w:rPr>
          <w:color w:val="000000"/>
        </w:rPr>
        <w:t xml:space="preserve"> (29-2071).  The median wage is $</w:t>
      </w:r>
      <w:r w:rsidRPr="00C1282F" w:rsidR="00C1282F">
        <w:rPr>
          <w:color w:val="000000"/>
        </w:rPr>
        <w:t>20.59</w:t>
      </w:r>
      <w:r w:rsidRPr="007A6DD8" w:rsidR="00C91B20">
        <w:rPr>
          <w:color w:val="000000"/>
        </w:rPr>
        <w:t xml:space="preserve"> per hour. </w:t>
      </w:r>
      <w:r w:rsidRPr="007A6DD8" w:rsidR="00895001">
        <w:rPr>
          <w:color w:val="000000"/>
        </w:rPr>
        <w:t>For purposes of th</w:t>
      </w:r>
      <w:r w:rsidRPr="007A6DD8" w:rsidR="008375AD">
        <w:rPr>
          <w:color w:val="000000"/>
        </w:rPr>
        <w:t>is ICR, we use the figure $</w:t>
      </w:r>
      <w:r w:rsidR="00C1282F">
        <w:rPr>
          <w:color w:val="000000"/>
        </w:rPr>
        <w:t>41</w:t>
      </w:r>
      <w:r w:rsidRPr="007A6DD8" w:rsidR="00895001">
        <w:rPr>
          <w:color w:val="000000"/>
        </w:rPr>
        <w:t xml:space="preserve"> per hour, representing the median wage plus fringe benefits and overhead</w:t>
      </w:r>
      <w:r w:rsidRPr="007A6DD8" w:rsidR="00C14DD5">
        <w:rPr>
          <w:color w:val="000000"/>
        </w:rPr>
        <w:t xml:space="preserve">.  </w:t>
      </w:r>
    </w:p>
    <w:p w:rsidRPr="007A6DD8" w:rsidR="00DB6442" w:rsidP="00DB6442" w:rsidRDefault="00DB64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895001" w:rsidRDefault="0089500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bookmarkStart w:name="RREF-JCO40098-2" w:id="0"/>
      <w:bookmarkEnd w:id="0"/>
    </w:p>
    <w:p w:rsidRPr="007A6DD8" w:rsidR="00D45FAE" w:rsidP="00506B54" w:rsidRDefault="00D45FAE">
      <w:pPr>
        <w:pStyle w:val="Style0"/>
        <w:numPr>
          <w:ilvl w:val="0"/>
          <w:numId w:val="2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color w:val="000000"/>
        </w:rPr>
      </w:pPr>
      <w:r w:rsidRPr="007A6DD8">
        <w:rPr>
          <w:b/>
          <w:color w:val="000000"/>
          <w:u w:val="single"/>
        </w:rPr>
        <w:t>JUSTIFICATION</w:t>
      </w:r>
      <w:r w:rsidRPr="007A6DD8">
        <w:rPr>
          <w:b/>
          <w:color w:val="000000"/>
        </w:rPr>
        <w:t xml:space="preserve"> </w:t>
      </w:r>
    </w:p>
    <w:p w:rsidRPr="007A6DD8" w:rsidR="00D45FAE" w:rsidRDefault="00506B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p>
    <w:p w:rsidRPr="007A6DD8" w:rsidR="00D45FAE" w:rsidP="000D7A4E" w:rsidRDefault="00D45FA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Need and Legal Basis </w:t>
      </w:r>
    </w:p>
    <w:p w:rsidRPr="007A6DD8" w:rsidR="004A7EFA" w:rsidP="004A7EFA" w:rsidRDefault="004A7EF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Pr="007A6DD8" w:rsidR="00D45FAE" w:rsidP="00506B54" w:rsidRDefault="00506B5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r w:rsidRPr="007A6DD8" w:rsidR="00D45FAE">
        <w:rPr>
          <w:color w:val="000000"/>
        </w:rPr>
        <w:t xml:space="preserve">The regulations containing these information collection requirements are located at </w:t>
      </w:r>
    </w:p>
    <w:p w:rsidRPr="007A6DD8" w:rsidR="00402CF4" w:rsidP="00506B54" w:rsidRDefault="00953E3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000000"/>
        </w:rPr>
      </w:pPr>
      <w:proofErr w:type="gramStart"/>
      <w:r w:rsidRPr="007A6DD8">
        <w:rPr>
          <w:color w:val="000000"/>
        </w:rPr>
        <w:t>42</w:t>
      </w:r>
      <w:proofErr w:type="gramEnd"/>
      <w:r w:rsidRPr="007A6DD8">
        <w:rPr>
          <w:color w:val="000000"/>
        </w:rPr>
        <w:t xml:space="preserve"> CFR </w:t>
      </w:r>
      <w:r w:rsidRPr="007A6DD8" w:rsidR="008A2D1A">
        <w:rPr>
          <w:color w:val="000000"/>
        </w:rPr>
        <w:t>485</w:t>
      </w:r>
      <w:r w:rsidRPr="007A6DD8" w:rsidR="00C95982">
        <w:rPr>
          <w:color w:val="000000"/>
        </w:rPr>
        <w:t>, Subpart F</w:t>
      </w:r>
      <w:r w:rsidRPr="007A6DD8" w:rsidR="00D45FAE">
        <w:rPr>
          <w:color w:val="000000"/>
        </w:rPr>
        <w:t xml:space="preserve">. </w:t>
      </w:r>
      <w:r w:rsidRPr="007A6DD8" w:rsidR="00C95982">
        <w:rPr>
          <w:color w:val="000000"/>
        </w:rPr>
        <w:t xml:space="preserve"> </w:t>
      </w:r>
      <w:r w:rsidRPr="007A6DD8" w:rsidR="00D45FAE">
        <w:rPr>
          <w:color w:val="000000"/>
        </w:rPr>
        <w:t>These regulat</w:t>
      </w:r>
      <w:r w:rsidRPr="007A6DD8" w:rsidR="00C95982">
        <w:rPr>
          <w:color w:val="000000"/>
        </w:rPr>
        <w:t xml:space="preserve">ions </w:t>
      </w:r>
      <w:r w:rsidRPr="007A6DD8" w:rsidR="00506B54">
        <w:rPr>
          <w:color w:val="000000"/>
        </w:rPr>
        <w:t xml:space="preserve">implement sections 1102, 1138, </w:t>
      </w:r>
      <w:r w:rsidRPr="007A6DD8" w:rsidR="00D45FAE">
        <w:rPr>
          <w:color w:val="000000"/>
        </w:rPr>
        <w:t>1814(a</w:t>
      </w:r>
      <w:proofErr w:type="gramStart"/>
      <w:r w:rsidRPr="007A6DD8" w:rsidR="00D45FAE">
        <w:rPr>
          <w:color w:val="000000"/>
        </w:rPr>
        <w:t>)(</w:t>
      </w:r>
      <w:proofErr w:type="gramEnd"/>
      <w:r w:rsidRPr="007A6DD8" w:rsidR="005A38C4">
        <w:rPr>
          <w:color w:val="000000"/>
        </w:rPr>
        <w:t>8</w:t>
      </w:r>
      <w:r w:rsidRPr="007A6DD8" w:rsidR="00D45FAE">
        <w:rPr>
          <w:color w:val="000000"/>
        </w:rPr>
        <w:t xml:space="preserve">), </w:t>
      </w:r>
      <w:r w:rsidRPr="007A6DD8" w:rsidR="00E33798">
        <w:rPr>
          <w:color w:val="000000"/>
        </w:rPr>
        <w:t>1820</w:t>
      </w:r>
      <w:r w:rsidRPr="007A6DD8" w:rsidR="00D45FAE">
        <w:rPr>
          <w:color w:val="000000"/>
        </w:rPr>
        <w:t>(</w:t>
      </w:r>
      <w:r w:rsidRPr="007A6DD8" w:rsidR="00E33798">
        <w:rPr>
          <w:color w:val="000000"/>
        </w:rPr>
        <w:t>a</w:t>
      </w:r>
      <w:r w:rsidRPr="007A6DD8" w:rsidR="009D117B">
        <w:rPr>
          <w:color w:val="000000"/>
        </w:rPr>
        <w:t>-</w:t>
      </w:r>
      <w:r w:rsidRPr="007A6DD8" w:rsidR="00D45FAE">
        <w:rPr>
          <w:color w:val="000000"/>
        </w:rPr>
        <w:t xml:space="preserve">f), </w:t>
      </w:r>
      <w:r w:rsidRPr="007A6DD8" w:rsidR="004A7EFA">
        <w:rPr>
          <w:color w:val="000000"/>
        </w:rPr>
        <w:t>1861</w:t>
      </w:r>
      <w:r w:rsidRPr="007A6DD8" w:rsidR="00180268">
        <w:rPr>
          <w:color w:val="000000"/>
        </w:rPr>
        <w:t xml:space="preserve">(mm), </w:t>
      </w:r>
      <w:r w:rsidRPr="007A6DD8" w:rsidR="00D45FAE">
        <w:rPr>
          <w:color w:val="000000"/>
        </w:rPr>
        <w:t xml:space="preserve">1864, </w:t>
      </w:r>
      <w:r w:rsidRPr="007A6DD8" w:rsidR="00180268">
        <w:rPr>
          <w:color w:val="000000"/>
        </w:rPr>
        <w:t xml:space="preserve">and </w:t>
      </w:r>
      <w:r w:rsidRPr="007A6DD8" w:rsidR="00D45FAE">
        <w:rPr>
          <w:color w:val="000000"/>
        </w:rPr>
        <w:t>1</w:t>
      </w:r>
      <w:r w:rsidRPr="007A6DD8" w:rsidR="00402CF4">
        <w:rPr>
          <w:color w:val="000000"/>
        </w:rPr>
        <w:t>871 of the Act</w:t>
      </w:r>
      <w:r w:rsidRPr="007A6DD8" w:rsidR="00D45FAE">
        <w:rPr>
          <w:color w:val="000000"/>
        </w:rPr>
        <w:t xml:space="preserve">.    </w:t>
      </w:r>
      <w:r w:rsidRPr="007A6DD8" w:rsidR="004A7EFA">
        <w:rPr>
          <w:color w:val="000000"/>
        </w:rPr>
        <w:t xml:space="preserve">Sections 1820 and 1861(mm) of the Act provide that </w:t>
      </w:r>
      <w:r w:rsidRPr="007A6DD8" w:rsidR="00402CF4">
        <w:rPr>
          <w:color w:val="000000"/>
        </w:rPr>
        <w:t>CAHs</w:t>
      </w:r>
      <w:r w:rsidRPr="007A6DD8" w:rsidR="004A7EFA">
        <w:rPr>
          <w:color w:val="000000"/>
        </w:rPr>
        <w:t xml:space="preserve"> participating in Medicare meet certain specified requirements. </w:t>
      </w:r>
      <w:r w:rsidRPr="007A6DD8" w:rsidR="00D45FAE">
        <w:rPr>
          <w:color w:val="000000"/>
        </w:rPr>
        <w:t>Section 1861(e) of the Act authorizes promulgation of regulations in the interest of the health and safety of individuals who are furnished services by a hospital</w:t>
      </w:r>
      <w:r w:rsidRPr="007A6DD8" w:rsidR="00402CF4">
        <w:rPr>
          <w:color w:val="000000"/>
        </w:rPr>
        <w:t xml:space="preserve"> or CAH</w:t>
      </w:r>
      <w:r w:rsidRPr="007A6DD8" w:rsidR="00D45FAE">
        <w:rPr>
          <w:color w:val="000000"/>
        </w:rPr>
        <w:t>.  The Secretary may impose additional requirements</w:t>
      </w:r>
      <w:r w:rsidRPr="007A6DD8" w:rsidR="00C95982">
        <w:rPr>
          <w:color w:val="000000"/>
        </w:rPr>
        <w:t xml:space="preserve"> if they are necessary in the interest of the </w:t>
      </w:r>
      <w:r w:rsidRPr="007A6DD8" w:rsidR="00D45FAE">
        <w:rPr>
          <w:color w:val="000000"/>
        </w:rPr>
        <w:t>health and safety of the individuals who are furnished services</w:t>
      </w:r>
      <w:r w:rsidRPr="007A6DD8" w:rsidR="00C95982">
        <w:rPr>
          <w:color w:val="000000"/>
        </w:rPr>
        <w:t xml:space="preserve"> in the hospital</w:t>
      </w:r>
      <w:r w:rsidRPr="007A6DD8" w:rsidR="00402CF4">
        <w:rPr>
          <w:color w:val="000000"/>
        </w:rPr>
        <w:t xml:space="preserve"> or CAH</w:t>
      </w:r>
      <w:r w:rsidRPr="007A6DD8" w:rsidR="00C95982">
        <w:rPr>
          <w:bCs/>
          <w:color w:val="000000"/>
        </w:rPr>
        <w:t xml:space="preserve">. </w:t>
      </w:r>
    </w:p>
    <w:p w:rsidRPr="007A6DD8" w:rsidR="00953E34" w:rsidP="00506B54" w:rsidRDefault="00953E34">
      <w:pPr>
        <w:suppressAutoHyphens/>
        <w:ind w:left="360"/>
      </w:pPr>
    </w:p>
    <w:p w:rsidRPr="007A6DD8" w:rsidR="00402CF4" w:rsidP="00506B54" w:rsidRDefault="00402CF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Section 1864 of the Act provides for the use of State survey agencies to ascertain whether certain entities, including CAHs, comply with the applicable statutory definitions and implementing regulations for that provider or supplier type.  Section 1865(a) of the Act permits providers and suppliers accredited by an approved Medicare accreditation program of a national accrediting body to be “</w:t>
      </w:r>
      <w:r w:rsidRPr="007A6DD8">
        <w:rPr>
          <w:iCs/>
          <w:color w:val="000000"/>
        </w:rPr>
        <w:t>deemed”</w:t>
      </w:r>
      <w:r w:rsidRPr="007A6DD8">
        <w:rPr>
          <w:i/>
          <w:iCs/>
          <w:color w:val="000000"/>
        </w:rPr>
        <w:t xml:space="preserve"> </w:t>
      </w:r>
      <w:r w:rsidRPr="007A6DD8">
        <w:rPr>
          <w:color w:val="000000"/>
        </w:rPr>
        <w:t xml:space="preserve">to meet the applicable </w:t>
      </w:r>
      <w:proofErr w:type="spellStart"/>
      <w:r w:rsidRPr="007A6DD8">
        <w:rPr>
          <w:color w:val="000000"/>
        </w:rPr>
        <w:t>CoPs</w:t>
      </w:r>
      <w:proofErr w:type="spellEnd"/>
      <w:r w:rsidRPr="007A6DD8">
        <w:rPr>
          <w:color w:val="000000"/>
        </w:rPr>
        <w:t xml:space="preserve"> for that provider or supplier type.  To receive approval, a national accrediting organization (AO) must demonstrate to CMS that its Medicare accreditation program requirements meet or exceed the applicable Medicare </w:t>
      </w:r>
      <w:proofErr w:type="spellStart"/>
      <w:r w:rsidRPr="007A6DD8">
        <w:rPr>
          <w:color w:val="000000"/>
        </w:rPr>
        <w:t>CoPs</w:t>
      </w:r>
      <w:proofErr w:type="spellEnd"/>
      <w:r w:rsidRPr="007A6DD8">
        <w:rPr>
          <w:color w:val="000000"/>
        </w:rPr>
        <w:t xml:space="preserve">.  To the extent that a program has higher standards than the Medicare CAH </w:t>
      </w:r>
      <w:proofErr w:type="spellStart"/>
      <w:r w:rsidRPr="007A6DD8">
        <w:rPr>
          <w:color w:val="000000"/>
        </w:rPr>
        <w:t>CoP</w:t>
      </w:r>
      <w:proofErr w:type="spellEnd"/>
      <w:r w:rsidRPr="007A6DD8">
        <w:rPr>
          <w:color w:val="000000"/>
        </w:rPr>
        <w:t xml:space="preserve">, such "higher" requirements are not the result of the </w:t>
      </w:r>
      <w:proofErr w:type="spellStart"/>
      <w:r w:rsidRPr="007A6DD8">
        <w:rPr>
          <w:color w:val="000000"/>
        </w:rPr>
        <w:t>CoPs</w:t>
      </w:r>
      <w:proofErr w:type="spellEnd"/>
      <w:r w:rsidRPr="007A6DD8">
        <w:rPr>
          <w:color w:val="000000"/>
        </w:rPr>
        <w:t xml:space="preserve"> but rather of voluntary decisions by the AO.  </w:t>
      </w:r>
    </w:p>
    <w:p w:rsidRPr="007A6DD8" w:rsidR="007C59C0" w:rsidP="00AC6E1F" w:rsidRDefault="007C59C0">
      <w:pPr>
        <w:pStyle w:val="Heading1"/>
        <w:keepNext w:val="0"/>
        <w:widowControl w:val="0"/>
        <w:tabs>
          <w:tab w:val="num" w:pos="2160"/>
        </w:tabs>
        <w:rPr>
          <w:b w:val="0"/>
          <w:snapToGrid w:val="0"/>
          <w:color w:val="000000"/>
        </w:rPr>
      </w:pPr>
    </w:p>
    <w:p w:rsidRPr="007A6DD8" w:rsidR="007C59C0" w:rsidP="00506B54" w:rsidRDefault="007C59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Accreditation by an AO is voluntary on the part of a CAH and is not required for Medicare certification.  There are currently </w:t>
      </w:r>
      <w:r w:rsidR="00E3516C">
        <w:rPr>
          <w:color w:val="000000"/>
        </w:rPr>
        <w:t>472</w:t>
      </w:r>
      <w:r w:rsidRPr="007A6DD8" w:rsidR="00E3516C">
        <w:rPr>
          <w:color w:val="000000"/>
        </w:rPr>
        <w:t xml:space="preserve"> </w:t>
      </w:r>
      <w:r w:rsidRPr="007A6DD8">
        <w:rPr>
          <w:color w:val="000000"/>
        </w:rPr>
        <w:t xml:space="preserve">CAHs </w:t>
      </w:r>
      <w:r w:rsidRPr="007A6DD8" w:rsidR="00C75CCD">
        <w:rPr>
          <w:color w:val="000000"/>
        </w:rPr>
        <w:t xml:space="preserve">(out of </w:t>
      </w:r>
      <w:proofErr w:type="gramStart"/>
      <w:r w:rsidRPr="007A6DD8" w:rsidR="00C75CCD">
        <w:rPr>
          <w:color w:val="000000"/>
        </w:rPr>
        <w:t>a total of 1,</w:t>
      </w:r>
      <w:r w:rsidRPr="007A6DD8" w:rsidR="00A0255D">
        <w:rPr>
          <w:color w:val="000000"/>
        </w:rPr>
        <w:t>3</w:t>
      </w:r>
      <w:r w:rsidR="00A0255D">
        <w:rPr>
          <w:color w:val="000000"/>
        </w:rPr>
        <w:t>4</w:t>
      </w:r>
      <w:r w:rsidR="00E3516C">
        <w:rPr>
          <w:color w:val="000000"/>
        </w:rPr>
        <w:t>3</w:t>
      </w:r>
      <w:proofErr w:type="gramEnd"/>
      <w:r w:rsidRPr="007A6DD8" w:rsidR="00A0255D">
        <w:rPr>
          <w:color w:val="000000"/>
        </w:rPr>
        <w:t xml:space="preserve"> </w:t>
      </w:r>
      <w:r w:rsidRPr="007A6DD8">
        <w:rPr>
          <w:color w:val="000000"/>
        </w:rPr>
        <w:t>certified CAHs) that have demonstrated compliance on the basis of their accreditation under a CMS-approved Medicare accreditation program.</w:t>
      </w:r>
    </w:p>
    <w:p w:rsidRPr="007A6DD8" w:rsidR="007C59C0" w:rsidP="007C59C0" w:rsidRDefault="007C59C0"/>
    <w:p w:rsidRPr="007A6DD8" w:rsidR="00997F8A" w:rsidP="00506B54" w:rsidRDefault="00997F8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7A6DD8">
        <w:rPr>
          <w:color w:val="000000"/>
        </w:rPr>
        <w:t>The Medicare Prescription Drug, Improvement, and Modernization Act (MMA) of 2003 restrained the growt</w:t>
      </w:r>
      <w:r w:rsidRPr="007A6DD8" w:rsidR="002920C1">
        <w:rPr>
          <w:color w:val="000000"/>
        </w:rPr>
        <w:t>h</w:t>
      </w:r>
      <w:r w:rsidRPr="007A6DD8" w:rsidR="002920C1">
        <w:rPr>
          <w:iCs/>
        </w:rPr>
        <w:t xml:space="preserve"> of the</w:t>
      </w:r>
      <w:r w:rsidRPr="007A6DD8" w:rsidR="007C59C0">
        <w:rPr>
          <w:iCs/>
        </w:rPr>
        <w:t xml:space="preserve"> CAH</w:t>
      </w:r>
      <w:r w:rsidRPr="007A6DD8" w:rsidR="002920C1">
        <w:rPr>
          <w:iCs/>
        </w:rPr>
        <w:t xml:space="preserve"> program by terminating, </w:t>
      </w:r>
      <w:r w:rsidRPr="007A6DD8">
        <w:rPr>
          <w:iCs/>
        </w:rPr>
        <w:t>as of January 1, 2006</w:t>
      </w:r>
      <w:r w:rsidRPr="007A6DD8" w:rsidR="002920C1">
        <w:rPr>
          <w:iCs/>
        </w:rPr>
        <w:t>,</w:t>
      </w:r>
      <w:r w:rsidRPr="007A6DD8">
        <w:rPr>
          <w:iCs/>
        </w:rPr>
        <w:t xml:space="preserve"> a State’s authority to </w:t>
      </w:r>
      <w:r w:rsidRPr="007A6DD8" w:rsidR="007C59C0">
        <w:rPr>
          <w:iCs/>
        </w:rPr>
        <w:t xml:space="preserve">designate a CAH as a necessary provider and thereby waive </w:t>
      </w:r>
      <w:r w:rsidRPr="007A6DD8">
        <w:rPr>
          <w:iCs/>
        </w:rPr>
        <w:t xml:space="preserve">the </w:t>
      </w:r>
      <w:r w:rsidRPr="007A6DD8" w:rsidR="007C59C0">
        <w:rPr>
          <w:iCs/>
        </w:rPr>
        <w:t xml:space="preserve">CAH </w:t>
      </w:r>
      <w:r w:rsidRPr="007A6DD8">
        <w:rPr>
          <w:iCs/>
        </w:rPr>
        <w:t xml:space="preserve">minimum distance requirement </w:t>
      </w:r>
      <w:r w:rsidRPr="007A6DD8" w:rsidR="007C59C0">
        <w:rPr>
          <w:iCs/>
        </w:rPr>
        <w:t>relative to other CAHs or hospitals.</w:t>
      </w:r>
      <w:r w:rsidRPr="007A6DD8">
        <w:rPr>
          <w:iCs/>
        </w:rPr>
        <w:t xml:space="preserve"> As a result, CMS has certified very few </w:t>
      </w:r>
      <w:r w:rsidRPr="007A6DD8" w:rsidR="007C59C0">
        <w:rPr>
          <w:iCs/>
        </w:rPr>
        <w:t xml:space="preserve">new </w:t>
      </w:r>
      <w:r w:rsidRPr="007A6DD8">
        <w:rPr>
          <w:iCs/>
        </w:rPr>
        <w:t xml:space="preserve">CAHs since 2006 because most hospitals </w:t>
      </w:r>
      <w:proofErr w:type="gramStart"/>
      <w:r w:rsidRPr="007A6DD8">
        <w:rPr>
          <w:iCs/>
        </w:rPr>
        <w:t>that meet the location and distance</w:t>
      </w:r>
      <w:r w:rsidRPr="007A6DD8" w:rsidR="00333B62">
        <w:rPr>
          <w:iCs/>
        </w:rPr>
        <w:t xml:space="preserve"> </w:t>
      </w:r>
      <w:r w:rsidRPr="007A6DD8">
        <w:rPr>
          <w:iCs/>
        </w:rPr>
        <w:t>criteria and which are interested in CAH status</w:t>
      </w:r>
      <w:proofErr w:type="gramEnd"/>
      <w:r w:rsidRPr="007A6DD8">
        <w:rPr>
          <w:iCs/>
        </w:rPr>
        <w:t xml:space="preserve"> have already converted to CAH status. </w:t>
      </w:r>
      <w:r w:rsidRPr="007A6DD8" w:rsidR="00710436">
        <w:rPr>
          <w:iCs/>
        </w:rPr>
        <w:t xml:space="preserve"> </w:t>
      </w:r>
      <w:r w:rsidR="00990969">
        <w:rPr>
          <w:iCs/>
        </w:rPr>
        <w:t xml:space="preserve">Based on data from the past three years (10 new providers and 10 terminated providers), we anticipate a -0- net increase in CAH providers. </w:t>
      </w:r>
      <w:r w:rsidRPr="007A6DD8" w:rsidR="00710436">
        <w:rPr>
          <w:iCs/>
        </w:rPr>
        <w:t xml:space="preserve"> As explained above, this information collection request addresses those </w:t>
      </w:r>
      <w:proofErr w:type="gramStart"/>
      <w:r w:rsidRPr="007A6DD8" w:rsidR="00710436">
        <w:rPr>
          <w:iCs/>
        </w:rPr>
        <w:t>CAHs which</w:t>
      </w:r>
      <w:proofErr w:type="gramEnd"/>
      <w:r w:rsidRPr="007A6DD8" w:rsidR="00710436">
        <w:rPr>
          <w:iCs/>
        </w:rPr>
        <w:t xml:space="preserve"> do not have DPUs.  Therefore, this information collection request uses the figure </w:t>
      </w:r>
      <w:r w:rsidR="00990969">
        <w:rPr>
          <w:iCs/>
        </w:rPr>
        <w:t>1,21</w:t>
      </w:r>
      <w:r w:rsidR="00E3516C">
        <w:rPr>
          <w:iCs/>
        </w:rPr>
        <w:t>5</w:t>
      </w:r>
      <w:r w:rsidR="00990969">
        <w:rPr>
          <w:iCs/>
        </w:rPr>
        <w:t xml:space="preserve"> </w:t>
      </w:r>
      <w:r w:rsidRPr="007A6DD8" w:rsidR="00710436">
        <w:rPr>
          <w:iCs/>
        </w:rPr>
        <w:t>(</w:t>
      </w:r>
      <w:r w:rsidR="00AC6B11">
        <w:rPr>
          <w:iCs/>
        </w:rPr>
        <w:t>1,343</w:t>
      </w:r>
      <w:r w:rsidRPr="007A6DD8" w:rsidR="00990969">
        <w:rPr>
          <w:iCs/>
        </w:rPr>
        <w:t xml:space="preserve"> </w:t>
      </w:r>
      <w:r w:rsidRPr="007A6DD8" w:rsidR="00710436">
        <w:rPr>
          <w:iCs/>
        </w:rPr>
        <w:t xml:space="preserve">CAHs minus the </w:t>
      </w:r>
      <w:r w:rsidR="00990969">
        <w:rPr>
          <w:iCs/>
        </w:rPr>
        <w:t>128</w:t>
      </w:r>
      <w:r w:rsidRPr="007A6DD8" w:rsidR="00990969">
        <w:rPr>
          <w:iCs/>
        </w:rPr>
        <w:t xml:space="preserve"> </w:t>
      </w:r>
      <w:r w:rsidRPr="007A6DD8" w:rsidR="00710436">
        <w:rPr>
          <w:iCs/>
        </w:rPr>
        <w:t xml:space="preserve">CAHs that have DPUs.) </w:t>
      </w:r>
    </w:p>
    <w:p w:rsidRPr="007A6DD8" w:rsidR="00DB4FCB" w:rsidRDefault="00DB4F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506B54" w:rsidRDefault="00DB4FCB">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sidRPr="007A6DD8">
        <w:rPr>
          <w:color w:val="000000"/>
        </w:rPr>
        <w:t xml:space="preserve">Statutory requirements and our responsibility to assure an adequate level of patient health and safety in participating CAHs require the inclusion of these requirements in </w:t>
      </w:r>
      <w:r w:rsidRPr="007A6DD8" w:rsidR="00706A3A">
        <w:rPr>
          <w:color w:val="000000"/>
        </w:rPr>
        <w:t xml:space="preserve">the </w:t>
      </w:r>
      <w:proofErr w:type="spellStart"/>
      <w:r w:rsidRPr="007A6DD8" w:rsidR="007C59C0">
        <w:rPr>
          <w:color w:val="000000"/>
        </w:rPr>
        <w:t>CoPs</w:t>
      </w:r>
      <w:proofErr w:type="spellEnd"/>
      <w:r w:rsidRPr="007A6DD8" w:rsidR="00706A3A">
        <w:rPr>
          <w:color w:val="000000"/>
        </w:rPr>
        <w:t xml:space="preserve"> for</w:t>
      </w:r>
      <w:r w:rsidRPr="007A6DD8">
        <w:rPr>
          <w:color w:val="000000"/>
        </w:rPr>
        <w:t xml:space="preserve"> CAHs.  We note that the </w:t>
      </w:r>
      <w:r w:rsidRPr="007A6DD8" w:rsidR="007C59C0">
        <w:rPr>
          <w:color w:val="000000"/>
        </w:rPr>
        <w:t>ICRs</w:t>
      </w:r>
      <w:r w:rsidRPr="007A6DD8">
        <w:rPr>
          <w:color w:val="000000"/>
        </w:rPr>
        <w:t xml:space="preserve"> contained within the regulations are comparable to those of the various </w:t>
      </w:r>
      <w:r w:rsidRPr="007A6DD8" w:rsidR="007C59C0">
        <w:rPr>
          <w:color w:val="000000"/>
        </w:rPr>
        <w:t>AOs a</w:t>
      </w:r>
      <w:r w:rsidRPr="007A6DD8">
        <w:rPr>
          <w:color w:val="000000"/>
        </w:rPr>
        <w:t xml:space="preserve">nd are necessary safeguards against potential overpayments, excessive utilization, and poor health care that may occur in the absence of such requirements. Therefore, we believe many of the requirements </w:t>
      </w:r>
      <w:r w:rsidRPr="007A6DD8">
        <w:rPr>
          <w:color w:val="000000"/>
        </w:rPr>
        <w:lastRenderedPageBreak/>
        <w:t>applied to CAHs will impose no burden since a prudent institution would self-impose them in the</w:t>
      </w:r>
      <w:r w:rsidRPr="007A6DD8" w:rsidR="00143314">
        <w:rPr>
          <w:color w:val="000000"/>
        </w:rPr>
        <w:t xml:space="preserve"> ordinary</w:t>
      </w:r>
      <w:r w:rsidRPr="007A6DD8">
        <w:rPr>
          <w:color w:val="000000"/>
        </w:rPr>
        <w:t xml:space="preserve"> </w:t>
      </w:r>
      <w:r w:rsidRPr="007A6DD8" w:rsidR="00143314">
        <w:rPr>
          <w:color w:val="000000"/>
        </w:rPr>
        <w:t>course of</w:t>
      </w:r>
      <w:r w:rsidRPr="007A6DD8">
        <w:rPr>
          <w:color w:val="000000"/>
        </w:rPr>
        <w:t xml:space="preserve"> business. Nonetheless, </w:t>
      </w:r>
      <w:r w:rsidRPr="007A6DD8" w:rsidR="00D45FAE">
        <w:rPr>
          <w:color w:val="000000"/>
        </w:rPr>
        <w:t xml:space="preserve">we have </w:t>
      </w:r>
      <w:proofErr w:type="gramStart"/>
      <w:r w:rsidRPr="007A6DD8" w:rsidR="00D45FAE">
        <w:rPr>
          <w:color w:val="000000"/>
        </w:rPr>
        <w:t>made a</w:t>
      </w:r>
      <w:r w:rsidRPr="007A6DD8" w:rsidR="000F299F">
        <w:rPr>
          <w:color w:val="000000"/>
        </w:rPr>
        <w:t>n</w:t>
      </w:r>
      <w:r w:rsidRPr="007A6DD8" w:rsidR="00D45FAE">
        <w:rPr>
          <w:color w:val="000000"/>
        </w:rPr>
        <w:t xml:space="preserve"> attempt</w:t>
      </w:r>
      <w:proofErr w:type="gramEnd"/>
      <w:r w:rsidRPr="007A6DD8" w:rsidR="00D45FAE">
        <w:rPr>
          <w:color w:val="000000"/>
        </w:rPr>
        <w:t xml:space="preserve"> to estimate the associated burden for a </w:t>
      </w:r>
      <w:r w:rsidRPr="007A6DD8" w:rsidR="00941535">
        <w:rPr>
          <w:color w:val="000000"/>
        </w:rPr>
        <w:t xml:space="preserve">CAH </w:t>
      </w:r>
      <w:r w:rsidRPr="007A6DD8" w:rsidR="00D45FAE">
        <w:rPr>
          <w:color w:val="000000"/>
        </w:rPr>
        <w:t xml:space="preserve">to engage in these standard industry practices.  </w:t>
      </w:r>
    </w:p>
    <w:p w:rsidRPr="007A6DD8" w:rsidR="00840CC0" w:rsidP="00840CC0" w:rsidRDefault="00840CC0">
      <w:pPr>
        <w:pStyle w:val="BodyText"/>
        <w:rPr>
          <w:b w:val="0"/>
          <w:bCs w:val="0"/>
          <w:color w:val="000000"/>
        </w:rPr>
      </w:pPr>
    </w:p>
    <w:p w:rsidRPr="007A6DD8" w:rsidR="00D45FAE" w:rsidP="000D7A4E" w:rsidRDefault="00D45FAE">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Information User</w:t>
      </w:r>
      <w:r w:rsidRPr="007A6DD8" w:rsidR="00506B54">
        <w:rPr>
          <w:color w:val="000000"/>
          <w:u w:val="single"/>
        </w:rPr>
        <w:t>s</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506B54" w:rsidRDefault="00D45FAE">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roofErr w:type="gramStart"/>
      <w:r w:rsidRPr="007A6DD8">
        <w:rPr>
          <w:color w:val="000000"/>
        </w:rPr>
        <w:t xml:space="preserve">The </w:t>
      </w:r>
      <w:r w:rsidRPr="007A6DD8" w:rsidR="007C59C0">
        <w:rPr>
          <w:color w:val="000000"/>
        </w:rPr>
        <w:t xml:space="preserve">CAH </w:t>
      </w:r>
      <w:proofErr w:type="spellStart"/>
      <w:r w:rsidRPr="007A6DD8">
        <w:rPr>
          <w:color w:val="000000"/>
        </w:rPr>
        <w:t>CoPs</w:t>
      </w:r>
      <w:proofErr w:type="spellEnd"/>
      <w:r w:rsidRPr="007A6DD8">
        <w:rPr>
          <w:color w:val="000000"/>
        </w:rPr>
        <w:t xml:space="preserve"> and accompanying </w:t>
      </w:r>
      <w:r w:rsidRPr="007A6DD8" w:rsidR="007C59C0">
        <w:rPr>
          <w:color w:val="000000"/>
        </w:rPr>
        <w:t xml:space="preserve">ICRs </w:t>
      </w:r>
      <w:r w:rsidRPr="007A6DD8">
        <w:rPr>
          <w:color w:val="000000"/>
        </w:rPr>
        <w:t xml:space="preserve">specified in </w:t>
      </w:r>
      <w:r w:rsidRPr="007A6DD8" w:rsidR="007C59C0">
        <w:rPr>
          <w:color w:val="000000"/>
        </w:rPr>
        <w:t xml:space="preserve">the regulations are used by </w:t>
      </w:r>
      <w:r w:rsidRPr="007A6DD8">
        <w:rPr>
          <w:color w:val="000000"/>
        </w:rPr>
        <w:t>surveyors</w:t>
      </w:r>
      <w:proofErr w:type="gramEnd"/>
      <w:r w:rsidRPr="007A6DD8">
        <w:rPr>
          <w:color w:val="000000"/>
        </w:rPr>
        <w:t xml:space="preserve"> as a basis for determining whether a </w:t>
      </w:r>
      <w:r w:rsidRPr="007A6DD8" w:rsidR="007262C2">
        <w:rPr>
          <w:color w:val="000000"/>
        </w:rPr>
        <w:t>CAH</w:t>
      </w:r>
      <w:r w:rsidRPr="007A6DD8" w:rsidR="00941535">
        <w:rPr>
          <w:color w:val="000000"/>
        </w:rPr>
        <w:t xml:space="preserve"> </w:t>
      </w:r>
      <w:r w:rsidR="00954359">
        <w:rPr>
          <w:color w:val="000000"/>
        </w:rPr>
        <w:t xml:space="preserve">is meeting </w:t>
      </w:r>
      <w:r w:rsidRPr="007A6DD8" w:rsidR="007C59C0">
        <w:rPr>
          <w:color w:val="000000"/>
        </w:rPr>
        <w:t xml:space="preserve">the requirements to participate in the Medicare program.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0D7A4E" w:rsidRDefault="00E069B6">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 xml:space="preserve">Use of </w:t>
      </w:r>
      <w:r w:rsidRPr="007A6DD8" w:rsidR="00D45FAE">
        <w:rPr>
          <w:color w:val="000000"/>
          <w:u w:val="single"/>
        </w:rPr>
        <w:t>Information Technology</w:t>
      </w:r>
      <w:r w:rsidRPr="007A6DD8" w:rsidR="00D45FAE">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506B54" w:rsidRDefault="007262C2">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CAHs </w:t>
      </w:r>
      <w:r w:rsidRPr="007A6DD8" w:rsidR="00D45FAE">
        <w:rPr>
          <w:color w:val="000000"/>
        </w:rPr>
        <w:t xml:space="preserve">may use various information technologies to store and </w:t>
      </w:r>
      <w:r w:rsidRPr="007A6DD8" w:rsidR="00AA6641">
        <w:rPr>
          <w:color w:val="000000"/>
        </w:rPr>
        <w:t xml:space="preserve">manage </w:t>
      </w:r>
      <w:r w:rsidRPr="007A6DD8" w:rsidR="00D45FAE">
        <w:rPr>
          <w:color w:val="000000"/>
        </w:rPr>
        <w:t xml:space="preserve">patient medical records </w:t>
      </w:r>
      <w:r w:rsidRPr="007A6DD8" w:rsidR="003940BC">
        <w:rPr>
          <w:color w:val="000000"/>
        </w:rPr>
        <w:t xml:space="preserve">as long as they are </w:t>
      </w:r>
      <w:r w:rsidRPr="007A6DD8" w:rsidR="00D45FAE">
        <w:rPr>
          <w:color w:val="000000"/>
        </w:rPr>
        <w:t xml:space="preserve">consistent with </w:t>
      </w:r>
      <w:r w:rsidRPr="007A6DD8" w:rsidR="003940BC">
        <w:rPr>
          <w:color w:val="000000"/>
        </w:rPr>
        <w:t xml:space="preserve">the </w:t>
      </w:r>
      <w:r w:rsidRPr="007A6DD8" w:rsidR="00D45FAE">
        <w:rPr>
          <w:color w:val="000000"/>
        </w:rPr>
        <w:t xml:space="preserve">existing confidentiality in record-keeping regulations at 42 CFR </w:t>
      </w:r>
      <w:r w:rsidRPr="007A6DD8">
        <w:rPr>
          <w:color w:val="000000"/>
        </w:rPr>
        <w:t>485.638</w:t>
      </w:r>
      <w:r w:rsidRPr="007A6DD8" w:rsidR="00D45FAE">
        <w:rPr>
          <w:color w:val="000000"/>
        </w:rPr>
        <w:t>. This regulation</w:t>
      </w:r>
      <w:r w:rsidRPr="007A6DD8" w:rsidR="00706A3A">
        <w:rPr>
          <w:color w:val="000000"/>
        </w:rPr>
        <w:t xml:space="preserve"> does not specify </w:t>
      </w:r>
      <w:r w:rsidRPr="007A6DD8" w:rsidR="00D45FAE">
        <w:rPr>
          <w:color w:val="000000"/>
        </w:rPr>
        <w:t xml:space="preserve">how the facility should prepare or maintain these records. Facilities are free to take advantage of any technological advances that they find appropriate </w:t>
      </w:r>
      <w:r w:rsidRPr="007A6DD8" w:rsidR="00706A3A">
        <w:rPr>
          <w:color w:val="000000"/>
        </w:rPr>
        <w:t xml:space="preserve">to </w:t>
      </w:r>
      <w:r w:rsidRPr="007A6DD8" w:rsidR="007C59C0">
        <w:rPr>
          <w:color w:val="000000"/>
        </w:rPr>
        <w:t xml:space="preserve">meet </w:t>
      </w:r>
      <w:r w:rsidRPr="007A6DD8" w:rsidR="00D45FAE">
        <w:rPr>
          <w:color w:val="000000"/>
        </w:rPr>
        <w:t>their needs.</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E069B6" w:rsidP="000D7A4E" w:rsidRDefault="00D45FA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 xml:space="preserve">Duplication </w:t>
      </w:r>
      <w:r w:rsidRPr="007A6DD8" w:rsidR="003940BC">
        <w:rPr>
          <w:color w:val="000000"/>
          <w:u w:val="single"/>
        </w:rPr>
        <w:t xml:space="preserve">of </w:t>
      </w:r>
      <w:r w:rsidRPr="007A6DD8" w:rsidR="00E069B6">
        <w:rPr>
          <w:color w:val="000000"/>
          <w:u w:val="single"/>
        </w:rPr>
        <w:t>Efforts</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506B54" w:rsidRDefault="00506B5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color w:val="000000"/>
        </w:rPr>
      </w:pPr>
      <w:r w:rsidRPr="007A6DD8">
        <w:rPr>
          <w:color w:val="000000"/>
        </w:rPr>
        <w:tab/>
      </w:r>
      <w:r w:rsidRPr="007A6DD8" w:rsidR="00D45FAE">
        <w:rPr>
          <w:color w:val="000000"/>
        </w:rPr>
        <w:t xml:space="preserve">These requirements </w:t>
      </w:r>
      <w:proofErr w:type="gramStart"/>
      <w:r w:rsidRPr="007A6DD8" w:rsidR="00D45FAE">
        <w:rPr>
          <w:color w:val="000000"/>
        </w:rPr>
        <w:t>are specified</w:t>
      </w:r>
      <w:proofErr w:type="gramEnd"/>
      <w:r w:rsidRPr="007A6DD8" w:rsidR="00D45FAE">
        <w:rPr>
          <w:color w:val="000000"/>
        </w:rPr>
        <w:t xml:space="preserve"> in a way </w:t>
      </w:r>
      <w:r w:rsidRPr="007A6DD8" w:rsidR="00482986">
        <w:rPr>
          <w:color w:val="000000"/>
        </w:rPr>
        <w:t>that does not require a CAH to duplicate its efforts.</w:t>
      </w:r>
      <w:r w:rsidRPr="007A6DD8" w:rsidR="00D45FAE">
        <w:rPr>
          <w:color w:val="000000"/>
        </w:rPr>
        <w:t xml:space="preserve"> If a facility already maintains these general records, regardless of format</w:t>
      </w:r>
      <w:r w:rsidRPr="007A6DD8" w:rsidR="003940BC">
        <w:rPr>
          <w:color w:val="000000"/>
        </w:rPr>
        <w:t>,</w:t>
      </w:r>
      <w:r w:rsidRPr="007A6DD8" w:rsidR="00D45FAE">
        <w:rPr>
          <w:color w:val="000000"/>
        </w:rPr>
        <w:t xml:space="preserve"> they </w:t>
      </w:r>
      <w:proofErr w:type="gramStart"/>
      <w:r w:rsidRPr="007A6DD8" w:rsidR="00D45FAE">
        <w:rPr>
          <w:color w:val="000000"/>
        </w:rPr>
        <w:t>are in compliance</w:t>
      </w:r>
      <w:proofErr w:type="gramEnd"/>
      <w:r w:rsidRPr="007A6DD8" w:rsidR="00D45FAE">
        <w:rPr>
          <w:color w:val="000000"/>
        </w:rPr>
        <w:t xml:space="preserve"> with this requirement. The general nature of these requirements makes variations in the substance and format of these records</w:t>
      </w:r>
      <w:r w:rsidRPr="007A6DD8" w:rsidR="006955EA">
        <w:rPr>
          <w:color w:val="000000"/>
        </w:rPr>
        <w:t>,</w:t>
      </w:r>
      <w:r w:rsidRPr="007A6DD8" w:rsidR="00D45FAE">
        <w:rPr>
          <w:color w:val="000000"/>
        </w:rPr>
        <w:t xml:space="preserve"> from one facility to another</w:t>
      </w:r>
      <w:r w:rsidRPr="007A6DD8" w:rsidR="006955EA">
        <w:rPr>
          <w:color w:val="000000"/>
        </w:rPr>
        <w:t>,</w:t>
      </w:r>
      <w:r w:rsidRPr="007A6DD8" w:rsidR="00D45FAE">
        <w:rPr>
          <w:color w:val="000000"/>
        </w:rPr>
        <w:t xml:space="preserve"> acceptable.  </w:t>
      </w:r>
    </w:p>
    <w:p w:rsidRPr="007A6DD8" w:rsidR="000D7A4E" w:rsidP="00506B54" w:rsidRDefault="000D7A4E">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color w:val="000000"/>
        </w:rPr>
      </w:pPr>
    </w:p>
    <w:p w:rsidRPr="007A6DD8" w:rsidR="00D45FAE" w:rsidP="000D7A4E" w:rsidRDefault="00D45FA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Small Business</w:t>
      </w:r>
      <w:r w:rsidRPr="007A6DD8" w:rsidR="00E069B6">
        <w:rPr>
          <w:color w:val="000000"/>
          <w:u w:val="single"/>
        </w:rPr>
        <w:t>es</w:t>
      </w:r>
      <w:r w:rsidRPr="007A6DD8">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506B54" w:rsidRDefault="00D45FA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These requirements do affect small businesses. However, the general nature of the requirements allows facilities </w:t>
      </w:r>
      <w:r w:rsidRPr="007A6DD8" w:rsidR="00482986">
        <w:rPr>
          <w:color w:val="000000"/>
        </w:rPr>
        <w:t xml:space="preserve">the flexibility </w:t>
      </w:r>
      <w:r w:rsidRPr="007A6DD8">
        <w:rPr>
          <w:color w:val="000000"/>
        </w:rPr>
        <w:t>to meet the requirement</w:t>
      </w:r>
      <w:r w:rsidRPr="007A6DD8" w:rsidR="00482986">
        <w:rPr>
          <w:color w:val="000000"/>
        </w:rPr>
        <w:t>s</w:t>
      </w:r>
      <w:r w:rsidRPr="007A6DD8">
        <w:rPr>
          <w:color w:val="000000"/>
        </w:rPr>
        <w:t xml:space="preserve"> in way</w:t>
      </w:r>
      <w:r w:rsidRPr="007A6DD8" w:rsidR="00482986">
        <w:rPr>
          <w:color w:val="000000"/>
        </w:rPr>
        <w:t xml:space="preserve">s that </w:t>
      </w:r>
      <w:r w:rsidRPr="007A6DD8" w:rsidR="0047791C">
        <w:rPr>
          <w:color w:val="000000"/>
        </w:rPr>
        <w:t>are consistent</w:t>
      </w:r>
      <w:r w:rsidRPr="007A6DD8">
        <w:rPr>
          <w:color w:val="000000"/>
        </w:rPr>
        <w:t xml:space="preserve"> with their existing operations.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0D7A4E" w:rsidRDefault="00D45FA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Less Frequent Collection</w:t>
      </w:r>
      <w:r w:rsidRPr="007A6DD8">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C44BBC" w:rsidP="00506B54" w:rsidRDefault="00D45FAE">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CMS does not collect this information, or require its collection on a routine basis. Nor does the rule prescribe the manner, timing, or frequency of the records or information required to be available.  </w:t>
      </w:r>
      <w:r w:rsidRPr="007A6DD8" w:rsidR="00591051">
        <w:rPr>
          <w:color w:val="000000"/>
        </w:rPr>
        <w:t xml:space="preserve">CAH </w:t>
      </w:r>
      <w:r w:rsidRPr="007A6DD8">
        <w:rPr>
          <w:color w:val="000000"/>
        </w:rPr>
        <w:t xml:space="preserve">records </w:t>
      </w:r>
      <w:proofErr w:type="gramStart"/>
      <w:r w:rsidRPr="007A6DD8">
        <w:rPr>
          <w:color w:val="000000"/>
        </w:rPr>
        <w:t>are reviewed</w:t>
      </w:r>
      <w:proofErr w:type="gramEnd"/>
      <w:r w:rsidRPr="007A6DD8">
        <w:rPr>
          <w:color w:val="000000"/>
        </w:rPr>
        <w:t xml:space="preserve"> at the time of a survey for initial or continued participation in the Medicare prog</w:t>
      </w:r>
      <w:r w:rsidRPr="007A6DD8" w:rsidR="006955EA">
        <w:rPr>
          <w:color w:val="000000"/>
        </w:rPr>
        <w:t xml:space="preserve">ram. </w:t>
      </w:r>
      <w:r w:rsidRPr="007A6DD8">
        <w:rPr>
          <w:color w:val="000000"/>
        </w:rPr>
        <w:t xml:space="preserve">Less frequent information collection would impede efforts to establish compliance with the Medicare </w:t>
      </w:r>
      <w:proofErr w:type="spellStart"/>
      <w:r w:rsidRPr="007A6DD8">
        <w:rPr>
          <w:color w:val="000000"/>
        </w:rPr>
        <w:t>CoPs</w:t>
      </w:r>
      <w:proofErr w:type="spellEnd"/>
      <w:r w:rsidRPr="007A6DD8" w:rsidR="00591051">
        <w:rPr>
          <w:color w:val="000000"/>
        </w:rPr>
        <w:t>.</w:t>
      </w:r>
      <w:r w:rsidRPr="007A6DD8">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0D7A4E" w:rsidRDefault="00D45FA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Special Circumstances</w:t>
      </w:r>
      <w:r w:rsidRPr="007A6DD8">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6E079E" w:rsidP="00A01CA9" w:rsidRDefault="000D7A4E">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r w:rsidRPr="007A6DD8">
        <w:rPr>
          <w:color w:val="000000"/>
        </w:rPr>
        <w:t xml:space="preserve">There are no special circumstances.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0D7A4E" w:rsidRDefault="00D45FA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Federal Register Notice/Outside Consultation</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5579DE" w:rsidR="005579DE" w:rsidP="005579DE" w:rsidRDefault="005579DE">
      <w:pPr>
        <w:widowControl w:val="0"/>
        <w:autoSpaceDE w:val="0"/>
        <w:autoSpaceDN w:val="0"/>
        <w:adjustRightInd w:val="0"/>
        <w:ind w:left="432"/>
        <w:rPr>
          <w:szCs w:val="24"/>
        </w:rPr>
      </w:pPr>
      <w:r w:rsidRPr="005579DE">
        <w:rPr>
          <w:szCs w:val="24"/>
        </w:rPr>
        <w:t>This information collection request is associated with Regulatory Provisions to Promote Program Efficiency, Transparency, and Burden Reduction (0938-AT23) which was proposed on September 20, 2018 (83 FR 47686), and finalized on September 30, 2019 (84 FR 51732). There were no comments received specific to these ICRs.</w:t>
      </w:r>
      <w:r w:rsidRPr="005579DE" w:rsidDel="005B745C">
        <w:rPr>
          <w:szCs w:val="24"/>
        </w:rPr>
        <w:t xml:space="preserve"> </w:t>
      </w:r>
    </w:p>
    <w:p w:rsidRPr="007A6DD8" w:rsidR="00E44377" w:rsidRDefault="00E443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bookmarkStart w:name="_GoBack" w:id="1"/>
      <w:bookmarkEnd w:id="1"/>
    </w:p>
    <w:p w:rsidRPr="007A6DD8" w:rsidR="00D45FAE" w:rsidP="000D7A4E" w:rsidRDefault="00D45FA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Payment/Gift To Respondent</w:t>
      </w:r>
      <w:r w:rsidRPr="007A6DD8" w:rsidR="00A01CA9">
        <w:rPr>
          <w:color w:val="000000"/>
          <w:u w:val="single"/>
        </w:rPr>
        <w:t>s</w:t>
      </w:r>
      <w:r w:rsidRPr="007A6DD8">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A01CA9" w:rsidRDefault="00D45FAE">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r w:rsidRPr="007A6DD8">
        <w:rPr>
          <w:color w:val="000000"/>
        </w:rPr>
        <w:t>We do not plan to provide any payment or gifts to respondents for the collection of this information.</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0D7A4E" w:rsidRDefault="00D45FA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Confidentiality</w:t>
      </w:r>
      <w:r w:rsidRPr="007A6DD8">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840CC0" w:rsidP="00A01CA9" w:rsidRDefault="009F0D91">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r w:rsidRPr="007A6DD8">
        <w:rPr>
          <w:color w:val="000000"/>
        </w:rPr>
        <w:t xml:space="preserve">Normal medical confidentiality practices </w:t>
      </w:r>
      <w:proofErr w:type="gramStart"/>
      <w:r w:rsidRPr="007A6DD8">
        <w:rPr>
          <w:color w:val="000000"/>
        </w:rPr>
        <w:t>are observed</w:t>
      </w:r>
      <w:proofErr w:type="gramEnd"/>
      <w:r w:rsidRPr="007A6DD8">
        <w:rPr>
          <w:color w:val="000000"/>
        </w:rPr>
        <w:t>.</w:t>
      </w:r>
      <w:r w:rsidRPr="007A6DD8" w:rsidR="00462171">
        <w:rPr>
          <w:color w:val="000000"/>
        </w:rPr>
        <w:t xml:space="preserve">  Information </w:t>
      </w:r>
      <w:proofErr w:type="gramStart"/>
      <w:r w:rsidRPr="007A6DD8" w:rsidR="00462171">
        <w:rPr>
          <w:color w:val="000000"/>
        </w:rPr>
        <w:t>will be kept</w:t>
      </w:r>
      <w:proofErr w:type="gramEnd"/>
      <w:r w:rsidRPr="007A6DD8" w:rsidR="00840CC0">
        <w:rPr>
          <w:color w:val="000000"/>
        </w:rPr>
        <w:t xml:space="preserve"> private to the extent provided by law.</w:t>
      </w:r>
    </w:p>
    <w:p w:rsidRPr="007A6DD8" w:rsidR="00840CC0" w:rsidRDefault="00840C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0D7A4E" w:rsidRDefault="00D45FAE">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Sensitive Questions</w:t>
      </w:r>
      <w:r w:rsidRPr="007A6DD8">
        <w:rPr>
          <w:color w:val="000000"/>
        </w:rPr>
        <w:t xml:space="preserve"> </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A01CA9" w:rsidRDefault="00D45FAE">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r w:rsidRPr="007A6DD8">
        <w:rPr>
          <w:color w:val="000000"/>
        </w:rPr>
        <w:t>There are no questions of a sensitive nature associated with this information collection.</w:t>
      </w:r>
    </w:p>
    <w:p w:rsidRPr="007A6DD8" w:rsidR="00D45FAE"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P="00077919" w:rsidRDefault="00DB5EA8">
      <w:pPr>
        <w:pStyle w:val="Style0"/>
        <w:numPr>
          <w:ilvl w:val="0"/>
          <w:numId w:val="2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u w:val="single"/>
        </w:rPr>
        <w:t>B</w:t>
      </w:r>
      <w:r w:rsidRPr="007A6DD8" w:rsidR="00D45FAE">
        <w:rPr>
          <w:color w:val="000000"/>
          <w:u w:val="single"/>
        </w:rPr>
        <w:t>urden Estimates</w:t>
      </w:r>
      <w:r w:rsidRPr="007A6DD8" w:rsidR="00EC450C">
        <w:rPr>
          <w:color w:val="000000"/>
          <w:u w:val="single"/>
        </w:rPr>
        <w:t xml:space="preserve"> (Hours &amp; Wages)</w:t>
      </w:r>
    </w:p>
    <w:p w:rsidRPr="007A6DD8" w:rsidR="00DB6442" w:rsidP="00DB5EA8" w:rsidRDefault="00DB6442">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9F0D91" w:rsidP="00DB5EA8" w:rsidRDefault="009F0D91">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roofErr w:type="gramStart"/>
      <w:r w:rsidRPr="007A6DD8">
        <w:rPr>
          <w:color w:val="000000"/>
          <w:u w:val="single"/>
        </w:rPr>
        <w:t>485.610</w:t>
      </w:r>
      <w:proofErr w:type="gramEnd"/>
      <w:r w:rsidRPr="007A6DD8">
        <w:rPr>
          <w:color w:val="000000"/>
          <w:u w:val="single"/>
        </w:rPr>
        <w:t xml:space="preserve"> – Standard:  Relocation of CAHs with a necessary provider designation</w:t>
      </w:r>
    </w:p>
    <w:p w:rsidRPr="007A6DD8" w:rsidR="009F0D91" w:rsidP="00DB5EA8" w:rsidRDefault="009F0D9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854DDD" w:rsidP="00DB5EA8" w:rsidRDefault="00854DDD">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Burden associated with this requirement is exempt from the PRA.  </w:t>
      </w:r>
    </w:p>
    <w:p w:rsidRPr="007A6DD8" w:rsidR="00854DDD" w:rsidP="00DB5EA8" w:rsidRDefault="00854DDD">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9F0D91" w:rsidP="00DB5EA8" w:rsidRDefault="009F0D91">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 CAH that has a necessary provider designation and relocates its facility can continue its designation only if the relocated facility</w:t>
      </w:r>
      <w:r w:rsidRPr="007A6DD8" w:rsidR="007F1665">
        <w:rPr>
          <w:color w:val="000000"/>
        </w:rPr>
        <w:t xml:space="preserve"> in its new </w:t>
      </w:r>
      <w:r w:rsidRPr="007A6DD8" w:rsidR="001077F2">
        <w:rPr>
          <w:color w:val="000000"/>
        </w:rPr>
        <w:t>location</w:t>
      </w:r>
      <w:r w:rsidRPr="007A6DD8" w:rsidR="007F1665">
        <w:rPr>
          <w:color w:val="000000"/>
        </w:rPr>
        <w:t xml:space="preserve"> serves at least 75 percent of the same service </w:t>
      </w:r>
      <w:r w:rsidRPr="007A6DD8" w:rsidR="00141AAC">
        <w:rPr>
          <w:color w:val="000000"/>
        </w:rPr>
        <w:t xml:space="preserve">area; </w:t>
      </w:r>
      <w:r w:rsidRPr="007A6DD8" w:rsidR="007F1665">
        <w:rPr>
          <w:color w:val="000000"/>
        </w:rPr>
        <w:t xml:space="preserve">provides at least 75 percent of the same services and is staffed by 75 percent of the staff at its original location.  </w:t>
      </w:r>
    </w:p>
    <w:p w:rsidRPr="007A6DD8" w:rsidR="00AE1198" w:rsidP="00DB5EA8" w:rsidRDefault="00AE1198">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AE1198" w:rsidP="00DB5EA8" w:rsidRDefault="00AE1198">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Prior to any relocation of a necessary provider CAH, the CAH</w:t>
      </w:r>
      <w:r w:rsidRPr="007A6DD8" w:rsidR="00565BF1">
        <w:rPr>
          <w:color w:val="000000"/>
        </w:rPr>
        <w:t xml:space="preserve"> may voluntarily </w:t>
      </w:r>
      <w:r w:rsidRPr="007A6DD8">
        <w:rPr>
          <w:color w:val="000000"/>
        </w:rPr>
        <w:t>send a letter of intent to the State Agency and to the CMS Regional Office</w:t>
      </w:r>
      <w:r w:rsidRPr="007A6DD8" w:rsidR="00565BF1">
        <w:rPr>
          <w:color w:val="000000"/>
        </w:rPr>
        <w:t xml:space="preserve"> (RO) if it seeks a preliminary determination from CMS as to whether </w:t>
      </w:r>
      <w:proofErr w:type="gramStart"/>
      <w:r w:rsidRPr="007A6DD8" w:rsidR="00565BF1">
        <w:rPr>
          <w:color w:val="000000"/>
        </w:rPr>
        <w:t>it</w:t>
      </w:r>
      <w:r w:rsidR="00A63F87">
        <w:rPr>
          <w:color w:val="000000"/>
        </w:rPr>
        <w:t>’</w:t>
      </w:r>
      <w:r w:rsidRPr="007A6DD8" w:rsidR="00565BF1">
        <w:rPr>
          <w:color w:val="000000"/>
        </w:rPr>
        <w:t>s</w:t>
      </w:r>
      <w:proofErr w:type="gramEnd"/>
      <w:r w:rsidRPr="007A6DD8" w:rsidR="00565BF1">
        <w:rPr>
          <w:color w:val="000000"/>
        </w:rPr>
        <w:t xml:space="preserve"> proposed new location would meet CMS requirements.  The RO provides notice of preliminary approval of the relocation if the proposed relocation complies with the regulatory standards at 42 CFR 485.610(b) and (d).  </w:t>
      </w:r>
      <w:r w:rsidRPr="007A6DD8">
        <w:rPr>
          <w:color w:val="000000"/>
        </w:rPr>
        <w:t xml:space="preserve">The </w:t>
      </w:r>
      <w:r w:rsidRPr="007A6DD8" w:rsidR="00565BF1">
        <w:rPr>
          <w:color w:val="000000"/>
        </w:rPr>
        <w:t xml:space="preserve">CAH’s </w:t>
      </w:r>
      <w:r w:rsidRPr="007A6DD8">
        <w:rPr>
          <w:color w:val="000000"/>
        </w:rPr>
        <w:t>Administrator, or other appropriate person</w:t>
      </w:r>
      <w:r w:rsidRPr="007A6DD8" w:rsidR="00BD6976">
        <w:rPr>
          <w:color w:val="000000"/>
        </w:rPr>
        <w:t>,</w:t>
      </w:r>
      <w:r w:rsidRPr="007A6DD8">
        <w:rPr>
          <w:color w:val="000000"/>
        </w:rPr>
        <w:t xml:space="preserve"> would draft </w:t>
      </w:r>
      <w:r w:rsidRPr="007A6DD8" w:rsidR="00565BF1">
        <w:rPr>
          <w:color w:val="000000"/>
        </w:rPr>
        <w:t xml:space="preserve">the </w:t>
      </w:r>
      <w:r w:rsidRPr="007A6DD8">
        <w:rPr>
          <w:color w:val="000000"/>
        </w:rPr>
        <w:t xml:space="preserve">attestation letter </w:t>
      </w:r>
      <w:r w:rsidRPr="007A6DD8" w:rsidR="00565BF1">
        <w:rPr>
          <w:color w:val="000000"/>
        </w:rPr>
        <w:t xml:space="preserve">with the relocation proposal, </w:t>
      </w:r>
      <w:r w:rsidRPr="007A6DD8">
        <w:rPr>
          <w:color w:val="000000"/>
        </w:rPr>
        <w:t>stating that the facility meet</w:t>
      </w:r>
      <w:r w:rsidRPr="007A6DD8" w:rsidR="001077F2">
        <w:rPr>
          <w:color w:val="000000"/>
        </w:rPr>
        <w:t>s</w:t>
      </w:r>
      <w:r w:rsidRPr="007A6DD8">
        <w:rPr>
          <w:color w:val="000000"/>
        </w:rPr>
        <w:t xml:space="preserve"> the conditions to relocate and continue its necessary provider designation.  We estimate that</w:t>
      </w:r>
      <w:r w:rsidRPr="007A6DD8" w:rsidR="00565BF1">
        <w:rPr>
          <w:color w:val="000000"/>
        </w:rPr>
        <w:t xml:space="preserve"> fewer than </w:t>
      </w:r>
      <w:proofErr w:type="gramStart"/>
      <w:r w:rsidRPr="007A6DD8" w:rsidR="00565BF1">
        <w:rPr>
          <w:color w:val="000000"/>
        </w:rPr>
        <w:t>5</w:t>
      </w:r>
      <w:proofErr w:type="gramEnd"/>
      <w:r w:rsidRPr="007A6DD8" w:rsidR="00565BF1">
        <w:rPr>
          <w:color w:val="000000"/>
        </w:rPr>
        <w:t xml:space="preserve"> </w:t>
      </w:r>
      <w:r w:rsidRPr="007A6DD8">
        <w:rPr>
          <w:color w:val="000000"/>
        </w:rPr>
        <w:t xml:space="preserve">facilities a year will relocate and that it would take </w:t>
      </w:r>
      <w:r w:rsidRPr="007A6DD8" w:rsidR="00C040AC">
        <w:rPr>
          <w:color w:val="000000"/>
        </w:rPr>
        <w:t>one hour</w:t>
      </w:r>
      <w:r w:rsidRPr="007A6DD8" w:rsidR="00CD6470">
        <w:rPr>
          <w:color w:val="000000"/>
        </w:rPr>
        <w:t xml:space="preserve"> to draft the letter and </w:t>
      </w:r>
      <w:r w:rsidRPr="007A6DD8" w:rsidR="00C040AC">
        <w:rPr>
          <w:color w:val="000000"/>
        </w:rPr>
        <w:t>30</w:t>
      </w:r>
      <w:r w:rsidRPr="007A6DD8" w:rsidR="00CD6470">
        <w:rPr>
          <w:color w:val="000000"/>
        </w:rPr>
        <w:t xml:space="preserve"> minutes for clerical personnel to put it into a final form.</w:t>
      </w:r>
    </w:p>
    <w:p w:rsidRPr="007A6DD8" w:rsidR="00141F53" w:rsidP="00DB5EA8" w:rsidRDefault="00141F53">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565BF1" w:rsidP="00DB5EA8" w:rsidRDefault="000F299F">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As stated in 5 CFR 1320.3(c</w:t>
      </w:r>
      <w:proofErr w:type="gramStart"/>
      <w:r w:rsidRPr="007A6DD8">
        <w:rPr>
          <w:color w:val="000000"/>
        </w:rPr>
        <w:t>)(</w:t>
      </w:r>
      <w:proofErr w:type="gramEnd"/>
      <w:r w:rsidRPr="007A6DD8">
        <w:rPr>
          <w:color w:val="000000"/>
        </w:rPr>
        <w:t xml:space="preserve">4), this information collection requirement is exempt from the PRA as it will impose burden on </w:t>
      </w:r>
      <w:r w:rsidRPr="007A6DD8" w:rsidR="006E079E">
        <w:rPr>
          <w:color w:val="000000"/>
        </w:rPr>
        <w:t>fewer than 1</w:t>
      </w:r>
      <w:r w:rsidRPr="007A6DD8">
        <w:rPr>
          <w:color w:val="000000"/>
        </w:rPr>
        <w:t>0 entities on an annual basis.</w:t>
      </w:r>
    </w:p>
    <w:p w:rsidRPr="007A6DD8" w:rsidR="00565BF1" w:rsidP="00DB5EA8" w:rsidRDefault="00565BF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35673F" w:rsidP="00DB5EA8" w:rsidRDefault="0035673F">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485.616 Standard: Agreements with network hospitals</w:t>
      </w:r>
    </w:p>
    <w:p w:rsidRPr="007A6DD8" w:rsidR="008F1543" w:rsidP="00DB5EA8" w:rsidRDefault="008F1543">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AC6E1F" w:rsidP="00DB5EA8" w:rsidRDefault="00AC6E1F">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Burden associated with this requirement is exempt from the PRA.  </w:t>
      </w:r>
    </w:p>
    <w:p w:rsidRPr="007A6DD8" w:rsidR="00AC6E1F" w:rsidP="00DB5EA8" w:rsidRDefault="00AC6E1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AC6E1F" w:rsidP="00DB5EA8" w:rsidRDefault="00725EB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Each CAH must have an agreement with respect to credentialing and quality assurance with at least one hospital that is a member of the network; one QIO or equivalent entity; or one other appropriate and qualified entity identified in the State rural health care plan. The agreement should include patient referral and transfer.  The initial development</w:t>
      </w:r>
      <w:r w:rsidRPr="007A6DD8" w:rsidR="00BE0379">
        <w:rPr>
          <w:color w:val="000000"/>
        </w:rPr>
        <w:t xml:space="preserve"> of the agreement will take approximately two hours. </w:t>
      </w:r>
      <w:r w:rsidRPr="007A6DD8">
        <w:rPr>
          <w:color w:val="000000"/>
        </w:rPr>
        <w:t>We estimate that no more than</w:t>
      </w:r>
      <w:r w:rsidRPr="007A6DD8" w:rsidR="006022A2">
        <w:rPr>
          <w:color w:val="000000"/>
        </w:rPr>
        <w:t xml:space="preserve"> six </w:t>
      </w:r>
      <w:r w:rsidRPr="007A6DD8" w:rsidR="00BE0379">
        <w:rPr>
          <w:color w:val="000000"/>
        </w:rPr>
        <w:t xml:space="preserve">CAHs a year </w:t>
      </w:r>
      <w:proofErr w:type="gramStart"/>
      <w:r w:rsidRPr="007A6DD8" w:rsidR="00BE0379">
        <w:rPr>
          <w:color w:val="000000"/>
        </w:rPr>
        <w:t>become certified</w:t>
      </w:r>
      <w:proofErr w:type="gramEnd"/>
      <w:r w:rsidRPr="007A6DD8" w:rsidR="00BE0379">
        <w:rPr>
          <w:color w:val="000000"/>
        </w:rPr>
        <w:t xml:space="preserve"> under Medicare.</w:t>
      </w:r>
      <w:r w:rsidRPr="007A6DD8" w:rsidR="00164A0B">
        <w:rPr>
          <w:color w:val="000000"/>
        </w:rPr>
        <w:t xml:space="preserve"> </w:t>
      </w:r>
      <w:r w:rsidRPr="007A6DD8" w:rsidR="00AC6E1F">
        <w:rPr>
          <w:color w:val="000000"/>
        </w:rPr>
        <w:t xml:space="preserve"> As stated in 5 CFR 1320.3(c</w:t>
      </w:r>
      <w:proofErr w:type="gramStart"/>
      <w:r w:rsidRPr="007A6DD8" w:rsidR="00AC6E1F">
        <w:rPr>
          <w:color w:val="000000"/>
        </w:rPr>
        <w:t>)(</w:t>
      </w:r>
      <w:proofErr w:type="gramEnd"/>
      <w:r w:rsidRPr="007A6DD8" w:rsidR="00AC6E1F">
        <w:rPr>
          <w:color w:val="000000"/>
        </w:rPr>
        <w:t xml:space="preserve">4), this information collection requirement is exempt from the PRA as it will impose burden on </w:t>
      </w:r>
      <w:r w:rsidRPr="007A6DD8" w:rsidR="006E079E">
        <w:rPr>
          <w:color w:val="000000"/>
        </w:rPr>
        <w:t xml:space="preserve">fewer than </w:t>
      </w:r>
      <w:r w:rsidRPr="007A6DD8" w:rsidR="00AC6E1F">
        <w:rPr>
          <w:color w:val="000000"/>
        </w:rPr>
        <w:t>10 entities on an annual basis.</w:t>
      </w:r>
    </w:p>
    <w:p w:rsidRPr="007A6DD8" w:rsidR="00164A0B" w:rsidP="009F0D91" w:rsidRDefault="00164A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725EB4" w:rsidP="00EC450C" w:rsidRDefault="00BA46A6">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485.618(c) – Standard: Blood and blood products</w:t>
      </w:r>
    </w:p>
    <w:p w:rsidRPr="007A6DD8" w:rsidR="00BA46A6" w:rsidP="009F0D91" w:rsidRDefault="00BA46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0F0AA4" w:rsidP="00EC450C" w:rsidRDefault="000F0AA4">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The chart below reflects the burden associated with this requirement. </w:t>
      </w:r>
    </w:p>
    <w:p w:rsidRPr="007A6DD8" w:rsidR="000F0AA4" w:rsidP="009F0D91" w:rsidRDefault="000F0A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595AC2" w:rsidP="00EC450C" w:rsidRDefault="00BA46A6">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The CAH must update policy agreements with blood collection establishments to ensure prompt notification about potentially infected blood and blood products.  We estimate that CAH will utili</w:t>
      </w:r>
      <w:r w:rsidRPr="007A6DD8" w:rsidR="00D52676">
        <w:rPr>
          <w:color w:val="000000"/>
        </w:rPr>
        <w:t>ze one Coordinator and one C</w:t>
      </w:r>
      <w:r w:rsidRPr="007A6DD8">
        <w:rPr>
          <w:color w:val="000000"/>
        </w:rPr>
        <w:t>lerical person for one hour each to update the policy agreements</w:t>
      </w:r>
      <w:r w:rsidRPr="007A6DD8" w:rsidR="00F846A2">
        <w:rPr>
          <w:color w:val="000000"/>
        </w:rPr>
        <w:t xml:space="preserve"> each year</w:t>
      </w:r>
      <w:r w:rsidRPr="007A6DD8">
        <w:rPr>
          <w:color w:val="000000"/>
        </w:rPr>
        <w:t>.</w:t>
      </w:r>
    </w:p>
    <w:p w:rsidRPr="007A6DD8" w:rsidR="00595AC2" w:rsidP="009F0D91" w:rsidRDefault="00595A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9"/>
        <w:gridCol w:w="2281"/>
        <w:gridCol w:w="2220"/>
      </w:tblGrid>
      <w:tr w:rsidRPr="007A6DD8" w:rsidR="00BA46A6" w:rsidTr="00CF13D4">
        <w:trPr>
          <w:trHeight w:val="620"/>
        </w:trPr>
        <w:tc>
          <w:tcPr>
            <w:tcW w:w="4248" w:type="dxa"/>
            <w:shd w:val="clear" w:color="auto" w:fill="D9D9D9"/>
          </w:tcPr>
          <w:p w:rsidRPr="007A6DD8" w:rsidR="00BA46A6" w:rsidP="00F846A2" w:rsidRDefault="00D52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rPr>
                <w:u w:val="single"/>
              </w:rPr>
              <w:t xml:space="preserve">Personnel, Wages, and </w:t>
            </w:r>
            <w:r w:rsidRPr="007A6DD8" w:rsidR="00D75A0C">
              <w:rPr>
                <w:u w:val="single"/>
              </w:rPr>
              <w:t>Hours</w:t>
            </w:r>
          </w:p>
        </w:tc>
        <w:tc>
          <w:tcPr>
            <w:tcW w:w="2340" w:type="dxa"/>
            <w:shd w:val="clear" w:color="auto" w:fill="D9D9D9"/>
          </w:tcPr>
          <w:p w:rsidRPr="007A6DD8" w:rsidR="00BA46A6" w:rsidP="00182DD9" w:rsidRDefault="00BA46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Annual Burden Hours</w:t>
            </w:r>
            <w:r w:rsidRPr="007A6DD8" w:rsidR="00F846A2">
              <w:rPr>
                <w:color w:val="000000"/>
              </w:rPr>
              <w:t xml:space="preserve"> </w:t>
            </w:r>
            <w:r w:rsidRPr="007A6DD8" w:rsidR="00CF13D4">
              <w:rPr>
                <w:color w:val="000000"/>
              </w:rPr>
              <w:t>(for 1,</w:t>
            </w:r>
            <w:r w:rsidR="00182DD9">
              <w:rPr>
                <w:color w:val="000000"/>
              </w:rPr>
              <w:t>215</w:t>
            </w:r>
            <w:r w:rsidRPr="007A6DD8" w:rsidR="00182DD9">
              <w:rPr>
                <w:color w:val="000000"/>
              </w:rPr>
              <w:t xml:space="preserve"> </w:t>
            </w:r>
            <w:r w:rsidRPr="007A6DD8" w:rsidR="00CF13D4">
              <w:rPr>
                <w:color w:val="000000"/>
              </w:rPr>
              <w:t>CAHs)</w:t>
            </w:r>
          </w:p>
        </w:tc>
        <w:tc>
          <w:tcPr>
            <w:tcW w:w="2268" w:type="dxa"/>
            <w:shd w:val="clear" w:color="auto" w:fill="D9D9D9"/>
          </w:tcPr>
          <w:p w:rsidRPr="007A6DD8" w:rsidR="00BA46A6" w:rsidP="00182DD9" w:rsidRDefault="00BA46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 xml:space="preserve">Annual Cost </w:t>
            </w:r>
            <w:r w:rsidRPr="007A6DD8" w:rsidR="00F846A2">
              <w:rPr>
                <w:color w:val="000000"/>
                <w:u w:val="single"/>
              </w:rPr>
              <w:t>Burden</w:t>
            </w:r>
            <w:r w:rsidRPr="007A6DD8" w:rsidR="00407553">
              <w:rPr>
                <w:color w:val="000000"/>
              </w:rPr>
              <w:t xml:space="preserve"> (for 1,</w:t>
            </w:r>
            <w:r w:rsidR="00182DD9">
              <w:rPr>
                <w:color w:val="000000"/>
              </w:rPr>
              <w:t>215</w:t>
            </w:r>
            <w:r w:rsidRPr="007A6DD8" w:rsidR="00182DD9">
              <w:rPr>
                <w:color w:val="000000"/>
              </w:rPr>
              <w:t xml:space="preserve"> </w:t>
            </w:r>
            <w:r w:rsidRPr="007A6DD8" w:rsidR="00CF13D4">
              <w:rPr>
                <w:color w:val="000000"/>
              </w:rPr>
              <w:t>CAHs)</w:t>
            </w:r>
          </w:p>
        </w:tc>
      </w:tr>
      <w:tr w:rsidRPr="007A6DD8" w:rsidR="00BA46A6" w:rsidTr="00CF13D4">
        <w:tc>
          <w:tcPr>
            <w:tcW w:w="4248" w:type="dxa"/>
          </w:tcPr>
          <w:p w:rsidRPr="007A6DD8" w:rsidR="00BA46A6" w:rsidP="003311FA" w:rsidRDefault="004347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1 </w:t>
            </w:r>
            <w:r w:rsidRPr="007A6DD8" w:rsidR="00307221">
              <w:rPr>
                <w:color w:val="000000"/>
              </w:rPr>
              <w:t>C</w:t>
            </w:r>
            <w:r w:rsidRPr="007A6DD8" w:rsidR="00F846A2">
              <w:rPr>
                <w:color w:val="000000"/>
              </w:rPr>
              <w:t>oordinator @</w:t>
            </w:r>
            <w:r w:rsidRPr="007A6DD8">
              <w:rPr>
                <w:color w:val="000000"/>
              </w:rPr>
              <w:t xml:space="preserve"> $</w:t>
            </w:r>
            <w:r w:rsidR="003311FA">
              <w:rPr>
                <w:color w:val="000000"/>
              </w:rPr>
              <w:t>107</w:t>
            </w:r>
            <w:r w:rsidRPr="007A6DD8" w:rsidR="00FD47A8">
              <w:rPr>
                <w:color w:val="000000"/>
              </w:rPr>
              <w:t>/</w:t>
            </w:r>
            <w:proofErr w:type="spellStart"/>
            <w:r w:rsidRPr="007A6DD8" w:rsidR="00FD47A8">
              <w:rPr>
                <w:color w:val="000000"/>
              </w:rPr>
              <w:t>hr</w:t>
            </w:r>
            <w:proofErr w:type="spellEnd"/>
            <w:r w:rsidRPr="007A6DD8" w:rsidR="00FD47A8">
              <w:rPr>
                <w:color w:val="000000"/>
              </w:rPr>
              <w:t xml:space="preserve"> x 1hr</w:t>
            </w:r>
            <w:r w:rsidRPr="007A6DD8" w:rsidR="00D52676">
              <w:rPr>
                <w:color w:val="000000"/>
              </w:rPr>
              <w:t>/</w:t>
            </w:r>
            <w:proofErr w:type="spellStart"/>
            <w:r w:rsidRPr="007A6DD8" w:rsidR="00D52676">
              <w:rPr>
                <w:color w:val="000000"/>
              </w:rPr>
              <w:t>yr</w:t>
            </w:r>
            <w:proofErr w:type="spellEnd"/>
            <w:r w:rsidRPr="007A6DD8" w:rsidR="00FD47A8">
              <w:rPr>
                <w:color w:val="000000"/>
              </w:rPr>
              <w:t xml:space="preserve"> </w:t>
            </w:r>
          </w:p>
        </w:tc>
        <w:tc>
          <w:tcPr>
            <w:tcW w:w="2340" w:type="dxa"/>
          </w:tcPr>
          <w:p w:rsidRPr="007A6DD8" w:rsidR="00BA46A6" w:rsidP="004459CA" w:rsidRDefault="00182D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1,215</w:t>
            </w:r>
            <w:r w:rsidRPr="007A6DD8" w:rsidR="0018216B">
              <w:rPr>
                <w:color w:val="000000"/>
              </w:rPr>
              <w:t xml:space="preserve"> hours</w:t>
            </w:r>
          </w:p>
        </w:tc>
        <w:tc>
          <w:tcPr>
            <w:tcW w:w="2268" w:type="dxa"/>
          </w:tcPr>
          <w:p w:rsidRPr="007A6DD8" w:rsidR="00BA46A6" w:rsidP="00182DD9" w:rsidRDefault="002B3E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3311FA" w:rsidR="003311FA">
              <w:rPr>
                <w:color w:val="000000"/>
              </w:rPr>
              <w:t>130,005</w:t>
            </w:r>
            <w:r w:rsidRPr="007A6DD8" w:rsidR="0018216B">
              <w:rPr>
                <w:color w:val="000000"/>
              </w:rPr>
              <w:t xml:space="preserve"> </w:t>
            </w:r>
          </w:p>
        </w:tc>
      </w:tr>
      <w:tr w:rsidRPr="007A6DD8" w:rsidR="00BA46A6" w:rsidTr="00CF13D4">
        <w:tc>
          <w:tcPr>
            <w:tcW w:w="4248" w:type="dxa"/>
            <w:tcBorders>
              <w:bottom w:val="single" w:color="auto" w:sz="4" w:space="0"/>
            </w:tcBorders>
          </w:tcPr>
          <w:p w:rsidRPr="007A6DD8" w:rsidR="00BA46A6" w:rsidP="003311FA" w:rsidRDefault="00B808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1 C</w:t>
            </w:r>
            <w:r w:rsidRPr="007A6DD8" w:rsidR="004347DE">
              <w:rPr>
                <w:color w:val="000000"/>
              </w:rPr>
              <w:t xml:space="preserve">lerical person </w:t>
            </w:r>
            <w:r w:rsidRPr="007A6DD8">
              <w:rPr>
                <w:color w:val="000000"/>
              </w:rPr>
              <w:t>@</w:t>
            </w:r>
            <w:r w:rsidRPr="007A6DD8" w:rsidR="004347DE">
              <w:rPr>
                <w:color w:val="000000"/>
              </w:rPr>
              <w:t xml:space="preserve"> </w:t>
            </w:r>
            <w:r w:rsidRPr="007A6DD8" w:rsidR="002B3E21">
              <w:rPr>
                <w:color w:val="000000"/>
              </w:rPr>
              <w:t>$</w:t>
            </w:r>
            <w:r w:rsidR="003311FA">
              <w:rPr>
                <w:color w:val="000000"/>
              </w:rPr>
              <w:t>37</w:t>
            </w:r>
            <w:r w:rsidRPr="007A6DD8">
              <w:rPr>
                <w:color w:val="000000"/>
              </w:rPr>
              <w:t>/</w:t>
            </w:r>
            <w:proofErr w:type="spellStart"/>
            <w:r w:rsidRPr="007A6DD8" w:rsidR="004347DE">
              <w:rPr>
                <w:color w:val="000000"/>
              </w:rPr>
              <w:t>hr</w:t>
            </w:r>
            <w:proofErr w:type="spellEnd"/>
            <w:r w:rsidRPr="007A6DD8" w:rsidR="00CF13D4">
              <w:rPr>
                <w:color w:val="000000"/>
              </w:rPr>
              <w:t xml:space="preserve"> </w:t>
            </w:r>
            <w:r w:rsidRPr="007A6DD8" w:rsidR="00D52676">
              <w:rPr>
                <w:color w:val="000000"/>
              </w:rPr>
              <w:t xml:space="preserve"> x 1hr/</w:t>
            </w:r>
            <w:proofErr w:type="spellStart"/>
            <w:r w:rsidRPr="007A6DD8" w:rsidR="00D52676">
              <w:rPr>
                <w:color w:val="000000"/>
              </w:rPr>
              <w:t>yr</w:t>
            </w:r>
            <w:proofErr w:type="spellEnd"/>
          </w:p>
        </w:tc>
        <w:tc>
          <w:tcPr>
            <w:tcW w:w="2340" w:type="dxa"/>
            <w:tcBorders>
              <w:bottom w:val="single" w:color="auto" w:sz="4" w:space="0"/>
            </w:tcBorders>
          </w:tcPr>
          <w:p w:rsidRPr="007A6DD8" w:rsidR="00BA46A6" w:rsidP="004459CA" w:rsidRDefault="00182D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1,215</w:t>
            </w:r>
            <w:r w:rsidRPr="007A6DD8" w:rsidR="0018216B">
              <w:rPr>
                <w:color w:val="000000"/>
              </w:rPr>
              <w:t xml:space="preserve"> hours</w:t>
            </w:r>
          </w:p>
        </w:tc>
        <w:tc>
          <w:tcPr>
            <w:tcW w:w="2268" w:type="dxa"/>
            <w:tcBorders>
              <w:bottom w:val="single" w:color="auto" w:sz="4" w:space="0"/>
            </w:tcBorders>
          </w:tcPr>
          <w:p w:rsidRPr="007A6DD8" w:rsidR="00BA46A6" w:rsidP="00182DD9" w:rsidRDefault="002B3E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3311FA" w:rsidR="003311FA">
              <w:rPr>
                <w:color w:val="000000"/>
              </w:rPr>
              <w:t>44,955</w:t>
            </w:r>
          </w:p>
        </w:tc>
      </w:tr>
      <w:tr w:rsidRPr="007A6DD8" w:rsidR="00BA46A6" w:rsidTr="00CF13D4">
        <w:tc>
          <w:tcPr>
            <w:tcW w:w="4248" w:type="dxa"/>
            <w:shd w:val="clear" w:color="auto" w:fill="D9D9D9"/>
          </w:tcPr>
          <w:p w:rsidRPr="007A6DD8" w:rsidR="00BA46A6" w:rsidP="004459CA" w:rsidRDefault="004347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TOTAL</w:t>
            </w:r>
          </w:p>
        </w:tc>
        <w:tc>
          <w:tcPr>
            <w:tcW w:w="2340" w:type="dxa"/>
            <w:shd w:val="clear" w:color="auto" w:fill="D9D9D9"/>
          </w:tcPr>
          <w:p w:rsidRPr="007A6DD8" w:rsidR="00BA46A6" w:rsidP="004459CA" w:rsidRDefault="00182D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b/>
                <w:color w:val="000000"/>
              </w:rPr>
              <w:t>2,430</w:t>
            </w:r>
            <w:r w:rsidRPr="007A6DD8" w:rsidR="0018216B">
              <w:rPr>
                <w:b/>
                <w:color w:val="000000"/>
              </w:rPr>
              <w:t xml:space="preserve"> hours</w:t>
            </w:r>
          </w:p>
        </w:tc>
        <w:tc>
          <w:tcPr>
            <w:tcW w:w="2268" w:type="dxa"/>
            <w:shd w:val="clear" w:color="auto" w:fill="D9D9D9"/>
          </w:tcPr>
          <w:p w:rsidRPr="007A6DD8" w:rsidR="00BA46A6" w:rsidP="00182DD9" w:rsidRDefault="003311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b/>
                <w:color w:val="000000"/>
              </w:rPr>
              <w:fldChar w:fldCharType="begin"/>
            </w:r>
            <w:r>
              <w:rPr>
                <w:b/>
                <w:color w:val="000000"/>
              </w:rPr>
              <w:instrText xml:space="preserve"> =SUM(ABOVE) \# "$#,#" </w:instrText>
            </w:r>
            <w:r>
              <w:rPr>
                <w:b/>
                <w:color w:val="000000"/>
              </w:rPr>
              <w:fldChar w:fldCharType="separate"/>
            </w:r>
            <w:r>
              <w:rPr>
                <w:b/>
                <w:noProof/>
                <w:color w:val="000000"/>
              </w:rPr>
              <w:t>$174,960</w:t>
            </w:r>
            <w:r>
              <w:rPr>
                <w:b/>
                <w:color w:val="000000"/>
              </w:rPr>
              <w:fldChar w:fldCharType="end"/>
            </w:r>
          </w:p>
        </w:tc>
      </w:tr>
    </w:tbl>
    <w:p w:rsidRPr="007A6DD8" w:rsidR="00595AC2" w:rsidRDefault="00595A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Pr="007A6DD8" w:rsidR="00C44BBC" w:rsidRDefault="00C44BB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0F0AA4" w:rsidP="006955EA" w:rsidRDefault="00565BF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485.618(d</w:t>
      </w:r>
      <w:proofErr w:type="gramStart"/>
      <w:r w:rsidRPr="007A6DD8">
        <w:rPr>
          <w:color w:val="000000"/>
          <w:u w:val="single"/>
        </w:rPr>
        <w:t>)(</w:t>
      </w:r>
      <w:proofErr w:type="gramEnd"/>
      <w:r w:rsidRPr="007A6DD8">
        <w:rPr>
          <w:color w:val="000000"/>
          <w:u w:val="single"/>
        </w:rPr>
        <w:t>1</w:t>
      </w:r>
      <w:r w:rsidRPr="007A6DD8" w:rsidR="006955EA">
        <w:rPr>
          <w:color w:val="000000"/>
          <w:u w:val="single"/>
        </w:rPr>
        <w:t>)</w:t>
      </w:r>
      <w:r w:rsidRPr="007A6DD8">
        <w:rPr>
          <w:color w:val="000000"/>
          <w:u w:val="single"/>
        </w:rPr>
        <w:t xml:space="preserve">(ii)(C) </w:t>
      </w:r>
      <w:r w:rsidRPr="007A6DD8" w:rsidR="006955EA">
        <w:rPr>
          <w:color w:val="000000"/>
          <w:u w:val="single"/>
        </w:rPr>
        <w:t>- Emergency Services</w:t>
      </w:r>
      <w:r w:rsidRPr="007A6DD8" w:rsidR="006955EA">
        <w:rPr>
          <w:color w:val="000000"/>
        </w:rPr>
        <w:t xml:space="preserve">  </w:t>
      </w:r>
    </w:p>
    <w:p w:rsidRPr="007A6DD8" w:rsidR="000F0AA4" w:rsidP="006955EA" w:rsidRDefault="000F0A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0F0AA4" w:rsidP="006955EA" w:rsidRDefault="006955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No burden </w:t>
      </w:r>
      <w:proofErr w:type="gramStart"/>
      <w:r w:rsidRPr="007A6DD8">
        <w:rPr>
          <w:color w:val="000000"/>
        </w:rPr>
        <w:t>is attributed</w:t>
      </w:r>
      <w:proofErr w:type="gramEnd"/>
      <w:r w:rsidRPr="007A6DD8">
        <w:rPr>
          <w:color w:val="000000"/>
        </w:rPr>
        <w:t xml:space="preserve"> to this task.  </w:t>
      </w:r>
    </w:p>
    <w:p w:rsidRPr="007A6DD8" w:rsidR="000F0AA4" w:rsidP="006955EA" w:rsidRDefault="000F0A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6955EA" w:rsidP="006955EA" w:rsidRDefault="006955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The State must maintain documentation showing that the response time of up to 60 minutes at a particular CAH it designates is justified because other available alternatives would increase the time needed to stabilize a patient in an emergency.  This information is included in each State’s rural healthcare plan and </w:t>
      </w:r>
      <w:proofErr w:type="gramStart"/>
      <w:r w:rsidRPr="007A6DD8">
        <w:rPr>
          <w:color w:val="000000"/>
        </w:rPr>
        <w:t>is maintained</w:t>
      </w:r>
      <w:proofErr w:type="gramEnd"/>
      <w:r w:rsidRPr="007A6DD8">
        <w:rPr>
          <w:color w:val="000000"/>
        </w:rPr>
        <w:t xml:space="preserve"> by the State.</w:t>
      </w:r>
    </w:p>
    <w:p w:rsidRPr="007A6DD8" w:rsidR="006955EA" w:rsidRDefault="006955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06109A" w:rsidRDefault="00E72B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485.618(e) – Standard: Coordination with emergency re</w:t>
      </w:r>
      <w:r w:rsidRPr="007A6DD8" w:rsidR="008F1543">
        <w:rPr>
          <w:color w:val="000000"/>
          <w:u w:val="single"/>
        </w:rPr>
        <w:t>sponse systems</w:t>
      </w:r>
    </w:p>
    <w:p w:rsidRPr="007A6DD8" w:rsidR="000F0AA4" w:rsidRDefault="000F0A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0F0AA4" w:rsidRDefault="000F0A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Burden associated with this requirement is exempt from the PRA.  </w:t>
      </w:r>
    </w:p>
    <w:p w:rsidRPr="007A6DD8" w:rsidR="000F0AA4" w:rsidRDefault="000F0A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45FAE" w:rsidRDefault="00E72B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7A6DD8">
        <w:rPr>
          <w:color w:val="000000"/>
        </w:rPr>
        <w:t xml:space="preserve">The CAH must, in coordination with emergency response systems in the area, establish procedures under which a doctor </w:t>
      </w:r>
      <w:r w:rsidRPr="007A6DD8" w:rsidR="001077F2">
        <w:rPr>
          <w:color w:val="000000"/>
        </w:rPr>
        <w:t xml:space="preserve">of </w:t>
      </w:r>
      <w:r w:rsidRPr="007A6DD8">
        <w:rPr>
          <w:color w:val="000000"/>
        </w:rPr>
        <w:t>medicine</w:t>
      </w:r>
      <w:r w:rsidRPr="007A6DD8" w:rsidR="00ED32B7">
        <w:rPr>
          <w:color w:val="000000"/>
        </w:rPr>
        <w:t xml:space="preserve"> (MD)</w:t>
      </w:r>
      <w:r w:rsidRPr="007A6DD8">
        <w:rPr>
          <w:color w:val="000000"/>
        </w:rPr>
        <w:t xml:space="preserve"> or osteopathy</w:t>
      </w:r>
      <w:r w:rsidRPr="007A6DD8" w:rsidR="00ED32B7">
        <w:rPr>
          <w:color w:val="000000"/>
        </w:rPr>
        <w:t xml:space="preserve"> (DO)</w:t>
      </w:r>
      <w:r w:rsidRPr="007A6DD8">
        <w:rPr>
          <w:color w:val="000000"/>
        </w:rPr>
        <w:t xml:space="preserve"> is immediately </w:t>
      </w:r>
      <w:r w:rsidRPr="007A6DD8">
        <w:rPr>
          <w:color w:val="000000"/>
        </w:rPr>
        <w:lastRenderedPageBreak/>
        <w:t xml:space="preserve">available by telephone or radio contact on a 24-hour a day basis to </w:t>
      </w:r>
      <w:r w:rsidRPr="007A6DD8" w:rsidR="00720E53">
        <w:rPr>
          <w:color w:val="000000"/>
        </w:rPr>
        <w:t>receive emergency call, provide information on treatment of emergency patients and refer patients to the CAH or other appropriate locations for treatment.</w:t>
      </w:r>
      <w:proofErr w:type="gramEnd"/>
      <w:r w:rsidRPr="007A6DD8" w:rsidR="00720E53">
        <w:rPr>
          <w:color w:val="000000"/>
        </w:rPr>
        <w:t xml:space="preserve">  </w:t>
      </w:r>
    </w:p>
    <w:p w:rsidRPr="007A6DD8" w:rsidR="00720E53" w:rsidRDefault="00720E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720E53" w:rsidRDefault="00720E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The burden associated with this requirement is the time and effort necessary to establish procedures to respond to emergencies on a 24-hour basis.  While this requirement is subject to PRA, we believe that the burden associated with this requirement is exempt from the PRA as defined in </w:t>
      </w:r>
      <w:r w:rsidRPr="007A6DD8" w:rsidR="00E63724">
        <w:rPr>
          <w:color w:val="000000"/>
        </w:rPr>
        <w:t xml:space="preserve">both </w:t>
      </w:r>
      <w:r w:rsidRPr="007A6DD8">
        <w:rPr>
          <w:color w:val="000000"/>
        </w:rPr>
        <w:t>5 CFR 1320.3(b</w:t>
      </w:r>
      <w:proofErr w:type="gramStart"/>
      <w:r w:rsidRPr="007A6DD8">
        <w:rPr>
          <w:color w:val="000000"/>
        </w:rPr>
        <w:t>)(</w:t>
      </w:r>
      <w:proofErr w:type="gramEnd"/>
      <w:r w:rsidRPr="007A6DD8">
        <w:rPr>
          <w:color w:val="000000"/>
        </w:rPr>
        <w:t>2) and (b)(3)</w:t>
      </w:r>
      <w:r w:rsidRPr="007A6DD8" w:rsidR="00E63724">
        <w:rPr>
          <w:color w:val="000000"/>
        </w:rPr>
        <w:t>.  As stated in 5 CFR 1320.3(b</w:t>
      </w:r>
      <w:proofErr w:type="gramStart"/>
      <w:r w:rsidRPr="007A6DD8" w:rsidR="00E63724">
        <w:rPr>
          <w:color w:val="000000"/>
        </w:rPr>
        <w:t>)(</w:t>
      </w:r>
      <w:proofErr w:type="gramEnd"/>
      <w:r w:rsidRPr="007A6DD8" w:rsidR="00E63724">
        <w:rPr>
          <w:color w:val="000000"/>
        </w:rPr>
        <w:t xml:space="preserve">2), the burden imposed by </w:t>
      </w:r>
      <w:r w:rsidRPr="007A6DD8">
        <w:rPr>
          <w:color w:val="000000"/>
        </w:rPr>
        <w:t xml:space="preserve">this requirement is </w:t>
      </w:r>
      <w:r w:rsidRPr="007A6DD8" w:rsidR="00E63724">
        <w:rPr>
          <w:color w:val="000000"/>
        </w:rPr>
        <w:t xml:space="preserve">exempt from the PRA as it </w:t>
      </w:r>
      <w:r w:rsidRPr="007A6DD8">
        <w:rPr>
          <w:color w:val="000000"/>
        </w:rPr>
        <w:t xml:space="preserve">is considered </w:t>
      </w:r>
      <w:r w:rsidRPr="007A6DD8" w:rsidR="00E63724">
        <w:rPr>
          <w:color w:val="000000"/>
        </w:rPr>
        <w:t>to be usual and customary business practice.  In addition, the burden imposed by this requirement would exist even in the absence of the Federal requirement.  As stated in 5 CFR 1320.3(b</w:t>
      </w:r>
      <w:proofErr w:type="gramStart"/>
      <w:r w:rsidRPr="007A6DD8" w:rsidR="00E63724">
        <w:rPr>
          <w:color w:val="000000"/>
        </w:rPr>
        <w:t>)(</w:t>
      </w:r>
      <w:proofErr w:type="gramEnd"/>
      <w:r w:rsidRPr="007A6DD8" w:rsidR="00E63724">
        <w:rPr>
          <w:color w:val="000000"/>
        </w:rPr>
        <w:t xml:space="preserve">3), the burden is exempt from the PRA since the information is </w:t>
      </w:r>
      <w:r w:rsidRPr="007A6DD8" w:rsidR="00117A84">
        <w:rPr>
          <w:color w:val="000000"/>
        </w:rPr>
        <w:t xml:space="preserve">also </w:t>
      </w:r>
      <w:r w:rsidRPr="007A6DD8" w:rsidR="00E63724">
        <w:rPr>
          <w:color w:val="000000"/>
        </w:rPr>
        <w:t xml:space="preserve">collected on the </w:t>
      </w:r>
      <w:r w:rsidRPr="007A6DD8">
        <w:rPr>
          <w:color w:val="000000"/>
        </w:rPr>
        <w:t xml:space="preserve">State or local </w:t>
      </w:r>
      <w:r w:rsidRPr="007A6DD8" w:rsidR="00E63724">
        <w:rPr>
          <w:color w:val="000000"/>
        </w:rPr>
        <w:t>level</w:t>
      </w:r>
      <w:r w:rsidRPr="007A6DD8" w:rsidR="00117A84">
        <w:rPr>
          <w:color w:val="000000"/>
        </w:rPr>
        <w:t xml:space="preserve">.  </w:t>
      </w:r>
    </w:p>
    <w:p w:rsidRPr="007A6DD8" w:rsidR="0062244F" w:rsidRDefault="0062244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6E122F" w:rsidRDefault="002E1B3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485.623</w:t>
      </w:r>
      <w:r w:rsidRPr="007A6DD8" w:rsidR="006E122F">
        <w:rPr>
          <w:color w:val="000000"/>
          <w:u w:val="single"/>
        </w:rPr>
        <w:t>(d</w:t>
      </w:r>
      <w:proofErr w:type="gramStart"/>
      <w:r w:rsidRPr="007A6DD8" w:rsidR="006E122F">
        <w:rPr>
          <w:color w:val="000000"/>
          <w:u w:val="single"/>
        </w:rPr>
        <w:t>)(</w:t>
      </w:r>
      <w:proofErr w:type="gramEnd"/>
      <w:r w:rsidRPr="007A6DD8" w:rsidR="006E122F">
        <w:rPr>
          <w:color w:val="000000"/>
          <w:u w:val="single"/>
        </w:rPr>
        <w:t xml:space="preserve">4) – Standard: Life Safety </w:t>
      </w:r>
      <w:r w:rsidRPr="007A6DD8" w:rsidR="002D160F">
        <w:rPr>
          <w:color w:val="000000"/>
          <w:u w:val="single"/>
        </w:rPr>
        <w:t>from</w:t>
      </w:r>
      <w:r w:rsidRPr="007A6DD8" w:rsidR="0056094B">
        <w:rPr>
          <w:color w:val="000000"/>
          <w:u w:val="single"/>
        </w:rPr>
        <w:t xml:space="preserve"> f</w:t>
      </w:r>
      <w:r w:rsidRPr="007A6DD8" w:rsidR="006E122F">
        <w:rPr>
          <w:color w:val="000000"/>
          <w:u w:val="single"/>
        </w:rPr>
        <w:t>ire</w:t>
      </w:r>
    </w:p>
    <w:p w:rsidRPr="007A6DD8" w:rsidR="000F0AA4" w:rsidRDefault="000F0A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0F0AA4" w:rsidRDefault="000F0A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The chart below reflects the burden associated with this requirement.  </w:t>
      </w:r>
    </w:p>
    <w:p w:rsidRPr="007A6DD8" w:rsidR="0056094B" w:rsidRDefault="0056094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670D00" w:rsidRDefault="0056094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The CAH must meet the applicable provisions of the 2000 edition of the Life Safety Code </w:t>
      </w:r>
      <w:r w:rsidRPr="007A6DD8" w:rsidR="001077F2">
        <w:rPr>
          <w:color w:val="000000"/>
        </w:rPr>
        <w:t xml:space="preserve">(LSC) </w:t>
      </w:r>
      <w:r w:rsidRPr="007A6DD8">
        <w:rPr>
          <w:color w:val="000000"/>
        </w:rPr>
        <w:t>of the National Fire Protection Association.  If CMS finds that the State has a fire and safety code imposed by the State law that adequately protects patients, CMS may allow the State survey agency to apply the State’s fire and safety code instead of the LSC if waiving the provisions of the LSC does not adversely affect the health and safety of patients.  This regulation requires a CAH to maintain written evidence of regular inspections and approval by State fire control agencies.</w:t>
      </w:r>
      <w:r w:rsidRPr="007A6DD8" w:rsidR="00D36695">
        <w:rPr>
          <w:color w:val="000000"/>
        </w:rPr>
        <w:t xml:space="preserve"> </w:t>
      </w:r>
      <w:r w:rsidRPr="007A6DD8" w:rsidR="00670D00">
        <w:rPr>
          <w:color w:val="000000"/>
        </w:rPr>
        <w:t>We estimate that the burden associated with maintaining written evidence of State inspections and approval would be an average of 30 minutes for clerical personnel to file the documentation.</w:t>
      </w:r>
    </w:p>
    <w:p w:rsidRPr="007A6DD8" w:rsidR="00670D00" w:rsidRDefault="00670D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42"/>
        <w:gridCol w:w="2370"/>
        <w:gridCol w:w="2218"/>
      </w:tblGrid>
      <w:tr w:rsidRPr="007A6DD8" w:rsidR="00670D00" w:rsidTr="00CF13D4">
        <w:trPr>
          <w:trHeight w:val="593"/>
        </w:trPr>
        <w:tc>
          <w:tcPr>
            <w:tcW w:w="4158" w:type="dxa"/>
            <w:shd w:val="clear" w:color="auto" w:fill="D9D9D9"/>
          </w:tcPr>
          <w:p w:rsidRPr="007A6DD8" w:rsidR="00670D00" w:rsidP="004459CA" w:rsidRDefault="00D52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u w:val="single"/>
              </w:rPr>
              <w:t>Personnel, Wages, and Hours</w:t>
            </w:r>
            <w:r w:rsidRPr="007A6DD8">
              <w:rPr>
                <w:color w:val="000000"/>
                <w:u w:val="single"/>
              </w:rPr>
              <w:t xml:space="preserve"> </w:t>
            </w:r>
          </w:p>
        </w:tc>
        <w:tc>
          <w:tcPr>
            <w:tcW w:w="2430" w:type="dxa"/>
            <w:shd w:val="clear" w:color="auto" w:fill="D9D9D9"/>
          </w:tcPr>
          <w:p w:rsidRPr="007A6DD8" w:rsidR="00670D00" w:rsidP="004459CA" w:rsidRDefault="00670D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Annual Burden Hours</w:t>
            </w:r>
          </w:p>
          <w:p w:rsidRPr="007A6DD8" w:rsidR="00CF13D4" w:rsidP="00182DD9" w:rsidRDefault="004075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182DD9">
              <w:rPr>
                <w:color w:val="000000"/>
              </w:rPr>
              <w:t>1,215</w:t>
            </w:r>
            <w:r w:rsidRPr="007A6DD8" w:rsidR="00CF13D4">
              <w:rPr>
                <w:color w:val="000000"/>
              </w:rPr>
              <w:t xml:space="preserve"> CAHs)</w:t>
            </w:r>
          </w:p>
        </w:tc>
        <w:tc>
          <w:tcPr>
            <w:tcW w:w="2268" w:type="dxa"/>
            <w:shd w:val="clear" w:color="auto" w:fill="D9D9D9"/>
          </w:tcPr>
          <w:p w:rsidRPr="007A6DD8" w:rsidR="00670D00" w:rsidP="00372B54" w:rsidRDefault="00670D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Annual Cost </w:t>
            </w:r>
            <w:r w:rsidRPr="007A6DD8" w:rsidR="00372B54">
              <w:rPr>
                <w:color w:val="000000"/>
                <w:u w:val="single"/>
              </w:rPr>
              <w:t>Burden</w:t>
            </w:r>
          </w:p>
          <w:p w:rsidRPr="007A6DD8" w:rsidR="00CF13D4" w:rsidP="00182DD9"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182DD9">
              <w:rPr>
                <w:color w:val="000000"/>
              </w:rPr>
              <w:t>1,215</w:t>
            </w:r>
            <w:r w:rsidRPr="007A6DD8">
              <w:rPr>
                <w:color w:val="000000"/>
              </w:rPr>
              <w:t xml:space="preserve"> CAHs)</w:t>
            </w:r>
          </w:p>
        </w:tc>
      </w:tr>
      <w:tr w:rsidRPr="007A6DD8" w:rsidR="00670D00" w:rsidTr="00CF13D4">
        <w:tc>
          <w:tcPr>
            <w:tcW w:w="4158" w:type="dxa"/>
          </w:tcPr>
          <w:p w:rsidRPr="007A6DD8" w:rsidR="00670D00" w:rsidP="00141BB4" w:rsidRDefault="00670D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1 </w:t>
            </w:r>
            <w:r w:rsidRPr="007A6DD8" w:rsidR="00372B54">
              <w:rPr>
                <w:color w:val="000000"/>
              </w:rPr>
              <w:t>Clerical person @</w:t>
            </w:r>
            <w:r w:rsidRPr="007A6DD8">
              <w:rPr>
                <w:color w:val="000000"/>
              </w:rPr>
              <w:t xml:space="preserve"> $</w:t>
            </w:r>
            <w:r w:rsidR="00141BB4">
              <w:rPr>
                <w:color w:val="000000"/>
              </w:rPr>
              <w:t>37</w:t>
            </w:r>
            <w:r w:rsidRPr="007A6DD8">
              <w:rPr>
                <w:color w:val="000000"/>
              </w:rPr>
              <w:t xml:space="preserve">/hr. x </w:t>
            </w:r>
            <w:r w:rsidRPr="007A6DD8" w:rsidR="00372B54">
              <w:rPr>
                <w:color w:val="000000"/>
              </w:rPr>
              <w:t>0</w:t>
            </w:r>
            <w:r w:rsidRPr="007A6DD8">
              <w:rPr>
                <w:color w:val="000000"/>
              </w:rPr>
              <w:t>.</w:t>
            </w:r>
            <w:r w:rsidRPr="007A6DD8" w:rsidR="00E63724">
              <w:rPr>
                <w:color w:val="000000"/>
              </w:rPr>
              <w:t>5</w:t>
            </w:r>
            <w:r w:rsidRPr="007A6DD8">
              <w:rPr>
                <w:color w:val="000000"/>
              </w:rPr>
              <w:t xml:space="preserve"> </w:t>
            </w:r>
            <w:proofErr w:type="spellStart"/>
            <w:r w:rsidRPr="007A6DD8">
              <w:rPr>
                <w:color w:val="000000"/>
              </w:rPr>
              <w:t>hr</w:t>
            </w:r>
            <w:proofErr w:type="spellEnd"/>
            <w:r w:rsidRPr="007A6DD8" w:rsidR="00CF13D4">
              <w:rPr>
                <w:color w:val="000000"/>
              </w:rPr>
              <w:t xml:space="preserve"> </w:t>
            </w:r>
          </w:p>
        </w:tc>
        <w:tc>
          <w:tcPr>
            <w:tcW w:w="2430" w:type="dxa"/>
          </w:tcPr>
          <w:p w:rsidRPr="007A6DD8" w:rsidR="00670D00" w:rsidP="009C1989" w:rsidRDefault="00566C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608</w:t>
            </w:r>
          </w:p>
        </w:tc>
        <w:tc>
          <w:tcPr>
            <w:tcW w:w="2268" w:type="dxa"/>
          </w:tcPr>
          <w:p w:rsidRPr="007A6DD8" w:rsidR="00670D00" w:rsidP="00EF09D3" w:rsidRDefault="005E30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141BB4" w:rsidR="00141BB4">
              <w:rPr>
                <w:color w:val="000000"/>
              </w:rPr>
              <w:t>22,496</w:t>
            </w:r>
          </w:p>
        </w:tc>
      </w:tr>
      <w:tr w:rsidRPr="007A6DD8" w:rsidR="00016CAF" w:rsidTr="00CF13D4">
        <w:tc>
          <w:tcPr>
            <w:tcW w:w="4158" w:type="dxa"/>
          </w:tcPr>
          <w:p w:rsidRPr="007A6DD8" w:rsidR="00016CAF" w:rsidP="00CF13D4"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TOTAL</w:t>
            </w:r>
          </w:p>
        </w:tc>
        <w:tc>
          <w:tcPr>
            <w:tcW w:w="2430" w:type="dxa"/>
          </w:tcPr>
          <w:p w:rsidRPr="007A6DD8" w:rsidR="00016CAF" w:rsidP="009C1989" w:rsidRDefault="00566C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b/>
                <w:color w:val="000000"/>
              </w:rPr>
              <w:t>608</w:t>
            </w:r>
          </w:p>
        </w:tc>
        <w:tc>
          <w:tcPr>
            <w:tcW w:w="2268" w:type="dxa"/>
          </w:tcPr>
          <w:p w:rsidRPr="007A6DD8" w:rsidR="00016CAF" w:rsidP="00EF09D3" w:rsidRDefault="00A569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w:t>
            </w:r>
            <w:r w:rsidRPr="00141BB4" w:rsidR="00141BB4">
              <w:rPr>
                <w:b/>
                <w:color w:val="000000"/>
              </w:rPr>
              <w:t>22,496</w:t>
            </w:r>
          </w:p>
        </w:tc>
      </w:tr>
    </w:tbl>
    <w:p w:rsidRPr="007A6DD8" w:rsidR="00C97BF8" w:rsidRDefault="00670D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 </w:t>
      </w:r>
      <w:r w:rsidRPr="007A6DD8" w:rsidR="00C97BF8">
        <w:rPr>
          <w:color w:val="000000"/>
          <w:u w:val="single"/>
        </w:rPr>
        <w:t xml:space="preserve">Section </w:t>
      </w:r>
      <w:proofErr w:type="gramStart"/>
      <w:r w:rsidRPr="007A6DD8" w:rsidR="00C97BF8">
        <w:rPr>
          <w:color w:val="000000"/>
          <w:u w:val="single"/>
        </w:rPr>
        <w:t>485.631-Staffing</w:t>
      </w:r>
      <w:proofErr w:type="gramEnd"/>
      <w:r w:rsidRPr="007A6DD8" w:rsidR="00C97BF8">
        <w:rPr>
          <w:color w:val="000000"/>
          <w:u w:val="single"/>
        </w:rPr>
        <w:t xml:space="preserve"> and staff responsibilities </w:t>
      </w:r>
    </w:p>
    <w:p w:rsidRPr="007A6DD8" w:rsidR="00372B54" w:rsidRDefault="00372B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372B54" w:rsidP="00372B54" w:rsidRDefault="00372B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The chart below reflects the burden associated with this requirement.  </w:t>
      </w:r>
    </w:p>
    <w:p w:rsidRPr="007A6DD8" w:rsidR="00C97BF8" w:rsidRDefault="00C97B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C97BF8" w:rsidRDefault="00E22D4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The burden associated with this requirement is the time it takes to review the CAH’s written policies and make appropriate changes or updates.  </w:t>
      </w:r>
      <w:r w:rsidRPr="007A6DD8" w:rsidR="00ED32B7">
        <w:rPr>
          <w:color w:val="000000"/>
        </w:rPr>
        <w:t>In conjunction with</w:t>
      </w:r>
      <w:r w:rsidRPr="007A6DD8">
        <w:rPr>
          <w:color w:val="000000"/>
        </w:rPr>
        <w:t xml:space="preserve"> a non-physician practitioner</w:t>
      </w:r>
      <w:r w:rsidRPr="007A6DD8" w:rsidR="00ED32B7">
        <w:rPr>
          <w:color w:val="000000"/>
        </w:rPr>
        <w:t xml:space="preserve">, the MD or DO </w:t>
      </w:r>
      <w:r w:rsidRPr="007A6DD8" w:rsidR="005E784D">
        <w:rPr>
          <w:color w:val="000000"/>
        </w:rPr>
        <w:t>develop</w:t>
      </w:r>
      <w:r w:rsidRPr="007A6DD8" w:rsidR="00102358">
        <w:rPr>
          <w:color w:val="000000"/>
        </w:rPr>
        <w:t>s</w:t>
      </w:r>
      <w:r w:rsidRPr="007A6DD8" w:rsidR="005E784D">
        <w:rPr>
          <w:color w:val="000000"/>
        </w:rPr>
        <w:t>, execut</w:t>
      </w:r>
      <w:r w:rsidRPr="007A6DD8" w:rsidR="00102358">
        <w:rPr>
          <w:color w:val="000000"/>
        </w:rPr>
        <w:t>es</w:t>
      </w:r>
      <w:r w:rsidRPr="007A6DD8" w:rsidR="005E784D">
        <w:rPr>
          <w:color w:val="000000"/>
        </w:rPr>
        <w:t>, and periodically review</w:t>
      </w:r>
      <w:r w:rsidRPr="007A6DD8" w:rsidR="00102358">
        <w:rPr>
          <w:color w:val="000000"/>
        </w:rPr>
        <w:t xml:space="preserve">s </w:t>
      </w:r>
      <w:r w:rsidRPr="007A6DD8" w:rsidR="005E784D">
        <w:rPr>
          <w:color w:val="000000"/>
        </w:rPr>
        <w:t>the CAH’s written policies governing the services it furnishes</w:t>
      </w:r>
      <w:r w:rsidRPr="007A6DD8" w:rsidR="00B73253">
        <w:rPr>
          <w:color w:val="000000"/>
        </w:rPr>
        <w:t xml:space="preserve">.  </w:t>
      </w:r>
      <w:r w:rsidRPr="007A6DD8" w:rsidR="00AC6E1F">
        <w:rPr>
          <w:color w:val="000000"/>
        </w:rPr>
        <w:t xml:space="preserve">Such </w:t>
      </w:r>
      <w:r w:rsidRPr="007A6DD8" w:rsidR="00ED32B7">
        <w:rPr>
          <w:color w:val="000000"/>
        </w:rPr>
        <w:t>non</w:t>
      </w:r>
      <w:r w:rsidRPr="007A6DD8" w:rsidR="006E079E">
        <w:rPr>
          <w:color w:val="000000"/>
        </w:rPr>
        <w:t xml:space="preserve">–physician </w:t>
      </w:r>
      <w:r w:rsidRPr="007A6DD8" w:rsidR="00102358">
        <w:rPr>
          <w:color w:val="000000"/>
        </w:rPr>
        <w:t xml:space="preserve">practitioner would </w:t>
      </w:r>
      <w:proofErr w:type="gramStart"/>
      <w:r w:rsidRPr="007A6DD8" w:rsidR="00AC6E1F">
        <w:rPr>
          <w:color w:val="000000"/>
        </w:rPr>
        <w:t xml:space="preserve">either </w:t>
      </w:r>
      <w:r w:rsidRPr="007A6DD8" w:rsidR="002B6F2C">
        <w:rPr>
          <w:color w:val="000000"/>
        </w:rPr>
        <w:t>be</w:t>
      </w:r>
      <w:proofErr w:type="gramEnd"/>
      <w:r w:rsidRPr="007A6DD8" w:rsidR="002B6F2C">
        <w:rPr>
          <w:color w:val="000000"/>
        </w:rPr>
        <w:t xml:space="preserve"> </w:t>
      </w:r>
      <w:r w:rsidRPr="007A6DD8" w:rsidR="00AC6E1F">
        <w:rPr>
          <w:color w:val="000000"/>
        </w:rPr>
        <w:t xml:space="preserve">a physician assistant, nurse practitioner, or clinical nurse specialist. For purposes of this ICR, we estimate the wages of the non-physician practitioner by taking an average of the </w:t>
      </w:r>
      <w:r w:rsidRPr="007A6DD8" w:rsidR="00D52676">
        <w:rPr>
          <w:color w:val="000000"/>
        </w:rPr>
        <w:t xml:space="preserve">median </w:t>
      </w:r>
      <w:r w:rsidRPr="007A6DD8" w:rsidR="00AC6E1F">
        <w:rPr>
          <w:color w:val="000000"/>
        </w:rPr>
        <w:t xml:space="preserve">wages </w:t>
      </w:r>
      <w:r w:rsidRPr="007A6DD8" w:rsidR="00D52676">
        <w:rPr>
          <w:color w:val="000000"/>
        </w:rPr>
        <w:t xml:space="preserve">for the above-mentioned </w:t>
      </w:r>
      <w:r w:rsidRPr="007A6DD8" w:rsidR="00AC6E1F">
        <w:rPr>
          <w:color w:val="000000"/>
        </w:rPr>
        <w:t xml:space="preserve">practitioners. </w:t>
      </w:r>
      <w:r w:rsidRPr="007A6DD8" w:rsidR="009B5210">
        <w:rPr>
          <w:color w:val="000000"/>
        </w:rPr>
        <w:t xml:space="preserve"> We also estimate that a CAH will utilize the services of one clerical person for half an hour to process any changes or updates.</w:t>
      </w:r>
    </w:p>
    <w:p w:rsidRPr="007A6DD8" w:rsidR="00C97BF8" w:rsidRDefault="00C97B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18"/>
        <w:gridCol w:w="2340"/>
        <w:gridCol w:w="2340"/>
      </w:tblGrid>
      <w:tr w:rsidRPr="007A6DD8" w:rsidR="00C97BF8" w:rsidTr="00B02232">
        <w:trPr>
          <w:trHeight w:val="575"/>
        </w:trPr>
        <w:tc>
          <w:tcPr>
            <w:tcW w:w="4518" w:type="dxa"/>
            <w:shd w:val="clear" w:color="auto" w:fill="D9D9D9"/>
          </w:tcPr>
          <w:p w:rsidRPr="007A6DD8" w:rsidR="00C97BF8" w:rsidP="004459CA" w:rsidRDefault="00D52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u w:val="single"/>
              </w:rPr>
              <w:lastRenderedPageBreak/>
              <w:t>Personnel, Wages, and Hours</w:t>
            </w:r>
            <w:r w:rsidRPr="007A6DD8">
              <w:rPr>
                <w:color w:val="000000"/>
                <w:u w:val="single"/>
              </w:rPr>
              <w:t xml:space="preserve"> </w:t>
            </w:r>
          </w:p>
        </w:tc>
        <w:tc>
          <w:tcPr>
            <w:tcW w:w="2340" w:type="dxa"/>
            <w:shd w:val="clear" w:color="auto" w:fill="D9D9D9"/>
          </w:tcPr>
          <w:p w:rsidRPr="007A6DD8" w:rsidR="00C97BF8" w:rsidP="004459CA" w:rsidRDefault="00C97B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Annual Burden Hours</w:t>
            </w:r>
          </w:p>
          <w:p w:rsidRPr="007A6DD8" w:rsidR="00CF13D4" w:rsidP="00182DD9"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182DD9">
              <w:rPr>
                <w:color w:val="000000"/>
              </w:rPr>
              <w:t>1,215</w:t>
            </w:r>
            <w:r w:rsidRPr="007A6DD8">
              <w:rPr>
                <w:color w:val="000000"/>
              </w:rPr>
              <w:t xml:space="preserve"> CAHs)</w:t>
            </w:r>
          </w:p>
        </w:tc>
        <w:tc>
          <w:tcPr>
            <w:tcW w:w="2340" w:type="dxa"/>
            <w:shd w:val="clear" w:color="auto" w:fill="D9D9D9"/>
          </w:tcPr>
          <w:p w:rsidRPr="007A6DD8" w:rsidR="00C97BF8" w:rsidP="008C29D9" w:rsidRDefault="00C97B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Annual Cost </w:t>
            </w:r>
            <w:r w:rsidRPr="007A6DD8" w:rsidR="008C29D9">
              <w:rPr>
                <w:color w:val="000000"/>
                <w:u w:val="single"/>
              </w:rPr>
              <w:t>Burden</w:t>
            </w:r>
          </w:p>
          <w:p w:rsidRPr="007A6DD8" w:rsidR="00CF13D4" w:rsidP="00182DD9"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182DD9">
              <w:rPr>
                <w:color w:val="000000"/>
              </w:rPr>
              <w:t>1,215</w:t>
            </w:r>
            <w:r w:rsidRPr="007A6DD8">
              <w:rPr>
                <w:color w:val="000000"/>
              </w:rPr>
              <w:t xml:space="preserve"> CAHs)</w:t>
            </w:r>
          </w:p>
        </w:tc>
      </w:tr>
      <w:tr w:rsidRPr="007A6DD8" w:rsidR="00C97BF8" w:rsidTr="00CF13D4">
        <w:tc>
          <w:tcPr>
            <w:tcW w:w="4518" w:type="dxa"/>
          </w:tcPr>
          <w:p w:rsidRPr="007A6DD8" w:rsidR="00C97BF8" w:rsidP="00127CF1" w:rsidRDefault="00372B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1 Physician @</w:t>
            </w:r>
            <w:r w:rsidRPr="007A6DD8" w:rsidR="00595AC2">
              <w:rPr>
                <w:color w:val="000000"/>
              </w:rPr>
              <w:t xml:space="preserve"> </w:t>
            </w:r>
            <w:r w:rsidRPr="007A6DD8" w:rsidR="005E784D">
              <w:rPr>
                <w:color w:val="000000"/>
              </w:rPr>
              <w:t>$</w:t>
            </w:r>
            <w:r w:rsidR="00127CF1">
              <w:rPr>
                <w:color w:val="000000"/>
              </w:rPr>
              <w:t>191</w:t>
            </w:r>
            <w:r w:rsidRPr="007A6DD8">
              <w:rPr>
                <w:color w:val="000000"/>
              </w:rPr>
              <w:t>/</w:t>
            </w:r>
            <w:proofErr w:type="spellStart"/>
            <w:r w:rsidRPr="007A6DD8">
              <w:rPr>
                <w:color w:val="000000"/>
              </w:rPr>
              <w:t>hr</w:t>
            </w:r>
            <w:proofErr w:type="spellEnd"/>
            <w:r w:rsidRPr="007A6DD8" w:rsidR="005E784D">
              <w:rPr>
                <w:color w:val="000000"/>
              </w:rPr>
              <w:t xml:space="preserve"> x </w:t>
            </w:r>
            <w:r w:rsidRPr="007A6DD8" w:rsidR="00B73253">
              <w:rPr>
                <w:color w:val="000000"/>
              </w:rPr>
              <w:t>1</w:t>
            </w:r>
            <w:r w:rsidRPr="007A6DD8" w:rsidR="005E784D">
              <w:rPr>
                <w:color w:val="000000"/>
              </w:rPr>
              <w:t xml:space="preserve"> </w:t>
            </w:r>
            <w:proofErr w:type="spellStart"/>
            <w:r w:rsidRPr="007A6DD8" w:rsidR="005E784D">
              <w:rPr>
                <w:color w:val="000000"/>
              </w:rPr>
              <w:t>hr</w:t>
            </w:r>
            <w:proofErr w:type="spellEnd"/>
            <w:r w:rsidRPr="007A6DD8" w:rsidR="005669EA">
              <w:rPr>
                <w:color w:val="000000"/>
              </w:rPr>
              <w:t>/</w:t>
            </w:r>
            <w:proofErr w:type="spellStart"/>
            <w:r w:rsidRPr="007A6DD8" w:rsidR="005669EA">
              <w:rPr>
                <w:color w:val="000000"/>
              </w:rPr>
              <w:t>yr</w:t>
            </w:r>
            <w:proofErr w:type="spellEnd"/>
          </w:p>
        </w:tc>
        <w:tc>
          <w:tcPr>
            <w:tcW w:w="2340" w:type="dxa"/>
          </w:tcPr>
          <w:p w:rsidRPr="007A6DD8" w:rsidR="00C97BF8" w:rsidP="009A1D1D" w:rsidRDefault="00182D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1,215</w:t>
            </w:r>
          </w:p>
        </w:tc>
        <w:tc>
          <w:tcPr>
            <w:tcW w:w="2340" w:type="dxa"/>
          </w:tcPr>
          <w:p w:rsidRPr="007A6DD8" w:rsidR="00C97BF8" w:rsidP="00182DD9" w:rsidRDefault="00B732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127CF1" w:rsidR="00127CF1">
              <w:rPr>
                <w:color w:val="000000"/>
              </w:rPr>
              <w:t>232,065</w:t>
            </w:r>
          </w:p>
        </w:tc>
      </w:tr>
      <w:tr w:rsidRPr="007A6DD8" w:rsidR="00C97BF8" w:rsidTr="00CF13D4">
        <w:tc>
          <w:tcPr>
            <w:tcW w:w="4518" w:type="dxa"/>
          </w:tcPr>
          <w:p w:rsidRPr="007A6DD8" w:rsidR="00B20B45" w:rsidP="005669EA" w:rsidRDefault="005E78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1 </w:t>
            </w:r>
            <w:r w:rsidRPr="007A6DD8" w:rsidR="007632FD">
              <w:rPr>
                <w:color w:val="000000"/>
              </w:rPr>
              <w:t xml:space="preserve">Non-physician practitioner </w:t>
            </w:r>
            <w:r w:rsidRPr="007A6DD8" w:rsidR="00B20B45">
              <w:rPr>
                <w:color w:val="000000"/>
              </w:rPr>
              <w:t xml:space="preserve">@ </w:t>
            </w:r>
            <w:r w:rsidRPr="007A6DD8" w:rsidR="005669EA">
              <w:rPr>
                <w:i/>
                <w:color w:val="000000"/>
              </w:rPr>
              <w:t>average wage</w:t>
            </w:r>
            <w:r w:rsidRPr="007A6DD8" w:rsidR="005669EA">
              <w:rPr>
                <w:color w:val="000000"/>
              </w:rPr>
              <w:t xml:space="preserve">* of </w:t>
            </w:r>
            <w:r w:rsidRPr="007A6DD8" w:rsidR="002B3E21">
              <w:rPr>
                <w:color w:val="000000"/>
              </w:rPr>
              <w:t>$</w:t>
            </w:r>
            <w:r w:rsidR="00127CF1">
              <w:rPr>
                <w:color w:val="000000"/>
              </w:rPr>
              <w:t>92</w:t>
            </w:r>
            <w:r w:rsidRPr="007A6DD8" w:rsidR="005669EA">
              <w:rPr>
                <w:color w:val="000000"/>
              </w:rPr>
              <w:t>/</w:t>
            </w:r>
            <w:proofErr w:type="spellStart"/>
            <w:r w:rsidRPr="007A6DD8" w:rsidR="005669EA">
              <w:rPr>
                <w:color w:val="000000"/>
              </w:rPr>
              <w:t>hr</w:t>
            </w:r>
            <w:proofErr w:type="spellEnd"/>
            <w:r w:rsidRPr="007A6DD8" w:rsidR="005669EA">
              <w:rPr>
                <w:color w:val="000000"/>
              </w:rPr>
              <w:t xml:space="preserve"> x 1 </w:t>
            </w:r>
            <w:proofErr w:type="spellStart"/>
            <w:r w:rsidRPr="007A6DD8" w:rsidR="005669EA">
              <w:rPr>
                <w:color w:val="000000"/>
              </w:rPr>
              <w:t>hr</w:t>
            </w:r>
            <w:proofErr w:type="spellEnd"/>
            <w:r w:rsidRPr="007A6DD8" w:rsidR="005669EA">
              <w:rPr>
                <w:color w:val="000000"/>
              </w:rPr>
              <w:t>/</w:t>
            </w:r>
            <w:proofErr w:type="spellStart"/>
            <w:r w:rsidRPr="007A6DD8" w:rsidR="005669EA">
              <w:rPr>
                <w:color w:val="000000"/>
              </w:rPr>
              <w:t>yr</w:t>
            </w:r>
            <w:proofErr w:type="spellEnd"/>
          </w:p>
          <w:p w:rsidRPr="007A6DD8" w:rsidR="005669EA" w:rsidP="005669EA" w:rsidRDefault="005669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C97BF8" w:rsidP="00127CF1" w:rsidRDefault="005669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rPr>
            </w:pPr>
            <w:r w:rsidRPr="007A6DD8">
              <w:rPr>
                <w:i/>
                <w:color w:val="000000"/>
              </w:rPr>
              <w:t>* Physician A</w:t>
            </w:r>
            <w:r w:rsidRPr="007A6DD8" w:rsidR="005E784D">
              <w:rPr>
                <w:i/>
                <w:color w:val="000000"/>
              </w:rPr>
              <w:t>ssistant</w:t>
            </w:r>
            <w:r w:rsidRPr="007A6DD8">
              <w:rPr>
                <w:i/>
                <w:color w:val="000000"/>
              </w:rPr>
              <w:t xml:space="preserve"> @ $</w:t>
            </w:r>
            <w:r w:rsidR="00127CF1">
              <w:rPr>
                <w:i/>
                <w:color w:val="000000"/>
              </w:rPr>
              <w:t>101</w:t>
            </w:r>
            <w:r w:rsidRPr="007A6DD8">
              <w:rPr>
                <w:i/>
                <w:color w:val="000000"/>
              </w:rPr>
              <w:t>/</w:t>
            </w:r>
            <w:proofErr w:type="spellStart"/>
            <w:r w:rsidRPr="007A6DD8">
              <w:rPr>
                <w:i/>
                <w:color w:val="000000"/>
              </w:rPr>
              <w:t>hr</w:t>
            </w:r>
            <w:proofErr w:type="spellEnd"/>
            <w:r w:rsidRPr="007A6DD8" w:rsidR="005E784D">
              <w:rPr>
                <w:i/>
                <w:color w:val="000000"/>
              </w:rPr>
              <w:t xml:space="preserve">, </w:t>
            </w:r>
            <w:r w:rsidRPr="007A6DD8">
              <w:rPr>
                <w:i/>
                <w:color w:val="000000"/>
              </w:rPr>
              <w:t>Nurse P</w:t>
            </w:r>
            <w:r w:rsidRPr="007A6DD8" w:rsidR="005E784D">
              <w:rPr>
                <w:i/>
                <w:color w:val="000000"/>
              </w:rPr>
              <w:t>ractitioner</w:t>
            </w:r>
            <w:r w:rsidRPr="007A6DD8">
              <w:rPr>
                <w:i/>
                <w:color w:val="000000"/>
              </w:rPr>
              <w:t xml:space="preserve"> @ </w:t>
            </w:r>
            <w:r w:rsidRPr="007A6DD8" w:rsidR="002B3E21">
              <w:rPr>
                <w:i/>
                <w:color w:val="000000"/>
              </w:rPr>
              <w:t>$</w:t>
            </w:r>
            <w:r w:rsidR="00127CF1">
              <w:rPr>
                <w:i/>
                <w:color w:val="000000"/>
              </w:rPr>
              <w:t>103</w:t>
            </w:r>
            <w:r w:rsidRPr="007A6DD8">
              <w:rPr>
                <w:i/>
                <w:color w:val="000000"/>
              </w:rPr>
              <w:t>/</w:t>
            </w:r>
            <w:proofErr w:type="spellStart"/>
            <w:r w:rsidRPr="007A6DD8">
              <w:rPr>
                <w:i/>
                <w:color w:val="000000"/>
              </w:rPr>
              <w:t>hr</w:t>
            </w:r>
            <w:proofErr w:type="spellEnd"/>
            <w:r w:rsidRPr="007A6DD8">
              <w:rPr>
                <w:i/>
                <w:color w:val="000000"/>
              </w:rPr>
              <w:t>, or C</w:t>
            </w:r>
            <w:r w:rsidRPr="007A6DD8" w:rsidR="005E784D">
              <w:rPr>
                <w:i/>
                <w:color w:val="000000"/>
              </w:rPr>
              <w:t xml:space="preserve">linical </w:t>
            </w:r>
            <w:r w:rsidRPr="007A6DD8">
              <w:rPr>
                <w:i/>
                <w:color w:val="000000"/>
              </w:rPr>
              <w:t>Nurse S</w:t>
            </w:r>
            <w:r w:rsidRPr="007A6DD8" w:rsidR="005E784D">
              <w:rPr>
                <w:i/>
                <w:color w:val="000000"/>
              </w:rPr>
              <w:t xml:space="preserve">pecialist  </w:t>
            </w:r>
            <w:r w:rsidRPr="007A6DD8">
              <w:rPr>
                <w:i/>
                <w:color w:val="000000"/>
              </w:rPr>
              <w:t xml:space="preserve">@ </w:t>
            </w:r>
            <w:r w:rsidRPr="007A6DD8" w:rsidR="002B3E21">
              <w:rPr>
                <w:i/>
                <w:color w:val="000000"/>
              </w:rPr>
              <w:t>$</w:t>
            </w:r>
            <w:r w:rsidR="00127CF1">
              <w:rPr>
                <w:i/>
                <w:color w:val="000000"/>
              </w:rPr>
              <w:t>71</w:t>
            </w:r>
            <w:r w:rsidRPr="007A6DD8">
              <w:rPr>
                <w:i/>
                <w:color w:val="000000"/>
              </w:rPr>
              <w:t>/</w:t>
            </w:r>
            <w:proofErr w:type="spellStart"/>
            <w:r w:rsidRPr="007A6DD8">
              <w:rPr>
                <w:i/>
                <w:color w:val="000000"/>
              </w:rPr>
              <w:t>hr</w:t>
            </w:r>
            <w:proofErr w:type="spellEnd"/>
          </w:p>
        </w:tc>
        <w:tc>
          <w:tcPr>
            <w:tcW w:w="2340" w:type="dxa"/>
          </w:tcPr>
          <w:p w:rsidRPr="007A6DD8" w:rsidR="00C97BF8" w:rsidP="009A1D1D" w:rsidRDefault="00182D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1,215</w:t>
            </w:r>
          </w:p>
        </w:tc>
        <w:tc>
          <w:tcPr>
            <w:tcW w:w="2340" w:type="dxa"/>
          </w:tcPr>
          <w:p w:rsidRPr="007A6DD8" w:rsidR="00C97BF8" w:rsidP="004459CA" w:rsidRDefault="002B3E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127CF1" w:rsidR="00127CF1">
              <w:rPr>
                <w:color w:val="000000"/>
              </w:rPr>
              <w:t>111,780</w:t>
            </w:r>
          </w:p>
        </w:tc>
      </w:tr>
      <w:tr w:rsidRPr="007A6DD8" w:rsidR="00C97BF8" w:rsidTr="00CF13D4">
        <w:tc>
          <w:tcPr>
            <w:tcW w:w="4518" w:type="dxa"/>
            <w:tcBorders>
              <w:bottom w:val="single" w:color="auto" w:sz="4" w:space="0"/>
            </w:tcBorders>
          </w:tcPr>
          <w:p w:rsidRPr="007A6DD8" w:rsidR="00C97BF8" w:rsidP="00127CF1" w:rsidRDefault="00B63B0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1 C</w:t>
            </w:r>
            <w:r w:rsidRPr="007A6DD8" w:rsidR="005E784D">
              <w:rPr>
                <w:color w:val="000000"/>
              </w:rPr>
              <w:t xml:space="preserve">lerical </w:t>
            </w:r>
            <w:r w:rsidRPr="007A6DD8">
              <w:rPr>
                <w:color w:val="000000"/>
              </w:rPr>
              <w:t xml:space="preserve">person @ </w:t>
            </w:r>
            <w:r w:rsidRPr="007A6DD8" w:rsidR="005E784D">
              <w:rPr>
                <w:color w:val="000000"/>
              </w:rPr>
              <w:t>$</w:t>
            </w:r>
            <w:r w:rsidR="00127CF1">
              <w:rPr>
                <w:color w:val="000000"/>
              </w:rPr>
              <w:t>37</w:t>
            </w:r>
            <w:r w:rsidRPr="007A6DD8" w:rsidR="005E784D">
              <w:rPr>
                <w:color w:val="000000"/>
              </w:rPr>
              <w:t>/</w:t>
            </w:r>
            <w:proofErr w:type="spellStart"/>
            <w:r w:rsidRPr="007A6DD8" w:rsidR="005E784D">
              <w:rPr>
                <w:color w:val="000000"/>
              </w:rPr>
              <w:t>hr</w:t>
            </w:r>
            <w:proofErr w:type="spellEnd"/>
            <w:r w:rsidRPr="007A6DD8" w:rsidR="005E784D">
              <w:rPr>
                <w:color w:val="000000"/>
              </w:rPr>
              <w:t xml:space="preserve"> x </w:t>
            </w:r>
            <w:r w:rsidRPr="007A6DD8">
              <w:rPr>
                <w:color w:val="000000"/>
              </w:rPr>
              <w:t>0.5</w:t>
            </w:r>
            <w:r w:rsidRPr="007A6DD8" w:rsidR="005E784D">
              <w:rPr>
                <w:color w:val="000000"/>
              </w:rPr>
              <w:t xml:space="preserve"> </w:t>
            </w:r>
            <w:proofErr w:type="spellStart"/>
            <w:r w:rsidRPr="007A6DD8" w:rsidR="005E784D">
              <w:rPr>
                <w:color w:val="000000"/>
              </w:rPr>
              <w:t>hr</w:t>
            </w:r>
            <w:proofErr w:type="spellEnd"/>
            <w:r w:rsidRPr="007A6DD8" w:rsidR="00F41BA8">
              <w:rPr>
                <w:color w:val="000000"/>
              </w:rPr>
              <w:t xml:space="preserve"> </w:t>
            </w:r>
          </w:p>
        </w:tc>
        <w:tc>
          <w:tcPr>
            <w:tcW w:w="2340" w:type="dxa"/>
            <w:tcBorders>
              <w:bottom w:val="single" w:color="auto" w:sz="4" w:space="0"/>
            </w:tcBorders>
          </w:tcPr>
          <w:p w:rsidRPr="007A6DD8" w:rsidR="00C97BF8" w:rsidP="009A1D1D" w:rsidRDefault="00566C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608</w:t>
            </w:r>
          </w:p>
        </w:tc>
        <w:tc>
          <w:tcPr>
            <w:tcW w:w="2340" w:type="dxa"/>
            <w:tcBorders>
              <w:bottom w:val="single" w:color="auto" w:sz="4" w:space="0"/>
            </w:tcBorders>
          </w:tcPr>
          <w:p w:rsidRPr="007A6DD8" w:rsidR="00C97BF8" w:rsidP="00505840" w:rsidRDefault="00B63B0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127CF1" w:rsidR="00127CF1">
              <w:rPr>
                <w:color w:val="000000"/>
              </w:rPr>
              <w:t>22,496</w:t>
            </w:r>
          </w:p>
        </w:tc>
      </w:tr>
      <w:tr w:rsidRPr="007A6DD8" w:rsidR="00DB287B" w:rsidTr="002B6F2C">
        <w:trPr>
          <w:trHeight w:val="395"/>
        </w:trPr>
        <w:tc>
          <w:tcPr>
            <w:tcW w:w="4518" w:type="dxa"/>
            <w:shd w:val="clear" w:color="auto" w:fill="D9D9D9"/>
          </w:tcPr>
          <w:p w:rsidRPr="007A6DD8" w:rsidR="00DB287B" w:rsidP="004459CA"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TOTAL</w:t>
            </w:r>
          </w:p>
        </w:tc>
        <w:tc>
          <w:tcPr>
            <w:tcW w:w="2340" w:type="dxa"/>
            <w:shd w:val="clear" w:color="auto" w:fill="D9D9D9"/>
          </w:tcPr>
          <w:p w:rsidRPr="007A6DD8" w:rsidR="00DB287B" w:rsidP="00566C00" w:rsidRDefault="009A1D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b/>
                <w:color w:val="000000"/>
              </w:rPr>
              <w:fldChar w:fldCharType="begin"/>
            </w:r>
            <w:r>
              <w:rPr>
                <w:b/>
                <w:color w:val="000000"/>
              </w:rPr>
              <w:instrText xml:space="preserve"> =sum(above) </w:instrText>
            </w:r>
            <w:r>
              <w:rPr>
                <w:b/>
                <w:color w:val="000000"/>
              </w:rPr>
              <w:fldChar w:fldCharType="separate"/>
            </w:r>
            <w:r>
              <w:rPr>
                <w:b/>
                <w:noProof/>
                <w:color w:val="000000"/>
              </w:rPr>
              <w:t>3,038</w:t>
            </w:r>
            <w:r>
              <w:rPr>
                <w:b/>
                <w:color w:val="000000"/>
              </w:rPr>
              <w:fldChar w:fldCharType="end"/>
            </w:r>
          </w:p>
        </w:tc>
        <w:tc>
          <w:tcPr>
            <w:tcW w:w="2340" w:type="dxa"/>
            <w:shd w:val="clear" w:color="auto" w:fill="D9D9D9"/>
          </w:tcPr>
          <w:p w:rsidRPr="007A6DD8" w:rsidR="00DB287B" w:rsidP="00505840" w:rsidRDefault="009A1D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b/>
                <w:color w:val="000000"/>
              </w:rPr>
              <w:fldChar w:fldCharType="begin"/>
            </w:r>
            <w:r>
              <w:rPr>
                <w:b/>
                <w:color w:val="000000"/>
              </w:rPr>
              <w:instrText xml:space="preserve"> =SUM(ABOVE) \# "$#,#" </w:instrText>
            </w:r>
            <w:r>
              <w:rPr>
                <w:b/>
                <w:color w:val="000000"/>
              </w:rPr>
              <w:fldChar w:fldCharType="separate"/>
            </w:r>
            <w:r>
              <w:rPr>
                <w:b/>
                <w:noProof/>
                <w:color w:val="000000"/>
              </w:rPr>
              <w:t>$366,341</w:t>
            </w:r>
            <w:r>
              <w:rPr>
                <w:b/>
                <w:color w:val="000000"/>
              </w:rPr>
              <w:fldChar w:fldCharType="end"/>
            </w:r>
          </w:p>
        </w:tc>
      </w:tr>
    </w:tbl>
    <w:p w:rsidR="00077FA6" w:rsidP="006955EA"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8C29D9" w:rsidP="006955EA" w:rsidRDefault="006955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485.631(b</w:t>
      </w:r>
      <w:proofErr w:type="gramStart"/>
      <w:r w:rsidRPr="007A6DD8">
        <w:rPr>
          <w:color w:val="000000"/>
          <w:u w:val="single"/>
        </w:rPr>
        <w:t>)(</w:t>
      </w:r>
      <w:proofErr w:type="gramEnd"/>
      <w:r w:rsidRPr="007A6DD8">
        <w:rPr>
          <w:color w:val="000000"/>
          <w:u w:val="single"/>
        </w:rPr>
        <w:t>2)- Responsibilities of the Doctor of Medicine or Osteopathy</w:t>
      </w:r>
      <w:r w:rsidRPr="007A6DD8">
        <w:rPr>
          <w:color w:val="000000"/>
        </w:rPr>
        <w:t xml:space="preserve">  </w:t>
      </w:r>
    </w:p>
    <w:p w:rsidRPr="007A6DD8" w:rsidR="008C29D9" w:rsidP="006955EA" w:rsidRDefault="008C29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8C29D9" w:rsidP="006955EA" w:rsidRDefault="006955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No burden </w:t>
      </w:r>
      <w:proofErr w:type="gramStart"/>
      <w:r w:rsidRPr="007A6DD8">
        <w:rPr>
          <w:color w:val="000000"/>
        </w:rPr>
        <w:t>is attributed</w:t>
      </w:r>
      <w:proofErr w:type="gramEnd"/>
      <w:r w:rsidRPr="007A6DD8">
        <w:rPr>
          <w:color w:val="000000"/>
        </w:rPr>
        <w:t xml:space="preserve"> to this task.  </w:t>
      </w:r>
    </w:p>
    <w:p w:rsidRPr="007A6DD8" w:rsidR="008C29D9" w:rsidP="006955EA" w:rsidRDefault="008C29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6955EA" w:rsidP="006955EA" w:rsidRDefault="006955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A doctor of medicine or osteopathy must be present for sufficient </w:t>
      </w:r>
      <w:proofErr w:type="gramStart"/>
      <w:r w:rsidRPr="007A6DD8">
        <w:rPr>
          <w:color w:val="000000"/>
        </w:rPr>
        <w:t>periods of time</w:t>
      </w:r>
      <w:proofErr w:type="gramEnd"/>
      <w:r w:rsidRPr="007A6DD8">
        <w:rPr>
          <w:color w:val="000000"/>
        </w:rPr>
        <w:t xml:space="preserve"> to provide medical direction, medical care services, </w:t>
      </w:r>
      <w:r w:rsidRPr="007A6DD8" w:rsidR="008C29D9">
        <w:rPr>
          <w:color w:val="000000"/>
        </w:rPr>
        <w:t xml:space="preserve">consultation, and supervision for the services provided in the CAH. </w:t>
      </w:r>
      <w:r w:rsidRPr="007A6DD8">
        <w:rPr>
          <w:color w:val="000000"/>
        </w:rPr>
        <w:t xml:space="preserve">We believe that this </w:t>
      </w:r>
      <w:proofErr w:type="gramStart"/>
      <w:r w:rsidRPr="007A6DD8">
        <w:rPr>
          <w:color w:val="000000"/>
        </w:rPr>
        <w:t>can be documented</w:t>
      </w:r>
      <w:proofErr w:type="gramEnd"/>
      <w:r w:rsidRPr="007A6DD8">
        <w:rPr>
          <w:color w:val="000000"/>
        </w:rPr>
        <w:t xml:space="preserve"> in </w:t>
      </w:r>
      <w:r w:rsidRPr="007A6DD8" w:rsidR="008C29D9">
        <w:rPr>
          <w:color w:val="000000"/>
        </w:rPr>
        <w:t xml:space="preserve">patient records and in </w:t>
      </w:r>
      <w:r w:rsidRPr="007A6DD8">
        <w:rPr>
          <w:color w:val="000000"/>
        </w:rPr>
        <w:t xml:space="preserve">the monthly meeting notes of the board.  No burden </w:t>
      </w:r>
      <w:proofErr w:type="gramStart"/>
      <w:r w:rsidRPr="007A6DD8">
        <w:rPr>
          <w:color w:val="000000"/>
        </w:rPr>
        <w:t>is being assessed</w:t>
      </w:r>
      <w:proofErr w:type="gramEnd"/>
      <w:r w:rsidRPr="007A6DD8">
        <w:rPr>
          <w:color w:val="000000"/>
        </w:rPr>
        <w:t xml:space="preserve"> for this requirement, as </w:t>
      </w:r>
      <w:r w:rsidRPr="007A6DD8" w:rsidR="008C29D9">
        <w:rPr>
          <w:color w:val="000000"/>
        </w:rPr>
        <w:t xml:space="preserve">keeping patient records is standard and keeping </w:t>
      </w:r>
      <w:r w:rsidRPr="007A6DD8">
        <w:rPr>
          <w:color w:val="000000"/>
        </w:rPr>
        <w:t>minutes of meeti</w:t>
      </w:r>
      <w:r w:rsidRPr="007A6DD8" w:rsidR="008C29D9">
        <w:rPr>
          <w:color w:val="000000"/>
        </w:rPr>
        <w:t xml:space="preserve">ngs (board and staff level) are </w:t>
      </w:r>
      <w:r w:rsidRPr="007A6DD8">
        <w:rPr>
          <w:color w:val="000000"/>
        </w:rPr>
        <w:t>common and practical activities for the industry.</w:t>
      </w:r>
    </w:p>
    <w:p w:rsidRPr="007A6DD8" w:rsidR="006955EA" w:rsidRDefault="006955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8616A9" w:rsidP="008616A9" w:rsidRDefault="008616A9">
      <w:pPr>
        <w:pStyle w:val="Style0"/>
        <w:rPr>
          <w:color w:val="000000"/>
          <w:u w:val="single"/>
        </w:rPr>
      </w:pPr>
      <w:r w:rsidRPr="00564AF4">
        <w:rPr>
          <w:color w:val="000000"/>
          <w:u w:val="single"/>
        </w:rPr>
        <w:t>Section 485.635(a) – Patient care policies</w:t>
      </w:r>
    </w:p>
    <w:p w:rsidRPr="00564AF4" w:rsidR="008616A9" w:rsidP="008616A9" w:rsidRDefault="008616A9">
      <w:pPr>
        <w:pStyle w:val="Style0"/>
        <w:rPr>
          <w:color w:val="000000"/>
          <w:highlight w:val="yellow"/>
        </w:rPr>
      </w:pPr>
    </w:p>
    <w:p w:rsidRPr="00564AF4" w:rsidR="008616A9" w:rsidP="008616A9" w:rsidRDefault="008616A9">
      <w:pPr>
        <w:pStyle w:val="Style0"/>
        <w:rPr>
          <w:color w:val="000000"/>
          <w:highlight w:val="yellow"/>
        </w:rPr>
      </w:pPr>
      <w:r w:rsidRPr="00564AF4">
        <w:rPr>
          <w:color w:val="000000"/>
        </w:rPr>
        <w:t>Section 485.635(a</w:t>
      </w:r>
      <w:proofErr w:type="gramStart"/>
      <w:r w:rsidRPr="00564AF4">
        <w:rPr>
          <w:color w:val="000000"/>
        </w:rPr>
        <w:t>)(</w:t>
      </w:r>
      <w:proofErr w:type="gramEnd"/>
      <w:r w:rsidRPr="00564AF4">
        <w:rPr>
          <w:color w:val="000000"/>
        </w:rPr>
        <w:t xml:space="preserve">4) requires CAHs to conduct an annual review of all its policies and procedures.  </w:t>
      </w:r>
      <w:r>
        <w:rPr>
          <w:color w:val="000000"/>
        </w:rPr>
        <w:t xml:space="preserve">We are </w:t>
      </w:r>
      <w:r w:rsidRPr="00564AF4">
        <w:rPr>
          <w:color w:val="000000"/>
        </w:rPr>
        <w:t>reducing the frequency that is currently required for CAHs to perform a review of all their policies and procedures from an annual review to a biennial review</w:t>
      </w:r>
      <w:r>
        <w:rPr>
          <w:color w:val="000000"/>
        </w:rPr>
        <w:t>.</w:t>
      </w:r>
      <w:r w:rsidRPr="00564AF4">
        <w:rPr>
          <w:color w:val="000000"/>
        </w:rPr>
        <w:t xml:space="preserve"> </w:t>
      </w:r>
      <w:r>
        <w:rPr>
          <w:color w:val="000000"/>
        </w:rPr>
        <w:t xml:space="preserve"> Accordingly, this </w:t>
      </w:r>
      <w:r w:rsidRPr="00564AF4">
        <w:rPr>
          <w:color w:val="000000"/>
        </w:rPr>
        <w:t xml:space="preserve">would reduce the burden on CAHs by half in a given </w:t>
      </w:r>
      <w:proofErr w:type="gramStart"/>
      <w:r w:rsidRPr="00564AF4">
        <w:rPr>
          <w:color w:val="000000"/>
        </w:rPr>
        <w:t>period of time</w:t>
      </w:r>
      <w:proofErr w:type="gramEnd"/>
      <w:r w:rsidRPr="00564AF4">
        <w:rPr>
          <w:color w:val="000000"/>
        </w:rPr>
        <w:t xml:space="preserve">.  </w:t>
      </w:r>
      <w:r>
        <w:rPr>
          <w:color w:val="000000"/>
        </w:rPr>
        <w:t xml:space="preserve">The burden associated with the annual review </w:t>
      </w:r>
      <w:proofErr w:type="gramStart"/>
      <w:r>
        <w:rPr>
          <w:color w:val="000000"/>
        </w:rPr>
        <w:t>was previously considered</w:t>
      </w:r>
      <w:proofErr w:type="gramEnd"/>
      <w:r>
        <w:rPr>
          <w:color w:val="000000"/>
        </w:rPr>
        <w:t xml:space="preserve"> a usual and customary business practice, and was therefore not accounted for in this package.  Although that may still be the case, we have chosen to begin accounting for the remaining biennial review. We </w:t>
      </w:r>
      <w:r w:rsidRPr="00564AF4">
        <w:rPr>
          <w:color w:val="000000"/>
        </w:rPr>
        <w:t xml:space="preserve">estimate that it would take a CAH approximately 16 hours for administrative and clinical staff to review and make changes to policies and procedures </w:t>
      </w:r>
      <w:r>
        <w:rPr>
          <w:color w:val="000000"/>
        </w:rPr>
        <w:t>biennially, as detailed in the table below.</w:t>
      </w:r>
    </w:p>
    <w:p w:rsidR="008616A9" w:rsidP="008616A9" w:rsidRDefault="008616A9">
      <w:pPr>
        <w:pStyle w:val="Style0"/>
        <w:rPr>
          <w:color w:val="000000"/>
          <w:highlight w:val="yellow"/>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1"/>
        <w:gridCol w:w="2368"/>
        <w:gridCol w:w="2211"/>
      </w:tblGrid>
      <w:tr w:rsidRPr="0095395D" w:rsidR="008616A9" w:rsidTr="00730288">
        <w:trPr>
          <w:tblHeader/>
        </w:trPr>
        <w:tc>
          <w:tcPr>
            <w:tcW w:w="4158" w:type="dxa"/>
            <w:shd w:val="clear" w:color="auto" w:fill="D9D9D9"/>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4F096A">
              <w:rPr>
                <w:u w:val="single"/>
              </w:rPr>
              <w:t>Personnel, Wages, and Hours</w:t>
            </w:r>
          </w:p>
        </w:tc>
        <w:tc>
          <w:tcPr>
            <w:tcW w:w="2430" w:type="dxa"/>
            <w:shd w:val="clear" w:color="auto" w:fill="D9D9D9"/>
          </w:tcPr>
          <w:p w:rsidRPr="004F096A" w:rsidR="008616A9" w:rsidP="00730288"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4F096A">
              <w:rPr>
                <w:color w:val="000000"/>
                <w:u w:val="single"/>
              </w:rPr>
              <w:t>Annual Burden Hours</w:t>
            </w:r>
          </w:p>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4F096A">
              <w:rPr>
                <w:color w:val="000000"/>
              </w:rPr>
              <w:t>(for 1,215 CAHs)</w:t>
            </w:r>
          </w:p>
        </w:tc>
        <w:tc>
          <w:tcPr>
            <w:tcW w:w="2250" w:type="dxa"/>
            <w:shd w:val="clear" w:color="auto" w:fill="D9D9D9"/>
          </w:tcPr>
          <w:p w:rsidRPr="004F096A" w:rsidR="008616A9" w:rsidP="00730288"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4F096A">
              <w:rPr>
                <w:color w:val="000000"/>
                <w:u w:val="single"/>
              </w:rPr>
              <w:t>Annual Cost Burden</w:t>
            </w:r>
          </w:p>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4F096A">
              <w:rPr>
                <w:color w:val="000000"/>
              </w:rPr>
              <w:t>(for 1,215 CAHs)</w:t>
            </w:r>
          </w:p>
        </w:tc>
      </w:tr>
      <w:tr w:rsidRPr="0095395D" w:rsidR="008616A9" w:rsidTr="00730288">
        <w:tc>
          <w:tcPr>
            <w:tcW w:w="4158"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1 Administrator @ $</w:t>
            </w:r>
            <w:r>
              <w:rPr>
                <w:szCs w:val="24"/>
              </w:rPr>
              <w:t>189</w:t>
            </w:r>
            <w:r w:rsidRPr="004F096A">
              <w:rPr>
                <w:szCs w:val="24"/>
              </w:rPr>
              <w:t>/</w:t>
            </w:r>
            <w:proofErr w:type="spellStart"/>
            <w:r w:rsidRPr="004F096A">
              <w:rPr>
                <w:szCs w:val="24"/>
              </w:rPr>
              <w:t>hr</w:t>
            </w:r>
            <w:proofErr w:type="spellEnd"/>
            <w:r w:rsidRPr="004F096A">
              <w:rPr>
                <w:szCs w:val="24"/>
              </w:rPr>
              <w:t xml:space="preserve"> x 2 </w:t>
            </w:r>
            <w:proofErr w:type="spellStart"/>
            <w:r w:rsidRPr="004F096A">
              <w:rPr>
                <w:szCs w:val="24"/>
              </w:rPr>
              <w:t>hr</w:t>
            </w:r>
            <w:proofErr w:type="spellEnd"/>
            <w:r w:rsidRPr="004F096A">
              <w:rPr>
                <w:szCs w:val="24"/>
              </w:rPr>
              <w:t xml:space="preserve"> (4 </w:t>
            </w:r>
            <w:proofErr w:type="spellStart"/>
            <w:r w:rsidRPr="004F096A">
              <w:rPr>
                <w:szCs w:val="24"/>
              </w:rPr>
              <w:t>hr</w:t>
            </w:r>
            <w:proofErr w:type="spellEnd"/>
            <w:r w:rsidRPr="004F096A">
              <w:rPr>
                <w:szCs w:val="24"/>
              </w:rPr>
              <w:t xml:space="preserve"> biennially)</w:t>
            </w:r>
          </w:p>
        </w:tc>
        <w:tc>
          <w:tcPr>
            <w:tcW w:w="243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2,430</w:t>
            </w:r>
          </w:p>
        </w:tc>
        <w:tc>
          <w:tcPr>
            <w:tcW w:w="225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w:t>
            </w:r>
            <w:r w:rsidRPr="00141BB4">
              <w:rPr>
                <w:szCs w:val="24"/>
              </w:rPr>
              <w:t>459,270</w:t>
            </w:r>
          </w:p>
        </w:tc>
      </w:tr>
      <w:tr w:rsidRPr="0095395D" w:rsidR="008616A9" w:rsidTr="00730288">
        <w:tc>
          <w:tcPr>
            <w:tcW w:w="4158"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 xml:space="preserve">1 Clerical staff @ </w:t>
            </w:r>
            <w:r w:rsidRPr="004F096A">
              <w:rPr>
                <w:color w:val="000000"/>
              </w:rPr>
              <w:t>$</w:t>
            </w:r>
            <w:r>
              <w:rPr>
                <w:color w:val="000000"/>
              </w:rPr>
              <w:t>37</w:t>
            </w:r>
            <w:r w:rsidRPr="004F096A">
              <w:rPr>
                <w:color w:val="000000"/>
              </w:rPr>
              <w:t>/</w:t>
            </w:r>
            <w:proofErr w:type="spellStart"/>
            <w:r w:rsidRPr="004F096A">
              <w:rPr>
                <w:color w:val="000000"/>
              </w:rPr>
              <w:t>hr</w:t>
            </w:r>
            <w:proofErr w:type="spellEnd"/>
            <w:r w:rsidRPr="004F096A">
              <w:rPr>
                <w:color w:val="000000"/>
              </w:rPr>
              <w:t xml:space="preserve"> x 1.5 </w:t>
            </w:r>
            <w:proofErr w:type="spellStart"/>
            <w:r w:rsidRPr="004F096A">
              <w:rPr>
                <w:color w:val="000000"/>
              </w:rPr>
              <w:t>hr</w:t>
            </w:r>
            <w:proofErr w:type="spellEnd"/>
            <w:r w:rsidRPr="004F096A">
              <w:rPr>
                <w:color w:val="000000"/>
              </w:rPr>
              <w:t xml:space="preserve"> (3 </w:t>
            </w:r>
            <w:proofErr w:type="spellStart"/>
            <w:r w:rsidRPr="004F096A">
              <w:rPr>
                <w:color w:val="000000"/>
              </w:rPr>
              <w:t>hr</w:t>
            </w:r>
            <w:proofErr w:type="spellEnd"/>
            <w:r w:rsidRPr="004F096A">
              <w:rPr>
                <w:color w:val="000000"/>
              </w:rPr>
              <w:t xml:space="preserve"> biennially)</w:t>
            </w:r>
          </w:p>
        </w:tc>
        <w:tc>
          <w:tcPr>
            <w:tcW w:w="243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1,823</w:t>
            </w:r>
          </w:p>
        </w:tc>
        <w:tc>
          <w:tcPr>
            <w:tcW w:w="225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w:t>
            </w:r>
            <w:r w:rsidRPr="00141BB4">
              <w:rPr>
                <w:szCs w:val="24"/>
              </w:rPr>
              <w:t>67,451</w:t>
            </w:r>
          </w:p>
        </w:tc>
      </w:tr>
      <w:tr w:rsidRPr="0095395D" w:rsidR="008616A9" w:rsidTr="00730288">
        <w:trPr>
          <w:trHeight w:val="197"/>
        </w:trPr>
        <w:tc>
          <w:tcPr>
            <w:tcW w:w="4158"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1 Registered Nurse @ $</w:t>
            </w:r>
            <w:r>
              <w:rPr>
                <w:szCs w:val="24"/>
              </w:rPr>
              <w:t>71</w:t>
            </w:r>
            <w:r w:rsidRPr="004F096A">
              <w:rPr>
                <w:szCs w:val="24"/>
              </w:rPr>
              <w:t>/</w:t>
            </w:r>
            <w:proofErr w:type="spellStart"/>
            <w:r w:rsidRPr="004F096A">
              <w:rPr>
                <w:szCs w:val="24"/>
              </w:rPr>
              <w:t>hr</w:t>
            </w:r>
            <w:proofErr w:type="spellEnd"/>
            <w:r w:rsidRPr="004F096A">
              <w:rPr>
                <w:szCs w:val="24"/>
              </w:rPr>
              <w:t xml:space="preserve"> x </w:t>
            </w:r>
            <w:r w:rsidRPr="004F096A">
              <w:rPr>
                <w:color w:val="000000"/>
              </w:rPr>
              <w:t xml:space="preserve">1.5 </w:t>
            </w:r>
            <w:proofErr w:type="spellStart"/>
            <w:r w:rsidRPr="004F096A">
              <w:rPr>
                <w:color w:val="000000"/>
              </w:rPr>
              <w:t>hr</w:t>
            </w:r>
            <w:proofErr w:type="spellEnd"/>
            <w:r w:rsidRPr="004F096A">
              <w:rPr>
                <w:color w:val="000000"/>
              </w:rPr>
              <w:t xml:space="preserve"> (3 </w:t>
            </w:r>
            <w:proofErr w:type="spellStart"/>
            <w:r w:rsidRPr="004F096A">
              <w:rPr>
                <w:color w:val="000000"/>
              </w:rPr>
              <w:t>hr</w:t>
            </w:r>
            <w:proofErr w:type="spellEnd"/>
            <w:r w:rsidRPr="004F096A">
              <w:rPr>
                <w:color w:val="000000"/>
              </w:rPr>
              <w:t xml:space="preserve"> biennially)</w:t>
            </w:r>
          </w:p>
        </w:tc>
        <w:tc>
          <w:tcPr>
            <w:tcW w:w="243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1,823</w:t>
            </w:r>
          </w:p>
        </w:tc>
        <w:tc>
          <w:tcPr>
            <w:tcW w:w="225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w:t>
            </w:r>
            <w:r w:rsidRPr="00141BB4">
              <w:rPr>
                <w:szCs w:val="24"/>
              </w:rPr>
              <w:t>129,433</w:t>
            </w:r>
          </w:p>
        </w:tc>
      </w:tr>
      <w:tr w:rsidRPr="0095395D" w:rsidR="008616A9" w:rsidTr="00730288">
        <w:tc>
          <w:tcPr>
            <w:tcW w:w="4158"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 xml:space="preserve">1 Nurse practitioner @ </w:t>
            </w:r>
            <w:r w:rsidRPr="004F096A">
              <w:rPr>
                <w:color w:val="000000"/>
              </w:rPr>
              <w:t>$</w:t>
            </w:r>
            <w:r>
              <w:rPr>
                <w:color w:val="000000"/>
              </w:rPr>
              <w:t>103</w:t>
            </w:r>
            <w:r w:rsidRPr="004F096A">
              <w:rPr>
                <w:color w:val="000000"/>
              </w:rPr>
              <w:t>/</w:t>
            </w:r>
            <w:proofErr w:type="spellStart"/>
            <w:r w:rsidRPr="004F096A">
              <w:rPr>
                <w:color w:val="000000"/>
              </w:rPr>
              <w:t>hr</w:t>
            </w:r>
            <w:proofErr w:type="spellEnd"/>
            <w:r w:rsidRPr="004F096A">
              <w:rPr>
                <w:color w:val="000000"/>
              </w:rPr>
              <w:t xml:space="preserve"> x 1.5 </w:t>
            </w:r>
            <w:proofErr w:type="spellStart"/>
            <w:r w:rsidRPr="004F096A">
              <w:rPr>
                <w:color w:val="000000"/>
              </w:rPr>
              <w:t>hr</w:t>
            </w:r>
            <w:proofErr w:type="spellEnd"/>
            <w:r w:rsidRPr="004F096A">
              <w:rPr>
                <w:color w:val="000000"/>
              </w:rPr>
              <w:t xml:space="preserve"> (3 </w:t>
            </w:r>
            <w:proofErr w:type="spellStart"/>
            <w:r w:rsidRPr="004F096A">
              <w:rPr>
                <w:color w:val="000000"/>
              </w:rPr>
              <w:t>hr</w:t>
            </w:r>
            <w:proofErr w:type="spellEnd"/>
            <w:r w:rsidRPr="004F096A">
              <w:rPr>
                <w:color w:val="000000"/>
              </w:rPr>
              <w:t xml:space="preserve"> biennially)</w:t>
            </w:r>
          </w:p>
        </w:tc>
        <w:tc>
          <w:tcPr>
            <w:tcW w:w="243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1,823</w:t>
            </w:r>
          </w:p>
        </w:tc>
        <w:tc>
          <w:tcPr>
            <w:tcW w:w="225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w:t>
            </w:r>
            <w:r w:rsidRPr="00141BB4">
              <w:rPr>
                <w:szCs w:val="24"/>
              </w:rPr>
              <w:t>187,769</w:t>
            </w:r>
          </w:p>
        </w:tc>
      </w:tr>
      <w:tr w:rsidRPr="0095395D" w:rsidR="008616A9" w:rsidTr="00730288">
        <w:trPr>
          <w:trHeight w:val="70"/>
        </w:trPr>
        <w:tc>
          <w:tcPr>
            <w:tcW w:w="4158"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lastRenderedPageBreak/>
              <w:t xml:space="preserve">1 Physician @ </w:t>
            </w:r>
            <w:r w:rsidRPr="004F096A">
              <w:rPr>
                <w:color w:val="000000"/>
              </w:rPr>
              <w:t>$</w:t>
            </w:r>
            <w:r>
              <w:rPr>
                <w:color w:val="000000"/>
              </w:rPr>
              <w:t>191</w:t>
            </w:r>
            <w:r w:rsidRPr="004F096A">
              <w:rPr>
                <w:color w:val="000000"/>
              </w:rPr>
              <w:t>/</w:t>
            </w:r>
            <w:proofErr w:type="spellStart"/>
            <w:r w:rsidRPr="004F096A">
              <w:rPr>
                <w:color w:val="000000"/>
              </w:rPr>
              <w:t>hr</w:t>
            </w:r>
            <w:proofErr w:type="spellEnd"/>
            <w:r w:rsidRPr="004F096A">
              <w:rPr>
                <w:color w:val="000000"/>
              </w:rPr>
              <w:t xml:space="preserve"> x 1.5 </w:t>
            </w:r>
            <w:proofErr w:type="spellStart"/>
            <w:r w:rsidRPr="004F096A">
              <w:rPr>
                <w:color w:val="000000"/>
              </w:rPr>
              <w:t>hr</w:t>
            </w:r>
            <w:proofErr w:type="spellEnd"/>
            <w:r w:rsidRPr="004F096A">
              <w:rPr>
                <w:color w:val="000000"/>
              </w:rPr>
              <w:t xml:space="preserve"> (3 </w:t>
            </w:r>
            <w:proofErr w:type="spellStart"/>
            <w:r w:rsidRPr="004F096A">
              <w:rPr>
                <w:color w:val="000000"/>
              </w:rPr>
              <w:t>hr</w:t>
            </w:r>
            <w:proofErr w:type="spellEnd"/>
            <w:r w:rsidRPr="004F096A">
              <w:rPr>
                <w:color w:val="000000"/>
              </w:rPr>
              <w:t xml:space="preserve"> biennially)</w:t>
            </w:r>
          </w:p>
        </w:tc>
        <w:tc>
          <w:tcPr>
            <w:tcW w:w="243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1,823</w:t>
            </w:r>
          </w:p>
        </w:tc>
        <w:tc>
          <w:tcPr>
            <w:tcW w:w="2250" w:type="dxa"/>
            <w:shd w:val="clear" w:color="auto" w:fill="auto"/>
          </w:tcPr>
          <w:p w:rsidRPr="004F096A"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F096A">
              <w:rPr>
                <w:szCs w:val="24"/>
              </w:rPr>
              <w:t>$</w:t>
            </w:r>
            <w:r w:rsidRPr="00141BB4">
              <w:rPr>
                <w:szCs w:val="24"/>
              </w:rPr>
              <w:t>348,193</w:t>
            </w:r>
          </w:p>
        </w:tc>
      </w:tr>
      <w:tr w:rsidRPr="0095395D" w:rsidR="008616A9" w:rsidTr="00730288">
        <w:tc>
          <w:tcPr>
            <w:tcW w:w="4158" w:type="dxa"/>
            <w:shd w:val="clear" w:color="auto" w:fill="auto"/>
          </w:tcPr>
          <w:p w:rsidRPr="00E32856"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4F096A">
              <w:rPr>
                <w:b/>
                <w:color w:val="000000"/>
              </w:rPr>
              <w:t>TOTAL</w:t>
            </w:r>
          </w:p>
        </w:tc>
        <w:tc>
          <w:tcPr>
            <w:tcW w:w="2430" w:type="dxa"/>
            <w:shd w:val="clear" w:color="auto" w:fill="auto"/>
          </w:tcPr>
          <w:p w:rsidRPr="00E32856"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4F096A">
              <w:rPr>
                <w:b/>
                <w:szCs w:val="24"/>
              </w:rPr>
              <w:fldChar w:fldCharType="begin"/>
            </w:r>
            <w:r w:rsidRPr="004F096A">
              <w:rPr>
                <w:b/>
                <w:szCs w:val="24"/>
              </w:rPr>
              <w:instrText xml:space="preserve"> =SUM(ABOVE) \# "#,#" </w:instrText>
            </w:r>
            <w:r w:rsidRPr="004F096A">
              <w:rPr>
                <w:b/>
                <w:szCs w:val="24"/>
              </w:rPr>
              <w:fldChar w:fldCharType="separate"/>
            </w:r>
            <w:r w:rsidRPr="004F096A">
              <w:rPr>
                <w:b/>
                <w:noProof/>
                <w:szCs w:val="24"/>
              </w:rPr>
              <w:t>9,722</w:t>
            </w:r>
            <w:r w:rsidRPr="004F096A">
              <w:rPr>
                <w:b/>
                <w:szCs w:val="24"/>
              </w:rPr>
              <w:fldChar w:fldCharType="end"/>
            </w:r>
          </w:p>
        </w:tc>
        <w:tc>
          <w:tcPr>
            <w:tcW w:w="2250" w:type="dxa"/>
            <w:shd w:val="clear" w:color="auto" w:fill="auto"/>
          </w:tcPr>
          <w:p w:rsidRPr="00E32856" w:rsidR="008616A9" w:rsidP="00730288" w:rsidRDefault="00861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fldChar w:fldCharType="begin"/>
            </w:r>
            <w:r>
              <w:rPr>
                <w:b/>
                <w:szCs w:val="24"/>
              </w:rPr>
              <w:instrText xml:space="preserve"> =SUM(ABOVE) \# "$#,###" </w:instrText>
            </w:r>
            <w:r>
              <w:rPr>
                <w:b/>
                <w:szCs w:val="24"/>
              </w:rPr>
              <w:fldChar w:fldCharType="separate"/>
            </w:r>
            <w:r w:rsidR="00077FA6">
              <w:rPr>
                <w:b/>
                <w:noProof/>
                <w:szCs w:val="24"/>
              </w:rPr>
              <w:t>$1,192,116</w:t>
            </w:r>
            <w:r>
              <w:rPr>
                <w:b/>
                <w:szCs w:val="24"/>
              </w:rPr>
              <w:fldChar w:fldCharType="end"/>
            </w:r>
          </w:p>
        </w:tc>
      </w:tr>
    </w:tbl>
    <w:p w:rsidR="008616A9"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9C1989" w:rsidP="00F30D3E" w:rsidRDefault="009C19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7A6DD8" w:rsidR="00F30D3E" w:rsidP="00F30D3E" w:rsidRDefault="0010235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7A6DD8">
        <w:rPr>
          <w:u w:val="single"/>
        </w:rPr>
        <w:t xml:space="preserve">Section </w:t>
      </w:r>
      <w:r w:rsidRPr="007A6DD8" w:rsidR="00F30D3E">
        <w:rPr>
          <w:u w:val="single"/>
        </w:rPr>
        <w:t>48</w:t>
      </w:r>
      <w:r w:rsidRPr="007A6DD8" w:rsidR="001B1E9C">
        <w:rPr>
          <w:u w:val="single"/>
        </w:rPr>
        <w:t>5</w:t>
      </w:r>
      <w:r w:rsidRPr="007A6DD8" w:rsidR="002E1B3D">
        <w:rPr>
          <w:u w:val="single"/>
        </w:rPr>
        <w:t>.635</w:t>
      </w:r>
      <w:r w:rsidRPr="007A6DD8" w:rsidR="00F30D3E">
        <w:rPr>
          <w:u w:val="single"/>
        </w:rPr>
        <w:t>(c</w:t>
      </w:r>
      <w:proofErr w:type="gramStart"/>
      <w:r w:rsidRPr="007A6DD8" w:rsidR="00F30D3E">
        <w:rPr>
          <w:u w:val="single"/>
        </w:rPr>
        <w:t>)(</w:t>
      </w:r>
      <w:proofErr w:type="gramEnd"/>
      <w:r w:rsidRPr="007A6DD8" w:rsidR="00F30D3E">
        <w:rPr>
          <w:u w:val="single"/>
        </w:rPr>
        <w:t>3) – Standard:  Services provided through agreements or arrangements</w:t>
      </w:r>
    </w:p>
    <w:p w:rsidRPr="007A6DD8" w:rsidR="00F30D3E" w:rsidP="00F30D3E" w:rsidRDefault="00F30D3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A6DD8" w:rsidR="00117A84" w:rsidP="00F30D3E" w:rsidRDefault="00117A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rPr>
          <w:color w:val="000000"/>
        </w:rPr>
        <w:t>The chart below reflects the burden associated with this requirement.</w:t>
      </w:r>
    </w:p>
    <w:p w:rsidRPr="007A6DD8" w:rsidR="00117A84" w:rsidP="00F30D3E" w:rsidRDefault="00117A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A6DD8" w:rsidR="00F30D3E" w:rsidP="00F30D3E" w:rsidRDefault="00F30D3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t xml:space="preserve">The CAH must maintain a list of all services furnished under arrangements or agreements.  The list describes the nature and scope of the services provided.  The person principally responsible for the operation of the CAH is also responsible for services furnished in the CAH whether or not they </w:t>
      </w:r>
      <w:proofErr w:type="gramStart"/>
      <w:r w:rsidRPr="007A6DD8">
        <w:t>are furnished</w:t>
      </w:r>
      <w:proofErr w:type="gramEnd"/>
      <w:r w:rsidRPr="007A6DD8">
        <w:t xml:space="preserve"> under arrangements or agreements.  The burden associated with this requirement is the time it takes for the </w:t>
      </w:r>
      <w:r w:rsidRPr="007A6DD8" w:rsidR="007A400B">
        <w:t xml:space="preserve">administrator to ensure that the list is updated and a clerical person to maintain the list. We estimate that it will take an administrator and a clerical </w:t>
      </w:r>
      <w:r w:rsidRPr="007A6DD8" w:rsidR="004A41F5">
        <w:t>staff</w:t>
      </w:r>
      <w:r w:rsidRPr="007A6DD8" w:rsidR="009D5C4F">
        <w:t xml:space="preserve"> </w:t>
      </w:r>
      <w:r w:rsidRPr="007A6DD8" w:rsidR="007A400B">
        <w:t>each an hour annually to update the list.</w:t>
      </w:r>
    </w:p>
    <w:p w:rsidRPr="007A6DD8" w:rsidR="007A400B" w:rsidP="00F30D3E" w:rsidRDefault="007A4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3"/>
        <w:gridCol w:w="2744"/>
        <w:gridCol w:w="2873"/>
      </w:tblGrid>
      <w:tr w:rsidRPr="007A6DD8" w:rsidR="007A400B" w:rsidTr="002B6F2C">
        <w:trPr>
          <w:trHeight w:val="620"/>
        </w:trPr>
        <w:tc>
          <w:tcPr>
            <w:tcW w:w="3078" w:type="dxa"/>
            <w:shd w:val="clear" w:color="auto" w:fill="E0E0E0"/>
          </w:tcPr>
          <w:p w:rsidRPr="007A6DD8" w:rsidR="007A400B" w:rsidP="004459CA" w:rsidRDefault="00D52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rPr>
                <w:u w:val="single"/>
              </w:rPr>
              <w:t>Personnel, Wages, and Hours</w:t>
            </w:r>
            <w:r w:rsidRPr="007A6DD8">
              <w:t xml:space="preserve"> </w:t>
            </w:r>
          </w:p>
        </w:tc>
        <w:tc>
          <w:tcPr>
            <w:tcW w:w="2826" w:type="dxa"/>
            <w:shd w:val="clear" w:color="auto" w:fill="E0E0E0"/>
          </w:tcPr>
          <w:p w:rsidRPr="007A6DD8" w:rsidR="007A400B" w:rsidP="004459CA" w:rsidRDefault="007A4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Annual Burden Hours</w:t>
            </w:r>
          </w:p>
          <w:p w:rsidRPr="007A6DD8" w:rsidR="00CF13D4" w:rsidP="00182DD9"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rPr>
                <w:color w:val="000000"/>
              </w:rPr>
              <w:t xml:space="preserve">(for </w:t>
            </w:r>
            <w:r w:rsidR="00182DD9">
              <w:rPr>
                <w:color w:val="000000"/>
              </w:rPr>
              <w:t>1,215</w:t>
            </w:r>
            <w:r w:rsidRPr="007A6DD8">
              <w:rPr>
                <w:color w:val="000000"/>
              </w:rPr>
              <w:t xml:space="preserve"> CAHs)</w:t>
            </w:r>
          </w:p>
        </w:tc>
        <w:tc>
          <w:tcPr>
            <w:tcW w:w="2952" w:type="dxa"/>
            <w:shd w:val="clear" w:color="auto" w:fill="E0E0E0"/>
          </w:tcPr>
          <w:p w:rsidRPr="007A6DD8" w:rsidR="007A400B" w:rsidP="00117A84" w:rsidRDefault="007A4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Annual Cost </w:t>
            </w:r>
            <w:r w:rsidRPr="007A6DD8" w:rsidR="00117A84">
              <w:rPr>
                <w:color w:val="000000"/>
                <w:u w:val="single"/>
              </w:rPr>
              <w:t>Burden</w:t>
            </w:r>
          </w:p>
          <w:p w:rsidRPr="007A6DD8" w:rsidR="00CF13D4" w:rsidP="00182DD9"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rPr>
                <w:color w:val="000000"/>
              </w:rPr>
              <w:t xml:space="preserve">(for </w:t>
            </w:r>
            <w:r w:rsidR="00182DD9">
              <w:rPr>
                <w:color w:val="000000"/>
              </w:rPr>
              <w:t>1,215</w:t>
            </w:r>
            <w:r w:rsidRPr="007A6DD8">
              <w:rPr>
                <w:color w:val="000000"/>
              </w:rPr>
              <w:t xml:space="preserve"> CAHs)</w:t>
            </w:r>
          </w:p>
        </w:tc>
      </w:tr>
      <w:tr w:rsidRPr="007A6DD8" w:rsidR="007A400B" w:rsidTr="002B6F2C">
        <w:tc>
          <w:tcPr>
            <w:tcW w:w="3078" w:type="dxa"/>
          </w:tcPr>
          <w:p w:rsidRPr="007A6DD8" w:rsidR="007A400B" w:rsidP="009C1989" w:rsidRDefault="007A4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t xml:space="preserve">1 Administrator @ </w:t>
            </w:r>
            <w:r w:rsidRPr="007A6DD8" w:rsidR="00117A84">
              <w:t>$</w:t>
            </w:r>
            <w:r w:rsidR="009C1989">
              <w:t>189</w:t>
            </w:r>
            <w:r w:rsidRPr="007A6DD8" w:rsidR="00B20B45">
              <w:t>/</w:t>
            </w:r>
            <w:proofErr w:type="spellStart"/>
            <w:r w:rsidRPr="007A6DD8" w:rsidR="00B20B45">
              <w:t>hr</w:t>
            </w:r>
            <w:proofErr w:type="spellEnd"/>
            <w:r w:rsidRPr="007A6DD8">
              <w:t xml:space="preserve"> x 1 </w:t>
            </w:r>
            <w:proofErr w:type="spellStart"/>
            <w:r w:rsidRPr="007A6DD8">
              <w:t>hr</w:t>
            </w:r>
            <w:proofErr w:type="spellEnd"/>
          </w:p>
        </w:tc>
        <w:tc>
          <w:tcPr>
            <w:tcW w:w="2826" w:type="dxa"/>
          </w:tcPr>
          <w:p w:rsidRPr="007A6DD8" w:rsidR="007A400B" w:rsidP="009C1989" w:rsidRDefault="00182D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w:t>
            </w:r>
            <w:r w:rsidR="009C1989">
              <w:t>,</w:t>
            </w:r>
            <w:r>
              <w:t>215</w:t>
            </w:r>
          </w:p>
        </w:tc>
        <w:tc>
          <w:tcPr>
            <w:tcW w:w="2952" w:type="dxa"/>
          </w:tcPr>
          <w:p w:rsidRPr="007A6DD8" w:rsidR="007A400B" w:rsidP="00182DD9" w:rsidRDefault="007A4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t>$</w:t>
            </w:r>
            <w:r w:rsidRPr="009C1989" w:rsidR="009C1989">
              <w:t>229,635</w:t>
            </w:r>
          </w:p>
        </w:tc>
      </w:tr>
      <w:tr w:rsidRPr="007A6DD8" w:rsidR="007A400B" w:rsidTr="002B6F2C">
        <w:tc>
          <w:tcPr>
            <w:tcW w:w="3078" w:type="dxa"/>
            <w:tcBorders>
              <w:bottom w:val="single" w:color="auto" w:sz="4" w:space="0"/>
            </w:tcBorders>
          </w:tcPr>
          <w:p w:rsidRPr="007A6DD8" w:rsidR="007A400B" w:rsidP="009C1989" w:rsidRDefault="007A4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t xml:space="preserve">1 Clerical @ </w:t>
            </w:r>
            <w:r w:rsidRPr="007A6DD8" w:rsidR="00016CAF">
              <w:t>$</w:t>
            </w:r>
            <w:r w:rsidR="009C1989">
              <w:t>37</w:t>
            </w:r>
            <w:r w:rsidRPr="007A6DD8" w:rsidR="00B20B45">
              <w:t>/</w:t>
            </w:r>
            <w:proofErr w:type="spellStart"/>
            <w:r w:rsidRPr="007A6DD8" w:rsidR="00B20B45">
              <w:t>hr</w:t>
            </w:r>
            <w:proofErr w:type="spellEnd"/>
            <w:r w:rsidRPr="007A6DD8" w:rsidR="00DB287B">
              <w:t xml:space="preserve"> </w:t>
            </w:r>
            <w:r w:rsidRPr="007A6DD8">
              <w:t xml:space="preserve">x 1 </w:t>
            </w:r>
            <w:proofErr w:type="spellStart"/>
            <w:r w:rsidRPr="007A6DD8">
              <w:t>hr</w:t>
            </w:r>
            <w:proofErr w:type="spellEnd"/>
          </w:p>
        </w:tc>
        <w:tc>
          <w:tcPr>
            <w:tcW w:w="2826" w:type="dxa"/>
            <w:tcBorders>
              <w:bottom w:val="single" w:color="auto" w:sz="4" w:space="0"/>
            </w:tcBorders>
          </w:tcPr>
          <w:p w:rsidRPr="007A6DD8" w:rsidR="007A400B" w:rsidP="004459CA" w:rsidRDefault="00182D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1,215</w:t>
            </w:r>
          </w:p>
        </w:tc>
        <w:tc>
          <w:tcPr>
            <w:tcW w:w="2952" w:type="dxa"/>
            <w:tcBorders>
              <w:bottom w:val="single" w:color="auto" w:sz="4" w:space="0"/>
            </w:tcBorders>
          </w:tcPr>
          <w:p w:rsidRPr="007A6DD8" w:rsidR="007A400B" w:rsidP="0034568B" w:rsidRDefault="007A4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t>$</w:t>
            </w:r>
            <w:r w:rsidRPr="009C1989" w:rsidR="009C1989">
              <w:t>44,955</w:t>
            </w:r>
          </w:p>
        </w:tc>
      </w:tr>
      <w:tr w:rsidRPr="007A6DD8" w:rsidR="007A400B" w:rsidTr="002B6F2C">
        <w:tc>
          <w:tcPr>
            <w:tcW w:w="3078" w:type="dxa"/>
            <w:shd w:val="clear" w:color="auto" w:fill="D9D9D9"/>
          </w:tcPr>
          <w:p w:rsidRPr="007A6DD8" w:rsidR="007A400B" w:rsidP="004459CA"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A6DD8">
              <w:rPr>
                <w:b/>
              </w:rPr>
              <w:t>TOTAL</w:t>
            </w:r>
          </w:p>
        </w:tc>
        <w:tc>
          <w:tcPr>
            <w:tcW w:w="2826" w:type="dxa"/>
            <w:shd w:val="clear" w:color="auto" w:fill="D9D9D9"/>
          </w:tcPr>
          <w:p w:rsidRPr="007A6DD8" w:rsidR="007A400B" w:rsidP="004459CA" w:rsidRDefault="00566C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2,430</w:t>
            </w:r>
          </w:p>
        </w:tc>
        <w:tc>
          <w:tcPr>
            <w:tcW w:w="2952" w:type="dxa"/>
            <w:shd w:val="clear" w:color="auto" w:fill="D9D9D9"/>
          </w:tcPr>
          <w:p w:rsidRPr="007A6DD8" w:rsidR="007A400B" w:rsidP="009C1989" w:rsidRDefault="009C19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fldChar w:fldCharType="begin"/>
            </w:r>
            <w:r>
              <w:rPr>
                <w:b/>
              </w:rPr>
              <w:instrText xml:space="preserve"> =SUM(ABOVE) \# "$#,#" </w:instrText>
            </w:r>
            <w:r>
              <w:rPr>
                <w:b/>
              </w:rPr>
              <w:fldChar w:fldCharType="separate"/>
            </w:r>
            <w:r>
              <w:rPr>
                <w:b/>
                <w:noProof/>
              </w:rPr>
              <w:t>$274,590</w:t>
            </w:r>
            <w:r>
              <w:rPr>
                <w:b/>
              </w:rPr>
              <w:fldChar w:fldCharType="end"/>
            </w:r>
          </w:p>
        </w:tc>
      </w:tr>
    </w:tbl>
    <w:p w:rsidRPr="007A6DD8" w:rsidR="007A400B" w:rsidP="00F30D3E" w:rsidRDefault="007A4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7A6DD8" w:rsidR="00FC5B44" w:rsidP="00FC5B44" w:rsidRDefault="00FC5B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FC5B44" w:rsidP="00FC5B44" w:rsidRDefault="00FC5B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Section 485.635(f) Condition of participation: Provision of services</w:t>
      </w:r>
    </w:p>
    <w:p w:rsidRPr="007A6DD8" w:rsidR="00117A84" w:rsidP="00FC5B44" w:rsidRDefault="00117A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117A84" w:rsidP="00FC5B44" w:rsidRDefault="00117A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The chart below reflects the burden associated with this requirement.</w:t>
      </w:r>
    </w:p>
    <w:p w:rsidRPr="007A6DD8" w:rsidR="00117A84" w:rsidP="00FC5B44" w:rsidRDefault="00117A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FC5B44" w:rsidP="00FC5B44" w:rsidRDefault="00FC5B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Section 485.635(f) requires a CAH to have written policies and procedures regarding the visitation rights of patients, including any clinically necessary or reasonable restriction or limitation that the CAH may need to place on such rights and the reasons for the clinical restriction or limitation. Specifically, the written policies and procedures must contain the information listed in §485.635(f) (1) through (f</w:t>
      </w:r>
      <w:proofErr w:type="gramStart"/>
      <w:r w:rsidRPr="007A6DD8">
        <w:rPr>
          <w:color w:val="000000"/>
        </w:rPr>
        <w:t>)(</w:t>
      </w:r>
      <w:proofErr w:type="gramEnd"/>
      <w:r w:rsidRPr="007A6DD8">
        <w:rPr>
          <w:color w:val="000000"/>
        </w:rPr>
        <w:t xml:space="preserve">4).  </w:t>
      </w:r>
      <w:r w:rsidRPr="007A6DD8" w:rsidR="0033372E">
        <w:rPr>
          <w:color w:val="000000"/>
        </w:rPr>
        <w:t xml:space="preserve">Such policies and procedures are vital to </w:t>
      </w:r>
      <w:r w:rsidRPr="007A6DD8" w:rsidR="00424581">
        <w:rPr>
          <w:color w:val="000000"/>
        </w:rPr>
        <w:t xml:space="preserve">patient well-being and </w:t>
      </w:r>
      <w:r w:rsidRPr="007A6DD8" w:rsidR="0033372E">
        <w:rPr>
          <w:color w:val="000000"/>
        </w:rPr>
        <w:t>treatment</w:t>
      </w:r>
      <w:r w:rsidRPr="007A6DD8" w:rsidR="00424581">
        <w:rPr>
          <w:color w:val="000000"/>
        </w:rPr>
        <w:t xml:space="preserve">.  </w:t>
      </w:r>
      <w:proofErr w:type="gramStart"/>
      <w:r w:rsidRPr="007A6DD8" w:rsidR="00424581">
        <w:rPr>
          <w:color w:val="000000"/>
        </w:rPr>
        <w:t>I</w:t>
      </w:r>
      <w:r w:rsidRPr="007A6DD8" w:rsidR="0033372E">
        <w:rPr>
          <w:color w:val="000000"/>
        </w:rPr>
        <w:t>n their absence,</w:t>
      </w:r>
      <w:r w:rsidRPr="007A6DD8" w:rsidR="0033372E">
        <w:t xml:space="preserve"> physicians, nurses, and other staff caring for the patient often miss an opportunity to gain valuabl</w:t>
      </w:r>
      <w:r w:rsidRPr="007A6DD8" w:rsidR="00424581">
        <w:t>e patient information from individuals</w:t>
      </w:r>
      <w:r w:rsidRPr="007A6DD8" w:rsidR="0033372E">
        <w:t xml:space="preserve"> who may know the patient best with respect to</w:t>
      </w:r>
      <w:r w:rsidRPr="007A6DD8" w:rsidR="00A60AEE">
        <w:t xml:space="preserve"> the patient’s medical </w:t>
      </w:r>
      <w:r w:rsidRPr="007A6DD8" w:rsidR="0033372E">
        <w:t>history, conditions, medications, and allergies, particularly if the patient has difficulties recalling or articulating, or is totally unable to recall or articulate this vital personal information.</w:t>
      </w:r>
      <w:proofErr w:type="gramEnd"/>
      <w:r w:rsidRPr="007A6DD8" w:rsidR="0033372E">
        <w:t xml:space="preserve">   </w:t>
      </w:r>
    </w:p>
    <w:p w:rsidRPr="007A6DD8" w:rsidR="00FC5B44" w:rsidP="00FC5B44" w:rsidRDefault="00FC5B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FC5B44" w:rsidP="00FC5B44" w:rsidRDefault="000124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 xml:space="preserve">As stated under </w:t>
      </w:r>
      <w:r w:rsidRPr="000124A4">
        <w:rPr>
          <w:color w:val="000000"/>
        </w:rPr>
        <w:t>§</w:t>
      </w:r>
      <w:r>
        <w:rPr>
          <w:color w:val="000000"/>
        </w:rPr>
        <w:t xml:space="preserve">485.635, the information requirements contained within these regulations are comparable to such industry standards related to the healthcare of inpatients. CAHs and other inpatient facilities have guidelines and protocol on patient visitation. </w:t>
      </w:r>
      <w:r w:rsidR="00214E10">
        <w:rPr>
          <w:color w:val="000000"/>
        </w:rPr>
        <w:t xml:space="preserve"> We estimate that t</w:t>
      </w:r>
      <w:r w:rsidRPr="007A6DD8" w:rsidR="00FC5B44">
        <w:rPr>
          <w:color w:val="000000"/>
        </w:rPr>
        <w:t xml:space="preserve">he ICR burden associated with this requirement is </w:t>
      </w:r>
      <w:proofErr w:type="gramStart"/>
      <w:r w:rsidRPr="007A6DD8" w:rsidR="00A60AEE">
        <w:rPr>
          <w:color w:val="000000"/>
        </w:rPr>
        <w:t>minimal</w:t>
      </w:r>
      <w:proofErr w:type="gramEnd"/>
      <w:r w:rsidRPr="007A6DD8" w:rsidR="00A60AEE">
        <w:rPr>
          <w:color w:val="000000"/>
        </w:rPr>
        <w:t xml:space="preserve"> as most CAHs have established policies and procedures regarding visitation rights of patients. The ICR burden associated with this requirement reflects </w:t>
      </w:r>
      <w:r w:rsidRPr="007A6DD8" w:rsidR="00FC5B44">
        <w:rPr>
          <w:color w:val="000000"/>
        </w:rPr>
        <w:t xml:space="preserve">the time and effort necessary </w:t>
      </w:r>
      <w:r>
        <w:rPr>
          <w:color w:val="000000"/>
        </w:rPr>
        <w:t xml:space="preserve">the </w:t>
      </w:r>
      <w:r w:rsidRPr="007A6DD8" w:rsidR="00FC5B44">
        <w:rPr>
          <w:color w:val="000000"/>
        </w:rPr>
        <w:t xml:space="preserve">CAH administrator or other appropriate person </w:t>
      </w:r>
      <w:r>
        <w:rPr>
          <w:color w:val="000000"/>
        </w:rPr>
        <w:t xml:space="preserve">to </w:t>
      </w:r>
      <w:r w:rsidRPr="007A6DD8">
        <w:rPr>
          <w:color w:val="000000"/>
        </w:rPr>
        <w:t>ensure</w:t>
      </w:r>
      <w:r w:rsidRPr="007A6DD8" w:rsidR="00FC5B44">
        <w:rPr>
          <w:color w:val="000000"/>
        </w:rPr>
        <w:t xml:space="preserve"> that the information </w:t>
      </w:r>
      <w:proofErr w:type="gramStart"/>
      <w:r w:rsidRPr="007A6DD8" w:rsidR="00FC5B44">
        <w:rPr>
          <w:color w:val="000000"/>
        </w:rPr>
        <w:t>was distributed</w:t>
      </w:r>
      <w:proofErr w:type="gramEnd"/>
      <w:r w:rsidRPr="007A6DD8" w:rsidR="00FC5B44">
        <w:rPr>
          <w:color w:val="000000"/>
        </w:rPr>
        <w:t xml:space="preserve"> to the patients in his or her facility. The Administrator could accomplish this task in 15 minutes. </w:t>
      </w:r>
    </w:p>
    <w:p w:rsidRPr="007A6DD8" w:rsidR="00FC5B44" w:rsidP="00FC5B44" w:rsidRDefault="00FC5B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r w:rsidRPr="007A6DD8">
        <w:rPr>
          <w:color w:val="000000"/>
        </w:rPr>
        <w:tab/>
      </w:r>
      <w:r w:rsidRPr="007A6DD8">
        <w:rPr>
          <w:color w:val="000000"/>
        </w:rPr>
        <w:tab/>
      </w: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58"/>
        <w:gridCol w:w="2340"/>
        <w:gridCol w:w="2340"/>
        <w:gridCol w:w="18"/>
      </w:tblGrid>
      <w:tr w:rsidRPr="007A6DD8" w:rsidR="00FC5B44" w:rsidTr="000E4379">
        <w:trPr>
          <w:trHeight w:val="755"/>
        </w:trPr>
        <w:tc>
          <w:tcPr>
            <w:tcW w:w="4158" w:type="dxa"/>
            <w:tcBorders>
              <w:bottom w:val="single" w:color="auto" w:sz="6" w:space="0"/>
            </w:tcBorders>
            <w:shd w:val="pct15" w:color="auto" w:fill="FFFFFF"/>
          </w:tcPr>
          <w:p w:rsidRPr="007A6DD8" w:rsidR="00FC5B44" w:rsidP="00D52676" w:rsidRDefault="00D52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u w:val="single"/>
              </w:rPr>
              <w:t>Personnel, Wages, and Hours</w:t>
            </w:r>
          </w:p>
        </w:tc>
        <w:tc>
          <w:tcPr>
            <w:tcW w:w="2340" w:type="dxa"/>
            <w:tcBorders>
              <w:bottom w:val="single" w:color="auto" w:sz="6" w:space="0"/>
            </w:tcBorders>
            <w:shd w:val="pct15" w:color="auto" w:fill="FFFFFF"/>
          </w:tcPr>
          <w:p w:rsidRPr="007A6DD8" w:rsidR="00FC5B44" w:rsidP="004459CA" w:rsidRDefault="00FC5B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Annual Burden Hours</w:t>
            </w:r>
          </w:p>
          <w:p w:rsidRPr="007A6DD8" w:rsidR="00CF13D4" w:rsidP="0034568B"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34568B">
              <w:rPr>
                <w:color w:val="000000"/>
              </w:rPr>
              <w:t>1,215</w:t>
            </w:r>
            <w:r w:rsidRPr="007A6DD8">
              <w:rPr>
                <w:color w:val="000000"/>
              </w:rPr>
              <w:t xml:space="preserve"> CAHs)</w:t>
            </w:r>
          </w:p>
        </w:tc>
        <w:tc>
          <w:tcPr>
            <w:tcW w:w="2358" w:type="dxa"/>
            <w:gridSpan w:val="2"/>
            <w:tcBorders>
              <w:bottom w:val="single" w:color="auto" w:sz="6" w:space="0"/>
            </w:tcBorders>
            <w:shd w:val="pct15" w:color="auto" w:fill="FFFFFF"/>
          </w:tcPr>
          <w:p w:rsidRPr="007A6DD8" w:rsidR="00FC5B44" w:rsidP="00AD25FF" w:rsidRDefault="00FC5B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Annual Cost </w:t>
            </w:r>
            <w:r w:rsidRPr="007A6DD8" w:rsidR="00AD25FF">
              <w:rPr>
                <w:color w:val="000000"/>
                <w:u w:val="single"/>
              </w:rPr>
              <w:t>Burden</w:t>
            </w:r>
          </w:p>
          <w:p w:rsidRPr="007A6DD8" w:rsidR="00CF13D4" w:rsidP="0034568B"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34568B">
              <w:rPr>
                <w:color w:val="000000"/>
              </w:rPr>
              <w:t>1,215</w:t>
            </w:r>
            <w:r w:rsidRPr="007A6DD8">
              <w:rPr>
                <w:color w:val="000000"/>
              </w:rPr>
              <w:t xml:space="preserve"> CAHs)</w:t>
            </w:r>
          </w:p>
        </w:tc>
      </w:tr>
      <w:tr w:rsidRPr="007A6DD8" w:rsidR="00FC5B44" w:rsidTr="000E4379">
        <w:trPr>
          <w:gridAfter w:val="1"/>
          <w:wAfter w:w="18" w:type="dxa"/>
          <w:trHeight w:val="345"/>
        </w:trPr>
        <w:tc>
          <w:tcPr>
            <w:tcW w:w="4158" w:type="dxa"/>
          </w:tcPr>
          <w:p w:rsidRPr="007A6DD8" w:rsidR="00FC5B44" w:rsidP="009C1989"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7A6DD8">
              <w:rPr>
                <w:color w:val="000000"/>
                <w:sz w:val="22"/>
                <w:szCs w:val="22"/>
              </w:rPr>
              <w:t xml:space="preserve">1 Administrator @ </w:t>
            </w:r>
            <w:r w:rsidR="009C1989">
              <w:rPr>
                <w:color w:val="000000"/>
                <w:sz w:val="22"/>
                <w:szCs w:val="22"/>
              </w:rPr>
              <w:t>$189</w:t>
            </w:r>
            <w:r w:rsidRPr="007A6DD8" w:rsidR="00B20B45">
              <w:rPr>
                <w:color w:val="000000"/>
                <w:sz w:val="22"/>
                <w:szCs w:val="22"/>
              </w:rPr>
              <w:t>/</w:t>
            </w:r>
            <w:proofErr w:type="spellStart"/>
            <w:r w:rsidRPr="007A6DD8" w:rsidR="00B20B45">
              <w:rPr>
                <w:color w:val="000000"/>
                <w:sz w:val="22"/>
                <w:szCs w:val="22"/>
              </w:rPr>
              <w:t>hr</w:t>
            </w:r>
            <w:proofErr w:type="spellEnd"/>
            <w:r w:rsidRPr="007A6DD8" w:rsidR="00B20B45">
              <w:rPr>
                <w:color w:val="000000"/>
                <w:sz w:val="22"/>
                <w:szCs w:val="22"/>
              </w:rPr>
              <w:t xml:space="preserve"> x</w:t>
            </w:r>
            <w:r w:rsidRPr="007A6DD8" w:rsidR="00FC5B44">
              <w:rPr>
                <w:color w:val="000000"/>
                <w:sz w:val="22"/>
                <w:szCs w:val="22"/>
              </w:rPr>
              <w:t xml:space="preserve"> </w:t>
            </w:r>
            <w:r w:rsidRPr="007A6DD8" w:rsidR="00B20B45">
              <w:rPr>
                <w:color w:val="000000"/>
                <w:sz w:val="22"/>
                <w:szCs w:val="22"/>
              </w:rPr>
              <w:t>0</w:t>
            </w:r>
            <w:r w:rsidRPr="007A6DD8" w:rsidR="00FC5B44">
              <w:rPr>
                <w:color w:val="000000"/>
                <w:sz w:val="22"/>
                <w:szCs w:val="22"/>
              </w:rPr>
              <w:t xml:space="preserve">.25 </w:t>
            </w:r>
            <w:proofErr w:type="spellStart"/>
            <w:r w:rsidRPr="007A6DD8" w:rsidR="000E4379">
              <w:rPr>
                <w:color w:val="000000"/>
                <w:sz w:val="22"/>
                <w:szCs w:val="22"/>
              </w:rPr>
              <w:t>h</w:t>
            </w:r>
            <w:r w:rsidRPr="007A6DD8" w:rsidR="00FC5B44">
              <w:rPr>
                <w:color w:val="000000"/>
                <w:sz w:val="22"/>
                <w:szCs w:val="22"/>
              </w:rPr>
              <w:t>r</w:t>
            </w:r>
            <w:r w:rsidRPr="007A6DD8" w:rsidR="000E4379">
              <w:rPr>
                <w:color w:val="000000"/>
                <w:sz w:val="22"/>
                <w:szCs w:val="22"/>
              </w:rPr>
              <w:t>s</w:t>
            </w:r>
            <w:proofErr w:type="spellEnd"/>
            <w:r w:rsidRPr="007A6DD8" w:rsidR="000E4379">
              <w:rPr>
                <w:color w:val="000000"/>
                <w:sz w:val="22"/>
                <w:szCs w:val="22"/>
              </w:rPr>
              <w:t>/</w:t>
            </w:r>
            <w:proofErr w:type="spellStart"/>
            <w:r w:rsidRPr="007A6DD8" w:rsidR="000E4379">
              <w:rPr>
                <w:color w:val="000000"/>
                <w:sz w:val="22"/>
                <w:szCs w:val="22"/>
              </w:rPr>
              <w:t>yr</w:t>
            </w:r>
            <w:proofErr w:type="spellEnd"/>
          </w:p>
        </w:tc>
        <w:tc>
          <w:tcPr>
            <w:tcW w:w="2340" w:type="dxa"/>
          </w:tcPr>
          <w:p w:rsidRPr="007A6DD8" w:rsidR="00FC5B44" w:rsidP="004459CA" w:rsidRDefault="003456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304</w:t>
            </w:r>
          </w:p>
        </w:tc>
        <w:tc>
          <w:tcPr>
            <w:tcW w:w="2340" w:type="dxa"/>
          </w:tcPr>
          <w:p w:rsidRPr="007A6DD8" w:rsidR="00FC5B44" w:rsidP="0034568B" w:rsidRDefault="00AD25F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7A6DD8">
              <w:rPr>
                <w:color w:val="000000"/>
              </w:rPr>
              <w:t>$</w:t>
            </w:r>
            <w:r w:rsidRPr="009C1989" w:rsidR="009C1989">
              <w:rPr>
                <w:color w:val="000000"/>
              </w:rPr>
              <w:t>57,456</w:t>
            </w:r>
          </w:p>
        </w:tc>
      </w:tr>
      <w:tr w:rsidRPr="007A6DD8" w:rsidR="00FC5B44" w:rsidTr="00CF13D4">
        <w:trPr>
          <w:gridAfter w:val="1"/>
          <w:wAfter w:w="18" w:type="dxa"/>
        </w:trPr>
        <w:tc>
          <w:tcPr>
            <w:tcW w:w="4158" w:type="dxa"/>
            <w:shd w:val="pct15" w:color="auto" w:fill="FFFFFF"/>
          </w:tcPr>
          <w:p w:rsidRPr="007A6DD8" w:rsidR="00FC5B44" w:rsidP="004459CA" w:rsidRDefault="00FC5B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 xml:space="preserve">TOTAL </w:t>
            </w:r>
          </w:p>
        </w:tc>
        <w:tc>
          <w:tcPr>
            <w:tcW w:w="2340" w:type="dxa"/>
            <w:shd w:val="pct15" w:color="auto" w:fill="FFFFFF"/>
          </w:tcPr>
          <w:p w:rsidRPr="007A6DD8" w:rsidR="00FC5B44" w:rsidP="004459CA" w:rsidRDefault="003456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304</w:t>
            </w:r>
          </w:p>
        </w:tc>
        <w:tc>
          <w:tcPr>
            <w:tcW w:w="2340" w:type="dxa"/>
            <w:shd w:val="pct15" w:color="auto" w:fill="FFFFFF"/>
          </w:tcPr>
          <w:p w:rsidRPr="007A6DD8" w:rsidR="00FC5B44" w:rsidP="0034568B" w:rsidRDefault="00A569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7A6DD8">
              <w:rPr>
                <w:b/>
                <w:color w:val="000000"/>
              </w:rPr>
              <w:t>$</w:t>
            </w:r>
            <w:r w:rsidRPr="009C1989" w:rsidR="009C1989">
              <w:rPr>
                <w:b/>
                <w:color w:val="000000"/>
              </w:rPr>
              <w:t>57,456</w:t>
            </w:r>
          </w:p>
        </w:tc>
      </w:tr>
    </w:tbl>
    <w:p w:rsidRPr="007A6DD8" w:rsidR="00F30D3E" w:rsidP="00F30D3E" w:rsidRDefault="00F30D3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A6DD8" w:rsidR="00077FA6" w:rsidP="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roofErr w:type="gramStart"/>
      <w:r w:rsidRPr="007A6DD8">
        <w:rPr>
          <w:color w:val="000000"/>
          <w:u w:val="single"/>
        </w:rPr>
        <w:t>485.638</w:t>
      </w:r>
      <w:proofErr w:type="gramEnd"/>
      <w:r w:rsidRPr="007A6DD8">
        <w:rPr>
          <w:color w:val="000000"/>
          <w:u w:val="single"/>
        </w:rPr>
        <w:t xml:space="preserve"> – Clinical Records</w:t>
      </w:r>
    </w:p>
    <w:p w:rsidRPr="007A6DD8" w:rsidR="00077FA6" w:rsidP="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077FA6" w:rsidP="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No burden </w:t>
      </w:r>
      <w:proofErr w:type="gramStart"/>
      <w:r w:rsidRPr="007A6DD8">
        <w:rPr>
          <w:color w:val="000000"/>
        </w:rPr>
        <w:t>is attributed</w:t>
      </w:r>
      <w:proofErr w:type="gramEnd"/>
      <w:r w:rsidRPr="007A6DD8">
        <w:rPr>
          <w:color w:val="000000"/>
        </w:rPr>
        <w:t xml:space="preserve"> to this task.  </w:t>
      </w:r>
    </w:p>
    <w:p w:rsidRPr="007A6DD8" w:rsidR="00077FA6" w:rsidP="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077FA6" w:rsidP="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The CAHs health care services </w:t>
      </w:r>
      <w:proofErr w:type="gramStart"/>
      <w:r w:rsidRPr="007A6DD8">
        <w:rPr>
          <w:color w:val="000000"/>
        </w:rPr>
        <w:t>are furnished</w:t>
      </w:r>
      <w:proofErr w:type="gramEnd"/>
      <w:r w:rsidRPr="007A6DD8">
        <w:rPr>
          <w:color w:val="000000"/>
        </w:rPr>
        <w:t xml:space="preserve"> in accordance with appropriate written policies that are consistent with applicable State law.  The policies include a description of the services the CAH furnishes directly and those furnished through agreement or arrangement</w:t>
      </w:r>
      <w:proofErr w:type="gramStart"/>
      <w:r w:rsidRPr="007A6DD8">
        <w:rPr>
          <w:color w:val="000000"/>
        </w:rPr>
        <w:t>;</w:t>
      </w:r>
      <w:proofErr w:type="gramEnd"/>
      <w:r w:rsidRPr="007A6DD8">
        <w:rPr>
          <w:color w:val="000000"/>
        </w:rPr>
        <w:t xml:space="preserve"> policies and procedures for emergency medical services and guidelines for medical management of health problems that include the conditions requiring medical consultation and/or patient referral and the maintenance of health care records.</w:t>
      </w:r>
    </w:p>
    <w:p w:rsidRPr="007A6DD8" w:rsidR="00077FA6" w:rsidP="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077FA6" w:rsidP="00077FA6" w:rsidRDefault="00077FA6">
      <w:r w:rsidRPr="007A6DD8">
        <w:t>Healthcare industry organizations establish standards that healthcare professionals use to measure their performance and the health care provided in CAHs.  The information requirements contained within these regulations are comparable to such industry standards and are necessary safeguards against potential overpayments and poor health care procedures, which may occur when standards are insufficient.</w:t>
      </w:r>
    </w:p>
    <w:p w:rsidRPr="007A6DD8" w:rsidR="00077FA6" w:rsidP="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A6DD8" w:rsidR="00077FA6" w:rsidP="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6DD8">
        <w:t>We are not including burden associated with certain patient related activities such as healthcare plans, patient records, clinical records, etc., because prudent institutions already incur this burden in the course of doing everyday business.  As stated in 5 CFR 1320.3(b</w:t>
      </w:r>
      <w:proofErr w:type="gramStart"/>
      <w:r w:rsidRPr="007A6DD8">
        <w:t>)(</w:t>
      </w:r>
      <w:proofErr w:type="gramEnd"/>
      <w:r w:rsidRPr="007A6DD8">
        <w:t xml:space="preserve">2), the burden associated with usual and customary business practices is exempt from the PRA.  Further, State laws require providers to maintain patient records.  (For example, the annotated Code of Maryland (¶ 10.11.03.13) requires a provider to be responsible for maintaining patient records for services that it provides.)  State law requires record information that should </w:t>
      </w:r>
      <w:proofErr w:type="gramStart"/>
      <w:r w:rsidRPr="007A6DD8">
        <w:t>include:</w:t>
      </w:r>
      <w:proofErr w:type="gramEnd"/>
      <w:r w:rsidRPr="007A6DD8">
        <w:t xml:space="preserve"> documentation of personal interviews; diagnosis and treatment recommendations; records of professional visits and consultations; consultant notes which shall be appropriately initialed or signed.</w:t>
      </w:r>
    </w:p>
    <w:p w:rsidR="00077FA6"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62244F" w:rsidRDefault="0010235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Section </w:t>
      </w:r>
      <w:r w:rsidRPr="007A6DD8" w:rsidR="0062244F">
        <w:rPr>
          <w:color w:val="000000"/>
          <w:u w:val="single"/>
        </w:rPr>
        <w:t xml:space="preserve">485.641 – </w:t>
      </w:r>
      <w:r w:rsidRPr="00730288" w:rsidR="00730288">
        <w:rPr>
          <w:color w:val="000000"/>
          <w:u w:val="single"/>
        </w:rPr>
        <w:t>Condition of participation: Quality assessment and performance improvement program</w:t>
      </w:r>
      <w:r w:rsidRPr="00730288" w:rsidDel="00730288" w:rsidR="00730288">
        <w:rPr>
          <w:color w:val="000000"/>
          <w:u w:val="single"/>
        </w:rPr>
        <w:t xml:space="preserve"> </w:t>
      </w:r>
    </w:p>
    <w:p w:rsidRPr="007A6DD8" w:rsidR="0062244F" w:rsidRDefault="0062244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730288" w:rsidP="00730288" w:rsidRDefault="0073028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30288">
        <w:rPr>
          <w:color w:val="000000"/>
        </w:rPr>
        <w:t>§ 485.641 require</w:t>
      </w:r>
      <w:r>
        <w:rPr>
          <w:color w:val="000000"/>
        </w:rPr>
        <w:t>s</w:t>
      </w:r>
      <w:r w:rsidRPr="00730288">
        <w:rPr>
          <w:color w:val="000000"/>
        </w:rPr>
        <w:t xml:space="preserve"> CAHs to develop, implement, and maintain an effective, ongoing, CAH-wide, data-driven QAPI program.  The QAPI program must be appropriate for the complexity of the CAH’s organization and the services it provides.  In addition, CAHs must comply with all of the requirements set forth in § 485.641(b) through (e).  </w:t>
      </w:r>
    </w:p>
    <w:p w:rsidRPr="00730288" w:rsidR="00730288" w:rsidP="00730288" w:rsidRDefault="0073028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30288">
        <w:rPr>
          <w:color w:val="000000"/>
        </w:rPr>
        <w:t xml:space="preserve"> </w:t>
      </w:r>
    </w:p>
    <w:p w:rsidRPr="00730288" w:rsidR="00730288" w:rsidP="00730288" w:rsidRDefault="0073028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30288">
        <w:rPr>
          <w:color w:val="000000"/>
        </w:rPr>
        <w:t xml:space="preserve">The 1,004 non TJC-accredited CAHs would need to review their current programs and then revise and develop new provisions of their programs to ensure compliance with the new requirements.  We believe that the CAH QAPI leadership (consisting of a physician, and/or administrator, mid-level practitioner, and a nurse) would need to have at least two meetings to ensure that the current annual evaluation and quality assurance (QA) program is transitioned into the QAPI format.  The first meeting would be to discuss the current quality assurance program and what needs to be included based on the new QAPI provision.  The second meeting would be to discuss strategies to update the current policies, and then to discuss the process for incorporating those changes.  We believe that these meetings would take approximately two hours each.  We estimate that the physician would have a limited amount of time, approximately 1 hour to devote to the QAPI activities.  Additionally, we estimate these activities would require 4 hours of an administrator’s time, 4 hours of a mid-level practitioner’s time, 8 hours of a nurse’s time, and 2 hours of a clerical staff person’s time for </w:t>
      </w:r>
      <w:proofErr w:type="gramStart"/>
      <w:r w:rsidRPr="00730288">
        <w:rPr>
          <w:color w:val="000000"/>
        </w:rPr>
        <w:t>a total of 19</w:t>
      </w:r>
      <w:proofErr w:type="gramEnd"/>
      <w:r w:rsidRPr="00730288">
        <w:rPr>
          <w:color w:val="000000"/>
        </w:rPr>
        <w:t xml:space="preserve"> burden hours.  We believe that the CAH’s QAPI leadership (formerly the periodic evaluation and quality assurance leadership) would need to meet periodically to review and discuss the changes that would need to </w:t>
      </w:r>
      <w:proofErr w:type="gramStart"/>
      <w:r w:rsidRPr="00730288">
        <w:rPr>
          <w:color w:val="000000"/>
        </w:rPr>
        <w:t>be made</w:t>
      </w:r>
      <w:proofErr w:type="gramEnd"/>
      <w:r w:rsidRPr="00730288">
        <w:rPr>
          <w:color w:val="000000"/>
        </w:rPr>
        <w:t xml:space="preserve"> to their program.  We also believe that a nurse would likely spend more time developing the program with the mid-level practitioner.  The physician would likely review and approve the program.  The clerical staff member would probably assist with the program’s development and ensure that the program </w:t>
      </w:r>
      <w:proofErr w:type="gramStart"/>
      <w:r w:rsidRPr="00730288">
        <w:rPr>
          <w:color w:val="000000"/>
        </w:rPr>
        <w:t>was disseminated</w:t>
      </w:r>
      <w:proofErr w:type="gramEnd"/>
      <w:r w:rsidRPr="00730288">
        <w:rPr>
          <w:color w:val="000000"/>
        </w:rPr>
        <w:t xml:space="preserve"> to all of the</w:t>
      </w:r>
      <w:r>
        <w:rPr>
          <w:color w:val="000000"/>
        </w:rPr>
        <w:t xml:space="preserve"> necessary parties in the CAH. </w:t>
      </w:r>
    </w:p>
    <w:p w:rsidRPr="007A6DD8" w:rsidR="0062244F" w:rsidRDefault="0073028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30288">
        <w:rPr>
          <w:color w:val="000000"/>
        </w:rPr>
        <w:t xml:space="preserve">Since a CAH is currently required to evaluate its total program and evaluate the quality and appropriateness of the services furnished, take appropriate action to address deficiencies and document such activities, we believe that the resources utilized on the current QA program would be utilized for the ongoing QAPI activities under § 485.641(b)-(e).  </w:t>
      </w:r>
      <w:proofErr w:type="gramStart"/>
      <w:r w:rsidRPr="00730288">
        <w:rPr>
          <w:color w:val="000000"/>
        </w:rPr>
        <w:t>Thus, we estimate that for each CAH to comply with the requirements in this section it would require 19 burden hours (1 for a physician + 4 for an administrator + 4 for a mid-level practitioner + 8 for a nurse + 2 for a clerical staff person) at a cost of $1,657 ($191 for a physician + $428 for an administrator (4 hours x $107) + $404 for a mid-level practitioner (4 hours x $101) + $568 (8 hours x $71 for a nurse) + $66 for a clerical staff person (2 hours x $33).</w:t>
      </w:r>
      <w:proofErr w:type="gramEnd"/>
      <w:r w:rsidRPr="00730288">
        <w:rPr>
          <w:color w:val="000000"/>
        </w:rPr>
        <w:t xml:space="preserve">  Therefore, for all 1,004 non TJC-deemed CAHs to comply with these requirements, it would require 19,076 burden hours (19 x 1,004 non TJC-deemed CAHs) at a cost of approximately $1.7 million ($1,657 for each CAH x 1,004 non TJC-deemed CAHs).  We note here the difference in hourly wage between a hospital CEO/administrator ($189) and a CAH CEO/administrator ($107).  This is estimated to be an additional 15,431 hours and $1.3 million in cost compared to the existing QA burden.</w:t>
      </w:r>
      <w:r w:rsidRPr="007A6DD8" w:rsidR="00576CB5">
        <w:rPr>
          <w:color w:val="000000"/>
        </w:rPr>
        <w:t xml:space="preserve">  </w:t>
      </w:r>
    </w:p>
    <w:p w:rsidRPr="007A6DD8" w:rsidR="00576CB5" w:rsidRDefault="00576C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70"/>
        <w:gridCol w:w="2454"/>
        <w:gridCol w:w="2306"/>
      </w:tblGrid>
      <w:tr w:rsidRPr="007A6DD8" w:rsidR="00576CB5" w:rsidTr="00CF13D4">
        <w:trPr>
          <w:trHeight w:val="665"/>
        </w:trPr>
        <w:tc>
          <w:tcPr>
            <w:tcW w:w="3978" w:type="dxa"/>
            <w:shd w:val="clear" w:color="auto" w:fill="E6E6E6"/>
          </w:tcPr>
          <w:p w:rsidRPr="007A6DD8" w:rsidR="00576CB5" w:rsidP="00424581" w:rsidRDefault="00D52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u w:val="single"/>
              </w:rPr>
              <w:t>Personnel, Wages, and Hours</w:t>
            </w:r>
          </w:p>
        </w:tc>
        <w:tc>
          <w:tcPr>
            <w:tcW w:w="2520" w:type="dxa"/>
            <w:shd w:val="clear" w:color="auto" w:fill="E6E6E6"/>
          </w:tcPr>
          <w:p w:rsidRPr="007A6DD8" w:rsidR="00576CB5" w:rsidP="004459CA" w:rsidRDefault="00576C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Annual Burden Hours</w:t>
            </w:r>
          </w:p>
          <w:p w:rsidRPr="007A6DD8" w:rsidR="00CF13D4" w:rsidP="0034568B"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34568B">
              <w:rPr>
                <w:color w:val="000000"/>
              </w:rPr>
              <w:t>1,215</w:t>
            </w:r>
            <w:r w:rsidRPr="007A6DD8">
              <w:rPr>
                <w:color w:val="000000"/>
              </w:rPr>
              <w:t xml:space="preserve"> CAHs)</w:t>
            </w:r>
          </w:p>
        </w:tc>
        <w:tc>
          <w:tcPr>
            <w:tcW w:w="2358" w:type="dxa"/>
            <w:shd w:val="clear" w:color="auto" w:fill="E6E6E6"/>
          </w:tcPr>
          <w:p w:rsidRPr="007A6DD8" w:rsidR="00576CB5" w:rsidP="00424581" w:rsidRDefault="00576C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Annual Cost </w:t>
            </w:r>
            <w:r w:rsidRPr="007A6DD8" w:rsidR="00424581">
              <w:rPr>
                <w:color w:val="000000"/>
                <w:u w:val="single"/>
              </w:rPr>
              <w:t>Burden</w:t>
            </w:r>
          </w:p>
          <w:p w:rsidRPr="007A6DD8" w:rsidR="00CF13D4" w:rsidP="0034568B"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34568B">
              <w:rPr>
                <w:color w:val="000000"/>
              </w:rPr>
              <w:t>1,215</w:t>
            </w:r>
            <w:r w:rsidRPr="007A6DD8">
              <w:rPr>
                <w:color w:val="000000"/>
              </w:rPr>
              <w:t xml:space="preserve"> CAHs)</w:t>
            </w:r>
          </w:p>
        </w:tc>
      </w:tr>
      <w:tr w:rsidRPr="007A6DD8" w:rsidR="00576CB5" w:rsidTr="004459CA">
        <w:tc>
          <w:tcPr>
            <w:tcW w:w="3978" w:type="dxa"/>
          </w:tcPr>
          <w:p w:rsidRPr="007A6DD8" w:rsidR="00576CB5" w:rsidP="004459CA" w:rsidRDefault="00576C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lastRenderedPageBreak/>
              <w:t>Updating policies:</w:t>
            </w:r>
          </w:p>
          <w:p w:rsidRPr="007A6DD8" w:rsidR="00576CB5" w:rsidP="009C1989" w:rsidRDefault="00576C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1 </w:t>
            </w:r>
            <w:r w:rsidRPr="007A6DD8" w:rsidR="00424581">
              <w:rPr>
                <w:color w:val="000000"/>
              </w:rPr>
              <w:t>C</w:t>
            </w:r>
            <w:r w:rsidRPr="007A6DD8">
              <w:rPr>
                <w:color w:val="000000"/>
              </w:rPr>
              <w:t>oordinat</w:t>
            </w:r>
            <w:r w:rsidRPr="007A6DD8" w:rsidR="00424581">
              <w:rPr>
                <w:color w:val="000000"/>
              </w:rPr>
              <w:t>o</w:t>
            </w:r>
            <w:r w:rsidRPr="007A6DD8">
              <w:rPr>
                <w:color w:val="000000"/>
              </w:rPr>
              <w:t xml:space="preserve">r @ </w:t>
            </w:r>
            <w:r w:rsidR="009C1989">
              <w:rPr>
                <w:color w:val="000000"/>
              </w:rPr>
              <w:t>$107</w:t>
            </w:r>
            <w:r w:rsidRPr="007A6DD8" w:rsidR="00424581">
              <w:rPr>
                <w:color w:val="000000"/>
              </w:rPr>
              <w:t>/</w:t>
            </w:r>
            <w:r w:rsidRPr="007A6DD8">
              <w:rPr>
                <w:color w:val="000000"/>
              </w:rPr>
              <w:t xml:space="preserve">hr. x 3 </w:t>
            </w:r>
            <w:proofErr w:type="spellStart"/>
            <w:r w:rsidRPr="007A6DD8">
              <w:rPr>
                <w:color w:val="000000"/>
              </w:rPr>
              <w:t>hrs</w:t>
            </w:r>
            <w:proofErr w:type="spellEnd"/>
            <w:r w:rsidRPr="007A6DD8" w:rsidR="000E4379">
              <w:rPr>
                <w:color w:val="000000"/>
              </w:rPr>
              <w:t>/</w:t>
            </w:r>
            <w:proofErr w:type="spellStart"/>
            <w:r w:rsidRPr="007A6DD8" w:rsidR="000E4379">
              <w:rPr>
                <w:color w:val="000000"/>
              </w:rPr>
              <w:t>yr</w:t>
            </w:r>
            <w:proofErr w:type="spellEnd"/>
            <w:r w:rsidRPr="007A6DD8">
              <w:rPr>
                <w:color w:val="000000"/>
              </w:rPr>
              <w:t xml:space="preserve"> </w:t>
            </w:r>
          </w:p>
        </w:tc>
        <w:tc>
          <w:tcPr>
            <w:tcW w:w="2520" w:type="dxa"/>
          </w:tcPr>
          <w:p w:rsidRPr="007A6DD8" w:rsidR="00576CB5" w:rsidP="004459CA" w:rsidRDefault="003456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3,645</w:t>
            </w:r>
          </w:p>
        </w:tc>
        <w:tc>
          <w:tcPr>
            <w:tcW w:w="2358" w:type="dxa"/>
          </w:tcPr>
          <w:p w:rsidRPr="007A6DD8" w:rsidR="00576CB5" w:rsidP="0034568B"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9C1989" w:rsidR="009C1989">
              <w:rPr>
                <w:color w:val="000000"/>
              </w:rPr>
              <w:t>390,015</w:t>
            </w:r>
          </w:p>
        </w:tc>
      </w:tr>
      <w:tr w:rsidRPr="007A6DD8" w:rsidR="000F5EA6" w:rsidTr="000F5EA6">
        <w:trPr>
          <w:trHeight w:val="70"/>
        </w:trPr>
        <w:tc>
          <w:tcPr>
            <w:tcW w:w="3978" w:type="dxa"/>
            <w:shd w:val="clear" w:color="auto" w:fill="E6E6E6"/>
          </w:tcPr>
          <w:p w:rsidRPr="007A6DD8" w:rsidR="000F5EA6" w:rsidP="001B1E9C"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TOTAL</w:t>
            </w:r>
          </w:p>
        </w:tc>
        <w:tc>
          <w:tcPr>
            <w:tcW w:w="2520" w:type="dxa"/>
            <w:shd w:val="clear" w:color="auto" w:fill="E6E6E6"/>
          </w:tcPr>
          <w:p w:rsidRPr="007A6DD8" w:rsidR="000F5EA6" w:rsidP="004459CA" w:rsidRDefault="003456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Pr>
                <w:b/>
                <w:color w:val="000000"/>
              </w:rPr>
              <w:t>3,645</w:t>
            </w:r>
          </w:p>
        </w:tc>
        <w:tc>
          <w:tcPr>
            <w:tcW w:w="2358" w:type="dxa"/>
            <w:shd w:val="clear" w:color="auto" w:fill="E6E6E6"/>
          </w:tcPr>
          <w:p w:rsidRPr="007A6DD8" w:rsidR="000F5EA6" w:rsidP="0034568B"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w:t>
            </w:r>
            <w:r w:rsidRPr="009C1989" w:rsidR="009C1989">
              <w:rPr>
                <w:b/>
                <w:color w:val="000000"/>
              </w:rPr>
              <w:t>390,015</w:t>
            </w:r>
          </w:p>
        </w:tc>
      </w:tr>
    </w:tbl>
    <w:p w:rsidRPr="007A6DD8" w:rsidR="00576CB5" w:rsidRDefault="00576C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B11752" w:rsidRDefault="0010235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Section </w:t>
      </w:r>
      <w:r w:rsidRPr="007A6DD8" w:rsidR="006026FE">
        <w:rPr>
          <w:color w:val="000000"/>
          <w:u w:val="single"/>
        </w:rPr>
        <w:t>485.643(a) and (b</w:t>
      </w:r>
      <w:proofErr w:type="gramStart"/>
      <w:r w:rsidRPr="007A6DD8" w:rsidR="006026FE">
        <w:rPr>
          <w:color w:val="000000"/>
          <w:u w:val="single"/>
        </w:rPr>
        <w:t>)  -</w:t>
      </w:r>
      <w:proofErr w:type="gramEnd"/>
      <w:r w:rsidRPr="007A6DD8" w:rsidR="006026FE">
        <w:rPr>
          <w:color w:val="000000"/>
          <w:u w:val="single"/>
        </w:rPr>
        <w:t xml:space="preserve"> </w:t>
      </w:r>
      <w:proofErr w:type="spellStart"/>
      <w:r w:rsidRPr="007A6DD8" w:rsidR="006026FE">
        <w:rPr>
          <w:color w:val="000000"/>
          <w:u w:val="single"/>
        </w:rPr>
        <w:t>CoP</w:t>
      </w:r>
      <w:proofErr w:type="spellEnd"/>
      <w:r w:rsidRPr="007A6DD8" w:rsidR="006026FE">
        <w:rPr>
          <w:color w:val="000000"/>
          <w:u w:val="single"/>
        </w:rPr>
        <w:t>: Organ, tissue, and eye procurement</w:t>
      </w:r>
    </w:p>
    <w:p w:rsidRPr="007A6DD8" w:rsidR="006026FE" w:rsidRDefault="006026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6026FE" w:rsidRDefault="006026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CAHs are required to have and implement written protocols that:</w:t>
      </w:r>
    </w:p>
    <w:p w:rsidRPr="007A6DD8" w:rsidR="006026FE" w:rsidRDefault="006026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(1)  </w:t>
      </w:r>
      <w:r w:rsidRPr="007A6DD8" w:rsidR="00DD1D01">
        <w:rPr>
          <w:color w:val="000000"/>
        </w:rPr>
        <w:t>Incorporate</w:t>
      </w:r>
      <w:r w:rsidRPr="007A6DD8">
        <w:rPr>
          <w:color w:val="000000"/>
        </w:rPr>
        <w:t xml:space="preserve"> an agreement with an </w:t>
      </w:r>
      <w:r w:rsidRPr="007A6DD8" w:rsidR="00102358">
        <w:rPr>
          <w:color w:val="000000"/>
        </w:rPr>
        <w:t>Organ Procurement Organization (</w:t>
      </w:r>
      <w:r w:rsidRPr="007A6DD8">
        <w:rPr>
          <w:color w:val="000000"/>
        </w:rPr>
        <w:t>OPO</w:t>
      </w:r>
      <w:r w:rsidRPr="007A6DD8" w:rsidR="00102358">
        <w:rPr>
          <w:color w:val="000000"/>
        </w:rPr>
        <w:t>)</w:t>
      </w:r>
      <w:r w:rsidRPr="007A6DD8">
        <w:rPr>
          <w:color w:val="000000"/>
        </w:rPr>
        <w:t xml:space="preserve"> under which it must notify the OPO in </w:t>
      </w:r>
      <w:r w:rsidRPr="007A6DD8" w:rsidR="00DD1D01">
        <w:rPr>
          <w:color w:val="000000"/>
        </w:rPr>
        <w:t>a timely</w:t>
      </w:r>
      <w:r w:rsidRPr="007A6DD8">
        <w:rPr>
          <w:color w:val="000000"/>
        </w:rPr>
        <w:t xml:space="preserve"> manner of all deaths or imminent deaths;</w:t>
      </w:r>
    </w:p>
    <w:p w:rsidRPr="007A6DD8" w:rsidR="006026FE" w:rsidRDefault="006026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(2)  </w:t>
      </w:r>
      <w:r w:rsidRPr="007A6DD8" w:rsidR="00DD1D01">
        <w:rPr>
          <w:color w:val="000000"/>
        </w:rPr>
        <w:t>Incorporate</w:t>
      </w:r>
      <w:r w:rsidRPr="007A6DD8">
        <w:rPr>
          <w:color w:val="000000"/>
        </w:rPr>
        <w:t xml:space="preserve"> an agreement with at least one tissue bank and at least one eye bank to </w:t>
      </w:r>
      <w:r w:rsidRPr="007A6DD8" w:rsidR="001077F2">
        <w:rPr>
          <w:color w:val="000000"/>
        </w:rPr>
        <w:t xml:space="preserve">ensure </w:t>
      </w:r>
      <w:r w:rsidRPr="007A6DD8">
        <w:rPr>
          <w:color w:val="000000"/>
        </w:rPr>
        <w:t xml:space="preserve">that all usable tissues and </w:t>
      </w:r>
      <w:r w:rsidRPr="007A6DD8" w:rsidR="00DD1D01">
        <w:rPr>
          <w:color w:val="000000"/>
        </w:rPr>
        <w:t>e</w:t>
      </w:r>
      <w:r w:rsidRPr="007A6DD8">
        <w:rPr>
          <w:color w:val="000000"/>
        </w:rPr>
        <w:t xml:space="preserve">yes </w:t>
      </w:r>
      <w:proofErr w:type="gramStart"/>
      <w:r w:rsidRPr="007A6DD8">
        <w:rPr>
          <w:color w:val="000000"/>
        </w:rPr>
        <w:t>are obtained</w:t>
      </w:r>
      <w:proofErr w:type="gramEnd"/>
      <w:r w:rsidRPr="007A6DD8">
        <w:rPr>
          <w:color w:val="000000"/>
        </w:rPr>
        <w:t xml:space="preserve"> from potential </w:t>
      </w:r>
      <w:r w:rsidRPr="007A6DD8" w:rsidR="00DD1D01">
        <w:rPr>
          <w:color w:val="000000"/>
        </w:rPr>
        <w:t>donors.</w:t>
      </w:r>
    </w:p>
    <w:p w:rsidRPr="007A6DD8" w:rsidR="00B11752" w:rsidRDefault="00B117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32D1B" w:rsidRDefault="00732D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We believe that prudent healthcare institutions would have written protocols for handling a death that occurs in its institution. Therefore, we have estimated that the burden associated with this requirement reflects the time necessary to notify the OPO of a death or an imminent death. </w:t>
      </w:r>
    </w:p>
    <w:p w:rsidR="00732D1B" w:rsidRDefault="00732D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DD1D01" w:rsidRDefault="003456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lang w:val="en"/>
        </w:rPr>
        <w:t>Based on t</w:t>
      </w:r>
      <w:r w:rsidR="00E12B0B">
        <w:rPr>
          <w:color w:val="000000"/>
          <w:lang w:val="en"/>
        </w:rPr>
        <w:t xml:space="preserve">he 2016 </w:t>
      </w:r>
      <w:r w:rsidRPr="00E12B0B" w:rsidR="00E12B0B">
        <w:rPr>
          <w:color w:val="000000"/>
          <w:lang w:val="en"/>
        </w:rPr>
        <w:t xml:space="preserve">CMS </w:t>
      </w:r>
      <w:r w:rsidRPr="00586DBC" w:rsidR="00E12B0B">
        <w:rPr>
          <w:bCs/>
          <w:color w:val="000000"/>
          <w:lang w:val="en"/>
        </w:rPr>
        <w:t>Integrated</w:t>
      </w:r>
      <w:r w:rsidRPr="00E12B0B" w:rsidR="00E12B0B">
        <w:rPr>
          <w:color w:val="000000"/>
          <w:lang w:val="en"/>
        </w:rPr>
        <w:t xml:space="preserve"> </w:t>
      </w:r>
      <w:r w:rsidRPr="00586DBC" w:rsidR="00E12B0B">
        <w:rPr>
          <w:bCs/>
          <w:color w:val="000000"/>
          <w:lang w:val="en"/>
        </w:rPr>
        <w:t>Data</w:t>
      </w:r>
      <w:r w:rsidRPr="00E12B0B" w:rsidR="00E12B0B">
        <w:rPr>
          <w:color w:val="000000"/>
          <w:lang w:val="en"/>
        </w:rPr>
        <w:t xml:space="preserve"> </w:t>
      </w:r>
      <w:r w:rsidRPr="00586DBC" w:rsidR="00E12B0B">
        <w:rPr>
          <w:bCs/>
          <w:color w:val="000000"/>
          <w:lang w:val="en"/>
        </w:rPr>
        <w:t>Repository</w:t>
      </w:r>
      <w:r w:rsidR="00E12B0B">
        <w:rPr>
          <w:color w:val="000000"/>
          <w:lang w:val="en"/>
        </w:rPr>
        <w:t xml:space="preserve"> (IDR)</w:t>
      </w:r>
      <w:r>
        <w:rPr>
          <w:color w:val="000000"/>
          <w:lang w:val="en"/>
        </w:rPr>
        <w:t>,</w:t>
      </w:r>
      <w:r w:rsidRPr="00E12B0B" w:rsidR="00E12B0B">
        <w:rPr>
          <w:color w:val="000000"/>
          <w:lang w:val="en"/>
        </w:rPr>
        <w:t xml:space="preserve"> </w:t>
      </w:r>
      <w:r>
        <w:rPr>
          <w:color w:val="000000"/>
        </w:rPr>
        <w:t>7,719</w:t>
      </w:r>
      <w:r w:rsidRPr="007A6DD8" w:rsidR="00BC1E7F">
        <w:rPr>
          <w:color w:val="000000"/>
        </w:rPr>
        <w:t xml:space="preserve"> deaths</w:t>
      </w:r>
      <w:r w:rsidRPr="007A6DD8" w:rsidR="00E42BEE">
        <w:rPr>
          <w:color w:val="000000"/>
        </w:rPr>
        <w:t xml:space="preserve"> </w:t>
      </w:r>
      <w:r w:rsidRPr="007A6DD8" w:rsidR="00BC1E7F">
        <w:rPr>
          <w:color w:val="000000"/>
        </w:rPr>
        <w:t xml:space="preserve">occurred </w:t>
      </w:r>
      <w:r w:rsidRPr="007A6DD8" w:rsidR="0082757E">
        <w:rPr>
          <w:color w:val="000000"/>
        </w:rPr>
        <w:t xml:space="preserve">in </w:t>
      </w:r>
      <w:r w:rsidRPr="007A6DD8" w:rsidR="00BC1E7F">
        <w:rPr>
          <w:color w:val="000000"/>
        </w:rPr>
        <w:t xml:space="preserve">all </w:t>
      </w:r>
      <w:r w:rsidRPr="007A6DD8" w:rsidR="0082757E">
        <w:rPr>
          <w:color w:val="000000"/>
        </w:rPr>
        <w:t>CAHs</w:t>
      </w:r>
      <w:r w:rsidRPr="007A6DD8" w:rsidR="00710436">
        <w:rPr>
          <w:color w:val="000000"/>
        </w:rPr>
        <w:t xml:space="preserve"> </w:t>
      </w:r>
      <w:r w:rsidRPr="007A6DD8" w:rsidR="00BC1E7F">
        <w:rPr>
          <w:color w:val="000000"/>
        </w:rPr>
        <w:t>that year. Based on this data, i</w:t>
      </w:r>
      <w:r w:rsidRPr="007A6DD8" w:rsidR="0082757E">
        <w:rPr>
          <w:color w:val="000000"/>
        </w:rPr>
        <w:t xml:space="preserve">f the average call to an OPO to report a death takes 5 minutes </w:t>
      </w:r>
      <w:r w:rsidRPr="007A6DD8" w:rsidR="00900C8C">
        <w:rPr>
          <w:color w:val="000000"/>
        </w:rPr>
        <w:t xml:space="preserve">(0.0833 hours) </w:t>
      </w:r>
      <w:r w:rsidRPr="007A6DD8" w:rsidR="0082757E">
        <w:rPr>
          <w:color w:val="000000"/>
        </w:rPr>
        <w:t xml:space="preserve">and the total number of calls </w:t>
      </w:r>
      <w:r w:rsidRPr="007A6DD8" w:rsidR="00BC1E7F">
        <w:rPr>
          <w:color w:val="000000"/>
        </w:rPr>
        <w:t xml:space="preserve">made for all </w:t>
      </w:r>
      <w:r w:rsidRPr="007A6DD8" w:rsidR="005A58FC">
        <w:rPr>
          <w:color w:val="000000"/>
        </w:rPr>
        <w:t xml:space="preserve">CAHs </w:t>
      </w:r>
      <w:r w:rsidRPr="007A6DD8" w:rsidR="0082757E">
        <w:rPr>
          <w:color w:val="000000"/>
        </w:rPr>
        <w:t xml:space="preserve">equals </w:t>
      </w:r>
      <w:r>
        <w:rPr>
          <w:color w:val="000000"/>
        </w:rPr>
        <w:t>7,719</w:t>
      </w:r>
      <w:r w:rsidRPr="007A6DD8" w:rsidR="00BC1E7F">
        <w:rPr>
          <w:color w:val="000000"/>
        </w:rPr>
        <w:t xml:space="preserve">, </w:t>
      </w:r>
      <w:r w:rsidRPr="007A6DD8" w:rsidR="0082757E">
        <w:rPr>
          <w:color w:val="000000"/>
        </w:rPr>
        <w:t xml:space="preserve">the annual burden </w:t>
      </w:r>
      <w:r w:rsidRPr="007A6DD8" w:rsidR="00BC1E7F">
        <w:rPr>
          <w:color w:val="000000"/>
        </w:rPr>
        <w:t xml:space="preserve">for a single CAH </w:t>
      </w:r>
      <w:r w:rsidRPr="007A6DD8" w:rsidR="00710436">
        <w:rPr>
          <w:color w:val="000000"/>
        </w:rPr>
        <w:t xml:space="preserve">would be </w:t>
      </w:r>
      <w:r w:rsidRPr="007A6DD8" w:rsidR="0082757E">
        <w:rPr>
          <w:color w:val="000000"/>
        </w:rPr>
        <w:t>approximately</w:t>
      </w:r>
      <w:r w:rsidRPr="007A6DD8" w:rsidR="00BC1E7F">
        <w:rPr>
          <w:color w:val="000000"/>
        </w:rPr>
        <w:t xml:space="preserve"> 0.</w:t>
      </w:r>
      <w:r>
        <w:rPr>
          <w:color w:val="000000"/>
        </w:rPr>
        <w:t>49</w:t>
      </w:r>
      <w:r w:rsidRPr="007A6DD8">
        <w:rPr>
          <w:color w:val="000000"/>
        </w:rPr>
        <w:t xml:space="preserve">  </w:t>
      </w:r>
      <w:r w:rsidRPr="007A6DD8" w:rsidR="00BC1E7F">
        <w:rPr>
          <w:color w:val="000000"/>
        </w:rPr>
        <w:t>hours (</w:t>
      </w:r>
      <w:r>
        <w:rPr>
          <w:color w:val="000000"/>
        </w:rPr>
        <w:t>6</w:t>
      </w:r>
      <w:r w:rsidRPr="007A6DD8">
        <w:rPr>
          <w:color w:val="000000"/>
        </w:rPr>
        <w:t xml:space="preserve"> </w:t>
      </w:r>
      <w:r w:rsidRPr="007A6DD8" w:rsidR="00BC1E7F">
        <w:rPr>
          <w:color w:val="000000"/>
        </w:rPr>
        <w:t xml:space="preserve">calls/CAH x 0.0833 hours). We therefore estimate </w:t>
      </w:r>
      <w:r>
        <w:rPr>
          <w:color w:val="000000"/>
        </w:rPr>
        <w:t>595</w:t>
      </w:r>
      <w:r w:rsidRPr="007A6DD8">
        <w:rPr>
          <w:color w:val="000000"/>
        </w:rPr>
        <w:t xml:space="preserve"> </w:t>
      </w:r>
      <w:r w:rsidRPr="007A6DD8" w:rsidR="00062416">
        <w:rPr>
          <w:color w:val="000000"/>
        </w:rPr>
        <w:t xml:space="preserve">hours for </w:t>
      </w:r>
      <w:r w:rsidRPr="007A6DD8" w:rsidR="00710436">
        <w:rPr>
          <w:color w:val="000000"/>
        </w:rPr>
        <w:t xml:space="preserve">the </w:t>
      </w:r>
      <w:r>
        <w:rPr>
          <w:color w:val="000000"/>
        </w:rPr>
        <w:t>1,215</w:t>
      </w:r>
      <w:r w:rsidRPr="007A6DD8" w:rsidR="005A58FC">
        <w:rPr>
          <w:color w:val="000000"/>
        </w:rPr>
        <w:t xml:space="preserve"> </w:t>
      </w:r>
      <w:r w:rsidRPr="007A6DD8" w:rsidR="00900C8C">
        <w:rPr>
          <w:color w:val="000000"/>
        </w:rPr>
        <w:t>CAH</w:t>
      </w:r>
      <w:r w:rsidRPr="007A6DD8" w:rsidR="005A58FC">
        <w:rPr>
          <w:color w:val="000000"/>
        </w:rPr>
        <w:t>s</w:t>
      </w:r>
      <w:r w:rsidRPr="007A6DD8" w:rsidR="00062416">
        <w:rPr>
          <w:color w:val="000000"/>
        </w:rPr>
        <w:t xml:space="preserve"> without DPUs</w:t>
      </w:r>
      <w:r w:rsidRPr="007A6DD8" w:rsidR="0082757E">
        <w:rPr>
          <w:color w:val="000000"/>
        </w:rPr>
        <w:t xml:space="preserve">.  </w:t>
      </w:r>
    </w:p>
    <w:p w:rsidRPr="007A6DD8" w:rsidR="00DD1D01" w:rsidP="00DD1D01" w:rsidRDefault="00DD1D01"/>
    <w:tbl>
      <w:tblPr>
        <w:tblW w:w="8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68"/>
        <w:gridCol w:w="2340"/>
        <w:gridCol w:w="2430"/>
      </w:tblGrid>
      <w:tr w:rsidRPr="007A6DD8" w:rsidR="00DD1D01" w:rsidTr="00F45BDD">
        <w:trPr>
          <w:trHeight w:val="755"/>
        </w:trPr>
        <w:tc>
          <w:tcPr>
            <w:tcW w:w="4068" w:type="dxa"/>
            <w:tcBorders>
              <w:bottom w:val="single" w:color="auto" w:sz="6" w:space="0"/>
            </w:tcBorders>
            <w:shd w:val="pct15" w:color="auto" w:fill="FFFFFF"/>
          </w:tcPr>
          <w:p w:rsidRPr="007A6DD8" w:rsidR="00DD1D01" w:rsidP="00D52676" w:rsidRDefault="00D52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7A6DD8">
              <w:rPr>
                <w:u w:val="single"/>
              </w:rPr>
              <w:t>Personnel, Wages, and Hours</w:t>
            </w:r>
          </w:p>
          <w:p w:rsidRPr="007A6DD8" w:rsidR="005A58FC" w:rsidP="0034568B" w:rsidRDefault="005A58F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t xml:space="preserve">(for </w:t>
            </w:r>
            <w:r w:rsidR="0034568B">
              <w:t>1,215</w:t>
            </w:r>
            <w:r w:rsidRPr="007A6DD8">
              <w:t xml:space="preserve"> CAHs)</w:t>
            </w:r>
          </w:p>
        </w:tc>
        <w:tc>
          <w:tcPr>
            <w:tcW w:w="2340" w:type="dxa"/>
            <w:tcBorders>
              <w:bottom w:val="single" w:color="auto" w:sz="6" w:space="0"/>
            </w:tcBorders>
            <w:shd w:val="pct15" w:color="auto" w:fill="FFFFFF"/>
          </w:tcPr>
          <w:p w:rsidRPr="007A6DD8" w:rsidR="00DD1D01" w:rsidP="00900C8C" w:rsidRDefault="00DD1D0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Annual Burden Hours</w:t>
            </w:r>
            <w:r w:rsidRPr="007A6DD8" w:rsidR="00900C8C">
              <w:rPr>
                <w:color w:val="000000"/>
                <w:u w:val="single"/>
              </w:rPr>
              <w:t xml:space="preserve"> </w:t>
            </w:r>
          </w:p>
          <w:p w:rsidRPr="007A6DD8" w:rsidR="00CF13D4" w:rsidP="0034568B"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34568B">
              <w:rPr>
                <w:color w:val="000000"/>
              </w:rPr>
              <w:t>1,215</w:t>
            </w:r>
            <w:r w:rsidRPr="007A6DD8">
              <w:rPr>
                <w:color w:val="000000"/>
              </w:rPr>
              <w:t xml:space="preserve"> CAHs)</w:t>
            </w:r>
          </w:p>
        </w:tc>
        <w:tc>
          <w:tcPr>
            <w:tcW w:w="2430" w:type="dxa"/>
            <w:tcBorders>
              <w:bottom w:val="single" w:color="auto" w:sz="6" w:space="0"/>
            </w:tcBorders>
            <w:shd w:val="pct15" w:color="auto" w:fill="FFFFFF"/>
          </w:tcPr>
          <w:p w:rsidRPr="007A6DD8" w:rsidR="00DD1D01" w:rsidP="00900C8C" w:rsidRDefault="00DD1D0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Annual Cost </w:t>
            </w:r>
            <w:r w:rsidRPr="007A6DD8" w:rsidR="00900C8C">
              <w:rPr>
                <w:color w:val="000000"/>
                <w:u w:val="single"/>
              </w:rPr>
              <w:t>Burden</w:t>
            </w:r>
          </w:p>
          <w:p w:rsidRPr="007A6DD8" w:rsidR="00CF13D4" w:rsidP="0034568B"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34568B">
              <w:rPr>
                <w:color w:val="000000"/>
              </w:rPr>
              <w:t>1,215</w:t>
            </w:r>
            <w:r w:rsidRPr="007A6DD8">
              <w:rPr>
                <w:color w:val="000000"/>
              </w:rPr>
              <w:t xml:space="preserve"> CAHs)</w:t>
            </w:r>
          </w:p>
        </w:tc>
      </w:tr>
      <w:tr w:rsidRPr="007A6DD8" w:rsidR="00DD1D01" w:rsidTr="00F45BDD">
        <w:tc>
          <w:tcPr>
            <w:tcW w:w="4068" w:type="dxa"/>
          </w:tcPr>
          <w:p w:rsidRPr="007A6DD8" w:rsidR="00DD1D01" w:rsidP="009C1989" w:rsidRDefault="00900C8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1 C</w:t>
            </w:r>
            <w:r w:rsidRPr="007A6DD8" w:rsidR="00DD1D01">
              <w:rPr>
                <w:color w:val="000000"/>
              </w:rPr>
              <w:t>linician @ $</w:t>
            </w:r>
            <w:r w:rsidR="009C1989">
              <w:rPr>
                <w:color w:val="000000"/>
              </w:rPr>
              <w:t>71</w:t>
            </w:r>
            <w:r w:rsidRPr="007A6DD8">
              <w:rPr>
                <w:color w:val="000000"/>
              </w:rPr>
              <w:t>/</w:t>
            </w:r>
            <w:r w:rsidRPr="007A6DD8" w:rsidR="00DD1D01">
              <w:rPr>
                <w:color w:val="000000"/>
              </w:rPr>
              <w:t>hr. x</w:t>
            </w:r>
            <w:r w:rsidRPr="007A6DD8">
              <w:rPr>
                <w:color w:val="000000"/>
              </w:rPr>
              <w:t xml:space="preserve"> 0</w:t>
            </w:r>
            <w:r w:rsidRPr="007A6DD8" w:rsidR="00DD1D01">
              <w:rPr>
                <w:color w:val="000000"/>
              </w:rPr>
              <w:t>.0833 hours</w:t>
            </w:r>
            <w:r w:rsidRPr="007A6DD8" w:rsidR="000E4379">
              <w:rPr>
                <w:color w:val="000000"/>
              </w:rPr>
              <w:t>/</w:t>
            </w:r>
            <w:r w:rsidRPr="007A6DD8" w:rsidR="00DD1D01">
              <w:rPr>
                <w:color w:val="000000"/>
              </w:rPr>
              <w:t xml:space="preserve">call x </w:t>
            </w:r>
            <w:r w:rsidR="0034568B">
              <w:rPr>
                <w:color w:val="000000"/>
              </w:rPr>
              <w:t>6</w:t>
            </w:r>
            <w:r w:rsidRPr="007A6DD8" w:rsidR="0034568B">
              <w:rPr>
                <w:color w:val="000000"/>
              </w:rPr>
              <w:t xml:space="preserve"> </w:t>
            </w:r>
            <w:r w:rsidRPr="007A6DD8" w:rsidR="00DD1D01">
              <w:rPr>
                <w:color w:val="000000"/>
              </w:rPr>
              <w:t>calls</w:t>
            </w:r>
            <w:r w:rsidRPr="007A6DD8" w:rsidR="000E4379">
              <w:rPr>
                <w:color w:val="000000"/>
              </w:rPr>
              <w:t>/</w:t>
            </w:r>
            <w:proofErr w:type="spellStart"/>
            <w:r w:rsidRPr="007A6DD8" w:rsidR="000E4379">
              <w:rPr>
                <w:color w:val="000000"/>
              </w:rPr>
              <w:t>yr</w:t>
            </w:r>
            <w:proofErr w:type="spellEnd"/>
            <w:r w:rsidRPr="007A6DD8" w:rsidR="005A58FC">
              <w:rPr>
                <w:color w:val="000000"/>
              </w:rPr>
              <w:t>/CAH</w:t>
            </w:r>
          </w:p>
        </w:tc>
        <w:tc>
          <w:tcPr>
            <w:tcW w:w="2340" w:type="dxa"/>
          </w:tcPr>
          <w:p w:rsidRPr="007A6DD8" w:rsidR="00DD1D01" w:rsidP="005A58FC" w:rsidRDefault="003456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595</w:t>
            </w:r>
          </w:p>
        </w:tc>
        <w:tc>
          <w:tcPr>
            <w:tcW w:w="2430" w:type="dxa"/>
          </w:tcPr>
          <w:p w:rsidRPr="007A6DD8" w:rsidR="00DD1D01" w:rsidP="0034568B"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7A6DD8">
              <w:rPr>
                <w:color w:val="000000"/>
              </w:rPr>
              <w:t>$</w:t>
            </w:r>
            <w:r w:rsidRPr="009C1989" w:rsidR="009C1989">
              <w:rPr>
                <w:color w:val="000000"/>
              </w:rPr>
              <w:t>42,245</w:t>
            </w:r>
          </w:p>
        </w:tc>
      </w:tr>
      <w:tr w:rsidRPr="007A6DD8" w:rsidR="00DD1D01" w:rsidTr="008B64AC">
        <w:trPr>
          <w:trHeight w:val="90"/>
        </w:trPr>
        <w:tc>
          <w:tcPr>
            <w:tcW w:w="4068" w:type="dxa"/>
            <w:shd w:val="pct15" w:color="auto" w:fill="FFFFFF"/>
          </w:tcPr>
          <w:p w:rsidRPr="007A6DD8" w:rsidR="00DD1D01" w:rsidP="00256AA5" w:rsidRDefault="001B1E9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TOTAL</w:t>
            </w:r>
          </w:p>
        </w:tc>
        <w:tc>
          <w:tcPr>
            <w:tcW w:w="2340" w:type="dxa"/>
            <w:shd w:val="pct15" w:color="auto" w:fill="FFFFFF"/>
          </w:tcPr>
          <w:p w:rsidRPr="007A6DD8" w:rsidR="00DD1D01" w:rsidP="005A58FC" w:rsidRDefault="00566C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595</w:t>
            </w:r>
          </w:p>
        </w:tc>
        <w:tc>
          <w:tcPr>
            <w:tcW w:w="2430" w:type="dxa"/>
            <w:shd w:val="pct15" w:color="auto" w:fill="FFFFFF"/>
          </w:tcPr>
          <w:p w:rsidRPr="007A6DD8" w:rsidR="00DD1D01" w:rsidP="0034568B" w:rsidRDefault="008B64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7A6DD8">
              <w:rPr>
                <w:b/>
                <w:color w:val="000000"/>
              </w:rPr>
              <w:t>$</w:t>
            </w:r>
            <w:r w:rsidRPr="009C1989" w:rsidR="009C1989">
              <w:rPr>
                <w:b/>
                <w:color w:val="000000"/>
              </w:rPr>
              <w:t>42,245</w:t>
            </w:r>
          </w:p>
        </w:tc>
      </w:tr>
    </w:tbl>
    <w:p w:rsidRPr="007A6DD8" w:rsidR="00DD1D01" w:rsidP="00DD1D01" w:rsidRDefault="00DD1D01"/>
    <w:p w:rsidRPr="007A6DD8" w:rsidR="00DD1D01" w:rsidRDefault="00DD1D0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5A52FB" w:rsidRDefault="000141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485.645</w:t>
      </w:r>
      <w:r w:rsidRPr="007A6DD8" w:rsidR="005A52FB">
        <w:rPr>
          <w:color w:val="000000"/>
          <w:u w:val="single"/>
        </w:rPr>
        <w:t>(d) SNF Services</w:t>
      </w:r>
    </w:p>
    <w:p w:rsidRPr="007A6DD8" w:rsidR="005A52FB" w:rsidRDefault="005A52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117A84" w:rsidRDefault="00117A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The chart below reflects the burden associated with this requirement.</w:t>
      </w:r>
    </w:p>
    <w:p w:rsidRPr="007A6DD8" w:rsidR="00117A84" w:rsidRDefault="00117A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5A52FB" w:rsidRDefault="005A52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CAHs that provide </w:t>
      </w:r>
      <w:proofErr w:type="gramStart"/>
      <w:r w:rsidRPr="007A6DD8">
        <w:rPr>
          <w:color w:val="000000"/>
        </w:rPr>
        <w:t>long term</w:t>
      </w:r>
      <w:proofErr w:type="gramEnd"/>
      <w:r w:rsidRPr="007A6DD8">
        <w:rPr>
          <w:color w:val="000000"/>
        </w:rPr>
        <w:t xml:space="preserve"> care </w:t>
      </w:r>
      <w:r w:rsidRPr="007A6DD8" w:rsidR="000C69E4">
        <w:rPr>
          <w:color w:val="000000"/>
        </w:rPr>
        <w:t xml:space="preserve">(swing bed) </w:t>
      </w:r>
      <w:r w:rsidRPr="007A6DD8">
        <w:rPr>
          <w:color w:val="000000"/>
        </w:rPr>
        <w:t>services (SNF level care) must comply with section 483.12 (a) – Standard: Transfer and discharge rights.</w:t>
      </w:r>
    </w:p>
    <w:p w:rsidRPr="007A6DD8" w:rsidR="005A52FB" w:rsidRDefault="005A52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2D0F87" w:rsidP="00B42370" w:rsidRDefault="005A52FB">
      <w:r w:rsidRPr="007A6DD8">
        <w:rPr>
          <w:color w:val="000000"/>
        </w:rPr>
        <w:t>The facility must permit each resident to remain in the facility and not transfer or discharge the resident from the facility unless the transfer or discharge is necessary for the resident</w:t>
      </w:r>
      <w:r w:rsidRPr="007A6DD8" w:rsidR="00BA46A6">
        <w:rPr>
          <w:color w:val="000000"/>
        </w:rPr>
        <w:t xml:space="preserve">’s welfare.  Before a facility can </w:t>
      </w:r>
      <w:r w:rsidRPr="007A6DD8">
        <w:rPr>
          <w:color w:val="000000"/>
        </w:rPr>
        <w:t>transfer</w:t>
      </w:r>
      <w:r w:rsidRPr="007A6DD8" w:rsidR="009A5E17">
        <w:rPr>
          <w:color w:val="000000"/>
        </w:rPr>
        <w:t xml:space="preserve"> </w:t>
      </w:r>
      <w:r w:rsidRPr="007A6DD8">
        <w:rPr>
          <w:color w:val="000000"/>
        </w:rPr>
        <w:t>or discharge a resident the facility must notify the residen</w:t>
      </w:r>
      <w:r w:rsidRPr="007A6DD8" w:rsidR="006E48E1">
        <w:rPr>
          <w:color w:val="000000"/>
        </w:rPr>
        <w:t xml:space="preserve">t of the actions to be taken in writing and in a language and </w:t>
      </w:r>
      <w:proofErr w:type="gramStart"/>
      <w:r w:rsidRPr="007A6DD8" w:rsidR="006E48E1">
        <w:rPr>
          <w:color w:val="000000"/>
        </w:rPr>
        <w:t>manner</w:t>
      </w:r>
      <w:proofErr w:type="gramEnd"/>
      <w:r w:rsidRPr="007A6DD8" w:rsidR="006E48E1">
        <w:rPr>
          <w:color w:val="000000"/>
        </w:rPr>
        <w:t xml:space="preserve"> they understand.  The burden associated with this requirement is the time and effort necessary to disclose the notice requirement </w:t>
      </w:r>
      <w:r w:rsidRPr="007A6DD8" w:rsidR="006E48E1">
        <w:t>referenced above to each patient.</w:t>
      </w:r>
      <w:r w:rsidRPr="007A6DD8" w:rsidR="002D0F87">
        <w:t xml:space="preserve">  The </w:t>
      </w:r>
    </w:p>
    <w:p w:rsidRPr="007A6DD8" w:rsidR="00B42370" w:rsidP="00B42370" w:rsidRDefault="002D0F87">
      <w:r w:rsidRPr="007A6DD8">
        <w:t xml:space="preserve">FY </w:t>
      </w:r>
      <w:r w:rsidR="0034568B">
        <w:t>2016 IDR data</w:t>
      </w:r>
      <w:r w:rsidRPr="007A6DD8">
        <w:t xml:space="preserve"> reported that </w:t>
      </w:r>
      <w:r w:rsidR="0034568B">
        <w:t>1,215</w:t>
      </w:r>
      <w:r w:rsidRPr="007A6DD8">
        <w:t xml:space="preserve"> CAHs had </w:t>
      </w:r>
      <w:proofErr w:type="gramStart"/>
      <w:r w:rsidRPr="007A6DD8">
        <w:t xml:space="preserve">a total of </w:t>
      </w:r>
      <w:r w:rsidR="0034568B">
        <w:t>302,010</w:t>
      </w:r>
      <w:proofErr w:type="gramEnd"/>
      <w:r w:rsidR="00C737E9">
        <w:t xml:space="preserve"> live</w:t>
      </w:r>
      <w:r w:rsidRPr="007A6DD8">
        <w:t xml:space="preserve"> discharges.  We estimate that on average, </w:t>
      </w:r>
      <w:r w:rsidR="00C737E9">
        <w:t xml:space="preserve">approximately </w:t>
      </w:r>
      <w:r w:rsidRPr="007A6DD8">
        <w:t xml:space="preserve">a third of the discharges were from swing beds. </w:t>
      </w:r>
      <w:r w:rsidRPr="007A6DD8">
        <w:lastRenderedPageBreak/>
        <w:t xml:space="preserve">Therefore, using the </w:t>
      </w:r>
      <w:r w:rsidR="00C737E9">
        <w:t>IDR</w:t>
      </w:r>
      <w:r w:rsidRPr="007A6DD8" w:rsidR="00C737E9">
        <w:t xml:space="preserve"> </w:t>
      </w:r>
      <w:r w:rsidRPr="007A6DD8">
        <w:t>data, we</w:t>
      </w:r>
      <w:r w:rsidRPr="007A6DD8" w:rsidR="00B42370">
        <w:t xml:space="preserve"> estimate </w:t>
      </w:r>
      <w:proofErr w:type="gramStart"/>
      <w:r w:rsidRPr="007A6DD8" w:rsidR="00B42370">
        <w:t xml:space="preserve">a total of </w:t>
      </w:r>
      <w:r w:rsidR="00C737E9">
        <w:t>103,243</w:t>
      </w:r>
      <w:proofErr w:type="gramEnd"/>
      <w:r w:rsidRPr="007A6DD8">
        <w:t xml:space="preserve"> </w:t>
      </w:r>
      <w:r w:rsidRPr="007A6DD8" w:rsidR="00B42370">
        <w:t xml:space="preserve">annual discharges from </w:t>
      </w:r>
      <w:r w:rsidRPr="007A6DD8" w:rsidR="00F45BDD">
        <w:t xml:space="preserve">all </w:t>
      </w:r>
      <w:r w:rsidRPr="007A6DD8" w:rsidR="00B42370">
        <w:t>CAHs.</w:t>
      </w:r>
    </w:p>
    <w:p w:rsidRPr="007A6DD8" w:rsidR="00B42370" w:rsidP="00B42370" w:rsidRDefault="00B42370"/>
    <w:p w:rsidRPr="007A6DD8" w:rsidR="00D57D08" w:rsidRDefault="00897BB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We estimate </w:t>
      </w:r>
      <w:r w:rsidRPr="007A6DD8" w:rsidR="006E48E1">
        <w:rPr>
          <w:color w:val="000000"/>
        </w:rPr>
        <w:t xml:space="preserve">that it will take </w:t>
      </w:r>
      <w:r w:rsidRPr="007A6DD8" w:rsidR="00D57D08">
        <w:rPr>
          <w:color w:val="000000"/>
        </w:rPr>
        <w:t xml:space="preserve">a clerical staff at </w:t>
      </w:r>
      <w:r w:rsidRPr="007A6DD8" w:rsidR="006E48E1">
        <w:rPr>
          <w:color w:val="000000"/>
        </w:rPr>
        <w:t xml:space="preserve">each CAH 5 minutes to notify each patient receiving SNF level care of the transfer or discharge.  On average, we have estimated that a CAH that provides “swing-bed care” will transfer or discharge </w:t>
      </w:r>
      <w:r w:rsidR="00C737E9">
        <w:rPr>
          <w:color w:val="000000"/>
        </w:rPr>
        <w:t>110</w:t>
      </w:r>
      <w:r w:rsidRPr="007A6DD8" w:rsidR="00C737E9">
        <w:rPr>
          <w:color w:val="000000"/>
        </w:rPr>
        <w:t xml:space="preserve"> </w:t>
      </w:r>
      <w:r w:rsidRPr="007A6DD8" w:rsidR="006E48E1">
        <w:rPr>
          <w:color w:val="000000"/>
        </w:rPr>
        <w:t>residents annually (</w:t>
      </w:r>
      <w:r w:rsidR="00C737E9">
        <w:rPr>
          <w:color w:val="000000"/>
        </w:rPr>
        <w:t>1,215</w:t>
      </w:r>
      <w:r w:rsidRPr="007A6DD8" w:rsidR="003F52E7">
        <w:rPr>
          <w:color w:val="000000"/>
        </w:rPr>
        <w:t xml:space="preserve"> </w:t>
      </w:r>
      <w:r w:rsidRPr="007A6DD8" w:rsidR="006E48E1">
        <w:rPr>
          <w:color w:val="000000"/>
        </w:rPr>
        <w:t xml:space="preserve">CAHs x </w:t>
      </w:r>
      <w:r w:rsidR="00C737E9">
        <w:rPr>
          <w:color w:val="000000"/>
        </w:rPr>
        <w:t>110</w:t>
      </w:r>
      <w:r w:rsidRPr="007A6DD8" w:rsidR="00C737E9">
        <w:rPr>
          <w:color w:val="000000"/>
        </w:rPr>
        <w:t xml:space="preserve"> </w:t>
      </w:r>
      <w:r w:rsidRPr="007A6DD8" w:rsidR="006E48E1">
        <w:rPr>
          <w:color w:val="000000"/>
        </w:rPr>
        <w:t xml:space="preserve">residents x </w:t>
      </w:r>
      <w:r w:rsidRPr="007A6DD8" w:rsidR="00D818A5">
        <w:rPr>
          <w:color w:val="000000"/>
        </w:rPr>
        <w:t>.0833</w:t>
      </w:r>
      <w:r w:rsidRPr="007A6DD8" w:rsidR="006E48E1">
        <w:rPr>
          <w:color w:val="000000"/>
        </w:rPr>
        <w:t xml:space="preserve"> minutes) with annual burden hours of </w:t>
      </w:r>
      <w:r w:rsidR="00C737E9">
        <w:rPr>
          <w:color w:val="000000"/>
        </w:rPr>
        <w:t>11,133</w:t>
      </w:r>
      <w:r w:rsidRPr="007A6DD8" w:rsidR="005A58FC">
        <w:rPr>
          <w:color w:val="000000"/>
        </w:rPr>
        <w:t xml:space="preserve">. </w:t>
      </w:r>
    </w:p>
    <w:p w:rsidRPr="007A6DD8" w:rsidR="005F001C" w:rsidRDefault="005F00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5F001C" w:rsidRDefault="005F00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67"/>
        <w:gridCol w:w="2455"/>
        <w:gridCol w:w="2308"/>
      </w:tblGrid>
      <w:tr w:rsidRPr="007A6DD8" w:rsidR="00897BB0" w:rsidTr="00CF13D4">
        <w:trPr>
          <w:trHeight w:val="710"/>
        </w:trPr>
        <w:tc>
          <w:tcPr>
            <w:tcW w:w="3978" w:type="dxa"/>
            <w:shd w:val="clear" w:color="auto" w:fill="C0C0C0"/>
          </w:tcPr>
          <w:p w:rsidRPr="007A6DD8" w:rsidR="00897BB0" w:rsidP="00CF13D4" w:rsidRDefault="00D526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u w:val="single"/>
              </w:rPr>
              <w:t>Personnel, Wages, and Hours</w:t>
            </w:r>
          </w:p>
        </w:tc>
        <w:tc>
          <w:tcPr>
            <w:tcW w:w="2520" w:type="dxa"/>
            <w:shd w:val="clear" w:color="auto" w:fill="C0C0C0"/>
          </w:tcPr>
          <w:p w:rsidRPr="007A6DD8" w:rsidR="00897BB0" w:rsidP="004459CA" w:rsidRDefault="00897BB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Annual Burden Hours</w:t>
            </w:r>
          </w:p>
          <w:p w:rsidRPr="007A6DD8" w:rsidR="00CF13D4" w:rsidP="00C737E9"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C737E9">
              <w:rPr>
                <w:color w:val="000000"/>
              </w:rPr>
              <w:t>1,215</w:t>
            </w:r>
            <w:r w:rsidRPr="007A6DD8">
              <w:rPr>
                <w:color w:val="000000"/>
              </w:rPr>
              <w:t xml:space="preserve"> CAHs)</w:t>
            </w:r>
          </w:p>
        </w:tc>
        <w:tc>
          <w:tcPr>
            <w:tcW w:w="2358" w:type="dxa"/>
            <w:shd w:val="clear" w:color="auto" w:fill="C0C0C0"/>
          </w:tcPr>
          <w:p w:rsidRPr="007A6DD8" w:rsidR="00897BB0" w:rsidP="004459CA" w:rsidRDefault="00897BB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Annual Cost </w:t>
            </w:r>
            <w:r w:rsidRPr="007A6DD8" w:rsidR="00CF13D4">
              <w:rPr>
                <w:color w:val="000000"/>
                <w:u w:val="single"/>
              </w:rPr>
              <w:t>Burden</w:t>
            </w:r>
          </w:p>
          <w:p w:rsidRPr="007A6DD8" w:rsidR="00CF13D4" w:rsidP="00C737E9" w:rsidRDefault="00CF13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rPr>
              <w:t xml:space="preserve">(for </w:t>
            </w:r>
            <w:r w:rsidR="00C737E9">
              <w:rPr>
                <w:color w:val="000000"/>
              </w:rPr>
              <w:t>1,215</w:t>
            </w:r>
            <w:r w:rsidRPr="007A6DD8">
              <w:rPr>
                <w:color w:val="000000"/>
              </w:rPr>
              <w:t xml:space="preserve"> CAHs)</w:t>
            </w:r>
          </w:p>
        </w:tc>
      </w:tr>
      <w:tr w:rsidRPr="007A6DD8" w:rsidR="00897BB0" w:rsidTr="004459CA">
        <w:tc>
          <w:tcPr>
            <w:tcW w:w="3978" w:type="dxa"/>
            <w:tcBorders>
              <w:bottom w:val="single" w:color="auto" w:sz="4" w:space="0"/>
            </w:tcBorders>
          </w:tcPr>
          <w:p w:rsidRPr="007A6DD8" w:rsidR="00897BB0" w:rsidP="00AA1239" w:rsidRDefault="0034083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1 Clerical</w:t>
            </w:r>
            <w:r w:rsidRPr="007A6DD8" w:rsidR="00900C8C">
              <w:rPr>
                <w:color w:val="000000"/>
              </w:rPr>
              <w:t xml:space="preserve"> person</w:t>
            </w:r>
            <w:r w:rsidRPr="007A6DD8">
              <w:rPr>
                <w:color w:val="000000"/>
              </w:rPr>
              <w:t xml:space="preserve"> @ </w:t>
            </w:r>
            <w:r w:rsidRPr="007A6DD8" w:rsidR="00016CAF">
              <w:rPr>
                <w:color w:val="000000"/>
              </w:rPr>
              <w:t>$</w:t>
            </w:r>
            <w:r w:rsidR="00AA1239">
              <w:rPr>
                <w:color w:val="000000"/>
              </w:rPr>
              <w:t>37</w:t>
            </w:r>
            <w:r w:rsidRPr="007A6DD8">
              <w:rPr>
                <w:color w:val="000000"/>
              </w:rPr>
              <w:t xml:space="preserve">/hr. x </w:t>
            </w:r>
            <w:r w:rsidRPr="007A6DD8" w:rsidR="007536D0">
              <w:rPr>
                <w:color w:val="000000"/>
              </w:rPr>
              <w:t>.0833</w:t>
            </w:r>
            <w:r w:rsidRPr="007A6DD8">
              <w:rPr>
                <w:color w:val="000000"/>
              </w:rPr>
              <w:t xml:space="preserve"> </w:t>
            </w:r>
            <w:r w:rsidRPr="007A6DD8" w:rsidR="007536D0">
              <w:rPr>
                <w:color w:val="000000"/>
              </w:rPr>
              <w:t xml:space="preserve">hours </w:t>
            </w:r>
            <w:r w:rsidRPr="007A6DD8">
              <w:rPr>
                <w:color w:val="000000"/>
              </w:rPr>
              <w:t xml:space="preserve">x </w:t>
            </w:r>
            <w:r w:rsidR="00C737E9">
              <w:rPr>
                <w:color w:val="000000"/>
              </w:rPr>
              <w:t>110</w:t>
            </w:r>
            <w:r w:rsidRPr="007A6DD8" w:rsidR="00C737E9">
              <w:rPr>
                <w:color w:val="000000"/>
              </w:rPr>
              <w:t xml:space="preserve"> </w:t>
            </w:r>
            <w:r w:rsidRPr="007A6DD8" w:rsidR="007536D0">
              <w:rPr>
                <w:color w:val="000000"/>
              </w:rPr>
              <w:t>notices</w:t>
            </w:r>
            <w:r w:rsidRPr="007A6DD8" w:rsidR="00FA62F5">
              <w:rPr>
                <w:color w:val="000000"/>
              </w:rPr>
              <w:t xml:space="preserve"> </w:t>
            </w:r>
          </w:p>
        </w:tc>
        <w:tc>
          <w:tcPr>
            <w:tcW w:w="2520" w:type="dxa"/>
            <w:tcBorders>
              <w:bottom w:val="single" w:color="auto" w:sz="4" w:space="0"/>
            </w:tcBorders>
          </w:tcPr>
          <w:p w:rsidRPr="007A6DD8" w:rsidR="00897BB0" w:rsidP="00275AF6" w:rsidRDefault="00C737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11,133</w:t>
            </w:r>
          </w:p>
        </w:tc>
        <w:tc>
          <w:tcPr>
            <w:tcW w:w="2358" w:type="dxa"/>
            <w:tcBorders>
              <w:bottom w:val="single" w:color="auto" w:sz="4" w:space="0"/>
            </w:tcBorders>
          </w:tcPr>
          <w:p w:rsidRPr="007A6DD8" w:rsidR="00897BB0" w:rsidP="00C737E9"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w:t>
            </w:r>
            <w:r w:rsidRPr="00AA1239" w:rsidR="00AA1239">
              <w:rPr>
                <w:color w:val="000000"/>
              </w:rPr>
              <w:t>411,921</w:t>
            </w:r>
          </w:p>
        </w:tc>
      </w:tr>
      <w:tr w:rsidRPr="007A6DD8" w:rsidR="0057046B" w:rsidTr="004459CA">
        <w:tc>
          <w:tcPr>
            <w:tcW w:w="3978" w:type="dxa"/>
            <w:shd w:val="clear" w:color="auto" w:fill="C0C0C0"/>
          </w:tcPr>
          <w:p w:rsidRPr="007A6DD8" w:rsidR="0057046B" w:rsidP="004459CA"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TOTAL</w:t>
            </w:r>
          </w:p>
        </w:tc>
        <w:tc>
          <w:tcPr>
            <w:tcW w:w="2520" w:type="dxa"/>
            <w:shd w:val="clear" w:color="auto" w:fill="C0C0C0"/>
          </w:tcPr>
          <w:p w:rsidRPr="007A6DD8" w:rsidR="0057046B" w:rsidP="00275AF6" w:rsidRDefault="00C737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11,133</w:t>
            </w:r>
          </w:p>
        </w:tc>
        <w:tc>
          <w:tcPr>
            <w:tcW w:w="2358" w:type="dxa"/>
            <w:shd w:val="clear" w:color="auto" w:fill="C0C0C0"/>
          </w:tcPr>
          <w:p w:rsidRPr="007A6DD8" w:rsidR="0057046B" w:rsidP="00C737E9" w:rsidRDefault="00016C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7A6DD8">
              <w:rPr>
                <w:b/>
                <w:color w:val="000000"/>
              </w:rPr>
              <w:t>$</w:t>
            </w:r>
            <w:r w:rsidRPr="00AA1239" w:rsidR="00AA1239">
              <w:rPr>
                <w:b/>
                <w:color w:val="000000"/>
              </w:rPr>
              <w:t>411,921</w:t>
            </w:r>
          </w:p>
        </w:tc>
      </w:tr>
    </w:tbl>
    <w:p w:rsidR="008559AC" w:rsidP="008559AC" w:rsidRDefault="008559A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8559AC" w:rsidP="008559AC" w:rsidRDefault="008559A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8559AC" w:rsidP="008559AC" w:rsidRDefault="008559A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8559AC" w:rsidP="008559AC" w:rsidRDefault="0052578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table below provides a summary of the estimates within this package.</w:t>
      </w:r>
    </w:p>
    <w:p w:rsidRPr="007A6DD8" w:rsidR="0052578C" w:rsidP="008559AC" w:rsidRDefault="0052578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8"/>
        <w:gridCol w:w="2611"/>
        <w:gridCol w:w="3133"/>
      </w:tblGrid>
      <w:tr w:rsidRPr="007A6DD8" w:rsidR="008559AC" w:rsidTr="00077FA6">
        <w:trPr>
          <w:trHeight w:val="575"/>
        </w:trPr>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u w:val="single"/>
              </w:rPr>
            </w:pPr>
            <w:r w:rsidRPr="007A6DD8">
              <w:rPr>
                <w:b/>
                <w:color w:val="000000"/>
                <w:u w:val="single"/>
              </w:rPr>
              <w:t>CFR  SECTION</w:t>
            </w:r>
          </w:p>
        </w:tc>
        <w:tc>
          <w:tcPr>
            <w:tcW w:w="2611"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u w:val="single"/>
              </w:rPr>
            </w:pPr>
            <w:r w:rsidRPr="007A6DD8">
              <w:rPr>
                <w:b/>
                <w:color w:val="000000"/>
                <w:u w:val="single"/>
              </w:rPr>
              <w:t>Annual Burden Hours</w:t>
            </w:r>
          </w:p>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7A6DD8">
              <w:rPr>
                <w:color w:val="000000"/>
              </w:rPr>
              <w:t xml:space="preserve">for </w:t>
            </w:r>
            <w:r>
              <w:rPr>
                <w:color w:val="000000"/>
              </w:rPr>
              <w:t>1,215</w:t>
            </w:r>
            <w:r w:rsidRPr="007A6DD8">
              <w:rPr>
                <w:color w:val="000000"/>
              </w:rPr>
              <w:t xml:space="preserve"> CAHs</w:t>
            </w:r>
          </w:p>
        </w:tc>
        <w:tc>
          <w:tcPr>
            <w:tcW w:w="3133"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u w:val="single"/>
              </w:rPr>
            </w:pPr>
            <w:r w:rsidRPr="007A6DD8">
              <w:rPr>
                <w:b/>
                <w:color w:val="000000"/>
                <w:u w:val="single"/>
              </w:rPr>
              <w:t>Annual Cost Burden</w:t>
            </w:r>
          </w:p>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u w:val="single"/>
              </w:rPr>
            </w:pPr>
            <w:r w:rsidRPr="007A6DD8">
              <w:rPr>
                <w:color w:val="000000"/>
              </w:rPr>
              <w:t xml:space="preserve">for </w:t>
            </w:r>
            <w:r>
              <w:rPr>
                <w:color w:val="000000"/>
              </w:rPr>
              <w:t>1,215</w:t>
            </w:r>
            <w:r w:rsidRPr="007A6DD8">
              <w:rPr>
                <w:color w:val="000000"/>
              </w:rPr>
              <w:t xml:space="preserve"> CAHs</w:t>
            </w:r>
          </w:p>
        </w:tc>
      </w:tr>
      <w:tr w:rsidRPr="007A6DD8" w:rsidR="008559AC" w:rsidTr="00077FA6">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485.618(c)</w:t>
            </w:r>
          </w:p>
        </w:tc>
        <w:tc>
          <w:tcPr>
            <w:tcW w:w="2611" w:type="dxa"/>
            <w:shd w:val="clear" w:color="auto" w:fill="auto"/>
          </w:tcPr>
          <w:p w:rsidRPr="007A6DD8" w:rsidR="008559AC" w:rsidP="00627F13"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color w:val="000000"/>
              </w:rPr>
              <w:t>2</w:t>
            </w:r>
            <w:r w:rsidR="00627F13">
              <w:rPr>
                <w:color w:val="000000"/>
              </w:rPr>
              <w:t>,</w:t>
            </w:r>
            <w:r>
              <w:rPr>
                <w:color w:val="000000"/>
              </w:rPr>
              <w:t>430</w:t>
            </w:r>
          </w:p>
        </w:tc>
        <w:tc>
          <w:tcPr>
            <w:tcW w:w="3133" w:type="dxa"/>
            <w:shd w:val="clear" w:color="auto" w:fill="auto"/>
          </w:tcPr>
          <w:p w:rsidRPr="007A6DD8" w:rsidR="008559AC" w:rsidP="00A95F06"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8616A9">
              <w:rPr>
                <w:color w:val="000000"/>
              </w:rPr>
              <w:t>$174,960</w:t>
            </w:r>
          </w:p>
        </w:tc>
      </w:tr>
      <w:tr w:rsidRPr="007A6DD8" w:rsidR="008559AC" w:rsidTr="00077FA6">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485.623(d)(4)</w:t>
            </w:r>
          </w:p>
        </w:tc>
        <w:tc>
          <w:tcPr>
            <w:tcW w:w="2611" w:type="dxa"/>
            <w:shd w:val="clear" w:color="auto" w:fill="auto"/>
          </w:tcPr>
          <w:p w:rsidRPr="007A6DD8" w:rsidR="008559AC" w:rsidP="00A95F06" w:rsidRDefault="00566C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color w:val="000000"/>
              </w:rPr>
              <w:t>608</w:t>
            </w:r>
          </w:p>
        </w:tc>
        <w:tc>
          <w:tcPr>
            <w:tcW w:w="3133" w:type="dxa"/>
            <w:shd w:val="clear" w:color="auto" w:fill="auto"/>
          </w:tcPr>
          <w:p w:rsidRPr="007A6DD8" w:rsidR="008559AC" w:rsidP="00A95F06"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8616A9">
              <w:rPr>
                <w:color w:val="000000"/>
              </w:rPr>
              <w:t>$22,496</w:t>
            </w:r>
          </w:p>
        </w:tc>
      </w:tr>
      <w:tr w:rsidRPr="007A6DD8" w:rsidR="008559AC" w:rsidTr="00077FA6">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485.631</w:t>
            </w:r>
          </w:p>
        </w:tc>
        <w:tc>
          <w:tcPr>
            <w:tcW w:w="2611" w:type="dxa"/>
            <w:shd w:val="clear" w:color="auto" w:fill="auto"/>
          </w:tcPr>
          <w:p w:rsidRPr="007A6DD8" w:rsidR="008559AC" w:rsidP="00A95F06" w:rsidRDefault="001C636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color w:val="000000"/>
              </w:rPr>
              <w:t>3,038</w:t>
            </w:r>
          </w:p>
        </w:tc>
        <w:tc>
          <w:tcPr>
            <w:tcW w:w="3133" w:type="dxa"/>
            <w:shd w:val="clear" w:color="auto" w:fill="auto"/>
          </w:tcPr>
          <w:p w:rsidRPr="007A6DD8" w:rsidR="008559AC" w:rsidP="00505840"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8616A9">
              <w:rPr>
                <w:color w:val="000000"/>
              </w:rPr>
              <w:t>$366,341</w:t>
            </w:r>
          </w:p>
        </w:tc>
      </w:tr>
      <w:tr w:rsidRPr="007A6DD8" w:rsidR="00627F13" w:rsidTr="00077FA6">
        <w:tc>
          <w:tcPr>
            <w:tcW w:w="2418" w:type="dxa"/>
            <w:shd w:val="clear" w:color="auto" w:fill="auto"/>
          </w:tcPr>
          <w:p w:rsidRPr="007A6DD8" w:rsidR="00627F13" w:rsidP="00A95F06" w:rsidRDefault="00627F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27F13">
              <w:rPr>
                <w:color w:val="000000"/>
              </w:rPr>
              <w:t>485.635(a)</w:t>
            </w:r>
          </w:p>
        </w:tc>
        <w:tc>
          <w:tcPr>
            <w:tcW w:w="2611" w:type="dxa"/>
            <w:shd w:val="clear" w:color="auto" w:fill="auto"/>
          </w:tcPr>
          <w:p w:rsidR="00627F13" w:rsidP="00A95F06" w:rsidRDefault="00627F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627F13">
              <w:rPr>
                <w:color w:val="000000"/>
              </w:rPr>
              <w:t>9,722</w:t>
            </w:r>
          </w:p>
        </w:tc>
        <w:tc>
          <w:tcPr>
            <w:tcW w:w="3133" w:type="dxa"/>
            <w:shd w:val="clear" w:color="auto" w:fill="auto"/>
          </w:tcPr>
          <w:p w:rsidRPr="007A6DD8" w:rsidR="00627F13" w:rsidP="00505840" w:rsidRDefault="00077F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077FA6">
              <w:rPr>
                <w:color w:val="000000"/>
              </w:rPr>
              <w:t>$1,192,116</w:t>
            </w:r>
          </w:p>
        </w:tc>
      </w:tr>
      <w:tr w:rsidRPr="007A6DD8" w:rsidR="008559AC" w:rsidTr="00077FA6">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485.635(c)(3)</w:t>
            </w:r>
          </w:p>
        </w:tc>
        <w:tc>
          <w:tcPr>
            <w:tcW w:w="2611"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color w:val="000000"/>
              </w:rPr>
              <w:t>2,430</w:t>
            </w:r>
          </w:p>
        </w:tc>
        <w:tc>
          <w:tcPr>
            <w:tcW w:w="3133" w:type="dxa"/>
            <w:shd w:val="clear" w:color="auto" w:fill="auto"/>
          </w:tcPr>
          <w:p w:rsidRPr="007A6DD8" w:rsidR="008559AC" w:rsidP="008616A9"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8616A9">
              <w:rPr>
                <w:color w:val="000000"/>
              </w:rPr>
              <w:t>$274,590</w:t>
            </w:r>
          </w:p>
        </w:tc>
      </w:tr>
      <w:tr w:rsidRPr="007A6DD8" w:rsidR="008559AC" w:rsidTr="00077FA6">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485.635(f)</w:t>
            </w:r>
          </w:p>
        </w:tc>
        <w:tc>
          <w:tcPr>
            <w:tcW w:w="2611"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color w:val="000000"/>
              </w:rPr>
              <w:t>304</w:t>
            </w:r>
          </w:p>
        </w:tc>
        <w:tc>
          <w:tcPr>
            <w:tcW w:w="3133" w:type="dxa"/>
            <w:shd w:val="clear" w:color="auto" w:fill="auto"/>
          </w:tcPr>
          <w:p w:rsidRPr="007A6DD8" w:rsidR="008559AC" w:rsidP="00122828"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8616A9">
              <w:rPr>
                <w:color w:val="000000"/>
              </w:rPr>
              <w:t>$57,456</w:t>
            </w:r>
          </w:p>
        </w:tc>
      </w:tr>
      <w:tr w:rsidRPr="007A6DD8" w:rsidR="008559AC" w:rsidTr="00077FA6">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485.641</w:t>
            </w:r>
          </w:p>
        </w:tc>
        <w:tc>
          <w:tcPr>
            <w:tcW w:w="2611"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color w:val="000000"/>
              </w:rPr>
              <w:t>3,645</w:t>
            </w:r>
          </w:p>
        </w:tc>
        <w:tc>
          <w:tcPr>
            <w:tcW w:w="3133" w:type="dxa"/>
            <w:shd w:val="clear" w:color="auto" w:fill="auto"/>
          </w:tcPr>
          <w:p w:rsidRPr="007A6DD8" w:rsidR="008559AC" w:rsidP="00A95F06"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8616A9">
              <w:rPr>
                <w:color w:val="000000"/>
              </w:rPr>
              <w:t>$390,015</w:t>
            </w:r>
          </w:p>
        </w:tc>
      </w:tr>
      <w:tr w:rsidRPr="007A6DD8" w:rsidR="008559AC" w:rsidTr="00077FA6">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485.643(a) and (b)</w:t>
            </w:r>
          </w:p>
        </w:tc>
        <w:tc>
          <w:tcPr>
            <w:tcW w:w="2611"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color w:val="000000"/>
              </w:rPr>
              <w:t>595</w:t>
            </w:r>
          </w:p>
        </w:tc>
        <w:tc>
          <w:tcPr>
            <w:tcW w:w="3133" w:type="dxa"/>
            <w:shd w:val="clear" w:color="auto" w:fill="auto"/>
          </w:tcPr>
          <w:p w:rsidRPr="007A6DD8" w:rsidR="008559AC" w:rsidP="00A95F06"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8616A9">
              <w:rPr>
                <w:color w:val="000000"/>
              </w:rPr>
              <w:t>$42,245</w:t>
            </w:r>
          </w:p>
        </w:tc>
      </w:tr>
      <w:tr w:rsidRPr="007A6DD8" w:rsidR="008559AC" w:rsidTr="00077FA6">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485.645(d)</w:t>
            </w:r>
          </w:p>
        </w:tc>
        <w:tc>
          <w:tcPr>
            <w:tcW w:w="2611"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color w:val="000000"/>
              </w:rPr>
              <w:t>11,133</w:t>
            </w:r>
          </w:p>
        </w:tc>
        <w:tc>
          <w:tcPr>
            <w:tcW w:w="3133" w:type="dxa"/>
            <w:shd w:val="clear" w:color="auto" w:fill="auto"/>
          </w:tcPr>
          <w:p w:rsidRPr="007A6DD8" w:rsidR="008559AC" w:rsidP="00A95F06" w:rsidRDefault="008616A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8616A9">
              <w:rPr>
                <w:color w:val="000000"/>
              </w:rPr>
              <w:t>$411,921</w:t>
            </w:r>
          </w:p>
        </w:tc>
      </w:tr>
      <w:tr w:rsidRPr="007A6DD8" w:rsidR="008559AC" w:rsidTr="00077FA6">
        <w:trPr>
          <w:trHeight w:val="377"/>
        </w:trPr>
        <w:tc>
          <w:tcPr>
            <w:tcW w:w="2418" w:type="dxa"/>
            <w:shd w:val="clear" w:color="auto" w:fill="auto"/>
          </w:tcPr>
          <w:p w:rsidRPr="007A6DD8" w:rsidR="008559AC" w:rsidP="00A95F06"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7A6DD8">
              <w:rPr>
                <w:b/>
                <w:color w:val="000000"/>
                <w:u w:val="single"/>
              </w:rPr>
              <w:t>TOTAL</w:t>
            </w:r>
          </w:p>
        </w:tc>
        <w:tc>
          <w:tcPr>
            <w:tcW w:w="2611" w:type="dxa"/>
            <w:shd w:val="clear" w:color="auto" w:fill="auto"/>
          </w:tcPr>
          <w:p w:rsidRPr="007A6DD8" w:rsidR="008559AC" w:rsidP="00EF09D3" w:rsidRDefault="001228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color w:val="000000"/>
                <w:u w:val="single"/>
              </w:rPr>
            </w:pPr>
            <w:r>
              <w:rPr>
                <w:b/>
                <w:color w:val="000000"/>
                <w:u w:val="single"/>
              </w:rPr>
              <w:fldChar w:fldCharType="begin"/>
            </w:r>
            <w:r>
              <w:rPr>
                <w:b/>
                <w:color w:val="000000"/>
                <w:u w:val="single"/>
              </w:rPr>
              <w:instrText xml:space="preserve"> =SUM(ABOVE) \# "#,###" </w:instrText>
            </w:r>
            <w:r>
              <w:rPr>
                <w:b/>
                <w:color w:val="000000"/>
                <w:u w:val="single"/>
              </w:rPr>
              <w:fldChar w:fldCharType="separate"/>
            </w:r>
            <w:r w:rsidR="00077FA6">
              <w:rPr>
                <w:b/>
                <w:noProof/>
                <w:color w:val="000000"/>
                <w:u w:val="single"/>
              </w:rPr>
              <w:t>33,905</w:t>
            </w:r>
            <w:r>
              <w:rPr>
                <w:b/>
                <w:color w:val="000000"/>
                <w:u w:val="single"/>
              </w:rPr>
              <w:fldChar w:fldCharType="end"/>
            </w:r>
            <w:r w:rsidR="00627F13">
              <w:rPr>
                <w:b/>
                <w:color w:val="000000"/>
                <w:u w:val="single"/>
              </w:rPr>
              <w:fldChar w:fldCharType="begin"/>
            </w:r>
            <w:r w:rsidR="00627F13">
              <w:rPr>
                <w:b/>
                <w:color w:val="000000"/>
                <w:u w:val="single"/>
              </w:rPr>
              <w:instrText xml:space="preserve"> SUM(above) \# "#,#" </w:instrText>
            </w:r>
            <w:r w:rsidR="00627F13">
              <w:rPr>
                <w:b/>
                <w:color w:val="000000"/>
                <w:u w:val="single"/>
              </w:rPr>
              <w:fldChar w:fldCharType="end"/>
            </w:r>
          </w:p>
        </w:tc>
        <w:tc>
          <w:tcPr>
            <w:tcW w:w="3133" w:type="dxa"/>
            <w:shd w:val="clear" w:color="auto" w:fill="auto"/>
          </w:tcPr>
          <w:p w:rsidRPr="007A6DD8" w:rsidR="008559AC" w:rsidP="00122828" w:rsidRDefault="00077FA6">
            <w:pPr>
              <w:pStyle w:val="Style0"/>
              <w:tabs>
                <w:tab w:val="left" w:pos="255"/>
                <w:tab w:val="left" w:pos="720"/>
                <w:tab w:val="center" w:pos="1368"/>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color w:val="000000"/>
                <w:u w:val="single"/>
              </w:rPr>
            </w:pPr>
            <w:r>
              <w:rPr>
                <w:b/>
                <w:color w:val="000000"/>
                <w:u w:val="single"/>
              </w:rPr>
              <w:fldChar w:fldCharType="begin"/>
            </w:r>
            <w:r>
              <w:rPr>
                <w:b/>
                <w:color w:val="000000"/>
                <w:u w:val="single"/>
              </w:rPr>
              <w:instrText xml:space="preserve"> =SUM(ABOVE) \# "$#,###" </w:instrText>
            </w:r>
            <w:r>
              <w:rPr>
                <w:b/>
                <w:color w:val="000000"/>
                <w:u w:val="single"/>
              </w:rPr>
              <w:fldChar w:fldCharType="separate"/>
            </w:r>
            <w:r>
              <w:rPr>
                <w:b/>
                <w:noProof/>
                <w:color w:val="000000"/>
                <w:u w:val="single"/>
              </w:rPr>
              <w:t>$2,932,140</w:t>
            </w:r>
            <w:r>
              <w:rPr>
                <w:b/>
                <w:color w:val="000000"/>
                <w:u w:val="single"/>
              </w:rPr>
              <w:fldChar w:fldCharType="end"/>
            </w:r>
          </w:p>
        </w:tc>
      </w:tr>
    </w:tbl>
    <w:p w:rsidRPr="007A6DD8" w:rsidR="008559AC" w:rsidP="008559AC" w:rsidRDefault="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A52FB" w:rsidRDefault="005A52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7A6DD8" w:rsidR="001B6A3F" w:rsidP="00077919" w:rsidRDefault="001B6A3F">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Capital Costs</w:t>
      </w:r>
      <w:r w:rsidRPr="007A6DD8">
        <w:rPr>
          <w:color w:val="000000"/>
        </w:rPr>
        <w:t xml:space="preserve"> </w:t>
      </w:r>
    </w:p>
    <w:p w:rsidRPr="007A6DD8" w:rsidR="001B6A3F" w:rsidP="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1B6A3F" w:rsidP="00EC450C" w:rsidRDefault="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r w:rsidRPr="007A6DD8" w:rsidR="001B6A3F">
        <w:rPr>
          <w:color w:val="000000"/>
        </w:rPr>
        <w:t>There are no capital costs.</w:t>
      </w:r>
    </w:p>
    <w:p w:rsidRPr="007A6DD8" w:rsidR="001B6A3F" w:rsidP="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1B6A3F" w:rsidP="00077919" w:rsidRDefault="001B6A3F">
      <w:pPr>
        <w:pStyle w:val="Style0"/>
        <w:numPr>
          <w:ilvl w:val="0"/>
          <w:numId w:val="2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Cost To Federal Government</w:t>
      </w:r>
      <w:r w:rsidRPr="007A6DD8">
        <w:rPr>
          <w:color w:val="000000"/>
        </w:rPr>
        <w:t xml:space="preserve"> </w:t>
      </w:r>
    </w:p>
    <w:p w:rsidRPr="007A6DD8" w:rsidR="001B6A3F" w:rsidP="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1B6A3F" w:rsidP="00EC450C" w:rsidRDefault="001B6A3F">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Although the Federal Government does not collect this information, there are minimal costs associated with these requirements that </w:t>
      </w:r>
      <w:proofErr w:type="gramStart"/>
      <w:r w:rsidRPr="007A6DD8">
        <w:rPr>
          <w:color w:val="000000"/>
        </w:rPr>
        <w:t>are accrued</w:t>
      </w:r>
      <w:proofErr w:type="gramEnd"/>
      <w:r w:rsidRPr="007A6DD8">
        <w:rPr>
          <w:color w:val="000000"/>
        </w:rPr>
        <w:t xml:space="preserve"> at the Federal level and especially at the regional office (RO) levels. For example, RO staff </w:t>
      </w:r>
      <w:r w:rsidRPr="007A6DD8" w:rsidR="00214F62">
        <w:rPr>
          <w:color w:val="000000"/>
        </w:rPr>
        <w:t xml:space="preserve">is </w:t>
      </w:r>
      <w:r w:rsidRPr="007A6DD8">
        <w:rPr>
          <w:color w:val="000000"/>
        </w:rPr>
        <w:t xml:space="preserve">responsible for acting on the information collections requirements discussed in this package as it relates to CAH compliance. Once state survey agencies have completed their surveys </w:t>
      </w:r>
      <w:r w:rsidRPr="007A6DD8">
        <w:rPr>
          <w:color w:val="000000"/>
        </w:rPr>
        <w:lastRenderedPageBreak/>
        <w:t>and if a</w:t>
      </w:r>
      <w:r w:rsidRPr="007A6DD8" w:rsidR="00C70E62">
        <w:rPr>
          <w:color w:val="000000"/>
        </w:rPr>
        <w:t xml:space="preserve">n initial </w:t>
      </w:r>
      <w:r w:rsidRPr="007A6DD8">
        <w:rPr>
          <w:color w:val="000000"/>
        </w:rPr>
        <w:t>de</w:t>
      </w:r>
      <w:r w:rsidRPr="007A6DD8" w:rsidR="00C70E62">
        <w:rPr>
          <w:color w:val="000000"/>
        </w:rPr>
        <w:t xml:space="preserve">termination </w:t>
      </w:r>
      <w:r w:rsidRPr="007A6DD8">
        <w:rPr>
          <w:color w:val="000000"/>
        </w:rPr>
        <w:t xml:space="preserve">to terminate a CAH for noncompliance is to </w:t>
      </w:r>
      <w:proofErr w:type="gramStart"/>
      <w:r w:rsidRPr="007A6DD8">
        <w:rPr>
          <w:color w:val="000000"/>
        </w:rPr>
        <w:t>be made</w:t>
      </w:r>
      <w:proofErr w:type="gramEnd"/>
      <w:r w:rsidRPr="007A6DD8">
        <w:rPr>
          <w:color w:val="000000"/>
        </w:rPr>
        <w:t>, such decisions are made by the RO.</w:t>
      </w:r>
    </w:p>
    <w:p w:rsidRPr="007A6DD8" w:rsidR="001B6A3F" w:rsidP="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1B6A3F" w:rsidP="00077919" w:rsidRDefault="001B6A3F">
      <w:pPr>
        <w:pStyle w:val="Style0"/>
        <w:numPr>
          <w:ilvl w:val="0"/>
          <w:numId w:val="26"/>
        </w:num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Adjustments/ Program Changes</w:t>
      </w:r>
      <w:r w:rsidRPr="007A6DD8">
        <w:rPr>
          <w:color w:val="000000"/>
        </w:rPr>
        <w:t xml:space="preserve"> </w:t>
      </w:r>
    </w:p>
    <w:p w:rsidRPr="007A6DD8" w:rsidR="001B6A3F" w:rsidP="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505840" w:rsidP="00122828" w:rsidRDefault="00505840">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This package </w:t>
      </w:r>
      <w:proofErr w:type="gramStart"/>
      <w:r w:rsidRPr="007A6DD8">
        <w:rPr>
          <w:color w:val="000000"/>
        </w:rPr>
        <w:t>has been updated</w:t>
      </w:r>
      <w:proofErr w:type="gramEnd"/>
      <w:r w:rsidRPr="007A6DD8">
        <w:rPr>
          <w:color w:val="000000"/>
        </w:rPr>
        <w:t xml:space="preserve"> to reflect </w:t>
      </w:r>
      <w:r w:rsidR="00122828">
        <w:rPr>
          <w:color w:val="000000"/>
        </w:rPr>
        <w:t xml:space="preserve">changes related to patient care policies. Although we are changing that requirement from an annual review to a biennial review, resulting in real-world savings, the burden associated with that review </w:t>
      </w:r>
      <w:proofErr w:type="gramStart"/>
      <w:r w:rsidR="00122828">
        <w:rPr>
          <w:color w:val="000000"/>
        </w:rPr>
        <w:t>was not previously accounted for</w:t>
      </w:r>
      <w:proofErr w:type="gramEnd"/>
      <w:r w:rsidR="00122828">
        <w:rPr>
          <w:color w:val="000000"/>
        </w:rPr>
        <w:t xml:space="preserve"> in this package due to it being considered a usual and customary business practice. Introducing the remaining biennial review to this package results in an increase in burden from </w:t>
      </w:r>
      <w:r w:rsidR="00D37641">
        <w:rPr>
          <w:color w:val="000000"/>
        </w:rPr>
        <w:t xml:space="preserve">24,183 hours </w:t>
      </w:r>
      <w:r w:rsidR="00122828">
        <w:rPr>
          <w:color w:val="000000"/>
        </w:rPr>
        <w:t>to 33,905 hours.</w:t>
      </w:r>
    </w:p>
    <w:p w:rsidRPr="007A6DD8" w:rsidR="00500607" w:rsidP="001B6A3F" w:rsidRDefault="005006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1B6A3F" w:rsidP="00077919" w:rsidRDefault="00EC450C">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Publication/</w:t>
      </w:r>
      <w:r w:rsidRPr="007A6DD8" w:rsidR="001B6A3F">
        <w:rPr>
          <w:color w:val="000000"/>
          <w:u w:val="single"/>
        </w:rPr>
        <w:t>Tabulation Dat</w:t>
      </w:r>
      <w:r w:rsidRPr="007A6DD8">
        <w:rPr>
          <w:color w:val="000000"/>
          <w:u w:val="single"/>
        </w:rPr>
        <w:t>es</w:t>
      </w:r>
      <w:r w:rsidRPr="007A6DD8" w:rsidR="001B6A3F">
        <w:rPr>
          <w:color w:val="000000"/>
        </w:rPr>
        <w:t xml:space="preserve"> </w:t>
      </w:r>
    </w:p>
    <w:p w:rsidRPr="007A6DD8" w:rsidR="001B6A3F" w:rsidP="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1B6A3F" w:rsidP="00EC450C" w:rsidRDefault="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r w:rsidRPr="007A6DD8" w:rsidR="001B6A3F">
        <w:rPr>
          <w:color w:val="000000"/>
        </w:rPr>
        <w:t>We do not plan to publish any of the information collected.</w:t>
      </w:r>
    </w:p>
    <w:p w:rsidRPr="007A6DD8" w:rsidR="001B6A3F" w:rsidP="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1B6A3F" w:rsidP="00077919" w:rsidRDefault="001B6A3F">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Expiration Date</w:t>
      </w:r>
      <w:r w:rsidRPr="007A6DD8">
        <w:rPr>
          <w:color w:val="000000"/>
        </w:rPr>
        <w:t xml:space="preserve"> </w:t>
      </w:r>
    </w:p>
    <w:p w:rsidR="001B6A3F" w:rsidP="001B6A3F"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7A6DD8" w:rsidR="009E43AD" w:rsidP="0052578C" w:rsidRDefault="009E43A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9E43AD">
        <w:rPr>
          <w:color w:val="000000"/>
        </w:rPr>
        <w:t>CMS will publish a notice in the Federal Register to inform the public of both the approval and the expiration date.  In addition, the public will be able to access the expiration date on OMB’s website by performing a search using the OMB control number</w:t>
      </w:r>
      <w:r w:rsidR="00D10718">
        <w:rPr>
          <w:snapToGrid/>
          <w:szCs w:val="24"/>
        </w:rPr>
        <w:t xml:space="preserve"> </w:t>
      </w:r>
      <w:r w:rsidRPr="005B7A9C" w:rsidR="005B7A9C">
        <w:rPr>
          <w:snapToGrid/>
          <w:szCs w:val="24"/>
        </w:rPr>
        <w:t>0938-1043</w:t>
      </w:r>
      <w:r w:rsidR="00586DBC">
        <w:rPr>
          <w:snapToGrid/>
          <w:szCs w:val="24"/>
        </w:rPr>
        <w:t>.</w:t>
      </w:r>
    </w:p>
    <w:p w:rsidR="00EE19D7" w:rsidP="00DF4116" w:rsidRDefault="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p>
    <w:sectPr w:rsidR="00EE19D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582" w:rsidRDefault="00744582">
      <w:r>
        <w:separator/>
      </w:r>
    </w:p>
  </w:endnote>
  <w:endnote w:type="continuationSeparator" w:id="0">
    <w:p w:rsidR="00744582" w:rsidRDefault="0074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88" w:rsidRDefault="00730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730288" w:rsidRDefault="00730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88" w:rsidRDefault="00730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928">
      <w:rPr>
        <w:rStyle w:val="PageNumber"/>
        <w:noProof/>
      </w:rPr>
      <w:t>15</w:t>
    </w:r>
    <w:r>
      <w:rPr>
        <w:rStyle w:val="PageNumber"/>
      </w:rPr>
      <w:fldChar w:fldCharType="end"/>
    </w:r>
  </w:p>
  <w:p w:rsidR="00730288" w:rsidRDefault="0073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582" w:rsidRDefault="00744582">
      <w:r>
        <w:separator/>
      </w:r>
    </w:p>
  </w:footnote>
  <w:footnote w:type="continuationSeparator" w:id="0">
    <w:p w:rsidR="00744582" w:rsidRDefault="00744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595"/>
    <w:multiLevelType w:val="hybridMultilevel"/>
    <w:tmpl w:val="64DE1430"/>
    <w:lvl w:ilvl="0" w:tplc="56186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708D"/>
    <w:multiLevelType w:val="hybridMultilevel"/>
    <w:tmpl w:val="01F6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1E4B"/>
    <w:multiLevelType w:val="hybridMultilevel"/>
    <w:tmpl w:val="0FE04784"/>
    <w:lvl w:ilvl="0" w:tplc="A3849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10DCA"/>
    <w:multiLevelType w:val="hybridMultilevel"/>
    <w:tmpl w:val="B5204464"/>
    <w:lvl w:ilvl="0" w:tplc="9A5E880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D1ABB"/>
    <w:multiLevelType w:val="singleLevel"/>
    <w:tmpl w:val="501C92BA"/>
    <w:lvl w:ilvl="0">
      <w:start w:val="1"/>
      <w:numFmt w:val="lowerRoman"/>
      <w:lvlText w:val="(%1)"/>
      <w:lvlJc w:val="left"/>
      <w:pPr>
        <w:tabs>
          <w:tab w:val="num" w:pos="720"/>
        </w:tabs>
        <w:ind w:left="720" w:hanging="720"/>
      </w:pPr>
      <w:rPr>
        <w:rFonts w:hint="default"/>
        <w:u w:val="none"/>
      </w:rPr>
    </w:lvl>
  </w:abstractNum>
  <w:abstractNum w:abstractNumId="5" w15:restartNumberingAfterBreak="0">
    <w:nsid w:val="162E1CA7"/>
    <w:multiLevelType w:val="singleLevel"/>
    <w:tmpl w:val="D8D4CE16"/>
    <w:lvl w:ilvl="0">
      <w:start w:val="2"/>
      <w:numFmt w:val="decimal"/>
      <w:lvlText w:val="%1."/>
      <w:lvlJc w:val="left"/>
      <w:pPr>
        <w:tabs>
          <w:tab w:val="num" w:pos="720"/>
        </w:tabs>
        <w:ind w:left="720" w:hanging="720"/>
      </w:pPr>
      <w:rPr>
        <w:rFonts w:hint="default"/>
      </w:rPr>
    </w:lvl>
  </w:abstractNum>
  <w:abstractNum w:abstractNumId="6" w15:restartNumberingAfterBreak="0">
    <w:nsid w:val="1F426037"/>
    <w:multiLevelType w:val="hybridMultilevel"/>
    <w:tmpl w:val="56821882"/>
    <w:lvl w:ilvl="0" w:tplc="F286A04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3B0A30"/>
    <w:multiLevelType w:val="hybridMultilevel"/>
    <w:tmpl w:val="1E66B3CC"/>
    <w:lvl w:ilvl="0" w:tplc="D5B2BAE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9B2F99"/>
    <w:multiLevelType w:val="hybridMultilevel"/>
    <w:tmpl w:val="7DD6F2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25A2B"/>
    <w:multiLevelType w:val="singleLevel"/>
    <w:tmpl w:val="0409000F"/>
    <w:lvl w:ilvl="0">
      <w:start w:val="10"/>
      <w:numFmt w:val="decimal"/>
      <w:lvlText w:val="%1."/>
      <w:lvlJc w:val="left"/>
      <w:pPr>
        <w:tabs>
          <w:tab w:val="num" w:pos="360"/>
        </w:tabs>
        <w:ind w:left="360" w:hanging="360"/>
      </w:pPr>
      <w:rPr>
        <w:rFonts w:hint="default"/>
      </w:rPr>
    </w:lvl>
  </w:abstractNum>
  <w:abstractNum w:abstractNumId="10" w15:restartNumberingAfterBreak="0">
    <w:nsid w:val="2732589D"/>
    <w:multiLevelType w:val="hybridMultilevel"/>
    <w:tmpl w:val="D65E59D6"/>
    <w:lvl w:ilvl="0" w:tplc="ACA83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2" w15:restartNumberingAfterBreak="0">
    <w:nsid w:val="3DA9386E"/>
    <w:multiLevelType w:val="hybridMultilevel"/>
    <w:tmpl w:val="9E72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35F5A"/>
    <w:multiLevelType w:val="hybridMultilevel"/>
    <w:tmpl w:val="D9A2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52F5A"/>
    <w:multiLevelType w:val="hybridMultilevel"/>
    <w:tmpl w:val="E9A27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D6977"/>
    <w:multiLevelType w:val="singleLevel"/>
    <w:tmpl w:val="8D965E70"/>
    <w:lvl w:ilvl="0">
      <w:start w:val="1"/>
      <w:numFmt w:val="decimal"/>
      <w:lvlText w:val="%1."/>
      <w:lvlJc w:val="left"/>
      <w:pPr>
        <w:tabs>
          <w:tab w:val="num" w:pos="720"/>
        </w:tabs>
        <w:ind w:left="720" w:hanging="720"/>
      </w:pPr>
      <w:rPr>
        <w:rFonts w:hint="default"/>
      </w:rPr>
    </w:lvl>
  </w:abstractNum>
  <w:abstractNum w:abstractNumId="16" w15:restartNumberingAfterBreak="0">
    <w:nsid w:val="57116F35"/>
    <w:multiLevelType w:val="singleLevel"/>
    <w:tmpl w:val="0409000F"/>
    <w:lvl w:ilvl="0">
      <w:start w:val="3"/>
      <w:numFmt w:val="decimal"/>
      <w:lvlText w:val="%1."/>
      <w:lvlJc w:val="left"/>
      <w:pPr>
        <w:tabs>
          <w:tab w:val="num" w:pos="360"/>
        </w:tabs>
        <w:ind w:left="360" w:hanging="360"/>
      </w:pPr>
      <w:rPr>
        <w:rFonts w:hint="default"/>
      </w:rPr>
    </w:lvl>
  </w:abstractNum>
  <w:abstractNum w:abstractNumId="17" w15:restartNumberingAfterBreak="0">
    <w:nsid w:val="5A3614D3"/>
    <w:multiLevelType w:val="hybridMultilevel"/>
    <w:tmpl w:val="59FA4DFA"/>
    <w:lvl w:ilvl="0" w:tplc="AB7AF4C8">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235C69"/>
    <w:multiLevelType w:val="hybridMultilevel"/>
    <w:tmpl w:val="F9FE2788"/>
    <w:lvl w:ilvl="0" w:tplc="C688D868">
      <w:start w:val="1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E3A58"/>
    <w:multiLevelType w:val="hybridMultilevel"/>
    <w:tmpl w:val="734A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5590A"/>
    <w:multiLevelType w:val="hybridMultilevel"/>
    <w:tmpl w:val="E4E4B0E2"/>
    <w:lvl w:ilvl="0" w:tplc="2A521876">
      <w:start w:val="1"/>
      <w:numFmt w:val="decimal"/>
      <w:lvlText w:val="(%1)"/>
      <w:lvlJc w:val="left"/>
      <w:pPr>
        <w:tabs>
          <w:tab w:val="num" w:pos="2505"/>
        </w:tabs>
        <w:ind w:left="2505" w:hanging="10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859485C"/>
    <w:multiLevelType w:val="hybridMultilevel"/>
    <w:tmpl w:val="BA96964C"/>
    <w:lvl w:ilvl="0" w:tplc="E5D6EE48">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8D56029"/>
    <w:multiLevelType w:val="hybridMultilevel"/>
    <w:tmpl w:val="8F8EA0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A07366D"/>
    <w:multiLevelType w:val="hybridMultilevel"/>
    <w:tmpl w:val="C7466F14"/>
    <w:lvl w:ilvl="0" w:tplc="A112D0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94581"/>
    <w:multiLevelType w:val="hybridMultilevel"/>
    <w:tmpl w:val="72C457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1"/>
  </w:num>
  <w:num w:numId="3">
    <w:abstractNumId w:val="15"/>
  </w:num>
  <w:num w:numId="4">
    <w:abstractNumId w:val="16"/>
  </w:num>
  <w:num w:numId="5">
    <w:abstractNumId w:val="9"/>
  </w:num>
  <w:num w:numId="6">
    <w:abstractNumId w:val="5"/>
  </w:num>
  <w:num w:numId="7">
    <w:abstractNumId w:val="25"/>
  </w:num>
  <w:num w:numId="8">
    <w:abstractNumId w:val="17"/>
  </w:num>
  <w:num w:numId="9">
    <w:abstractNumId w:val="20"/>
  </w:num>
  <w:num w:numId="10">
    <w:abstractNumId w:val="7"/>
  </w:num>
  <w:num w:numId="11">
    <w:abstractNumId w:val="3"/>
  </w:num>
  <w:num w:numId="12">
    <w:abstractNumId w:val="6"/>
  </w:num>
  <w:num w:numId="13">
    <w:abstractNumId w:val="24"/>
  </w:num>
  <w:num w:numId="14">
    <w:abstractNumId w:val="8"/>
  </w:num>
  <w:num w:numId="15">
    <w:abstractNumId w:val="23"/>
  </w:num>
  <w:num w:numId="16">
    <w:abstractNumId w:val="22"/>
  </w:num>
  <w:num w:numId="17">
    <w:abstractNumId w:val="13"/>
  </w:num>
  <w:num w:numId="18">
    <w:abstractNumId w:val="12"/>
  </w:num>
  <w:num w:numId="19">
    <w:abstractNumId w:val="1"/>
  </w:num>
  <w:num w:numId="20">
    <w:abstractNumId w:val="19"/>
  </w:num>
  <w:num w:numId="21">
    <w:abstractNumId w:val="14"/>
  </w:num>
  <w:num w:numId="22">
    <w:abstractNumId w:val="10"/>
  </w:num>
  <w:num w:numId="23">
    <w:abstractNumId w:val="21"/>
  </w:num>
  <w:num w:numId="24">
    <w:abstractNumId w:val="18"/>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46"/>
    <w:rsid w:val="000124A4"/>
    <w:rsid w:val="000141A6"/>
    <w:rsid w:val="00015F1A"/>
    <w:rsid w:val="00016CAF"/>
    <w:rsid w:val="0003222A"/>
    <w:rsid w:val="00036444"/>
    <w:rsid w:val="000417A8"/>
    <w:rsid w:val="00051C4E"/>
    <w:rsid w:val="00056FDB"/>
    <w:rsid w:val="0006109A"/>
    <w:rsid w:val="00062416"/>
    <w:rsid w:val="000715BB"/>
    <w:rsid w:val="0007490C"/>
    <w:rsid w:val="00077919"/>
    <w:rsid w:val="00077FA6"/>
    <w:rsid w:val="0008537B"/>
    <w:rsid w:val="0009112C"/>
    <w:rsid w:val="00091ADB"/>
    <w:rsid w:val="000A0E7A"/>
    <w:rsid w:val="000C055B"/>
    <w:rsid w:val="000C5AED"/>
    <w:rsid w:val="000C69E4"/>
    <w:rsid w:val="000D15A3"/>
    <w:rsid w:val="000D54C8"/>
    <w:rsid w:val="000D5FB4"/>
    <w:rsid w:val="000D7A4E"/>
    <w:rsid w:val="000E4379"/>
    <w:rsid w:val="000F0AA4"/>
    <w:rsid w:val="000F299F"/>
    <w:rsid w:val="000F3E54"/>
    <w:rsid w:val="000F400B"/>
    <w:rsid w:val="000F5EA6"/>
    <w:rsid w:val="00102358"/>
    <w:rsid w:val="001033E0"/>
    <w:rsid w:val="001077F2"/>
    <w:rsid w:val="00117A84"/>
    <w:rsid w:val="00122828"/>
    <w:rsid w:val="00127CF1"/>
    <w:rsid w:val="00140544"/>
    <w:rsid w:val="00141AAC"/>
    <w:rsid w:val="00141BB4"/>
    <w:rsid w:val="00141F53"/>
    <w:rsid w:val="00143314"/>
    <w:rsid w:val="00143D4C"/>
    <w:rsid w:val="00157BA5"/>
    <w:rsid w:val="00163EA4"/>
    <w:rsid w:val="00164A0B"/>
    <w:rsid w:val="0017768A"/>
    <w:rsid w:val="00180268"/>
    <w:rsid w:val="0018216B"/>
    <w:rsid w:val="00182DD9"/>
    <w:rsid w:val="00183F71"/>
    <w:rsid w:val="00185CB9"/>
    <w:rsid w:val="001967CD"/>
    <w:rsid w:val="001B1E9C"/>
    <w:rsid w:val="001B6A3F"/>
    <w:rsid w:val="001C2E20"/>
    <w:rsid w:val="001C6363"/>
    <w:rsid w:val="001C7972"/>
    <w:rsid w:val="001D04FE"/>
    <w:rsid w:val="001F3083"/>
    <w:rsid w:val="00206B47"/>
    <w:rsid w:val="00207ED7"/>
    <w:rsid w:val="00214E10"/>
    <w:rsid w:val="00214F62"/>
    <w:rsid w:val="002224DB"/>
    <w:rsid w:val="00227227"/>
    <w:rsid w:val="0023408B"/>
    <w:rsid w:val="00236003"/>
    <w:rsid w:val="00243644"/>
    <w:rsid w:val="002445D1"/>
    <w:rsid w:val="00256AA5"/>
    <w:rsid w:val="00257482"/>
    <w:rsid w:val="00260547"/>
    <w:rsid w:val="0026424E"/>
    <w:rsid w:val="002651B0"/>
    <w:rsid w:val="00275AF6"/>
    <w:rsid w:val="00284811"/>
    <w:rsid w:val="002920C1"/>
    <w:rsid w:val="00292B6F"/>
    <w:rsid w:val="00294C02"/>
    <w:rsid w:val="002A5753"/>
    <w:rsid w:val="002B036E"/>
    <w:rsid w:val="002B2653"/>
    <w:rsid w:val="002B3E21"/>
    <w:rsid w:val="002B4C8B"/>
    <w:rsid w:val="002B6F2C"/>
    <w:rsid w:val="002C14F2"/>
    <w:rsid w:val="002C3B6C"/>
    <w:rsid w:val="002C6689"/>
    <w:rsid w:val="002C6C87"/>
    <w:rsid w:val="002C7D59"/>
    <w:rsid w:val="002D0F87"/>
    <w:rsid w:val="002D160F"/>
    <w:rsid w:val="002D26B5"/>
    <w:rsid w:val="002D57D9"/>
    <w:rsid w:val="002E1B3D"/>
    <w:rsid w:val="002E3054"/>
    <w:rsid w:val="002E5108"/>
    <w:rsid w:val="002F1278"/>
    <w:rsid w:val="002F6C0A"/>
    <w:rsid w:val="0030175E"/>
    <w:rsid w:val="00307221"/>
    <w:rsid w:val="00310671"/>
    <w:rsid w:val="003231A7"/>
    <w:rsid w:val="003311FA"/>
    <w:rsid w:val="0033372E"/>
    <w:rsid w:val="00333B62"/>
    <w:rsid w:val="00336C9D"/>
    <w:rsid w:val="00340831"/>
    <w:rsid w:val="0034568B"/>
    <w:rsid w:val="00346350"/>
    <w:rsid w:val="00350CA7"/>
    <w:rsid w:val="003527B6"/>
    <w:rsid w:val="0035673F"/>
    <w:rsid w:val="00362FC9"/>
    <w:rsid w:val="00366B56"/>
    <w:rsid w:val="00372B54"/>
    <w:rsid w:val="0037349E"/>
    <w:rsid w:val="003833A9"/>
    <w:rsid w:val="00383F3E"/>
    <w:rsid w:val="00390DF1"/>
    <w:rsid w:val="003940BC"/>
    <w:rsid w:val="003944D7"/>
    <w:rsid w:val="003A2594"/>
    <w:rsid w:val="003A7FE0"/>
    <w:rsid w:val="003B39C7"/>
    <w:rsid w:val="003C416E"/>
    <w:rsid w:val="003C6E86"/>
    <w:rsid w:val="003D53B3"/>
    <w:rsid w:val="003D682D"/>
    <w:rsid w:val="003E68B3"/>
    <w:rsid w:val="003F52E7"/>
    <w:rsid w:val="00402CF4"/>
    <w:rsid w:val="00407553"/>
    <w:rsid w:val="00410B6D"/>
    <w:rsid w:val="0042184A"/>
    <w:rsid w:val="004230EE"/>
    <w:rsid w:val="00424581"/>
    <w:rsid w:val="004252BB"/>
    <w:rsid w:val="00431DD8"/>
    <w:rsid w:val="00431F25"/>
    <w:rsid w:val="004347DE"/>
    <w:rsid w:val="00437B0F"/>
    <w:rsid w:val="004459CA"/>
    <w:rsid w:val="00446CE6"/>
    <w:rsid w:val="0044729E"/>
    <w:rsid w:val="00462171"/>
    <w:rsid w:val="00471193"/>
    <w:rsid w:val="00471894"/>
    <w:rsid w:val="00471E7D"/>
    <w:rsid w:val="0047791C"/>
    <w:rsid w:val="00477D3E"/>
    <w:rsid w:val="00482986"/>
    <w:rsid w:val="00482EFD"/>
    <w:rsid w:val="0049496A"/>
    <w:rsid w:val="004A0B78"/>
    <w:rsid w:val="004A41F5"/>
    <w:rsid w:val="004A7EFA"/>
    <w:rsid w:val="004B1485"/>
    <w:rsid w:val="004C0A06"/>
    <w:rsid w:val="004C0D40"/>
    <w:rsid w:val="004C139D"/>
    <w:rsid w:val="004C3E56"/>
    <w:rsid w:val="004C55F3"/>
    <w:rsid w:val="004C6479"/>
    <w:rsid w:val="004C7352"/>
    <w:rsid w:val="004C75F1"/>
    <w:rsid w:val="004D011A"/>
    <w:rsid w:val="004D347C"/>
    <w:rsid w:val="004D50DD"/>
    <w:rsid w:val="004D510B"/>
    <w:rsid w:val="004F096A"/>
    <w:rsid w:val="00500607"/>
    <w:rsid w:val="00500F59"/>
    <w:rsid w:val="00505840"/>
    <w:rsid w:val="00506B54"/>
    <w:rsid w:val="00521C34"/>
    <w:rsid w:val="0052578C"/>
    <w:rsid w:val="00541383"/>
    <w:rsid w:val="0054260C"/>
    <w:rsid w:val="0054404A"/>
    <w:rsid w:val="005466F7"/>
    <w:rsid w:val="00553B12"/>
    <w:rsid w:val="005579DE"/>
    <w:rsid w:val="00557A7E"/>
    <w:rsid w:val="0056094B"/>
    <w:rsid w:val="00561BBA"/>
    <w:rsid w:val="00564AF4"/>
    <w:rsid w:val="00564B7B"/>
    <w:rsid w:val="00565BF1"/>
    <w:rsid w:val="005669EA"/>
    <w:rsid w:val="00566C00"/>
    <w:rsid w:val="0057046B"/>
    <w:rsid w:val="00574E2C"/>
    <w:rsid w:val="00576CB5"/>
    <w:rsid w:val="00583B45"/>
    <w:rsid w:val="005853DC"/>
    <w:rsid w:val="00586DBC"/>
    <w:rsid w:val="00591051"/>
    <w:rsid w:val="00595AC2"/>
    <w:rsid w:val="00595CB9"/>
    <w:rsid w:val="0059600B"/>
    <w:rsid w:val="00596907"/>
    <w:rsid w:val="005A38C4"/>
    <w:rsid w:val="005A52FB"/>
    <w:rsid w:val="005A58FC"/>
    <w:rsid w:val="005B177E"/>
    <w:rsid w:val="005B69EE"/>
    <w:rsid w:val="005B7A9C"/>
    <w:rsid w:val="005C71CB"/>
    <w:rsid w:val="005D21A8"/>
    <w:rsid w:val="005E0177"/>
    <w:rsid w:val="005E0D70"/>
    <w:rsid w:val="005E30F0"/>
    <w:rsid w:val="005E3127"/>
    <w:rsid w:val="005E432D"/>
    <w:rsid w:val="005E784D"/>
    <w:rsid w:val="005F001C"/>
    <w:rsid w:val="005F64FB"/>
    <w:rsid w:val="00600174"/>
    <w:rsid w:val="0060168F"/>
    <w:rsid w:val="00601A3F"/>
    <w:rsid w:val="00601DDD"/>
    <w:rsid w:val="006022A2"/>
    <w:rsid w:val="006026FE"/>
    <w:rsid w:val="00610C26"/>
    <w:rsid w:val="00615423"/>
    <w:rsid w:val="00616A38"/>
    <w:rsid w:val="0062244F"/>
    <w:rsid w:val="006273C6"/>
    <w:rsid w:val="00627F13"/>
    <w:rsid w:val="006376F9"/>
    <w:rsid w:val="00645D00"/>
    <w:rsid w:val="0064690F"/>
    <w:rsid w:val="00655E21"/>
    <w:rsid w:val="0065720D"/>
    <w:rsid w:val="006635B8"/>
    <w:rsid w:val="00670D00"/>
    <w:rsid w:val="00671E31"/>
    <w:rsid w:val="00680066"/>
    <w:rsid w:val="006870ED"/>
    <w:rsid w:val="006879DB"/>
    <w:rsid w:val="006915A4"/>
    <w:rsid w:val="00693CB2"/>
    <w:rsid w:val="00694FAA"/>
    <w:rsid w:val="006955EA"/>
    <w:rsid w:val="006A0F0C"/>
    <w:rsid w:val="006A4476"/>
    <w:rsid w:val="006B3F7D"/>
    <w:rsid w:val="006C1E30"/>
    <w:rsid w:val="006C4938"/>
    <w:rsid w:val="006D5E71"/>
    <w:rsid w:val="006E079E"/>
    <w:rsid w:val="006E122F"/>
    <w:rsid w:val="006E43D9"/>
    <w:rsid w:val="006E48E1"/>
    <w:rsid w:val="006F0FC7"/>
    <w:rsid w:val="00700928"/>
    <w:rsid w:val="00700DAB"/>
    <w:rsid w:val="0070266C"/>
    <w:rsid w:val="00704F5C"/>
    <w:rsid w:val="00706A3A"/>
    <w:rsid w:val="00710436"/>
    <w:rsid w:val="00710F80"/>
    <w:rsid w:val="0071386A"/>
    <w:rsid w:val="00717D94"/>
    <w:rsid w:val="00720E53"/>
    <w:rsid w:val="00723707"/>
    <w:rsid w:val="0072470E"/>
    <w:rsid w:val="00725EB4"/>
    <w:rsid w:val="007262C2"/>
    <w:rsid w:val="00727817"/>
    <w:rsid w:val="00727D27"/>
    <w:rsid w:val="00730288"/>
    <w:rsid w:val="00732D1B"/>
    <w:rsid w:val="00744582"/>
    <w:rsid w:val="0075186A"/>
    <w:rsid w:val="0075206A"/>
    <w:rsid w:val="007536D0"/>
    <w:rsid w:val="00756D13"/>
    <w:rsid w:val="00757C1B"/>
    <w:rsid w:val="0076173D"/>
    <w:rsid w:val="007630AB"/>
    <w:rsid w:val="007632FD"/>
    <w:rsid w:val="00767ACF"/>
    <w:rsid w:val="00773AA6"/>
    <w:rsid w:val="007748D8"/>
    <w:rsid w:val="0078115D"/>
    <w:rsid w:val="00790500"/>
    <w:rsid w:val="007917D4"/>
    <w:rsid w:val="00791895"/>
    <w:rsid w:val="00795AE3"/>
    <w:rsid w:val="007A400B"/>
    <w:rsid w:val="007A6DD8"/>
    <w:rsid w:val="007A744D"/>
    <w:rsid w:val="007B031E"/>
    <w:rsid w:val="007B4D2D"/>
    <w:rsid w:val="007C02B9"/>
    <w:rsid w:val="007C05D5"/>
    <w:rsid w:val="007C4EC1"/>
    <w:rsid w:val="007C59C0"/>
    <w:rsid w:val="007D1E3A"/>
    <w:rsid w:val="007E0A99"/>
    <w:rsid w:val="007E3647"/>
    <w:rsid w:val="007E4424"/>
    <w:rsid w:val="007F04CE"/>
    <w:rsid w:val="007F1665"/>
    <w:rsid w:val="007F42FE"/>
    <w:rsid w:val="0080047C"/>
    <w:rsid w:val="00802768"/>
    <w:rsid w:val="008177B2"/>
    <w:rsid w:val="0082324E"/>
    <w:rsid w:val="0082693A"/>
    <w:rsid w:val="00827299"/>
    <w:rsid w:val="0082757E"/>
    <w:rsid w:val="008312AE"/>
    <w:rsid w:val="00833BC4"/>
    <w:rsid w:val="008375AD"/>
    <w:rsid w:val="00840CC0"/>
    <w:rsid w:val="0084181E"/>
    <w:rsid w:val="00854DDD"/>
    <w:rsid w:val="008559AC"/>
    <w:rsid w:val="00857E84"/>
    <w:rsid w:val="00860426"/>
    <w:rsid w:val="008616A9"/>
    <w:rsid w:val="00867B5A"/>
    <w:rsid w:val="00867DEC"/>
    <w:rsid w:val="008717A3"/>
    <w:rsid w:val="008721CB"/>
    <w:rsid w:val="0087464E"/>
    <w:rsid w:val="00876C34"/>
    <w:rsid w:val="00887F07"/>
    <w:rsid w:val="00892760"/>
    <w:rsid w:val="00895001"/>
    <w:rsid w:val="008957D9"/>
    <w:rsid w:val="00897BB0"/>
    <w:rsid w:val="008A2D1A"/>
    <w:rsid w:val="008B64AC"/>
    <w:rsid w:val="008C1A94"/>
    <w:rsid w:val="008C2989"/>
    <w:rsid w:val="008C29D9"/>
    <w:rsid w:val="008C5383"/>
    <w:rsid w:val="008C7299"/>
    <w:rsid w:val="008D0229"/>
    <w:rsid w:val="008D6EF5"/>
    <w:rsid w:val="008E24EE"/>
    <w:rsid w:val="008F1543"/>
    <w:rsid w:val="008F4C61"/>
    <w:rsid w:val="008F7BF5"/>
    <w:rsid w:val="00900C8C"/>
    <w:rsid w:val="0090105D"/>
    <w:rsid w:val="00901351"/>
    <w:rsid w:val="009109BE"/>
    <w:rsid w:val="00916DB8"/>
    <w:rsid w:val="00923C60"/>
    <w:rsid w:val="00932399"/>
    <w:rsid w:val="00941535"/>
    <w:rsid w:val="00941705"/>
    <w:rsid w:val="00942E49"/>
    <w:rsid w:val="009442CE"/>
    <w:rsid w:val="009465F9"/>
    <w:rsid w:val="0095148B"/>
    <w:rsid w:val="00953E34"/>
    <w:rsid w:val="00954359"/>
    <w:rsid w:val="00961953"/>
    <w:rsid w:val="00964806"/>
    <w:rsid w:val="00964A4D"/>
    <w:rsid w:val="00970B31"/>
    <w:rsid w:val="00972F99"/>
    <w:rsid w:val="0097670E"/>
    <w:rsid w:val="00977945"/>
    <w:rsid w:val="00980188"/>
    <w:rsid w:val="00982026"/>
    <w:rsid w:val="00990082"/>
    <w:rsid w:val="00990969"/>
    <w:rsid w:val="00992D33"/>
    <w:rsid w:val="00996972"/>
    <w:rsid w:val="00997F8A"/>
    <w:rsid w:val="009A1D1D"/>
    <w:rsid w:val="009A484F"/>
    <w:rsid w:val="009A5E17"/>
    <w:rsid w:val="009B16AF"/>
    <w:rsid w:val="009B3FC0"/>
    <w:rsid w:val="009B49EB"/>
    <w:rsid w:val="009B5210"/>
    <w:rsid w:val="009C1989"/>
    <w:rsid w:val="009C1D80"/>
    <w:rsid w:val="009C3E26"/>
    <w:rsid w:val="009C44FE"/>
    <w:rsid w:val="009C533E"/>
    <w:rsid w:val="009D117B"/>
    <w:rsid w:val="009D5C4F"/>
    <w:rsid w:val="009E43AD"/>
    <w:rsid w:val="009F0D91"/>
    <w:rsid w:val="00A006BD"/>
    <w:rsid w:val="00A018DC"/>
    <w:rsid w:val="00A01CA9"/>
    <w:rsid w:val="00A0255D"/>
    <w:rsid w:val="00A02E90"/>
    <w:rsid w:val="00A05028"/>
    <w:rsid w:val="00A10C58"/>
    <w:rsid w:val="00A15E24"/>
    <w:rsid w:val="00A25A11"/>
    <w:rsid w:val="00A30C35"/>
    <w:rsid w:val="00A36947"/>
    <w:rsid w:val="00A42CED"/>
    <w:rsid w:val="00A4381F"/>
    <w:rsid w:val="00A56947"/>
    <w:rsid w:val="00A6085A"/>
    <w:rsid w:val="00A60AEE"/>
    <w:rsid w:val="00A63F87"/>
    <w:rsid w:val="00A75A74"/>
    <w:rsid w:val="00A8176D"/>
    <w:rsid w:val="00A90817"/>
    <w:rsid w:val="00A93F9D"/>
    <w:rsid w:val="00A94E14"/>
    <w:rsid w:val="00A95F06"/>
    <w:rsid w:val="00A96FB8"/>
    <w:rsid w:val="00AA1239"/>
    <w:rsid w:val="00AA39A9"/>
    <w:rsid w:val="00AA48A4"/>
    <w:rsid w:val="00AA6641"/>
    <w:rsid w:val="00AB72B9"/>
    <w:rsid w:val="00AC02EF"/>
    <w:rsid w:val="00AC6B11"/>
    <w:rsid w:val="00AC6E1F"/>
    <w:rsid w:val="00AD25FF"/>
    <w:rsid w:val="00AD6A00"/>
    <w:rsid w:val="00AD7827"/>
    <w:rsid w:val="00AE0384"/>
    <w:rsid w:val="00AE1198"/>
    <w:rsid w:val="00AF6343"/>
    <w:rsid w:val="00B02232"/>
    <w:rsid w:val="00B11752"/>
    <w:rsid w:val="00B11C17"/>
    <w:rsid w:val="00B14CA2"/>
    <w:rsid w:val="00B20B45"/>
    <w:rsid w:val="00B21814"/>
    <w:rsid w:val="00B26AFA"/>
    <w:rsid w:val="00B2766E"/>
    <w:rsid w:val="00B42370"/>
    <w:rsid w:val="00B54441"/>
    <w:rsid w:val="00B55907"/>
    <w:rsid w:val="00B61974"/>
    <w:rsid w:val="00B63B02"/>
    <w:rsid w:val="00B73253"/>
    <w:rsid w:val="00B8084D"/>
    <w:rsid w:val="00B86E16"/>
    <w:rsid w:val="00BA46A6"/>
    <w:rsid w:val="00BC1E7F"/>
    <w:rsid w:val="00BC2B4C"/>
    <w:rsid w:val="00BC4B02"/>
    <w:rsid w:val="00BC6CB1"/>
    <w:rsid w:val="00BD6976"/>
    <w:rsid w:val="00BE0379"/>
    <w:rsid w:val="00BE0971"/>
    <w:rsid w:val="00C007DA"/>
    <w:rsid w:val="00C01212"/>
    <w:rsid w:val="00C040AC"/>
    <w:rsid w:val="00C05F46"/>
    <w:rsid w:val="00C07B98"/>
    <w:rsid w:val="00C1282F"/>
    <w:rsid w:val="00C13220"/>
    <w:rsid w:val="00C14DD5"/>
    <w:rsid w:val="00C21A75"/>
    <w:rsid w:val="00C37FEA"/>
    <w:rsid w:val="00C40096"/>
    <w:rsid w:val="00C44BBC"/>
    <w:rsid w:val="00C459C2"/>
    <w:rsid w:val="00C46080"/>
    <w:rsid w:val="00C46FFE"/>
    <w:rsid w:val="00C54CD2"/>
    <w:rsid w:val="00C60CA3"/>
    <w:rsid w:val="00C614CA"/>
    <w:rsid w:val="00C62379"/>
    <w:rsid w:val="00C70E62"/>
    <w:rsid w:val="00C737E9"/>
    <w:rsid w:val="00C75CCD"/>
    <w:rsid w:val="00C7619D"/>
    <w:rsid w:val="00C76633"/>
    <w:rsid w:val="00C9044D"/>
    <w:rsid w:val="00C91B20"/>
    <w:rsid w:val="00C91C22"/>
    <w:rsid w:val="00C929A2"/>
    <w:rsid w:val="00C92EAA"/>
    <w:rsid w:val="00C93CFC"/>
    <w:rsid w:val="00C95982"/>
    <w:rsid w:val="00C97BF8"/>
    <w:rsid w:val="00CA14B3"/>
    <w:rsid w:val="00CB2AA3"/>
    <w:rsid w:val="00CB3EE2"/>
    <w:rsid w:val="00CB467C"/>
    <w:rsid w:val="00CB6B8D"/>
    <w:rsid w:val="00CC2D55"/>
    <w:rsid w:val="00CD17AD"/>
    <w:rsid w:val="00CD1B2B"/>
    <w:rsid w:val="00CD6470"/>
    <w:rsid w:val="00CF13D4"/>
    <w:rsid w:val="00D02DC9"/>
    <w:rsid w:val="00D065D5"/>
    <w:rsid w:val="00D10718"/>
    <w:rsid w:val="00D11884"/>
    <w:rsid w:val="00D12920"/>
    <w:rsid w:val="00D16D12"/>
    <w:rsid w:val="00D30268"/>
    <w:rsid w:val="00D36695"/>
    <w:rsid w:val="00D37641"/>
    <w:rsid w:val="00D44797"/>
    <w:rsid w:val="00D44E74"/>
    <w:rsid w:val="00D45FAE"/>
    <w:rsid w:val="00D473FE"/>
    <w:rsid w:val="00D52676"/>
    <w:rsid w:val="00D57D08"/>
    <w:rsid w:val="00D638CD"/>
    <w:rsid w:val="00D70D46"/>
    <w:rsid w:val="00D75A0C"/>
    <w:rsid w:val="00D803FC"/>
    <w:rsid w:val="00D818A5"/>
    <w:rsid w:val="00D93476"/>
    <w:rsid w:val="00DA0B2B"/>
    <w:rsid w:val="00DB2217"/>
    <w:rsid w:val="00DB287B"/>
    <w:rsid w:val="00DB4FCB"/>
    <w:rsid w:val="00DB5EA8"/>
    <w:rsid w:val="00DB6442"/>
    <w:rsid w:val="00DC0E2D"/>
    <w:rsid w:val="00DC21D0"/>
    <w:rsid w:val="00DC642C"/>
    <w:rsid w:val="00DD1D01"/>
    <w:rsid w:val="00DD3580"/>
    <w:rsid w:val="00DE7E11"/>
    <w:rsid w:val="00DF4116"/>
    <w:rsid w:val="00E02F3D"/>
    <w:rsid w:val="00E03A3E"/>
    <w:rsid w:val="00E069B6"/>
    <w:rsid w:val="00E12B0B"/>
    <w:rsid w:val="00E17C94"/>
    <w:rsid w:val="00E22D4F"/>
    <w:rsid w:val="00E23E7E"/>
    <w:rsid w:val="00E32856"/>
    <w:rsid w:val="00E33798"/>
    <w:rsid w:val="00E33A15"/>
    <w:rsid w:val="00E3516C"/>
    <w:rsid w:val="00E37D92"/>
    <w:rsid w:val="00E42BEE"/>
    <w:rsid w:val="00E44377"/>
    <w:rsid w:val="00E56C48"/>
    <w:rsid w:val="00E63724"/>
    <w:rsid w:val="00E72B07"/>
    <w:rsid w:val="00E72FFB"/>
    <w:rsid w:val="00E847A7"/>
    <w:rsid w:val="00E85236"/>
    <w:rsid w:val="00EA6122"/>
    <w:rsid w:val="00EB64B5"/>
    <w:rsid w:val="00EC450C"/>
    <w:rsid w:val="00ED32B7"/>
    <w:rsid w:val="00ED54AB"/>
    <w:rsid w:val="00ED5750"/>
    <w:rsid w:val="00EE19D7"/>
    <w:rsid w:val="00EF09D3"/>
    <w:rsid w:val="00EF2BC1"/>
    <w:rsid w:val="00F05094"/>
    <w:rsid w:val="00F05245"/>
    <w:rsid w:val="00F06657"/>
    <w:rsid w:val="00F12539"/>
    <w:rsid w:val="00F255F8"/>
    <w:rsid w:val="00F30D3E"/>
    <w:rsid w:val="00F41BA8"/>
    <w:rsid w:val="00F45BDD"/>
    <w:rsid w:val="00F60705"/>
    <w:rsid w:val="00F66053"/>
    <w:rsid w:val="00F7587E"/>
    <w:rsid w:val="00F846A2"/>
    <w:rsid w:val="00F91615"/>
    <w:rsid w:val="00F9474E"/>
    <w:rsid w:val="00F94D21"/>
    <w:rsid w:val="00FA2CE6"/>
    <w:rsid w:val="00FA62F5"/>
    <w:rsid w:val="00FB41EF"/>
    <w:rsid w:val="00FB6163"/>
    <w:rsid w:val="00FC023F"/>
    <w:rsid w:val="00FC2B2A"/>
    <w:rsid w:val="00FC5B44"/>
    <w:rsid w:val="00FC6198"/>
    <w:rsid w:val="00FC62A1"/>
    <w:rsid w:val="00FD47A8"/>
    <w:rsid w:val="00FE2DAD"/>
    <w:rsid w:val="00FE37BF"/>
    <w:rsid w:val="00FF3616"/>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C2E50-D184-4F66-AC3F-84017189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9EB"/>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outlineLvl w:val="1"/>
    </w:pPr>
    <w:rPr>
      <w:b/>
    </w:rPr>
  </w:style>
  <w:style w:type="paragraph" w:styleId="Heading3">
    <w:name w:val="heading 3"/>
    <w:basedOn w:val="Normal"/>
    <w:next w:val="Normal"/>
    <w:qFormat/>
    <w:pPr>
      <w:keepNext/>
      <w:tabs>
        <w:tab w:val="left" w:pos="-1440"/>
      </w:tabs>
      <w:ind w:left="4320" w:hanging="36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Pr>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Baskerville Old Face" w:hAnsi="Baskerville Old Face"/>
      <w:snapToGrid w:val="0"/>
      <w:u w:val="single"/>
    </w:rPr>
  </w:style>
  <w:style w:type="character" w:styleId="Hyperlink">
    <w:name w:val="Hyperlink"/>
    <w:rPr>
      <w:color w:val="0000FF"/>
      <w:u w:val="single"/>
    </w:rPr>
  </w:style>
  <w:style w:type="paragraph" w:styleId="BodyTextIndent2">
    <w:name w:val="Body Text Indent 2"/>
    <w:basedOn w:val="Normal"/>
    <w:pPr>
      <w:ind w:left="720"/>
    </w:pPr>
  </w:style>
  <w:style w:type="paragraph" w:styleId="BodyText">
    <w:name w:val="Body Text"/>
    <w:basedOn w:val="Normal"/>
    <w:rPr>
      <w:b/>
      <w:bCs/>
    </w:rPr>
  </w:style>
  <w:style w:type="paragraph" w:styleId="BodyTextIndent3">
    <w:name w:val="Body Text Indent 3"/>
    <w:basedOn w:val="Normal"/>
    <w:pPr>
      <w:tabs>
        <w:tab w:val="left" w:pos="-1440"/>
      </w:tabs>
      <w:ind w:left="720" w:hanging="720"/>
    </w:pPr>
    <w:rPr>
      <w:b/>
      <w:bCs/>
    </w:rPr>
  </w:style>
  <w:style w:type="paragraph" w:styleId="BalloonText">
    <w:name w:val="Balloon Text"/>
    <w:basedOn w:val="Normal"/>
    <w:semiHidden/>
    <w:rsid w:val="008C5383"/>
    <w:rPr>
      <w:rFonts w:ascii="Tahoma" w:hAnsi="Tahoma" w:cs="Tahoma"/>
      <w:sz w:val="16"/>
      <w:szCs w:val="16"/>
    </w:rPr>
  </w:style>
  <w:style w:type="table" w:styleId="TableGrid">
    <w:name w:val="Table Grid"/>
    <w:basedOn w:val="TableNormal"/>
    <w:uiPriority w:val="39"/>
    <w:rsid w:val="00CD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30D3E"/>
  </w:style>
  <w:style w:type="paragraph" w:styleId="DocumentMap">
    <w:name w:val="Document Map"/>
    <w:basedOn w:val="Normal"/>
    <w:semiHidden/>
    <w:rsid w:val="00CB2AA3"/>
    <w:pPr>
      <w:shd w:val="clear" w:color="auto" w:fill="000080"/>
    </w:pPr>
    <w:rPr>
      <w:rFonts w:ascii="Tahoma" w:hAnsi="Tahoma" w:cs="Tahoma"/>
      <w:sz w:val="20"/>
    </w:rPr>
  </w:style>
  <w:style w:type="character" w:styleId="CommentReference">
    <w:name w:val="annotation reference"/>
    <w:semiHidden/>
    <w:rsid w:val="00292B6F"/>
    <w:rPr>
      <w:sz w:val="16"/>
      <w:szCs w:val="16"/>
    </w:rPr>
  </w:style>
  <w:style w:type="paragraph" w:styleId="CommentText">
    <w:name w:val="annotation text"/>
    <w:basedOn w:val="Normal"/>
    <w:semiHidden/>
    <w:rsid w:val="00292B6F"/>
    <w:rPr>
      <w:sz w:val="20"/>
    </w:rPr>
  </w:style>
  <w:style w:type="paragraph" w:styleId="CommentSubject">
    <w:name w:val="annotation subject"/>
    <w:basedOn w:val="CommentText"/>
    <w:next w:val="CommentText"/>
    <w:semiHidden/>
    <w:rsid w:val="00292B6F"/>
    <w:rPr>
      <w:b/>
      <w:bCs/>
    </w:rPr>
  </w:style>
  <w:style w:type="paragraph" w:styleId="Header">
    <w:name w:val="header"/>
    <w:basedOn w:val="Normal"/>
    <w:rsid w:val="00292B6F"/>
    <w:pPr>
      <w:tabs>
        <w:tab w:val="center" w:pos="4320"/>
        <w:tab w:val="right" w:pos="8640"/>
      </w:tabs>
    </w:pPr>
  </w:style>
  <w:style w:type="paragraph" w:styleId="Revision">
    <w:name w:val="Revision"/>
    <w:hidden/>
    <w:uiPriority w:val="99"/>
    <w:semiHidden/>
    <w:rsid w:val="00B55907"/>
    <w:rPr>
      <w:sz w:val="24"/>
    </w:rPr>
  </w:style>
  <w:style w:type="character" w:styleId="PlaceholderText">
    <w:name w:val="Placeholder Text"/>
    <w:basedOn w:val="DefaultParagraphFont"/>
    <w:uiPriority w:val="99"/>
    <w:semiHidden/>
    <w:rsid w:val="009A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82250">
      <w:bodyDiv w:val="1"/>
      <w:marLeft w:val="0"/>
      <w:marRight w:val="0"/>
      <w:marTop w:val="0"/>
      <w:marBottom w:val="0"/>
      <w:divBdr>
        <w:top w:val="none" w:sz="0" w:space="0" w:color="auto"/>
        <w:left w:val="none" w:sz="0" w:space="0" w:color="auto"/>
        <w:bottom w:val="none" w:sz="0" w:space="0" w:color="auto"/>
        <w:right w:val="none" w:sz="0" w:space="0" w:color="auto"/>
      </w:divBdr>
    </w:div>
    <w:div w:id="211026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11" ma:contentTypeDescription="Create a new document." ma:contentTypeScope="" ma:versionID="b61baa40dfc9c2a29e51138790b8abbe">
  <xsd:schema xmlns:xsd="http://www.w3.org/2001/XMLSchema" xmlns:xs="http://www.w3.org/2001/XMLSchema" xmlns:p="http://schemas.microsoft.com/office/2006/metadata/properties" xmlns:ns2="a2b5d05b-e785-4026-bcf1-aa182d8efbf4" xmlns:ns3="3975cba8-4a57-496a-aa93-d780dacf11e3" targetNamespace="http://schemas.microsoft.com/office/2006/metadata/properties" ma:root="true" ma:fieldsID="5e9fbd4674a39adae747724edef93f82" ns2:_="" ns3:_="">
    <xsd:import namespace="a2b5d05b-e785-4026-bcf1-aa182d8efbf4"/>
    <xsd:import namespace="3975cba8-4a57-496a-aa93-d780dacf11e3"/>
    <xsd:element name="properties">
      <xsd:complexType>
        <xsd:sequence>
          <xsd:element name="documentManagement">
            <xsd:complexType>
              <xsd:all>
                <xsd:element ref="ns2:Providers_x0020__x0026__x0020_Suppli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49CF-DE4C-4ADC-81A7-728FE35C1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435B9-194E-4098-B8A7-64233F2112FC}">
  <ds:schemaRefs>
    <ds:schemaRef ds:uri="http://schemas.microsoft.com/office/2006/metadata/properties"/>
    <ds:schemaRef ds:uri="http://schemas.microsoft.com/office/infopath/2007/PartnerControls"/>
    <ds:schemaRef ds:uri="a2b5d05b-e785-4026-bcf1-aa182d8efbf4"/>
  </ds:schemaRefs>
</ds:datastoreItem>
</file>

<file path=customXml/itemProps3.xml><?xml version="1.0" encoding="utf-8"?>
<ds:datastoreItem xmlns:ds="http://schemas.openxmlformats.org/officeDocument/2006/customXml" ds:itemID="{9CD08080-2452-4F40-BF88-25BBAC710E58}">
  <ds:schemaRefs>
    <ds:schemaRef ds:uri="Microsoft.SharePoint.Taxonomy.ContentTypeSync"/>
  </ds:schemaRefs>
</ds:datastoreItem>
</file>

<file path=customXml/itemProps4.xml><?xml version="1.0" encoding="utf-8"?>
<ds:datastoreItem xmlns:ds="http://schemas.openxmlformats.org/officeDocument/2006/customXml" ds:itemID="{19181C50-0D1B-4FBC-B7F8-51E349251757}">
  <ds:schemaRefs>
    <ds:schemaRef ds:uri="http://schemas.microsoft.com/sharepoint/v3/contenttype/forms"/>
  </ds:schemaRefs>
</ds:datastoreItem>
</file>

<file path=customXml/itemProps5.xml><?xml version="1.0" encoding="utf-8"?>
<ds:datastoreItem xmlns:ds="http://schemas.openxmlformats.org/officeDocument/2006/customXml" ds:itemID="{1778D466-FE04-4F36-A61F-3AD37166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5636</Words>
  <Characters>30765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in 42 CFR</vt:lpstr>
    </vt:vector>
  </TitlesOfParts>
  <Company>HCFA</Company>
  <LinksUpToDate>false</LinksUpToDate>
  <CharactersWithSpaces>36329</CharactersWithSpaces>
  <SharedDoc>false</SharedDoc>
  <HLinks>
    <vt:vector size="6" baseType="variant">
      <vt:variant>
        <vt:i4>1114175</vt:i4>
      </vt:variant>
      <vt:variant>
        <vt:i4>0</vt:i4>
      </vt:variant>
      <vt:variant>
        <vt:i4>0</vt:i4>
      </vt:variant>
      <vt:variant>
        <vt:i4>5</vt:i4>
      </vt:variant>
      <vt:variant>
        <vt:lpwstr>https://www.bls.gov/oes/2016/may/oes_nat.htm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in 42 CFR</dc:title>
  <dc:subject/>
  <dc:creator>HCFA Software Control</dc:creator>
  <cp:keywords/>
  <cp:lastModifiedBy>Denise King</cp:lastModifiedBy>
  <cp:revision>4</cp:revision>
  <cp:lastPrinted>2019-10-17T16:01:00Z</cp:lastPrinted>
  <dcterms:created xsi:type="dcterms:W3CDTF">2020-11-10T13:23:00Z</dcterms:created>
  <dcterms:modified xsi:type="dcterms:W3CDTF">2020-11-10T16:24:00Z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-327337583</vt:i4>
  </property>
  <property fmtid="{D5CDD505-2E9C-101B-9397-08002B2CF9AE}" pid="3" name="_NewReviewCycle">
    <vt:lpwstr/>
  </property>
  <property fmtid="{D5CDD505-2E9C-101B-9397-08002B2CF9AE}" pid="4" name="_EmailSubject">
    <vt:lpwstr>CMS-10239 Supporting Statement Part A 9-5-18 Draft</vt:lpwstr>
  </property>
  <property fmtid="{D5CDD505-2E9C-101B-9397-08002B2CF9AE}" pid="5" name="_AuthorEmail">
    <vt:lpwstr>Mary.Collins@cms.hhs.gov</vt:lpwstr>
  </property>
  <property fmtid="{D5CDD505-2E9C-101B-9397-08002B2CF9AE}" pid="6" name="_AuthorEmailDisplayName">
    <vt:lpwstr>Collins, Mary E. (CMS/CCSQ)</vt:lpwstr>
  </property>
  <property fmtid="{D5CDD505-2E9C-101B-9397-08002B2CF9AE}" pid="7" name="_ReviewingToolsShownOnce">
    <vt:lpwstr/>
  </property>
  <property fmtid="{D5CDD505-2E9C-101B-9397-08002B2CF9AE}" pid="8" name="ContentTypeId">
    <vt:lpwstr>0x010100D61EF2C577E97F43A6F1E68A7AD4EB13</vt:lpwstr>
  </property>
</Properties>
</file>