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2AA7" w:rsidR="00CA4AD2" w:rsidP="00CA4AD2" w:rsidRDefault="00CA4AD2">
      <w:pPr>
        <w:ind w:firstLine="720"/>
        <w:jc w:val="center"/>
        <w:rPr>
          <w:b/>
          <w:sz w:val="24"/>
          <w:u w:val="single"/>
        </w:rPr>
      </w:pPr>
      <w:r w:rsidRPr="00522AA7">
        <w:rPr>
          <w:b/>
          <w:sz w:val="24"/>
          <w:u w:val="single"/>
        </w:rPr>
        <w:t>Supporting Statement Part B</w:t>
      </w:r>
    </w:p>
    <w:p w:rsidRPr="00522AA7" w:rsidR="00CA4AD2" w:rsidP="00CA4AD2" w:rsidRDefault="00CA4AD2">
      <w:pPr>
        <w:ind w:firstLine="720"/>
        <w:jc w:val="center"/>
        <w:rPr>
          <w:b/>
          <w:sz w:val="24"/>
          <w:u w:val="single"/>
        </w:rPr>
      </w:pPr>
      <w:r w:rsidRPr="00522AA7">
        <w:rPr>
          <w:b/>
          <w:sz w:val="24"/>
          <w:u w:val="single"/>
        </w:rPr>
        <w:t>Collection of Information Employing Statistical Methods</w:t>
      </w:r>
    </w:p>
    <w:p w:rsidRPr="00522AA7" w:rsidR="00CA4AD2" w:rsidP="00CA4AD2" w:rsidRDefault="00CA4AD2">
      <w:pPr>
        <w:ind w:firstLine="720"/>
        <w:jc w:val="center"/>
        <w:rPr>
          <w:b/>
          <w:sz w:val="24"/>
          <w:u w:val="single"/>
        </w:rPr>
      </w:pPr>
    </w:p>
    <w:p w:rsidRPr="00522AA7" w:rsidR="00CA4AD2" w:rsidP="00CA4AD2" w:rsidRDefault="00CA4AD2">
      <w:pPr>
        <w:pStyle w:val="ListParagraph"/>
        <w:numPr>
          <w:ilvl w:val="0"/>
          <w:numId w:val="3"/>
        </w:numPr>
        <w:tabs>
          <w:tab w:val="left" w:pos="839"/>
          <w:tab w:val="left" w:pos="840"/>
        </w:tabs>
        <w:spacing w:before="86"/>
        <w:rPr>
          <w:rFonts w:ascii="Times New Roman" w:hAnsi="Times New Roman" w:cs="Times New Roman"/>
          <w:sz w:val="24"/>
          <w:szCs w:val="24"/>
          <w:u w:val="none"/>
        </w:rPr>
      </w:pPr>
      <w:r w:rsidRPr="00522AA7">
        <w:rPr>
          <w:rFonts w:ascii="Times New Roman" w:hAnsi="Times New Roman" w:cs="Times New Roman"/>
          <w:sz w:val="24"/>
          <w:szCs w:val="24"/>
        </w:rPr>
        <w:t>Collection of Information Employing Statistical</w:t>
      </w:r>
      <w:r w:rsidRPr="00522AA7">
        <w:rPr>
          <w:rFonts w:ascii="Times New Roman" w:hAnsi="Times New Roman" w:cs="Times New Roman"/>
          <w:spacing w:val="-6"/>
          <w:sz w:val="24"/>
          <w:szCs w:val="24"/>
        </w:rPr>
        <w:t xml:space="preserve"> </w:t>
      </w:r>
      <w:r w:rsidRPr="00522AA7">
        <w:rPr>
          <w:rFonts w:ascii="Times New Roman" w:hAnsi="Times New Roman" w:cs="Times New Roman"/>
          <w:sz w:val="24"/>
          <w:szCs w:val="24"/>
        </w:rPr>
        <w:t>Methods</w:t>
      </w:r>
    </w:p>
    <w:p w:rsidRPr="00522AA7" w:rsidR="00CA4AD2" w:rsidP="00CA4AD2" w:rsidRDefault="00CA4AD2">
      <w:pPr>
        <w:pStyle w:val="BodyText"/>
        <w:spacing w:before="182" w:line="259" w:lineRule="auto"/>
        <w:ind w:left="120"/>
        <w:rPr>
          <w:sz w:val="24"/>
        </w:rPr>
      </w:pPr>
      <w:r w:rsidRPr="00522AA7">
        <w:rPr>
          <w:sz w:val="24"/>
        </w:rPr>
        <w:t>The revised MEQC pilot program does not require a statistically valid sample.</w:t>
      </w:r>
    </w:p>
    <w:p w:rsidRPr="00522AA7" w:rsidR="00CA4AD2" w:rsidP="00CA4AD2" w:rsidRDefault="00CA4AD2">
      <w:pPr>
        <w:pStyle w:val="ListParagraph"/>
        <w:numPr>
          <w:ilvl w:val="0"/>
          <w:numId w:val="2"/>
        </w:numPr>
        <w:tabs>
          <w:tab w:val="left" w:pos="839"/>
          <w:tab w:val="left" w:pos="840"/>
        </w:tabs>
        <w:rPr>
          <w:rFonts w:ascii="Times New Roman" w:hAnsi="Times New Roman" w:cs="Times New Roman"/>
          <w:sz w:val="24"/>
          <w:szCs w:val="24"/>
          <w:u w:val="none"/>
        </w:rPr>
      </w:pPr>
      <w:r w:rsidRPr="00522AA7">
        <w:rPr>
          <w:rFonts w:ascii="Times New Roman" w:hAnsi="Times New Roman" w:cs="Times New Roman"/>
          <w:sz w:val="24"/>
          <w:szCs w:val="24"/>
        </w:rPr>
        <w:t>Describe potential respondent</w:t>
      </w:r>
      <w:r w:rsidRPr="00522AA7">
        <w:rPr>
          <w:rFonts w:ascii="Times New Roman" w:hAnsi="Times New Roman" w:cs="Times New Roman"/>
          <w:spacing w:val="-4"/>
          <w:sz w:val="24"/>
          <w:szCs w:val="24"/>
        </w:rPr>
        <w:t xml:space="preserve"> </w:t>
      </w:r>
      <w:r w:rsidRPr="00522AA7">
        <w:rPr>
          <w:rFonts w:ascii="Times New Roman" w:hAnsi="Times New Roman" w:cs="Times New Roman"/>
          <w:sz w:val="24"/>
          <w:szCs w:val="24"/>
        </w:rPr>
        <w:t>universe.</w:t>
      </w:r>
    </w:p>
    <w:p w:rsidRPr="00522AA7" w:rsidR="00CA4AD2" w:rsidP="00CA4AD2" w:rsidRDefault="00CA4AD2">
      <w:pPr>
        <w:pStyle w:val="BodyText"/>
        <w:spacing w:before="182" w:line="259" w:lineRule="auto"/>
        <w:ind w:left="120" w:right="203"/>
        <w:rPr>
          <w:sz w:val="24"/>
        </w:rPr>
      </w:pPr>
      <w:r w:rsidRPr="00522AA7">
        <w:rPr>
          <w:sz w:val="24"/>
        </w:rPr>
        <w:t>The respondents include all 50 states and the District of Columbia during the off-years between their PERM years.</w:t>
      </w:r>
    </w:p>
    <w:p w:rsidRPr="00522AA7" w:rsidR="00CA4AD2" w:rsidP="00CA4AD2" w:rsidRDefault="00CA4AD2">
      <w:pPr>
        <w:pStyle w:val="ListParagraph"/>
        <w:numPr>
          <w:ilvl w:val="0"/>
          <w:numId w:val="2"/>
        </w:numPr>
        <w:tabs>
          <w:tab w:val="left" w:pos="839"/>
          <w:tab w:val="left" w:pos="840"/>
        </w:tabs>
        <w:rPr>
          <w:rFonts w:ascii="Times New Roman" w:hAnsi="Times New Roman" w:cs="Times New Roman"/>
          <w:sz w:val="24"/>
          <w:szCs w:val="24"/>
          <w:u w:val="none"/>
        </w:rPr>
      </w:pPr>
      <w:r w:rsidRPr="00522AA7">
        <w:rPr>
          <w:rFonts w:ascii="Times New Roman" w:hAnsi="Times New Roman" w:cs="Times New Roman"/>
          <w:sz w:val="24"/>
          <w:szCs w:val="24"/>
        </w:rPr>
        <w:t>Describe procedures for collecting</w:t>
      </w:r>
      <w:r w:rsidRPr="00522AA7">
        <w:rPr>
          <w:rFonts w:ascii="Times New Roman" w:hAnsi="Times New Roman" w:cs="Times New Roman"/>
          <w:spacing w:val="-5"/>
          <w:sz w:val="24"/>
          <w:szCs w:val="24"/>
        </w:rPr>
        <w:t xml:space="preserve"> </w:t>
      </w:r>
      <w:r w:rsidRPr="00522AA7">
        <w:rPr>
          <w:rFonts w:ascii="Times New Roman" w:hAnsi="Times New Roman" w:cs="Times New Roman"/>
          <w:sz w:val="24"/>
          <w:szCs w:val="24"/>
        </w:rPr>
        <w:t>information.</w:t>
      </w:r>
    </w:p>
    <w:p w:rsidRPr="00522AA7" w:rsidR="00CA4AD2" w:rsidP="00CA4AD2" w:rsidRDefault="00CA4AD2">
      <w:pPr>
        <w:pStyle w:val="BodyText"/>
        <w:spacing w:before="182" w:line="259" w:lineRule="auto"/>
        <w:ind w:left="120" w:right="202"/>
        <w:rPr>
          <w:sz w:val="24"/>
        </w:rPr>
      </w:pPr>
      <w:r w:rsidRPr="00522AA7">
        <w:rPr>
          <w:sz w:val="24"/>
        </w:rPr>
        <w:t xml:space="preserve">States are currently required to submit their MEQC pilot planning documents electronically to a specially designated </w:t>
      </w:r>
      <w:r w:rsidRPr="00522AA7">
        <w:rPr>
          <w:spacing w:val="-4"/>
          <w:sz w:val="24"/>
        </w:rPr>
        <w:t xml:space="preserve">MEQC </w:t>
      </w:r>
      <w:r w:rsidRPr="00522AA7">
        <w:rPr>
          <w:sz w:val="24"/>
        </w:rPr>
        <w:t>mailbox by November 1st following the end of the State's PERM year. States are required to review a combined minimum total of</w:t>
      </w:r>
    </w:p>
    <w:p w:rsidRPr="00522AA7" w:rsidR="00CA4AD2" w:rsidP="00CA4AD2" w:rsidRDefault="00CA4AD2">
      <w:pPr>
        <w:pStyle w:val="BodyText"/>
        <w:spacing w:line="259" w:lineRule="auto"/>
        <w:ind w:left="120" w:right="222"/>
        <w:rPr>
          <w:sz w:val="24"/>
        </w:rPr>
      </w:pPr>
      <w:r w:rsidRPr="00522AA7">
        <w:rPr>
          <w:sz w:val="24"/>
        </w:rPr>
        <w:t>400 Medicaid and CHIP active cases, with at least 200 of the active cases being Medicaid cases. States have the flexibility to determine the precise distribution of active cases. States must also review 200 Medicaid and 200 CHIP negative cases. The States will identify the active sample size per program and the negative sample size per program in the MEQC pilot planning document.</w:t>
      </w:r>
    </w:p>
    <w:p w:rsidRPr="00522AA7" w:rsidR="00CA4AD2" w:rsidP="00CA4AD2" w:rsidRDefault="00CA4AD2">
      <w:pPr>
        <w:pStyle w:val="ListParagraph"/>
        <w:numPr>
          <w:ilvl w:val="0"/>
          <w:numId w:val="2"/>
        </w:numPr>
        <w:tabs>
          <w:tab w:val="left" w:pos="839"/>
          <w:tab w:val="left" w:pos="840"/>
        </w:tabs>
        <w:rPr>
          <w:rFonts w:ascii="Times New Roman" w:hAnsi="Times New Roman" w:cs="Times New Roman"/>
          <w:sz w:val="24"/>
          <w:szCs w:val="24"/>
          <w:u w:val="none"/>
        </w:rPr>
      </w:pPr>
      <w:r w:rsidRPr="00522AA7">
        <w:rPr>
          <w:rFonts w:ascii="Times New Roman" w:hAnsi="Times New Roman" w:cs="Times New Roman"/>
          <w:sz w:val="24"/>
          <w:szCs w:val="24"/>
        </w:rPr>
        <w:t>Describe methods to maximize response</w:t>
      </w:r>
      <w:r w:rsidRPr="00522AA7">
        <w:rPr>
          <w:rFonts w:ascii="Times New Roman" w:hAnsi="Times New Roman" w:cs="Times New Roman"/>
          <w:spacing w:val="-6"/>
          <w:sz w:val="24"/>
          <w:szCs w:val="24"/>
        </w:rPr>
        <w:t xml:space="preserve"> </w:t>
      </w:r>
      <w:r w:rsidRPr="00522AA7">
        <w:rPr>
          <w:rFonts w:ascii="Times New Roman" w:hAnsi="Times New Roman" w:cs="Times New Roman"/>
          <w:sz w:val="24"/>
          <w:szCs w:val="24"/>
        </w:rPr>
        <w:t>rates</w:t>
      </w:r>
    </w:p>
    <w:p w:rsidRPr="00522AA7" w:rsidR="00CA4AD2" w:rsidP="00CA4AD2" w:rsidRDefault="00CA4AD2">
      <w:pPr>
        <w:pStyle w:val="BodyText"/>
        <w:spacing w:before="182" w:line="259" w:lineRule="auto"/>
        <w:ind w:left="120" w:right="202"/>
        <w:rPr>
          <w:sz w:val="24"/>
        </w:rPr>
      </w:pPr>
      <w:r w:rsidRPr="00522AA7">
        <w:rPr>
          <w:sz w:val="24"/>
        </w:rPr>
        <w:t xml:space="preserve">States are currently required to submit their MEQC pilot planning documents electronically to a specially designated </w:t>
      </w:r>
      <w:r w:rsidRPr="00522AA7">
        <w:rPr>
          <w:spacing w:val="-4"/>
          <w:sz w:val="24"/>
        </w:rPr>
        <w:t xml:space="preserve">MEQC </w:t>
      </w:r>
      <w:r w:rsidRPr="00522AA7">
        <w:rPr>
          <w:sz w:val="24"/>
        </w:rPr>
        <w:t>mailbox. CMS tracks all state submissions and closely monitors States who appear behind schedule to ensure compliance.</w:t>
      </w:r>
    </w:p>
    <w:p w:rsidRPr="00522AA7" w:rsidR="00CA4AD2" w:rsidP="00CA4AD2" w:rsidRDefault="00CA4AD2">
      <w:pPr>
        <w:pStyle w:val="ListParagraph"/>
        <w:numPr>
          <w:ilvl w:val="0"/>
          <w:numId w:val="2"/>
        </w:numPr>
        <w:tabs>
          <w:tab w:val="left" w:pos="839"/>
          <w:tab w:val="left" w:pos="840"/>
        </w:tabs>
        <w:rPr>
          <w:rFonts w:ascii="Times New Roman" w:hAnsi="Times New Roman" w:cs="Times New Roman"/>
          <w:sz w:val="24"/>
          <w:szCs w:val="24"/>
          <w:u w:val="none"/>
        </w:rPr>
      </w:pPr>
      <w:r w:rsidRPr="00522AA7">
        <w:rPr>
          <w:rFonts w:ascii="Times New Roman" w:hAnsi="Times New Roman" w:cs="Times New Roman"/>
          <w:sz w:val="24"/>
          <w:szCs w:val="24"/>
        </w:rPr>
        <w:t>Describe any test of procedures or</w:t>
      </w:r>
      <w:r w:rsidRPr="00522AA7">
        <w:rPr>
          <w:rFonts w:ascii="Times New Roman" w:hAnsi="Times New Roman" w:cs="Times New Roman"/>
          <w:spacing w:val="-7"/>
          <w:sz w:val="24"/>
          <w:szCs w:val="24"/>
        </w:rPr>
        <w:t xml:space="preserve"> </w:t>
      </w:r>
      <w:r w:rsidRPr="00522AA7">
        <w:rPr>
          <w:rFonts w:ascii="Times New Roman" w:hAnsi="Times New Roman" w:cs="Times New Roman"/>
          <w:sz w:val="24"/>
          <w:szCs w:val="24"/>
        </w:rPr>
        <w:t>methods.</w:t>
      </w:r>
    </w:p>
    <w:p w:rsidRPr="00522AA7" w:rsidR="00CA4AD2" w:rsidP="00CA4AD2" w:rsidRDefault="00CA4AD2">
      <w:pPr>
        <w:pStyle w:val="BodyText"/>
        <w:spacing w:before="181" w:line="259" w:lineRule="auto"/>
        <w:ind w:left="120" w:right="203"/>
        <w:rPr>
          <w:sz w:val="24"/>
        </w:rPr>
      </w:pPr>
      <w:r w:rsidRPr="00522AA7">
        <w:rPr>
          <w:sz w:val="24"/>
        </w:rPr>
        <w:t>To ensure compliance with 42 CFR §431.814 States must be operating under an approved MEQC pilot planning document. CMS reviews all State MEQC pilot planning documents and works directly with States to obtain necessary revisions that will allow the planning documents to be approved.</w:t>
      </w:r>
    </w:p>
    <w:p w:rsidRPr="00522AA7" w:rsidR="00CA4AD2" w:rsidP="00CA4AD2" w:rsidRDefault="00CA4AD2">
      <w:pPr>
        <w:pStyle w:val="BodyText"/>
        <w:ind w:left="120"/>
        <w:rPr>
          <w:sz w:val="24"/>
        </w:rPr>
      </w:pPr>
      <w:r w:rsidRPr="00522AA7">
        <w:rPr>
          <w:sz w:val="24"/>
        </w:rPr>
        <w:t>Basic elements of the MEQC pilot planning document include:</w:t>
      </w:r>
    </w:p>
    <w:p w:rsidRPr="00522AA7" w:rsidR="00CA4AD2" w:rsidP="00CA4AD2" w:rsidRDefault="00CA4AD2">
      <w:pPr>
        <w:pStyle w:val="ListParagraph"/>
        <w:numPr>
          <w:ilvl w:val="0"/>
          <w:numId w:val="1"/>
        </w:numPr>
        <w:tabs>
          <w:tab w:val="left" w:pos="696"/>
        </w:tabs>
        <w:spacing w:before="86"/>
        <w:rPr>
          <w:rFonts w:ascii="Times New Roman" w:hAnsi="Times New Roman" w:cs="Times New Roman"/>
          <w:sz w:val="24"/>
          <w:szCs w:val="24"/>
          <w:u w:val="none"/>
        </w:rPr>
      </w:pPr>
      <w:r w:rsidRPr="00522AA7">
        <w:rPr>
          <w:rFonts w:ascii="Times New Roman" w:hAnsi="Times New Roman" w:cs="Times New Roman"/>
          <w:sz w:val="24"/>
          <w:szCs w:val="24"/>
          <w:u w:val="none"/>
        </w:rPr>
        <w:t>Active case</w:t>
      </w:r>
      <w:r w:rsidRPr="00522AA7">
        <w:rPr>
          <w:rFonts w:ascii="Times New Roman" w:hAnsi="Times New Roman" w:cs="Times New Roman"/>
          <w:spacing w:val="-3"/>
          <w:sz w:val="24"/>
          <w:szCs w:val="24"/>
          <w:u w:val="none"/>
        </w:rPr>
        <w:t xml:space="preserve"> </w:t>
      </w:r>
      <w:r w:rsidRPr="00522AA7">
        <w:rPr>
          <w:rFonts w:ascii="Times New Roman" w:hAnsi="Times New Roman" w:cs="Times New Roman"/>
          <w:sz w:val="24"/>
          <w:szCs w:val="24"/>
          <w:u w:val="none"/>
        </w:rPr>
        <w:t>reviews:</w:t>
      </w:r>
    </w:p>
    <w:p w:rsidRPr="00522AA7" w:rsidR="00CA4AD2" w:rsidP="00CA4AD2" w:rsidRDefault="00CA4AD2">
      <w:pPr>
        <w:pStyle w:val="ListParagraph"/>
        <w:numPr>
          <w:ilvl w:val="1"/>
          <w:numId w:val="1"/>
        </w:numPr>
        <w:tabs>
          <w:tab w:val="left" w:pos="696"/>
        </w:tabs>
        <w:spacing w:before="182"/>
        <w:rPr>
          <w:rFonts w:ascii="Times New Roman" w:hAnsi="Times New Roman" w:cs="Times New Roman"/>
          <w:sz w:val="24"/>
          <w:szCs w:val="24"/>
          <w:u w:val="none"/>
        </w:rPr>
      </w:pPr>
      <w:r w:rsidRPr="00522AA7">
        <w:rPr>
          <w:rFonts w:ascii="Times New Roman" w:hAnsi="Times New Roman" w:cs="Times New Roman"/>
          <w:sz w:val="24"/>
          <w:szCs w:val="24"/>
          <w:u w:val="none"/>
        </w:rPr>
        <w:t>Focus of the active case reviews in accordance</w:t>
      </w:r>
      <w:r w:rsidRPr="00522AA7">
        <w:rPr>
          <w:rFonts w:ascii="Times New Roman" w:hAnsi="Times New Roman" w:cs="Times New Roman"/>
          <w:spacing w:val="-9"/>
          <w:sz w:val="24"/>
          <w:szCs w:val="24"/>
          <w:u w:val="none"/>
        </w:rPr>
        <w:t xml:space="preserve"> </w:t>
      </w:r>
      <w:r w:rsidRPr="00522AA7">
        <w:rPr>
          <w:rFonts w:ascii="Times New Roman" w:hAnsi="Times New Roman" w:cs="Times New Roman"/>
          <w:sz w:val="24"/>
          <w:szCs w:val="24"/>
          <w:u w:val="none"/>
        </w:rPr>
        <w:t>with</w:t>
      </w:r>
    </w:p>
    <w:p w:rsidRPr="00522AA7" w:rsidR="00CA4AD2" w:rsidP="00CA4AD2" w:rsidRDefault="00CA4AD2">
      <w:pPr>
        <w:pStyle w:val="BodyText"/>
        <w:spacing w:before="21"/>
        <w:ind w:left="120"/>
        <w:rPr>
          <w:sz w:val="24"/>
        </w:rPr>
      </w:pPr>
      <w:r w:rsidRPr="00522AA7">
        <w:rPr>
          <w:sz w:val="24"/>
        </w:rPr>
        <w:t>§431.812(b)(3).</w:t>
      </w:r>
    </w:p>
    <w:p w:rsidRPr="00522AA7" w:rsidR="00CA4AD2" w:rsidP="00CA4AD2" w:rsidRDefault="00CA4AD2">
      <w:pPr>
        <w:pStyle w:val="ListParagraph"/>
        <w:numPr>
          <w:ilvl w:val="1"/>
          <w:numId w:val="1"/>
        </w:numPr>
        <w:tabs>
          <w:tab w:val="left" w:pos="840"/>
        </w:tabs>
        <w:spacing w:before="182"/>
        <w:ind w:left="840" w:hanging="720"/>
        <w:rPr>
          <w:rFonts w:ascii="Times New Roman" w:hAnsi="Times New Roman" w:cs="Times New Roman"/>
          <w:sz w:val="24"/>
          <w:szCs w:val="24"/>
          <w:u w:val="none"/>
        </w:rPr>
      </w:pPr>
      <w:r w:rsidRPr="00522AA7">
        <w:rPr>
          <w:rFonts w:ascii="Times New Roman" w:hAnsi="Times New Roman" w:cs="Times New Roman"/>
          <w:sz w:val="24"/>
          <w:szCs w:val="24"/>
          <w:u w:val="none"/>
        </w:rPr>
        <w:t>Universe development</w:t>
      </w:r>
      <w:r w:rsidRPr="00522AA7">
        <w:rPr>
          <w:rFonts w:ascii="Times New Roman" w:hAnsi="Times New Roman" w:cs="Times New Roman"/>
          <w:spacing w:val="-3"/>
          <w:sz w:val="24"/>
          <w:szCs w:val="24"/>
          <w:u w:val="none"/>
        </w:rPr>
        <w:t xml:space="preserve"> </w:t>
      </w:r>
      <w:r w:rsidRPr="00522AA7">
        <w:rPr>
          <w:rFonts w:ascii="Times New Roman" w:hAnsi="Times New Roman" w:cs="Times New Roman"/>
          <w:sz w:val="24"/>
          <w:szCs w:val="24"/>
          <w:u w:val="none"/>
        </w:rPr>
        <w:t>process.</w:t>
      </w:r>
    </w:p>
    <w:p w:rsidRPr="00522AA7" w:rsidR="00CA4AD2" w:rsidP="00CA4AD2" w:rsidRDefault="00CA4AD2">
      <w:pPr>
        <w:pStyle w:val="ListParagraph"/>
        <w:numPr>
          <w:ilvl w:val="1"/>
          <w:numId w:val="1"/>
        </w:numPr>
        <w:tabs>
          <w:tab w:val="left" w:pos="984"/>
        </w:tabs>
        <w:spacing w:before="181"/>
        <w:ind w:left="984" w:hanging="864"/>
        <w:rPr>
          <w:rFonts w:ascii="Times New Roman" w:hAnsi="Times New Roman" w:cs="Times New Roman"/>
          <w:sz w:val="24"/>
          <w:szCs w:val="24"/>
          <w:u w:val="none"/>
        </w:rPr>
      </w:pPr>
      <w:r w:rsidRPr="00522AA7">
        <w:rPr>
          <w:rFonts w:ascii="Times New Roman" w:hAnsi="Times New Roman" w:cs="Times New Roman"/>
          <w:sz w:val="24"/>
          <w:szCs w:val="24"/>
          <w:u w:val="none"/>
        </w:rPr>
        <w:t>Sample size per</w:t>
      </w:r>
      <w:r w:rsidRPr="00522AA7">
        <w:rPr>
          <w:rFonts w:ascii="Times New Roman" w:hAnsi="Times New Roman" w:cs="Times New Roman"/>
          <w:spacing w:val="-4"/>
          <w:sz w:val="24"/>
          <w:szCs w:val="24"/>
          <w:u w:val="none"/>
        </w:rPr>
        <w:t xml:space="preserve"> </w:t>
      </w:r>
      <w:r w:rsidRPr="00522AA7">
        <w:rPr>
          <w:rFonts w:ascii="Times New Roman" w:hAnsi="Times New Roman" w:cs="Times New Roman"/>
          <w:sz w:val="24"/>
          <w:szCs w:val="24"/>
          <w:u w:val="none"/>
        </w:rPr>
        <w:t>program.</w:t>
      </w:r>
    </w:p>
    <w:p w:rsidRPr="00522AA7" w:rsidR="00CA4AD2" w:rsidP="00CA4AD2" w:rsidRDefault="00CA4AD2">
      <w:pPr>
        <w:pStyle w:val="ListParagraph"/>
        <w:numPr>
          <w:ilvl w:val="1"/>
          <w:numId w:val="1"/>
        </w:numPr>
        <w:tabs>
          <w:tab w:val="left" w:pos="840"/>
        </w:tabs>
        <w:spacing w:before="182"/>
        <w:ind w:left="840" w:hanging="720"/>
        <w:rPr>
          <w:rFonts w:ascii="Times New Roman" w:hAnsi="Times New Roman" w:cs="Times New Roman"/>
          <w:sz w:val="24"/>
          <w:szCs w:val="24"/>
          <w:u w:val="none"/>
        </w:rPr>
      </w:pPr>
      <w:r w:rsidRPr="00522AA7">
        <w:rPr>
          <w:rFonts w:ascii="Times New Roman" w:hAnsi="Times New Roman" w:cs="Times New Roman"/>
          <w:sz w:val="24"/>
          <w:szCs w:val="24"/>
          <w:u w:val="none"/>
        </w:rPr>
        <w:t>Sample selection</w:t>
      </w:r>
      <w:r w:rsidRPr="00522AA7">
        <w:rPr>
          <w:rFonts w:ascii="Times New Roman" w:hAnsi="Times New Roman" w:cs="Times New Roman"/>
          <w:spacing w:val="-3"/>
          <w:sz w:val="24"/>
          <w:szCs w:val="24"/>
          <w:u w:val="none"/>
        </w:rPr>
        <w:t xml:space="preserve"> </w:t>
      </w:r>
      <w:r w:rsidRPr="00522AA7">
        <w:rPr>
          <w:rFonts w:ascii="Times New Roman" w:hAnsi="Times New Roman" w:cs="Times New Roman"/>
          <w:sz w:val="24"/>
          <w:szCs w:val="24"/>
          <w:u w:val="none"/>
        </w:rPr>
        <w:t>procedure.</w:t>
      </w:r>
    </w:p>
    <w:p w:rsidRPr="00522AA7" w:rsidR="00CA4AD2" w:rsidP="00CA4AD2" w:rsidRDefault="00CA4AD2">
      <w:pPr>
        <w:pStyle w:val="ListParagraph"/>
        <w:numPr>
          <w:ilvl w:val="1"/>
          <w:numId w:val="1"/>
        </w:numPr>
        <w:tabs>
          <w:tab w:val="left" w:pos="696"/>
        </w:tabs>
        <w:spacing w:before="182"/>
        <w:rPr>
          <w:rFonts w:ascii="Times New Roman" w:hAnsi="Times New Roman" w:cs="Times New Roman"/>
          <w:sz w:val="24"/>
          <w:szCs w:val="24"/>
          <w:u w:val="none"/>
        </w:rPr>
      </w:pPr>
      <w:r w:rsidRPr="00522AA7">
        <w:rPr>
          <w:rFonts w:ascii="Times New Roman" w:hAnsi="Times New Roman" w:cs="Times New Roman"/>
          <w:sz w:val="24"/>
          <w:szCs w:val="24"/>
          <w:u w:val="none"/>
        </w:rPr>
        <w:t>Case review</w:t>
      </w:r>
      <w:r w:rsidRPr="00522AA7">
        <w:rPr>
          <w:rFonts w:ascii="Times New Roman" w:hAnsi="Times New Roman" w:cs="Times New Roman"/>
          <w:spacing w:val="-3"/>
          <w:sz w:val="24"/>
          <w:szCs w:val="24"/>
          <w:u w:val="none"/>
        </w:rPr>
        <w:t xml:space="preserve"> </w:t>
      </w:r>
      <w:r w:rsidRPr="00522AA7">
        <w:rPr>
          <w:rFonts w:ascii="Times New Roman" w:hAnsi="Times New Roman" w:cs="Times New Roman"/>
          <w:sz w:val="24"/>
          <w:szCs w:val="24"/>
          <w:u w:val="none"/>
        </w:rPr>
        <w:t>process.</w:t>
      </w:r>
    </w:p>
    <w:p w:rsidRPr="00522AA7" w:rsidR="00CA4AD2" w:rsidP="00CA4AD2" w:rsidRDefault="00CA4AD2">
      <w:pPr>
        <w:pStyle w:val="ListParagraph"/>
        <w:numPr>
          <w:ilvl w:val="0"/>
          <w:numId w:val="1"/>
        </w:numPr>
        <w:tabs>
          <w:tab w:val="left" w:pos="696"/>
        </w:tabs>
        <w:spacing w:before="182"/>
        <w:rPr>
          <w:rFonts w:ascii="Times New Roman" w:hAnsi="Times New Roman" w:cs="Times New Roman"/>
          <w:sz w:val="24"/>
          <w:szCs w:val="24"/>
          <w:u w:val="none"/>
        </w:rPr>
      </w:pPr>
      <w:r w:rsidRPr="00522AA7">
        <w:rPr>
          <w:rFonts w:ascii="Times New Roman" w:hAnsi="Times New Roman" w:cs="Times New Roman"/>
          <w:sz w:val="24"/>
          <w:szCs w:val="24"/>
          <w:u w:val="none"/>
        </w:rPr>
        <w:lastRenderedPageBreak/>
        <w:t>Negative case</w:t>
      </w:r>
      <w:r w:rsidRPr="00522AA7">
        <w:rPr>
          <w:rFonts w:ascii="Times New Roman" w:hAnsi="Times New Roman" w:cs="Times New Roman"/>
          <w:spacing w:val="-3"/>
          <w:sz w:val="24"/>
          <w:szCs w:val="24"/>
          <w:u w:val="none"/>
        </w:rPr>
        <w:t xml:space="preserve"> </w:t>
      </w:r>
      <w:r w:rsidRPr="00522AA7">
        <w:rPr>
          <w:rFonts w:ascii="Times New Roman" w:hAnsi="Times New Roman" w:cs="Times New Roman"/>
          <w:sz w:val="24"/>
          <w:szCs w:val="24"/>
          <w:u w:val="none"/>
        </w:rPr>
        <w:t>reviews.</w:t>
      </w:r>
    </w:p>
    <w:p w:rsidRPr="00522AA7" w:rsidR="00CA4AD2" w:rsidP="00CA4AD2" w:rsidRDefault="00CA4AD2">
      <w:pPr>
        <w:pStyle w:val="ListParagraph"/>
        <w:numPr>
          <w:ilvl w:val="1"/>
          <w:numId w:val="1"/>
        </w:numPr>
        <w:tabs>
          <w:tab w:val="left" w:pos="696"/>
        </w:tabs>
        <w:spacing w:before="181"/>
        <w:rPr>
          <w:rFonts w:ascii="Times New Roman" w:hAnsi="Times New Roman" w:cs="Times New Roman"/>
          <w:sz w:val="24"/>
          <w:szCs w:val="24"/>
          <w:u w:val="none"/>
        </w:rPr>
      </w:pPr>
      <w:r w:rsidRPr="00522AA7">
        <w:rPr>
          <w:rFonts w:ascii="Times New Roman" w:hAnsi="Times New Roman" w:cs="Times New Roman"/>
          <w:sz w:val="24"/>
          <w:szCs w:val="24"/>
          <w:u w:val="none"/>
        </w:rPr>
        <w:t>Universe development</w:t>
      </w:r>
      <w:r w:rsidRPr="00522AA7">
        <w:rPr>
          <w:rFonts w:ascii="Times New Roman" w:hAnsi="Times New Roman" w:cs="Times New Roman"/>
          <w:spacing w:val="-3"/>
          <w:sz w:val="24"/>
          <w:szCs w:val="24"/>
          <w:u w:val="none"/>
        </w:rPr>
        <w:t xml:space="preserve"> </w:t>
      </w:r>
      <w:r w:rsidRPr="00522AA7">
        <w:rPr>
          <w:rFonts w:ascii="Times New Roman" w:hAnsi="Times New Roman" w:cs="Times New Roman"/>
          <w:sz w:val="24"/>
          <w:szCs w:val="24"/>
          <w:u w:val="none"/>
        </w:rPr>
        <w:t>process.</w:t>
      </w:r>
    </w:p>
    <w:p w:rsidRPr="00522AA7" w:rsidR="00CA4AD2" w:rsidP="00CA4AD2" w:rsidRDefault="00CA4AD2">
      <w:pPr>
        <w:pStyle w:val="ListParagraph"/>
        <w:numPr>
          <w:ilvl w:val="1"/>
          <w:numId w:val="1"/>
        </w:numPr>
        <w:tabs>
          <w:tab w:val="left" w:pos="840"/>
        </w:tabs>
        <w:spacing w:before="182"/>
        <w:ind w:left="840" w:hanging="720"/>
        <w:rPr>
          <w:rFonts w:ascii="Times New Roman" w:hAnsi="Times New Roman" w:cs="Times New Roman"/>
          <w:sz w:val="24"/>
          <w:szCs w:val="24"/>
          <w:u w:val="none"/>
        </w:rPr>
      </w:pPr>
      <w:r w:rsidRPr="00522AA7">
        <w:rPr>
          <w:rFonts w:ascii="Times New Roman" w:hAnsi="Times New Roman" w:cs="Times New Roman"/>
          <w:sz w:val="24"/>
          <w:szCs w:val="24"/>
          <w:u w:val="none"/>
        </w:rPr>
        <w:t>Sample size per</w:t>
      </w:r>
      <w:r w:rsidRPr="00522AA7">
        <w:rPr>
          <w:rFonts w:ascii="Times New Roman" w:hAnsi="Times New Roman" w:cs="Times New Roman"/>
          <w:spacing w:val="-4"/>
          <w:sz w:val="24"/>
          <w:szCs w:val="24"/>
          <w:u w:val="none"/>
        </w:rPr>
        <w:t xml:space="preserve"> </w:t>
      </w:r>
      <w:r w:rsidRPr="00522AA7">
        <w:rPr>
          <w:rFonts w:ascii="Times New Roman" w:hAnsi="Times New Roman" w:cs="Times New Roman"/>
          <w:sz w:val="24"/>
          <w:szCs w:val="24"/>
          <w:u w:val="none"/>
        </w:rPr>
        <w:t>program.</w:t>
      </w:r>
    </w:p>
    <w:p w:rsidRPr="00522AA7" w:rsidR="00CA4AD2" w:rsidP="00CA4AD2" w:rsidRDefault="00CA4AD2">
      <w:pPr>
        <w:pStyle w:val="ListParagraph"/>
        <w:numPr>
          <w:ilvl w:val="1"/>
          <w:numId w:val="1"/>
        </w:numPr>
        <w:tabs>
          <w:tab w:val="left" w:pos="984"/>
        </w:tabs>
        <w:spacing w:before="179"/>
        <w:ind w:left="984" w:hanging="864"/>
        <w:rPr>
          <w:rFonts w:ascii="Times New Roman" w:hAnsi="Times New Roman" w:cs="Times New Roman"/>
          <w:sz w:val="24"/>
          <w:szCs w:val="24"/>
          <w:u w:val="none"/>
        </w:rPr>
      </w:pPr>
      <w:r w:rsidRPr="00522AA7">
        <w:rPr>
          <w:rFonts w:ascii="Times New Roman" w:hAnsi="Times New Roman" w:cs="Times New Roman"/>
          <w:sz w:val="24"/>
          <w:szCs w:val="24"/>
          <w:u w:val="none"/>
        </w:rPr>
        <w:t>Sample selection</w:t>
      </w:r>
      <w:r w:rsidRPr="00522AA7">
        <w:rPr>
          <w:rFonts w:ascii="Times New Roman" w:hAnsi="Times New Roman" w:cs="Times New Roman"/>
          <w:spacing w:val="-3"/>
          <w:sz w:val="24"/>
          <w:szCs w:val="24"/>
          <w:u w:val="none"/>
        </w:rPr>
        <w:t xml:space="preserve"> </w:t>
      </w:r>
      <w:r w:rsidRPr="00522AA7">
        <w:rPr>
          <w:rFonts w:ascii="Times New Roman" w:hAnsi="Times New Roman" w:cs="Times New Roman"/>
          <w:sz w:val="24"/>
          <w:szCs w:val="24"/>
          <w:u w:val="none"/>
        </w:rPr>
        <w:t>procedure.</w:t>
      </w:r>
    </w:p>
    <w:p w:rsidRPr="00522AA7" w:rsidR="00CA4AD2" w:rsidP="00CA4AD2" w:rsidRDefault="00CA4AD2">
      <w:pPr>
        <w:pStyle w:val="ListParagraph"/>
        <w:numPr>
          <w:ilvl w:val="1"/>
          <w:numId w:val="1"/>
        </w:numPr>
        <w:tabs>
          <w:tab w:val="left" w:pos="840"/>
        </w:tabs>
        <w:spacing w:before="182"/>
        <w:ind w:left="840" w:hanging="720"/>
        <w:rPr>
          <w:rFonts w:ascii="Times New Roman" w:hAnsi="Times New Roman" w:cs="Times New Roman"/>
          <w:sz w:val="24"/>
          <w:szCs w:val="24"/>
          <w:u w:val="none"/>
        </w:rPr>
      </w:pPr>
      <w:r w:rsidRPr="00522AA7">
        <w:rPr>
          <w:rFonts w:ascii="Times New Roman" w:hAnsi="Times New Roman" w:cs="Times New Roman"/>
          <w:sz w:val="24"/>
          <w:szCs w:val="24"/>
          <w:u w:val="none"/>
        </w:rPr>
        <w:t>Case review</w:t>
      </w:r>
      <w:r w:rsidRPr="00522AA7">
        <w:rPr>
          <w:rFonts w:ascii="Times New Roman" w:hAnsi="Times New Roman" w:cs="Times New Roman"/>
          <w:spacing w:val="-3"/>
          <w:sz w:val="24"/>
          <w:szCs w:val="24"/>
          <w:u w:val="none"/>
        </w:rPr>
        <w:t xml:space="preserve"> </w:t>
      </w:r>
      <w:r w:rsidRPr="00522AA7">
        <w:rPr>
          <w:rFonts w:ascii="Times New Roman" w:hAnsi="Times New Roman" w:cs="Times New Roman"/>
          <w:sz w:val="24"/>
          <w:szCs w:val="24"/>
          <w:u w:val="none"/>
        </w:rPr>
        <w:t>process.</w:t>
      </w:r>
    </w:p>
    <w:p w:rsidRPr="00522AA7" w:rsidR="00CA4AD2" w:rsidP="00CA4AD2" w:rsidRDefault="00CA4AD2">
      <w:pPr>
        <w:pStyle w:val="BodyText"/>
        <w:rPr>
          <w:sz w:val="24"/>
        </w:rPr>
      </w:pPr>
    </w:p>
    <w:p w:rsidRPr="00522AA7" w:rsidR="00CA4AD2" w:rsidP="00CA4AD2" w:rsidRDefault="00CA4AD2">
      <w:pPr>
        <w:pStyle w:val="BodyText"/>
        <w:spacing w:before="1"/>
        <w:rPr>
          <w:sz w:val="24"/>
        </w:rPr>
      </w:pPr>
    </w:p>
    <w:p w:rsidRPr="00522AA7" w:rsidR="00CA4AD2" w:rsidP="00CA4AD2" w:rsidRDefault="00CA4AD2">
      <w:pPr>
        <w:pStyle w:val="BodyText"/>
        <w:tabs>
          <w:tab w:val="left" w:pos="839"/>
        </w:tabs>
        <w:spacing w:line="259" w:lineRule="auto"/>
        <w:ind w:left="120" w:right="1211"/>
        <w:rPr>
          <w:sz w:val="24"/>
        </w:rPr>
      </w:pPr>
      <w:r w:rsidRPr="00522AA7">
        <w:rPr>
          <w:sz w:val="24"/>
        </w:rPr>
        <w:t>5.</w:t>
      </w:r>
      <w:r w:rsidRPr="00522AA7">
        <w:rPr>
          <w:sz w:val="24"/>
        </w:rPr>
        <w:tab/>
      </w:r>
      <w:r w:rsidRPr="00522AA7">
        <w:rPr>
          <w:sz w:val="24"/>
          <w:u w:val="single"/>
        </w:rPr>
        <w:t>Provide the name and telephone number of</w:t>
      </w:r>
      <w:r w:rsidRPr="00522AA7">
        <w:rPr>
          <w:spacing w:val="-20"/>
          <w:sz w:val="24"/>
          <w:u w:val="single"/>
        </w:rPr>
        <w:t xml:space="preserve"> </w:t>
      </w:r>
      <w:r w:rsidRPr="00522AA7">
        <w:rPr>
          <w:sz w:val="24"/>
          <w:u w:val="single"/>
        </w:rPr>
        <w:t>individuals consulted on statistical aspects of the</w:t>
      </w:r>
      <w:r w:rsidRPr="00522AA7">
        <w:rPr>
          <w:spacing w:val="-7"/>
          <w:sz w:val="24"/>
          <w:u w:val="single"/>
        </w:rPr>
        <w:t xml:space="preserve"> </w:t>
      </w:r>
      <w:r w:rsidRPr="00522AA7">
        <w:rPr>
          <w:sz w:val="24"/>
          <w:u w:val="single"/>
        </w:rPr>
        <w:t>design.</w:t>
      </w:r>
    </w:p>
    <w:p w:rsidRPr="00522AA7" w:rsidR="00CA4AD2" w:rsidP="00CA4AD2" w:rsidRDefault="00CA4AD2">
      <w:pPr>
        <w:pStyle w:val="BodyText"/>
        <w:tabs>
          <w:tab w:val="left" w:pos="2279"/>
        </w:tabs>
        <w:spacing w:before="159" w:line="259" w:lineRule="auto"/>
        <w:ind w:left="120" w:right="347"/>
        <w:rPr>
          <w:sz w:val="24"/>
        </w:rPr>
      </w:pPr>
      <w:r w:rsidRPr="00522AA7">
        <w:rPr>
          <w:sz w:val="24"/>
        </w:rPr>
        <w:t>The revised MEQC pilot program does not require a</w:t>
      </w:r>
      <w:r w:rsidRPr="00522AA7">
        <w:rPr>
          <w:spacing w:val="-21"/>
          <w:sz w:val="24"/>
        </w:rPr>
        <w:t xml:space="preserve"> </w:t>
      </w:r>
      <w:r w:rsidRPr="00522AA7">
        <w:rPr>
          <w:sz w:val="24"/>
        </w:rPr>
        <w:t>statistically valid</w:t>
      </w:r>
      <w:r w:rsidRPr="00522AA7">
        <w:rPr>
          <w:spacing w:val="-2"/>
          <w:sz w:val="24"/>
        </w:rPr>
        <w:t xml:space="preserve"> </w:t>
      </w:r>
      <w:r w:rsidRPr="00522AA7">
        <w:rPr>
          <w:sz w:val="24"/>
        </w:rPr>
        <w:t>sample.</w:t>
      </w:r>
      <w:r w:rsidRPr="00522AA7">
        <w:rPr>
          <w:sz w:val="24"/>
        </w:rPr>
        <w:tab/>
        <w:t>Therefore, there was no consultation regarding statistical aspects of the</w:t>
      </w:r>
      <w:r w:rsidRPr="00522AA7">
        <w:rPr>
          <w:spacing w:val="-5"/>
          <w:sz w:val="24"/>
        </w:rPr>
        <w:t xml:space="preserve"> </w:t>
      </w:r>
      <w:r w:rsidRPr="00522AA7">
        <w:rPr>
          <w:sz w:val="24"/>
        </w:rPr>
        <w:t>pilots.</w:t>
      </w:r>
    </w:p>
    <w:p w:rsidRPr="00522AA7" w:rsidR="00CA4AD2" w:rsidP="00CA4AD2" w:rsidRDefault="00CA4AD2">
      <w:pPr>
        <w:rPr>
          <w:sz w:val="24"/>
        </w:rPr>
      </w:pPr>
    </w:p>
    <w:p w:rsidR="003134D3" w:rsidRDefault="003134D3">
      <w:bookmarkStart w:name="_GoBack" w:id="0"/>
      <w:bookmarkEnd w:id="0"/>
    </w:p>
    <w:sectPr w:rsidR="003134D3" w:rsidSect="00CA4AD2">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910"/>
    <w:multiLevelType w:val="hybridMultilevel"/>
    <w:tmpl w:val="51D4866C"/>
    <w:lvl w:ilvl="0" w:tplc="4EA810C8">
      <w:start w:val="1"/>
      <w:numFmt w:val="decimal"/>
      <w:lvlText w:val="(%1)"/>
      <w:lvlJc w:val="left"/>
      <w:pPr>
        <w:ind w:left="696" w:hanging="576"/>
      </w:pPr>
      <w:rPr>
        <w:rFonts w:ascii="Courier New" w:eastAsia="Courier New" w:hAnsi="Courier New" w:cs="Courier New" w:hint="default"/>
        <w:w w:val="99"/>
        <w:sz w:val="24"/>
        <w:szCs w:val="24"/>
        <w:lang w:val="en-US" w:eastAsia="en-US" w:bidi="en-US"/>
      </w:rPr>
    </w:lvl>
    <w:lvl w:ilvl="1" w:tplc="3AE02B7C">
      <w:start w:val="1"/>
      <w:numFmt w:val="lowerRoman"/>
      <w:lvlText w:val="(%2)"/>
      <w:lvlJc w:val="left"/>
      <w:pPr>
        <w:ind w:left="696" w:hanging="576"/>
      </w:pPr>
      <w:rPr>
        <w:rFonts w:ascii="Courier New" w:eastAsia="Courier New" w:hAnsi="Courier New" w:cs="Courier New" w:hint="default"/>
        <w:w w:val="99"/>
        <w:sz w:val="24"/>
        <w:szCs w:val="24"/>
        <w:lang w:val="en-US" w:eastAsia="en-US" w:bidi="en-US"/>
      </w:rPr>
    </w:lvl>
    <w:lvl w:ilvl="2" w:tplc="98DE15A2">
      <w:numFmt w:val="bullet"/>
      <w:lvlText w:val="•"/>
      <w:lvlJc w:val="left"/>
      <w:pPr>
        <w:ind w:left="2468" w:hanging="576"/>
      </w:pPr>
      <w:rPr>
        <w:rFonts w:hint="default"/>
        <w:lang w:val="en-US" w:eastAsia="en-US" w:bidi="en-US"/>
      </w:rPr>
    </w:lvl>
    <w:lvl w:ilvl="3" w:tplc="6F604102">
      <w:numFmt w:val="bullet"/>
      <w:lvlText w:val="•"/>
      <w:lvlJc w:val="left"/>
      <w:pPr>
        <w:ind w:left="3352" w:hanging="576"/>
      </w:pPr>
      <w:rPr>
        <w:rFonts w:hint="default"/>
        <w:lang w:val="en-US" w:eastAsia="en-US" w:bidi="en-US"/>
      </w:rPr>
    </w:lvl>
    <w:lvl w:ilvl="4" w:tplc="7FDC8838">
      <w:numFmt w:val="bullet"/>
      <w:lvlText w:val="•"/>
      <w:lvlJc w:val="left"/>
      <w:pPr>
        <w:ind w:left="4236" w:hanging="576"/>
      </w:pPr>
      <w:rPr>
        <w:rFonts w:hint="default"/>
        <w:lang w:val="en-US" w:eastAsia="en-US" w:bidi="en-US"/>
      </w:rPr>
    </w:lvl>
    <w:lvl w:ilvl="5" w:tplc="53E6F150">
      <w:numFmt w:val="bullet"/>
      <w:lvlText w:val="•"/>
      <w:lvlJc w:val="left"/>
      <w:pPr>
        <w:ind w:left="5120" w:hanging="576"/>
      </w:pPr>
      <w:rPr>
        <w:rFonts w:hint="default"/>
        <w:lang w:val="en-US" w:eastAsia="en-US" w:bidi="en-US"/>
      </w:rPr>
    </w:lvl>
    <w:lvl w:ilvl="6" w:tplc="15C8E1DC">
      <w:numFmt w:val="bullet"/>
      <w:lvlText w:val="•"/>
      <w:lvlJc w:val="left"/>
      <w:pPr>
        <w:ind w:left="6004" w:hanging="576"/>
      </w:pPr>
      <w:rPr>
        <w:rFonts w:hint="default"/>
        <w:lang w:val="en-US" w:eastAsia="en-US" w:bidi="en-US"/>
      </w:rPr>
    </w:lvl>
    <w:lvl w:ilvl="7" w:tplc="4322CBC6">
      <w:numFmt w:val="bullet"/>
      <w:lvlText w:val="•"/>
      <w:lvlJc w:val="left"/>
      <w:pPr>
        <w:ind w:left="6888" w:hanging="576"/>
      </w:pPr>
      <w:rPr>
        <w:rFonts w:hint="default"/>
        <w:lang w:val="en-US" w:eastAsia="en-US" w:bidi="en-US"/>
      </w:rPr>
    </w:lvl>
    <w:lvl w:ilvl="8" w:tplc="1BDE6406">
      <w:numFmt w:val="bullet"/>
      <w:lvlText w:val="•"/>
      <w:lvlJc w:val="left"/>
      <w:pPr>
        <w:ind w:left="7772" w:hanging="576"/>
      </w:pPr>
      <w:rPr>
        <w:rFonts w:hint="default"/>
        <w:lang w:val="en-US" w:eastAsia="en-US" w:bidi="en-US"/>
      </w:rPr>
    </w:lvl>
  </w:abstractNum>
  <w:abstractNum w:abstractNumId="1" w15:restartNumberingAfterBreak="0">
    <w:nsid w:val="476B28F2"/>
    <w:multiLevelType w:val="hybridMultilevel"/>
    <w:tmpl w:val="1F2E6F1E"/>
    <w:lvl w:ilvl="0" w:tplc="7144D6C6">
      <w:start w:val="1"/>
      <w:numFmt w:val="upperLetter"/>
      <w:lvlText w:val="%1."/>
      <w:lvlJc w:val="left"/>
      <w:pPr>
        <w:ind w:left="840" w:hanging="720"/>
      </w:pPr>
      <w:rPr>
        <w:rFonts w:ascii="Courier New" w:eastAsia="Courier New" w:hAnsi="Courier New" w:cs="Courier New" w:hint="default"/>
        <w:w w:val="99"/>
        <w:sz w:val="24"/>
        <w:szCs w:val="24"/>
        <w:lang w:val="en-US" w:eastAsia="en-US" w:bidi="en-US"/>
      </w:rPr>
    </w:lvl>
    <w:lvl w:ilvl="1" w:tplc="18E6A7A4">
      <w:start w:val="1"/>
      <w:numFmt w:val="decimal"/>
      <w:lvlText w:val="%2."/>
      <w:lvlJc w:val="left"/>
      <w:pPr>
        <w:ind w:left="840" w:hanging="720"/>
      </w:pPr>
      <w:rPr>
        <w:rFonts w:ascii="Courier New" w:eastAsia="Courier New" w:hAnsi="Courier New" w:cs="Courier New" w:hint="default"/>
        <w:w w:val="99"/>
        <w:sz w:val="24"/>
        <w:szCs w:val="24"/>
        <w:lang w:val="en-US" w:eastAsia="en-US" w:bidi="en-US"/>
      </w:rPr>
    </w:lvl>
    <w:lvl w:ilvl="2" w:tplc="D4F8BF82">
      <w:numFmt w:val="bullet"/>
      <w:lvlText w:val="•"/>
      <w:lvlJc w:val="left"/>
      <w:pPr>
        <w:ind w:left="2580" w:hanging="720"/>
      </w:pPr>
      <w:rPr>
        <w:rFonts w:hint="default"/>
        <w:lang w:val="en-US" w:eastAsia="en-US" w:bidi="en-US"/>
      </w:rPr>
    </w:lvl>
    <w:lvl w:ilvl="3" w:tplc="510A7458">
      <w:numFmt w:val="bullet"/>
      <w:lvlText w:val="•"/>
      <w:lvlJc w:val="left"/>
      <w:pPr>
        <w:ind w:left="3450" w:hanging="720"/>
      </w:pPr>
      <w:rPr>
        <w:rFonts w:hint="default"/>
        <w:lang w:val="en-US" w:eastAsia="en-US" w:bidi="en-US"/>
      </w:rPr>
    </w:lvl>
    <w:lvl w:ilvl="4" w:tplc="D25CA89C">
      <w:numFmt w:val="bullet"/>
      <w:lvlText w:val="•"/>
      <w:lvlJc w:val="left"/>
      <w:pPr>
        <w:ind w:left="4320" w:hanging="720"/>
      </w:pPr>
      <w:rPr>
        <w:rFonts w:hint="default"/>
        <w:lang w:val="en-US" w:eastAsia="en-US" w:bidi="en-US"/>
      </w:rPr>
    </w:lvl>
    <w:lvl w:ilvl="5" w:tplc="0F187B22">
      <w:numFmt w:val="bullet"/>
      <w:lvlText w:val="•"/>
      <w:lvlJc w:val="left"/>
      <w:pPr>
        <w:ind w:left="5190" w:hanging="720"/>
      </w:pPr>
      <w:rPr>
        <w:rFonts w:hint="default"/>
        <w:lang w:val="en-US" w:eastAsia="en-US" w:bidi="en-US"/>
      </w:rPr>
    </w:lvl>
    <w:lvl w:ilvl="6" w:tplc="4F12B86A">
      <w:numFmt w:val="bullet"/>
      <w:lvlText w:val="•"/>
      <w:lvlJc w:val="left"/>
      <w:pPr>
        <w:ind w:left="6060" w:hanging="720"/>
      </w:pPr>
      <w:rPr>
        <w:rFonts w:hint="default"/>
        <w:lang w:val="en-US" w:eastAsia="en-US" w:bidi="en-US"/>
      </w:rPr>
    </w:lvl>
    <w:lvl w:ilvl="7" w:tplc="6CB03076">
      <w:numFmt w:val="bullet"/>
      <w:lvlText w:val="•"/>
      <w:lvlJc w:val="left"/>
      <w:pPr>
        <w:ind w:left="6930" w:hanging="720"/>
      </w:pPr>
      <w:rPr>
        <w:rFonts w:hint="default"/>
        <w:lang w:val="en-US" w:eastAsia="en-US" w:bidi="en-US"/>
      </w:rPr>
    </w:lvl>
    <w:lvl w:ilvl="8" w:tplc="A9D27902">
      <w:numFmt w:val="bullet"/>
      <w:lvlText w:val="•"/>
      <w:lvlJc w:val="left"/>
      <w:pPr>
        <w:ind w:left="7800" w:hanging="720"/>
      </w:pPr>
      <w:rPr>
        <w:rFonts w:hint="default"/>
        <w:lang w:val="en-US" w:eastAsia="en-US" w:bidi="en-US"/>
      </w:rPr>
    </w:lvl>
  </w:abstractNum>
  <w:abstractNum w:abstractNumId="2" w15:restartNumberingAfterBreak="0">
    <w:nsid w:val="6ADD63EF"/>
    <w:multiLevelType w:val="hybridMultilevel"/>
    <w:tmpl w:val="416C2D6E"/>
    <w:lvl w:ilvl="0" w:tplc="3BF81F8E">
      <w:start w:val="1"/>
      <w:numFmt w:val="decimal"/>
      <w:lvlText w:val="%1)"/>
      <w:lvlJc w:val="left"/>
      <w:pPr>
        <w:ind w:left="840" w:hanging="720"/>
      </w:pPr>
      <w:rPr>
        <w:rFonts w:ascii="Courier New" w:eastAsia="Courier New" w:hAnsi="Courier New" w:cs="Courier New" w:hint="default"/>
        <w:w w:val="99"/>
        <w:sz w:val="24"/>
        <w:szCs w:val="24"/>
        <w:lang w:val="en-US" w:eastAsia="en-US" w:bidi="en-US"/>
      </w:rPr>
    </w:lvl>
    <w:lvl w:ilvl="1" w:tplc="D99252F4">
      <w:numFmt w:val="bullet"/>
      <w:lvlText w:val="•"/>
      <w:lvlJc w:val="left"/>
      <w:pPr>
        <w:ind w:left="1710" w:hanging="720"/>
      </w:pPr>
      <w:rPr>
        <w:rFonts w:hint="default"/>
        <w:lang w:val="en-US" w:eastAsia="en-US" w:bidi="en-US"/>
      </w:rPr>
    </w:lvl>
    <w:lvl w:ilvl="2" w:tplc="DDD4AFF8">
      <w:numFmt w:val="bullet"/>
      <w:lvlText w:val="•"/>
      <w:lvlJc w:val="left"/>
      <w:pPr>
        <w:ind w:left="2580" w:hanging="720"/>
      </w:pPr>
      <w:rPr>
        <w:rFonts w:hint="default"/>
        <w:lang w:val="en-US" w:eastAsia="en-US" w:bidi="en-US"/>
      </w:rPr>
    </w:lvl>
    <w:lvl w:ilvl="3" w:tplc="56383052">
      <w:numFmt w:val="bullet"/>
      <w:lvlText w:val="•"/>
      <w:lvlJc w:val="left"/>
      <w:pPr>
        <w:ind w:left="3450" w:hanging="720"/>
      </w:pPr>
      <w:rPr>
        <w:rFonts w:hint="default"/>
        <w:lang w:val="en-US" w:eastAsia="en-US" w:bidi="en-US"/>
      </w:rPr>
    </w:lvl>
    <w:lvl w:ilvl="4" w:tplc="2166D2BE">
      <w:numFmt w:val="bullet"/>
      <w:lvlText w:val="•"/>
      <w:lvlJc w:val="left"/>
      <w:pPr>
        <w:ind w:left="4320" w:hanging="720"/>
      </w:pPr>
      <w:rPr>
        <w:rFonts w:hint="default"/>
        <w:lang w:val="en-US" w:eastAsia="en-US" w:bidi="en-US"/>
      </w:rPr>
    </w:lvl>
    <w:lvl w:ilvl="5" w:tplc="81E22750">
      <w:numFmt w:val="bullet"/>
      <w:lvlText w:val="•"/>
      <w:lvlJc w:val="left"/>
      <w:pPr>
        <w:ind w:left="5190" w:hanging="720"/>
      </w:pPr>
      <w:rPr>
        <w:rFonts w:hint="default"/>
        <w:lang w:val="en-US" w:eastAsia="en-US" w:bidi="en-US"/>
      </w:rPr>
    </w:lvl>
    <w:lvl w:ilvl="6" w:tplc="78D4D7BA">
      <w:numFmt w:val="bullet"/>
      <w:lvlText w:val="•"/>
      <w:lvlJc w:val="left"/>
      <w:pPr>
        <w:ind w:left="6060" w:hanging="720"/>
      </w:pPr>
      <w:rPr>
        <w:rFonts w:hint="default"/>
        <w:lang w:val="en-US" w:eastAsia="en-US" w:bidi="en-US"/>
      </w:rPr>
    </w:lvl>
    <w:lvl w:ilvl="7" w:tplc="A38A7848">
      <w:numFmt w:val="bullet"/>
      <w:lvlText w:val="•"/>
      <w:lvlJc w:val="left"/>
      <w:pPr>
        <w:ind w:left="6930" w:hanging="720"/>
      </w:pPr>
      <w:rPr>
        <w:rFonts w:hint="default"/>
        <w:lang w:val="en-US" w:eastAsia="en-US" w:bidi="en-US"/>
      </w:rPr>
    </w:lvl>
    <w:lvl w:ilvl="8" w:tplc="F524090C">
      <w:numFmt w:val="bullet"/>
      <w:lvlText w:val="•"/>
      <w:lvlJc w:val="left"/>
      <w:pPr>
        <w:ind w:left="7800" w:hanging="72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D2"/>
    <w:rsid w:val="003134D3"/>
    <w:rsid w:val="00CA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C37E2-EFEC-4F9C-B212-79D0410A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D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A4AD2"/>
    <w:pPr>
      <w:spacing w:after="120"/>
    </w:pPr>
  </w:style>
  <w:style w:type="character" w:customStyle="1" w:styleId="BodyTextChar">
    <w:name w:val="Body Text Char"/>
    <w:basedOn w:val="DefaultParagraphFont"/>
    <w:link w:val="BodyText"/>
    <w:uiPriority w:val="99"/>
    <w:semiHidden/>
    <w:rsid w:val="00CA4AD2"/>
    <w:rPr>
      <w:rFonts w:ascii="Times New Roman" w:eastAsia="Times New Roman" w:hAnsi="Times New Roman" w:cs="Times New Roman"/>
      <w:sz w:val="20"/>
      <w:szCs w:val="24"/>
    </w:rPr>
  </w:style>
  <w:style w:type="paragraph" w:styleId="ListParagraph">
    <w:name w:val="List Paragraph"/>
    <w:basedOn w:val="Normal"/>
    <w:uiPriority w:val="1"/>
    <w:qFormat/>
    <w:rsid w:val="00CA4AD2"/>
    <w:pPr>
      <w:adjustRightInd/>
      <w:ind w:left="840" w:hanging="720"/>
    </w:pPr>
    <w:rPr>
      <w:rFonts w:ascii="Courier New" w:eastAsia="Courier New" w:hAnsi="Courier New" w:cs="Courier New"/>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dc:description/>
  <cp:lastModifiedBy>JAMAA HILL</cp:lastModifiedBy>
  <cp:revision>1</cp:revision>
  <dcterms:created xsi:type="dcterms:W3CDTF">2020-11-13T00:34:00Z</dcterms:created>
  <dcterms:modified xsi:type="dcterms:W3CDTF">2020-11-13T00:35:00Z</dcterms:modified>
</cp:coreProperties>
</file>