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17D" w:rsidRDefault="004C5B09">
      <w:bookmarkStart w:name="_GoBack" w:id="0"/>
      <w:bookmarkEnd w:id="0"/>
      <w:r>
        <w:br/>
      </w:r>
      <w:r w:rsidRPr="00716809" w:rsid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Stewart &amp; Shamdasani, 2015</w:t>
      </w:r>
      <w:r w:rsidR="00CC317D">
        <w:t>).</w:t>
      </w:r>
    </w:p>
    <w:p w:rsidR="00E766B9"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rsidRDefault="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sidRDefault="009B5B8A">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lastRenderedPageBreak/>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rsidR="0033711F">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rsidR="0033711F">
        <w:t xml:space="preserve">with respect to participation in the </w:t>
      </w:r>
      <w:r w:rsidR="003D4E28">
        <w:t>program</w:t>
      </w:r>
      <w:r w:rsidR="0033711F">
        <w:t xml:space="preserve"> is essential for designing effective communications and outreach efforts that will support the goals of the Affordable Care Act.  </w:t>
      </w:r>
    </w:p>
    <w:p w:rsidR="0033711F" w:rsidRDefault="00A76C76">
      <w:r>
        <w:t>Incentives for participation have been among the most successful of evidence-based interv</w:t>
      </w:r>
      <w:r w:rsidR="0033711F">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Tourangeau, 2013; Yancy et al., 2006) </w:t>
      </w:r>
      <w:r>
        <w:t xml:space="preserve">  </w:t>
      </w:r>
    </w:p>
    <w:p w:rsidR="0088729F" w:rsidRDefault="00D82369">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rsidR="0088729F">
        <w:t xml:space="preserve">time involved in the </w:t>
      </w:r>
      <w:r w:rsidR="0033711F">
        <w:t xml:space="preserve">session itself.  Participants </w:t>
      </w:r>
      <w:r w:rsidR="0088729F">
        <w:t xml:space="preserve">must </w:t>
      </w:r>
      <w:r w:rsidR="0033711F">
        <w:t xml:space="preserve">undergo lengthy screening processes to join the panel and are frequently required to update their participant profiles so that personal information is up to date. Participants must also </w:t>
      </w:r>
      <w:r w:rsidR="0088729F">
        <w:t>travel to the facility and make arrangements to cover any competing personal responsibilities.  They also</w:t>
      </w:r>
      <w:r w:rsidR="0033711F">
        <w:t xml:space="preserve"> take time away for alternative activities t</w:t>
      </w:r>
      <w:r w:rsidR="0088729F">
        <w:t>hat may be important to them.</w:t>
      </w:r>
      <w:r w:rsidR="0033711F">
        <w:t xml:space="preserve"> </w:t>
      </w:r>
      <w:r w:rsidR="0088729F">
        <w:t xml:space="preserve">Industry sources also note that </w:t>
      </w:r>
      <w:r w:rsidR="008207B0">
        <w:t xml:space="preserve">payment of </w:t>
      </w:r>
      <w:r w:rsidR="0088729F">
        <w:t>appropriate levels of incentives</w:t>
      </w:r>
      <w:r w:rsidR="008207B0">
        <w:t xml:space="preserve"> can result in lower overall study costs, because appropriate incentives produce of higher show rates for potential respondents.</w:t>
      </w:r>
    </w:p>
    <w:p w:rsidR="00CF43EC" w:rsidRDefault="0088729F">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Pr="00B77976" w:rsidR="00731009">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Shamdasani,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rsidRDefault="00CC317D"/>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J Clin Epidem,</w:t>
      </w:r>
      <w:r>
        <w:t xml:space="preserve"> 67(11), 1210-1221.</w:t>
      </w:r>
    </w:p>
    <w:p w:rsidR="002A06E5" w:rsidRDefault="002A06E5">
      <w:r>
        <w:lastRenderedPageBreak/>
        <w:t xml:space="preserve">Massey D and Tourangeau R (2013). New challenges to social measurement.  </w:t>
      </w:r>
      <w:r>
        <w:rPr>
          <w:b/>
          <w:i/>
          <w:iCs/>
        </w:rPr>
        <w:t>Ann Am Acad Pol Soc Sci,</w:t>
      </w:r>
      <w:r w:rsidRPr="002A06E5">
        <w:t xml:space="preserve"> 645(1): 6–22.</w:t>
      </w:r>
    </w:p>
    <w:p w:rsidR="002A06E5" w:rsidP="002A06E5" w:rsidRDefault="002A06E5">
      <w:r>
        <w:t xml:space="preserve">Singer E and Ye C (2013).  The use and effects of incentives in surveys. </w:t>
      </w:r>
      <w:r w:rsidRPr="002A06E5">
        <w:rPr>
          <w:b/>
          <w:i/>
          <w:iCs/>
        </w:rPr>
        <w:t>Ann Am Acad Pol Soc Sci,</w:t>
      </w:r>
      <w:r>
        <w:t xml:space="preserve"> 645(1): 112-141</w:t>
      </w:r>
      <w:r w:rsidRPr="002A06E5">
        <w:t>.</w:t>
      </w:r>
    </w:p>
    <w:p w:rsidR="008207B0" w:rsidP="002A06E5" w:rsidRDefault="008207B0">
      <w:r>
        <w:t xml:space="preserve">Stewart DW and Shamdasani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Pr="002A06E5" w:rsidR="003D4E28" w:rsidP="002A06E5" w:rsidRDefault="003D4E28">
      <w:r>
        <w:t xml:space="preserve">Yancey AK, Ortega AN, and Kumanyika SK (2006).  Effective recruitment and retention of minority research participants.  </w:t>
      </w:r>
      <w:r w:rsidRPr="003D4E28">
        <w:rPr>
          <w:b/>
        </w:rPr>
        <w:t>Ann Rev Public Health</w:t>
      </w:r>
      <w:r>
        <w:t>, 27, 1-28.</w:t>
      </w:r>
    </w:p>
    <w:p w:rsidRPr="002A06E5" w:rsid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0E79D2"/>
    <w:rsid w:val="00115C8B"/>
    <w:rsid w:val="00267A6A"/>
    <w:rsid w:val="002A06E5"/>
    <w:rsid w:val="00326439"/>
    <w:rsid w:val="0033711F"/>
    <w:rsid w:val="003D4E28"/>
    <w:rsid w:val="004C5B09"/>
    <w:rsid w:val="005D405D"/>
    <w:rsid w:val="006B51D9"/>
    <w:rsid w:val="006C7EE8"/>
    <w:rsid w:val="00716809"/>
    <w:rsid w:val="00731009"/>
    <w:rsid w:val="00732EA9"/>
    <w:rsid w:val="008161BE"/>
    <w:rsid w:val="008207B0"/>
    <w:rsid w:val="00835FF4"/>
    <w:rsid w:val="0088729F"/>
    <w:rsid w:val="008A5EBD"/>
    <w:rsid w:val="00983603"/>
    <w:rsid w:val="009B5B8A"/>
    <w:rsid w:val="00A720D6"/>
    <w:rsid w:val="00A74B7B"/>
    <w:rsid w:val="00A76C76"/>
    <w:rsid w:val="00A8797E"/>
    <w:rsid w:val="00B50C6D"/>
    <w:rsid w:val="00B77976"/>
    <w:rsid w:val="00C60409"/>
    <w:rsid w:val="00CC317D"/>
    <w:rsid w:val="00CF43EC"/>
    <w:rsid w:val="00D82369"/>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B105A-61D4-492D-9A11-8C336213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Parham, William N. (CMS/OSORA)</cp:lastModifiedBy>
  <cp:revision>2</cp:revision>
  <dcterms:created xsi:type="dcterms:W3CDTF">2020-11-19T16:41:00Z</dcterms:created>
  <dcterms:modified xsi:type="dcterms:W3CDTF">2020-11-19T16:41:00Z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1845985716</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976864665</vt:i4>
  </property>
  <property fmtid="{D5CDD505-2E9C-101B-9397-08002B2CF9AE}" pid="8" name="_ReviewingToolsShownOnce">
    <vt:lpwstr/>
  </property>
</Properties>
</file>