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1773" w:rsidR="00631773" w:rsidP="00F27C7F" w:rsidRDefault="00631773">
      <w:pPr>
        <w:jc w:val="center"/>
        <w:rPr>
          <w:rFonts w:ascii="Times New Roman" w:hAnsi="Times New Roman"/>
          <w:b/>
        </w:rPr>
      </w:pPr>
      <w:r w:rsidRPr="00631773">
        <w:rPr>
          <w:rFonts w:ascii="Times New Roman" w:hAnsi="Times New Roman"/>
          <w:b/>
        </w:rPr>
        <w:t>Supporting Statement for Form SSA-8010-BK</w:t>
      </w:r>
    </w:p>
    <w:p w:rsidRPr="00631773" w:rsidR="00631773" w:rsidRDefault="00631773">
      <w:pPr>
        <w:jc w:val="center"/>
        <w:rPr>
          <w:rFonts w:ascii="Times New Roman" w:hAnsi="Times New Roman"/>
          <w:b/>
        </w:rPr>
      </w:pPr>
      <w:r w:rsidRPr="00631773">
        <w:rPr>
          <w:rFonts w:ascii="Times New Roman" w:hAnsi="Times New Roman"/>
          <w:b/>
        </w:rPr>
        <w:t>Statement of Income and Resources</w:t>
      </w:r>
    </w:p>
    <w:p w:rsidR="002755CF" w:rsidRDefault="00631773">
      <w:pPr>
        <w:jc w:val="center"/>
        <w:rPr>
          <w:rFonts w:ascii="Times New Roman" w:hAnsi="Times New Roman"/>
          <w:b/>
        </w:rPr>
      </w:pPr>
      <w:proofErr w:type="gramStart"/>
      <w:r w:rsidRPr="00631773">
        <w:rPr>
          <w:rFonts w:ascii="Times New Roman" w:hAnsi="Times New Roman"/>
          <w:b/>
          <w:bCs/>
        </w:rPr>
        <w:t>20</w:t>
      </w:r>
      <w:proofErr w:type="gramEnd"/>
      <w:r w:rsidRPr="00631773">
        <w:rPr>
          <w:rFonts w:ascii="Times New Roman" w:hAnsi="Times New Roman"/>
          <w:b/>
          <w:bCs/>
        </w:rPr>
        <w:t xml:space="preserve"> CFR 416.207, 416.301-310, 416.704, and 416.708</w:t>
      </w:r>
    </w:p>
    <w:p w:rsidRPr="00631773" w:rsidR="00631773" w:rsidRDefault="00631773">
      <w:pPr>
        <w:jc w:val="center"/>
        <w:rPr>
          <w:rFonts w:ascii="Times New Roman" w:hAnsi="Times New Roman"/>
          <w:b/>
        </w:rPr>
      </w:pPr>
      <w:r w:rsidRPr="00631773">
        <w:rPr>
          <w:rFonts w:ascii="Times New Roman" w:hAnsi="Times New Roman"/>
          <w:b/>
        </w:rPr>
        <w:t>OMB No. 0960-0124</w:t>
      </w:r>
    </w:p>
    <w:p w:rsidRPr="00BC7F42" w:rsidR="00A45D82" w:rsidP="00A45D82" w:rsidRDefault="00A45D82">
      <w:pPr>
        <w:pStyle w:val="Header"/>
        <w:tabs>
          <w:tab w:val="clear" w:pos="4320"/>
          <w:tab w:val="clear" w:pos="8640"/>
        </w:tabs>
        <w:rPr>
          <w:rFonts w:ascii="Times New Roman" w:hAnsi="Times New Roman"/>
        </w:rPr>
      </w:pPr>
    </w:p>
    <w:p w:rsidRPr="002321B0" w:rsidR="00A45D82" w:rsidP="00F577A5" w:rsidRDefault="00A45D82">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pPr>
        <w:pStyle w:val="Header"/>
        <w:tabs>
          <w:tab w:val="clear" w:pos="4320"/>
          <w:tab w:val="clear" w:pos="8640"/>
        </w:tabs>
        <w:rPr>
          <w:rFonts w:ascii="Times New Roman" w:hAnsi="Times New Roman"/>
        </w:rPr>
      </w:pPr>
    </w:p>
    <w:p w:rsidR="002321B0" w:rsidP="00F577A5" w:rsidRDefault="002E18CF">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Pr="00A13A10" w:rsidR="00631773" w:rsidP="00F577A5" w:rsidRDefault="00631773">
      <w:pPr>
        <w:tabs>
          <w:tab w:val="num" w:pos="1440"/>
        </w:tabs>
        <w:ind w:left="1440"/>
        <w:rPr>
          <w:rFonts w:ascii="Times New Roman" w:hAnsi="Times New Roman"/>
        </w:rPr>
      </w:pPr>
      <w:r w:rsidRPr="00631773">
        <w:rPr>
          <w:rFonts w:ascii="Times New Roman" w:hAnsi="Times New Roman"/>
        </w:rPr>
        <w:t>The Social Security Administration (SSA) must establish and verify the amount of earned and unearned income and resources available to individuals applying for or receiving Supplemental Security Income (SSI).  This can include income and resources of SSI-ineligible parents</w:t>
      </w:r>
      <w:r w:rsidR="008A4EA0">
        <w:rPr>
          <w:rFonts w:ascii="Times New Roman" w:hAnsi="Times New Roman"/>
        </w:rPr>
        <w:t>;</w:t>
      </w:r>
      <w:r w:rsidRPr="00631773">
        <w:rPr>
          <w:rFonts w:ascii="Times New Roman" w:hAnsi="Times New Roman"/>
        </w:rPr>
        <w:t xml:space="preserve"> spouses</w:t>
      </w:r>
      <w:r w:rsidR="008A4EA0">
        <w:rPr>
          <w:rFonts w:ascii="Times New Roman" w:hAnsi="Times New Roman"/>
        </w:rPr>
        <w:t>;</w:t>
      </w:r>
      <w:r w:rsidRPr="00631773">
        <w:rPr>
          <w:rFonts w:ascii="Times New Roman" w:hAnsi="Times New Roman"/>
        </w:rPr>
        <w:t xml:space="preserve"> essential persons (i.e. certain p</w:t>
      </w:r>
      <w:r w:rsidR="006414FA">
        <w:rPr>
          <w:rFonts w:ascii="Times New Roman" w:hAnsi="Times New Roman"/>
        </w:rPr>
        <w:t>ersons who were converted from s</w:t>
      </w:r>
      <w:r w:rsidRPr="00631773">
        <w:rPr>
          <w:rFonts w:ascii="Times New Roman" w:hAnsi="Times New Roman"/>
        </w:rPr>
        <w:t>tate welfare rolls in 1974, of which there are less than</w:t>
      </w:r>
      <w:r w:rsidR="00E440FD">
        <w:rPr>
          <w:rFonts w:ascii="Times New Roman" w:hAnsi="Times New Roman"/>
        </w:rPr>
        <w:t xml:space="preserve"> 100 remaining nationwide); and for some aliens</w:t>
      </w:r>
      <w:r w:rsidRPr="00631773">
        <w:rPr>
          <w:rFonts w:ascii="Times New Roman" w:hAnsi="Times New Roman"/>
        </w:rPr>
        <w:t xml:space="preserve"> </w:t>
      </w:r>
      <w:r w:rsidR="006414FA">
        <w:rPr>
          <w:rFonts w:ascii="Times New Roman" w:hAnsi="Times New Roman"/>
        </w:rPr>
        <w:t xml:space="preserve">and </w:t>
      </w:r>
      <w:r w:rsidRPr="00631773">
        <w:rPr>
          <w:rFonts w:ascii="Times New Roman" w:hAnsi="Times New Roman"/>
        </w:rPr>
        <w:t xml:space="preserve">their sponsor(s).  SSA uses Form SSA-8010-BK to collect the information from those individuals.  SSA’s authority to do so is contained in </w:t>
      </w:r>
      <w:r w:rsidRPr="006414FA">
        <w:rPr>
          <w:rFonts w:ascii="Times New Roman" w:hAnsi="Times New Roman"/>
          <w:i/>
        </w:rPr>
        <w:t>42 U.S.C. 1382</w:t>
      </w:r>
      <w:r w:rsidR="006414FA">
        <w:rPr>
          <w:rFonts w:ascii="Times New Roman" w:hAnsi="Times New Roman"/>
        </w:rPr>
        <w:t>; s</w:t>
      </w:r>
      <w:r w:rsidRPr="00631773">
        <w:rPr>
          <w:rFonts w:ascii="Times New Roman" w:hAnsi="Times New Roman"/>
        </w:rPr>
        <w:t xml:space="preserve">ections </w:t>
      </w:r>
      <w:r w:rsidRPr="006414FA">
        <w:rPr>
          <w:rFonts w:ascii="Times New Roman" w:hAnsi="Times New Roman"/>
          <w:i/>
        </w:rPr>
        <w:t>1612(a), 1613(a), 1614(f), 1621,</w:t>
      </w:r>
      <w:r w:rsidRPr="00631773">
        <w:rPr>
          <w:rFonts w:ascii="Times New Roman" w:hAnsi="Times New Roman"/>
        </w:rPr>
        <w:t xml:space="preserve"> and 1631(e) of the </w:t>
      </w:r>
      <w:r w:rsidRPr="006414FA">
        <w:rPr>
          <w:rFonts w:ascii="Times New Roman" w:hAnsi="Times New Roman"/>
          <w:i/>
        </w:rPr>
        <w:t>Social Security Act</w:t>
      </w:r>
      <w:r w:rsidRPr="00631773">
        <w:rPr>
          <w:rFonts w:ascii="Times New Roman" w:hAnsi="Times New Roman"/>
        </w:rPr>
        <w:t xml:space="preserve">; and </w:t>
      </w:r>
      <w:r w:rsidR="003056F0">
        <w:rPr>
          <w:rFonts w:ascii="Times New Roman" w:hAnsi="Times New Roman"/>
        </w:rPr>
        <w:t>S</w:t>
      </w:r>
      <w:r w:rsidRPr="00631773" w:rsidR="003056F0">
        <w:rPr>
          <w:rFonts w:ascii="Times New Roman" w:hAnsi="Times New Roman"/>
        </w:rPr>
        <w:t xml:space="preserve">ections </w:t>
      </w:r>
      <w:r w:rsidRPr="006414FA">
        <w:rPr>
          <w:rFonts w:ascii="Times New Roman" w:hAnsi="Times New Roman"/>
          <w:i/>
        </w:rPr>
        <w:t>20 CFR 416.207, 416.301-310, 416.704</w:t>
      </w:r>
      <w:r w:rsidRPr="00631773">
        <w:rPr>
          <w:rFonts w:ascii="Times New Roman" w:hAnsi="Times New Roman"/>
        </w:rPr>
        <w:t xml:space="preserve">, and </w:t>
      </w:r>
      <w:r w:rsidRPr="006414FA">
        <w:rPr>
          <w:rFonts w:ascii="Times New Roman" w:hAnsi="Times New Roman"/>
          <w:i/>
        </w:rPr>
        <w:t>416.708</w:t>
      </w:r>
      <w:r w:rsidRPr="00631773">
        <w:rPr>
          <w:rFonts w:ascii="Times New Roman" w:hAnsi="Times New Roman"/>
        </w:rPr>
        <w:t xml:space="preserve"> of the </w:t>
      </w:r>
      <w:r w:rsidRPr="00631773">
        <w:rPr>
          <w:rFonts w:ascii="Times New Roman" w:hAnsi="Times New Roman"/>
          <w:i/>
        </w:rPr>
        <w:t>Code of Federal Regulations.</w:t>
      </w:r>
      <w:r w:rsidR="00A13A10">
        <w:rPr>
          <w:rFonts w:ascii="Times New Roman" w:hAnsi="Times New Roman"/>
        </w:rPr>
        <w:t xml:space="preserve">  </w:t>
      </w:r>
    </w:p>
    <w:p w:rsidRPr="00631773" w:rsidR="00631773" w:rsidP="00F577A5" w:rsidRDefault="00631773">
      <w:pPr>
        <w:tabs>
          <w:tab w:val="num" w:pos="1440"/>
        </w:tabs>
        <w:ind w:left="1440" w:hanging="720"/>
        <w:rPr>
          <w:rFonts w:ascii="Times New Roman" w:hAnsi="Times New Roman"/>
        </w:rPr>
      </w:pPr>
    </w:p>
    <w:p w:rsidRPr="00631773" w:rsidR="002E18CF" w:rsidP="00F577A5" w:rsidRDefault="00F56A74">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Pr="002E18CF" w:rsidR="00631773" w:rsidP="00F577A5" w:rsidRDefault="00631773">
      <w:pPr>
        <w:tabs>
          <w:tab w:val="num" w:pos="1440"/>
        </w:tabs>
        <w:ind w:left="1440"/>
        <w:rPr>
          <w:rFonts w:ascii="Times New Roman" w:hAnsi="Times New Roman"/>
        </w:rPr>
      </w:pPr>
      <w:r w:rsidRPr="00631773">
        <w:rPr>
          <w:rFonts w:ascii="Times New Roman" w:hAnsi="Times New Roman"/>
        </w:rPr>
        <w:t>SSA uses Form SSA-8010-BK to collect and verify income and resource information from individuals whose income and resources may be deemed by law (i.e., considered available) to the SSI claimant or recipient.  SSA needs this</w:t>
      </w:r>
      <w:r w:rsidR="0010777A">
        <w:rPr>
          <w:rFonts w:ascii="Times New Roman" w:hAnsi="Times New Roman"/>
        </w:rPr>
        <w:t xml:space="preserve"> </w:t>
      </w:r>
      <w:r w:rsidRPr="00631773">
        <w:rPr>
          <w:rFonts w:ascii="Times New Roman" w:hAnsi="Times New Roman"/>
        </w:rPr>
        <w:t xml:space="preserve">information to make an initial or continuing SSI eligibility determination.  </w:t>
      </w:r>
      <w:r w:rsidRPr="00195247" w:rsidR="00195247">
        <w:rPr>
          <w:rFonts w:ascii="Times New Roman" w:hAnsi="Times New Roman"/>
        </w:rPr>
        <w:t>Form SSA</w:t>
      </w:r>
      <w:r w:rsidRPr="00195247" w:rsidR="00195247">
        <w:rPr>
          <w:rFonts w:ascii="Times New Roman" w:hAnsi="Times New Roman"/>
        </w:rPr>
        <w:noBreakHyphen/>
        <w:t>8010</w:t>
      </w:r>
      <w:r w:rsidRPr="00195247" w:rsidR="00195247">
        <w:rPr>
          <w:rFonts w:ascii="Times New Roman" w:hAnsi="Times New Roman"/>
        </w:rPr>
        <w:noBreakHyphen/>
        <w:t>BK is not a self-help form; an SSA interviewer assists the respondent with filling out the form.</w:t>
      </w:r>
      <w:r w:rsidR="00195247">
        <w:rPr>
          <w:rFonts w:ascii="Times New Roman" w:hAnsi="Times New Roman"/>
        </w:rPr>
        <w:t xml:space="preserve">  </w:t>
      </w:r>
      <w:r w:rsidRPr="00631773">
        <w:rPr>
          <w:rFonts w:ascii="Times New Roman" w:hAnsi="Times New Roman"/>
        </w:rPr>
        <w:t xml:space="preserve">The respondents are persons whose income and resources SSA considers deemed to applicants or recipients of SSI payments.  </w:t>
      </w:r>
    </w:p>
    <w:p w:rsidRPr="00BC7F42" w:rsidR="00A45D82" w:rsidP="00F577A5" w:rsidRDefault="00A45D82">
      <w:pPr>
        <w:tabs>
          <w:tab w:val="num" w:pos="1440"/>
        </w:tabs>
        <w:ind w:left="1440" w:hanging="720"/>
        <w:rPr>
          <w:rFonts w:ascii="Times New Roman" w:hAnsi="Times New Roman"/>
        </w:rPr>
      </w:pPr>
    </w:p>
    <w:p w:rsidRPr="00314A5D" w:rsidR="0036696D" w:rsidP="00F577A5" w:rsidRDefault="00A45D82">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FD329C" w:rsidP="00F577A5" w:rsidRDefault="00E440FD">
      <w:pPr>
        <w:tabs>
          <w:tab w:val="num" w:pos="1440"/>
        </w:tabs>
        <w:ind w:left="1440"/>
        <w:rPr>
          <w:rFonts w:ascii="Times New Roman" w:hAnsi="Times New Roman"/>
        </w:rPr>
      </w:pPr>
      <w:r>
        <w:rPr>
          <w:rFonts w:ascii="Times New Roman" w:hAnsi="Times New Roman"/>
        </w:rPr>
        <w:t>W</w:t>
      </w:r>
      <w:r w:rsidRPr="00314A5D" w:rsidR="00314A5D">
        <w:rPr>
          <w:rFonts w:ascii="Times New Roman" w:hAnsi="Times New Roman"/>
        </w:rPr>
        <w:t xml:space="preserve">e collect </w:t>
      </w:r>
      <w:r>
        <w:rPr>
          <w:rFonts w:ascii="Times New Roman" w:hAnsi="Times New Roman"/>
        </w:rPr>
        <w:t xml:space="preserve">information </w:t>
      </w:r>
      <w:r w:rsidRPr="00314A5D" w:rsidR="00314A5D">
        <w:rPr>
          <w:rFonts w:ascii="Times New Roman" w:hAnsi="Times New Roman"/>
        </w:rPr>
        <w:t>on the paper vers</w:t>
      </w:r>
      <w:r>
        <w:rPr>
          <w:rFonts w:ascii="Times New Roman" w:hAnsi="Times New Roman"/>
        </w:rPr>
        <w:t xml:space="preserve">ion of </w:t>
      </w:r>
      <w:r w:rsidR="00FD329C">
        <w:rPr>
          <w:rFonts w:ascii="Times New Roman" w:hAnsi="Times New Roman"/>
        </w:rPr>
        <w:t xml:space="preserve">this form, </w:t>
      </w:r>
      <w:r>
        <w:rPr>
          <w:rFonts w:ascii="Times New Roman" w:hAnsi="Times New Roman"/>
        </w:rPr>
        <w:t>and</w:t>
      </w:r>
      <w:r w:rsidRPr="00314A5D" w:rsidR="00314A5D">
        <w:rPr>
          <w:rFonts w:ascii="Times New Roman" w:hAnsi="Times New Roman"/>
        </w:rPr>
        <w:t xml:space="preserve"> electronically during a personal or telephone interv</w:t>
      </w:r>
      <w:r w:rsidR="006414FA">
        <w:rPr>
          <w:rFonts w:ascii="Times New Roman" w:hAnsi="Times New Roman"/>
        </w:rPr>
        <w:t xml:space="preserve">iew using SSA’s </w:t>
      </w:r>
      <w:r w:rsidR="004A66CC">
        <w:rPr>
          <w:rFonts w:ascii="Times New Roman" w:hAnsi="Times New Roman"/>
        </w:rPr>
        <w:t>SSI Claims system</w:t>
      </w:r>
      <w:r w:rsidRPr="00314A5D" w:rsidR="00314A5D">
        <w:rPr>
          <w:rFonts w:ascii="Times New Roman" w:hAnsi="Times New Roman"/>
        </w:rPr>
        <w:t xml:space="preserve">.  </w:t>
      </w:r>
    </w:p>
    <w:p w:rsidR="00840AD3" w:rsidP="00840AD3" w:rsidRDefault="00840AD3">
      <w:pPr>
        <w:ind w:left="1440"/>
        <w:rPr>
          <w:rFonts w:ascii="Times New Roman" w:hAnsi="Times New Roman"/>
          <w:color w:val="000000"/>
        </w:rPr>
      </w:pPr>
      <w:r w:rsidRPr="00574BA4">
        <w:rPr>
          <w:rFonts w:ascii="Times New Roman" w:hAnsi="Times New Roman"/>
        </w:rPr>
        <w:t xml:space="preserve">In accordance with the agency’s Government Paperwork Elimination Act </w:t>
      </w:r>
      <w:r>
        <w:rPr>
          <w:rFonts w:ascii="Times New Roman" w:hAnsi="Times New Roman"/>
        </w:rPr>
        <w:t xml:space="preserve">(GPEA) </w:t>
      </w:r>
      <w:r w:rsidRPr="00574BA4">
        <w:rPr>
          <w:rFonts w:ascii="Times New Roman" w:hAnsi="Times New Roman"/>
        </w:rPr>
        <w:t xml:space="preserve">plan, SSA created an </w:t>
      </w:r>
      <w:r>
        <w:rPr>
          <w:rFonts w:ascii="Times New Roman" w:hAnsi="Times New Roman"/>
        </w:rPr>
        <w:t>Intranet</w:t>
      </w:r>
      <w:r>
        <w:rPr>
          <w:rFonts w:ascii="Times New Roman" w:hAnsi="Times New Roman"/>
        </w:rPr>
        <w:t xml:space="preserve"> version of F</w:t>
      </w:r>
      <w:r w:rsidRPr="00574BA4">
        <w:rPr>
          <w:rFonts w:ascii="Times New Roman" w:hAnsi="Times New Roman"/>
        </w:rPr>
        <w:t>orm SSA</w:t>
      </w:r>
      <w:r>
        <w:rPr>
          <w:rFonts w:ascii="Times New Roman" w:hAnsi="Times New Roman"/>
        </w:rPr>
        <w:t>8010-BK</w:t>
      </w:r>
      <w:r>
        <w:rPr>
          <w:rFonts w:ascii="Times New Roman" w:hAnsi="Times New Roman"/>
        </w:rPr>
        <w:t xml:space="preserve"> through SSI Claims System/</w:t>
      </w:r>
      <w:r w:rsidRPr="00574BA4">
        <w:rPr>
          <w:rFonts w:ascii="Times New Roman" w:hAnsi="Times New Roman"/>
        </w:rPr>
        <w:t xml:space="preserve">.  Based on our data, we estimate approximately </w:t>
      </w:r>
      <w:r>
        <w:rPr>
          <w:rFonts w:ascii="Times New Roman" w:hAnsi="Times New Roman"/>
        </w:rPr>
        <w:t>97</w:t>
      </w:r>
      <w:r w:rsidRPr="00574BA4">
        <w:rPr>
          <w:rFonts w:ascii="Times New Roman" w:hAnsi="Times New Roman"/>
        </w:rPr>
        <w:t>% of respondents under this OMB number use the electronic version</w:t>
      </w:r>
      <w:r>
        <w:rPr>
          <w:rFonts w:ascii="Times New Roman" w:hAnsi="Times New Roman"/>
        </w:rPr>
        <w:t xml:space="preserve">.  </w:t>
      </w:r>
      <w:r>
        <w:rPr>
          <w:rFonts w:ascii="Times New Roman" w:hAnsi="Times New Roman"/>
          <w:color w:val="000000"/>
        </w:rPr>
        <w:t xml:space="preserve">Per the </w:t>
      </w:r>
      <w:r w:rsidR="00F63289">
        <w:rPr>
          <w:rFonts w:ascii="Times New Roman" w:hAnsi="Times New Roman"/>
          <w:color w:val="000000"/>
        </w:rPr>
        <w:t>documentation,</w:t>
      </w:r>
      <w:r>
        <w:rPr>
          <w:rFonts w:ascii="Times New Roman" w:hAnsi="Times New Roman"/>
          <w:color w:val="000000"/>
        </w:rPr>
        <w:t xml:space="preserve"> we provided to OIRA, SSA’s internal systems and Intranet modalities </w:t>
      </w:r>
      <w:proofErr w:type="gramStart"/>
      <w:r>
        <w:rPr>
          <w:rFonts w:ascii="Times New Roman" w:hAnsi="Times New Roman"/>
          <w:color w:val="000000"/>
        </w:rPr>
        <w:t>are in compliance</w:t>
      </w:r>
      <w:proofErr w:type="gramEnd"/>
      <w:r>
        <w:rPr>
          <w:rFonts w:ascii="Times New Roman" w:hAnsi="Times New Roman"/>
          <w:color w:val="000000"/>
        </w:rPr>
        <w:t xml:space="preserve"> with GPEA.</w:t>
      </w:r>
    </w:p>
    <w:p w:rsidR="00840AD3" w:rsidP="00840AD3" w:rsidRDefault="00840AD3">
      <w:pPr>
        <w:ind w:left="720"/>
        <w:rPr>
          <w:rFonts w:ascii="Times New Roman" w:hAnsi="Times New Roman"/>
          <w:color w:val="000000"/>
        </w:rPr>
      </w:pPr>
    </w:p>
    <w:p w:rsidR="00840AD3" w:rsidP="00F63289" w:rsidRDefault="00840AD3">
      <w:pPr>
        <w:ind w:left="1440"/>
        <w:rPr>
          <w:rFonts w:ascii="Times New Roman" w:hAnsi="Times New Roman"/>
          <w:color w:val="000000"/>
        </w:rPr>
      </w:pPr>
      <w:r>
        <w:rPr>
          <w:rFonts w:ascii="Times New Roman" w:hAnsi="Times New Roman"/>
          <w:color w:val="000000"/>
        </w:rPr>
        <w:t>T</w:t>
      </w:r>
      <w:r w:rsidRPr="00574BA4">
        <w:rPr>
          <w:rFonts w:ascii="Times New Roman" w:hAnsi="Times New Roman"/>
          <w:color w:val="000000"/>
        </w:rPr>
        <w: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Pr>
          <w:rFonts w:ascii="Times New Roman" w:hAnsi="Times New Roman"/>
          <w:color w:val="000000"/>
        </w:rPr>
        <w:t>.</w:t>
      </w:r>
    </w:p>
    <w:p w:rsidR="00840AD3" w:rsidP="00840AD3" w:rsidRDefault="00840AD3">
      <w:pPr>
        <w:ind w:left="720"/>
        <w:rPr>
          <w:rFonts w:ascii="Times New Roman" w:hAnsi="Times New Roman"/>
          <w:color w:val="000000"/>
        </w:rPr>
      </w:pPr>
    </w:p>
    <w:p w:rsidR="000C1D18" w:rsidP="00F577A5" w:rsidRDefault="00A45D82">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P="00F577A5" w:rsidRDefault="00195247">
      <w:pPr>
        <w:tabs>
          <w:tab w:val="num" w:pos="1440"/>
        </w:tabs>
        <w:ind w:left="1440"/>
        <w:rPr>
          <w:rFonts w:ascii="Times New Roman" w:hAnsi="Times New Roman"/>
        </w:rPr>
      </w:pPr>
      <w:r>
        <w:rPr>
          <w:rFonts w:ascii="Times New Roman" w:hAnsi="Times New Roman"/>
        </w:rPr>
        <w:t>SSA does collect i</w:t>
      </w:r>
      <w:r w:rsidRPr="00631773" w:rsidR="00631773">
        <w:rPr>
          <w:rFonts w:ascii="Times New Roman" w:hAnsi="Times New Roman"/>
        </w:rPr>
        <w:t xml:space="preserve">nformation about income and resources on other forms.  However, </w:t>
      </w:r>
      <w:r w:rsidR="00363C36">
        <w:rPr>
          <w:rFonts w:ascii="Times New Roman" w:hAnsi="Times New Roman"/>
        </w:rPr>
        <w:t>the nature of the information we collect and the manner in which we collect it precludes duplication</w:t>
      </w:r>
      <w:r w:rsidR="00D42446">
        <w:rPr>
          <w:rFonts w:ascii="Times New Roman" w:hAnsi="Times New Roman"/>
        </w:rPr>
        <w:t>.  SSA does not use another collect</w:t>
      </w:r>
      <w:r>
        <w:rPr>
          <w:rFonts w:ascii="Times New Roman" w:hAnsi="Times New Roman"/>
        </w:rPr>
        <w:t>ion</w:t>
      </w:r>
      <w:r w:rsidR="00D42446">
        <w:rPr>
          <w:rFonts w:ascii="Times New Roman" w:hAnsi="Times New Roman"/>
        </w:rPr>
        <w:t xml:space="preserve"> instrument to obtain similar data </w:t>
      </w:r>
      <w:r w:rsidR="008A4EA0">
        <w:rPr>
          <w:rFonts w:ascii="Times New Roman" w:hAnsi="Times New Roman"/>
        </w:rPr>
        <w:t>regarding</w:t>
      </w:r>
      <w:r w:rsidR="00D42446">
        <w:rPr>
          <w:rFonts w:ascii="Times New Roman" w:hAnsi="Times New Roman"/>
        </w:rPr>
        <w:t xml:space="preserve"> </w:t>
      </w:r>
      <w:r w:rsidRPr="00631773" w:rsidR="00631773">
        <w:rPr>
          <w:rFonts w:ascii="Times New Roman" w:hAnsi="Times New Roman"/>
        </w:rPr>
        <w:t>information from individuals whose income is subject to deeming, other than an SSI-ineligible spouse.</w:t>
      </w:r>
      <w:r w:rsidRPr="006522D9" w:rsidR="00077E0E">
        <w:rPr>
          <w:rFonts w:ascii="Times New Roman" w:hAnsi="Times New Roman"/>
        </w:rPr>
        <w:t xml:space="preserve"> </w:t>
      </w:r>
    </w:p>
    <w:p w:rsidR="00314A5D" w:rsidP="00F577A5" w:rsidRDefault="00314A5D">
      <w:pPr>
        <w:tabs>
          <w:tab w:val="num" w:pos="1440"/>
        </w:tabs>
        <w:ind w:left="1440" w:hanging="720"/>
        <w:rPr>
          <w:rFonts w:ascii="Times New Roman" w:hAnsi="Times New Roman"/>
        </w:rPr>
      </w:pPr>
    </w:p>
    <w:p w:rsidR="00314A5D" w:rsidP="00F577A5" w:rsidRDefault="00314A5D">
      <w:pPr>
        <w:tabs>
          <w:tab w:val="num" w:pos="1440"/>
        </w:tabs>
        <w:ind w:left="1440"/>
        <w:rPr>
          <w:rFonts w:ascii="Times New Roman" w:hAnsi="Times New Roman"/>
        </w:rPr>
      </w:pPr>
      <w:r w:rsidRPr="00314A5D">
        <w:rPr>
          <w:rFonts w:ascii="Times New Roman" w:hAnsi="Times New Roman"/>
        </w:rPr>
        <w:t xml:space="preserve">Forms SSA-8000-BK (OMB Control No. 0960-0229) and SSA-8203-BK (OMB Control No. 0960 0416) request the same (and more) information from an SSI </w:t>
      </w:r>
      <w:r w:rsidR="00631773">
        <w:rPr>
          <w:rFonts w:ascii="Times New Roman" w:hAnsi="Times New Roman"/>
        </w:rPr>
        <w:t xml:space="preserve">applicant or </w:t>
      </w:r>
      <w:r w:rsidRPr="00314A5D">
        <w:rPr>
          <w:rFonts w:ascii="Times New Roman" w:hAnsi="Times New Roman"/>
        </w:rPr>
        <w:t>recipient and the SS</w:t>
      </w:r>
      <w:r w:rsidR="006414FA">
        <w:rPr>
          <w:rFonts w:ascii="Times New Roman" w:hAnsi="Times New Roman"/>
        </w:rPr>
        <w:t>I-ineligible spouse.  SSA uses F</w:t>
      </w:r>
      <w:r w:rsidRPr="00314A5D">
        <w:rPr>
          <w:rFonts w:ascii="Times New Roman" w:hAnsi="Times New Roman"/>
        </w:rPr>
        <w:t xml:space="preserve">orm </w:t>
      </w:r>
      <w:r w:rsidR="006414FA">
        <w:rPr>
          <w:rFonts w:ascii="Times New Roman" w:hAnsi="Times New Roman"/>
        </w:rPr>
        <w:t xml:space="preserve">              </w:t>
      </w:r>
      <w:r w:rsidRPr="00314A5D">
        <w:rPr>
          <w:rFonts w:ascii="Times New Roman" w:hAnsi="Times New Roman"/>
        </w:rPr>
        <w:lastRenderedPageBreak/>
        <w:t>SSA-8010-BK to request income and resource information from individuals other than the claimant and the claimant’s spouse when we need this information to determine SSI eligibility or continuing SSI eligibility (e.g. the parent(s) of an SSI</w:t>
      </w:r>
      <w:r w:rsidR="00B730AB">
        <w:rPr>
          <w:rFonts w:ascii="Times New Roman" w:hAnsi="Times New Roman"/>
        </w:rPr>
        <w:noBreakHyphen/>
      </w:r>
      <w:r w:rsidRPr="00314A5D">
        <w:rPr>
          <w:rFonts w:ascii="Times New Roman" w:hAnsi="Times New Roman"/>
        </w:rPr>
        <w:t>ineligible son or daughter).</w:t>
      </w:r>
    </w:p>
    <w:p w:rsidRPr="00BC7F42" w:rsidR="00314A5D" w:rsidP="00F577A5" w:rsidRDefault="00314A5D">
      <w:pPr>
        <w:tabs>
          <w:tab w:val="num" w:pos="1440"/>
        </w:tabs>
        <w:ind w:left="1440" w:hanging="720"/>
        <w:rPr>
          <w:rFonts w:ascii="Times New Roman" w:hAnsi="Times New Roman"/>
        </w:rPr>
      </w:pPr>
    </w:p>
    <w:p w:rsidRPr="00077E0E" w:rsidR="00077E0E" w:rsidP="00F577A5" w:rsidRDefault="00077E0E">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Pr="006522D9" w:rsidR="00077E0E" w:rsidP="00F577A5" w:rsidRDefault="00077E0E">
      <w:pPr>
        <w:tabs>
          <w:tab w:val="num" w:pos="1440"/>
        </w:tabs>
        <w:ind w:left="1440"/>
        <w:rPr>
          <w:rFonts w:ascii="Times New Roman" w:hAnsi="Times New Roman"/>
        </w:rPr>
      </w:pPr>
      <w:r w:rsidRPr="006522D9">
        <w:rPr>
          <w:rFonts w:ascii="Times New Roman" w:hAnsi="Times New Roman"/>
        </w:rPr>
        <w:t xml:space="preserve">This collection does not affect small businesses or other small entities. </w:t>
      </w:r>
    </w:p>
    <w:p w:rsidR="006B066B" w:rsidP="00F577A5" w:rsidRDefault="006B066B">
      <w:pPr>
        <w:tabs>
          <w:tab w:val="num" w:pos="1440"/>
        </w:tabs>
        <w:ind w:left="1440" w:hanging="720"/>
        <w:rPr>
          <w:rFonts w:ascii="Times New Roman" w:hAnsi="Times New Roman"/>
          <w:b/>
        </w:rPr>
      </w:pPr>
    </w:p>
    <w:p w:rsidR="006522D9" w:rsidP="00F577A5" w:rsidRDefault="00A45D82">
      <w:pPr>
        <w:tabs>
          <w:tab w:val="num" w:pos="1440"/>
        </w:tabs>
        <w:ind w:left="1440" w:hanging="720"/>
        <w:rPr>
          <w:rFonts w:ascii="Times New Roman" w:hAnsi="Times New Roman"/>
          <w:b/>
        </w:rPr>
      </w:pPr>
      <w:r w:rsidRPr="006B066B">
        <w:rPr>
          <w:rFonts w:ascii="Times New Roman" w:hAnsi="Times New Roman"/>
        </w:rPr>
        <w:t>6</w:t>
      </w:r>
      <w:r w:rsidRPr="005C2C39">
        <w:rPr>
          <w:rFonts w:ascii="Times New Roman" w:hAnsi="Times New Roman"/>
          <w:b/>
        </w:rPr>
        <w:t>.</w:t>
      </w:r>
      <w:r w:rsidRPr="00BC7F42">
        <w:rPr>
          <w:rFonts w:ascii="Times New Roman" w:hAnsi="Times New Roman"/>
        </w:rPr>
        <w:tab/>
      </w:r>
      <w:r w:rsidRPr="00BC7F42">
        <w:rPr>
          <w:rFonts w:ascii="Times New Roman" w:hAnsi="Times New Roman"/>
          <w:b/>
        </w:rPr>
        <w:t xml:space="preserve">Consequence of Not Collecting Information or </w:t>
      </w:r>
      <w:proofErr w:type="gramStart"/>
      <w:r w:rsidRPr="00BC7F42">
        <w:rPr>
          <w:rFonts w:ascii="Times New Roman" w:hAnsi="Times New Roman"/>
          <w:b/>
        </w:rPr>
        <w:t>Collecting</w:t>
      </w:r>
      <w:proofErr w:type="gramEnd"/>
      <w:r w:rsidRPr="00BC7F42">
        <w:rPr>
          <w:rFonts w:ascii="Times New Roman" w:hAnsi="Times New Roman"/>
          <w:b/>
        </w:rPr>
        <w:t xml:space="preserve"> it Less Frequently </w:t>
      </w:r>
    </w:p>
    <w:p w:rsidRPr="006522D9" w:rsidR="006522D9" w:rsidP="00F577A5" w:rsidRDefault="0097188A">
      <w:pPr>
        <w:tabs>
          <w:tab w:val="num" w:pos="1440"/>
        </w:tabs>
        <w:ind w:left="1440"/>
        <w:rPr>
          <w:rFonts w:ascii="Times New Roman" w:hAnsi="Times New Roman"/>
        </w:rPr>
      </w:pPr>
      <w:r>
        <w:rPr>
          <w:rFonts w:ascii="Times New Roman" w:hAnsi="Times New Roman"/>
        </w:rPr>
        <w:t>I</w:t>
      </w:r>
      <w:r w:rsidRPr="00314A5D" w:rsidR="00314A5D">
        <w:rPr>
          <w:rFonts w:ascii="Times New Roman" w:hAnsi="Times New Roman"/>
        </w:rPr>
        <w:t>f we did not collect this information</w:t>
      </w:r>
      <w:r>
        <w:rPr>
          <w:rFonts w:ascii="Times New Roman" w:hAnsi="Times New Roman"/>
        </w:rPr>
        <w:t>,</w:t>
      </w:r>
      <w:r w:rsidRPr="00314A5D" w:rsidR="00314A5D">
        <w:rPr>
          <w:rFonts w:ascii="Times New Roman" w:hAnsi="Times New Roman"/>
        </w:rPr>
        <w:t xml:space="preserve"> or we collected it less frequently</w:t>
      </w:r>
      <w:r>
        <w:rPr>
          <w:rFonts w:ascii="Times New Roman" w:hAnsi="Times New Roman"/>
        </w:rPr>
        <w:t>, it would result in i</w:t>
      </w:r>
      <w:r w:rsidRPr="00314A5D">
        <w:rPr>
          <w:rFonts w:ascii="Times New Roman" w:hAnsi="Times New Roman"/>
        </w:rPr>
        <w:t>mproper SSI payments</w:t>
      </w:r>
      <w:r w:rsidRPr="00314A5D" w:rsidR="00314A5D">
        <w:rPr>
          <w:rFonts w:ascii="Times New Roman" w:hAnsi="Times New Roman"/>
        </w:rPr>
        <w:t xml:space="preserve">.  Even though we require affected individuals to report changes in circumstances, SSA must be able to collect these reports through other means, such </w:t>
      </w:r>
      <w:r w:rsidRPr="00314A5D">
        <w:rPr>
          <w:rFonts w:ascii="Times New Roman" w:hAnsi="Times New Roman"/>
        </w:rPr>
        <w:t>as periodic SSI eligibility determinations</w:t>
      </w:r>
      <w:r w:rsidRPr="00314A5D" w:rsidR="00314A5D">
        <w:rPr>
          <w:rFonts w:ascii="Times New Roman" w:hAnsi="Times New Roman"/>
        </w:rPr>
        <w:t xml:space="preserve"> (usually made once a year).</w:t>
      </w:r>
      <w:r w:rsidR="00F27C7F">
        <w:rPr>
          <w:rFonts w:ascii="Times New Roman" w:hAnsi="Times New Roman"/>
        </w:rPr>
        <w:t xml:space="preserve">  </w:t>
      </w:r>
      <w:r w:rsidR="006522D9">
        <w:rPr>
          <w:rFonts w:ascii="Times New Roman" w:hAnsi="Times New Roman"/>
        </w:rPr>
        <w:t>There are no technical or legal obstacles to burden reduction.</w:t>
      </w:r>
    </w:p>
    <w:p w:rsidRPr="00BC7F42" w:rsidR="00A45D82" w:rsidP="00F577A5" w:rsidRDefault="00A45D82">
      <w:pPr>
        <w:tabs>
          <w:tab w:val="num" w:pos="1440"/>
        </w:tabs>
        <w:ind w:left="1440" w:hanging="720"/>
        <w:rPr>
          <w:rFonts w:ascii="Times New Roman" w:hAnsi="Times New Roman"/>
        </w:rPr>
      </w:pPr>
    </w:p>
    <w:p w:rsidR="00127980" w:rsidP="00F577A5" w:rsidRDefault="00A45D82">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631773" w:rsidR="00A45D82" w:rsidP="00F577A5" w:rsidRDefault="00A45D82">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rPr>
      </w:pPr>
      <w:r w:rsidRPr="006522D9">
        <w:rPr>
          <w:rFonts w:ascii="Times New Roman" w:hAnsi="Times New Roman"/>
          <w:b w:val="0"/>
          <w:i w:val="0"/>
        </w:rPr>
        <w:t xml:space="preserve">There are no special circumstances that would cause </w:t>
      </w:r>
      <w:r w:rsidRPr="006522D9" w:rsidR="002A4C30">
        <w:rPr>
          <w:rFonts w:ascii="Times New Roman" w:hAnsi="Times New Roman"/>
          <w:b w:val="0"/>
          <w:i w:val="0"/>
        </w:rPr>
        <w:t xml:space="preserve">SSA to conduct this information collection in a manner inconsistent with </w:t>
      </w:r>
      <w:proofErr w:type="gramStart"/>
      <w:r w:rsidRPr="00F577A5">
        <w:rPr>
          <w:rFonts w:ascii="Times New Roman" w:hAnsi="Times New Roman"/>
          <w:b w:val="0"/>
        </w:rPr>
        <w:t>5</w:t>
      </w:r>
      <w:proofErr w:type="gramEnd"/>
      <w:r w:rsidRPr="00F577A5">
        <w:rPr>
          <w:rFonts w:ascii="Times New Roman" w:hAnsi="Times New Roman"/>
          <w:b w:val="0"/>
        </w:rPr>
        <w:t xml:space="preserve"> CFR 1320.5</w:t>
      </w:r>
      <w:r w:rsidRPr="006414FA">
        <w:rPr>
          <w:rFonts w:ascii="Times New Roman" w:hAnsi="Times New Roman"/>
          <w:b w:val="0"/>
          <w:i w:val="0"/>
        </w:rPr>
        <w:t>.</w:t>
      </w:r>
    </w:p>
    <w:p w:rsidRPr="00BC7F42" w:rsidR="00A45D82" w:rsidP="00F577A5" w:rsidRDefault="00A45D82">
      <w:pPr>
        <w:tabs>
          <w:tab w:val="num" w:pos="1440"/>
        </w:tabs>
        <w:ind w:left="1440" w:hanging="720"/>
        <w:rPr>
          <w:rFonts w:ascii="Times New Roman" w:hAnsi="Times New Roman"/>
          <w:b/>
          <w:i/>
        </w:rPr>
      </w:pPr>
    </w:p>
    <w:p w:rsidRPr="002948C3" w:rsidR="003760E6" w:rsidP="00F577A5" w:rsidRDefault="00A45D82">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985789" w:rsidP="002948C3" w:rsidRDefault="002948C3">
      <w:pPr>
        <w:ind w:left="1440"/>
        <w:rPr>
          <w:rFonts w:ascii="Times New Roman" w:hAnsi="Times New Roman" w:eastAsia="SimSun"/>
          <w:snapToGrid/>
          <w:lang w:eastAsia="ar-SA"/>
        </w:rPr>
      </w:pPr>
      <w:r>
        <w:rPr>
          <w:rFonts w:ascii="Times New Roman" w:hAnsi="Times New Roman" w:eastAsia="SimSun"/>
          <w:snapToGrid/>
          <w:lang w:eastAsia="ar-SA"/>
        </w:rPr>
        <w:t>Th</w:t>
      </w:r>
      <w:r w:rsidRPr="002948C3">
        <w:rPr>
          <w:rFonts w:ascii="Times New Roman" w:hAnsi="Times New Roman" w:eastAsia="SimSun"/>
          <w:snapToGrid/>
          <w:lang w:eastAsia="ar-SA"/>
        </w:rPr>
        <w:t>e 60-day advance Federa</w:t>
      </w:r>
      <w:r w:rsidR="00985789">
        <w:rPr>
          <w:rFonts w:ascii="Times New Roman" w:hAnsi="Times New Roman" w:eastAsia="SimSun"/>
          <w:snapToGrid/>
          <w:lang w:eastAsia="ar-SA"/>
        </w:rPr>
        <w:t>l Register Notice published on August 28, 2020</w:t>
      </w:r>
      <w:r w:rsidRPr="002948C3">
        <w:rPr>
          <w:rFonts w:ascii="Times New Roman" w:hAnsi="Times New Roman" w:eastAsia="SimSun"/>
          <w:snapToGrid/>
          <w:lang w:eastAsia="ar-SA"/>
        </w:rPr>
        <w:t>, at</w:t>
      </w:r>
    </w:p>
    <w:p w:rsidRPr="002948C3" w:rsidR="006D1F01" w:rsidP="002948C3" w:rsidRDefault="00985789">
      <w:pPr>
        <w:ind w:left="1440"/>
        <w:rPr>
          <w:rFonts w:ascii="Times New Roman" w:hAnsi="Times New Roman"/>
          <w:b/>
        </w:rPr>
      </w:pPr>
      <w:r>
        <w:rPr>
          <w:rFonts w:ascii="Times New Roman" w:hAnsi="Times New Roman" w:eastAsia="SimSun"/>
          <w:snapToGrid/>
          <w:lang w:eastAsia="ar-SA"/>
        </w:rPr>
        <w:t>85</w:t>
      </w:r>
      <w:r w:rsidRPr="002948C3" w:rsidR="002948C3">
        <w:rPr>
          <w:rFonts w:ascii="Times New Roman" w:hAnsi="Times New Roman" w:eastAsia="SimSun"/>
          <w:snapToGrid/>
          <w:lang w:eastAsia="ar-SA"/>
        </w:rPr>
        <w:t xml:space="preserve"> FR </w:t>
      </w:r>
      <w:proofErr w:type="gramStart"/>
      <w:r>
        <w:rPr>
          <w:rFonts w:ascii="Times New Roman" w:hAnsi="Times New Roman" w:eastAsia="SimSun"/>
          <w:snapToGrid/>
          <w:lang w:eastAsia="ar-SA"/>
        </w:rPr>
        <w:t>53428</w:t>
      </w:r>
      <w:r w:rsidRPr="002948C3" w:rsidR="002948C3">
        <w:rPr>
          <w:rFonts w:ascii="Times New Roman" w:hAnsi="Times New Roman" w:eastAsia="SimSun"/>
          <w:snapToGrid/>
          <w:lang w:eastAsia="ar-SA"/>
        </w:rPr>
        <w:t>,</w:t>
      </w:r>
      <w:proofErr w:type="gramEnd"/>
      <w:r w:rsidRPr="002948C3" w:rsidR="002948C3">
        <w:rPr>
          <w:rFonts w:ascii="Times New Roman" w:hAnsi="Times New Roman" w:eastAsia="SimSun"/>
          <w:snapToGrid/>
          <w:lang w:eastAsia="ar-SA"/>
        </w:rPr>
        <w:t xml:space="preserve"> and we received no public comments.  The 30-day FRN published on</w:t>
      </w:r>
      <w:r>
        <w:rPr>
          <w:rFonts w:ascii="Times New Roman" w:hAnsi="Times New Roman" w:eastAsia="SimSun"/>
          <w:snapToGrid/>
          <w:lang w:eastAsia="ar-SA"/>
        </w:rPr>
        <w:t xml:space="preserve"> November 04, 2020 at 85 FR 70216</w:t>
      </w:r>
      <w:r w:rsidRPr="002948C3" w:rsidR="002948C3">
        <w:rPr>
          <w:rFonts w:ascii="Times New Roman" w:hAnsi="Times New Roman" w:eastAsia="SimSun"/>
          <w:snapToGrid/>
          <w:lang w:eastAsia="ar-SA"/>
        </w:rPr>
        <w:t xml:space="preserve">.  If we receive any comments in response to this Notice, we will forward them to OMB.  </w:t>
      </w:r>
      <w:r w:rsidR="006D1F01">
        <w:rPr>
          <w:rFonts w:ascii="Times New Roman" w:hAnsi="Times New Roman"/>
        </w:rPr>
        <w:t xml:space="preserve">We did not consult with the public in the </w:t>
      </w:r>
      <w:r w:rsidR="0062034C">
        <w:rPr>
          <w:rFonts w:ascii="Times New Roman" w:hAnsi="Times New Roman"/>
        </w:rPr>
        <w:t>revision</w:t>
      </w:r>
      <w:r w:rsidR="006D1F01">
        <w:rPr>
          <w:rFonts w:ascii="Times New Roman" w:hAnsi="Times New Roman"/>
        </w:rPr>
        <w:t xml:space="preserve"> of this form.</w:t>
      </w:r>
    </w:p>
    <w:p w:rsidRPr="00BC7F42" w:rsidR="00A45D82" w:rsidP="00F577A5" w:rsidRDefault="00A45D82">
      <w:pPr>
        <w:tabs>
          <w:tab w:val="num" w:pos="1440"/>
        </w:tabs>
        <w:ind w:left="1440" w:hanging="720"/>
        <w:rPr>
          <w:rFonts w:ascii="Times New Roman" w:hAnsi="Times New Roman"/>
        </w:rPr>
      </w:pPr>
    </w:p>
    <w:p w:rsidR="00640A26" w:rsidP="00F577A5" w:rsidRDefault="00A45D82">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6522D9" w:rsidR="00A45D82" w:rsidP="00F577A5" w:rsidRDefault="00795BAB">
      <w:pPr>
        <w:tabs>
          <w:tab w:val="num" w:pos="1440"/>
        </w:tabs>
        <w:ind w:left="1440"/>
        <w:rPr>
          <w:rFonts w:ascii="Times New Roman" w:hAnsi="Times New Roman"/>
        </w:rPr>
      </w:pPr>
      <w:r w:rsidRPr="006522D9">
        <w:rPr>
          <w:rFonts w:ascii="Times New Roman" w:hAnsi="Times New Roman"/>
        </w:rPr>
        <w:t>SSA does not provide payments or gifts</w:t>
      </w:r>
      <w:r w:rsidRPr="006522D9" w:rsidR="00A45D82">
        <w:rPr>
          <w:rFonts w:ascii="Times New Roman" w:hAnsi="Times New Roman"/>
        </w:rPr>
        <w:t xml:space="preserve"> to the respondents. </w:t>
      </w:r>
    </w:p>
    <w:p w:rsidRPr="00BC7F42" w:rsidR="00A45D82" w:rsidP="00F577A5" w:rsidRDefault="00A45D82">
      <w:pPr>
        <w:tabs>
          <w:tab w:val="num" w:pos="1440"/>
        </w:tabs>
        <w:ind w:left="1440" w:hanging="720"/>
        <w:rPr>
          <w:rFonts w:ascii="Times New Roman" w:hAnsi="Times New Roman"/>
        </w:rPr>
      </w:pPr>
    </w:p>
    <w:p w:rsidR="00795BAB" w:rsidP="00F577A5" w:rsidRDefault="00A45D82">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6522D9" w:rsidR="00A45D82" w:rsidP="00F577A5" w:rsidRDefault="00631F1B">
      <w:pPr>
        <w:tabs>
          <w:tab w:val="num" w:pos="1440"/>
        </w:tabs>
        <w:ind w:left="1440"/>
        <w:rPr>
          <w:rFonts w:ascii="Times New Roman" w:hAnsi="Times New Roman"/>
        </w:rPr>
      </w:pPr>
      <w:r w:rsidRPr="006522D9">
        <w:rPr>
          <w:rFonts w:ascii="Times New Roman" w:hAnsi="Times New Roman"/>
        </w:rPr>
        <w:t>SSA pro</w:t>
      </w:r>
      <w:r w:rsidRPr="006522D9" w:rsidR="00D0011E">
        <w:rPr>
          <w:rFonts w:ascii="Times New Roman" w:hAnsi="Times New Roman"/>
        </w:rPr>
        <w:t>tects and holds</w:t>
      </w:r>
      <w:r w:rsidR="008F2733">
        <w:rPr>
          <w:rFonts w:ascii="Times New Roman" w:hAnsi="Times New Roman"/>
        </w:rPr>
        <w:t xml:space="preserve"> confidential the information </w:t>
      </w:r>
      <w:r w:rsidR="00974C45">
        <w:rPr>
          <w:rFonts w:ascii="Times New Roman" w:hAnsi="Times New Roman"/>
        </w:rPr>
        <w:t>it</w:t>
      </w:r>
      <w:r w:rsidRPr="006522D9" w:rsidR="00974C45">
        <w:rPr>
          <w:rFonts w:ascii="Times New Roman" w:hAnsi="Times New Roman"/>
        </w:rPr>
        <w:t xml:space="preserve"> </w:t>
      </w:r>
      <w:r w:rsidR="008F2733">
        <w:rPr>
          <w:rFonts w:ascii="Times New Roman" w:hAnsi="Times New Roman"/>
        </w:rPr>
        <w:t>collect</w:t>
      </w:r>
      <w:r w:rsidR="00974C45">
        <w:rPr>
          <w:rFonts w:ascii="Times New Roman" w:hAnsi="Times New Roman"/>
        </w:rPr>
        <w:t>s</w:t>
      </w:r>
      <w:r w:rsidRPr="006522D9" w:rsidR="00D0011E">
        <w:rPr>
          <w:rFonts w:ascii="Times New Roman" w:hAnsi="Times New Roman"/>
        </w:rPr>
        <w:t xml:space="preserve"> i</w:t>
      </w:r>
      <w:r w:rsidRPr="006522D9" w:rsidR="00A45D82">
        <w:rPr>
          <w:rFonts w:ascii="Times New Roman" w:hAnsi="Times New Roman"/>
        </w:rPr>
        <w:t xml:space="preserve">n accordance with </w:t>
      </w:r>
      <w:r w:rsidRPr="008F2733" w:rsidR="00A45D82">
        <w:rPr>
          <w:rFonts w:ascii="Times New Roman" w:hAnsi="Times New Roman"/>
          <w:i/>
        </w:rPr>
        <w:t>42 U.S.C. 1306, 20 CFR 401</w:t>
      </w:r>
      <w:r w:rsidRPr="006522D9" w:rsidR="00A45D82">
        <w:rPr>
          <w:rFonts w:ascii="Times New Roman" w:hAnsi="Times New Roman"/>
        </w:rPr>
        <w:t xml:space="preserve"> and </w:t>
      </w:r>
      <w:r w:rsidRPr="008F2733" w:rsidR="00A45D82">
        <w:rPr>
          <w:rFonts w:ascii="Times New Roman" w:hAnsi="Times New Roman"/>
          <w:i/>
        </w:rPr>
        <w:t xml:space="preserve">402, 5 U.S.C. 552 </w:t>
      </w:r>
      <w:r w:rsidRPr="00F577A5" w:rsidR="00A45D82">
        <w:rPr>
          <w:rFonts w:ascii="Times New Roman" w:hAnsi="Times New Roman"/>
        </w:rPr>
        <w:t>(Freedom of Information Act)</w:t>
      </w:r>
      <w:r w:rsidRPr="008F2733" w:rsidR="00A45D82">
        <w:rPr>
          <w:rFonts w:ascii="Times New Roman" w:hAnsi="Times New Roman"/>
          <w:i/>
        </w:rPr>
        <w:t xml:space="preserve">, 5 U.S.C. 552a </w:t>
      </w:r>
      <w:r w:rsidRPr="00F577A5" w:rsidR="00A45D82">
        <w:rPr>
          <w:rFonts w:ascii="Times New Roman" w:hAnsi="Times New Roman"/>
        </w:rPr>
        <w:t>(Privacy Act of 1974)</w:t>
      </w:r>
      <w:r w:rsidRPr="00F577A5" w:rsidR="00D0011E">
        <w:rPr>
          <w:rFonts w:ascii="Times New Roman" w:hAnsi="Times New Roman"/>
        </w:rPr>
        <w:t>,</w:t>
      </w:r>
      <w:r w:rsidRPr="006522D9" w:rsidR="00A45D82">
        <w:rPr>
          <w:rFonts w:ascii="Times New Roman" w:hAnsi="Times New Roman"/>
        </w:rPr>
        <w:t xml:space="preserve"> and OMB Circular No. A-130</w:t>
      </w:r>
      <w:r w:rsidRPr="006522D9" w:rsidR="00A45D82">
        <w:rPr>
          <w:rFonts w:ascii="Times New Roman" w:hAnsi="Times New Roman"/>
          <w:color w:val="0000FF"/>
        </w:rPr>
        <w:t>.</w:t>
      </w:r>
    </w:p>
    <w:p w:rsidRPr="00BC7F42" w:rsidR="00A45D82" w:rsidP="00F577A5" w:rsidRDefault="00A45D82">
      <w:pPr>
        <w:pStyle w:val="Header"/>
        <w:tabs>
          <w:tab w:val="clear" w:pos="4320"/>
          <w:tab w:val="clear" w:pos="8640"/>
          <w:tab w:val="num" w:pos="1440"/>
        </w:tabs>
        <w:ind w:left="1440" w:hanging="720"/>
        <w:rPr>
          <w:rFonts w:ascii="Times New Roman" w:hAnsi="Times New Roman"/>
        </w:rPr>
      </w:pPr>
    </w:p>
    <w:p w:rsidR="00D0011E" w:rsidP="00F577A5" w:rsidRDefault="00A45D82">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6522D9" w:rsidR="00A45D82" w:rsidP="00F577A5" w:rsidRDefault="004A1E8B">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4A1E8B">
        <w:rPr>
          <w:rFonts w:ascii="Times New Roman" w:hAnsi="Times New Roman"/>
          <w:b w:val="0"/>
          <w:i w:val="0"/>
        </w:rPr>
        <w:t>The information collection does not contain any questions of a sensitive nature</w:t>
      </w:r>
      <w:r w:rsidRPr="006522D9" w:rsidR="00A45D82">
        <w:rPr>
          <w:rFonts w:ascii="Times New Roman" w:hAnsi="Times New Roman"/>
          <w:b w:val="0"/>
          <w:i w:val="0"/>
        </w:rPr>
        <w:t>.</w:t>
      </w:r>
    </w:p>
    <w:p w:rsidR="00A45D82" w:rsidP="00F577A5" w:rsidRDefault="00A45D82">
      <w:pPr>
        <w:tabs>
          <w:tab w:val="num" w:pos="1440"/>
        </w:tabs>
        <w:ind w:left="1440" w:hanging="720"/>
        <w:rPr>
          <w:rFonts w:ascii="Times New Roman" w:hAnsi="Times New Roman"/>
        </w:rPr>
      </w:pPr>
    </w:p>
    <w:p w:rsidR="00FD329C" w:rsidP="00F577A5" w:rsidRDefault="00FD329C">
      <w:pPr>
        <w:tabs>
          <w:tab w:val="num" w:pos="1440"/>
        </w:tabs>
        <w:ind w:left="1440" w:hanging="720"/>
        <w:rPr>
          <w:rFonts w:ascii="Times New Roman" w:hAnsi="Times New Roman"/>
        </w:rPr>
      </w:pPr>
    </w:p>
    <w:p w:rsidR="00FD329C" w:rsidP="00F577A5" w:rsidRDefault="00FD329C">
      <w:pPr>
        <w:tabs>
          <w:tab w:val="num" w:pos="1440"/>
        </w:tabs>
        <w:ind w:left="1440" w:hanging="720"/>
        <w:rPr>
          <w:rFonts w:ascii="Times New Roman" w:hAnsi="Times New Roman"/>
        </w:rPr>
      </w:pPr>
    </w:p>
    <w:p w:rsidRPr="00BC7F42" w:rsidR="00FD329C" w:rsidP="00F577A5" w:rsidRDefault="00FD329C">
      <w:pPr>
        <w:tabs>
          <w:tab w:val="num" w:pos="1440"/>
        </w:tabs>
        <w:ind w:left="1440" w:hanging="720"/>
        <w:rPr>
          <w:rFonts w:ascii="Times New Roman" w:hAnsi="Times New Roman"/>
        </w:rPr>
      </w:pPr>
    </w:p>
    <w:p w:rsidR="003E145C" w:rsidP="00F577A5" w:rsidRDefault="00A45D82">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tbl>
      <w:tblPr>
        <w:tblStyle w:val="TableGrid1"/>
        <w:tblpPr w:leftFromText="180" w:rightFromText="180" w:vertAnchor="text" w:horzAnchor="page" w:tblpX="248" w:tblpY="422"/>
        <w:tblW w:w="11875" w:type="dxa"/>
        <w:tblLayout w:type="fixed"/>
        <w:tblLook w:val="04A0" w:firstRow="1" w:lastRow="0" w:firstColumn="1" w:lastColumn="0" w:noHBand="0" w:noVBand="1"/>
      </w:tblPr>
      <w:tblGrid>
        <w:gridCol w:w="1705"/>
        <w:gridCol w:w="1530"/>
        <w:gridCol w:w="1350"/>
        <w:gridCol w:w="1260"/>
        <w:gridCol w:w="1260"/>
        <w:gridCol w:w="1440"/>
        <w:gridCol w:w="1350"/>
        <w:gridCol w:w="1980"/>
      </w:tblGrid>
      <w:tr w:rsidRPr="006B066B" w:rsidR="006B066B" w:rsidTr="006162BA">
        <w:trPr>
          <w:trHeight w:val="220"/>
        </w:trPr>
        <w:tc>
          <w:tcPr>
            <w:tcW w:w="1705" w:type="dxa"/>
          </w:tcPr>
          <w:p w:rsidRPr="006B066B" w:rsidR="006B066B" w:rsidP="006B066B" w:rsidRDefault="006B066B">
            <w:pPr>
              <w:widowControl/>
              <w:tabs>
                <w:tab w:val="left" w:pos="1350"/>
              </w:tabs>
              <w:autoSpaceDE w:val="0"/>
              <w:autoSpaceDN w:val="0"/>
              <w:adjustRightInd w:val="0"/>
              <w:ind w:hanging="18"/>
              <w:rPr>
                <w:rFonts w:ascii="Times New Roman" w:hAnsi="Times New Roman" w:eastAsia="Calibri"/>
                <w:b/>
                <w:lang w:eastAsia="zh-CN"/>
              </w:rPr>
            </w:pPr>
            <w:r w:rsidRPr="006B066B">
              <w:rPr>
                <w:rFonts w:ascii="Times New Roman" w:hAnsi="Times New Roman" w:eastAsia="Calibri"/>
                <w:b/>
                <w:lang w:eastAsia="zh-CN"/>
              </w:rPr>
              <w:t>Modality of Completion</w:t>
            </w:r>
          </w:p>
        </w:tc>
        <w:tc>
          <w:tcPr>
            <w:tcW w:w="1530" w:type="dxa"/>
          </w:tcPr>
          <w:p w:rsidRPr="006B066B" w:rsidR="006B066B" w:rsidP="006B066B" w:rsidRDefault="006B066B">
            <w:pPr>
              <w:widowControl/>
              <w:tabs>
                <w:tab w:val="left" w:pos="1350"/>
              </w:tabs>
              <w:autoSpaceDE w:val="0"/>
              <w:autoSpaceDN w:val="0"/>
              <w:adjustRightInd w:val="0"/>
              <w:rPr>
                <w:rFonts w:ascii="Times New Roman" w:hAnsi="Times New Roman" w:eastAsia="Calibri"/>
                <w:b/>
                <w:lang w:eastAsia="zh-CN"/>
              </w:rPr>
            </w:pPr>
            <w:r w:rsidRPr="006B066B">
              <w:rPr>
                <w:rFonts w:ascii="Times New Roman" w:hAnsi="Times New Roman" w:eastAsia="Calibri"/>
                <w:b/>
                <w:lang w:eastAsia="zh-CN"/>
              </w:rPr>
              <w:t>Number of Respondents</w:t>
            </w:r>
          </w:p>
        </w:tc>
        <w:tc>
          <w:tcPr>
            <w:tcW w:w="1350" w:type="dxa"/>
          </w:tcPr>
          <w:p w:rsidRPr="006B066B" w:rsidR="006B066B" w:rsidP="006B066B" w:rsidRDefault="006B066B">
            <w:pPr>
              <w:widowControl/>
              <w:tabs>
                <w:tab w:val="left" w:pos="1350"/>
              </w:tabs>
              <w:autoSpaceDE w:val="0"/>
              <w:autoSpaceDN w:val="0"/>
              <w:adjustRightInd w:val="0"/>
              <w:rPr>
                <w:rFonts w:ascii="Times New Roman" w:hAnsi="Times New Roman" w:eastAsia="Calibri"/>
                <w:b/>
                <w:lang w:eastAsia="zh-CN"/>
              </w:rPr>
            </w:pPr>
            <w:r w:rsidRPr="006B066B">
              <w:rPr>
                <w:rFonts w:ascii="Times New Roman" w:hAnsi="Times New Roman" w:eastAsia="Calibri"/>
                <w:b/>
                <w:lang w:eastAsia="zh-CN"/>
              </w:rPr>
              <w:t>Frequency of Response</w:t>
            </w:r>
          </w:p>
        </w:tc>
        <w:tc>
          <w:tcPr>
            <w:tcW w:w="1260" w:type="dxa"/>
          </w:tcPr>
          <w:p w:rsidRPr="006B066B" w:rsidR="006B066B" w:rsidP="006B066B" w:rsidRDefault="006B066B">
            <w:pPr>
              <w:widowControl/>
              <w:tabs>
                <w:tab w:val="left" w:pos="1350"/>
              </w:tabs>
              <w:autoSpaceDE w:val="0"/>
              <w:autoSpaceDN w:val="0"/>
              <w:adjustRightInd w:val="0"/>
              <w:rPr>
                <w:rFonts w:ascii="Times New Roman" w:hAnsi="Times New Roman" w:eastAsia="Calibri"/>
                <w:b/>
                <w:lang w:eastAsia="zh-CN"/>
              </w:rPr>
            </w:pPr>
            <w:r w:rsidRPr="006B066B">
              <w:rPr>
                <w:rFonts w:ascii="Times New Roman" w:hAnsi="Times New Roman" w:eastAsia="Calibri"/>
                <w:b/>
                <w:lang w:eastAsia="zh-CN"/>
              </w:rPr>
              <w:t>Average Burden per Response (minutes)</w:t>
            </w:r>
          </w:p>
        </w:tc>
        <w:tc>
          <w:tcPr>
            <w:tcW w:w="1260" w:type="dxa"/>
          </w:tcPr>
          <w:p w:rsidRPr="006B066B" w:rsidR="006B066B" w:rsidP="006B066B" w:rsidRDefault="006B066B">
            <w:pPr>
              <w:widowControl/>
              <w:tabs>
                <w:tab w:val="left" w:pos="1350"/>
              </w:tabs>
              <w:autoSpaceDE w:val="0"/>
              <w:autoSpaceDN w:val="0"/>
              <w:adjustRightInd w:val="0"/>
              <w:rPr>
                <w:rFonts w:ascii="Times New Roman" w:hAnsi="Times New Roman" w:eastAsia="Calibri"/>
                <w:b/>
                <w:lang w:eastAsia="zh-CN"/>
              </w:rPr>
            </w:pPr>
            <w:r w:rsidRPr="006B066B">
              <w:rPr>
                <w:rFonts w:ascii="Times New Roman" w:hAnsi="Times New Roman" w:eastAsia="Calibri"/>
                <w:b/>
                <w:lang w:eastAsia="zh-CN"/>
              </w:rPr>
              <w:t>Estimated Total Annual Burden (hours)</w:t>
            </w:r>
          </w:p>
        </w:tc>
        <w:tc>
          <w:tcPr>
            <w:tcW w:w="1440" w:type="dxa"/>
          </w:tcPr>
          <w:p w:rsidRPr="006B066B" w:rsidR="006B066B" w:rsidP="006B066B" w:rsidRDefault="006B066B">
            <w:pPr>
              <w:widowControl/>
              <w:tabs>
                <w:tab w:val="left" w:pos="1350"/>
              </w:tabs>
              <w:autoSpaceDE w:val="0"/>
              <w:autoSpaceDN w:val="0"/>
              <w:adjustRightInd w:val="0"/>
              <w:rPr>
                <w:rFonts w:ascii="Times New Roman" w:hAnsi="Times New Roman" w:eastAsia="Calibri"/>
                <w:b/>
                <w:lang w:eastAsia="zh-CN"/>
              </w:rPr>
            </w:pPr>
            <w:r w:rsidRPr="006B066B">
              <w:rPr>
                <w:rFonts w:ascii="Times New Roman" w:hAnsi="Times New Roman" w:eastAsia="Calibri"/>
                <w:b/>
                <w:lang w:eastAsia="zh-CN"/>
              </w:rPr>
              <w:t>Average Theoretical Hourly Cost Amount (dollars)*</w:t>
            </w:r>
          </w:p>
        </w:tc>
        <w:tc>
          <w:tcPr>
            <w:tcW w:w="1350" w:type="dxa"/>
          </w:tcPr>
          <w:p w:rsidRPr="006B066B" w:rsidR="006B066B" w:rsidP="006B066B" w:rsidRDefault="006B066B">
            <w:pPr>
              <w:widowControl/>
              <w:autoSpaceDE w:val="0"/>
              <w:autoSpaceDN w:val="0"/>
              <w:adjustRightInd w:val="0"/>
              <w:rPr>
                <w:rFonts w:ascii="Times New Roman" w:hAnsi="Times New Roman" w:eastAsia="Calibri"/>
                <w:b/>
                <w:lang w:eastAsia="zh-CN"/>
              </w:rPr>
            </w:pPr>
            <w:r w:rsidRPr="006B066B">
              <w:rPr>
                <w:rFonts w:ascii="Times New Roman" w:hAnsi="Times New Roman" w:eastAsia="Calibri"/>
                <w:b/>
                <w:lang w:eastAsia="zh-CN"/>
              </w:rPr>
              <w:t xml:space="preserve">Average Wait Time in Field Office </w:t>
            </w:r>
          </w:p>
          <w:p w:rsidRPr="006B066B" w:rsidR="006B066B" w:rsidP="006B066B" w:rsidRDefault="006B066B">
            <w:pPr>
              <w:widowControl/>
              <w:tabs>
                <w:tab w:val="left" w:pos="1350"/>
              </w:tabs>
              <w:autoSpaceDE w:val="0"/>
              <w:autoSpaceDN w:val="0"/>
              <w:adjustRightInd w:val="0"/>
              <w:rPr>
                <w:rFonts w:ascii="Times New Roman" w:hAnsi="Times New Roman" w:eastAsia="Calibri"/>
                <w:b/>
                <w:lang w:eastAsia="zh-CN"/>
              </w:rPr>
            </w:pPr>
            <w:r w:rsidRPr="006B066B">
              <w:rPr>
                <w:rFonts w:ascii="Times New Roman" w:hAnsi="Times New Roman" w:eastAsia="Calibri"/>
                <w:b/>
                <w:lang w:eastAsia="zh-CN"/>
              </w:rPr>
              <w:t>(minutes) **</w:t>
            </w:r>
          </w:p>
        </w:tc>
        <w:tc>
          <w:tcPr>
            <w:tcW w:w="1980" w:type="dxa"/>
          </w:tcPr>
          <w:p w:rsidRPr="006B066B" w:rsidR="006B066B" w:rsidP="006B066B" w:rsidRDefault="006B066B">
            <w:pPr>
              <w:widowControl/>
              <w:autoSpaceDE w:val="0"/>
              <w:autoSpaceDN w:val="0"/>
              <w:adjustRightInd w:val="0"/>
              <w:rPr>
                <w:rFonts w:ascii="Times New Roman" w:hAnsi="Times New Roman" w:eastAsia="Calibri"/>
                <w:b/>
                <w:lang w:eastAsia="zh-CN"/>
              </w:rPr>
            </w:pPr>
            <w:r w:rsidRPr="006B066B">
              <w:rPr>
                <w:rFonts w:ascii="Times New Roman" w:hAnsi="Times New Roman" w:eastAsia="Calibri"/>
                <w:b/>
                <w:lang w:eastAsia="zh-CN"/>
              </w:rPr>
              <w:t>Total Annual Opportunity Cost (dollars) ***</w:t>
            </w:r>
          </w:p>
        </w:tc>
      </w:tr>
      <w:tr w:rsidRPr="006B066B" w:rsidR="006B066B" w:rsidTr="006162BA">
        <w:trPr>
          <w:trHeight w:val="293"/>
        </w:trPr>
        <w:tc>
          <w:tcPr>
            <w:tcW w:w="1705" w:type="dxa"/>
            <w:shd w:val="clear" w:color="auto" w:fill="auto"/>
          </w:tcPr>
          <w:p w:rsidRPr="006B066B" w:rsidR="006B066B" w:rsidP="006B066B" w:rsidRDefault="006B066B">
            <w:pPr>
              <w:rPr>
                <w:rFonts w:ascii="Times New Roman" w:hAnsi="Times New Roman" w:eastAsia="Calibri"/>
                <w:lang w:eastAsia="zh-CN"/>
              </w:rPr>
            </w:pPr>
            <w:r w:rsidRPr="006B066B">
              <w:rPr>
                <w:rFonts w:ascii="Times New Roman" w:hAnsi="Times New Roman" w:eastAsia="Calibri"/>
                <w:lang w:eastAsia="zh-CN"/>
              </w:rPr>
              <w:t xml:space="preserve">SSA-8010-BK </w:t>
            </w:r>
            <w:r w:rsidRPr="006B066B">
              <w:rPr>
                <w:rFonts w:ascii="Times New Roman" w:hAnsi="Times New Roman" w:eastAsia="Calibri"/>
                <w:lang w:eastAsia="zh-CN"/>
              </w:rPr>
              <w:lastRenderedPageBreak/>
              <w:t>(Intranet)</w:t>
            </w:r>
          </w:p>
        </w:tc>
        <w:tc>
          <w:tcPr>
            <w:tcW w:w="1530" w:type="dxa"/>
            <w:shd w:val="clear" w:color="auto" w:fill="auto"/>
          </w:tcPr>
          <w:p w:rsidRPr="006B066B" w:rsidR="006B066B" w:rsidP="006B066B" w:rsidRDefault="006B066B">
            <w:pPr>
              <w:widowControl/>
              <w:rPr>
                <w:rFonts w:ascii="Times New Roman" w:hAnsi="Times New Roman" w:eastAsia="Calibri"/>
                <w:lang w:eastAsia="zh-CN"/>
              </w:rPr>
            </w:pPr>
            <w:r w:rsidRPr="006B066B">
              <w:rPr>
                <w:rFonts w:ascii="Times New Roman" w:hAnsi="Times New Roman" w:eastAsia="Calibri"/>
                <w:lang w:eastAsia="zh-CN"/>
              </w:rPr>
              <w:lastRenderedPageBreak/>
              <w:t>1,855,340</w:t>
            </w:r>
          </w:p>
        </w:tc>
        <w:tc>
          <w:tcPr>
            <w:tcW w:w="1350" w:type="dxa"/>
            <w:shd w:val="clear" w:color="auto" w:fill="auto"/>
          </w:tcPr>
          <w:p w:rsidRPr="006B066B" w:rsidR="006B066B" w:rsidP="006B066B" w:rsidRDefault="006B066B">
            <w:pPr>
              <w:widowControl/>
              <w:rPr>
                <w:rFonts w:ascii="Times New Roman" w:hAnsi="Times New Roman" w:eastAsia="Calibri"/>
                <w:lang w:eastAsia="zh-CN"/>
              </w:rPr>
            </w:pPr>
            <w:r w:rsidRPr="006B066B">
              <w:rPr>
                <w:rFonts w:ascii="Times New Roman" w:hAnsi="Times New Roman" w:eastAsia="Calibri"/>
                <w:lang w:eastAsia="zh-CN"/>
              </w:rPr>
              <w:t>1</w:t>
            </w:r>
          </w:p>
        </w:tc>
        <w:tc>
          <w:tcPr>
            <w:tcW w:w="1260" w:type="dxa"/>
            <w:shd w:val="clear" w:color="auto" w:fill="auto"/>
          </w:tcPr>
          <w:p w:rsidRPr="006B066B" w:rsidR="006B066B" w:rsidP="006B066B" w:rsidRDefault="006B066B">
            <w:pPr>
              <w:widowControl/>
              <w:rPr>
                <w:rFonts w:ascii="Times New Roman" w:hAnsi="Times New Roman" w:eastAsia="Calibri"/>
                <w:lang w:eastAsia="zh-CN"/>
              </w:rPr>
            </w:pPr>
            <w:r w:rsidRPr="006B066B">
              <w:rPr>
                <w:rFonts w:ascii="Times New Roman" w:hAnsi="Times New Roman" w:eastAsia="Calibri"/>
                <w:lang w:eastAsia="zh-CN"/>
              </w:rPr>
              <w:t>20</w:t>
            </w:r>
          </w:p>
        </w:tc>
        <w:tc>
          <w:tcPr>
            <w:tcW w:w="1260" w:type="dxa"/>
            <w:shd w:val="clear" w:color="auto" w:fill="auto"/>
          </w:tcPr>
          <w:p w:rsidRPr="006B066B" w:rsidR="006B066B" w:rsidP="006B066B" w:rsidRDefault="006B066B">
            <w:pPr>
              <w:jc w:val="right"/>
              <w:rPr>
                <w:rFonts w:ascii="Times New Roman" w:hAnsi="Times New Roman" w:eastAsia="Calibri"/>
                <w:lang w:eastAsia="zh-CN"/>
              </w:rPr>
            </w:pPr>
            <w:r w:rsidRPr="006B066B">
              <w:rPr>
                <w:rFonts w:ascii="Times New Roman" w:hAnsi="Times New Roman" w:eastAsia="Calibri"/>
                <w:lang w:eastAsia="zh-CN"/>
              </w:rPr>
              <w:t>618,447</w:t>
            </w:r>
          </w:p>
        </w:tc>
        <w:tc>
          <w:tcPr>
            <w:tcW w:w="1440" w:type="dxa"/>
          </w:tcPr>
          <w:p w:rsidRPr="006B066B" w:rsidR="006B066B" w:rsidP="006B066B" w:rsidRDefault="006B066B">
            <w:pPr>
              <w:snapToGrid w:val="0"/>
              <w:jc w:val="right"/>
              <w:rPr>
                <w:rFonts w:ascii="Times New Roman" w:hAnsi="Times New Roman" w:eastAsia="Calibri"/>
                <w:lang w:eastAsia="zh-CN"/>
              </w:rPr>
            </w:pPr>
            <w:r w:rsidRPr="006B066B">
              <w:rPr>
                <w:rFonts w:ascii="Times New Roman" w:hAnsi="Times New Roman" w:eastAsia="Calibri"/>
                <w:lang w:eastAsia="zh-CN"/>
              </w:rPr>
              <w:t>$10.73*</w:t>
            </w:r>
          </w:p>
        </w:tc>
        <w:tc>
          <w:tcPr>
            <w:tcW w:w="1350" w:type="dxa"/>
          </w:tcPr>
          <w:p w:rsidRPr="006B066B" w:rsidR="006B066B" w:rsidP="006B066B" w:rsidRDefault="006B066B">
            <w:pPr>
              <w:widowControl/>
              <w:tabs>
                <w:tab w:val="left" w:pos="1350"/>
              </w:tabs>
              <w:autoSpaceDE w:val="0"/>
              <w:autoSpaceDN w:val="0"/>
              <w:adjustRightInd w:val="0"/>
              <w:jc w:val="right"/>
              <w:rPr>
                <w:rFonts w:ascii="Times New Roman" w:hAnsi="Times New Roman" w:eastAsia="Calibri"/>
                <w:lang w:eastAsia="zh-CN"/>
              </w:rPr>
            </w:pPr>
            <w:r w:rsidRPr="006B066B">
              <w:rPr>
                <w:rFonts w:ascii="Times New Roman" w:hAnsi="Times New Roman" w:eastAsia="Calibri"/>
                <w:lang w:eastAsia="zh-CN"/>
              </w:rPr>
              <w:t>24**</w:t>
            </w:r>
          </w:p>
        </w:tc>
        <w:tc>
          <w:tcPr>
            <w:tcW w:w="1980" w:type="dxa"/>
          </w:tcPr>
          <w:p w:rsidRPr="006B066B" w:rsidR="006B066B" w:rsidP="006B066B" w:rsidRDefault="006B066B">
            <w:pPr>
              <w:widowControl/>
              <w:tabs>
                <w:tab w:val="left" w:pos="1350"/>
              </w:tabs>
              <w:autoSpaceDE w:val="0"/>
              <w:autoSpaceDN w:val="0"/>
              <w:adjustRightInd w:val="0"/>
              <w:jc w:val="right"/>
              <w:rPr>
                <w:rFonts w:ascii="Times New Roman" w:hAnsi="Times New Roman" w:eastAsia="Calibri"/>
                <w:lang w:eastAsia="zh-CN"/>
              </w:rPr>
            </w:pPr>
            <w:r w:rsidRPr="006B066B">
              <w:rPr>
                <w:rFonts w:ascii="Times New Roman" w:hAnsi="Times New Roman" w:eastAsia="Calibri"/>
                <w:lang w:eastAsia="zh-CN"/>
              </w:rPr>
              <w:t>$14,599,056***</w:t>
            </w:r>
          </w:p>
        </w:tc>
      </w:tr>
      <w:tr w:rsidRPr="006B066B" w:rsidR="006B066B" w:rsidTr="006162BA">
        <w:trPr>
          <w:trHeight w:val="293"/>
        </w:trPr>
        <w:tc>
          <w:tcPr>
            <w:tcW w:w="1705" w:type="dxa"/>
            <w:shd w:val="clear" w:color="auto" w:fill="auto"/>
          </w:tcPr>
          <w:p w:rsidRPr="006B066B" w:rsidR="006B066B" w:rsidP="006B066B" w:rsidRDefault="006B066B">
            <w:pPr>
              <w:widowControl/>
              <w:rPr>
                <w:rFonts w:ascii="Times New Roman" w:hAnsi="Times New Roman" w:eastAsia="Calibri"/>
                <w:lang w:eastAsia="zh-CN"/>
              </w:rPr>
            </w:pPr>
            <w:r w:rsidRPr="006B066B">
              <w:rPr>
                <w:rFonts w:ascii="Times New Roman" w:hAnsi="Times New Roman" w:eastAsia="Calibri"/>
                <w:lang w:eastAsia="zh-CN"/>
              </w:rPr>
              <w:t>SSA-8010-BK (Paper)</w:t>
            </w:r>
          </w:p>
        </w:tc>
        <w:tc>
          <w:tcPr>
            <w:tcW w:w="1530" w:type="dxa"/>
            <w:shd w:val="clear" w:color="auto" w:fill="auto"/>
          </w:tcPr>
          <w:p w:rsidRPr="006B066B" w:rsidR="006B066B" w:rsidP="006B066B" w:rsidRDefault="006B066B">
            <w:pPr>
              <w:widowControl/>
              <w:rPr>
                <w:rFonts w:ascii="Times New Roman" w:hAnsi="Times New Roman" w:eastAsia="Calibri"/>
                <w:lang w:eastAsia="zh-CN"/>
              </w:rPr>
            </w:pPr>
            <w:r w:rsidRPr="006B066B">
              <w:rPr>
                <w:rFonts w:ascii="Times New Roman" w:hAnsi="Times New Roman" w:eastAsia="Calibri"/>
                <w:lang w:eastAsia="zh-CN"/>
              </w:rPr>
              <w:t>61,380</w:t>
            </w:r>
          </w:p>
        </w:tc>
        <w:tc>
          <w:tcPr>
            <w:tcW w:w="1350" w:type="dxa"/>
            <w:shd w:val="clear" w:color="auto" w:fill="auto"/>
          </w:tcPr>
          <w:p w:rsidRPr="006B066B" w:rsidR="006B066B" w:rsidP="006B066B" w:rsidRDefault="006B066B">
            <w:pPr>
              <w:widowControl/>
              <w:rPr>
                <w:rFonts w:ascii="Times New Roman" w:hAnsi="Times New Roman" w:eastAsia="Calibri"/>
                <w:lang w:eastAsia="zh-CN"/>
              </w:rPr>
            </w:pPr>
            <w:r w:rsidRPr="006B066B">
              <w:rPr>
                <w:rFonts w:ascii="Times New Roman" w:hAnsi="Times New Roman" w:eastAsia="Calibri"/>
                <w:lang w:eastAsia="zh-CN"/>
              </w:rPr>
              <w:t>1</w:t>
            </w:r>
          </w:p>
        </w:tc>
        <w:tc>
          <w:tcPr>
            <w:tcW w:w="1260" w:type="dxa"/>
            <w:shd w:val="clear" w:color="auto" w:fill="auto"/>
          </w:tcPr>
          <w:p w:rsidRPr="006B066B" w:rsidR="006B066B" w:rsidP="006B066B" w:rsidRDefault="006B066B">
            <w:pPr>
              <w:widowControl/>
              <w:rPr>
                <w:rFonts w:ascii="Times New Roman" w:hAnsi="Times New Roman" w:eastAsia="Calibri"/>
                <w:lang w:eastAsia="zh-CN"/>
              </w:rPr>
            </w:pPr>
            <w:r w:rsidRPr="006B066B">
              <w:rPr>
                <w:rFonts w:ascii="Times New Roman" w:hAnsi="Times New Roman" w:eastAsia="Calibri"/>
                <w:lang w:eastAsia="zh-CN"/>
              </w:rPr>
              <w:t>20</w:t>
            </w:r>
          </w:p>
        </w:tc>
        <w:tc>
          <w:tcPr>
            <w:tcW w:w="1260" w:type="dxa"/>
            <w:shd w:val="clear" w:color="auto" w:fill="auto"/>
          </w:tcPr>
          <w:p w:rsidRPr="006B066B" w:rsidR="006B066B" w:rsidP="006B066B" w:rsidRDefault="006B066B">
            <w:pPr>
              <w:jc w:val="right"/>
              <w:rPr>
                <w:rFonts w:ascii="Times New Roman" w:hAnsi="Times New Roman" w:eastAsia="Calibri"/>
                <w:lang w:eastAsia="zh-CN"/>
              </w:rPr>
            </w:pPr>
            <w:r w:rsidRPr="006B066B">
              <w:rPr>
                <w:rFonts w:ascii="Times New Roman" w:hAnsi="Times New Roman" w:eastAsia="Calibri"/>
                <w:lang w:eastAsia="zh-CN"/>
              </w:rPr>
              <w:t>20,460</w:t>
            </w:r>
          </w:p>
        </w:tc>
        <w:tc>
          <w:tcPr>
            <w:tcW w:w="1440" w:type="dxa"/>
          </w:tcPr>
          <w:p w:rsidRPr="006B066B" w:rsidR="006B066B" w:rsidP="006B066B" w:rsidRDefault="006B066B">
            <w:pPr>
              <w:snapToGrid w:val="0"/>
              <w:jc w:val="right"/>
              <w:rPr>
                <w:rFonts w:ascii="Times New Roman" w:hAnsi="Times New Roman" w:eastAsia="Calibri"/>
                <w:lang w:eastAsia="zh-CN"/>
              </w:rPr>
            </w:pPr>
            <w:r w:rsidRPr="006B066B">
              <w:rPr>
                <w:rFonts w:ascii="Times New Roman" w:hAnsi="Times New Roman" w:eastAsia="Calibri"/>
                <w:lang w:eastAsia="zh-CN"/>
              </w:rPr>
              <w:t>$10.73*</w:t>
            </w:r>
          </w:p>
        </w:tc>
        <w:tc>
          <w:tcPr>
            <w:tcW w:w="1350" w:type="dxa"/>
          </w:tcPr>
          <w:p w:rsidRPr="006B066B" w:rsidR="006B066B" w:rsidP="006B066B" w:rsidRDefault="006B066B">
            <w:pPr>
              <w:widowControl/>
              <w:tabs>
                <w:tab w:val="left" w:pos="1350"/>
              </w:tabs>
              <w:autoSpaceDE w:val="0"/>
              <w:autoSpaceDN w:val="0"/>
              <w:adjustRightInd w:val="0"/>
              <w:jc w:val="right"/>
              <w:rPr>
                <w:rFonts w:ascii="Times New Roman" w:hAnsi="Times New Roman" w:eastAsia="Calibri"/>
                <w:lang w:eastAsia="zh-CN"/>
              </w:rPr>
            </w:pPr>
            <w:r w:rsidRPr="006B066B">
              <w:rPr>
                <w:rFonts w:ascii="Times New Roman" w:hAnsi="Times New Roman" w:eastAsia="Calibri"/>
                <w:lang w:eastAsia="zh-CN"/>
              </w:rPr>
              <w:t>24**</w:t>
            </w:r>
          </w:p>
        </w:tc>
        <w:tc>
          <w:tcPr>
            <w:tcW w:w="1980" w:type="dxa"/>
          </w:tcPr>
          <w:p w:rsidRPr="006B066B" w:rsidR="006B066B" w:rsidP="006B066B" w:rsidRDefault="006B066B">
            <w:pPr>
              <w:widowControl/>
              <w:tabs>
                <w:tab w:val="left" w:pos="1350"/>
              </w:tabs>
              <w:autoSpaceDE w:val="0"/>
              <w:autoSpaceDN w:val="0"/>
              <w:adjustRightInd w:val="0"/>
              <w:jc w:val="right"/>
              <w:rPr>
                <w:rFonts w:ascii="Times New Roman" w:hAnsi="Times New Roman" w:eastAsia="Calibri"/>
                <w:lang w:eastAsia="zh-CN"/>
              </w:rPr>
            </w:pPr>
            <w:r w:rsidRPr="006B066B">
              <w:rPr>
                <w:rFonts w:ascii="Times New Roman" w:hAnsi="Times New Roman" w:eastAsia="Calibri"/>
                <w:lang w:eastAsia="zh-CN"/>
              </w:rPr>
              <w:t>$482,979***</w:t>
            </w:r>
          </w:p>
        </w:tc>
      </w:tr>
      <w:tr w:rsidRPr="006B066B" w:rsidR="006B066B" w:rsidTr="006162BA">
        <w:trPr>
          <w:trHeight w:val="176"/>
        </w:trPr>
        <w:tc>
          <w:tcPr>
            <w:tcW w:w="1705" w:type="dxa"/>
            <w:shd w:val="clear" w:color="auto" w:fill="auto"/>
          </w:tcPr>
          <w:p w:rsidRPr="006B066B" w:rsidR="006B066B" w:rsidP="006B066B" w:rsidRDefault="006B066B">
            <w:pPr>
              <w:widowControl/>
              <w:rPr>
                <w:rFonts w:ascii="Times New Roman" w:hAnsi="Times New Roman" w:eastAsia="Calibri"/>
                <w:b/>
                <w:lang w:eastAsia="zh-CN"/>
              </w:rPr>
            </w:pPr>
            <w:r w:rsidRPr="006B066B">
              <w:rPr>
                <w:rFonts w:ascii="Times New Roman" w:hAnsi="Times New Roman" w:eastAsia="Calibri"/>
                <w:b/>
                <w:lang w:eastAsia="zh-CN"/>
              </w:rPr>
              <w:t>Totals</w:t>
            </w:r>
          </w:p>
        </w:tc>
        <w:tc>
          <w:tcPr>
            <w:tcW w:w="1530" w:type="dxa"/>
            <w:shd w:val="clear" w:color="auto" w:fill="auto"/>
          </w:tcPr>
          <w:p w:rsidRPr="006B066B" w:rsidR="006B066B" w:rsidP="006B066B" w:rsidRDefault="006B066B">
            <w:pPr>
              <w:widowControl/>
              <w:rPr>
                <w:rFonts w:ascii="Times New Roman" w:hAnsi="Times New Roman" w:eastAsia="Calibri"/>
                <w:b/>
                <w:lang w:eastAsia="zh-CN"/>
              </w:rPr>
            </w:pPr>
            <w:r w:rsidRPr="006B066B">
              <w:rPr>
                <w:rFonts w:ascii="Times New Roman" w:hAnsi="Times New Roman" w:eastAsia="Calibri"/>
                <w:b/>
                <w:lang w:eastAsia="zh-CN"/>
              </w:rPr>
              <w:t>1,916,720</w:t>
            </w:r>
          </w:p>
        </w:tc>
        <w:tc>
          <w:tcPr>
            <w:tcW w:w="1350" w:type="dxa"/>
            <w:shd w:val="clear" w:color="auto" w:fill="auto"/>
          </w:tcPr>
          <w:p w:rsidRPr="006B066B" w:rsidR="006B066B" w:rsidP="006B066B" w:rsidRDefault="006B066B">
            <w:pPr>
              <w:widowControl/>
              <w:rPr>
                <w:rFonts w:ascii="Times New Roman" w:hAnsi="Times New Roman" w:eastAsia="Calibri"/>
                <w:b/>
                <w:lang w:eastAsia="zh-CN"/>
              </w:rPr>
            </w:pPr>
          </w:p>
        </w:tc>
        <w:tc>
          <w:tcPr>
            <w:tcW w:w="1260" w:type="dxa"/>
            <w:shd w:val="clear" w:color="auto" w:fill="auto"/>
          </w:tcPr>
          <w:p w:rsidRPr="006B066B" w:rsidR="006B066B" w:rsidP="006B066B" w:rsidRDefault="006B066B">
            <w:pPr>
              <w:widowControl/>
              <w:rPr>
                <w:rFonts w:ascii="Times New Roman" w:hAnsi="Times New Roman" w:eastAsia="Calibri"/>
                <w:b/>
                <w:lang w:eastAsia="zh-CN"/>
              </w:rPr>
            </w:pPr>
          </w:p>
        </w:tc>
        <w:tc>
          <w:tcPr>
            <w:tcW w:w="1260" w:type="dxa"/>
            <w:shd w:val="clear" w:color="auto" w:fill="auto"/>
          </w:tcPr>
          <w:p w:rsidRPr="006B066B" w:rsidR="006B066B" w:rsidP="006B066B" w:rsidRDefault="006B066B">
            <w:pPr>
              <w:rPr>
                <w:rFonts w:ascii="Times New Roman" w:hAnsi="Times New Roman" w:eastAsia="Calibri"/>
                <w:b/>
                <w:lang w:eastAsia="zh-CN"/>
              </w:rPr>
            </w:pPr>
            <w:r w:rsidRPr="006B066B">
              <w:rPr>
                <w:rFonts w:ascii="Times New Roman" w:hAnsi="Times New Roman" w:eastAsia="Calibri"/>
                <w:b/>
                <w:lang w:eastAsia="zh-CN"/>
              </w:rPr>
              <w:t>638,907</w:t>
            </w:r>
          </w:p>
        </w:tc>
        <w:tc>
          <w:tcPr>
            <w:tcW w:w="1440" w:type="dxa"/>
          </w:tcPr>
          <w:p w:rsidRPr="006B066B" w:rsidR="006B066B" w:rsidP="006B066B" w:rsidRDefault="006B066B">
            <w:pPr>
              <w:snapToGrid w:val="0"/>
              <w:jc w:val="right"/>
              <w:rPr>
                <w:rFonts w:ascii="Times New Roman" w:hAnsi="Times New Roman" w:eastAsia="Calibri"/>
                <w:b/>
                <w:lang w:eastAsia="zh-CN"/>
              </w:rPr>
            </w:pPr>
          </w:p>
        </w:tc>
        <w:tc>
          <w:tcPr>
            <w:tcW w:w="1350" w:type="dxa"/>
          </w:tcPr>
          <w:p w:rsidRPr="006B066B" w:rsidR="006B066B" w:rsidP="006B066B" w:rsidRDefault="006B066B">
            <w:pPr>
              <w:widowControl/>
              <w:tabs>
                <w:tab w:val="left" w:pos="1350"/>
              </w:tabs>
              <w:autoSpaceDE w:val="0"/>
              <w:autoSpaceDN w:val="0"/>
              <w:adjustRightInd w:val="0"/>
              <w:jc w:val="right"/>
              <w:rPr>
                <w:rFonts w:ascii="Times New Roman" w:hAnsi="Times New Roman" w:eastAsia="Calibri"/>
                <w:b/>
                <w:lang w:eastAsia="zh-CN"/>
              </w:rPr>
            </w:pPr>
          </w:p>
        </w:tc>
        <w:tc>
          <w:tcPr>
            <w:tcW w:w="1980" w:type="dxa"/>
          </w:tcPr>
          <w:p w:rsidRPr="006B066B" w:rsidR="006B066B" w:rsidP="006B066B" w:rsidRDefault="006B066B">
            <w:pPr>
              <w:widowControl/>
              <w:tabs>
                <w:tab w:val="left" w:pos="180"/>
                <w:tab w:val="left" w:pos="1350"/>
              </w:tabs>
              <w:autoSpaceDE w:val="0"/>
              <w:autoSpaceDN w:val="0"/>
              <w:adjustRightInd w:val="0"/>
              <w:rPr>
                <w:rFonts w:ascii="Times New Roman" w:hAnsi="Times New Roman" w:eastAsia="Calibri"/>
                <w:b/>
                <w:lang w:eastAsia="zh-CN"/>
              </w:rPr>
            </w:pPr>
            <w:r w:rsidRPr="006B066B">
              <w:rPr>
                <w:rFonts w:ascii="Times New Roman" w:hAnsi="Times New Roman" w:eastAsia="Calibri"/>
                <w:b/>
                <w:lang w:eastAsia="zh-CN"/>
              </w:rPr>
              <w:tab/>
              <w:t>$15,082,035***</w:t>
            </w:r>
          </w:p>
        </w:tc>
      </w:tr>
    </w:tbl>
    <w:p w:rsidR="00FD329C" w:rsidP="00D43762" w:rsidRDefault="00FD329C">
      <w:pPr>
        <w:widowControl/>
        <w:ind w:left="720" w:firstLine="720"/>
        <w:rPr>
          <w:rFonts w:ascii="Times New Roman" w:hAnsi="Times New Roman" w:eastAsia="SimSun"/>
          <w:snapToGrid/>
          <w:lang w:eastAsia="zh-CN"/>
        </w:rPr>
      </w:pPr>
    </w:p>
    <w:p w:rsidRPr="00D43762" w:rsidR="00D43762" w:rsidP="00D43762" w:rsidRDefault="00D43762">
      <w:pPr>
        <w:widowControl/>
        <w:ind w:left="720" w:firstLine="720"/>
        <w:rPr>
          <w:rFonts w:ascii="Times New Roman" w:hAnsi="Times New Roman" w:eastAsia="SimSun"/>
          <w:snapToGrid/>
          <w:lang w:eastAsia="zh-CN"/>
        </w:rPr>
      </w:pPr>
      <w:r w:rsidRPr="00D43762">
        <w:rPr>
          <w:rFonts w:ascii="Times New Roman" w:hAnsi="Times New Roman" w:eastAsia="SimSun"/>
          <w:snapToGrid/>
          <w:lang w:eastAsia="zh-CN"/>
        </w:rPr>
        <w:t xml:space="preserve">*We based this figures on average U.S. citizen’s hourly salary, as reported by </w:t>
      </w:r>
    </w:p>
    <w:p w:rsidRPr="00D43762" w:rsidR="00D43762" w:rsidP="00D43762" w:rsidRDefault="00D43762">
      <w:pPr>
        <w:widowControl/>
        <w:ind w:left="1440"/>
        <w:rPr>
          <w:rFonts w:ascii="Palatino Linotype" w:hAnsi="Palatino Linotype" w:eastAsia="SimSun"/>
          <w:snapToGrid/>
          <w:color w:val="1F497D"/>
          <w:lang w:eastAsia="zh-CN"/>
        </w:rPr>
      </w:pPr>
      <w:r w:rsidRPr="00D43762">
        <w:rPr>
          <w:rFonts w:ascii="Times New Roman" w:hAnsi="Times New Roman" w:eastAsia="SimSun"/>
          <w:snapToGrid/>
          <w:lang w:eastAsia="zh-CN"/>
        </w:rPr>
        <w:t xml:space="preserve">Bureau of Labor Statistics data </w:t>
      </w:r>
      <w:r>
        <w:rPr>
          <w:rFonts w:ascii="Times New Roman" w:hAnsi="Times New Roman" w:eastAsia="SimSun"/>
          <w:snapToGrid/>
          <w:lang w:eastAsia="zh-CN"/>
        </w:rPr>
        <w:t>(</w:t>
      </w:r>
      <w:hyperlink w:history="1" r:id="rId7">
        <w:r w:rsidRPr="00D43762">
          <w:rPr>
            <w:rFonts w:ascii="Palatino Linotype" w:hAnsi="Palatino Linotype" w:eastAsia="SimSun"/>
            <w:snapToGrid/>
            <w:color w:val="0000FF"/>
            <w:u w:val="single"/>
            <w:lang w:eastAsia="zh-CN"/>
          </w:rPr>
          <w:t>https://www.ssa.gov/legislation/2020Fact%20Sheet.pdf</w:t>
        </w:r>
      </w:hyperlink>
      <w:r w:rsidRPr="00D43762">
        <w:rPr>
          <w:rFonts w:ascii="Palatino Linotype" w:hAnsi="Palatino Linotype" w:eastAsia="SimSun"/>
          <w:snapToGrid/>
          <w:color w:val="1F497D"/>
          <w:lang w:eastAsia="zh-CN"/>
        </w:rPr>
        <w:t>).</w:t>
      </w:r>
    </w:p>
    <w:p w:rsidRPr="00D43762" w:rsidR="00D43762" w:rsidP="00D43762" w:rsidRDefault="00D43762">
      <w:pPr>
        <w:widowControl/>
        <w:tabs>
          <w:tab w:val="left" w:pos="270"/>
        </w:tabs>
        <w:ind w:left="720"/>
        <w:rPr>
          <w:rFonts w:ascii="Times New Roman" w:hAnsi="Times New Roman" w:eastAsia="SimSun"/>
          <w:snapToGrid/>
          <w:lang w:eastAsia="zh-CN"/>
        </w:rPr>
      </w:pPr>
    </w:p>
    <w:p w:rsidR="00D43762" w:rsidP="00D43762" w:rsidRDefault="00D43762">
      <w:pPr>
        <w:widowControl/>
        <w:tabs>
          <w:tab w:val="left" w:pos="270"/>
        </w:tabs>
        <w:ind w:left="1440"/>
        <w:rPr>
          <w:rFonts w:ascii="Times New Roman" w:hAnsi="Times New Roman" w:eastAsia="SimSun"/>
          <w:snapToGrid/>
          <w:lang w:eastAsia="zh-CN"/>
        </w:rPr>
      </w:pPr>
      <w:r w:rsidRPr="00D43762">
        <w:rPr>
          <w:rFonts w:ascii="Times New Roman" w:hAnsi="Times New Roman" w:eastAsia="SimSun"/>
          <w:snapToGrid/>
          <w:lang w:eastAsia="zh-CN"/>
        </w:rPr>
        <w:t>**We based this figure on the average FY 2020 wait times for field offices, based on our current management information data.</w:t>
      </w:r>
    </w:p>
    <w:p w:rsidRPr="00D43762" w:rsidR="00D43762" w:rsidP="00D43762" w:rsidRDefault="00D43762">
      <w:pPr>
        <w:widowControl/>
        <w:tabs>
          <w:tab w:val="left" w:pos="270"/>
        </w:tabs>
        <w:ind w:left="1440"/>
        <w:rPr>
          <w:rFonts w:ascii="Times New Roman" w:hAnsi="Times New Roman" w:eastAsia="SimSun"/>
          <w:snapToGrid/>
          <w:lang w:eastAsia="zh-CN"/>
        </w:rPr>
      </w:pPr>
    </w:p>
    <w:p w:rsidR="00D43762" w:rsidP="00D43762" w:rsidRDefault="00D43762">
      <w:pPr>
        <w:widowControl/>
        <w:ind w:left="1440"/>
        <w:rPr>
          <w:rFonts w:ascii="Times New Roman" w:hAnsi="Times New Roman" w:eastAsia="SimSun"/>
          <w:snapToGrid/>
          <w:lang w:eastAsia="zh-CN"/>
        </w:rPr>
      </w:pPr>
      <w:r w:rsidRPr="00D43762">
        <w:rPr>
          <w:rFonts w:ascii="Times New Roman" w:hAnsi="Times New Roman" w:eastAsia="SimSun"/>
          <w:lang w:eastAsia="zh-CN"/>
        </w:rPr>
        <w:t>***This figure does not represent actual costs that we are imposing on recipients of Social Security payments to complete this application; rather, these are theoretical opportunity costs for the additional time respondents will spend to complete the application.</w:t>
      </w:r>
      <w:r w:rsidRPr="00D43762">
        <w:rPr>
          <w:rFonts w:ascii="Times New Roman" w:hAnsi="Times New Roman" w:eastAsia="SimSun"/>
          <w:b/>
          <w:lang w:eastAsia="zh-CN"/>
        </w:rPr>
        <w:t xml:space="preserve"> </w:t>
      </w:r>
      <w:r w:rsidRPr="00D43762">
        <w:rPr>
          <w:rFonts w:ascii="Times New Roman" w:hAnsi="Times New Roman" w:eastAsia="SimSun"/>
          <w:b/>
          <w:u w:val="single"/>
          <w:lang w:eastAsia="zh-CN"/>
        </w:rPr>
        <w:t>There is no actual charge to respondents to complete the application</w:t>
      </w:r>
      <w:r w:rsidRPr="00D43762">
        <w:rPr>
          <w:rFonts w:ascii="Times New Roman" w:hAnsi="Times New Roman" w:eastAsia="SimSun"/>
          <w:snapToGrid/>
          <w:lang w:eastAsia="zh-CN"/>
        </w:rPr>
        <w:t>.</w:t>
      </w:r>
    </w:p>
    <w:p w:rsidR="002547C5" w:rsidP="00D43762" w:rsidRDefault="002547C5">
      <w:pPr>
        <w:widowControl/>
        <w:ind w:left="1440"/>
        <w:rPr>
          <w:rFonts w:ascii="Times New Roman" w:hAnsi="Times New Roman" w:eastAsia="SimSun"/>
          <w:snapToGrid/>
          <w:lang w:eastAsia="zh-CN"/>
        </w:rPr>
      </w:pPr>
    </w:p>
    <w:p w:rsidRPr="00F67921" w:rsidR="002547C5" w:rsidP="002547C5" w:rsidRDefault="002547C5">
      <w:pPr>
        <w:widowControl/>
        <w:tabs>
          <w:tab w:val="left" w:pos="1530"/>
        </w:tabs>
        <w:suppressAutoHyphens/>
        <w:ind w:left="1440"/>
        <w:rPr>
          <w:rFonts w:ascii="Times New Roman" w:hAnsi="Times New Roman" w:eastAsia="SimSun"/>
          <w:snapToGrid/>
          <w:lang w:eastAsia="ar-SA"/>
        </w:rPr>
      </w:pPr>
      <w:r w:rsidRPr="00F67921">
        <w:rPr>
          <w:rFonts w:ascii="Times New Roman" w:hAnsi="Times New Roman" w:eastAsia="SimSun"/>
          <w:snapToGrid/>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
        <w:tblW w:w="8370" w:type="dxa"/>
        <w:tblInd w:w="1435" w:type="dxa"/>
        <w:tblLook w:val="04A0" w:firstRow="1" w:lastRow="0" w:firstColumn="1" w:lastColumn="0" w:noHBand="0" w:noVBand="1"/>
      </w:tblPr>
      <w:tblGrid>
        <w:gridCol w:w="1930"/>
        <w:gridCol w:w="1308"/>
        <w:gridCol w:w="1618"/>
        <w:gridCol w:w="1618"/>
        <w:gridCol w:w="1896"/>
      </w:tblGrid>
      <w:tr w:rsidRPr="00F67921" w:rsidR="002547C5" w:rsidTr="006162BA">
        <w:trPr>
          <w:trHeight w:val="1502"/>
        </w:trPr>
        <w:tc>
          <w:tcPr>
            <w:tcW w:w="1932" w:type="dxa"/>
          </w:tcPr>
          <w:p w:rsidRPr="00F67921" w:rsidR="002547C5" w:rsidP="006162BA" w:rsidRDefault="002547C5">
            <w:pPr>
              <w:widowControl/>
              <w:suppressAutoHyphens/>
              <w:rPr>
                <w:rFonts w:ascii="Times New Roman" w:hAnsi="Times New Roman" w:eastAsia="SimSun"/>
                <w:lang w:eastAsia="ar-SA"/>
              </w:rPr>
            </w:pPr>
            <w:r w:rsidRPr="00F67921">
              <w:rPr>
                <w:rFonts w:ascii="Times New Roman" w:hAnsi="Times New Roman" w:eastAsia="SimSun"/>
                <w:lang w:eastAsia="ar-SA"/>
              </w:rPr>
              <w:t>Total Number of Respondents Who Visit a Field Office</w:t>
            </w:r>
          </w:p>
        </w:tc>
        <w:tc>
          <w:tcPr>
            <w:tcW w:w="1308" w:type="dxa"/>
          </w:tcPr>
          <w:p w:rsidRPr="00F67921" w:rsidR="002547C5" w:rsidP="006162BA" w:rsidRDefault="002547C5">
            <w:pPr>
              <w:widowControl/>
              <w:suppressAutoHyphens/>
              <w:rPr>
                <w:rFonts w:ascii="Times New Roman" w:hAnsi="Times New Roman" w:eastAsia="SimSun"/>
                <w:lang w:eastAsia="ar-SA"/>
              </w:rPr>
            </w:pPr>
            <w:r w:rsidRPr="00F67921">
              <w:rPr>
                <w:rFonts w:ascii="Times New Roman" w:hAnsi="Times New Roman" w:eastAsia="SimSun"/>
                <w:lang w:eastAsia="ar-SA"/>
              </w:rPr>
              <w:t>Frequency of Response</w:t>
            </w:r>
          </w:p>
        </w:tc>
        <w:tc>
          <w:tcPr>
            <w:tcW w:w="1620" w:type="dxa"/>
          </w:tcPr>
          <w:p w:rsidRPr="00F67921" w:rsidR="002547C5" w:rsidP="006162BA" w:rsidRDefault="002547C5">
            <w:pPr>
              <w:widowControl/>
              <w:suppressAutoHyphens/>
              <w:rPr>
                <w:rFonts w:ascii="Times New Roman" w:hAnsi="Times New Roman" w:eastAsia="SimSun"/>
                <w:lang w:eastAsia="ar-SA"/>
              </w:rPr>
            </w:pPr>
            <w:r w:rsidRPr="00F67921">
              <w:rPr>
                <w:rFonts w:ascii="Times New Roman" w:hAnsi="Times New Roman" w:eastAsia="SimSun"/>
                <w:lang w:eastAsia="ar-SA"/>
              </w:rPr>
              <w:t>Average One-Way Travel Time to a Field Office (minutes)</w:t>
            </w:r>
          </w:p>
        </w:tc>
        <w:tc>
          <w:tcPr>
            <w:tcW w:w="1620" w:type="dxa"/>
          </w:tcPr>
          <w:p w:rsidRPr="00F67921" w:rsidR="002547C5" w:rsidP="006162BA" w:rsidRDefault="002547C5">
            <w:pPr>
              <w:widowControl/>
              <w:suppressAutoHyphens/>
              <w:rPr>
                <w:rFonts w:ascii="Times New Roman" w:hAnsi="Times New Roman" w:eastAsia="SimSun"/>
                <w:lang w:eastAsia="ar-SA"/>
              </w:rPr>
            </w:pPr>
            <w:r w:rsidRPr="00F67921">
              <w:rPr>
                <w:rFonts w:ascii="Times New Roman" w:hAnsi="Times New Roman" w:eastAsia="SimSun"/>
                <w:lang w:eastAsia="ar-SA"/>
              </w:rPr>
              <w:t>Estimated Total Travel Time to a Field Office (hours)</w:t>
            </w:r>
          </w:p>
        </w:tc>
        <w:tc>
          <w:tcPr>
            <w:tcW w:w="1890" w:type="dxa"/>
          </w:tcPr>
          <w:p w:rsidRPr="00F67921" w:rsidR="002547C5" w:rsidP="006162BA" w:rsidRDefault="002547C5">
            <w:pPr>
              <w:widowControl/>
              <w:suppressAutoHyphens/>
              <w:rPr>
                <w:rFonts w:ascii="Times New Roman" w:hAnsi="Times New Roman" w:eastAsia="SimSun"/>
                <w:lang w:eastAsia="ar-SA"/>
              </w:rPr>
            </w:pPr>
            <w:r w:rsidRPr="00F67921">
              <w:rPr>
                <w:rFonts w:ascii="Times New Roman" w:hAnsi="Times New Roman" w:eastAsia="SimSun"/>
                <w:lang w:eastAsia="ar-SA"/>
              </w:rPr>
              <w:t>Total Annual Opportunity Cost for Travel Time (dollars)****</w:t>
            </w:r>
          </w:p>
        </w:tc>
      </w:tr>
      <w:tr w:rsidRPr="00F67921" w:rsidR="002547C5" w:rsidTr="006162BA">
        <w:trPr>
          <w:trHeight w:val="332"/>
        </w:trPr>
        <w:tc>
          <w:tcPr>
            <w:tcW w:w="1932" w:type="dxa"/>
          </w:tcPr>
          <w:p w:rsidRPr="00C553C2" w:rsidR="002547C5" w:rsidP="006162BA" w:rsidRDefault="00C553C2">
            <w:pPr>
              <w:widowControl/>
              <w:suppressAutoHyphens/>
              <w:rPr>
                <w:rFonts w:ascii="Times New Roman" w:hAnsi="Times New Roman" w:eastAsia="SimSun"/>
                <w:lang w:eastAsia="ar-SA"/>
              </w:rPr>
            </w:pPr>
            <w:r w:rsidRPr="006B066B">
              <w:rPr>
                <w:rFonts w:ascii="Times New Roman" w:hAnsi="Times New Roman" w:eastAsia="Calibri"/>
                <w:lang w:eastAsia="zh-CN"/>
              </w:rPr>
              <w:t>1,916,720</w:t>
            </w:r>
          </w:p>
        </w:tc>
        <w:tc>
          <w:tcPr>
            <w:tcW w:w="1308" w:type="dxa"/>
          </w:tcPr>
          <w:p w:rsidRPr="00F67921" w:rsidR="002547C5" w:rsidP="006162BA" w:rsidRDefault="002547C5">
            <w:pPr>
              <w:widowControl/>
              <w:suppressAutoHyphens/>
              <w:jc w:val="right"/>
              <w:rPr>
                <w:rFonts w:ascii="Times New Roman" w:hAnsi="Times New Roman" w:eastAsia="SimSun"/>
                <w:lang w:eastAsia="ar-SA"/>
              </w:rPr>
            </w:pPr>
            <w:r w:rsidRPr="00F67921">
              <w:rPr>
                <w:rFonts w:ascii="Times New Roman" w:hAnsi="Times New Roman" w:eastAsia="SimSun"/>
                <w:lang w:eastAsia="ar-SA"/>
              </w:rPr>
              <w:t>1</w:t>
            </w:r>
          </w:p>
        </w:tc>
        <w:tc>
          <w:tcPr>
            <w:tcW w:w="1620" w:type="dxa"/>
          </w:tcPr>
          <w:p w:rsidRPr="00F67921" w:rsidR="002547C5" w:rsidP="006162BA" w:rsidRDefault="002547C5">
            <w:pPr>
              <w:widowControl/>
              <w:suppressAutoHyphens/>
              <w:jc w:val="right"/>
              <w:rPr>
                <w:rFonts w:ascii="Times New Roman" w:hAnsi="Times New Roman" w:eastAsia="SimSun"/>
                <w:lang w:eastAsia="ar-SA"/>
              </w:rPr>
            </w:pPr>
            <w:r>
              <w:rPr>
                <w:rFonts w:ascii="Times New Roman" w:hAnsi="Times New Roman" w:eastAsia="SimSun"/>
                <w:lang w:eastAsia="ar-SA"/>
              </w:rPr>
              <w:t>30</w:t>
            </w:r>
          </w:p>
        </w:tc>
        <w:tc>
          <w:tcPr>
            <w:tcW w:w="1620" w:type="dxa"/>
          </w:tcPr>
          <w:p w:rsidRPr="00F67921" w:rsidR="002547C5" w:rsidP="006162BA" w:rsidRDefault="00C553C2">
            <w:pPr>
              <w:widowControl/>
              <w:suppressAutoHyphens/>
              <w:jc w:val="right"/>
              <w:rPr>
                <w:rFonts w:ascii="Times New Roman" w:hAnsi="Times New Roman" w:eastAsia="SimSun"/>
                <w:lang w:eastAsia="ar-SA"/>
              </w:rPr>
            </w:pPr>
            <w:r>
              <w:rPr>
                <w:rFonts w:ascii="Times New Roman" w:hAnsi="Times New Roman" w:eastAsia="SimSun"/>
                <w:lang w:eastAsia="ar-SA"/>
              </w:rPr>
              <w:t>958,360</w:t>
            </w:r>
          </w:p>
        </w:tc>
        <w:tc>
          <w:tcPr>
            <w:tcW w:w="1890" w:type="dxa"/>
          </w:tcPr>
          <w:p w:rsidRPr="00F67921" w:rsidR="002547C5" w:rsidP="00C553C2" w:rsidRDefault="002547C5">
            <w:pPr>
              <w:widowControl/>
              <w:suppressAutoHyphens/>
              <w:jc w:val="right"/>
              <w:rPr>
                <w:rFonts w:ascii="Times New Roman" w:hAnsi="Times New Roman" w:eastAsia="SimSun"/>
                <w:lang w:eastAsia="ar-SA"/>
              </w:rPr>
            </w:pPr>
            <w:r w:rsidRPr="00F67921">
              <w:rPr>
                <w:rFonts w:ascii="Times New Roman" w:hAnsi="Times New Roman" w:eastAsia="SimSun"/>
                <w:lang w:eastAsia="ar-SA"/>
              </w:rPr>
              <w:t>$</w:t>
            </w:r>
            <w:r w:rsidR="00C553C2">
              <w:rPr>
                <w:rFonts w:ascii="Times New Roman" w:hAnsi="Times New Roman" w:eastAsia="SimSun"/>
                <w:lang w:eastAsia="ar-SA"/>
              </w:rPr>
              <w:t>10,283,203</w:t>
            </w:r>
            <w:r>
              <w:rPr>
                <w:rFonts w:ascii="Times New Roman" w:hAnsi="Times New Roman" w:eastAsia="SimSun"/>
                <w:lang w:eastAsia="ar-SA"/>
              </w:rPr>
              <w:t>****</w:t>
            </w:r>
          </w:p>
        </w:tc>
      </w:tr>
    </w:tbl>
    <w:p w:rsidRPr="00F67921" w:rsidR="002547C5" w:rsidP="002547C5" w:rsidRDefault="002547C5">
      <w:pPr>
        <w:widowControl/>
        <w:suppressAutoHyphens/>
        <w:ind w:left="1440"/>
        <w:rPr>
          <w:rFonts w:ascii="Times New Roman" w:hAnsi="Times New Roman" w:eastAsia="SimSun"/>
          <w:snapToGrid/>
          <w:lang w:eastAsia="ar-SA"/>
        </w:rPr>
      </w:pPr>
      <w:r w:rsidRPr="00F67921">
        <w:rPr>
          <w:rFonts w:ascii="Times New Roman" w:hAnsi="Times New Roman" w:eastAsia="SimSun"/>
          <w:snapToGrid/>
          <w:lang w:eastAsia="ar-SA"/>
        </w:rPr>
        <w:t xml:space="preserve">****We based this dollar amount on the Average Theoretical Hourly Cost Amount in dollars shown on the burden chart above.  </w:t>
      </w:r>
    </w:p>
    <w:p w:rsidRPr="00F67921" w:rsidR="002547C5" w:rsidP="002547C5" w:rsidRDefault="002547C5">
      <w:pPr>
        <w:widowControl/>
        <w:suppressAutoHyphens/>
        <w:ind w:left="1440"/>
        <w:rPr>
          <w:rFonts w:ascii="Times New Roman" w:hAnsi="Times New Roman" w:eastAsia="SimSun"/>
          <w:snapToGrid/>
          <w:lang w:eastAsia="ar-SA"/>
        </w:rPr>
      </w:pPr>
      <w:r w:rsidRPr="00F67921">
        <w:rPr>
          <w:rFonts w:ascii="Times New Roman" w:hAnsi="Times New Roman" w:eastAsia="SimSun"/>
          <w:snapToGrid/>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2547C5" w:rsidP="002547C5" w:rsidRDefault="002547C5">
      <w:pPr>
        <w:widowControl/>
        <w:suppressAutoHyphens/>
        <w:ind w:left="1440"/>
        <w:rPr>
          <w:rFonts w:ascii="Times New Roman" w:hAnsi="Times New Roman" w:eastAsia="SimSun"/>
          <w:snapToGrid/>
          <w:lang w:eastAsia="ar-SA"/>
        </w:rPr>
      </w:pPr>
      <w:r w:rsidRPr="00F67921">
        <w:rPr>
          <w:rFonts w:ascii="Times New Roman" w:hAnsi="Times New Roman" w:eastAsia="SimSun"/>
          <w:snapToGrid/>
          <w:lang w:eastAsia="ar-SA"/>
        </w:rPr>
        <w:t xml:space="preserve">NOTE:  We included the total </w:t>
      </w:r>
      <w:proofErr w:type="spellStart"/>
      <w:r w:rsidRPr="00F67921">
        <w:rPr>
          <w:rFonts w:ascii="Times New Roman" w:hAnsi="Times New Roman" w:eastAsia="SimSun"/>
          <w:snapToGrid/>
          <w:lang w:eastAsia="ar-SA"/>
        </w:rPr>
        <w:t>total</w:t>
      </w:r>
      <w:proofErr w:type="spellEnd"/>
      <w:r w:rsidRPr="00F67921">
        <w:rPr>
          <w:rFonts w:ascii="Times New Roman" w:hAnsi="Times New Roman" w:eastAsia="SimSun"/>
          <w:snapToGrid/>
          <w:lang w:eastAsia="ar-SA"/>
        </w:rPr>
        <w:t xml:space="preserve"> opportunity cost estimate from this chart in our calculations when showing the total time and opportunity cost estimates in the paragraph below.</w:t>
      </w:r>
    </w:p>
    <w:p w:rsidR="00FA0784" w:rsidP="002547C5" w:rsidRDefault="00FA0784">
      <w:pPr>
        <w:widowControl/>
        <w:suppressAutoHyphens/>
        <w:ind w:left="1440"/>
        <w:rPr>
          <w:rFonts w:ascii="Times New Roman" w:hAnsi="Times New Roman" w:eastAsia="SimSun"/>
          <w:snapToGrid/>
          <w:lang w:eastAsia="ar-SA"/>
        </w:rPr>
      </w:pPr>
    </w:p>
    <w:p w:rsidRPr="00F67921" w:rsidR="002547C5" w:rsidP="002547C5" w:rsidRDefault="002547C5">
      <w:pPr>
        <w:widowControl/>
        <w:tabs>
          <w:tab w:val="left" w:pos="360"/>
          <w:tab w:val="left" w:pos="1440"/>
          <w:tab w:val="right" w:pos="8640"/>
        </w:tabs>
        <w:suppressAutoHyphens/>
        <w:ind w:left="1440"/>
        <w:rPr>
          <w:rFonts w:ascii="Times New Roman" w:hAnsi="Times New Roman" w:eastAsia="SimSun"/>
          <w:snapToGrid/>
          <w:lang w:eastAsia="ar-SA"/>
        </w:rPr>
      </w:pPr>
      <w:r w:rsidRPr="00F67921">
        <w:rPr>
          <w:rFonts w:ascii="Times New Roman" w:hAnsi="Times New Roman" w:eastAsia="SimSun"/>
          <w:snapToGrid/>
          <w:color w:val="000000" w:themeColor="text1"/>
          <w:lang w:eastAsia="ar-SA"/>
        </w:rPr>
        <w:lastRenderedPageBreak/>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F67921">
        <w:rPr>
          <w:rFonts w:ascii="Times New Roman" w:hAnsi="Times New Roman" w:eastAsia="SimSun"/>
          <w:snapToGrid/>
          <w:lang w:eastAsia="ar-SA"/>
        </w:rPr>
        <w:t>instructions, gathering the facts, and answering the questions</w:t>
      </w:r>
      <w:r w:rsidRPr="00F67921">
        <w:rPr>
          <w:rFonts w:ascii="Times New Roman" w:hAnsi="Times New Roman" w:eastAsia="SimSun"/>
          <w:snapToGrid/>
          <w:color w:val="000000" w:themeColor="text1"/>
          <w:lang w:eastAsia="ar-SA"/>
        </w:rPr>
        <w:t xml:space="preserve">.  Based on our current management information data, the current burden information we provided is accurate.  </w:t>
      </w:r>
      <w:r w:rsidRPr="00F67921">
        <w:rPr>
          <w:rFonts w:ascii="Times New Roman" w:hAnsi="Times New Roman" w:eastAsia="SimSun"/>
          <w:snapToGrid/>
          <w:lang w:eastAsia="ar-SA"/>
        </w:rPr>
        <w:t xml:space="preserve">The total burden for this collection instrument is </w:t>
      </w:r>
      <w:r w:rsidR="00F50BD7">
        <w:rPr>
          <w:rFonts w:ascii="Times New Roman" w:hAnsi="Times New Roman" w:eastAsia="SimSun"/>
          <w:b/>
          <w:snapToGrid/>
          <w:lang w:eastAsia="ar-SA"/>
        </w:rPr>
        <w:t>638.907</w:t>
      </w:r>
      <w:r w:rsidRPr="00F67921">
        <w:rPr>
          <w:rFonts w:ascii="Times New Roman" w:hAnsi="Times New Roman" w:eastAsia="SimSun"/>
          <w:snapToGrid/>
          <w:lang w:eastAsia="ar-SA"/>
        </w:rPr>
        <w:t xml:space="preserve"> burden hours (reflecting SSA management information data), which results in an associated theoretical (not actual) opportunity cost financial burden of </w:t>
      </w:r>
      <w:r w:rsidRPr="00F67921">
        <w:rPr>
          <w:rFonts w:ascii="Times New Roman" w:hAnsi="Times New Roman" w:eastAsia="SimSun"/>
          <w:b/>
          <w:snapToGrid/>
          <w:lang w:eastAsia="ar-SA"/>
        </w:rPr>
        <w:t>$</w:t>
      </w:r>
      <w:r w:rsidRPr="006B066B" w:rsidR="00F50BD7">
        <w:rPr>
          <w:rFonts w:ascii="Times New Roman" w:hAnsi="Times New Roman" w:eastAsia="Calibri"/>
          <w:b/>
          <w:lang w:eastAsia="zh-CN"/>
        </w:rPr>
        <w:t>15,082,035</w:t>
      </w:r>
      <w:r w:rsidRPr="00F67921">
        <w:rPr>
          <w:rFonts w:ascii="Times New Roman" w:hAnsi="Times New Roman" w:eastAsia="SimSun"/>
          <w:snapToGrid/>
          <w:lang w:eastAsia="ar-SA"/>
        </w:rPr>
        <w:t>.  SSA does not charge respondents to complete our applications.</w:t>
      </w:r>
    </w:p>
    <w:p w:rsidRPr="00D43762" w:rsidR="002547C5" w:rsidP="00D43762" w:rsidRDefault="002547C5">
      <w:pPr>
        <w:widowControl/>
        <w:ind w:left="1440"/>
        <w:rPr>
          <w:rFonts w:ascii="Times New Roman" w:hAnsi="Times New Roman"/>
          <w:snapToGrid/>
          <w:color w:val="000000"/>
        </w:rPr>
      </w:pPr>
    </w:p>
    <w:p w:rsidR="0062034C" w:rsidP="0062034C" w:rsidRDefault="0062034C">
      <w:pPr>
        <w:ind w:left="1440"/>
        <w:rPr>
          <w:rFonts w:ascii="Times New Roman" w:hAnsi="Times New Roman"/>
        </w:rPr>
      </w:pPr>
      <w:r>
        <w:rPr>
          <w:rFonts w:ascii="Times New Roman" w:hAnsi="Times New Roman"/>
        </w:rPr>
        <w:t>Please note in the chart above, the SSI Claims System burden information is also included in the burden information for initial SSI claims taken in SSI Claims System in OMB Control No. 0960-0229 (SSA-8000, SSI application).  SSI Claims System leads the interviewer through a series of paths and questions.  The SSI Claims System full path most closely relates to the paper SSA-8000-BK (SSI application), but it also includes questions from separate SSA forms and OMB clearances, such as the form we are clearing here (SSA-8010-BK).  Depending on the response from an applicant, we may ask questions from the SSA-8010-BK as part of the SSI Claims System full path.  SSI Claims System tracks and provides counts on SSI applications only.  SSI Claims System does not break out separately the number of time we ask questions from a related form, or the time it takes to answer these questions.  Consequently, we provide burden information on the SSI Claims System full path for the SSA-8000-BK (OMB No. 0960-0229) and here.</w:t>
      </w:r>
    </w:p>
    <w:p w:rsidRPr="0062034C" w:rsidR="00FA0BCD" w:rsidP="00F577A5" w:rsidRDefault="00FA0BCD">
      <w:pPr>
        <w:ind w:left="1440"/>
        <w:rPr>
          <w:rFonts w:ascii="Times New Roman" w:hAnsi="Times New Roman"/>
          <w:b/>
        </w:rPr>
      </w:pPr>
    </w:p>
    <w:p w:rsidRPr="00BC7F42" w:rsidR="00A45D82" w:rsidP="00F577A5" w:rsidRDefault="00A45D82">
      <w:pPr>
        <w:ind w:left="1440" w:hanging="720"/>
        <w:rPr>
          <w:rFonts w:ascii="Times New Roman" w:hAnsi="Times New Roman"/>
        </w:rPr>
      </w:pPr>
      <w:r w:rsidRPr="00B92A74">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C61099" w:rsidR="00A45D82" w:rsidP="00F577A5" w:rsidRDefault="00121032">
      <w:pPr>
        <w:ind w:left="1440"/>
        <w:rPr>
          <w:rFonts w:ascii="Times New Roman" w:hAnsi="Times New Roman"/>
        </w:rPr>
      </w:pPr>
      <w:r w:rsidRPr="00C61099">
        <w:rPr>
          <w:rFonts w:ascii="Times New Roman" w:hAnsi="Times New Roman"/>
        </w:rPr>
        <w:t xml:space="preserve">This collection does not impose a known cost burden </w:t>
      </w:r>
      <w:r w:rsidRPr="00C61099" w:rsidR="00AC39FD">
        <w:rPr>
          <w:rFonts w:ascii="Times New Roman" w:hAnsi="Times New Roman"/>
        </w:rPr>
        <w:t>on</w:t>
      </w:r>
      <w:r w:rsidRPr="00C61099">
        <w:rPr>
          <w:rFonts w:ascii="Times New Roman" w:hAnsi="Times New Roman"/>
        </w:rPr>
        <w:t xml:space="preserve"> the respondents. </w:t>
      </w:r>
      <w:r w:rsidRPr="00C61099" w:rsidR="00A45D82">
        <w:rPr>
          <w:rFonts w:ascii="Times New Roman" w:hAnsi="Times New Roman"/>
        </w:rPr>
        <w:t xml:space="preserve">  </w:t>
      </w:r>
    </w:p>
    <w:p w:rsidR="00A45D82" w:rsidP="00F577A5" w:rsidRDefault="00A45D82">
      <w:pPr>
        <w:ind w:left="1440"/>
        <w:rPr>
          <w:rFonts w:ascii="Times New Roman" w:hAnsi="Times New Roman"/>
        </w:rPr>
      </w:pPr>
    </w:p>
    <w:p w:rsidRPr="00BC7F42" w:rsidR="00FA0784" w:rsidP="00F577A5" w:rsidRDefault="00FA0784">
      <w:pPr>
        <w:ind w:left="1440"/>
        <w:rPr>
          <w:rFonts w:ascii="Times New Roman" w:hAnsi="Times New Roman"/>
        </w:rPr>
      </w:pPr>
    </w:p>
    <w:p w:rsidRPr="00B91C96" w:rsidR="00121032" w:rsidP="00F577A5" w:rsidRDefault="00A45D82">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t>Annual Cost To Federal Government</w:t>
      </w:r>
    </w:p>
    <w:p w:rsidR="00B91C96" w:rsidP="00B91C96" w:rsidRDefault="00B91C96">
      <w:pPr>
        <w:tabs>
          <w:tab w:val="left" w:pos="720"/>
        </w:tabs>
        <w:ind w:left="1440"/>
        <w:rPr>
          <w:rFonts w:ascii="Times New Roman" w:hAnsi="Times New Roman" w:eastAsia="Calibri"/>
          <w:color w:val="000000"/>
        </w:rPr>
      </w:pPr>
      <w:r w:rsidRPr="00B91C96">
        <w:rPr>
          <w:rFonts w:ascii="Times New Roman" w:hAnsi="Times New Roman" w:eastAsia="Calibri"/>
          <w:color w:val="000000"/>
        </w:rPr>
        <w:t>The annual cost to the Federal Government is approximately</w:t>
      </w:r>
      <w:r w:rsidR="005A60D9">
        <w:rPr>
          <w:rFonts w:ascii="Times New Roman" w:hAnsi="Times New Roman" w:eastAsia="Calibri"/>
          <w:color w:val="000000"/>
        </w:rPr>
        <w:t xml:space="preserve"> </w:t>
      </w:r>
      <w:r w:rsidRPr="00665B49" w:rsidR="005A60D9">
        <w:rPr>
          <w:rFonts w:ascii="Times New Roman" w:hAnsi="Times New Roman" w:eastAsia="Calibri"/>
          <w:b/>
          <w:snapToGrid/>
          <w:color w:val="000000"/>
        </w:rPr>
        <w:t>$19,123,852</w:t>
      </w:r>
      <w:r w:rsidR="005A60D9">
        <w:rPr>
          <w:rFonts w:ascii="Times New Roman" w:hAnsi="Times New Roman" w:eastAsia="Calibri"/>
          <w:color w:val="000000"/>
        </w:rPr>
        <w:t>.  Th</w:t>
      </w:r>
      <w:r w:rsidRPr="00B91C96">
        <w:rPr>
          <w:rFonts w:ascii="Times New Roman" w:hAnsi="Times New Roman" w:eastAsia="Calibri"/>
          <w:color w:val="000000"/>
        </w:rPr>
        <w:t>is estimate accounts for costs from the following areas</w:t>
      </w:r>
      <w:r>
        <w:rPr>
          <w:rFonts w:ascii="Times New Roman" w:hAnsi="Times New Roman" w:eastAsia="Calibri"/>
          <w:color w:val="000000"/>
        </w:rPr>
        <w:t>:</w:t>
      </w:r>
    </w:p>
    <w:p w:rsidR="00B91C96" w:rsidP="00B91C96" w:rsidRDefault="00B91C96">
      <w:pPr>
        <w:tabs>
          <w:tab w:val="left" w:pos="720"/>
        </w:tabs>
        <w:ind w:left="1440"/>
        <w:rPr>
          <w:rFonts w:ascii="Times New Roman" w:hAnsi="Times New Roman" w:eastAsia="Calibri"/>
          <w:color w:val="000000"/>
        </w:rPr>
      </w:pPr>
    </w:p>
    <w:tbl>
      <w:tblPr>
        <w:tblW w:w="8006" w:type="dxa"/>
        <w:tblInd w:w="1430" w:type="dxa"/>
        <w:tblCellMar>
          <w:left w:w="0" w:type="dxa"/>
          <w:right w:w="0" w:type="dxa"/>
        </w:tblCellMar>
        <w:tblLook w:val="04A0" w:firstRow="1" w:lastRow="0" w:firstColumn="1" w:lastColumn="0" w:noHBand="0" w:noVBand="1"/>
      </w:tblPr>
      <w:tblGrid>
        <w:gridCol w:w="2733"/>
        <w:gridCol w:w="3087"/>
        <w:gridCol w:w="2186"/>
      </w:tblGrid>
      <w:tr w:rsidRPr="00B91C96" w:rsidR="00B91C96" w:rsidTr="00B91C96">
        <w:trPr>
          <w:trHeight w:val="251"/>
        </w:trPr>
        <w:tc>
          <w:tcPr>
            <w:tcW w:w="2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b/>
                <w:bCs/>
                <w:snapToGrid/>
                <w:color w:val="000000"/>
              </w:rPr>
            </w:pPr>
            <w:r w:rsidRPr="00B91C96">
              <w:rPr>
                <w:rFonts w:ascii="Times New Roman" w:hAnsi="Times New Roman" w:eastAsia="Calibri"/>
                <w:b/>
                <w:bCs/>
                <w:snapToGrid/>
                <w:color w:val="000000"/>
              </w:rPr>
              <w:t>Description of Cost Factor</w:t>
            </w:r>
          </w:p>
        </w:tc>
        <w:tc>
          <w:tcPr>
            <w:tcW w:w="308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b/>
                <w:bCs/>
                <w:snapToGrid/>
                <w:color w:val="000000"/>
              </w:rPr>
            </w:pPr>
            <w:r w:rsidRPr="00B91C96">
              <w:rPr>
                <w:rFonts w:ascii="Times New Roman" w:hAnsi="Times New Roman" w:eastAsia="Calibri"/>
                <w:b/>
                <w:bCs/>
                <w:snapToGrid/>
                <w:color w:val="000000"/>
              </w:rPr>
              <w:t>Methodology for Estimating Cost</w:t>
            </w:r>
          </w:p>
        </w:tc>
        <w:tc>
          <w:tcPr>
            <w:tcW w:w="2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b/>
                <w:bCs/>
                <w:snapToGrid/>
                <w:color w:val="000000"/>
              </w:rPr>
            </w:pPr>
            <w:r w:rsidRPr="00B91C96">
              <w:rPr>
                <w:rFonts w:ascii="Times New Roman" w:hAnsi="Times New Roman" w:eastAsia="Calibri"/>
                <w:b/>
                <w:bCs/>
                <w:snapToGrid/>
                <w:color w:val="000000"/>
              </w:rPr>
              <w:t>Cost in Dollars*</w:t>
            </w:r>
          </w:p>
        </w:tc>
      </w:tr>
      <w:tr w:rsidRPr="00B91C96" w:rsidR="00B91C96" w:rsidTr="00B91C96">
        <w:trPr>
          <w:trHeight w:val="240"/>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Designing and Printing the Form</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Design Cost + Printing Cost</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B91C96" w:rsidR="00B91C96" w:rsidP="00B91C96" w:rsidRDefault="00665B49">
            <w:pPr>
              <w:widowControl/>
              <w:contextualSpacing/>
              <w:rPr>
                <w:rFonts w:ascii="Times New Roman" w:hAnsi="Times New Roman" w:eastAsia="Calibri"/>
                <w:snapToGrid/>
                <w:color w:val="000000"/>
              </w:rPr>
            </w:pPr>
            <w:r>
              <w:rPr>
                <w:rFonts w:ascii="Times New Roman" w:hAnsi="Times New Roman" w:eastAsia="Calibri"/>
                <w:snapToGrid/>
                <w:color w:val="000000"/>
              </w:rPr>
              <w:t>$600</w:t>
            </w:r>
          </w:p>
        </w:tc>
      </w:tr>
      <w:tr w:rsidRPr="00B91C96" w:rsidR="00B91C96" w:rsidTr="00B91C96">
        <w:trPr>
          <w:trHeight w:val="503"/>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Distributing, Shipping, and Material Costs for the Form</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Distribution + Shipping + Material Cost</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B91C96" w:rsidR="00B91C96" w:rsidP="00B91C96" w:rsidRDefault="00665B49">
            <w:pPr>
              <w:widowControl/>
              <w:contextualSpacing/>
              <w:rPr>
                <w:rFonts w:ascii="Times New Roman" w:hAnsi="Times New Roman" w:eastAsia="Calibri"/>
                <w:snapToGrid/>
                <w:color w:val="000000"/>
              </w:rPr>
            </w:pPr>
            <w:r>
              <w:rPr>
                <w:rFonts w:ascii="Times New Roman" w:hAnsi="Times New Roman" w:eastAsia="Calibri"/>
                <w:snapToGrid/>
                <w:color w:val="000000"/>
              </w:rPr>
              <w:t>$0</w:t>
            </w:r>
          </w:p>
        </w:tc>
      </w:tr>
      <w:tr w:rsidRPr="00B91C96" w:rsidR="00B91C96" w:rsidTr="00B91C96">
        <w:trPr>
          <w:trHeight w:val="754"/>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SSA Employee (e.g., field office, 800 number, DDS staff) Information Collection and Processing Time</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GS-9 employee x # of responses x processing time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B91C96" w:rsidR="00B91C96" w:rsidP="00B91C96" w:rsidRDefault="00B91C96">
            <w:pPr>
              <w:widowControl/>
              <w:contextualSpacing/>
              <w:rPr>
                <w:rFonts w:ascii="Times New Roman" w:hAnsi="Times New Roman" w:eastAsia="Calibri"/>
                <w:snapToGrid/>
                <w:color w:val="000000"/>
              </w:rPr>
            </w:pPr>
            <w:r>
              <w:rPr>
                <w:rFonts w:ascii="Times New Roman" w:hAnsi="Times New Roman" w:eastAsia="Calibri"/>
                <w:snapToGrid/>
                <w:color w:val="000000"/>
              </w:rPr>
              <w:t>$766,688</w:t>
            </w:r>
          </w:p>
        </w:tc>
      </w:tr>
      <w:tr w:rsidRPr="00B91C96" w:rsidR="00B91C96" w:rsidTr="00B91C96">
        <w:trPr>
          <w:trHeight w:val="492"/>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lastRenderedPageBreak/>
              <w:t>Full-Time Equivalent Costs</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Out of pocket costs + Other expenses for providing this service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B91C96" w:rsidR="00B91C96" w:rsidP="00B91C96" w:rsidRDefault="00665B49">
            <w:pPr>
              <w:widowControl/>
              <w:contextualSpacing/>
              <w:rPr>
                <w:rFonts w:ascii="Times New Roman" w:hAnsi="Times New Roman" w:eastAsia="Calibri"/>
                <w:snapToGrid/>
                <w:color w:val="000000"/>
              </w:rPr>
            </w:pPr>
            <w:r>
              <w:rPr>
                <w:rFonts w:ascii="Times New Roman" w:hAnsi="Times New Roman" w:eastAsia="Calibri"/>
                <w:snapToGrid/>
                <w:color w:val="000000"/>
              </w:rPr>
              <w:t>$0</w:t>
            </w:r>
          </w:p>
        </w:tc>
      </w:tr>
      <w:tr w:rsidRPr="00B91C96" w:rsidR="00B91C96" w:rsidTr="00B91C96">
        <w:trPr>
          <w:trHeight w:val="754"/>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Systems Development, Updating, and Maintenance</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GS-9 employee x man hours for development, updating, maintenance</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B91C96" w:rsidR="00B91C96" w:rsidP="00B91C96" w:rsidRDefault="00665B49">
            <w:pPr>
              <w:widowControl/>
              <w:contextualSpacing/>
              <w:rPr>
                <w:rFonts w:ascii="Times New Roman" w:hAnsi="Times New Roman" w:eastAsia="Calibri"/>
                <w:snapToGrid/>
                <w:color w:val="000000"/>
              </w:rPr>
            </w:pPr>
            <w:r>
              <w:rPr>
                <w:rFonts w:ascii="Times New Roman" w:hAnsi="Times New Roman" w:eastAsia="Calibri"/>
                <w:snapToGrid/>
                <w:color w:val="000000"/>
              </w:rPr>
              <w:t>$1,836,564</w:t>
            </w:r>
          </w:p>
        </w:tc>
      </w:tr>
      <w:tr w:rsidRPr="00B91C96" w:rsidR="00B91C96" w:rsidTr="00B91C96">
        <w:trPr>
          <w:trHeight w:val="251"/>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Quantifiable IT Costs</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Any additional IT costs</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B91C96" w:rsidR="00B91C96" w:rsidP="00B91C96" w:rsidRDefault="00665B49">
            <w:pPr>
              <w:widowControl/>
              <w:contextualSpacing/>
              <w:rPr>
                <w:rFonts w:ascii="Times New Roman" w:hAnsi="Times New Roman" w:eastAsia="Calibri"/>
                <w:snapToGrid/>
                <w:color w:val="000000"/>
              </w:rPr>
            </w:pPr>
            <w:r>
              <w:rPr>
                <w:rFonts w:ascii="Times New Roman" w:hAnsi="Times New Roman" w:eastAsia="Calibri"/>
                <w:snapToGrid/>
                <w:color w:val="000000"/>
              </w:rPr>
              <w:t>$0</w:t>
            </w:r>
          </w:p>
        </w:tc>
      </w:tr>
      <w:tr w:rsidRPr="00B91C96" w:rsidR="00B91C96" w:rsidTr="00B91C96">
        <w:trPr>
          <w:trHeight w:val="240"/>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Other</w:t>
            </w:r>
          </w:p>
        </w:tc>
        <w:tc>
          <w:tcPr>
            <w:tcW w:w="3087" w:type="dxa"/>
            <w:tcBorders>
              <w:top w:val="nil"/>
              <w:left w:val="nil"/>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snapToGrid/>
                <w:color w:val="000000"/>
              </w:rPr>
            </w:pPr>
            <w:r w:rsidRPr="00B91C96">
              <w:rPr>
                <w:rFonts w:ascii="Times New Roman" w:hAnsi="Times New Roman" w:eastAsia="Calibri"/>
                <w:snapToGrid/>
                <w:color w:val="000000"/>
              </w:rPr>
              <w:t>[Component may add as needed]</w:t>
            </w: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B91C96" w:rsidR="00B91C96" w:rsidP="00B91C96" w:rsidRDefault="00665B49">
            <w:pPr>
              <w:widowControl/>
              <w:contextualSpacing/>
              <w:rPr>
                <w:rFonts w:ascii="Times New Roman" w:hAnsi="Times New Roman" w:eastAsia="Calibri"/>
                <w:snapToGrid/>
                <w:color w:val="000000"/>
              </w:rPr>
            </w:pPr>
            <w:r>
              <w:rPr>
                <w:rFonts w:ascii="Times New Roman" w:hAnsi="Times New Roman" w:eastAsia="Calibri"/>
                <w:snapToGrid/>
                <w:color w:val="000000"/>
              </w:rPr>
              <w:t>$0</w:t>
            </w:r>
          </w:p>
        </w:tc>
      </w:tr>
      <w:tr w:rsidRPr="00B91C96" w:rsidR="00B91C96" w:rsidTr="00B91C96">
        <w:trPr>
          <w:trHeight w:val="251"/>
        </w:trPr>
        <w:tc>
          <w:tcPr>
            <w:tcW w:w="273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91C96" w:rsidR="00B91C96" w:rsidP="00B91C96" w:rsidRDefault="00B91C96">
            <w:pPr>
              <w:widowControl/>
              <w:contextualSpacing/>
              <w:rPr>
                <w:rFonts w:ascii="Times New Roman" w:hAnsi="Times New Roman" w:eastAsia="Calibri"/>
                <w:b/>
                <w:snapToGrid/>
                <w:color w:val="000000"/>
              </w:rPr>
            </w:pPr>
            <w:r w:rsidRPr="00B91C96">
              <w:rPr>
                <w:rFonts w:ascii="Times New Roman" w:hAnsi="Times New Roman" w:eastAsia="Calibri"/>
                <w:b/>
                <w:snapToGrid/>
                <w:color w:val="000000"/>
              </w:rPr>
              <w:t>Total</w:t>
            </w:r>
          </w:p>
        </w:tc>
        <w:tc>
          <w:tcPr>
            <w:tcW w:w="3087" w:type="dxa"/>
            <w:tcBorders>
              <w:top w:val="nil"/>
              <w:left w:val="nil"/>
              <w:bottom w:val="single" w:color="auto" w:sz="8" w:space="0"/>
              <w:right w:val="single" w:color="auto" w:sz="8" w:space="0"/>
            </w:tcBorders>
            <w:tcMar>
              <w:top w:w="0" w:type="dxa"/>
              <w:left w:w="108" w:type="dxa"/>
              <w:bottom w:w="0" w:type="dxa"/>
              <w:right w:w="108" w:type="dxa"/>
            </w:tcMar>
          </w:tcPr>
          <w:p w:rsidRPr="00B91C96" w:rsidR="00B91C96" w:rsidP="00B91C96" w:rsidRDefault="00B91C96">
            <w:pPr>
              <w:widowControl/>
              <w:contextualSpacing/>
              <w:rPr>
                <w:rFonts w:ascii="Times New Roman" w:hAnsi="Times New Roman" w:eastAsia="Calibri"/>
                <w:snapToGrid/>
                <w:color w:val="000000"/>
              </w:rPr>
            </w:pPr>
          </w:p>
        </w:tc>
        <w:tc>
          <w:tcPr>
            <w:tcW w:w="2186" w:type="dxa"/>
            <w:tcBorders>
              <w:top w:val="nil"/>
              <w:left w:val="nil"/>
              <w:bottom w:val="single" w:color="auto" w:sz="8" w:space="0"/>
              <w:right w:val="single" w:color="auto" w:sz="8" w:space="0"/>
            </w:tcBorders>
            <w:tcMar>
              <w:top w:w="0" w:type="dxa"/>
              <w:left w:w="108" w:type="dxa"/>
              <w:bottom w:w="0" w:type="dxa"/>
              <w:right w:w="108" w:type="dxa"/>
            </w:tcMar>
          </w:tcPr>
          <w:p w:rsidRPr="00B91C96" w:rsidR="00B91C96" w:rsidP="00B91C96" w:rsidRDefault="00665B49">
            <w:pPr>
              <w:widowControl/>
              <w:contextualSpacing/>
              <w:rPr>
                <w:rFonts w:ascii="Times New Roman" w:hAnsi="Times New Roman" w:eastAsia="Calibri"/>
                <w:b/>
                <w:snapToGrid/>
                <w:color w:val="000000"/>
              </w:rPr>
            </w:pPr>
            <w:r w:rsidRPr="00665B49">
              <w:rPr>
                <w:rFonts w:ascii="Times New Roman" w:hAnsi="Times New Roman" w:eastAsia="Calibri"/>
                <w:b/>
                <w:snapToGrid/>
                <w:color w:val="000000"/>
              </w:rPr>
              <w:t>$19,123,852</w:t>
            </w:r>
          </w:p>
        </w:tc>
      </w:tr>
    </w:tbl>
    <w:p w:rsidRPr="00AF2550" w:rsidR="00AF2550" w:rsidP="00AF2550" w:rsidRDefault="00AF2550">
      <w:pPr>
        <w:widowControl/>
        <w:ind w:left="1440"/>
        <w:rPr>
          <w:rFonts w:ascii="Times New Roman" w:hAnsi="Times New Roman" w:eastAsia="Calibri"/>
          <w:snapToGrid/>
          <w:color w:val="000000"/>
        </w:rPr>
      </w:pPr>
      <w:r w:rsidRPr="00AF2550">
        <w:rPr>
          <w:rFonts w:ascii="Times New Roman" w:hAnsi="Times New Roman" w:eastAsia="Calibri"/>
          <w:snapToGrid/>
          <w:color w:val="000000"/>
        </w:rPr>
        <w:t>* We have inserted a $0 amount for cost factors that do not apply to this collection.</w:t>
      </w:r>
    </w:p>
    <w:p w:rsidRPr="00AF2550" w:rsidR="00AF2550" w:rsidP="00AF2550" w:rsidRDefault="00AF2550">
      <w:pPr>
        <w:widowControl/>
        <w:ind w:left="360"/>
        <w:rPr>
          <w:rFonts w:ascii="Times New Roman" w:hAnsi="Times New Roman" w:eastAsia="Calibri"/>
          <w:snapToGrid/>
          <w:color w:val="000000"/>
        </w:rPr>
      </w:pPr>
    </w:p>
    <w:p w:rsidRPr="00AF2550" w:rsidR="00AF2550" w:rsidP="00AF2550" w:rsidRDefault="00AF2550">
      <w:pPr>
        <w:widowControl/>
        <w:ind w:left="1440"/>
        <w:rPr>
          <w:rFonts w:ascii="Times New Roman" w:hAnsi="Times New Roman" w:eastAsia="Calibri"/>
          <w:snapToGrid/>
          <w:color w:val="000000"/>
        </w:rPr>
      </w:pPr>
      <w:r w:rsidRPr="00AF2550">
        <w:rPr>
          <w:rFonts w:ascii="Times New Roman" w:hAnsi="Times New Roman" w:eastAsia="Calibri"/>
          <w:snapToGrid/>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C61099" w:rsidR="00A45D82" w:rsidP="00F577A5" w:rsidRDefault="00A45D82">
      <w:pPr>
        <w:ind w:left="1440"/>
        <w:rPr>
          <w:rFonts w:ascii="Times New Roman" w:hAnsi="Times New Roman"/>
        </w:rPr>
      </w:pPr>
    </w:p>
    <w:p w:rsidR="00063A05" w:rsidP="00F577A5" w:rsidRDefault="00A45D82">
      <w:pPr>
        <w:ind w:left="1440" w:hanging="720"/>
        <w:rPr>
          <w:rFonts w:ascii="Times New Roman" w:hAnsi="Times New Roman"/>
          <w:b/>
        </w:rPr>
      </w:pPr>
      <w:r w:rsidRPr="00B92A74">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r w:rsidR="00063A05">
        <w:rPr>
          <w:rFonts w:ascii="Times New Roman" w:hAnsi="Times New Roman"/>
        </w:rPr>
        <w:tab/>
      </w:r>
    </w:p>
    <w:p w:rsidRPr="00887339" w:rsidR="00887339" w:rsidP="00887339" w:rsidRDefault="00D30BD1">
      <w:pPr>
        <w:pStyle w:val="NoSpacing"/>
        <w:ind w:left="1440"/>
      </w:pPr>
      <w:r w:rsidRPr="00D30BD1">
        <w:t>When</w:t>
      </w:r>
      <w:r w:rsidR="00985789">
        <w:t xml:space="preserve"> we last cleared this IC in 2017</w:t>
      </w:r>
      <w:r w:rsidRPr="00D30BD1">
        <w:t xml:space="preserve">, the burden was </w:t>
      </w:r>
      <w:r w:rsidR="00985789">
        <w:t>147,767 h</w:t>
      </w:r>
      <w:r w:rsidRPr="00D30BD1">
        <w:t>ours.  However, we are currently reporting a burden of</w:t>
      </w:r>
      <w:r w:rsidR="00985789">
        <w:t xml:space="preserve"> 638,907</w:t>
      </w:r>
      <w:r w:rsidR="00887339">
        <w:t xml:space="preserve"> hours.  This change stems an </w:t>
      </w:r>
      <w:r w:rsidRPr="00D30BD1">
        <w:t>increase in the number of responses from</w:t>
      </w:r>
      <w:r w:rsidR="00985789">
        <w:t xml:space="preserve"> 341,000</w:t>
      </w:r>
      <w:r w:rsidRPr="00D30BD1">
        <w:t xml:space="preserve"> to</w:t>
      </w:r>
      <w:r w:rsidR="00985789">
        <w:t xml:space="preserve"> 1,916,700</w:t>
      </w:r>
      <w:r w:rsidR="00887339">
        <w:t xml:space="preserve">. </w:t>
      </w:r>
      <w:r w:rsidRPr="00887339" w:rsidR="00887339">
        <w:t xml:space="preserve">This change </w:t>
      </w:r>
      <w:r w:rsidR="00887339">
        <w:t xml:space="preserve">also </w:t>
      </w:r>
      <w:r w:rsidRPr="00887339" w:rsidR="00887339">
        <w:t>stems from a decrea</w:t>
      </w:r>
      <w:r w:rsidR="00887339">
        <w:t xml:space="preserve">se in the completion time from 26 minutes to 20 minutes. </w:t>
      </w:r>
      <w:r w:rsidRPr="00887339" w:rsidR="00887339">
        <w:t>These figures represent current Management Information data.</w:t>
      </w:r>
    </w:p>
    <w:p w:rsidRPr="00887339" w:rsidR="00887339" w:rsidP="00887339" w:rsidRDefault="00887339">
      <w:pPr>
        <w:rPr>
          <w:rFonts w:ascii="Times New Roman" w:hAnsi="Times New Roman"/>
        </w:rPr>
      </w:pPr>
    </w:p>
    <w:p w:rsidR="00063A05" w:rsidP="00F577A5" w:rsidRDefault="00A45D82">
      <w:pPr>
        <w:ind w:left="1440" w:hanging="720"/>
        <w:rPr>
          <w:rFonts w:ascii="Times New Roman" w:hAnsi="Times New Roman"/>
        </w:rPr>
      </w:pPr>
      <w:bookmarkStart w:name="_GoBack" w:id="0"/>
      <w:bookmarkEnd w:id="0"/>
      <w:r w:rsidRPr="00B92A74">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F577A5" w:rsidRDefault="003B30B4">
      <w:pPr>
        <w:pStyle w:val="NoSpacing"/>
        <w:ind w:left="1440"/>
        <w:rPr>
          <w:bCs/>
          <w:iCs/>
        </w:rPr>
      </w:pPr>
      <w:r w:rsidRPr="00C61099">
        <w:rPr>
          <w:bCs/>
          <w:iCs/>
        </w:rPr>
        <w:t>SSA will not publish the results of the information collection.</w:t>
      </w:r>
    </w:p>
    <w:p w:rsidRPr="00BC7F42" w:rsidR="00A45D82" w:rsidP="00F577A5" w:rsidRDefault="00A45D82">
      <w:pPr>
        <w:pStyle w:val="Header"/>
        <w:tabs>
          <w:tab w:val="clear" w:pos="4320"/>
          <w:tab w:val="clear" w:pos="8640"/>
        </w:tabs>
        <w:ind w:left="1440"/>
        <w:rPr>
          <w:rFonts w:ascii="Times New Roman" w:hAnsi="Times New Roman"/>
        </w:rPr>
      </w:pPr>
    </w:p>
    <w:p w:rsidR="003B30B4" w:rsidP="00F577A5" w:rsidRDefault="00A45D82">
      <w:pPr>
        <w:ind w:left="1440" w:hanging="720"/>
        <w:rPr>
          <w:rFonts w:ascii="Times New Roman" w:hAnsi="Times New Roman"/>
        </w:rPr>
      </w:pPr>
      <w:r w:rsidRPr="00B92A74">
        <w:rPr>
          <w:rFonts w:ascii="Times New Roman" w:hAnsi="Times New Roman"/>
        </w:rPr>
        <w:t>17.</w:t>
      </w:r>
      <w:r w:rsidRPr="00BC7F42">
        <w:rPr>
          <w:rFonts w:ascii="Times New Roman" w:hAnsi="Times New Roman"/>
        </w:rPr>
        <w:tab/>
      </w:r>
      <w:r w:rsidR="003B30B4">
        <w:rPr>
          <w:rFonts w:ascii="Times New Roman" w:hAnsi="Times New Roman"/>
          <w:b/>
        </w:rPr>
        <w:t>Displaying the OMB Approval Expiration Date</w:t>
      </w:r>
    </w:p>
    <w:p w:rsidRPr="00FD329C" w:rsidR="00FD329C" w:rsidP="00FD329C" w:rsidRDefault="00FD329C">
      <w:pPr>
        <w:pStyle w:val="NoSpacing"/>
        <w:ind w:left="1440"/>
        <w:rPr>
          <w:bCs/>
          <w:iCs/>
        </w:rPr>
      </w:pPr>
      <w:r w:rsidRPr="00FD329C">
        <w:rPr>
          <w:bCs/>
          <w:iCs/>
        </w:rPr>
        <w:t>SSA is not requesting an exception to the requirement to display an expiration date.</w:t>
      </w:r>
    </w:p>
    <w:p w:rsidRPr="00FD329C" w:rsidR="00E96C05" w:rsidP="00F577A5" w:rsidRDefault="00E96C05">
      <w:pPr>
        <w:pStyle w:val="NoSpacing"/>
        <w:ind w:left="1440"/>
        <w:rPr>
          <w:bCs/>
          <w:iCs/>
        </w:rPr>
      </w:pPr>
    </w:p>
    <w:p w:rsidR="003B30B4" w:rsidP="00F577A5" w:rsidRDefault="00A45D82">
      <w:pPr>
        <w:numPr>
          <w:ilvl w:val="0"/>
          <w:numId w:val="43"/>
        </w:numPr>
        <w:ind w:left="1440"/>
        <w:rPr>
          <w:rFonts w:ascii="Times New Roman" w:hAnsi="Times New Roman"/>
          <w:b/>
        </w:rPr>
      </w:pPr>
      <w:r w:rsidRPr="00BC7F42">
        <w:rPr>
          <w:rFonts w:ascii="Times New Roman" w:hAnsi="Times New Roman"/>
          <w:b/>
        </w:rPr>
        <w:t>Exceptions to Certification Statement</w:t>
      </w:r>
    </w:p>
    <w:p w:rsidR="00B92A74" w:rsidP="00F577A5" w:rsidRDefault="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C61099">
        <w:rPr>
          <w:rFonts w:ascii="Times New Roman" w:hAnsi="Times New Roman"/>
          <w:b w:val="0"/>
          <w:i w:val="0"/>
        </w:rPr>
        <w:t xml:space="preserve">SSA is not requesting an exception to the certification requirements at </w:t>
      </w:r>
    </w:p>
    <w:p w:rsidRPr="00C61099" w:rsidR="0041131C" w:rsidP="00F577A5" w:rsidRDefault="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8F2733">
        <w:rPr>
          <w:rFonts w:ascii="Times New Roman" w:hAnsi="Times New Roman"/>
          <w:b w:val="0"/>
        </w:rPr>
        <w:lastRenderedPageBreak/>
        <w:t>5 CFR 1320.9</w:t>
      </w:r>
      <w:r w:rsidRPr="00C61099">
        <w:rPr>
          <w:rFonts w:ascii="Times New Roman" w:hAnsi="Times New Roman"/>
          <w:b w:val="0"/>
          <w:i w:val="0"/>
        </w:rPr>
        <w:t xml:space="preserve"> and related provisions at </w:t>
      </w:r>
      <w:r w:rsidRPr="008F2733">
        <w:rPr>
          <w:rFonts w:ascii="Times New Roman" w:hAnsi="Times New Roman"/>
          <w:b w:val="0"/>
        </w:rPr>
        <w:t>5 CFR 1320.8(b</w:t>
      </w:r>
      <w:proofErr w:type="gramStart"/>
      <w:r w:rsidRPr="008F2733">
        <w:rPr>
          <w:rFonts w:ascii="Times New Roman" w:hAnsi="Times New Roman"/>
          <w:b w:val="0"/>
        </w:rPr>
        <w:t>)(</w:t>
      </w:r>
      <w:proofErr w:type="gramEnd"/>
      <w:r w:rsidRPr="008F2733">
        <w:rPr>
          <w:rFonts w:ascii="Times New Roman" w:hAnsi="Times New Roman"/>
          <w:b w:val="0"/>
        </w:rPr>
        <w:t>3).</w:t>
      </w:r>
      <w:r w:rsidRPr="00C61099">
        <w:rPr>
          <w:rFonts w:ascii="Times New Roman" w:hAnsi="Times New Roman"/>
          <w:b w:val="0"/>
          <w:i w:val="0"/>
        </w:rPr>
        <w:t xml:space="preserve"> </w:t>
      </w:r>
    </w:p>
    <w:p w:rsidRPr="00BC7F42" w:rsidR="00A45D82" w:rsidP="00A45D82" w:rsidRDefault="00A45D82">
      <w:pPr>
        <w:rPr>
          <w:rFonts w:ascii="Times New Roman" w:hAnsi="Times New Roman"/>
        </w:rPr>
      </w:pPr>
    </w:p>
    <w:p w:rsidR="00A45D82" w:rsidP="00F577A5" w:rsidRDefault="00A45D82">
      <w:pPr>
        <w:ind w:left="720" w:hanging="540"/>
        <w:rPr>
          <w:rFonts w:ascii="Times New Roman" w:hAnsi="Times New Roman"/>
          <w:b/>
          <w:u w:val="single"/>
        </w:rPr>
      </w:pPr>
      <w:r w:rsidRPr="0041131C">
        <w:rPr>
          <w:rFonts w:ascii="Times New Roman" w:hAnsi="Times New Roman"/>
          <w:b/>
        </w:rPr>
        <w:t xml:space="preserve">B. </w:t>
      </w:r>
      <w:r w:rsidR="00F27C7F">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BC7F42" w:rsidR="0041131C" w:rsidP="0041131C" w:rsidRDefault="0041131C">
      <w:pPr>
        <w:rPr>
          <w:rFonts w:ascii="Times New Roman" w:hAnsi="Times New Roman"/>
        </w:rPr>
      </w:pPr>
      <w:r>
        <w:rPr>
          <w:rFonts w:ascii="Times New Roman" w:hAnsi="Times New Roman"/>
        </w:rPr>
        <w:tab/>
      </w:r>
    </w:p>
    <w:p w:rsidRPr="00752A03" w:rsidR="0041131C" w:rsidP="00F577A5" w:rsidRDefault="0041131C">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752A03">
        <w:rPr>
          <w:rFonts w:ascii="Times New Roman" w:hAnsi="Times New Roman"/>
          <w:b w:val="0"/>
          <w:i w:val="0"/>
        </w:rPr>
        <w:t xml:space="preserve">SSA does not use statistical methods for this information collection. </w:t>
      </w:r>
    </w:p>
    <w:p w:rsidRPr="00BC7F42" w:rsidR="0041131C" w:rsidP="0041131C" w:rsidRDefault="0041131C">
      <w:pPr>
        <w:rPr>
          <w:rFonts w:ascii="Times New Roman" w:hAnsi="Times New Roman"/>
        </w:rPr>
      </w:pPr>
    </w:p>
    <w:p w:rsidR="00A45D82" w:rsidP="00A45D82" w:rsidRDefault="00A45D82">
      <w:pPr>
        <w:rPr>
          <w:rFonts w:ascii="Times New Roman" w:hAnsi="Times New Roman"/>
        </w:rPr>
      </w:pPr>
    </w:p>
    <w:p w:rsidR="00752A03" w:rsidP="00A45D82" w:rsidRDefault="00752A03">
      <w:pPr>
        <w:rPr>
          <w:rFonts w:ascii="Times New Roman" w:hAnsi="Times New Roman"/>
        </w:rPr>
      </w:pPr>
    </w:p>
    <w:p w:rsidR="00752A03" w:rsidP="00A45D82" w:rsidRDefault="00752A03">
      <w:pPr>
        <w:rPr>
          <w:rFonts w:ascii="Times New Roman" w:hAnsi="Times New Roman"/>
        </w:rPr>
      </w:pPr>
    </w:p>
    <w:p w:rsidR="00752A03" w:rsidP="00A45D82" w:rsidRDefault="00752A03">
      <w:pPr>
        <w:rPr>
          <w:rFonts w:ascii="Times New Roman" w:hAnsi="Times New Roman"/>
        </w:rPr>
      </w:pPr>
    </w:p>
    <w:p w:rsidRPr="00BC7F42" w:rsidR="00A45D82" w:rsidP="00A45D82" w:rsidRDefault="00A45D82">
      <w:pPr>
        <w:rPr>
          <w:rFonts w:ascii="Times New Roman" w:hAnsi="Times New Roman"/>
        </w:rPr>
      </w:pPr>
    </w:p>
    <w:sectPr w:rsidRPr="00BC7F42" w:rsidR="00A45D82" w:rsidSect="00F577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CEA" w:rsidRDefault="00E44CEA">
      <w:r>
        <w:separator/>
      </w:r>
    </w:p>
  </w:endnote>
  <w:endnote w:type="continuationSeparator" w:id="0">
    <w:p w:rsidR="00E44CEA" w:rsidRDefault="00E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480537"/>
      <w:docPartObj>
        <w:docPartGallery w:val="Page Numbers (Bottom of Page)"/>
        <w:docPartUnique/>
      </w:docPartObj>
    </w:sdtPr>
    <w:sdtEndPr>
      <w:rPr>
        <w:noProof/>
      </w:rPr>
    </w:sdtEndPr>
    <w:sdtContent>
      <w:p w:rsidR="005A60D9" w:rsidRDefault="005A60D9">
        <w:pPr>
          <w:pStyle w:val="Footer"/>
          <w:jc w:val="center"/>
        </w:pPr>
        <w:r>
          <w:fldChar w:fldCharType="begin"/>
        </w:r>
        <w:r>
          <w:instrText xml:space="preserve"> PAGE   \* MERGEFORMAT </w:instrText>
        </w:r>
        <w:r>
          <w:fldChar w:fldCharType="separate"/>
        </w:r>
        <w:r w:rsidR="00887339">
          <w:rPr>
            <w:noProof/>
          </w:rPr>
          <w:t>6</w:t>
        </w:r>
        <w:r>
          <w:rPr>
            <w:noProof/>
          </w:rPr>
          <w:fldChar w:fldCharType="end"/>
        </w:r>
      </w:p>
    </w:sdtContent>
  </w:sdt>
  <w:p w:rsidR="005A60D9" w:rsidRDefault="005A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CEA" w:rsidRDefault="00E44CEA">
      <w:r>
        <w:separator/>
      </w:r>
    </w:p>
  </w:footnote>
  <w:footnote w:type="continuationSeparator" w:id="0">
    <w:p w:rsidR="00E44CEA" w:rsidRDefault="00E4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E32CA52E"/>
    <w:lvl w:ilvl="0" w:tplc="89480C10">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FB3045"/>
    <w:multiLevelType w:val="hybridMultilevel"/>
    <w:tmpl w:val="17E62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605A35"/>
    <w:multiLevelType w:val="singleLevel"/>
    <w:tmpl w:val="19EA82A2"/>
    <w:lvl w:ilvl="0">
      <w:start w:val="5"/>
      <w:numFmt w:val="decimal"/>
      <w:lvlText w:val="%1."/>
      <w:lvlJc w:val="left"/>
      <w:pPr>
        <w:tabs>
          <w:tab w:val="num" w:pos="360"/>
        </w:tabs>
        <w:ind w:left="360" w:hanging="360"/>
      </w:pPr>
      <w:rPr>
        <w:rFonts w:hint="default"/>
        <w:b w:val="0"/>
        <w:bCs/>
      </w:rPr>
    </w:lvl>
  </w:abstractNum>
  <w:abstractNum w:abstractNumId="32"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15:restartNumberingAfterBreak="0">
    <w:nsid w:val="616F329C"/>
    <w:multiLevelType w:val="hybridMultilevel"/>
    <w:tmpl w:val="1728CF04"/>
    <w:lvl w:ilvl="0" w:tplc="5BD0CF02">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3B5"/>
    <w:multiLevelType w:val="singleLevel"/>
    <w:tmpl w:val="20FA7C5E"/>
    <w:lvl w:ilvl="0">
      <w:start w:val="14"/>
      <w:numFmt w:val="decimal"/>
      <w:lvlText w:val="%1."/>
      <w:lvlJc w:val="left"/>
      <w:pPr>
        <w:tabs>
          <w:tab w:val="num" w:pos="360"/>
        </w:tabs>
        <w:ind w:left="360" w:hanging="360"/>
      </w:pPr>
      <w:rPr>
        <w:rFonts w:hint="default"/>
        <w:b w:val="0"/>
        <w:bCs/>
      </w:rPr>
    </w:lvl>
  </w:abstractNum>
  <w:abstractNum w:abstractNumId="43"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66410B"/>
    <w:multiLevelType w:val="singleLevel"/>
    <w:tmpl w:val="7AA6B5D4"/>
    <w:lvl w:ilvl="0">
      <w:start w:val="2"/>
      <w:numFmt w:val="decimal"/>
      <w:lvlText w:val="%1."/>
      <w:lvlJc w:val="left"/>
      <w:pPr>
        <w:tabs>
          <w:tab w:val="num" w:pos="720"/>
        </w:tabs>
        <w:ind w:left="720" w:hanging="720"/>
      </w:pPr>
      <w:rPr>
        <w:rFonts w:hint="default"/>
        <w:b w:val="0"/>
      </w:rPr>
    </w:lvl>
  </w:abstractNum>
  <w:abstractNum w:abstractNumId="47" w15:restartNumberingAfterBreak="0">
    <w:nsid w:val="7A9B5E7D"/>
    <w:multiLevelType w:val="singleLevel"/>
    <w:tmpl w:val="74207686"/>
    <w:lvl w:ilvl="0">
      <w:start w:val="8"/>
      <w:numFmt w:val="decimal"/>
      <w:lvlText w:val="%1."/>
      <w:lvlJc w:val="left"/>
      <w:pPr>
        <w:tabs>
          <w:tab w:val="num" w:pos="720"/>
        </w:tabs>
        <w:ind w:left="720" w:hanging="720"/>
      </w:pPr>
      <w:rPr>
        <w:rFonts w:hint="default"/>
        <w:b w:val="0"/>
      </w:rPr>
    </w:lvl>
  </w:abstractNum>
  <w:abstractNum w:abstractNumId="48"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7"/>
  </w:num>
  <w:num w:numId="3">
    <w:abstractNumId w:val="3"/>
  </w:num>
  <w:num w:numId="4">
    <w:abstractNumId w:val="20"/>
  </w:num>
  <w:num w:numId="5">
    <w:abstractNumId w:val="43"/>
  </w:num>
  <w:num w:numId="6">
    <w:abstractNumId w:val="8"/>
  </w:num>
  <w:num w:numId="7">
    <w:abstractNumId w:val="29"/>
  </w:num>
  <w:num w:numId="8">
    <w:abstractNumId w:val="35"/>
  </w:num>
  <w:num w:numId="9">
    <w:abstractNumId w:val="41"/>
  </w:num>
  <w:num w:numId="10">
    <w:abstractNumId w:val="4"/>
  </w:num>
  <w:num w:numId="11">
    <w:abstractNumId w:val="2"/>
  </w:num>
  <w:num w:numId="12">
    <w:abstractNumId w:val="16"/>
  </w:num>
  <w:num w:numId="13">
    <w:abstractNumId w:val="21"/>
  </w:num>
  <w:num w:numId="14">
    <w:abstractNumId w:val="47"/>
  </w:num>
  <w:num w:numId="15">
    <w:abstractNumId w:val="11"/>
  </w:num>
  <w:num w:numId="16">
    <w:abstractNumId w:val="14"/>
  </w:num>
  <w:num w:numId="17">
    <w:abstractNumId w:val="33"/>
  </w:num>
  <w:num w:numId="18">
    <w:abstractNumId w:val="7"/>
  </w:num>
  <w:num w:numId="19">
    <w:abstractNumId w:val="6"/>
  </w:num>
  <w:num w:numId="20">
    <w:abstractNumId w:val="46"/>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2"/>
  </w:num>
  <w:num w:numId="27">
    <w:abstractNumId w:val="42"/>
  </w:num>
  <w:num w:numId="28">
    <w:abstractNumId w:val="31"/>
  </w:num>
  <w:num w:numId="29">
    <w:abstractNumId w:val="28"/>
  </w:num>
  <w:num w:numId="30">
    <w:abstractNumId w:val="39"/>
  </w:num>
  <w:num w:numId="31">
    <w:abstractNumId w:val="37"/>
  </w:num>
  <w:num w:numId="32">
    <w:abstractNumId w:val="13"/>
  </w:num>
  <w:num w:numId="33">
    <w:abstractNumId w:val="26"/>
  </w:num>
  <w:num w:numId="34">
    <w:abstractNumId w:val="34"/>
  </w:num>
  <w:num w:numId="35">
    <w:abstractNumId w:val="48"/>
  </w:num>
  <w:num w:numId="36">
    <w:abstractNumId w:val="44"/>
  </w:num>
  <w:num w:numId="37">
    <w:abstractNumId w:val="19"/>
  </w:num>
  <w:num w:numId="38">
    <w:abstractNumId w:val="36"/>
  </w:num>
  <w:num w:numId="39">
    <w:abstractNumId w:val="10"/>
  </w:num>
  <w:num w:numId="40">
    <w:abstractNumId w:val="30"/>
  </w:num>
  <w:num w:numId="41">
    <w:abstractNumId w:val="23"/>
  </w:num>
  <w:num w:numId="42">
    <w:abstractNumId w:val="9"/>
  </w:num>
  <w:num w:numId="43">
    <w:abstractNumId w:val="1"/>
  </w:num>
  <w:num w:numId="44">
    <w:abstractNumId w:val="12"/>
  </w:num>
  <w:num w:numId="45">
    <w:abstractNumId w:val="45"/>
  </w:num>
  <w:num w:numId="46">
    <w:abstractNumId w:val="25"/>
  </w:num>
  <w:num w:numId="47">
    <w:abstractNumId w:val="32"/>
  </w:num>
  <w:num w:numId="48">
    <w:abstractNumId w:val="18"/>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4584F"/>
    <w:rsid w:val="00052E3C"/>
    <w:rsid w:val="00063A05"/>
    <w:rsid w:val="0006715D"/>
    <w:rsid w:val="0007189E"/>
    <w:rsid w:val="00077720"/>
    <w:rsid w:val="00077E0E"/>
    <w:rsid w:val="00086E84"/>
    <w:rsid w:val="0009332B"/>
    <w:rsid w:val="000958AA"/>
    <w:rsid w:val="00097640"/>
    <w:rsid w:val="000A6AE3"/>
    <w:rsid w:val="000B2B68"/>
    <w:rsid w:val="000B3B12"/>
    <w:rsid w:val="000C151C"/>
    <w:rsid w:val="000C1D18"/>
    <w:rsid w:val="000D5F5C"/>
    <w:rsid w:val="00100DBA"/>
    <w:rsid w:val="0010777A"/>
    <w:rsid w:val="00116210"/>
    <w:rsid w:val="00117AD5"/>
    <w:rsid w:val="00121032"/>
    <w:rsid w:val="00122C29"/>
    <w:rsid w:val="00122EE2"/>
    <w:rsid w:val="00127980"/>
    <w:rsid w:val="0013346D"/>
    <w:rsid w:val="00133762"/>
    <w:rsid w:val="00146275"/>
    <w:rsid w:val="0015576E"/>
    <w:rsid w:val="0016007C"/>
    <w:rsid w:val="001628F1"/>
    <w:rsid w:val="00172EC4"/>
    <w:rsid w:val="00192897"/>
    <w:rsid w:val="00195247"/>
    <w:rsid w:val="001A058E"/>
    <w:rsid w:val="001A3317"/>
    <w:rsid w:val="001A65F9"/>
    <w:rsid w:val="001B3141"/>
    <w:rsid w:val="001B5EE1"/>
    <w:rsid w:val="001B7CF4"/>
    <w:rsid w:val="001C6D3A"/>
    <w:rsid w:val="001D0B21"/>
    <w:rsid w:val="001E1076"/>
    <w:rsid w:val="002002AC"/>
    <w:rsid w:val="00202C06"/>
    <w:rsid w:val="00214956"/>
    <w:rsid w:val="002321B0"/>
    <w:rsid w:val="00246836"/>
    <w:rsid w:val="002547C5"/>
    <w:rsid w:val="0026052B"/>
    <w:rsid w:val="002755CF"/>
    <w:rsid w:val="00276AAF"/>
    <w:rsid w:val="002801F8"/>
    <w:rsid w:val="00285FD0"/>
    <w:rsid w:val="00290CF1"/>
    <w:rsid w:val="002948C3"/>
    <w:rsid w:val="00297AA6"/>
    <w:rsid w:val="002A4C30"/>
    <w:rsid w:val="002B0820"/>
    <w:rsid w:val="002B5578"/>
    <w:rsid w:val="002C347A"/>
    <w:rsid w:val="002D25D8"/>
    <w:rsid w:val="002E18CF"/>
    <w:rsid w:val="002F1C11"/>
    <w:rsid w:val="00302545"/>
    <w:rsid w:val="003056F0"/>
    <w:rsid w:val="00314A5D"/>
    <w:rsid w:val="00320ED5"/>
    <w:rsid w:val="00331821"/>
    <w:rsid w:val="00333D3D"/>
    <w:rsid w:val="00333D71"/>
    <w:rsid w:val="003446B0"/>
    <w:rsid w:val="003465DC"/>
    <w:rsid w:val="003469CA"/>
    <w:rsid w:val="00363C36"/>
    <w:rsid w:val="0036696D"/>
    <w:rsid w:val="003760E6"/>
    <w:rsid w:val="0037717A"/>
    <w:rsid w:val="0038050B"/>
    <w:rsid w:val="0039442C"/>
    <w:rsid w:val="003B15EC"/>
    <w:rsid w:val="003B30B4"/>
    <w:rsid w:val="003C10BD"/>
    <w:rsid w:val="003C7C11"/>
    <w:rsid w:val="003E145C"/>
    <w:rsid w:val="00405548"/>
    <w:rsid w:val="0041131C"/>
    <w:rsid w:val="004348A2"/>
    <w:rsid w:val="00447EE9"/>
    <w:rsid w:val="00447F27"/>
    <w:rsid w:val="0045065A"/>
    <w:rsid w:val="004509AD"/>
    <w:rsid w:val="00451F02"/>
    <w:rsid w:val="00452540"/>
    <w:rsid w:val="00475350"/>
    <w:rsid w:val="00481B44"/>
    <w:rsid w:val="00484662"/>
    <w:rsid w:val="004915B5"/>
    <w:rsid w:val="004A1627"/>
    <w:rsid w:val="004A1E8B"/>
    <w:rsid w:val="004A66CC"/>
    <w:rsid w:val="004E146D"/>
    <w:rsid w:val="0050197F"/>
    <w:rsid w:val="005040EC"/>
    <w:rsid w:val="00506486"/>
    <w:rsid w:val="005206D6"/>
    <w:rsid w:val="005264A3"/>
    <w:rsid w:val="00556A6A"/>
    <w:rsid w:val="0056163C"/>
    <w:rsid w:val="00570622"/>
    <w:rsid w:val="005721D4"/>
    <w:rsid w:val="00574973"/>
    <w:rsid w:val="00586D10"/>
    <w:rsid w:val="00593A36"/>
    <w:rsid w:val="00594CB3"/>
    <w:rsid w:val="00597ADE"/>
    <w:rsid w:val="005A1198"/>
    <w:rsid w:val="005A60D9"/>
    <w:rsid w:val="005B15E5"/>
    <w:rsid w:val="005B377A"/>
    <w:rsid w:val="005C2C39"/>
    <w:rsid w:val="005D4107"/>
    <w:rsid w:val="005E5EC8"/>
    <w:rsid w:val="005F208A"/>
    <w:rsid w:val="005F45F4"/>
    <w:rsid w:val="006002DD"/>
    <w:rsid w:val="006013A3"/>
    <w:rsid w:val="00605352"/>
    <w:rsid w:val="00615742"/>
    <w:rsid w:val="006160ED"/>
    <w:rsid w:val="0062034C"/>
    <w:rsid w:val="00626C22"/>
    <w:rsid w:val="00631773"/>
    <w:rsid w:val="00631F1B"/>
    <w:rsid w:val="0063304D"/>
    <w:rsid w:val="006357EE"/>
    <w:rsid w:val="0063602E"/>
    <w:rsid w:val="00637AF5"/>
    <w:rsid w:val="00640A26"/>
    <w:rsid w:val="006414FA"/>
    <w:rsid w:val="006522D9"/>
    <w:rsid w:val="00663881"/>
    <w:rsid w:val="00664553"/>
    <w:rsid w:val="00665B49"/>
    <w:rsid w:val="00677F05"/>
    <w:rsid w:val="006806E1"/>
    <w:rsid w:val="00680D72"/>
    <w:rsid w:val="0068182F"/>
    <w:rsid w:val="00694F11"/>
    <w:rsid w:val="0069667B"/>
    <w:rsid w:val="006A1A4C"/>
    <w:rsid w:val="006B066B"/>
    <w:rsid w:val="006B173F"/>
    <w:rsid w:val="006B17EF"/>
    <w:rsid w:val="006B297F"/>
    <w:rsid w:val="006D00F1"/>
    <w:rsid w:val="006D1F01"/>
    <w:rsid w:val="006D76ED"/>
    <w:rsid w:val="006F2B8B"/>
    <w:rsid w:val="006F2D7D"/>
    <w:rsid w:val="006F3E8F"/>
    <w:rsid w:val="006F4D0F"/>
    <w:rsid w:val="00712A75"/>
    <w:rsid w:val="00712F1B"/>
    <w:rsid w:val="007201FC"/>
    <w:rsid w:val="007245C9"/>
    <w:rsid w:val="007256B3"/>
    <w:rsid w:val="00742B56"/>
    <w:rsid w:val="00743DA3"/>
    <w:rsid w:val="00745462"/>
    <w:rsid w:val="00752A03"/>
    <w:rsid w:val="00795BAB"/>
    <w:rsid w:val="007A08D1"/>
    <w:rsid w:val="007A2DEE"/>
    <w:rsid w:val="007B007C"/>
    <w:rsid w:val="007D061D"/>
    <w:rsid w:val="007D22EB"/>
    <w:rsid w:val="007E17BD"/>
    <w:rsid w:val="007F57E9"/>
    <w:rsid w:val="00806984"/>
    <w:rsid w:val="00810485"/>
    <w:rsid w:val="00814772"/>
    <w:rsid w:val="00824D72"/>
    <w:rsid w:val="00825B97"/>
    <w:rsid w:val="00840AD3"/>
    <w:rsid w:val="008456B6"/>
    <w:rsid w:val="0084775D"/>
    <w:rsid w:val="0086463A"/>
    <w:rsid w:val="008671B6"/>
    <w:rsid w:val="008754ED"/>
    <w:rsid w:val="00880C9F"/>
    <w:rsid w:val="00887339"/>
    <w:rsid w:val="00891CA8"/>
    <w:rsid w:val="00892E12"/>
    <w:rsid w:val="008A4EA0"/>
    <w:rsid w:val="008B6774"/>
    <w:rsid w:val="008C529B"/>
    <w:rsid w:val="008D158E"/>
    <w:rsid w:val="008E3A3A"/>
    <w:rsid w:val="008F2733"/>
    <w:rsid w:val="00906892"/>
    <w:rsid w:val="009252AB"/>
    <w:rsid w:val="00951258"/>
    <w:rsid w:val="00952C5B"/>
    <w:rsid w:val="00955EC4"/>
    <w:rsid w:val="00956A72"/>
    <w:rsid w:val="009635E9"/>
    <w:rsid w:val="0096769E"/>
    <w:rsid w:val="0097188A"/>
    <w:rsid w:val="009748B6"/>
    <w:rsid w:val="00974C45"/>
    <w:rsid w:val="00975DD8"/>
    <w:rsid w:val="00985789"/>
    <w:rsid w:val="009A0B16"/>
    <w:rsid w:val="009A6E82"/>
    <w:rsid w:val="009E3A20"/>
    <w:rsid w:val="009E3C50"/>
    <w:rsid w:val="009F23D6"/>
    <w:rsid w:val="009F7BB3"/>
    <w:rsid w:val="00A13A10"/>
    <w:rsid w:val="00A30A0C"/>
    <w:rsid w:val="00A332D6"/>
    <w:rsid w:val="00A337E4"/>
    <w:rsid w:val="00A33C65"/>
    <w:rsid w:val="00A34222"/>
    <w:rsid w:val="00A45D82"/>
    <w:rsid w:val="00A51A3D"/>
    <w:rsid w:val="00A620D8"/>
    <w:rsid w:val="00A651A7"/>
    <w:rsid w:val="00A67D76"/>
    <w:rsid w:val="00A706B8"/>
    <w:rsid w:val="00A778B5"/>
    <w:rsid w:val="00A8402E"/>
    <w:rsid w:val="00A96106"/>
    <w:rsid w:val="00AA0567"/>
    <w:rsid w:val="00AA06A4"/>
    <w:rsid w:val="00AA0858"/>
    <w:rsid w:val="00AA0C27"/>
    <w:rsid w:val="00AA34CE"/>
    <w:rsid w:val="00AB0CA7"/>
    <w:rsid w:val="00AC39FD"/>
    <w:rsid w:val="00AD0977"/>
    <w:rsid w:val="00AD1E88"/>
    <w:rsid w:val="00AD381F"/>
    <w:rsid w:val="00AD4398"/>
    <w:rsid w:val="00AE0527"/>
    <w:rsid w:val="00AF2550"/>
    <w:rsid w:val="00AF3BEA"/>
    <w:rsid w:val="00B007C5"/>
    <w:rsid w:val="00B01D57"/>
    <w:rsid w:val="00B049BB"/>
    <w:rsid w:val="00B730AB"/>
    <w:rsid w:val="00B741F6"/>
    <w:rsid w:val="00B8222B"/>
    <w:rsid w:val="00B87D89"/>
    <w:rsid w:val="00B91C96"/>
    <w:rsid w:val="00B92550"/>
    <w:rsid w:val="00B92A74"/>
    <w:rsid w:val="00BA1653"/>
    <w:rsid w:val="00BA401A"/>
    <w:rsid w:val="00BB2E5E"/>
    <w:rsid w:val="00BB3CCD"/>
    <w:rsid w:val="00BC5531"/>
    <w:rsid w:val="00BC7F42"/>
    <w:rsid w:val="00BE5647"/>
    <w:rsid w:val="00BE5EE1"/>
    <w:rsid w:val="00BF026F"/>
    <w:rsid w:val="00C0290B"/>
    <w:rsid w:val="00C060F4"/>
    <w:rsid w:val="00C1408E"/>
    <w:rsid w:val="00C15909"/>
    <w:rsid w:val="00C22097"/>
    <w:rsid w:val="00C24A2B"/>
    <w:rsid w:val="00C25FDC"/>
    <w:rsid w:val="00C34A91"/>
    <w:rsid w:val="00C377BC"/>
    <w:rsid w:val="00C41D31"/>
    <w:rsid w:val="00C50DA8"/>
    <w:rsid w:val="00C5104E"/>
    <w:rsid w:val="00C553C2"/>
    <w:rsid w:val="00C60E61"/>
    <w:rsid w:val="00C61099"/>
    <w:rsid w:val="00C67C8A"/>
    <w:rsid w:val="00C67F83"/>
    <w:rsid w:val="00C941E2"/>
    <w:rsid w:val="00CA0B15"/>
    <w:rsid w:val="00CA5F75"/>
    <w:rsid w:val="00CA6CAE"/>
    <w:rsid w:val="00CA7FF2"/>
    <w:rsid w:val="00CB7253"/>
    <w:rsid w:val="00CB7557"/>
    <w:rsid w:val="00CD07B4"/>
    <w:rsid w:val="00CD667A"/>
    <w:rsid w:val="00CE23C1"/>
    <w:rsid w:val="00D0011E"/>
    <w:rsid w:val="00D03E8A"/>
    <w:rsid w:val="00D30BD1"/>
    <w:rsid w:val="00D42446"/>
    <w:rsid w:val="00D429B5"/>
    <w:rsid w:val="00D42EFE"/>
    <w:rsid w:val="00D43762"/>
    <w:rsid w:val="00D439C9"/>
    <w:rsid w:val="00D44900"/>
    <w:rsid w:val="00D5531A"/>
    <w:rsid w:val="00D678F8"/>
    <w:rsid w:val="00DA7586"/>
    <w:rsid w:val="00DB1DB4"/>
    <w:rsid w:val="00DD494D"/>
    <w:rsid w:val="00DE6186"/>
    <w:rsid w:val="00E0137B"/>
    <w:rsid w:val="00E065DA"/>
    <w:rsid w:val="00E3164F"/>
    <w:rsid w:val="00E42ECC"/>
    <w:rsid w:val="00E437C5"/>
    <w:rsid w:val="00E440FD"/>
    <w:rsid w:val="00E44CEA"/>
    <w:rsid w:val="00E75DB0"/>
    <w:rsid w:val="00E77B5D"/>
    <w:rsid w:val="00E80456"/>
    <w:rsid w:val="00E956F3"/>
    <w:rsid w:val="00E96C05"/>
    <w:rsid w:val="00EA4CA2"/>
    <w:rsid w:val="00EB7046"/>
    <w:rsid w:val="00EC7EFD"/>
    <w:rsid w:val="00ED36D8"/>
    <w:rsid w:val="00EE6086"/>
    <w:rsid w:val="00EF0571"/>
    <w:rsid w:val="00EF4071"/>
    <w:rsid w:val="00EF765F"/>
    <w:rsid w:val="00EF7EC8"/>
    <w:rsid w:val="00F028DE"/>
    <w:rsid w:val="00F0585C"/>
    <w:rsid w:val="00F107B7"/>
    <w:rsid w:val="00F11F57"/>
    <w:rsid w:val="00F14BA8"/>
    <w:rsid w:val="00F15EF8"/>
    <w:rsid w:val="00F27C7F"/>
    <w:rsid w:val="00F36E53"/>
    <w:rsid w:val="00F4316C"/>
    <w:rsid w:val="00F46176"/>
    <w:rsid w:val="00F50BD7"/>
    <w:rsid w:val="00F5149E"/>
    <w:rsid w:val="00F56A74"/>
    <w:rsid w:val="00F577A5"/>
    <w:rsid w:val="00F57AD9"/>
    <w:rsid w:val="00F60C63"/>
    <w:rsid w:val="00F63289"/>
    <w:rsid w:val="00F651D4"/>
    <w:rsid w:val="00F77759"/>
    <w:rsid w:val="00F832E5"/>
    <w:rsid w:val="00F870A3"/>
    <w:rsid w:val="00F91762"/>
    <w:rsid w:val="00F9405B"/>
    <w:rsid w:val="00F9775F"/>
    <w:rsid w:val="00FA0784"/>
    <w:rsid w:val="00FA0BCD"/>
    <w:rsid w:val="00FA0FE2"/>
    <w:rsid w:val="00FA34E8"/>
    <w:rsid w:val="00FA7D4E"/>
    <w:rsid w:val="00FD329C"/>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E6ACE"/>
  <w15:chartTrackingRefBased/>
  <w15:docId w15:val="{7EA57804-95A9-49D5-8DB9-ECD6581E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59"/>
    <w:rsid w:val="006B066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A60D9"/>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sa.gov/legislation/2020Fact%20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6</Pages>
  <Words>2005</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Mandley, Tasha</cp:lastModifiedBy>
  <cp:revision>46</cp:revision>
  <cp:lastPrinted>2017-05-08T14:33:00Z</cp:lastPrinted>
  <dcterms:created xsi:type="dcterms:W3CDTF">2020-07-22T10:34:00Z</dcterms:created>
  <dcterms:modified xsi:type="dcterms:W3CDTF">2020-11-06T18:06:00Z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1933388023</vt:i4>
  </property>
  <property fmtid="{D5CDD505-2E9C-101B-9397-08002B2CF9AE}" pid="4" name="_EmailSubject">
    <vt:lpwstr>OMB Expiration Notice: 0960-0124 (SSA-8010)</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1034424042</vt:i4>
  </property>
  <property fmtid="{D5CDD505-2E9C-101B-9397-08002B2CF9AE}" pid="8" name="_ReviewingToolsShownOnce">
    <vt:lpwstr/>
  </property>
</Properties>
</file>