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151E" w:rsidR="008D7755" w:rsidP="008D7755" w:rsidRDefault="008D7755" w14:paraId="6B87B4A9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Justification for the Non-Substantive Changes for </w:t>
      </w:r>
    </w:p>
    <w:p w:rsidRPr="006E151E" w:rsidR="008D7755" w:rsidP="008D7755" w:rsidRDefault="008D7755" w14:paraId="502AAC95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6E151E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Pr="006E151E" w:rsidR="008D7755" w:rsidP="008D7755" w:rsidRDefault="008D7755" w14:paraId="102BAD45" w14:textId="2F5A96DD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 </w:t>
      </w:r>
      <w:proofErr w:type="gramStart"/>
      <w:r w:rsidRPr="006E151E">
        <w:rPr>
          <w:rFonts w:ascii="Times New Roman" w:hAnsi="Times New Roman"/>
          <w:b/>
          <w:bCs/>
          <w:szCs w:val="24"/>
        </w:rPr>
        <w:t>20</w:t>
      </w:r>
      <w:proofErr w:type="gramEnd"/>
      <w:r w:rsidRPr="006E151E">
        <w:rPr>
          <w:rFonts w:ascii="Times New Roman" w:hAnsi="Times New Roman"/>
          <w:b/>
          <w:bCs/>
          <w:szCs w:val="24"/>
        </w:rPr>
        <w:t xml:space="preserve"> CFR 401.45</w:t>
      </w:r>
      <w:r w:rsidRPr="006E151E" w:rsidR="007A624D">
        <w:rPr>
          <w:rFonts w:ascii="Times New Roman" w:hAnsi="Times New Roman"/>
          <w:b/>
          <w:bCs/>
          <w:szCs w:val="24"/>
        </w:rPr>
        <w:t xml:space="preserve"> &amp;</w:t>
      </w:r>
      <w:r w:rsidRPr="006E151E">
        <w:rPr>
          <w:rFonts w:ascii="Times New Roman" w:hAnsi="Times New Roman"/>
          <w:b/>
          <w:bCs/>
          <w:szCs w:val="24"/>
        </w:rPr>
        <w:t xml:space="preserve"> 20 CFR 402</w:t>
      </w:r>
    </w:p>
    <w:p w:rsidRPr="006E151E" w:rsidR="008D7755" w:rsidP="008D7755" w:rsidRDefault="007B70B0" w14:paraId="76A2DB12" w14:textId="0937CB2D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OMB </w:t>
      </w:r>
      <w:r w:rsidRPr="006E151E" w:rsidR="007A624D">
        <w:rPr>
          <w:rFonts w:ascii="Times New Roman" w:hAnsi="Times New Roman"/>
          <w:b/>
          <w:bCs/>
          <w:szCs w:val="24"/>
        </w:rPr>
        <w:t>No.</w:t>
      </w:r>
      <w:r w:rsidRPr="006E151E">
        <w:rPr>
          <w:rFonts w:ascii="Times New Roman" w:hAnsi="Times New Roman"/>
          <w:b/>
          <w:bCs/>
          <w:szCs w:val="24"/>
        </w:rPr>
        <w:t xml:space="preserve"> </w:t>
      </w:r>
      <w:r w:rsidRPr="006E151E" w:rsidR="008D7755">
        <w:rPr>
          <w:rFonts w:ascii="Times New Roman" w:hAnsi="Times New Roman"/>
          <w:b/>
          <w:bCs/>
          <w:szCs w:val="24"/>
        </w:rPr>
        <w:t>0960-0789</w:t>
      </w:r>
    </w:p>
    <w:p w:rsidRPr="006E151E" w:rsidR="00D31C30" w:rsidP="007B70B0" w:rsidRDefault="00D31C30" w14:paraId="60BB4BC8" w14:textId="77777777">
      <w:pPr>
        <w:contextualSpacing/>
        <w:rPr>
          <w:rFonts w:ascii="Times New Roman" w:hAnsi="Times New Roman"/>
          <w:b/>
          <w:bCs/>
          <w:szCs w:val="24"/>
        </w:rPr>
      </w:pPr>
    </w:p>
    <w:p w:rsidRPr="006E151E" w:rsidR="008D7755" w:rsidP="003E65AB" w:rsidRDefault="008D7755" w14:paraId="0C571672" w14:textId="77777777">
      <w:pPr>
        <w:ind w:left="-90"/>
        <w:contextualSpacing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7F38F2" w:rsidP="007F38F2" w:rsidRDefault="008D7755" w14:paraId="28C1AB4F" w14:textId="70EFC428">
      <w:pPr>
        <w:pStyle w:val="NormalWeb"/>
        <w:ind w:left="-90"/>
        <w:rPr>
          <w:bCs/>
          <w:color w:val="000000"/>
        </w:rPr>
      </w:pPr>
      <w:r w:rsidRPr="006E151E">
        <w:rPr>
          <w:bCs/>
          <w:color w:val="000000"/>
        </w:rPr>
        <w:t>Since we established it in May of 2012, SSA uses the Social Security Administration’s Public Credentialing and Authentication Process (</w:t>
      </w:r>
      <w:r w:rsidRPr="006E151E" w:rsidR="00C56FE2">
        <w:rPr>
          <w:bCs/>
          <w:color w:val="000000"/>
        </w:rPr>
        <w:t>hereafter-called</w:t>
      </w:r>
      <w:r w:rsidR="00863E47">
        <w:rPr>
          <w:bCs/>
          <w:color w:val="000000"/>
        </w:rPr>
        <w:t xml:space="preserve"> “</w:t>
      </w:r>
      <w:proofErr w:type="spellStart"/>
      <w:r w:rsidR="00863E47">
        <w:rPr>
          <w:bCs/>
          <w:color w:val="000000"/>
        </w:rPr>
        <w:t>eA</w:t>
      </w:r>
      <w:r w:rsidRPr="006E151E">
        <w:rPr>
          <w:bCs/>
          <w:color w:val="000000"/>
        </w:rPr>
        <w:t>ccess</w:t>
      </w:r>
      <w:proofErr w:type="spellEnd"/>
      <w:r w:rsidRPr="006E151E">
        <w:rPr>
          <w:bCs/>
          <w:color w:val="000000"/>
        </w:rPr>
        <w:t>”) to provide a secure, centralized gateway to Social Security’s public-facing electronic services.</w:t>
      </w:r>
      <w:r w:rsidR="002062AB">
        <w:rPr>
          <w:bCs/>
          <w:color w:val="000000"/>
        </w:rPr>
        <w:t xml:space="preserve"> </w:t>
      </w:r>
      <w:r w:rsidR="00863E47">
        <w:rPr>
          <w:bCs/>
          <w:color w:val="000000"/>
        </w:rPr>
        <w:t xml:space="preserve"> </w:t>
      </w:r>
      <w:r w:rsidR="006848DB">
        <w:rPr>
          <w:bCs/>
          <w:color w:val="000000"/>
        </w:rPr>
        <w:t xml:space="preserve">We currently allow users to register both through our </w:t>
      </w:r>
      <w:proofErr w:type="spellStart"/>
      <w:r w:rsidR="006848DB">
        <w:rPr>
          <w:bCs/>
          <w:color w:val="000000"/>
        </w:rPr>
        <w:t>eAccess</w:t>
      </w:r>
      <w:proofErr w:type="spellEnd"/>
      <w:r w:rsidR="006848DB">
        <w:rPr>
          <w:bCs/>
          <w:color w:val="000000"/>
        </w:rPr>
        <w:t xml:space="preserve"> Internet process, and through a personal interview process using the Registration and Customer Support (RCS) screens for in-person or telephone interviews.</w:t>
      </w:r>
    </w:p>
    <w:p w:rsidR="006A61F3" w:rsidP="006A61F3" w:rsidRDefault="007F38F2" w14:paraId="78B4A1CD" w14:textId="65A543EF">
      <w:pPr>
        <w:pStyle w:val="NormalWeb"/>
        <w:spacing w:before="0" w:beforeAutospacing="0" w:after="0" w:afterAutospacing="0"/>
        <w:ind w:left="-90"/>
      </w:pPr>
      <w:r w:rsidRPr="007F38F2">
        <w:t xml:space="preserve">As of December 5, 2020, we are making additional changes to enhance our system and ensure continued security for our customers. </w:t>
      </w:r>
      <w:r w:rsidR="00863E47">
        <w:t xml:space="preserve"> We will consider a</w:t>
      </w:r>
      <w:r>
        <w:t xml:space="preserve">ll newly registered online accounts what we used to identify as ‘extra security’ accounts. </w:t>
      </w:r>
      <w:r w:rsidR="00863E47">
        <w:t xml:space="preserve"> </w:t>
      </w:r>
      <w:r w:rsidR="00E71715">
        <w:t>Currently we have two optional proce</w:t>
      </w:r>
      <w:r w:rsidR="006A61F3">
        <w:t xml:space="preserve">dures for ‘extra security’: </w:t>
      </w:r>
    </w:p>
    <w:p w:rsidR="006A61F3" w:rsidP="006A61F3" w:rsidRDefault="006A61F3" w14:paraId="102C1B1B" w14:textId="77777777">
      <w:pPr>
        <w:pStyle w:val="NormalWeb"/>
        <w:spacing w:before="0" w:beforeAutospacing="0" w:after="0" w:afterAutospacing="0"/>
        <w:ind w:left="-90"/>
      </w:pPr>
    </w:p>
    <w:p w:rsidR="006A61F3" w:rsidP="006A61F3" w:rsidRDefault="006A61F3" w14:paraId="1C4594E1" w14:textId="77777777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T</w:t>
      </w:r>
      <w:r w:rsidR="00E71715">
        <w:t>he traditional method where we require users to answer a financial question to upgrade their account</w:t>
      </w:r>
      <w:r>
        <w:t xml:space="preserve"> and they receive an upgrade code via USPS mail, and </w:t>
      </w:r>
    </w:p>
    <w:p w:rsidR="006A61F3" w:rsidP="006A61F3" w:rsidRDefault="006A61F3" w14:paraId="032D8B5C" w14:textId="77777777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T</w:t>
      </w:r>
      <w:r w:rsidR="00E71715">
        <w:t>he new method, which we included in our September 2020 Change Request, where we added a state identification document (driver’s license, state identification card, or learner’s permit) to the account</w:t>
      </w:r>
      <w:r>
        <w:t xml:space="preserve">, and sent an activation code </w:t>
      </w:r>
      <w:r w:rsidR="00E71715">
        <w:t xml:space="preserve">via USPS mail, or digitally via SMS text or email.  </w:t>
      </w:r>
    </w:p>
    <w:p w:rsidR="006A61F3" w:rsidP="006A61F3" w:rsidRDefault="006A61F3" w14:paraId="35219D88" w14:textId="77777777">
      <w:pPr>
        <w:pStyle w:val="NormalWeb"/>
        <w:spacing w:before="0" w:beforeAutospacing="0" w:after="0" w:afterAutospacing="0"/>
      </w:pPr>
    </w:p>
    <w:p w:rsidRPr="006A61F3" w:rsidR="007F38F2" w:rsidP="006A61F3" w:rsidRDefault="00E71715" w14:paraId="5EDD975E" w14:textId="3A2FFC52">
      <w:pPr>
        <w:pStyle w:val="NormalWeb"/>
        <w:spacing w:before="0" w:beforeAutospacing="0" w:after="0" w:afterAutospacing="0"/>
      </w:pPr>
      <w:r>
        <w:t xml:space="preserve">After December 5, 2020, </w:t>
      </w:r>
      <w:r w:rsidR="00583627">
        <w:t>SSA will consider all accounts</w:t>
      </w:r>
      <w:r>
        <w:t xml:space="preserve"> ‘extra security’ </w:t>
      </w:r>
      <w:r w:rsidR="00583627">
        <w:t>accounts.  We w</w:t>
      </w:r>
      <w:bookmarkStart w:name="_GoBack" w:id="0"/>
      <w:bookmarkEnd w:id="0"/>
      <w:r w:rsidR="003442F3">
        <w:t>ill allow customers to choose how they will receive their activation code</w:t>
      </w:r>
      <w:r w:rsidR="006A61F3">
        <w:t xml:space="preserve"> (USPS mail, or digitally via SMS text or email), and the activation code will activate the entire account (not just the extra security feature)</w:t>
      </w:r>
      <w:r>
        <w:t>.  To aid with this, w</w:t>
      </w:r>
      <w:r w:rsidR="006A61F3">
        <w:t xml:space="preserve">e will also ask </w:t>
      </w:r>
      <w:r w:rsidR="00863E47">
        <w:t>a</w:t>
      </w:r>
      <w:r w:rsidR="007F38F2">
        <w:t xml:space="preserve">ll customers registering online to register with state identification documents. </w:t>
      </w:r>
      <w:r w:rsidR="00863E47">
        <w:t xml:space="preserve"> </w:t>
      </w:r>
      <w:r w:rsidR="007F38F2">
        <w:t xml:space="preserve">Registration with these documents gives us a higher level of assurance in the customer’s identity. </w:t>
      </w:r>
      <w:r w:rsidR="00863E47">
        <w:t xml:space="preserve"> </w:t>
      </w:r>
      <w:r w:rsidR="006A61F3">
        <w:t xml:space="preserve">If a customer does not have these documents, we will continue to allow them to answer the out of wallet questions and financial questions instead.  </w:t>
      </w:r>
      <w:r w:rsidR="007F38F2">
        <w:t>Along with this enhancement, we will no longer allow customers to remove extra security from their accounts.</w:t>
      </w:r>
    </w:p>
    <w:p w:rsidR="00863E47" w:rsidP="00863E47" w:rsidRDefault="00406ABE" w14:paraId="5D398939" w14:textId="5D805FC5">
      <w:pPr>
        <w:pStyle w:val="NormalWeb"/>
        <w:ind w:left="-90"/>
      </w:pPr>
      <w:r>
        <w:rPr>
          <w:bCs/>
          <w:color w:val="000000"/>
        </w:rPr>
        <w:t>As always, w</w:t>
      </w:r>
      <w:r w:rsidRPr="006E151E" w:rsidR="006E151E">
        <w:rPr>
          <w:bCs/>
          <w:color w:val="000000"/>
        </w:rPr>
        <w:t xml:space="preserve">e </w:t>
      </w:r>
      <w:r>
        <w:rPr>
          <w:bCs/>
          <w:color w:val="000000"/>
        </w:rPr>
        <w:t>continue</w:t>
      </w:r>
      <w:r w:rsidRPr="006E151E" w:rsidR="006E151E">
        <w:rPr>
          <w:bCs/>
          <w:color w:val="000000"/>
        </w:rPr>
        <w:t xml:space="preserve"> to update authentication requirements for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 w:rsidRPr="006E151E">
        <w:rPr>
          <w:bCs/>
          <w:color w:val="000000"/>
        </w:rPr>
        <w:t xml:space="preserve"> </w:t>
      </w:r>
      <w:r w:rsidRPr="006E151E" w:rsidR="006E151E">
        <w:rPr>
          <w:bCs/>
          <w:color w:val="000000"/>
        </w:rPr>
        <w:t>customers to ensure</w:t>
      </w:r>
      <w:r w:rsidRPr="006E151E" w:rsidR="006E151E">
        <w:t xml:space="preserve"> continued security and to enhance the system. </w:t>
      </w:r>
      <w:r>
        <w:t xml:space="preserve"> We are also making the above </w:t>
      </w:r>
      <w:r w:rsidRPr="006E151E" w:rsidR="006E151E">
        <w:t>changes to allow the agency to move towards compliance with the National Institute of Standards and Technology (NIST) Special Publication 800-63-3 guidelines</w:t>
      </w:r>
      <w:r w:rsidR="0017271A">
        <w:t xml:space="preserve"> in accordance with M-19-17</w:t>
      </w:r>
      <w:r w:rsidRPr="006E151E" w:rsidR="006E151E">
        <w:t>.</w:t>
      </w:r>
    </w:p>
    <w:p w:rsidRPr="00863E47" w:rsidR="00863E47" w:rsidP="00863E47" w:rsidRDefault="00863E47" w14:paraId="20E6EEEC" w14:textId="302DF9EC">
      <w:pPr>
        <w:pStyle w:val="NormalWeb"/>
        <w:ind w:left="-90"/>
      </w:pPr>
      <w:r>
        <w:t xml:space="preserve">We will implement these new, non-substantive revisions on </w:t>
      </w:r>
      <w:r w:rsidRPr="00863E47">
        <w:rPr>
          <w:b/>
        </w:rPr>
        <w:t>December 5, 2020</w:t>
      </w:r>
      <w:r>
        <w:t>.</w:t>
      </w:r>
      <w:r w:rsidR="008A5B78">
        <w:t xml:space="preserve">  Therefore, we are asking for OMB’s approval of these revisions by </w:t>
      </w:r>
      <w:r w:rsidRPr="008A5B78" w:rsidR="008A5B78">
        <w:rPr>
          <w:b/>
        </w:rPr>
        <w:t>November 27, 2020</w:t>
      </w:r>
      <w:r w:rsidR="008A5B78">
        <w:t>, to ensure we can implement on time.</w:t>
      </w:r>
    </w:p>
    <w:p w:rsidRPr="006E151E" w:rsidR="008D7755" w:rsidP="003E65AB" w:rsidRDefault="008D7755" w14:paraId="087FAB68" w14:textId="77777777">
      <w:pPr>
        <w:tabs>
          <w:tab w:val="left" w:pos="-90"/>
        </w:tabs>
        <w:spacing w:after="0"/>
        <w:ind w:left="-90"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Pr="00364E4D" w:rsidR="00F32DE5" w:rsidP="008D7755" w:rsidRDefault="00F32DE5" w14:paraId="59C66BEB" w14:textId="3F6931B9">
      <w:pPr>
        <w:spacing w:after="0"/>
        <w:rPr>
          <w:rFonts w:ascii="Times New Roman" w:hAnsi="Times New Roman"/>
          <w:bCs/>
          <w:szCs w:val="24"/>
        </w:rPr>
      </w:pPr>
    </w:p>
    <w:p w:rsidRPr="00364E4D" w:rsidR="008D7755" w:rsidP="00536B38" w:rsidRDefault="008D7755" w14:paraId="2C0562C0" w14:textId="0673CBFC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F38F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Change #1:</w:t>
      </w:r>
      <w:r w:rsidRPr="00364E4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364E4D" w:rsidR="00AB6901">
        <w:rPr>
          <w:rFonts w:ascii="Times New Roman" w:hAnsi="Times New Roman"/>
          <w:sz w:val="24"/>
          <w:szCs w:val="24"/>
        </w:rPr>
        <w:t xml:space="preserve">We </w:t>
      </w:r>
      <w:r w:rsidRPr="00364E4D" w:rsidR="00D108F6">
        <w:rPr>
          <w:rFonts w:ascii="Times New Roman" w:hAnsi="Times New Roman" w:cs="Times New Roman"/>
          <w:sz w:val="24"/>
          <w:szCs w:val="24"/>
        </w:rPr>
        <w:t>will</w:t>
      </w:r>
      <w:r w:rsidRPr="00364E4D" w:rsidR="00406ABE">
        <w:rPr>
          <w:rFonts w:ascii="Times New Roman" w:hAnsi="Times New Roman" w:cs="Times New Roman"/>
          <w:sz w:val="24"/>
          <w:szCs w:val="24"/>
        </w:rPr>
        <w:t xml:space="preserve"> </w:t>
      </w:r>
      <w:r w:rsidRPr="00364E4D" w:rsidR="00F32DE5">
        <w:rPr>
          <w:rFonts w:ascii="Times New Roman" w:hAnsi="Times New Roman" w:cs="Times New Roman"/>
          <w:sz w:val="24"/>
          <w:szCs w:val="24"/>
        </w:rPr>
        <w:t>no longer allow customers to remove extra security from their accounts.</w:t>
      </w:r>
    </w:p>
    <w:p w:rsidRPr="00364E4D" w:rsidR="00D4098B" w:rsidP="00D4098B" w:rsidRDefault="00D4098B" w14:paraId="65AA2BF3" w14:textId="77777777">
      <w:pPr>
        <w:spacing w:after="0"/>
        <w:ind w:left="360"/>
        <w:rPr>
          <w:rFonts w:ascii="Times New Roman" w:hAnsi="Times New Roman"/>
          <w:bCs/>
          <w:szCs w:val="24"/>
        </w:rPr>
      </w:pPr>
    </w:p>
    <w:p w:rsidRPr="00364E4D" w:rsidR="00C15937" w:rsidP="007B70B0" w:rsidRDefault="008D7755" w14:paraId="4C64FF10" w14:textId="1229ADE5">
      <w:pPr>
        <w:spacing w:after="0"/>
        <w:ind w:left="360"/>
        <w:rPr>
          <w:rFonts w:ascii="Times New Roman" w:hAnsi="Times New Roman"/>
          <w:szCs w:val="24"/>
        </w:rPr>
      </w:pPr>
      <w:r w:rsidRPr="00364E4D">
        <w:rPr>
          <w:rFonts w:ascii="Times New Roman" w:hAnsi="Times New Roman"/>
          <w:b/>
          <w:szCs w:val="24"/>
          <w:u w:val="single"/>
        </w:rPr>
        <w:t>Justification #1:</w:t>
      </w:r>
      <w:r w:rsidRPr="00364E4D">
        <w:rPr>
          <w:rFonts w:ascii="Times New Roman" w:hAnsi="Times New Roman"/>
          <w:szCs w:val="24"/>
        </w:rPr>
        <w:t xml:space="preserve">  </w:t>
      </w:r>
      <w:r w:rsidRPr="00364E4D" w:rsidR="00F32DE5">
        <w:rPr>
          <w:rFonts w:ascii="Times New Roman" w:hAnsi="Times New Roman"/>
          <w:szCs w:val="24"/>
        </w:rPr>
        <w:t>The extra security provides us with a higher level of confid</w:t>
      </w:r>
      <w:r w:rsidR="00863E47">
        <w:rPr>
          <w:rFonts w:ascii="Times New Roman" w:hAnsi="Times New Roman"/>
          <w:szCs w:val="24"/>
        </w:rPr>
        <w:t>ence in the customer’s identity; therefore, it is to their benefit to keep it in place.</w:t>
      </w:r>
    </w:p>
    <w:p w:rsidRPr="00364E4D" w:rsidR="00DC6A2C" w:rsidP="007B70B0" w:rsidRDefault="00DC6A2C" w14:paraId="5999F755" w14:textId="77777777">
      <w:pPr>
        <w:spacing w:after="0"/>
        <w:ind w:left="360"/>
        <w:rPr>
          <w:rFonts w:ascii="Times New Roman" w:hAnsi="Times New Roman"/>
          <w:szCs w:val="24"/>
        </w:rPr>
      </w:pPr>
    </w:p>
    <w:p w:rsidRPr="00364E4D" w:rsidR="00187F94" w:rsidP="00282841" w:rsidRDefault="00416AE0" w14:paraId="71C6D3ED" w14:textId="2C3ED7E7">
      <w:pPr>
        <w:pStyle w:val="ListParagraph"/>
        <w:numPr>
          <w:ilvl w:val="0"/>
          <w:numId w:val="16"/>
        </w:numPr>
        <w:ind w:left="360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7F38F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Change #2</w:t>
      </w:r>
      <w:r w:rsidRPr="007F38F2" w:rsidR="00631B75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:</w:t>
      </w:r>
      <w:r w:rsidRPr="00364E4D" w:rsidR="00631B7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 w:rsidR="00863E47">
        <w:rPr>
          <w:rFonts w:ascii="Times New Roman" w:hAnsi="Times New Roman" w:eastAsia="Times New Roman" w:cs="Times New Roman"/>
          <w:bCs/>
          <w:sz w:val="24"/>
          <w:szCs w:val="24"/>
        </w:rPr>
        <w:t>We will now consider a</w:t>
      </w:r>
      <w:r w:rsidRPr="00364E4D" w:rsidR="00187F94">
        <w:rPr>
          <w:rFonts w:ascii="Times New Roman" w:hAnsi="Times New Roman" w:eastAsia="Times New Roman" w:cs="Times New Roman"/>
          <w:bCs/>
          <w:sz w:val="24"/>
          <w:szCs w:val="24"/>
        </w:rPr>
        <w:t xml:space="preserve">ll newly registered accounts what we used to </w:t>
      </w:r>
      <w:r w:rsidRPr="00364E4D" w:rsidR="00364E4D">
        <w:rPr>
          <w:rFonts w:ascii="Times New Roman" w:hAnsi="Times New Roman" w:eastAsia="Times New Roman" w:cs="Times New Roman"/>
          <w:bCs/>
          <w:sz w:val="24"/>
          <w:szCs w:val="24"/>
        </w:rPr>
        <w:t>identify as</w:t>
      </w:r>
      <w:r w:rsidRPr="00364E4D" w:rsidR="00187F94">
        <w:rPr>
          <w:rFonts w:ascii="Times New Roman" w:hAnsi="Times New Roman" w:eastAsia="Times New Roman" w:cs="Times New Roman"/>
          <w:bCs/>
          <w:sz w:val="24"/>
          <w:szCs w:val="24"/>
        </w:rPr>
        <w:t xml:space="preserve"> extra security accounts.</w:t>
      </w:r>
    </w:p>
    <w:p w:rsidRPr="00364E4D" w:rsidR="00282841" w:rsidP="00282841" w:rsidRDefault="00282841" w14:paraId="2F76CB00" w14:textId="77777777">
      <w:pPr>
        <w:pStyle w:val="ListParagraph"/>
        <w:ind w:left="360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364E4D" w:rsidR="008F51F6" w:rsidP="00282841" w:rsidRDefault="00416AE0" w14:paraId="6BB49B2F" w14:textId="51CBF320">
      <w:pPr>
        <w:spacing w:after="0"/>
        <w:ind w:left="360"/>
        <w:rPr>
          <w:rFonts w:ascii="Times New Roman" w:hAnsi="Times New Roman"/>
          <w:b/>
          <w:szCs w:val="24"/>
          <w:u w:val="single"/>
        </w:rPr>
      </w:pPr>
      <w:r w:rsidRPr="00364E4D">
        <w:rPr>
          <w:rFonts w:ascii="Times New Roman" w:hAnsi="Times New Roman"/>
          <w:b/>
          <w:szCs w:val="24"/>
          <w:u w:val="single"/>
        </w:rPr>
        <w:t>Justification #2</w:t>
      </w:r>
      <w:r w:rsidRPr="00364E4D" w:rsidR="00631B75">
        <w:rPr>
          <w:rFonts w:ascii="Times New Roman" w:hAnsi="Times New Roman"/>
          <w:b/>
          <w:szCs w:val="24"/>
          <w:u w:val="single"/>
        </w:rPr>
        <w:t>:</w:t>
      </w:r>
      <w:r w:rsidRPr="00364E4D" w:rsidR="00282841">
        <w:rPr>
          <w:rFonts w:ascii="Times New Roman" w:hAnsi="Times New Roman"/>
          <w:b/>
          <w:szCs w:val="24"/>
        </w:rPr>
        <w:t xml:space="preserve">  </w:t>
      </w:r>
      <w:r w:rsidRPr="00364E4D" w:rsidR="00536B38">
        <w:rPr>
          <w:rFonts w:ascii="Times New Roman" w:hAnsi="Times New Roman"/>
          <w:szCs w:val="24"/>
        </w:rPr>
        <w:t>This verification provides us with a higher level of confidence in the customer’s identity.</w:t>
      </w:r>
    </w:p>
    <w:p w:rsidRPr="00364E4D" w:rsidR="00416AE0" w:rsidP="008F51F6" w:rsidRDefault="008F51F6" w14:paraId="0CA59DAF" w14:textId="664477CB">
      <w:pPr>
        <w:spacing w:after="0"/>
        <w:ind w:left="360"/>
        <w:rPr>
          <w:rFonts w:ascii="Times New Roman" w:hAnsi="Times New Roman"/>
          <w:szCs w:val="24"/>
        </w:rPr>
      </w:pPr>
      <w:r w:rsidRPr="00364E4D">
        <w:rPr>
          <w:rFonts w:ascii="Times New Roman" w:hAnsi="Times New Roman"/>
          <w:szCs w:val="24"/>
        </w:rPr>
        <w:t xml:space="preserve"> </w:t>
      </w:r>
    </w:p>
    <w:p w:rsidRPr="00364E4D" w:rsidR="00205447" w:rsidP="007F38F2" w:rsidRDefault="00E30EC4" w14:paraId="637E9687" w14:textId="61A7B10D">
      <w:pPr>
        <w:pStyle w:val="ListParagraph"/>
        <w:numPr>
          <w:ilvl w:val="0"/>
          <w:numId w:val="16"/>
        </w:numPr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 w:rsidRPr="00364E4D">
        <w:rPr>
          <w:rFonts w:ascii="Times New Roman" w:hAnsi="Times New Roman"/>
          <w:b/>
          <w:bCs/>
          <w:sz w:val="24"/>
          <w:szCs w:val="24"/>
          <w:u w:val="single"/>
        </w:rPr>
        <w:t>Change #3</w:t>
      </w:r>
      <w:r w:rsidR="00364E4D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364E4D">
        <w:rPr>
          <w:rFonts w:ascii="Times New Roman" w:hAnsi="Times New Roman"/>
          <w:bCs/>
          <w:sz w:val="24"/>
          <w:szCs w:val="24"/>
        </w:rPr>
        <w:t>W</w:t>
      </w:r>
      <w:r w:rsidR="00364E4D">
        <w:rPr>
          <w:rFonts w:ascii="Times New Roman" w:hAnsi="Times New Roman"/>
          <w:sz w:val="24"/>
          <w:szCs w:val="24"/>
        </w:rPr>
        <w:t>e will</w:t>
      </w:r>
      <w:r w:rsidRPr="00364E4D" w:rsidR="00205447">
        <w:rPr>
          <w:rFonts w:ascii="Times New Roman" w:hAnsi="Times New Roman"/>
          <w:sz w:val="24"/>
          <w:szCs w:val="24"/>
        </w:rPr>
        <w:t xml:space="preserve"> </w:t>
      </w:r>
      <w:r w:rsidR="00364E4D">
        <w:rPr>
          <w:rFonts w:ascii="Times New Roman" w:hAnsi="Times New Roman"/>
          <w:sz w:val="24"/>
          <w:szCs w:val="24"/>
        </w:rPr>
        <w:t>now offer the</w:t>
      </w:r>
      <w:r w:rsidRPr="00364E4D" w:rsidR="00205447">
        <w:rPr>
          <w:rFonts w:ascii="Times New Roman" w:hAnsi="Times New Roman"/>
          <w:sz w:val="24"/>
          <w:szCs w:val="24"/>
        </w:rPr>
        <w:t xml:space="preserve"> state ID </w:t>
      </w:r>
      <w:r w:rsidR="00364E4D">
        <w:rPr>
          <w:rFonts w:ascii="Times New Roman" w:hAnsi="Times New Roman"/>
          <w:sz w:val="24"/>
          <w:szCs w:val="24"/>
        </w:rPr>
        <w:t xml:space="preserve">registration </w:t>
      </w:r>
      <w:r w:rsidR="007F38F2">
        <w:rPr>
          <w:rFonts w:ascii="Times New Roman" w:hAnsi="Times New Roman"/>
          <w:sz w:val="24"/>
          <w:szCs w:val="24"/>
        </w:rPr>
        <w:t xml:space="preserve">options (photo upload or manual </w:t>
      </w:r>
      <w:r w:rsidRPr="00364E4D" w:rsidR="00205447">
        <w:rPr>
          <w:rFonts w:ascii="Times New Roman" w:hAnsi="Times New Roman"/>
          <w:sz w:val="24"/>
          <w:szCs w:val="24"/>
        </w:rPr>
        <w:t>entry)</w:t>
      </w:r>
      <w:r w:rsidR="00364E4D">
        <w:rPr>
          <w:rFonts w:ascii="Times New Roman" w:hAnsi="Times New Roman"/>
          <w:sz w:val="24"/>
          <w:szCs w:val="24"/>
        </w:rPr>
        <w:t xml:space="preserve"> to all customers.</w:t>
      </w:r>
    </w:p>
    <w:p w:rsidR="00E30EC4" w:rsidP="00E30EC4" w:rsidRDefault="00E30EC4" w14:paraId="7028DDA9" w14:textId="6400D4FA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  <w:r w:rsidRPr="006E151E">
        <w:rPr>
          <w:rFonts w:ascii="Times New Roman" w:hAnsi="Times New Roman"/>
          <w:b/>
          <w:szCs w:val="24"/>
          <w:u w:val="single"/>
        </w:rPr>
        <w:t>Justification #3:</w:t>
      </w:r>
      <w:r w:rsidRPr="006E151E">
        <w:rPr>
          <w:rFonts w:ascii="Times New Roman" w:hAnsi="Times New Roman"/>
          <w:szCs w:val="24"/>
        </w:rPr>
        <w:t xml:space="preserve">  </w:t>
      </w:r>
      <w:r w:rsidR="0095686A">
        <w:rPr>
          <w:rFonts w:ascii="Times New Roman" w:hAnsi="Times New Roman"/>
          <w:bCs/>
          <w:color w:val="000000"/>
          <w:szCs w:val="24"/>
        </w:rPr>
        <w:t>T</w:t>
      </w:r>
      <w:r w:rsidRPr="008F51F6" w:rsidR="0095686A">
        <w:rPr>
          <w:rFonts w:ascii="Times New Roman" w:hAnsi="Times New Roman"/>
          <w:bCs/>
          <w:color w:val="000000"/>
          <w:szCs w:val="24"/>
        </w:rPr>
        <w:t>his</w:t>
      </w:r>
      <w:r w:rsidR="0095686A">
        <w:rPr>
          <w:rFonts w:ascii="Times New Roman" w:hAnsi="Times New Roman"/>
          <w:bCs/>
          <w:color w:val="000000"/>
          <w:szCs w:val="24"/>
        </w:rPr>
        <w:t xml:space="preserve"> enhancement</w:t>
      </w:r>
      <w:r w:rsidRPr="006E151E" w:rsidR="00904F48">
        <w:rPr>
          <w:rFonts w:ascii="Times New Roman" w:hAnsi="Times New Roman"/>
          <w:bCs/>
          <w:color w:val="000000"/>
          <w:szCs w:val="24"/>
        </w:rPr>
        <w:t xml:space="preserve"> improve</w:t>
      </w:r>
      <w:r w:rsidR="0095686A">
        <w:rPr>
          <w:rFonts w:ascii="Times New Roman" w:hAnsi="Times New Roman"/>
          <w:bCs/>
          <w:color w:val="000000"/>
          <w:szCs w:val="24"/>
        </w:rPr>
        <w:t>s</w:t>
      </w:r>
      <w:r w:rsidRPr="006E151E" w:rsidR="00904F48">
        <w:rPr>
          <w:rFonts w:ascii="Times New Roman" w:hAnsi="Times New Roman"/>
          <w:bCs/>
          <w:color w:val="000000"/>
          <w:szCs w:val="24"/>
        </w:rPr>
        <w:t xml:space="preserve"> </w:t>
      </w:r>
      <w:r w:rsidRPr="008F51F6" w:rsidR="008F51F6">
        <w:rPr>
          <w:rFonts w:ascii="Times New Roman" w:hAnsi="Times New Roman"/>
          <w:bCs/>
          <w:color w:val="000000"/>
          <w:szCs w:val="24"/>
        </w:rPr>
        <w:t>both security and usability for our users</w:t>
      </w:r>
      <w:r w:rsidRPr="006E151E" w:rsidR="00904F48">
        <w:rPr>
          <w:rFonts w:ascii="Times New Roman" w:hAnsi="Times New Roman"/>
          <w:bCs/>
          <w:color w:val="000000"/>
          <w:szCs w:val="24"/>
        </w:rPr>
        <w:t>.</w:t>
      </w:r>
      <w:r w:rsidRPr="008F51F6" w:rsidR="008F51F6">
        <w:rPr>
          <w:rFonts w:ascii="Times New Roman" w:hAnsi="Times New Roman"/>
          <w:szCs w:val="24"/>
        </w:rPr>
        <w:t xml:space="preserve"> </w:t>
      </w:r>
      <w:r w:rsidR="00863E47">
        <w:rPr>
          <w:rFonts w:ascii="Times New Roman" w:hAnsi="Times New Roman"/>
          <w:szCs w:val="24"/>
        </w:rPr>
        <w:t xml:space="preserve"> </w:t>
      </w:r>
      <w:r w:rsidRPr="008F51F6" w:rsidR="008F51F6">
        <w:rPr>
          <w:rFonts w:ascii="Times New Roman" w:hAnsi="Times New Roman"/>
          <w:bCs/>
          <w:color w:val="000000"/>
          <w:szCs w:val="24"/>
        </w:rPr>
        <w:t>We are making these changes to allow the agency to move towards compliance with the National Institute of Standards and Technology (NIST) Special Publication 800-63-3 guidelines.</w:t>
      </w:r>
    </w:p>
    <w:p w:rsidR="00252154" w:rsidP="00E30EC4" w:rsidRDefault="00252154" w14:paraId="608D0D0D" w14:textId="1E3AA4A9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</w:p>
    <w:p w:rsidRPr="00252154" w:rsidR="00252154" w:rsidP="00252154" w:rsidRDefault="001B5190" w14:paraId="6BD7F352" w14:textId="7653267C">
      <w:pPr>
        <w:pStyle w:val="ListParagraph"/>
        <w:numPr>
          <w:ilvl w:val="0"/>
          <w:numId w:val="16"/>
        </w:numPr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Change #4</w:t>
      </w:r>
      <w:r w:rsidR="00252154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863E47">
        <w:rPr>
          <w:rFonts w:ascii="Times New Roman" w:hAnsi="Times New Roman"/>
          <w:bCs/>
          <w:sz w:val="24"/>
          <w:szCs w:val="24"/>
        </w:rPr>
        <w:t>We are updating t</w:t>
      </w:r>
      <w:r w:rsidR="00252154">
        <w:rPr>
          <w:rFonts w:ascii="Times New Roman" w:hAnsi="Times New Roman"/>
          <w:bCs/>
          <w:sz w:val="24"/>
          <w:szCs w:val="24"/>
        </w:rPr>
        <w:t>he Terms of Service (TOS) screen to include new language.</w:t>
      </w:r>
    </w:p>
    <w:p w:rsidRPr="00364E4D" w:rsidR="00252154" w:rsidP="00252154" w:rsidRDefault="00252154" w14:paraId="2F6511BC" w14:textId="77777777">
      <w:pPr>
        <w:pStyle w:val="ListParagraph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:rsidR="0017271A" w:rsidP="0017271A" w:rsidRDefault="001B5190" w14:paraId="673C1EE2" w14:textId="6EB2E1A3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/>
          <w:szCs w:val="24"/>
          <w:u w:val="single"/>
        </w:rPr>
        <w:t>Justification #4</w:t>
      </w:r>
      <w:r w:rsidRPr="006E151E" w:rsidR="00252154">
        <w:rPr>
          <w:rFonts w:ascii="Times New Roman" w:hAnsi="Times New Roman"/>
          <w:b/>
          <w:szCs w:val="24"/>
          <w:u w:val="single"/>
        </w:rPr>
        <w:t>:</w:t>
      </w:r>
      <w:r w:rsidRPr="006E151E" w:rsidR="00252154">
        <w:rPr>
          <w:rFonts w:ascii="Times New Roman" w:hAnsi="Times New Roman"/>
          <w:szCs w:val="24"/>
        </w:rPr>
        <w:t xml:space="preserve">  </w:t>
      </w:r>
      <w:r w:rsidR="00252154">
        <w:rPr>
          <w:rFonts w:ascii="Times New Roman" w:hAnsi="Times New Roman"/>
          <w:bCs/>
          <w:color w:val="000000"/>
          <w:szCs w:val="24"/>
        </w:rPr>
        <w:t>T</w:t>
      </w:r>
      <w:r w:rsidRPr="008F51F6" w:rsidR="00252154">
        <w:rPr>
          <w:rFonts w:ascii="Times New Roman" w:hAnsi="Times New Roman"/>
          <w:bCs/>
          <w:color w:val="000000"/>
          <w:szCs w:val="24"/>
        </w:rPr>
        <w:t>his</w:t>
      </w:r>
      <w:r w:rsidR="0017271A">
        <w:rPr>
          <w:rFonts w:ascii="Times New Roman" w:hAnsi="Times New Roman"/>
          <w:bCs/>
          <w:color w:val="000000"/>
          <w:szCs w:val="24"/>
        </w:rPr>
        <w:t xml:space="preserve"> language change clarifies that </w:t>
      </w:r>
      <w:r w:rsidR="00863E47">
        <w:rPr>
          <w:rFonts w:ascii="Times New Roman" w:hAnsi="Times New Roman"/>
          <w:bCs/>
          <w:color w:val="000000"/>
          <w:szCs w:val="24"/>
        </w:rPr>
        <w:t>we allow individuals who</w:t>
      </w:r>
      <w:r w:rsidR="0017271A">
        <w:rPr>
          <w:rFonts w:ascii="Times New Roman" w:hAnsi="Times New Roman"/>
          <w:bCs/>
          <w:color w:val="000000"/>
          <w:szCs w:val="24"/>
        </w:rPr>
        <w:t xml:space="preserve"> need to obtain assistance to do so.</w:t>
      </w:r>
    </w:p>
    <w:p w:rsidR="0017271A" w:rsidP="0017271A" w:rsidRDefault="0017271A" w14:paraId="7C64D37B" w14:textId="77777777">
      <w:pPr>
        <w:spacing w:after="0"/>
        <w:rPr>
          <w:rFonts w:ascii="Times New Roman" w:hAnsi="Times New Roman"/>
          <w:bCs/>
          <w:color w:val="000000"/>
          <w:szCs w:val="24"/>
        </w:rPr>
      </w:pPr>
    </w:p>
    <w:p w:rsidR="008A5B78" w:rsidP="0017271A" w:rsidRDefault="00863E47" w14:paraId="495EC6A7" w14:textId="036906F1">
      <w:pPr>
        <w:spacing w:after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Note:  We added f</w:t>
      </w:r>
      <w:r w:rsidR="0017271A">
        <w:rPr>
          <w:rFonts w:ascii="Times New Roman" w:hAnsi="Times New Roman"/>
          <w:bCs/>
          <w:color w:val="000000"/>
          <w:szCs w:val="24"/>
        </w:rPr>
        <w:t xml:space="preserve">eedback badges for the </w:t>
      </w:r>
      <w:proofErr w:type="spellStart"/>
      <w:r w:rsidR="0017271A">
        <w:rPr>
          <w:rFonts w:ascii="Times New Roman" w:hAnsi="Times New Roman"/>
          <w:bCs/>
          <w:color w:val="000000"/>
          <w:szCs w:val="24"/>
        </w:rPr>
        <w:t>ForeSee</w:t>
      </w:r>
      <w:proofErr w:type="spellEnd"/>
      <w:r w:rsidR="0017271A">
        <w:rPr>
          <w:rFonts w:ascii="Times New Roman" w:hAnsi="Times New Roman"/>
          <w:bCs/>
          <w:color w:val="000000"/>
          <w:szCs w:val="24"/>
        </w:rPr>
        <w:t xml:space="preserve"> survey questions to multiple screens to obtain screen level feedback from our customers. </w:t>
      </w:r>
      <w:r>
        <w:rPr>
          <w:rFonts w:ascii="Times New Roman" w:hAnsi="Times New Roman"/>
          <w:bCs/>
          <w:color w:val="000000"/>
          <w:szCs w:val="24"/>
        </w:rPr>
        <w:t xml:space="preserve"> </w:t>
      </w:r>
      <w:r w:rsidR="0017271A">
        <w:rPr>
          <w:rFonts w:ascii="Times New Roman" w:hAnsi="Times New Roman"/>
          <w:bCs/>
          <w:color w:val="000000"/>
          <w:szCs w:val="24"/>
        </w:rPr>
        <w:t>T</w:t>
      </w:r>
      <w:r w:rsidR="008A5B78">
        <w:rPr>
          <w:rFonts w:ascii="Times New Roman" w:hAnsi="Times New Roman"/>
          <w:bCs/>
          <w:color w:val="000000"/>
          <w:szCs w:val="24"/>
        </w:rPr>
        <w:t>he Department of the Interior previously obtained approval for t</w:t>
      </w:r>
      <w:r w:rsidR="0017271A">
        <w:rPr>
          <w:rFonts w:ascii="Times New Roman" w:hAnsi="Times New Roman"/>
          <w:bCs/>
          <w:color w:val="000000"/>
          <w:szCs w:val="24"/>
        </w:rPr>
        <w:t>hese survey questions and cleared</w:t>
      </w:r>
      <w:r w:rsidR="008A5B78">
        <w:rPr>
          <w:rFonts w:ascii="Times New Roman" w:hAnsi="Times New Roman"/>
          <w:bCs/>
          <w:color w:val="000000"/>
          <w:szCs w:val="24"/>
        </w:rPr>
        <w:t xml:space="preserve"> them</w:t>
      </w:r>
      <w:r w:rsidR="0017271A">
        <w:rPr>
          <w:rFonts w:ascii="Times New Roman" w:hAnsi="Times New Roman"/>
          <w:bCs/>
          <w:color w:val="000000"/>
          <w:szCs w:val="24"/>
        </w:rPr>
        <w:t xml:space="preserve"> under OMB #</w:t>
      </w:r>
      <w:r w:rsidRPr="0017271A" w:rsidR="0017271A">
        <w:rPr>
          <w:rFonts w:ascii="Times New Roman" w:hAnsi="Times New Roman"/>
          <w:bCs/>
          <w:color w:val="000000"/>
          <w:szCs w:val="24"/>
        </w:rPr>
        <w:t xml:space="preserve">1090-0008. </w:t>
      </w:r>
      <w:r w:rsidR="008A5B78">
        <w:rPr>
          <w:rFonts w:ascii="Times New Roman" w:hAnsi="Times New Roman"/>
          <w:bCs/>
          <w:color w:val="000000"/>
          <w:szCs w:val="24"/>
        </w:rPr>
        <w:t xml:space="preserve"> We only mention this here, as we have ensured that the approved </w:t>
      </w:r>
      <w:proofErr w:type="spellStart"/>
      <w:r w:rsidR="008A5B78">
        <w:rPr>
          <w:rFonts w:ascii="Times New Roman" w:hAnsi="Times New Roman"/>
          <w:bCs/>
          <w:color w:val="000000"/>
          <w:szCs w:val="24"/>
        </w:rPr>
        <w:t>ForeSee</w:t>
      </w:r>
      <w:proofErr w:type="spellEnd"/>
      <w:r w:rsidR="008A5B78">
        <w:rPr>
          <w:rFonts w:ascii="Times New Roman" w:hAnsi="Times New Roman"/>
          <w:bCs/>
          <w:color w:val="000000"/>
          <w:szCs w:val="24"/>
        </w:rPr>
        <w:t xml:space="preserve"> survey questions will appear as per the Department of the Interior’s approved ICR.</w:t>
      </w:r>
    </w:p>
    <w:p w:rsidR="008A5B78" w:rsidP="0017271A" w:rsidRDefault="008A5B78" w14:paraId="63C00E26" w14:textId="77777777">
      <w:pPr>
        <w:spacing w:after="0"/>
        <w:rPr>
          <w:rFonts w:ascii="Times New Roman" w:hAnsi="Times New Roman"/>
          <w:bCs/>
          <w:color w:val="000000"/>
          <w:szCs w:val="24"/>
        </w:rPr>
      </w:pPr>
    </w:p>
    <w:p w:rsidR="007B70B0" w:rsidP="0017271A" w:rsidRDefault="00406ABE" w14:paraId="2A0E0F29" w14:textId="6F3C0039">
      <w:pPr>
        <w:spacing w:after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These revisions will not affect the current burden for this collection.</w:t>
      </w:r>
    </w:p>
    <w:p w:rsidR="008A5B78" w:rsidP="0017271A" w:rsidRDefault="008A5B78" w14:paraId="6BE17F25" w14:textId="44D792C5">
      <w:pPr>
        <w:spacing w:after="0"/>
        <w:rPr>
          <w:rFonts w:ascii="Times New Roman" w:hAnsi="Times New Roman"/>
          <w:bCs/>
          <w:color w:val="000000"/>
          <w:szCs w:val="24"/>
        </w:rPr>
      </w:pPr>
    </w:p>
    <w:p w:rsidRPr="00406ABE" w:rsidR="008A5B78" w:rsidP="0017271A" w:rsidRDefault="008A5B78" w14:paraId="1D2671CD" w14:textId="18EFD2C2">
      <w:pPr>
        <w:spacing w:after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As mentioned above, we will implement these revisions on </w:t>
      </w:r>
      <w:r w:rsidRPr="008A5B78">
        <w:rPr>
          <w:rFonts w:ascii="Times New Roman" w:hAnsi="Times New Roman"/>
          <w:b/>
          <w:bCs/>
          <w:color w:val="000000"/>
          <w:szCs w:val="24"/>
        </w:rPr>
        <w:t>December 5, 2020</w:t>
      </w:r>
      <w:r>
        <w:rPr>
          <w:rFonts w:ascii="Times New Roman" w:hAnsi="Times New Roman"/>
          <w:bCs/>
          <w:color w:val="000000"/>
          <w:szCs w:val="24"/>
        </w:rPr>
        <w:t>.</w:t>
      </w:r>
    </w:p>
    <w:sectPr w:rsidRPr="00406ABE" w:rsidR="008A5B78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47CCC"/>
    <w:multiLevelType w:val="hybridMultilevel"/>
    <w:tmpl w:val="F7A0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E04"/>
    <w:multiLevelType w:val="hybridMultilevel"/>
    <w:tmpl w:val="824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6E97"/>
    <w:multiLevelType w:val="hybridMultilevel"/>
    <w:tmpl w:val="522827A4"/>
    <w:lvl w:ilvl="0" w:tplc="2B0E0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1D3"/>
    <w:multiLevelType w:val="hybridMultilevel"/>
    <w:tmpl w:val="B7BA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AF3689"/>
    <w:multiLevelType w:val="hybridMultilevel"/>
    <w:tmpl w:val="A9941C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7734DEB"/>
    <w:multiLevelType w:val="hybridMultilevel"/>
    <w:tmpl w:val="0B50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66E7A"/>
    <w:multiLevelType w:val="hybridMultilevel"/>
    <w:tmpl w:val="081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64D3"/>
    <w:multiLevelType w:val="hybridMultilevel"/>
    <w:tmpl w:val="56E4D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3741"/>
    <w:multiLevelType w:val="hybridMultilevel"/>
    <w:tmpl w:val="148E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F69BC"/>
    <w:multiLevelType w:val="hybridMultilevel"/>
    <w:tmpl w:val="557CEBE6"/>
    <w:lvl w:ilvl="0" w:tplc="9A7E83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B6A6A"/>
    <w:multiLevelType w:val="hybridMultilevel"/>
    <w:tmpl w:val="5FB87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F4DFD"/>
    <w:multiLevelType w:val="hybridMultilevel"/>
    <w:tmpl w:val="1F98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36242"/>
    <w:multiLevelType w:val="hybridMultilevel"/>
    <w:tmpl w:val="BD9E03AC"/>
    <w:lvl w:ilvl="0" w:tplc="526C8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74B49"/>
    <w:multiLevelType w:val="hybridMultilevel"/>
    <w:tmpl w:val="D1B80C70"/>
    <w:name w:val="WW8Num102"/>
    <w:lvl w:ilvl="0" w:tplc="2828E9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6" w15:restartNumberingAfterBreak="0">
    <w:nsid w:val="7CF649D0"/>
    <w:multiLevelType w:val="hybridMultilevel"/>
    <w:tmpl w:val="51D26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9"/>
  </w:num>
  <w:num w:numId="5">
    <w:abstractNumId w:val="14"/>
  </w:num>
  <w:num w:numId="6">
    <w:abstractNumId w:val="0"/>
  </w:num>
  <w:num w:numId="7">
    <w:abstractNumId w:val="12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55"/>
    <w:rsid w:val="00022EE1"/>
    <w:rsid w:val="00026103"/>
    <w:rsid w:val="00026BC3"/>
    <w:rsid w:val="00034B5C"/>
    <w:rsid w:val="00036C68"/>
    <w:rsid w:val="000432CC"/>
    <w:rsid w:val="00044D23"/>
    <w:rsid w:val="00044EE6"/>
    <w:rsid w:val="00056602"/>
    <w:rsid w:val="00081675"/>
    <w:rsid w:val="0008167D"/>
    <w:rsid w:val="000A2965"/>
    <w:rsid w:val="000A4E49"/>
    <w:rsid w:val="000A726B"/>
    <w:rsid w:val="000C7CC1"/>
    <w:rsid w:val="000D01DF"/>
    <w:rsid w:val="000E3ECE"/>
    <w:rsid w:val="000E520C"/>
    <w:rsid w:val="000F60DE"/>
    <w:rsid w:val="000F6F1E"/>
    <w:rsid w:val="00105268"/>
    <w:rsid w:val="001068CC"/>
    <w:rsid w:val="00111A98"/>
    <w:rsid w:val="00115661"/>
    <w:rsid w:val="00116572"/>
    <w:rsid w:val="00124A51"/>
    <w:rsid w:val="00124E1D"/>
    <w:rsid w:val="001266FD"/>
    <w:rsid w:val="00142976"/>
    <w:rsid w:val="00146383"/>
    <w:rsid w:val="00153D38"/>
    <w:rsid w:val="00154820"/>
    <w:rsid w:val="001559C9"/>
    <w:rsid w:val="00160000"/>
    <w:rsid w:val="00161604"/>
    <w:rsid w:val="00166B43"/>
    <w:rsid w:val="0017271A"/>
    <w:rsid w:val="0018191A"/>
    <w:rsid w:val="00181D38"/>
    <w:rsid w:val="0018516A"/>
    <w:rsid w:val="00187F94"/>
    <w:rsid w:val="001A126A"/>
    <w:rsid w:val="001A2B6C"/>
    <w:rsid w:val="001A7922"/>
    <w:rsid w:val="001B5190"/>
    <w:rsid w:val="001C0729"/>
    <w:rsid w:val="001C3D2F"/>
    <w:rsid w:val="001D404C"/>
    <w:rsid w:val="001E0643"/>
    <w:rsid w:val="001E46DC"/>
    <w:rsid w:val="001E5ABA"/>
    <w:rsid w:val="00205447"/>
    <w:rsid w:val="002062AB"/>
    <w:rsid w:val="00211484"/>
    <w:rsid w:val="00213440"/>
    <w:rsid w:val="002236DE"/>
    <w:rsid w:val="00223737"/>
    <w:rsid w:val="002361C9"/>
    <w:rsid w:val="00247C57"/>
    <w:rsid w:val="00252154"/>
    <w:rsid w:val="00254BAB"/>
    <w:rsid w:val="002624A4"/>
    <w:rsid w:val="002672CE"/>
    <w:rsid w:val="00270A3E"/>
    <w:rsid w:val="00271D2E"/>
    <w:rsid w:val="00280A23"/>
    <w:rsid w:val="00282841"/>
    <w:rsid w:val="00286931"/>
    <w:rsid w:val="00294DAB"/>
    <w:rsid w:val="002B14FE"/>
    <w:rsid w:val="002C16BC"/>
    <w:rsid w:val="002D092E"/>
    <w:rsid w:val="002D29B2"/>
    <w:rsid w:val="002D43F4"/>
    <w:rsid w:val="00312118"/>
    <w:rsid w:val="00313237"/>
    <w:rsid w:val="00316F10"/>
    <w:rsid w:val="00320082"/>
    <w:rsid w:val="0034143F"/>
    <w:rsid w:val="003442F3"/>
    <w:rsid w:val="003511F6"/>
    <w:rsid w:val="003541C0"/>
    <w:rsid w:val="0035556B"/>
    <w:rsid w:val="00363AA7"/>
    <w:rsid w:val="00364E4D"/>
    <w:rsid w:val="00372CD3"/>
    <w:rsid w:val="00390A9C"/>
    <w:rsid w:val="00392616"/>
    <w:rsid w:val="0039682A"/>
    <w:rsid w:val="003A28ED"/>
    <w:rsid w:val="003B0EA1"/>
    <w:rsid w:val="003B38AD"/>
    <w:rsid w:val="003B7D6D"/>
    <w:rsid w:val="003D5CA4"/>
    <w:rsid w:val="003E0CB0"/>
    <w:rsid w:val="003E13C4"/>
    <w:rsid w:val="003E65AB"/>
    <w:rsid w:val="003F49AE"/>
    <w:rsid w:val="003F7F73"/>
    <w:rsid w:val="00406ABE"/>
    <w:rsid w:val="00416AE0"/>
    <w:rsid w:val="00416DCC"/>
    <w:rsid w:val="0042526C"/>
    <w:rsid w:val="004255E7"/>
    <w:rsid w:val="00426DE9"/>
    <w:rsid w:val="00431D20"/>
    <w:rsid w:val="004332A6"/>
    <w:rsid w:val="00446DD8"/>
    <w:rsid w:val="00453E1F"/>
    <w:rsid w:val="00460D87"/>
    <w:rsid w:val="00464448"/>
    <w:rsid w:val="00464BA0"/>
    <w:rsid w:val="004659A8"/>
    <w:rsid w:val="00466114"/>
    <w:rsid w:val="004859BE"/>
    <w:rsid w:val="00486597"/>
    <w:rsid w:val="004A18BD"/>
    <w:rsid w:val="004A7D4E"/>
    <w:rsid w:val="004B5B94"/>
    <w:rsid w:val="004C43DD"/>
    <w:rsid w:val="004E19ED"/>
    <w:rsid w:val="004F013E"/>
    <w:rsid w:val="004F141B"/>
    <w:rsid w:val="004F2E20"/>
    <w:rsid w:val="004F6613"/>
    <w:rsid w:val="005072E4"/>
    <w:rsid w:val="00532627"/>
    <w:rsid w:val="00536B38"/>
    <w:rsid w:val="0054195B"/>
    <w:rsid w:val="0054452C"/>
    <w:rsid w:val="00560022"/>
    <w:rsid w:val="00563231"/>
    <w:rsid w:val="0058295F"/>
    <w:rsid w:val="00583627"/>
    <w:rsid w:val="00583A8D"/>
    <w:rsid w:val="005841E7"/>
    <w:rsid w:val="005961BF"/>
    <w:rsid w:val="005B4871"/>
    <w:rsid w:val="005C25D5"/>
    <w:rsid w:val="005C6F87"/>
    <w:rsid w:val="0061170A"/>
    <w:rsid w:val="00613DB9"/>
    <w:rsid w:val="0061692B"/>
    <w:rsid w:val="00623095"/>
    <w:rsid w:val="0063017F"/>
    <w:rsid w:val="00631B75"/>
    <w:rsid w:val="0063340C"/>
    <w:rsid w:val="00637882"/>
    <w:rsid w:val="006379BF"/>
    <w:rsid w:val="00642EC5"/>
    <w:rsid w:val="00645DFE"/>
    <w:rsid w:val="00650C20"/>
    <w:rsid w:val="0067117F"/>
    <w:rsid w:val="00675D9F"/>
    <w:rsid w:val="00677568"/>
    <w:rsid w:val="0068222E"/>
    <w:rsid w:val="006848DB"/>
    <w:rsid w:val="006924DB"/>
    <w:rsid w:val="006A21C4"/>
    <w:rsid w:val="006A61F3"/>
    <w:rsid w:val="006B585D"/>
    <w:rsid w:val="006D3D17"/>
    <w:rsid w:val="006E074C"/>
    <w:rsid w:val="006E151E"/>
    <w:rsid w:val="006E4ED0"/>
    <w:rsid w:val="0070035E"/>
    <w:rsid w:val="0070270E"/>
    <w:rsid w:val="0072417D"/>
    <w:rsid w:val="00725528"/>
    <w:rsid w:val="0073226F"/>
    <w:rsid w:val="007401FE"/>
    <w:rsid w:val="00741CD6"/>
    <w:rsid w:val="00760CF6"/>
    <w:rsid w:val="00766A56"/>
    <w:rsid w:val="007729EF"/>
    <w:rsid w:val="007735F0"/>
    <w:rsid w:val="007749D9"/>
    <w:rsid w:val="00783C56"/>
    <w:rsid w:val="00794759"/>
    <w:rsid w:val="007A5795"/>
    <w:rsid w:val="007A624D"/>
    <w:rsid w:val="007B3D42"/>
    <w:rsid w:val="007B6069"/>
    <w:rsid w:val="007B70B0"/>
    <w:rsid w:val="007C0967"/>
    <w:rsid w:val="007C7DDC"/>
    <w:rsid w:val="007F0E37"/>
    <w:rsid w:val="007F38F2"/>
    <w:rsid w:val="0080085D"/>
    <w:rsid w:val="008026A1"/>
    <w:rsid w:val="00837D04"/>
    <w:rsid w:val="00857928"/>
    <w:rsid w:val="00863E47"/>
    <w:rsid w:val="00866C05"/>
    <w:rsid w:val="008818E7"/>
    <w:rsid w:val="008A2871"/>
    <w:rsid w:val="008A5B78"/>
    <w:rsid w:val="008B318F"/>
    <w:rsid w:val="008D40B6"/>
    <w:rsid w:val="008D7755"/>
    <w:rsid w:val="008F4A10"/>
    <w:rsid w:val="008F51F6"/>
    <w:rsid w:val="009010E8"/>
    <w:rsid w:val="00901B5B"/>
    <w:rsid w:val="00904F48"/>
    <w:rsid w:val="00911695"/>
    <w:rsid w:val="009177D9"/>
    <w:rsid w:val="00921110"/>
    <w:rsid w:val="00934EA1"/>
    <w:rsid w:val="009466AC"/>
    <w:rsid w:val="0095686A"/>
    <w:rsid w:val="00963259"/>
    <w:rsid w:val="00971E9E"/>
    <w:rsid w:val="009837D6"/>
    <w:rsid w:val="00985658"/>
    <w:rsid w:val="00986741"/>
    <w:rsid w:val="00997B2A"/>
    <w:rsid w:val="009A191D"/>
    <w:rsid w:val="009A446A"/>
    <w:rsid w:val="009B0A25"/>
    <w:rsid w:val="009B12EE"/>
    <w:rsid w:val="009C5F4B"/>
    <w:rsid w:val="009D0655"/>
    <w:rsid w:val="009D3265"/>
    <w:rsid w:val="009D5DC3"/>
    <w:rsid w:val="009E4E2E"/>
    <w:rsid w:val="009F11F9"/>
    <w:rsid w:val="009F76EF"/>
    <w:rsid w:val="00A260E2"/>
    <w:rsid w:val="00A41674"/>
    <w:rsid w:val="00A4318E"/>
    <w:rsid w:val="00A46A16"/>
    <w:rsid w:val="00A47774"/>
    <w:rsid w:val="00A47F7E"/>
    <w:rsid w:val="00A51F00"/>
    <w:rsid w:val="00A67C9B"/>
    <w:rsid w:val="00A70B9A"/>
    <w:rsid w:val="00A828E9"/>
    <w:rsid w:val="00AA4394"/>
    <w:rsid w:val="00AB6901"/>
    <w:rsid w:val="00AC02E5"/>
    <w:rsid w:val="00AD36BB"/>
    <w:rsid w:val="00AD757E"/>
    <w:rsid w:val="00AE0485"/>
    <w:rsid w:val="00B07EBF"/>
    <w:rsid w:val="00B143A8"/>
    <w:rsid w:val="00B16045"/>
    <w:rsid w:val="00B235D8"/>
    <w:rsid w:val="00B2383D"/>
    <w:rsid w:val="00B2554F"/>
    <w:rsid w:val="00B3366A"/>
    <w:rsid w:val="00B66E42"/>
    <w:rsid w:val="00B761A6"/>
    <w:rsid w:val="00B94AB9"/>
    <w:rsid w:val="00BC54A3"/>
    <w:rsid w:val="00BD1F78"/>
    <w:rsid w:val="00BE60CA"/>
    <w:rsid w:val="00C1425A"/>
    <w:rsid w:val="00C1569F"/>
    <w:rsid w:val="00C15937"/>
    <w:rsid w:val="00C239E0"/>
    <w:rsid w:val="00C35C0B"/>
    <w:rsid w:val="00C517E3"/>
    <w:rsid w:val="00C52DC4"/>
    <w:rsid w:val="00C56FE2"/>
    <w:rsid w:val="00C677D3"/>
    <w:rsid w:val="00C75C49"/>
    <w:rsid w:val="00C7695C"/>
    <w:rsid w:val="00C83F37"/>
    <w:rsid w:val="00C8434F"/>
    <w:rsid w:val="00C9728E"/>
    <w:rsid w:val="00CB69DD"/>
    <w:rsid w:val="00CC1815"/>
    <w:rsid w:val="00CF3451"/>
    <w:rsid w:val="00CF4C12"/>
    <w:rsid w:val="00CF6B93"/>
    <w:rsid w:val="00D07BCC"/>
    <w:rsid w:val="00D108F6"/>
    <w:rsid w:val="00D17DC6"/>
    <w:rsid w:val="00D31C30"/>
    <w:rsid w:val="00D339E9"/>
    <w:rsid w:val="00D34531"/>
    <w:rsid w:val="00D4098B"/>
    <w:rsid w:val="00D63AD7"/>
    <w:rsid w:val="00D73222"/>
    <w:rsid w:val="00D73D1A"/>
    <w:rsid w:val="00D82230"/>
    <w:rsid w:val="00D964A5"/>
    <w:rsid w:val="00D966EE"/>
    <w:rsid w:val="00DA4D88"/>
    <w:rsid w:val="00DC133E"/>
    <w:rsid w:val="00DC6A2C"/>
    <w:rsid w:val="00DC7AF3"/>
    <w:rsid w:val="00DE393E"/>
    <w:rsid w:val="00DE5FB5"/>
    <w:rsid w:val="00DE6320"/>
    <w:rsid w:val="00DF576C"/>
    <w:rsid w:val="00E1051F"/>
    <w:rsid w:val="00E10AF1"/>
    <w:rsid w:val="00E11DC4"/>
    <w:rsid w:val="00E2070B"/>
    <w:rsid w:val="00E22069"/>
    <w:rsid w:val="00E30EC4"/>
    <w:rsid w:val="00E47019"/>
    <w:rsid w:val="00E5707B"/>
    <w:rsid w:val="00E6672F"/>
    <w:rsid w:val="00E71715"/>
    <w:rsid w:val="00E76BB5"/>
    <w:rsid w:val="00E904C6"/>
    <w:rsid w:val="00E93925"/>
    <w:rsid w:val="00EA2ECA"/>
    <w:rsid w:val="00EB3738"/>
    <w:rsid w:val="00EC03E2"/>
    <w:rsid w:val="00EE0B46"/>
    <w:rsid w:val="00EE73FD"/>
    <w:rsid w:val="00F043FF"/>
    <w:rsid w:val="00F16A85"/>
    <w:rsid w:val="00F218AF"/>
    <w:rsid w:val="00F22A10"/>
    <w:rsid w:val="00F23393"/>
    <w:rsid w:val="00F23D0F"/>
    <w:rsid w:val="00F31A57"/>
    <w:rsid w:val="00F32DE5"/>
    <w:rsid w:val="00F37BAD"/>
    <w:rsid w:val="00F47FEC"/>
    <w:rsid w:val="00F5797B"/>
    <w:rsid w:val="00F63579"/>
    <w:rsid w:val="00F81125"/>
    <w:rsid w:val="00F8746E"/>
    <w:rsid w:val="00F95F7A"/>
    <w:rsid w:val="00FA2738"/>
    <w:rsid w:val="00FA3462"/>
    <w:rsid w:val="00FA3941"/>
    <w:rsid w:val="00FA3C86"/>
    <w:rsid w:val="00FA5ADF"/>
    <w:rsid w:val="00FB18B4"/>
    <w:rsid w:val="00FB623A"/>
    <w:rsid w:val="00FC324A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31E1"/>
  <w15:chartTrackingRefBased/>
  <w15:docId w15:val="{C550BAE8-3273-4B17-B60B-A4C9D0B7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FF13-7643-46CA-BC66-E8E34D8D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 Madison, OEST, DSA</dc:creator>
  <cp:keywords/>
  <cp:lastModifiedBy>SSA Response</cp:lastModifiedBy>
  <cp:revision>4</cp:revision>
  <cp:lastPrinted>2016-02-23T20:49:00Z</cp:lastPrinted>
  <dcterms:created xsi:type="dcterms:W3CDTF">2020-11-24T12:27:00Z</dcterms:created>
  <dcterms:modified xsi:type="dcterms:W3CDTF">2020-11-24T13:33:00Z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1989805461</vt:i4>
  </property>
  <property fmtid="{D5CDD505-2E9C-101B-9397-08002B2CF9AE}" pid="3" name="_NewReviewCycle">
    <vt:lpwstr/>
  </property>
  <property fmtid="{D5CDD505-2E9C-101B-9397-08002B2CF9AE}" pid="4" name="_EmailSubject">
    <vt:lpwstr>OMB Change Request #0960-0789 December 5, 2020 Release</vt:lpwstr>
  </property>
  <property fmtid="{D5CDD505-2E9C-101B-9397-08002B2CF9AE}" pid="5" name="_AuthorEmail">
    <vt:lpwstr>ODT.DDI.Controls@ssa.gov</vt:lpwstr>
  </property>
  <property fmtid="{D5CDD505-2E9C-101B-9397-08002B2CF9AE}" pid="6" name="_AuthorEmailDisplayName">
    <vt:lpwstr>^ODT DDI Controls</vt:lpwstr>
  </property>
  <property fmtid="{D5CDD505-2E9C-101B-9397-08002B2CF9AE}" pid="7" name="_PreviousAdHocReviewCycleID">
    <vt:i4>287574325</vt:i4>
  </property>
  <property fmtid="{D5CDD505-2E9C-101B-9397-08002B2CF9AE}" pid="8" name="_ReviewingToolsShownOnce">
    <vt:lpwstr/>
  </property>
</Properties>
</file>