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699D959B">
      <w:pPr>
        <w:rPr>
          <w:b/>
        </w:rPr>
      </w:pPr>
    </w:p>
    <w:p w:rsidRPr="00FE6215" w:rsidR="0054255A" w:rsidP="00FE6215" w:rsidRDefault="00FE6215" w14:paraId="11C893CE" w14:textId="28E7B2F3">
      <w:pPr>
        <w:pStyle w:val="ReportCover-Title"/>
        <w:jc w:val="center"/>
        <w:rPr>
          <w:rFonts w:ascii="Arial" w:hAnsi="Arial" w:cs="Arial"/>
          <w:color w:val="auto"/>
        </w:rPr>
      </w:pPr>
      <w:r w:rsidRPr="00FE6215">
        <w:rPr>
          <w:rFonts w:ascii="Arial" w:hAnsi="Arial" w:cs="Arial"/>
          <w:color w:val="auto"/>
        </w:rPr>
        <w:t>The Experiences, Needs, and Voices of Workers in Low-Income Households During the COVID-19 Public Health Emergency</w:t>
      </w:r>
    </w:p>
    <w:p w:rsidRPr="00B13297" w:rsidR="0054255A" w:rsidP="00B13297" w:rsidRDefault="0054255A" w14:paraId="56DAFAF6" w14:textId="77777777">
      <w:pPr>
        <w:pStyle w:val="ReportCover-Title"/>
        <w:rPr>
          <w:rFonts w:ascii="Arial" w:hAnsi="Arial" w:cs="Arial"/>
          <w:color w:val="auto"/>
        </w:rPr>
      </w:pPr>
    </w:p>
    <w:p w:rsidRPr="0074269E" w:rsidR="00B3652D" w:rsidP="00B3652D" w:rsidRDefault="00B3652D" w14:paraId="4D9C5B0F" w14:textId="78C097A2">
      <w:pPr>
        <w:pStyle w:val="ReportCover-Title"/>
        <w:jc w:val="center"/>
        <w:rPr>
          <w:rFonts w:ascii="Arial" w:hAnsi="Arial" w:cs="Arial"/>
          <w:color w:val="auto"/>
          <w:sz w:val="32"/>
          <w:szCs w:val="32"/>
        </w:rPr>
      </w:pPr>
      <w:r w:rsidRPr="0074269E">
        <w:rPr>
          <w:rFonts w:ascii="Arial" w:hAnsi="Arial" w:cs="Arial"/>
          <w:color w:val="auto"/>
          <w:sz w:val="32"/>
          <w:szCs w:val="32"/>
        </w:rPr>
        <w:t xml:space="preserve">Formative Data Collections for </w:t>
      </w:r>
      <w:r w:rsidR="007649E8">
        <w:rPr>
          <w:rFonts w:ascii="Arial" w:hAnsi="Arial" w:cs="Arial"/>
          <w:color w:val="auto"/>
          <w:sz w:val="32"/>
          <w:szCs w:val="32"/>
        </w:rPr>
        <w:t>ACF Research</w:t>
      </w:r>
      <w:r w:rsidR="006F3776">
        <w:rPr>
          <w:rFonts w:ascii="Arial" w:hAnsi="Arial" w:cs="Arial"/>
          <w:color w:val="auto"/>
          <w:sz w:val="32"/>
          <w:szCs w:val="32"/>
        </w:rPr>
        <w:t xml:space="preserve"> </w:t>
      </w:r>
    </w:p>
    <w:p w:rsidRPr="0074269E"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55A24191">
      <w:pPr>
        <w:pStyle w:val="ReportCover-Title"/>
        <w:jc w:val="center"/>
        <w:rPr>
          <w:rFonts w:ascii="Arial" w:hAnsi="Arial" w:cs="Arial"/>
          <w:color w:val="auto"/>
          <w:sz w:val="32"/>
          <w:szCs w:val="32"/>
        </w:rPr>
      </w:pPr>
      <w:r w:rsidRPr="0074269E">
        <w:rPr>
          <w:rFonts w:ascii="Arial" w:hAnsi="Arial" w:cs="Arial"/>
          <w:color w:val="auto"/>
          <w:sz w:val="32"/>
          <w:szCs w:val="32"/>
        </w:rPr>
        <w:t xml:space="preserve">0970 </w:t>
      </w:r>
      <w:r w:rsidR="00E95E77">
        <w:rPr>
          <w:rFonts w:ascii="Arial" w:hAnsi="Arial" w:cs="Arial"/>
          <w:color w:val="auto"/>
          <w:sz w:val="32"/>
          <w:szCs w:val="32"/>
        </w:rPr>
        <w:t>–</w:t>
      </w:r>
      <w:r w:rsidRPr="0074269E">
        <w:rPr>
          <w:rFonts w:ascii="Arial" w:hAnsi="Arial" w:cs="Arial"/>
          <w:color w:val="auto"/>
          <w:sz w:val="32"/>
          <w:szCs w:val="32"/>
        </w:rPr>
        <w:t xml:space="preserve"> 0</w:t>
      </w:r>
      <w:r w:rsidR="007649E8">
        <w:rPr>
          <w:rFonts w:ascii="Arial" w:hAnsi="Arial" w:cs="Arial"/>
          <w:color w:val="auto"/>
          <w:sz w:val="32"/>
          <w:szCs w:val="32"/>
        </w:rPr>
        <w:t>356</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792CA8" w14:paraId="782F2D46" w14:textId="3A623108">
      <w:pPr>
        <w:pStyle w:val="ReportCover-Date"/>
        <w:jc w:val="center"/>
        <w:rPr>
          <w:rFonts w:ascii="Arial" w:hAnsi="Arial" w:cs="Arial"/>
          <w:color w:val="auto"/>
        </w:rPr>
      </w:pPr>
      <w:r>
        <w:rPr>
          <w:rFonts w:ascii="Arial" w:hAnsi="Arial" w:cs="Arial"/>
          <w:color w:val="auto"/>
        </w:rPr>
        <w:t xml:space="preserve">July </w:t>
      </w:r>
      <w:r w:rsidR="00537A99">
        <w:rPr>
          <w:rFonts w:ascii="Arial" w:hAnsi="Arial" w:cs="Arial"/>
          <w:color w:val="auto"/>
        </w:rPr>
        <w:t>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DDF46B8">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r w:rsidR="00B47E31">
        <w:rPr>
          <w:rFonts w:ascii="Arial" w:hAnsi="Arial" w:cs="Arial"/>
        </w:rPr>
        <w:t xml:space="preserve"> (OPRE)</w:t>
      </w:r>
    </w:p>
    <w:p w:rsidRPr="00B13297" w:rsidR="0054255A" w:rsidP="00B13297" w:rsidRDefault="0054255A" w14:paraId="47965330" w14:textId="4824AD82">
      <w:pPr>
        <w:spacing w:after="0" w:line="240" w:lineRule="auto"/>
        <w:jc w:val="center"/>
        <w:rPr>
          <w:rFonts w:ascii="Arial" w:hAnsi="Arial" w:cs="Arial"/>
        </w:rPr>
      </w:pPr>
      <w:r w:rsidRPr="00B13297">
        <w:rPr>
          <w:rFonts w:ascii="Arial" w:hAnsi="Arial" w:cs="Arial"/>
        </w:rPr>
        <w:t xml:space="preserve">Administration for Children and Families </w:t>
      </w:r>
      <w:r w:rsidR="00B47E31">
        <w:rPr>
          <w:rFonts w:ascii="Arial" w:hAnsi="Arial" w:cs="Arial"/>
        </w:rPr>
        <w:t>(ACF)</w:t>
      </w:r>
    </w:p>
    <w:p w:rsidRPr="00B13297" w:rsidR="0054255A" w:rsidP="00B13297" w:rsidRDefault="0054255A" w14:paraId="6D0243BB" w14:textId="19AD2245">
      <w:pPr>
        <w:spacing w:after="0" w:line="240" w:lineRule="auto"/>
        <w:jc w:val="center"/>
        <w:rPr>
          <w:rFonts w:ascii="Arial" w:hAnsi="Arial" w:cs="Arial"/>
        </w:rPr>
      </w:pPr>
      <w:r w:rsidRPr="00B13297">
        <w:rPr>
          <w:rFonts w:ascii="Arial" w:hAnsi="Arial" w:cs="Arial"/>
        </w:rPr>
        <w:t>U.S. Department of Health and Human Services</w:t>
      </w:r>
      <w:r w:rsidR="00B47E31">
        <w:rPr>
          <w:rFonts w:ascii="Arial" w:hAnsi="Arial" w:cs="Arial"/>
        </w:rPr>
        <w:t xml:space="preserve"> (HHS)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15758DCB" w14:textId="7AAEF76C">
      <w:pPr>
        <w:spacing w:after="0" w:line="240" w:lineRule="auto"/>
        <w:jc w:val="center"/>
        <w:rPr>
          <w:b/>
        </w:rPr>
      </w:pPr>
      <w:r w:rsidRPr="00B13297">
        <w:rPr>
          <w:rFonts w:ascii="Arial" w:hAnsi="Arial" w:cs="Arial"/>
        </w:rPr>
        <w:t>Project Officer</w:t>
      </w:r>
      <w:r w:rsidR="00537A99">
        <w:rPr>
          <w:rFonts w:ascii="Arial" w:hAnsi="Arial" w:cs="Arial"/>
        </w:rPr>
        <w:t>: Hilary Bruck</w:t>
      </w:r>
    </w:p>
    <w:p w:rsidR="0054255A" w:rsidP="00B13297" w:rsidRDefault="0054255A" w14:paraId="59CD749F" w14:textId="14214953">
      <w:pPr>
        <w:jc w:val="center"/>
        <w:rPr>
          <w:b/>
        </w:rPr>
      </w:pPr>
    </w:p>
    <w:p w:rsidR="00537A99" w:rsidP="00B13297" w:rsidRDefault="00537A99" w14:paraId="5C069F30" w14:textId="77777777">
      <w:pPr>
        <w:jc w:val="center"/>
        <w:rPr>
          <w:b/>
        </w:rPr>
      </w:pPr>
    </w:p>
    <w:p w:rsidR="00121B5C" w:rsidP="00B13297" w:rsidRDefault="00121B5C" w14:paraId="58B8FBBB" w14:textId="77777777">
      <w:pPr>
        <w:rPr>
          <w:b/>
        </w:rPr>
        <w:sectPr w:rsidR="00121B5C" w:rsidSect="00C91C71">
          <w:headerReference w:type="default" r:id="rId11"/>
          <w:footerReference w:type="default" r:id="rId12"/>
          <w:pgSz w:w="12240" w:h="15840"/>
          <w:pgMar w:top="1440" w:right="1440" w:bottom="1440" w:left="1440" w:header="720" w:footer="720" w:gutter="0"/>
          <w:cols w:space="720"/>
          <w:docGrid w:linePitch="360"/>
        </w:sectPr>
      </w:pPr>
    </w:p>
    <w:p w:rsidR="00121B5C" w:rsidP="00B13297" w:rsidRDefault="00121B5C" w14:paraId="26740CED" w14:textId="4E132AF2">
      <w:pPr>
        <w:rPr>
          <w:b/>
        </w:rPr>
      </w:pPr>
    </w:p>
    <w:sdt>
      <w:sdtPr>
        <w:rPr>
          <w:b w:val="0"/>
          <w:sz w:val="22"/>
          <w:szCs w:val="22"/>
        </w:rPr>
        <w:id w:val="-902362929"/>
        <w:docPartObj>
          <w:docPartGallery w:val="Table of Contents"/>
          <w:docPartUnique/>
        </w:docPartObj>
      </w:sdtPr>
      <w:sdtEndPr>
        <w:rPr>
          <w:bCs/>
          <w:noProof/>
        </w:rPr>
      </w:sdtEndPr>
      <w:sdtContent>
        <w:p w:rsidR="00A214F5" w:rsidRDefault="00A214F5" w14:paraId="3A9C2909" w14:textId="1C0ACB0B">
          <w:pPr>
            <w:pStyle w:val="TOCHeading"/>
          </w:pPr>
          <w:r>
            <w:t>Contents</w:t>
          </w:r>
        </w:p>
        <w:p w:rsidR="00A214F5" w:rsidRDefault="00A214F5" w14:paraId="190259E6" w14:textId="270C3A01">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43899838">
            <w:r w:rsidRPr="008C0DA4">
              <w:rPr>
                <w:rStyle w:val="Hyperlink"/>
                <w:noProof/>
              </w:rPr>
              <w:t>Part A</w:t>
            </w:r>
            <w:r>
              <w:rPr>
                <w:noProof/>
                <w:webHidden/>
              </w:rPr>
              <w:tab/>
            </w:r>
            <w:r>
              <w:rPr>
                <w:noProof/>
                <w:webHidden/>
              </w:rPr>
              <w:fldChar w:fldCharType="begin"/>
            </w:r>
            <w:r>
              <w:rPr>
                <w:noProof/>
                <w:webHidden/>
              </w:rPr>
              <w:instrText xml:space="preserve"> PAGEREF _Toc43899838 \h </w:instrText>
            </w:r>
            <w:r>
              <w:rPr>
                <w:noProof/>
                <w:webHidden/>
              </w:rPr>
            </w:r>
            <w:r>
              <w:rPr>
                <w:noProof/>
                <w:webHidden/>
              </w:rPr>
              <w:fldChar w:fldCharType="separate"/>
            </w:r>
            <w:r w:rsidR="00174436">
              <w:rPr>
                <w:noProof/>
                <w:webHidden/>
              </w:rPr>
              <w:t>3</w:t>
            </w:r>
            <w:r>
              <w:rPr>
                <w:noProof/>
                <w:webHidden/>
              </w:rPr>
              <w:fldChar w:fldCharType="end"/>
            </w:r>
          </w:hyperlink>
        </w:p>
        <w:p w:rsidR="00A214F5" w:rsidRDefault="00C1007B" w14:paraId="0A3F862E" w14:textId="4D14A1CB">
          <w:pPr>
            <w:pStyle w:val="TOC2"/>
            <w:tabs>
              <w:tab w:val="right" w:leader="dot" w:pos="9350"/>
            </w:tabs>
            <w:rPr>
              <w:rFonts w:eastAsiaTheme="minorEastAsia"/>
              <w:noProof/>
            </w:rPr>
          </w:pPr>
          <w:hyperlink w:history="1" w:anchor="_Toc43899839">
            <w:r w:rsidRPr="008C0DA4" w:rsidR="00A214F5">
              <w:rPr>
                <w:rStyle w:val="Hyperlink"/>
                <w:noProof/>
              </w:rPr>
              <w:t>Executive Summary</w:t>
            </w:r>
            <w:r w:rsidR="00A214F5">
              <w:rPr>
                <w:noProof/>
                <w:webHidden/>
              </w:rPr>
              <w:tab/>
            </w:r>
            <w:r w:rsidR="00A214F5">
              <w:rPr>
                <w:noProof/>
                <w:webHidden/>
              </w:rPr>
              <w:fldChar w:fldCharType="begin"/>
            </w:r>
            <w:r w:rsidR="00A214F5">
              <w:rPr>
                <w:noProof/>
                <w:webHidden/>
              </w:rPr>
              <w:instrText xml:space="preserve"> PAGEREF _Toc43899839 \h </w:instrText>
            </w:r>
            <w:r w:rsidR="00A214F5">
              <w:rPr>
                <w:noProof/>
                <w:webHidden/>
              </w:rPr>
            </w:r>
            <w:r w:rsidR="00A214F5">
              <w:rPr>
                <w:noProof/>
                <w:webHidden/>
              </w:rPr>
              <w:fldChar w:fldCharType="separate"/>
            </w:r>
            <w:r w:rsidR="00174436">
              <w:rPr>
                <w:noProof/>
                <w:webHidden/>
              </w:rPr>
              <w:t>3</w:t>
            </w:r>
            <w:r w:rsidR="00A214F5">
              <w:rPr>
                <w:noProof/>
                <w:webHidden/>
              </w:rPr>
              <w:fldChar w:fldCharType="end"/>
            </w:r>
          </w:hyperlink>
        </w:p>
        <w:p w:rsidR="00A214F5" w:rsidRDefault="00C1007B" w14:paraId="420B39F9" w14:textId="463CB9C0">
          <w:pPr>
            <w:pStyle w:val="TOC3"/>
            <w:rPr>
              <w:rFonts w:eastAsiaTheme="minorEastAsia"/>
              <w:noProof/>
            </w:rPr>
          </w:pPr>
          <w:hyperlink w:history="1" w:anchor="_Toc43899840">
            <w:r w:rsidRPr="008C0DA4" w:rsidR="00A214F5">
              <w:rPr>
                <w:rStyle w:val="Hyperlink"/>
                <w:noProof/>
              </w:rPr>
              <w:t>A1.</w:t>
            </w:r>
            <w:r w:rsidR="00A214F5">
              <w:rPr>
                <w:rFonts w:eastAsiaTheme="minorEastAsia"/>
                <w:noProof/>
              </w:rPr>
              <w:tab/>
            </w:r>
            <w:r w:rsidRPr="008C0DA4" w:rsidR="00A214F5">
              <w:rPr>
                <w:rStyle w:val="Hyperlink"/>
                <w:noProof/>
              </w:rPr>
              <w:t>Necessity for Collection</w:t>
            </w:r>
            <w:r w:rsidR="00A214F5">
              <w:rPr>
                <w:noProof/>
                <w:webHidden/>
              </w:rPr>
              <w:tab/>
            </w:r>
            <w:r w:rsidR="00A214F5">
              <w:rPr>
                <w:noProof/>
                <w:webHidden/>
              </w:rPr>
              <w:fldChar w:fldCharType="begin"/>
            </w:r>
            <w:r w:rsidR="00A214F5">
              <w:rPr>
                <w:noProof/>
                <w:webHidden/>
              </w:rPr>
              <w:instrText xml:space="preserve"> PAGEREF _Toc43899840 \h </w:instrText>
            </w:r>
            <w:r w:rsidR="00A214F5">
              <w:rPr>
                <w:noProof/>
                <w:webHidden/>
              </w:rPr>
            </w:r>
            <w:r w:rsidR="00A214F5">
              <w:rPr>
                <w:noProof/>
                <w:webHidden/>
              </w:rPr>
              <w:fldChar w:fldCharType="separate"/>
            </w:r>
            <w:r w:rsidR="00174436">
              <w:rPr>
                <w:noProof/>
                <w:webHidden/>
              </w:rPr>
              <w:t>4</w:t>
            </w:r>
            <w:r w:rsidR="00A214F5">
              <w:rPr>
                <w:noProof/>
                <w:webHidden/>
              </w:rPr>
              <w:fldChar w:fldCharType="end"/>
            </w:r>
          </w:hyperlink>
        </w:p>
        <w:p w:rsidR="00A214F5" w:rsidRDefault="00C1007B" w14:paraId="43BBE631" w14:textId="26414BFF">
          <w:pPr>
            <w:pStyle w:val="TOC3"/>
            <w:rPr>
              <w:rFonts w:eastAsiaTheme="minorEastAsia"/>
              <w:noProof/>
            </w:rPr>
          </w:pPr>
          <w:hyperlink w:history="1" w:anchor="_Toc43899841">
            <w:r w:rsidRPr="008C0DA4" w:rsidR="00A214F5">
              <w:rPr>
                <w:rStyle w:val="Hyperlink"/>
                <w:noProof/>
              </w:rPr>
              <w:t>A2.</w:t>
            </w:r>
            <w:r w:rsidR="00A214F5">
              <w:rPr>
                <w:rFonts w:eastAsiaTheme="minorEastAsia"/>
                <w:noProof/>
              </w:rPr>
              <w:tab/>
            </w:r>
            <w:r w:rsidRPr="008C0DA4" w:rsidR="00A214F5">
              <w:rPr>
                <w:rStyle w:val="Hyperlink"/>
                <w:noProof/>
              </w:rPr>
              <w:t>Purpose</w:t>
            </w:r>
            <w:r w:rsidR="00A214F5">
              <w:rPr>
                <w:noProof/>
                <w:webHidden/>
              </w:rPr>
              <w:tab/>
            </w:r>
            <w:r w:rsidR="00A214F5">
              <w:rPr>
                <w:noProof/>
                <w:webHidden/>
              </w:rPr>
              <w:fldChar w:fldCharType="begin"/>
            </w:r>
            <w:r w:rsidR="00A214F5">
              <w:rPr>
                <w:noProof/>
                <w:webHidden/>
              </w:rPr>
              <w:instrText xml:space="preserve"> PAGEREF _Toc43899841 \h </w:instrText>
            </w:r>
            <w:r w:rsidR="00A214F5">
              <w:rPr>
                <w:noProof/>
                <w:webHidden/>
              </w:rPr>
            </w:r>
            <w:r w:rsidR="00A214F5">
              <w:rPr>
                <w:noProof/>
                <w:webHidden/>
              </w:rPr>
              <w:fldChar w:fldCharType="separate"/>
            </w:r>
            <w:r w:rsidR="00174436">
              <w:rPr>
                <w:noProof/>
                <w:webHidden/>
              </w:rPr>
              <w:t>4</w:t>
            </w:r>
            <w:r w:rsidR="00A214F5">
              <w:rPr>
                <w:noProof/>
                <w:webHidden/>
              </w:rPr>
              <w:fldChar w:fldCharType="end"/>
            </w:r>
          </w:hyperlink>
        </w:p>
        <w:p w:rsidR="00A214F5" w:rsidRDefault="00C1007B" w14:paraId="1A7AAC63" w14:textId="5484AAF6">
          <w:pPr>
            <w:pStyle w:val="TOC3"/>
            <w:rPr>
              <w:rFonts w:eastAsiaTheme="minorEastAsia"/>
              <w:noProof/>
            </w:rPr>
          </w:pPr>
          <w:hyperlink w:history="1" w:anchor="_Toc43899842">
            <w:r w:rsidRPr="008C0DA4" w:rsidR="00A214F5">
              <w:rPr>
                <w:rStyle w:val="Hyperlink"/>
                <w:noProof/>
              </w:rPr>
              <w:t>A3.</w:t>
            </w:r>
            <w:r w:rsidR="00A214F5">
              <w:rPr>
                <w:rFonts w:eastAsiaTheme="minorEastAsia"/>
                <w:noProof/>
              </w:rPr>
              <w:tab/>
            </w:r>
            <w:r w:rsidRPr="008C0DA4" w:rsidR="00A214F5">
              <w:rPr>
                <w:rStyle w:val="Hyperlink"/>
                <w:noProof/>
              </w:rPr>
              <w:t>Use of Information Technology to Reduce Burden</w:t>
            </w:r>
            <w:r w:rsidR="006C6483">
              <w:rPr>
                <w:rStyle w:val="Hyperlink"/>
                <w:noProof/>
              </w:rPr>
              <w:t>…..…………………………………………………………….</w:t>
            </w:r>
            <w:r w:rsidR="00174436">
              <w:rPr>
                <w:rStyle w:val="Hyperlink"/>
                <w:noProof/>
              </w:rPr>
              <w:t>6</w:t>
            </w:r>
            <w:r w:rsidR="006C6483">
              <w:rPr>
                <w:noProof/>
                <w:webHidden/>
              </w:rPr>
              <w:t xml:space="preserve"> </w:t>
            </w:r>
          </w:hyperlink>
        </w:p>
        <w:p w:rsidR="00A214F5" w:rsidRDefault="00C1007B" w14:paraId="6F34097C" w14:textId="0086BD1A">
          <w:pPr>
            <w:pStyle w:val="TOC3"/>
            <w:rPr>
              <w:rFonts w:eastAsiaTheme="minorEastAsia"/>
              <w:noProof/>
            </w:rPr>
          </w:pPr>
          <w:hyperlink w:history="1" w:anchor="_Toc43899843">
            <w:r w:rsidRPr="008C0DA4" w:rsidR="00A214F5">
              <w:rPr>
                <w:rStyle w:val="Hyperlink"/>
                <w:noProof/>
              </w:rPr>
              <w:t>A4.</w:t>
            </w:r>
            <w:r w:rsidR="00A214F5">
              <w:rPr>
                <w:rFonts w:eastAsiaTheme="minorEastAsia"/>
                <w:noProof/>
              </w:rPr>
              <w:tab/>
            </w:r>
            <w:r w:rsidRPr="008C0DA4" w:rsidR="00A214F5">
              <w:rPr>
                <w:rStyle w:val="Hyperlink"/>
                <w:noProof/>
              </w:rPr>
              <w:t>Use of Existing Data: Efforts to reduce duplication, minimize burden, and increase utility and government efficiency</w:t>
            </w:r>
            <w:r w:rsidR="00A214F5">
              <w:rPr>
                <w:noProof/>
                <w:webHidden/>
              </w:rPr>
              <w:tab/>
            </w:r>
          </w:hyperlink>
          <w:r w:rsidR="00174436">
            <w:rPr>
              <w:noProof/>
            </w:rPr>
            <w:t>6</w:t>
          </w:r>
        </w:p>
        <w:p w:rsidR="00A214F5" w:rsidRDefault="00C1007B" w14:paraId="3A5CCABD" w14:textId="4EBE8506">
          <w:pPr>
            <w:pStyle w:val="TOC3"/>
            <w:rPr>
              <w:rFonts w:eastAsiaTheme="minorEastAsia"/>
              <w:noProof/>
            </w:rPr>
          </w:pPr>
          <w:hyperlink w:history="1" w:anchor="_Toc43899844">
            <w:r w:rsidRPr="008C0DA4" w:rsidR="00A214F5">
              <w:rPr>
                <w:rStyle w:val="Hyperlink"/>
                <w:noProof/>
              </w:rPr>
              <w:t>A5.</w:t>
            </w:r>
            <w:r w:rsidR="00A214F5">
              <w:rPr>
                <w:rFonts w:eastAsiaTheme="minorEastAsia"/>
                <w:noProof/>
              </w:rPr>
              <w:tab/>
            </w:r>
            <w:r w:rsidRPr="008C0DA4" w:rsidR="00A214F5">
              <w:rPr>
                <w:rStyle w:val="Hyperlink"/>
                <w:noProof/>
              </w:rPr>
              <w:t>Impact on Small Businesses</w:t>
            </w:r>
            <w:r w:rsidR="00A214F5">
              <w:rPr>
                <w:noProof/>
                <w:webHidden/>
              </w:rPr>
              <w:tab/>
            </w:r>
          </w:hyperlink>
          <w:r w:rsidR="00174436">
            <w:rPr>
              <w:noProof/>
            </w:rPr>
            <w:t>6</w:t>
          </w:r>
        </w:p>
        <w:p w:rsidR="00A214F5" w:rsidRDefault="00C1007B" w14:paraId="14DA95B2" w14:textId="3EDEA46E">
          <w:pPr>
            <w:pStyle w:val="TOC3"/>
            <w:rPr>
              <w:rFonts w:eastAsiaTheme="minorEastAsia"/>
              <w:noProof/>
            </w:rPr>
          </w:pPr>
          <w:hyperlink w:history="1" w:anchor="_Toc43899845">
            <w:r w:rsidRPr="008C0DA4" w:rsidR="00A214F5">
              <w:rPr>
                <w:rStyle w:val="Hyperlink"/>
                <w:noProof/>
              </w:rPr>
              <w:t>A6.</w:t>
            </w:r>
            <w:r w:rsidR="00A214F5">
              <w:rPr>
                <w:rFonts w:eastAsiaTheme="minorEastAsia"/>
                <w:noProof/>
              </w:rPr>
              <w:tab/>
            </w:r>
            <w:r w:rsidRPr="008C0DA4" w:rsidR="00A214F5">
              <w:rPr>
                <w:rStyle w:val="Hyperlink"/>
                <w:noProof/>
              </w:rPr>
              <w:t xml:space="preserve">Consequences of Less Frequent Collection </w:t>
            </w:r>
            <w:r w:rsidR="00A214F5">
              <w:rPr>
                <w:noProof/>
                <w:webHidden/>
              </w:rPr>
              <w:tab/>
            </w:r>
          </w:hyperlink>
          <w:r w:rsidR="009E1846">
            <w:rPr>
              <w:noProof/>
            </w:rPr>
            <w:t>7</w:t>
          </w:r>
        </w:p>
        <w:p w:rsidR="00A214F5" w:rsidRDefault="00C1007B" w14:paraId="20AD89C2" w14:textId="42A658E4">
          <w:pPr>
            <w:pStyle w:val="TOC3"/>
            <w:rPr>
              <w:rFonts w:eastAsiaTheme="minorEastAsia"/>
              <w:noProof/>
            </w:rPr>
          </w:pPr>
          <w:hyperlink w:history="1" w:anchor="_Toc43899846">
            <w:r w:rsidRPr="008C0DA4" w:rsidR="00A214F5">
              <w:rPr>
                <w:rStyle w:val="Hyperlink"/>
                <w:noProof/>
              </w:rPr>
              <w:t>A7.</w:t>
            </w:r>
            <w:r w:rsidR="00A214F5">
              <w:rPr>
                <w:rFonts w:eastAsiaTheme="minorEastAsia"/>
                <w:noProof/>
              </w:rPr>
              <w:tab/>
            </w:r>
            <w:r w:rsidRPr="008C0DA4" w:rsidR="00A214F5">
              <w:rPr>
                <w:rStyle w:val="Hyperlink"/>
                <w:noProof/>
              </w:rPr>
              <w:t>Now subsumed under 2(b) above and 10 (below)</w:t>
            </w:r>
            <w:r w:rsidR="00A214F5">
              <w:rPr>
                <w:noProof/>
                <w:webHidden/>
              </w:rPr>
              <w:tab/>
            </w:r>
            <w:r w:rsidR="00A214F5">
              <w:rPr>
                <w:noProof/>
                <w:webHidden/>
              </w:rPr>
              <w:fldChar w:fldCharType="begin"/>
            </w:r>
            <w:r w:rsidR="00A214F5">
              <w:rPr>
                <w:noProof/>
                <w:webHidden/>
              </w:rPr>
              <w:instrText xml:space="preserve"> PAGEREF _Toc43899846 \h </w:instrText>
            </w:r>
            <w:r w:rsidR="00A214F5">
              <w:rPr>
                <w:noProof/>
                <w:webHidden/>
              </w:rPr>
            </w:r>
            <w:r w:rsidR="00A214F5">
              <w:rPr>
                <w:noProof/>
                <w:webHidden/>
              </w:rPr>
              <w:fldChar w:fldCharType="separate"/>
            </w:r>
            <w:r w:rsidR="00174436">
              <w:rPr>
                <w:noProof/>
                <w:webHidden/>
              </w:rPr>
              <w:t>7</w:t>
            </w:r>
            <w:r w:rsidR="00A214F5">
              <w:rPr>
                <w:noProof/>
                <w:webHidden/>
              </w:rPr>
              <w:fldChar w:fldCharType="end"/>
            </w:r>
          </w:hyperlink>
        </w:p>
        <w:p w:rsidR="00A214F5" w:rsidRDefault="00C1007B" w14:paraId="3C8AA4E1" w14:textId="40A84654">
          <w:pPr>
            <w:pStyle w:val="TOC3"/>
            <w:rPr>
              <w:rFonts w:eastAsiaTheme="minorEastAsia"/>
              <w:noProof/>
            </w:rPr>
          </w:pPr>
          <w:hyperlink w:history="1" w:anchor="_Toc43899847">
            <w:r w:rsidRPr="008C0DA4" w:rsidR="00A214F5">
              <w:rPr>
                <w:rStyle w:val="Hyperlink"/>
                <w:noProof/>
              </w:rPr>
              <w:t>A8.</w:t>
            </w:r>
            <w:r w:rsidR="00A214F5">
              <w:rPr>
                <w:rFonts w:eastAsiaTheme="minorEastAsia"/>
                <w:noProof/>
              </w:rPr>
              <w:tab/>
            </w:r>
            <w:r w:rsidRPr="008C0DA4" w:rsidR="00A214F5">
              <w:rPr>
                <w:rStyle w:val="Hyperlink"/>
                <w:noProof/>
              </w:rPr>
              <w:t>Consultation</w:t>
            </w:r>
            <w:r w:rsidR="00A214F5">
              <w:rPr>
                <w:noProof/>
                <w:webHidden/>
              </w:rPr>
              <w:tab/>
            </w:r>
            <w:r w:rsidR="00A214F5">
              <w:rPr>
                <w:noProof/>
                <w:webHidden/>
              </w:rPr>
              <w:fldChar w:fldCharType="begin"/>
            </w:r>
            <w:r w:rsidR="00A214F5">
              <w:rPr>
                <w:noProof/>
                <w:webHidden/>
              </w:rPr>
              <w:instrText xml:space="preserve"> PAGEREF _Toc43899847 \h </w:instrText>
            </w:r>
            <w:r w:rsidR="00A214F5">
              <w:rPr>
                <w:noProof/>
                <w:webHidden/>
              </w:rPr>
            </w:r>
            <w:r w:rsidR="00A214F5">
              <w:rPr>
                <w:noProof/>
                <w:webHidden/>
              </w:rPr>
              <w:fldChar w:fldCharType="separate"/>
            </w:r>
            <w:r w:rsidR="00174436">
              <w:rPr>
                <w:noProof/>
                <w:webHidden/>
              </w:rPr>
              <w:t>7</w:t>
            </w:r>
            <w:r w:rsidR="00A214F5">
              <w:rPr>
                <w:noProof/>
                <w:webHidden/>
              </w:rPr>
              <w:fldChar w:fldCharType="end"/>
            </w:r>
          </w:hyperlink>
        </w:p>
        <w:p w:rsidR="00A214F5" w:rsidRDefault="00C1007B" w14:paraId="2DE41791" w14:textId="649DB4AE">
          <w:pPr>
            <w:pStyle w:val="TOC3"/>
            <w:rPr>
              <w:rFonts w:eastAsiaTheme="minorEastAsia"/>
              <w:noProof/>
            </w:rPr>
          </w:pPr>
          <w:hyperlink w:history="1" w:anchor="_Toc43899848">
            <w:r w:rsidRPr="008C0DA4" w:rsidR="00A214F5">
              <w:rPr>
                <w:rStyle w:val="Hyperlink"/>
                <w:noProof/>
              </w:rPr>
              <w:t>A9.</w:t>
            </w:r>
            <w:r w:rsidR="00A214F5">
              <w:rPr>
                <w:rFonts w:eastAsiaTheme="minorEastAsia"/>
                <w:noProof/>
              </w:rPr>
              <w:tab/>
            </w:r>
            <w:r w:rsidRPr="008C0DA4" w:rsidR="00A214F5">
              <w:rPr>
                <w:rStyle w:val="Hyperlink"/>
                <w:noProof/>
              </w:rPr>
              <w:t>Tokens of Appreciation</w:t>
            </w:r>
            <w:r w:rsidR="00A214F5">
              <w:rPr>
                <w:noProof/>
                <w:webHidden/>
              </w:rPr>
              <w:tab/>
            </w:r>
          </w:hyperlink>
          <w:r w:rsidR="00E43BF7">
            <w:rPr>
              <w:noProof/>
            </w:rPr>
            <w:t>7</w:t>
          </w:r>
        </w:p>
        <w:p w:rsidR="00A214F5" w:rsidRDefault="00C1007B" w14:paraId="2268E8A0" w14:textId="74382C8F">
          <w:pPr>
            <w:pStyle w:val="TOC3"/>
            <w:rPr>
              <w:rFonts w:eastAsiaTheme="minorEastAsia"/>
              <w:noProof/>
            </w:rPr>
          </w:pPr>
          <w:hyperlink w:history="1" w:anchor="_Toc43899849">
            <w:r w:rsidRPr="008C0DA4" w:rsidR="00A214F5">
              <w:rPr>
                <w:rStyle w:val="Hyperlink"/>
                <w:noProof/>
              </w:rPr>
              <w:t>A10.</w:t>
            </w:r>
            <w:r w:rsidR="00A214F5">
              <w:rPr>
                <w:rFonts w:eastAsiaTheme="minorEastAsia"/>
                <w:noProof/>
              </w:rPr>
              <w:tab/>
            </w:r>
            <w:r w:rsidRPr="008C0DA4" w:rsidR="00A214F5">
              <w:rPr>
                <w:rStyle w:val="Hyperlink"/>
                <w:noProof/>
              </w:rPr>
              <w:t>Privacy:  Procedures to protect privacy of information, while maximizing data sharing</w:t>
            </w:r>
            <w:r w:rsidR="00A214F5">
              <w:rPr>
                <w:noProof/>
                <w:webHidden/>
              </w:rPr>
              <w:tab/>
            </w:r>
            <w:r w:rsidR="00A214F5">
              <w:rPr>
                <w:noProof/>
                <w:webHidden/>
              </w:rPr>
              <w:fldChar w:fldCharType="begin"/>
            </w:r>
            <w:r w:rsidR="00A214F5">
              <w:rPr>
                <w:noProof/>
                <w:webHidden/>
              </w:rPr>
              <w:instrText xml:space="preserve"> PAGEREF _Toc43899849 \h </w:instrText>
            </w:r>
            <w:r w:rsidR="00A214F5">
              <w:rPr>
                <w:noProof/>
                <w:webHidden/>
              </w:rPr>
            </w:r>
            <w:r w:rsidR="00A214F5">
              <w:rPr>
                <w:noProof/>
                <w:webHidden/>
              </w:rPr>
              <w:fldChar w:fldCharType="separate"/>
            </w:r>
            <w:r w:rsidR="00174436">
              <w:rPr>
                <w:noProof/>
                <w:webHidden/>
              </w:rPr>
              <w:t>8</w:t>
            </w:r>
            <w:r w:rsidR="00A214F5">
              <w:rPr>
                <w:noProof/>
                <w:webHidden/>
              </w:rPr>
              <w:fldChar w:fldCharType="end"/>
            </w:r>
          </w:hyperlink>
        </w:p>
        <w:p w:rsidR="00A214F5" w:rsidRDefault="00C1007B" w14:paraId="2DB0F886" w14:textId="1C5D2FED">
          <w:pPr>
            <w:pStyle w:val="TOC3"/>
            <w:rPr>
              <w:rFonts w:eastAsiaTheme="minorEastAsia"/>
              <w:noProof/>
            </w:rPr>
          </w:pPr>
          <w:hyperlink w:history="1" w:anchor="_Toc43899850">
            <w:r w:rsidRPr="008C0DA4" w:rsidR="00A214F5">
              <w:rPr>
                <w:rStyle w:val="Hyperlink"/>
                <w:noProof/>
              </w:rPr>
              <w:t>A11.</w:t>
            </w:r>
            <w:r w:rsidR="00A214F5">
              <w:rPr>
                <w:rFonts w:eastAsiaTheme="minorEastAsia"/>
                <w:noProof/>
              </w:rPr>
              <w:tab/>
            </w:r>
            <w:r w:rsidRPr="008C0DA4" w:rsidR="00A214F5">
              <w:rPr>
                <w:rStyle w:val="Hyperlink"/>
                <w:noProof/>
              </w:rPr>
              <w:t>Sensitive Information</w:t>
            </w:r>
            <w:r w:rsidR="00A214F5">
              <w:rPr>
                <w:noProof/>
                <w:webHidden/>
              </w:rPr>
              <w:tab/>
            </w:r>
            <w:r w:rsidR="00A214F5">
              <w:rPr>
                <w:noProof/>
                <w:webHidden/>
              </w:rPr>
              <w:fldChar w:fldCharType="begin"/>
            </w:r>
            <w:r w:rsidR="00A214F5">
              <w:rPr>
                <w:noProof/>
                <w:webHidden/>
              </w:rPr>
              <w:instrText xml:space="preserve"> PAGEREF _Toc43899850 \h </w:instrText>
            </w:r>
            <w:r w:rsidR="00A214F5">
              <w:rPr>
                <w:noProof/>
                <w:webHidden/>
              </w:rPr>
            </w:r>
            <w:r w:rsidR="00A214F5">
              <w:rPr>
                <w:noProof/>
                <w:webHidden/>
              </w:rPr>
              <w:fldChar w:fldCharType="separate"/>
            </w:r>
            <w:r w:rsidR="00174436">
              <w:rPr>
                <w:noProof/>
                <w:webHidden/>
              </w:rPr>
              <w:t>9</w:t>
            </w:r>
            <w:r w:rsidR="00A214F5">
              <w:rPr>
                <w:noProof/>
                <w:webHidden/>
              </w:rPr>
              <w:fldChar w:fldCharType="end"/>
            </w:r>
          </w:hyperlink>
        </w:p>
        <w:p w:rsidR="00A214F5" w:rsidRDefault="00C1007B" w14:paraId="793B0192" w14:textId="65DB949F">
          <w:pPr>
            <w:pStyle w:val="TOC3"/>
            <w:rPr>
              <w:rFonts w:eastAsiaTheme="minorEastAsia"/>
              <w:noProof/>
            </w:rPr>
          </w:pPr>
          <w:hyperlink w:history="1" w:anchor="_Toc43899851">
            <w:r w:rsidRPr="008C0DA4" w:rsidR="00A214F5">
              <w:rPr>
                <w:rStyle w:val="Hyperlink"/>
                <w:noProof/>
              </w:rPr>
              <w:t>A12.</w:t>
            </w:r>
            <w:r w:rsidR="00A214F5">
              <w:rPr>
                <w:rFonts w:eastAsiaTheme="minorEastAsia"/>
                <w:noProof/>
              </w:rPr>
              <w:tab/>
            </w:r>
            <w:r w:rsidRPr="008C0DA4" w:rsidR="00A214F5">
              <w:rPr>
                <w:rStyle w:val="Hyperlink"/>
                <w:noProof/>
              </w:rPr>
              <w:t>Burden</w:t>
            </w:r>
            <w:r w:rsidR="00A214F5">
              <w:rPr>
                <w:noProof/>
                <w:webHidden/>
              </w:rPr>
              <w:tab/>
            </w:r>
          </w:hyperlink>
          <w:r w:rsidR="009E1846">
            <w:rPr>
              <w:noProof/>
            </w:rPr>
            <w:t>10</w:t>
          </w:r>
        </w:p>
        <w:p w:rsidR="00A214F5" w:rsidRDefault="00C1007B" w14:paraId="67B83686" w14:textId="095EBE01">
          <w:pPr>
            <w:pStyle w:val="TOC3"/>
            <w:rPr>
              <w:rFonts w:eastAsiaTheme="minorEastAsia"/>
              <w:noProof/>
            </w:rPr>
          </w:pPr>
          <w:hyperlink w:history="1" w:anchor="_Toc43899852">
            <w:r w:rsidRPr="008C0DA4" w:rsidR="00A214F5">
              <w:rPr>
                <w:rStyle w:val="Hyperlink"/>
                <w:noProof/>
              </w:rPr>
              <w:t>A13.</w:t>
            </w:r>
            <w:r w:rsidR="00A214F5">
              <w:rPr>
                <w:rFonts w:eastAsiaTheme="minorEastAsia"/>
                <w:noProof/>
              </w:rPr>
              <w:tab/>
            </w:r>
            <w:r w:rsidRPr="008C0DA4" w:rsidR="00A214F5">
              <w:rPr>
                <w:rStyle w:val="Hyperlink"/>
                <w:noProof/>
              </w:rPr>
              <w:t>Costs</w:t>
            </w:r>
            <w:r w:rsidR="00A214F5">
              <w:rPr>
                <w:noProof/>
                <w:webHidden/>
              </w:rPr>
              <w:tab/>
            </w:r>
          </w:hyperlink>
          <w:r w:rsidR="00E43BF7">
            <w:rPr>
              <w:noProof/>
            </w:rPr>
            <w:t>10</w:t>
          </w:r>
        </w:p>
        <w:p w:rsidR="00A214F5" w:rsidRDefault="00C1007B" w14:paraId="21108F85" w14:textId="3E8B4516">
          <w:pPr>
            <w:pStyle w:val="TOC3"/>
            <w:rPr>
              <w:rFonts w:eastAsiaTheme="minorEastAsia"/>
              <w:noProof/>
            </w:rPr>
          </w:pPr>
          <w:hyperlink w:history="1" w:anchor="_Toc43899853">
            <w:r w:rsidRPr="008C0DA4" w:rsidR="00A214F5">
              <w:rPr>
                <w:rStyle w:val="Hyperlink"/>
                <w:noProof/>
              </w:rPr>
              <w:t>A14.</w:t>
            </w:r>
            <w:r w:rsidR="00A214F5">
              <w:rPr>
                <w:rFonts w:eastAsiaTheme="minorEastAsia"/>
                <w:noProof/>
              </w:rPr>
              <w:tab/>
            </w:r>
            <w:r w:rsidRPr="008C0DA4" w:rsidR="00A214F5">
              <w:rPr>
                <w:rStyle w:val="Hyperlink"/>
                <w:noProof/>
              </w:rPr>
              <w:t>Estimated Annualized Costs to the Federal Government</w:t>
            </w:r>
            <w:r w:rsidR="00A214F5">
              <w:rPr>
                <w:noProof/>
                <w:webHidden/>
              </w:rPr>
              <w:tab/>
            </w:r>
          </w:hyperlink>
          <w:r w:rsidR="00E43BF7">
            <w:rPr>
              <w:noProof/>
            </w:rPr>
            <w:t>10</w:t>
          </w:r>
        </w:p>
        <w:p w:rsidR="00A214F5" w:rsidRDefault="00C1007B" w14:paraId="135E96D1" w14:textId="7DD227B6">
          <w:pPr>
            <w:pStyle w:val="TOC3"/>
            <w:rPr>
              <w:rFonts w:eastAsiaTheme="minorEastAsia"/>
              <w:noProof/>
            </w:rPr>
          </w:pPr>
          <w:hyperlink w:history="1" w:anchor="_Toc43899854">
            <w:r w:rsidRPr="008C0DA4" w:rsidR="00A214F5">
              <w:rPr>
                <w:rStyle w:val="Hyperlink"/>
                <w:noProof/>
              </w:rPr>
              <w:t>A15.</w:t>
            </w:r>
            <w:r w:rsidR="00A214F5">
              <w:rPr>
                <w:rFonts w:eastAsiaTheme="minorEastAsia"/>
                <w:noProof/>
              </w:rPr>
              <w:tab/>
            </w:r>
            <w:r w:rsidRPr="008C0DA4" w:rsidR="00A214F5">
              <w:rPr>
                <w:rStyle w:val="Hyperlink"/>
                <w:noProof/>
              </w:rPr>
              <w:t>Reasons for changes in burden</w:t>
            </w:r>
            <w:r w:rsidR="00A214F5">
              <w:rPr>
                <w:noProof/>
                <w:webHidden/>
              </w:rPr>
              <w:tab/>
            </w:r>
          </w:hyperlink>
          <w:r w:rsidR="00E43BF7">
            <w:rPr>
              <w:noProof/>
            </w:rPr>
            <w:t>10</w:t>
          </w:r>
        </w:p>
        <w:p w:rsidR="00A214F5" w:rsidRDefault="00C1007B" w14:paraId="2ECC9DED" w14:textId="69C21408">
          <w:pPr>
            <w:pStyle w:val="TOC3"/>
            <w:rPr>
              <w:rFonts w:eastAsiaTheme="minorEastAsia"/>
              <w:noProof/>
            </w:rPr>
          </w:pPr>
          <w:hyperlink w:history="1" w:anchor="_Toc43899855">
            <w:r w:rsidRPr="008C0DA4" w:rsidR="00A214F5">
              <w:rPr>
                <w:rStyle w:val="Hyperlink"/>
                <w:noProof/>
              </w:rPr>
              <w:t>A16.</w:t>
            </w:r>
            <w:r w:rsidR="00A214F5">
              <w:rPr>
                <w:rFonts w:eastAsiaTheme="minorEastAsia"/>
                <w:noProof/>
              </w:rPr>
              <w:tab/>
            </w:r>
            <w:r w:rsidRPr="008C0DA4" w:rsidR="00A214F5">
              <w:rPr>
                <w:rStyle w:val="Hyperlink"/>
                <w:noProof/>
              </w:rPr>
              <w:t>Timeline</w:t>
            </w:r>
            <w:r w:rsidR="00A214F5">
              <w:rPr>
                <w:noProof/>
                <w:webHidden/>
              </w:rPr>
              <w:tab/>
            </w:r>
          </w:hyperlink>
          <w:r w:rsidR="009E1846">
            <w:rPr>
              <w:noProof/>
            </w:rPr>
            <w:t>11</w:t>
          </w:r>
        </w:p>
        <w:p w:rsidR="00A214F5" w:rsidRDefault="00C1007B" w14:paraId="7AD36A4E" w14:textId="45715DCA">
          <w:pPr>
            <w:pStyle w:val="TOC3"/>
            <w:rPr>
              <w:rFonts w:eastAsiaTheme="minorEastAsia"/>
              <w:noProof/>
            </w:rPr>
          </w:pPr>
          <w:hyperlink w:history="1" w:anchor="_Toc43899856">
            <w:r w:rsidRPr="008C0DA4" w:rsidR="00A214F5">
              <w:rPr>
                <w:rStyle w:val="Hyperlink"/>
                <w:noProof/>
              </w:rPr>
              <w:t>A17.</w:t>
            </w:r>
            <w:r w:rsidR="00A214F5">
              <w:rPr>
                <w:rFonts w:eastAsiaTheme="minorEastAsia"/>
                <w:noProof/>
              </w:rPr>
              <w:tab/>
            </w:r>
            <w:r w:rsidRPr="008C0DA4" w:rsidR="00A214F5">
              <w:rPr>
                <w:rStyle w:val="Hyperlink"/>
                <w:noProof/>
              </w:rPr>
              <w:t>Exceptions</w:t>
            </w:r>
            <w:r w:rsidR="00A214F5">
              <w:rPr>
                <w:noProof/>
                <w:webHidden/>
              </w:rPr>
              <w:tab/>
            </w:r>
            <w:r w:rsidR="00A214F5">
              <w:rPr>
                <w:noProof/>
                <w:webHidden/>
              </w:rPr>
              <w:fldChar w:fldCharType="begin"/>
            </w:r>
            <w:r w:rsidR="00A214F5">
              <w:rPr>
                <w:noProof/>
                <w:webHidden/>
              </w:rPr>
              <w:instrText xml:space="preserve"> PAGEREF _Toc43899856 \h </w:instrText>
            </w:r>
            <w:r w:rsidR="00A214F5">
              <w:rPr>
                <w:noProof/>
                <w:webHidden/>
              </w:rPr>
            </w:r>
            <w:r w:rsidR="00A214F5">
              <w:rPr>
                <w:noProof/>
                <w:webHidden/>
              </w:rPr>
              <w:fldChar w:fldCharType="separate"/>
            </w:r>
            <w:r w:rsidR="00174436">
              <w:rPr>
                <w:noProof/>
                <w:webHidden/>
              </w:rPr>
              <w:t>11</w:t>
            </w:r>
            <w:r w:rsidR="00A214F5">
              <w:rPr>
                <w:noProof/>
                <w:webHidden/>
              </w:rPr>
              <w:fldChar w:fldCharType="end"/>
            </w:r>
          </w:hyperlink>
        </w:p>
        <w:p w:rsidR="00A214F5" w:rsidP="00A214F5" w:rsidRDefault="00A214F5" w14:paraId="13DF18DC" w14:textId="4E1865B3">
          <w:pPr>
            <w:spacing w:after="0"/>
          </w:pPr>
          <w:r>
            <w:rPr>
              <w:b/>
              <w:bCs/>
              <w:noProof/>
            </w:rPr>
            <w:fldChar w:fldCharType="end"/>
          </w:r>
        </w:p>
      </w:sdtContent>
    </w:sdt>
    <w:p w:rsidRPr="00F754D6" w:rsidR="0045048C" w:rsidP="0045048C" w:rsidRDefault="0045048C" w14:paraId="65F57CC3" w14:textId="77777777">
      <w:pPr>
        <w:spacing w:after="120"/>
        <w:ind w:left="360"/>
        <w:rPr>
          <w:b/>
          <w:bCs/>
        </w:rPr>
      </w:pPr>
      <w:r w:rsidRPr="00F754D6">
        <w:rPr>
          <w:b/>
          <w:bCs/>
        </w:rPr>
        <w:t>Attachments</w:t>
      </w:r>
    </w:p>
    <w:p w:rsidR="0045048C" w:rsidP="0045048C" w:rsidRDefault="0045048C" w14:paraId="2911DEBF" w14:textId="77777777">
      <w:pPr>
        <w:spacing w:after="120"/>
        <w:ind w:left="360"/>
      </w:pPr>
      <w:r>
        <w:rPr>
          <w:b/>
        </w:rPr>
        <w:t>Instruments</w:t>
      </w:r>
    </w:p>
    <w:p w:rsidR="00A214F5" w:rsidP="0045048C" w:rsidRDefault="00A214F5" w14:paraId="0A968218" w14:textId="5CFCE662">
      <w:pPr>
        <w:spacing w:after="120"/>
        <w:ind w:left="360"/>
      </w:pPr>
      <w:r>
        <w:t>Instrument 1. In-depth discussion guide</w:t>
      </w:r>
      <w:r w:rsidR="0033768C">
        <w:t xml:space="preserve"> </w:t>
      </w:r>
    </w:p>
    <w:p w:rsidR="0045048C" w:rsidP="0045048C" w:rsidRDefault="0045048C" w14:paraId="0703DCBB" w14:textId="77777777">
      <w:pPr>
        <w:spacing w:after="120"/>
        <w:ind w:left="360"/>
        <w:rPr>
          <w:b/>
        </w:rPr>
      </w:pPr>
      <w:r>
        <w:rPr>
          <w:b/>
        </w:rPr>
        <w:t>Appendices</w:t>
      </w:r>
    </w:p>
    <w:p w:rsidR="00121B5C" w:rsidP="00174436" w:rsidRDefault="00A214F5" w14:paraId="0AE8A540" w14:textId="0A93CBC1">
      <w:pPr>
        <w:ind w:left="360"/>
        <w:rPr>
          <w:b/>
        </w:rPr>
        <w:sectPr w:rsidR="00121B5C" w:rsidSect="00C91C71">
          <w:footerReference w:type="default" r:id="rId13"/>
          <w:pgSz w:w="12240" w:h="15840"/>
          <w:pgMar w:top="1440" w:right="1440" w:bottom="1440" w:left="1440" w:header="720" w:footer="720" w:gutter="0"/>
          <w:cols w:space="720"/>
          <w:docGrid w:linePitch="360"/>
        </w:sectPr>
      </w:pPr>
      <w:r>
        <w:t xml:space="preserve">Appendix A. Study flyer </w:t>
      </w:r>
    </w:p>
    <w:p w:rsidRPr="00121B5C" w:rsidR="00624DDC" w:rsidP="00277DDD" w:rsidRDefault="0068303E" w14:paraId="36C08276" w14:textId="671DC8EB">
      <w:pPr>
        <w:pStyle w:val="Heading1"/>
      </w:pPr>
      <w:bookmarkStart w:name="_Toc43899838" w:id="0"/>
      <w:r w:rsidRPr="00121B5C">
        <w:t>Part A</w:t>
      </w:r>
      <w:bookmarkEnd w:id="0"/>
    </w:p>
    <w:p w:rsidR="00026192" w:rsidP="000F1E4A" w:rsidRDefault="00026192" w14:paraId="4CA5E0BD" w14:textId="77777777">
      <w:pPr>
        <w:spacing w:after="0" w:line="240" w:lineRule="auto"/>
        <w:rPr>
          <w:b/>
          <w:u w:val="single"/>
        </w:rPr>
      </w:pPr>
    </w:p>
    <w:p w:rsidRPr="00121B5C" w:rsidR="00840D32" w:rsidP="00121B5C" w:rsidRDefault="00840D32" w14:paraId="5E4659ED" w14:textId="4B12C786">
      <w:pPr>
        <w:pStyle w:val="Heading2"/>
      </w:pPr>
      <w:bookmarkStart w:name="_Toc43899839" w:id="1"/>
      <w:r w:rsidRPr="00121B5C">
        <w:t>Executive Summary</w:t>
      </w:r>
      <w:bookmarkEnd w:id="1"/>
    </w:p>
    <w:p w:rsidR="00B04785" w:rsidP="000F1E4A" w:rsidRDefault="00B04785" w14:paraId="5D7B325A" w14:textId="6F433416">
      <w:pPr>
        <w:spacing w:after="0" w:line="240" w:lineRule="auto"/>
        <w:rPr>
          <w:b/>
        </w:rPr>
      </w:pPr>
    </w:p>
    <w:p w:rsidR="00E95E77" w:rsidP="00921AD3" w:rsidRDefault="00B04785" w14:paraId="114410F6" w14:textId="5D45508F">
      <w:pPr>
        <w:spacing w:after="0" w:line="240" w:lineRule="auto"/>
      </w:pPr>
      <w:r w:rsidRPr="00DD4AFB">
        <w:rPr>
          <w:b/>
        </w:rPr>
        <w:t xml:space="preserve">Type of </w:t>
      </w:r>
      <w:r w:rsidRPr="00921AD3">
        <w:rPr>
          <w:b/>
        </w:rPr>
        <w:t>Request</w:t>
      </w:r>
      <w:r w:rsidRPr="00921AD3">
        <w:rPr>
          <w:rFonts w:cstheme="minorHAnsi"/>
          <w:b/>
        </w:rPr>
        <w:t xml:space="preserve">: </w:t>
      </w:r>
      <w:r w:rsidRPr="00921AD3">
        <w:rPr>
          <w:rFonts w:cstheme="minorHAnsi"/>
        </w:rPr>
        <w:t>This Information Collection Request is for a</w:t>
      </w:r>
      <w:r w:rsidRPr="00921AD3" w:rsidR="00B3652D">
        <w:rPr>
          <w:rFonts w:cstheme="minorHAnsi"/>
        </w:rPr>
        <w:t xml:space="preserve"> generic information collection under the umbrella generic,</w:t>
      </w:r>
      <w:r w:rsidRPr="00921AD3" w:rsidR="0074269E">
        <w:rPr>
          <w:rFonts w:eastAsia="Arial Unicode MS" w:cstheme="minorHAnsi"/>
          <w:noProof/>
        </w:rPr>
        <w:t xml:space="preserve"> Formative Data Collections for</w:t>
      </w:r>
      <w:r w:rsidRPr="00921AD3" w:rsidR="009D01D1">
        <w:rPr>
          <w:rFonts w:eastAsia="Arial Unicode MS" w:cstheme="minorHAnsi"/>
          <w:noProof/>
        </w:rPr>
        <w:t xml:space="preserve"> </w:t>
      </w:r>
      <w:r w:rsidRPr="00921AD3" w:rsidR="001E1E71">
        <w:rPr>
          <w:rFonts w:eastAsia="Arial Unicode MS" w:cstheme="minorHAnsi"/>
          <w:noProof/>
        </w:rPr>
        <w:t>A</w:t>
      </w:r>
      <w:r w:rsidRPr="00921AD3" w:rsidR="007649E8">
        <w:rPr>
          <w:rFonts w:eastAsia="Arial Unicode MS" w:cstheme="minorHAnsi"/>
          <w:noProof/>
        </w:rPr>
        <w:t>CF Research (</w:t>
      </w:r>
      <w:r w:rsidRPr="00921AD3" w:rsidR="001E1E71">
        <w:rPr>
          <w:rFonts w:eastAsia="Arial Unicode MS" w:cstheme="minorHAnsi"/>
          <w:noProof/>
        </w:rPr>
        <w:t>OMB #</w:t>
      </w:r>
      <w:r w:rsidR="007649E8">
        <w:t xml:space="preserve">0970-0356). </w:t>
      </w:r>
    </w:p>
    <w:p w:rsidRPr="00BD7963" w:rsidR="00906F6A" w:rsidP="00B3652D" w:rsidRDefault="00906F6A" w14:paraId="51CAFB20" w14:textId="5981B6B3">
      <w:pPr>
        <w:spacing w:after="0" w:line="240" w:lineRule="auto"/>
      </w:pPr>
    </w:p>
    <w:p w:rsidR="00F908CC" w:rsidP="00582846" w:rsidRDefault="00C53AEC" w14:paraId="34265BA3" w14:textId="0CEDA8C3">
      <w:pPr>
        <w:spacing w:after="0" w:line="240" w:lineRule="auto"/>
      </w:pPr>
      <w:r w:rsidRPr="00921AD3">
        <w:rPr>
          <w:b/>
        </w:rPr>
        <w:t xml:space="preserve">Description of Request: </w:t>
      </w:r>
      <w:bookmarkStart w:name="_Hlk43736205" w:id="2"/>
      <w:r w:rsidRPr="00DD0076" w:rsidR="00DD0076">
        <w:t>The Office of Planning, Research, and Evaluation (OPRE) within the Administration for Children and Families (ACF)</w:t>
      </w:r>
      <w:r w:rsidRPr="00921AD3" w:rsidR="00407C0E">
        <w:rPr>
          <w:bCs/>
        </w:rPr>
        <w:t xml:space="preserve"> </w:t>
      </w:r>
      <w:r w:rsidR="00DD0076">
        <w:rPr>
          <w:bCs/>
        </w:rPr>
        <w:t xml:space="preserve">is </w:t>
      </w:r>
      <w:r w:rsidRPr="00921AD3" w:rsidR="00407C0E">
        <w:rPr>
          <w:bCs/>
        </w:rPr>
        <w:t>propos</w:t>
      </w:r>
      <w:r w:rsidR="00DD0076">
        <w:rPr>
          <w:bCs/>
        </w:rPr>
        <w:t>ing</w:t>
      </w:r>
      <w:r w:rsidRPr="00921AD3" w:rsidR="00407C0E">
        <w:rPr>
          <w:bCs/>
        </w:rPr>
        <w:t xml:space="preserve"> to c</w:t>
      </w:r>
      <w:r w:rsidRPr="00921AD3" w:rsidR="00CB2CA1">
        <w:t xml:space="preserve">onduct in-depth </w:t>
      </w:r>
      <w:r w:rsidRPr="00921AD3" w:rsidR="004272A4">
        <w:t>discussions</w:t>
      </w:r>
      <w:r w:rsidRPr="00921AD3" w:rsidR="00CB2CA1">
        <w:t xml:space="preserve"> with 4</w:t>
      </w:r>
      <w:r w:rsidR="0093382F">
        <w:t>4</w:t>
      </w:r>
      <w:r w:rsidR="003B65D9">
        <w:t xml:space="preserve"> </w:t>
      </w:r>
      <w:r w:rsidRPr="00921AD3" w:rsidR="00CB2CA1">
        <w:rPr>
          <w:rFonts w:cstheme="minorHAnsi"/>
          <w:bCs/>
        </w:rPr>
        <w:t xml:space="preserve">participants </w:t>
      </w:r>
      <w:r w:rsidRPr="00921AD3" w:rsidR="00B47E31">
        <w:rPr>
          <w:rFonts w:cstheme="minorHAnsi"/>
          <w:bCs/>
        </w:rPr>
        <w:t xml:space="preserve">from </w:t>
      </w:r>
      <w:r w:rsidRPr="00921AD3" w:rsidR="00B47E31">
        <w:rPr>
          <w:rFonts w:cs="Times New Roman"/>
        </w:rPr>
        <w:t xml:space="preserve">four programs that are being evaluated in one of two </w:t>
      </w:r>
      <w:r w:rsidR="00AE0703">
        <w:rPr>
          <w:rFonts w:cs="Times New Roman"/>
        </w:rPr>
        <w:t xml:space="preserve">ongoing </w:t>
      </w:r>
      <w:r w:rsidRPr="00921AD3" w:rsidR="00B47E31">
        <w:rPr>
          <w:rFonts w:cs="Times New Roman"/>
        </w:rPr>
        <w:t>studies of employment programs for people with low income</w:t>
      </w:r>
      <w:bookmarkStart w:name="_Hlk44598248" w:id="3"/>
      <w:r w:rsidRPr="00921AD3" w:rsidR="00B47E31">
        <w:rPr>
          <w:rFonts w:cs="Times New Roman"/>
        </w:rPr>
        <w:t>—(1) Evaluation of Employment Coaching for TANF and Related Populations (</w:t>
      </w:r>
      <w:r w:rsidR="00CA0E93">
        <w:rPr>
          <w:rFonts w:cs="Times New Roman"/>
        </w:rPr>
        <w:t xml:space="preserve">Evaluation of Employment </w:t>
      </w:r>
      <w:r w:rsidRPr="00921AD3" w:rsidR="00B47E31">
        <w:rPr>
          <w:rFonts w:cs="Times New Roman"/>
        </w:rPr>
        <w:t>Coaching</w:t>
      </w:r>
      <w:r w:rsidR="00DD0E4A">
        <w:rPr>
          <w:rFonts w:cs="Times New Roman"/>
        </w:rPr>
        <w:t xml:space="preserve">, </w:t>
      </w:r>
      <w:r w:rsidRPr="009365EA" w:rsidR="00DD0E4A">
        <w:rPr>
          <w:rFonts w:cstheme="minorHAnsi"/>
        </w:rPr>
        <w:t xml:space="preserve">OMB </w:t>
      </w:r>
      <w:r w:rsidR="00DD0E4A">
        <w:rPr>
          <w:rFonts w:cstheme="minorHAnsi"/>
        </w:rPr>
        <w:t>#</w:t>
      </w:r>
      <w:r w:rsidRPr="009365EA" w:rsidR="00DD0E4A">
        <w:rPr>
          <w:rFonts w:cstheme="minorHAnsi"/>
        </w:rPr>
        <w:t>0970-0506</w:t>
      </w:r>
      <w:r w:rsidRPr="00921AD3" w:rsidR="00B47E31">
        <w:rPr>
          <w:rFonts w:cs="Times New Roman"/>
        </w:rPr>
        <w:t>) and (2) Next Generation of Enhanced Employment Strategies Project (NextGen</w:t>
      </w:r>
      <w:r w:rsidR="001C1A58">
        <w:rPr>
          <w:rFonts w:cs="Times New Roman"/>
        </w:rPr>
        <w:t xml:space="preserve"> Project</w:t>
      </w:r>
      <w:bookmarkStart w:name="_Hlk43726961" w:id="4"/>
      <w:bookmarkEnd w:id="2"/>
      <w:r w:rsidR="00DD0E4A">
        <w:rPr>
          <w:rFonts w:cs="Times New Roman"/>
        </w:rPr>
        <w:t xml:space="preserve">, </w:t>
      </w:r>
      <w:r w:rsidR="00DD0E4A">
        <w:rPr>
          <w:iCs/>
        </w:rPr>
        <w:t>OMB #0970-0545</w:t>
      </w:r>
      <w:r w:rsidR="00582C5D">
        <w:rPr>
          <w:rFonts w:cs="Times New Roman"/>
        </w:rPr>
        <w:t xml:space="preserve">). </w:t>
      </w:r>
      <w:bookmarkStart w:name="_Hlk43197769" w:id="5"/>
      <w:bookmarkStart w:name="_Hlk44598086" w:id="6"/>
      <w:bookmarkEnd w:id="3"/>
      <w:bookmarkEnd w:id="4"/>
      <w:r w:rsidRPr="00921AD3" w:rsidR="00B773CE">
        <w:t>T</w:t>
      </w:r>
      <w:bookmarkEnd w:id="5"/>
      <w:r w:rsidRPr="00921AD3" w:rsidR="00B773CE">
        <w:t xml:space="preserve">he </w:t>
      </w:r>
      <w:r w:rsidR="009C166C">
        <w:t>overall goal</w:t>
      </w:r>
      <w:r w:rsidRPr="00921AD3" w:rsidR="00B773CE">
        <w:t xml:space="preserve"> of the </w:t>
      </w:r>
      <w:r w:rsidR="004D6D2D">
        <w:t>information collection</w:t>
      </w:r>
      <w:r w:rsidRPr="00921AD3" w:rsidR="00B773CE">
        <w:t xml:space="preserve"> </w:t>
      </w:r>
      <w:r w:rsidRPr="00921AD3" w:rsidR="00407C0E">
        <w:rPr>
          <w:shd w:val="clear" w:color="auto" w:fill="FFFFFF"/>
        </w:rPr>
        <w:t>is</w:t>
      </w:r>
      <w:r w:rsidRPr="00921AD3" w:rsidR="00B773CE">
        <w:rPr>
          <w:shd w:val="clear" w:color="auto" w:fill="FFFFFF"/>
        </w:rPr>
        <w:t xml:space="preserve"> to</w:t>
      </w:r>
      <w:r w:rsidRPr="00921AD3" w:rsidR="00407C0E">
        <w:t xml:space="preserve"> understand</w:t>
      </w:r>
      <w:r w:rsidR="00F908CC">
        <w:t>, from the perspective of participants,</w:t>
      </w:r>
      <w:r w:rsidRPr="00921AD3" w:rsidR="00407C0E">
        <w:t xml:space="preserve"> how programs </w:t>
      </w:r>
      <w:r w:rsidR="00B47E31">
        <w:t xml:space="preserve">designed to support low-wage workers </w:t>
      </w:r>
      <w:r w:rsidRPr="00921AD3" w:rsidR="00407C0E">
        <w:t xml:space="preserve">have responded to the </w:t>
      </w:r>
      <w:r w:rsidRPr="00921AD3" w:rsidR="00740368">
        <w:rPr>
          <w:rFonts w:cs="Times New Roman"/>
        </w:rPr>
        <w:t xml:space="preserve">2019 </w:t>
      </w:r>
      <w:r w:rsidRPr="00921AD3" w:rsidR="00740368">
        <w:rPr>
          <w:rFonts w:cs="Times New Roman"/>
          <w:shd w:val="clear" w:color="auto" w:fill="FFFFFF"/>
        </w:rPr>
        <w:t>Novel Coronavirus (</w:t>
      </w:r>
      <w:r w:rsidRPr="00921AD3" w:rsidR="00740368">
        <w:rPr>
          <w:rFonts w:cs="Times New Roman"/>
        </w:rPr>
        <w:t xml:space="preserve">COVID-19) </w:t>
      </w:r>
      <w:r w:rsidRPr="00921AD3" w:rsidR="00740368">
        <w:rPr>
          <w:rFonts w:cs="Times New Roman"/>
          <w:shd w:val="clear" w:color="auto" w:fill="FFFFFF"/>
        </w:rPr>
        <w:t xml:space="preserve">public health emergency (PHE) </w:t>
      </w:r>
      <w:bookmarkStart w:name="_Hlk43734014" w:id="7"/>
      <w:r w:rsidRPr="00921AD3" w:rsidR="00407C0E">
        <w:t>and whether</w:t>
      </w:r>
      <w:r w:rsidR="00740368">
        <w:t xml:space="preserve"> and </w:t>
      </w:r>
      <w:r w:rsidRPr="00921AD3" w:rsidR="00407C0E">
        <w:t>how they are meeting the needs of participants</w:t>
      </w:r>
      <w:r w:rsidR="00740368">
        <w:t>.</w:t>
      </w:r>
      <w:r w:rsidR="00EC58E1">
        <w:t xml:space="preserve"> </w:t>
      </w:r>
    </w:p>
    <w:p w:rsidR="00F908CC" w:rsidP="00582846" w:rsidRDefault="00F908CC" w14:paraId="27FD2DEF" w14:textId="77777777">
      <w:pPr>
        <w:spacing w:after="0" w:line="240" w:lineRule="auto"/>
      </w:pPr>
    </w:p>
    <w:p w:rsidR="00582846" w:rsidP="00582846" w:rsidRDefault="00AB0D6E" w14:paraId="7AD252BC" w14:textId="27E82417">
      <w:pPr>
        <w:spacing w:after="0" w:line="240" w:lineRule="auto"/>
        <w:rPr>
          <w:rFonts w:cstheme="minorHAnsi"/>
          <w:shd w:val="clear" w:color="auto" w:fill="FFFFFF"/>
        </w:rPr>
      </w:pPr>
      <w:r>
        <w:t xml:space="preserve">This information will support the conduct of the aforementioned evaluations, to ensure they are relevant and account for current conditions. It will also inform </w:t>
      </w:r>
      <w:r w:rsidR="00E944E1">
        <w:t>ACF’s research agenda more broadly</w:t>
      </w:r>
      <w:r>
        <w:t xml:space="preserve">, offering considerations for supporting </w:t>
      </w:r>
      <w:r w:rsidRPr="00921AD3">
        <w:rPr>
          <w:rFonts w:cstheme="minorHAnsi"/>
          <w:shd w:val="clear" w:color="auto" w:fill="FFFFFF"/>
        </w:rPr>
        <w:t>the well-being of families particularly vulnerable to the economic effects of COVID-19</w:t>
      </w:r>
      <w:bookmarkEnd w:id="7"/>
      <w:r w:rsidRPr="00921AD3" w:rsidR="00582846">
        <w:rPr>
          <w:rFonts w:cstheme="minorHAnsi"/>
          <w:shd w:val="clear" w:color="auto" w:fill="FFFFFF"/>
        </w:rPr>
        <w:t xml:space="preserve">.  </w:t>
      </w:r>
    </w:p>
    <w:p w:rsidR="00D238FC" w:rsidP="00921AD3" w:rsidRDefault="00D238FC" w14:paraId="7F1832DF" w14:textId="3918B3FC">
      <w:pPr>
        <w:spacing w:after="0" w:line="240" w:lineRule="auto"/>
        <w:rPr>
          <w:rFonts w:cstheme="minorHAnsi"/>
          <w:shd w:val="clear" w:color="auto" w:fill="FFFFFF"/>
        </w:rPr>
      </w:pPr>
    </w:p>
    <w:bookmarkEnd w:id="6"/>
    <w:p w:rsidRPr="00921AD3" w:rsidR="00B3652D" w:rsidP="00921AD3" w:rsidRDefault="00D238FC" w14:paraId="6D04E0B1" w14:textId="21B8207C">
      <w:pPr>
        <w:spacing w:after="0" w:line="240" w:lineRule="auto"/>
        <w:rPr>
          <w:rFonts w:cs="Calibri"/>
        </w:rPr>
      </w:pPr>
      <w:r>
        <w:rPr>
          <w:rFonts w:cstheme="minorHAnsi"/>
          <w:shd w:val="clear" w:color="auto" w:fill="FFFFFF"/>
        </w:rPr>
        <w:t>T</w:t>
      </w:r>
      <w:r w:rsidRPr="00921AD3" w:rsidR="00161D7D">
        <w:rPr>
          <w:rFonts w:cstheme="minorHAnsi"/>
        </w:rPr>
        <w:t>he data collected in the study are not intended to be generalized to a broader universe.</w:t>
      </w:r>
      <w:r w:rsidRPr="00921AD3" w:rsidR="007649E8">
        <w:rPr>
          <w:rFonts w:cstheme="minorHAnsi"/>
        </w:rPr>
        <w:t xml:space="preserve"> W</w:t>
      </w:r>
      <w:r w:rsidRPr="00921AD3" w:rsidR="00B3652D">
        <w:rPr>
          <w:rFonts w:cstheme="minorHAnsi"/>
        </w:rPr>
        <w:t>e do not intend for this information to be used as the principal basis for public policy decisions.</w:t>
      </w:r>
    </w:p>
    <w:p w:rsidR="00624DDC" w:rsidP="00624DDC" w:rsidRDefault="00624DDC" w14:paraId="64C8BC8B" w14:textId="6B96A5AA">
      <w:pPr>
        <w:spacing w:after="0" w:line="240" w:lineRule="auto"/>
        <w:rPr>
          <w:b/>
        </w:rPr>
      </w:pPr>
    </w:p>
    <w:p w:rsidR="00624DDC" w:rsidP="00624DDC" w:rsidRDefault="003B65D9" w14:paraId="0D5E5383" w14:textId="187193D1">
      <w:pPr>
        <w:spacing w:after="0" w:line="240" w:lineRule="auto"/>
        <w:rPr>
          <w:b/>
        </w:rPr>
      </w:pPr>
      <w:r>
        <w:rPr>
          <w:b/>
        </w:rPr>
        <w:t>Time Sensitivity:</w:t>
      </w:r>
      <w:r w:rsidRPr="003B65D9">
        <w:rPr>
          <w:rFonts w:cstheme="minorHAnsi"/>
          <w:shd w:val="clear" w:color="auto" w:fill="FFFFFF"/>
        </w:rPr>
        <w:t xml:space="preserve"> </w:t>
      </w:r>
      <w:r>
        <w:rPr>
          <w:rFonts w:cstheme="minorHAnsi"/>
          <w:shd w:val="clear" w:color="auto" w:fill="FFFFFF"/>
        </w:rPr>
        <w:t xml:space="preserve"> We would like to start data collection as soon as possible. It is critical that this information be collected in the short-term in order to best capture respondents’ early and evolving COVID-19 related experiences and to provide programs with timely information that </w:t>
      </w:r>
      <w:r w:rsidR="005951B4">
        <w:rPr>
          <w:rFonts w:cstheme="minorHAnsi"/>
          <w:shd w:val="clear" w:color="auto" w:fill="FFFFFF"/>
        </w:rPr>
        <w:t>they</w:t>
      </w:r>
      <w:r>
        <w:rPr>
          <w:rFonts w:cstheme="minorHAnsi"/>
          <w:shd w:val="clear" w:color="auto" w:fill="FFFFFF"/>
        </w:rPr>
        <w:t xml:space="preserve"> can use to be more responsive in meeting the needs of participants.</w:t>
      </w:r>
    </w:p>
    <w:p w:rsidR="001A38FD" w:rsidRDefault="001A38FD" w14:paraId="7EEF528A" w14:textId="156BF329">
      <w:r>
        <w:br w:type="page"/>
      </w:r>
    </w:p>
    <w:p w:rsidR="00121B5C" w:rsidP="00121B5C" w:rsidRDefault="00121B5C" w14:paraId="5F6040B7" w14:textId="77777777">
      <w:pPr>
        <w:spacing w:after="0"/>
      </w:pPr>
    </w:p>
    <w:p w:rsidRPr="00121B5C" w:rsidR="004328A4" w:rsidP="00F16EA8" w:rsidRDefault="00BD702B" w14:paraId="5CB85B8F" w14:textId="16B9578C">
      <w:pPr>
        <w:pStyle w:val="Heading3"/>
        <w:spacing w:after="240"/>
      </w:pPr>
      <w:bookmarkStart w:name="_Toc43899840" w:id="8"/>
      <w:r w:rsidRPr="00121B5C">
        <w:t>A1.</w:t>
      </w:r>
      <w:r w:rsidRPr="00121B5C">
        <w:tab/>
      </w:r>
      <w:r w:rsidRPr="00121B5C" w:rsidR="004E5778">
        <w:t xml:space="preserve">Necessity for Collection </w:t>
      </w:r>
      <w:bookmarkEnd w:id="8"/>
    </w:p>
    <w:p w:rsidRPr="00AE4D28" w:rsidR="00722576" w:rsidP="00CE2C8E" w:rsidRDefault="00722576" w14:paraId="1CE7793B" w14:textId="7BC8778D">
      <w:pPr>
        <w:pStyle w:val="NormalSS"/>
        <w:spacing w:after="60"/>
        <w:rPr>
          <w:rFonts w:asciiTheme="minorHAnsi" w:hAnsiTheme="minorHAnsi" w:cstheme="minorHAnsi"/>
          <w:sz w:val="22"/>
          <w:szCs w:val="22"/>
        </w:rPr>
      </w:pPr>
      <w:r w:rsidRPr="00AE4D28">
        <w:rPr>
          <w:rFonts w:asciiTheme="minorHAnsi" w:hAnsiTheme="minorHAnsi" w:cstheme="minorHAnsi"/>
          <w:sz w:val="22"/>
          <w:szCs w:val="22"/>
        </w:rPr>
        <w:t xml:space="preserve">The </w:t>
      </w:r>
      <w:r w:rsidRPr="00AE4D28">
        <w:rPr>
          <w:rFonts w:asciiTheme="minorHAnsi" w:hAnsiTheme="minorHAnsi" w:cstheme="minorHAnsi"/>
          <w:sz w:val="22"/>
          <w:szCs w:val="22"/>
          <w:shd w:val="clear" w:color="auto" w:fill="FFFFFF"/>
        </w:rPr>
        <w:t>COVID-19</w:t>
      </w:r>
      <w:r w:rsidRPr="00AE4D28">
        <w:rPr>
          <w:rFonts w:asciiTheme="minorHAnsi" w:hAnsiTheme="minorHAnsi" w:cstheme="minorHAnsi"/>
          <w:sz w:val="22"/>
          <w:szCs w:val="22"/>
        </w:rPr>
        <w:t xml:space="preserve"> </w:t>
      </w:r>
      <w:r w:rsidR="0050624A">
        <w:rPr>
          <w:rFonts w:asciiTheme="minorHAnsi" w:hAnsiTheme="minorHAnsi" w:cstheme="minorHAnsi"/>
          <w:sz w:val="22"/>
          <w:szCs w:val="22"/>
        </w:rPr>
        <w:t>Public Health Emergency (</w:t>
      </w:r>
      <w:r w:rsidRPr="00AE4D28">
        <w:rPr>
          <w:rFonts w:asciiTheme="minorHAnsi" w:hAnsiTheme="minorHAnsi" w:cstheme="minorHAnsi"/>
          <w:sz w:val="22"/>
          <w:szCs w:val="22"/>
          <w:shd w:val="clear" w:color="auto" w:fill="FFFFFF"/>
        </w:rPr>
        <w:t>PHE</w:t>
      </w:r>
      <w:r w:rsidR="0050624A">
        <w:rPr>
          <w:rFonts w:asciiTheme="minorHAnsi" w:hAnsiTheme="minorHAnsi" w:cstheme="minorHAnsi"/>
          <w:sz w:val="22"/>
          <w:szCs w:val="22"/>
          <w:shd w:val="clear" w:color="auto" w:fill="FFFFFF"/>
        </w:rPr>
        <w:t>)</w:t>
      </w:r>
      <w:r w:rsidRPr="00AE4D28">
        <w:rPr>
          <w:rFonts w:asciiTheme="minorHAnsi" w:hAnsiTheme="minorHAnsi" w:cstheme="minorHAnsi"/>
          <w:sz w:val="22"/>
          <w:szCs w:val="22"/>
          <w:shd w:val="clear" w:color="auto" w:fill="FFFFFF"/>
        </w:rPr>
        <w:t xml:space="preserve"> </w:t>
      </w:r>
      <w:r w:rsidRPr="00AE4D28">
        <w:rPr>
          <w:rFonts w:asciiTheme="minorHAnsi" w:hAnsiTheme="minorHAnsi" w:cstheme="minorHAnsi"/>
          <w:sz w:val="22"/>
          <w:szCs w:val="22"/>
        </w:rPr>
        <w:t xml:space="preserve">is causing major </w:t>
      </w:r>
      <w:r w:rsidR="001B0C20">
        <w:rPr>
          <w:rFonts w:asciiTheme="minorHAnsi" w:hAnsiTheme="minorHAnsi" w:cstheme="minorHAnsi"/>
          <w:sz w:val="22"/>
          <w:szCs w:val="22"/>
        </w:rPr>
        <w:t xml:space="preserve">and far-reaching </w:t>
      </w:r>
      <w:r w:rsidRPr="00AE4D28">
        <w:rPr>
          <w:rFonts w:asciiTheme="minorHAnsi" w:hAnsiTheme="minorHAnsi" w:cstheme="minorHAnsi"/>
          <w:sz w:val="22"/>
          <w:szCs w:val="22"/>
        </w:rPr>
        <w:t>disruptions for many workers</w:t>
      </w:r>
      <w:r w:rsidR="001B0C20">
        <w:rPr>
          <w:rFonts w:asciiTheme="minorHAnsi" w:hAnsiTheme="minorHAnsi" w:cstheme="minorHAnsi"/>
          <w:sz w:val="22"/>
          <w:szCs w:val="22"/>
        </w:rPr>
        <w:t xml:space="preserve"> and their families</w:t>
      </w:r>
      <w:r w:rsidR="00192001">
        <w:rPr>
          <w:rFonts w:asciiTheme="minorHAnsi" w:hAnsiTheme="minorHAnsi" w:cstheme="minorHAnsi"/>
          <w:sz w:val="22"/>
          <w:szCs w:val="22"/>
        </w:rPr>
        <w:t xml:space="preserve">. </w:t>
      </w:r>
      <w:r w:rsidRPr="00AE4D28">
        <w:rPr>
          <w:rFonts w:asciiTheme="minorHAnsi" w:hAnsiTheme="minorHAnsi" w:cstheme="minorHAnsi"/>
          <w:sz w:val="22"/>
          <w:szCs w:val="22"/>
        </w:rPr>
        <w:t>Millions of people have been laid off, furloughed, had their hours reduced</w:t>
      </w:r>
      <w:r w:rsidR="002E3508">
        <w:rPr>
          <w:rFonts w:asciiTheme="minorHAnsi" w:hAnsiTheme="minorHAnsi" w:cstheme="minorHAnsi"/>
          <w:sz w:val="22"/>
          <w:szCs w:val="22"/>
        </w:rPr>
        <w:t>, or quit their job</w:t>
      </w:r>
      <w:r w:rsidR="00192001">
        <w:rPr>
          <w:rFonts w:asciiTheme="minorHAnsi" w:hAnsiTheme="minorHAnsi" w:cstheme="minorHAnsi"/>
          <w:sz w:val="22"/>
          <w:szCs w:val="22"/>
        </w:rPr>
        <w:t xml:space="preserve"> as a result of COVID-19. </w:t>
      </w:r>
      <w:r w:rsidRPr="00AE4D28">
        <w:rPr>
          <w:rFonts w:asciiTheme="minorHAnsi" w:hAnsiTheme="minorHAnsi" w:cstheme="minorHAnsi"/>
          <w:sz w:val="22"/>
          <w:szCs w:val="22"/>
        </w:rPr>
        <w:t>Others have faced the challenges of working with children at home as schools and child</w:t>
      </w:r>
      <w:r w:rsidR="00134709">
        <w:rPr>
          <w:rFonts w:asciiTheme="minorHAnsi" w:hAnsiTheme="minorHAnsi" w:cstheme="minorHAnsi"/>
          <w:sz w:val="22"/>
          <w:szCs w:val="22"/>
        </w:rPr>
        <w:t>-</w:t>
      </w:r>
      <w:r w:rsidRPr="00AE4D28">
        <w:rPr>
          <w:rFonts w:asciiTheme="minorHAnsi" w:hAnsiTheme="minorHAnsi" w:cstheme="minorHAnsi"/>
          <w:sz w:val="22"/>
          <w:szCs w:val="22"/>
        </w:rPr>
        <w:t>care facilities have closed. Still others have had to work i</w:t>
      </w:r>
      <w:r w:rsidR="00754122">
        <w:rPr>
          <w:rFonts w:asciiTheme="minorHAnsi" w:hAnsiTheme="minorHAnsi" w:cstheme="minorHAnsi"/>
          <w:sz w:val="22"/>
          <w:szCs w:val="22"/>
        </w:rPr>
        <w:t xml:space="preserve">n </w:t>
      </w:r>
      <w:r w:rsidRPr="00AE4D28">
        <w:rPr>
          <w:rFonts w:asciiTheme="minorHAnsi" w:hAnsiTheme="minorHAnsi" w:cstheme="minorHAnsi"/>
          <w:sz w:val="22"/>
          <w:szCs w:val="22"/>
        </w:rPr>
        <w:t xml:space="preserve">conditions </w:t>
      </w:r>
      <w:r w:rsidR="00754122">
        <w:rPr>
          <w:rFonts w:asciiTheme="minorHAnsi" w:hAnsiTheme="minorHAnsi" w:cstheme="minorHAnsi"/>
          <w:sz w:val="22"/>
          <w:szCs w:val="22"/>
        </w:rPr>
        <w:t xml:space="preserve">that </w:t>
      </w:r>
      <w:r w:rsidRPr="00AE4D28">
        <w:rPr>
          <w:rFonts w:asciiTheme="minorHAnsi" w:hAnsiTheme="minorHAnsi" w:cstheme="minorHAnsi"/>
          <w:sz w:val="22"/>
          <w:szCs w:val="22"/>
        </w:rPr>
        <w:t xml:space="preserve">potentially expose them to COVID-19. </w:t>
      </w:r>
      <w:r w:rsidRPr="00AE4D28">
        <w:rPr>
          <w:rFonts w:asciiTheme="minorHAnsi" w:hAnsiTheme="minorHAnsi" w:cstheme="minorHAnsi"/>
          <w:sz w:val="22"/>
          <w:szCs w:val="22"/>
          <w:shd w:val="clear" w:color="auto" w:fill="FFFFFF"/>
        </w:rPr>
        <w:t>Because of the industries and occupation</w:t>
      </w:r>
      <w:r w:rsidR="00134709">
        <w:rPr>
          <w:rFonts w:asciiTheme="minorHAnsi" w:hAnsiTheme="minorHAnsi" w:cstheme="minorHAnsi"/>
          <w:sz w:val="22"/>
          <w:szCs w:val="22"/>
          <w:shd w:val="clear" w:color="auto" w:fill="FFFFFF"/>
        </w:rPr>
        <w:t>s</w:t>
      </w:r>
      <w:r w:rsidRPr="00AE4D28">
        <w:rPr>
          <w:rFonts w:asciiTheme="minorHAnsi" w:hAnsiTheme="minorHAnsi" w:cstheme="minorHAnsi"/>
          <w:sz w:val="22"/>
          <w:szCs w:val="22"/>
          <w:shd w:val="clear" w:color="auto" w:fill="FFFFFF"/>
        </w:rPr>
        <w:t xml:space="preserve"> they work in, workers in low-wage jobs are more likely than workers in higher-wage jobs to be affected by these disruptions.</w:t>
      </w:r>
      <w:r w:rsidRPr="00AE4D28">
        <w:rPr>
          <w:rStyle w:val="FootnoteReference"/>
          <w:rFonts w:asciiTheme="minorHAnsi" w:hAnsiTheme="minorHAnsi" w:cstheme="minorHAnsi"/>
          <w:sz w:val="22"/>
          <w:szCs w:val="22"/>
          <w:shd w:val="clear" w:color="auto" w:fill="FFFFFF"/>
        </w:rPr>
        <w:footnoteReference w:id="1"/>
      </w:r>
      <w:r w:rsidRPr="00AE4D28">
        <w:rPr>
          <w:rFonts w:asciiTheme="minorHAnsi" w:hAnsiTheme="minorHAnsi" w:cstheme="minorHAnsi"/>
          <w:sz w:val="22"/>
          <w:szCs w:val="22"/>
          <w:shd w:val="clear" w:color="auto" w:fill="FFFFFF"/>
        </w:rPr>
        <w:t xml:space="preserve"> Yet, workers in low-income households have fewer resources to weather the</w:t>
      </w:r>
      <w:r w:rsidRPr="00AE4D28" w:rsidR="009A5E00">
        <w:rPr>
          <w:rFonts w:asciiTheme="minorHAnsi" w:hAnsiTheme="minorHAnsi" w:cstheme="minorHAnsi"/>
          <w:sz w:val="22"/>
          <w:szCs w:val="22"/>
          <w:shd w:val="clear" w:color="auto" w:fill="FFFFFF"/>
        </w:rPr>
        <w:t>se</w:t>
      </w:r>
      <w:r w:rsidRPr="00AE4D28">
        <w:rPr>
          <w:rFonts w:asciiTheme="minorHAnsi" w:hAnsiTheme="minorHAnsi" w:cstheme="minorHAnsi"/>
          <w:sz w:val="22"/>
          <w:szCs w:val="22"/>
          <w:shd w:val="clear" w:color="auto" w:fill="FFFFFF"/>
        </w:rPr>
        <w:t xml:space="preserve"> disruptions. </w:t>
      </w:r>
    </w:p>
    <w:p w:rsidRPr="00921AD3" w:rsidR="00722576" w:rsidP="00CE2C8E" w:rsidRDefault="00722576" w14:paraId="065D4819" w14:textId="2927F197">
      <w:pPr>
        <w:spacing w:after="120" w:line="240" w:lineRule="auto"/>
        <w:rPr>
          <w:rFonts w:cstheme="minorHAnsi"/>
          <w:shd w:val="clear" w:color="auto" w:fill="FFFFFF"/>
        </w:rPr>
      </w:pPr>
      <w:r w:rsidRPr="00921AD3">
        <w:rPr>
          <w:rFonts w:eastAsia="Times New Roman" w:cstheme="minorHAnsi"/>
        </w:rPr>
        <w:t xml:space="preserve">Employers are being challenged to protect their workers while maintaining their short- and long-term viability. The choices and trade-offs </w:t>
      </w:r>
      <w:r w:rsidRPr="00921AD3" w:rsidR="001B0C20">
        <w:rPr>
          <w:rFonts w:eastAsia="Times New Roman" w:cstheme="minorHAnsi"/>
        </w:rPr>
        <w:t xml:space="preserve">employers </w:t>
      </w:r>
      <w:r w:rsidRPr="00921AD3">
        <w:rPr>
          <w:rFonts w:eastAsia="Times New Roman" w:cstheme="minorHAnsi"/>
        </w:rPr>
        <w:t>make in the face of this crisis affect their workers. Similarly, the public and private organizations</w:t>
      </w:r>
      <w:r w:rsidRPr="00921AD3">
        <w:rPr>
          <w:rFonts w:cstheme="minorHAnsi"/>
          <w:shd w:val="clear" w:color="auto" w:fill="FFFFFF"/>
        </w:rPr>
        <w:t xml:space="preserve"> that make up the safety net </w:t>
      </w:r>
      <w:r w:rsidRPr="00921AD3" w:rsidR="001B0C20">
        <w:rPr>
          <w:rFonts w:cstheme="minorHAnsi"/>
          <w:shd w:val="clear" w:color="auto" w:fill="FFFFFF"/>
        </w:rPr>
        <w:t xml:space="preserve">are </w:t>
      </w:r>
      <w:r w:rsidR="001B6F29">
        <w:rPr>
          <w:rFonts w:cstheme="minorHAnsi"/>
          <w:shd w:val="clear" w:color="auto" w:fill="FFFFFF"/>
        </w:rPr>
        <w:t>being challenged to respond to an increased need for support</w:t>
      </w:r>
      <w:r w:rsidR="00FB3DD4">
        <w:rPr>
          <w:rFonts w:cstheme="minorHAnsi"/>
          <w:shd w:val="clear" w:color="auto" w:fill="FFFFFF"/>
        </w:rPr>
        <w:t>s</w:t>
      </w:r>
      <w:r w:rsidR="001B6F29">
        <w:rPr>
          <w:rFonts w:cstheme="minorHAnsi"/>
          <w:shd w:val="clear" w:color="auto" w:fill="FFFFFF"/>
        </w:rPr>
        <w:t xml:space="preserve"> while also having </w:t>
      </w:r>
      <w:r w:rsidRPr="00921AD3" w:rsidR="001B0C20">
        <w:rPr>
          <w:rFonts w:cstheme="minorHAnsi"/>
          <w:shd w:val="clear" w:color="auto" w:fill="FFFFFF"/>
        </w:rPr>
        <w:t xml:space="preserve">to </w:t>
      </w:r>
      <w:r w:rsidRPr="00921AD3">
        <w:rPr>
          <w:rFonts w:cstheme="minorHAnsi"/>
          <w:shd w:val="clear" w:color="auto" w:fill="FFFFFF"/>
        </w:rPr>
        <w:t xml:space="preserve">devise creative ways </w:t>
      </w:r>
      <w:r w:rsidRPr="00921AD3" w:rsidR="00CA0E93">
        <w:rPr>
          <w:rFonts w:cstheme="minorHAnsi"/>
          <w:shd w:val="clear" w:color="auto" w:fill="FFFFFF"/>
        </w:rPr>
        <w:t xml:space="preserve">to meet </w:t>
      </w:r>
      <w:r w:rsidR="001B6F29">
        <w:rPr>
          <w:rFonts w:cstheme="minorHAnsi"/>
          <w:shd w:val="clear" w:color="auto" w:fill="FFFFFF"/>
        </w:rPr>
        <w:t xml:space="preserve">those needs </w:t>
      </w:r>
      <w:r w:rsidRPr="00921AD3">
        <w:rPr>
          <w:rFonts w:cstheme="minorHAnsi"/>
          <w:shd w:val="clear" w:color="auto" w:fill="FFFFFF"/>
        </w:rPr>
        <w:t xml:space="preserve">amidst mandates </w:t>
      </w:r>
      <w:r w:rsidR="00E54D8F">
        <w:rPr>
          <w:rFonts w:cstheme="minorHAnsi"/>
          <w:shd w:val="clear" w:color="auto" w:fill="FFFFFF"/>
        </w:rPr>
        <w:t xml:space="preserve">and calls </w:t>
      </w:r>
      <w:r w:rsidRPr="00921AD3">
        <w:rPr>
          <w:rFonts w:cstheme="minorHAnsi"/>
          <w:shd w:val="clear" w:color="auto" w:fill="FFFFFF"/>
        </w:rPr>
        <w:t xml:space="preserve">for social distancing and closures. The gradual lifting of restrictions presents additional challenges </w:t>
      </w:r>
      <w:r w:rsidR="00FB3DD4">
        <w:rPr>
          <w:rFonts w:cstheme="minorHAnsi"/>
          <w:shd w:val="clear" w:color="auto" w:fill="FFFFFF"/>
        </w:rPr>
        <w:t xml:space="preserve">and complexities </w:t>
      </w:r>
      <w:r w:rsidR="00976EAC">
        <w:rPr>
          <w:rFonts w:cstheme="minorHAnsi"/>
          <w:shd w:val="clear" w:color="auto" w:fill="FFFFFF"/>
        </w:rPr>
        <w:t xml:space="preserve">for </w:t>
      </w:r>
      <w:r w:rsidRPr="00921AD3">
        <w:rPr>
          <w:rFonts w:cstheme="minorHAnsi"/>
          <w:shd w:val="clear" w:color="auto" w:fill="FFFFFF"/>
        </w:rPr>
        <w:t>employers, safety net programs, and workers.</w:t>
      </w:r>
    </w:p>
    <w:p w:rsidRPr="004B5AEF" w:rsidR="0003596B" w:rsidP="0084560D" w:rsidRDefault="009A5E00" w14:paraId="03B4FB62" w14:textId="6634A460">
      <w:pPr>
        <w:spacing w:after="120" w:line="240" w:lineRule="auto"/>
      </w:pPr>
      <w:bookmarkStart w:name="_Hlk45108228" w:id="9"/>
      <w:r w:rsidRPr="00921AD3">
        <w:rPr>
          <w:rFonts w:cstheme="minorHAnsi"/>
          <w:shd w:val="clear" w:color="auto" w:fill="FFFFFF"/>
        </w:rPr>
        <w:t xml:space="preserve">The perspectives of the workers themselves are essential to developing thoughtful and meaningful </w:t>
      </w:r>
      <w:r w:rsidRPr="00921AD3" w:rsidR="00457AC6">
        <w:rPr>
          <w:rFonts w:cstheme="minorHAnsi"/>
          <w:shd w:val="clear" w:color="auto" w:fill="FFFFFF"/>
        </w:rPr>
        <w:t xml:space="preserve">policy and programmatic </w:t>
      </w:r>
      <w:r w:rsidRPr="00921AD3">
        <w:rPr>
          <w:rFonts w:cstheme="minorHAnsi"/>
          <w:shd w:val="clear" w:color="auto" w:fill="FFFFFF"/>
        </w:rPr>
        <w:t>solutions</w:t>
      </w:r>
      <w:r w:rsidRPr="00921AD3" w:rsidR="00457AC6">
        <w:rPr>
          <w:rFonts w:cstheme="minorHAnsi"/>
          <w:shd w:val="clear" w:color="auto" w:fill="FFFFFF"/>
        </w:rPr>
        <w:t xml:space="preserve"> that meet their needs.</w:t>
      </w:r>
      <w:r w:rsidRPr="00921AD3">
        <w:rPr>
          <w:rFonts w:cstheme="minorHAnsi"/>
          <w:shd w:val="clear" w:color="auto" w:fill="FFFFFF"/>
        </w:rPr>
        <w:t xml:space="preserve"> Literature on conducting high-quality qualitative research suggests that often, “program participants are the best source of information on their own conditions.”</w:t>
      </w:r>
      <w:r w:rsidRPr="00AE4D28">
        <w:rPr>
          <w:rStyle w:val="FootnoteReference"/>
          <w:rFonts w:cstheme="minorHAnsi"/>
          <w:shd w:val="clear" w:color="auto" w:fill="FFFFFF"/>
        </w:rPr>
        <w:footnoteReference w:id="2"/>
      </w:r>
      <w:bookmarkEnd w:id="9"/>
      <w:r w:rsidR="00076D60">
        <w:rPr>
          <w:rFonts w:cstheme="minorHAnsi"/>
          <w:shd w:val="clear" w:color="auto" w:fill="FFFFFF"/>
        </w:rPr>
        <w:t xml:space="preserve"> </w:t>
      </w:r>
      <w:r w:rsidRPr="00921AD3" w:rsidR="00CB047C">
        <w:rPr>
          <w:rFonts w:cstheme="minorHAnsi"/>
          <w:shd w:val="clear" w:color="auto" w:fill="FFFFFF"/>
        </w:rPr>
        <w:t>Data</w:t>
      </w:r>
      <w:r w:rsidRPr="00921AD3" w:rsidR="00457AC6">
        <w:rPr>
          <w:rFonts w:cstheme="minorHAnsi"/>
          <w:shd w:val="clear" w:color="auto" w:fill="FFFFFF"/>
        </w:rPr>
        <w:t xml:space="preserve"> from this </w:t>
      </w:r>
      <w:r w:rsidR="004D6D2D">
        <w:rPr>
          <w:rFonts w:cstheme="minorHAnsi"/>
          <w:shd w:val="clear" w:color="auto" w:fill="FFFFFF"/>
        </w:rPr>
        <w:t>information collection</w:t>
      </w:r>
      <w:r w:rsidRPr="00921AD3" w:rsidR="00457AC6">
        <w:rPr>
          <w:rFonts w:cstheme="minorHAnsi"/>
          <w:shd w:val="clear" w:color="auto" w:fill="FFFFFF"/>
        </w:rPr>
        <w:t xml:space="preserve"> </w:t>
      </w:r>
      <w:r w:rsidRPr="00921AD3" w:rsidR="00711BB0">
        <w:rPr>
          <w:rFonts w:cstheme="minorHAnsi"/>
          <w:shd w:val="clear" w:color="auto" w:fill="FFFFFF"/>
        </w:rPr>
        <w:t xml:space="preserve">will </w:t>
      </w:r>
      <w:r w:rsidRPr="00921AD3" w:rsidR="00457AC6">
        <w:rPr>
          <w:rFonts w:cstheme="minorHAnsi"/>
        </w:rPr>
        <w:t xml:space="preserve">offer a critical perspective on </w:t>
      </w:r>
      <w:r w:rsidR="00014169">
        <w:rPr>
          <w:rFonts w:cstheme="minorHAnsi"/>
        </w:rPr>
        <w:t>low-wage worker</w:t>
      </w:r>
      <w:r w:rsidRPr="007D06FC" w:rsidR="00014169">
        <w:rPr>
          <w:rFonts w:eastAsia="Times New Roman" w:cstheme="minorHAnsi"/>
          <w:color w:val="000000"/>
        </w:rPr>
        <w:t xml:space="preserve">s’ </w:t>
      </w:r>
      <w:r w:rsidRPr="00A858D7" w:rsidR="00014169">
        <w:rPr>
          <w:rFonts w:eastAsia="Times New Roman" w:cstheme="minorHAnsi"/>
          <w:color w:val="000000"/>
        </w:rPr>
        <w:t>experiences and needs during the COVID-19 PHE</w:t>
      </w:r>
      <w:r w:rsidR="00014169">
        <w:rPr>
          <w:rFonts w:eastAsia="Times New Roman" w:cstheme="minorHAnsi"/>
          <w:color w:val="000000"/>
        </w:rPr>
        <w:t xml:space="preserve">, </w:t>
      </w:r>
      <w:r w:rsidRPr="00921AD3" w:rsidR="00754122">
        <w:rPr>
          <w:rFonts w:cstheme="minorHAnsi"/>
        </w:rPr>
        <w:t xml:space="preserve">how programs designed to support low-wage workers are </w:t>
      </w:r>
      <w:r w:rsidRPr="00921AD3" w:rsidR="005F66BA">
        <w:rPr>
          <w:rFonts w:cstheme="minorHAnsi"/>
        </w:rPr>
        <w:t>meeting the needs of participants during the PHE</w:t>
      </w:r>
      <w:r w:rsidR="00014169">
        <w:rPr>
          <w:rFonts w:cstheme="minorHAnsi"/>
        </w:rPr>
        <w:t>,</w:t>
      </w:r>
      <w:r w:rsidRPr="00921AD3" w:rsidR="005F66BA">
        <w:rPr>
          <w:rFonts w:cstheme="minorHAnsi"/>
        </w:rPr>
        <w:t xml:space="preserve"> and </w:t>
      </w:r>
      <w:r w:rsidRPr="00921AD3" w:rsidR="00457AC6">
        <w:rPr>
          <w:rFonts w:cstheme="minorHAnsi"/>
        </w:rPr>
        <w:t xml:space="preserve">what </w:t>
      </w:r>
      <w:r w:rsidRPr="00921AD3" w:rsidR="005F66BA">
        <w:rPr>
          <w:rFonts w:cstheme="minorHAnsi"/>
        </w:rPr>
        <w:t xml:space="preserve">else </w:t>
      </w:r>
      <w:r w:rsidRPr="00921AD3" w:rsidR="00457AC6">
        <w:rPr>
          <w:rFonts w:cstheme="minorHAnsi"/>
        </w:rPr>
        <w:t>is needed to help ensure</w:t>
      </w:r>
      <w:r w:rsidRPr="00921AD3" w:rsidR="00457AC6">
        <w:rPr>
          <w:rFonts w:cstheme="minorHAnsi"/>
          <w:color w:val="313132"/>
          <w:shd w:val="clear" w:color="auto" w:fill="FFFFFF"/>
        </w:rPr>
        <w:t xml:space="preserve"> </w:t>
      </w:r>
      <w:r w:rsidRPr="00921AD3" w:rsidR="00457AC6">
        <w:rPr>
          <w:rFonts w:cstheme="minorHAnsi"/>
          <w:shd w:val="clear" w:color="auto" w:fill="FFFFFF"/>
        </w:rPr>
        <w:t xml:space="preserve">the well-being of families particularly vulnerable to the economic effects of COVID-19. </w:t>
      </w:r>
      <w:r w:rsidRPr="00921AD3" w:rsidR="00AE4D28">
        <w:rPr>
          <w:rFonts w:cstheme="minorHAnsi"/>
          <w:shd w:val="clear" w:color="auto" w:fill="FFFFFF"/>
        </w:rPr>
        <w:t xml:space="preserve">  </w:t>
      </w:r>
    </w:p>
    <w:p w:rsidRPr="00921AD3" w:rsidR="004328A4" w:rsidP="00921AD3" w:rsidRDefault="009D5347" w14:paraId="778B15CC" w14:textId="7A1B1D57">
      <w:pPr>
        <w:spacing w:after="0" w:line="240" w:lineRule="auto"/>
        <w:rPr>
          <w:rFonts w:cstheme="minorHAnsi"/>
        </w:rPr>
      </w:pPr>
      <w:r w:rsidRPr="00921AD3">
        <w:rPr>
          <w:rFonts w:cstheme="minorHAnsi"/>
        </w:rPr>
        <w:t>There are no legal or administrative requirements that necessitate this collection. ACF is undertaking the collection at the discretion of the agency.</w:t>
      </w:r>
    </w:p>
    <w:p w:rsidRPr="00121B5C" w:rsidR="004328A4" w:rsidP="00F16EA8" w:rsidRDefault="00BD702B" w14:paraId="77508B66" w14:textId="5FCD8AB6">
      <w:pPr>
        <w:pStyle w:val="Heading3"/>
        <w:spacing w:after="240"/>
      </w:pPr>
      <w:bookmarkStart w:name="_Toc43899841" w:id="10"/>
      <w:r w:rsidRPr="00624DDC">
        <w:t>A2</w:t>
      </w:r>
      <w:r>
        <w:t>.</w:t>
      </w:r>
      <w:r>
        <w:tab/>
      </w:r>
      <w:r w:rsidRPr="004328A4" w:rsidR="00107D87">
        <w:t>Purpose</w:t>
      </w:r>
      <w:bookmarkEnd w:id="10"/>
    </w:p>
    <w:p w:rsidRPr="004328A4" w:rsidR="004328A4" w:rsidP="007D0F6E" w:rsidRDefault="004328A4" w14:paraId="6DDDCEC8" w14:textId="2DD3EE30">
      <w:pPr>
        <w:spacing w:after="120" w:line="240" w:lineRule="auto"/>
        <w:rPr>
          <w:i/>
        </w:rPr>
      </w:pPr>
      <w:r w:rsidRPr="004328A4">
        <w:rPr>
          <w:i/>
        </w:rPr>
        <w:t xml:space="preserve">Purpose and Use </w:t>
      </w:r>
    </w:p>
    <w:p w:rsidRPr="00921AD3" w:rsidR="008A4EC4" w:rsidP="00DB30B4" w:rsidRDefault="008A4EC4" w14:paraId="752C0D2F" w14:textId="58406788">
      <w:pPr>
        <w:spacing w:after="120" w:line="240" w:lineRule="auto"/>
        <w:rPr>
          <w:rFonts w:cs="Arial"/>
          <w:shd w:val="clear" w:color="auto" w:fill="FFFFFF"/>
        </w:rPr>
      </w:pPr>
      <w:bookmarkStart w:name="_Hlk44879090" w:id="11"/>
      <w:bookmarkStart w:name="_Hlk43193779" w:id="12"/>
      <w:r w:rsidRPr="00921AD3">
        <w:rPr>
          <w:rFonts w:cstheme="minorHAnsi"/>
          <w:shd w:val="clear" w:color="auto" w:fill="FFFFFF"/>
        </w:rPr>
        <w:t xml:space="preserve">The findings from this study will serve </w:t>
      </w:r>
      <w:r w:rsidR="00BB2818">
        <w:rPr>
          <w:rFonts w:cstheme="minorHAnsi"/>
          <w:shd w:val="clear" w:color="auto" w:fill="FFFFFF"/>
        </w:rPr>
        <w:t xml:space="preserve">two </w:t>
      </w:r>
      <w:r w:rsidRPr="00921AD3">
        <w:rPr>
          <w:rFonts w:cstheme="minorHAnsi"/>
          <w:shd w:val="clear" w:color="auto" w:fill="FFFFFF"/>
        </w:rPr>
        <w:t xml:space="preserve">key purposes. First, </w:t>
      </w:r>
      <w:r w:rsidRPr="00921AD3" w:rsidR="00B017D2">
        <w:rPr>
          <w:rFonts w:cstheme="minorHAnsi"/>
          <w:shd w:val="clear" w:color="auto" w:fill="FFFFFF"/>
        </w:rPr>
        <w:t>t</w:t>
      </w:r>
      <w:r w:rsidRPr="00921AD3" w:rsidR="00582846">
        <w:t xml:space="preserve">he </w:t>
      </w:r>
      <w:r w:rsidR="00E01C8D">
        <w:t xml:space="preserve">findings will inform the </w:t>
      </w:r>
      <w:r w:rsidR="00582846">
        <w:t>conduct of the</w:t>
      </w:r>
      <w:r w:rsidR="00E01C8D">
        <w:t xml:space="preserve"> </w:t>
      </w:r>
      <w:r w:rsidR="00E01C8D">
        <w:rPr>
          <w:rFonts w:cs="Times New Roman"/>
        </w:rPr>
        <w:t xml:space="preserve">Evaluation of Employment </w:t>
      </w:r>
      <w:r w:rsidRPr="00921AD3" w:rsidR="00E01C8D">
        <w:rPr>
          <w:rFonts w:cs="Times New Roman"/>
        </w:rPr>
        <w:t>Coaching and</w:t>
      </w:r>
      <w:r w:rsidR="00E01C8D">
        <w:rPr>
          <w:rFonts w:cs="Times New Roman"/>
        </w:rPr>
        <w:t xml:space="preserve"> the </w:t>
      </w:r>
      <w:r w:rsidRPr="00921AD3" w:rsidR="00E01C8D">
        <w:rPr>
          <w:rFonts w:cs="Times New Roman"/>
        </w:rPr>
        <w:t>NextGen</w:t>
      </w:r>
      <w:r w:rsidR="00E01C8D">
        <w:rPr>
          <w:rFonts w:cs="Times New Roman"/>
        </w:rPr>
        <w:t xml:space="preserve"> Project </w:t>
      </w:r>
      <w:r w:rsidR="00582846">
        <w:t>to ensure they are relevant and account for current conditions</w:t>
      </w:r>
      <w:r w:rsidR="00E01C8D">
        <w:t xml:space="preserve"> under the PHE, </w:t>
      </w:r>
      <w:r w:rsidRPr="00E01C8D" w:rsidR="00E01C8D">
        <w:t>to fully understand the</w:t>
      </w:r>
      <w:r w:rsidR="00BB2818">
        <w:t xml:space="preserve"> </w:t>
      </w:r>
      <w:r w:rsidR="00F25D11">
        <w:t xml:space="preserve">implementation of the </w:t>
      </w:r>
      <w:r w:rsidR="00D342A7">
        <w:t>programs</w:t>
      </w:r>
      <w:r w:rsidR="00841319">
        <w:t xml:space="preserve"> included in these </w:t>
      </w:r>
      <w:r w:rsidR="00B34652">
        <w:t xml:space="preserve">ongoing </w:t>
      </w:r>
      <w:r w:rsidR="00841319">
        <w:t>studies</w:t>
      </w:r>
      <w:r w:rsidRPr="00E01C8D" w:rsidR="00E01C8D">
        <w:t xml:space="preserve">, and to inform the provision of </w:t>
      </w:r>
      <w:r w:rsidR="00E01C8D">
        <w:t>technical assistance</w:t>
      </w:r>
      <w:r w:rsidRPr="00921AD3" w:rsidR="00FA7798">
        <w:rPr>
          <w:rFonts w:cstheme="minorHAnsi"/>
          <w:shd w:val="clear" w:color="auto" w:fill="FFFFFF"/>
        </w:rPr>
        <w:t xml:space="preserve"> </w:t>
      </w:r>
      <w:r w:rsidR="00511BF3">
        <w:rPr>
          <w:rFonts w:cstheme="minorHAnsi"/>
          <w:shd w:val="clear" w:color="auto" w:fill="FFFFFF"/>
        </w:rPr>
        <w:t>to these</w:t>
      </w:r>
      <w:r w:rsidR="00076D60">
        <w:rPr>
          <w:rFonts w:cstheme="minorHAnsi"/>
          <w:shd w:val="clear" w:color="auto" w:fill="FFFFFF"/>
        </w:rPr>
        <w:t xml:space="preserve"> programs</w:t>
      </w:r>
      <w:r w:rsidR="00841319">
        <w:rPr>
          <w:rFonts w:cstheme="minorHAnsi"/>
          <w:shd w:val="clear" w:color="auto" w:fill="FFFFFF"/>
        </w:rPr>
        <w:t xml:space="preserve"> </w:t>
      </w:r>
      <w:r w:rsidRPr="00921AD3" w:rsidR="00FA7798">
        <w:t>during the evaluation period</w:t>
      </w:r>
      <w:r w:rsidRPr="00921AD3" w:rsidR="00FA7798">
        <w:rPr>
          <w:rFonts w:cstheme="minorHAnsi"/>
          <w:shd w:val="clear" w:color="auto" w:fill="FFFFFF"/>
        </w:rPr>
        <w:t xml:space="preserve"> </w:t>
      </w:r>
      <w:r w:rsidR="001212A8">
        <w:rPr>
          <w:rFonts w:cstheme="minorHAnsi"/>
          <w:shd w:val="clear" w:color="auto" w:fill="FFFFFF"/>
        </w:rPr>
        <w:t xml:space="preserve">in order to </w:t>
      </w:r>
      <w:r w:rsidRPr="00921AD3" w:rsidR="00FA7798">
        <w:t xml:space="preserve">strengthen </w:t>
      </w:r>
      <w:r w:rsidR="00FA7798">
        <w:t xml:space="preserve">their </w:t>
      </w:r>
      <w:r w:rsidRPr="00921AD3" w:rsidR="00FA7798">
        <w:t xml:space="preserve">service delivery and better equip </w:t>
      </w:r>
      <w:r w:rsidR="00841319">
        <w:t xml:space="preserve">them </w:t>
      </w:r>
      <w:r w:rsidRPr="00921AD3" w:rsidR="00FA7798">
        <w:t xml:space="preserve">to respond </w:t>
      </w:r>
      <w:r w:rsidR="00FA7798">
        <w:t>to the ongoing and evolving PHE</w:t>
      </w:r>
      <w:r w:rsidRPr="00921AD3" w:rsidR="00FA7798">
        <w:t xml:space="preserve">. </w:t>
      </w:r>
      <w:r w:rsidR="00FA7798">
        <w:t>This will help ensure t</w:t>
      </w:r>
      <w:r w:rsidR="00076D60">
        <w:t xml:space="preserve">hat the programs </w:t>
      </w:r>
      <w:r w:rsidR="00FA7798">
        <w:t>being evaluated provide a strong test of effectiveness for the evaluations.</w:t>
      </w:r>
      <w:r w:rsidR="002F5847">
        <w:t xml:space="preserve"> </w:t>
      </w:r>
      <w:r w:rsidR="00673876">
        <w:t>Second, the findings will i</w:t>
      </w:r>
      <w:r w:rsidRPr="00E01C8D" w:rsidR="00E01C8D">
        <w:t>nform ACF’s research agenda more broadly by providing</w:t>
      </w:r>
      <w:r w:rsidR="00673876">
        <w:t xml:space="preserve"> timely and </w:t>
      </w:r>
      <w:r w:rsidR="00841319">
        <w:t xml:space="preserve">useful </w:t>
      </w:r>
      <w:r w:rsidRPr="00E01C8D" w:rsidR="00E01C8D">
        <w:t xml:space="preserve">insights and lessons about how to meet </w:t>
      </w:r>
      <w:r w:rsidR="00673876">
        <w:t xml:space="preserve">low-wage </w:t>
      </w:r>
      <w:r w:rsidRPr="00E01C8D" w:rsidR="00E01C8D">
        <w:t>workers’ needs during an ongoing or future PHE</w:t>
      </w:r>
      <w:r w:rsidR="00305592">
        <w:t>.</w:t>
      </w:r>
      <w:r w:rsidRPr="00921AD3" w:rsidR="00B017D2">
        <w:rPr>
          <w:rFonts w:cs="Arial"/>
          <w:shd w:val="clear" w:color="auto" w:fill="FFFFFF"/>
        </w:rPr>
        <w:t xml:space="preserve"> </w:t>
      </w:r>
      <w:bookmarkStart w:name="_Hlk44598780" w:id="13"/>
    </w:p>
    <w:bookmarkEnd w:id="11"/>
    <w:bookmarkEnd w:id="13"/>
    <w:p w:rsidRPr="00AE4D28" w:rsidR="00014EDC" w:rsidP="00DB30B4" w:rsidRDefault="00014EDC" w14:paraId="6A82FB48" w14:textId="5E613B9D">
      <w:pPr>
        <w:pStyle w:val="Heading4"/>
        <w:numPr>
          <w:ilvl w:val="3"/>
          <w:numId w:val="0"/>
        </w:numPr>
        <w:tabs>
          <w:tab w:val="num" w:pos="180"/>
        </w:tabs>
        <w:spacing w:before="60" w:after="120"/>
        <w:rPr>
          <w:rFonts w:asciiTheme="minorHAnsi" w:hAnsiTheme="minorHAnsi" w:cstheme="minorHAnsi"/>
          <w:b w:val="0"/>
          <w:sz w:val="22"/>
          <w:szCs w:val="22"/>
        </w:rPr>
      </w:pPr>
      <w:r w:rsidRPr="00AE4D28">
        <w:rPr>
          <w:rFonts w:asciiTheme="minorHAnsi" w:hAnsiTheme="minorHAnsi" w:cstheme="minorHAnsi"/>
          <w:b w:val="0"/>
          <w:sz w:val="22"/>
          <w:szCs w:val="22"/>
        </w:rPr>
        <w:t>Th</w:t>
      </w:r>
      <w:r w:rsidR="008A4EC4">
        <w:rPr>
          <w:rFonts w:asciiTheme="minorHAnsi" w:hAnsiTheme="minorHAnsi" w:cstheme="minorHAnsi"/>
          <w:b w:val="0"/>
          <w:sz w:val="22"/>
          <w:szCs w:val="22"/>
        </w:rPr>
        <w:t>e</w:t>
      </w:r>
      <w:r w:rsidRPr="00AE4D28">
        <w:rPr>
          <w:rFonts w:asciiTheme="minorHAnsi" w:hAnsiTheme="minorHAnsi" w:cstheme="minorHAnsi"/>
          <w:b w:val="0"/>
          <w:sz w:val="22"/>
          <w:szCs w:val="22"/>
        </w:rPr>
        <w:t xml:space="preserve"> proposed information collection meets the following goals of ACF’s generic clearance for formative data collections for research and evaluation (0970-0356):</w:t>
      </w:r>
    </w:p>
    <w:p w:rsidR="00272089" w:rsidP="00DB30B4" w:rsidRDefault="001212A8" w14:paraId="4459790B" w14:textId="1578808F">
      <w:pPr>
        <w:numPr>
          <w:ilvl w:val="0"/>
          <w:numId w:val="43"/>
        </w:numPr>
        <w:spacing w:after="0"/>
        <w:rPr>
          <w:rFonts w:cstheme="minorHAnsi"/>
        </w:rPr>
      </w:pPr>
      <w:bookmarkStart w:name="_Hlk43194034" w:id="14"/>
      <w:r>
        <w:rPr>
          <w:rFonts w:cstheme="minorHAnsi"/>
        </w:rPr>
        <w:t>i</w:t>
      </w:r>
      <w:r w:rsidR="00272089">
        <w:rPr>
          <w:rFonts w:cstheme="minorHAnsi"/>
        </w:rPr>
        <w:t>nform the development of ACF research</w:t>
      </w:r>
    </w:p>
    <w:p w:rsidRPr="00AE4D28" w:rsidR="00014EDC" w:rsidP="00DB30B4" w:rsidRDefault="00014EDC" w14:paraId="11FE25D3" w14:textId="5DF61391">
      <w:pPr>
        <w:numPr>
          <w:ilvl w:val="0"/>
          <w:numId w:val="43"/>
        </w:numPr>
        <w:spacing w:after="0"/>
        <w:rPr>
          <w:rFonts w:cstheme="minorHAnsi"/>
        </w:rPr>
      </w:pPr>
      <w:r w:rsidRPr="00AE4D28">
        <w:rPr>
          <w:rFonts w:cstheme="minorHAnsi"/>
        </w:rPr>
        <w:t>maintain a research agenda that is rigorous and relevant</w:t>
      </w:r>
    </w:p>
    <w:p w:rsidRPr="00AE4D28" w:rsidR="008A4EC4" w:rsidP="00DB30B4" w:rsidRDefault="00014EDC" w14:paraId="5110BCEF" w14:textId="4098F4B4">
      <w:pPr>
        <w:numPr>
          <w:ilvl w:val="0"/>
          <w:numId w:val="43"/>
        </w:numPr>
        <w:spacing w:after="120"/>
        <w:rPr>
          <w:rFonts w:cstheme="minorHAnsi"/>
        </w:rPr>
      </w:pPr>
      <w:r w:rsidRPr="00921AD3">
        <w:rPr>
          <w:rFonts w:cstheme="minorHAnsi"/>
        </w:rPr>
        <w:t>inform the provision of technical assistance</w:t>
      </w:r>
    </w:p>
    <w:bookmarkEnd w:id="12"/>
    <w:bookmarkEnd w:id="14"/>
    <w:p w:rsidRPr="00014EDC" w:rsidR="00A36134" w:rsidP="00DB30B4" w:rsidRDefault="00A36134" w14:paraId="12840CC4" w14:textId="2D41E97C">
      <w:pPr>
        <w:spacing w:after="12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decision-make</w:t>
      </w:r>
      <w:r w:rsidR="006C7685">
        <w:rPr>
          <w:rFonts w:cstheme="minorHAnsi"/>
        </w:rPr>
        <w:t>r</w:t>
      </w:r>
      <w:r w:rsidRPr="00014EDC">
        <w:rPr>
          <w:rFonts w:cstheme="minorHAnsi"/>
        </w:rPr>
        <w:t xml:space="preserve">, and is not expected to meet the threshold of influential or highly influential scientific information.  </w:t>
      </w:r>
    </w:p>
    <w:p w:rsidR="004328A4" w:rsidP="007D0F6E" w:rsidRDefault="00457AC6" w14:paraId="57EB8C37" w14:textId="6B705870">
      <w:pPr>
        <w:spacing w:after="120" w:line="240" w:lineRule="auto"/>
        <w:rPr>
          <w:i/>
        </w:rPr>
      </w:pPr>
      <w:r>
        <w:rPr>
          <w:i/>
        </w:rPr>
        <w:t xml:space="preserve">Guiding </w:t>
      </w:r>
      <w:r w:rsidRPr="004328A4" w:rsidR="004328A4">
        <w:rPr>
          <w:i/>
        </w:rPr>
        <w:t xml:space="preserve">Questions </w:t>
      </w:r>
    </w:p>
    <w:p w:rsidRPr="00C06383" w:rsidR="0000146D" w:rsidP="00DB30B4" w:rsidRDefault="00C32CE6" w14:paraId="17FCDB8A" w14:textId="431B7E21">
      <w:pPr>
        <w:pStyle w:val="ListParagraph"/>
        <w:spacing w:after="120" w:line="240" w:lineRule="auto"/>
        <w:ind w:left="0"/>
        <w:contextualSpacing w:val="0"/>
        <w:rPr>
          <w:rFonts w:ascii="Calibri" w:hAnsi="Calibri" w:cs="Calibri"/>
          <w:shd w:val="clear" w:color="auto" w:fill="FFFFFF"/>
        </w:rPr>
      </w:pPr>
      <w:r>
        <w:rPr>
          <w:rFonts w:ascii="Calibri" w:hAnsi="Calibri" w:cs="Calibri"/>
          <w:shd w:val="clear" w:color="auto" w:fill="FFFFFF"/>
        </w:rPr>
        <w:t>Five</w:t>
      </w:r>
      <w:r w:rsidR="00457AC6">
        <w:rPr>
          <w:rFonts w:ascii="Calibri" w:hAnsi="Calibri" w:cs="Calibri"/>
          <w:shd w:val="clear" w:color="auto" w:fill="FFFFFF"/>
        </w:rPr>
        <w:t xml:space="preserve"> broad question</w:t>
      </w:r>
      <w:r w:rsidR="00463417">
        <w:rPr>
          <w:rFonts w:ascii="Calibri" w:hAnsi="Calibri" w:cs="Calibri"/>
          <w:shd w:val="clear" w:color="auto" w:fill="FFFFFF"/>
        </w:rPr>
        <w:t>s</w:t>
      </w:r>
      <w:r w:rsidR="00457AC6">
        <w:rPr>
          <w:rFonts w:ascii="Calibri" w:hAnsi="Calibri" w:cs="Calibri"/>
          <w:shd w:val="clear" w:color="auto" w:fill="FFFFFF"/>
        </w:rPr>
        <w:t xml:space="preserve"> guide this</w:t>
      </w:r>
      <w:r w:rsidR="00105E6E">
        <w:rPr>
          <w:rFonts w:ascii="Calibri" w:hAnsi="Calibri" w:cs="Calibri"/>
          <w:shd w:val="clear" w:color="auto" w:fill="FFFFFF"/>
        </w:rPr>
        <w:t xml:space="preserve"> study: </w:t>
      </w:r>
    </w:p>
    <w:p w:rsidRPr="00C06383" w:rsidR="007649E8" w:rsidP="00DB30B4" w:rsidRDefault="007649E8" w14:paraId="282A194E" w14:textId="5425DA95">
      <w:pPr>
        <w:pStyle w:val="ListParagraph"/>
        <w:numPr>
          <w:ilvl w:val="0"/>
          <w:numId w:val="50"/>
        </w:numPr>
        <w:spacing w:after="60" w:line="240" w:lineRule="auto"/>
        <w:ind w:left="720"/>
        <w:contextualSpacing w:val="0"/>
        <w:rPr>
          <w:rFonts w:ascii="Calibri" w:hAnsi="Calibri" w:cs="Calibri"/>
          <w:shd w:val="clear" w:color="auto" w:fill="FFFFFF"/>
        </w:rPr>
      </w:pPr>
      <w:bookmarkStart w:name="_Hlk43197895" w:id="15"/>
      <w:r w:rsidRPr="00C06383">
        <w:rPr>
          <w:rFonts w:ascii="Calibri" w:hAnsi="Calibri" w:cs="Calibri"/>
          <w:shd w:val="clear" w:color="auto" w:fill="FFFFFF"/>
        </w:rPr>
        <w:t xml:space="preserve">How did the </w:t>
      </w:r>
      <w:r w:rsidR="005C1DF5">
        <w:rPr>
          <w:rFonts w:ascii="Calibri" w:hAnsi="Calibri" w:cs="Calibri"/>
          <w:shd w:val="clear" w:color="auto" w:fill="FFFFFF"/>
        </w:rPr>
        <w:t>COVID-19 PHE</w:t>
      </w:r>
      <w:r w:rsidR="009D4326">
        <w:rPr>
          <w:rFonts w:ascii="Calibri" w:hAnsi="Calibri" w:cs="Calibri"/>
          <w:shd w:val="clear" w:color="auto" w:fill="FFFFFF"/>
        </w:rPr>
        <w:t xml:space="preserve"> </w:t>
      </w:r>
      <w:r w:rsidRPr="00C06383">
        <w:rPr>
          <w:rFonts w:ascii="Calibri" w:hAnsi="Calibri" w:cs="Calibri"/>
          <w:shd w:val="clear" w:color="auto" w:fill="FFFFFF"/>
        </w:rPr>
        <w:t xml:space="preserve">affect </w:t>
      </w:r>
      <w:r w:rsidR="009D4326">
        <w:rPr>
          <w:rFonts w:ascii="Calibri" w:hAnsi="Calibri" w:cs="Calibri"/>
          <w:shd w:val="clear" w:color="auto" w:fill="FFFFFF"/>
        </w:rPr>
        <w:t xml:space="preserve">participants’ employment? </w:t>
      </w:r>
    </w:p>
    <w:p w:rsidRPr="00921AD3" w:rsidR="00176D7B" w:rsidP="00DB30B4" w:rsidRDefault="007649E8" w14:paraId="031041AD" w14:textId="629A649A">
      <w:pPr>
        <w:pStyle w:val="ListParagraph"/>
        <w:numPr>
          <w:ilvl w:val="0"/>
          <w:numId w:val="50"/>
        </w:numPr>
        <w:spacing w:after="60" w:line="240" w:lineRule="auto"/>
        <w:ind w:left="720"/>
        <w:contextualSpacing w:val="0"/>
        <w:rPr>
          <w:rFonts w:cs="Calibri"/>
          <w:shd w:val="clear" w:color="auto" w:fill="FFFFFF"/>
        </w:rPr>
      </w:pPr>
      <w:r w:rsidRPr="00C06383">
        <w:rPr>
          <w:rFonts w:ascii="Calibri" w:hAnsi="Calibri" w:cs="Calibri"/>
        </w:rPr>
        <w:t xml:space="preserve">How did </w:t>
      </w:r>
      <w:r w:rsidRPr="00921AD3" w:rsidR="00176D7B">
        <w:rPr>
          <w:rFonts w:cs="Calibri"/>
        </w:rPr>
        <w:t>participants</w:t>
      </w:r>
      <w:r w:rsidRPr="00921AD3">
        <w:rPr>
          <w:rFonts w:cs="Calibri"/>
        </w:rPr>
        <w:t xml:space="preserve"> respond to changes in their employment situation?</w:t>
      </w:r>
      <w:r w:rsidRPr="00921AD3" w:rsidR="00383226">
        <w:rPr>
          <w:rFonts w:cs="Calibri"/>
        </w:rPr>
        <w:t xml:space="preserve"> What coping strategies did they use</w:t>
      </w:r>
      <w:r w:rsidRPr="00921AD3" w:rsidR="005C1DF5">
        <w:rPr>
          <w:rFonts w:cs="Calibri"/>
        </w:rPr>
        <w:t>,</w:t>
      </w:r>
      <w:r w:rsidRPr="00921AD3" w:rsidR="00A54D81">
        <w:rPr>
          <w:rFonts w:cs="Calibri"/>
        </w:rPr>
        <w:t xml:space="preserve"> what </w:t>
      </w:r>
      <w:r w:rsidRPr="00921AD3" w:rsidR="00383226">
        <w:rPr>
          <w:rFonts w:cs="Calibri"/>
        </w:rPr>
        <w:t>supports did they access</w:t>
      </w:r>
      <w:r w:rsidRPr="00921AD3" w:rsidR="005C1DF5">
        <w:rPr>
          <w:rFonts w:cs="Calibri"/>
        </w:rPr>
        <w:t>, and what are their plans and hopes for future employment</w:t>
      </w:r>
      <w:r w:rsidRPr="00921AD3" w:rsidR="00383226">
        <w:rPr>
          <w:rFonts w:cs="Calibri"/>
        </w:rPr>
        <w:t>?</w:t>
      </w:r>
    </w:p>
    <w:p w:rsidRPr="00921AD3" w:rsidR="007649E8" w:rsidP="00DB30B4" w:rsidRDefault="007649E8" w14:paraId="1A909B05" w14:textId="4F1E6FD3">
      <w:pPr>
        <w:pStyle w:val="ListParagraph"/>
        <w:numPr>
          <w:ilvl w:val="0"/>
          <w:numId w:val="50"/>
        </w:numPr>
        <w:spacing w:after="60" w:line="240" w:lineRule="auto"/>
        <w:ind w:left="720"/>
        <w:contextualSpacing w:val="0"/>
        <w:rPr>
          <w:rFonts w:cs="Calibri"/>
          <w:shd w:val="clear" w:color="auto" w:fill="FFFFFF"/>
        </w:rPr>
      </w:pPr>
      <w:r w:rsidRPr="00921AD3">
        <w:rPr>
          <w:rFonts w:cs="Calibri"/>
        </w:rPr>
        <w:t xml:space="preserve">How, from </w:t>
      </w:r>
      <w:r w:rsidRPr="00921AD3" w:rsidR="00176D7B">
        <w:rPr>
          <w:rFonts w:cs="Calibri"/>
        </w:rPr>
        <w:t>participants</w:t>
      </w:r>
      <w:r w:rsidRPr="00921AD3">
        <w:rPr>
          <w:rFonts w:cs="Calibri"/>
        </w:rPr>
        <w:t xml:space="preserve">’ perspectives, did </w:t>
      </w:r>
      <w:r w:rsidRPr="00921AD3" w:rsidR="00176D7B">
        <w:rPr>
          <w:rFonts w:cs="Calibri"/>
        </w:rPr>
        <w:t xml:space="preserve">their </w:t>
      </w:r>
      <w:r w:rsidRPr="00921AD3">
        <w:rPr>
          <w:rFonts w:cs="Calibri"/>
        </w:rPr>
        <w:t>employers respond to the PHE and disruptions to business?</w:t>
      </w:r>
      <w:r w:rsidRPr="00921AD3" w:rsidR="00176EDE">
        <w:rPr>
          <w:rFonts w:cs="Calibri"/>
        </w:rPr>
        <w:t xml:space="preserve"> </w:t>
      </w:r>
      <w:r w:rsidRPr="00921AD3" w:rsidR="00176D7B">
        <w:rPr>
          <w:rFonts w:cs="Times New Roman"/>
        </w:rPr>
        <w:t>How did employers communicate and manage changes to employees’ status, work responsibilities, and work environment, and how did employers assist workers in responding to any changes in their employment</w:t>
      </w:r>
      <w:r w:rsidRPr="00921AD3" w:rsidR="00176D7B">
        <w:rPr>
          <w:rFonts w:cs="Calibri"/>
        </w:rPr>
        <w:t>?</w:t>
      </w:r>
    </w:p>
    <w:p w:rsidRPr="00921AD3" w:rsidR="007649E8" w:rsidP="00DB30B4" w:rsidRDefault="00176EDE" w14:paraId="34CB5D77" w14:textId="22140D41">
      <w:pPr>
        <w:pStyle w:val="ListParagraph"/>
        <w:numPr>
          <w:ilvl w:val="0"/>
          <w:numId w:val="50"/>
        </w:numPr>
        <w:spacing w:after="60" w:line="240" w:lineRule="auto"/>
        <w:ind w:left="720"/>
        <w:contextualSpacing w:val="0"/>
        <w:rPr>
          <w:rFonts w:cs="Calibri"/>
          <w:shd w:val="clear" w:color="auto" w:fill="FFFFFF"/>
        </w:rPr>
      </w:pPr>
      <w:r w:rsidRPr="00921AD3">
        <w:rPr>
          <w:rFonts w:cs="Calibri"/>
        </w:rPr>
        <w:t xml:space="preserve">How, from </w:t>
      </w:r>
      <w:r w:rsidRPr="00921AD3" w:rsidR="009D4326">
        <w:rPr>
          <w:rFonts w:cs="Calibri"/>
        </w:rPr>
        <w:t>participants’ perspectives</w:t>
      </w:r>
      <w:r w:rsidRPr="00921AD3">
        <w:rPr>
          <w:rFonts w:cs="Calibri"/>
        </w:rPr>
        <w:t xml:space="preserve">, did the </w:t>
      </w:r>
      <w:r w:rsidR="00096F81">
        <w:rPr>
          <w:rFonts w:cs="Calibri"/>
        </w:rPr>
        <w:t xml:space="preserve">programs participating in the </w:t>
      </w:r>
      <w:r w:rsidRPr="00921AD3" w:rsidR="00905433">
        <w:rPr>
          <w:rFonts w:cs="Calibri"/>
        </w:rPr>
        <w:t>NextGen</w:t>
      </w:r>
      <w:r w:rsidR="0090032F">
        <w:rPr>
          <w:rFonts w:cs="Calibri"/>
        </w:rPr>
        <w:t xml:space="preserve"> Project</w:t>
      </w:r>
      <w:r w:rsidRPr="00921AD3" w:rsidR="00905433">
        <w:rPr>
          <w:rFonts w:cs="Calibri"/>
        </w:rPr>
        <w:t xml:space="preserve"> </w:t>
      </w:r>
      <w:r w:rsidR="00BF2ED3">
        <w:rPr>
          <w:rFonts w:cs="Calibri"/>
        </w:rPr>
        <w:t xml:space="preserve">and </w:t>
      </w:r>
      <w:r w:rsidR="0090032F">
        <w:rPr>
          <w:rFonts w:cs="Calibri"/>
        </w:rPr>
        <w:t xml:space="preserve">Evaluation of Employment </w:t>
      </w:r>
      <w:r w:rsidR="00BF2ED3">
        <w:rPr>
          <w:rFonts w:cs="Calibri"/>
        </w:rPr>
        <w:t xml:space="preserve">Coaching </w:t>
      </w:r>
      <w:r w:rsidRPr="00921AD3" w:rsidR="00014FF0">
        <w:rPr>
          <w:rFonts w:cs="Calibri"/>
        </w:rPr>
        <w:t xml:space="preserve">engage with </w:t>
      </w:r>
      <w:r w:rsidRPr="00921AD3" w:rsidR="00A458D1">
        <w:rPr>
          <w:rFonts w:cs="Calibri"/>
        </w:rPr>
        <w:t xml:space="preserve">participants </w:t>
      </w:r>
      <w:r w:rsidRPr="00921AD3" w:rsidR="00014FF0">
        <w:rPr>
          <w:rFonts w:cs="Calibri"/>
        </w:rPr>
        <w:t xml:space="preserve">and </w:t>
      </w:r>
      <w:r w:rsidRPr="00921AD3">
        <w:rPr>
          <w:rFonts w:cs="Calibri"/>
        </w:rPr>
        <w:t>respond to the</w:t>
      </w:r>
      <w:r w:rsidRPr="00921AD3" w:rsidR="00A458D1">
        <w:rPr>
          <w:rFonts w:cs="Calibri"/>
        </w:rPr>
        <w:t xml:space="preserve">ir </w:t>
      </w:r>
      <w:r w:rsidRPr="00921AD3">
        <w:rPr>
          <w:rFonts w:cs="Calibri"/>
        </w:rPr>
        <w:t>needs</w:t>
      </w:r>
      <w:r w:rsidRPr="00921AD3" w:rsidR="00905433">
        <w:rPr>
          <w:rFonts w:cs="Calibri"/>
        </w:rPr>
        <w:t>?</w:t>
      </w:r>
      <w:r w:rsidRPr="00921AD3">
        <w:rPr>
          <w:rFonts w:cs="Calibri"/>
        </w:rPr>
        <w:t xml:space="preserve"> </w:t>
      </w:r>
      <w:r w:rsidRPr="00921AD3" w:rsidR="00383226">
        <w:rPr>
          <w:rFonts w:cs="Calibri"/>
        </w:rPr>
        <w:t xml:space="preserve">In what ways did </w:t>
      </w:r>
      <w:r w:rsidRPr="00921AD3" w:rsidR="00905433">
        <w:rPr>
          <w:rFonts w:cs="Calibri"/>
        </w:rPr>
        <w:t>programs</w:t>
      </w:r>
      <w:r w:rsidRPr="00921AD3" w:rsidR="00383226">
        <w:rPr>
          <w:rFonts w:cs="Calibri"/>
        </w:rPr>
        <w:t xml:space="preserve"> change the supports they offer</w:t>
      </w:r>
      <w:r w:rsidRPr="00921AD3" w:rsidR="00F56191">
        <w:rPr>
          <w:rFonts w:cs="Calibri"/>
        </w:rPr>
        <w:t xml:space="preserve">? </w:t>
      </w:r>
    </w:p>
    <w:p w:rsidR="007649E8" w:rsidP="0084560D" w:rsidRDefault="007649E8" w14:paraId="78CD7405" w14:textId="360F0FE0">
      <w:pPr>
        <w:pStyle w:val="ListParagraph"/>
        <w:numPr>
          <w:ilvl w:val="0"/>
          <w:numId w:val="50"/>
        </w:numPr>
        <w:spacing w:after="0" w:line="240" w:lineRule="auto"/>
        <w:ind w:left="720"/>
        <w:contextualSpacing w:val="0"/>
        <w:rPr>
          <w:rFonts w:ascii="Calibri" w:hAnsi="Calibri" w:cs="Calibri"/>
          <w:shd w:val="clear" w:color="auto" w:fill="FFFFFF"/>
        </w:rPr>
      </w:pPr>
      <w:r w:rsidRPr="00921AD3">
        <w:rPr>
          <w:rFonts w:cs="Calibri"/>
          <w:shd w:val="clear" w:color="auto" w:fill="FFFFFF"/>
        </w:rPr>
        <w:t>What were workers’ unmet needs?</w:t>
      </w:r>
      <w:r w:rsidR="00A312D1">
        <w:rPr>
          <w:rFonts w:cs="Calibri"/>
          <w:shd w:val="clear" w:color="auto" w:fill="FFFFFF"/>
        </w:rPr>
        <w:t xml:space="preserve"> </w:t>
      </w:r>
      <w:r w:rsidRPr="00921AD3" w:rsidR="00F56191">
        <w:rPr>
          <w:rFonts w:cs="Calibri"/>
          <w:shd w:val="clear" w:color="auto" w:fill="FFFFFF"/>
        </w:rPr>
        <w:t>In what ways could programs fill those</w:t>
      </w:r>
      <w:r w:rsidR="00F56191">
        <w:rPr>
          <w:rFonts w:ascii="Calibri" w:hAnsi="Calibri" w:cs="Calibri"/>
          <w:shd w:val="clear" w:color="auto" w:fill="FFFFFF"/>
        </w:rPr>
        <w:t xml:space="preserve"> needs?</w:t>
      </w:r>
    </w:p>
    <w:bookmarkEnd w:id="15"/>
    <w:p w:rsidR="0084560D" w:rsidP="0084560D" w:rsidRDefault="0084560D" w14:paraId="2237F19D" w14:textId="77777777">
      <w:pPr>
        <w:spacing w:after="0" w:line="240" w:lineRule="auto"/>
        <w:rPr>
          <w:i/>
        </w:rPr>
      </w:pPr>
    </w:p>
    <w:p w:rsidR="00034D7F" w:rsidP="007D0F6E" w:rsidRDefault="004328A4" w14:paraId="7E04F38A" w14:textId="6075CCA0">
      <w:pPr>
        <w:spacing w:after="120" w:line="240" w:lineRule="auto"/>
        <w:rPr>
          <w:i/>
        </w:rPr>
      </w:pPr>
      <w:r>
        <w:rPr>
          <w:i/>
        </w:rPr>
        <w:t>Study Design</w:t>
      </w:r>
    </w:p>
    <w:p w:rsidR="0081768B" w:rsidP="00AA68EB" w:rsidRDefault="00437F62" w14:paraId="6DE42AA0" w14:textId="521390CD">
      <w:pPr>
        <w:spacing w:after="120" w:line="240" w:lineRule="auto"/>
        <w:rPr>
          <w:rFonts w:cstheme="minorHAnsi"/>
        </w:rPr>
      </w:pPr>
      <w:r w:rsidRPr="002C4DEF">
        <w:rPr>
          <w:rFonts w:cstheme="minorHAnsi"/>
        </w:rPr>
        <w:t>Th</w:t>
      </w:r>
      <w:r w:rsidR="00B56523">
        <w:rPr>
          <w:rFonts w:cstheme="minorHAnsi"/>
        </w:rPr>
        <w:t>e</w:t>
      </w:r>
      <w:r w:rsidRPr="002C4DEF">
        <w:rPr>
          <w:rFonts w:cstheme="minorHAnsi"/>
        </w:rPr>
        <w:t xml:space="preserve"> </w:t>
      </w:r>
      <w:r w:rsidR="00B56523">
        <w:rPr>
          <w:rFonts w:cstheme="minorHAnsi"/>
        </w:rPr>
        <w:t>proposed information collection</w:t>
      </w:r>
      <w:r w:rsidRPr="002C4DEF" w:rsidR="00B56523">
        <w:rPr>
          <w:rFonts w:cstheme="minorHAnsi"/>
        </w:rPr>
        <w:t xml:space="preserve"> </w:t>
      </w:r>
      <w:r w:rsidRPr="002C4DEF">
        <w:rPr>
          <w:rFonts w:cstheme="minorHAnsi"/>
        </w:rPr>
        <w:t xml:space="preserve">will conduct </w:t>
      </w:r>
      <w:r w:rsidRPr="002C4DEF" w:rsidR="004722D4">
        <w:rPr>
          <w:rFonts w:cstheme="minorHAnsi"/>
        </w:rPr>
        <w:t>in-depth discussions with 4</w:t>
      </w:r>
      <w:r w:rsidR="0093382F">
        <w:rPr>
          <w:rFonts w:cstheme="minorHAnsi"/>
        </w:rPr>
        <w:t>4</w:t>
      </w:r>
      <w:r w:rsidRPr="002C4DEF" w:rsidR="004722D4">
        <w:rPr>
          <w:rFonts w:cstheme="minorHAnsi"/>
        </w:rPr>
        <w:t xml:space="preserve"> </w:t>
      </w:r>
      <w:r w:rsidRPr="002C4DEF" w:rsidR="004722D4">
        <w:rPr>
          <w:rFonts w:cstheme="minorHAnsi"/>
          <w:bCs/>
        </w:rPr>
        <w:t xml:space="preserve">participants from </w:t>
      </w:r>
      <w:r w:rsidRPr="002C4DEF" w:rsidR="004722D4">
        <w:rPr>
          <w:rFonts w:cstheme="minorHAnsi"/>
        </w:rPr>
        <w:t xml:space="preserve">four programs that are being evaluated in one of two </w:t>
      </w:r>
      <w:r w:rsidR="00B56523">
        <w:rPr>
          <w:rFonts w:cstheme="minorHAnsi"/>
        </w:rPr>
        <w:t>ongoing</w:t>
      </w:r>
      <w:r w:rsidR="00DE2676">
        <w:rPr>
          <w:rFonts w:cstheme="minorHAnsi"/>
        </w:rPr>
        <w:t xml:space="preserve"> </w:t>
      </w:r>
      <w:r w:rsidRPr="002C4DEF" w:rsidR="00FC263F">
        <w:rPr>
          <w:rFonts w:cstheme="minorHAnsi"/>
        </w:rPr>
        <w:t xml:space="preserve">OPRE </w:t>
      </w:r>
      <w:r w:rsidRPr="002C4DEF" w:rsidR="004722D4">
        <w:rPr>
          <w:rFonts w:cstheme="minorHAnsi"/>
        </w:rPr>
        <w:t>studies of employment programs for people with low income</w:t>
      </w:r>
      <w:r w:rsidRPr="002C4DEF">
        <w:rPr>
          <w:rFonts w:cstheme="minorHAnsi"/>
        </w:rPr>
        <w:t xml:space="preserve">: </w:t>
      </w:r>
      <w:r w:rsidRPr="002C4DEF" w:rsidR="004722D4">
        <w:rPr>
          <w:rFonts w:cstheme="minorHAnsi"/>
        </w:rPr>
        <w:t xml:space="preserve">(1) </w:t>
      </w:r>
      <w:r w:rsidRPr="002C4DEF" w:rsidR="00582C5D">
        <w:rPr>
          <w:rFonts w:cstheme="minorHAnsi"/>
        </w:rPr>
        <w:t xml:space="preserve">the </w:t>
      </w:r>
      <w:r w:rsidRPr="002C4DEF" w:rsidR="004722D4">
        <w:rPr>
          <w:rFonts w:cstheme="minorHAnsi"/>
        </w:rPr>
        <w:t>Evaluation of Employment Coaching</w:t>
      </w:r>
      <w:r w:rsidR="00DD0E4A">
        <w:rPr>
          <w:rFonts w:cstheme="minorHAnsi"/>
        </w:rPr>
        <w:t xml:space="preserve"> (</w:t>
      </w:r>
      <w:r w:rsidRPr="009365EA" w:rsidR="00DD0E4A">
        <w:rPr>
          <w:rFonts w:cstheme="minorHAnsi"/>
        </w:rPr>
        <w:t xml:space="preserve">OMB </w:t>
      </w:r>
      <w:r w:rsidR="00DD0E4A">
        <w:rPr>
          <w:rFonts w:cstheme="minorHAnsi"/>
        </w:rPr>
        <w:t>#</w:t>
      </w:r>
      <w:r w:rsidRPr="009365EA" w:rsidR="00DD0E4A">
        <w:rPr>
          <w:rFonts w:cstheme="minorHAnsi"/>
        </w:rPr>
        <w:t>0970-0506</w:t>
      </w:r>
      <w:r w:rsidR="00DD0E4A">
        <w:rPr>
          <w:rFonts w:cstheme="minorHAnsi"/>
        </w:rPr>
        <w:t>)</w:t>
      </w:r>
      <w:r w:rsidRPr="002C4DEF" w:rsidR="004722D4">
        <w:rPr>
          <w:rFonts w:cstheme="minorHAnsi"/>
        </w:rPr>
        <w:t xml:space="preserve"> and (2) </w:t>
      </w:r>
      <w:r w:rsidRPr="002C4DEF" w:rsidR="00582C5D">
        <w:rPr>
          <w:rFonts w:cstheme="minorHAnsi"/>
        </w:rPr>
        <w:t xml:space="preserve">the </w:t>
      </w:r>
      <w:r w:rsidRPr="002C4DEF" w:rsidR="004722D4">
        <w:rPr>
          <w:rFonts w:cstheme="minorHAnsi"/>
        </w:rPr>
        <w:t>NextGen Project</w:t>
      </w:r>
      <w:r w:rsidR="00DD0E4A">
        <w:rPr>
          <w:rFonts w:cstheme="minorHAnsi"/>
        </w:rPr>
        <w:t xml:space="preserve"> (</w:t>
      </w:r>
      <w:r w:rsidR="00DD0E4A">
        <w:rPr>
          <w:iCs/>
        </w:rPr>
        <w:t>OMB #0970-0545)</w:t>
      </w:r>
      <w:r w:rsidRPr="002C4DEF" w:rsidR="00582C5D">
        <w:rPr>
          <w:rFonts w:cstheme="minorHAnsi"/>
        </w:rPr>
        <w:t>.</w:t>
      </w:r>
      <w:r w:rsidRPr="002C4DEF" w:rsidR="004722D4">
        <w:rPr>
          <w:rFonts w:cstheme="minorHAnsi"/>
        </w:rPr>
        <w:t xml:space="preserve"> </w:t>
      </w:r>
      <w:r w:rsidRPr="002C4DEF" w:rsidR="00FC263F">
        <w:rPr>
          <w:rFonts w:cstheme="minorHAnsi"/>
        </w:rPr>
        <w:t>Mathematica is leading both studies under contract to OPRE.</w:t>
      </w:r>
      <w:r w:rsidRPr="002C4DEF" w:rsidR="006E65F2">
        <w:rPr>
          <w:rFonts w:cstheme="minorHAnsi"/>
        </w:rPr>
        <w:t xml:space="preserve"> </w:t>
      </w:r>
      <w:r w:rsidRPr="002C4DEF" w:rsidR="00E54D8F">
        <w:rPr>
          <w:rFonts w:cstheme="minorHAnsi"/>
        </w:rPr>
        <w:t xml:space="preserve">Other components of these </w:t>
      </w:r>
      <w:r w:rsidR="00B56523">
        <w:rPr>
          <w:rFonts w:cstheme="minorHAnsi"/>
        </w:rPr>
        <w:t xml:space="preserve">ongoing </w:t>
      </w:r>
      <w:r w:rsidR="00DE2676">
        <w:rPr>
          <w:rFonts w:cstheme="minorHAnsi"/>
        </w:rPr>
        <w:t>studies</w:t>
      </w:r>
      <w:r w:rsidRPr="002C4DEF" w:rsidR="00DE2676">
        <w:rPr>
          <w:rFonts w:cstheme="minorHAnsi"/>
        </w:rPr>
        <w:t xml:space="preserve"> </w:t>
      </w:r>
      <w:r w:rsidRPr="002C4DEF" w:rsidR="00E54D8F">
        <w:rPr>
          <w:rFonts w:cstheme="minorHAnsi"/>
        </w:rPr>
        <w:t>will provide a</w:t>
      </w:r>
      <w:r w:rsidRPr="002C4DEF" w:rsidR="00A00D02">
        <w:rPr>
          <w:rFonts w:cstheme="minorHAnsi"/>
        </w:rPr>
        <w:t xml:space="preserve">n </w:t>
      </w:r>
      <w:r w:rsidRPr="002C4DEF" w:rsidR="00E54D8F">
        <w:rPr>
          <w:rFonts w:cstheme="minorHAnsi"/>
        </w:rPr>
        <w:t xml:space="preserve">analysis of program impacts based on </w:t>
      </w:r>
      <w:r w:rsidRPr="002C4DEF" w:rsidR="00A00D02">
        <w:rPr>
          <w:rFonts w:cstheme="minorHAnsi"/>
        </w:rPr>
        <w:t xml:space="preserve">a rigorous experimental study design and an implementation study based on implementation science principles. </w:t>
      </w:r>
      <w:r w:rsidR="00E620FC">
        <w:rPr>
          <w:rFonts w:cstheme="minorHAnsi"/>
        </w:rPr>
        <w:t xml:space="preserve">The proposed </w:t>
      </w:r>
      <w:r w:rsidR="002F5847">
        <w:rPr>
          <w:rFonts w:cstheme="minorHAnsi"/>
        </w:rPr>
        <w:t xml:space="preserve">information collection </w:t>
      </w:r>
      <w:r w:rsidR="00E620FC">
        <w:rPr>
          <w:rFonts w:cstheme="minorHAnsi"/>
        </w:rPr>
        <w:t>will recruit and conduct the in-depth discussions with current program participants who are between 18 and 59 years old (i.e., working age), were working in February or March when the pandemic hit their area and continued to work or were laid off, furloughed, had their work hours reduced or quit as a result of COVID-19.</w:t>
      </w:r>
      <w:r w:rsidRPr="00C201B4" w:rsidR="00E620FC">
        <w:rPr>
          <w:rFonts w:cs="Arial"/>
        </w:rPr>
        <w:t xml:space="preserve"> </w:t>
      </w:r>
      <w:r w:rsidR="00E620FC">
        <w:rPr>
          <w:rFonts w:cs="Arial"/>
        </w:rPr>
        <w:t>E</w:t>
      </w:r>
      <w:r w:rsidRPr="00034D7F" w:rsidR="00E620FC">
        <w:rPr>
          <w:rFonts w:cs="Arial"/>
        </w:rPr>
        <w:t xml:space="preserve">ach discussion will last about </w:t>
      </w:r>
      <w:r w:rsidR="00E620FC">
        <w:rPr>
          <w:rFonts w:cs="Arial"/>
        </w:rPr>
        <w:t>120</w:t>
      </w:r>
      <w:r w:rsidRPr="00034D7F" w:rsidR="00E620FC">
        <w:rPr>
          <w:rFonts w:cs="Arial"/>
        </w:rPr>
        <w:t xml:space="preserve"> minutes. Study team members will use </w:t>
      </w:r>
      <w:r w:rsidR="00E620FC">
        <w:rPr>
          <w:rFonts w:cs="Arial"/>
        </w:rPr>
        <w:t>an in-depth discussion</w:t>
      </w:r>
      <w:r w:rsidRPr="00034D7F" w:rsidR="00E620FC">
        <w:rPr>
          <w:rFonts w:cs="Arial"/>
        </w:rPr>
        <w:t xml:space="preserve"> guide </w:t>
      </w:r>
      <w:r w:rsidR="00E620FC">
        <w:rPr>
          <w:rFonts w:cs="Arial"/>
        </w:rPr>
        <w:t>(Instrument 1. In-depth discussion guide)</w:t>
      </w:r>
      <w:r w:rsidRPr="00034D7F" w:rsidR="00E620FC">
        <w:rPr>
          <w:rFonts w:cs="Arial"/>
        </w:rPr>
        <w:t xml:space="preserve"> to facilitate the discussion.</w:t>
      </w:r>
      <w:r w:rsidRPr="00C201B4" w:rsidR="00E620FC">
        <w:rPr>
          <w:rFonts w:cs="Arial"/>
        </w:rPr>
        <w:t xml:space="preserve"> </w:t>
      </w:r>
      <w:r w:rsidR="00E620FC">
        <w:rPr>
          <w:rFonts w:cs="Arial"/>
        </w:rPr>
        <w:t xml:space="preserve">Additional details about </w:t>
      </w:r>
      <w:r w:rsidR="00FA2E70">
        <w:rPr>
          <w:rFonts w:cs="Arial"/>
        </w:rPr>
        <w:t>participant recruitment</w:t>
      </w:r>
      <w:r w:rsidR="00F4403F">
        <w:rPr>
          <w:rFonts w:cs="Arial"/>
        </w:rPr>
        <w:t xml:space="preserve"> </w:t>
      </w:r>
      <w:r w:rsidR="00E620FC">
        <w:rPr>
          <w:rFonts w:cs="Arial"/>
        </w:rPr>
        <w:t>are presented in Supporting Statement</w:t>
      </w:r>
      <w:r w:rsidRPr="00BA4CE4" w:rsidR="00E620FC">
        <w:rPr>
          <w:iCs/>
        </w:rPr>
        <w:t xml:space="preserve"> </w:t>
      </w:r>
      <w:r w:rsidRPr="00F45C47" w:rsidR="00E620FC">
        <w:rPr>
          <w:rFonts w:cstheme="minorHAnsi"/>
        </w:rPr>
        <w:t>B</w:t>
      </w:r>
      <w:r w:rsidR="00DD48E4">
        <w:rPr>
          <w:rFonts w:cstheme="minorHAnsi"/>
        </w:rPr>
        <w:t>, section B4</w:t>
      </w:r>
      <w:r w:rsidR="00FA2E70">
        <w:rPr>
          <w:rFonts w:cstheme="minorHAnsi"/>
        </w:rPr>
        <w:t>.</w:t>
      </w:r>
    </w:p>
    <w:p w:rsidR="00AA68EB" w:rsidP="00AA68EB" w:rsidRDefault="00A00D02" w14:paraId="586E75C9" w14:textId="53A6F771">
      <w:pPr>
        <w:spacing w:after="120" w:line="240" w:lineRule="auto"/>
      </w:pPr>
      <w:r w:rsidRPr="002C4DEF">
        <w:rPr>
          <w:rFonts w:cstheme="minorHAnsi"/>
        </w:rPr>
        <w:t xml:space="preserve">The in-depth discussions </w:t>
      </w:r>
      <w:r w:rsidR="002C4DEF">
        <w:rPr>
          <w:rFonts w:cstheme="minorHAnsi"/>
        </w:rPr>
        <w:t xml:space="preserve">addressed in this information collection request </w:t>
      </w:r>
      <w:r w:rsidRPr="002C4DEF">
        <w:rPr>
          <w:rFonts w:cstheme="minorHAnsi"/>
        </w:rPr>
        <w:t>will further inform</w:t>
      </w:r>
      <w:r w:rsidRPr="002C4DEF" w:rsidR="006D722C">
        <w:rPr>
          <w:rFonts w:cstheme="minorHAnsi"/>
        </w:rPr>
        <w:t xml:space="preserve"> these two ongoing evaluations by providing timely information on </w:t>
      </w:r>
      <w:r w:rsidR="002C4DEF">
        <w:rPr>
          <w:rFonts w:cstheme="minorHAnsi"/>
        </w:rPr>
        <w:t xml:space="preserve">working </w:t>
      </w:r>
      <w:r w:rsidRPr="002C4DEF" w:rsidR="006D722C">
        <w:rPr>
          <w:rFonts w:cstheme="minorHAnsi"/>
        </w:rPr>
        <w:t>participants’ needs during a period of significant economic upheaval and implications</w:t>
      </w:r>
      <w:r w:rsidR="002C4DEF">
        <w:rPr>
          <w:rFonts w:cstheme="minorHAnsi"/>
        </w:rPr>
        <w:t xml:space="preserve"> of their experiences</w:t>
      </w:r>
      <w:r w:rsidRPr="002C4DEF" w:rsidR="006D722C">
        <w:rPr>
          <w:rFonts w:cstheme="minorHAnsi"/>
        </w:rPr>
        <w:t xml:space="preserve"> for </w:t>
      </w:r>
      <w:r w:rsidR="002C4DEF">
        <w:rPr>
          <w:rFonts w:cstheme="minorHAnsi"/>
        </w:rPr>
        <w:t xml:space="preserve">these </w:t>
      </w:r>
      <w:r w:rsidRPr="002C4DEF" w:rsidR="006D722C">
        <w:rPr>
          <w:rFonts w:cstheme="minorHAnsi"/>
        </w:rPr>
        <w:t>program</w:t>
      </w:r>
      <w:r w:rsidR="00470B3C">
        <w:rPr>
          <w:rFonts w:cstheme="minorHAnsi"/>
        </w:rPr>
        <w:t>s’</w:t>
      </w:r>
      <w:r w:rsidRPr="002C4DEF" w:rsidR="006D722C">
        <w:rPr>
          <w:rFonts w:cstheme="minorHAnsi"/>
        </w:rPr>
        <w:t xml:space="preserve"> design and operations. </w:t>
      </w:r>
      <w:r w:rsidR="0081768B">
        <w:rPr>
          <w:rFonts w:cstheme="minorHAnsi"/>
        </w:rPr>
        <w:t>Obtaining information and insights from the participants themselves provides an important perspective</w:t>
      </w:r>
      <w:r w:rsidR="007D682D">
        <w:rPr>
          <w:rFonts w:cstheme="minorHAnsi"/>
        </w:rPr>
        <w:t xml:space="preserve"> and authentic narrative that cannot be obtained through close-ended participant surveys. </w:t>
      </w:r>
      <w:r w:rsidR="00AA68EB">
        <w:t xml:space="preserve">The study is not intended to provide results that are representative of program participants or generalizable to the broader population of participants in programs designed to support low-wage workers. Rather, the study will provide information on a range of experiences that program participants faced during the </w:t>
      </w:r>
      <w:r w:rsidRPr="00236CB9" w:rsidR="00AA68EB">
        <w:t>PHE</w:t>
      </w:r>
      <w:r w:rsidR="00AA68EB">
        <w:t>.</w:t>
      </w:r>
    </w:p>
    <w:p w:rsidRPr="00FA6949" w:rsidR="00FA6949" w:rsidP="00121B5C" w:rsidRDefault="00FA6949" w14:paraId="30BC408B" w14:textId="33AEFA5F">
      <w:pPr>
        <w:pStyle w:val="TableTitle"/>
      </w:pPr>
      <w:r w:rsidRPr="00FA6949">
        <w:t>Table 1. Study design</w:t>
      </w:r>
    </w:p>
    <w:tbl>
      <w:tblPr>
        <w:tblStyle w:val="TableGrid"/>
        <w:tblW w:w="7825" w:type="dxa"/>
        <w:tblInd w:w="0" w:type="dxa"/>
        <w:tblLook w:val="04A0" w:firstRow="1" w:lastRow="0" w:firstColumn="1" w:lastColumn="0" w:noHBand="0" w:noVBand="1"/>
      </w:tblPr>
      <w:tblGrid>
        <w:gridCol w:w="2110"/>
        <w:gridCol w:w="3754"/>
        <w:gridCol w:w="1961"/>
      </w:tblGrid>
      <w:tr w:rsidR="00E11130" w:rsidTr="008453F2" w14:paraId="51FF2E50" w14:textId="77777777">
        <w:tc>
          <w:tcPr>
            <w:tcW w:w="2110" w:type="dxa"/>
            <w:shd w:val="clear" w:color="auto" w:fill="D9D9D9" w:themeFill="background1" w:themeFillShade="D9"/>
          </w:tcPr>
          <w:p w:rsidRPr="00BC3401" w:rsidR="00E11130" w:rsidP="00B138D7" w:rsidRDefault="00E11130" w14:paraId="750C64CA" w14:textId="77777777">
            <w:pPr>
              <w:rPr>
                <w:rFonts w:asciiTheme="minorHAnsi" w:hAnsiTheme="minorHAnsi" w:cstheme="minorHAnsi"/>
                <w:i/>
              </w:rPr>
            </w:pPr>
            <w:r w:rsidRPr="00BC3401">
              <w:rPr>
                <w:rFonts w:asciiTheme="minorHAnsi" w:hAnsiTheme="minorHAnsi" w:cstheme="minorHAnsi"/>
                <w:i/>
              </w:rPr>
              <w:t>Instrument(s)</w:t>
            </w:r>
          </w:p>
        </w:tc>
        <w:tc>
          <w:tcPr>
            <w:tcW w:w="3754" w:type="dxa"/>
            <w:shd w:val="clear" w:color="auto" w:fill="D9D9D9" w:themeFill="background1" w:themeFillShade="D9"/>
          </w:tcPr>
          <w:p w:rsidRPr="00BC3401" w:rsidR="00E11130" w:rsidP="00B138D7" w:rsidRDefault="00E11130"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961" w:type="dxa"/>
            <w:shd w:val="clear" w:color="auto" w:fill="D9D9D9" w:themeFill="background1" w:themeFillShade="D9"/>
          </w:tcPr>
          <w:p w:rsidRPr="00BC3401" w:rsidR="00E11130" w:rsidP="00B138D7" w:rsidRDefault="00E11130"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C06383" w:rsidTr="008453F2" w14:paraId="1073E5DB" w14:textId="77777777">
        <w:tc>
          <w:tcPr>
            <w:tcW w:w="2110" w:type="dxa"/>
          </w:tcPr>
          <w:p w:rsidR="00EA155B" w:rsidP="00C06383" w:rsidRDefault="00C06383" w14:paraId="5E31AC5E" w14:textId="0216E2CB">
            <w:pPr>
              <w:rPr>
                <w:rFonts w:asciiTheme="minorHAnsi" w:hAnsiTheme="minorHAnsi" w:cstheme="minorHAnsi"/>
              </w:rPr>
            </w:pPr>
            <w:r>
              <w:rPr>
                <w:rFonts w:asciiTheme="minorHAnsi" w:hAnsiTheme="minorHAnsi" w:cstheme="minorHAnsi"/>
              </w:rPr>
              <w:t xml:space="preserve">Instrument </w:t>
            </w:r>
            <w:r w:rsidR="00615CF2">
              <w:rPr>
                <w:rFonts w:asciiTheme="minorHAnsi" w:hAnsiTheme="minorHAnsi" w:cstheme="minorHAnsi"/>
              </w:rPr>
              <w:t>1</w:t>
            </w:r>
            <w:r w:rsidR="00871D4D">
              <w:rPr>
                <w:rFonts w:asciiTheme="minorHAnsi" w:hAnsiTheme="minorHAnsi" w:cstheme="minorHAnsi"/>
              </w:rPr>
              <w:t>.</w:t>
            </w:r>
            <w:r>
              <w:rPr>
                <w:rFonts w:asciiTheme="minorHAnsi" w:hAnsiTheme="minorHAnsi" w:cstheme="minorHAnsi"/>
              </w:rPr>
              <w:t xml:space="preserve"> </w:t>
            </w:r>
          </w:p>
          <w:p w:rsidRPr="00BC3401" w:rsidR="00C06383" w:rsidP="00C06383" w:rsidRDefault="00C06383" w14:paraId="50C70376" w14:textId="10EE71A5">
            <w:pPr>
              <w:rPr>
                <w:rFonts w:asciiTheme="minorHAnsi" w:hAnsiTheme="minorHAnsi" w:cstheme="minorHAnsi"/>
              </w:rPr>
            </w:pPr>
            <w:r>
              <w:rPr>
                <w:rFonts w:asciiTheme="minorHAnsi" w:hAnsiTheme="minorHAnsi" w:cstheme="minorHAnsi"/>
              </w:rPr>
              <w:t>In-depth discussion guide</w:t>
            </w:r>
          </w:p>
        </w:tc>
        <w:tc>
          <w:tcPr>
            <w:tcW w:w="3754" w:type="dxa"/>
          </w:tcPr>
          <w:p w:rsidRPr="00BC3401" w:rsidR="00C06383" w:rsidP="00C06383" w:rsidRDefault="00C06383" w14:paraId="7DDCAC37" w14:textId="6451F4D3">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2E684E">
              <w:rPr>
                <w:rFonts w:asciiTheme="minorHAnsi" w:hAnsiTheme="minorHAnsi" w:cstheme="minorHAnsi"/>
              </w:rPr>
              <w:t>4</w:t>
            </w:r>
            <w:r w:rsidR="0093382F">
              <w:rPr>
                <w:rFonts w:asciiTheme="minorHAnsi" w:hAnsiTheme="minorHAnsi" w:cstheme="minorHAnsi"/>
              </w:rPr>
              <w:t>4</w:t>
            </w:r>
          </w:p>
          <w:p w:rsidRPr="00BC3401" w:rsidR="00C06383" w:rsidP="00C06383" w:rsidRDefault="00C06383" w14:paraId="15C7BED5" w14:textId="77777777">
            <w:pPr>
              <w:rPr>
                <w:rFonts w:asciiTheme="minorHAnsi" w:hAnsiTheme="minorHAnsi" w:cstheme="minorHAnsi"/>
              </w:rPr>
            </w:pPr>
          </w:p>
          <w:p w:rsidRPr="00BC3401" w:rsidR="00C06383" w:rsidP="00C06383" w:rsidRDefault="00C06383" w14:paraId="2AF0A6CE" w14:textId="268A8535">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w:t>
            </w:r>
            <w:r w:rsidR="002A4EE1">
              <w:rPr>
                <w:rFonts w:asciiTheme="minorHAnsi" w:hAnsiTheme="minorHAnsi" w:cstheme="minorHAnsi"/>
              </w:rPr>
              <w:t xml:space="preserve"> Changes in employment related to the PHE, employer and program responses, and unmet needs</w:t>
            </w:r>
          </w:p>
          <w:p w:rsidRPr="00BC3401" w:rsidR="00C06383" w:rsidP="00C06383" w:rsidRDefault="00C06383" w14:paraId="6D3BF3DE" w14:textId="77777777">
            <w:pPr>
              <w:rPr>
                <w:rFonts w:asciiTheme="minorHAnsi" w:hAnsiTheme="minorHAnsi" w:cstheme="minorHAnsi"/>
              </w:rPr>
            </w:pPr>
          </w:p>
          <w:p w:rsidRPr="00BC3401" w:rsidR="00C06383" w:rsidP="00A37327" w:rsidRDefault="00C06383" w14:paraId="30076CFB" w14:textId="07C64A67">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2A4EE1">
              <w:rPr>
                <w:rFonts w:asciiTheme="minorHAnsi" w:hAnsiTheme="minorHAnsi" w:cstheme="minorHAnsi"/>
              </w:rPr>
              <w:t xml:space="preserve"> </w:t>
            </w:r>
            <w:r w:rsidR="00A37327">
              <w:rPr>
                <w:rFonts w:asciiTheme="minorHAnsi" w:hAnsiTheme="minorHAnsi" w:cstheme="minorHAnsi"/>
              </w:rPr>
              <w:t>To gather descriptive information on participant experiences with the PHE to inform the conduct of the evaluations and provision of technical assistance</w:t>
            </w:r>
          </w:p>
        </w:tc>
        <w:tc>
          <w:tcPr>
            <w:tcW w:w="1961" w:type="dxa"/>
          </w:tcPr>
          <w:p w:rsidRPr="00BC3401" w:rsidR="00C06383" w:rsidP="00C06383" w:rsidRDefault="00C06383" w14:paraId="27ECB13A" w14:textId="581EB5D5">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Webex audio and video conferencing</w:t>
            </w:r>
          </w:p>
          <w:p w:rsidR="00C2301D" w:rsidP="00C06383" w:rsidRDefault="00C2301D" w14:paraId="540DE71B" w14:textId="77777777">
            <w:pPr>
              <w:rPr>
                <w:rFonts w:asciiTheme="minorHAnsi" w:hAnsiTheme="minorHAnsi" w:cstheme="minorHAnsi"/>
                <w:b/>
              </w:rPr>
            </w:pPr>
          </w:p>
          <w:p w:rsidRPr="00BC3401" w:rsidR="00C06383" w:rsidP="00C06383" w:rsidRDefault="00C06383" w14:paraId="47B89D35" w14:textId="079A5A82">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EA155B">
              <w:rPr>
                <w:rFonts w:asciiTheme="minorHAnsi" w:hAnsiTheme="minorHAnsi" w:cstheme="minorHAnsi"/>
              </w:rPr>
              <w:t xml:space="preserve"> 120 minutes</w:t>
            </w:r>
          </w:p>
        </w:tc>
      </w:tr>
    </w:tbl>
    <w:p w:rsidR="004328A4" w:rsidP="00DF1291" w:rsidRDefault="004328A4" w14:paraId="6EF7AE4F" w14:textId="27A95D57">
      <w:pPr>
        <w:spacing w:after="0" w:line="240" w:lineRule="auto"/>
        <w:rPr>
          <w:i/>
        </w:rPr>
      </w:pPr>
    </w:p>
    <w:p w:rsidR="00FD5070" w:rsidP="007D0F6E" w:rsidRDefault="007D0F6E" w14:paraId="56579242" w14:textId="77777777">
      <w:pPr>
        <w:spacing w:after="120" w:line="240" w:lineRule="auto"/>
        <w:rPr>
          <w:i/>
        </w:rPr>
      </w:pPr>
      <w:r>
        <w:rPr>
          <w:i/>
        </w:rPr>
        <w:t>Other Data Sources and Uses of Information</w:t>
      </w:r>
    </w:p>
    <w:p w:rsidRPr="004328A4" w:rsidR="004328A4" w:rsidP="00C21286" w:rsidRDefault="00FD5070" w14:paraId="6B7E22CE" w14:textId="55CE88E2">
      <w:pPr>
        <w:spacing w:after="120" w:line="240" w:lineRule="auto"/>
        <w:rPr>
          <w:i/>
        </w:rPr>
      </w:pPr>
      <w:r>
        <w:rPr>
          <w:iCs/>
        </w:rPr>
        <w:t xml:space="preserve">The data from this information collection will be combined with data </w:t>
      </w:r>
      <w:bookmarkStart w:name="_Hlk45041869" w:id="16"/>
      <w:r w:rsidR="00C7492C">
        <w:rPr>
          <w:iCs/>
        </w:rPr>
        <w:t xml:space="preserve">that will be </w:t>
      </w:r>
      <w:r>
        <w:rPr>
          <w:iCs/>
        </w:rPr>
        <w:t>collected</w:t>
      </w:r>
      <w:r w:rsidR="00C7492C">
        <w:rPr>
          <w:iCs/>
        </w:rPr>
        <w:t xml:space="preserve"> under other components of the </w:t>
      </w:r>
      <w:r>
        <w:rPr>
          <w:iCs/>
        </w:rPr>
        <w:t>NextGen</w:t>
      </w:r>
      <w:r w:rsidR="00456EBA">
        <w:rPr>
          <w:iCs/>
        </w:rPr>
        <w:t xml:space="preserve"> Project</w:t>
      </w:r>
      <w:r>
        <w:rPr>
          <w:iCs/>
        </w:rPr>
        <w:t xml:space="preserve"> </w:t>
      </w:r>
      <w:r w:rsidR="00C7492C">
        <w:rPr>
          <w:iCs/>
        </w:rPr>
        <w:t xml:space="preserve">(OMB </w:t>
      </w:r>
      <w:r w:rsidR="00863EBF">
        <w:rPr>
          <w:iCs/>
        </w:rPr>
        <w:t>#</w:t>
      </w:r>
      <w:r w:rsidR="00C7492C">
        <w:rPr>
          <w:iCs/>
        </w:rPr>
        <w:t xml:space="preserve">0970-0545) </w:t>
      </w:r>
      <w:r w:rsidR="00BF2ED3">
        <w:rPr>
          <w:iCs/>
        </w:rPr>
        <w:t xml:space="preserve">and </w:t>
      </w:r>
      <w:r w:rsidR="00C7492C">
        <w:rPr>
          <w:iCs/>
        </w:rPr>
        <w:t xml:space="preserve">the </w:t>
      </w:r>
      <w:r w:rsidR="00456EBA">
        <w:rPr>
          <w:iCs/>
        </w:rPr>
        <w:t xml:space="preserve">Evaluation of Employment </w:t>
      </w:r>
      <w:r w:rsidR="00BF2ED3">
        <w:rPr>
          <w:iCs/>
        </w:rPr>
        <w:t>Coaching</w:t>
      </w:r>
      <w:r>
        <w:rPr>
          <w:iCs/>
        </w:rPr>
        <w:t xml:space="preserve"> </w:t>
      </w:r>
      <w:r w:rsidR="00235DC0">
        <w:rPr>
          <w:iCs/>
        </w:rPr>
        <w:t>(</w:t>
      </w:r>
      <w:r w:rsidRPr="00371D4B" w:rsidR="00E40AE3">
        <w:rPr>
          <w:iCs/>
        </w:rPr>
        <w:t xml:space="preserve">OMB </w:t>
      </w:r>
      <w:r w:rsidR="00863EBF">
        <w:rPr>
          <w:iCs/>
        </w:rPr>
        <w:t>#</w:t>
      </w:r>
      <w:r w:rsidRPr="00371D4B" w:rsidR="00BF2ED3">
        <w:rPr>
          <w:rFonts w:eastAsia="Times New Roman" w:cstheme="minorHAnsi"/>
        </w:rPr>
        <w:t>09</w:t>
      </w:r>
      <w:r w:rsidRPr="00ED0523" w:rsidR="00BF2ED3">
        <w:rPr>
          <w:rFonts w:eastAsia="Times New Roman" w:cstheme="minorHAnsi"/>
        </w:rPr>
        <w:t>70-0506</w:t>
      </w:r>
      <w:r w:rsidR="00E40AE3">
        <w:rPr>
          <w:iCs/>
        </w:rPr>
        <w:t xml:space="preserve">) </w:t>
      </w:r>
      <w:r>
        <w:rPr>
          <w:iCs/>
        </w:rPr>
        <w:t xml:space="preserve">to </w:t>
      </w:r>
      <w:r w:rsidR="00C7492C">
        <w:rPr>
          <w:iCs/>
        </w:rPr>
        <w:t xml:space="preserve">provide a fuller description of </w:t>
      </w:r>
      <w:r w:rsidR="009C6D63">
        <w:rPr>
          <w:iCs/>
        </w:rPr>
        <w:t>programs’ responses to the PHE</w:t>
      </w:r>
      <w:r w:rsidR="00F4403F">
        <w:rPr>
          <w:iCs/>
        </w:rPr>
        <w:t>.</w:t>
      </w:r>
      <w:r w:rsidR="00DD48E4">
        <w:rPr>
          <w:iCs/>
        </w:rPr>
        <w:t xml:space="preserve"> </w:t>
      </w:r>
      <w:r w:rsidR="00A86285">
        <w:rPr>
          <w:iCs/>
        </w:rPr>
        <w:t>A</w:t>
      </w:r>
      <w:r w:rsidR="00DD48E4">
        <w:rPr>
          <w:iCs/>
        </w:rPr>
        <w:t>dditional information regarding the analysis and use of the data from this information collection in combination with other data sources</w:t>
      </w:r>
      <w:r w:rsidR="00A86285">
        <w:rPr>
          <w:iCs/>
        </w:rPr>
        <w:t xml:space="preserve"> is presented in Supporting Statement B, section B7.</w:t>
      </w:r>
      <w:bookmarkEnd w:id="16"/>
    </w:p>
    <w:p w:rsidRPr="00121B5C" w:rsidR="007D0F6E" w:rsidP="00030FCA" w:rsidRDefault="00BD702B" w14:paraId="14276DBE" w14:textId="517D48DC">
      <w:pPr>
        <w:pStyle w:val="Heading3"/>
        <w:spacing w:after="240"/>
      </w:pPr>
      <w:bookmarkStart w:name="_Toc43899842" w:id="17"/>
      <w:r w:rsidRPr="00624DDC">
        <w:t>A3</w:t>
      </w:r>
      <w:r w:rsidR="007D0F6E">
        <w:t>.</w:t>
      </w:r>
      <w:r w:rsidR="007D0F6E">
        <w:tab/>
      </w:r>
      <w:r w:rsidRPr="007D0F6E" w:rsidR="004E5778">
        <w:t>Use of Information Technology to Reduce Burden</w:t>
      </w:r>
      <w:bookmarkEnd w:id="17"/>
    </w:p>
    <w:p w:rsidRPr="00F30696" w:rsidR="00F30696" w:rsidP="00923BE2" w:rsidRDefault="00923BE2" w14:paraId="6550F79D" w14:textId="7D8F7B3A">
      <w:pPr>
        <w:spacing w:after="0" w:line="240" w:lineRule="auto"/>
        <w:rPr>
          <w:rFonts w:eastAsia="Times New Roman" w:cstheme="minorHAnsi"/>
        </w:rPr>
      </w:pPr>
      <w:r w:rsidRPr="00923BE2">
        <w:t xml:space="preserve">The </w:t>
      </w:r>
      <w:r w:rsidR="005D02AB">
        <w:t>study</w:t>
      </w:r>
      <w:r w:rsidRPr="00923BE2">
        <w:t xml:space="preserve"> team plans to use information technology </w:t>
      </w:r>
      <w:r w:rsidR="00227F1C">
        <w:t xml:space="preserve">to reduce burden on respondents </w:t>
      </w:r>
      <w:r w:rsidRPr="00923BE2">
        <w:t>wherever possible</w:t>
      </w:r>
      <w:r>
        <w:t xml:space="preserve">. </w:t>
      </w:r>
      <w:r w:rsidR="00227F1C">
        <w:t>Information about the study (A</w:t>
      </w:r>
      <w:r w:rsidR="00C9358A">
        <w:t>ppendix</w:t>
      </w:r>
      <w:r w:rsidR="00227F1C">
        <w:t xml:space="preserve"> A</w:t>
      </w:r>
      <w:r w:rsidR="00C9358A">
        <w:t>. Study flyer</w:t>
      </w:r>
      <w:r w:rsidR="00227F1C">
        <w:t xml:space="preserve">) will be emailed to potential respondents during the recruitment phase, as possible. </w:t>
      </w:r>
      <w:r>
        <w:t xml:space="preserve">The in-depth </w:t>
      </w:r>
      <w:r w:rsidR="004272A4">
        <w:t>discussion</w:t>
      </w:r>
      <w:r>
        <w:t>s will be conducted</w:t>
      </w:r>
      <w:r w:rsidRPr="00F30696" w:rsidR="00F30696">
        <w:rPr>
          <w:rFonts w:eastAsia="Times New Roman" w:cstheme="minorHAnsi"/>
        </w:rPr>
        <w:t xml:space="preserve"> by teleconference or Web</w:t>
      </w:r>
      <w:r w:rsidR="00030FCA">
        <w:rPr>
          <w:rFonts w:eastAsia="Times New Roman" w:cstheme="minorHAnsi"/>
        </w:rPr>
        <w:t>e</w:t>
      </w:r>
      <w:r w:rsidRPr="00F30696" w:rsidR="00F30696">
        <w:rPr>
          <w:rFonts w:eastAsia="Times New Roman" w:cstheme="minorHAnsi"/>
        </w:rPr>
        <w:t xml:space="preserve">x </w:t>
      </w:r>
      <w:r w:rsidR="00227F1C">
        <w:rPr>
          <w:rFonts w:eastAsia="Times New Roman" w:cstheme="minorHAnsi"/>
        </w:rPr>
        <w:t>according to</w:t>
      </w:r>
      <w:r w:rsidRPr="00F30696" w:rsidR="00F30696">
        <w:rPr>
          <w:rFonts w:eastAsia="Times New Roman" w:cstheme="minorHAnsi"/>
        </w:rPr>
        <w:t xml:space="preserve"> </w:t>
      </w:r>
      <w:r w:rsidR="00227F1C">
        <w:rPr>
          <w:rFonts w:eastAsia="Times New Roman" w:cstheme="minorHAnsi"/>
        </w:rPr>
        <w:t>each</w:t>
      </w:r>
      <w:r w:rsidRPr="00F30696" w:rsidR="00F30696">
        <w:rPr>
          <w:rFonts w:eastAsia="Times New Roman" w:cstheme="minorHAnsi"/>
        </w:rPr>
        <w:t xml:space="preserve"> respondent</w:t>
      </w:r>
      <w:r w:rsidR="00227F1C">
        <w:rPr>
          <w:rFonts w:eastAsia="Times New Roman" w:cstheme="minorHAnsi"/>
        </w:rPr>
        <w:t>’</w:t>
      </w:r>
      <w:r w:rsidRPr="00F30696" w:rsidR="00F30696">
        <w:rPr>
          <w:rFonts w:eastAsia="Times New Roman" w:cstheme="minorHAnsi"/>
        </w:rPr>
        <w:t>s</w:t>
      </w:r>
      <w:r w:rsidR="00227F1C">
        <w:rPr>
          <w:rFonts w:eastAsia="Times New Roman" w:cstheme="minorHAnsi"/>
        </w:rPr>
        <w:t xml:space="preserve"> preference</w:t>
      </w:r>
      <w:r w:rsidRPr="00F30696" w:rsidR="00F30696">
        <w:rPr>
          <w:rFonts w:eastAsia="Times New Roman" w:cstheme="minorHAnsi"/>
        </w:rPr>
        <w:t>.</w:t>
      </w:r>
    </w:p>
    <w:p w:rsidR="00891CD9" w:rsidP="00030FCA" w:rsidRDefault="00BD702B" w14:paraId="1F639D74" w14:textId="4176EB33">
      <w:pPr>
        <w:pStyle w:val="Heading3"/>
        <w:spacing w:after="240"/>
      </w:pPr>
      <w:bookmarkStart w:name="_Toc43899843" w:id="18"/>
      <w:r w:rsidRPr="00624DDC">
        <w:t>A4</w:t>
      </w:r>
      <w:r>
        <w:t>.</w:t>
      </w:r>
      <w:r>
        <w:tab/>
      </w:r>
      <w:r w:rsidRPr="007D0F6E" w:rsidR="004E5778">
        <w:t xml:space="preserve">Use of Existing Data: </w:t>
      </w:r>
      <w:r w:rsidRPr="007D0F6E" w:rsidR="0068303E">
        <w:t>E</w:t>
      </w:r>
      <w:r w:rsidRPr="007D0F6E" w:rsidR="00CC4651">
        <w:t>fforts to</w:t>
      </w:r>
      <w:r w:rsidRPr="007D0F6E" w:rsidR="00891CD9">
        <w:t xml:space="preserve"> reduce duplication</w:t>
      </w:r>
      <w:r w:rsidRPr="007D0F6E" w:rsidR="009A3AD8">
        <w:t>,</w:t>
      </w:r>
      <w:r w:rsidRPr="007D0F6E" w:rsidR="00EA0D4F">
        <w:t xml:space="preserve"> minimize burden</w:t>
      </w:r>
      <w:r w:rsidRPr="007D0F6E" w:rsidR="009A3AD8">
        <w:t>,</w:t>
      </w:r>
      <w:r w:rsidRPr="007D0F6E" w:rsidR="00A03E3F">
        <w:t xml:space="preserve"> and</w:t>
      </w:r>
      <w:r w:rsidRPr="007D0F6E" w:rsidR="00EA0D4F">
        <w:t xml:space="preserve"> increase</w:t>
      </w:r>
      <w:r w:rsidRPr="007D0F6E" w:rsidR="00D55767">
        <w:t xml:space="preserve"> utility and</w:t>
      </w:r>
      <w:r w:rsidRPr="007D0F6E" w:rsidR="00EA0D4F">
        <w:t xml:space="preserve"> government </w:t>
      </w:r>
      <w:r w:rsidRPr="007D0F6E" w:rsidR="00591283">
        <w:t>efficiency</w:t>
      </w:r>
      <w:bookmarkEnd w:id="18"/>
    </w:p>
    <w:p w:rsidRPr="00DA6F88" w:rsidR="00DA6F88" w:rsidP="00DA6F88" w:rsidRDefault="00DA6F88" w14:paraId="7BF4696E" w14:textId="25E5BD70">
      <w:pPr>
        <w:spacing w:after="240" w:line="240" w:lineRule="auto"/>
        <w:rPr>
          <w:rFonts w:eastAsia="Times New Roman" w:cstheme="minorHAnsi"/>
        </w:rPr>
      </w:pPr>
      <w:r w:rsidRPr="00DA6F88">
        <w:rPr>
          <w:rFonts w:eastAsia="Times New Roman" w:cstheme="minorHAnsi"/>
        </w:rPr>
        <w:t xml:space="preserve">The </w:t>
      </w:r>
      <w:r w:rsidR="00E40AE3">
        <w:rPr>
          <w:rFonts w:eastAsia="Times New Roman" w:cstheme="minorHAnsi"/>
        </w:rPr>
        <w:t xml:space="preserve">data </w:t>
      </w:r>
      <w:r w:rsidR="00E61061">
        <w:rPr>
          <w:rFonts w:eastAsia="Times New Roman" w:cstheme="minorHAnsi"/>
        </w:rPr>
        <w:t>that</w:t>
      </w:r>
      <w:r w:rsidR="00E40AE3">
        <w:rPr>
          <w:rFonts w:eastAsia="Times New Roman" w:cstheme="minorHAnsi"/>
        </w:rPr>
        <w:t xml:space="preserve"> will </w:t>
      </w:r>
      <w:r w:rsidR="00E61061">
        <w:rPr>
          <w:rFonts w:eastAsia="Times New Roman" w:cstheme="minorHAnsi"/>
        </w:rPr>
        <w:t xml:space="preserve">be </w:t>
      </w:r>
      <w:r w:rsidR="00E40AE3">
        <w:rPr>
          <w:rFonts w:eastAsia="Times New Roman" w:cstheme="minorHAnsi"/>
        </w:rPr>
        <w:t>collect</w:t>
      </w:r>
      <w:r w:rsidR="00E61061">
        <w:rPr>
          <w:rFonts w:eastAsia="Times New Roman" w:cstheme="minorHAnsi"/>
        </w:rPr>
        <w:t>ed</w:t>
      </w:r>
      <w:r w:rsidR="00E40AE3">
        <w:rPr>
          <w:rFonts w:eastAsia="Times New Roman" w:cstheme="minorHAnsi"/>
        </w:rPr>
        <w:t xml:space="preserve"> via </w:t>
      </w:r>
      <w:r>
        <w:rPr>
          <w:rFonts w:eastAsia="Times New Roman" w:cstheme="minorHAnsi"/>
        </w:rPr>
        <w:t xml:space="preserve">in-depth </w:t>
      </w:r>
      <w:r w:rsidR="004272A4">
        <w:rPr>
          <w:rFonts w:eastAsia="Times New Roman" w:cstheme="minorHAnsi"/>
        </w:rPr>
        <w:t>discussion</w:t>
      </w:r>
      <w:r>
        <w:rPr>
          <w:rFonts w:eastAsia="Times New Roman" w:cstheme="minorHAnsi"/>
        </w:rPr>
        <w:t xml:space="preserve">s </w:t>
      </w:r>
      <w:r w:rsidR="00E40AE3">
        <w:rPr>
          <w:rFonts w:eastAsia="Times New Roman" w:cstheme="minorHAnsi"/>
        </w:rPr>
        <w:t>with program participants are</w:t>
      </w:r>
      <w:r w:rsidRPr="00DA6F88">
        <w:rPr>
          <w:rFonts w:eastAsia="Times New Roman" w:cstheme="minorHAnsi"/>
        </w:rPr>
        <w:t xml:space="preserve"> not available in </w:t>
      </w:r>
      <w:r w:rsidR="008D32F0">
        <w:rPr>
          <w:rFonts w:eastAsia="Times New Roman" w:cstheme="minorHAnsi"/>
        </w:rPr>
        <w:t xml:space="preserve">a </w:t>
      </w:r>
      <w:r w:rsidRPr="00DA6F88">
        <w:rPr>
          <w:rFonts w:eastAsia="Times New Roman" w:cstheme="minorHAnsi"/>
        </w:rPr>
        <w:t>comparable format elsewhere</w:t>
      </w:r>
      <w:r w:rsidR="008D32F0">
        <w:rPr>
          <w:rFonts w:eastAsia="Times New Roman" w:cstheme="minorHAnsi"/>
        </w:rPr>
        <w:t xml:space="preserve"> and are not being gathered through other sources</w:t>
      </w:r>
      <w:r w:rsidRPr="00DA6F88">
        <w:rPr>
          <w:rFonts w:eastAsia="Times New Roman" w:cstheme="minorHAnsi"/>
        </w:rPr>
        <w:t xml:space="preserve">. </w:t>
      </w:r>
    </w:p>
    <w:p w:rsidR="00B9441B" w:rsidP="00030FCA" w:rsidRDefault="00BD702B" w14:paraId="0F92E2E6" w14:textId="7DC386E7">
      <w:pPr>
        <w:pStyle w:val="Heading3"/>
        <w:spacing w:after="240"/>
      </w:pPr>
      <w:bookmarkStart w:name="_Toc43899844" w:id="19"/>
      <w:r w:rsidRPr="00624DDC">
        <w:t>A5</w:t>
      </w:r>
      <w:r>
        <w:t>.</w:t>
      </w:r>
      <w:r>
        <w:tab/>
      </w:r>
      <w:r w:rsidRPr="00721395" w:rsidR="004E5778">
        <w:t>Impact on Small Businesses</w:t>
      </w:r>
      <w:bookmarkEnd w:id="19"/>
      <w:r w:rsidR="004E5778">
        <w:t xml:space="preserve"> </w:t>
      </w:r>
    </w:p>
    <w:p w:rsidR="00B9441B" w:rsidP="00DF1291" w:rsidRDefault="00923BE2" w14:paraId="111749C1" w14:textId="6C3BFBF5">
      <w:pPr>
        <w:spacing w:after="0" w:line="240" w:lineRule="auto"/>
      </w:pPr>
      <w:r w:rsidRPr="009139B3">
        <w:t>No small businesses will be involved with this information collection.</w:t>
      </w:r>
    </w:p>
    <w:p w:rsidR="00CC4651" w:rsidP="00030FCA" w:rsidRDefault="00BD702B" w14:paraId="0B3334AC" w14:textId="7368B523">
      <w:pPr>
        <w:pStyle w:val="Heading3"/>
        <w:spacing w:after="240"/>
      </w:pPr>
      <w:bookmarkStart w:name="_Toc43899845" w:id="20"/>
      <w:r w:rsidRPr="00624DDC">
        <w:t>A6</w:t>
      </w:r>
      <w:r>
        <w:t>.</w:t>
      </w:r>
      <w:r>
        <w:tab/>
      </w:r>
      <w:r w:rsidRPr="005E3F36" w:rsidR="004E5778">
        <w:t>Consequences of Less Frequent Collection</w:t>
      </w:r>
      <w:r w:rsidR="004E5778">
        <w:t xml:space="preserve"> </w:t>
      </w:r>
      <w:bookmarkEnd w:id="20"/>
      <w:r w:rsidR="001253F4">
        <w:t xml:space="preserve"> </w:t>
      </w:r>
    </w:p>
    <w:p w:rsidRPr="00923BE2" w:rsidR="00923BE2" w:rsidP="00923BE2" w:rsidRDefault="000D7A8A" w14:paraId="092FEDE8" w14:textId="67D4EC53">
      <w:pPr>
        <w:spacing w:after="0" w:line="240" w:lineRule="auto"/>
        <w:rPr>
          <w:rFonts w:eastAsia="Times New Roman" w:cstheme="minorHAnsi"/>
        </w:rPr>
      </w:pPr>
      <w:r w:rsidRPr="009139B3">
        <w:t>This is a one-time data collection.</w:t>
      </w:r>
      <w:r>
        <w:t xml:space="preserve"> </w:t>
      </w:r>
    </w:p>
    <w:p w:rsidR="00B9441B" w:rsidP="00121B5C" w:rsidRDefault="00BD702B" w14:paraId="109190DF" w14:textId="24A5C3A1">
      <w:pPr>
        <w:pStyle w:val="Heading3"/>
      </w:pPr>
      <w:bookmarkStart w:name="_Toc43899846" w:id="21"/>
      <w:r w:rsidRPr="00624DDC">
        <w:t>A7</w:t>
      </w:r>
      <w:r>
        <w:t>.</w:t>
      </w:r>
      <w:r>
        <w:tab/>
      </w:r>
      <w:r w:rsidRPr="00834C54" w:rsidR="00B9441B">
        <w:t>Now subsumed under 2(b) above and 10 (below)</w:t>
      </w:r>
      <w:bookmarkEnd w:id="21"/>
    </w:p>
    <w:p w:rsidR="00B9441B" w:rsidP="00030FCA" w:rsidRDefault="00BD702B" w14:paraId="3B6F8604" w14:textId="28A5BD20">
      <w:pPr>
        <w:pStyle w:val="Heading3"/>
        <w:spacing w:after="240"/>
      </w:pPr>
      <w:bookmarkStart w:name="_Toc43899847" w:id="22"/>
      <w:r w:rsidRPr="00624DDC">
        <w:t>A8</w:t>
      </w:r>
      <w:r>
        <w:t>.</w:t>
      </w:r>
      <w:r>
        <w:tab/>
      </w:r>
      <w:r w:rsidRPr="00834C54" w:rsidR="00B9441B">
        <w:t>Consultation</w:t>
      </w:r>
      <w:bookmarkEnd w:id="22"/>
    </w:p>
    <w:p w:rsidRPr="00060B30" w:rsidR="00060B30" w:rsidP="00060B30" w:rsidRDefault="00060B30" w14:paraId="2F3836D2" w14:textId="77777777">
      <w:pPr>
        <w:spacing w:after="120"/>
        <w:rPr>
          <w:i/>
        </w:rPr>
      </w:pPr>
      <w:r w:rsidRPr="00060B30">
        <w:rPr>
          <w:i/>
        </w:rPr>
        <w:t>Federal Register Notice and Comments</w:t>
      </w:r>
    </w:p>
    <w:p w:rsidRPr="00C51883" w:rsidR="00855440" w:rsidP="0084560D" w:rsidRDefault="00014EDC" w14:paraId="47F2205C" w14:textId="38E18DFD">
      <w:pPr>
        <w:spacing w:after="0" w:line="240" w:lineRule="auto"/>
      </w:pPr>
      <w:bookmarkStart w:name="_Hlk43194406" w:id="23"/>
      <w:r w:rsidRPr="00371D4B">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11, 2017, Volume 82, Number 195, page 47212, and provided a sixty-day period for public comment. During the notice and comment periods, no substantive comments were received.</w:t>
      </w:r>
      <w:r w:rsidRPr="00AA67AC">
        <w:t xml:space="preserve"> </w:t>
      </w:r>
    </w:p>
    <w:bookmarkEnd w:id="23"/>
    <w:p w:rsidR="0084560D" w:rsidP="0084560D" w:rsidRDefault="0084560D" w14:paraId="45B8A552" w14:textId="77777777">
      <w:pPr>
        <w:pStyle w:val="Heading4"/>
        <w:spacing w:before="0" w:after="0"/>
        <w:rPr>
          <w:rFonts w:asciiTheme="minorHAnsi" w:hAnsiTheme="minorHAnsi" w:cstheme="minorHAnsi"/>
          <w:b w:val="0"/>
          <w:i/>
          <w:sz w:val="24"/>
          <w:szCs w:val="24"/>
        </w:rPr>
      </w:pPr>
    </w:p>
    <w:p w:rsidRPr="0084560D" w:rsidR="00060B30" w:rsidP="00030FCA" w:rsidRDefault="00060B30" w14:paraId="678F3F3E" w14:textId="76376207">
      <w:pPr>
        <w:pStyle w:val="Heading4"/>
        <w:spacing w:before="0" w:after="120"/>
        <w:rPr>
          <w:rFonts w:asciiTheme="minorHAnsi" w:hAnsiTheme="minorHAnsi" w:cstheme="minorHAnsi"/>
          <w:b w:val="0"/>
          <w:i/>
          <w:sz w:val="22"/>
          <w:szCs w:val="22"/>
        </w:rPr>
      </w:pPr>
      <w:r w:rsidRPr="0084560D">
        <w:rPr>
          <w:rFonts w:asciiTheme="minorHAnsi" w:hAnsiTheme="minorHAnsi" w:cstheme="minorHAnsi"/>
          <w:b w:val="0"/>
          <w:i/>
          <w:sz w:val="22"/>
          <w:szCs w:val="22"/>
        </w:rPr>
        <w:t>Consultation with Experts Outside of the Study</w:t>
      </w:r>
    </w:p>
    <w:p w:rsidRPr="00921AD3" w:rsidR="00414A33" w:rsidP="00030FCA" w:rsidRDefault="00E61061" w14:paraId="632055EC" w14:textId="4010E7EB">
      <w:pPr>
        <w:spacing w:after="120" w:line="240" w:lineRule="auto"/>
      </w:pPr>
      <w:r>
        <w:t>The study team</w:t>
      </w:r>
      <w:r w:rsidR="00414A33">
        <w:t xml:space="preserve"> consulted with the following individual on the design of the</w:t>
      </w:r>
      <w:r w:rsidR="002E684E">
        <w:t xml:space="preserve"> in-depth</w:t>
      </w:r>
      <w:r w:rsidR="00414A33">
        <w:t xml:space="preserve"> discussion guide:</w:t>
      </w:r>
    </w:p>
    <w:p w:rsidRPr="00921AD3" w:rsidR="00414A33" w:rsidP="004244B7" w:rsidRDefault="00414A33" w14:paraId="4777F193" w14:textId="661C71F0">
      <w:pPr>
        <w:spacing w:after="0" w:line="240" w:lineRule="auto"/>
      </w:pPr>
      <w:r w:rsidRPr="00921AD3">
        <w:t>Tanisha Tate Woodson, Ph.D.</w:t>
      </w:r>
    </w:p>
    <w:p w:rsidRPr="00481AC3" w:rsidR="00414A33" w:rsidP="004244B7" w:rsidRDefault="00414A33" w14:paraId="4E61DEEE" w14:textId="5BFAFD14">
      <w:pPr>
        <w:spacing w:after="0" w:line="240" w:lineRule="auto"/>
        <w:rPr>
          <w:bCs/>
        </w:rPr>
      </w:pPr>
      <w:bookmarkStart w:name="_Toc43899494" w:id="24"/>
      <w:r w:rsidRPr="00481AC3">
        <w:rPr>
          <w:bCs/>
        </w:rPr>
        <w:t>Research Associate</w:t>
      </w:r>
      <w:bookmarkEnd w:id="24"/>
    </w:p>
    <w:p w:rsidRPr="00A312D1" w:rsidR="00414A33" w:rsidP="004244B7" w:rsidRDefault="00414A33" w14:paraId="46CBC09B" w14:textId="466C9FEE">
      <w:pPr>
        <w:spacing w:after="0" w:line="240" w:lineRule="auto"/>
      </w:pPr>
      <w:r w:rsidRPr="00921AD3">
        <w:t>NPC Research</w:t>
      </w:r>
      <w:r w:rsidR="00630F4E">
        <w:t xml:space="preserve"> (</w:t>
      </w:r>
      <w:r w:rsidRPr="00A312D1" w:rsidR="00630F4E">
        <w:rPr>
          <w:rFonts w:ascii="Helvetica" w:hAnsi="Helvetica" w:cs="Helvetica"/>
          <w:sz w:val="20"/>
          <w:szCs w:val="20"/>
        </w:rPr>
        <w:t>Northwest Professional Consortium, Inc.)</w:t>
      </w:r>
    </w:p>
    <w:p w:rsidRPr="00921AD3" w:rsidR="00414A33" w:rsidP="004244B7" w:rsidRDefault="00414A33" w14:paraId="625BF7D0" w14:textId="4E48A980">
      <w:pPr>
        <w:spacing w:after="0" w:line="240" w:lineRule="auto"/>
      </w:pPr>
      <w:r w:rsidRPr="00921AD3">
        <w:rPr>
          <w:rFonts w:cs="Helvetica"/>
        </w:rPr>
        <w:t>975 SE Sandy Blvd., Ste. 220</w:t>
      </w:r>
      <w:r w:rsidRPr="00921AD3">
        <w:rPr>
          <w:rFonts w:cs="Helvetica"/>
        </w:rPr>
        <w:br/>
        <w:t>Portland, OR 97214</w:t>
      </w:r>
    </w:p>
    <w:p w:rsidRPr="00921AD3" w:rsidR="00414A33" w:rsidP="004244B7" w:rsidRDefault="00414A33" w14:paraId="1B13B469" w14:textId="77777777">
      <w:pPr>
        <w:pStyle w:val="NormalWeb"/>
        <w:spacing w:before="0" w:beforeAutospacing="0" w:after="0" w:afterAutospacing="0"/>
        <w:textAlignment w:val="baseline"/>
        <w:rPr>
          <w:rFonts w:cs="Helvetica" w:asciiTheme="minorHAnsi" w:hAnsiTheme="minorHAnsi"/>
          <w:color w:val="3D3935"/>
          <w:sz w:val="22"/>
          <w:szCs w:val="22"/>
        </w:rPr>
      </w:pPr>
      <w:r w:rsidRPr="00921AD3">
        <w:rPr>
          <w:rFonts w:cs="Helvetica" w:asciiTheme="minorHAnsi" w:hAnsiTheme="minorHAnsi"/>
          <w:sz w:val="22"/>
          <w:szCs w:val="22"/>
        </w:rPr>
        <w:t xml:space="preserve">Phone: (503) 243- 2436 </w:t>
      </w:r>
      <w:r w:rsidRPr="00921AD3">
        <w:rPr>
          <w:rFonts w:cs="Helvetica" w:asciiTheme="minorHAnsi" w:hAnsiTheme="minorHAnsi"/>
          <w:color w:val="3D3935"/>
          <w:sz w:val="22"/>
          <w:szCs w:val="22"/>
        </w:rPr>
        <w:t>x 118</w:t>
      </w:r>
    </w:p>
    <w:p w:rsidRPr="00921AD3" w:rsidR="00414A33" w:rsidP="004244B7" w:rsidRDefault="00414A33" w14:paraId="46B4136B" w14:textId="77777777">
      <w:pPr>
        <w:pStyle w:val="NormalWeb"/>
        <w:spacing w:before="0" w:beforeAutospacing="0" w:after="0" w:afterAutospacing="0"/>
        <w:textAlignment w:val="baseline"/>
        <w:rPr>
          <w:rFonts w:cs="Helvetica" w:asciiTheme="minorHAnsi" w:hAnsiTheme="minorHAnsi"/>
          <w:color w:val="3D3935"/>
          <w:sz w:val="22"/>
          <w:szCs w:val="22"/>
        </w:rPr>
      </w:pPr>
      <w:r w:rsidRPr="00921AD3">
        <w:rPr>
          <w:rFonts w:cs="Helvetica" w:asciiTheme="minorHAnsi" w:hAnsiTheme="minorHAnsi"/>
          <w:color w:val="3D3935"/>
          <w:sz w:val="22"/>
          <w:szCs w:val="22"/>
        </w:rPr>
        <w:t>Email: </w:t>
      </w:r>
      <w:hyperlink w:history="1" r:id="rId14">
        <w:r w:rsidRPr="00921AD3">
          <w:rPr>
            <w:rStyle w:val="Hyperlink"/>
            <w:rFonts w:cs="Helvetica" w:asciiTheme="minorHAnsi" w:hAnsiTheme="minorHAnsi"/>
            <w:color w:val="002F56"/>
            <w:sz w:val="22"/>
            <w:szCs w:val="22"/>
            <w:bdr w:val="none" w:color="auto" w:sz="0" w:space="0" w:frame="1"/>
          </w:rPr>
          <w:t>woodson@npcresearch.com</w:t>
        </w:r>
      </w:hyperlink>
    </w:p>
    <w:p w:rsidR="009A39E1" w:rsidP="00AA68EB" w:rsidRDefault="00BD702B" w14:paraId="4ADF0CCE" w14:textId="50F60419">
      <w:pPr>
        <w:pStyle w:val="Heading3"/>
        <w:spacing w:after="240"/>
      </w:pPr>
      <w:bookmarkStart w:name="_Toc43899848" w:id="25"/>
      <w:r w:rsidRPr="00624DDC">
        <w:t>A9</w:t>
      </w:r>
      <w:r>
        <w:t>.</w:t>
      </w:r>
      <w:r>
        <w:tab/>
      </w:r>
      <w:r w:rsidRPr="005B5FCC" w:rsidR="009A39E1">
        <w:t>Tokens of App</w:t>
      </w:r>
      <w:r w:rsidRPr="005B5FCC" w:rsidR="005B5FCC">
        <w:t>reciation</w:t>
      </w:r>
      <w:bookmarkEnd w:id="25"/>
    </w:p>
    <w:p w:rsidR="001832DF" w:rsidP="00030FCA" w:rsidRDefault="006C747F" w14:paraId="5B967BA7" w14:textId="61F11035">
      <w:pPr>
        <w:spacing w:after="120" w:line="240" w:lineRule="auto"/>
        <w:rPr>
          <w:rFonts w:cstheme="minorHAnsi"/>
        </w:rPr>
      </w:pPr>
      <w:r w:rsidRPr="004B5AEF">
        <w:rPr>
          <w:rFonts w:cstheme="minorHAnsi"/>
        </w:rPr>
        <w:t xml:space="preserve">Program participant </w:t>
      </w:r>
      <w:r w:rsidR="004272A4">
        <w:rPr>
          <w:rFonts w:cstheme="minorHAnsi"/>
        </w:rPr>
        <w:t>discussion</w:t>
      </w:r>
      <w:r w:rsidRPr="004B5AEF">
        <w:rPr>
          <w:rFonts w:cstheme="minorHAnsi"/>
        </w:rPr>
        <w:t xml:space="preserve"> data are not intended to be representative in a statistical sense, in that they will not be used to make statements about the prevalence of experiences in the program population. However, </w:t>
      </w:r>
      <w:r w:rsidR="004272A4">
        <w:rPr>
          <w:rFonts w:cstheme="minorHAnsi"/>
        </w:rPr>
        <w:t xml:space="preserve">within each selected </w:t>
      </w:r>
      <w:r w:rsidR="00D95A43">
        <w:rPr>
          <w:rFonts w:cstheme="minorHAnsi"/>
        </w:rPr>
        <w:t xml:space="preserve">program participating in the </w:t>
      </w:r>
      <w:r w:rsidR="004272A4">
        <w:rPr>
          <w:rFonts w:cstheme="minorHAnsi"/>
        </w:rPr>
        <w:t xml:space="preserve">NextGen </w:t>
      </w:r>
      <w:r w:rsidR="00456EBA">
        <w:rPr>
          <w:rFonts w:cstheme="minorHAnsi"/>
        </w:rPr>
        <w:t xml:space="preserve">Project </w:t>
      </w:r>
      <w:r w:rsidR="00D95A43">
        <w:rPr>
          <w:rFonts w:cstheme="minorHAnsi"/>
        </w:rPr>
        <w:t>or</w:t>
      </w:r>
      <w:r w:rsidR="00BF2ED3">
        <w:rPr>
          <w:rFonts w:cstheme="minorHAnsi"/>
        </w:rPr>
        <w:t xml:space="preserve"> </w:t>
      </w:r>
      <w:r w:rsidR="00456EBA">
        <w:rPr>
          <w:rFonts w:cstheme="minorHAnsi"/>
        </w:rPr>
        <w:t xml:space="preserve">Evaluation of Employment </w:t>
      </w:r>
      <w:r w:rsidR="00BF2ED3">
        <w:rPr>
          <w:rFonts w:cstheme="minorHAnsi"/>
        </w:rPr>
        <w:t>Coaching</w:t>
      </w:r>
      <w:r w:rsidRPr="004B5AEF">
        <w:rPr>
          <w:rFonts w:cstheme="minorHAnsi"/>
        </w:rPr>
        <w:t xml:space="preserve">, it is important to speak with participants with a range of characteristics </w:t>
      </w:r>
      <w:r w:rsidR="009A2BEF">
        <w:rPr>
          <w:rFonts w:cstheme="minorHAnsi"/>
        </w:rPr>
        <w:t xml:space="preserve">and experiences </w:t>
      </w:r>
      <w:r w:rsidRPr="004B5AEF">
        <w:rPr>
          <w:rFonts w:cstheme="minorHAnsi"/>
        </w:rPr>
        <w:t xml:space="preserve">to capture a variety of </w:t>
      </w:r>
      <w:r w:rsidR="009A2BEF">
        <w:rPr>
          <w:rFonts w:cstheme="minorHAnsi"/>
        </w:rPr>
        <w:t>perspectives on the programs</w:t>
      </w:r>
      <w:r w:rsidR="00BF2ED3">
        <w:rPr>
          <w:rFonts w:cstheme="minorHAnsi"/>
        </w:rPr>
        <w:t>’</w:t>
      </w:r>
      <w:r w:rsidR="009A2BEF">
        <w:rPr>
          <w:rFonts w:cstheme="minorHAnsi"/>
        </w:rPr>
        <w:t xml:space="preserve"> response</w:t>
      </w:r>
      <w:r w:rsidR="00BF2ED3">
        <w:rPr>
          <w:rFonts w:cstheme="minorHAnsi"/>
        </w:rPr>
        <w:t>s</w:t>
      </w:r>
      <w:r w:rsidR="009A2BEF">
        <w:rPr>
          <w:rFonts w:cstheme="minorHAnsi"/>
        </w:rPr>
        <w:t xml:space="preserve"> to the PHE and the range of needs among participants</w:t>
      </w:r>
      <w:r w:rsidRPr="004B5AEF">
        <w:rPr>
          <w:rFonts w:cstheme="minorHAnsi"/>
        </w:rPr>
        <w:t xml:space="preserve">. </w:t>
      </w:r>
      <w:bookmarkStart w:name="_Hlk44430263" w:id="26"/>
      <w:r w:rsidRPr="00A44590">
        <w:rPr>
          <w:rFonts w:cstheme="minorHAnsi"/>
        </w:rPr>
        <w:t xml:space="preserve">Without offsetting the direct costs incurred by respondents for </w:t>
      </w:r>
      <w:r w:rsidRPr="00A44590" w:rsidR="000C28A9">
        <w:rPr>
          <w:rFonts w:cstheme="minorHAnsi"/>
        </w:rPr>
        <w:t>participating in discussions</w:t>
      </w:r>
      <w:r w:rsidRPr="00A44590">
        <w:rPr>
          <w:rFonts w:cstheme="minorHAnsi"/>
        </w:rPr>
        <w:t xml:space="preserve">, such as arranging child care, the </w:t>
      </w:r>
      <w:r w:rsidRPr="00A44590" w:rsidR="005D02AB">
        <w:rPr>
          <w:rFonts w:cstheme="minorHAnsi"/>
        </w:rPr>
        <w:t>study</w:t>
      </w:r>
      <w:r w:rsidRPr="00A44590">
        <w:rPr>
          <w:rFonts w:cstheme="minorHAnsi"/>
        </w:rPr>
        <w:t xml:space="preserve"> team increases the risk that only those individuals </w:t>
      </w:r>
      <w:r w:rsidRPr="00A44590" w:rsidR="005F7FB2">
        <w:rPr>
          <w:rFonts w:cstheme="minorHAnsi"/>
        </w:rPr>
        <w:t xml:space="preserve">who </w:t>
      </w:r>
      <w:r w:rsidRPr="00A44590" w:rsidR="00456EBA">
        <w:rPr>
          <w:rFonts w:cstheme="minorHAnsi"/>
        </w:rPr>
        <w:t>can</w:t>
      </w:r>
      <w:r w:rsidRPr="00A44590">
        <w:rPr>
          <w:rFonts w:cstheme="minorHAnsi"/>
        </w:rPr>
        <w:t xml:space="preserve"> overcome the financial barriers </w:t>
      </w:r>
      <w:r w:rsidRPr="00A44590" w:rsidR="000C28A9">
        <w:rPr>
          <w:rFonts w:cstheme="minorHAnsi"/>
        </w:rPr>
        <w:t xml:space="preserve">or </w:t>
      </w:r>
      <w:r w:rsidRPr="00A44590" w:rsidR="005F7FB2">
        <w:rPr>
          <w:rFonts w:cstheme="minorHAnsi"/>
        </w:rPr>
        <w:t xml:space="preserve">who </w:t>
      </w:r>
      <w:r w:rsidRPr="00A44590" w:rsidR="000C28A9">
        <w:rPr>
          <w:rFonts w:cstheme="minorHAnsi"/>
        </w:rPr>
        <w:t xml:space="preserve">are not currently working </w:t>
      </w:r>
      <w:r w:rsidRPr="00A44590">
        <w:rPr>
          <w:rFonts w:cstheme="minorHAnsi"/>
        </w:rPr>
        <w:t xml:space="preserve">will participate in the study, affecting the quality </w:t>
      </w:r>
      <w:r w:rsidRPr="00A44590" w:rsidR="00BF2ED3">
        <w:rPr>
          <w:rFonts w:cstheme="minorHAnsi"/>
        </w:rPr>
        <w:t xml:space="preserve">and completeness </w:t>
      </w:r>
      <w:r w:rsidRPr="00A44590">
        <w:rPr>
          <w:rFonts w:cstheme="minorHAnsi"/>
        </w:rPr>
        <w:t>of the resulting data and insights.</w:t>
      </w:r>
      <w:r w:rsidRPr="004B5AEF">
        <w:rPr>
          <w:rFonts w:cstheme="minorHAnsi"/>
        </w:rPr>
        <w:t xml:space="preserve"> </w:t>
      </w:r>
      <w:bookmarkEnd w:id="26"/>
    </w:p>
    <w:p w:rsidR="00A44590" w:rsidP="00030FCA" w:rsidRDefault="00A44590" w14:paraId="12C5DB21" w14:textId="2A480535">
      <w:pPr>
        <w:spacing w:after="120" w:line="240" w:lineRule="auto"/>
        <w:rPr>
          <w:rFonts w:cstheme="minorHAnsi"/>
        </w:rPr>
      </w:pPr>
      <w:r w:rsidRPr="00A44590">
        <w:rPr>
          <w:rFonts w:cstheme="minorHAnsi"/>
        </w:rPr>
        <w:t xml:space="preserve">To offset costs of participation in the 120-minute interviews, the study team will offer program participants a $60 gift card to Walmart, Target, or Amazon. </w:t>
      </w:r>
      <w:r w:rsidR="00BA1790">
        <w:rPr>
          <w:rFonts w:cstheme="minorHAnsi"/>
        </w:rPr>
        <w:t xml:space="preserve">An explanation of this token of appreciation will be provided during the initial outreach call to program participants, and again at the beginning of the scheduled interview. </w:t>
      </w:r>
      <w:r w:rsidRPr="001E0ABE">
        <w:rPr>
          <w:rFonts w:eastAsia="Times New Roman" w:cstheme="minorHAnsi"/>
          <w:color w:val="000000" w:themeColor="text1"/>
        </w:rPr>
        <w:t xml:space="preserve">This </w:t>
      </w:r>
      <w:r>
        <w:rPr>
          <w:rFonts w:eastAsia="Times New Roman" w:cstheme="minorHAnsi"/>
          <w:color w:val="000000" w:themeColor="text1"/>
        </w:rPr>
        <w:t xml:space="preserve">token of appreciation </w:t>
      </w:r>
      <w:r w:rsidRPr="001E0ABE">
        <w:rPr>
          <w:rFonts w:eastAsia="Times New Roman" w:cstheme="minorHAnsi"/>
          <w:color w:val="000000" w:themeColor="text1"/>
        </w:rPr>
        <w:t xml:space="preserve">is modeled on another ACF study entitled Parents and Children Together (PACT). Respondents (who were low-income fathers) received a $60 gift card for a 2-hour in-depth interview (OMB </w:t>
      </w:r>
      <w:r w:rsidR="00D95A43">
        <w:rPr>
          <w:rFonts w:eastAsia="Times New Roman" w:cstheme="minorHAnsi"/>
          <w:color w:val="000000" w:themeColor="text1"/>
        </w:rPr>
        <w:t>#</w:t>
      </w:r>
      <w:r w:rsidRPr="001E0ABE">
        <w:rPr>
          <w:rFonts w:eastAsia="Times New Roman" w:cstheme="minorHAnsi"/>
          <w:color w:val="000000" w:themeColor="text1"/>
        </w:rPr>
        <w:t>0970-0403). The PACT study observed overall response rates of 88 and 72 percent for the two waves of interviews, respectively.</w:t>
      </w:r>
      <w:r w:rsidRPr="00A44590">
        <w:rPr>
          <w:rFonts w:cstheme="minorHAnsi"/>
        </w:rPr>
        <w:t xml:space="preserve">  </w:t>
      </w:r>
    </w:p>
    <w:p w:rsidRPr="00A44590" w:rsidR="002560D7" w:rsidP="00030FCA" w:rsidRDefault="006C747F" w14:paraId="144C58E3" w14:textId="1E431385">
      <w:pPr>
        <w:spacing w:after="120" w:line="240" w:lineRule="auto"/>
        <w:rPr>
          <w:rFonts w:cstheme="minorHAnsi"/>
        </w:rPr>
      </w:pPr>
      <w:r w:rsidRPr="004B5AEF">
        <w:rPr>
          <w:rFonts w:cstheme="minorHAnsi"/>
        </w:rPr>
        <w:t xml:space="preserve">The token of appreciation will be </w:t>
      </w:r>
      <w:r w:rsidR="000C28A9">
        <w:rPr>
          <w:rFonts w:cstheme="minorHAnsi"/>
        </w:rPr>
        <w:t>emailed to those with access to email</w:t>
      </w:r>
      <w:r w:rsidRPr="004B5AEF">
        <w:rPr>
          <w:rFonts w:cstheme="minorHAnsi"/>
        </w:rPr>
        <w:t xml:space="preserve"> </w:t>
      </w:r>
      <w:r w:rsidR="00A30F56">
        <w:rPr>
          <w:rFonts w:cstheme="minorHAnsi"/>
        </w:rPr>
        <w:t xml:space="preserve">upon completion of </w:t>
      </w:r>
      <w:r w:rsidRPr="004B5AEF">
        <w:rPr>
          <w:rFonts w:cstheme="minorHAnsi"/>
        </w:rPr>
        <w:t xml:space="preserve">the </w:t>
      </w:r>
      <w:r w:rsidR="000C28A9">
        <w:rPr>
          <w:rFonts w:cstheme="minorHAnsi"/>
        </w:rPr>
        <w:t>discussion</w:t>
      </w:r>
      <w:r w:rsidR="005F7FB2">
        <w:rPr>
          <w:rFonts w:cstheme="minorHAnsi"/>
        </w:rPr>
        <w:t xml:space="preserve">; gift cards </w:t>
      </w:r>
      <w:r w:rsidR="00E61061">
        <w:rPr>
          <w:rFonts w:cstheme="minorHAnsi"/>
        </w:rPr>
        <w:t>will be mailed to respondents without access to email</w:t>
      </w:r>
      <w:r w:rsidRPr="004B5AEF">
        <w:rPr>
          <w:rFonts w:cstheme="minorHAnsi"/>
        </w:rPr>
        <w:t xml:space="preserve">. </w:t>
      </w:r>
    </w:p>
    <w:p w:rsidR="007C7B4B" w:rsidP="00030FCA" w:rsidRDefault="00BD702B" w14:paraId="50697237" w14:textId="0229A4F6">
      <w:pPr>
        <w:pStyle w:val="Heading3"/>
        <w:spacing w:after="240"/>
      </w:pPr>
      <w:bookmarkStart w:name="_Toc43899849" w:id="27"/>
      <w:r w:rsidRPr="00624DDC">
        <w:t>A10</w:t>
      </w:r>
      <w:r>
        <w:t>.</w:t>
      </w:r>
      <w:r>
        <w:tab/>
      </w:r>
      <w:r w:rsidRPr="005B5FCC" w:rsidR="002A41C6">
        <w:t xml:space="preserve">Privacy:  </w:t>
      </w:r>
      <w:r w:rsidRPr="005B5FCC" w:rsidR="00FB5BF6">
        <w:t>Procedures to p</w:t>
      </w:r>
      <w:r w:rsidRPr="005B5FCC" w:rsidR="004B75AC">
        <w:t xml:space="preserve">rotect </w:t>
      </w:r>
      <w:r w:rsidRPr="005B5FCC" w:rsidR="00FB5BF6">
        <w:t>p</w:t>
      </w:r>
      <w:r w:rsidRPr="005B5FCC" w:rsidR="00083227">
        <w:t>rivacy</w:t>
      </w:r>
      <w:r w:rsidRPr="005B5FCC" w:rsidR="004B75AC">
        <w:t xml:space="preserve"> of </w:t>
      </w:r>
      <w:r w:rsidRPr="005B5FCC" w:rsidR="00FB5BF6">
        <w:t>i</w:t>
      </w:r>
      <w:r w:rsidRPr="005B5FCC" w:rsidR="004B75AC">
        <w:t>nformation</w:t>
      </w:r>
      <w:r w:rsidRPr="005B5FCC" w:rsidR="00FB5BF6">
        <w:t>, while maximizing data sharing</w:t>
      </w:r>
      <w:bookmarkEnd w:id="27"/>
    </w:p>
    <w:p w:rsidR="00CB57CE" w:rsidP="00CB57CE" w:rsidRDefault="00CB57CE" w14:paraId="6433E3BC" w14:textId="584A6F56">
      <w:pPr>
        <w:spacing w:after="120" w:line="240" w:lineRule="auto"/>
        <w:rPr>
          <w:i/>
        </w:rPr>
      </w:pPr>
      <w:r>
        <w:rPr>
          <w:i/>
        </w:rPr>
        <w:t>Personally Identifiable Information</w:t>
      </w:r>
    </w:p>
    <w:p w:rsidRPr="00D02506" w:rsidR="00D02506" w:rsidP="00CE2C8E" w:rsidRDefault="00E61061" w14:paraId="65086EFF" w14:textId="22EAFA8E">
      <w:pPr>
        <w:spacing w:after="120" w:line="240" w:lineRule="auto"/>
        <w:rPr>
          <w:rFonts w:eastAsia="Times New Roman" w:cstheme="minorHAnsi"/>
        </w:rPr>
      </w:pPr>
      <w:bookmarkStart w:name="_Hlk44877446" w:id="28"/>
      <w:r>
        <w:rPr>
          <w:rFonts w:eastAsia="Times New Roman" w:cstheme="minorHAnsi"/>
        </w:rPr>
        <w:t>I</w:t>
      </w:r>
      <w:r w:rsidR="00D02506">
        <w:rPr>
          <w:rFonts w:eastAsia="Times New Roman" w:cstheme="minorHAnsi"/>
        </w:rPr>
        <w:t>ndividuals’ n</w:t>
      </w:r>
      <w:r w:rsidRPr="00D02506" w:rsidR="00D02506">
        <w:rPr>
          <w:rFonts w:eastAsia="Times New Roman" w:cstheme="minorHAnsi"/>
        </w:rPr>
        <w:t xml:space="preserve">ames and telephone numbers </w:t>
      </w:r>
      <w:r>
        <w:rPr>
          <w:rFonts w:eastAsia="Times New Roman" w:cstheme="minorHAnsi"/>
        </w:rPr>
        <w:t xml:space="preserve">will be collected </w:t>
      </w:r>
      <w:r w:rsidRPr="00D02506" w:rsidR="00D02506">
        <w:rPr>
          <w:rFonts w:eastAsia="Times New Roman" w:cstheme="minorHAnsi"/>
        </w:rPr>
        <w:t>during study recruitmen</w:t>
      </w:r>
      <w:r w:rsidR="00D02506">
        <w:rPr>
          <w:rFonts w:eastAsia="Times New Roman" w:cstheme="minorHAnsi"/>
        </w:rPr>
        <w:t xml:space="preserve">t for use </w:t>
      </w:r>
      <w:r w:rsidR="005F7FB2">
        <w:rPr>
          <w:rFonts w:eastAsia="Times New Roman" w:cstheme="minorHAnsi"/>
        </w:rPr>
        <w:t xml:space="preserve">in </w:t>
      </w:r>
      <w:r w:rsidR="00D02506">
        <w:rPr>
          <w:rFonts w:eastAsia="Times New Roman" w:cstheme="minorHAnsi"/>
        </w:rPr>
        <w:t xml:space="preserve">scheduling and conducting the in-depth </w:t>
      </w:r>
      <w:r w:rsidR="005F7FB2">
        <w:rPr>
          <w:rFonts w:eastAsia="Times New Roman" w:cstheme="minorHAnsi"/>
        </w:rPr>
        <w:t>discussion</w:t>
      </w:r>
      <w:r w:rsidR="00D02506">
        <w:rPr>
          <w:rFonts w:eastAsia="Times New Roman" w:cstheme="minorHAnsi"/>
        </w:rPr>
        <w:t xml:space="preserve">s. </w:t>
      </w:r>
      <w:r w:rsidR="004D254A">
        <w:rPr>
          <w:rFonts w:eastAsia="Times New Roman" w:cstheme="minorHAnsi"/>
        </w:rPr>
        <w:t xml:space="preserve">The </w:t>
      </w:r>
      <w:r w:rsidR="00EB2EB5">
        <w:rPr>
          <w:rFonts w:eastAsia="Times New Roman" w:cstheme="minorHAnsi"/>
        </w:rPr>
        <w:t xml:space="preserve">toll-free phone line </w:t>
      </w:r>
      <w:r w:rsidR="004D254A">
        <w:rPr>
          <w:rFonts w:eastAsia="Times New Roman" w:cstheme="minorHAnsi"/>
        </w:rPr>
        <w:t xml:space="preserve">available to potential respondents to express their interest in participating in the study and for scheduling interviews </w:t>
      </w:r>
      <w:r w:rsidR="00EB2EB5">
        <w:rPr>
          <w:rFonts w:eastAsia="Times New Roman" w:cstheme="minorHAnsi"/>
        </w:rPr>
        <w:t xml:space="preserve">will be set up with a secure voice mailbox. Phone calls will be directed </w:t>
      </w:r>
      <w:r w:rsidR="004D254A">
        <w:rPr>
          <w:rFonts w:eastAsia="Times New Roman" w:cstheme="minorHAnsi"/>
        </w:rPr>
        <w:t xml:space="preserve">only to </w:t>
      </w:r>
      <w:r w:rsidR="00EB2EB5">
        <w:rPr>
          <w:rFonts w:eastAsia="Times New Roman" w:cstheme="minorHAnsi"/>
        </w:rPr>
        <w:t>designated project staf</w:t>
      </w:r>
      <w:r w:rsidR="00A73AEB">
        <w:rPr>
          <w:rFonts w:eastAsia="Times New Roman" w:cstheme="minorHAnsi"/>
        </w:rPr>
        <w:t>f who are responsible for schedulin</w:t>
      </w:r>
      <w:r w:rsidR="00A73AEB">
        <w:t xml:space="preserve">g the calls. </w:t>
      </w:r>
      <w:r w:rsidRPr="00C85E1E" w:rsidR="00A73AEB">
        <w:t>If the phone goes unanswered, it will be diverted to the secure voice mailbox</w:t>
      </w:r>
      <w:r w:rsidR="00A73AEB">
        <w:t xml:space="preserve"> where </w:t>
      </w:r>
      <w:r w:rsidR="001453B2">
        <w:t>interested participants will be asked to leav</w:t>
      </w:r>
      <w:r w:rsidR="00A312D1">
        <w:t xml:space="preserve">e their name and phone number. </w:t>
      </w:r>
      <w:r w:rsidR="001453B2">
        <w:t xml:space="preserve">The messages are password protected and interview schedulers will </w:t>
      </w:r>
      <w:r w:rsidRPr="00A73AEB" w:rsidR="00A73AEB">
        <w:rPr>
          <w:rFonts w:eastAsia="Times New Roman" w:cstheme="minorHAnsi"/>
        </w:rPr>
        <w:t>log message</w:t>
      </w:r>
      <w:r w:rsidR="001453B2">
        <w:rPr>
          <w:rFonts w:eastAsia="Times New Roman" w:cstheme="minorHAnsi"/>
        </w:rPr>
        <w:t>s</w:t>
      </w:r>
      <w:r w:rsidRPr="00A73AEB" w:rsidR="00A73AEB">
        <w:rPr>
          <w:rFonts w:eastAsia="Times New Roman" w:cstheme="minorHAnsi"/>
        </w:rPr>
        <w:t xml:space="preserve"> in a file on the project’s secure drive and then delete it from voicemail. </w:t>
      </w:r>
      <w:r w:rsidR="001453B2">
        <w:rPr>
          <w:rFonts w:eastAsia="Times New Roman" w:cstheme="minorHAnsi"/>
        </w:rPr>
        <w:t>Messages are overwritten</w:t>
      </w:r>
      <w:r w:rsidR="0093382F">
        <w:rPr>
          <w:rFonts w:eastAsia="Times New Roman" w:cstheme="minorHAnsi"/>
        </w:rPr>
        <w:t xml:space="preserve"> three times </w:t>
      </w:r>
      <w:r w:rsidR="001453B2">
        <w:rPr>
          <w:rFonts w:eastAsia="Times New Roman" w:cstheme="minorHAnsi"/>
        </w:rPr>
        <w:t>when they are deleted and cannot be forwarded or converted into emails.</w:t>
      </w:r>
      <w:r w:rsidRPr="00A73AEB" w:rsidR="00A73AEB">
        <w:rPr>
          <w:rFonts w:eastAsia="Times New Roman" w:cstheme="minorHAnsi"/>
        </w:rPr>
        <w:t xml:space="preserve"> </w:t>
      </w:r>
      <w:r w:rsidR="00D02506">
        <w:rPr>
          <w:rFonts w:eastAsia="Times New Roman" w:cstheme="minorHAnsi"/>
        </w:rPr>
        <w:t>I</w:t>
      </w:r>
      <w:r w:rsidRPr="00D02506" w:rsidR="00D02506">
        <w:rPr>
          <w:rFonts w:eastAsia="Times New Roman" w:cstheme="minorHAnsi"/>
        </w:rPr>
        <w:t>nformation will not be maintained in a paper or electronic system from which it is actually or directly retrieved by an individual’s personal identifier.</w:t>
      </w:r>
    </w:p>
    <w:bookmarkEnd w:id="28"/>
    <w:p w:rsidR="002560D7" w:rsidP="00CB57CE" w:rsidRDefault="002560D7" w14:paraId="28D37A40" w14:textId="7557B9D2">
      <w:pPr>
        <w:spacing w:after="120" w:line="240" w:lineRule="auto"/>
        <w:rPr>
          <w:i/>
        </w:rPr>
      </w:pPr>
      <w:r>
        <w:rPr>
          <w:i/>
        </w:rPr>
        <w:t>Assurances of Privacy</w:t>
      </w:r>
    </w:p>
    <w:p w:rsidRPr="009C1143" w:rsidR="00A92DD6" w:rsidP="00C803D3" w:rsidRDefault="00A92DD6" w14:paraId="0A1AFE98" w14:textId="35A33311">
      <w:pPr>
        <w:spacing w:after="120" w:line="240" w:lineRule="auto"/>
        <w:rPr>
          <w:rFonts w:eastAsia="Times New Roman" w:cstheme="minorHAnsi"/>
        </w:rPr>
      </w:pPr>
      <w:r w:rsidRPr="009C1143">
        <w:rPr>
          <w:rFonts w:eastAsia="Times New Roman" w:cstheme="minorHAnsi"/>
        </w:rPr>
        <w:t xml:space="preserve">Mathematica will protect respondents’ privacy to the extent permitted by law and will comply with all Federal and departmental regulations for private information. </w:t>
      </w:r>
      <w:r w:rsidRPr="009C1143" w:rsidDel="004668FF">
        <w:rPr>
          <w:rFonts w:eastAsia="Times New Roman" w:cstheme="minorHAnsi"/>
        </w:rPr>
        <w:t xml:space="preserve">Mathematica has developed a data safety and monitoring plan that assesses all protections of respondents’ PII. </w:t>
      </w:r>
      <w:r w:rsidRPr="009C1143">
        <w:rPr>
          <w:rFonts w:eastAsia="Times New Roman" w:cstheme="minorHAnsi"/>
        </w:rPr>
        <w:t xml:space="preserve">Mathematica will ensure that its </w:t>
      </w:r>
      <w:r w:rsidR="00A019F9">
        <w:rPr>
          <w:rFonts w:eastAsia="Times New Roman" w:cstheme="minorHAnsi"/>
        </w:rPr>
        <w:t>staff</w:t>
      </w:r>
      <w:r w:rsidRPr="009C1143">
        <w:rPr>
          <w:rFonts w:eastAsia="Times New Roman" w:cstheme="minorHAnsi"/>
        </w:rPr>
        <w:t xml:space="preserve"> who perform work </w:t>
      </w:r>
      <w:r w:rsidR="00A019F9">
        <w:rPr>
          <w:rFonts w:eastAsia="Times New Roman" w:cstheme="minorHAnsi"/>
        </w:rPr>
        <w:t>on this information collection</w:t>
      </w:r>
      <w:r w:rsidRPr="009C1143">
        <w:rPr>
          <w:rFonts w:eastAsia="Times New Roman" w:cstheme="minorHAnsi"/>
        </w:rPr>
        <w:t xml:space="preserve"> are trained on data privacy issues </w:t>
      </w:r>
      <w:r w:rsidR="00653EFB">
        <w:rPr>
          <w:rFonts w:eastAsia="Times New Roman" w:cstheme="minorHAnsi"/>
        </w:rPr>
        <w:t xml:space="preserve">and procedures </w:t>
      </w:r>
      <w:r w:rsidRPr="009C1143">
        <w:rPr>
          <w:rFonts w:eastAsia="Times New Roman" w:cstheme="minorHAnsi"/>
        </w:rPr>
        <w:t xml:space="preserve">and comply with the above requirements. All study staff with access to PII will receive study-specific training on (1) limitations on disclosure; (2) safeguarding the physical work environment; and (3) storing, transmitting, and destroying data securely. </w:t>
      </w:r>
    </w:p>
    <w:p w:rsidR="00A92DD6" w:rsidP="00C803D3" w:rsidRDefault="00A92DD6" w14:paraId="5C20A328" w14:textId="0E92E87C">
      <w:pPr>
        <w:spacing w:after="120" w:line="240" w:lineRule="auto"/>
        <w:rPr>
          <w:rFonts w:eastAsia="Times New Roman" w:cstheme="minorHAnsi"/>
        </w:rPr>
      </w:pPr>
      <w:r w:rsidRPr="009C1143">
        <w:rPr>
          <w:rFonts w:eastAsia="Times New Roman" w:cstheme="minorHAnsi"/>
        </w:rPr>
        <w:t xml:space="preserve">Respondents will be informed of all planned uses of data, that their participation is voluntary, and that their information will be kept private to the extent permitted by law. </w:t>
      </w:r>
      <w:r w:rsidR="00915188">
        <w:rPr>
          <w:rFonts w:cs="Arial"/>
        </w:rPr>
        <w:t>W</w:t>
      </w:r>
      <w:r w:rsidRPr="00034D7F" w:rsidR="00915188">
        <w:rPr>
          <w:rFonts w:cs="Arial"/>
        </w:rPr>
        <w:t xml:space="preserve">ith consent from </w:t>
      </w:r>
      <w:r w:rsidR="00915188">
        <w:rPr>
          <w:rFonts w:cs="Arial"/>
        </w:rPr>
        <w:t>respondents</w:t>
      </w:r>
      <w:r w:rsidRPr="00034D7F" w:rsidR="00915188">
        <w:rPr>
          <w:rFonts w:cs="Arial"/>
        </w:rPr>
        <w:t>, discussions will be audio recorded and transcribed</w:t>
      </w:r>
      <w:r w:rsidR="00915188">
        <w:rPr>
          <w:rFonts w:cs="Arial"/>
        </w:rPr>
        <w:t xml:space="preserve"> to facilitate analysis.</w:t>
      </w:r>
      <w:r w:rsidRPr="00AA6F12" w:rsidDel="0097269D" w:rsidR="00AA6F12">
        <w:rPr>
          <w:rFonts w:eastAsia="Times New Roman" w:cstheme="minorHAnsi"/>
        </w:rPr>
        <w:t xml:space="preserve"> </w:t>
      </w:r>
      <w:r w:rsidRPr="00921AD3" w:rsidDel="0097269D" w:rsidR="00AA6F12">
        <w:rPr>
          <w:rFonts w:eastAsia="Times New Roman" w:cstheme="minorHAnsi"/>
        </w:rPr>
        <w:t xml:space="preserve">Discussion transcripts will not be shared by the </w:t>
      </w:r>
      <w:r w:rsidR="005D02AB">
        <w:rPr>
          <w:rFonts w:eastAsia="Times New Roman" w:cstheme="minorHAnsi"/>
        </w:rPr>
        <w:t>study</w:t>
      </w:r>
      <w:r w:rsidRPr="00921AD3" w:rsidDel="0097269D" w:rsidR="00AA6F12">
        <w:rPr>
          <w:rFonts w:eastAsia="Times New Roman" w:cstheme="minorHAnsi"/>
        </w:rPr>
        <w:t xml:space="preserve"> team with ACF or anyone else outside of the </w:t>
      </w:r>
      <w:r w:rsidR="005D02AB">
        <w:rPr>
          <w:rFonts w:eastAsia="Times New Roman" w:cstheme="minorHAnsi"/>
        </w:rPr>
        <w:t>study</w:t>
      </w:r>
      <w:r w:rsidRPr="00921AD3" w:rsidDel="0097269D" w:rsidR="00AA6F12">
        <w:rPr>
          <w:rFonts w:eastAsia="Times New Roman" w:cstheme="minorHAnsi"/>
        </w:rPr>
        <w:t xml:space="preserve"> team, except as required by law.</w:t>
      </w:r>
    </w:p>
    <w:p w:rsidRPr="009C1143" w:rsidR="009C1143" w:rsidP="002560D7" w:rsidRDefault="00A92DD6" w14:paraId="081592F4" w14:textId="55DB62EC">
      <w:pPr>
        <w:spacing w:after="120" w:line="240" w:lineRule="auto"/>
        <w:rPr>
          <w:rFonts w:eastAsia="Times New Roman" w:cstheme="minorHAnsi"/>
        </w:rPr>
      </w:pPr>
      <w:bookmarkStart w:name="_Hlk44509793" w:id="29"/>
      <w:r w:rsidRPr="009C1143">
        <w:rPr>
          <w:rFonts w:cstheme="minorHAnsi"/>
        </w:rPr>
        <w:t xml:space="preserve">The </w:t>
      </w:r>
      <w:r w:rsidR="009A2619">
        <w:rPr>
          <w:rFonts w:cstheme="minorHAnsi"/>
        </w:rPr>
        <w:t>study team</w:t>
      </w:r>
      <w:r w:rsidRPr="009C1143">
        <w:rPr>
          <w:rFonts w:cstheme="minorHAnsi"/>
        </w:rPr>
        <w:t xml:space="preserve"> </w:t>
      </w:r>
      <w:r w:rsidR="009A2619">
        <w:rPr>
          <w:rFonts w:cstheme="minorHAnsi"/>
        </w:rPr>
        <w:t xml:space="preserve">sought and received </w:t>
      </w:r>
      <w:r w:rsidRPr="009C1143">
        <w:rPr>
          <w:rFonts w:cstheme="minorHAnsi"/>
        </w:rPr>
        <w:t xml:space="preserve">Institutional Review Board (IRB) </w:t>
      </w:r>
      <w:r w:rsidR="00BD3BC4">
        <w:rPr>
          <w:rFonts w:cstheme="minorHAnsi"/>
        </w:rPr>
        <w:t xml:space="preserve">expedited </w:t>
      </w:r>
      <w:r w:rsidRPr="009C1143">
        <w:rPr>
          <w:rFonts w:cstheme="minorHAnsi"/>
        </w:rPr>
        <w:t xml:space="preserve">approval </w:t>
      </w:r>
      <w:r w:rsidR="009A2619">
        <w:rPr>
          <w:rFonts w:cstheme="minorHAnsi"/>
        </w:rPr>
        <w:t xml:space="preserve">for this </w:t>
      </w:r>
      <w:r w:rsidR="009365EA">
        <w:rPr>
          <w:rFonts w:cstheme="minorHAnsi"/>
        </w:rPr>
        <w:t xml:space="preserve">information collection </w:t>
      </w:r>
      <w:r w:rsidRPr="009C1143">
        <w:rPr>
          <w:rFonts w:cstheme="minorHAnsi"/>
        </w:rPr>
        <w:t>from the Health Media Lab IRB</w:t>
      </w:r>
      <w:r w:rsidR="00474FA4">
        <w:rPr>
          <w:rFonts w:cstheme="minorHAnsi"/>
        </w:rPr>
        <w:t xml:space="preserve"> on June 30, 2020</w:t>
      </w:r>
      <w:r w:rsidR="009A2619">
        <w:rPr>
          <w:rFonts w:cstheme="minorHAnsi"/>
        </w:rPr>
        <w:t xml:space="preserve">. </w:t>
      </w:r>
    </w:p>
    <w:bookmarkEnd w:id="29"/>
    <w:p w:rsidR="002560D7" w:rsidP="002560D7" w:rsidRDefault="002560D7" w14:paraId="2490F478" w14:textId="033AF6AA">
      <w:pPr>
        <w:spacing w:after="120" w:line="240" w:lineRule="auto"/>
        <w:rPr>
          <w:i/>
        </w:rPr>
      </w:pPr>
      <w:r>
        <w:rPr>
          <w:i/>
        </w:rPr>
        <w:t>Data Security and Monitoring</w:t>
      </w:r>
    </w:p>
    <w:p w:rsidR="00AA6F12" w:rsidP="00CE2C8E" w:rsidRDefault="00AA6F12" w14:paraId="1E9ADA3C" w14:textId="258D9FE0">
      <w:pPr>
        <w:spacing w:after="120" w:line="240" w:lineRule="auto"/>
        <w:rPr>
          <w:rFonts w:cstheme="minorHAnsi"/>
        </w:rPr>
      </w:pPr>
      <w:r w:rsidRPr="008A1C41" w:rsidDel="004668FF">
        <w:rPr>
          <w:rFonts w:cstheme="minorHAnsi"/>
        </w:rPr>
        <w:t xml:space="preserve">All </w:t>
      </w:r>
      <w:r w:rsidR="005D02AB">
        <w:rPr>
          <w:rFonts w:cstheme="minorHAnsi"/>
        </w:rPr>
        <w:t>study</w:t>
      </w:r>
      <w:r w:rsidRPr="008A1C41" w:rsidDel="004668FF">
        <w:rPr>
          <w:rFonts w:cstheme="minorHAnsi"/>
        </w:rPr>
        <w:t xml:space="preserve"> team </w:t>
      </w:r>
      <w:r w:rsidDel="004668FF">
        <w:rPr>
          <w:rFonts w:cstheme="minorHAnsi"/>
        </w:rPr>
        <w:t>members</w:t>
      </w:r>
      <w:r w:rsidRPr="008A1C41" w:rsidDel="004668FF">
        <w:rPr>
          <w:rFonts w:cstheme="minorHAnsi"/>
        </w:rPr>
        <w:t xml:space="preserve"> have received training in data security procedures.</w:t>
      </w:r>
      <w:r>
        <w:rPr>
          <w:rFonts w:cstheme="minorHAnsi"/>
        </w:rPr>
        <w:t xml:space="preserve"> The </w:t>
      </w:r>
      <w:r w:rsidR="005D02AB">
        <w:rPr>
          <w:rFonts w:cstheme="minorHAnsi"/>
        </w:rPr>
        <w:t>study</w:t>
      </w:r>
      <w:r>
        <w:rPr>
          <w:rFonts w:cstheme="minorHAnsi"/>
        </w:rPr>
        <w:t xml:space="preserve"> team</w:t>
      </w:r>
      <w:r w:rsidRPr="008A1C41" w:rsidR="008A1C41">
        <w:rPr>
          <w:rFonts w:cstheme="minorHAnsi"/>
        </w:rPr>
        <w:t xml:space="preserve"> will store data collected in a restricted folder on Mathematica’s servers. Mathematica’s servers are located behind Mathematica’s firewall and housed in a locked data center located in Mathematica’s locked access-controlled office suite. </w:t>
      </w:r>
      <w:r w:rsidR="009329F2">
        <w:rPr>
          <w:rFonts w:cstheme="minorHAnsi"/>
        </w:rPr>
        <w:t>D</w:t>
      </w:r>
      <w:r w:rsidRPr="008A1C41" w:rsidR="008A1C41">
        <w:rPr>
          <w:rFonts w:cstheme="minorHAnsi"/>
        </w:rPr>
        <w:t xml:space="preserve">ata </w:t>
      </w:r>
      <w:r w:rsidR="009329F2">
        <w:rPr>
          <w:rFonts w:cstheme="minorHAnsi"/>
        </w:rPr>
        <w:t>are</w:t>
      </w:r>
      <w:r w:rsidRPr="008A1C41" w:rsidR="008A1C41">
        <w:rPr>
          <w:rFonts w:cstheme="minorHAnsi"/>
        </w:rPr>
        <w:t xml:space="preserve"> mirrored in a secure, fault-tolerant data center; only authorized Mathematica Information Technology Services staff have physical and or logical access to the data mirror. Sensitive data reside on a project-specific folder that is only accessible to Mathematica staff who have a business need-to-know, as restricted by identity-based policies and access control lists. The data </w:t>
      </w:r>
      <w:r w:rsidR="009329F2">
        <w:rPr>
          <w:rFonts w:cstheme="minorHAnsi"/>
        </w:rPr>
        <w:t>are</w:t>
      </w:r>
      <w:r w:rsidRPr="008A1C41" w:rsidR="008A1C41">
        <w:rPr>
          <w:rFonts w:cstheme="minorHAnsi"/>
        </w:rPr>
        <w:t xml:space="preserve"> encrypted as </w:t>
      </w:r>
      <w:r w:rsidR="009329F2">
        <w:rPr>
          <w:rFonts w:cstheme="minorHAnsi"/>
        </w:rPr>
        <w:t>they are</w:t>
      </w:r>
      <w:r w:rsidRPr="008A1C41" w:rsidR="008A1C41">
        <w:rPr>
          <w:rFonts w:cstheme="minorHAnsi"/>
        </w:rPr>
        <w:t xml:space="preserve"> stored on the server with an Advanced Encryption Standard (AES) 256-bit key, which is FIPS 140-2 compliant. The folder in which the data reside is backed up onto encrypted disks. These backups are overwritten every two months by backups of newer secure data, a process that enables compliance with secure data destruction requirements.</w:t>
      </w:r>
      <w:r w:rsidDel="004668FF" w:rsidR="00ED0523">
        <w:rPr>
          <w:rFonts w:cstheme="minorHAnsi"/>
        </w:rPr>
        <w:t xml:space="preserve"> </w:t>
      </w:r>
    </w:p>
    <w:p w:rsidR="00AA6F12" w:rsidP="00CE2C8E" w:rsidRDefault="00AA6F12" w14:paraId="37042DC3" w14:textId="77777777">
      <w:pPr>
        <w:spacing w:after="288" w:afterLines="120" w:line="240" w:lineRule="auto"/>
        <w:rPr>
          <w:rFonts w:cs="Arial"/>
        </w:rPr>
      </w:pPr>
      <w:r w:rsidRPr="00921AD3" w:rsidDel="0097269D">
        <w:rPr>
          <w:rFonts w:cs="Arial"/>
        </w:rPr>
        <w:t xml:space="preserve">Information shared for transcription of audio recorded discussions will be sent via a secure file transfer protocol. </w:t>
      </w:r>
    </w:p>
    <w:p w:rsidR="00717BDC" w:rsidP="00C803D3" w:rsidRDefault="00B23277" w14:paraId="38C28436" w14:textId="4298E7E3">
      <w:pPr>
        <w:pStyle w:val="Heading3"/>
        <w:spacing w:after="240"/>
      </w:pPr>
      <w:bookmarkStart w:name="_Toc43899850" w:id="30"/>
      <w:r w:rsidRPr="00624DDC">
        <w:t>A11</w:t>
      </w:r>
      <w:r>
        <w:t>.</w:t>
      </w:r>
      <w:r>
        <w:tab/>
      </w:r>
      <w:r w:rsidRPr="002560D7" w:rsidR="002A41C6">
        <w:t>Sensitive Information</w:t>
      </w:r>
      <w:r w:rsidRPr="002560D7" w:rsidR="002560D7">
        <w:rPr>
          <w:rStyle w:val="FootnoteReference"/>
        </w:rPr>
        <w:t xml:space="preserve"> </w:t>
      </w:r>
      <w:r w:rsidR="002560D7">
        <w:rPr>
          <w:rStyle w:val="FootnoteReference"/>
        </w:rPr>
        <w:footnoteReference w:id="3"/>
      </w:r>
      <w:bookmarkEnd w:id="30"/>
    </w:p>
    <w:p w:rsidRPr="009365EA" w:rsidR="00ED0523" w:rsidP="00DB30B4" w:rsidRDefault="00ED0523" w14:paraId="56C9C540" w14:textId="0504339F">
      <w:pPr>
        <w:pStyle w:val="NormalSS"/>
        <w:spacing w:after="120"/>
        <w:rPr>
          <w:rFonts w:cstheme="minorHAnsi"/>
        </w:rPr>
      </w:pPr>
      <w:r w:rsidRPr="0093382F">
        <w:rPr>
          <w:rFonts w:asciiTheme="minorHAnsi" w:hAnsiTheme="minorHAnsi" w:cstheme="minorHAnsi"/>
          <w:sz w:val="22"/>
          <w:szCs w:val="22"/>
        </w:rPr>
        <w:t xml:space="preserve">Some sensitive questions are necessary in a study </w:t>
      </w:r>
      <w:r w:rsidRPr="0093382F" w:rsidR="00CB3BF6">
        <w:rPr>
          <w:rFonts w:asciiTheme="minorHAnsi" w:hAnsiTheme="minorHAnsi" w:cstheme="minorHAnsi"/>
          <w:sz w:val="22"/>
          <w:szCs w:val="22"/>
        </w:rPr>
        <w:t xml:space="preserve">that </w:t>
      </w:r>
      <w:r w:rsidRPr="0093382F" w:rsidR="00043C42">
        <w:rPr>
          <w:rFonts w:asciiTheme="minorHAnsi" w:hAnsiTheme="minorHAnsi" w:cstheme="minorHAnsi"/>
          <w:sz w:val="22"/>
          <w:szCs w:val="22"/>
        </w:rPr>
        <w:t xml:space="preserve">examines the </w:t>
      </w:r>
      <w:r w:rsidRPr="0093382F" w:rsidR="00005685">
        <w:rPr>
          <w:rFonts w:asciiTheme="minorHAnsi" w:hAnsiTheme="minorHAnsi" w:cstheme="minorHAnsi"/>
          <w:sz w:val="22"/>
          <w:szCs w:val="22"/>
        </w:rPr>
        <w:t>e</w:t>
      </w:r>
      <w:r w:rsidRPr="0093382F">
        <w:rPr>
          <w:rFonts w:asciiTheme="minorHAnsi" w:hAnsiTheme="minorHAnsi" w:cstheme="minorHAnsi"/>
          <w:sz w:val="22"/>
          <w:szCs w:val="22"/>
        </w:rPr>
        <w:t>ffect</w:t>
      </w:r>
      <w:r w:rsidRPr="0093382F" w:rsidR="00005685">
        <w:rPr>
          <w:rFonts w:asciiTheme="minorHAnsi" w:hAnsiTheme="minorHAnsi" w:cstheme="minorHAnsi"/>
          <w:sz w:val="22"/>
          <w:szCs w:val="22"/>
        </w:rPr>
        <w:t>s</w:t>
      </w:r>
      <w:r w:rsidRPr="0093382F">
        <w:rPr>
          <w:rFonts w:asciiTheme="minorHAnsi" w:hAnsiTheme="minorHAnsi" w:cstheme="minorHAnsi"/>
          <w:sz w:val="22"/>
          <w:szCs w:val="22"/>
        </w:rPr>
        <w:t xml:space="preserve"> </w:t>
      </w:r>
      <w:r w:rsidRPr="0093382F" w:rsidR="00005685">
        <w:rPr>
          <w:rFonts w:asciiTheme="minorHAnsi" w:hAnsiTheme="minorHAnsi" w:cstheme="minorHAnsi"/>
          <w:sz w:val="22"/>
          <w:szCs w:val="22"/>
        </w:rPr>
        <w:t>of</w:t>
      </w:r>
      <w:r w:rsidRPr="0093382F" w:rsidR="00043C42">
        <w:rPr>
          <w:rFonts w:asciiTheme="minorHAnsi" w:hAnsiTheme="minorHAnsi" w:cstheme="minorHAnsi"/>
          <w:sz w:val="22"/>
          <w:szCs w:val="22"/>
        </w:rPr>
        <w:t xml:space="preserve"> economic disruption due </w:t>
      </w:r>
      <w:r w:rsidRPr="0093382F" w:rsidR="00A92DD6">
        <w:rPr>
          <w:rFonts w:asciiTheme="minorHAnsi" w:hAnsiTheme="minorHAnsi" w:cstheme="minorHAnsi"/>
          <w:sz w:val="22"/>
          <w:szCs w:val="22"/>
        </w:rPr>
        <w:t xml:space="preserve">to </w:t>
      </w:r>
      <w:r w:rsidRPr="0093382F" w:rsidR="00043C42">
        <w:rPr>
          <w:rFonts w:asciiTheme="minorHAnsi" w:hAnsiTheme="minorHAnsi" w:cstheme="minorHAnsi"/>
          <w:sz w:val="22"/>
          <w:szCs w:val="22"/>
        </w:rPr>
        <w:t>COVID-19 on workers’ employment</w:t>
      </w:r>
      <w:r w:rsidRPr="0093382F" w:rsidR="00005685">
        <w:rPr>
          <w:rFonts w:asciiTheme="minorHAnsi" w:hAnsiTheme="minorHAnsi" w:cstheme="minorHAnsi"/>
          <w:sz w:val="22"/>
          <w:szCs w:val="22"/>
        </w:rPr>
        <w:t xml:space="preserve"> and</w:t>
      </w:r>
      <w:r w:rsidRPr="0093382F" w:rsidR="00043C42">
        <w:rPr>
          <w:rFonts w:asciiTheme="minorHAnsi" w:hAnsiTheme="minorHAnsi" w:cstheme="minorHAnsi"/>
          <w:sz w:val="22"/>
          <w:szCs w:val="22"/>
        </w:rPr>
        <w:t xml:space="preserve"> their ability to support their families, and how programs addressed their needs. </w:t>
      </w:r>
      <w:r w:rsidRPr="0093382F">
        <w:rPr>
          <w:rFonts w:asciiTheme="minorHAnsi" w:hAnsiTheme="minorHAnsi" w:cstheme="minorHAnsi"/>
          <w:sz w:val="22"/>
          <w:szCs w:val="22"/>
        </w:rPr>
        <w:t xml:space="preserve">Before starting the in-depth </w:t>
      </w:r>
      <w:r w:rsidRPr="0093382F" w:rsidR="00CB3BF6">
        <w:rPr>
          <w:rFonts w:asciiTheme="minorHAnsi" w:hAnsiTheme="minorHAnsi" w:cstheme="minorHAnsi"/>
          <w:sz w:val="22"/>
          <w:szCs w:val="22"/>
        </w:rPr>
        <w:t>discussions</w:t>
      </w:r>
      <w:r w:rsidRPr="0093382F">
        <w:rPr>
          <w:rFonts w:asciiTheme="minorHAnsi" w:hAnsiTheme="minorHAnsi" w:cstheme="minorHAnsi"/>
          <w:sz w:val="22"/>
          <w:szCs w:val="22"/>
        </w:rPr>
        <w:t>, all respondents will be informed that their identities will be kept private</w:t>
      </w:r>
      <w:r w:rsidRPr="0093382F" w:rsidR="00005685">
        <w:rPr>
          <w:rFonts w:asciiTheme="minorHAnsi" w:hAnsiTheme="minorHAnsi" w:cstheme="minorHAnsi"/>
          <w:sz w:val="22"/>
          <w:szCs w:val="22"/>
        </w:rPr>
        <w:t>, that their participation is voluntary,</w:t>
      </w:r>
      <w:r w:rsidRPr="0093382F">
        <w:rPr>
          <w:rFonts w:asciiTheme="minorHAnsi" w:hAnsiTheme="minorHAnsi" w:cstheme="minorHAnsi"/>
          <w:sz w:val="22"/>
          <w:szCs w:val="22"/>
        </w:rPr>
        <w:t xml:space="preserve"> </w:t>
      </w:r>
      <w:r w:rsidRPr="0093382F" w:rsidR="009316C7">
        <w:rPr>
          <w:rFonts w:asciiTheme="minorHAnsi" w:hAnsiTheme="minorHAnsi" w:cstheme="minorHAnsi"/>
          <w:sz w:val="22"/>
          <w:szCs w:val="22"/>
        </w:rPr>
        <w:t xml:space="preserve">that their responses will not affect any services or benefits they or their family members receive, and </w:t>
      </w:r>
      <w:r w:rsidRPr="009365EA">
        <w:rPr>
          <w:rFonts w:asciiTheme="minorHAnsi" w:hAnsiTheme="minorHAnsi" w:cstheme="minorHAnsi"/>
          <w:sz w:val="22"/>
          <w:szCs w:val="22"/>
        </w:rPr>
        <w:t>that they do not have to answer any question</w:t>
      </w:r>
      <w:r w:rsidRPr="009365EA" w:rsidR="00A92DD6">
        <w:rPr>
          <w:rFonts w:asciiTheme="minorHAnsi" w:hAnsiTheme="minorHAnsi" w:cstheme="minorHAnsi"/>
          <w:sz w:val="22"/>
          <w:szCs w:val="22"/>
        </w:rPr>
        <w:t>s</w:t>
      </w:r>
      <w:r w:rsidRPr="009365EA">
        <w:rPr>
          <w:rFonts w:asciiTheme="minorHAnsi" w:hAnsiTheme="minorHAnsi" w:cstheme="minorHAnsi"/>
          <w:sz w:val="22"/>
          <w:szCs w:val="22"/>
        </w:rPr>
        <w:t xml:space="preserve"> that make them uncomfortable. Although some questions may be sensitive for </w:t>
      </w:r>
      <w:r w:rsidRPr="009365EA" w:rsidR="00CB3BF6">
        <w:rPr>
          <w:rFonts w:asciiTheme="minorHAnsi" w:hAnsiTheme="minorHAnsi" w:cstheme="minorHAnsi"/>
          <w:sz w:val="22"/>
          <w:szCs w:val="22"/>
        </w:rPr>
        <w:t xml:space="preserve">some </w:t>
      </w:r>
      <w:r w:rsidRPr="009365EA">
        <w:rPr>
          <w:rFonts w:asciiTheme="minorHAnsi" w:hAnsiTheme="minorHAnsi" w:cstheme="minorHAnsi"/>
          <w:sz w:val="22"/>
          <w:szCs w:val="22"/>
        </w:rPr>
        <w:t xml:space="preserve">respondents, they have been successfully asked of similar respondents in other data collection efforts, such as Parents and Children Together (OMB </w:t>
      </w:r>
      <w:r w:rsidR="00474FA4">
        <w:rPr>
          <w:rFonts w:asciiTheme="minorHAnsi" w:hAnsiTheme="minorHAnsi" w:cstheme="minorHAnsi"/>
          <w:sz w:val="22"/>
          <w:szCs w:val="22"/>
        </w:rPr>
        <w:t>#</w:t>
      </w:r>
      <w:r w:rsidRPr="009365EA">
        <w:rPr>
          <w:rFonts w:asciiTheme="minorHAnsi" w:hAnsiTheme="minorHAnsi" w:cstheme="minorHAnsi"/>
          <w:sz w:val="22"/>
          <w:szCs w:val="22"/>
        </w:rPr>
        <w:t>0970-0403) and the</w:t>
      </w:r>
      <w:r w:rsidRPr="009365EA" w:rsidR="00A92DD6">
        <w:rPr>
          <w:rFonts w:asciiTheme="minorHAnsi" w:hAnsiTheme="minorHAnsi" w:cstheme="minorHAnsi"/>
          <w:sz w:val="22"/>
          <w:szCs w:val="22"/>
        </w:rPr>
        <w:t xml:space="preserve"> in-depth interviews already conducted for the</w:t>
      </w:r>
      <w:r w:rsidRPr="009365EA">
        <w:rPr>
          <w:rFonts w:asciiTheme="minorHAnsi" w:hAnsiTheme="minorHAnsi" w:cstheme="minorHAnsi"/>
          <w:sz w:val="22"/>
          <w:szCs w:val="22"/>
        </w:rPr>
        <w:t xml:space="preserve"> Evaluation of Employment Coaching (</w:t>
      </w:r>
      <w:r w:rsidRPr="009365EA" w:rsidR="00474FA4">
        <w:rPr>
          <w:rFonts w:asciiTheme="minorHAnsi" w:hAnsiTheme="minorHAnsi" w:cstheme="minorHAnsi"/>
          <w:sz w:val="22"/>
          <w:szCs w:val="22"/>
        </w:rPr>
        <w:t xml:space="preserve">OMB </w:t>
      </w:r>
      <w:r w:rsidR="00474FA4">
        <w:rPr>
          <w:rFonts w:asciiTheme="minorHAnsi" w:hAnsiTheme="minorHAnsi" w:cstheme="minorHAnsi"/>
          <w:sz w:val="22"/>
          <w:szCs w:val="22"/>
        </w:rPr>
        <w:t>#</w:t>
      </w:r>
      <w:r w:rsidRPr="009365EA">
        <w:rPr>
          <w:rFonts w:asciiTheme="minorHAnsi" w:hAnsiTheme="minorHAnsi" w:cstheme="minorHAnsi"/>
          <w:sz w:val="22"/>
          <w:szCs w:val="22"/>
        </w:rPr>
        <w:t xml:space="preserve">0970-0506). </w:t>
      </w:r>
    </w:p>
    <w:p w:rsidRPr="00ED0523" w:rsidR="00ED0523" w:rsidP="00030FCA" w:rsidRDefault="00ED0523" w14:paraId="15A117AC" w14:textId="77777777">
      <w:pPr>
        <w:spacing w:after="120" w:line="240" w:lineRule="auto"/>
        <w:rPr>
          <w:rFonts w:eastAsia="Times New Roman" w:cstheme="minorHAnsi"/>
        </w:rPr>
      </w:pPr>
      <w:r w:rsidRPr="00ED0523">
        <w:rPr>
          <w:rFonts w:eastAsia="Times New Roman" w:cstheme="minorHAnsi"/>
        </w:rPr>
        <w:t>The sensitive questions in the data collection instruments relevant for this ICR include:</w:t>
      </w:r>
    </w:p>
    <w:p w:rsidRPr="00ED0523" w:rsidR="00ED0523" w:rsidP="00ED0523" w:rsidRDefault="003F0636" w14:paraId="6015D8C8" w14:textId="01ACECD8">
      <w:pPr>
        <w:numPr>
          <w:ilvl w:val="0"/>
          <w:numId w:val="49"/>
        </w:numPr>
        <w:spacing w:after="120" w:line="240" w:lineRule="auto"/>
        <w:rPr>
          <w:rFonts w:eastAsia="Times New Roman" w:cstheme="minorHAnsi"/>
        </w:rPr>
      </w:pPr>
      <w:r>
        <w:rPr>
          <w:rFonts w:eastAsia="Times New Roman" w:cstheme="minorHAnsi"/>
          <w:b/>
        </w:rPr>
        <w:t xml:space="preserve">Income </w:t>
      </w:r>
      <w:r w:rsidR="00926E0C">
        <w:rPr>
          <w:rFonts w:eastAsia="Times New Roman" w:cstheme="minorHAnsi"/>
          <w:b/>
        </w:rPr>
        <w:t>and fringe benefits</w:t>
      </w:r>
      <w:r w:rsidRPr="00ED0523" w:rsidR="00ED0523">
        <w:rPr>
          <w:rFonts w:eastAsia="Times New Roman" w:cstheme="minorHAnsi"/>
          <w:b/>
        </w:rPr>
        <w:t xml:space="preserve">. </w:t>
      </w:r>
      <w:r w:rsidRPr="00ED0523" w:rsidR="00ED0523">
        <w:rPr>
          <w:rFonts w:eastAsia="Times New Roman" w:cstheme="minorHAnsi"/>
        </w:rPr>
        <w:t xml:space="preserve">It is necessary to ask about </w:t>
      </w:r>
      <w:r>
        <w:rPr>
          <w:rFonts w:eastAsia="Times New Roman" w:cstheme="minorHAnsi"/>
        </w:rPr>
        <w:t>any recent changes in earning</w:t>
      </w:r>
      <w:r w:rsidR="0066507D">
        <w:rPr>
          <w:rFonts w:eastAsia="Times New Roman" w:cstheme="minorHAnsi"/>
        </w:rPr>
        <w:t>s</w:t>
      </w:r>
      <w:r>
        <w:rPr>
          <w:rFonts w:eastAsia="Times New Roman" w:cstheme="minorHAnsi"/>
        </w:rPr>
        <w:t xml:space="preserve"> and </w:t>
      </w:r>
      <w:r w:rsidR="0066507D">
        <w:rPr>
          <w:rFonts w:eastAsia="Times New Roman" w:cstheme="minorHAnsi"/>
        </w:rPr>
        <w:t xml:space="preserve">fringe </w:t>
      </w:r>
      <w:r>
        <w:rPr>
          <w:rFonts w:eastAsia="Times New Roman" w:cstheme="minorHAnsi"/>
        </w:rPr>
        <w:t>benefits</w:t>
      </w:r>
      <w:r w:rsidR="00CB3BF6">
        <w:rPr>
          <w:rFonts w:eastAsia="Times New Roman" w:cstheme="minorHAnsi"/>
        </w:rPr>
        <w:t>,</w:t>
      </w:r>
      <w:r w:rsidR="00B23B0B">
        <w:rPr>
          <w:rFonts w:eastAsia="Times New Roman" w:cstheme="minorHAnsi"/>
        </w:rPr>
        <w:t xml:space="preserve"> as</w:t>
      </w:r>
      <w:r w:rsidRPr="00ED0523" w:rsidR="00ED0523">
        <w:rPr>
          <w:rFonts w:eastAsia="Times New Roman" w:cstheme="minorHAnsi"/>
        </w:rPr>
        <w:t xml:space="preserve"> a key goal of </w:t>
      </w:r>
      <w:r>
        <w:rPr>
          <w:rFonts w:eastAsia="Times New Roman" w:cstheme="minorHAnsi"/>
        </w:rPr>
        <w:t xml:space="preserve">the study is to understand the effect </w:t>
      </w:r>
      <w:r w:rsidR="00AD7EF2">
        <w:rPr>
          <w:rFonts w:eastAsia="Times New Roman" w:cstheme="minorHAnsi"/>
        </w:rPr>
        <w:t>of</w:t>
      </w:r>
      <w:r w:rsidR="00104992">
        <w:rPr>
          <w:rFonts w:eastAsia="Times New Roman" w:cstheme="minorHAnsi"/>
        </w:rPr>
        <w:t xml:space="preserve"> economic disruptions related to</w:t>
      </w:r>
      <w:r>
        <w:rPr>
          <w:rFonts w:eastAsia="Times New Roman" w:cstheme="minorHAnsi"/>
        </w:rPr>
        <w:t xml:space="preserve"> COVID-19 </w:t>
      </w:r>
      <w:r w:rsidR="00104992">
        <w:rPr>
          <w:rFonts w:eastAsia="Times New Roman" w:cstheme="minorHAnsi"/>
        </w:rPr>
        <w:t>on participant</w:t>
      </w:r>
      <w:r w:rsidR="0066507D">
        <w:rPr>
          <w:rFonts w:eastAsia="Times New Roman" w:cstheme="minorHAnsi"/>
        </w:rPr>
        <w:t>s</w:t>
      </w:r>
      <w:r w:rsidR="00104992">
        <w:rPr>
          <w:rFonts w:eastAsia="Times New Roman" w:cstheme="minorHAnsi"/>
        </w:rPr>
        <w:t>’ income</w:t>
      </w:r>
      <w:r w:rsidR="00B23B0B">
        <w:rPr>
          <w:rFonts w:eastAsia="Times New Roman" w:cstheme="minorHAnsi"/>
        </w:rPr>
        <w:t xml:space="preserve"> and well-being</w:t>
      </w:r>
      <w:r w:rsidR="00104992">
        <w:rPr>
          <w:rFonts w:eastAsia="Times New Roman" w:cstheme="minorHAnsi"/>
        </w:rPr>
        <w:t xml:space="preserve">. </w:t>
      </w:r>
      <w:r w:rsidRPr="00ED0523" w:rsidR="00ED0523">
        <w:rPr>
          <w:rFonts w:eastAsia="Times New Roman" w:cstheme="minorHAnsi"/>
        </w:rPr>
        <w:t xml:space="preserve">During the in-depth </w:t>
      </w:r>
      <w:r w:rsidR="00CB3BF6">
        <w:rPr>
          <w:rFonts w:eastAsia="Times New Roman" w:cstheme="minorHAnsi"/>
        </w:rPr>
        <w:t>discussions</w:t>
      </w:r>
      <w:r w:rsidRPr="00ED0523" w:rsidR="00ED0523">
        <w:rPr>
          <w:rFonts w:eastAsia="Times New Roman" w:cstheme="minorHAnsi"/>
        </w:rPr>
        <w:t xml:space="preserve">, </w:t>
      </w:r>
      <w:r w:rsidR="00E61061">
        <w:rPr>
          <w:rFonts w:eastAsia="Times New Roman" w:cstheme="minorHAnsi"/>
        </w:rPr>
        <w:t>the study team</w:t>
      </w:r>
      <w:r w:rsidRPr="00ED0523" w:rsidR="00ED0523">
        <w:rPr>
          <w:rFonts w:eastAsia="Times New Roman" w:cstheme="minorHAnsi"/>
        </w:rPr>
        <w:t xml:space="preserve"> will ask about participants’ jobs</w:t>
      </w:r>
      <w:r w:rsidR="00104992">
        <w:rPr>
          <w:rFonts w:eastAsia="Times New Roman" w:cstheme="minorHAnsi"/>
        </w:rPr>
        <w:t>, how their job</w:t>
      </w:r>
      <w:r w:rsidR="00CB3BF6">
        <w:rPr>
          <w:rFonts w:eastAsia="Times New Roman" w:cstheme="minorHAnsi"/>
        </w:rPr>
        <w:t>s</w:t>
      </w:r>
      <w:r w:rsidR="00104992">
        <w:rPr>
          <w:rFonts w:eastAsia="Times New Roman" w:cstheme="minorHAnsi"/>
        </w:rPr>
        <w:t xml:space="preserve"> </w:t>
      </w:r>
      <w:r w:rsidR="00CB3BF6">
        <w:rPr>
          <w:rFonts w:eastAsia="Times New Roman" w:cstheme="minorHAnsi"/>
        </w:rPr>
        <w:t xml:space="preserve">were </w:t>
      </w:r>
      <w:r w:rsidR="00104992">
        <w:rPr>
          <w:rFonts w:eastAsia="Times New Roman" w:cstheme="minorHAnsi"/>
        </w:rPr>
        <w:t>affected by C</w:t>
      </w:r>
      <w:r w:rsidR="00CB3BF6">
        <w:rPr>
          <w:rFonts w:eastAsia="Times New Roman" w:cstheme="minorHAnsi"/>
        </w:rPr>
        <w:t>O</w:t>
      </w:r>
      <w:r w:rsidR="00104992">
        <w:rPr>
          <w:rFonts w:eastAsia="Times New Roman" w:cstheme="minorHAnsi"/>
        </w:rPr>
        <w:t>VID-19</w:t>
      </w:r>
      <w:r w:rsidR="00CB3BF6">
        <w:rPr>
          <w:rFonts w:eastAsia="Times New Roman" w:cstheme="minorHAnsi"/>
        </w:rPr>
        <w:t>,</w:t>
      </w:r>
      <w:r w:rsidR="00104992">
        <w:rPr>
          <w:rFonts w:eastAsia="Times New Roman" w:cstheme="minorHAnsi"/>
        </w:rPr>
        <w:t xml:space="preserve"> and </w:t>
      </w:r>
      <w:r w:rsidR="00CB3BF6">
        <w:rPr>
          <w:rFonts w:eastAsia="Times New Roman" w:cstheme="minorHAnsi"/>
        </w:rPr>
        <w:t>the</w:t>
      </w:r>
      <w:r w:rsidR="00104992">
        <w:rPr>
          <w:rFonts w:eastAsia="Times New Roman" w:cstheme="minorHAnsi"/>
        </w:rPr>
        <w:t xml:space="preserve"> impact </w:t>
      </w:r>
      <w:r w:rsidR="00CB3BF6">
        <w:rPr>
          <w:rFonts w:eastAsia="Times New Roman" w:cstheme="minorHAnsi"/>
        </w:rPr>
        <w:t xml:space="preserve">of changes </w:t>
      </w:r>
      <w:r w:rsidR="00104992">
        <w:rPr>
          <w:rFonts w:eastAsia="Times New Roman" w:cstheme="minorHAnsi"/>
        </w:rPr>
        <w:t>on their economic well-being</w:t>
      </w:r>
      <w:r w:rsidRPr="00ED0523" w:rsidR="00ED0523">
        <w:rPr>
          <w:rFonts w:eastAsia="Times New Roman" w:cstheme="minorHAnsi"/>
        </w:rPr>
        <w:t xml:space="preserve">. </w:t>
      </w:r>
    </w:p>
    <w:p w:rsidRPr="00ED0523" w:rsidR="00ED0523" w:rsidP="00ED0523" w:rsidRDefault="00ED0523" w14:paraId="412A4C72" w14:textId="59B246A3">
      <w:pPr>
        <w:numPr>
          <w:ilvl w:val="0"/>
          <w:numId w:val="49"/>
        </w:numPr>
        <w:spacing w:after="120" w:line="240" w:lineRule="auto"/>
        <w:rPr>
          <w:rFonts w:eastAsia="Times New Roman" w:cstheme="minorHAnsi"/>
        </w:rPr>
      </w:pPr>
      <w:r w:rsidRPr="00ED0523">
        <w:rPr>
          <w:rFonts w:eastAsia="Times New Roman" w:cstheme="minorHAnsi"/>
          <w:b/>
        </w:rPr>
        <w:t>Challenges to employment</w:t>
      </w:r>
      <w:r w:rsidRPr="00ED0523">
        <w:rPr>
          <w:rFonts w:eastAsia="Times New Roman" w:cstheme="minorHAnsi"/>
          <w:b/>
          <w:i/>
        </w:rPr>
        <w:t>.</w:t>
      </w:r>
      <w:r w:rsidRPr="00ED0523">
        <w:rPr>
          <w:rFonts w:eastAsia="Times New Roman" w:cstheme="minorHAnsi"/>
        </w:rPr>
        <w:t xml:space="preserve"> It is important to ask about challenges to employment to understand </w:t>
      </w:r>
      <w:r w:rsidR="00104992">
        <w:rPr>
          <w:rFonts w:eastAsia="Times New Roman" w:cstheme="minorHAnsi"/>
        </w:rPr>
        <w:t xml:space="preserve">how </w:t>
      </w:r>
      <w:r w:rsidRPr="00ED0523">
        <w:rPr>
          <w:rFonts w:eastAsia="Times New Roman" w:cstheme="minorHAnsi"/>
        </w:rPr>
        <w:t xml:space="preserve">the programs might be </w:t>
      </w:r>
      <w:r w:rsidR="008E4061">
        <w:rPr>
          <w:rFonts w:eastAsia="Times New Roman" w:cstheme="minorHAnsi"/>
        </w:rPr>
        <w:t>supporting participants</w:t>
      </w:r>
      <w:r w:rsidR="001C5448">
        <w:rPr>
          <w:rFonts w:eastAsia="Times New Roman" w:cstheme="minorHAnsi"/>
        </w:rPr>
        <w:t xml:space="preserve"> and their potentially unmet needs</w:t>
      </w:r>
      <w:r w:rsidRPr="00ED0523">
        <w:rPr>
          <w:rFonts w:eastAsia="Times New Roman" w:cstheme="minorHAnsi"/>
        </w:rPr>
        <w:t xml:space="preserve">. Challenges discussed during the in-depth </w:t>
      </w:r>
      <w:r w:rsidR="008E4061">
        <w:rPr>
          <w:rFonts w:eastAsia="Times New Roman" w:cstheme="minorHAnsi"/>
        </w:rPr>
        <w:t>discussions</w:t>
      </w:r>
      <w:r w:rsidRPr="00ED0523">
        <w:rPr>
          <w:rFonts w:eastAsia="Times New Roman" w:cstheme="minorHAnsi"/>
        </w:rPr>
        <w:t xml:space="preserve"> </w:t>
      </w:r>
      <w:r w:rsidR="001C5448">
        <w:rPr>
          <w:rFonts w:eastAsia="Times New Roman" w:cstheme="minorHAnsi"/>
        </w:rPr>
        <w:t xml:space="preserve">may </w:t>
      </w:r>
      <w:r w:rsidRPr="00ED0523">
        <w:rPr>
          <w:rFonts w:eastAsia="Times New Roman" w:cstheme="minorHAnsi"/>
        </w:rPr>
        <w:t xml:space="preserve">include </w:t>
      </w:r>
      <w:r w:rsidR="001C5448">
        <w:rPr>
          <w:rFonts w:eastAsia="Times New Roman" w:cstheme="minorHAnsi"/>
        </w:rPr>
        <w:t>working conditions</w:t>
      </w:r>
      <w:r w:rsidR="003F0636">
        <w:rPr>
          <w:rFonts w:eastAsia="Times New Roman" w:cstheme="minorHAnsi"/>
        </w:rPr>
        <w:t>, school closures and child</w:t>
      </w:r>
      <w:r w:rsidR="00AD7EF2">
        <w:rPr>
          <w:rFonts w:eastAsia="Times New Roman" w:cstheme="minorHAnsi"/>
        </w:rPr>
        <w:t>-</w:t>
      </w:r>
      <w:r w:rsidR="003F0636">
        <w:rPr>
          <w:rFonts w:eastAsia="Times New Roman" w:cstheme="minorHAnsi"/>
        </w:rPr>
        <w:t xml:space="preserve">care needs, </w:t>
      </w:r>
      <w:r w:rsidR="00043C42">
        <w:rPr>
          <w:rFonts w:eastAsia="Times New Roman" w:cstheme="minorHAnsi"/>
        </w:rPr>
        <w:t xml:space="preserve">and </w:t>
      </w:r>
      <w:r w:rsidR="00104992">
        <w:rPr>
          <w:rFonts w:eastAsia="Times New Roman" w:cstheme="minorHAnsi"/>
        </w:rPr>
        <w:t>transportation challenges</w:t>
      </w:r>
      <w:r w:rsidRPr="00ED0523">
        <w:rPr>
          <w:rFonts w:eastAsia="Times New Roman" w:cstheme="minorHAnsi"/>
        </w:rPr>
        <w:t>.</w:t>
      </w:r>
    </w:p>
    <w:p w:rsidRPr="00ED0523" w:rsidR="00ED0523" w:rsidP="00ED0523" w:rsidRDefault="00ED0523" w14:paraId="7BF08EBE" w14:textId="6206BF42">
      <w:pPr>
        <w:numPr>
          <w:ilvl w:val="0"/>
          <w:numId w:val="49"/>
        </w:numPr>
        <w:spacing w:after="120" w:line="240" w:lineRule="auto"/>
        <w:rPr>
          <w:rFonts w:eastAsia="Times New Roman" w:cstheme="minorHAnsi"/>
        </w:rPr>
      </w:pPr>
      <w:r w:rsidRPr="00ED0523">
        <w:rPr>
          <w:rFonts w:eastAsia="Times New Roman" w:cstheme="minorHAnsi"/>
          <w:b/>
        </w:rPr>
        <w:t>Economic hardships</w:t>
      </w:r>
      <w:r w:rsidRPr="00ED0523">
        <w:rPr>
          <w:rFonts w:eastAsia="Times New Roman" w:cstheme="minorHAnsi"/>
          <w:b/>
          <w:i/>
        </w:rPr>
        <w:t>.</w:t>
      </w:r>
      <w:r w:rsidRPr="00ED0523">
        <w:rPr>
          <w:rFonts w:eastAsia="Times New Roman" w:cstheme="minorHAnsi"/>
        </w:rPr>
        <w:t xml:space="preserve"> The in-depth </w:t>
      </w:r>
      <w:r w:rsidR="001C5448">
        <w:rPr>
          <w:rFonts w:eastAsia="Times New Roman" w:cstheme="minorHAnsi"/>
        </w:rPr>
        <w:t>discussions</w:t>
      </w:r>
      <w:r w:rsidRPr="00ED0523">
        <w:rPr>
          <w:rFonts w:eastAsia="Times New Roman" w:cstheme="minorHAnsi"/>
        </w:rPr>
        <w:t xml:space="preserve"> include questions about economic hardships, such as difficulty paying bills, credit problems, or needing to borrow money from friends. </w:t>
      </w:r>
      <w:r w:rsidR="001C5448">
        <w:rPr>
          <w:rFonts w:eastAsia="Times New Roman" w:cstheme="minorHAnsi"/>
        </w:rPr>
        <w:t>It is important to ask about these issues to understand program participants’ potentially unmet needs and how programs might address them</w:t>
      </w:r>
      <w:r w:rsidRPr="00ED0523">
        <w:rPr>
          <w:rFonts w:eastAsia="Times New Roman" w:cstheme="minorHAnsi"/>
        </w:rPr>
        <w:t xml:space="preserve">. </w:t>
      </w:r>
    </w:p>
    <w:p w:rsidRPr="00ED0523" w:rsidR="00ED0523" w:rsidP="00ED0523" w:rsidRDefault="00ED0523" w14:paraId="56A10D5A" w14:textId="1CAADE2F">
      <w:pPr>
        <w:numPr>
          <w:ilvl w:val="0"/>
          <w:numId w:val="49"/>
        </w:numPr>
        <w:spacing w:after="120" w:line="240" w:lineRule="auto"/>
        <w:rPr>
          <w:rFonts w:eastAsia="Times New Roman" w:cstheme="minorHAnsi"/>
          <w:b/>
        </w:rPr>
      </w:pPr>
      <w:r w:rsidRPr="00ED0523">
        <w:rPr>
          <w:rFonts w:eastAsia="Times New Roman" w:cstheme="minorHAnsi"/>
          <w:b/>
        </w:rPr>
        <w:t>Health</w:t>
      </w:r>
      <w:r w:rsidRPr="00ED0523">
        <w:rPr>
          <w:rFonts w:eastAsia="Times New Roman" w:cstheme="minorHAnsi"/>
        </w:rPr>
        <w:t xml:space="preserve">. The in-depth </w:t>
      </w:r>
      <w:r w:rsidR="00AD7EF2">
        <w:rPr>
          <w:rFonts w:eastAsia="Times New Roman" w:cstheme="minorHAnsi"/>
        </w:rPr>
        <w:t>discussion</w:t>
      </w:r>
      <w:r w:rsidRPr="00ED0523">
        <w:rPr>
          <w:rFonts w:eastAsia="Times New Roman" w:cstheme="minorHAnsi"/>
        </w:rPr>
        <w:t xml:space="preserve">s will </w:t>
      </w:r>
      <w:r w:rsidR="00BF64A9">
        <w:rPr>
          <w:rFonts w:eastAsia="Times New Roman" w:cstheme="minorHAnsi"/>
        </w:rPr>
        <w:t>ask about the health of the participant and their family members a</w:t>
      </w:r>
      <w:r w:rsidRPr="00ED0523">
        <w:rPr>
          <w:rFonts w:eastAsia="Times New Roman" w:cstheme="minorHAnsi"/>
        </w:rPr>
        <w:t>nd whether health issues impact participants’ ability to work or sustain work. Health factors</w:t>
      </w:r>
      <w:r w:rsidR="00BF64A9">
        <w:rPr>
          <w:rFonts w:eastAsia="Times New Roman" w:cstheme="minorHAnsi"/>
        </w:rPr>
        <w:t xml:space="preserve">—both related </w:t>
      </w:r>
      <w:r w:rsidR="00AD7EF2">
        <w:rPr>
          <w:rFonts w:eastAsia="Times New Roman" w:cstheme="minorHAnsi"/>
        </w:rPr>
        <w:t xml:space="preserve">and unrelated </w:t>
      </w:r>
      <w:r w:rsidR="00BF64A9">
        <w:rPr>
          <w:rFonts w:eastAsia="Times New Roman" w:cstheme="minorHAnsi"/>
        </w:rPr>
        <w:t>to COVID-19</w:t>
      </w:r>
      <w:r w:rsidR="00AD7EF2">
        <w:rPr>
          <w:rFonts w:eastAsia="Times New Roman" w:cstheme="minorHAnsi"/>
        </w:rPr>
        <w:t>—</w:t>
      </w:r>
      <w:r w:rsidRPr="00ED0523">
        <w:rPr>
          <w:rFonts w:eastAsia="Times New Roman" w:cstheme="minorHAnsi"/>
        </w:rPr>
        <w:t xml:space="preserve">could play a major role in participants’ ability to maintain employment. </w:t>
      </w:r>
    </w:p>
    <w:p w:rsidRPr="001F0446" w:rsidR="00230CAA" w:rsidP="00030FCA" w:rsidRDefault="00B23277" w14:paraId="1316A99D" w14:textId="11295FE4">
      <w:pPr>
        <w:pStyle w:val="Heading3"/>
        <w:spacing w:after="240"/>
      </w:pPr>
      <w:bookmarkStart w:name="_Toc43899851" w:id="31"/>
      <w:r w:rsidRPr="00624DDC">
        <w:t>A12</w:t>
      </w:r>
      <w:r>
        <w:t>.</w:t>
      </w:r>
      <w:r>
        <w:tab/>
      </w:r>
      <w:r w:rsidRPr="00D32E6D" w:rsidR="005D4A40">
        <w:t>Burden</w:t>
      </w:r>
      <w:bookmarkEnd w:id="31"/>
    </w:p>
    <w:p w:rsidR="00230CAA" w:rsidP="001F0446" w:rsidRDefault="00230CAA" w14:paraId="5972B4E8" w14:textId="19743EC4">
      <w:pPr>
        <w:spacing w:after="120" w:line="240" w:lineRule="auto"/>
        <w:rPr>
          <w:i/>
        </w:rPr>
      </w:pPr>
      <w:r>
        <w:rPr>
          <w:i/>
        </w:rPr>
        <w:t>Explanation of Burden Estimates</w:t>
      </w:r>
    </w:p>
    <w:p w:rsidRPr="00E11130" w:rsidR="00E11130" w:rsidP="00030FCA" w:rsidRDefault="00733694" w14:paraId="48CBCB44" w14:textId="65303545">
      <w:pPr>
        <w:spacing w:after="120" w:line="240" w:lineRule="auto"/>
        <w:rPr>
          <w:i/>
        </w:rPr>
      </w:pPr>
      <w:r w:rsidRPr="00733694">
        <w:t xml:space="preserve">The </w:t>
      </w:r>
      <w:r w:rsidR="00365F4C">
        <w:t>total</w:t>
      </w:r>
      <w:r w:rsidRPr="00733694">
        <w:t xml:space="preserve"> </w:t>
      </w:r>
      <w:r w:rsidR="00474FA4">
        <w:t xml:space="preserve">annual </w:t>
      </w:r>
      <w:r w:rsidRPr="00733694">
        <w:t xml:space="preserve">burden requested under this </w:t>
      </w:r>
      <w:r w:rsidR="00704CFB">
        <w:t xml:space="preserve">generic information collection </w:t>
      </w:r>
      <w:r w:rsidRPr="00733694">
        <w:t xml:space="preserve">is </w:t>
      </w:r>
      <w:r w:rsidR="00C803D3">
        <w:t>88</w:t>
      </w:r>
      <w:r w:rsidR="00704CFB">
        <w:t xml:space="preserve"> </w:t>
      </w:r>
      <w:r w:rsidRPr="00733694">
        <w:t>hours (</w:t>
      </w:r>
      <w:r w:rsidR="00FA6949">
        <w:t>T</w:t>
      </w:r>
      <w:r w:rsidRPr="00733694">
        <w:t>able</w:t>
      </w:r>
      <w:r w:rsidR="0067037F">
        <w:t xml:space="preserve"> </w:t>
      </w:r>
      <w:r w:rsidR="00FA6949">
        <w:t>2</w:t>
      </w:r>
      <w:r w:rsidRPr="00733694">
        <w:t>). This includes</w:t>
      </w:r>
      <w:r w:rsidR="00B33E93">
        <w:t xml:space="preserve"> the time it will take to conduct each interview, which is</w:t>
      </w:r>
      <w:r w:rsidRPr="00733694" w:rsidR="00B33E93">
        <w:t xml:space="preserve"> </w:t>
      </w:r>
      <w:r w:rsidR="0066507D">
        <w:t xml:space="preserve">2 hours each for </w:t>
      </w:r>
      <w:r w:rsidR="00F14F0F">
        <w:t>4</w:t>
      </w:r>
      <w:r w:rsidR="0093382F">
        <w:t>4</w:t>
      </w:r>
      <w:r w:rsidR="00C803D3">
        <w:t xml:space="preserve"> </w:t>
      </w:r>
      <w:r w:rsidR="00CE2C8E">
        <w:t>r</w:t>
      </w:r>
      <w:r w:rsidR="00CC60B5">
        <w:t xml:space="preserve">espondents. </w:t>
      </w:r>
    </w:p>
    <w:p w:rsidRPr="00230CAA" w:rsidR="001F0446" w:rsidP="001F0446" w:rsidRDefault="001F0446" w14:paraId="2DFBEA9F" w14:textId="1258D740">
      <w:pPr>
        <w:spacing w:after="120" w:line="240" w:lineRule="auto"/>
        <w:rPr>
          <w:i/>
        </w:rPr>
      </w:pPr>
      <w:r>
        <w:rPr>
          <w:i/>
        </w:rPr>
        <w:t>Estimated Annualized Cost to Respondents</w:t>
      </w:r>
    </w:p>
    <w:p w:rsidRPr="00B033B2" w:rsidR="00F933ED" w:rsidP="00174436" w:rsidRDefault="00B033B2" w14:paraId="0D6CC7BB" w14:textId="7326057A">
      <w:pPr>
        <w:spacing w:after="240" w:line="240" w:lineRule="auto"/>
      </w:pPr>
      <w:r w:rsidRPr="000B0D2D">
        <w:t xml:space="preserve">The total </w:t>
      </w:r>
      <w:r w:rsidR="00474FA4">
        <w:t xml:space="preserve">annual </w:t>
      </w:r>
      <w:r w:rsidRPr="000B0D2D">
        <w:t xml:space="preserve">cost for the data collection activities under this current request will be </w:t>
      </w:r>
      <w:r w:rsidRPr="00921AD3">
        <w:t>$</w:t>
      </w:r>
      <w:r>
        <w:t>6</w:t>
      </w:r>
      <w:r w:rsidR="0017212B">
        <w:t>38</w:t>
      </w:r>
      <w:r w:rsidR="00B92EAE">
        <w:t xml:space="preserve"> </w:t>
      </w:r>
      <w:r>
        <w:t xml:space="preserve">(Table 2). </w:t>
      </w:r>
      <w:r w:rsidRPr="00DE469D" w:rsidR="00F933ED">
        <w:rPr>
          <w:rFonts w:cstheme="minorHAnsi"/>
        </w:rPr>
        <w:t xml:space="preserve">The total estimated cost figures are computed from the total annual burden hours and an average hourly wage for </w:t>
      </w:r>
      <w:r w:rsidR="00F933ED">
        <w:rPr>
          <w:rFonts w:cstheme="minorHAnsi"/>
        </w:rPr>
        <w:t xml:space="preserve">participants. </w:t>
      </w:r>
      <w:r w:rsidRPr="00DE469D" w:rsidR="00F933ED">
        <w:rPr>
          <w:rFonts w:cstheme="minorHAnsi"/>
        </w:rPr>
        <w:t>The average hourly wage of study participants is estimated to be $7.25, the</w:t>
      </w:r>
      <w:r w:rsidR="00B33E93">
        <w:rPr>
          <w:rFonts w:cstheme="minorHAnsi"/>
        </w:rPr>
        <w:t xml:space="preserve"> 2020</w:t>
      </w:r>
      <w:r w:rsidRPr="00DE469D" w:rsidR="00F933ED">
        <w:rPr>
          <w:rFonts w:cstheme="minorHAnsi"/>
        </w:rPr>
        <w:t xml:space="preserve"> federal minimum wage</w:t>
      </w:r>
      <w:r w:rsidR="008A3CD4">
        <w:rPr>
          <w:rFonts w:cstheme="minorHAnsi"/>
        </w:rPr>
        <w:t xml:space="preserve"> (Table 2)</w:t>
      </w:r>
      <w:r w:rsidRPr="00DE469D" w:rsidR="00F933ED">
        <w:rPr>
          <w:rFonts w:cstheme="minorHAnsi"/>
        </w:rPr>
        <w:t>.</w:t>
      </w:r>
    </w:p>
    <w:p w:rsidR="008C3CA2" w:rsidP="00121B5C" w:rsidRDefault="008C3CA2" w14:paraId="5CB3C53B" w14:textId="259E3A85">
      <w:pPr>
        <w:pStyle w:val="TableTitle"/>
      </w:pPr>
    </w:p>
    <w:p w:rsidR="00C968A9" w:rsidP="00121B5C" w:rsidRDefault="00C968A9" w14:paraId="4237B7D7" w14:textId="77777777">
      <w:pPr>
        <w:pStyle w:val="TableTitle"/>
      </w:pPr>
    </w:p>
    <w:p w:rsidR="00D208F8" w:rsidP="00121B5C" w:rsidRDefault="00D208F8" w14:paraId="575BFCA6" w14:textId="77777777">
      <w:pPr>
        <w:pStyle w:val="TableTitle"/>
      </w:pPr>
    </w:p>
    <w:p w:rsidRPr="00E11130" w:rsidR="0069399E" w:rsidP="00121B5C" w:rsidRDefault="0069399E" w14:paraId="493A3E6D" w14:textId="5F8DC462">
      <w:pPr>
        <w:pStyle w:val="TableTitle"/>
      </w:pPr>
      <w:r w:rsidRPr="00E11130">
        <w:t xml:space="preserve">Table </w:t>
      </w:r>
      <w:r>
        <w:t>2</w:t>
      </w:r>
      <w:r w:rsidRPr="00E11130">
        <w:t>.</w:t>
      </w:r>
      <w:r>
        <w:t xml:space="preserve"> A</w:t>
      </w:r>
      <w:r w:rsidRPr="00E11130">
        <w:t xml:space="preserve">nnual burden hours requested under this information collection </w:t>
      </w:r>
    </w:p>
    <w:tbl>
      <w:tblPr>
        <w:tblW w:w="496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881"/>
        <w:gridCol w:w="1173"/>
        <w:gridCol w:w="1099"/>
        <w:gridCol w:w="1151"/>
        <w:gridCol w:w="965"/>
        <w:gridCol w:w="965"/>
        <w:gridCol w:w="1045"/>
      </w:tblGrid>
      <w:tr w:rsidRPr="008453F2" w:rsidR="00174436" w:rsidTr="00174436" w14:paraId="21EE039D" w14:textId="77777777">
        <w:trPr>
          <w:jc w:val="center"/>
        </w:trPr>
        <w:tc>
          <w:tcPr>
            <w:tcW w:w="155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8453F2" w:rsidR="00474FA4" w:rsidP="008453F2" w:rsidRDefault="00474FA4" w14:paraId="5A79BC1B" w14:textId="77777777">
            <w:pPr>
              <w:keepNext/>
              <w:keepLines/>
              <w:spacing w:after="0" w:line="240" w:lineRule="auto"/>
              <w:jc w:val="center"/>
              <w:rPr>
                <w:rFonts w:ascii="Arial" w:hAnsi="Arial" w:eastAsia="Times New Roman" w:cs="Times New Roman"/>
                <w:bCs/>
                <w:i/>
                <w:iCs/>
                <w:sz w:val="16"/>
                <w:szCs w:val="16"/>
              </w:rPr>
            </w:pPr>
            <w:r w:rsidRPr="008453F2">
              <w:rPr>
                <w:rFonts w:ascii="Arial" w:hAnsi="Arial" w:eastAsia="Times New Roman" w:cs="Times New Roman"/>
                <w:bCs/>
                <w:i/>
                <w:iCs/>
                <w:sz w:val="16"/>
                <w:szCs w:val="16"/>
              </w:rPr>
              <w:t>Instrument</w:t>
            </w:r>
          </w:p>
        </w:tc>
        <w:tc>
          <w:tcPr>
            <w:tcW w:w="63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8453F2" w:rsidR="00474FA4" w:rsidP="008453F2" w:rsidRDefault="00474FA4" w14:paraId="0B322FDA" w14:textId="75E792F5">
            <w:pPr>
              <w:keepNext/>
              <w:keepLines/>
              <w:spacing w:after="0" w:line="240" w:lineRule="auto"/>
              <w:ind w:left="-25"/>
              <w:jc w:val="center"/>
              <w:rPr>
                <w:rFonts w:ascii="Arial" w:hAnsi="Arial" w:eastAsia="Times New Roman" w:cs="Times New Roman"/>
                <w:bCs/>
                <w:i/>
                <w:iCs/>
                <w:sz w:val="16"/>
                <w:szCs w:val="16"/>
              </w:rPr>
            </w:pPr>
            <w:r w:rsidRPr="008453F2">
              <w:rPr>
                <w:rFonts w:ascii="Arial" w:hAnsi="Arial" w:eastAsia="Times New Roman" w:cs="Times New Roman"/>
                <w:bCs/>
                <w:i/>
                <w:iCs/>
                <w:sz w:val="16"/>
                <w:szCs w:val="16"/>
              </w:rPr>
              <w:t>No. of respondents (total over request period)</w:t>
            </w:r>
          </w:p>
        </w:tc>
        <w:tc>
          <w:tcPr>
            <w:tcW w:w="59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8453F2" w:rsidR="00474FA4" w:rsidP="008453F2" w:rsidRDefault="00474FA4" w14:paraId="1F628215" w14:textId="3B3D322B">
            <w:pPr>
              <w:keepNext/>
              <w:keepLines/>
              <w:spacing w:after="0" w:line="240" w:lineRule="auto"/>
              <w:ind w:left="-25"/>
              <w:jc w:val="center"/>
              <w:rPr>
                <w:rFonts w:ascii="Arial" w:hAnsi="Arial" w:eastAsia="Times New Roman" w:cs="Times New Roman"/>
                <w:bCs/>
                <w:i/>
                <w:iCs/>
                <w:sz w:val="16"/>
                <w:szCs w:val="16"/>
              </w:rPr>
            </w:pPr>
            <w:r w:rsidRPr="008453F2">
              <w:rPr>
                <w:rFonts w:ascii="Arial" w:hAnsi="Arial" w:eastAsia="Times New Roman" w:cs="Times New Roman"/>
                <w:bCs/>
                <w:i/>
                <w:iCs/>
                <w:sz w:val="16"/>
                <w:szCs w:val="16"/>
              </w:rPr>
              <w:t>No. of responses per respondent (total over request period)</w:t>
            </w:r>
          </w:p>
        </w:tc>
        <w:tc>
          <w:tcPr>
            <w:tcW w:w="62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8453F2" w:rsidR="00474FA4" w:rsidP="008453F2" w:rsidRDefault="00474FA4" w14:paraId="212528D6" w14:textId="57F76EFA">
            <w:pPr>
              <w:keepNext/>
              <w:keepLines/>
              <w:spacing w:after="0" w:line="240" w:lineRule="auto"/>
              <w:jc w:val="center"/>
              <w:rPr>
                <w:rFonts w:ascii="Arial" w:hAnsi="Arial" w:eastAsia="Times New Roman" w:cs="Times New Roman"/>
                <w:bCs/>
                <w:i/>
                <w:iCs/>
                <w:sz w:val="16"/>
                <w:szCs w:val="16"/>
              </w:rPr>
            </w:pPr>
            <w:r w:rsidRPr="008453F2">
              <w:rPr>
                <w:rFonts w:ascii="Arial" w:hAnsi="Arial" w:eastAsia="Times New Roman" w:cs="Times New Roman"/>
                <w:bCs/>
                <w:i/>
                <w:iCs/>
                <w:sz w:val="16"/>
                <w:szCs w:val="16"/>
              </w:rPr>
              <w:t>Avg. burden per response (in hours)</w:t>
            </w:r>
          </w:p>
        </w:tc>
        <w:tc>
          <w:tcPr>
            <w:tcW w:w="52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8453F2" w:rsidR="00474FA4" w:rsidP="008453F2" w:rsidRDefault="00474FA4" w14:paraId="299C5EFA" w14:textId="1CDAD6B3">
            <w:pPr>
              <w:keepNext/>
              <w:keepLines/>
              <w:spacing w:after="0" w:line="240" w:lineRule="auto"/>
              <w:jc w:val="center"/>
              <w:rPr>
                <w:rFonts w:ascii="Arial" w:hAnsi="Arial" w:eastAsia="Times New Roman" w:cs="Times New Roman"/>
                <w:bCs/>
                <w:i/>
                <w:iCs/>
                <w:sz w:val="16"/>
                <w:szCs w:val="16"/>
              </w:rPr>
            </w:pPr>
            <w:r w:rsidRPr="008453F2">
              <w:rPr>
                <w:rFonts w:ascii="Arial" w:hAnsi="Arial" w:eastAsia="Times New Roman" w:cs="Times New Roman"/>
                <w:bCs/>
                <w:i/>
                <w:iCs/>
                <w:sz w:val="16"/>
                <w:szCs w:val="16"/>
              </w:rPr>
              <w:t>Total</w:t>
            </w:r>
            <w:r>
              <w:rPr>
                <w:rFonts w:ascii="Arial" w:hAnsi="Arial" w:eastAsia="Times New Roman" w:cs="Times New Roman"/>
                <w:bCs/>
                <w:i/>
                <w:iCs/>
                <w:sz w:val="16"/>
                <w:szCs w:val="16"/>
              </w:rPr>
              <w:t>/ Annual</w:t>
            </w:r>
          </w:p>
          <w:p w:rsidRPr="008453F2" w:rsidR="00474FA4" w:rsidP="008453F2" w:rsidRDefault="00474FA4" w14:paraId="6EF4705D" w14:textId="4FFDCA46">
            <w:pPr>
              <w:keepNext/>
              <w:keepLines/>
              <w:spacing w:after="0" w:line="240" w:lineRule="auto"/>
              <w:jc w:val="center"/>
              <w:rPr>
                <w:rFonts w:ascii="Arial" w:hAnsi="Arial" w:eastAsia="Times New Roman" w:cs="Times New Roman"/>
                <w:bCs/>
                <w:i/>
                <w:iCs/>
                <w:sz w:val="16"/>
                <w:szCs w:val="16"/>
              </w:rPr>
            </w:pPr>
            <w:r w:rsidRPr="008453F2">
              <w:rPr>
                <w:rFonts w:ascii="Arial" w:hAnsi="Arial" w:eastAsia="Times New Roman" w:cs="Times New Roman"/>
                <w:bCs/>
                <w:i/>
                <w:iCs/>
                <w:sz w:val="16"/>
                <w:szCs w:val="16"/>
              </w:rPr>
              <w:t>burden (in hours)</w:t>
            </w:r>
          </w:p>
        </w:tc>
        <w:tc>
          <w:tcPr>
            <w:tcW w:w="52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8453F2" w:rsidR="00474FA4" w:rsidP="008453F2" w:rsidRDefault="00474FA4" w14:paraId="32878DEE" w14:textId="7DBA1AB3">
            <w:pPr>
              <w:keepNext/>
              <w:keepLines/>
              <w:spacing w:after="0" w:line="240" w:lineRule="auto"/>
              <w:jc w:val="center"/>
              <w:rPr>
                <w:rFonts w:ascii="Arial" w:hAnsi="Arial" w:eastAsia="Times New Roman" w:cs="Times New Roman"/>
                <w:bCs/>
                <w:i/>
                <w:iCs/>
                <w:sz w:val="16"/>
                <w:szCs w:val="16"/>
              </w:rPr>
            </w:pPr>
            <w:r w:rsidRPr="008453F2">
              <w:rPr>
                <w:rFonts w:ascii="Arial" w:hAnsi="Arial" w:eastAsia="Times New Roman" w:cs="Times New Roman"/>
                <w:bCs/>
                <w:i/>
                <w:iCs/>
                <w:sz w:val="16"/>
                <w:szCs w:val="16"/>
              </w:rPr>
              <w:t>Average hourly wage</w:t>
            </w:r>
          </w:p>
        </w:tc>
        <w:tc>
          <w:tcPr>
            <w:tcW w:w="56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8453F2" w:rsidR="00474FA4" w:rsidP="008453F2" w:rsidRDefault="00474FA4" w14:paraId="155CBDE7" w14:textId="77777777">
            <w:pPr>
              <w:keepNext/>
              <w:keepLines/>
              <w:spacing w:after="0" w:line="240" w:lineRule="auto"/>
              <w:jc w:val="center"/>
              <w:rPr>
                <w:rFonts w:ascii="Arial" w:hAnsi="Arial" w:eastAsia="Times New Roman" w:cs="Times New Roman"/>
                <w:bCs/>
                <w:i/>
                <w:iCs/>
                <w:sz w:val="16"/>
                <w:szCs w:val="16"/>
              </w:rPr>
            </w:pPr>
            <w:r w:rsidRPr="008453F2">
              <w:rPr>
                <w:rFonts w:ascii="Arial" w:hAnsi="Arial" w:eastAsia="Times New Roman" w:cs="Times New Roman"/>
                <w:bCs/>
                <w:i/>
                <w:iCs/>
                <w:sz w:val="16"/>
                <w:szCs w:val="16"/>
              </w:rPr>
              <w:t>Total annual cost</w:t>
            </w:r>
          </w:p>
        </w:tc>
      </w:tr>
      <w:tr w:rsidRPr="00E11130" w:rsidR="00474FA4" w:rsidTr="00174436" w14:paraId="7AEB968A" w14:textId="77777777">
        <w:trPr>
          <w:trHeight w:val="432"/>
          <w:jc w:val="center"/>
        </w:trPr>
        <w:tc>
          <w:tcPr>
            <w:tcW w:w="1553" w:type="pct"/>
            <w:tcBorders>
              <w:top w:val="single" w:color="auto" w:sz="4" w:space="0"/>
            </w:tcBorders>
            <w:vAlign w:val="center"/>
          </w:tcPr>
          <w:p w:rsidRPr="00E11130" w:rsidR="00474FA4" w:rsidP="008453F2" w:rsidRDefault="00474FA4" w14:paraId="728DB1E5" w14:textId="52AC53F7">
            <w:pPr>
              <w:keepNext/>
              <w:keepLines/>
              <w:spacing w:before="40" w:after="40" w:line="240" w:lineRule="auto"/>
              <w:jc w:val="center"/>
              <w:rPr>
                <w:rFonts w:ascii="Arial" w:hAnsi="Arial" w:eastAsia="Times New Roman" w:cs="Arial"/>
                <w:sz w:val="16"/>
                <w:szCs w:val="16"/>
                <w:lang w:val="fr-MA"/>
              </w:rPr>
            </w:pPr>
            <w:r w:rsidRPr="00E11130">
              <w:rPr>
                <w:rFonts w:ascii="Arial" w:hAnsi="Arial" w:eastAsia="Times New Roman" w:cs="Arial"/>
                <w:sz w:val="16"/>
                <w:szCs w:val="16"/>
              </w:rPr>
              <w:t xml:space="preserve">Instrument </w:t>
            </w:r>
            <w:r>
              <w:rPr>
                <w:rFonts w:ascii="Arial" w:hAnsi="Arial" w:eastAsia="Times New Roman" w:cs="Arial"/>
                <w:sz w:val="16"/>
                <w:szCs w:val="16"/>
              </w:rPr>
              <w:t xml:space="preserve">1. </w:t>
            </w:r>
            <w:r w:rsidRPr="00E11130">
              <w:rPr>
                <w:rFonts w:ascii="Arial" w:hAnsi="Arial" w:eastAsia="Times New Roman" w:cs="Arial"/>
                <w:sz w:val="16"/>
                <w:szCs w:val="16"/>
              </w:rPr>
              <w:t xml:space="preserve">In-depth </w:t>
            </w:r>
            <w:r>
              <w:rPr>
                <w:rFonts w:ascii="Arial" w:hAnsi="Arial" w:eastAsia="Times New Roman" w:cs="Arial"/>
                <w:sz w:val="16"/>
                <w:szCs w:val="16"/>
              </w:rPr>
              <w:t>discussion</w:t>
            </w:r>
            <w:r w:rsidRPr="00E11130">
              <w:rPr>
                <w:rFonts w:ascii="Arial" w:hAnsi="Arial" w:eastAsia="Times New Roman" w:cs="Arial"/>
                <w:sz w:val="16"/>
                <w:szCs w:val="16"/>
              </w:rPr>
              <w:t xml:space="preserve"> guide</w:t>
            </w:r>
          </w:p>
        </w:tc>
        <w:tc>
          <w:tcPr>
            <w:tcW w:w="632" w:type="pct"/>
            <w:tcBorders>
              <w:top w:val="single" w:color="auto" w:sz="4" w:space="0"/>
            </w:tcBorders>
            <w:vAlign w:val="center"/>
          </w:tcPr>
          <w:p w:rsidRPr="00E11130" w:rsidR="00474FA4" w:rsidP="008453F2" w:rsidRDefault="00474FA4" w14:paraId="40EE8106" w14:textId="7BF74565">
            <w:pPr>
              <w:keepNext/>
              <w:keepLines/>
              <w:spacing w:before="40" w:after="40" w:line="240" w:lineRule="auto"/>
              <w:jc w:val="center"/>
              <w:rPr>
                <w:rFonts w:ascii="Arial" w:hAnsi="Arial" w:eastAsia="Times New Roman" w:cs="Arial"/>
                <w:sz w:val="16"/>
                <w:szCs w:val="16"/>
              </w:rPr>
            </w:pPr>
            <w:r>
              <w:rPr>
                <w:rFonts w:ascii="Arial" w:hAnsi="Arial" w:eastAsia="Times New Roman" w:cs="Arial"/>
                <w:sz w:val="16"/>
                <w:szCs w:val="16"/>
              </w:rPr>
              <w:t>44</w:t>
            </w:r>
          </w:p>
        </w:tc>
        <w:tc>
          <w:tcPr>
            <w:tcW w:w="592" w:type="pct"/>
            <w:tcBorders>
              <w:top w:val="single" w:color="auto" w:sz="4" w:space="0"/>
            </w:tcBorders>
            <w:vAlign w:val="center"/>
          </w:tcPr>
          <w:p w:rsidRPr="00E11130" w:rsidR="00474FA4" w:rsidP="008453F2" w:rsidRDefault="00474FA4" w14:paraId="18D88D23" w14:textId="77777777">
            <w:pPr>
              <w:keepNext/>
              <w:keepLines/>
              <w:spacing w:before="40" w:after="40" w:line="240" w:lineRule="auto"/>
              <w:jc w:val="center"/>
              <w:rPr>
                <w:rFonts w:ascii="Arial" w:hAnsi="Arial" w:eastAsia="Times New Roman" w:cs="Arial"/>
                <w:sz w:val="16"/>
                <w:szCs w:val="16"/>
              </w:rPr>
            </w:pPr>
            <w:r w:rsidRPr="00E11130">
              <w:rPr>
                <w:rFonts w:ascii="Arial" w:hAnsi="Arial" w:eastAsia="Times New Roman" w:cs="Arial"/>
                <w:sz w:val="16"/>
                <w:szCs w:val="16"/>
              </w:rPr>
              <w:t>1</w:t>
            </w:r>
          </w:p>
        </w:tc>
        <w:tc>
          <w:tcPr>
            <w:tcW w:w="620" w:type="pct"/>
            <w:tcBorders>
              <w:top w:val="single" w:color="auto" w:sz="4" w:space="0"/>
            </w:tcBorders>
            <w:vAlign w:val="center"/>
          </w:tcPr>
          <w:p w:rsidRPr="00E11130" w:rsidR="00474FA4" w:rsidP="008453F2" w:rsidRDefault="00474FA4" w14:paraId="46AB35E8" w14:textId="77777777">
            <w:pPr>
              <w:keepNext/>
              <w:keepLines/>
              <w:spacing w:before="40" w:after="40" w:line="240" w:lineRule="auto"/>
              <w:jc w:val="center"/>
              <w:rPr>
                <w:rFonts w:ascii="Arial" w:hAnsi="Arial" w:eastAsia="Times New Roman" w:cs="Arial"/>
                <w:sz w:val="16"/>
                <w:szCs w:val="16"/>
              </w:rPr>
            </w:pPr>
            <w:r>
              <w:rPr>
                <w:rFonts w:ascii="Arial" w:hAnsi="Arial" w:eastAsia="Times New Roman" w:cs="Arial"/>
                <w:sz w:val="16"/>
                <w:szCs w:val="16"/>
              </w:rPr>
              <w:t>2.0</w:t>
            </w:r>
          </w:p>
        </w:tc>
        <w:tc>
          <w:tcPr>
            <w:tcW w:w="520" w:type="pct"/>
            <w:tcBorders>
              <w:top w:val="single" w:color="auto" w:sz="4" w:space="0"/>
            </w:tcBorders>
            <w:vAlign w:val="center"/>
          </w:tcPr>
          <w:p w:rsidRPr="00E11130" w:rsidR="00474FA4" w:rsidDel="00C65F0C" w:rsidP="008453F2" w:rsidRDefault="00474FA4" w14:paraId="313FD5FB" w14:textId="582E24AF">
            <w:pPr>
              <w:keepNext/>
              <w:keepLines/>
              <w:spacing w:before="40" w:after="40" w:line="240" w:lineRule="auto"/>
              <w:jc w:val="center"/>
              <w:rPr>
                <w:rFonts w:ascii="Arial" w:hAnsi="Arial" w:eastAsia="Times New Roman" w:cs="Arial"/>
                <w:sz w:val="16"/>
                <w:szCs w:val="16"/>
              </w:rPr>
            </w:pPr>
            <w:r>
              <w:rPr>
                <w:rFonts w:ascii="Arial" w:hAnsi="Arial" w:eastAsia="Times New Roman" w:cs="Arial"/>
                <w:sz w:val="16"/>
                <w:szCs w:val="16"/>
              </w:rPr>
              <w:t>88</w:t>
            </w:r>
          </w:p>
        </w:tc>
        <w:tc>
          <w:tcPr>
            <w:tcW w:w="520" w:type="pct"/>
            <w:tcBorders>
              <w:top w:val="single" w:color="auto" w:sz="4" w:space="0"/>
            </w:tcBorders>
            <w:vAlign w:val="center"/>
          </w:tcPr>
          <w:p w:rsidRPr="00E11130" w:rsidR="00474FA4" w:rsidP="008453F2" w:rsidRDefault="00474FA4" w14:paraId="7900C9B5" w14:textId="12DFB80D">
            <w:pPr>
              <w:keepNext/>
              <w:keepLines/>
              <w:spacing w:before="40" w:after="40" w:line="240" w:lineRule="auto"/>
              <w:jc w:val="center"/>
              <w:rPr>
                <w:rFonts w:ascii="Arial" w:hAnsi="Arial" w:eastAsia="Times New Roman" w:cs="Arial"/>
                <w:sz w:val="16"/>
                <w:szCs w:val="16"/>
              </w:rPr>
            </w:pPr>
            <w:r w:rsidRPr="00E11130">
              <w:rPr>
                <w:rFonts w:ascii="Arial" w:hAnsi="Arial" w:eastAsia="Times New Roman" w:cs="Arial"/>
                <w:sz w:val="16"/>
                <w:szCs w:val="16"/>
              </w:rPr>
              <w:t>$7.25</w:t>
            </w:r>
          </w:p>
        </w:tc>
        <w:tc>
          <w:tcPr>
            <w:tcW w:w="564" w:type="pct"/>
            <w:tcBorders>
              <w:top w:val="single" w:color="auto" w:sz="4" w:space="0"/>
            </w:tcBorders>
            <w:vAlign w:val="center"/>
          </w:tcPr>
          <w:p w:rsidRPr="00E11130" w:rsidR="00474FA4" w:rsidP="00D07E3A" w:rsidRDefault="00474FA4" w14:paraId="2E47288E" w14:textId="0BDA8E11">
            <w:pPr>
              <w:keepNext/>
              <w:keepLines/>
              <w:spacing w:before="40" w:after="40" w:line="240" w:lineRule="auto"/>
              <w:jc w:val="center"/>
              <w:rPr>
                <w:rFonts w:ascii="Arial" w:hAnsi="Arial" w:eastAsia="Times New Roman" w:cs="Arial"/>
                <w:sz w:val="16"/>
                <w:szCs w:val="16"/>
              </w:rPr>
            </w:pPr>
            <w:r>
              <w:rPr>
                <w:rFonts w:ascii="Arial" w:hAnsi="Arial" w:eastAsia="Times New Roman" w:cs="Arial"/>
                <w:sz w:val="16"/>
                <w:szCs w:val="16"/>
              </w:rPr>
              <w:t>$638</w:t>
            </w:r>
          </w:p>
        </w:tc>
      </w:tr>
      <w:tr w:rsidRPr="00E11130" w:rsidR="00474FA4" w:rsidTr="00174436" w14:paraId="50F89EE6" w14:textId="77777777">
        <w:trPr>
          <w:trHeight w:val="432"/>
          <w:jc w:val="center"/>
        </w:trPr>
        <w:tc>
          <w:tcPr>
            <w:tcW w:w="3396" w:type="pct"/>
            <w:gridSpan w:val="4"/>
            <w:vAlign w:val="center"/>
          </w:tcPr>
          <w:p w:rsidRPr="00E11130" w:rsidR="00474FA4" w:rsidDel="00C65F0C" w:rsidP="008453F2" w:rsidRDefault="00474FA4" w14:paraId="3AFB2CDC" w14:textId="68E0D568">
            <w:pPr>
              <w:keepNext/>
              <w:keepLines/>
              <w:spacing w:before="40" w:after="40" w:line="240" w:lineRule="auto"/>
              <w:jc w:val="center"/>
              <w:rPr>
                <w:rFonts w:ascii="Arial" w:hAnsi="Arial" w:eastAsia="Times New Roman" w:cs="Times New Roman"/>
                <w:b/>
                <w:sz w:val="16"/>
                <w:szCs w:val="16"/>
              </w:rPr>
            </w:pPr>
            <w:r w:rsidRPr="00E11130">
              <w:rPr>
                <w:rFonts w:ascii="Arial" w:hAnsi="Arial" w:eastAsia="Times New Roman" w:cs="Times New Roman"/>
                <w:b/>
                <w:sz w:val="16"/>
                <w:szCs w:val="16"/>
              </w:rPr>
              <w:t>Estimated</w:t>
            </w:r>
            <w:r>
              <w:rPr>
                <w:rFonts w:ascii="Arial" w:hAnsi="Arial" w:eastAsia="Times New Roman" w:cs="Times New Roman"/>
                <w:b/>
                <w:sz w:val="16"/>
                <w:szCs w:val="16"/>
              </w:rPr>
              <w:t xml:space="preserve"> annual b</w:t>
            </w:r>
            <w:r w:rsidRPr="00E11130">
              <w:rPr>
                <w:rFonts w:ascii="Arial" w:hAnsi="Arial" w:eastAsia="Times New Roman" w:cs="Times New Roman"/>
                <w:b/>
                <w:sz w:val="16"/>
                <w:szCs w:val="16"/>
              </w:rPr>
              <w:t>urden</w:t>
            </w:r>
          </w:p>
        </w:tc>
        <w:tc>
          <w:tcPr>
            <w:tcW w:w="520" w:type="pct"/>
            <w:vAlign w:val="center"/>
          </w:tcPr>
          <w:p w:rsidRPr="00E11130" w:rsidR="00474FA4" w:rsidDel="00C65F0C" w:rsidP="008453F2" w:rsidRDefault="00474FA4" w14:paraId="50F4D028" w14:textId="4C5CD1A7">
            <w:pPr>
              <w:keepNext/>
              <w:keepLines/>
              <w:spacing w:before="40" w:after="40" w:line="240" w:lineRule="auto"/>
              <w:jc w:val="center"/>
              <w:rPr>
                <w:rFonts w:ascii="Arial" w:hAnsi="Arial" w:eastAsia="Times New Roman" w:cs="Times New Roman"/>
                <w:b/>
                <w:sz w:val="16"/>
                <w:szCs w:val="16"/>
              </w:rPr>
            </w:pPr>
            <w:r>
              <w:rPr>
                <w:rFonts w:ascii="Arial" w:hAnsi="Arial" w:eastAsia="Times New Roman" w:cs="Times New Roman"/>
                <w:b/>
                <w:sz w:val="16"/>
                <w:szCs w:val="16"/>
              </w:rPr>
              <w:t>88</w:t>
            </w:r>
          </w:p>
        </w:tc>
        <w:tc>
          <w:tcPr>
            <w:tcW w:w="520" w:type="pct"/>
            <w:vAlign w:val="center"/>
          </w:tcPr>
          <w:p w:rsidRPr="00E11130" w:rsidR="00474FA4" w:rsidP="008453F2" w:rsidRDefault="00474FA4" w14:paraId="5AE27F5F" w14:textId="4933F6B6">
            <w:pPr>
              <w:keepNext/>
              <w:keepLines/>
              <w:spacing w:before="40" w:after="40" w:line="240" w:lineRule="auto"/>
              <w:jc w:val="center"/>
              <w:rPr>
                <w:rFonts w:ascii="Arial" w:hAnsi="Arial" w:eastAsia="Times New Roman" w:cs="Times New Roman"/>
                <w:b/>
                <w:sz w:val="16"/>
                <w:szCs w:val="16"/>
              </w:rPr>
            </w:pPr>
            <w:r>
              <w:rPr>
                <w:rFonts w:ascii="Arial" w:hAnsi="Arial" w:eastAsia="Times New Roman" w:cs="Times New Roman"/>
                <w:b/>
                <w:sz w:val="16"/>
                <w:szCs w:val="16"/>
              </w:rPr>
              <w:t>$7.25</w:t>
            </w:r>
          </w:p>
        </w:tc>
        <w:tc>
          <w:tcPr>
            <w:tcW w:w="564" w:type="pct"/>
            <w:vAlign w:val="center"/>
          </w:tcPr>
          <w:p w:rsidRPr="00E11130" w:rsidR="00474FA4" w:rsidP="00D07E3A" w:rsidRDefault="00474FA4" w14:paraId="3E3D4E7B" w14:textId="6A42C3AA">
            <w:pPr>
              <w:keepNext/>
              <w:keepLines/>
              <w:spacing w:before="40" w:after="40" w:line="240" w:lineRule="auto"/>
              <w:jc w:val="center"/>
              <w:rPr>
                <w:rFonts w:ascii="Arial" w:hAnsi="Arial" w:eastAsia="Times New Roman" w:cs="Times New Roman"/>
                <w:b/>
                <w:sz w:val="16"/>
                <w:szCs w:val="16"/>
              </w:rPr>
            </w:pPr>
            <w:r>
              <w:rPr>
                <w:rFonts w:ascii="Arial" w:hAnsi="Arial" w:eastAsia="Times New Roman" w:cs="Times New Roman"/>
                <w:b/>
                <w:sz w:val="16"/>
                <w:szCs w:val="16"/>
              </w:rPr>
              <w:t>$638</w:t>
            </w:r>
          </w:p>
        </w:tc>
      </w:tr>
    </w:tbl>
    <w:p w:rsidR="00373D2F" w:rsidP="00121B5C" w:rsidRDefault="00B23277" w14:paraId="3D55F30E" w14:textId="079CEC34">
      <w:pPr>
        <w:pStyle w:val="Heading3"/>
      </w:pPr>
      <w:bookmarkStart w:name="_Toc43899852" w:id="32"/>
      <w:r w:rsidRPr="00624DDC">
        <w:t>A13</w:t>
      </w:r>
      <w:r>
        <w:t>.</w:t>
      </w:r>
      <w:r>
        <w:tab/>
      </w:r>
      <w:r w:rsidRPr="001F0446" w:rsidR="00083227">
        <w:t>Costs</w:t>
      </w:r>
      <w:bookmarkEnd w:id="32"/>
    </w:p>
    <w:p w:rsidR="00373D2F" w:rsidP="00577243" w:rsidRDefault="00451D2B" w14:paraId="0FF19BD8" w14:textId="698C8A64">
      <w:pPr>
        <w:autoSpaceDE w:val="0"/>
        <w:autoSpaceDN w:val="0"/>
        <w:adjustRightInd w:val="0"/>
        <w:spacing w:after="0" w:line="240" w:lineRule="auto"/>
        <w:rPr>
          <w:rFonts w:cstheme="minorHAnsi"/>
        </w:rPr>
      </w:pPr>
      <w:r>
        <w:rPr>
          <w:rFonts w:cstheme="minorHAnsi"/>
        </w:rPr>
        <w:t xml:space="preserve">There are no </w:t>
      </w:r>
      <w:r w:rsidR="00431851">
        <w:rPr>
          <w:rFonts w:cstheme="minorHAnsi"/>
        </w:rPr>
        <w:t xml:space="preserve">additional </w:t>
      </w:r>
      <w:r>
        <w:rPr>
          <w:rFonts w:cstheme="minorHAnsi"/>
        </w:rPr>
        <w:t>costs to respondents.</w:t>
      </w:r>
    </w:p>
    <w:p w:rsidRPr="00DF1291" w:rsidR="00373D2F" w:rsidP="00121B5C" w:rsidRDefault="00B23277" w14:paraId="6D7CE77A" w14:textId="01F078C4">
      <w:pPr>
        <w:pStyle w:val="Heading3"/>
      </w:pPr>
      <w:bookmarkStart w:name="_Toc43899853" w:id="33"/>
      <w:r w:rsidRPr="00624DDC">
        <w:t>A14</w:t>
      </w:r>
      <w:r>
        <w:t>.</w:t>
      </w:r>
      <w:r>
        <w:tab/>
      </w:r>
      <w:r w:rsidRPr="00577243" w:rsidR="00577243">
        <w:t>Estimated Annualized Costs to the Federal Government</w:t>
      </w:r>
      <w:bookmarkEnd w:id="33"/>
      <w:r w:rsidR="00577243">
        <w:t xml:space="preserve"> </w:t>
      </w:r>
    </w:p>
    <w:p w:rsidRPr="003E1658" w:rsidR="00B33E93" w:rsidP="00B33E93" w:rsidRDefault="00B033B2" w14:paraId="590F49DB" w14:textId="77777777">
      <w:pPr>
        <w:spacing w:after="120" w:line="240" w:lineRule="auto"/>
        <w:rPr>
          <w:rFonts w:cstheme="minorHAnsi"/>
        </w:rPr>
      </w:pPr>
      <w:r w:rsidRPr="00BB2157">
        <w:t>The total cost for the</w:t>
      </w:r>
      <w:r>
        <w:t xml:space="preserve"> information collection under this current request </w:t>
      </w:r>
      <w:r w:rsidRPr="00BB2157">
        <w:t xml:space="preserve">will </w:t>
      </w:r>
      <w:r w:rsidRPr="001061C5">
        <w:t xml:space="preserve">be </w:t>
      </w:r>
      <w:r w:rsidRPr="00F268C0">
        <w:t>$334,109</w:t>
      </w:r>
      <w:r w:rsidRPr="00F268C0" w:rsidR="00AE3494">
        <w:t xml:space="preserve"> (Table 3)</w:t>
      </w:r>
      <w:r w:rsidRPr="00F268C0">
        <w:t>.</w:t>
      </w:r>
      <w:r>
        <w:t xml:space="preserve"> </w:t>
      </w:r>
      <w:r w:rsidRPr="003E1658" w:rsidR="00B33E93">
        <w:rPr>
          <w:rFonts w:cstheme="minorHAnsi"/>
        </w:rPr>
        <w:t>These estimates of costs are derived from Mathematica’s budgeted estimates and include labor rates, direct costs, and tokens of appreciation for respondents. There are no costs beyond the normal labor costs for staff. </w:t>
      </w:r>
      <w:r w:rsidRPr="003E1658" w:rsidDel="00883761" w:rsidR="00B33E93">
        <w:rPr>
          <w:rFonts w:cstheme="minorHAnsi"/>
        </w:rPr>
        <w:t xml:space="preserve"> </w:t>
      </w:r>
    </w:p>
    <w:p w:rsidRPr="00B033B2" w:rsidR="00AE3494" w:rsidP="00121B5C" w:rsidRDefault="00AE3494" w14:paraId="032FFD02" w14:textId="77A5747D">
      <w:pPr>
        <w:pStyle w:val="TableTitle"/>
      </w:pPr>
      <w:r w:rsidRPr="00AE3494">
        <w:t xml:space="preserve">Table 3. </w:t>
      </w:r>
      <w:r w:rsidRPr="00577243">
        <w:t>Estimated Annualized Costs to the Federal Government</w:t>
      </w:r>
    </w:p>
    <w:tbl>
      <w:tblPr>
        <w:tblW w:w="0" w:type="auto"/>
        <w:tblCellMar>
          <w:left w:w="0" w:type="dxa"/>
          <w:right w:w="0" w:type="dxa"/>
        </w:tblCellMar>
        <w:tblLook w:val="04A0" w:firstRow="1" w:lastRow="0" w:firstColumn="1" w:lastColumn="0" w:noHBand="0" w:noVBand="1"/>
      </w:tblPr>
      <w:tblGrid>
        <w:gridCol w:w="4878"/>
        <w:gridCol w:w="2250"/>
      </w:tblGrid>
      <w:tr w:rsidRPr="008453F2" w:rsidR="00B13DC4" w:rsidTr="008453F2" w14:paraId="799745E2" w14:textId="77777777">
        <w:tc>
          <w:tcPr>
            <w:tcW w:w="487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bottom"/>
            <w:hideMark/>
          </w:tcPr>
          <w:p w:rsidRPr="008453F2" w:rsidR="00B13DC4" w:rsidP="008453F2" w:rsidRDefault="00B13DC4" w14:paraId="4E01E280" w14:textId="77777777">
            <w:pPr>
              <w:spacing w:before="120" w:after="0"/>
              <w:jc w:val="center"/>
              <w:rPr>
                <w:rFonts w:ascii="Arial" w:hAnsi="Arial" w:cs="Arial"/>
                <w:i/>
                <w:iCs/>
                <w:sz w:val="16"/>
                <w:szCs w:val="16"/>
              </w:rPr>
            </w:pPr>
            <w:r w:rsidRPr="008453F2">
              <w:rPr>
                <w:rFonts w:ascii="Arial" w:hAnsi="Arial" w:cs="Arial"/>
                <w:i/>
                <w:iCs/>
                <w:sz w:val="16"/>
                <w:szCs w:val="16"/>
              </w:rPr>
              <w:t>Cost Category</w:t>
            </w:r>
          </w:p>
        </w:tc>
        <w:tc>
          <w:tcPr>
            <w:tcW w:w="22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bottom"/>
            <w:hideMark/>
          </w:tcPr>
          <w:p w:rsidRPr="008453F2" w:rsidR="00B13DC4" w:rsidP="008453F2" w:rsidRDefault="00B13DC4" w14:paraId="395B2B42" w14:textId="77777777">
            <w:pPr>
              <w:spacing w:before="120" w:after="0"/>
              <w:jc w:val="center"/>
              <w:rPr>
                <w:rFonts w:ascii="Arial" w:hAnsi="Arial" w:cs="Arial"/>
                <w:i/>
                <w:iCs/>
                <w:sz w:val="16"/>
                <w:szCs w:val="16"/>
              </w:rPr>
            </w:pPr>
            <w:r w:rsidRPr="008453F2">
              <w:rPr>
                <w:rFonts w:ascii="Arial" w:hAnsi="Arial" w:cs="Arial"/>
                <w:i/>
                <w:iCs/>
                <w:sz w:val="16"/>
                <w:szCs w:val="16"/>
              </w:rPr>
              <w:t>Estimated Costs</w:t>
            </w:r>
          </w:p>
        </w:tc>
      </w:tr>
      <w:tr w:rsidRPr="00B13297" w:rsidR="00CB4358" w:rsidTr="008453F2" w14:paraId="51B075A3"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E3494" w:rsidR="00CB4358" w:rsidP="008453F2" w:rsidRDefault="00CB4358" w14:paraId="3B60F72C" w14:textId="77777777">
            <w:pPr>
              <w:spacing w:before="40" w:after="40"/>
              <w:rPr>
                <w:rFonts w:ascii="Arial" w:hAnsi="Arial" w:cs="Arial"/>
                <w:sz w:val="16"/>
                <w:szCs w:val="16"/>
              </w:rPr>
            </w:pPr>
            <w:r w:rsidRPr="00AE3494">
              <w:rPr>
                <w:rFonts w:ascii="Arial" w:hAnsi="Arial" w:cs="Arial"/>
                <w:sz w:val="16"/>
                <w:szCs w:val="16"/>
              </w:rPr>
              <w:t>Instrument Development and OMB Clearance</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E3494" w:rsidR="00CB4358" w:rsidP="008453F2" w:rsidRDefault="00CB4358" w14:paraId="11F7276F" w14:textId="79E97D89">
            <w:pPr>
              <w:spacing w:before="40" w:after="40"/>
              <w:jc w:val="center"/>
              <w:rPr>
                <w:rFonts w:ascii="Arial" w:hAnsi="Arial" w:cs="Arial"/>
                <w:sz w:val="16"/>
                <w:szCs w:val="16"/>
              </w:rPr>
            </w:pPr>
            <w:r w:rsidRPr="00AE3494">
              <w:rPr>
                <w:rFonts w:ascii="Arial" w:hAnsi="Arial" w:cs="Arial"/>
                <w:sz w:val="16"/>
                <w:szCs w:val="16"/>
              </w:rPr>
              <w:t>$</w:t>
            </w:r>
            <w:r w:rsidRPr="00AE3494" w:rsidR="00644B89">
              <w:rPr>
                <w:rFonts w:ascii="Arial" w:hAnsi="Arial" w:cs="Arial"/>
                <w:sz w:val="16"/>
                <w:szCs w:val="16"/>
              </w:rPr>
              <w:t>37,594</w:t>
            </w:r>
          </w:p>
        </w:tc>
      </w:tr>
      <w:tr w:rsidRPr="00B13297" w:rsidR="00CB4358" w:rsidTr="008453F2" w14:paraId="2CCC3965"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E3494" w:rsidR="00CB4358" w:rsidP="008453F2" w:rsidRDefault="00CB4358" w14:paraId="799DBD69" w14:textId="77777777">
            <w:pPr>
              <w:spacing w:before="40" w:after="40"/>
              <w:rPr>
                <w:rFonts w:ascii="Arial" w:hAnsi="Arial" w:eastAsia="Calibri" w:cs="Arial"/>
                <w:sz w:val="16"/>
                <w:szCs w:val="16"/>
              </w:rPr>
            </w:pPr>
            <w:r w:rsidRPr="00AE3494">
              <w:rPr>
                <w:rFonts w:ascii="Arial" w:hAnsi="Arial" w:cs="Arial"/>
                <w:sz w:val="16"/>
                <w:szCs w:val="16"/>
              </w:rPr>
              <w:t>Field Work</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E3494" w:rsidR="00CB4358" w:rsidP="008453F2" w:rsidRDefault="00CB4358" w14:paraId="33786520" w14:textId="48068A8C">
            <w:pPr>
              <w:spacing w:before="40" w:after="40"/>
              <w:jc w:val="center"/>
              <w:rPr>
                <w:rFonts w:ascii="Arial" w:hAnsi="Arial" w:cs="Arial"/>
                <w:sz w:val="16"/>
                <w:szCs w:val="16"/>
              </w:rPr>
            </w:pPr>
            <w:r w:rsidRPr="00AE3494">
              <w:rPr>
                <w:rFonts w:ascii="Arial" w:hAnsi="Arial" w:cs="Arial"/>
                <w:sz w:val="16"/>
                <w:szCs w:val="16"/>
              </w:rPr>
              <w:t>$</w:t>
            </w:r>
            <w:r w:rsidRPr="00AE3494" w:rsidR="00654D28">
              <w:rPr>
                <w:rFonts w:ascii="Arial" w:hAnsi="Arial" w:cs="Arial"/>
                <w:sz w:val="16"/>
                <w:szCs w:val="16"/>
              </w:rPr>
              <w:t>1</w:t>
            </w:r>
            <w:r w:rsidRPr="00AE3494" w:rsidR="00644B89">
              <w:rPr>
                <w:rFonts w:ascii="Arial" w:hAnsi="Arial" w:cs="Arial"/>
                <w:sz w:val="16"/>
                <w:szCs w:val="16"/>
              </w:rPr>
              <w:t>34,820</w:t>
            </w:r>
          </w:p>
        </w:tc>
      </w:tr>
      <w:tr w:rsidRPr="00B13297" w:rsidR="00CB4358" w:rsidTr="008453F2" w14:paraId="32235541"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E3494" w:rsidR="00CB4358" w:rsidP="008453F2" w:rsidRDefault="00CB4358" w14:paraId="31C29715" w14:textId="77777777">
            <w:pPr>
              <w:spacing w:before="40" w:after="40"/>
              <w:rPr>
                <w:rFonts w:ascii="Arial" w:hAnsi="Arial" w:eastAsia="Calibri" w:cs="Arial"/>
                <w:sz w:val="16"/>
                <w:szCs w:val="16"/>
              </w:rPr>
            </w:pPr>
            <w:r w:rsidRPr="00AE3494">
              <w:rPr>
                <w:rFonts w:ascii="Arial" w:hAnsi="Arial" w:cs="Arial"/>
                <w:sz w:val="16"/>
                <w:szCs w:val="16"/>
              </w:rPr>
              <w:t>Publications/Dissemination</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E3494" w:rsidR="00CB4358" w:rsidP="008453F2" w:rsidRDefault="00CB4358" w14:paraId="112ACDBC" w14:textId="5500C0E5">
            <w:pPr>
              <w:spacing w:before="40" w:after="40"/>
              <w:jc w:val="center"/>
              <w:rPr>
                <w:rFonts w:ascii="Arial" w:hAnsi="Arial" w:cs="Arial"/>
                <w:sz w:val="16"/>
                <w:szCs w:val="16"/>
              </w:rPr>
            </w:pPr>
            <w:r w:rsidRPr="00AE3494">
              <w:rPr>
                <w:rFonts w:ascii="Arial" w:hAnsi="Arial" w:cs="Arial"/>
                <w:sz w:val="16"/>
                <w:szCs w:val="16"/>
              </w:rPr>
              <w:t>$</w:t>
            </w:r>
            <w:r w:rsidRPr="00AE3494" w:rsidR="003C622B">
              <w:rPr>
                <w:rFonts w:ascii="Arial" w:hAnsi="Arial" w:cs="Arial"/>
                <w:sz w:val="16"/>
                <w:szCs w:val="16"/>
              </w:rPr>
              <w:t>1</w:t>
            </w:r>
            <w:r w:rsidRPr="00AE3494" w:rsidR="00525EEA">
              <w:rPr>
                <w:rFonts w:ascii="Arial" w:hAnsi="Arial" w:cs="Arial"/>
                <w:sz w:val="16"/>
                <w:szCs w:val="16"/>
              </w:rPr>
              <w:t>61</w:t>
            </w:r>
            <w:r w:rsidRPr="00AE3494" w:rsidR="00A75536">
              <w:rPr>
                <w:rFonts w:ascii="Arial" w:hAnsi="Arial" w:cs="Arial"/>
                <w:sz w:val="16"/>
                <w:szCs w:val="16"/>
              </w:rPr>
              <w:t>,</w:t>
            </w:r>
            <w:r w:rsidRPr="00AE3494" w:rsidR="00525EEA">
              <w:rPr>
                <w:rFonts w:ascii="Arial" w:hAnsi="Arial" w:cs="Arial"/>
                <w:sz w:val="16"/>
                <w:szCs w:val="16"/>
              </w:rPr>
              <w:t>635</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E3494" w:rsidR="00CB4358" w:rsidP="00A740CD" w:rsidRDefault="00CB4358" w14:paraId="108A5BAF" w14:textId="76DC3A18">
            <w:pPr>
              <w:spacing w:before="40" w:after="40"/>
              <w:jc w:val="right"/>
              <w:rPr>
                <w:rFonts w:ascii="Arial" w:hAnsi="Arial" w:eastAsia="Calibri" w:cs="Arial"/>
                <w:b/>
                <w:bCs/>
                <w:sz w:val="16"/>
                <w:szCs w:val="16"/>
              </w:rPr>
            </w:pPr>
            <w:r w:rsidRPr="00AE3494">
              <w:rPr>
                <w:rFonts w:ascii="Arial" w:hAnsi="Arial" w:cs="Arial"/>
                <w:b/>
                <w:color w:val="000000"/>
                <w:sz w:val="16"/>
                <w:szCs w:val="16"/>
              </w:rPr>
              <w:t>Total</w:t>
            </w:r>
            <w:r w:rsidR="00A740CD">
              <w:rPr>
                <w:rFonts w:ascii="Arial" w:hAnsi="Arial" w:cs="Arial"/>
                <w:b/>
                <w:color w:val="000000"/>
                <w:sz w:val="16"/>
                <w:szCs w:val="16"/>
              </w:rPr>
              <w:t>/annual</w:t>
            </w:r>
            <w:r w:rsidRPr="00AE3494" w:rsidR="00C13287">
              <w:rPr>
                <w:rFonts w:ascii="Arial" w:hAnsi="Arial" w:cs="Arial"/>
                <w:b/>
                <w:color w:val="000000"/>
                <w:sz w:val="16"/>
                <w:szCs w:val="16"/>
              </w:rPr>
              <w:t xml:space="preserve"> co</w:t>
            </w:r>
            <w:r w:rsidRPr="00AE3494">
              <w:rPr>
                <w:rFonts w:ascii="Arial" w:hAnsi="Arial" w:cs="Arial"/>
                <w:b/>
                <w:color w:val="000000"/>
                <w:sz w:val="16"/>
                <w:szCs w:val="16"/>
              </w:rPr>
              <w:t xml:space="preserve">sts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AE3494" w:rsidR="00CB4358" w:rsidP="008453F2" w:rsidRDefault="00CB4358" w14:paraId="26EBFD7A" w14:textId="611A9CDD">
            <w:pPr>
              <w:spacing w:before="40" w:after="40"/>
              <w:jc w:val="center"/>
              <w:rPr>
                <w:rFonts w:ascii="Arial" w:hAnsi="Arial" w:cs="Arial"/>
                <w:b/>
                <w:bCs/>
                <w:sz w:val="16"/>
                <w:szCs w:val="16"/>
              </w:rPr>
            </w:pPr>
            <w:r w:rsidRPr="00AE3494">
              <w:rPr>
                <w:rFonts w:ascii="Arial" w:hAnsi="Arial" w:cs="Arial"/>
                <w:sz w:val="16"/>
                <w:szCs w:val="16"/>
              </w:rPr>
              <w:t>$</w:t>
            </w:r>
            <w:r w:rsidRPr="00AE3494" w:rsidR="00644B89">
              <w:rPr>
                <w:rFonts w:ascii="Arial" w:hAnsi="Arial" w:cs="Arial"/>
                <w:sz w:val="16"/>
                <w:szCs w:val="16"/>
              </w:rPr>
              <w:t>334</w:t>
            </w:r>
            <w:r w:rsidRPr="00AE3494" w:rsidR="00A20F27">
              <w:rPr>
                <w:rFonts w:ascii="Arial" w:hAnsi="Arial" w:cs="Arial"/>
                <w:sz w:val="16"/>
                <w:szCs w:val="16"/>
              </w:rPr>
              <w:t>,</w:t>
            </w:r>
            <w:r w:rsidRPr="00AE3494" w:rsidR="00644B89">
              <w:rPr>
                <w:rFonts w:ascii="Arial" w:hAnsi="Arial" w:cs="Arial"/>
                <w:sz w:val="16"/>
                <w:szCs w:val="16"/>
              </w:rPr>
              <w:t>109</w:t>
            </w:r>
          </w:p>
        </w:tc>
      </w:tr>
    </w:tbl>
    <w:p w:rsidR="0068383E" w:rsidP="00C2301D" w:rsidRDefault="00B23277" w14:paraId="3C111F63" w14:textId="297E55BD">
      <w:pPr>
        <w:pStyle w:val="Heading3"/>
        <w:spacing w:after="240"/>
      </w:pPr>
      <w:bookmarkStart w:name="_Toc43899854" w:id="34"/>
      <w:r w:rsidRPr="00624DDC">
        <w:t>A15</w:t>
      </w:r>
      <w:r>
        <w:t>.</w:t>
      </w:r>
      <w:r>
        <w:tab/>
      </w:r>
      <w:r w:rsidRPr="00CB4358" w:rsidR="007C7B4B">
        <w:t>Reasons for changes in burden</w:t>
      </w:r>
      <w:bookmarkEnd w:id="34"/>
      <w:r w:rsidRPr="00B23277" w:rsidR="007C7B4B">
        <w:t xml:space="preserve"> </w:t>
      </w:r>
    </w:p>
    <w:p w:rsidRPr="00CB2ED6" w:rsidR="00014EDC" w:rsidP="004244B7" w:rsidRDefault="00014EDC" w14:paraId="538B9986" w14:textId="5F159DF1">
      <w:pPr>
        <w:spacing w:after="120" w:line="240" w:lineRule="auto"/>
      </w:pPr>
      <w:r w:rsidRPr="00CB2ED6">
        <w:t xml:space="preserve">This is for an individual information collection under the umbrella </w:t>
      </w:r>
      <w:r w:rsidRPr="00921AD3">
        <w:t>formative generic clearance for ACF research (</w:t>
      </w:r>
      <w:r w:rsidR="008B4CED">
        <w:t>OMB #</w:t>
      </w:r>
      <w:r w:rsidRPr="00921AD3">
        <w:t>0970-0356).</w:t>
      </w:r>
    </w:p>
    <w:p w:rsidRPr="00B23277" w:rsidR="000D4E9A" w:rsidP="00C2301D" w:rsidRDefault="00B23277" w14:paraId="2FB760D1" w14:textId="2D062CB3">
      <w:pPr>
        <w:pStyle w:val="Heading3"/>
        <w:spacing w:after="240"/>
      </w:pPr>
      <w:bookmarkStart w:name="_Toc43899855" w:id="35"/>
      <w:r w:rsidRPr="00624DDC">
        <w:t>A16</w:t>
      </w:r>
      <w:r>
        <w:t>.</w:t>
      </w:r>
      <w:r>
        <w:tab/>
      </w:r>
      <w:r w:rsidRPr="00CB4358" w:rsidR="00083227">
        <w:t>Timeline</w:t>
      </w:r>
      <w:bookmarkEnd w:id="35"/>
    </w:p>
    <w:p w:rsidRPr="002F344D" w:rsidR="009B0CE5" w:rsidP="00D208F8" w:rsidRDefault="009B0CE5" w14:paraId="659A15D1" w14:textId="77777777">
      <w:pPr>
        <w:pStyle w:val="Paragraph"/>
        <w:spacing w:after="120"/>
        <w:rPr>
          <w:b/>
          <w:bCs/>
          <w:smallCaps/>
          <w:sz w:val="22"/>
          <w:szCs w:val="22"/>
        </w:rPr>
      </w:pPr>
      <w:r w:rsidRPr="002F344D">
        <w:rPr>
          <w:b/>
          <w:bCs/>
          <w:smallCaps/>
          <w:sz w:val="22"/>
          <w:szCs w:val="22"/>
        </w:rPr>
        <w:t>Schedule</w:t>
      </w:r>
    </w:p>
    <w:p w:rsidRPr="00F3668B" w:rsidR="009B0CE5" w:rsidP="00D208F8" w:rsidRDefault="009B0CE5" w14:paraId="6343E4E4" w14:textId="23E299FA">
      <w:pPr>
        <w:pStyle w:val="Paragraph"/>
        <w:spacing w:after="120"/>
        <w:rPr>
          <w:sz w:val="22"/>
          <w:szCs w:val="22"/>
          <w:u w:val="thick"/>
        </w:rPr>
      </w:pPr>
      <w:r w:rsidRPr="00F3668B">
        <w:rPr>
          <w:sz w:val="22"/>
          <w:szCs w:val="22"/>
          <w:u w:val="thick"/>
        </w:rPr>
        <w:t>Task</w:t>
      </w:r>
      <w:r w:rsidRPr="00F3668B">
        <w:rPr>
          <w:sz w:val="22"/>
          <w:szCs w:val="22"/>
          <w:u w:val="thick"/>
        </w:rPr>
        <w:tab/>
      </w:r>
      <w:r w:rsidRPr="00F3668B">
        <w:rPr>
          <w:sz w:val="22"/>
          <w:szCs w:val="22"/>
          <w:u w:val="thick"/>
        </w:rPr>
        <w:tab/>
      </w:r>
      <w:r w:rsidRPr="00F3668B">
        <w:rPr>
          <w:sz w:val="22"/>
          <w:szCs w:val="22"/>
          <w:u w:val="thick"/>
        </w:rPr>
        <w:tab/>
      </w:r>
      <w:r w:rsidRPr="00F3668B">
        <w:rPr>
          <w:sz w:val="22"/>
          <w:szCs w:val="22"/>
          <w:u w:val="thick"/>
        </w:rPr>
        <w:tab/>
      </w:r>
      <w:r w:rsidRPr="00F3668B">
        <w:rPr>
          <w:sz w:val="22"/>
          <w:szCs w:val="22"/>
          <w:u w:val="thick"/>
        </w:rPr>
        <w:tab/>
      </w:r>
      <w:r w:rsidRPr="00F3668B">
        <w:rPr>
          <w:sz w:val="22"/>
          <w:szCs w:val="22"/>
          <w:u w:val="thick"/>
        </w:rPr>
        <w:tab/>
      </w:r>
      <w:r w:rsidRPr="00F3668B">
        <w:rPr>
          <w:sz w:val="22"/>
          <w:szCs w:val="22"/>
          <w:u w:val="thick"/>
        </w:rPr>
        <w:tab/>
      </w:r>
      <w:r w:rsidRPr="00F3668B" w:rsidR="00554ED4">
        <w:rPr>
          <w:sz w:val="22"/>
          <w:szCs w:val="22"/>
          <w:u w:val="thick"/>
        </w:rPr>
        <w:t>Completion date</w:t>
      </w:r>
      <w:r w:rsidRPr="00F3668B" w:rsidR="00F3668B">
        <w:rPr>
          <w:sz w:val="22"/>
          <w:szCs w:val="22"/>
          <w:u w:val="thick"/>
        </w:rPr>
        <w:t>__________</w:t>
      </w:r>
    </w:p>
    <w:p w:rsidRPr="002F344D" w:rsidR="009B0CE5" w:rsidP="00D208F8" w:rsidRDefault="00554ED4" w14:paraId="2170F698" w14:textId="3A94A4D5">
      <w:pPr>
        <w:pStyle w:val="Paragraph"/>
        <w:spacing w:after="120"/>
        <w:rPr>
          <w:sz w:val="22"/>
          <w:szCs w:val="22"/>
        </w:rPr>
      </w:pPr>
      <w:r w:rsidRPr="002F344D">
        <w:rPr>
          <w:sz w:val="22"/>
          <w:szCs w:val="22"/>
        </w:rPr>
        <w:t>Recruitment</w:t>
      </w:r>
      <w:r w:rsidR="00520110">
        <w:rPr>
          <w:sz w:val="22"/>
          <w:szCs w:val="22"/>
        </w:rPr>
        <w:t xml:space="preserve">, </w:t>
      </w:r>
      <w:r w:rsidRPr="002F344D">
        <w:rPr>
          <w:sz w:val="22"/>
          <w:szCs w:val="22"/>
        </w:rPr>
        <w:t>data collection</w:t>
      </w:r>
      <w:r w:rsidR="00520110">
        <w:rPr>
          <w:sz w:val="22"/>
          <w:szCs w:val="22"/>
        </w:rPr>
        <w:t>, transcription</w:t>
      </w:r>
      <w:r w:rsidRPr="002F344D" w:rsidR="009B0CE5">
        <w:rPr>
          <w:sz w:val="22"/>
          <w:szCs w:val="22"/>
        </w:rPr>
        <w:tab/>
      </w:r>
      <w:r w:rsidRPr="002F344D" w:rsidR="009B0CE5">
        <w:rPr>
          <w:sz w:val="22"/>
          <w:szCs w:val="22"/>
        </w:rPr>
        <w:tab/>
      </w:r>
      <w:r w:rsidR="00FF2584">
        <w:rPr>
          <w:sz w:val="22"/>
          <w:szCs w:val="22"/>
        </w:rPr>
        <w:t xml:space="preserve">6 </w:t>
      </w:r>
      <w:r w:rsidRPr="002F344D">
        <w:rPr>
          <w:sz w:val="22"/>
          <w:szCs w:val="22"/>
        </w:rPr>
        <w:t>weeks after OMB approval</w:t>
      </w:r>
    </w:p>
    <w:p w:rsidRPr="002F344D" w:rsidR="009B0CE5" w:rsidP="00D208F8" w:rsidRDefault="009B0CE5" w14:paraId="6DC64734" w14:textId="16C2B1BC">
      <w:pPr>
        <w:pStyle w:val="Paragraph"/>
        <w:spacing w:after="120"/>
        <w:rPr>
          <w:sz w:val="22"/>
          <w:szCs w:val="22"/>
        </w:rPr>
      </w:pPr>
      <w:r w:rsidRPr="002F344D">
        <w:rPr>
          <w:sz w:val="22"/>
          <w:szCs w:val="22"/>
        </w:rPr>
        <w:t>Code and analyze interview data</w:t>
      </w:r>
      <w:r w:rsidRPr="002F344D">
        <w:rPr>
          <w:sz w:val="22"/>
          <w:szCs w:val="22"/>
        </w:rPr>
        <w:tab/>
      </w:r>
      <w:r w:rsidRPr="002F344D">
        <w:rPr>
          <w:sz w:val="22"/>
          <w:szCs w:val="22"/>
        </w:rPr>
        <w:tab/>
      </w:r>
      <w:r w:rsidRPr="002F344D">
        <w:rPr>
          <w:sz w:val="22"/>
          <w:szCs w:val="22"/>
        </w:rPr>
        <w:tab/>
      </w:r>
      <w:r w:rsidRPr="002F344D" w:rsidR="00554ED4">
        <w:rPr>
          <w:sz w:val="22"/>
          <w:szCs w:val="22"/>
        </w:rPr>
        <w:t>10 weeks after OMB approval</w:t>
      </w:r>
    </w:p>
    <w:p w:rsidRPr="002F344D" w:rsidR="009B0CE5" w:rsidP="00D208F8" w:rsidRDefault="009B0CE5" w14:paraId="6AA67FD6" w14:textId="1E594234">
      <w:pPr>
        <w:pStyle w:val="Paragraph"/>
        <w:spacing w:after="120"/>
        <w:rPr>
          <w:sz w:val="22"/>
          <w:szCs w:val="22"/>
        </w:rPr>
      </w:pPr>
      <w:r w:rsidRPr="002F344D">
        <w:rPr>
          <w:sz w:val="22"/>
          <w:szCs w:val="22"/>
        </w:rPr>
        <w:t>Produce draft report</w:t>
      </w:r>
      <w:r w:rsidRPr="002F344D">
        <w:rPr>
          <w:sz w:val="22"/>
          <w:szCs w:val="22"/>
        </w:rPr>
        <w:tab/>
      </w:r>
      <w:r w:rsidRPr="002F344D">
        <w:rPr>
          <w:sz w:val="22"/>
          <w:szCs w:val="22"/>
        </w:rPr>
        <w:tab/>
      </w:r>
      <w:r w:rsidRPr="002F344D">
        <w:rPr>
          <w:sz w:val="22"/>
          <w:szCs w:val="22"/>
        </w:rPr>
        <w:tab/>
      </w:r>
      <w:r w:rsidRPr="002F344D">
        <w:rPr>
          <w:sz w:val="22"/>
          <w:szCs w:val="22"/>
        </w:rPr>
        <w:tab/>
      </w:r>
      <w:r w:rsidRPr="002F344D">
        <w:rPr>
          <w:sz w:val="22"/>
          <w:szCs w:val="22"/>
        </w:rPr>
        <w:tab/>
      </w:r>
      <w:r w:rsidRPr="002F344D" w:rsidR="00F11906">
        <w:rPr>
          <w:sz w:val="22"/>
          <w:szCs w:val="22"/>
        </w:rPr>
        <w:t>1</w:t>
      </w:r>
      <w:r w:rsidR="0017212B">
        <w:rPr>
          <w:sz w:val="22"/>
          <w:szCs w:val="22"/>
        </w:rPr>
        <w:t>8</w:t>
      </w:r>
      <w:r w:rsidRPr="002F344D" w:rsidR="00F11906">
        <w:rPr>
          <w:sz w:val="22"/>
          <w:szCs w:val="22"/>
        </w:rPr>
        <w:t xml:space="preserve"> weeks after OMB approval</w:t>
      </w:r>
    </w:p>
    <w:p w:rsidRPr="002F344D" w:rsidR="009B0CE5" w:rsidP="00D208F8" w:rsidRDefault="009B0CE5" w14:paraId="10832EF4" w14:textId="614D8F84">
      <w:pPr>
        <w:pStyle w:val="Paragraph"/>
        <w:spacing w:after="120"/>
        <w:rPr>
          <w:sz w:val="22"/>
          <w:szCs w:val="22"/>
        </w:rPr>
      </w:pPr>
      <w:r w:rsidRPr="002F344D">
        <w:rPr>
          <w:sz w:val="22"/>
          <w:szCs w:val="22"/>
        </w:rPr>
        <w:t>Revised report</w:t>
      </w:r>
      <w:r w:rsidR="00B925D6">
        <w:rPr>
          <w:sz w:val="22"/>
          <w:szCs w:val="22"/>
        </w:rPr>
        <w:t xml:space="preserve"> #1</w:t>
      </w:r>
      <w:r w:rsidRPr="002F344D">
        <w:rPr>
          <w:sz w:val="22"/>
          <w:szCs w:val="22"/>
        </w:rPr>
        <w:tab/>
      </w:r>
      <w:r w:rsidRPr="002F344D">
        <w:rPr>
          <w:sz w:val="22"/>
          <w:szCs w:val="22"/>
        </w:rPr>
        <w:tab/>
      </w:r>
      <w:r w:rsidRPr="002F344D">
        <w:rPr>
          <w:sz w:val="22"/>
          <w:szCs w:val="22"/>
        </w:rPr>
        <w:tab/>
      </w:r>
      <w:r w:rsidRPr="002F344D">
        <w:rPr>
          <w:sz w:val="22"/>
          <w:szCs w:val="22"/>
        </w:rPr>
        <w:tab/>
      </w:r>
      <w:r w:rsidRPr="002F344D">
        <w:rPr>
          <w:sz w:val="22"/>
          <w:szCs w:val="22"/>
        </w:rPr>
        <w:tab/>
      </w:r>
      <w:r w:rsidRPr="002F344D" w:rsidR="00F11906">
        <w:rPr>
          <w:sz w:val="22"/>
          <w:szCs w:val="22"/>
        </w:rPr>
        <w:t>2</w:t>
      </w:r>
      <w:r w:rsidR="00BD0A93">
        <w:rPr>
          <w:sz w:val="22"/>
          <w:szCs w:val="22"/>
        </w:rPr>
        <w:t>4</w:t>
      </w:r>
      <w:r w:rsidRPr="002F344D">
        <w:rPr>
          <w:sz w:val="22"/>
          <w:szCs w:val="22"/>
        </w:rPr>
        <w:t xml:space="preserve"> weeks after O</w:t>
      </w:r>
      <w:bookmarkStart w:name="CC" w:id="36"/>
      <w:bookmarkEnd w:id="36"/>
      <w:r w:rsidRPr="002F344D" w:rsidR="00F11906">
        <w:rPr>
          <w:sz w:val="22"/>
          <w:szCs w:val="22"/>
        </w:rPr>
        <w:t>MB approval</w:t>
      </w:r>
    </w:p>
    <w:p w:rsidR="00BC0281" w:rsidP="00D208F8" w:rsidRDefault="00B925D6" w14:paraId="524BF475" w14:textId="2CA544E5">
      <w:pPr>
        <w:pStyle w:val="Paragraph"/>
        <w:spacing w:after="120"/>
        <w:rPr>
          <w:sz w:val="22"/>
          <w:szCs w:val="22"/>
        </w:rPr>
      </w:pPr>
      <w:r>
        <w:rPr>
          <w:sz w:val="22"/>
          <w:szCs w:val="22"/>
        </w:rPr>
        <w:t>Revised report #2</w:t>
      </w:r>
      <w:r>
        <w:rPr>
          <w:sz w:val="22"/>
          <w:szCs w:val="22"/>
        </w:rPr>
        <w:tab/>
      </w:r>
      <w:r>
        <w:rPr>
          <w:sz w:val="22"/>
          <w:szCs w:val="22"/>
        </w:rPr>
        <w:tab/>
      </w:r>
      <w:r>
        <w:rPr>
          <w:sz w:val="22"/>
          <w:szCs w:val="22"/>
        </w:rPr>
        <w:tab/>
      </w:r>
      <w:r>
        <w:rPr>
          <w:sz w:val="22"/>
          <w:szCs w:val="22"/>
        </w:rPr>
        <w:tab/>
      </w:r>
      <w:r>
        <w:rPr>
          <w:sz w:val="22"/>
          <w:szCs w:val="22"/>
        </w:rPr>
        <w:tab/>
      </w:r>
      <w:r w:rsidR="00662008">
        <w:rPr>
          <w:sz w:val="22"/>
          <w:szCs w:val="22"/>
        </w:rPr>
        <w:t>30</w:t>
      </w:r>
      <w:r>
        <w:rPr>
          <w:sz w:val="22"/>
          <w:szCs w:val="22"/>
        </w:rPr>
        <w:t xml:space="preserve"> weeks after OMB approval</w:t>
      </w:r>
    </w:p>
    <w:p w:rsidRPr="002F344D" w:rsidR="00F11906" w:rsidP="00D208F8" w:rsidRDefault="00F11906" w14:paraId="08B368A1" w14:textId="25AAB98F">
      <w:pPr>
        <w:pStyle w:val="Paragraph"/>
        <w:spacing w:after="120"/>
        <w:rPr>
          <w:sz w:val="22"/>
          <w:szCs w:val="22"/>
        </w:rPr>
      </w:pPr>
      <w:r w:rsidRPr="002F344D">
        <w:rPr>
          <w:sz w:val="22"/>
          <w:szCs w:val="22"/>
        </w:rPr>
        <w:t>Final report</w:t>
      </w:r>
      <w:r w:rsidRPr="002F344D">
        <w:rPr>
          <w:sz w:val="22"/>
          <w:szCs w:val="22"/>
        </w:rPr>
        <w:tab/>
      </w:r>
      <w:r w:rsidRPr="002F344D">
        <w:rPr>
          <w:sz w:val="22"/>
          <w:szCs w:val="22"/>
        </w:rPr>
        <w:tab/>
      </w:r>
      <w:r w:rsidRPr="002F344D">
        <w:rPr>
          <w:sz w:val="22"/>
          <w:szCs w:val="22"/>
        </w:rPr>
        <w:tab/>
      </w:r>
      <w:r w:rsidRPr="002F344D">
        <w:rPr>
          <w:sz w:val="22"/>
          <w:szCs w:val="22"/>
        </w:rPr>
        <w:tab/>
      </w:r>
      <w:r w:rsidRPr="002F344D">
        <w:rPr>
          <w:sz w:val="22"/>
          <w:szCs w:val="22"/>
        </w:rPr>
        <w:tab/>
      </w:r>
      <w:r w:rsidRPr="002F344D">
        <w:rPr>
          <w:sz w:val="22"/>
          <w:szCs w:val="22"/>
        </w:rPr>
        <w:tab/>
      </w:r>
      <w:r w:rsidR="00BD0A93">
        <w:rPr>
          <w:sz w:val="22"/>
          <w:szCs w:val="22"/>
        </w:rPr>
        <w:t>3</w:t>
      </w:r>
      <w:r w:rsidR="00662008">
        <w:rPr>
          <w:sz w:val="22"/>
          <w:szCs w:val="22"/>
        </w:rPr>
        <w:t>6</w:t>
      </w:r>
      <w:r w:rsidRPr="002F344D">
        <w:rPr>
          <w:sz w:val="22"/>
          <w:szCs w:val="22"/>
        </w:rPr>
        <w:t xml:space="preserve"> weeks after OM</w:t>
      </w:r>
      <w:r w:rsidR="002B7D1D">
        <w:rPr>
          <w:sz w:val="22"/>
          <w:szCs w:val="22"/>
        </w:rPr>
        <w:t>B</w:t>
      </w:r>
      <w:r w:rsidRPr="002F344D">
        <w:rPr>
          <w:sz w:val="22"/>
          <w:szCs w:val="22"/>
        </w:rPr>
        <w:t xml:space="preserve"> approval</w:t>
      </w:r>
    </w:p>
    <w:p w:rsidRPr="002F344D" w:rsidR="000D4E9A" w:rsidP="00CB4358" w:rsidRDefault="000D4E9A" w14:paraId="48FD0E51" w14:textId="56C26FFE">
      <w:pPr>
        <w:spacing w:after="0" w:line="240" w:lineRule="auto"/>
        <w:rPr>
          <w:rFonts w:cstheme="minorHAnsi"/>
        </w:rPr>
      </w:pPr>
    </w:p>
    <w:p w:rsidRPr="002F344D" w:rsidR="00C73360" w:rsidP="00121B5C" w:rsidRDefault="00B23277" w14:paraId="2F1B2639" w14:textId="0320905F">
      <w:pPr>
        <w:pStyle w:val="Heading3"/>
      </w:pPr>
      <w:bookmarkStart w:name="_Toc43899856" w:id="37"/>
      <w:r w:rsidRPr="002F344D">
        <w:t>A17.</w:t>
      </w:r>
      <w:r w:rsidRPr="002F344D">
        <w:tab/>
      </w:r>
      <w:r w:rsidRPr="002F344D" w:rsidR="00C73360">
        <w:t>Exceptions</w:t>
      </w:r>
      <w:bookmarkEnd w:id="37"/>
    </w:p>
    <w:p w:rsidRPr="002F344D" w:rsidR="00083227" w:rsidP="00B13297" w:rsidRDefault="00CB1F9B" w14:paraId="1E574BF6" w14:textId="46F38EE4">
      <w:r w:rsidRPr="002F344D">
        <w:t>No exceptions are necessary for this information collection.</w:t>
      </w:r>
      <w:r w:rsidRPr="002F344D">
        <w:tab/>
      </w:r>
    </w:p>
    <w:p w:rsidR="004244B7" w:rsidP="00306028" w:rsidRDefault="004244B7" w14:paraId="0F48B42D" w14:textId="77777777">
      <w:pPr>
        <w:spacing w:after="0" w:line="240" w:lineRule="auto"/>
        <w:rPr>
          <w:b/>
        </w:rPr>
      </w:pPr>
    </w:p>
    <w:p w:rsidR="00306028" w:rsidP="00306028" w:rsidRDefault="00306028" w14:paraId="503603E8" w14:textId="550DD8F3">
      <w:pPr>
        <w:spacing w:after="0" w:line="240" w:lineRule="auto"/>
        <w:rPr>
          <w:b/>
        </w:rPr>
      </w:pPr>
      <w:r w:rsidRPr="002F344D">
        <w:rPr>
          <w:b/>
        </w:rPr>
        <w:t>Attachments</w:t>
      </w:r>
    </w:p>
    <w:p w:rsidR="00FF2B72" w:rsidP="00306028" w:rsidRDefault="00FF2B72" w14:paraId="7B794271" w14:textId="75F6F0BE">
      <w:pPr>
        <w:spacing w:after="0" w:line="240" w:lineRule="auto"/>
        <w:rPr>
          <w:b/>
        </w:rPr>
      </w:pPr>
    </w:p>
    <w:p w:rsidR="00FF2B72" w:rsidP="00306028" w:rsidRDefault="00FF2B72" w14:paraId="1D7EA76E" w14:textId="15233ECD">
      <w:pPr>
        <w:spacing w:after="0" w:line="240" w:lineRule="auto"/>
        <w:rPr>
          <w:b/>
        </w:rPr>
      </w:pPr>
      <w:bookmarkStart w:name="_Hlk43727374" w:id="38"/>
      <w:r>
        <w:rPr>
          <w:b/>
        </w:rPr>
        <w:t>Instruments</w:t>
      </w:r>
    </w:p>
    <w:p w:rsidR="00FF2B72" w:rsidP="00306028" w:rsidRDefault="00FF2B72" w14:paraId="042D03A3" w14:textId="4DF12A6E">
      <w:pPr>
        <w:spacing w:after="0" w:line="240" w:lineRule="auto"/>
        <w:rPr>
          <w:b/>
        </w:rPr>
      </w:pPr>
    </w:p>
    <w:p w:rsidR="00FF2B72" w:rsidP="00306028" w:rsidRDefault="00FF2B72" w14:paraId="37F589DD" w14:textId="0CF81BA5">
      <w:pPr>
        <w:spacing w:after="0" w:line="240" w:lineRule="auto"/>
        <w:rPr>
          <w:bCs/>
        </w:rPr>
      </w:pPr>
      <w:r w:rsidRPr="00134FEA">
        <w:rPr>
          <w:bCs/>
        </w:rPr>
        <w:t>Instrument 1. In-depth discussion guide</w:t>
      </w:r>
    </w:p>
    <w:p w:rsidR="00FF2B72" w:rsidP="00306028" w:rsidRDefault="00FF2B72" w14:paraId="49D1A867" w14:textId="0B365768">
      <w:pPr>
        <w:spacing w:after="0" w:line="240" w:lineRule="auto"/>
        <w:rPr>
          <w:bCs/>
        </w:rPr>
      </w:pPr>
    </w:p>
    <w:p w:rsidR="00FF2B72" w:rsidP="00306028" w:rsidRDefault="00FF2B72" w14:paraId="3EC3D80B" w14:textId="6F01DBC5">
      <w:pPr>
        <w:spacing w:after="0" w:line="240" w:lineRule="auto"/>
        <w:rPr>
          <w:b/>
        </w:rPr>
      </w:pPr>
      <w:r>
        <w:rPr>
          <w:b/>
        </w:rPr>
        <w:t>Appendices</w:t>
      </w:r>
    </w:p>
    <w:p w:rsidR="00FF2B72" w:rsidP="00306028" w:rsidRDefault="00FF2B72" w14:paraId="3558F96C" w14:textId="31656A98">
      <w:pPr>
        <w:spacing w:after="0" w:line="240" w:lineRule="auto"/>
        <w:rPr>
          <w:b/>
        </w:rPr>
      </w:pPr>
    </w:p>
    <w:p w:rsidR="00FF2B72" w:rsidP="00306028" w:rsidRDefault="00FF2B72" w14:paraId="1AB71234" w14:textId="717BEF84">
      <w:pPr>
        <w:spacing w:after="0" w:line="240" w:lineRule="auto"/>
        <w:rPr>
          <w:bCs/>
        </w:rPr>
      </w:pPr>
      <w:r>
        <w:rPr>
          <w:bCs/>
        </w:rPr>
        <w:t>Appendix A. Study flyer</w:t>
      </w:r>
    </w:p>
    <w:p w:rsidRPr="00F30ECE" w:rsidR="00F11906" w:rsidP="00F30ECE" w:rsidRDefault="00F11906" w14:paraId="3C845034" w14:textId="6CBE41AD">
      <w:pPr>
        <w:spacing w:after="0" w:line="240" w:lineRule="auto"/>
        <w:rPr>
          <w:bCs/>
        </w:rPr>
      </w:pPr>
      <w:bookmarkStart w:name="_GoBack" w:id="39"/>
      <w:bookmarkEnd w:id="38"/>
      <w:bookmarkEnd w:id="39"/>
    </w:p>
    <w:sectPr w:rsidRPr="00F30ECE" w:rsidR="00F11906" w:rsidSect="00A214F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F8908" w14:textId="77777777" w:rsidR="00C1007B" w:rsidRDefault="00C1007B" w:rsidP="0004063C">
      <w:pPr>
        <w:spacing w:after="0" w:line="240" w:lineRule="auto"/>
      </w:pPr>
      <w:r>
        <w:separator/>
      </w:r>
    </w:p>
  </w:endnote>
  <w:endnote w:type="continuationSeparator" w:id="0">
    <w:p w14:paraId="01562921" w14:textId="77777777" w:rsidR="00C1007B" w:rsidRDefault="00C1007B"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636371"/>
      <w:docPartObj>
        <w:docPartGallery w:val="Page Numbers (Bottom of Page)"/>
        <w:docPartUnique/>
      </w:docPartObj>
    </w:sdtPr>
    <w:sdtEndPr/>
    <w:sdtContent>
      <w:p w14:paraId="1AAE35ED" w14:textId="5DD2C321" w:rsidR="008453F2" w:rsidRDefault="008453F2" w:rsidP="008453F2">
        <w:pPr>
          <w:pStyle w:val="Footer"/>
          <w:jc w:val="right"/>
        </w:pPr>
        <w:r w:rsidRPr="008453F2">
          <w:fldChar w:fldCharType="begin"/>
        </w:r>
        <w:r w:rsidRPr="008453F2">
          <w:instrText xml:space="preserve"> PAGE   \* MERGEFORMAT </w:instrText>
        </w:r>
        <w:r w:rsidRPr="008453F2">
          <w:fldChar w:fldCharType="separate"/>
        </w:r>
        <w:r w:rsidR="00C1007B">
          <w:rPr>
            <w:noProof/>
          </w:rPr>
          <w:t>1</w:t>
        </w:r>
        <w:r w:rsidRPr="008453F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826226"/>
      <w:docPartObj>
        <w:docPartGallery w:val="Page Numbers (Bottom of Page)"/>
        <w:docPartUnique/>
      </w:docPartObj>
    </w:sdtPr>
    <w:sdtEndPr>
      <w:rPr>
        <w:noProof/>
      </w:rPr>
    </w:sdtEndPr>
    <w:sdtContent>
      <w:p w14:paraId="535561A9" w14:textId="0DEFACD3" w:rsidR="00A214F5" w:rsidRDefault="00A214F5" w:rsidP="00A214F5">
        <w:pPr>
          <w:pStyle w:val="Footer"/>
          <w:jc w:val="right"/>
        </w:pPr>
        <w:r>
          <w:fldChar w:fldCharType="begin"/>
        </w:r>
        <w:r>
          <w:instrText xml:space="preserve"> PAGE   \* MERGEFORMAT </w:instrText>
        </w:r>
        <w:r>
          <w:fldChar w:fldCharType="separate"/>
        </w:r>
        <w:r w:rsidR="00C968A9">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824515"/>
      <w:docPartObj>
        <w:docPartGallery w:val="Page Numbers (Bottom of Page)"/>
        <w:docPartUnique/>
      </w:docPartObj>
    </w:sdtPr>
    <w:sdtEndPr>
      <w:rPr>
        <w:noProof/>
      </w:rPr>
    </w:sdtEndPr>
    <w:sdtContent>
      <w:p w14:paraId="4067E574" w14:textId="07AB931C" w:rsidR="00A214F5" w:rsidRDefault="00A214F5" w:rsidP="00A214F5">
        <w:pPr>
          <w:pStyle w:val="Footer"/>
          <w:jc w:val="right"/>
        </w:pPr>
        <w:r>
          <w:fldChar w:fldCharType="begin"/>
        </w:r>
        <w:r>
          <w:instrText xml:space="preserve"> PAGE   \* MERGEFORMAT </w:instrText>
        </w:r>
        <w:r>
          <w:fldChar w:fldCharType="separate"/>
        </w:r>
        <w:r w:rsidR="00C968A9">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8E1AE" w14:textId="77777777" w:rsidR="00C1007B" w:rsidRDefault="00C1007B" w:rsidP="0004063C">
      <w:pPr>
        <w:spacing w:after="0" w:line="240" w:lineRule="auto"/>
      </w:pPr>
      <w:r>
        <w:separator/>
      </w:r>
    </w:p>
  </w:footnote>
  <w:footnote w:type="continuationSeparator" w:id="0">
    <w:p w14:paraId="1EABEBF7" w14:textId="77777777" w:rsidR="00C1007B" w:rsidRDefault="00C1007B" w:rsidP="0004063C">
      <w:pPr>
        <w:spacing w:after="0" w:line="240" w:lineRule="auto"/>
      </w:pPr>
      <w:r>
        <w:continuationSeparator/>
      </w:r>
    </w:p>
  </w:footnote>
  <w:footnote w:id="1">
    <w:p w14:paraId="43A39F34" w14:textId="77777777" w:rsidR="0066507D" w:rsidRDefault="0066507D" w:rsidP="00722576">
      <w:pPr>
        <w:pStyle w:val="FootnoteText"/>
      </w:pPr>
      <w:r>
        <w:rPr>
          <w:rStyle w:val="FootnoteReference"/>
        </w:rPr>
        <w:footnoteRef/>
      </w:r>
      <w:r>
        <w:t xml:space="preserve"> </w:t>
      </w:r>
      <w:hyperlink r:id="rId1" w:history="1">
        <w:r>
          <w:rPr>
            <w:rStyle w:val="Hyperlink"/>
          </w:rPr>
          <w:t>https://www.bls.gov/opub/mlr/2020/article/covid-19-shutdowns.htm</w:t>
        </w:r>
      </w:hyperlink>
    </w:p>
  </w:footnote>
  <w:footnote w:id="2">
    <w:p w14:paraId="23C96E3E" w14:textId="77777777" w:rsidR="0066507D" w:rsidRDefault="0066507D" w:rsidP="009A5E00">
      <w:pPr>
        <w:pStyle w:val="CommentText"/>
      </w:pPr>
      <w:r>
        <w:rPr>
          <w:rStyle w:val="FootnoteReference"/>
        </w:rPr>
        <w:footnoteRef/>
      </w:r>
      <w:r>
        <w:t xml:space="preserve"> Posavac, Emil J. Program Evaluation: Methods and Case Studies. Routledge: New York, New York. 2016. </w:t>
      </w:r>
    </w:p>
  </w:footnote>
  <w:footnote w:id="3">
    <w:p w14:paraId="4F110D3D" w14:textId="16825F6F" w:rsidR="0066507D" w:rsidRPr="00D82755" w:rsidRDefault="0066507D" w:rsidP="002560D7">
      <w:pPr>
        <w:pStyle w:val="FootnoteText"/>
      </w:pPr>
      <w:r w:rsidRPr="00D82755">
        <w:rPr>
          <w:rStyle w:val="FootnoteReference"/>
        </w:rPr>
        <w:footnoteRef/>
      </w:r>
      <w:r w:rsidRPr="00D82755">
        <w:t xml:space="preserve"> </w:t>
      </w:r>
      <w:r w:rsidRPr="00D30B6F">
        <w:rPr>
          <w:rFonts w:cstheme="minorHAnsi"/>
        </w:rPr>
        <w:t>Examples of sensitive topics include (but</w:t>
      </w:r>
      <w:r>
        <w:rPr>
          <w:rFonts w:cstheme="minorHAnsi"/>
        </w:rPr>
        <w:t xml:space="preserve"> are</w:t>
      </w:r>
      <w:r w:rsidRPr="00D30B6F">
        <w:rPr>
          <w:rFonts w:cstheme="minorHAnsi"/>
        </w:rPr>
        <w:t xml:space="preserve">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37B92EA3" w:rsidR="0066507D" w:rsidRPr="000D7D44" w:rsidRDefault="0066507D"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66507D" w:rsidRDefault="0066507D"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037FB"/>
    <w:multiLevelType w:val="hybridMultilevel"/>
    <w:tmpl w:val="57B2A6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F8539A"/>
    <w:multiLevelType w:val="hybridMultilevel"/>
    <w:tmpl w:val="906299C8"/>
    <w:lvl w:ilvl="0" w:tplc="5EA66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AF4F32"/>
    <w:multiLevelType w:val="hybridMultilevel"/>
    <w:tmpl w:val="FA32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1B01A65"/>
    <w:multiLevelType w:val="hybridMultilevel"/>
    <w:tmpl w:val="08E0C812"/>
    <w:lvl w:ilvl="0" w:tplc="01186744">
      <w:start w:val="1"/>
      <w:numFmt w:val="bullet"/>
      <w:pStyle w:val="Box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55E3E68"/>
    <w:multiLevelType w:val="hybridMultilevel"/>
    <w:tmpl w:val="51209D0A"/>
    <w:lvl w:ilvl="0" w:tplc="5EA664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272202"/>
    <w:multiLevelType w:val="hybridMultilevel"/>
    <w:tmpl w:val="CC9C3560"/>
    <w:lvl w:ilvl="0" w:tplc="00CCCA3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70BE6"/>
    <w:multiLevelType w:val="hybridMultilevel"/>
    <w:tmpl w:val="3A7E5E84"/>
    <w:lvl w:ilvl="0" w:tplc="EDE4E1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BF35C3"/>
    <w:multiLevelType w:val="hybridMultilevel"/>
    <w:tmpl w:val="1E0AD6E6"/>
    <w:lvl w:ilvl="0" w:tplc="84F66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0A757F"/>
    <w:multiLevelType w:val="hybridMultilevel"/>
    <w:tmpl w:val="99EE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0"/>
  </w:num>
  <w:num w:numId="3">
    <w:abstractNumId w:val="5"/>
  </w:num>
  <w:num w:numId="4">
    <w:abstractNumId w:val="37"/>
  </w:num>
  <w:num w:numId="5">
    <w:abstractNumId w:val="21"/>
  </w:num>
  <w:num w:numId="6">
    <w:abstractNumId w:val="51"/>
  </w:num>
  <w:num w:numId="7">
    <w:abstractNumId w:val="4"/>
  </w:num>
  <w:num w:numId="8">
    <w:abstractNumId w:val="13"/>
  </w:num>
  <w:num w:numId="9">
    <w:abstractNumId w:val="20"/>
  </w:num>
  <w:num w:numId="10">
    <w:abstractNumId w:val="49"/>
  </w:num>
  <w:num w:numId="11">
    <w:abstractNumId w:val="54"/>
  </w:num>
  <w:num w:numId="12">
    <w:abstractNumId w:val="45"/>
  </w:num>
  <w:num w:numId="13">
    <w:abstractNumId w:val="36"/>
  </w:num>
  <w:num w:numId="14">
    <w:abstractNumId w:val="47"/>
  </w:num>
  <w:num w:numId="15">
    <w:abstractNumId w:val="24"/>
  </w:num>
  <w:num w:numId="16">
    <w:abstractNumId w:val="35"/>
  </w:num>
  <w:num w:numId="17">
    <w:abstractNumId w:val="19"/>
  </w:num>
  <w:num w:numId="18">
    <w:abstractNumId w:val="10"/>
  </w:num>
  <w:num w:numId="19">
    <w:abstractNumId w:val="9"/>
  </w:num>
  <w:num w:numId="20">
    <w:abstractNumId w:val="31"/>
  </w:num>
  <w:num w:numId="21">
    <w:abstractNumId w:val="0"/>
  </w:num>
  <w:num w:numId="22">
    <w:abstractNumId w:val="1"/>
  </w:num>
  <w:num w:numId="23">
    <w:abstractNumId w:val="25"/>
  </w:num>
  <w:num w:numId="24">
    <w:abstractNumId w:val="2"/>
  </w:num>
  <w:num w:numId="25">
    <w:abstractNumId w:val="15"/>
  </w:num>
  <w:num w:numId="26">
    <w:abstractNumId w:val="53"/>
  </w:num>
  <w:num w:numId="27">
    <w:abstractNumId w:val="46"/>
  </w:num>
  <w:num w:numId="28">
    <w:abstractNumId w:val="17"/>
  </w:num>
  <w:num w:numId="29">
    <w:abstractNumId w:val="16"/>
  </w:num>
  <w:num w:numId="30">
    <w:abstractNumId w:val="3"/>
  </w:num>
  <w:num w:numId="31">
    <w:abstractNumId w:val="11"/>
  </w:num>
  <w:num w:numId="32">
    <w:abstractNumId w:val="28"/>
  </w:num>
  <w:num w:numId="33">
    <w:abstractNumId w:val="38"/>
  </w:num>
  <w:num w:numId="34">
    <w:abstractNumId w:val="14"/>
  </w:num>
  <w:num w:numId="35">
    <w:abstractNumId w:val="22"/>
  </w:num>
  <w:num w:numId="36">
    <w:abstractNumId w:val="18"/>
  </w:num>
  <w:num w:numId="37">
    <w:abstractNumId w:val="40"/>
  </w:num>
  <w:num w:numId="38">
    <w:abstractNumId w:val="29"/>
  </w:num>
  <w:num w:numId="39">
    <w:abstractNumId w:val="8"/>
  </w:num>
  <w:num w:numId="40">
    <w:abstractNumId w:val="50"/>
  </w:num>
  <w:num w:numId="41">
    <w:abstractNumId w:val="42"/>
  </w:num>
  <w:num w:numId="42">
    <w:abstractNumId w:val="7"/>
  </w:num>
  <w:num w:numId="43">
    <w:abstractNumId w:val="52"/>
  </w:num>
  <w:num w:numId="44">
    <w:abstractNumId w:val="44"/>
  </w:num>
  <w:num w:numId="45">
    <w:abstractNumId w:val="12"/>
  </w:num>
  <w:num w:numId="46">
    <w:abstractNumId w:val="48"/>
  </w:num>
  <w:num w:numId="47">
    <w:abstractNumId w:val="34"/>
  </w:num>
  <w:num w:numId="48">
    <w:abstractNumId w:val="27"/>
  </w:num>
  <w:num w:numId="49">
    <w:abstractNumId w:val="23"/>
  </w:num>
  <w:num w:numId="50">
    <w:abstractNumId w:val="33"/>
  </w:num>
  <w:num w:numId="51">
    <w:abstractNumId w:val="41"/>
  </w:num>
  <w:num w:numId="52">
    <w:abstractNumId w:val="32"/>
  </w:num>
  <w:num w:numId="53">
    <w:abstractNumId w:val="39"/>
  </w:num>
  <w:num w:numId="54">
    <w:abstractNumId w:val="26"/>
  </w:num>
  <w:num w:numId="55">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146D"/>
    <w:rsid w:val="00005685"/>
    <w:rsid w:val="00010FE2"/>
    <w:rsid w:val="000116E1"/>
    <w:rsid w:val="0001255D"/>
    <w:rsid w:val="00014169"/>
    <w:rsid w:val="00014EDC"/>
    <w:rsid w:val="00014FF0"/>
    <w:rsid w:val="00023C7E"/>
    <w:rsid w:val="00026192"/>
    <w:rsid w:val="00026466"/>
    <w:rsid w:val="00027E79"/>
    <w:rsid w:val="00030FCA"/>
    <w:rsid w:val="00034D7F"/>
    <w:rsid w:val="0003596B"/>
    <w:rsid w:val="0004063C"/>
    <w:rsid w:val="0004247F"/>
    <w:rsid w:val="00043C42"/>
    <w:rsid w:val="00046E16"/>
    <w:rsid w:val="000547D4"/>
    <w:rsid w:val="00060B30"/>
    <w:rsid w:val="00060C59"/>
    <w:rsid w:val="00062AFB"/>
    <w:rsid w:val="000655DD"/>
    <w:rsid w:val="00071F79"/>
    <w:rsid w:val="0007251B"/>
    <w:rsid w:val="000733A5"/>
    <w:rsid w:val="0007609D"/>
    <w:rsid w:val="00076D60"/>
    <w:rsid w:val="00082C5B"/>
    <w:rsid w:val="00083227"/>
    <w:rsid w:val="00086CBE"/>
    <w:rsid w:val="00090812"/>
    <w:rsid w:val="000921F0"/>
    <w:rsid w:val="00092A67"/>
    <w:rsid w:val="00096F81"/>
    <w:rsid w:val="000A012A"/>
    <w:rsid w:val="000A03BD"/>
    <w:rsid w:val="000A395D"/>
    <w:rsid w:val="000A68F0"/>
    <w:rsid w:val="000B0D2D"/>
    <w:rsid w:val="000B5725"/>
    <w:rsid w:val="000B7396"/>
    <w:rsid w:val="000C24A0"/>
    <w:rsid w:val="000C28A9"/>
    <w:rsid w:val="000C6160"/>
    <w:rsid w:val="000D17D4"/>
    <w:rsid w:val="000D4E9A"/>
    <w:rsid w:val="000D7137"/>
    <w:rsid w:val="000D7A8A"/>
    <w:rsid w:val="000D7D44"/>
    <w:rsid w:val="000E406C"/>
    <w:rsid w:val="000F1E4A"/>
    <w:rsid w:val="000F4BAD"/>
    <w:rsid w:val="000F559E"/>
    <w:rsid w:val="00100AD0"/>
    <w:rsid w:val="00100D34"/>
    <w:rsid w:val="00103EFD"/>
    <w:rsid w:val="001047FF"/>
    <w:rsid w:val="00104992"/>
    <w:rsid w:val="00105882"/>
    <w:rsid w:val="00105E6E"/>
    <w:rsid w:val="00107807"/>
    <w:rsid w:val="00107D87"/>
    <w:rsid w:val="00115818"/>
    <w:rsid w:val="001212A8"/>
    <w:rsid w:val="00121B5C"/>
    <w:rsid w:val="001253F4"/>
    <w:rsid w:val="00126974"/>
    <w:rsid w:val="00130CE8"/>
    <w:rsid w:val="0013130A"/>
    <w:rsid w:val="00134709"/>
    <w:rsid w:val="00134FEA"/>
    <w:rsid w:val="00141798"/>
    <w:rsid w:val="00142CBA"/>
    <w:rsid w:val="0014486E"/>
    <w:rsid w:val="001453B2"/>
    <w:rsid w:val="001573ED"/>
    <w:rsid w:val="00157482"/>
    <w:rsid w:val="00161D7D"/>
    <w:rsid w:val="001707D8"/>
    <w:rsid w:val="0017212B"/>
    <w:rsid w:val="00174436"/>
    <w:rsid w:val="00176D7B"/>
    <w:rsid w:val="00176EDE"/>
    <w:rsid w:val="0018123D"/>
    <w:rsid w:val="001832DF"/>
    <w:rsid w:val="00185661"/>
    <w:rsid w:val="00192001"/>
    <w:rsid w:val="0019422D"/>
    <w:rsid w:val="001A38FD"/>
    <w:rsid w:val="001A3C7C"/>
    <w:rsid w:val="001A5E5E"/>
    <w:rsid w:val="001B0A76"/>
    <w:rsid w:val="001B0C20"/>
    <w:rsid w:val="001B6E1A"/>
    <w:rsid w:val="001B6F29"/>
    <w:rsid w:val="001C1A58"/>
    <w:rsid w:val="001C241F"/>
    <w:rsid w:val="001C5448"/>
    <w:rsid w:val="001C756C"/>
    <w:rsid w:val="001D2243"/>
    <w:rsid w:val="001D7761"/>
    <w:rsid w:val="001E1A65"/>
    <w:rsid w:val="001E1E71"/>
    <w:rsid w:val="001F0446"/>
    <w:rsid w:val="001F57F5"/>
    <w:rsid w:val="00200248"/>
    <w:rsid w:val="0020401C"/>
    <w:rsid w:val="00204735"/>
    <w:rsid w:val="0020629A"/>
    <w:rsid w:val="00206E11"/>
    <w:rsid w:val="00206FE3"/>
    <w:rsid w:val="00207554"/>
    <w:rsid w:val="00211261"/>
    <w:rsid w:val="00227F1C"/>
    <w:rsid w:val="00230099"/>
    <w:rsid w:val="00230CAA"/>
    <w:rsid w:val="0023480B"/>
    <w:rsid w:val="00235DC0"/>
    <w:rsid w:val="00236CB9"/>
    <w:rsid w:val="00246633"/>
    <w:rsid w:val="002517BB"/>
    <w:rsid w:val="002560D7"/>
    <w:rsid w:val="00256E24"/>
    <w:rsid w:val="00257FEB"/>
    <w:rsid w:val="0026086B"/>
    <w:rsid w:val="002640CE"/>
    <w:rsid w:val="00265078"/>
    <w:rsid w:val="00265491"/>
    <w:rsid w:val="00272089"/>
    <w:rsid w:val="00276CE2"/>
    <w:rsid w:val="00277DDD"/>
    <w:rsid w:val="00287AF1"/>
    <w:rsid w:val="002923A4"/>
    <w:rsid w:val="002A41C6"/>
    <w:rsid w:val="002A4EE1"/>
    <w:rsid w:val="002A748B"/>
    <w:rsid w:val="002B5DBE"/>
    <w:rsid w:val="002B785B"/>
    <w:rsid w:val="002B7D1D"/>
    <w:rsid w:val="002C0EE0"/>
    <w:rsid w:val="002C2326"/>
    <w:rsid w:val="002C4DEF"/>
    <w:rsid w:val="002D22E1"/>
    <w:rsid w:val="002D2445"/>
    <w:rsid w:val="002E278B"/>
    <w:rsid w:val="002E3508"/>
    <w:rsid w:val="002E684E"/>
    <w:rsid w:val="002E6CCF"/>
    <w:rsid w:val="002F33D0"/>
    <w:rsid w:val="002F344D"/>
    <w:rsid w:val="002F5847"/>
    <w:rsid w:val="002F7E91"/>
    <w:rsid w:val="00300722"/>
    <w:rsid w:val="0030316D"/>
    <w:rsid w:val="003034CF"/>
    <w:rsid w:val="00305592"/>
    <w:rsid w:val="00306028"/>
    <w:rsid w:val="003061DA"/>
    <w:rsid w:val="00310C3C"/>
    <w:rsid w:val="003276A6"/>
    <w:rsid w:val="00332731"/>
    <w:rsid w:val="0033768C"/>
    <w:rsid w:val="0034106E"/>
    <w:rsid w:val="0035372A"/>
    <w:rsid w:val="00365F4C"/>
    <w:rsid w:val="003664F6"/>
    <w:rsid w:val="003670C2"/>
    <w:rsid w:val="00371D4B"/>
    <w:rsid w:val="00373D2F"/>
    <w:rsid w:val="00374159"/>
    <w:rsid w:val="00376D49"/>
    <w:rsid w:val="003774D2"/>
    <w:rsid w:val="00383226"/>
    <w:rsid w:val="00393881"/>
    <w:rsid w:val="00394BB4"/>
    <w:rsid w:val="00394D1E"/>
    <w:rsid w:val="003A1C3E"/>
    <w:rsid w:val="003A47B8"/>
    <w:rsid w:val="003A5385"/>
    <w:rsid w:val="003A7774"/>
    <w:rsid w:val="003B49C3"/>
    <w:rsid w:val="003B65D9"/>
    <w:rsid w:val="003C622B"/>
    <w:rsid w:val="003C7358"/>
    <w:rsid w:val="003D142A"/>
    <w:rsid w:val="003E61F6"/>
    <w:rsid w:val="003F0636"/>
    <w:rsid w:val="003F6E00"/>
    <w:rsid w:val="003F7C72"/>
    <w:rsid w:val="00401D0C"/>
    <w:rsid w:val="004029CA"/>
    <w:rsid w:val="00403716"/>
    <w:rsid w:val="00404037"/>
    <w:rsid w:val="00407537"/>
    <w:rsid w:val="00407C0E"/>
    <w:rsid w:val="00414A33"/>
    <w:rsid w:val="004165BD"/>
    <w:rsid w:val="00417C76"/>
    <w:rsid w:val="00417CD9"/>
    <w:rsid w:val="0042220D"/>
    <w:rsid w:val="004244B7"/>
    <w:rsid w:val="004272A4"/>
    <w:rsid w:val="00431851"/>
    <w:rsid w:val="004328A4"/>
    <w:rsid w:val="0043377A"/>
    <w:rsid w:val="00433C5F"/>
    <w:rsid w:val="00435782"/>
    <w:rsid w:val="004379B6"/>
    <w:rsid w:val="00437BDE"/>
    <w:rsid w:val="00437F62"/>
    <w:rsid w:val="00440C00"/>
    <w:rsid w:val="0044275B"/>
    <w:rsid w:val="0044324C"/>
    <w:rsid w:val="0044428E"/>
    <w:rsid w:val="00446465"/>
    <w:rsid w:val="0045048C"/>
    <w:rsid w:val="00451D2B"/>
    <w:rsid w:val="00456EBA"/>
    <w:rsid w:val="00457AC6"/>
    <w:rsid w:val="004608BC"/>
    <w:rsid w:val="00460D54"/>
    <w:rsid w:val="00461D3E"/>
    <w:rsid w:val="00463417"/>
    <w:rsid w:val="004668FF"/>
    <w:rsid w:val="004675E5"/>
    <w:rsid w:val="004706CC"/>
    <w:rsid w:val="00470B3C"/>
    <w:rsid w:val="004722D4"/>
    <w:rsid w:val="00474FA4"/>
    <w:rsid w:val="00481AC3"/>
    <w:rsid w:val="00481B2D"/>
    <w:rsid w:val="00485FEB"/>
    <w:rsid w:val="004A3F17"/>
    <w:rsid w:val="004A41D5"/>
    <w:rsid w:val="004B37F0"/>
    <w:rsid w:val="004B4839"/>
    <w:rsid w:val="004B75AC"/>
    <w:rsid w:val="004C3644"/>
    <w:rsid w:val="004D0BA3"/>
    <w:rsid w:val="004D12DD"/>
    <w:rsid w:val="004D254A"/>
    <w:rsid w:val="004D403F"/>
    <w:rsid w:val="004D5065"/>
    <w:rsid w:val="004D6D2D"/>
    <w:rsid w:val="004E5778"/>
    <w:rsid w:val="004E694B"/>
    <w:rsid w:val="004E7ED8"/>
    <w:rsid w:val="004F22EF"/>
    <w:rsid w:val="004F522C"/>
    <w:rsid w:val="004F5D11"/>
    <w:rsid w:val="004F7241"/>
    <w:rsid w:val="0050185F"/>
    <w:rsid w:val="0050376D"/>
    <w:rsid w:val="00503C19"/>
    <w:rsid w:val="0050624A"/>
    <w:rsid w:val="00507680"/>
    <w:rsid w:val="00507BEF"/>
    <w:rsid w:val="00511BF3"/>
    <w:rsid w:val="00512C25"/>
    <w:rsid w:val="005131E9"/>
    <w:rsid w:val="00513A9B"/>
    <w:rsid w:val="00514E9E"/>
    <w:rsid w:val="00514F59"/>
    <w:rsid w:val="00514F7E"/>
    <w:rsid w:val="00520110"/>
    <w:rsid w:val="005204A5"/>
    <w:rsid w:val="00521442"/>
    <w:rsid w:val="00525EEA"/>
    <w:rsid w:val="005302CB"/>
    <w:rsid w:val="0053142E"/>
    <w:rsid w:val="00537A99"/>
    <w:rsid w:val="0054255A"/>
    <w:rsid w:val="0055434C"/>
    <w:rsid w:val="00554C29"/>
    <w:rsid w:val="00554ED4"/>
    <w:rsid w:val="00557B56"/>
    <w:rsid w:val="00572DD3"/>
    <w:rsid w:val="00574954"/>
    <w:rsid w:val="00575A5D"/>
    <w:rsid w:val="00577243"/>
    <w:rsid w:val="00582846"/>
    <w:rsid w:val="00582C5D"/>
    <w:rsid w:val="005839BA"/>
    <w:rsid w:val="00591283"/>
    <w:rsid w:val="005951B4"/>
    <w:rsid w:val="00596D1B"/>
    <w:rsid w:val="005A61CE"/>
    <w:rsid w:val="005A7E5A"/>
    <w:rsid w:val="005B0873"/>
    <w:rsid w:val="005B1285"/>
    <w:rsid w:val="005B1410"/>
    <w:rsid w:val="005B2E8B"/>
    <w:rsid w:val="005B5FCC"/>
    <w:rsid w:val="005C1DF5"/>
    <w:rsid w:val="005D02AB"/>
    <w:rsid w:val="005D08FE"/>
    <w:rsid w:val="005D2E57"/>
    <w:rsid w:val="005D4A40"/>
    <w:rsid w:val="005D55C3"/>
    <w:rsid w:val="005E3F36"/>
    <w:rsid w:val="005E493B"/>
    <w:rsid w:val="005E6E0D"/>
    <w:rsid w:val="005F18DF"/>
    <w:rsid w:val="005F2951"/>
    <w:rsid w:val="005F448B"/>
    <w:rsid w:val="005F66BA"/>
    <w:rsid w:val="005F7FB2"/>
    <w:rsid w:val="00613955"/>
    <w:rsid w:val="00615A1B"/>
    <w:rsid w:val="00615CF2"/>
    <w:rsid w:val="00622A22"/>
    <w:rsid w:val="00624DDC"/>
    <w:rsid w:val="006253B6"/>
    <w:rsid w:val="00625568"/>
    <w:rsid w:val="006257ED"/>
    <w:rsid w:val="0062686E"/>
    <w:rsid w:val="00630B30"/>
    <w:rsid w:val="00630F4E"/>
    <w:rsid w:val="006321E7"/>
    <w:rsid w:val="00634A7E"/>
    <w:rsid w:val="00644B89"/>
    <w:rsid w:val="00650722"/>
    <w:rsid w:val="00650B75"/>
    <w:rsid w:val="00651FF6"/>
    <w:rsid w:val="00653EFB"/>
    <w:rsid w:val="00654D28"/>
    <w:rsid w:val="00655AA0"/>
    <w:rsid w:val="00662008"/>
    <w:rsid w:val="0066507D"/>
    <w:rsid w:val="0067037F"/>
    <w:rsid w:val="00673876"/>
    <w:rsid w:val="00674FFC"/>
    <w:rsid w:val="0068303E"/>
    <w:rsid w:val="0068383E"/>
    <w:rsid w:val="0069399E"/>
    <w:rsid w:val="00696327"/>
    <w:rsid w:val="006A2B00"/>
    <w:rsid w:val="006A3358"/>
    <w:rsid w:val="006A4D02"/>
    <w:rsid w:val="006A786B"/>
    <w:rsid w:val="006B1BF9"/>
    <w:rsid w:val="006B31DA"/>
    <w:rsid w:val="006B43D5"/>
    <w:rsid w:val="006B53F1"/>
    <w:rsid w:val="006B6037"/>
    <w:rsid w:val="006C0E56"/>
    <w:rsid w:val="006C1F04"/>
    <w:rsid w:val="006C21ED"/>
    <w:rsid w:val="006C4FF9"/>
    <w:rsid w:val="006C6483"/>
    <w:rsid w:val="006C747F"/>
    <w:rsid w:val="006C7685"/>
    <w:rsid w:val="006D0BA7"/>
    <w:rsid w:val="006D21E1"/>
    <w:rsid w:val="006D567E"/>
    <w:rsid w:val="006D722C"/>
    <w:rsid w:val="006D771E"/>
    <w:rsid w:val="006E0D86"/>
    <w:rsid w:val="006E0F4B"/>
    <w:rsid w:val="006E4F82"/>
    <w:rsid w:val="006E6249"/>
    <w:rsid w:val="006E65F2"/>
    <w:rsid w:val="006E6E31"/>
    <w:rsid w:val="006F3776"/>
    <w:rsid w:val="00704CFB"/>
    <w:rsid w:val="00706F45"/>
    <w:rsid w:val="00711BB0"/>
    <w:rsid w:val="00717BDC"/>
    <w:rsid w:val="00721395"/>
    <w:rsid w:val="00721D5B"/>
    <w:rsid w:val="00722576"/>
    <w:rsid w:val="00723226"/>
    <w:rsid w:val="00723A28"/>
    <w:rsid w:val="007319A4"/>
    <w:rsid w:val="00732DEF"/>
    <w:rsid w:val="00733694"/>
    <w:rsid w:val="00736B62"/>
    <w:rsid w:val="00740368"/>
    <w:rsid w:val="007407A2"/>
    <w:rsid w:val="0074269E"/>
    <w:rsid w:val="00743D6C"/>
    <w:rsid w:val="00744D61"/>
    <w:rsid w:val="00746DD9"/>
    <w:rsid w:val="00754122"/>
    <w:rsid w:val="00756D32"/>
    <w:rsid w:val="00760107"/>
    <w:rsid w:val="0076406D"/>
    <w:rsid w:val="007649E8"/>
    <w:rsid w:val="00764C85"/>
    <w:rsid w:val="00777A4D"/>
    <w:rsid w:val="00782D0D"/>
    <w:rsid w:val="0079119B"/>
    <w:rsid w:val="00792CA8"/>
    <w:rsid w:val="00793E3E"/>
    <w:rsid w:val="007954D5"/>
    <w:rsid w:val="007A29C5"/>
    <w:rsid w:val="007A2D1D"/>
    <w:rsid w:val="007C7B4B"/>
    <w:rsid w:val="007C7E87"/>
    <w:rsid w:val="007D0F6E"/>
    <w:rsid w:val="007D2682"/>
    <w:rsid w:val="007D682D"/>
    <w:rsid w:val="007E6B84"/>
    <w:rsid w:val="007E7C15"/>
    <w:rsid w:val="00805789"/>
    <w:rsid w:val="008149BA"/>
    <w:rsid w:val="0081768B"/>
    <w:rsid w:val="00817DD1"/>
    <w:rsid w:val="00823428"/>
    <w:rsid w:val="008246F2"/>
    <w:rsid w:val="008267B4"/>
    <w:rsid w:val="00832055"/>
    <w:rsid w:val="00834C54"/>
    <w:rsid w:val="008369BA"/>
    <w:rsid w:val="00840D32"/>
    <w:rsid w:val="00841319"/>
    <w:rsid w:val="00843933"/>
    <w:rsid w:val="008453F2"/>
    <w:rsid w:val="0084560D"/>
    <w:rsid w:val="008500AA"/>
    <w:rsid w:val="008500D1"/>
    <w:rsid w:val="008502D9"/>
    <w:rsid w:val="00850F4C"/>
    <w:rsid w:val="00855440"/>
    <w:rsid w:val="0085575A"/>
    <w:rsid w:val="008564C2"/>
    <w:rsid w:val="008616F1"/>
    <w:rsid w:val="00863EBF"/>
    <w:rsid w:val="008648C4"/>
    <w:rsid w:val="00864C1F"/>
    <w:rsid w:val="00866E5D"/>
    <w:rsid w:val="00870FA1"/>
    <w:rsid w:val="00871D4D"/>
    <w:rsid w:val="00875220"/>
    <w:rsid w:val="00882545"/>
    <w:rsid w:val="008826A9"/>
    <w:rsid w:val="00883761"/>
    <w:rsid w:val="00891523"/>
    <w:rsid w:val="00891CD9"/>
    <w:rsid w:val="00895C2B"/>
    <w:rsid w:val="00896D7B"/>
    <w:rsid w:val="008A1C41"/>
    <w:rsid w:val="008A3CD4"/>
    <w:rsid w:val="008A4EC4"/>
    <w:rsid w:val="008A6C12"/>
    <w:rsid w:val="008B4CED"/>
    <w:rsid w:val="008C3CA2"/>
    <w:rsid w:val="008C7CA9"/>
    <w:rsid w:val="008D32F0"/>
    <w:rsid w:val="008E0239"/>
    <w:rsid w:val="008E4061"/>
    <w:rsid w:val="008E4718"/>
    <w:rsid w:val="008F2446"/>
    <w:rsid w:val="008F4322"/>
    <w:rsid w:val="0090032F"/>
    <w:rsid w:val="00900B10"/>
    <w:rsid w:val="00901040"/>
    <w:rsid w:val="00905433"/>
    <w:rsid w:val="00905D90"/>
    <w:rsid w:val="00906F6A"/>
    <w:rsid w:val="00915188"/>
    <w:rsid w:val="00921AD3"/>
    <w:rsid w:val="00923BE2"/>
    <w:rsid w:val="00923F25"/>
    <w:rsid w:val="00924FEB"/>
    <w:rsid w:val="00926E0C"/>
    <w:rsid w:val="009311EA"/>
    <w:rsid w:val="009316C7"/>
    <w:rsid w:val="009329F2"/>
    <w:rsid w:val="0093382F"/>
    <w:rsid w:val="0093614F"/>
    <w:rsid w:val="009365EA"/>
    <w:rsid w:val="00963503"/>
    <w:rsid w:val="00965DBD"/>
    <w:rsid w:val="00971944"/>
    <w:rsid w:val="0097269D"/>
    <w:rsid w:val="0097688C"/>
    <w:rsid w:val="00976EAC"/>
    <w:rsid w:val="009815C6"/>
    <w:rsid w:val="00982481"/>
    <w:rsid w:val="00984AF9"/>
    <w:rsid w:val="00985A56"/>
    <w:rsid w:val="00991700"/>
    <w:rsid w:val="00993DDB"/>
    <w:rsid w:val="00996201"/>
    <w:rsid w:val="009A093E"/>
    <w:rsid w:val="009A2619"/>
    <w:rsid w:val="009A2BEF"/>
    <w:rsid w:val="009A39E1"/>
    <w:rsid w:val="009A3AD8"/>
    <w:rsid w:val="009A4302"/>
    <w:rsid w:val="009A5E00"/>
    <w:rsid w:val="009A6EE8"/>
    <w:rsid w:val="009B0B69"/>
    <w:rsid w:val="009B0CE5"/>
    <w:rsid w:val="009B0F58"/>
    <w:rsid w:val="009B147C"/>
    <w:rsid w:val="009B443E"/>
    <w:rsid w:val="009C1143"/>
    <w:rsid w:val="009C166C"/>
    <w:rsid w:val="009C3380"/>
    <w:rsid w:val="009C3DE4"/>
    <w:rsid w:val="009C6D63"/>
    <w:rsid w:val="009D01D1"/>
    <w:rsid w:val="009D4326"/>
    <w:rsid w:val="009D5347"/>
    <w:rsid w:val="009D60B2"/>
    <w:rsid w:val="009E0628"/>
    <w:rsid w:val="009E1094"/>
    <w:rsid w:val="009E1846"/>
    <w:rsid w:val="009E7E38"/>
    <w:rsid w:val="009F265B"/>
    <w:rsid w:val="009F40C4"/>
    <w:rsid w:val="009F482C"/>
    <w:rsid w:val="009F68DB"/>
    <w:rsid w:val="00A00D02"/>
    <w:rsid w:val="00A019F9"/>
    <w:rsid w:val="00A03E3F"/>
    <w:rsid w:val="00A1108E"/>
    <w:rsid w:val="00A12FC9"/>
    <w:rsid w:val="00A15677"/>
    <w:rsid w:val="00A20F27"/>
    <w:rsid w:val="00A214F5"/>
    <w:rsid w:val="00A27CD0"/>
    <w:rsid w:val="00A30F56"/>
    <w:rsid w:val="00A312D1"/>
    <w:rsid w:val="00A36134"/>
    <w:rsid w:val="00A362B6"/>
    <w:rsid w:val="00A365B9"/>
    <w:rsid w:val="00A37327"/>
    <w:rsid w:val="00A44590"/>
    <w:rsid w:val="00A458D1"/>
    <w:rsid w:val="00A53BE3"/>
    <w:rsid w:val="00A54D81"/>
    <w:rsid w:val="00A6097A"/>
    <w:rsid w:val="00A67DFF"/>
    <w:rsid w:val="00A71333"/>
    <w:rsid w:val="00A71475"/>
    <w:rsid w:val="00A714DC"/>
    <w:rsid w:val="00A7179C"/>
    <w:rsid w:val="00A71D77"/>
    <w:rsid w:val="00A73AEB"/>
    <w:rsid w:val="00A740CD"/>
    <w:rsid w:val="00A75536"/>
    <w:rsid w:val="00A761CB"/>
    <w:rsid w:val="00A82D5B"/>
    <w:rsid w:val="00A84FBE"/>
    <w:rsid w:val="00A85701"/>
    <w:rsid w:val="00A86285"/>
    <w:rsid w:val="00A92DD6"/>
    <w:rsid w:val="00A96E56"/>
    <w:rsid w:val="00AA67AC"/>
    <w:rsid w:val="00AA68EB"/>
    <w:rsid w:val="00AA6F12"/>
    <w:rsid w:val="00AB0D6E"/>
    <w:rsid w:val="00AB17DB"/>
    <w:rsid w:val="00AB334C"/>
    <w:rsid w:val="00AC6862"/>
    <w:rsid w:val="00AD0344"/>
    <w:rsid w:val="00AD3261"/>
    <w:rsid w:val="00AD4355"/>
    <w:rsid w:val="00AD4618"/>
    <w:rsid w:val="00AD7EF2"/>
    <w:rsid w:val="00AE0703"/>
    <w:rsid w:val="00AE0A37"/>
    <w:rsid w:val="00AE3494"/>
    <w:rsid w:val="00AE3F5F"/>
    <w:rsid w:val="00AE4D28"/>
    <w:rsid w:val="00AE5B4E"/>
    <w:rsid w:val="00AE7539"/>
    <w:rsid w:val="00AF58CD"/>
    <w:rsid w:val="00AF64AD"/>
    <w:rsid w:val="00AF78D3"/>
    <w:rsid w:val="00B017D2"/>
    <w:rsid w:val="00B026D1"/>
    <w:rsid w:val="00B033B2"/>
    <w:rsid w:val="00B04785"/>
    <w:rsid w:val="00B057A8"/>
    <w:rsid w:val="00B13297"/>
    <w:rsid w:val="00B138D7"/>
    <w:rsid w:val="00B13DC4"/>
    <w:rsid w:val="00B1778A"/>
    <w:rsid w:val="00B17B7C"/>
    <w:rsid w:val="00B23277"/>
    <w:rsid w:val="00B23B0B"/>
    <w:rsid w:val="00B245AD"/>
    <w:rsid w:val="00B26156"/>
    <w:rsid w:val="00B2723E"/>
    <w:rsid w:val="00B33E93"/>
    <w:rsid w:val="00B34652"/>
    <w:rsid w:val="00B3652D"/>
    <w:rsid w:val="00B36C38"/>
    <w:rsid w:val="00B40A54"/>
    <w:rsid w:val="00B4182B"/>
    <w:rsid w:val="00B47E31"/>
    <w:rsid w:val="00B54BA4"/>
    <w:rsid w:val="00B555C6"/>
    <w:rsid w:val="00B55E54"/>
    <w:rsid w:val="00B56523"/>
    <w:rsid w:val="00B56589"/>
    <w:rsid w:val="00B64D05"/>
    <w:rsid w:val="00B70460"/>
    <w:rsid w:val="00B72962"/>
    <w:rsid w:val="00B773CE"/>
    <w:rsid w:val="00B8054D"/>
    <w:rsid w:val="00B847BD"/>
    <w:rsid w:val="00B87D31"/>
    <w:rsid w:val="00B925D6"/>
    <w:rsid w:val="00B92AED"/>
    <w:rsid w:val="00B92EAE"/>
    <w:rsid w:val="00B9441B"/>
    <w:rsid w:val="00B95D99"/>
    <w:rsid w:val="00BA1790"/>
    <w:rsid w:val="00BA1F17"/>
    <w:rsid w:val="00BA4CE4"/>
    <w:rsid w:val="00BA5643"/>
    <w:rsid w:val="00BA72D2"/>
    <w:rsid w:val="00BB2818"/>
    <w:rsid w:val="00BB2AD1"/>
    <w:rsid w:val="00BB4BF8"/>
    <w:rsid w:val="00BB5D72"/>
    <w:rsid w:val="00BC0281"/>
    <w:rsid w:val="00BD0A93"/>
    <w:rsid w:val="00BD3BC4"/>
    <w:rsid w:val="00BD702B"/>
    <w:rsid w:val="00BD7963"/>
    <w:rsid w:val="00BD7B78"/>
    <w:rsid w:val="00BD7C37"/>
    <w:rsid w:val="00BE070A"/>
    <w:rsid w:val="00BE371B"/>
    <w:rsid w:val="00BE773B"/>
    <w:rsid w:val="00BF192B"/>
    <w:rsid w:val="00BF2ED3"/>
    <w:rsid w:val="00BF49F1"/>
    <w:rsid w:val="00BF64A9"/>
    <w:rsid w:val="00C05352"/>
    <w:rsid w:val="00C06383"/>
    <w:rsid w:val="00C1007B"/>
    <w:rsid w:val="00C13287"/>
    <w:rsid w:val="00C17D4E"/>
    <w:rsid w:val="00C21286"/>
    <w:rsid w:val="00C22722"/>
    <w:rsid w:val="00C2301D"/>
    <w:rsid w:val="00C32404"/>
    <w:rsid w:val="00C32CE6"/>
    <w:rsid w:val="00C4518A"/>
    <w:rsid w:val="00C53AEC"/>
    <w:rsid w:val="00C5762B"/>
    <w:rsid w:val="00C602F0"/>
    <w:rsid w:val="00C624AA"/>
    <w:rsid w:val="00C67084"/>
    <w:rsid w:val="00C7152E"/>
    <w:rsid w:val="00C73360"/>
    <w:rsid w:val="00C7492C"/>
    <w:rsid w:val="00C8001B"/>
    <w:rsid w:val="00C803D3"/>
    <w:rsid w:val="00C86CB2"/>
    <w:rsid w:val="00C91C71"/>
    <w:rsid w:val="00C9358A"/>
    <w:rsid w:val="00C95126"/>
    <w:rsid w:val="00C968A9"/>
    <w:rsid w:val="00C96C1E"/>
    <w:rsid w:val="00CA0E93"/>
    <w:rsid w:val="00CA5034"/>
    <w:rsid w:val="00CA7120"/>
    <w:rsid w:val="00CA72A5"/>
    <w:rsid w:val="00CB047C"/>
    <w:rsid w:val="00CB1F9B"/>
    <w:rsid w:val="00CB244F"/>
    <w:rsid w:val="00CB2CA1"/>
    <w:rsid w:val="00CB3BF6"/>
    <w:rsid w:val="00CB3E9A"/>
    <w:rsid w:val="00CB4358"/>
    <w:rsid w:val="00CB57CE"/>
    <w:rsid w:val="00CC07BF"/>
    <w:rsid w:val="00CC3A0A"/>
    <w:rsid w:val="00CC4651"/>
    <w:rsid w:val="00CC60B5"/>
    <w:rsid w:val="00CE018E"/>
    <w:rsid w:val="00CE2C8E"/>
    <w:rsid w:val="00CE7A4A"/>
    <w:rsid w:val="00CF0CB5"/>
    <w:rsid w:val="00CF315D"/>
    <w:rsid w:val="00CF6F8D"/>
    <w:rsid w:val="00D00C06"/>
    <w:rsid w:val="00D02506"/>
    <w:rsid w:val="00D0316A"/>
    <w:rsid w:val="00D033D0"/>
    <w:rsid w:val="00D07E3A"/>
    <w:rsid w:val="00D1343F"/>
    <w:rsid w:val="00D13AA8"/>
    <w:rsid w:val="00D15FBA"/>
    <w:rsid w:val="00D208F8"/>
    <w:rsid w:val="00D223F3"/>
    <w:rsid w:val="00D238FC"/>
    <w:rsid w:val="00D239B5"/>
    <w:rsid w:val="00D30B6F"/>
    <w:rsid w:val="00D32B72"/>
    <w:rsid w:val="00D32E6D"/>
    <w:rsid w:val="00D342A7"/>
    <w:rsid w:val="00D4033C"/>
    <w:rsid w:val="00D45504"/>
    <w:rsid w:val="00D5066E"/>
    <w:rsid w:val="00D519A0"/>
    <w:rsid w:val="00D5346A"/>
    <w:rsid w:val="00D55767"/>
    <w:rsid w:val="00D716C0"/>
    <w:rsid w:val="00D71BA0"/>
    <w:rsid w:val="00D730FF"/>
    <w:rsid w:val="00D749DF"/>
    <w:rsid w:val="00D76C52"/>
    <w:rsid w:val="00D80C5B"/>
    <w:rsid w:val="00D81D8D"/>
    <w:rsid w:val="00D82755"/>
    <w:rsid w:val="00D82E67"/>
    <w:rsid w:val="00D831AC"/>
    <w:rsid w:val="00D87B09"/>
    <w:rsid w:val="00D95A43"/>
    <w:rsid w:val="00D97926"/>
    <w:rsid w:val="00DA2260"/>
    <w:rsid w:val="00DA3557"/>
    <w:rsid w:val="00DA4701"/>
    <w:rsid w:val="00DA516C"/>
    <w:rsid w:val="00DA6F88"/>
    <w:rsid w:val="00DA7060"/>
    <w:rsid w:val="00DB30B4"/>
    <w:rsid w:val="00DC0064"/>
    <w:rsid w:val="00DC65F2"/>
    <w:rsid w:val="00DC7876"/>
    <w:rsid w:val="00DC7DD5"/>
    <w:rsid w:val="00DD0076"/>
    <w:rsid w:val="00DD0E4A"/>
    <w:rsid w:val="00DD1C53"/>
    <w:rsid w:val="00DD48E4"/>
    <w:rsid w:val="00DD4AFB"/>
    <w:rsid w:val="00DE12B2"/>
    <w:rsid w:val="00DE2676"/>
    <w:rsid w:val="00DE3ED7"/>
    <w:rsid w:val="00DE469D"/>
    <w:rsid w:val="00DF1291"/>
    <w:rsid w:val="00E01C8D"/>
    <w:rsid w:val="00E11130"/>
    <w:rsid w:val="00E1392C"/>
    <w:rsid w:val="00E218C4"/>
    <w:rsid w:val="00E21C98"/>
    <w:rsid w:val="00E22AC6"/>
    <w:rsid w:val="00E24830"/>
    <w:rsid w:val="00E25598"/>
    <w:rsid w:val="00E318A6"/>
    <w:rsid w:val="00E3614D"/>
    <w:rsid w:val="00E40AE3"/>
    <w:rsid w:val="00E41C62"/>
    <w:rsid w:val="00E41EE9"/>
    <w:rsid w:val="00E43BF7"/>
    <w:rsid w:val="00E44AB6"/>
    <w:rsid w:val="00E461D4"/>
    <w:rsid w:val="00E51337"/>
    <w:rsid w:val="00E54D8F"/>
    <w:rsid w:val="00E61061"/>
    <w:rsid w:val="00E61239"/>
    <w:rsid w:val="00E620FC"/>
    <w:rsid w:val="00E62285"/>
    <w:rsid w:val="00E62819"/>
    <w:rsid w:val="00E65E31"/>
    <w:rsid w:val="00E679F4"/>
    <w:rsid w:val="00E718E8"/>
    <w:rsid w:val="00E71E25"/>
    <w:rsid w:val="00E72A37"/>
    <w:rsid w:val="00E82E4C"/>
    <w:rsid w:val="00E84F9B"/>
    <w:rsid w:val="00E9045F"/>
    <w:rsid w:val="00E944E1"/>
    <w:rsid w:val="00E95E77"/>
    <w:rsid w:val="00EA0D4F"/>
    <w:rsid w:val="00EA155B"/>
    <w:rsid w:val="00EA193C"/>
    <w:rsid w:val="00EA405B"/>
    <w:rsid w:val="00EA4E8E"/>
    <w:rsid w:val="00EB2EB5"/>
    <w:rsid w:val="00EB4C26"/>
    <w:rsid w:val="00EB6134"/>
    <w:rsid w:val="00EC1A6C"/>
    <w:rsid w:val="00EC282C"/>
    <w:rsid w:val="00EC41C6"/>
    <w:rsid w:val="00EC46E1"/>
    <w:rsid w:val="00EC58E1"/>
    <w:rsid w:val="00EC7F55"/>
    <w:rsid w:val="00ED0523"/>
    <w:rsid w:val="00ED7509"/>
    <w:rsid w:val="00EE38AF"/>
    <w:rsid w:val="00EE4E52"/>
    <w:rsid w:val="00EE51AA"/>
    <w:rsid w:val="00EE7C40"/>
    <w:rsid w:val="00EF01D2"/>
    <w:rsid w:val="00EF254B"/>
    <w:rsid w:val="00EF4FF2"/>
    <w:rsid w:val="00EF7C97"/>
    <w:rsid w:val="00F051F4"/>
    <w:rsid w:val="00F071DE"/>
    <w:rsid w:val="00F11906"/>
    <w:rsid w:val="00F14333"/>
    <w:rsid w:val="00F14396"/>
    <w:rsid w:val="00F14F0F"/>
    <w:rsid w:val="00F16EA8"/>
    <w:rsid w:val="00F17072"/>
    <w:rsid w:val="00F25D11"/>
    <w:rsid w:val="00F268C0"/>
    <w:rsid w:val="00F30381"/>
    <w:rsid w:val="00F30696"/>
    <w:rsid w:val="00F30ECE"/>
    <w:rsid w:val="00F3668B"/>
    <w:rsid w:val="00F40532"/>
    <w:rsid w:val="00F42246"/>
    <w:rsid w:val="00F43C6F"/>
    <w:rsid w:val="00F43E41"/>
    <w:rsid w:val="00F4403F"/>
    <w:rsid w:val="00F45C47"/>
    <w:rsid w:val="00F51BF8"/>
    <w:rsid w:val="00F56191"/>
    <w:rsid w:val="00F64E55"/>
    <w:rsid w:val="00F74630"/>
    <w:rsid w:val="00F754D6"/>
    <w:rsid w:val="00F82C65"/>
    <w:rsid w:val="00F871E0"/>
    <w:rsid w:val="00F87CA1"/>
    <w:rsid w:val="00F908CC"/>
    <w:rsid w:val="00F9122A"/>
    <w:rsid w:val="00F933ED"/>
    <w:rsid w:val="00F93825"/>
    <w:rsid w:val="00FA2E70"/>
    <w:rsid w:val="00FA6949"/>
    <w:rsid w:val="00FA6D2C"/>
    <w:rsid w:val="00FA714F"/>
    <w:rsid w:val="00FA7798"/>
    <w:rsid w:val="00FB3DD4"/>
    <w:rsid w:val="00FB5BF6"/>
    <w:rsid w:val="00FB6880"/>
    <w:rsid w:val="00FC263F"/>
    <w:rsid w:val="00FC3D9A"/>
    <w:rsid w:val="00FC779A"/>
    <w:rsid w:val="00FD46E4"/>
    <w:rsid w:val="00FD4DA5"/>
    <w:rsid w:val="00FD5070"/>
    <w:rsid w:val="00FE6215"/>
    <w:rsid w:val="00FF2584"/>
    <w:rsid w:val="00FF2B72"/>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FB98635E-47DC-402C-9FCE-D5FAF4BF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1">
    <w:name w:val="heading 1"/>
    <w:basedOn w:val="Normal"/>
    <w:next w:val="Normal"/>
    <w:link w:val="Heading1Char"/>
    <w:uiPriority w:val="9"/>
    <w:qFormat/>
    <w:rsid w:val="00121B5C"/>
    <w:pPr>
      <w:spacing w:after="0" w:line="240" w:lineRule="auto"/>
      <w:jc w:val="center"/>
      <w:outlineLvl w:val="0"/>
    </w:pPr>
    <w:rPr>
      <w:b/>
      <w:sz w:val="32"/>
      <w:szCs w:val="32"/>
    </w:rPr>
  </w:style>
  <w:style w:type="paragraph" w:styleId="Heading2">
    <w:name w:val="heading 2"/>
    <w:basedOn w:val="Normal"/>
    <w:next w:val="Normal"/>
    <w:link w:val="Heading2Char"/>
    <w:uiPriority w:val="9"/>
    <w:unhideWhenUsed/>
    <w:qFormat/>
    <w:rsid w:val="00121B5C"/>
    <w:pPr>
      <w:spacing w:after="0" w:line="240" w:lineRule="auto"/>
      <w:outlineLvl w:val="1"/>
    </w:pPr>
    <w:rPr>
      <w:b/>
      <w:sz w:val="28"/>
      <w:u w:val="single"/>
    </w:rPr>
  </w:style>
  <w:style w:type="paragraph" w:styleId="Heading3">
    <w:name w:val="heading 3"/>
    <w:basedOn w:val="Normal"/>
    <w:next w:val="Normal"/>
    <w:link w:val="Heading3Char"/>
    <w:uiPriority w:val="9"/>
    <w:unhideWhenUsed/>
    <w:qFormat/>
    <w:rsid w:val="00121B5C"/>
    <w:pPr>
      <w:keepNext/>
      <w:spacing w:before="240" w:after="120" w:line="240" w:lineRule="auto"/>
      <w:ind w:left="547" w:hanging="547"/>
      <w:outlineLvl w:val="2"/>
    </w:pPr>
    <w:rPr>
      <w:rFonts w:cstheme="minorHAnsi"/>
      <w:b/>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1"/>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uiPriority w:val="1"/>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161D7D"/>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rsid w:val="00161D7D"/>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121B5C"/>
    <w:rPr>
      <w:rFonts w:cstheme="minorHAnsi"/>
      <w:b/>
    </w:rPr>
  </w:style>
  <w:style w:type="character" w:customStyle="1" w:styleId="normaltextrun1">
    <w:name w:val="normaltextrun1"/>
    <w:basedOn w:val="DefaultParagraphFont"/>
    <w:rsid w:val="00B47E31"/>
  </w:style>
  <w:style w:type="paragraph" w:customStyle="1" w:styleId="Boxbullet">
    <w:name w:val="Box bullet"/>
    <w:basedOn w:val="Normal"/>
    <w:rsid w:val="00B47E31"/>
    <w:pPr>
      <w:numPr>
        <w:numId w:val="52"/>
      </w:numPr>
      <w:spacing w:line="240" w:lineRule="auto"/>
    </w:pPr>
    <w:rPr>
      <w:rFonts w:ascii="Calibri" w:hAnsi="Calibri" w:cs="Calibri"/>
      <w:sz w:val="20"/>
      <w:szCs w:val="20"/>
    </w:rPr>
  </w:style>
  <w:style w:type="paragraph" w:customStyle="1" w:styleId="Paragraph">
    <w:name w:val="Paragraph"/>
    <w:basedOn w:val="Normal"/>
    <w:uiPriority w:val="1"/>
    <w:qFormat/>
    <w:rsid w:val="009B0CE5"/>
    <w:pPr>
      <w:spacing w:after="240" w:line="290" w:lineRule="exact"/>
    </w:pPr>
    <w:rPr>
      <w:rFonts w:eastAsia="Times New Roman" w:cs="Times New Roman"/>
      <w:sz w:val="24"/>
      <w:szCs w:val="20"/>
    </w:rPr>
  </w:style>
  <w:style w:type="character" w:customStyle="1" w:styleId="Heading1Char">
    <w:name w:val="Heading 1 Char"/>
    <w:basedOn w:val="DefaultParagraphFont"/>
    <w:link w:val="Heading1"/>
    <w:uiPriority w:val="9"/>
    <w:rsid w:val="00121B5C"/>
    <w:rPr>
      <w:b/>
      <w:sz w:val="32"/>
      <w:szCs w:val="32"/>
    </w:rPr>
  </w:style>
  <w:style w:type="paragraph" w:styleId="TOCHeading">
    <w:name w:val="TOC Heading"/>
    <w:basedOn w:val="Heading1"/>
    <w:next w:val="Normal"/>
    <w:uiPriority w:val="39"/>
    <w:unhideWhenUsed/>
    <w:qFormat/>
    <w:rsid w:val="00121B5C"/>
    <w:pPr>
      <w:spacing w:line="259" w:lineRule="auto"/>
      <w:outlineLvl w:val="9"/>
    </w:pPr>
  </w:style>
  <w:style w:type="paragraph" w:styleId="TOC3">
    <w:name w:val="toc 3"/>
    <w:basedOn w:val="Normal"/>
    <w:next w:val="Normal"/>
    <w:autoRedefine/>
    <w:uiPriority w:val="39"/>
    <w:unhideWhenUsed/>
    <w:rsid w:val="00A214F5"/>
    <w:pPr>
      <w:tabs>
        <w:tab w:val="left" w:pos="1100"/>
        <w:tab w:val="right" w:leader="dot" w:pos="9350"/>
      </w:tabs>
      <w:spacing w:after="100"/>
      <w:ind w:left="990" w:hanging="550"/>
    </w:pPr>
  </w:style>
  <w:style w:type="character" w:customStyle="1" w:styleId="Heading2Char">
    <w:name w:val="Heading 2 Char"/>
    <w:basedOn w:val="DefaultParagraphFont"/>
    <w:link w:val="Heading2"/>
    <w:uiPriority w:val="9"/>
    <w:rsid w:val="00121B5C"/>
    <w:rPr>
      <w:b/>
      <w:sz w:val="28"/>
      <w:u w:val="single"/>
    </w:rPr>
  </w:style>
  <w:style w:type="paragraph" w:customStyle="1" w:styleId="TableTitle">
    <w:name w:val="Table Title"/>
    <w:basedOn w:val="Normal"/>
    <w:rsid w:val="00121B5C"/>
    <w:pPr>
      <w:spacing w:after="120" w:line="240" w:lineRule="auto"/>
    </w:pPr>
    <w:rPr>
      <w:b/>
      <w:bCs/>
      <w:iCs/>
    </w:rPr>
  </w:style>
  <w:style w:type="paragraph" w:styleId="TOC1">
    <w:name w:val="toc 1"/>
    <w:basedOn w:val="Normal"/>
    <w:next w:val="Normal"/>
    <w:autoRedefine/>
    <w:uiPriority w:val="39"/>
    <w:unhideWhenUsed/>
    <w:rsid w:val="00A214F5"/>
    <w:pPr>
      <w:spacing w:after="100"/>
    </w:pPr>
  </w:style>
  <w:style w:type="paragraph" w:styleId="TOC2">
    <w:name w:val="toc 2"/>
    <w:basedOn w:val="Normal"/>
    <w:next w:val="Normal"/>
    <w:autoRedefine/>
    <w:uiPriority w:val="39"/>
    <w:unhideWhenUsed/>
    <w:rsid w:val="00A214F5"/>
    <w:pPr>
      <w:spacing w:after="100"/>
      <w:ind w:left="220"/>
    </w:pPr>
  </w:style>
  <w:style w:type="table" w:customStyle="1" w:styleId="TableGrid1">
    <w:name w:val="Table Grid1"/>
    <w:basedOn w:val="TableNormal"/>
    <w:next w:val="TableGrid"/>
    <w:uiPriority w:val="59"/>
    <w:rsid w:val="00EB2EB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9937">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52767407">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0023832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6262320">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27119519">
      <w:bodyDiv w:val="1"/>
      <w:marLeft w:val="0"/>
      <w:marRight w:val="0"/>
      <w:marTop w:val="0"/>
      <w:marBottom w:val="0"/>
      <w:divBdr>
        <w:top w:val="none" w:sz="0" w:space="0" w:color="auto"/>
        <w:left w:val="none" w:sz="0" w:space="0" w:color="auto"/>
        <w:bottom w:val="none" w:sz="0" w:space="0" w:color="auto"/>
        <w:right w:val="none" w:sz="0" w:space="0" w:color="auto"/>
      </w:divBdr>
      <w:divsChild>
        <w:div w:id="1869681113">
          <w:marLeft w:val="0"/>
          <w:marRight w:val="0"/>
          <w:marTop w:val="0"/>
          <w:marBottom w:val="0"/>
          <w:divBdr>
            <w:top w:val="none" w:sz="0" w:space="0" w:color="auto"/>
            <w:left w:val="none" w:sz="0" w:space="0" w:color="auto"/>
            <w:bottom w:val="none" w:sz="0" w:space="0" w:color="auto"/>
            <w:right w:val="none" w:sz="0" w:space="0" w:color="auto"/>
          </w:divBdr>
          <w:divsChild>
            <w:div w:id="458769412">
              <w:marLeft w:val="0"/>
              <w:marRight w:val="0"/>
              <w:marTop w:val="0"/>
              <w:marBottom w:val="0"/>
              <w:divBdr>
                <w:top w:val="none" w:sz="0" w:space="0" w:color="auto"/>
                <w:left w:val="none" w:sz="0" w:space="0" w:color="auto"/>
                <w:bottom w:val="none" w:sz="0" w:space="0" w:color="auto"/>
                <w:right w:val="none" w:sz="0" w:space="0" w:color="auto"/>
              </w:divBdr>
              <w:divsChild>
                <w:div w:id="721253194">
                  <w:marLeft w:val="0"/>
                  <w:marRight w:val="0"/>
                  <w:marTop w:val="0"/>
                  <w:marBottom w:val="0"/>
                  <w:divBdr>
                    <w:top w:val="none" w:sz="0" w:space="0" w:color="auto"/>
                    <w:left w:val="none" w:sz="0" w:space="0" w:color="auto"/>
                    <w:bottom w:val="none" w:sz="0" w:space="0" w:color="auto"/>
                    <w:right w:val="none" w:sz="0" w:space="0" w:color="auto"/>
                  </w:divBdr>
                  <w:divsChild>
                    <w:div w:id="464661982">
                      <w:marLeft w:val="0"/>
                      <w:marRight w:val="0"/>
                      <w:marTop w:val="0"/>
                      <w:marBottom w:val="0"/>
                      <w:divBdr>
                        <w:top w:val="none" w:sz="0" w:space="0" w:color="auto"/>
                        <w:left w:val="none" w:sz="0" w:space="0" w:color="auto"/>
                        <w:bottom w:val="none" w:sz="0" w:space="0" w:color="auto"/>
                        <w:right w:val="none" w:sz="0" w:space="0" w:color="auto"/>
                      </w:divBdr>
                      <w:divsChild>
                        <w:div w:id="205216678">
                          <w:marLeft w:val="0"/>
                          <w:marRight w:val="0"/>
                          <w:marTop w:val="0"/>
                          <w:marBottom w:val="0"/>
                          <w:divBdr>
                            <w:top w:val="none" w:sz="0" w:space="0" w:color="auto"/>
                            <w:left w:val="none" w:sz="0" w:space="0" w:color="auto"/>
                            <w:bottom w:val="none" w:sz="0" w:space="0" w:color="auto"/>
                            <w:right w:val="none" w:sz="0" w:space="0" w:color="auto"/>
                          </w:divBdr>
                        </w:div>
                      </w:divsChild>
                    </w:div>
                    <w:div w:id="5509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oodson@npcresearch.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pub/mlr/2020/article/covid-19-shutdow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FB6D9D11812D45B9D82B7375C6F9FD" ma:contentTypeVersion="4" ma:contentTypeDescription="Create a new document." ma:contentTypeScope="" ma:versionID="e414b16bcd74298ce989d9716c49a1a3">
  <xsd:schema xmlns:xsd="http://www.w3.org/2001/XMLSchema" xmlns:xs="http://www.w3.org/2001/XMLSchema" xmlns:p="http://schemas.microsoft.com/office/2006/metadata/properties" xmlns:ns1="http://schemas.microsoft.com/sharepoint/v3" xmlns:ns3="f9050e8f-6130-4baf-bf9a-c2f660366644" targetNamespace="http://schemas.microsoft.com/office/2006/metadata/properties" ma:root="true" ma:fieldsID="b05b3c4562e74457e2b9d1d5d6e5be35" ns1:_="" ns3:_="">
    <xsd:import namespace="http://schemas.microsoft.com/sharepoint/v3"/>
    <xsd:import namespace="f9050e8f-6130-4baf-bf9a-c2f66036664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50e8f-6130-4baf-bf9a-c2f6603666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70327D3-A9DF-4066-8EE9-652D91A9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050e8f-6130-4baf-bf9a-c2f66036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36FA4673-C677-4627-B06D-E6AFEA696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3598</Words>
  <Characters>20512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Goldstein</dc:creator>
  <cp:lastModifiedBy>Hilary Bruck</cp:lastModifiedBy>
  <cp:revision>5</cp:revision>
  <dcterms:created xsi:type="dcterms:W3CDTF">2020-07-28T17:40:00Z</dcterms:created>
  <dcterms:modified xsi:type="dcterms:W3CDTF">2020-07-29T17:12:00Z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0x01010042FB6D9D11812D45B9D82B7375C6F9FD</vt:lpwstr>
  </property>
</Properties>
</file>