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0D" w:rsidP="00F3645F" w:rsidRDefault="0005680D" w14:paraId="7B098020" w14:textId="2E9F7C97">
      <w:pPr>
        <w:tabs>
          <w:tab w:val="left" w:pos="1080"/>
        </w:tabs>
      </w:pPr>
      <w:r w:rsidRPr="004E0796">
        <w:rPr>
          <w:b/>
          <w:bCs/>
        </w:rPr>
        <w:t>To:</w:t>
      </w:r>
      <w:r w:rsidRPr="004E0796">
        <w:tab/>
      </w:r>
      <w:r>
        <w:t>Josh Brammer</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15D9C546">
      <w:pPr>
        <w:tabs>
          <w:tab w:val="left" w:pos="1080"/>
        </w:tabs>
        <w:ind w:left="1080" w:hanging="1080"/>
      </w:pPr>
      <w:r w:rsidRPr="004E0796">
        <w:rPr>
          <w:b/>
          <w:bCs/>
        </w:rPr>
        <w:t>From:</w:t>
      </w:r>
      <w:r w:rsidRPr="004E0796">
        <w:tab/>
      </w:r>
      <w:r w:rsidRPr="00F3645F" w:rsidR="00CE622B">
        <w:rPr>
          <w:rFonts w:eastAsia="Calibri"/>
        </w:rPr>
        <w:t>Nicole Constance</w:t>
      </w:r>
      <w:r w:rsidR="00F3645F">
        <w:rPr>
          <w:rFonts w:eastAsia="Calibri"/>
        </w:rPr>
        <w:t>,</w:t>
      </w:r>
      <w:r w:rsidRPr="00F3645F" w:rsidR="00CE622B">
        <w:rPr>
          <w:rFonts w:eastAsia="Calibri"/>
        </w:rPr>
        <w:t xml:space="preserve"> Hilary Bruck</w:t>
      </w:r>
      <w:r w:rsidR="00F3645F">
        <w:rPr>
          <w:rFonts w:eastAsia="Calibri"/>
        </w:rPr>
        <w:t xml:space="preserve">, </w:t>
      </w:r>
      <w:r w:rsidR="00B329E1">
        <w:rPr>
          <w:rFonts w:eastAsia="Calibri"/>
        </w:rPr>
        <w:t xml:space="preserve">and </w:t>
      </w:r>
      <w:r w:rsidR="00F3645F">
        <w:rPr>
          <w:rFonts w:eastAsia="Calibri"/>
        </w:rPr>
        <w:t>Amelia Popham</w:t>
      </w:r>
    </w:p>
    <w:p w:rsidR="0005680D" w:rsidP="0005680D" w:rsidRDefault="0005680D" w14:paraId="48DB0716" w14:textId="1E564BAA">
      <w:pPr>
        <w:tabs>
          <w:tab w:val="left" w:pos="1080"/>
        </w:tabs>
        <w:ind w:left="1080" w:hanging="1080"/>
      </w:pPr>
      <w:r>
        <w:rPr>
          <w:b/>
          <w:bCs/>
        </w:rPr>
        <w:tab/>
      </w:r>
      <w:r w:rsidRPr="004E0796">
        <w:t>Office of Planning, Research</w:t>
      </w:r>
      <w:r w:rsidR="00B329E1">
        <w:t>,</w:t>
      </w:r>
      <w:r w:rsidRPr="004E0796">
        <w:t xml:space="preserve">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0337601C">
      <w:pPr>
        <w:tabs>
          <w:tab w:val="left" w:pos="1080"/>
        </w:tabs>
      </w:pPr>
      <w:r w:rsidRPr="004E0796">
        <w:rPr>
          <w:b/>
          <w:bCs/>
        </w:rPr>
        <w:t>Date:</w:t>
      </w:r>
      <w:r w:rsidRPr="004E0796">
        <w:tab/>
      </w:r>
      <w:r w:rsidR="00045EDD">
        <w:t xml:space="preserve">April </w:t>
      </w:r>
      <w:r w:rsidR="00F74E43">
        <w:t>15</w:t>
      </w:r>
      <w:bookmarkStart w:name="_GoBack" w:id="0"/>
      <w:bookmarkEnd w:id="0"/>
      <w:r w:rsidRPr="00DC732C" w:rsidR="00F3645F">
        <w:t>,</w:t>
      </w:r>
      <w:r w:rsidR="00F3645F">
        <w:t xml:space="preserve"> 2020</w:t>
      </w:r>
    </w:p>
    <w:p w:rsidRPr="004E0796" w:rsidR="0005680D" w:rsidP="0005680D" w:rsidRDefault="0005680D" w14:paraId="7B991363" w14:textId="77777777">
      <w:pPr>
        <w:tabs>
          <w:tab w:val="left" w:pos="1080"/>
        </w:tabs>
      </w:pPr>
    </w:p>
    <w:p w:rsidR="0005680D" w:rsidP="0005680D" w:rsidRDefault="0005680D" w14:paraId="3A89B6CD" w14:textId="58FA6722">
      <w:pPr>
        <w:pBdr>
          <w:bottom w:val="single" w:color="auto" w:sz="12" w:space="1"/>
        </w:pBdr>
        <w:tabs>
          <w:tab w:val="left" w:pos="1080"/>
        </w:tabs>
        <w:ind w:left="1080" w:hanging="1080"/>
      </w:pPr>
      <w:r w:rsidRPr="004E0796">
        <w:rPr>
          <w:b/>
          <w:bCs/>
        </w:rPr>
        <w:t>Subject:</w:t>
      </w:r>
      <w:r w:rsidRPr="004E0796">
        <w:tab/>
      </w:r>
      <w:r>
        <w:t>Non</w:t>
      </w:r>
      <w:r w:rsidR="00411BFF">
        <w:t>-</w:t>
      </w:r>
      <w:r w:rsidR="0058039E">
        <w:t>s</w:t>
      </w:r>
      <w:r>
        <w:t>ubstantive Change Request –</w:t>
      </w:r>
      <w:r w:rsidR="00CE622B">
        <w:t xml:space="preserve"> </w:t>
      </w:r>
      <w:r w:rsidRPr="00E32267" w:rsidR="00CE622B">
        <w:rPr>
          <w:rFonts w:eastAsia="Calibri"/>
        </w:rPr>
        <w:t>Health Profession Opportunity Grants (HPOG) Second Generation National and Tribal Evaluation (OMB Control Number 0970-0462)</w:t>
      </w:r>
      <w:r w:rsidR="00CE622B">
        <w:rPr>
          <w:rFonts w:eastAsia="Calibri"/>
        </w:rPr>
        <w:t>.</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Pr="0094168E" w:rsidR="00CE622B" w:rsidP="0094168E" w:rsidRDefault="0005680D" w14:paraId="3F0DE98E" w14:textId="1FBBAD95">
      <w:pPr>
        <w:spacing w:after="120"/>
        <w:rPr>
          <w:rFonts w:eastAsia="Calibri"/>
        </w:rPr>
      </w:pPr>
      <w:r>
        <w:t>This memo requests approval of non</w:t>
      </w:r>
      <w:r w:rsidR="004F358A">
        <w:t>-</w:t>
      </w:r>
      <w:r>
        <w:t>substantive changes to the approved information collection,</w:t>
      </w:r>
      <w:r w:rsidR="00CE622B">
        <w:t xml:space="preserve"> </w:t>
      </w:r>
      <w:r w:rsidRPr="0094168E" w:rsidR="00CE622B">
        <w:rPr>
          <w:rFonts w:eastAsia="Calibri"/>
        </w:rPr>
        <w:t>Health Profession Opportunity Grants (HPOG</w:t>
      </w:r>
      <w:r w:rsidR="00B329E1">
        <w:rPr>
          <w:rFonts w:eastAsia="Calibri"/>
        </w:rPr>
        <w:t xml:space="preserve"> </w:t>
      </w:r>
      <w:r w:rsidR="002620CB">
        <w:rPr>
          <w:rFonts w:eastAsia="Calibri"/>
        </w:rPr>
        <w:t>2.0</w:t>
      </w:r>
      <w:r w:rsidRPr="0094168E" w:rsidR="00CE622B">
        <w:rPr>
          <w:rFonts w:eastAsia="Calibri"/>
        </w:rPr>
        <w:t>) Second Generation National and Tribal Evaluation (OMB Control Number 0970-0462)</w:t>
      </w:r>
      <w:r w:rsidR="00CE622B">
        <w:rPr>
          <w:rFonts w:eastAsia="Calibri"/>
        </w:rPr>
        <w:t>.</w:t>
      </w:r>
    </w:p>
    <w:p w:rsidR="0005680D" w:rsidP="0005680D" w:rsidRDefault="0005680D" w14:paraId="6BF529D8" w14:textId="77777777"/>
    <w:p w:rsidR="0005680D" w:rsidP="00F1525F" w:rsidRDefault="0005680D" w14:paraId="37532181" w14:textId="77777777">
      <w:pPr>
        <w:spacing w:after="120" w:line="264" w:lineRule="auto"/>
      </w:pPr>
      <w:r>
        <w:rPr>
          <w:b/>
          <w:i/>
        </w:rPr>
        <w:t>Background</w:t>
      </w:r>
    </w:p>
    <w:p w:rsidR="00A26CE2" w:rsidP="00F1525F" w:rsidRDefault="002620CB" w14:paraId="4F19917F" w14:textId="5D742AE6">
      <w:pPr>
        <w:spacing w:line="264" w:lineRule="auto"/>
      </w:pPr>
      <w:r>
        <w:t xml:space="preserve">The </w:t>
      </w:r>
      <w:r w:rsidR="00900824">
        <w:t>Health Profession Opportunity Grant</w:t>
      </w:r>
      <w:r w:rsidR="00B329E1">
        <w:t>s</w:t>
      </w:r>
      <w:r w:rsidR="00900824">
        <w:t xml:space="preserve"> </w:t>
      </w:r>
      <w:r w:rsidR="00DE78DA">
        <w:t xml:space="preserve">(HPOG) </w:t>
      </w:r>
      <w:r w:rsidR="00B329E1">
        <w:t>P</w:t>
      </w:r>
      <w:r w:rsidR="00900824">
        <w:t xml:space="preserve">rogram provides healthcare occupational training for </w:t>
      </w:r>
      <w:r w:rsidR="00B329E1">
        <w:t>Temporary Assistance for Needy Families (</w:t>
      </w:r>
      <w:r w:rsidR="00900824">
        <w:t>TANF</w:t>
      </w:r>
      <w:r w:rsidR="00B329E1">
        <w:t>) recipients</w:t>
      </w:r>
      <w:r w:rsidR="00900824">
        <w:t xml:space="preserve"> and other low</w:t>
      </w:r>
      <w:r w:rsidR="00B329E1">
        <w:t>-</w:t>
      </w:r>
      <w:r w:rsidR="00900824">
        <w:t xml:space="preserve">income people. The </w:t>
      </w:r>
      <w:r>
        <w:t xml:space="preserve">informed consent documents for the HPOG 2.0 National and Tribal Evaluation were approved under OMB </w:t>
      </w:r>
      <w:r w:rsidR="00A26CE2">
        <w:t>#0970-0462 in August 2015 and they were revised and approved in January 2016</w:t>
      </w:r>
      <w:r w:rsidR="0058039E">
        <w:t xml:space="preserve">. </w:t>
      </w:r>
      <w:r w:rsidR="00A26CE2">
        <w:t>The consent forms have been renewed in each subsequent OMB approval (June 2017, June 2018</w:t>
      </w:r>
      <w:r w:rsidR="0058039E">
        <w:t>,</w:t>
      </w:r>
      <w:r w:rsidR="00A26CE2">
        <w:t xml:space="preserve"> and July 2019)</w:t>
      </w:r>
      <w:r w:rsidR="0058039E">
        <w:t xml:space="preserve">. </w:t>
      </w:r>
      <w:r w:rsidR="00A26CE2">
        <w:t>Under normal study enrollment procedures</w:t>
      </w:r>
      <w:r w:rsidR="0058039E">
        <w:t>,</w:t>
      </w:r>
      <w:r w:rsidR="00A26CE2">
        <w:t xml:space="preserve"> local HPOG 2.0 grantee staff conduct face</w:t>
      </w:r>
      <w:r w:rsidR="00DE78DA">
        <w:t>-</w:t>
      </w:r>
      <w:r w:rsidR="00A26CE2">
        <w:t>to</w:t>
      </w:r>
      <w:r w:rsidR="00DE78DA">
        <w:t>-</w:t>
      </w:r>
      <w:r w:rsidR="00A26CE2">
        <w:t>face intake interviews a</w:t>
      </w:r>
      <w:r w:rsidR="0058039E">
        <w:t xml:space="preserve">nd administer informed consent. </w:t>
      </w:r>
      <w:r w:rsidR="00A26CE2">
        <w:t>As part of the consent process, study participants sign the form in ink</w:t>
      </w:r>
      <w:r w:rsidR="0058039E">
        <w:t xml:space="preserve">. </w:t>
      </w:r>
      <w:r w:rsidR="00F85D3B">
        <w:t xml:space="preserve">As a result of the </w:t>
      </w:r>
      <w:r w:rsidR="00A26CE2">
        <w:t>recent COVID-19 outbreak</w:t>
      </w:r>
      <w:r w:rsidR="00F85D3B">
        <w:t>,</w:t>
      </w:r>
      <w:r w:rsidR="00A26CE2">
        <w:t xml:space="preserve"> </w:t>
      </w:r>
      <w:r w:rsidR="00B7485B">
        <w:t xml:space="preserve">most </w:t>
      </w:r>
      <w:r w:rsidR="00C1235D">
        <w:t>HPOG program</w:t>
      </w:r>
      <w:r w:rsidR="00F85D3B">
        <w:t xml:space="preserve">s have changed to operate their programs virtually, including asking staff to </w:t>
      </w:r>
      <w:r w:rsidR="00C1235D">
        <w:t>work remotely</w:t>
      </w:r>
      <w:r w:rsidR="00F85D3B">
        <w:t xml:space="preserve"> and offering participant trainings online.</w:t>
      </w:r>
      <w:r w:rsidR="00C1235D">
        <w:t xml:space="preserve"> </w:t>
      </w:r>
      <w:r w:rsidR="0058039E">
        <w:t>These restrictions</w:t>
      </w:r>
      <w:r w:rsidR="00C1235D">
        <w:t xml:space="preserve"> have brought the face</w:t>
      </w:r>
      <w:r w:rsidR="00DE78DA">
        <w:t>-</w:t>
      </w:r>
      <w:r w:rsidR="00C1235D">
        <w:t>to</w:t>
      </w:r>
      <w:r w:rsidR="00EE4353">
        <w:t>-</w:t>
      </w:r>
      <w:r w:rsidR="00C1235D">
        <w:t>face intake and enrollment sessions to a sudden halt</w:t>
      </w:r>
      <w:r w:rsidR="0058039E">
        <w:t xml:space="preserve"> in many locations. </w:t>
      </w:r>
      <w:r w:rsidR="00C1235D">
        <w:t xml:space="preserve">However, grantees </w:t>
      </w:r>
      <w:r w:rsidR="00834FDD">
        <w:t xml:space="preserve">are </w:t>
      </w:r>
      <w:r w:rsidR="00C1235D">
        <w:t>eager to continue enrollment in the inter</w:t>
      </w:r>
      <w:r w:rsidR="00834FDD">
        <w:t xml:space="preserve">est of serving </w:t>
      </w:r>
      <w:r w:rsidR="00F85D3B">
        <w:t xml:space="preserve">the healthcare workforce needs in </w:t>
      </w:r>
      <w:r w:rsidR="0058039E">
        <w:t>their</w:t>
      </w:r>
      <w:r w:rsidR="00834FDD">
        <w:t xml:space="preserve"> communities. </w:t>
      </w:r>
    </w:p>
    <w:p w:rsidR="0005680D" w:rsidP="0005680D" w:rsidRDefault="0005680D" w14:paraId="2B14ECA7" w14:textId="77777777"/>
    <w:p w:rsidRPr="00843F2A" w:rsidR="0005680D" w:rsidP="00F1525F" w:rsidRDefault="0005680D" w14:paraId="5CC77B63" w14:textId="3A58AFD2">
      <w:pPr>
        <w:spacing w:after="120" w:line="264" w:lineRule="auto"/>
        <w:rPr>
          <w:b/>
          <w:i/>
        </w:rPr>
      </w:pPr>
      <w:r w:rsidRPr="00843F2A">
        <w:rPr>
          <w:b/>
          <w:i/>
        </w:rPr>
        <w:t>Overview of Requested Changes</w:t>
      </w:r>
    </w:p>
    <w:p w:rsidRPr="00843F2A" w:rsidR="00F35A3D" w:rsidP="00F1525F" w:rsidRDefault="00F85D3B" w14:paraId="4362A5DC" w14:textId="05218710">
      <w:pPr>
        <w:pStyle w:val="BodyText"/>
        <w:tabs>
          <w:tab w:val="clear" w:pos="720"/>
          <w:tab w:val="clear" w:pos="1080"/>
          <w:tab w:val="clear" w:pos="1440"/>
          <w:tab w:val="clear" w:pos="1800"/>
        </w:tabs>
        <w:spacing w:after="120"/>
        <w:rPr>
          <w:sz w:val="24"/>
          <w:szCs w:val="24"/>
        </w:rPr>
      </w:pPr>
      <w:r>
        <w:rPr>
          <w:sz w:val="24"/>
          <w:szCs w:val="24"/>
        </w:rPr>
        <w:t xml:space="preserve">In order to facilitate grantees’ continued enrollment of new participants while their programs operate remotely, </w:t>
      </w:r>
      <w:r w:rsidR="00DC5A45">
        <w:rPr>
          <w:sz w:val="24"/>
          <w:szCs w:val="24"/>
        </w:rPr>
        <w:t>we have developed</w:t>
      </w:r>
      <w:r w:rsidRPr="00843F2A" w:rsidR="00F35A3D">
        <w:rPr>
          <w:sz w:val="24"/>
          <w:szCs w:val="24"/>
        </w:rPr>
        <w:t xml:space="preserve"> </w:t>
      </w:r>
      <w:r w:rsidR="00717635">
        <w:rPr>
          <w:sz w:val="24"/>
          <w:szCs w:val="24"/>
        </w:rPr>
        <w:t>a new set of consent forms</w:t>
      </w:r>
      <w:r w:rsidR="00AD4A3B">
        <w:rPr>
          <w:sz w:val="24"/>
          <w:szCs w:val="24"/>
        </w:rPr>
        <w:t xml:space="preserve"> </w:t>
      </w:r>
      <w:r w:rsidR="0003738A">
        <w:rPr>
          <w:sz w:val="24"/>
          <w:szCs w:val="24"/>
        </w:rPr>
        <w:t>to allow grantee staff to obtain informed consent verbally</w:t>
      </w:r>
      <w:r w:rsidR="00CB10F8">
        <w:rPr>
          <w:sz w:val="24"/>
          <w:szCs w:val="24"/>
        </w:rPr>
        <w:t>.</w:t>
      </w:r>
      <w:r w:rsidR="00AD4A3B">
        <w:rPr>
          <w:sz w:val="24"/>
          <w:szCs w:val="24"/>
        </w:rPr>
        <w:t xml:space="preserve"> </w:t>
      </w:r>
      <w:r w:rsidR="000A2FB2">
        <w:rPr>
          <w:sz w:val="24"/>
          <w:szCs w:val="24"/>
        </w:rPr>
        <w:t>The</w:t>
      </w:r>
      <w:r w:rsidR="00AD4A3B">
        <w:rPr>
          <w:sz w:val="24"/>
          <w:szCs w:val="24"/>
        </w:rPr>
        <w:t xml:space="preserve"> new </w:t>
      </w:r>
      <w:r w:rsidR="000A2FB2">
        <w:rPr>
          <w:sz w:val="24"/>
          <w:szCs w:val="24"/>
        </w:rPr>
        <w:t>set of forms</w:t>
      </w:r>
      <w:r w:rsidR="00AD4A3B">
        <w:rPr>
          <w:sz w:val="24"/>
          <w:szCs w:val="24"/>
        </w:rPr>
        <w:t xml:space="preserve"> include only minor revisions from </w:t>
      </w:r>
      <w:r w:rsidR="00BD5613">
        <w:rPr>
          <w:sz w:val="24"/>
          <w:szCs w:val="24"/>
        </w:rPr>
        <w:t xml:space="preserve">the </w:t>
      </w:r>
      <w:r w:rsidR="00AD4A3B">
        <w:rPr>
          <w:sz w:val="24"/>
          <w:szCs w:val="24"/>
        </w:rPr>
        <w:t xml:space="preserve">already approved versions </w:t>
      </w:r>
      <w:r w:rsidR="00BD5613">
        <w:rPr>
          <w:sz w:val="24"/>
          <w:szCs w:val="24"/>
        </w:rPr>
        <w:t xml:space="preserve">for written consent </w:t>
      </w:r>
      <w:r w:rsidR="00AD4A3B">
        <w:rPr>
          <w:sz w:val="24"/>
          <w:szCs w:val="24"/>
        </w:rPr>
        <w:t>to allow for verbal consent.</w:t>
      </w:r>
      <w:r w:rsidR="00CB10F8">
        <w:rPr>
          <w:sz w:val="24"/>
          <w:szCs w:val="24"/>
        </w:rPr>
        <w:t xml:space="preserve"> The Abt </w:t>
      </w:r>
      <w:r w:rsidRPr="00742BEF" w:rsidR="00CB10F8">
        <w:rPr>
          <w:sz w:val="24"/>
          <w:szCs w:val="24"/>
        </w:rPr>
        <w:t xml:space="preserve">and NORC </w:t>
      </w:r>
      <w:r w:rsidR="00742BEF">
        <w:rPr>
          <w:sz w:val="24"/>
          <w:szCs w:val="24"/>
        </w:rPr>
        <w:t>IRB</w:t>
      </w:r>
      <w:r w:rsidR="002E14DC">
        <w:rPr>
          <w:sz w:val="24"/>
          <w:szCs w:val="24"/>
        </w:rPr>
        <w:t>s</w:t>
      </w:r>
      <w:r w:rsidRPr="00204D42" w:rsidR="00CB10F8">
        <w:rPr>
          <w:sz w:val="24"/>
          <w:szCs w:val="24"/>
        </w:rPr>
        <w:t xml:space="preserve"> have</w:t>
      </w:r>
      <w:r w:rsidR="00CB10F8">
        <w:rPr>
          <w:sz w:val="24"/>
          <w:szCs w:val="24"/>
        </w:rPr>
        <w:t xml:space="preserve"> reviewed and approved the </w:t>
      </w:r>
      <w:r w:rsidR="00F07ACF">
        <w:rPr>
          <w:sz w:val="24"/>
          <w:szCs w:val="24"/>
        </w:rPr>
        <w:t xml:space="preserve">new forms </w:t>
      </w:r>
      <w:r w:rsidR="00411BFF">
        <w:rPr>
          <w:sz w:val="24"/>
          <w:szCs w:val="24"/>
        </w:rPr>
        <w:t xml:space="preserve">and procedures </w:t>
      </w:r>
      <w:r w:rsidR="002E14DC">
        <w:rPr>
          <w:sz w:val="24"/>
          <w:szCs w:val="24"/>
        </w:rPr>
        <w:t>included in this request:</w:t>
      </w:r>
      <w:r w:rsidR="00CB10F8">
        <w:rPr>
          <w:sz w:val="24"/>
          <w:szCs w:val="24"/>
        </w:rPr>
        <w:t xml:space="preserve"> </w:t>
      </w:r>
    </w:p>
    <w:p w:rsidRPr="00843F2A" w:rsidR="00F35A3D" w:rsidP="00843F2A" w:rsidRDefault="00F35A3D" w14:paraId="2A45A5B2" w14:textId="0D2532DF">
      <w:pPr>
        <w:pStyle w:val="BodyText"/>
        <w:numPr>
          <w:ilvl w:val="0"/>
          <w:numId w:val="4"/>
        </w:numPr>
        <w:tabs>
          <w:tab w:val="clear" w:pos="720"/>
          <w:tab w:val="clear" w:pos="1080"/>
          <w:tab w:val="clear" w:pos="1440"/>
          <w:tab w:val="clear" w:pos="1800"/>
        </w:tabs>
        <w:rPr>
          <w:sz w:val="24"/>
          <w:szCs w:val="24"/>
        </w:rPr>
      </w:pPr>
      <w:r w:rsidRPr="00843F2A">
        <w:rPr>
          <w:sz w:val="24"/>
          <w:szCs w:val="24"/>
        </w:rPr>
        <w:t xml:space="preserve">Attachment B: National Evaluation informed consent form </w:t>
      </w:r>
      <w:r w:rsidR="004A2E35">
        <w:rPr>
          <w:sz w:val="24"/>
          <w:szCs w:val="24"/>
        </w:rPr>
        <w:t>C</w:t>
      </w:r>
      <w:r w:rsidRPr="00843F2A" w:rsidR="004A2E35">
        <w:rPr>
          <w:sz w:val="24"/>
          <w:szCs w:val="24"/>
        </w:rPr>
        <w:t xml:space="preserve"> </w:t>
      </w:r>
      <w:r w:rsidRPr="00843F2A">
        <w:rPr>
          <w:sz w:val="24"/>
          <w:szCs w:val="24"/>
        </w:rPr>
        <w:t>(Lottery Required)</w:t>
      </w:r>
      <w:r w:rsidR="005B36DB">
        <w:rPr>
          <w:sz w:val="24"/>
          <w:szCs w:val="24"/>
        </w:rPr>
        <w:t>_Verbal</w:t>
      </w:r>
    </w:p>
    <w:p w:rsidRPr="00843F2A" w:rsidR="00F35A3D" w:rsidP="00843F2A" w:rsidRDefault="00F35A3D" w14:paraId="4CF26898" w14:textId="671D51EE">
      <w:pPr>
        <w:pStyle w:val="BodyText"/>
        <w:numPr>
          <w:ilvl w:val="0"/>
          <w:numId w:val="4"/>
        </w:numPr>
        <w:tabs>
          <w:tab w:val="clear" w:pos="720"/>
          <w:tab w:val="clear" w:pos="1080"/>
          <w:tab w:val="clear" w:pos="1440"/>
          <w:tab w:val="clear" w:pos="1800"/>
        </w:tabs>
        <w:rPr>
          <w:sz w:val="24"/>
          <w:szCs w:val="24"/>
        </w:rPr>
      </w:pPr>
      <w:r w:rsidRPr="00843F2A">
        <w:rPr>
          <w:sz w:val="24"/>
          <w:szCs w:val="24"/>
        </w:rPr>
        <w:t xml:space="preserve">Attachment B: National Evaluation informed consent form </w:t>
      </w:r>
      <w:r w:rsidR="004A2E35">
        <w:rPr>
          <w:sz w:val="24"/>
          <w:szCs w:val="24"/>
        </w:rPr>
        <w:t>D</w:t>
      </w:r>
      <w:r w:rsidRPr="00843F2A" w:rsidR="004A2E35">
        <w:rPr>
          <w:sz w:val="24"/>
          <w:szCs w:val="24"/>
        </w:rPr>
        <w:t xml:space="preserve"> </w:t>
      </w:r>
      <w:r w:rsidRPr="00843F2A">
        <w:rPr>
          <w:sz w:val="24"/>
          <w:szCs w:val="24"/>
        </w:rPr>
        <w:t>(Lottery Not Required)</w:t>
      </w:r>
      <w:r w:rsidR="005B36DB">
        <w:rPr>
          <w:sz w:val="24"/>
          <w:szCs w:val="24"/>
        </w:rPr>
        <w:t>_Verbal</w:t>
      </w:r>
    </w:p>
    <w:p w:rsidRPr="00843F2A" w:rsidR="00F35A3D" w:rsidP="00843F2A" w:rsidRDefault="00F35A3D" w14:paraId="0AA35B46" w14:textId="5B2FD239">
      <w:pPr>
        <w:pStyle w:val="BodyText"/>
        <w:numPr>
          <w:ilvl w:val="0"/>
          <w:numId w:val="4"/>
        </w:numPr>
        <w:tabs>
          <w:tab w:val="clear" w:pos="720"/>
          <w:tab w:val="clear" w:pos="1080"/>
          <w:tab w:val="clear" w:pos="1440"/>
          <w:tab w:val="clear" w:pos="1800"/>
        </w:tabs>
        <w:rPr>
          <w:sz w:val="24"/>
          <w:szCs w:val="24"/>
        </w:rPr>
      </w:pPr>
      <w:r w:rsidRPr="00843F2A">
        <w:rPr>
          <w:sz w:val="24"/>
          <w:szCs w:val="24"/>
        </w:rPr>
        <w:lastRenderedPageBreak/>
        <w:t xml:space="preserve">Attachment B2: Tribal Evaluation informed consent form </w:t>
      </w:r>
      <w:r w:rsidR="00F1525F">
        <w:rPr>
          <w:sz w:val="24"/>
          <w:szCs w:val="24"/>
        </w:rPr>
        <w:t>C</w:t>
      </w:r>
      <w:r w:rsidRPr="00843F2A" w:rsidR="00F1525F">
        <w:rPr>
          <w:sz w:val="24"/>
          <w:szCs w:val="24"/>
        </w:rPr>
        <w:t xml:space="preserve"> </w:t>
      </w:r>
      <w:r w:rsidRPr="00843F2A">
        <w:rPr>
          <w:sz w:val="24"/>
          <w:szCs w:val="24"/>
        </w:rPr>
        <w:t>(SSNs)</w:t>
      </w:r>
      <w:r w:rsidR="005B36DB">
        <w:rPr>
          <w:sz w:val="24"/>
          <w:szCs w:val="24"/>
        </w:rPr>
        <w:t>_Verbal</w:t>
      </w:r>
    </w:p>
    <w:p w:rsidR="00566956" w:rsidP="00843F2A" w:rsidRDefault="00F35A3D" w14:paraId="1909E6AF" w14:textId="4B4369F0">
      <w:pPr>
        <w:pStyle w:val="BodyText"/>
        <w:numPr>
          <w:ilvl w:val="0"/>
          <w:numId w:val="4"/>
        </w:numPr>
        <w:tabs>
          <w:tab w:val="clear" w:pos="720"/>
          <w:tab w:val="clear" w:pos="1080"/>
          <w:tab w:val="clear" w:pos="1440"/>
          <w:tab w:val="clear" w:pos="1800"/>
        </w:tabs>
        <w:rPr>
          <w:sz w:val="24"/>
          <w:szCs w:val="24"/>
        </w:rPr>
      </w:pPr>
      <w:r w:rsidRPr="00843F2A">
        <w:rPr>
          <w:sz w:val="24"/>
          <w:szCs w:val="24"/>
        </w:rPr>
        <w:t xml:space="preserve">Attachment B3: Tribal Evaluation informed consent form </w:t>
      </w:r>
      <w:r w:rsidR="00F1525F">
        <w:rPr>
          <w:sz w:val="24"/>
          <w:szCs w:val="24"/>
        </w:rPr>
        <w:t>D</w:t>
      </w:r>
      <w:r w:rsidR="00D6696A">
        <w:rPr>
          <w:sz w:val="24"/>
          <w:szCs w:val="24"/>
        </w:rPr>
        <w:t xml:space="preserve"> </w:t>
      </w:r>
      <w:r w:rsidRPr="00843F2A">
        <w:rPr>
          <w:sz w:val="24"/>
          <w:szCs w:val="24"/>
        </w:rPr>
        <w:t>(Unique identifiers)</w:t>
      </w:r>
      <w:r w:rsidR="005B36DB">
        <w:rPr>
          <w:sz w:val="24"/>
          <w:szCs w:val="24"/>
        </w:rPr>
        <w:t>_Verbal</w:t>
      </w:r>
    </w:p>
    <w:p w:rsidRPr="00843F2A" w:rsidR="00F35A3D" w:rsidP="00843F2A" w:rsidRDefault="00566956" w14:paraId="37F14DEB" w14:textId="259EE2FD">
      <w:pPr>
        <w:pStyle w:val="BodyText"/>
        <w:numPr>
          <w:ilvl w:val="0"/>
          <w:numId w:val="4"/>
        </w:numPr>
        <w:tabs>
          <w:tab w:val="clear" w:pos="720"/>
          <w:tab w:val="clear" w:pos="1080"/>
          <w:tab w:val="clear" w:pos="1440"/>
          <w:tab w:val="clear" w:pos="1800"/>
        </w:tabs>
        <w:rPr>
          <w:sz w:val="24"/>
          <w:szCs w:val="24"/>
        </w:rPr>
      </w:pPr>
      <w:r>
        <w:rPr>
          <w:sz w:val="24"/>
          <w:szCs w:val="24"/>
        </w:rPr>
        <w:t>Procedures to obtain consent verbally, as described below</w:t>
      </w:r>
      <w:r w:rsidRPr="00843F2A" w:rsidR="005E56DF">
        <w:rPr>
          <w:sz w:val="24"/>
          <w:szCs w:val="24"/>
        </w:rPr>
        <w:t>.</w:t>
      </w:r>
    </w:p>
    <w:p w:rsidRPr="00843F2A" w:rsidR="005E56DF" w:rsidP="00F1525F" w:rsidRDefault="005E56DF" w14:paraId="7F2DF450" w14:textId="136C0D10">
      <w:pPr>
        <w:pStyle w:val="BodyText"/>
        <w:tabs>
          <w:tab w:val="clear" w:pos="720"/>
          <w:tab w:val="clear" w:pos="1080"/>
          <w:tab w:val="clear" w:pos="1440"/>
          <w:tab w:val="clear" w:pos="1800"/>
        </w:tabs>
        <w:ind w:left="720"/>
        <w:rPr>
          <w:sz w:val="24"/>
          <w:szCs w:val="24"/>
        </w:rPr>
      </w:pPr>
    </w:p>
    <w:p w:rsidR="00DC5A45" w:rsidP="00F1525F" w:rsidRDefault="005E56DF" w14:paraId="685DFBD5" w14:textId="358E28ED">
      <w:pPr>
        <w:spacing w:line="264" w:lineRule="auto"/>
      </w:pPr>
      <w:r w:rsidRPr="00843F2A">
        <w:t xml:space="preserve">The non-substantive changes </w:t>
      </w:r>
      <w:r w:rsidR="00456E09">
        <w:t xml:space="preserve">to the forms and procedures </w:t>
      </w:r>
      <w:r w:rsidR="001725BE">
        <w:t xml:space="preserve">in this request </w:t>
      </w:r>
      <w:r w:rsidRPr="00843F2A">
        <w:t xml:space="preserve">will allow the National and Tribal Evaluation teams to </w:t>
      </w:r>
      <w:r w:rsidR="005B36DB">
        <w:t xml:space="preserve">temporarily </w:t>
      </w:r>
      <w:r w:rsidR="001725BE">
        <w:t>allow participants to verbally consent into the study</w:t>
      </w:r>
      <w:r w:rsidR="0058039E">
        <w:t xml:space="preserve">. </w:t>
      </w:r>
      <w:r w:rsidRPr="00843F2A">
        <w:t>In instances where face</w:t>
      </w:r>
      <w:r w:rsidR="00DE78DA">
        <w:t>-</w:t>
      </w:r>
      <w:r w:rsidRPr="00843F2A">
        <w:t>to</w:t>
      </w:r>
      <w:r w:rsidR="00DE78DA">
        <w:t>-</w:t>
      </w:r>
      <w:r w:rsidRPr="00843F2A">
        <w:t xml:space="preserve">face enrollment is not feasible due to issues related to COVID-19, </w:t>
      </w:r>
      <w:r w:rsidR="00DC5A45">
        <w:t xml:space="preserve">verbal </w:t>
      </w:r>
      <w:r w:rsidRPr="00843F2A" w:rsidR="00201468">
        <w:t>consent will ensure that</w:t>
      </w:r>
      <w:r w:rsidRPr="00843F2A" w:rsidR="00F35A3D">
        <w:t xml:space="preserve"> participant enrollment </w:t>
      </w:r>
      <w:r w:rsidRPr="00843F2A" w:rsidR="00201468">
        <w:t>can continue and that</w:t>
      </w:r>
      <w:r w:rsidRPr="00843F2A" w:rsidR="00F35A3D">
        <w:t xml:space="preserve"> grantees are able to </w:t>
      </w:r>
      <w:r w:rsidRPr="00843F2A" w:rsidR="00201468">
        <w:t xml:space="preserve">serve the participants and </w:t>
      </w:r>
      <w:r w:rsidRPr="00843F2A" w:rsidR="00F35A3D">
        <w:t>sustain program operations during this time.</w:t>
      </w:r>
      <w:r w:rsidR="00D76F59">
        <w:t xml:space="preserve"> </w:t>
      </w:r>
    </w:p>
    <w:p w:rsidR="00DC5A45" w:rsidP="00F1525F" w:rsidRDefault="00DC5A45" w14:paraId="3B8CD90A" w14:textId="77777777">
      <w:pPr>
        <w:spacing w:line="264" w:lineRule="auto"/>
      </w:pPr>
    </w:p>
    <w:p w:rsidR="00204D42" w:rsidP="00D6696A" w:rsidRDefault="000608F3" w14:paraId="569E762A" w14:textId="7443F13A">
      <w:pPr>
        <w:spacing w:line="264" w:lineRule="auto"/>
      </w:pPr>
      <w:r>
        <w:t xml:space="preserve">Verbal </w:t>
      </w:r>
      <w:r w:rsidR="003A3501">
        <w:t xml:space="preserve">consent is </w:t>
      </w:r>
      <w:r w:rsidR="00D05BDC">
        <w:t>vital to</w:t>
      </w:r>
      <w:r w:rsidR="00A649ED">
        <w:t xml:space="preserve"> maintaining the rigor of the evaluation by</w:t>
      </w:r>
      <w:r w:rsidR="00D05BDC">
        <w:t xml:space="preserve"> ensuring that the participants enrolled during this period </w:t>
      </w:r>
      <w:r w:rsidR="003A3501">
        <w:t xml:space="preserve">can be included in </w:t>
      </w:r>
      <w:r w:rsidR="00A649ED">
        <w:t>impact and descriptive evaluations of the National Evaluation and in the Tribal Evaluation</w:t>
      </w:r>
      <w:r w:rsidR="003A3501">
        <w:t>. These participants are not part of any survey data collection efforts</w:t>
      </w:r>
      <w:r w:rsidR="00F1525F">
        <w:t xml:space="preserve"> at this time</w:t>
      </w:r>
      <w:r w:rsidR="003A3501">
        <w:t>. Thus the administrative data from the National Directory of New Hires (NDNH) is crucial for measuring employment and earnings outcomes for this group of participants.</w:t>
      </w:r>
      <w:r w:rsidR="003A3501">
        <w:rPr>
          <w:rStyle w:val="FootnoteReference"/>
        </w:rPr>
        <w:footnoteReference w:id="2"/>
      </w:r>
    </w:p>
    <w:p w:rsidR="00D6696A" w:rsidP="00D6696A" w:rsidRDefault="00D6696A" w14:paraId="6D8A447D" w14:textId="77777777">
      <w:pPr>
        <w:spacing w:line="264" w:lineRule="auto"/>
      </w:pPr>
    </w:p>
    <w:p w:rsidR="0005680D" w:rsidP="00D6696A" w:rsidRDefault="00F1525F" w14:paraId="6BD5720F" w14:textId="3C6DA456">
      <w:pPr>
        <w:spacing w:line="264" w:lineRule="auto"/>
      </w:pPr>
      <w:r w:rsidRPr="00F1525F">
        <w:rPr>
          <w:rStyle w:val="Strong"/>
          <w:b w:val="0"/>
        </w:rPr>
        <w:t>The p</w:t>
      </w:r>
      <w:r w:rsidRPr="00F1525F" w:rsidR="00D05BDC">
        <w:rPr>
          <w:rStyle w:val="Strong"/>
          <w:b w:val="0"/>
        </w:rPr>
        <w:t>rocedures for obtaining verbal consent</w:t>
      </w:r>
      <w:r w:rsidRPr="00F1525F">
        <w:rPr>
          <w:rStyle w:val="Strong"/>
          <w:b w:val="0"/>
        </w:rPr>
        <w:t xml:space="preserve"> are documented in Supporting Statement B, Section </w:t>
      </w:r>
      <w:r w:rsidRPr="00F1525F" w:rsidR="005A3CAC">
        <w:rPr>
          <w:rStyle w:val="Strong"/>
          <w:b w:val="0"/>
        </w:rPr>
        <w:t>B</w:t>
      </w:r>
      <w:r w:rsidR="005A3CAC">
        <w:rPr>
          <w:rStyle w:val="Strong"/>
          <w:b w:val="0"/>
        </w:rPr>
        <w:t>2</w:t>
      </w:r>
      <w:r w:rsidR="00111552">
        <w:rPr>
          <w:rStyle w:val="Strong"/>
          <w:b w:val="0"/>
        </w:rPr>
        <w:t xml:space="preserve">. </w:t>
      </w:r>
      <w:r w:rsidRPr="00F1525F">
        <w:rPr>
          <w:rStyle w:val="Strong"/>
          <w:b w:val="0"/>
        </w:rPr>
        <w:t>The procedures were designed to</w:t>
      </w:r>
      <w:r>
        <w:rPr>
          <w:rStyle w:val="Strong"/>
        </w:rPr>
        <w:t xml:space="preserve"> </w:t>
      </w:r>
      <w:r>
        <w:t>ensure that participants understand what the study is about, what is being asked of them, and the risks and benefits of participating.</w:t>
      </w:r>
      <w:r w:rsidR="00EC50CE">
        <w:t xml:space="preserve"> Grantee staff will email a copy of the consent form to prospective participants in advance of the call</w:t>
      </w:r>
      <w:r w:rsidR="00F74E43">
        <w:t>.</w:t>
      </w:r>
    </w:p>
    <w:p w:rsidR="00D6696A" w:rsidP="00D6696A" w:rsidRDefault="00D6696A" w14:paraId="55A81BDD" w14:textId="77777777">
      <w:pPr>
        <w:spacing w:line="264" w:lineRule="auto"/>
      </w:pPr>
    </w:p>
    <w:p w:rsidR="00CD44AE" w:rsidP="00D6696A" w:rsidRDefault="00CD44AE" w14:paraId="5B5C0F71" w14:textId="2B37E1DD">
      <w:pPr>
        <w:spacing w:line="264" w:lineRule="auto"/>
      </w:pPr>
      <w:r>
        <w:t xml:space="preserve">Once normal operations resume, the grantee </w:t>
      </w:r>
      <w:r w:rsidR="005F5760">
        <w:t xml:space="preserve">staff member </w:t>
      </w:r>
      <w:r>
        <w:t xml:space="preserve">will make a copy of the signed form for </w:t>
      </w:r>
      <w:r w:rsidR="00236D0E">
        <w:t xml:space="preserve">their </w:t>
      </w:r>
      <w:r>
        <w:t>program</w:t>
      </w:r>
      <w:r w:rsidR="00236D0E">
        <w:t>’s</w:t>
      </w:r>
      <w:r>
        <w:t xml:space="preserve"> records and send the original form, </w:t>
      </w:r>
      <w:r w:rsidR="007749E6">
        <w:t>with the attestation</w:t>
      </w:r>
      <w:r w:rsidR="009565E5">
        <w:t xml:space="preserve"> </w:t>
      </w:r>
      <w:r>
        <w:t xml:space="preserve">signed by the </w:t>
      </w:r>
      <w:r w:rsidR="00EB7AA5">
        <w:t>grantee</w:t>
      </w:r>
      <w:r w:rsidR="005F5760">
        <w:t xml:space="preserve"> staff member</w:t>
      </w:r>
      <w:r w:rsidR="003330C1">
        <w:t>,</w:t>
      </w:r>
      <w:r w:rsidR="00EB7AA5">
        <w:t xml:space="preserve"> </w:t>
      </w:r>
      <w:r>
        <w:t xml:space="preserve">to Abt Associates </w:t>
      </w:r>
      <w:r w:rsidRPr="002E6471" w:rsidR="002E6471">
        <w:t>(non-tribal) or NORC (tribal</w:t>
      </w:r>
      <w:r w:rsidR="002E6471">
        <w:t xml:space="preserve">) </w:t>
      </w:r>
      <w:r>
        <w:t xml:space="preserve">for the evaluation’s records. Verbal consent will substitute for written consent for these participants; there will be no need for the grantee to ask these participants to sign a consent form. </w:t>
      </w:r>
      <w:r w:rsidRPr="00F1525F" w:rsidR="005B36DB">
        <w:t>Grantee</w:t>
      </w:r>
      <w:r w:rsidRPr="00F1525F" w:rsidR="005F5760">
        <w:t xml:space="preserve"> </w:t>
      </w:r>
      <w:r w:rsidRPr="00F1525F" w:rsidR="005B36DB">
        <w:t>s</w:t>
      </w:r>
      <w:r w:rsidRPr="00F1525F" w:rsidR="005F5760">
        <w:t>taff</w:t>
      </w:r>
      <w:r w:rsidRPr="00F1525F" w:rsidR="005B36DB">
        <w:t xml:space="preserve"> will return to written consent procedures </w:t>
      </w:r>
      <w:r w:rsidRPr="00F1525F" w:rsidR="005F5760">
        <w:t xml:space="preserve">using the previously approved informed consent forms </w:t>
      </w:r>
      <w:r w:rsidRPr="00F1525F" w:rsidR="005B36DB">
        <w:t>once normal operations resume.</w:t>
      </w:r>
    </w:p>
    <w:p w:rsidRPr="00F1525F" w:rsidR="00D6696A" w:rsidP="00D6696A" w:rsidRDefault="00D6696A" w14:paraId="19E0A791" w14:textId="77777777">
      <w:pPr>
        <w:spacing w:line="264" w:lineRule="auto"/>
      </w:pPr>
    </w:p>
    <w:p w:rsidRPr="00843F2A" w:rsidR="0005680D" w:rsidP="00F1525F" w:rsidRDefault="0005680D" w14:paraId="7DBC6097" w14:textId="77777777">
      <w:pPr>
        <w:spacing w:after="120" w:line="264" w:lineRule="auto"/>
        <w:rPr>
          <w:b/>
          <w:i/>
        </w:rPr>
      </w:pPr>
      <w:r w:rsidRPr="00843F2A">
        <w:rPr>
          <w:b/>
          <w:i/>
        </w:rPr>
        <w:t xml:space="preserve">Time Sensitivities </w:t>
      </w:r>
    </w:p>
    <w:p w:rsidRPr="00843F2A" w:rsidR="00F35A3D" w:rsidP="00843F2A" w:rsidRDefault="00201468" w14:paraId="65BC12B4" w14:textId="3DB82DA8">
      <w:pPr>
        <w:spacing w:after="180" w:line="264" w:lineRule="auto"/>
      </w:pPr>
      <w:r w:rsidRPr="00843F2A">
        <w:t xml:space="preserve">Grantees have participants waiting to enroll in the study and </w:t>
      </w:r>
      <w:r w:rsidR="0058039E">
        <w:t>are</w:t>
      </w:r>
      <w:r w:rsidRPr="00843F2A">
        <w:t xml:space="preserve"> anxious that these </w:t>
      </w:r>
      <w:r w:rsidR="0058039E">
        <w:t>applican</w:t>
      </w:r>
      <w:r w:rsidRPr="00843F2A">
        <w:t xml:space="preserve">ts may lose interest in the </w:t>
      </w:r>
      <w:r w:rsidR="0058039E">
        <w:t xml:space="preserve">program. </w:t>
      </w:r>
      <w:r w:rsidRPr="00843F2A">
        <w:t xml:space="preserve">They are also concerned that delayed enrollment will raise concerns about the </w:t>
      </w:r>
      <w:r w:rsidR="0058039E">
        <w:t xml:space="preserve">credibility </w:t>
      </w:r>
      <w:r w:rsidRPr="00843F2A">
        <w:t xml:space="preserve">of the HPOG </w:t>
      </w:r>
      <w:r w:rsidR="009D0225">
        <w:t>P</w:t>
      </w:r>
      <w:r w:rsidRPr="00843F2A">
        <w:t>rogram</w:t>
      </w:r>
      <w:r w:rsidR="00900824">
        <w:t xml:space="preserve"> at a time when there is a critical need for healthcare workers</w:t>
      </w:r>
      <w:r w:rsidRPr="00843F2A">
        <w:t xml:space="preserve">. Thus </w:t>
      </w:r>
      <w:r w:rsidR="00331A53">
        <w:t>ACF</w:t>
      </w:r>
      <w:r w:rsidRPr="00843F2A">
        <w:t xml:space="preserve"> is seeking rapid approval</w:t>
      </w:r>
      <w:r w:rsidRPr="00843F2A" w:rsidR="00F35A3D">
        <w:t xml:space="preserve"> </w:t>
      </w:r>
      <w:r w:rsidRPr="00843F2A">
        <w:t xml:space="preserve">of the requested changes to the previously approved consent forms. </w:t>
      </w:r>
    </w:p>
    <w:sectPr w:rsidRPr="00843F2A" w:rsidR="00F35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A091A" w14:textId="77777777" w:rsidR="00C12924" w:rsidRDefault="00C12924" w:rsidP="00CE622B">
      <w:r>
        <w:separator/>
      </w:r>
    </w:p>
  </w:endnote>
  <w:endnote w:type="continuationSeparator" w:id="0">
    <w:p w14:paraId="538EED8B" w14:textId="77777777" w:rsidR="00C12924" w:rsidRDefault="00C12924" w:rsidP="00CE622B">
      <w:r>
        <w:continuationSeparator/>
      </w:r>
    </w:p>
  </w:endnote>
  <w:endnote w:type="continuationNotice" w:id="1">
    <w:p w14:paraId="6927423D" w14:textId="77777777" w:rsidR="00C12924" w:rsidRDefault="00C12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B206E" w14:textId="77777777" w:rsidR="00C12924" w:rsidRDefault="00C12924" w:rsidP="00CE622B">
      <w:r>
        <w:separator/>
      </w:r>
    </w:p>
  </w:footnote>
  <w:footnote w:type="continuationSeparator" w:id="0">
    <w:p w14:paraId="6C1C8C62" w14:textId="77777777" w:rsidR="00C12924" w:rsidRDefault="00C12924" w:rsidP="00CE622B">
      <w:r>
        <w:continuationSeparator/>
      </w:r>
    </w:p>
  </w:footnote>
  <w:footnote w:type="continuationNotice" w:id="1">
    <w:p w14:paraId="781FE4FE" w14:textId="77777777" w:rsidR="00C12924" w:rsidRDefault="00C12924"/>
  </w:footnote>
  <w:footnote w:id="2">
    <w:p w14:paraId="1CD5BDAA" w14:textId="5B579FA9" w:rsidR="003A3501" w:rsidRPr="00236D0E" w:rsidRDefault="003A3501" w:rsidP="003A3501">
      <w:pPr>
        <w:pStyle w:val="FootnoteText"/>
        <w:rPr>
          <w:rFonts w:ascii="Times New Roman" w:hAnsi="Times New Roman" w:cs="Times New Roman"/>
        </w:rPr>
      </w:pPr>
      <w:r>
        <w:rPr>
          <w:rStyle w:val="FootnoteReference"/>
        </w:rPr>
        <w:footnoteRef/>
      </w:r>
      <w:r>
        <w:t xml:space="preserve"> </w:t>
      </w:r>
      <w:r w:rsidR="002A112F" w:rsidRPr="002A112F">
        <w:rPr>
          <w:rFonts w:ascii="Times New Roman" w:hAnsi="Times New Roman" w:cs="Times New Roman"/>
        </w:rPr>
        <w:t xml:space="preserve">The Office of Child Support Enforcement (OCSE), which maintains the NDNH, typically requires written consent to allow the evaluation contractor to match study participant identifiers to the NDNH data. OCSE has agreed to amend the study’s Memorandum of Understanding to temporarily allow the collection of NDNH data with verbal </w:t>
      </w:r>
      <w:r w:rsidR="002A112F" w:rsidRPr="00236D0E">
        <w:rPr>
          <w:rFonts w:ascii="Times New Roman" w:hAnsi="Times New Roman" w:cs="Times New Roman"/>
        </w:rPr>
        <w:t>consent</w:t>
      </w:r>
      <w:r w:rsidR="00142E8B">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7915"/>
    <w:multiLevelType w:val="hybridMultilevel"/>
    <w:tmpl w:val="D6BE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1625B"/>
    <w:multiLevelType w:val="hybridMultilevel"/>
    <w:tmpl w:val="1C7654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4116114"/>
    <w:multiLevelType w:val="hybridMultilevel"/>
    <w:tmpl w:val="08F0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B0CA2"/>
    <w:multiLevelType w:val="hybridMultilevel"/>
    <w:tmpl w:val="55D0A8FC"/>
    <w:lvl w:ilvl="0" w:tplc="466CEB0A">
      <w:start w:val="1"/>
      <w:numFmt w:val="bullet"/>
      <w:lvlText w:val=""/>
      <w:lvlJc w:val="left"/>
      <w:pPr>
        <w:ind w:left="360" w:hanging="360"/>
      </w:pPr>
      <w:rPr>
        <w:rFonts w:ascii="Symbol" w:hAnsi="Symbol" w:hint="default"/>
        <w:color w:val="5B9BD5"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136B31"/>
    <w:multiLevelType w:val="hybridMultilevel"/>
    <w:tmpl w:val="FDC86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11987"/>
    <w:rsid w:val="0001552C"/>
    <w:rsid w:val="000314F0"/>
    <w:rsid w:val="0003738A"/>
    <w:rsid w:val="00043523"/>
    <w:rsid w:val="00043C35"/>
    <w:rsid w:val="00045EDD"/>
    <w:rsid w:val="00051F6C"/>
    <w:rsid w:val="0005680D"/>
    <w:rsid w:val="000608F3"/>
    <w:rsid w:val="000671BB"/>
    <w:rsid w:val="0009190F"/>
    <w:rsid w:val="000A2FB2"/>
    <w:rsid w:val="000B5A5D"/>
    <w:rsid w:val="00111552"/>
    <w:rsid w:val="0011642E"/>
    <w:rsid w:val="00125BD4"/>
    <w:rsid w:val="00142E8B"/>
    <w:rsid w:val="00161534"/>
    <w:rsid w:val="001725BE"/>
    <w:rsid w:val="00180771"/>
    <w:rsid w:val="00201468"/>
    <w:rsid w:val="00201D4A"/>
    <w:rsid w:val="00204D42"/>
    <w:rsid w:val="00210EE3"/>
    <w:rsid w:val="002160F1"/>
    <w:rsid w:val="00236D0E"/>
    <w:rsid w:val="002620CB"/>
    <w:rsid w:val="002722F4"/>
    <w:rsid w:val="0027241C"/>
    <w:rsid w:val="002A112F"/>
    <w:rsid w:val="002A35FA"/>
    <w:rsid w:val="002E14DC"/>
    <w:rsid w:val="002E6471"/>
    <w:rsid w:val="00331A53"/>
    <w:rsid w:val="003330C1"/>
    <w:rsid w:val="00344FDB"/>
    <w:rsid w:val="003451C2"/>
    <w:rsid w:val="00352193"/>
    <w:rsid w:val="003A3501"/>
    <w:rsid w:val="003E1F53"/>
    <w:rsid w:val="00411BFF"/>
    <w:rsid w:val="00416E1B"/>
    <w:rsid w:val="00421A90"/>
    <w:rsid w:val="00456E09"/>
    <w:rsid w:val="004601B8"/>
    <w:rsid w:val="00466394"/>
    <w:rsid w:val="004A2E35"/>
    <w:rsid w:val="004F358A"/>
    <w:rsid w:val="005000C0"/>
    <w:rsid w:val="00546E33"/>
    <w:rsid w:val="00566956"/>
    <w:rsid w:val="0058039E"/>
    <w:rsid w:val="005A3CAC"/>
    <w:rsid w:val="005B36DB"/>
    <w:rsid w:val="005C393B"/>
    <w:rsid w:val="005E56DF"/>
    <w:rsid w:val="005F5760"/>
    <w:rsid w:val="00637D9F"/>
    <w:rsid w:val="00666BD0"/>
    <w:rsid w:val="00692808"/>
    <w:rsid w:val="006B5F88"/>
    <w:rsid w:val="00703D23"/>
    <w:rsid w:val="00717635"/>
    <w:rsid w:val="00741612"/>
    <w:rsid w:val="00742BEF"/>
    <w:rsid w:val="00767026"/>
    <w:rsid w:val="00772FD1"/>
    <w:rsid w:val="007749E6"/>
    <w:rsid w:val="007978B4"/>
    <w:rsid w:val="008040EB"/>
    <w:rsid w:val="00834FDD"/>
    <w:rsid w:val="00843F2A"/>
    <w:rsid w:val="00883C0D"/>
    <w:rsid w:val="008910BE"/>
    <w:rsid w:val="008949CB"/>
    <w:rsid w:val="008A20F5"/>
    <w:rsid w:val="008A5AC9"/>
    <w:rsid w:val="008B1655"/>
    <w:rsid w:val="008B445C"/>
    <w:rsid w:val="008E3DE5"/>
    <w:rsid w:val="008F275A"/>
    <w:rsid w:val="00900824"/>
    <w:rsid w:val="0092669A"/>
    <w:rsid w:val="0092739E"/>
    <w:rsid w:val="00937F6C"/>
    <w:rsid w:val="0094168E"/>
    <w:rsid w:val="009565E5"/>
    <w:rsid w:val="0097088F"/>
    <w:rsid w:val="00983C34"/>
    <w:rsid w:val="00995018"/>
    <w:rsid w:val="009C7EF1"/>
    <w:rsid w:val="009D0225"/>
    <w:rsid w:val="00A26CE2"/>
    <w:rsid w:val="00A44387"/>
    <w:rsid w:val="00A51549"/>
    <w:rsid w:val="00A6414E"/>
    <w:rsid w:val="00A649ED"/>
    <w:rsid w:val="00AA1FEA"/>
    <w:rsid w:val="00AC7157"/>
    <w:rsid w:val="00AD4A3B"/>
    <w:rsid w:val="00AE09F0"/>
    <w:rsid w:val="00B01BDF"/>
    <w:rsid w:val="00B329E1"/>
    <w:rsid w:val="00B439F3"/>
    <w:rsid w:val="00B61A6D"/>
    <w:rsid w:val="00B7485B"/>
    <w:rsid w:val="00B9068E"/>
    <w:rsid w:val="00BB1453"/>
    <w:rsid w:val="00BC3A21"/>
    <w:rsid w:val="00BD5613"/>
    <w:rsid w:val="00BF1429"/>
    <w:rsid w:val="00C1235D"/>
    <w:rsid w:val="00C12924"/>
    <w:rsid w:val="00C207AB"/>
    <w:rsid w:val="00C64400"/>
    <w:rsid w:val="00CA587B"/>
    <w:rsid w:val="00CB10F8"/>
    <w:rsid w:val="00CD44AE"/>
    <w:rsid w:val="00CE622B"/>
    <w:rsid w:val="00CF1692"/>
    <w:rsid w:val="00D05921"/>
    <w:rsid w:val="00D05BDC"/>
    <w:rsid w:val="00D31FE8"/>
    <w:rsid w:val="00D6696A"/>
    <w:rsid w:val="00D76F59"/>
    <w:rsid w:val="00D87BA3"/>
    <w:rsid w:val="00DA4C69"/>
    <w:rsid w:val="00DB7457"/>
    <w:rsid w:val="00DC3145"/>
    <w:rsid w:val="00DC3E6A"/>
    <w:rsid w:val="00DC5A45"/>
    <w:rsid w:val="00DC732C"/>
    <w:rsid w:val="00DE78DA"/>
    <w:rsid w:val="00E50515"/>
    <w:rsid w:val="00E525D4"/>
    <w:rsid w:val="00E54BFA"/>
    <w:rsid w:val="00E76BFF"/>
    <w:rsid w:val="00E95723"/>
    <w:rsid w:val="00EB7AA5"/>
    <w:rsid w:val="00EC19A9"/>
    <w:rsid w:val="00EC50CE"/>
    <w:rsid w:val="00EE4353"/>
    <w:rsid w:val="00EF1A6F"/>
    <w:rsid w:val="00F01CB0"/>
    <w:rsid w:val="00F07ACF"/>
    <w:rsid w:val="00F1525F"/>
    <w:rsid w:val="00F35A3D"/>
    <w:rsid w:val="00F3645F"/>
    <w:rsid w:val="00F74E43"/>
    <w:rsid w:val="00F8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paragraph" w:styleId="Heading3">
    <w:name w:val="heading 3"/>
    <w:basedOn w:val="Normal"/>
    <w:next w:val="Normal"/>
    <w:link w:val="Heading3Char"/>
    <w:uiPriority w:val="9"/>
    <w:semiHidden/>
    <w:unhideWhenUsed/>
    <w:qFormat/>
    <w:rsid w:val="00CE622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E622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unhideWhenUsed/>
    <w:rsid w:val="0005680D"/>
    <w:rPr>
      <w:sz w:val="16"/>
      <w:szCs w:val="16"/>
    </w:rPr>
  </w:style>
  <w:style w:type="paragraph" w:styleId="CommentText">
    <w:name w:val="annotation text"/>
    <w:basedOn w:val="Normal"/>
    <w:link w:val="CommentTextChar"/>
    <w:unhideWhenUsed/>
    <w:rsid w:val="0005680D"/>
    <w:rPr>
      <w:sz w:val="20"/>
      <w:szCs w:val="20"/>
    </w:rPr>
  </w:style>
  <w:style w:type="character" w:customStyle="1" w:styleId="CommentTextChar">
    <w:name w:val="Comment Text Char"/>
    <w:basedOn w:val="DefaultParagraphFont"/>
    <w:link w:val="CommentText"/>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CE622B"/>
    <w:pPr>
      <w:suppressAutoHyphens w:val="0"/>
      <w:kinsoku w:val="0"/>
      <w:ind w:left="720"/>
    </w:pPr>
    <w:rPr>
      <w:rFonts w:eastAsiaTheme="minorEastAsia"/>
      <w:kern w:val="0"/>
    </w:rPr>
  </w:style>
  <w:style w:type="paragraph" w:styleId="BodyText">
    <w:name w:val="Body Text"/>
    <w:basedOn w:val="Normal"/>
    <w:link w:val="BodyTextChar"/>
    <w:rsid w:val="00CE622B"/>
    <w:pPr>
      <w:widowControl/>
      <w:tabs>
        <w:tab w:val="left" w:pos="720"/>
        <w:tab w:val="left" w:pos="1080"/>
        <w:tab w:val="left" w:pos="1440"/>
        <w:tab w:val="left" w:pos="1800"/>
      </w:tabs>
      <w:suppressAutoHyphens w:val="0"/>
      <w:spacing w:line="264" w:lineRule="auto"/>
    </w:pPr>
    <w:rPr>
      <w:rFonts w:eastAsia="Times New Roman"/>
      <w:kern w:val="0"/>
      <w:sz w:val="22"/>
      <w:szCs w:val="20"/>
    </w:rPr>
  </w:style>
  <w:style w:type="character" w:customStyle="1" w:styleId="BodyTextChar">
    <w:name w:val="Body Text Char"/>
    <w:basedOn w:val="DefaultParagraphFont"/>
    <w:link w:val="BodyText"/>
    <w:rsid w:val="00CE622B"/>
    <w:rPr>
      <w:rFonts w:ascii="Times New Roman" w:eastAsia="Times New Roman" w:hAnsi="Times New Roman" w:cs="Times New Roman"/>
      <w:szCs w:val="20"/>
    </w:rPr>
  </w:style>
  <w:style w:type="paragraph" w:styleId="FootnoteText">
    <w:name w:val="footnote text"/>
    <w:aliases w:val="F1"/>
    <w:basedOn w:val="Normal"/>
    <w:link w:val="FootnoteTextChar"/>
    <w:uiPriority w:val="99"/>
    <w:unhideWhenUsed/>
    <w:rsid w:val="00CE622B"/>
    <w:pPr>
      <w:widowControl/>
      <w:suppressAutoHyphens w:val="0"/>
    </w:pPr>
    <w:rPr>
      <w:rFonts w:asciiTheme="minorHAnsi" w:eastAsiaTheme="minorHAnsi" w:hAnsiTheme="minorHAnsi" w:cstheme="minorBidi"/>
      <w:kern w:val="0"/>
      <w:sz w:val="20"/>
      <w:szCs w:val="20"/>
    </w:rPr>
  </w:style>
  <w:style w:type="character" w:customStyle="1" w:styleId="FootnoteTextChar">
    <w:name w:val="Footnote Text Char"/>
    <w:aliases w:val="F1 Char"/>
    <w:basedOn w:val="DefaultParagraphFont"/>
    <w:link w:val="FootnoteText"/>
    <w:uiPriority w:val="99"/>
    <w:rsid w:val="00CE622B"/>
    <w:rPr>
      <w:sz w:val="20"/>
      <w:szCs w:val="20"/>
    </w:rPr>
  </w:style>
  <w:style w:type="character" w:styleId="FootnoteReference">
    <w:name w:val="footnote reference"/>
    <w:aliases w:val="*Footnote Reference,*Footnote Reference ALT-R"/>
    <w:basedOn w:val="DefaultParagraphFont"/>
    <w:uiPriority w:val="99"/>
    <w:unhideWhenUsed/>
    <w:qFormat/>
    <w:rsid w:val="002160F1"/>
    <w:rPr>
      <w:vertAlign w:val="superscript"/>
    </w:rPr>
  </w:style>
  <w:style w:type="character" w:customStyle="1" w:styleId="Heading3Char">
    <w:name w:val="Heading 3 Char"/>
    <w:basedOn w:val="DefaultParagraphFont"/>
    <w:link w:val="Heading3"/>
    <w:uiPriority w:val="9"/>
    <w:semiHidden/>
    <w:rsid w:val="00CE622B"/>
    <w:rPr>
      <w:rFonts w:asciiTheme="majorHAnsi" w:eastAsiaTheme="majorEastAsia" w:hAnsiTheme="majorHAnsi" w:cstheme="majorBidi"/>
      <w:color w:val="1F4D78" w:themeColor="accent1" w:themeShade="7F"/>
      <w:kern w:val="1"/>
      <w:sz w:val="24"/>
      <w:szCs w:val="24"/>
    </w:rPr>
  </w:style>
  <w:style w:type="character" w:customStyle="1" w:styleId="Heading4Char">
    <w:name w:val="Heading 4 Char"/>
    <w:basedOn w:val="DefaultParagraphFont"/>
    <w:link w:val="Heading4"/>
    <w:uiPriority w:val="9"/>
    <w:semiHidden/>
    <w:rsid w:val="00CE622B"/>
    <w:rPr>
      <w:rFonts w:asciiTheme="majorHAnsi" w:eastAsiaTheme="majorEastAsia" w:hAnsiTheme="majorHAnsi" w:cstheme="majorBidi"/>
      <w:i/>
      <w:iCs/>
      <w:color w:val="2E74B5" w:themeColor="accent1" w:themeShade="BF"/>
      <w:kern w:val="1"/>
      <w:sz w:val="24"/>
      <w:szCs w:val="24"/>
    </w:rPr>
  </w:style>
  <w:style w:type="character" w:styleId="Strong">
    <w:name w:val="Strong"/>
    <w:basedOn w:val="DefaultParagraphFont"/>
    <w:uiPriority w:val="22"/>
    <w:qFormat/>
    <w:rsid w:val="00D05BDC"/>
    <w:rPr>
      <w:b/>
      <w:bCs/>
    </w:rPr>
  </w:style>
  <w:style w:type="paragraph" w:styleId="Header">
    <w:name w:val="header"/>
    <w:basedOn w:val="Normal"/>
    <w:link w:val="HeaderChar"/>
    <w:uiPriority w:val="99"/>
    <w:unhideWhenUsed/>
    <w:rsid w:val="002160F1"/>
    <w:pPr>
      <w:tabs>
        <w:tab w:val="center" w:pos="4680"/>
        <w:tab w:val="right" w:pos="9360"/>
      </w:tabs>
    </w:pPr>
  </w:style>
  <w:style w:type="character" w:customStyle="1" w:styleId="HeaderChar">
    <w:name w:val="Header Char"/>
    <w:basedOn w:val="DefaultParagraphFont"/>
    <w:link w:val="Header"/>
    <w:uiPriority w:val="99"/>
    <w:rsid w:val="002160F1"/>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2160F1"/>
    <w:pPr>
      <w:tabs>
        <w:tab w:val="center" w:pos="4680"/>
        <w:tab w:val="right" w:pos="9360"/>
      </w:tabs>
    </w:pPr>
  </w:style>
  <w:style w:type="character" w:customStyle="1" w:styleId="FooterChar">
    <w:name w:val="Footer Char"/>
    <w:basedOn w:val="DefaultParagraphFont"/>
    <w:link w:val="Footer"/>
    <w:uiPriority w:val="99"/>
    <w:rsid w:val="002160F1"/>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purl.org/dc/terms/"/>
    <ds:schemaRef ds:uri="f9e9dff2-c88e-4ce8-9990-6e354ce9cf6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005C7-E04F-4A69-9D70-45D0E8E1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Debi McInnis</cp:lastModifiedBy>
  <cp:revision>2</cp:revision>
  <dcterms:created xsi:type="dcterms:W3CDTF">2020-04-15T18:55:00Z</dcterms:created>
  <dcterms:modified xsi:type="dcterms:W3CDTF">2020-04-15T18:55:00Z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