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4760" w:rsidP="00EF4760" w:rsidRDefault="00EF4760" w14:paraId="37A81CE9" w14:textId="77777777">
      <w:pPr>
        <w:pStyle w:val="Default"/>
        <w:widowControl/>
        <w:jc w:val="center"/>
        <w:rPr>
          <w:rFonts w:ascii="Arial" w:hAnsi="Arial" w:cs="Arial"/>
          <w:b/>
          <w:bCs/>
          <w:color w:val="auto"/>
        </w:rPr>
      </w:pPr>
    </w:p>
    <w:p w:rsidR="00CA10CB" w:rsidP="00EF4760" w:rsidRDefault="00CA10CB" w14:paraId="1B620C50" w14:textId="31E4AB4E">
      <w:pPr>
        <w:pStyle w:val="Default"/>
        <w:widowControl/>
        <w:jc w:val="center"/>
        <w:rPr>
          <w:rFonts w:ascii="Arial" w:hAnsi="Arial" w:cs="Arial"/>
          <w:b/>
          <w:color w:val="auto"/>
        </w:rPr>
      </w:pPr>
      <w:r w:rsidRPr="00EF4760">
        <w:rPr>
          <w:rFonts w:ascii="Arial" w:hAnsi="Arial" w:cs="Arial"/>
          <w:b/>
          <w:bCs/>
          <w:color w:val="auto"/>
        </w:rPr>
        <w:t>SUPPORTING STATEMENT</w:t>
      </w:r>
      <w:r w:rsidRPr="00EF4760">
        <w:rPr>
          <w:rFonts w:ascii="Arial" w:hAnsi="Arial" w:cs="Arial"/>
          <w:b/>
          <w:color w:val="auto"/>
        </w:rPr>
        <w:t xml:space="preserve"> </w:t>
      </w:r>
      <w:r w:rsidRPr="00EF4760" w:rsidR="00EF4760">
        <w:rPr>
          <w:rFonts w:ascii="Arial" w:hAnsi="Arial" w:cs="Arial"/>
          <w:b/>
          <w:color w:val="auto"/>
        </w:rPr>
        <w:t>FOR REFUSE PILES AND IMPOUNDMENT STRUCTURES, RECORDKEEPING AND REPORTING REQUIREMENTS</w:t>
      </w:r>
    </w:p>
    <w:p w:rsidR="00EF4760" w:rsidP="00EF4760" w:rsidRDefault="00EF4760" w14:paraId="2C8CA5BB" w14:textId="2DDA8A0D">
      <w:pPr>
        <w:pStyle w:val="Default"/>
        <w:widowControl/>
        <w:jc w:val="center"/>
        <w:rPr>
          <w:rFonts w:ascii="Arial" w:hAnsi="Arial" w:cs="Arial"/>
          <w:b/>
          <w:color w:val="auto"/>
        </w:rPr>
      </w:pPr>
    </w:p>
    <w:p w:rsidRPr="00EF4760" w:rsidR="00EF4760" w:rsidP="00EF4760" w:rsidRDefault="00EF4760" w14:paraId="33EEF0A9" w14:textId="650A4F2F">
      <w:pPr>
        <w:pStyle w:val="Default"/>
        <w:widowControl/>
        <w:jc w:val="center"/>
        <w:rPr>
          <w:rFonts w:ascii="Arial" w:hAnsi="Arial" w:cs="Arial"/>
          <w:b/>
          <w:color w:val="auto"/>
        </w:rPr>
      </w:pPr>
      <w:r>
        <w:rPr>
          <w:rFonts w:ascii="Arial" w:hAnsi="Arial" w:cs="Arial"/>
          <w:b/>
          <w:color w:val="auto"/>
        </w:rPr>
        <w:t>OMB CONTROL NO. 1219-0015</w:t>
      </w:r>
    </w:p>
    <w:p w:rsidR="00241B26" w:rsidP="00BE0634" w:rsidRDefault="00241B26" w14:paraId="1B7F2BDC" w14:textId="77777777">
      <w:pPr>
        <w:pStyle w:val="Default"/>
        <w:widowControl/>
        <w:rPr>
          <w:rFonts w:ascii="Arial" w:hAnsi="Arial" w:cs="Arial"/>
          <w:color w:val="auto"/>
        </w:rPr>
      </w:pPr>
    </w:p>
    <w:p w:rsidR="00EF4760" w:rsidP="00BE0634" w:rsidRDefault="00EF4760" w14:paraId="39439EA2" w14:textId="0C33537C">
      <w:pPr>
        <w:pStyle w:val="Default"/>
        <w:widowControl/>
        <w:rPr>
          <w:rFonts w:ascii="Arial" w:hAnsi="Arial" w:cs="Arial"/>
          <w:color w:val="auto"/>
        </w:rPr>
      </w:pPr>
      <w:r w:rsidRPr="00EF4760">
        <w:rPr>
          <w:rFonts w:ascii="Arial" w:hAnsi="Arial" w:cs="Arial"/>
          <w:color w:val="auto"/>
        </w:rPr>
        <w:t xml:space="preserve">This information collection request seeks to extend, without change, an existing information collection.  </w:t>
      </w:r>
    </w:p>
    <w:p w:rsidRPr="00EF4760" w:rsidR="00EF4760" w:rsidP="00BE0634" w:rsidRDefault="00EF4760" w14:paraId="2816669C" w14:textId="77777777">
      <w:pPr>
        <w:pStyle w:val="Default"/>
        <w:widowControl/>
        <w:rPr>
          <w:rFonts w:ascii="Arial" w:hAnsi="Arial" w:cs="Arial"/>
          <w:color w:val="auto"/>
        </w:rPr>
      </w:pPr>
    </w:p>
    <w:p w:rsidR="00EF4760" w:rsidP="00BE0634" w:rsidRDefault="00EF4760" w14:paraId="5821C95E" w14:textId="77777777">
      <w:pPr>
        <w:pStyle w:val="Default"/>
        <w:widowControl/>
        <w:rPr>
          <w:rFonts w:ascii="Arial" w:hAnsi="Arial" w:cs="Arial"/>
          <w:color w:val="auto"/>
          <w:u w:val="single"/>
        </w:rPr>
      </w:pPr>
    </w:p>
    <w:p w:rsidR="00CA10CB" w:rsidP="00BE0634" w:rsidRDefault="00E070D8" w14:paraId="51CD3F20" w14:textId="5D386905">
      <w:pPr>
        <w:pStyle w:val="Default"/>
        <w:widowControl/>
        <w:rPr>
          <w:rFonts w:ascii="Arial" w:hAnsi="Arial" w:cs="Arial"/>
          <w:color w:val="auto"/>
        </w:rPr>
      </w:pPr>
      <w:r w:rsidRPr="00EF4760">
        <w:rPr>
          <w:rFonts w:ascii="Arial" w:hAnsi="Arial" w:cs="Arial"/>
          <w:b/>
          <w:color w:val="auto"/>
          <w:u w:val="single"/>
        </w:rPr>
        <w:t>Provisions</w:t>
      </w:r>
      <w:r w:rsidRPr="00EF4760">
        <w:rPr>
          <w:rFonts w:ascii="Arial" w:hAnsi="Arial" w:cs="Arial"/>
          <w:b/>
          <w:color w:val="auto"/>
        </w:rPr>
        <w:t>:</w:t>
      </w:r>
      <w:r w:rsidR="00A45FD9">
        <w:rPr>
          <w:rFonts w:ascii="Arial" w:hAnsi="Arial" w:cs="Arial"/>
          <w:color w:val="auto"/>
        </w:rPr>
        <w:t xml:space="preserve">  </w:t>
      </w:r>
      <w:r w:rsidRPr="00B22B86" w:rsidR="009757B0">
        <w:rPr>
          <w:rFonts w:ascii="Arial" w:hAnsi="Arial" w:cs="Arial"/>
          <w:color w:val="auto"/>
        </w:rPr>
        <w:t>30 C</w:t>
      </w:r>
      <w:r w:rsidRPr="00B22B86" w:rsidR="00CA10CB">
        <w:rPr>
          <w:rFonts w:ascii="Arial" w:hAnsi="Arial" w:cs="Arial"/>
          <w:color w:val="auto"/>
        </w:rPr>
        <w:t xml:space="preserve">FR 77.215(j), </w:t>
      </w:r>
      <w:r w:rsidRPr="00CE1D62" w:rsidR="00CE1D62">
        <w:rPr>
          <w:rFonts w:ascii="Arial" w:hAnsi="Arial" w:cs="Arial"/>
          <w:color w:val="auto"/>
        </w:rPr>
        <w:t>77.215-</w:t>
      </w:r>
      <w:r w:rsidR="00CE1D62">
        <w:rPr>
          <w:rFonts w:ascii="Arial" w:hAnsi="Arial" w:cs="Arial"/>
          <w:color w:val="auto"/>
        </w:rPr>
        <w:t xml:space="preserve">1, </w:t>
      </w:r>
      <w:r w:rsidRPr="00B22B86" w:rsidR="00CA10CB">
        <w:rPr>
          <w:rFonts w:ascii="Arial" w:hAnsi="Arial" w:cs="Arial"/>
          <w:color w:val="auto"/>
        </w:rPr>
        <w:t xml:space="preserve">77.215-2, 77.215-3, 77.215-4, </w:t>
      </w:r>
      <w:r w:rsidR="00CE1D62">
        <w:rPr>
          <w:rFonts w:ascii="Arial" w:hAnsi="Arial" w:cs="Arial"/>
          <w:color w:val="auto"/>
        </w:rPr>
        <w:t xml:space="preserve">77.216, 77.216-1, </w:t>
      </w:r>
      <w:r w:rsidRPr="00B22B86" w:rsidR="00CA10CB">
        <w:rPr>
          <w:rFonts w:ascii="Arial" w:hAnsi="Arial" w:cs="Arial"/>
          <w:color w:val="auto"/>
        </w:rPr>
        <w:t>77.216-2, 77.216-3, 77.216-4, and 77.216-5</w:t>
      </w:r>
      <w:r w:rsidR="00A45FD9">
        <w:rPr>
          <w:rFonts w:ascii="Arial" w:hAnsi="Arial" w:cs="Arial"/>
          <w:color w:val="auto"/>
        </w:rPr>
        <w:t xml:space="preserve"> </w:t>
      </w:r>
      <w:r w:rsidRPr="00A45FD9" w:rsidR="00A45FD9">
        <w:rPr>
          <w:rFonts w:ascii="Arial" w:hAnsi="Arial" w:cs="Arial"/>
          <w:color w:val="auto"/>
        </w:rPr>
        <w:t>(Pertains to surface coal mines and surface work areas of underground coal mines)</w:t>
      </w:r>
      <w:r w:rsidRPr="00B22B86" w:rsidR="00CA10CB">
        <w:rPr>
          <w:rFonts w:ascii="Arial" w:hAnsi="Arial" w:cs="Arial"/>
          <w:color w:val="auto"/>
        </w:rPr>
        <w:t xml:space="preserve"> </w:t>
      </w:r>
    </w:p>
    <w:p w:rsidR="00AA233B" w:rsidP="00BE0634" w:rsidRDefault="00AA233B" w14:paraId="49FB9979" w14:textId="77777777">
      <w:pPr>
        <w:pStyle w:val="Default"/>
        <w:widowControl/>
        <w:rPr>
          <w:rFonts w:ascii="Arial" w:hAnsi="Arial" w:cs="Arial"/>
          <w:color w:val="auto"/>
        </w:rPr>
      </w:pPr>
    </w:p>
    <w:p w:rsidR="00AA233B" w:rsidP="00BE0634" w:rsidRDefault="00AA233B" w14:paraId="543B918B" w14:textId="2784CC6E">
      <w:pPr>
        <w:pStyle w:val="Default"/>
        <w:widowControl/>
        <w:rPr>
          <w:rFonts w:ascii="Arial" w:hAnsi="Arial" w:cs="Arial"/>
          <w:color w:val="auto"/>
        </w:rPr>
      </w:pPr>
      <w:r w:rsidRPr="00EF4760">
        <w:rPr>
          <w:rFonts w:ascii="Arial" w:hAnsi="Arial" w:cs="Arial"/>
          <w:b/>
          <w:color w:val="auto"/>
          <w:u w:val="single"/>
        </w:rPr>
        <w:t>Collection Instrument(s</w:t>
      </w:r>
      <w:r w:rsidRPr="00AA233B">
        <w:rPr>
          <w:rFonts w:ascii="Arial" w:hAnsi="Arial" w:cs="Arial"/>
          <w:color w:val="auto"/>
          <w:u w:val="single"/>
        </w:rPr>
        <w:t>)</w:t>
      </w:r>
      <w:r>
        <w:rPr>
          <w:rFonts w:ascii="Arial" w:hAnsi="Arial" w:cs="Arial"/>
          <w:color w:val="auto"/>
        </w:rPr>
        <w:t>: None</w:t>
      </w:r>
    </w:p>
    <w:p w:rsidR="008B7F9C" w:rsidP="00BE0634" w:rsidRDefault="008B7F9C" w14:paraId="2CA35B53" w14:textId="4A2EE58A">
      <w:pPr>
        <w:pStyle w:val="Default"/>
        <w:widowControl/>
        <w:rPr>
          <w:rFonts w:ascii="Arial" w:hAnsi="Arial" w:cs="Arial"/>
          <w:color w:val="auto"/>
        </w:rPr>
      </w:pPr>
    </w:p>
    <w:p w:rsidRPr="00B22B86" w:rsidR="00CA10CB" w:rsidP="00BE0634" w:rsidRDefault="00CA10CB" w14:paraId="0C4B727E" w14:textId="77777777">
      <w:pPr>
        <w:pStyle w:val="Default"/>
        <w:widowControl/>
        <w:rPr>
          <w:rFonts w:ascii="Arial" w:hAnsi="Arial" w:cs="Arial"/>
          <w:color w:val="auto"/>
        </w:rPr>
      </w:pPr>
    </w:p>
    <w:p w:rsidRPr="00B22B86" w:rsidR="00CA10CB" w:rsidP="009575FE" w:rsidRDefault="00CA10CB" w14:paraId="2839EEB4" w14:textId="77777777">
      <w:pPr>
        <w:pStyle w:val="Default"/>
        <w:widowControl/>
        <w:rPr>
          <w:rFonts w:ascii="Arial" w:hAnsi="Arial" w:cs="Arial"/>
          <w:color w:val="auto"/>
        </w:rPr>
      </w:pPr>
      <w:r w:rsidRPr="00B22B86">
        <w:rPr>
          <w:rFonts w:ascii="Arial" w:hAnsi="Arial" w:cs="Arial"/>
          <w:b/>
          <w:bCs/>
          <w:color w:val="auto"/>
        </w:rPr>
        <w:t>A.  Justification</w:t>
      </w:r>
      <w:r w:rsidRPr="00B22B86">
        <w:rPr>
          <w:rFonts w:ascii="Arial" w:hAnsi="Arial" w:cs="Arial"/>
          <w:color w:val="auto"/>
        </w:rPr>
        <w:t xml:space="preserve"> </w:t>
      </w:r>
    </w:p>
    <w:p w:rsidRPr="00B22B86" w:rsidR="00CA10CB" w:rsidP="00BE0634" w:rsidRDefault="00CA10CB" w14:paraId="5187250A" w14:textId="77777777">
      <w:pPr>
        <w:pStyle w:val="Default"/>
        <w:widowControl/>
        <w:rPr>
          <w:rFonts w:ascii="Arial" w:hAnsi="Arial" w:cs="Arial"/>
          <w:color w:val="auto"/>
        </w:rPr>
      </w:pPr>
      <w:r w:rsidRPr="00B22B86">
        <w:rPr>
          <w:rFonts w:ascii="Arial" w:hAnsi="Arial" w:cs="Arial"/>
          <w:b/>
          <w:bCs/>
          <w:color w:val="auto"/>
        </w:rPr>
        <w:t xml:space="preserve"> </w:t>
      </w:r>
    </w:p>
    <w:p w:rsidR="00961A5D" w:rsidP="00961A5D" w:rsidRDefault="00CA10CB" w14:paraId="1CB5E4CF" w14:textId="77777777">
      <w:pPr>
        <w:pStyle w:val="Default"/>
        <w:widowControl/>
        <w:rPr>
          <w:rFonts w:ascii="Arial" w:hAnsi="Arial" w:cs="Arial"/>
          <w:b/>
          <w:bCs/>
          <w:color w:val="auto"/>
        </w:rPr>
      </w:pPr>
      <w:r w:rsidRPr="00B22B86">
        <w:rPr>
          <w:rFonts w:ascii="Arial" w:hAnsi="Arial" w:cs="Arial"/>
          <w:b/>
          <w:bCs/>
          <w:color w:val="auto"/>
        </w:rPr>
        <w:t xml:space="preserve">1.  </w:t>
      </w:r>
      <w:r w:rsidRPr="00961A5D" w:rsidR="00961A5D">
        <w:rPr>
          <w:rFonts w:ascii="Arial" w:hAnsi="Arial" w:cs="Arial"/>
          <w:b/>
          <w:bCs/>
          <w:color w:val="auto"/>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B22B86" w:rsidR="00CA10CB" w:rsidP="00961A5D" w:rsidRDefault="00CA10CB" w14:paraId="7548D201" w14:textId="757821CE">
      <w:pPr>
        <w:pStyle w:val="Default"/>
        <w:widowControl/>
        <w:rPr>
          <w:rFonts w:ascii="Arial" w:hAnsi="Arial" w:cs="Arial"/>
          <w:color w:val="auto"/>
        </w:rPr>
      </w:pPr>
      <w:r w:rsidRPr="00B22B86">
        <w:rPr>
          <w:rFonts w:ascii="Arial" w:hAnsi="Arial" w:cs="Arial"/>
          <w:color w:val="auto"/>
        </w:rPr>
        <w:t xml:space="preserve"> </w:t>
      </w:r>
    </w:p>
    <w:p w:rsidR="00AA233B" w:rsidP="00BE0634" w:rsidRDefault="00AA233B" w14:paraId="05AD6FD2" w14:textId="75485A7A">
      <w:pPr>
        <w:pStyle w:val="Default"/>
        <w:widowControl/>
        <w:rPr>
          <w:rFonts w:ascii="Arial" w:hAnsi="Arial" w:cs="Arial"/>
        </w:rPr>
      </w:pPr>
      <w:r w:rsidRPr="00AA233B">
        <w:rPr>
          <w:rFonts w:ascii="Arial" w:hAnsi="Arial" w:cs="Arial"/>
        </w:rPr>
        <w:t>Section 103(h) of the Federal Mine Safety and Health Act of 1977 (Mine Act), 30 U.S.C.  81</w:t>
      </w:r>
      <w:r w:rsidR="00857456">
        <w:rPr>
          <w:rFonts w:ascii="Arial" w:hAnsi="Arial" w:cs="Arial"/>
        </w:rPr>
        <w:t>3(h),</w:t>
      </w:r>
      <w:r w:rsidRPr="00AA233B">
        <w:rPr>
          <w:rFonts w:ascii="Arial" w:hAnsi="Arial" w:cs="Arial"/>
        </w:rPr>
        <w:t xml:space="preserve"> authorizes </w:t>
      </w:r>
      <w:r w:rsidR="00857456">
        <w:rPr>
          <w:rFonts w:ascii="Arial" w:hAnsi="Arial" w:cs="Arial"/>
        </w:rPr>
        <w:t>the Mine Safety and Health Administration (</w:t>
      </w:r>
      <w:r w:rsidRPr="00AA233B">
        <w:rPr>
          <w:rFonts w:ascii="Arial" w:hAnsi="Arial" w:cs="Arial"/>
        </w:rPr>
        <w:t>MSHA</w:t>
      </w:r>
      <w:r w:rsidR="00857456">
        <w:rPr>
          <w:rFonts w:ascii="Arial" w:hAnsi="Arial" w:cs="Arial"/>
        </w:rPr>
        <w:t>)</w:t>
      </w:r>
      <w:r w:rsidRPr="00AA233B">
        <w:rPr>
          <w:rFonts w:ascii="Arial" w:hAnsi="Arial" w:cs="Arial"/>
        </w:rPr>
        <w:t xml:space="preserve"> to collect information necessary to carry out its duty in protecting the safety and health of miners.  Further, section 101(a) of the Mine Act, 30 U.S.C. 811, authorizes the Secretary of Labor to develop, promulgate, and revise as may be appropriate, improved mandatory health or safety standards for the protection of life and prevention of injuries in coal or other mines.</w:t>
      </w:r>
    </w:p>
    <w:p w:rsidRPr="00B22B86" w:rsidR="00521D59" w:rsidP="00BE0634" w:rsidRDefault="00521D59" w14:paraId="69A77DB7" w14:textId="77777777">
      <w:pPr>
        <w:pStyle w:val="Default"/>
        <w:widowControl/>
        <w:rPr>
          <w:rFonts w:ascii="Arial" w:hAnsi="Arial" w:cs="Arial"/>
          <w:color w:val="auto"/>
        </w:rPr>
      </w:pPr>
    </w:p>
    <w:p w:rsidRPr="00B22B86" w:rsidR="00CA10CB" w:rsidP="00BE0634" w:rsidRDefault="00770504" w14:paraId="598EB8AF" w14:textId="3CE82109">
      <w:pPr>
        <w:pStyle w:val="Default"/>
        <w:widowControl/>
        <w:rPr>
          <w:rFonts w:ascii="Arial" w:hAnsi="Arial" w:cs="Arial"/>
          <w:color w:val="auto"/>
        </w:rPr>
      </w:pPr>
      <w:r>
        <w:rPr>
          <w:rFonts w:ascii="Arial" w:hAnsi="Arial" w:cs="Arial"/>
          <w:color w:val="auto"/>
        </w:rPr>
        <w:t xml:space="preserve">Title </w:t>
      </w:r>
      <w:r w:rsidRPr="00B22B86" w:rsidR="009757B0">
        <w:rPr>
          <w:rFonts w:ascii="Arial" w:hAnsi="Arial" w:cs="Arial"/>
          <w:color w:val="auto"/>
        </w:rPr>
        <w:t>30 C</w:t>
      </w:r>
      <w:r w:rsidRPr="00B22B86" w:rsidR="00CA10CB">
        <w:rPr>
          <w:rFonts w:ascii="Arial" w:hAnsi="Arial" w:cs="Arial"/>
          <w:color w:val="auto"/>
        </w:rPr>
        <w:t xml:space="preserve">FR </w:t>
      </w:r>
      <w:r w:rsidR="00BC5BBE">
        <w:rPr>
          <w:rFonts w:ascii="Arial" w:hAnsi="Arial" w:cs="Arial"/>
          <w:color w:val="auto"/>
        </w:rPr>
        <w:t>p</w:t>
      </w:r>
      <w:r w:rsidRPr="00B22B86" w:rsidR="00BC5BBE">
        <w:rPr>
          <w:rFonts w:ascii="Arial" w:hAnsi="Arial" w:cs="Arial"/>
          <w:color w:val="auto"/>
        </w:rPr>
        <w:t xml:space="preserve">art </w:t>
      </w:r>
      <w:r w:rsidRPr="00B22B86" w:rsidR="00CA10CB">
        <w:rPr>
          <w:rFonts w:ascii="Arial" w:hAnsi="Arial" w:cs="Arial"/>
          <w:color w:val="auto"/>
        </w:rPr>
        <w:t xml:space="preserve">77, </w:t>
      </w:r>
      <w:r w:rsidR="00BC5BBE">
        <w:rPr>
          <w:rFonts w:ascii="Arial" w:hAnsi="Arial" w:cs="Arial"/>
          <w:color w:val="auto"/>
        </w:rPr>
        <w:t>s</w:t>
      </w:r>
      <w:r w:rsidRPr="00B22B86" w:rsidR="00BC5BBE">
        <w:rPr>
          <w:rFonts w:ascii="Arial" w:hAnsi="Arial" w:cs="Arial"/>
          <w:color w:val="auto"/>
        </w:rPr>
        <w:t xml:space="preserve">ubpart </w:t>
      </w:r>
      <w:r w:rsidRPr="00B22B86" w:rsidR="00CA10CB">
        <w:rPr>
          <w:rFonts w:ascii="Arial" w:hAnsi="Arial" w:cs="Arial"/>
          <w:color w:val="auto"/>
        </w:rPr>
        <w:t xml:space="preserve">C, sets forth </w:t>
      </w:r>
      <w:r w:rsidR="007D177F">
        <w:rPr>
          <w:rFonts w:ascii="Arial" w:hAnsi="Arial" w:cs="Arial"/>
          <w:color w:val="auto"/>
        </w:rPr>
        <w:t>standards</w:t>
      </w:r>
      <w:r w:rsidRPr="00B22B86" w:rsidR="00CA10CB">
        <w:rPr>
          <w:rFonts w:ascii="Arial" w:hAnsi="Arial" w:cs="Arial"/>
          <w:color w:val="auto"/>
        </w:rPr>
        <w:t xml:space="preserve"> for surface installations</w:t>
      </w:r>
      <w:r w:rsidR="00BC5BBE">
        <w:rPr>
          <w:rFonts w:ascii="Arial" w:hAnsi="Arial" w:cs="Arial"/>
          <w:color w:val="auto"/>
        </w:rPr>
        <w:t xml:space="preserve"> </w:t>
      </w:r>
      <w:r w:rsidRPr="00BC5BBE" w:rsidR="00BC5BBE">
        <w:rPr>
          <w:rFonts w:ascii="Arial" w:hAnsi="Arial" w:cs="Arial"/>
          <w:color w:val="auto"/>
        </w:rPr>
        <w:t xml:space="preserve">to prevent accidents and injuries to </w:t>
      </w:r>
      <w:r w:rsidR="00BC5BBE">
        <w:rPr>
          <w:rFonts w:ascii="Arial" w:hAnsi="Arial" w:cs="Arial"/>
          <w:color w:val="auto"/>
        </w:rPr>
        <w:t>miners</w:t>
      </w:r>
      <w:r w:rsidRPr="00B22B86" w:rsidR="00CA10CB">
        <w:rPr>
          <w:rFonts w:ascii="Arial" w:hAnsi="Arial" w:cs="Arial"/>
          <w:color w:val="auto"/>
        </w:rPr>
        <w:t>.  More specifically, the sections cited in the title of this supporting stateme</w:t>
      </w:r>
      <w:r w:rsidRPr="00B22B86" w:rsidR="009757B0">
        <w:rPr>
          <w:rFonts w:ascii="Arial" w:hAnsi="Arial" w:cs="Arial"/>
          <w:color w:val="auto"/>
        </w:rPr>
        <w:t>nt address refuse piles (</w:t>
      </w:r>
      <w:r w:rsidR="00BC5BBE">
        <w:rPr>
          <w:rFonts w:ascii="Arial" w:hAnsi="Arial" w:cs="Arial"/>
          <w:color w:val="auto"/>
        </w:rPr>
        <w:t>section</w:t>
      </w:r>
      <w:r w:rsidRPr="00B22B86" w:rsidR="00CA10CB">
        <w:rPr>
          <w:rFonts w:ascii="Arial" w:hAnsi="Arial" w:cs="Arial"/>
          <w:color w:val="auto"/>
        </w:rPr>
        <w:t xml:space="preserve"> 77.215), and impoundments (</w:t>
      </w:r>
      <w:r w:rsidR="00BC5BBE">
        <w:rPr>
          <w:rFonts w:ascii="Arial" w:hAnsi="Arial" w:cs="Arial"/>
          <w:color w:val="auto"/>
        </w:rPr>
        <w:t>section</w:t>
      </w:r>
      <w:r w:rsidRPr="00B22B86" w:rsidR="00CA10CB">
        <w:rPr>
          <w:rFonts w:ascii="Arial" w:hAnsi="Arial" w:cs="Arial"/>
          <w:color w:val="auto"/>
        </w:rPr>
        <w:t xml:space="preserve"> 77.216).  </w:t>
      </w:r>
      <w:r w:rsidRPr="00143F91" w:rsidR="00143F91">
        <w:rPr>
          <w:rFonts w:ascii="Arial" w:hAnsi="Arial" w:cs="Arial"/>
          <w:color w:val="auto"/>
        </w:rPr>
        <w:t xml:space="preserve">Refuse piles are deposits of coal mine waste (other than overburden or spoil) that are removed during mining operations or separated from mined coal and deposited on the surface.  </w:t>
      </w:r>
      <w:r w:rsidRPr="00B22B86" w:rsidR="00CA10CB">
        <w:rPr>
          <w:rFonts w:ascii="Arial" w:hAnsi="Arial" w:cs="Arial"/>
          <w:color w:val="auto"/>
        </w:rPr>
        <w:t>Impoundments are structures that can impound water, sediment, or slurry or any combination of materials</w:t>
      </w:r>
      <w:r w:rsidR="00BC5BBE">
        <w:rPr>
          <w:rFonts w:ascii="Arial" w:hAnsi="Arial" w:cs="Arial"/>
          <w:color w:val="auto"/>
        </w:rPr>
        <w:t xml:space="preserve">. </w:t>
      </w:r>
      <w:r w:rsidRPr="00B22B86" w:rsidR="00CA10CB">
        <w:rPr>
          <w:rFonts w:ascii="Arial" w:hAnsi="Arial" w:cs="Arial"/>
          <w:color w:val="auto"/>
        </w:rPr>
        <w:t xml:space="preserve"> The failure of these structures can have a devastating </w:t>
      </w:r>
      <w:r w:rsidR="003A28BB">
        <w:rPr>
          <w:rFonts w:ascii="Arial" w:hAnsi="Arial" w:cs="Arial"/>
          <w:color w:val="auto"/>
        </w:rPr>
        <w:t>e</w:t>
      </w:r>
      <w:r w:rsidRPr="00B22B86" w:rsidR="00CA10CB">
        <w:rPr>
          <w:rFonts w:ascii="Arial" w:hAnsi="Arial" w:cs="Arial"/>
          <w:color w:val="auto"/>
        </w:rPr>
        <w:t>ffect on</w:t>
      </w:r>
      <w:r w:rsidR="00BC5BBE">
        <w:rPr>
          <w:rFonts w:ascii="Arial" w:hAnsi="Arial" w:cs="Arial"/>
          <w:color w:val="auto"/>
        </w:rPr>
        <w:t xml:space="preserve"> mine employees, communities,</w:t>
      </w:r>
      <w:r w:rsidR="00F3198E">
        <w:rPr>
          <w:rFonts w:ascii="Arial" w:hAnsi="Arial" w:cs="Arial"/>
          <w:color w:val="auto"/>
        </w:rPr>
        <w:t xml:space="preserve"> and nearby areas</w:t>
      </w:r>
      <w:r w:rsidRPr="00B22B86" w:rsidR="00CA10CB">
        <w:rPr>
          <w:rFonts w:ascii="Arial" w:hAnsi="Arial" w:cs="Arial"/>
          <w:color w:val="auto"/>
        </w:rPr>
        <w:t xml:space="preserve">.  To avoid or minimize such </w:t>
      </w:r>
      <w:r w:rsidR="00A45FD9">
        <w:rPr>
          <w:rFonts w:ascii="Arial" w:hAnsi="Arial" w:cs="Arial"/>
          <w:color w:val="auto"/>
        </w:rPr>
        <w:t>failures</w:t>
      </w:r>
      <w:r w:rsidRPr="00B22B86" w:rsidR="00CA10CB">
        <w:rPr>
          <w:rFonts w:ascii="Arial" w:hAnsi="Arial" w:cs="Arial"/>
          <w:color w:val="auto"/>
        </w:rPr>
        <w:t xml:space="preserve">, </w:t>
      </w:r>
      <w:r w:rsidR="00D13593">
        <w:rPr>
          <w:rFonts w:ascii="Arial" w:hAnsi="Arial" w:cs="Arial"/>
          <w:color w:val="auto"/>
        </w:rPr>
        <w:t xml:space="preserve">MSHA has </w:t>
      </w:r>
      <w:r w:rsidRPr="00B22B86" w:rsidR="00CA10CB">
        <w:rPr>
          <w:rFonts w:ascii="Arial" w:hAnsi="Arial" w:cs="Arial"/>
          <w:color w:val="auto"/>
        </w:rPr>
        <w:t xml:space="preserve">promulgated </w:t>
      </w:r>
      <w:r w:rsidRPr="00B22B86" w:rsidR="00D13593">
        <w:rPr>
          <w:rFonts w:ascii="Arial" w:hAnsi="Arial" w:cs="Arial"/>
          <w:color w:val="auto"/>
        </w:rPr>
        <w:t xml:space="preserve">standards </w:t>
      </w:r>
      <w:r w:rsidRPr="00B22B86" w:rsidR="00CA10CB">
        <w:rPr>
          <w:rFonts w:ascii="Arial" w:hAnsi="Arial" w:cs="Arial"/>
          <w:color w:val="auto"/>
        </w:rPr>
        <w:t>for the design, construction</w:t>
      </w:r>
      <w:r w:rsidR="007D177F">
        <w:rPr>
          <w:rFonts w:ascii="Arial" w:hAnsi="Arial" w:cs="Arial"/>
          <w:color w:val="auto"/>
        </w:rPr>
        <w:t>,</w:t>
      </w:r>
      <w:r w:rsidRPr="00B22B86" w:rsidR="00CA10CB">
        <w:rPr>
          <w:rFonts w:ascii="Arial" w:hAnsi="Arial" w:cs="Arial"/>
          <w:color w:val="auto"/>
        </w:rPr>
        <w:t xml:space="preserve"> and maintenance of these structures</w:t>
      </w:r>
      <w:r w:rsidR="007D177F">
        <w:rPr>
          <w:rFonts w:ascii="Arial" w:hAnsi="Arial" w:cs="Arial"/>
          <w:color w:val="auto"/>
        </w:rPr>
        <w:t>;</w:t>
      </w:r>
      <w:r w:rsidRPr="00B22B86" w:rsidR="00CA10CB">
        <w:rPr>
          <w:rFonts w:ascii="Arial" w:hAnsi="Arial" w:cs="Arial"/>
          <w:color w:val="auto"/>
        </w:rPr>
        <w:t xml:space="preserve"> for annual certifications</w:t>
      </w:r>
      <w:r w:rsidR="007D177F">
        <w:rPr>
          <w:rFonts w:ascii="Arial" w:hAnsi="Arial" w:cs="Arial"/>
          <w:color w:val="auto"/>
        </w:rPr>
        <w:t>;</w:t>
      </w:r>
      <w:r w:rsidRPr="00B22B86" w:rsidR="00CA10CB">
        <w:rPr>
          <w:rFonts w:ascii="Arial" w:hAnsi="Arial" w:cs="Arial"/>
          <w:color w:val="auto"/>
        </w:rPr>
        <w:t xml:space="preserve"> for certification for hazardous refuse piles</w:t>
      </w:r>
      <w:r w:rsidR="007D177F">
        <w:rPr>
          <w:rFonts w:ascii="Arial" w:hAnsi="Arial" w:cs="Arial"/>
          <w:color w:val="auto"/>
        </w:rPr>
        <w:t>;</w:t>
      </w:r>
      <w:r w:rsidRPr="00B22B86" w:rsidR="00CA10CB">
        <w:rPr>
          <w:rFonts w:ascii="Arial" w:hAnsi="Arial" w:cs="Arial"/>
          <w:color w:val="auto"/>
        </w:rPr>
        <w:t xml:space="preserve"> for the frequency of inspections</w:t>
      </w:r>
      <w:r w:rsidR="007D177F">
        <w:rPr>
          <w:rFonts w:ascii="Arial" w:hAnsi="Arial" w:cs="Arial"/>
          <w:color w:val="auto"/>
        </w:rPr>
        <w:t>;</w:t>
      </w:r>
      <w:r w:rsidRPr="00B22B86" w:rsidR="00CA10CB">
        <w:rPr>
          <w:rFonts w:ascii="Arial" w:hAnsi="Arial" w:cs="Arial"/>
          <w:color w:val="auto"/>
        </w:rPr>
        <w:t xml:space="preserve"> and the methods of abandonment for impoundments and impounding structures.</w:t>
      </w:r>
      <w:r w:rsidR="00F92E00">
        <w:rPr>
          <w:rFonts w:ascii="Arial" w:hAnsi="Arial" w:cs="Arial"/>
          <w:color w:val="auto"/>
        </w:rPr>
        <w:t xml:space="preserve"> </w:t>
      </w:r>
    </w:p>
    <w:p w:rsidRPr="00B22B86" w:rsidR="00CA10CB" w:rsidP="00BE0634" w:rsidRDefault="00CA10CB" w14:paraId="534FFE4B" w14:textId="77777777">
      <w:pPr>
        <w:pStyle w:val="Default"/>
        <w:widowControl/>
        <w:rPr>
          <w:rFonts w:ascii="Arial" w:hAnsi="Arial" w:cs="Arial"/>
          <w:color w:val="auto"/>
        </w:rPr>
      </w:pPr>
    </w:p>
    <w:p w:rsidRPr="00B22B86" w:rsidR="00CA10CB" w:rsidP="00961A5D" w:rsidRDefault="00CA10CB" w14:paraId="3EDB7297" w14:textId="34598766">
      <w:pPr>
        <w:pStyle w:val="Default"/>
        <w:widowControl/>
        <w:rPr>
          <w:rFonts w:ascii="Arial" w:hAnsi="Arial" w:cs="Arial"/>
          <w:color w:val="auto"/>
        </w:rPr>
      </w:pPr>
      <w:r w:rsidRPr="00B22B86">
        <w:rPr>
          <w:rFonts w:ascii="Arial" w:hAnsi="Arial" w:cs="Arial"/>
          <w:b/>
          <w:bCs/>
          <w:color w:val="auto"/>
        </w:rPr>
        <w:t xml:space="preserve">2.  </w:t>
      </w:r>
      <w:r w:rsidRPr="00961A5D" w:rsidR="00961A5D">
        <w:rPr>
          <w:rFonts w:ascii="Arial" w:hAnsi="Arial" w:cs="Arial"/>
          <w:b/>
          <w:bCs/>
          <w:color w:val="auto"/>
        </w:rPr>
        <w:t>Indicate how, by whom, and for what purpose the information is to be used.  Except for a new collection, indicate the actual use the agency has made of the information received from the current collection.</w:t>
      </w:r>
    </w:p>
    <w:p w:rsidRPr="00B22B86" w:rsidR="00CA10CB" w:rsidP="00BE0634" w:rsidRDefault="00CA10CB" w14:paraId="03C7E18D" w14:textId="77777777">
      <w:pPr>
        <w:pStyle w:val="Default"/>
        <w:widowControl/>
        <w:rPr>
          <w:rFonts w:ascii="Arial" w:hAnsi="Arial" w:cs="Arial"/>
          <w:color w:val="auto"/>
        </w:rPr>
      </w:pPr>
    </w:p>
    <w:p w:rsidRPr="00B22B86" w:rsidR="00CA10CB" w:rsidP="00BE0634" w:rsidRDefault="00CA10CB" w14:paraId="262497C5" w14:textId="67CA25AC">
      <w:pPr>
        <w:pStyle w:val="Default"/>
        <w:widowControl/>
        <w:rPr>
          <w:rFonts w:ascii="Arial" w:hAnsi="Arial" w:cs="Arial"/>
          <w:color w:val="auto"/>
        </w:rPr>
      </w:pPr>
      <w:r w:rsidRPr="00B22B86">
        <w:rPr>
          <w:rFonts w:ascii="Arial" w:hAnsi="Arial" w:cs="Arial"/>
          <w:color w:val="auto"/>
        </w:rPr>
        <w:t xml:space="preserve">MSHA </w:t>
      </w:r>
      <w:r w:rsidRPr="00BC5BBE" w:rsidR="00BC5BBE">
        <w:rPr>
          <w:rFonts w:ascii="Arial" w:hAnsi="Arial" w:cs="Arial"/>
          <w:color w:val="auto"/>
        </w:rPr>
        <w:t xml:space="preserve">approves plans that are determined to be adequate </w:t>
      </w:r>
      <w:r w:rsidR="00BC5BBE">
        <w:rPr>
          <w:rFonts w:ascii="Arial" w:hAnsi="Arial" w:cs="Arial"/>
          <w:color w:val="auto"/>
        </w:rPr>
        <w:t xml:space="preserve">by </w:t>
      </w:r>
      <w:r w:rsidRPr="00B22B86" w:rsidR="00BC5BBE">
        <w:rPr>
          <w:rFonts w:ascii="Arial" w:hAnsi="Arial" w:cs="Arial"/>
          <w:color w:val="auto"/>
        </w:rPr>
        <w:t>review</w:t>
      </w:r>
      <w:r w:rsidR="00BC5BBE">
        <w:rPr>
          <w:rFonts w:ascii="Arial" w:hAnsi="Arial" w:cs="Arial"/>
          <w:color w:val="auto"/>
        </w:rPr>
        <w:t>ing</w:t>
      </w:r>
      <w:r w:rsidRPr="00B22B86" w:rsidR="00BC5BBE">
        <w:rPr>
          <w:rFonts w:ascii="Arial" w:hAnsi="Arial" w:cs="Arial"/>
          <w:color w:val="auto"/>
        </w:rPr>
        <w:t xml:space="preserve"> </w:t>
      </w:r>
      <w:r w:rsidRPr="00B22B86">
        <w:rPr>
          <w:rFonts w:ascii="Arial" w:hAnsi="Arial" w:cs="Arial"/>
          <w:color w:val="auto"/>
        </w:rPr>
        <w:t xml:space="preserve">impoundment </w:t>
      </w:r>
      <w:r w:rsidR="00F3198E">
        <w:rPr>
          <w:rFonts w:ascii="Arial" w:hAnsi="Arial" w:cs="Arial"/>
          <w:color w:val="auto"/>
        </w:rPr>
        <w:t xml:space="preserve">structure </w:t>
      </w:r>
      <w:r w:rsidRPr="00B22B86">
        <w:rPr>
          <w:rFonts w:ascii="Arial" w:hAnsi="Arial" w:cs="Arial"/>
          <w:color w:val="auto"/>
        </w:rPr>
        <w:t>and refuse pile plans for safety concerns</w:t>
      </w:r>
      <w:r w:rsidR="003A28BB">
        <w:rPr>
          <w:rFonts w:ascii="Arial" w:hAnsi="Arial" w:cs="Arial"/>
          <w:color w:val="auto"/>
        </w:rPr>
        <w:t>,</w:t>
      </w:r>
      <w:r w:rsidRPr="00B22B86">
        <w:rPr>
          <w:rFonts w:ascii="Arial" w:hAnsi="Arial" w:cs="Arial"/>
          <w:color w:val="auto"/>
        </w:rPr>
        <w:t xml:space="preserve"> and the evaluation of geotechnical, hydrologic, hydraulic</w:t>
      </w:r>
      <w:r w:rsidR="007D177F">
        <w:rPr>
          <w:rFonts w:ascii="Arial" w:hAnsi="Arial" w:cs="Arial"/>
          <w:color w:val="auto"/>
        </w:rPr>
        <w:t>,</w:t>
      </w:r>
      <w:r w:rsidRPr="00B22B86">
        <w:rPr>
          <w:rFonts w:ascii="Arial" w:hAnsi="Arial" w:cs="Arial"/>
          <w:color w:val="auto"/>
        </w:rPr>
        <w:t xml:space="preserve"> and other engineering data.  The mine operators use the approved plans and approved revisions to plans for constructing and improving impoundment structures and refuse piles.</w:t>
      </w:r>
    </w:p>
    <w:p w:rsidRPr="00B22B86" w:rsidR="00CA10CB" w:rsidP="00BE0634" w:rsidRDefault="00CA10CB" w14:paraId="64DF2739" w14:textId="77777777">
      <w:pPr>
        <w:pStyle w:val="Default"/>
        <w:widowControl/>
        <w:rPr>
          <w:rFonts w:ascii="Arial" w:hAnsi="Arial" w:cs="Arial"/>
          <w:color w:val="auto"/>
        </w:rPr>
      </w:pPr>
    </w:p>
    <w:p w:rsidRPr="00B22B86" w:rsidR="00CA10CB" w:rsidP="00BE0634" w:rsidRDefault="00CA10CB" w14:paraId="5FF09A8F" w14:textId="51141525">
      <w:pPr>
        <w:pStyle w:val="Default"/>
        <w:widowControl/>
        <w:rPr>
          <w:rFonts w:ascii="Arial" w:hAnsi="Arial" w:cs="Arial"/>
          <w:color w:val="auto"/>
        </w:rPr>
      </w:pPr>
      <w:r w:rsidRPr="00B22B86">
        <w:rPr>
          <w:rFonts w:ascii="Arial" w:hAnsi="Arial" w:cs="Arial"/>
          <w:color w:val="auto"/>
        </w:rPr>
        <w:t xml:space="preserve">MSHA </w:t>
      </w:r>
      <w:r w:rsidR="00BC5BBE">
        <w:rPr>
          <w:rFonts w:ascii="Arial" w:hAnsi="Arial" w:cs="Arial"/>
          <w:color w:val="auto"/>
        </w:rPr>
        <w:t xml:space="preserve">also </w:t>
      </w:r>
      <w:r w:rsidRPr="00B22B86">
        <w:rPr>
          <w:rFonts w:ascii="Arial" w:hAnsi="Arial" w:cs="Arial"/>
          <w:color w:val="auto"/>
        </w:rPr>
        <w:t>reviews fire extinguish</w:t>
      </w:r>
      <w:r w:rsidR="00475E31">
        <w:rPr>
          <w:rFonts w:ascii="Arial" w:hAnsi="Arial" w:cs="Arial"/>
          <w:color w:val="auto"/>
        </w:rPr>
        <w:t>ment</w:t>
      </w:r>
      <w:r w:rsidR="00CE1D62">
        <w:rPr>
          <w:rFonts w:ascii="Arial" w:hAnsi="Arial" w:cs="Arial"/>
          <w:color w:val="auto"/>
        </w:rPr>
        <w:t xml:space="preserve"> </w:t>
      </w:r>
      <w:r w:rsidRPr="00B22B86">
        <w:rPr>
          <w:rFonts w:ascii="Arial" w:hAnsi="Arial" w:cs="Arial"/>
          <w:color w:val="auto"/>
        </w:rPr>
        <w:t>plans</w:t>
      </w:r>
      <w:r w:rsidR="007D177F">
        <w:rPr>
          <w:rFonts w:ascii="Arial" w:hAnsi="Arial" w:cs="Arial"/>
          <w:color w:val="auto"/>
        </w:rPr>
        <w:t xml:space="preserve"> and</w:t>
      </w:r>
      <w:r w:rsidRPr="00B22B86">
        <w:rPr>
          <w:rFonts w:ascii="Arial" w:hAnsi="Arial" w:cs="Arial"/>
          <w:color w:val="auto"/>
        </w:rPr>
        <w:t xml:space="preserve"> abandonment plans for impoundment</w:t>
      </w:r>
      <w:r w:rsidR="00F3198E">
        <w:rPr>
          <w:rFonts w:ascii="Arial" w:hAnsi="Arial" w:cs="Arial"/>
          <w:color w:val="auto"/>
        </w:rPr>
        <w:t xml:space="preserve"> structures</w:t>
      </w:r>
      <w:r w:rsidRPr="00B22B86">
        <w:rPr>
          <w:rFonts w:ascii="Arial" w:hAnsi="Arial" w:cs="Arial"/>
          <w:color w:val="auto"/>
        </w:rPr>
        <w:t xml:space="preserve"> and refuse piles to ensure that they conform with prudent engineering and safety practices and</w:t>
      </w:r>
      <w:r w:rsidR="007D177F">
        <w:rPr>
          <w:rFonts w:ascii="Arial" w:hAnsi="Arial" w:cs="Arial"/>
          <w:color w:val="auto"/>
        </w:rPr>
        <w:t>,</w:t>
      </w:r>
      <w:r w:rsidRPr="00B22B86">
        <w:rPr>
          <w:rFonts w:ascii="Arial" w:hAnsi="Arial" w:cs="Arial"/>
          <w:color w:val="auto"/>
        </w:rPr>
        <w:t xml:space="preserve"> when implemented</w:t>
      </w:r>
      <w:r w:rsidR="007D177F">
        <w:rPr>
          <w:rFonts w:ascii="Arial" w:hAnsi="Arial" w:cs="Arial"/>
          <w:color w:val="auto"/>
        </w:rPr>
        <w:t>,</w:t>
      </w:r>
      <w:r w:rsidRPr="00B22B86">
        <w:rPr>
          <w:rFonts w:ascii="Arial" w:hAnsi="Arial" w:cs="Arial"/>
          <w:color w:val="auto"/>
        </w:rPr>
        <w:t xml:space="preserve"> </w:t>
      </w:r>
      <w:r w:rsidRPr="00B22B86" w:rsidR="007D177F">
        <w:rPr>
          <w:rFonts w:ascii="Arial" w:hAnsi="Arial" w:cs="Arial"/>
          <w:color w:val="auto"/>
        </w:rPr>
        <w:t xml:space="preserve">that they </w:t>
      </w:r>
      <w:r w:rsidRPr="00B22B86">
        <w:rPr>
          <w:rFonts w:ascii="Arial" w:hAnsi="Arial" w:cs="Arial"/>
          <w:color w:val="auto"/>
        </w:rPr>
        <w:t>will prevent or eliminate hazardous conditions.</w:t>
      </w:r>
    </w:p>
    <w:p w:rsidRPr="00B22B86" w:rsidR="00CA10CB" w:rsidP="00BE0634" w:rsidRDefault="00CA10CB" w14:paraId="2C664C86" w14:textId="77777777">
      <w:pPr>
        <w:pStyle w:val="Default"/>
        <w:widowControl/>
        <w:rPr>
          <w:rFonts w:ascii="Arial" w:hAnsi="Arial" w:cs="Arial"/>
          <w:color w:val="auto"/>
        </w:rPr>
      </w:pPr>
    </w:p>
    <w:p w:rsidR="00CA10CB" w:rsidP="00BE0634" w:rsidRDefault="005F0403" w14:paraId="6B926BB9" w14:textId="53548677">
      <w:pPr>
        <w:pStyle w:val="Default"/>
        <w:widowControl/>
        <w:rPr>
          <w:rFonts w:ascii="Arial" w:hAnsi="Arial" w:cs="Arial"/>
          <w:color w:val="auto"/>
        </w:rPr>
      </w:pPr>
      <w:r>
        <w:rPr>
          <w:rFonts w:ascii="Arial" w:hAnsi="Arial" w:cs="Arial"/>
          <w:color w:val="auto"/>
        </w:rPr>
        <w:t>Sections</w:t>
      </w:r>
      <w:r w:rsidRPr="005F0403">
        <w:rPr>
          <w:rFonts w:ascii="Arial" w:hAnsi="Arial" w:cs="Arial"/>
          <w:color w:val="auto"/>
        </w:rPr>
        <w:t xml:space="preserve"> 77</w:t>
      </w:r>
      <w:r w:rsidR="00BE1610">
        <w:rPr>
          <w:rFonts w:ascii="Arial" w:hAnsi="Arial" w:cs="Arial"/>
          <w:color w:val="auto"/>
        </w:rPr>
        <w:t xml:space="preserve">.216-3 and 77.216-4 require weekly inspection and annual certification, respectively, of impoundment structures.  </w:t>
      </w:r>
      <w:r w:rsidRPr="00B22B86" w:rsidR="00CA10CB">
        <w:rPr>
          <w:rFonts w:ascii="Arial" w:hAnsi="Arial" w:cs="Arial"/>
          <w:color w:val="auto"/>
        </w:rPr>
        <w:t>The weekly physical examination and instrument monitoring are required to determine whether any signs of instability have developed and whether safety features</w:t>
      </w:r>
      <w:r w:rsidR="007E24CC">
        <w:rPr>
          <w:rFonts w:ascii="Arial" w:hAnsi="Arial" w:cs="Arial"/>
          <w:color w:val="auto"/>
        </w:rPr>
        <w:t>,</w:t>
      </w:r>
      <w:r w:rsidRPr="00B22B86" w:rsidR="00CA10CB">
        <w:rPr>
          <w:rFonts w:ascii="Arial" w:hAnsi="Arial" w:cs="Arial"/>
          <w:color w:val="auto"/>
        </w:rPr>
        <w:t xml:space="preserve"> such as spillways</w:t>
      </w:r>
      <w:r w:rsidR="007E24CC">
        <w:rPr>
          <w:rFonts w:ascii="Arial" w:hAnsi="Arial" w:cs="Arial"/>
          <w:color w:val="auto"/>
        </w:rPr>
        <w:t>,</w:t>
      </w:r>
      <w:r w:rsidRPr="00B22B86" w:rsidR="00CA10CB">
        <w:rPr>
          <w:rFonts w:ascii="Arial" w:hAnsi="Arial" w:cs="Arial"/>
          <w:color w:val="auto"/>
        </w:rPr>
        <w:t xml:space="preserve"> are in proper operating condition.  Hazardous conditions or inoperable design features can be detrimental to the safety of the </w:t>
      </w:r>
      <w:r w:rsidR="00BE1610">
        <w:rPr>
          <w:rFonts w:ascii="Arial" w:hAnsi="Arial" w:cs="Arial"/>
          <w:color w:val="auto"/>
        </w:rPr>
        <w:t xml:space="preserve">impoundment </w:t>
      </w:r>
      <w:r w:rsidRPr="00B22B86" w:rsidR="00CA10CB">
        <w:rPr>
          <w:rFonts w:ascii="Arial" w:hAnsi="Arial" w:cs="Arial"/>
          <w:color w:val="auto"/>
        </w:rPr>
        <w:t xml:space="preserve">structure and subsequently dangerous to any miners or inhabitants downstream.  Weekly instrument records show fluctuations of such important factors as </w:t>
      </w:r>
      <w:r w:rsidR="001A116B">
        <w:rPr>
          <w:rFonts w:ascii="Arial" w:hAnsi="Arial" w:cs="Arial"/>
          <w:color w:val="auto"/>
        </w:rPr>
        <w:t xml:space="preserve">the </w:t>
      </w:r>
      <w:r w:rsidR="00BF3E0F">
        <w:rPr>
          <w:rFonts w:ascii="Arial" w:hAnsi="Arial" w:cs="Arial"/>
          <w:color w:val="auto"/>
        </w:rPr>
        <w:t>impoundment structure’s</w:t>
      </w:r>
      <w:r w:rsidRPr="00B22B86" w:rsidR="00CA10CB">
        <w:rPr>
          <w:rFonts w:ascii="Arial" w:hAnsi="Arial" w:cs="Arial"/>
          <w:color w:val="auto"/>
        </w:rPr>
        <w:t xml:space="preserve"> internal saturation level, which has a direct </w:t>
      </w:r>
      <w:r w:rsidRPr="00B22B86" w:rsidR="00BF3E0F">
        <w:rPr>
          <w:rFonts w:ascii="Arial" w:hAnsi="Arial" w:cs="Arial"/>
          <w:color w:val="auto"/>
        </w:rPr>
        <w:t>effect</w:t>
      </w:r>
      <w:r w:rsidRPr="00B22B86" w:rsidR="00CA10CB">
        <w:rPr>
          <w:rFonts w:ascii="Arial" w:hAnsi="Arial" w:cs="Arial"/>
          <w:color w:val="auto"/>
        </w:rPr>
        <w:t xml:space="preserve"> on </w:t>
      </w:r>
      <w:r w:rsidR="00BF3E0F">
        <w:rPr>
          <w:rFonts w:ascii="Arial" w:hAnsi="Arial" w:cs="Arial"/>
          <w:color w:val="auto"/>
        </w:rPr>
        <w:t>its</w:t>
      </w:r>
      <w:r w:rsidRPr="00B22B86" w:rsidR="00BF3E0F">
        <w:rPr>
          <w:rFonts w:ascii="Arial" w:hAnsi="Arial" w:cs="Arial"/>
          <w:color w:val="auto"/>
        </w:rPr>
        <w:t xml:space="preserve"> </w:t>
      </w:r>
      <w:r w:rsidRPr="00B22B86" w:rsidR="00CA10CB">
        <w:rPr>
          <w:rFonts w:ascii="Arial" w:hAnsi="Arial" w:cs="Arial"/>
          <w:color w:val="auto"/>
        </w:rPr>
        <w:t>stability.  To mini</w:t>
      </w:r>
      <w:r w:rsidR="00DD6D94">
        <w:rPr>
          <w:rFonts w:ascii="Arial" w:hAnsi="Arial" w:cs="Arial"/>
          <w:color w:val="auto"/>
        </w:rPr>
        <w:t xml:space="preserve">mize the </w:t>
      </w:r>
      <w:r w:rsidR="001A0A6E">
        <w:rPr>
          <w:rFonts w:ascii="Arial" w:hAnsi="Arial" w:cs="Arial"/>
          <w:color w:val="auto"/>
        </w:rPr>
        <w:t>i</w:t>
      </w:r>
      <w:r w:rsidR="00DD6D94">
        <w:rPr>
          <w:rFonts w:ascii="Arial" w:hAnsi="Arial" w:cs="Arial"/>
          <w:color w:val="auto"/>
        </w:rPr>
        <w:t xml:space="preserve">nformation </w:t>
      </w:r>
      <w:r w:rsidR="001A0A6E">
        <w:rPr>
          <w:rFonts w:ascii="Arial" w:hAnsi="Arial" w:cs="Arial"/>
          <w:color w:val="auto"/>
        </w:rPr>
        <w:t>c</w:t>
      </w:r>
      <w:r w:rsidRPr="00B22B86" w:rsidR="00CA10CB">
        <w:rPr>
          <w:rFonts w:ascii="Arial" w:hAnsi="Arial" w:cs="Arial"/>
          <w:color w:val="auto"/>
        </w:rPr>
        <w:t>ollection with respect to impoundment</w:t>
      </w:r>
      <w:r w:rsidR="00BF3E0F">
        <w:rPr>
          <w:rFonts w:ascii="Arial" w:hAnsi="Arial" w:cs="Arial"/>
          <w:color w:val="auto"/>
        </w:rPr>
        <w:t xml:space="preserve"> structures</w:t>
      </w:r>
      <w:r w:rsidRPr="00B22B86" w:rsidR="00CA10CB">
        <w:rPr>
          <w:rFonts w:ascii="Arial" w:hAnsi="Arial" w:cs="Arial"/>
          <w:color w:val="auto"/>
        </w:rPr>
        <w:t xml:space="preserve">, operators </w:t>
      </w:r>
      <w:r w:rsidR="00BF3E0F">
        <w:rPr>
          <w:rFonts w:ascii="Arial" w:hAnsi="Arial" w:cs="Arial"/>
          <w:color w:val="auto"/>
        </w:rPr>
        <w:t xml:space="preserve">may </w:t>
      </w:r>
      <w:r w:rsidR="00ED7F20">
        <w:rPr>
          <w:rFonts w:ascii="Arial" w:hAnsi="Arial" w:cs="Arial"/>
          <w:color w:val="auto"/>
        </w:rPr>
        <w:t>a</w:t>
      </w:r>
      <w:r w:rsidRPr="00B22B86" w:rsidR="00CA10CB">
        <w:rPr>
          <w:rFonts w:ascii="Arial" w:hAnsi="Arial" w:cs="Arial"/>
          <w:color w:val="auto"/>
        </w:rPr>
        <w:t>pply for longer inspection intervals for sites with low-hazard potential that have an established record of safe performance.</w:t>
      </w:r>
    </w:p>
    <w:p w:rsidR="00BE1610" w:rsidP="00BE0634" w:rsidRDefault="00BE1610" w14:paraId="6B3B7724" w14:textId="77777777">
      <w:pPr>
        <w:pStyle w:val="Default"/>
        <w:widowControl/>
        <w:rPr>
          <w:rFonts w:ascii="Arial" w:hAnsi="Arial" w:cs="Arial"/>
          <w:color w:val="auto"/>
        </w:rPr>
      </w:pPr>
    </w:p>
    <w:p w:rsidRPr="00B22B86" w:rsidR="00BE1610" w:rsidP="00BE0634" w:rsidRDefault="00BE1610" w14:paraId="63567F4F" w14:textId="77777777">
      <w:pPr>
        <w:pStyle w:val="Default"/>
        <w:widowControl/>
        <w:rPr>
          <w:rFonts w:ascii="Arial" w:hAnsi="Arial" w:cs="Arial"/>
          <w:color w:val="auto"/>
        </w:rPr>
      </w:pPr>
      <w:r w:rsidRPr="00BE1610">
        <w:rPr>
          <w:rFonts w:ascii="Arial" w:hAnsi="Arial" w:cs="Arial"/>
          <w:color w:val="auto"/>
        </w:rPr>
        <w:t xml:space="preserve">The required annual certification by a registered professional engineer affirms that the impoundment structure </w:t>
      </w:r>
      <w:r w:rsidR="00BF3E0F">
        <w:rPr>
          <w:rFonts w:ascii="Arial" w:hAnsi="Arial" w:cs="Arial"/>
          <w:color w:val="auto"/>
        </w:rPr>
        <w:t>is</w:t>
      </w:r>
      <w:r w:rsidRPr="00BE1610">
        <w:rPr>
          <w:rFonts w:ascii="Arial" w:hAnsi="Arial" w:cs="Arial"/>
          <w:color w:val="auto"/>
        </w:rPr>
        <w:t xml:space="preserve"> built, operated, and maintained according to the approved plan.  MSHA reviews the annual status report in order to determine that the </w:t>
      </w:r>
      <w:r w:rsidR="004E0B1F">
        <w:rPr>
          <w:rFonts w:ascii="Arial" w:hAnsi="Arial" w:cs="Arial"/>
          <w:color w:val="auto"/>
        </w:rPr>
        <w:t xml:space="preserve">impoundment </w:t>
      </w:r>
      <w:r w:rsidRPr="00BE1610">
        <w:rPr>
          <w:rFonts w:ascii="Arial" w:hAnsi="Arial" w:cs="Arial"/>
          <w:color w:val="auto"/>
        </w:rPr>
        <w:t>structure is being constructed, operated, and maintained according to the approved engineering plan.  Annual reporting also indicates any changes that have affected the stability or operation of the impound</w:t>
      </w:r>
      <w:r w:rsidR="004E0B1F">
        <w:rPr>
          <w:rFonts w:ascii="Arial" w:hAnsi="Arial" w:cs="Arial"/>
          <w:color w:val="auto"/>
        </w:rPr>
        <w:t>ment</w:t>
      </w:r>
      <w:r w:rsidRPr="00BE1610">
        <w:rPr>
          <w:rFonts w:ascii="Arial" w:hAnsi="Arial" w:cs="Arial"/>
          <w:color w:val="auto"/>
        </w:rPr>
        <w:t xml:space="preserve"> structure during the reporting period.</w:t>
      </w:r>
    </w:p>
    <w:p w:rsidRPr="00B22B86" w:rsidR="007E24CC" w:rsidP="00BE0634" w:rsidRDefault="007E24CC" w14:paraId="085EF4CF" w14:textId="77777777">
      <w:pPr>
        <w:pStyle w:val="Default"/>
        <w:widowControl/>
        <w:rPr>
          <w:rFonts w:ascii="Arial" w:hAnsi="Arial" w:cs="Arial"/>
          <w:color w:val="auto"/>
        </w:rPr>
      </w:pPr>
    </w:p>
    <w:p w:rsidRPr="00B22B86" w:rsidR="007E24CC" w:rsidP="00BE0634" w:rsidRDefault="007E24CC" w14:paraId="3DE26D62" w14:textId="77777777">
      <w:pPr>
        <w:pStyle w:val="Default"/>
        <w:widowControl/>
        <w:rPr>
          <w:rFonts w:ascii="Arial" w:hAnsi="Arial" w:cs="Arial"/>
          <w:color w:val="auto"/>
        </w:rPr>
      </w:pPr>
      <w:r w:rsidRPr="00B22B86">
        <w:rPr>
          <w:rFonts w:ascii="Arial" w:hAnsi="Arial" w:cs="Arial"/>
          <w:color w:val="auto"/>
        </w:rPr>
        <w:t>With respect to refuse piles</w:t>
      </w:r>
      <w:r w:rsidRPr="00B22B86" w:rsidR="004E0B1F">
        <w:rPr>
          <w:rFonts w:ascii="Arial" w:hAnsi="Arial" w:cs="Arial"/>
          <w:color w:val="auto"/>
        </w:rPr>
        <w:t xml:space="preserve">, </w:t>
      </w:r>
      <w:r w:rsidRPr="00B22B86">
        <w:rPr>
          <w:rFonts w:ascii="Arial" w:hAnsi="Arial" w:cs="Arial"/>
          <w:color w:val="auto"/>
        </w:rPr>
        <w:t xml:space="preserve">reports </w:t>
      </w:r>
      <w:r w:rsidR="004E0B1F">
        <w:rPr>
          <w:rFonts w:ascii="Arial" w:hAnsi="Arial" w:cs="Arial"/>
          <w:color w:val="auto"/>
        </w:rPr>
        <w:t xml:space="preserve">required </w:t>
      </w:r>
      <w:r w:rsidRPr="004E0B1F" w:rsidR="004E0B1F">
        <w:rPr>
          <w:rFonts w:ascii="Arial" w:hAnsi="Arial" w:cs="Arial"/>
          <w:color w:val="auto"/>
        </w:rPr>
        <w:t>under section 77.215-2</w:t>
      </w:r>
      <w:r w:rsidR="004E0B1F">
        <w:rPr>
          <w:rFonts w:ascii="Arial" w:hAnsi="Arial" w:cs="Arial"/>
          <w:color w:val="auto"/>
        </w:rPr>
        <w:t xml:space="preserve"> </w:t>
      </w:r>
      <w:r w:rsidRPr="00B22B86">
        <w:rPr>
          <w:rFonts w:ascii="Arial" w:hAnsi="Arial" w:cs="Arial"/>
          <w:color w:val="auto"/>
        </w:rPr>
        <w:t xml:space="preserve">contain, among other things, a topographic map showing the present and proposed maximum extent of the refuse pile </w:t>
      </w:r>
      <w:r w:rsidR="004E0B1F">
        <w:rPr>
          <w:rFonts w:ascii="Arial" w:hAnsi="Arial" w:cs="Arial"/>
          <w:color w:val="auto"/>
        </w:rPr>
        <w:t>including</w:t>
      </w:r>
      <w:r w:rsidRPr="00B22B86" w:rsidR="004E0B1F">
        <w:rPr>
          <w:rFonts w:ascii="Arial" w:hAnsi="Arial" w:cs="Arial"/>
          <w:color w:val="auto"/>
        </w:rPr>
        <w:t xml:space="preserve"> </w:t>
      </w:r>
      <w:r w:rsidRPr="00B22B86">
        <w:rPr>
          <w:rFonts w:ascii="Arial" w:hAnsi="Arial" w:cs="Arial"/>
          <w:color w:val="auto"/>
        </w:rPr>
        <w:t>an area 500 feet around the perimeter</w:t>
      </w:r>
      <w:r w:rsidR="004E0B1F">
        <w:rPr>
          <w:rFonts w:ascii="Arial" w:hAnsi="Arial" w:cs="Arial"/>
          <w:color w:val="auto"/>
        </w:rPr>
        <w:t>,</w:t>
      </w:r>
      <w:r w:rsidRPr="00B22B86">
        <w:rPr>
          <w:rFonts w:ascii="Arial" w:hAnsi="Arial" w:cs="Arial"/>
          <w:color w:val="auto"/>
        </w:rPr>
        <w:t xml:space="preserve"> a statement of whether or not the refuse pile is burning</w:t>
      </w:r>
      <w:r w:rsidR="004E0B1F">
        <w:rPr>
          <w:rFonts w:ascii="Arial" w:hAnsi="Arial" w:cs="Arial"/>
          <w:color w:val="auto"/>
        </w:rPr>
        <w:t>,</w:t>
      </w:r>
      <w:r w:rsidRPr="00B22B86">
        <w:rPr>
          <w:rFonts w:ascii="Arial" w:hAnsi="Arial" w:cs="Arial"/>
          <w:color w:val="auto"/>
        </w:rPr>
        <w:t xml:space="preserve"> a description of measures taken to prevent water from being impounded by the refuse pile or contained within</w:t>
      </w:r>
      <w:r w:rsidR="004E0B1F">
        <w:rPr>
          <w:rFonts w:ascii="Arial" w:hAnsi="Arial" w:cs="Arial"/>
          <w:color w:val="auto"/>
        </w:rPr>
        <w:t>,</w:t>
      </w:r>
      <w:r w:rsidRPr="00B22B86">
        <w:rPr>
          <w:rFonts w:ascii="Arial" w:hAnsi="Arial" w:cs="Arial"/>
          <w:color w:val="auto"/>
        </w:rPr>
        <w:t xml:space="preserve"> a cross section of the length and width of the refuse pile at intervals to show the approximate original ground surface</w:t>
      </w:r>
      <w:r w:rsidR="004E0B1F">
        <w:rPr>
          <w:rFonts w:ascii="Arial" w:hAnsi="Arial" w:cs="Arial"/>
          <w:color w:val="auto"/>
        </w:rPr>
        <w:t>,</w:t>
      </w:r>
      <w:r w:rsidRPr="00B22B86">
        <w:rPr>
          <w:rFonts w:ascii="Arial" w:hAnsi="Arial" w:cs="Arial"/>
          <w:color w:val="auto"/>
        </w:rPr>
        <w:t xml:space="preserve"> and any other information pertaining to the stability of the pile.</w:t>
      </w:r>
    </w:p>
    <w:p w:rsidRPr="00B22B86" w:rsidR="007E24CC" w:rsidP="00BE0634" w:rsidRDefault="007E24CC" w14:paraId="328B2DAE" w14:textId="77777777">
      <w:pPr>
        <w:pStyle w:val="Default"/>
        <w:widowControl/>
        <w:rPr>
          <w:rFonts w:ascii="Arial" w:hAnsi="Arial" w:cs="Arial"/>
          <w:color w:val="auto"/>
        </w:rPr>
      </w:pPr>
    </w:p>
    <w:p w:rsidRPr="00B22B86" w:rsidR="007E24CC" w:rsidP="00BE0634" w:rsidRDefault="007E24CC" w14:paraId="20644753" w14:textId="77777777">
      <w:pPr>
        <w:pStyle w:val="Default"/>
        <w:widowControl/>
        <w:rPr>
          <w:rFonts w:ascii="Arial" w:hAnsi="Arial" w:cs="Arial"/>
          <w:color w:val="auto"/>
        </w:rPr>
      </w:pPr>
      <w:r w:rsidRPr="00B22B86">
        <w:rPr>
          <w:rFonts w:ascii="Arial" w:hAnsi="Arial" w:cs="Arial"/>
          <w:color w:val="auto"/>
        </w:rPr>
        <w:lastRenderedPageBreak/>
        <w:t xml:space="preserve">With respect to impoundments, reports </w:t>
      </w:r>
      <w:r w:rsidR="007502D9">
        <w:rPr>
          <w:rFonts w:ascii="Arial" w:hAnsi="Arial" w:cs="Arial"/>
          <w:color w:val="auto"/>
        </w:rPr>
        <w:t>required under section 77.</w:t>
      </w:r>
      <w:r w:rsidR="004E0B1F">
        <w:rPr>
          <w:rFonts w:ascii="Arial" w:hAnsi="Arial" w:cs="Arial"/>
          <w:color w:val="auto"/>
        </w:rPr>
        <w:t xml:space="preserve">216-4 </w:t>
      </w:r>
      <w:r w:rsidRPr="00B22B86">
        <w:rPr>
          <w:rFonts w:ascii="Arial" w:hAnsi="Arial" w:cs="Arial"/>
          <w:color w:val="auto"/>
        </w:rPr>
        <w:t>contain, among other things, changes in the geometry of the impounding structure for the reporting period; data showing the minimum, maximum and present depth of the impoundment; the storage capacity of the impounding structure; and the volume of the impounded water, sediment, or slurry for the reporting period.</w:t>
      </w:r>
    </w:p>
    <w:p w:rsidRPr="00B22B86" w:rsidR="00CA10CB" w:rsidP="00BE0634" w:rsidRDefault="00CA10CB" w14:paraId="42111032" w14:textId="77777777">
      <w:pPr>
        <w:pStyle w:val="Default"/>
        <w:widowControl/>
        <w:rPr>
          <w:rFonts w:ascii="Arial" w:hAnsi="Arial" w:cs="Arial"/>
          <w:color w:val="auto"/>
        </w:rPr>
      </w:pPr>
    </w:p>
    <w:p w:rsidRPr="00B22B86" w:rsidR="00CA10CB" w:rsidP="00961A5D" w:rsidRDefault="00CA10CB" w14:paraId="23A72E39" w14:textId="5CE648F9">
      <w:pPr>
        <w:pStyle w:val="Default"/>
        <w:widowControl/>
        <w:rPr>
          <w:rFonts w:ascii="Arial" w:hAnsi="Arial" w:cs="Arial"/>
          <w:color w:val="auto"/>
        </w:rPr>
      </w:pPr>
      <w:r w:rsidRPr="00B22B86">
        <w:rPr>
          <w:rFonts w:ascii="Arial" w:hAnsi="Arial" w:cs="Arial"/>
          <w:b/>
          <w:bCs/>
          <w:color w:val="auto"/>
        </w:rPr>
        <w:t xml:space="preserve">3.  </w:t>
      </w:r>
      <w:r w:rsidRPr="00961A5D" w:rsidR="00961A5D">
        <w:rPr>
          <w:rFonts w:ascii="Arial" w:hAnsi="Arial" w:cs="Arial"/>
          <w:b/>
          <w:bCs/>
          <w:color w:val="auto"/>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B22B86" w:rsidR="00CA10CB" w:rsidP="00BE0634" w:rsidRDefault="00CA10CB" w14:paraId="5FA5154D" w14:textId="77777777">
      <w:pPr>
        <w:pStyle w:val="Default"/>
        <w:widowControl/>
        <w:rPr>
          <w:rFonts w:ascii="Arial" w:hAnsi="Arial" w:cs="Arial"/>
          <w:color w:val="auto"/>
        </w:rPr>
      </w:pPr>
      <w:r w:rsidRPr="00B22B86">
        <w:rPr>
          <w:rFonts w:ascii="Arial" w:hAnsi="Arial" w:cs="Arial"/>
          <w:color w:val="auto"/>
        </w:rPr>
        <w:t xml:space="preserve"> </w:t>
      </w:r>
    </w:p>
    <w:p w:rsidRPr="00B22B86" w:rsidR="00CA10CB" w:rsidP="00BE0634" w:rsidRDefault="00CA10CB" w14:paraId="5B2F0795" w14:textId="77777777">
      <w:pPr>
        <w:pStyle w:val="Default"/>
        <w:widowControl/>
        <w:rPr>
          <w:rFonts w:ascii="Arial" w:hAnsi="Arial" w:cs="Arial"/>
          <w:color w:val="auto"/>
        </w:rPr>
      </w:pPr>
      <w:r w:rsidRPr="00B22B86">
        <w:rPr>
          <w:rFonts w:ascii="Arial" w:hAnsi="Arial" w:cs="Arial"/>
          <w:color w:val="auto"/>
        </w:rPr>
        <w:t>No improved information technology has been identified that would reduce the burden.  However</w:t>
      </w:r>
      <w:r w:rsidR="007E24CC">
        <w:rPr>
          <w:rFonts w:ascii="Arial" w:hAnsi="Arial" w:cs="Arial"/>
          <w:color w:val="auto"/>
        </w:rPr>
        <w:t>,</w:t>
      </w:r>
      <w:r w:rsidRPr="00B22B86">
        <w:rPr>
          <w:rFonts w:ascii="Arial" w:hAnsi="Arial" w:cs="Arial"/>
          <w:color w:val="auto"/>
        </w:rPr>
        <w:t xml:space="preserve"> in order to comply with the Government Paperwork Elimination Act, mine operators may retain the records using whatever method they choose, which may include utilizing computer technology.</w:t>
      </w:r>
      <w:r w:rsidRPr="00B22B86" w:rsidR="007E24CC">
        <w:rPr>
          <w:rFonts w:ascii="Arial" w:hAnsi="Arial" w:cs="Arial"/>
          <w:color w:val="auto"/>
        </w:rPr>
        <w:t xml:space="preserve">  Because the </w:t>
      </w:r>
      <w:r w:rsidR="007502D9">
        <w:rPr>
          <w:rFonts w:ascii="Arial" w:hAnsi="Arial" w:cs="Arial"/>
          <w:color w:val="auto"/>
        </w:rPr>
        <w:t xml:space="preserve">refuse pile and impoundment structure plan </w:t>
      </w:r>
      <w:r w:rsidRPr="00B22B86" w:rsidR="007E24CC">
        <w:rPr>
          <w:rFonts w:ascii="Arial" w:hAnsi="Arial" w:cs="Arial"/>
          <w:color w:val="auto"/>
        </w:rPr>
        <w:t>drawings are large, mine operators send in hard copies.</w:t>
      </w:r>
    </w:p>
    <w:p w:rsidRPr="00B22B86" w:rsidR="00CA10CB" w:rsidP="00BE0634" w:rsidRDefault="00CA10CB" w14:paraId="3642CC73" w14:textId="77777777">
      <w:pPr>
        <w:pStyle w:val="Default"/>
        <w:widowControl/>
        <w:rPr>
          <w:rFonts w:ascii="Arial" w:hAnsi="Arial" w:cs="Arial"/>
          <w:color w:val="auto"/>
        </w:rPr>
      </w:pPr>
    </w:p>
    <w:p w:rsidRPr="00B22B86" w:rsidR="00CA10CB" w:rsidP="00D86AF2" w:rsidRDefault="00CA10CB" w14:paraId="3BAA3224" w14:textId="785C8CBA">
      <w:pPr>
        <w:pStyle w:val="Default"/>
        <w:widowControl/>
        <w:rPr>
          <w:rFonts w:ascii="Arial" w:hAnsi="Arial" w:cs="Arial"/>
          <w:color w:val="auto"/>
        </w:rPr>
      </w:pPr>
      <w:r w:rsidRPr="00B22B86">
        <w:rPr>
          <w:rFonts w:ascii="Arial" w:hAnsi="Arial" w:cs="Arial"/>
          <w:b/>
          <w:bCs/>
          <w:color w:val="auto"/>
        </w:rPr>
        <w:t xml:space="preserve">4.  </w:t>
      </w:r>
      <w:r w:rsidRPr="00D86AF2" w:rsidR="00D86AF2">
        <w:rPr>
          <w:rFonts w:ascii="Arial" w:hAnsi="Arial" w:cs="Arial"/>
          <w:b/>
          <w:bCs/>
          <w:color w:val="auto"/>
        </w:rPr>
        <w:t>Describe efforts to identify duplication.  Show specifically why any similar information already available cannot be used or modified for use for the purposes described in Item A.2 above.</w:t>
      </w:r>
    </w:p>
    <w:p w:rsidRPr="00B22B86" w:rsidR="00CA10CB" w:rsidP="00BE0634" w:rsidRDefault="00CA10CB" w14:paraId="0B526B2B" w14:textId="77777777">
      <w:pPr>
        <w:pStyle w:val="Default"/>
        <w:widowControl/>
        <w:rPr>
          <w:rFonts w:ascii="Arial" w:hAnsi="Arial" w:cs="Arial"/>
          <w:color w:val="auto"/>
        </w:rPr>
      </w:pPr>
    </w:p>
    <w:p w:rsidRPr="00B22B86" w:rsidR="00CA10CB" w:rsidP="00BE0634" w:rsidRDefault="00CA10CB" w14:paraId="73E60D29" w14:textId="77777777">
      <w:pPr>
        <w:pStyle w:val="Default"/>
        <w:widowControl/>
        <w:rPr>
          <w:rFonts w:ascii="Arial" w:hAnsi="Arial" w:cs="Arial"/>
          <w:color w:val="auto"/>
        </w:rPr>
      </w:pPr>
      <w:r w:rsidRPr="00B22B86">
        <w:rPr>
          <w:rFonts w:ascii="Arial" w:hAnsi="Arial" w:cs="Arial"/>
          <w:color w:val="auto"/>
        </w:rPr>
        <w:t xml:space="preserve">MSHA has reviewed its regulatory position with the Office of Surface Mining (OSM), U.S. Department of the Interior, and the Environmental Protection Agency.  As a result of this review, it was determined that there was no duplication in the reporting and recordkeeping burden imposed by these agencies.  MSHA met with representatives of OSM prior to promulgation of its </w:t>
      </w:r>
      <w:r w:rsidR="007E24CC">
        <w:rPr>
          <w:rFonts w:ascii="Arial" w:hAnsi="Arial" w:cs="Arial"/>
          <w:color w:val="auto"/>
        </w:rPr>
        <w:t>standards</w:t>
      </w:r>
      <w:r w:rsidRPr="00B22B86">
        <w:rPr>
          <w:rFonts w:ascii="Arial" w:hAnsi="Arial" w:cs="Arial"/>
          <w:color w:val="auto"/>
        </w:rPr>
        <w:t xml:space="preserve"> to assure that t</w:t>
      </w:r>
      <w:r w:rsidR="007E24CC">
        <w:rPr>
          <w:rFonts w:ascii="Arial" w:hAnsi="Arial" w:cs="Arial"/>
          <w:color w:val="auto"/>
        </w:rPr>
        <w:t>here was no conflict.</w:t>
      </w:r>
      <w:r w:rsidR="005574CD">
        <w:rPr>
          <w:rFonts w:ascii="Arial" w:hAnsi="Arial" w:cs="Arial"/>
          <w:color w:val="auto"/>
        </w:rPr>
        <w:t xml:space="preserve">  The information collected is unique to each associated </w:t>
      </w:r>
      <w:r w:rsidRPr="00E130BE" w:rsidR="00E130BE">
        <w:rPr>
          <w:rFonts w:ascii="Arial" w:hAnsi="Arial" w:cs="Arial"/>
          <w:color w:val="auto"/>
        </w:rPr>
        <w:t xml:space="preserve">impoundment structure </w:t>
      </w:r>
      <w:r w:rsidR="00E130BE">
        <w:rPr>
          <w:rFonts w:ascii="Arial" w:hAnsi="Arial" w:cs="Arial"/>
          <w:color w:val="auto"/>
        </w:rPr>
        <w:t xml:space="preserve">or </w:t>
      </w:r>
      <w:r w:rsidR="005574CD">
        <w:rPr>
          <w:rFonts w:ascii="Arial" w:hAnsi="Arial" w:cs="Arial"/>
          <w:color w:val="auto"/>
        </w:rPr>
        <w:t xml:space="preserve">refuse pile.  </w:t>
      </w:r>
    </w:p>
    <w:p w:rsidRPr="00B22B86" w:rsidR="00CA10CB" w:rsidP="00BE0634" w:rsidRDefault="00CA10CB" w14:paraId="5B93D51B" w14:textId="77777777">
      <w:pPr>
        <w:pStyle w:val="Default"/>
        <w:widowControl/>
        <w:rPr>
          <w:rFonts w:ascii="Arial" w:hAnsi="Arial" w:cs="Arial"/>
          <w:color w:val="auto"/>
        </w:rPr>
      </w:pPr>
    </w:p>
    <w:p w:rsidRPr="00B22B86" w:rsidR="00CA10CB" w:rsidP="00D86AF2" w:rsidRDefault="00CA10CB" w14:paraId="51634659" w14:textId="634C3ED5">
      <w:pPr>
        <w:pStyle w:val="Default"/>
        <w:widowControl/>
        <w:rPr>
          <w:rFonts w:ascii="Arial" w:hAnsi="Arial" w:cs="Arial"/>
          <w:color w:val="auto"/>
        </w:rPr>
      </w:pPr>
      <w:r w:rsidRPr="00B22B86">
        <w:rPr>
          <w:rFonts w:ascii="Arial" w:hAnsi="Arial" w:cs="Arial"/>
          <w:b/>
          <w:bCs/>
          <w:color w:val="auto"/>
        </w:rPr>
        <w:t xml:space="preserve">5.  </w:t>
      </w:r>
      <w:r w:rsidRPr="00D86AF2" w:rsidR="00D86AF2">
        <w:rPr>
          <w:rFonts w:ascii="Arial" w:hAnsi="Arial" w:cs="Arial"/>
          <w:b/>
          <w:bCs/>
          <w:color w:val="auto"/>
        </w:rPr>
        <w:t>If the collection of information impacts small businesses or other small entities, describe any methods used to minimize burden.</w:t>
      </w:r>
    </w:p>
    <w:p w:rsidRPr="00B22B86" w:rsidR="00CA10CB" w:rsidP="00BE0634" w:rsidRDefault="00CA10CB" w14:paraId="688EA07E" w14:textId="77777777">
      <w:pPr>
        <w:pStyle w:val="Default"/>
        <w:widowControl/>
        <w:rPr>
          <w:rFonts w:ascii="Arial" w:hAnsi="Arial" w:cs="Arial"/>
          <w:color w:val="auto"/>
        </w:rPr>
      </w:pPr>
    </w:p>
    <w:p w:rsidRPr="00B22B86" w:rsidR="00CA10CB" w:rsidP="00BE0634" w:rsidRDefault="00CA10CB" w14:paraId="42AFEBA6" w14:textId="77777777">
      <w:pPr>
        <w:pStyle w:val="Default"/>
        <w:widowControl/>
        <w:rPr>
          <w:rFonts w:ascii="Arial" w:hAnsi="Arial" w:cs="Arial"/>
          <w:color w:val="auto"/>
        </w:rPr>
      </w:pPr>
      <w:r w:rsidRPr="00B22B86">
        <w:rPr>
          <w:rFonts w:ascii="Arial" w:hAnsi="Arial" w:cs="Arial"/>
          <w:color w:val="auto"/>
        </w:rPr>
        <w:t>This information does not have a significant impact on small businesses or other small entities.</w:t>
      </w:r>
    </w:p>
    <w:p w:rsidRPr="00B22B86" w:rsidR="00CA10CB" w:rsidP="00BE0634" w:rsidRDefault="00CA10CB" w14:paraId="71F00C07" w14:textId="77777777">
      <w:pPr>
        <w:pStyle w:val="Default"/>
        <w:widowControl/>
        <w:rPr>
          <w:rFonts w:ascii="Arial" w:hAnsi="Arial" w:cs="Arial"/>
          <w:color w:val="auto"/>
        </w:rPr>
      </w:pPr>
    </w:p>
    <w:p w:rsidRPr="00B22B86" w:rsidR="00CA10CB" w:rsidP="00D86AF2" w:rsidRDefault="00CA10CB" w14:paraId="210A68BF" w14:textId="396EBAC2">
      <w:pPr>
        <w:pStyle w:val="Default"/>
        <w:widowControl/>
        <w:rPr>
          <w:rFonts w:ascii="Arial" w:hAnsi="Arial" w:cs="Arial"/>
          <w:color w:val="auto"/>
        </w:rPr>
      </w:pPr>
      <w:r w:rsidRPr="00B22B86">
        <w:rPr>
          <w:rFonts w:ascii="Arial" w:hAnsi="Arial" w:cs="Arial"/>
          <w:b/>
          <w:bCs/>
          <w:color w:val="auto"/>
        </w:rPr>
        <w:t xml:space="preserve">6.  </w:t>
      </w:r>
      <w:r w:rsidRPr="00D86AF2" w:rsidR="00D86AF2">
        <w:rPr>
          <w:rFonts w:ascii="Arial" w:hAnsi="Arial" w:cs="Arial"/>
          <w:b/>
          <w:bCs/>
          <w:color w:val="auto"/>
        </w:rPr>
        <w:t>Describe the consequence to federal program or policy activities if the collection is not conducted or is conducted less frequently, as well as any technical or legal obstacles to reducing burden.</w:t>
      </w:r>
    </w:p>
    <w:p w:rsidRPr="00B22B86" w:rsidR="00CA10CB" w:rsidP="00BE0634" w:rsidRDefault="00CA10CB" w14:paraId="27613923" w14:textId="77777777">
      <w:pPr>
        <w:pStyle w:val="Default"/>
        <w:widowControl/>
        <w:rPr>
          <w:rFonts w:ascii="Arial" w:hAnsi="Arial" w:cs="Arial"/>
          <w:color w:val="auto"/>
        </w:rPr>
      </w:pPr>
    </w:p>
    <w:p w:rsidRPr="00B22B86" w:rsidR="00CA10CB" w:rsidP="00BE0634" w:rsidRDefault="00CA10CB" w14:paraId="57D9ADB5" w14:textId="77777777">
      <w:pPr>
        <w:pStyle w:val="Default"/>
        <w:widowControl/>
        <w:rPr>
          <w:rFonts w:ascii="Arial" w:hAnsi="Arial" w:cs="Arial"/>
          <w:color w:val="auto"/>
        </w:rPr>
      </w:pPr>
      <w:r w:rsidRPr="00B22B86">
        <w:rPr>
          <w:rFonts w:ascii="Arial" w:hAnsi="Arial" w:cs="Arial"/>
          <w:color w:val="auto"/>
        </w:rPr>
        <w:t>If MSHA eliminated or reduced its collection, review</w:t>
      </w:r>
      <w:r w:rsidR="007E24CC">
        <w:rPr>
          <w:rFonts w:ascii="Arial" w:hAnsi="Arial" w:cs="Arial"/>
          <w:color w:val="auto"/>
        </w:rPr>
        <w:t>,</w:t>
      </w:r>
      <w:r w:rsidRPr="00B22B86">
        <w:rPr>
          <w:rFonts w:ascii="Arial" w:hAnsi="Arial" w:cs="Arial"/>
          <w:color w:val="auto"/>
        </w:rPr>
        <w:t xml:space="preserve"> and certification of construction or abandonment plans</w:t>
      </w:r>
      <w:r w:rsidRPr="00B22B86" w:rsidR="009757B0">
        <w:rPr>
          <w:rFonts w:ascii="Arial" w:hAnsi="Arial" w:cs="Arial"/>
          <w:color w:val="auto"/>
        </w:rPr>
        <w:t>, or</w:t>
      </w:r>
      <w:r w:rsidRPr="00B22B86">
        <w:rPr>
          <w:rFonts w:ascii="Arial" w:hAnsi="Arial" w:cs="Arial"/>
          <w:color w:val="auto"/>
        </w:rPr>
        <w:t xml:space="preserve"> reduced its requirements for inspections and monitoring of instruments, unsafe conditions could go undetected.  This could result in detrimental conditions </w:t>
      </w:r>
      <w:r w:rsidR="007E24CC">
        <w:rPr>
          <w:rFonts w:ascii="Arial" w:hAnsi="Arial" w:cs="Arial"/>
          <w:color w:val="auto"/>
        </w:rPr>
        <w:t>for</w:t>
      </w:r>
      <w:r w:rsidRPr="00B22B86">
        <w:rPr>
          <w:rFonts w:ascii="Arial" w:hAnsi="Arial" w:cs="Arial"/>
          <w:color w:val="auto"/>
        </w:rPr>
        <w:t xml:space="preserve"> the </w:t>
      </w:r>
      <w:r w:rsidR="00920BBB">
        <w:rPr>
          <w:rFonts w:ascii="Arial" w:hAnsi="Arial" w:cs="Arial"/>
          <w:color w:val="auto"/>
        </w:rPr>
        <w:t>impoundment structure</w:t>
      </w:r>
      <w:r w:rsidRPr="00B22B86" w:rsidR="00920BBB">
        <w:rPr>
          <w:rFonts w:ascii="Arial" w:hAnsi="Arial" w:cs="Arial"/>
          <w:color w:val="auto"/>
        </w:rPr>
        <w:t xml:space="preserve"> </w:t>
      </w:r>
      <w:r w:rsidRPr="00B22B86">
        <w:rPr>
          <w:rFonts w:ascii="Arial" w:hAnsi="Arial" w:cs="Arial"/>
          <w:color w:val="auto"/>
        </w:rPr>
        <w:t xml:space="preserve">or refuse pile and subsequently threaten the </w:t>
      </w:r>
      <w:r w:rsidRPr="00B22B86">
        <w:rPr>
          <w:rFonts w:ascii="Arial" w:hAnsi="Arial" w:cs="Arial"/>
          <w:color w:val="auto"/>
        </w:rPr>
        <w:lastRenderedPageBreak/>
        <w:t>safety of miners, as well as members of the public living near or downstream of the structures.</w:t>
      </w:r>
    </w:p>
    <w:p w:rsidRPr="00B22B86" w:rsidR="00CA10CB" w:rsidP="00BE0634" w:rsidRDefault="00CA10CB" w14:paraId="54E9E938" w14:textId="77777777">
      <w:pPr>
        <w:pStyle w:val="Default"/>
        <w:widowControl/>
        <w:rPr>
          <w:rFonts w:ascii="Arial" w:hAnsi="Arial" w:cs="Arial"/>
          <w:color w:val="auto"/>
        </w:rPr>
      </w:pPr>
    </w:p>
    <w:p w:rsidRPr="00D86AF2" w:rsidR="00D86AF2" w:rsidP="00D86AF2" w:rsidRDefault="009757B0" w14:paraId="5C99AD2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22B86">
        <w:rPr>
          <w:rFonts w:ascii="Arial" w:hAnsi="Arial" w:cs="Arial"/>
          <w:b/>
        </w:rPr>
        <w:t xml:space="preserve">7. </w:t>
      </w:r>
      <w:r w:rsidRPr="00D86AF2" w:rsidR="00D86AF2">
        <w:rPr>
          <w:rFonts w:ascii="Arial" w:hAnsi="Arial" w:cs="Arial"/>
          <w:b/>
          <w:bCs/>
        </w:rPr>
        <w:t>Explain any special circumstances that would cause an information collection to be conducted in a manner:</w:t>
      </w:r>
    </w:p>
    <w:p w:rsidRPr="00D86AF2" w:rsidR="00D86AF2" w:rsidP="00D86AF2" w:rsidRDefault="00D86AF2" w14:paraId="612A3244" w14:textId="77777777">
      <w:pPr>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rFonts w:ascii="Arial" w:hAnsi="Arial" w:cs="Arial"/>
          <w:b/>
          <w:bCs/>
        </w:rPr>
      </w:pPr>
      <w:r w:rsidRPr="00D86AF2">
        <w:rPr>
          <w:rFonts w:ascii="Arial" w:hAnsi="Arial" w:cs="Arial"/>
          <w:b/>
          <w:bCs/>
        </w:rPr>
        <w:t>requiring respondents to report information to the agency more often than quarterly;</w:t>
      </w:r>
    </w:p>
    <w:p w:rsidRPr="00D86AF2" w:rsidR="00D86AF2" w:rsidP="00D86AF2" w:rsidRDefault="00D86AF2" w14:paraId="2AD7536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rFonts w:ascii="Arial" w:hAnsi="Arial" w:cs="Arial"/>
          <w:b/>
          <w:bCs/>
        </w:rPr>
      </w:pPr>
    </w:p>
    <w:p w:rsidRPr="00D86AF2" w:rsidR="00D86AF2" w:rsidP="00D86AF2" w:rsidRDefault="00D86AF2" w14:paraId="21A7D4E3" w14:textId="77777777">
      <w:pPr>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rFonts w:ascii="Arial" w:hAnsi="Arial" w:cs="Arial"/>
          <w:b/>
          <w:bCs/>
        </w:rPr>
      </w:pPr>
      <w:r w:rsidRPr="00D86AF2">
        <w:rPr>
          <w:rFonts w:ascii="Arial" w:hAnsi="Arial" w:cs="Arial"/>
          <w:b/>
          <w:bCs/>
        </w:rPr>
        <w:t>requiring respondents to prepare a written response to a collection of information in fewer than 30 days after receipt of it;</w:t>
      </w:r>
    </w:p>
    <w:p w:rsidRPr="00D86AF2" w:rsidR="00D86AF2" w:rsidP="00D86AF2" w:rsidRDefault="00D86AF2" w14:paraId="3E9ED7F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rFonts w:ascii="Arial" w:hAnsi="Arial" w:cs="Arial"/>
          <w:b/>
          <w:bCs/>
        </w:rPr>
      </w:pPr>
    </w:p>
    <w:p w:rsidRPr="00D86AF2" w:rsidR="00D86AF2" w:rsidP="00D86AF2" w:rsidRDefault="00D86AF2" w14:paraId="6ECFEDDA" w14:textId="77777777">
      <w:pPr>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rFonts w:ascii="Arial" w:hAnsi="Arial" w:cs="Arial"/>
          <w:b/>
          <w:bCs/>
        </w:rPr>
      </w:pPr>
      <w:r w:rsidRPr="00D86AF2">
        <w:rPr>
          <w:rFonts w:ascii="Arial" w:hAnsi="Arial" w:cs="Arial"/>
          <w:b/>
          <w:bCs/>
        </w:rPr>
        <w:t>requiring respondents to submit more than an original and two copies of any document;</w:t>
      </w:r>
    </w:p>
    <w:p w:rsidRPr="00D86AF2" w:rsidR="00D86AF2" w:rsidP="00D86AF2" w:rsidRDefault="00D86AF2" w14:paraId="39E4BD3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rFonts w:ascii="Arial" w:hAnsi="Arial" w:cs="Arial"/>
          <w:b/>
          <w:bCs/>
        </w:rPr>
      </w:pPr>
    </w:p>
    <w:p w:rsidRPr="00D86AF2" w:rsidR="00D86AF2" w:rsidP="00D86AF2" w:rsidRDefault="00D86AF2" w14:paraId="173B5B38" w14:textId="77777777">
      <w:pPr>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rFonts w:ascii="Arial" w:hAnsi="Arial" w:cs="Arial"/>
          <w:b/>
          <w:bCs/>
        </w:rPr>
      </w:pPr>
      <w:r w:rsidRPr="00D86AF2">
        <w:rPr>
          <w:rFonts w:ascii="Arial" w:hAnsi="Arial" w:cs="Arial"/>
          <w:b/>
          <w:bCs/>
        </w:rPr>
        <w:t>requiring respondents to retain records, other than health, medical, government contract, grant-in-aid, or tax records for more than three years;</w:t>
      </w:r>
    </w:p>
    <w:p w:rsidRPr="00D86AF2" w:rsidR="00D86AF2" w:rsidP="00D86AF2" w:rsidRDefault="00D86AF2" w14:paraId="5B27395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rFonts w:ascii="Arial" w:hAnsi="Arial" w:cs="Arial"/>
          <w:b/>
          <w:bCs/>
        </w:rPr>
      </w:pPr>
    </w:p>
    <w:p w:rsidRPr="00D86AF2" w:rsidR="00D86AF2" w:rsidP="00D86AF2" w:rsidRDefault="00D86AF2" w14:paraId="0ACF1805" w14:textId="77777777">
      <w:pPr>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rFonts w:ascii="Arial" w:hAnsi="Arial" w:cs="Arial"/>
          <w:b/>
          <w:bCs/>
        </w:rPr>
      </w:pPr>
      <w:r w:rsidRPr="00D86AF2">
        <w:rPr>
          <w:rFonts w:ascii="Arial" w:hAnsi="Arial" w:cs="Arial"/>
          <w:b/>
          <w:bCs/>
        </w:rPr>
        <w:t>in connection with a statistical survey, that is not designed to produce valid and reliable results that can be generalized to the universe of study;</w:t>
      </w:r>
    </w:p>
    <w:p w:rsidRPr="00D86AF2" w:rsidR="00D86AF2" w:rsidP="00D86AF2" w:rsidRDefault="00D86AF2" w14:paraId="45D93CC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rFonts w:ascii="Arial" w:hAnsi="Arial" w:cs="Arial"/>
          <w:b/>
          <w:bCs/>
        </w:rPr>
      </w:pPr>
    </w:p>
    <w:p w:rsidRPr="00D86AF2" w:rsidR="00D86AF2" w:rsidP="00D86AF2" w:rsidRDefault="00D86AF2" w14:paraId="39FC6FC9" w14:textId="77777777">
      <w:pPr>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rFonts w:ascii="Arial" w:hAnsi="Arial" w:cs="Arial"/>
          <w:b/>
          <w:bCs/>
        </w:rPr>
      </w:pPr>
      <w:r w:rsidRPr="00D86AF2">
        <w:rPr>
          <w:rFonts w:ascii="Arial" w:hAnsi="Arial" w:cs="Arial"/>
          <w:b/>
          <w:bCs/>
        </w:rPr>
        <w:t>requiring the use of statistical data classification that has not been reviewed and approved by OMB;</w:t>
      </w:r>
    </w:p>
    <w:p w:rsidRPr="00D86AF2" w:rsidR="00D86AF2" w:rsidP="00D86AF2" w:rsidRDefault="00D86AF2" w14:paraId="24594A49"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rFonts w:ascii="Arial" w:hAnsi="Arial" w:cs="Arial"/>
          <w:b/>
          <w:bCs/>
        </w:rPr>
      </w:pPr>
    </w:p>
    <w:p w:rsidRPr="00D86AF2" w:rsidR="00D86AF2" w:rsidP="00D86AF2" w:rsidRDefault="00D86AF2" w14:paraId="1083AB50" w14:textId="77777777">
      <w:pPr>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rFonts w:ascii="Arial" w:hAnsi="Arial" w:cs="Arial"/>
          <w:b/>
          <w:bCs/>
        </w:rPr>
      </w:pPr>
      <w:r w:rsidRPr="00D86AF2">
        <w:rPr>
          <w:rFonts w:ascii="Arial" w:hAnsi="Arial" w:cs="Arial"/>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86AF2" w:rsidR="00D86AF2" w:rsidP="00D86AF2" w:rsidRDefault="00D86AF2" w14:paraId="264FD8E8"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rFonts w:ascii="Arial" w:hAnsi="Arial" w:cs="Arial"/>
          <w:b/>
          <w:bCs/>
        </w:rPr>
      </w:pPr>
    </w:p>
    <w:p w:rsidRPr="00D86AF2" w:rsidR="00D86AF2" w:rsidP="00D86AF2" w:rsidRDefault="00D86AF2" w14:paraId="604102A3" w14:textId="77777777">
      <w:pPr>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rPr>
          <w:rFonts w:ascii="Arial" w:hAnsi="Arial" w:cs="Arial"/>
        </w:rPr>
      </w:pPr>
      <w:r w:rsidRPr="00D86AF2">
        <w:rPr>
          <w:rFonts w:ascii="Arial" w:hAnsi="Arial" w:cs="Arial"/>
          <w:b/>
          <w:bCs/>
        </w:rPr>
        <w:t>requiring respondents to submit proprietary trade secret, or other confidential information unless the agency can demonstrate that it has instituted procedures to protect the information's confidentiality to the extent permitted by law.</w:t>
      </w:r>
    </w:p>
    <w:p w:rsidRPr="00B22B86" w:rsidR="00CA10CB" w:rsidP="00D86AF2" w:rsidRDefault="00CA10CB" w14:paraId="1443F30A" w14:textId="58B2C0C2">
      <w:pPr>
        <w:widowControl/>
        <w:spacing w:before="0" w:after="0"/>
        <w:rPr>
          <w:rFonts w:ascii="Arial" w:hAnsi="Arial" w:cs="Arial"/>
        </w:rPr>
      </w:pPr>
    </w:p>
    <w:p w:rsidRPr="00B22B86" w:rsidR="00CA10CB" w:rsidP="008C0C80" w:rsidRDefault="00CA10CB" w14:paraId="0DCF7923" w14:textId="6F724738">
      <w:pPr>
        <w:pStyle w:val="Default"/>
        <w:widowControl/>
        <w:rPr>
          <w:rFonts w:ascii="Arial" w:hAnsi="Arial" w:cs="Arial"/>
          <w:color w:val="auto"/>
        </w:rPr>
      </w:pPr>
      <w:r w:rsidRPr="00B22B86">
        <w:rPr>
          <w:rFonts w:ascii="Arial" w:hAnsi="Arial" w:cs="Arial"/>
          <w:color w:val="auto"/>
        </w:rPr>
        <w:t xml:space="preserve">In the event of a mine emergency, the mine operator may have to provide MSHA with reporting information more frequently than quarterly.  </w:t>
      </w:r>
      <w:r w:rsidR="00F92E00">
        <w:rPr>
          <w:rFonts w:ascii="Arial" w:hAnsi="Arial" w:cs="Arial"/>
          <w:color w:val="auto"/>
        </w:rPr>
        <w:t>This allows MSHA</w:t>
      </w:r>
      <w:r w:rsidR="001A116B">
        <w:rPr>
          <w:rFonts w:ascii="Arial" w:hAnsi="Arial" w:cs="Arial"/>
          <w:color w:val="auto"/>
        </w:rPr>
        <w:t>,</w:t>
      </w:r>
      <w:r w:rsidR="00F92E00">
        <w:rPr>
          <w:rFonts w:ascii="Arial" w:hAnsi="Arial" w:cs="Arial"/>
          <w:color w:val="auto"/>
        </w:rPr>
        <w:t xml:space="preserve"> </w:t>
      </w:r>
      <w:r w:rsidR="008C0C80">
        <w:rPr>
          <w:rFonts w:ascii="Arial" w:hAnsi="Arial" w:cs="Arial"/>
          <w:color w:val="auto"/>
        </w:rPr>
        <w:t>especially d</w:t>
      </w:r>
      <w:r w:rsidRPr="008C0C80" w:rsidR="008C0C80">
        <w:rPr>
          <w:rFonts w:ascii="Arial" w:hAnsi="Arial" w:cs="Arial"/>
          <w:color w:val="auto"/>
        </w:rPr>
        <w:t>uring periods of significant rainfall or snowmelt (based on National Weather Service</w:t>
      </w:r>
      <w:r w:rsidR="008C0C80">
        <w:rPr>
          <w:rFonts w:ascii="Arial" w:hAnsi="Arial" w:cs="Arial"/>
          <w:color w:val="auto"/>
        </w:rPr>
        <w:t xml:space="preserve"> </w:t>
      </w:r>
      <w:r w:rsidRPr="008C0C80" w:rsidR="008C0C80">
        <w:rPr>
          <w:rFonts w:ascii="Arial" w:hAnsi="Arial" w:cs="Arial"/>
          <w:color w:val="auto"/>
        </w:rPr>
        <w:t xml:space="preserve">Advisories), or seismic activity, </w:t>
      </w:r>
      <w:r w:rsidR="001A116B">
        <w:rPr>
          <w:rFonts w:ascii="Arial" w:hAnsi="Arial" w:cs="Arial"/>
          <w:color w:val="auto"/>
        </w:rPr>
        <w:t xml:space="preserve">to determine if </w:t>
      </w:r>
      <w:r w:rsidRPr="008C0C80" w:rsidR="008C0C80">
        <w:rPr>
          <w:rFonts w:ascii="Arial" w:hAnsi="Arial" w:cs="Arial"/>
          <w:color w:val="auto"/>
        </w:rPr>
        <w:t>supplemental evaluations/inspe</w:t>
      </w:r>
      <w:r w:rsidR="008C0C80">
        <w:rPr>
          <w:rFonts w:ascii="Arial" w:hAnsi="Arial" w:cs="Arial"/>
          <w:color w:val="auto"/>
        </w:rPr>
        <w:t xml:space="preserve">ctions should be conducted for </w:t>
      </w:r>
      <w:r w:rsidRPr="008C0C80" w:rsidR="008C0C80">
        <w:rPr>
          <w:rFonts w:ascii="Arial" w:hAnsi="Arial" w:cs="Arial"/>
          <w:color w:val="auto"/>
        </w:rPr>
        <w:t>“High” hazard potential sites.  These sites should be evaluated for signs of slope</w:t>
      </w:r>
      <w:r w:rsidR="008C0C80">
        <w:rPr>
          <w:rFonts w:ascii="Arial" w:hAnsi="Arial" w:cs="Arial"/>
          <w:color w:val="auto"/>
        </w:rPr>
        <w:t xml:space="preserve"> </w:t>
      </w:r>
      <w:r w:rsidRPr="008C0C80" w:rsidR="008C0C80">
        <w:rPr>
          <w:rFonts w:ascii="Arial" w:hAnsi="Arial" w:cs="Arial"/>
          <w:color w:val="auto"/>
        </w:rPr>
        <w:t>instability, adequate freeboard, and proper operation of decants and spillways.</w:t>
      </w:r>
      <w:r w:rsidR="008C0C80">
        <w:rPr>
          <w:rFonts w:ascii="Arial" w:hAnsi="Arial" w:cs="Arial"/>
          <w:color w:val="auto"/>
        </w:rPr>
        <w:t xml:space="preserve">  </w:t>
      </w:r>
      <w:r w:rsidRPr="008C0C80" w:rsidR="008C0C80">
        <w:rPr>
          <w:rFonts w:ascii="Arial" w:hAnsi="Arial" w:cs="Arial"/>
          <w:color w:val="auto"/>
        </w:rPr>
        <w:t>Longer inspection or monitoring intervals approved under</w:t>
      </w:r>
      <w:r w:rsidR="001D674D">
        <w:rPr>
          <w:rFonts w:ascii="Arial" w:hAnsi="Arial" w:cs="Arial"/>
          <w:color w:val="auto"/>
        </w:rPr>
        <w:t xml:space="preserve"> the plan requirements of </w:t>
      </w:r>
      <w:r w:rsidR="001A116B">
        <w:rPr>
          <w:rFonts w:ascii="Arial" w:hAnsi="Arial" w:cs="Arial"/>
          <w:color w:val="auto"/>
        </w:rPr>
        <w:t>s</w:t>
      </w:r>
      <w:r w:rsidR="00C242C0">
        <w:rPr>
          <w:rFonts w:ascii="Arial" w:hAnsi="Arial" w:cs="Arial"/>
          <w:color w:val="auto"/>
        </w:rPr>
        <w:t>ection</w:t>
      </w:r>
      <w:r w:rsidR="001D674D">
        <w:rPr>
          <w:rFonts w:ascii="Arial" w:hAnsi="Arial" w:cs="Arial"/>
          <w:color w:val="auto"/>
        </w:rPr>
        <w:t xml:space="preserve"> 77.216</w:t>
      </w:r>
      <w:r w:rsidRPr="008C0C80" w:rsidR="008C0C80">
        <w:rPr>
          <w:rFonts w:ascii="Arial" w:hAnsi="Arial" w:cs="Arial"/>
          <w:color w:val="auto"/>
        </w:rPr>
        <w:t xml:space="preserve">(a) </w:t>
      </w:r>
      <w:r w:rsidR="001A116B">
        <w:rPr>
          <w:rFonts w:ascii="Arial" w:hAnsi="Arial" w:cs="Arial"/>
          <w:color w:val="auto"/>
        </w:rPr>
        <w:t>must</w:t>
      </w:r>
      <w:r w:rsidRPr="008C0C80" w:rsidR="001A116B">
        <w:rPr>
          <w:rFonts w:ascii="Arial" w:hAnsi="Arial" w:cs="Arial"/>
          <w:color w:val="auto"/>
        </w:rPr>
        <w:t xml:space="preserve"> </w:t>
      </w:r>
      <w:r w:rsidRPr="008C0C80" w:rsidR="008C0C80">
        <w:rPr>
          <w:rFonts w:ascii="Arial" w:hAnsi="Arial" w:cs="Arial"/>
          <w:color w:val="auto"/>
        </w:rPr>
        <w:t xml:space="preserve">be justified by the operator based on the hazard potential and performance of the impounding structure, and </w:t>
      </w:r>
      <w:r w:rsidR="001A116B">
        <w:rPr>
          <w:rFonts w:ascii="Arial" w:hAnsi="Arial" w:cs="Arial"/>
          <w:color w:val="auto"/>
        </w:rPr>
        <w:t>must</w:t>
      </w:r>
      <w:r w:rsidRPr="008C0C80" w:rsidR="001A116B">
        <w:rPr>
          <w:rFonts w:ascii="Arial" w:hAnsi="Arial" w:cs="Arial"/>
          <w:color w:val="auto"/>
        </w:rPr>
        <w:t xml:space="preserve"> </w:t>
      </w:r>
      <w:r w:rsidRPr="008C0C80" w:rsidR="008C0C80">
        <w:rPr>
          <w:rFonts w:ascii="Arial" w:hAnsi="Arial" w:cs="Arial"/>
          <w:color w:val="auto"/>
        </w:rPr>
        <w:t xml:space="preserve">include a requirement </w:t>
      </w:r>
      <w:r w:rsidRPr="008C0C80" w:rsidR="008C0C80">
        <w:rPr>
          <w:rFonts w:ascii="Arial" w:hAnsi="Arial" w:cs="Arial"/>
          <w:color w:val="auto"/>
        </w:rPr>
        <w:lastRenderedPageBreak/>
        <w:t xml:space="preserve">for inspection immediately after a specified rain event </w:t>
      </w:r>
      <w:r w:rsidR="001D674D">
        <w:rPr>
          <w:rFonts w:ascii="Arial" w:hAnsi="Arial" w:cs="Arial"/>
          <w:color w:val="auto"/>
        </w:rPr>
        <w:t xml:space="preserve">as </w:t>
      </w:r>
      <w:r w:rsidRPr="008C0C80" w:rsidR="008C0C80">
        <w:rPr>
          <w:rFonts w:ascii="Arial" w:hAnsi="Arial" w:cs="Arial"/>
          <w:color w:val="auto"/>
        </w:rPr>
        <w:t>approved by the District Manager</w:t>
      </w:r>
      <w:r w:rsidR="00C242C0">
        <w:rPr>
          <w:rFonts w:ascii="Arial" w:hAnsi="Arial" w:cs="Arial"/>
          <w:color w:val="auto"/>
        </w:rPr>
        <w:t xml:space="preserve">.  </w:t>
      </w:r>
      <w:r w:rsidRPr="00B22B86">
        <w:rPr>
          <w:rFonts w:ascii="Arial" w:hAnsi="Arial" w:cs="Arial"/>
          <w:color w:val="auto"/>
        </w:rPr>
        <w:t xml:space="preserve">This collection of information otherwise </w:t>
      </w:r>
      <w:r w:rsidR="00F92E00">
        <w:rPr>
          <w:rFonts w:ascii="Arial" w:hAnsi="Arial" w:cs="Arial"/>
          <w:color w:val="auto"/>
        </w:rPr>
        <w:t>does not implicate any of the listed special circumstances</w:t>
      </w:r>
      <w:r w:rsidRPr="00B22B86">
        <w:rPr>
          <w:rFonts w:ascii="Arial" w:hAnsi="Arial" w:cs="Arial"/>
          <w:color w:val="auto"/>
        </w:rPr>
        <w:t xml:space="preserve">. </w:t>
      </w:r>
    </w:p>
    <w:p w:rsidRPr="00B22B86" w:rsidR="00CA10CB" w:rsidP="00BE0634" w:rsidRDefault="00CA10CB" w14:paraId="6B66F786" w14:textId="77777777">
      <w:pPr>
        <w:pStyle w:val="Default"/>
        <w:widowControl/>
        <w:rPr>
          <w:rFonts w:ascii="Arial" w:hAnsi="Arial" w:cs="Arial"/>
          <w:color w:val="auto"/>
        </w:rPr>
      </w:pPr>
    </w:p>
    <w:p w:rsidRPr="00B22B86" w:rsidR="009757B0" w:rsidP="00BE0634" w:rsidRDefault="009757B0" w14:paraId="6832B847" w14:textId="77777777">
      <w:pPr>
        <w:pStyle w:val="Default"/>
        <w:widowControl/>
        <w:rPr>
          <w:rFonts w:ascii="Arial" w:hAnsi="Arial" w:cs="Arial"/>
          <w:b/>
          <w:bCs/>
        </w:rPr>
      </w:pPr>
      <w:r w:rsidRPr="00B22B86">
        <w:rPr>
          <w:rFonts w:ascii="Arial" w:hAnsi="Arial" w:cs="Arial"/>
          <w:b/>
          <w:bCs/>
        </w:rPr>
        <w:t xml:space="preserve">8.  If applicable, provide a copy and identify the date and page number of publication in the </w:t>
      </w:r>
      <w:r w:rsidRPr="00DD6D94">
        <w:rPr>
          <w:rFonts w:ascii="Arial" w:hAnsi="Arial" w:cs="Arial"/>
          <w:b/>
          <w:bCs/>
          <w:i/>
        </w:rPr>
        <w:t>Federal Register</w:t>
      </w:r>
      <w:r w:rsidRPr="00B22B86">
        <w:rPr>
          <w:rFonts w:ascii="Arial" w:hAnsi="Arial" w:cs="Arial"/>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B22B86" w:rsidR="009757B0" w:rsidP="00BE0634" w:rsidRDefault="009757B0" w14:paraId="7CD46B82" w14:textId="77777777">
      <w:pPr>
        <w:pStyle w:val="Default"/>
        <w:widowControl/>
        <w:rPr>
          <w:rFonts w:ascii="Arial" w:hAnsi="Arial" w:cs="Arial"/>
          <w:b/>
          <w:bCs/>
        </w:rPr>
      </w:pPr>
    </w:p>
    <w:p w:rsidRPr="00B22B86" w:rsidR="009757B0" w:rsidP="00BE0634" w:rsidRDefault="009757B0" w14:paraId="7C2D53C2" w14:textId="77777777">
      <w:pPr>
        <w:pStyle w:val="Default"/>
        <w:widowControl/>
        <w:rPr>
          <w:rFonts w:ascii="Arial" w:hAnsi="Arial" w:cs="Arial"/>
          <w:b/>
          <w:bCs/>
        </w:rPr>
      </w:pPr>
      <w:r w:rsidRPr="00B22B86">
        <w:rPr>
          <w:rFonts w:ascii="Arial" w:hAnsi="Arial" w:cs="Arial"/>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22B86" w:rsidR="009757B0" w:rsidP="00BE0634" w:rsidRDefault="009757B0" w14:paraId="71F32B4A" w14:textId="77777777">
      <w:pPr>
        <w:pStyle w:val="Default"/>
        <w:widowControl/>
        <w:rPr>
          <w:rFonts w:ascii="Arial" w:hAnsi="Arial" w:cs="Arial"/>
          <w:b/>
          <w:bCs/>
        </w:rPr>
      </w:pPr>
    </w:p>
    <w:p w:rsidR="009757B0" w:rsidP="00BE0634" w:rsidRDefault="009757B0" w14:paraId="18D0B2CA" w14:textId="77777777">
      <w:pPr>
        <w:pStyle w:val="Default"/>
        <w:widowControl/>
        <w:rPr>
          <w:rFonts w:ascii="Arial" w:hAnsi="Arial" w:cs="Arial"/>
          <w:b/>
          <w:bCs/>
        </w:rPr>
      </w:pPr>
      <w:r w:rsidRPr="00B22B86">
        <w:rPr>
          <w:rFonts w:ascii="Arial" w:hAnsi="Arial" w:cs="Arial"/>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B22B86" w:rsidR="00FE63C7" w:rsidP="00BE0634" w:rsidRDefault="00FE63C7" w14:paraId="1967C16F" w14:textId="77777777">
      <w:pPr>
        <w:pStyle w:val="Default"/>
        <w:widowControl/>
        <w:rPr>
          <w:rFonts w:ascii="Arial" w:hAnsi="Arial" w:cs="Arial"/>
          <w:b/>
          <w:bCs/>
        </w:rPr>
      </w:pPr>
    </w:p>
    <w:p w:rsidR="00E5000E" w:rsidP="00FE63C7" w:rsidRDefault="00DA43BB" w14:paraId="19631CA1" w14:textId="4B3C762F">
      <w:pPr>
        <w:pStyle w:val="Default"/>
        <w:tabs>
          <w:tab w:val="left" w:pos="720"/>
        </w:tabs>
        <w:rPr>
          <w:rFonts w:ascii="Arial" w:hAnsi="Arial" w:cs="Arial"/>
        </w:rPr>
      </w:pPr>
      <w:r w:rsidRPr="00DA43BB">
        <w:rPr>
          <w:rFonts w:ascii="Arial" w:hAnsi="Arial" w:cs="Arial"/>
        </w:rPr>
        <w:t>MSHA published a 60-day Federal Register notice on</w:t>
      </w:r>
      <w:r w:rsidR="005C51BA">
        <w:rPr>
          <w:rFonts w:ascii="Arial" w:hAnsi="Arial" w:cs="Arial"/>
        </w:rPr>
        <w:t xml:space="preserve"> October 6</w:t>
      </w:r>
      <w:r w:rsidRPr="00DA43BB">
        <w:rPr>
          <w:rFonts w:ascii="Arial" w:hAnsi="Arial" w:cs="Arial"/>
        </w:rPr>
        <w:t xml:space="preserve">, 2020 (85 FR </w:t>
      </w:r>
      <w:r w:rsidR="005C51BA">
        <w:rPr>
          <w:rFonts w:ascii="Arial" w:hAnsi="Arial" w:cs="Arial"/>
        </w:rPr>
        <w:t>63144</w:t>
      </w:r>
      <w:r w:rsidRPr="00DA43BB">
        <w:rPr>
          <w:rFonts w:ascii="Arial" w:hAnsi="Arial" w:cs="Arial"/>
        </w:rPr>
        <w:t>).  MSHA received no public comments.</w:t>
      </w:r>
    </w:p>
    <w:p w:rsidRPr="0095216C" w:rsidR="00DA43BB" w:rsidP="00FE63C7" w:rsidRDefault="00DA43BB" w14:paraId="49734A71" w14:textId="77777777">
      <w:pPr>
        <w:pStyle w:val="Default"/>
        <w:tabs>
          <w:tab w:val="left" w:pos="720"/>
        </w:tabs>
        <w:rPr>
          <w:rFonts w:ascii="Arial" w:hAnsi="Arial" w:cs="Arial"/>
        </w:rPr>
      </w:pPr>
    </w:p>
    <w:p w:rsidRPr="00B22B86" w:rsidR="00CA10CB" w:rsidP="00BE0634" w:rsidRDefault="00CA10CB" w14:paraId="0A4E06DC" w14:textId="13670434">
      <w:pPr>
        <w:pStyle w:val="Default"/>
        <w:widowControl/>
        <w:rPr>
          <w:rFonts w:ascii="Arial" w:hAnsi="Arial" w:cs="Arial"/>
          <w:color w:val="auto"/>
        </w:rPr>
      </w:pPr>
      <w:r w:rsidRPr="00B22B86">
        <w:rPr>
          <w:rFonts w:ascii="Arial" w:hAnsi="Arial" w:cs="Arial"/>
          <w:b/>
          <w:bCs/>
          <w:color w:val="auto"/>
        </w:rPr>
        <w:t xml:space="preserve">9.  </w:t>
      </w:r>
      <w:r w:rsidRPr="00217ACF" w:rsidR="00217ACF">
        <w:rPr>
          <w:rFonts w:ascii="Arial" w:hAnsi="Arial" w:cs="Arial"/>
          <w:b/>
          <w:bCs/>
          <w:color w:val="auto"/>
        </w:rPr>
        <w:t>Explain any decision to provide any payments or gifts to respondents, other than remuneration of contractors or grantees.</w:t>
      </w:r>
    </w:p>
    <w:p w:rsidRPr="00B22B86" w:rsidR="00CA10CB" w:rsidP="00BE0634" w:rsidRDefault="00CA10CB" w14:paraId="6E69EC80" w14:textId="77777777">
      <w:pPr>
        <w:pStyle w:val="Default"/>
        <w:widowControl/>
        <w:rPr>
          <w:rFonts w:ascii="Arial" w:hAnsi="Arial" w:cs="Arial"/>
          <w:color w:val="auto"/>
        </w:rPr>
      </w:pPr>
    </w:p>
    <w:p w:rsidRPr="00B22B86" w:rsidR="00CA10CB" w:rsidP="00BE0634" w:rsidRDefault="00CA10CB" w14:paraId="70A2EEBF" w14:textId="77777777">
      <w:pPr>
        <w:pStyle w:val="Default"/>
        <w:widowControl/>
        <w:rPr>
          <w:rFonts w:ascii="Arial" w:hAnsi="Arial" w:cs="Arial"/>
          <w:color w:val="auto"/>
        </w:rPr>
      </w:pPr>
      <w:r w:rsidRPr="00B22B86">
        <w:rPr>
          <w:rFonts w:ascii="Arial" w:hAnsi="Arial" w:cs="Arial"/>
          <w:color w:val="auto"/>
        </w:rPr>
        <w:t>MSHA does not provide payments or gifts to respondents.</w:t>
      </w:r>
    </w:p>
    <w:p w:rsidRPr="00B22B86" w:rsidR="00CA10CB" w:rsidP="00BE0634" w:rsidRDefault="00CA10CB" w14:paraId="35AE0628" w14:textId="77777777">
      <w:pPr>
        <w:pStyle w:val="Default"/>
        <w:widowControl/>
        <w:rPr>
          <w:rFonts w:ascii="Arial" w:hAnsi="Arial" w:cs="Arial"/>
          <w:color w:val="auto"/>
        </w:rPr>
      </w:pPr>
    </w:p>
    <w:p w:rsidRPr="00B22B86" w:rsidR="00CA10CB" w:rsidP="00BE0634" w:rsidRDefault="00CA10CB" w14:paraId="702EEE3E" w14:textId="77777777">
      <w:pPr>
        <w:pStyle w:val="Default"/>
        <w:widowControl/>
        <w:rPr>
          <w:rFonts w:ascii="Arial" w:hAnsi="Arial" w:cs="Arial"/>
          <w:color w:val="auto"/>
        </w:rPr>
      </w:pPr>
      <w:r w:rsidRPr="00B22B86">
        <w:rPr>
          <w:rFonts w:ascii="Arial" w:hAnsi="Arial" w:cs="Arial"/>
          <w:b/>
          <w:bCs/>
          <w:color w:val="auto"/>
        </w:rPr>
        <w:t>10.  Describe any assurance of confidentiality provided to respondents and the basis for the assurance in statute, regulation, or agency policy.</w:t>
      </w:r>
    </w:p>
    <w:p w:rsidRPr="00B22B86" w:rsidR="00CA10CB" w:rsidP="00BE0634" w:rsidRDefault="00CA10CB" w14:paraId="5376A5D3" w14:textId="77777777">
      <w:pPr>
        <w:pStyle w:val="Default"/>
        <w:widowControl/>
        <w:rPr>
          <w:rFonts w:ascii="Arial" w:hAnsi="Arial" w:cs="Arial"/>
          <w:color w:val="auto"/>
        </w:rPr>
      </w:pPr>
    </w:p>
    <w:p w:rsidRPr="00B22B86" w:rsidR="00CA10CB" w:rsidP="00BE0634" w:rsidRDefault="00CA10CB" w14:paraId="09C47FAC" w14:textId="77777777">
      <w:pPr>
        <w:pStyle w:val="Default"/>
        <w:widowControl/>
        <w:rPr>
          <w:rFonts w:ascii="Arial" w:hAnsi="Arial" w:cs="Arial"/>
          <w:color w:val="auto"/>
        </w:rPr>
      </w:pPr>
      <w:r w:rsidRPr="00B22B86">
        <w:rPr>
          <w:rFonts w:ascii="Arial" w:hAnsi="Arial" w:cs="Arial"/>
          <w:color w:val="auto"/>
        </w:rPr>
        <w:t>There is no assurance of confidentiality provided to respondents.</w:t>
      </w:r>
    </w:p>
    <w:p w:rsidRPr="00B22B86" w:rsidR="00CA10CB" w:rsidP="00BE0634" w:rsidRDefault="00CA10CB" w14:paraId="5262B22A" w14:textId="77777777">
      <w:pPr>
        <w:pStyle w:val="Default"/>
        <w:widowControl/>
        <w:rPr>
          <w:rFonts w:ascii="Arial" w:hAnsi="Arial" w:cs="Arial"/>
          <w:color w:val="auto"/>
        </w:rPr>
      </w:pPr>
    </w:p>
    <w:p w:rsidRPr="00B22B86" w:rsidR="00CA10CB" w:rsidP="00BE0634" w:rsidRDefault="00CA10CB" w14:paraId="2F59D671" w14:textId="77777777">
      <w:pPr>
        <w:pStyle w:val="Default"/>
        <w:widowControl/>
        <w:rPr>
          <w:rFonts w:ascii="Arial" w:hAnsi="Arial" w:cs="Arial"/>
          <w:color w:val="auto"/>
        </w:rPr>
      </w:pPr>
      <w:r w:rsidRPr="00B22B86">
        <w:rPr>
          <w:rFonts w:ascii="Arial" w:hAnsi="Arial" w:cs="Arial"/>
          <w:b/>
          <w:bCs/>
          <w:color w:val="auto"/>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whom the information is requested, and any steps to be taken to obtain their consent. </w:t>
      </w:r>
    </w:p>
    <w:p w:rsidRPr="00B22B86" w:rsidR="00CA10CB" w:rsidP="00BE0634" w:rsidRDefault="00CA10CB" w14:paraId="24847715" w14:textId="77777777">
      <w:pPr>
        <w:pStyle w:val="Default"/>
        <w:widowControl/>
        <w:rPr>
          <w:rFonts w:ascii="Arial" w:hAnsi="Arial" w:cs="Arial"/>
          <w:color w:val="auto"/>
        </w:rPr>
      </w:pPr>
    </w:p>
    <w:p w:rsidRPr="00B22B86" w:rsidR="00CA10CB" w:rsidP="00BE0634" w:rsidRDefault="00CA10CB" w14:paraId="08D925CB" w14:textId="77777777">
      <w:pPr>
        <w:pStyle w:val="Default"/>
        <w:widowControl/>
        <w:rPr>
          <w:rFonts w:ascii="Arial" w:hAnsi="Arial" w:cs="Arial"/>
          <w:color w:val="auto"/>
        </w:rPr>
      </w:pPr>
      <w:r w:rsidRPr="00B22B86">
        <w:rPr>
          <w:rFonts w:ascii="Arial" w:hAnsi="Arial" w:cs="Arial"/>
          <w:color w:val="auto"/>
        </w:rPr>
        <w:t xml:space="preserve">There are no questions of a sensitive nature. </w:t>
      </w:r>
    </w:p>
    <w:p w:rsidRPr="00B22B86" w:rsidR="00CA10CB" w:rsidP="00BE0634" w:rsidRDefault="00CA10CB" w14:paraId="0D8B82F7" w14:textId="77777777">
      <w:pPr>
        <w:pStyle w:val="Default"/>
        <w:widowControl/>
        <w:rPr>
          <w:rFonts w:ascii="Arial" w:hAnsi="Arial" w:cs="Arial"/>
          <w:color w:val="auto"/>
        </w:rPr>
      </w:pPr>
    </w:p>
    <w:p w:rsidRPr="00217ACF" w:rsidR="00217ACF" w:rsidP="00217ACF" w:rsidRDefault="00CA10CB" w14:paraId="7FCC7B41" w14:textId="77777777">
      <w:pPr>
        <w:pStyle w:val="Default"/>
        <w:widowControl/>
        <w:rPr>
          <w:rFonts w:ascii="Arial" w:hAnsi="Arial" w:cs="Arial"/>
          <w:b/>
          <w:bCs/>
          <w:color w:val="auto"/>
        </w:rPr>
      </w:pPr>
      <w:r w:rsidRPr="00217ACF">
        <w:rPr>
          <w:rFonts w:ascii="Arial" w:hAnsi="Arial" w:cs="Arial"/>
          <w:b/>
          <w:bCs/>
          <w:color w:val="auto"/>
        </w:rPr>
        <w:lastRenderedPageBreak/>
        <w:t xml:space="preserve">12.  </w:t>
      </w:r>
      <w:r w:rsidRPr="00217ACF" w:rsidR="00217ACF">
        <w:rPr>
          <w:rFonts w:ascii="Arial" w:hAnsi="Arial" w:cs="Arial"/>
          <w:b/>
          <w:bCs/>
          <w:color w:val="auto"/>
        </w:rPr>
        <w:t>Provide estimates of the hour burden of the collection of information.  The statement should:</w:t>
      </w:r>
    </w:p>
    <w:p w:rsidRPr="00217ACF" w:rsidR="00217ACF" w:rsidP="00217ACF" w:rsidRDefault="00217ACF" w14:paraId="62A16206" w14:textId="77777777">
      <w:pPr>
        <w:pStyle w:val="Default"/>
        <w:widowControl/>
        <w:rPr>
          <w:rFonts w:ascii="Arial" w:hAnsi="Arial" w:cs="Arial"/>
          <w:b/>
          <w:bCs/>
          <w:color w:val="auto"/>
        </w:rPr>
      </w:pPr>
    </w:p>
    <w:p w:rsidRPr="00217ACF" w:rsidR="00217ACF" w:rsidP="00217ACF" w:rsidRDefault="00217ACF" w14:paraId="643A724B" w14:textId="77777777">
      <w:pPr>
        <w:pStyle w:val="Default"/>
        <w:widowControl/>
        <w:rPr>
          <w:rFonts w:ascii="Arial" w:hAnsi="Arial" w:cs="Arial"/>
          <w:b/>
          <w:bCs/>
          <w:color w:val="auto"/>
        </w:rPr>
      </w:pPr>
      <w:r w:rsidRPr="00217ACF">
        <w:rPr>
          <w:rFonts w:ascii="Arial" w:hAnsi="Arial" w:cs="Arial"/>
          <w:b/>
          <w:bCs/>
          <w:color w:val="auto"/>
        </w:rPr>
        <w:t>•</w:t>
      </w:r>
      <w:r w:rsidRPr="00217ACF">
        <w:rPr>
          <w:rFonts w:ascii="Arial" w:hAnsi="Arial" w:cs="Arial"/>
          <w:b/>
          <w:bCs/>
          <w:color w:val="auto"/>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Pr="00217ACF" w:rsidR="00217ACF" w:rsidP="00217ACF" w:rsidRDefault="00217ACF" w14:paraId="313F9997" w14:textId="77777777">
      <w:pPr>
        <w:pStyle w:val="Default"/>
        <w:widowControl/>
        <w:rPr>
          <w:rFonts w:ascii="Arial" w:hAnsi="Arial" w:cs="Arial"/>
          <w:b/>
          <w:bCs/>
          <w:color w:val="auto"/>
        </w:rPr>
      </w:pPr>
    </w:p>
    <w:p w:rsidRPr="00217ACF" w:rsidR="00217ACF" w:rsidP="00217ACF" w:rsidRDefault="00217ACF" w14:paraId="6FF3F05F" w14:textId="77777777">
      <w:pPr>
        <w:pStyle w:val="Default"/>
        <w:widowControl/>
        <w:rPr>
          <w:rFonts w:ascii="Arial" w:hAnsi="Arial" w:cs="Arial"/>
          <w:b/>
          <w:bCs/>
          <w:color w:val="auto"/>
        </w:rPr>
      </w:pPr>
      <w:r w:rsidRPr="00217ACF">
        <w:rPr>
          <w:rFonts w:ascii="Arial" w:hAnsi="Arial" w:cs="Arial"/>
          <w:b/>
          <w:bCs/>
          <w:color w:val="auto"/>
        </w:rPr>
        <w:t>•</w:t>
      </w:r>
      <w:r w:rsidRPr="00217ACF">
        <w:rPr>
          <w:rFonts w:ascii="Arial" w:hAnsi="Arial" w:cs="Arial"/>
          <w:b/>
          <w:bCs/>
          <w:color w:val="auto"/>
        </w:rPr>
        <w:tab/>
        <w:t>If this request for approval covers more than one form, provide separate hour burden estimates for each form.</w:t>
      </w:r>
    </w:p>
    <w:p w:rsidRPr="00217ACF" w:rsidR="00217ACF" w:rsidP="00217ACF" w:rsidRDefault="00217ACF" w14:paraId="7C596764" w14:textId="77777777">
      <w:pPr>
        <w:pStyle w:val="Default"/>
        <w:widowControl/>
        <w:rPr>
          <w:rFonts w:ascii="Arial" w:hAnsi="Arial" w:cs="Arial"/>
          <w:b/>
          <w:bCs/>
          <w:color w:val="auto"/>
        </w:rPr>
      </w:pPr>
    </w:p>
    <w:p w:rsidRPr="00217ACF" w:rsidR="00CA10CB" w:rsidP="00217ACF" w:rsidRDefault="00217ACF" w14:paraId="5686F334" w14:textId="6B499351">
      <w:pPr>
        <w:pStyle w:val="Default"/>
        <w:widowControl/>
        <w:rPr>
          <w:rFonts w:ascii="Arial" w:hAnsi="Arial" w:cs="Arial"/>
          <w:b/>
          <w:bCs/>
          <w:color w:val="auto"/>
        </w:rPr>
      </w:pPr>
      <w:r w:rsidRPr="00217ACF">
        <w:rPr>
          <w:rFonts w:ascii="Arial" w:hAnsi="Arial" w:cs="Arial"/>
          <w:b/>
          <w:bCs/>
          <w:color w:val="auto"/>
        </w:rPr>
        <w:t>•</w:t>
      </w:r>
      <w:r w:rsidRPr="00217ACF">
        <w:rPr>
          <w:rFonts w:ascii="Arial" w:hAnsi="Arial" w:cs="Arial"/>
          <w:b/>
          <w:bCs/>
          <w:color w:val="auto"/>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Pr="00B22B86" w:rsidR="00217ACF" w:rsidP="00217ACF" w:rsidRDefault="00217ACF" w14:paraId="2242B089" w14:textId="77777777">
      <w:pPr>
        <w:pStyle w:val="Default"/>
        <w:widowControl/>
        <w:rPr>
          <w:rFonts w:ascii="Arial" w:hAnsi="Arial" w:cs="Arial"/>
          <w:color w:val="auto"/>
        </w:rPr>
      </w:pPr>
    </w:p>
    <w:p w:rsidRPr="00B22B86" w:rsidR="00B22B86" w:rsidP="00BE0634" w:rsidRDefault="00D13593" w14:paraId="122CFC5E" w14:textId="48DF4F2D">
      <w:pPr>
        <w:pStyle w:val="Default"/>
        <w:widowControl/>
        <w:rPr>
          <w:rFonts w:ascii="Arial" w:hAnsi="Arial" w:cs="Arial"/>
          <w:color w:val="auto"/>
        </w:rPr>
      </w:pPr>
      <w:r w:rsidRPr="006966BD">
        <w:rPr>
          <w:rFonts w:ascii="Arial" w:hAnsi="Arial" w:cs="Arial"/>
          <w:color w:val="auto"/>
          <w:u w:val="single"/>
        </w:rPr>
        <w:t>R</w:t>
      </w:r>
      <w:r w:rsidRPr="006966BD" w:rsidR="00552001">
        <w:rPr>
          <w:rFonts w:ascii="Arial" w:hAnsi="Arial" w:cs="Arial"/>
          <w:color w:val="auto"/>
          <w:u w:val="single"/>
        </w:rPr>
        <w:t>espondents</w:t>
      </w:r>
      <w:r>
        <w:rPr>
          <w:rFonts w:ascii="Arial" w:hAnsi="Arial" w:cs="Arial"/>
          <w:color w:val="auto"/>
        </w:rPr>
        <w:t xml:space="preserve">:  </w:t>
      </w:r>
      <w:r w:rsidRPr="00B22B86" w:rsidR="00B22B86">
        <w:rPr>
          <w:rFonts w:ascii="Arial" w:hAnsi="Arial" w:cs="Arial"/>
          <w:color w:val="auto"/>
        </w:rPr>
        <w:t>MSHA's records show that in F</w:t>
      </w:r>
      <w:r w:rsidR="001A116B">
        <w:rPr>
          <w:rFonts w:ascii="Arial" w:hAnsi="Arial" w:cs="Arial"/>
          <w:color w:val="auto"/>
        </w:rPr>
        <w:t xml:space="preserve">iscal </w:t>
      </w:r>
      <w:r w:rsidRPr="00B22B86" w:rsidR="00B22B86">
        <w:rPr>
          <w:rFonts w:ascii="Arial" w:hAnsi="Arial" w:cs="Arial"/>
          <w:color w:val="auto"/>
        </w:rPr>
        <w:t>Y</w:t>
      </w:r>
      <w:r w:rsidR="001A116B">
        <w:rPr>
          <w:rFonts w:ascii="Arial" w:hAnsi="Arial" w:cs="Arial"/>
          <w:color w:val="auto"/>
        </w:rPr>
        <w:t>ear</w:t>
      </w:r>
      <w:r w:rsidRPr="00B22B86" w:rsidR="00B22B86">
        <w:rPr>
          <w:rFonts w:ascii="Arial" w:hAnsi="Arial" w:cs="Arial"/>
          <w:color w:val="auto"/>
        </w:rPr>
        <w:t xml:space="preserve"> </w:t>
      </w:r>
      <w:r w:rsidR="00D605B3">
        <w:rPr>
          <w:rFonts w:ascii="Arial" w:hAnsi="Arial" w:cs="Arial"/>
          <w:color w:val="auto"/>
        </w:rPr>
        <w:t>2019</w:t>
      </w:r>
      <w:r w:rsidRPr="00B22B86" w:rsidR="00B22B86">
        <w:rPr>
          <w:rFonts w:ascii="Arial" w:hAnsi="Arial" w:cs="Arial"/>
          <w:color w:val="auto"/>
        </w:rPr>
        <w:t xml:space="preserve"> there were approximately </w:t>
      </w:r>
      <w:r w:rsidR="00D605B3">
        <w:rPr>
          <w:rFonts w:ascii="Arial" w:hAnsi="Arial" w:cs="Arial"/>
          <w:color w:val="auto"/>
        </w:rPr>
        <w:t>531</w:t>
      </w:r>
      <w:r w:rsidRPr="00B22B86" w:rsidR="00B22B86">
        <w:rPr>
          <w:rFonts w:ascii="Arial" w:hAnsi="Arial" w:cs="Arial"/>
          <w:color w:val="auto"/>
        </w:rPr>
        <w:t xml:space="preserve"> impounding structures and </w:t>
      </w:r>
      <w:r w:rsidR="00D605B3">
        <w:rPr>
          <w:rFonts w:ascii="Arial" w:hAnsi="Arial" w:cs="Arial"/>
          <w:color w:val="auto"/>
        </w:rPr>
        <w:t>17</w:t>
      </w:r>
      <w:r w:rsidR="00891D41">
        <w:rPr>
          <w:rFonts w:ascii="Arial" w:hAnsi="Arial" w:cs="Arial"/>
          <w:color w:val="auto"/>
        </w:rPr>
        <w:t xml:space="preserve"> </w:t>
      </w:r>
      <w:r w:rsidR="00726545">
        <w:rPr>
          <w:rFonts w:ascii="Arial" w:hAnsi="Arial" w:cs="Arial"/>
          <w:color w:val="auto"/>
        </w:rPr>
        <w:t xml:space="preserve">the refuse piles </w:t>
      </w:r>
      <w:r w:rsidR="00270171">
        <w:rPr>
          <w:rFonts w:ascii="Arial" w:hAnsi="Arial" w:cs="Arial"/>
          <w:color w:val="auto"/>
        </w:rPr>
        <w:t xml:space="preserve">that </w:t>
      </w:r>
      <w:r w:rsidR="00891D41">
        <w:rPr>
          <w:rFonts w:ascii="Arial" w:hAnsi="Arial" w:cs="Arial"/>
          <w:color w:val="auto"/>
        </w:rPr>
        <w:t>have been designated as having the potential of creating a hazard</w:t>
      </w:r>
      <w:r w:rsidRPr="00B22B86" w:rsidR="00B22B86">
        <w:rPr>
          <w:rFonts w:ascii="Arial" w:hAnsi="Arial" w:cs="Arial"/>
          <w:color w:val="auto"/>
        </w:rPr>
        <w:t xml:space="preserve">, for a total of </w:t>
      </w:r>
      <w:r w:rsidR="00D605B3">
        <w:rPr>
          <w:rFonts w:ascii="Arial" w:hAnsi="Arial" w:cs="Arial"/>
          <w:color w:val="auto"/>
        </w:rPr>
        <w:t>548</w:t>
      </w:r>
      <w:r w:rsidRPr="008D347E" w:rsidR="00B22B86">
        <w:rPr>
          <w:rFonts w:ascii="Arial" w:hAnsi="Arial" w:cs="Arial"/>
          <w:b/>
          <w:color w:val="auto"/>
        </w:rPr>
        <w:t xml:space="preserve"> </w:t>
      </w:r>
      <w:r w:rsidRPr="00B22B86" w:rsidR="00B22B86">
        <w:rPr>
          <w:rFonts w:ascii="Arial" w:hAnsi="Arial" w:cs="Arial"/>
          <w:color w:val="auto"/>
        </w:rPr>
        <w:t>sites</w:t>
      </w:r>
      <w:r w:rsidR="007B7AE3">
        <w:rPr>
          <w:rFonts w:ascii="Arial" w:hAnsi="Arial" w:cs="Arial"/>
          <w:color w:val="auto"/>
        </w:rPr>
        <w:t xml:space="preserve"> at surface coal mines or surface areas of underground</w:t>
      </w:r>
      <w:r w:rsidR="006E5046">
        <w:rPr>
          <w:rFonts w:ascii="Arial" w:hAnsi="Arial" w:cs="Arial"/>
          <w:color w:val="auto"/>
        </w:rPr>
        <w:t xml:space="preserve"> coal mines</w:t>
      </w:r>
      <w:r w:rsidRPr="00B22B86" w:rsidR="00B22B86">
        <w:rPr>
          <w:rFonts w:ascii="Arial" w:hAnsi="Arial" w:cs="Arial"/>
          <w:color w:val="auto"/>
        </w:rPr>
        <w:t>.</w:t>
      </w:r>
      <w:r w:rsidR="00F30A29">
        <w:rPr>
          <w:rFonts w:ascii="Arial" w:hAnsi="Arial" w:cs="Arial"/>
          <w:color w:val="auto"/>
        </w:rPr>
        <w:t xml:space="preserve"> </w:t>
      </w:r>
    </w:p>
    <w:p w:rsidRPr="00B22B86" w:rsidR="00B22B86" w:rsidP="00BE0634" w:rsidRDefault="00B22B86" w14:paraId="62DA59E5" w14:textId="77777777">
      <w:pPr>
        <w:pStyle w:val="Default"/>
        <w:widowControl/>
        <w:rPr>
          <w:rFonts w:ascii="Arial" w:hAnsi="Arial" w:cs="Arial"/>
          <w:color w:val="auto"/>
        </w:rPr>
      </w:pPr>
    </w:p>
    <w:p w:rsidRPr="00B22B86" w:rsidR="00B22B86" w:rsidP="00BE0634" w:rsidRDefault="003F2CFC" w14:paraId="6DB7856C" w14:textId="77777777">
      <w:pPr>
        <w:pStyle w:val="Default"/>
        <w:widowControl/>
        <w:rPr>
          <w:rFonts w:ascii="Arial" w:hAnsi="Arial" w:cs="Arial"/>
          <w:color w:val="auto"/>
        </w:rPr>
      </w:pPr>
      <w:r>
        <w:rPr>
          <w:rFonts w:ascii="Arial" w:hAnsi="Arial" w:cs="Arial"/>
          <w:color w:val="auto"/>
        </w:rPr>
        <w:t>C</w:t>
      </w:r>
      <w:r w:rsidRPr="00B22B86">
        <w:rPr>
          <w:rFonts w:ascii="Arial" w:hAnsi="Arial" w:cs="Arial"/>
          <w:color w:val="auto"/>
        </w:rPr>
        <w:t xml:space="preserve">ontract engineering firms </w:t>
      </w:r>
      <w:r>
        <w:rPr>
          <w:rFonts w:ascii="Arial" w:hAnsi="Arial" w:cs="Arial"/>
          <w:color w:val="auto"/>
        </w:rPr>
        <w:t>prepare t</w:t>
      </w:r>
      <w:r w:rsidRPr="00B22B86" w:rsidR="00B22B86">
        <w:rPr>
          <w:rFonts w:ascii="Arial" w:hAnsi="Arial" w:cs="Arial"/>
          <w:color w:val="auto"/>
        </w:rPr>
        <w:t>he majority of new plans and plan revisions</w:t>
      </w:r>
      <w:r>
        <w:rPr>
          <w:rFonts w:ascii="Arial" w:hAnsi="Arial" w:cs="Arial"/>
          <w:color w:val="auto"/>
        </w:rPr>
        <w:t xml:space="preserve">.  </w:t>
      </w:r>
      <w:r w:rsidR="006E5046">
        <w:rPr>
          <w:rFonts w:ascii="Arial" w:hAnsi="Arial" w:cs="Arial"/>
          <w:color w:val="auto"/>
        </w:rPr>
        <w:t xml:space="preserve">In </w:t>
      </w:r>
      <w:r w:rsidRPr="00B22B86" w:rsidR="00B22B86">
        <w:rPr>
          <w:rFonts w:ascii="Arial" w:hAnsi="Arial" w:cs="Arial"/>
          <w:color w:val="auto"/>
        </w:rPr>
        <w:t>MSHA</w:t>
      </w:r>
      <w:r w:rsidR="006E5046">
        <w:rPr>
          <w:rFonts w:ascii="Arial" w:hAnsi="Arial" w:cs="Arial"/>
          <w:color w:val="auto"/>
        </w:rPr>
        <w:t>’s</w:t>
      </w:r>
      <w:r w:rsidRPr="00B22B86" w:rsidR="00B22B86">
        <w:rPr>
          <w:rFonts w:ascii="Arial" w:hAnsi="Arial" w:cs="Arial"/>
          <w:color w:val="auto"/>
        </w:rPr>
        <w:t xml:space="preserve"> experience</w:t>
      </w:r>
      <w:r w:rsidR="006E5046">
        <w:rPr>
          <w:rFonts w:ascii="Arial" w:hAnsi="Arial" w:cs="Arial"/>
          <w:color w:val="auto"/>
        </w:rPr>
        <w:t>,</w:t>
      </w:r>
      <w:r w:rsidRPr="00B22B86" w:rsidR="00B22B86">
        <w:rPr>
          <w:rFonts w:ascii="Arial" w:hAnsi="Arial" w:cs="Arial"/>
          <w:color w:val="auto"/>
        </w:rPr>
        <w:t xml:space="preserve"> </w:t>
      </w:r>
      <w:r>
        <w:rPr>
          <w:rFonts w:ascii="Arial" w:hAnsi="Arial" w:cs="Arial"/>
          <w:color w:val="auto"/>
        </w:rPr>
        <w:t xml:space="preserve">contractors provide </w:t>
      </w:r>
      <w:r w:rsidRPr="00B22B86" w:rsidR="00B22B86">
        <w:rPr>
          <w:rFonts w:ascii="Arial" w:hAnsi="Arial" w:cs="Arial"/>
          <w:color w:val="auto"/>
        </w:rPr>
        <w:t>95 percent of the engineering studies, testing, and designs</w:t>
      </w:r>
      <w:r w:rsidR="00A44CFD">
        <w:rPr>
          <w:rFonts w:ascii="Arial" w:hAnsi="Arial" w:cs="Arial"/>
          <w:color w:val="auto"/>
        </w:rPr>
        <w:t>.</w:t>
      </w:r>
      <w:r w:rsidR="00A93DE1">
        <w:rPr>
          <w:rFonts w:ascii="Arial" w:hAnsi="Arial" w:cs="Arial"/>
          <w:color w:val="auto"/>
        </w:rPr>
        <w:t xml:space="preserve"> </w:t>
      </w:r>
      <w:r w:rsidR="00A44CFD">
        <w:rPr>
          <w:rFonts w:ascii="Arial" w:hAnsi="Arial" w:cs="Arial"/>
          <w:color w:val="auto"/>
        </w:rPr>
        <w:t xml:space="preserve"> </w:t>
      </w:r>
      <w:r w:rsidR="00A93DE1">
        <w:rPr>
          <w:rFonts w:ascii="Arial" w:hAnsi="Arial" w:cs="Arial"/>
          <w:color w:val="auto"/>
        </w:rPr>
        <w:t>These burden costs are included in Item 13.</w:t>
      </w:r>
      <w:r w:rsidRPr="00B22B86" w:rsidR="00B22B86">
        <w:rPr>
          <w:rFonts w:ascii="Arial" w:hAnsi="Arial" w:cs="Arial"/>
          <w:color w:val="auto"/>
        </w:rPr>
        <w:t xml:space="preserve">  </w:t>
      </w:r>
    </w:p>
    <w:p w:rsidRPr="00B22B86" w:rsidR="007B7AE3" w:rsidP="00BE0634" w:rsidRDefault="007B7AE3" w14:paraId="34867B45" w14:textId="77777777">
      <w:pPr>
        <w:pStyle w:val="Default"/>
        <w:widowControl/>
        <w:rPr>
          <w:rFonts w:ascii="Arial" w:hAnsi="Arial" w:cs="Arial"/>
          <w:color w:val="auto"/>
        </w:rPr>
      </w:pPr>
    </w:p>
    <w:p w:rsidR="000824AD" w:rsidP="00BE0634" w:rsidRDefault="000824AD" w14:paraId="2633C36F" w14:textId="31B24804">
      <w:pPr>
        <w:pStyle w:val="Default"/>
        <w:widowControl/>
        <w:rPr>
          <w:rFonts w:ascii="Arial" w:hAnsi="Arial" w:cs="Arial"/>
          <w:color w:val="auto"/>
        </w:rPr>
      </w:pPr>
      <w:r w:rsidRPr="000824AD">
        <w:rPr>
          <w:rFonts w:ascii="Arial" w:hAnsi="Arial" w:cs="Arial"/>
          <w:color w:val="auto"/>
        </w:rPr>
        <w:t xml:space="preserve">The wage </w:t>
      </w:r>
      <w:r>
        <w:rPr>
          <w:rFonts w:ascii="Arial" w:hAnsi="Arial" w:cs="Arial"/>
          <w:color w:val="auto"/>
        </w:rPr>
        <w:t xml:space="preserve">rates </w:t>
      </w:r>
      <w:r w:rsidRPr="000824AD">
        <w:rPr>
          <w:rFonts w:ascii="Arial" w:hAnsi="Arial" w:cs="Arial"/>
          <w:color w:val="auto"/>
        </w:rPr>
        <w:t>for estimating hour burden cost</w:t>
      </w:r>
      <w:r>
        <w:rPr>
          <w:rFonts w:ascii="Arial" w:hAnsi="Arial" w:cs="Arial"/>
          <w:color w:val="auto"/>
        </w:rPr>
        <w:t>s are</w:t>
      </w:r>
      <w:r w:rsidRPr="000824AD">
        <w:rPr>
          <w:rFonts w:ascii="Arial" w:hAnsi="Arial" w:cs="Arial"/>
          <w:color w:val="auto"/>
        </w:rPr>
        <w:t xml:space="preserve"> from Bureau of Labor Statistics (BLS), Occupational Employment Statistics (OES) May </w:t>
      </w:r>
      <w:r w:rsidRPr="000824AD" w:rsidR="00917D50">
        <w:rPr>
          <w:rFonts w:ascii="Arial" w:hAnsi="Arial" w:cs="Arial"/>
          <w:color w:val="auto"/>
        </w:rPr>
        <w:t>201</w:t>
      </w:r>
      <w:r w:rsidR="00917D50">
        <w:rPr>
          <w:rFonts w:ascii="Arial" w:hAnsi="Arial" w:cs="Arial"/>
          <w:color w:val="auto"/>
        </w:rPr>
        <w:t>9</w:t>
      </w:r>
      <w:r w:rsidRPr="000824AD" w:rsidR="00917D50">
        <w:rPr>
          <w:rFonts w:ascii="Arial" w:hAnsi="Arial" w:cs="Arial"/>
          <w:color w:val="auto"/>
        </w:rPr>
        <w:t xml:space="preserve"> </w:t>
      </w:r>
      <w:r w:rsidRPr="000824AD">
        <w:rPr>
          <w:rFonts w:ascii="Arial" w:hAnsi="Arial" w:cs="Arial"/>
          <w:color w:val="auto"/>
        </w:rPr>
        <w:t>survey</w:t>
      </w:r>
      <w:r w:rsidRPr="000824AD">
        <w:rPr>
          <w:rFonts w:ascii="Arial" w:hAnsi="Arial" w:cs="Arial"/>
          <w:color w:val="auto"/>
          <w:vertAlign w:val="superscript"/>
        </w:rPr>
        <w:footnoteReference w:id="1"/>
      </w:r>
      <w:r w:rsidRPr="000824AD">
        <w:rPr>
          <w:rFonts w:ascii="Arial" w:hAnsi="Arial" w:cs="Arial"/>
          <w:color w:val="auto"/>
        </w:rPr>
        <w:t xml:space="preserve"> increased by </w:t>
      </w:r>
      <w:r w:rsidR="00917D50">
        <w:rPr>
          <w:rFonts w:ascii="Arial" w:hAnsi="Arial" w:cs="Arial"/>
          <w:color w:val="auto"/>
        </w:rPr>
        <w:t>1.032</w:t>
      </w:r>
      <w:r w:rsidRPr="000824AD">
        <w:rPr>
          <w:rFonts w:ascii="Arial" w:hAnsi="Arial" w:cs="Arial"/>
          <w:color w:val="auto"/>
        </w:rPr>
        <w:t xml:space="preserve"> for wage inflation</w:t>
      </w:r>
      <w:r w:rsidRPr="000824AD">
        <w:rPr>
          <w:rFonts w:ascii="Arial" w:hAnsi="Arial" w:cs="Arial"/>
          <w:color w:val="auto"/>
          <w:vertAlign w:val="superscript"/>
        </w:rPr>
        <w:footnoteReference w:id="2"/>
      </w:r>
      <w:r w:rsidRPr="000824AD">
        <w:rPr>
          <w:rFonts w:ascii="Arial" w:hAnsi="Arial" w:cs="Arial"/>
          <w:color w:val="auto"/>
        </w:rPr>
        <w:t xml:space="preserve"> since the May 201</w:t>
      </w:r>
      <w:r w:rsidR="00917D50">
        <w:rPr>
          <w:rFonts w:ascii="Arial" w:hAnsi="Arial" w:cs="Arial"/>
          <w:color w:val="auto"/>
        </w:rPr>
        <w:t>9</w:t>
      </w:r>
      <w:r w:rsidRPr="000824AD">
        <w:rPr>
          <w:rFonts w:ascii="Arial" w:hAnsi="Arial" w:cs="Arial"/>
          <w:color w:val="auto"/>
        </w:rPr>
        <w:t xml:space="preserve"> survey and a </w:t>
      </w:r>
      <w:r w:rsidR="00BF4722">
        <w:rPr>
          <w:rFonts w:ascii="Arial" w:hAnsi="Arial" w:cs="Arial"/>
          <w:color w:val="auto"/>
        </w:rPr>
        <w:t>1.49</w:t>
      </w:r>
      <w:r w:rsidRPr="000824AD">
        <w:rPr>
          <w:rFonts w:ascii="Arial" w:hAnsi="Arial" w:cs="Arial"/>
          <w:color w:val="auto"/>
        </w:rPr>
        <w:t xml:space="preserve"> benefit-scaling factor</w:t>
      </w:r>
      <w:r w:rsidRPr="000824AD">
        <w:rPr>
          <w:rFonts w:ascii="Arial" w:hAnsi="Arial" w:cs="Arial"/>
          <w:color w:val="auto"/>
          <w:vertAlign w:val="superscript"/>
        </w:rPr>
        <w:footnoteReference w:id="3"/>
      </w:r>
      <w:r w:rsidRPr="000824AD">
        <w:rPr>
          <w:rFonts w:ascii="Arial" w:hAnsi="Arial" w:cs="Arial"/>
          <w:color w:val="auto"/>
        </w:rPr>
        <w:t xml:space="preserve"> to obtain fully the loaded wage rate</w:t>
      </w:r>
      <w:r>
        <w:rPr>
          <w:rFonts w:ascii="Arial" w:hAnsi="Arial" w:cs="Arial"/>
          <w:color w:val="auto"/>
        </w:rPr>
        <w:t>s.</w:t>
      </w:r>
    </w:p>
    <w:p w:rsidRPr="00B22B86" w:rsidR="00B22B86" w:rsidP="00BE0634" w:rsidRDefault="00B6003A" w14:paraId="2ADD4A19" w14:textId="4EBE70E5">
      <w:pPr>
        <w:pStyle w:val="Default"/>
        <w:widowControl/>
        <w:rPr>
          <w:rFonts w:ascii="Arial" w:hAnsi="Arial" w:cs="Arial"/>
          <w:color w:val="auto"/>
        </w:rPr>
      </w:pPr>
      <w:r w:rsidRPr="0082286F">
        <w:rPr>
          <w:rFonts w:ascii="Arial" w:hAnsi="Arial" w:cs="Arial"/>
          <w:color w:val="auto"/>
        </w:rPr>
        <w:lastRenderedPageBreak/>
        <w:t>A mining company engineer, who earns an average of $</w:t>
      </w:r>
      <w:r w:rsidR="00E33540">
        <w:rPr>
          <w:rFonts w:ascii="Arial" w:hAnsi="Arial" w:cs="Arial"/>
          <w:color w:val="auto"/>
        </w:rPr>
        <w:t>65.41</w:t>
      </w:r>
      <w:r w:rsidRPr="0082286F">
        <w:rPr>
          <w:rFonts w:ascii="Arial" w:hAnsi="Arial" w:cs="Arial"/>
          <w:color w:val="auto"/>
        </w:rPr>
        <w:t>/hour</w:t>
      </w:r>
      <w:r w:rsidR="000824AD">
        <w:rPr>
          <w:rStyle w:val="FootnoteReference"/>
          <w:rFonts w:ascii="Arial" w:hAnsi="Arial" w:cs="Arial"/>
          <w:color w:val="auto"/>
        </w:rPr>
        <w:footnoteReference w:id="4"/>
      </w:r>
      <w:r w:rsidRPr="00AA233B" w:rsidR="0082286F">
        <w:rPr>
          <w:rFonts w:ascii="Arial" w:hAnsi="Arial" w:cs="Arial"/>
          <w:color w:val="auto"/>
        </w:rPr>
        <w:t>,</w:t>
      </w:r>
      <w:r w:rsidRPr="0082286F">
        <w:rPr>
          <w:rFonts w:ascii="Arial" w:hAnsi="Arial" w:cs="Arial"/>
          <w:color w:val="auto"/>
        </w:rPr>
        <w:t xml:space="preserve"> </w:t>
      </w:r>
      <w:r w:rsidRPr="00B22B86">
        <w:rPr>
          <w:rFonts w:ascii="Arial" w:hAnsi="Arial" w:cs="Arial"/>
          <w:color w:val="auto"/>
        </w:rPr>
        <w:t>develop</w:t>
      </w:r>
      <w:r>
        <w:rPr>
          <w:rFonts w:ascii="Arial" w:hAnsi="Arial" w:cs="Arial"/>
          <w:color w:val="auto"/>
        </w:rPr>
        <w:t>s</w:t>
      </w:r>
      <w:r w:rsidRPr="00B22B86">
        <w:rPr>
          <w:rFonts w:ascii="Arial" w:hAnsi="Arial" w:cs="Arial"/>
          <w:color w:val="auto"/>
        </w:rPr>
        <w:t xml:space="preserve"> </w:t>
      </w:r>
      <w:r w:rsidR="0082286F">
        <w:rPr>
          <w:rFonts w:ascii="Arial" w:hAnsi="Arial" w:cs="Arial"/>
          <w:color w:val="auto"/>
        </w:rPr>
        <w:t>the remaining</w:t>
      </w:r>
      <w:r w:rsidRPr="00B22B86" w:rsidR="0082286F">
        <w:rPr>
          <w:rFonts w:ascii="Arial" w:hAnsi="Arial" w:cs="Arial"/>
          <w:color w:val="auto"/>
        </w:rPr>
        <w:t xml:space="preserve"> </w:t>
      </w:r>
      <w:r w:rsidRPr="00B22B86" w:rsidR="007B7AE3">
        <w:rPr>
          <w:rFonts w:ascii="Arial" w:hAnsi="Arial" w:cs="Arial"/>
          <w:color w:val="auto"/>
        </w:rPr>
        <w:t>5 percent of plans or revisions.</w:t>
      </w:r>
      <w:r w:rsidR="007B7AE3">
        <w:rPr>
          <w:rFonts w:ascii="Arial" w:hAnsi="Arial" w:cs="Arial"/>
          <w:color w:val="auto"/>
        </w:rPr>
        <w:t xml:space="preserve">  </w:t>
      </w:r>
      <w:r w:rsidRPr="00B22B86" w:rsidR="00B22B86">
        <w:rPr>
          <w:rFonts w:ascii="Arial" w:hAnsi="Arial" w:cs="Arial"/>
          <w:color w:val="auto"/>
        </w:rPr>
        <w:t xml:space="preserve">The burden hours and cost estimates for the 5 percent of all annual impoundment and refuse pile plan requirements completed by the coal mining industry </w:t>
      </w:r>
      <w:r w:rsidR="00920BBB">
        <w:rPr>
          <w:rFonts w:ascii="Arial" w:hAnsi="Arial" w:cs="Arial"/>
          <w:color w:val="auto"/>
        </w:rPr>
        <w:t xml:space="preserve">are </w:t>
      </w:r>
      <w:r w:rsidRPr="00B22B86" w:rsidR="00B22B86">
        <w:rPr>
          <w:rFonts w:ascii="Arial" w:hAnsi="Arial" w:cs="Arial"/>
          <w:color w:val="auto"/>
        </w:rPr>
        <w:t xml:space="preserve">computed </w:t>
      </w:r>
      <w:r w:rsidR="002524C2">
        <w:rPr>
          <w:rFonts w:ascii="Arial" w:hAnsi="Arial" w:cs="Arial"/>
          <w:color w:val="auto"/>
        </w:rPr>
        <w:t>below.</w:t>
      </w:r>
      <w:r w:rsidRPr="00B22B86" w:rsidR="00B22B86">
        <w:rPr>
          <w:rFonts w:ascii="Arial" w:hAnsi="Arial" w:cs="Arial"/>
          <w:color w:val="auto"/>
        </w:rPr>
        <w:t xml:space="preserve"> </w:t>
      </w:r>
    </w:p>
    <w:p w:rsidRPr="00B22B86" w:rsidR="00B22B86" w:rsidP="00BE0634" w:rsidRDefault="00B22B86" w14:paraId="06707395" w14:textId="77777777">
      <w:pPr>
        <w:pStyle w:val="Default"/>
        <w:widowControl/>
        <w:rPr>
          <w:rFonts w:ascii="Arial" w:hAnsi="Arial" w:cs="Arial"/>
          <w:color w:val="auto"/>
        </w:rPr>
      </w:pPr>
    </w:p>
    <w:p w:rsidRPr="00B22B86" w:rsidR="00B22B86" w:rsidP="00BE0634" w:rsidRDefault="00B22B86" w14:paraId="0A04C2E4" w14:textId="5866D22A">
      <w:pPr>
        <w:pStyle w:val="Default"/>
        <w:widowControl/>
        <w:rPr>
          <w:rFonts w:ascii="Arial" w:hAnsi="Arial" w:cs="Arial"/>
          <w:color w:val="auto"/>
        </w:rPr>
      </w:pPr>
      <w:r w:rsidRPr="00B22B86">
        <w:rPr>
          <w:rFonts w:ascii="Arial" w:hAnsi="Arial" w:cs="Arial"/>
          <w:color w:val="auto"/>
          <w:u w:val="single"/>
        </w:rPr>
        <w:t>Impoundment Plans, Refuse Pile Plans, and Revisions:</w:t>
      </w:r>
    </w:p>
    <w:p w:rsidRPr="00B22B86" w:rsidR="0030396C" w:rsidP="00BE0634" w:rsidRDefault="00B22B86" w14:paraId="73B54E56" w14:textId="0C08039E">
      <w:pPr>
        <w:widowControl/>
        <w:tabs>
          <w:tab w:val="left" w:pos="720"/>
        </w:tabs>
        <w:spacing w:before="0" w:after="0"/>
        <w:rPr>
          <w:rFonts w:ascii="Arial" w:hAnsi="Arial" w:cs="Arial"/>
        </w:rPr>
      </w:pPr>
      <w:r w:rsidRPr="00B22B86">
        <w:rPr>
          <w:rFonts w:ascii="Arial" w:hAnsi="Arial" w:cs="Arial"/>
        </w:rPr>
        <w:t>(1</w:t>
      </w:r>
      <w:r w:rsidRPr="00824341">
        <w:rPr>
          <w:rFonts w:ascii="Arial" w:hAnsi="Arial" w:cs="Arial"/>
        </w:rPr>
        <w:t>)</w:t>
      </w:r>
      <w:r w:rsidRPr="00824341" w:rsidR="007B7AE3">
        <w:rPr>
          <w:rFonts w:ascii="Arial" w:hAnsi="Arial" w:cs="Arial"/>
        </w:rPr>
        <w:t xml:space="preserve">  </w:t>
      </w:r>
      <w:r w:rsidRPr="00824341">
        <w:rPr>
          <w:rFonts w:ascii="Arial" w:hAnsi="Arial" w:cs="Arial"/>
        </w:rPr>
        <w:t xml:space="preserve">MSHA estimates </w:t>
      </w:r>
      <w:r w:rsidR="00D605B3">
        <w:rPr>
          <w:rFonts w:ascii="Arial" w:hAnsi="Arial" w:cs="Arial"/>
        </w:rPr>
        <w:t>7</w:t>
      </w:r>
      <w:r w:rsidRPr="00824341">
        <w:rPr>
          <w:rFonts w:ascii="Arial" w:hAnsi="Arial" w:cs="Arial"/>
        </w:rPr>
        <w:t xml:space="preserve"> new impoundment plans </w:t>
      </w:r>
      <w:r w:rsidRPr="00824341" w:rsidR="007B7AE3">
        <w:rPr>
          <w:rFonts w:ascii="Arial" w:hAnsi="Arial" w:cs="Arial"/>
        </w:rPr>
        <w:t>per</w:t>
      </w:r>
      <w:r w:rsidRPr="00923A71">
        <w:rPr>
          <w:rFonts w:ascii="Arial" w:hAnsi="Arial" w:cs="Arial"/>
        </w:rPr>
        <w:t xml:space="preserve"> year</w:t>
      </w:r>
      <w:r w:rsidR="003A7501">
        <w:rPr>
          <w:rFonts w:ascii="Arial" w:hAnsi="Arial" w:cs="Arial"/>
        </w:rPr>
        <w:t xml:space="preserve">; of the 7 new plans, MSHA estimates that one new plan submitted per year </w:t>
      </w:r>
      <w:r w:rsidR="00EA1A55">
        <w:rPr>
          <w:rFonts w:ascii="Arial" w:hAnsi="Arial" w:cs="Arial"/>
        </w:rPr>
        <w:t xml:space="preserve">(7 plans x 5 percent = 1) </w:t>
      </w:r>
      <w:r w:rsidR="003A7501">
        <w:rPr>
          <w:rFonts w:ascii="Arial" w:hAnsi="Arial" w:cs="Arial"/>
        </w:rPr>
        <w:t>is prepared internally by a mining company engineer</w:t>
      </w:r>
      <w:r w:rsidR="00C66EB2">
        <w:rPr>
          <w:rFonts w:ascii="Arial" w:hAnsi="Arial" w:cs="Arial"/>
        </w:rPr>
        <w:t>,</w:t>
      </w:r>
      <w:r w:rsidRPr="00923A71">
        <w:rPr>
          <w:rFonts w:ascii="Arial" w:hAnsi="Arial" w:cs="Arial"/>
        </w:rPr>
        <w:t xml:space="preserve"> and it takes 1,300 hours to prepare </w:t>
      </w:r>
      <w:r w:rsidR="003A7501">
        <w:rPr>
          <w:rFonts w:ascii="Arial" w:hAnsi="Arial" w:cs="Arial"/>
        </w:rPr>
        <w:t>the</w:t>
      </w:r>
      <w:r w:rsidRPr="00923A71" w:rsidR="003A7501">
        <w:rPr>
          <w:rFonts w:ascii="Arial" w:hAnsi="Arial" w:cs="Arial"/>
        </w:rPr>
        <w:t xml:space="preserve"> </w:t>
      </w:r>
      <w:r w:rsidRPr="00923A71">
        <w:rPr>
          <w:rFonts w:ascii="Arial" w:hAnsi="Arial" w:cs="Arial"/>
        </w:rPr>
        <w:t xml:space="preserve">new impoundment plan. </w:t>
      </w:r>
      <w:r w:rsidRPr="00923A71" w:rsidR="007B7AE3">
        <w:rPr>
          <w:rFonts w:ascii="Arial" w:hAnsi="Arial" w:cs="Arial"/>
        </w:rPr>
        <w:t xml:space="preserve"> </w:t>
      </w:r>
      <w:r w:rsidRPr="00930A30" w:rsidR="00174BB1">
        <w:rPr>
          <w:rFonts w:ascii="Arial" w:hAnsi="Arial" w:cs="Arial"/>
        </w:rPr>
        <w:t>(</w:t>
      </w:r>
      <w:r w:rsidRPr="00930A30" w:rsidR="00D0595B">
        <w:rPr>
          <w:rFonts w:ascii="Arial" w:hAnsi="Arial" w:cs="Arial"/>
        </w:rPr>
        <w:t>1</w:t>
      </w:r>
      <w:r w:rsidRPr="00930A30" w:rsidR="0030396C">
        <w:rPr>
          <w:rFonts w:ascii="Arial" w:hAnsi="Arial" w:cs="Arial"/>
        </w:rPr>
        <w:t xml:space="preserve"> new impoundment plan/y x 1,300 </w:t>
      </w:r>
      <w:r w:rsidR="0077103B">
        <w:rPr>
          <w:rFonts w:ascii="Arial" w:hAnsi="Arial" w:cs="Arial"/>
        </w:rPr>
        <w:t>h/</w:t>
      </w:r>
      <w:r w:rsidRPr="00D5449E" w:rsidR="001B6A39">
        <w:rPr>
          <w:rFonts w:ascii="Arial" w:hAnsi="Arial" w:cs="Arial"/>
        </w:rPr>
        <w:t>plan</w:t>
      </w:r>
      <w:r w:rsidRPr="00D623DC" w:rsidR="0030396C">
        <w:rPr>
          <w:rFonts w:ascii="Arial" w:hAnsi="Arial" w:cs="Arial"/>
        </w:rPr>
        <w:t xml:space="preserve"> = </w:t>
      </w:r>
      <w:r w:rsidRPr="00D623DC" w:rsidR="00D0595B">
        <w:rPr>
          <w:rFonts w:ascii="Arial" w:hAnsi="Arial" w:cs="Arial"/>
        </w:rPr>
        <w:t>1</w:t>
      </w:r>
      <w:r w:rsidRPr="00D623DC" w:rsidR="00DF70A9">
        <w:rPr>
          <w:rFonts w:ascii="Arial" w:hAnsi="Arial" w:cs="Arial"/>
        </w:rPr>
        <w:t>,</w:t>
      </w:r>
      <w:r w:rsidRPr="00193504" w:rsidR="00D0595B">
        <w:rPr>
          <w:rFonts w:ascii="Arial" w:hAnsi="Arial" w:cs="Arial"/>
        </w:rPr>
        <w:t>3</w:t>
      </w:r>
      <w:r w:rsidRPr="00193504" w:rsidR="00DF70A9">
        <w:rPr>
          <w:rFonts w:ascii="Arial" w:hAnsi="Arial" w:cs="Arial"/>
        </w:rPr>
        <w:t>00</w:t>
      </w:r>
      <w:r w:rsidRPr="0044550F" w:rsidR="0030396C">
        <w:rPr>
          <w:rFonts w:ascii="Arial" w:hAnsi="Arial" w:cs="Arial"/>
        </w:rPr>
        <w:t xml:space="preserve"> hours</w:t>
      </w:r>
      <w:r w:rsidRPr="0044550F" w:rsidR="00174BB1">
        <w:rPr>
          <w:rFonts w:ascii="Arial" w:hAnsi="Arial" w:cs="Arial"/>
        </w:rPr>
        <w:t>)</w:t>
      </w:r>
    </w:p>
    <w:p w:rsidRPr="00B22B86" w:rsidR="00B22B86" w:rsidP="00BE0634" w:rsidRDefault="00B22B86" w14:paraId="0D8B2B36" w14:textId="77777777">
      <w:pPr>
        <w:pStyle w:val="Default"/>
        <w:widowControl/>
        <w:tabs>
          <w:tab w:val="left" w:pos="720"/>
        </w:tabs>
        <w:rPr>
          <w:rFonts w:ascii="Arial" w:hAnsi="Arial" w:cs="Arial"/>
          <w:color w:val="auto"/>
        </w:rPr>
      </w:pPr>
    </w:p>
    <w:p w:rsidRPr="00B22B86" w:rsidR="0030396C" w:rsidP="00BE0634" w:rsidRDefault="00B22B86" w14:paraId="2F0574BC" w14:textId="27E7315B">
      <w:pPr>
        <w:pStyle w:val="Default"/>
        <w:widowControl/>
        <w:tabs>
          <w:tab w:val="left" w:pos="720"/>
        </w:tabs>
        <w:rPr>
          <w:rFonts w:ascii="Arial" w:hAnsi="Arial" w:cs="Arial"/>
          <w:color w:val="auto"/>
        </w:rPr>
      </w:pPr>
      <w:r w:rsidRPr="00B22B86">
        <w:rPr>
          <w:rFonts w:ascii="Arial" w:hAnsi="Arial" w:cs="Arial"/>
          <w:color w:val="auto"/>
        </w:rPr>
        <w:t>(2)</w:t>
      </w:r>
      <w:r w:rsidR="007B7AE3">
        <w:rPr>
          <w:rFonts w:ascii="Arial" w:hAnsi="Arial" w:cs="Arial"/>
          <w:color w:val="auto"/>
        </w:rPr>
        <w:t xml:space="preserve">  </w:t>
      </w:r>
      <w:r w:rsidRPr="00B22B86">
        <w:rPr>
          <w:rFonts w:ascii="Arial" w:hAnsi="Arial" w:cs="Arial"/>
          <w:color w:val="auto"/>
        </w:rPr>
        <w:t xml:space="preserve">MSHA estimates that there are </w:t>
      </w:r>
      <w:r w:rsidR="00D605B3">
        <w:rPr>
          <w:rFonts w:ascii="Arial" w:hAnsi="Arial" w:cs="Arial"/>
          <w:color w:val="auto"/>
        </w:rPr>
        <w:t>20</w:t>
      </w:r>
      <w:r w:rsidRPr="00B22B86">
        <w:rPr>
          <w:rFonts w:ascii="Arial" w:hAnsi="Arial" w:cs="Arial"/>
          <w:color w:val="auto"/>
        </w:rPr>
        <w:t xml:space="preserve"> new refuse pile plans submitted per year</w:t>
      </w:r>
      <w:r w:rsidR="003A7501">
        <w:rPr>
          <w:rFonts w:ascii="Arial" w:hAnsi="Arial" w:cs="Arial"/>
          <w:color w:val="auto"/>
        </w:rPr>
        <w:t xml:space="preserve">; of the 20 plans, MSHA estimates that </w:t>
      </w:r>
      <w:r w:rsidRPr="00B22B86" w:rsidR="003A7501">
        <w:rPr>
          <w:rFonts w:ascii="Arial" w:hAnsi="Arial" w:cs="Arial"/>
          <w:color w:val="auto"/>
        </w:rPr>
        <w:t xml:space="preserve">one </w:t>
      </w:r>
      <w:r w:rsidR="003A7501">
        <w:rPr>
          <w:rFonts w:ascii="Arial" w:hAnsi="Arial" w:cs="Arial"/>
          <w:color w:val="auto"/>
        </w:rPr>
        <w:t xml:space="preserve">new plan </w:t>
      </w:r>
      <w:r w:rsidRPr="00B22B86" w:rsidR="003A7501">
        <w:rPr>
          <w:rFonts w:ascii="Arial" w:hAnsi="Arial" w:cs="Arial"/>
          <w:color w:val="auto"/>
        </w:rPr>
        <w:t>submitted per year (</w:t>
      </w:r>
      <w:r w:rsidR="003A7501">
        <w:rPr>
          <w:rFonts w:ascii="Arial" w:hAnsi="Arial" w:cs="Arial"/>
          <w:color w:val="auto"/>
        </w:rPr>
        <w:t>20 </w:t>
      </w:r>
      <w:r w:rsidRPr="00B22B86" w:rsidR="003A7501">
        <w:rPr>
          <w:rFonts w:ascii="Arial" w:hAnsi="Arial" w:cs="Arial"/>
          <w:color w:val="auto"/>
        </w:rPr>
        <w:t>x 5</w:t>
      </w:r>
      <w:r w:rsidR="003A7501">
        <w:rPr>
          <w:rFonts w:ascii="Arial" w:hAnsi="Arial" w:cs="Arial"/>
          <w:color w:val="auto"/>
        </w:rPr>
        <w:t xml:space="preserve"> percent </w:t>
      </w:r>
      <w:r w:rsidRPr="00B22B86" w:rsidR="003A7501">
        <w:rPr>
          <w:rFonts w:ascii="Arial" w:hAnsi="Arial" w:cs="Arial"/>
          <w:color w:val="auto"/>
        </w:rPr>
        <w:t xml:space="preserve">= 1) </w:t>
      </w:r>
      <w:r w:rsidR="003A7501">
        <w:rPr>
          <w:rFonts w:ascii="Arial" w:hAnsi="Arial" w:cs="Arial"/>
          <w:color w:val="auto"/>
        </w:rPr>
        <w:t>is prepared internally by a mining company engineer</w:t>
      </w:r>
      <w:r w:rsidR="00C66EB2">
        <w:rPr>
          <w:rFonts w:ascii="Arial" w:hAnsi="Arial" w:cs="Arial"/>
          <w:color w:val="auto"/>
        </w:rPr>
        <w:t>,</w:t>
      </w:r>
      <w:r w:rsidRPr="00B22B86">
        <w:rPr>
          <w:rFonts w:ascii="Arial" w:hAnsi="Arial" w:cs="Arial"/>
          <w:color w:val="auto"/>
        </w:rPr>
        <w:t xml:space="preserve"> and it takes 16 hours </w:t>
      </w:r>
      <w:r w:rsidRPr="00B22B86" w:rsidR="0030396C">
        <w:rPr>
          <w:rFonts w:ascii="Arial" w:hAnsi="Arial" w:cs="Arial"/>
          <w:color w:val="auto"/>
        </w:rPr>
        <w:t xml:space="preserve">to prepare </w:t>
      </w:r>
      <w:r w:rsidR="003A7501">
        <w:rPr>
          <w:rFonts w:ascii="Arial" w:hAnsi="Arial" w:cs="Arial"/>
          <w:color w:val="auto"/>
        </w:rPr>
        <w:t>the</w:t>
      </w:r>
      <w:r w:rsidRPr="00B22B86" w:rsidR="003A7501">
        <w:rPr>
          <w:rFonts w:ascii="Arial" w:hAnsi="Arial" w:cs="Arial"/>
          <w:color w:val="auto"/>
        </w:rPr>
        <w:t xml:space="preserve"> </w:t>
      </w:r>
      <w:r w:rsidRPr="00B22B86">
        <w:rPr>
          <w:rFonts w:ascii="Arial" w:hAnsi="Arial" w:cs="Arial"/>
          <w:color w:val="auto"/>
        </w:rPr>
        <w:t xml:space="preserve">new refuse pile plan. </w:t>
      </w:r>
      <w:r w:rsidR="00174BB1">
        <w:rPr>
          <w:rFonts w:ascii="Arial" w:hAnsi="Arial" w:cs="Arial"/>
          <w:color w:val="auto"/>
        </w:rPr>
        <w:t xml:space="preserve"> (</w:t>
      </w:r>
      <w:r w:rsidRPr="00B22B86" w:rsidR="0030396C">
        <w:rPr>
          <w:rFonts w:ascii="Arial" w:hAnsi="Arial" w:cs="Arial"/>
          <w:color w:val="auto"/>
        </w:rPr>
        <w:t>1 new refuse pile plan/y x 16</w:t>
      </w:r>
      <w:r w:rsidR="001B6A39">
        <w:rPr>
          <w:rFonts w:ascii="Arial" w:hAnsi="Arial" w:cs="Arial"/>
          <w:color w:val="auto"/>
        </w:rPr>
        <w:t> </w:t>
      </w:r>
      <w:r w:rsidR="0077103B">
        <w:rPr>
          <w:rFonts w:ascii="Arial" w:hAnsi="Arial" w:cs="Arial"/>
          <w:color w:val="auto"/>
        </w:rPr>
        <w:t>h/</w:t>
      </w:r>
      <w:r w:rsidR="001B6A39">
        <w:rPr>
          <w:rFonts w:ascii="Arial" w:hAnsi="Arial" w:cs="Arial"/>
          <w:color w:val="auto"/>
        </w:rPr>
        <w:t>plan</w:t>
      </w:r>
      <w:r w:rsidRPr="00B22B86" w:rsidR="0030396C">
        <w:rPr>
          <w:rFonts w:ascii="Arial" w:hAnsi="Arial" w:cs="Arial"/>
          <w:color w:val="auto"/>
        </w:rPr>
        <w:t xml:space="preserve"> = 16 hours</w:t>
      </w:r>
      <w:r w:rsidR="00174BB1">
        <w:rPr>
          <w:rFonts w:ascii="Arial" w:hAnsi="Arial" w:cs="Arial"/>
          <w:color w:val="auto"/>
        </w:rPr>
        <w:t>)</w:t>
      </w:r>
    </w:p>
    <w:p w:rsidRPr="00B22B86" w:rsidR="00B22B86" w:rsidP="00BE0634" w:rsidRDefault="00B22B86" w14:paraId="7F5C1A06" w14:textId="77777777">
      <w:pPr>
        <w:pStyle w:val="Default"/>
        <w:widowControl/>
        <w:tabs>
          <w:tab w:val="left" w:pos="720"/>
        </w:tabs>
        <w:rPr>
          <w:rFonts w:ascii="Arial" w:hAnsi="Arial" w:cs="Arial"/>
          <w:color w:val="auto"/>
        </w:rPr>
      </w:pPr>
    </w:p>
    <w:p w:rsidR="0030396C" w:rsidP="00BE0634" w:rsidRDefault="00B22B86" w14:paraId="0B5F4E32" w14:textId="365ADFC3">
      <w:pPr>
        <w:widowControl/>
        <w:tabs>
          <w:tab w:val="left" w:pos="720"/>
        </w:tabs>
        <w:spacing w:before="0" w:after="0"/>
        <w:rPr>
          <w:rFonts w:ascii="Arial" w:hAnsi="Arial" w:cs="Arial"/>
        </w:rPr>
      </w:pPr>
      <w:r w:rsidRPr="00B22B86">
        <w:rPr>
          <w:rFonts w:ascii="Arial" w:hAnsi="Arial" w:cs="Arial"/>
        </w:rPr>
        <w:t>(3)</w:t>
      </w:r>
      <w:r w:rsidR="007B7AE3">
        <w:rPr>
          <w:rFonts w:ascii="Arial" w:hAnsi="Arial" w:cs="Arial"/>
        </w:rPr>
        <w:t xml:space="preserve">  </w:t>
      </w:r>
      <w:r w:rsidRPr="00B22B86">
        <w:rPr>
          <w:rFonts w:ascii="Arial" w:hAnsi="Arial" w:cs="Arial"/>
        </w:rPr>
        <w:t>MSHA estimates that</w:t>
      </w:r>
      <w:r w:rsidR="0082286F">
        <w:rPr>
          <w:rFonts w:ascii="Arial" w:hAnsi="Arial" w:cs="Arial"/>
        </w:rPr>
        <w:t xml:space="preserve"> there are</w:t>
      </w:r>
      <w:r w:rsidRPr="00B22B86">
        <w:rPr>
          <w:rFonts w:ascii="Arial" w:hAnsi="Arial" w:cs="Arial"/>
        </w:rPr>
        <w:t xml:space="preserve"> </w:t>
      </w:r>
      <w:r w:rsidR="00D605B3">
        <w:rPr>
          <w:rFonts w:ascii="Arial" w:hAnsi="Arial" w:cs="Arial"/>
        </w:rPr>
        <w:t>298</w:t>
      </w:r>
      <w:r w:rsidRPr="00B22B86">
        <w:rPr>
          <w:rFonts w:ascii="Arial" w:hAnsi="Arial" w:cs="Arial"/>
        </w:rPr>
        <w:t xml:space="preserve"> </w:t>
      </w:r>
      <w:r w:rsidRPr="00B22B86" w:rsidR="00B6003A">
        <w:rPr>
          <w:rFonts w:ascii="Arial" w:hAnsi="Arial" w:cs="Arial"/>
        </w:rPr>
        <w:t xml:space="preserve">revised </w:t>
      </w:r>
      <w:r w:rsidRPr="00B22B86">
        <w:rPr>
          <w:rFonts w:ascii="Arial" w:hAnsi="Arial" w:cs="Arial"/>
        </w:rPr>
        <w:t xml:space="preserve">impoundment plans </w:t>
      </w:r>
      <w:r w:rsidRPr="00B22B86" w:rsidR="0030396C">
        <w:rPr>
          <w:rFonts w:ascii="Arial" w:hAnsi="Arial" w:cs="Arial"/>
        </w:rPr>
        <w:t>per year</w:t>
      </w:r>
      <w:r w:rsidR="003A7501">
        <w:rPr>
          <w:rFonts w:ascii="Arial" w:hAnsi="Arial" w:cs="Arial"/>
        </w:rPr>
        <w:t>; of the 298 revised plans, MSHA estim</w:t>
      </w:r>
      <w:r w:rsidR="00EA1A55">
        <w:rPr>
          <w:rFonts w:ascii="Arial" w:hAnsi="Arial" w:cs="Arial"/>
        </w:rPr>
        <w:t>a</w:t>
      </w:r>
      <w:r w:rsidR="003A7501">
        <w:rPr>
          <w:rFonts w:ascii="Arial" w:hAnsi="Arial" w:cs="Arial"/>
        </w:rPr>
        <w:t>tes that 15</w:t>
      </w:r>
      <w:r w:rsidRPr="00B22B86" w:rsidR="003A7501">
        <w:rPr>
          <w:rFonts w:ascii="Arial" w:hAnsi="Arial" w:cs="Arial"/>
        </w:rPr>
        <w:t xml:space="preserve"> revisions submitted per year (</w:t>
      </w:r>
      <w:r w:rsidR="003A7501">
        <w:rPr>
          <w:rFonts w:ascii="Arial" w:hAnsi="Arial" w:cs="Arial"/>
        </w:rPr>
        <w:t>298</w:t>
      </w:r>
      <w:r w:rsidRPr="00B22B86" w:rsidR="003A7501">
        <w:rPr>
          <w:rFonts w:ascii="Arial" w:hAnsi="Arial" w:cs="Arial"/>
        </w:rPr>
        <w:t xml:space="preserve"> x 5</w:t>
      </w:r>
      <w:r w:rsidR="003A7501">
        <w:rPr>
          <w:rFonts w:ascii="Arial" w:hAnsi="Arial" w:cs="Arial"/>
        </w:rPr>
        <w:t xml:space="preserve"> percent </w:t>
      </w:r>
      <w:r w:rsidRPr="00B22B86" w:rsidR="003A7501">
        <w:rPr>
          <w:rFonts w:ascii="Arial" w:hAnsi="Arial" w:cs="Arial"/>
        </w:rPr>
        <w:t xml:space="preserve">= </w:t>
      </w:r>
      <w:r w:rsidR="003A7501">
        <w:rPr>
          <w:rFonts w:ascii="Arial" w:hAnsi="Arial" w:cs="Arial"/>
        </w:rPr>
        <w:t>15</w:t>
      </w:r>
      <w:r w:rsidRPr="00B22B86" w:rsidR="003A7501">
        <w:rPr>
          <w:rFonts w:ascii="Arial" w:hAnsi="Arial" w:cs="Arial"/>
        </w:rPr>
        <w:t>)</w:t>
      </w:r>
      <w:r w:rsidR="003A7501">
        <w:rPr>
          <w:rFonts w:ascii="Arial" w:hAnsi="Arial" w:cs="Arial"/>
        </w:rPr>
        <w:t xml:space="preserve"> are prepared internally by a mining company engineer</w:t>
      </w:r>
      <w:r w:rsidR="00C66EB2">
        <w:rPr>
          <w:rFonts w:ascii="Arial" w:hAnsi="Arial" w:cs="Arial"/>
        </w:rPr>
        <w:t>,</w:t>
      </w:r>
      <w:r w:rsidRPr="00B22B86" w:rsidR="0030396C">
        <w:rPr>
          <w:rFonts w:ascii="Arial" w:hAnsi="Arial" w:cs="Arial"/>
        </w:rPr>
        <w:t xml:space="preserve"> </w:t>
      </w:r>
      <w:r w:rsidRPr="00B22B86">
        <w:rPr>
          <w:rFonts w:ascii="Arial" w:hAnsi="Arial" w:cs="Arial"/>
        </w:rPr>
        <w:t>and it takes 40</w:t>
      </w:r>
      <w:r w:rsidR="0030396C">
        <w:rPr>
          <w:rFonts w:ascii="Arial" w:hAnsi="Arial" w:cs="Arial"/>
        </w:rPr>
        <w:t> </w:t>
      </w:r>
      <w:r w:rsidRPr="00B22B86">
        <w:rPr>
          <w:rFonts w:ascii="Arial" w:hAnsi="Arial" w:cs="Arial"/>
        </w:rPr>
        <w:t xml:space="preserve">hours to prepare a revision to an existing impoundment plan. </w:t>
      </w:r>
      <w:r w:rsidR="0030396C">
        <w:rPr>
          <w:rFonts w:ascii="Arial" w:hAnsi="Arial" w:cs="Arial"/>
        </w:rPr>
        <w:t xml:space="preserve"> </w:t>
      </w:r>
      <w:r w:rsidR="00174BB1">
        <w:rPr>
          <w:rFonts w:ascii="Arial" w:hAnsi="Arial" w:cs="Arial"/>
        </w:rPr>
        <w:t>(</w:t>
      </w:r>
      <w:r w:rsidR="00D605B3">
        <w:rPr>
          <w:rFonts w:ascii="Arial" w:hAnsi="Arial" w:cs="Arial"/>
        </w:rPr>
        <w:t>15</w:t>
      </w:r>
      <w:r w:rsidRPr="00B22B86" w:rsidR="0030396C">
        <w:rPr>
          <w:rFonts w:ascii="Arial" w:hAnsi="Arial" w:cs="Arial"/>
        </w:rPr>
        <w:t xml:space="preserve"> revised impoundment plans/y x 40 </w:t>
      </w:r>
      <w:r w:rsidR="0077103B">
        <w:rPr>
          <w:rFonts w:ascii="Arial" w:hAnsi="Arial" w:cs="Arial"/>
        </w:rPr>
        <w:t>h/</w:t>
      </w:r>
      <w:r w:rsidR="00174BB1">
        <w:rPr>
          <w:rFonts w:ascii="Arial" w:hAnsi="Arial" w:cs="Arial"/>
        </w:rPr>
        <w:t>revision</w:t>
      </w:r>
      <w:r w:rsidRPr="00B22B86" w:rsidR="0030396C">
        <w:rPr>
          <w:rFonts w:ascii="Arial" w:hAnsi="Arial" w:cs="Arial"/>
        </w:rPr>
        <w:t xml:space="preserve"> </w:t>
      </w:r>
      <w:r w:rsidR="0030396C">
        <w:rPr>
          <w:rFonts w:ascii="Arial" w:hAnsi="Arial" w:cs="Arial"/>
        </w:rPr>
        <w:t>=</w:t>
      </w:r>
      <w:r w:rsidRPr="00B22B86" w:rsidR="0030396C">
        <w:rPr>
          <w:rFonts w:ascii="Arial" w:hAnsi="Arial" w:cs="Arial"/>
        </w:rPr>
        <w:t xml:space="preserve"> </w:t>
      </w:r>
      <w:r w:rsidR="00D605B3">
        <w:rPr>
          <w:rFonts w:ascii="Arial" w:hAnsi="Arial" w:cs="Arial"/>
        </w:rPr>
        <w:t>600</w:t>
      </w:r>
      <w:r w:rsidRPr="00B22B86" w:rsidR="0030396C">
        <w:rPr>
          <w:rFonts w:ascii="Arial" w:hAnsi="Arial" w:cs="Arial"/>
        </w:rPr>
        <w:t xml:space="preserve"> hours</w:t>
      </w:r>
      <w:r w:rsidR="00174BB1">
        <w:rPr>
          <w:rFonts w:ascii="Arial" w:hAnsi="Arial" w:cs="Arial"/>
        </w:rPr>
        <w:t>)</w:t>
      </w:r>
    </w:p>
    <w:p w:rsidR="00174BB1" w:rsidP="00BE0634" w:rsidRDefault="00174BB1" w14:paraId="62478AEF" w14:textId="77777777">
      <w:pPr>
        <w:widowControl/>
        <w:tabs>
          <w:tab w:val="left" w:pos="720"/>
        </w:tabs>
        <w:spacing w:before="0" w:after="0"/>
        <w:rPr>
          <w:rFonts w:ascii="Arial" w:hAnsi="Arial" w:cs="Arial"/>
        </w:rPr>
      </w:pPr>
    </w:p>
    <w:p w:rsidRPr="001B6A39" w:rsidR="00B22B86" w:rsidP="00BE0634" w:rsidRDefault="0082286F" w14:paraId="6DA9EA8F" w14:textId="213EE811">
      <w:pPr>
        <w:widowControl/>
        <w:tabs>
          <w:tab w:val="left" w:pos="720"/>
        </w:tabs>
        <w:spacing w:before="0" w:after="0"/>
        <w:rPr>
          <w:rFonts w:ascii="Arial" w:hAnsi="Arial" w:cs="Arial"/>
          <w:bCs/>
        </w:rPr>
      </w:pPr>
      <w:r>
        <w:rPr>
          <w:rFonts w:ascii="Arial" w:hAnsi="Arial" w:cs="Arial"/>
        </w:rPr>
        <w:t>(</w:t>
      </w:r>
      <w:r w:rsidRPr="0082286F" w:rsidR="00D0595B">
        <w:rPr>
          <w:rFonts w:ascii="Arial" w:hAnsi="Arial" w:cs="Arial"/>
        </w:rPr>
        <w:t>1,3</w:t>
      </w:r>
      <w:r w:rsidRPr="0082286F" w:rsidR="005E7008">
        <w:rPr>
          <w:rFonts w:ascii="Arial" w:hAnsi="Arial" w:cs="Arial"/>
        </w:rPr>
        <w:t>00</w:t>
      </w:r>
      <w:r w:rsidRPr="0082286F" w:rsidR="001B6A39">
        <w:rPr>
          <w:rFonts w:ascii="Arial" w:hAnsi="Arial" w:cs="Arial"/>
        </w:rPr>
        <w:t xml:space="preserve"> + 16 + </w:t>
      </w:r>
      <w:r w:rsidR="00D605B3">
        <w:rPr>
          <w:rFonts w:ascii="Arial" w:hAnsi="Arial" w:cs="Arial"/>
        </w:rPr>
        <w:t>600</w:t>
      </w:r>
      <w:r>
        <w:rPr>
          <w:rFonts w:ascii="Arial" w:hAnsi="Arial" w:cs="Arial"/>
        </w:rPr>
        <w:t>)</w:t>
      </w:r>
      <w:r w:rsidRPr="0082286F" w:rsidR="001B6A39">
        <w:rPr>
          <w:rFonts w:ascii="Arial" w:hAnsi="Arial" w:cs="Arial"/>
        </w:rPr>
        <w:t xml:space="preserve"> = </w:t>
      </w:r>
      <w:r w:rsidR="00D605B3">
        <w:rPr>
          <w:rFonts w:ascii="Arial" w:hAnsi="Arial" w:cs="Arial"/>
        </w:rPr>
        <w:t>1,916</w:t>
      </w:r>
      <w:r w:rsidRPr="0082286F" w:rsidR="007B7AE3">
        <w:rPr>
          <w:rFonts w:ascii="Arial" w:hAnsi="Arial" w:cs="Arial"/>
        </w:rPr>
        <w:t xml:space="preserve"> h x $</w:t>
      </w:r>
      <w:r w:rsidR="00E33540">
        <w:rPr>
          <w:rFonts w:ascii="Arial" w:hAnsi="Arial" w:cs="Arial"/>
        </w:rPr>
        <w:t>65.41</w:t>
      </w:r>
      <w:r w:rsidRPr="0082286F" w:rsidR="007B7AE3">
        <w:rPr>
          <w:rFonts w:ascii="Arial" w:hAnsi="Arial" w:cs="Arial"/>
        </w:rPr>
        <w:t>/h = $</w:t>
      </w:r>
      <w:r w:rsidR="00E33540">
        <w:rPr>
          <w:rFonts w:ascii="Arial" w:hAnsi="Arial" w:cs="Arial"/>
        </w:rPr>
        <w:t>125,</w:t>
      </w:r>
      <w:r w:rsidR="00671EB1">
        <w:rPr>
          <w:rFonts w:ascii="Arial" w:hAnsi="Arial" w:cs="Arial"/>
        </w:rPr>
        <w:t>3</w:t>
      </w:r>
      <w:r w:rsidR="00675882">
        <w:rPr>
          <w:rFonts w:ascii="Arial" w:hAnsi="Arial" w:cs="Arial"/>
        </w:rPr>
        <w:t>25.56</w:t>
      </w:r>
    </w:p>
    <w:p w:rsidR="007B7AE3" w:rsidP="00BE0634" w:rsidRDefault="003A7501" w14:paraId="2A9853D5" w14:textId="41182AB0">
      <w:pPr>
        <w:widowControl/>
        <w:tabs>
          <w:tab w:val="left" w:pos="720"/>
        </w:tabs>
        <w:spacing w:before="0" w:after="0"/>
        <w:rPr>
          <w:rFonts w:ascii="Arial" w:hAnsi="Arial" w:cs="Arial"/>
          <w:bCs/>
        </w:rPr>
      </w:pPr>
      <w:r>
        <w:rPr>
          <w:rFonts w:ascii="Arial" w:hAnsi="Arial" w:cs="Arial"/>
          <w:bCs/>
        </w:rPr>
        <w:t>Plans and Revisions Prepared by Mining Company Engineers: 1+1+15</w:t>
      </w:r>
      <w:r w:rsidR="00D362C4">
        <w:rPr>
          <w:rFonts w:ascii="Arial" w:hAnsi="Arial" w:cs="Arial"/>
          <w:bCs/>
        </w:rPr>
        <w:t xml:space="preserve"> </w:t>
      </w:r>
      <w:r>
        <w:rPr>
          <w:rFonts w:ascii="Arial" w:hAnsi="Arial" w:cs="Arial"/>
          <w:bCs/>
        </w:rPr>
        <w:t>=</w:t>
      </w:r>
      <w:r w:rsidR="00D362C4">
        <w:rPr>
          <w:rFonts w:ascii="Arial" w:hAnsi="Arial" w:cs="Arial"/>
          <w:bCs/>
        </w:rPr>
        <w:t xml:space="preserve"> </w:t>
      </w:r>
      <w:r>
        <w:rPr>
          <w:rFonts w:ascii="Arial" w:hAnsi="Arial" w:cs="Arial"/>
          <w:bCs/>
        </w:rPr>
        <w:t>17</w:t>
      </w:r>
    </w:p>
    <w:p w:rsidR="00EA1A55" w:rsidP="00BE0634" w:rsidRDefault="00EA1A55" w14:paraId="594A7941" w14:textId="77777777">
      <w:pPr>
        <w:widowControl/>
        <w:tabs>
          <w:tab w:val="left" w:pos="720"/>
        </w:tabs>
        <w:spacing w:before="0" w:after="0"/>
        <w:rPr>
          <w:rFonts w:ascii="Arial" w:hAnsi="Arial" w:cs="Arial"/>
          <w:b/>
          <w:bCs/>
        </w:rPr>
      </w:pPr>
    </w:p>
    <w:p w:rsidRPr="007B7AE3" w:rsidR="007B7AE3" w:rsidP="00BE0634" w:rsidRDefault="007B7AE3" w14:paraId="30D4CACD" w14:textId="04C0CAF1">
      <w:pPr>
        <w:widowControl/>
        <w:tabs>
          <w:tab w:val="left" w:pos="720"/>
        </w:tabs>
        <w:spacing w:before="0" w:after="0"/>
        <w:rPr>
          <w:rFonts w:ascii="Arial" w:hAnsi="Arial" w:cs="Arial"/>
          <w:b/>
          <w:bCs/>
        </w:rPr>
      </w:pPr>
      <w:r w:rsidRPr="00EA1A55">
        <w:rPr>
          <w:rFonts w:ascii="Arial" w:hAnsi="Arial" w:cs="Arial"/>
          <w:b/>
          <w:bCs/>
        </w:rPr>
        <w:t>Total Responses</w:t>
      </w:r>
      <w:r w:rsidRPr="00EA1A55" w:rsidR="003A7501">
        <w:rPr>
          <w:rFonts w:ascii="Arial" w:hAnsi="Arial" w:cs="Arial"/>
          <w:b/>
          <w:bCs/>
        </w:rPr>
        <w:t xml:space="preserve"> </w:t>
      </w:r>
      <w:r w:rsidRPr="00EA1A55">
        <w:rPr>
          <w:rFonts w:ascii="Arial" w:hAnsi="Arial" w:cs="Arial"/>
          <w:b/>
          <w:bCs/>
        </w:rPr>
        <w:t xml:space="preserve">= </w:t>
      </w:r>
      <w:r w:rsidRPr="00EA1A55" w:rsidR="001B6A39">
        <w:rPr>
          <w:rFonts w:ascii="Arial" w:hAnsi="Arial" w:cs="Arial"/>
          <w:b/>
          <w:bCs/>
        </w:rPr>
        <w:t>(</w:t>
      </w:r>
      <w:r w:rsidRPr="00EA1A55" w:rsidR="00D605B3">
        <w:rPr>
          <w:rFonts w:ascii="Arial" w:hAnsi="Arial" w:cs="Arial"/>
          <w:b/>
          <w:bCs/>
        </w:rPr>
        <w:t>7</w:t>
      </w:r>
      <w:r w:rsidRPr="00EA1A55" w:rsidR="001B6A39">
        <w:rPr>
          <w:rFonts w:ascii="Arial" w:hAnsi="Arial" w:cs="Arial"/>
          <w:b/>
          <w:bCs/>
        </w:rPr>
        <w:t xml:space="preserve"> + </w:t>
      </w:r>
      <w:r w:rsidRPr="00EA1A55" w:rsidR="00D605B3">
        <w:rPr>
          <w:rFonts w:ascii="Arial" w:hAnsi="Arial" w:cs="Arial"/>
          <w:b/>
          <w:bCs/>
        </w:rPr>
        <w:t>20</w:t>
      </w:r>
      <w:r w:rsidRPr="00EA1A55" w:rsidR="001B6A39">
        <w:rPr>
          <w:rFonts w:ascii="Arial" w:hAnsi="Arial" w:cs="Arial"/>
          <w:b/>
          <w:bCs/>
        </w:rPr>
        <w:t xml:space="preserve"> + </w:t>
      </w:r>
      <w:r w:rsidRPr="00EA1A55" w:rsidR="00D605B3">
        <w:rPr>
          <w:rFonts w:ascii="Arial" w:hAnsi="Arial" w:cs="Arial"/>
          <w:b/>
          <w:bCs/>
        </w:rPr>
        <w:t>298</w:t>
      </w:r>
      <w:r w:rsidRPr="00EA1A55" w:rsidR="00D0595B">
        <w:rPr>
          <w:rFonts w:ascii="Arial" w:hAnsi="Arial" w:cs="Arial"/>
          <w:b/>
          <w:bCs/>
        </w:rPr>
        <w:t>)</w:t>
      </w:r>
      <w:r w:rsidRPr="00EA1A55" w:rsidR="001B6A39">
        <w:rPr>
          <w:rFonts w:ascii="Arial" w:hAnsi="Arial" w:cs="Arial"/>
          <w:b/>
          <w:bCs/>
        </w:rPr>
        <w:t xml:space="preserve"> = </w:t>
      </w:r>
      <w:r w:rsidRPr="00EA1A55" w:rsidR="00D605B3">
        <w:rPr>
          <w:rFonts w:ascii="Arial" w:hAnsi="Arial" w:cs="Arial"/>
          <w:b/>
          <w:bCs/>
        </w:rPr>
        <w:t>325</w:t>
      </w:r>
    </w:p>
    <w:p w:rsidRPr="007B7AE3" w:rsidR="00B22B86" w:rsidP="00BE0634" w:rsidRDefault="00B22B86" w14:paraId="6E74EBB1" w14:textId="0EDF6030">
      <w:pPr>
        <w:widowControl/>
        <w:tabs>
          <w:tab w:val="left" w:pos="720"/>
        </w:tabs>
        <w:spacing w:before="0" w:after="0"/>
        <w:rPr>
          <w:rFonts w:ascii="Arial" w:hAnsi="Arial" w:cs="Arial"/>
          <w:b/>
        </w:rPr>
      </w:pPr>
      <w:r w:rsidRPr="007B7AE3">
        <w:rPr>
          <w:rFonts w:ascii="Arial" w:hAnsi="Arial" w:cs="Arial"/>
          <w:b/>
          <w:bCs/>
        </w:rPr>
        <w:t>Total Burden Hours</w:t>
      </w:r>
      <w:r w:rsidR="003A7501">
        <w:rPr>
          <w:rFonts w:ascii="Arial" w:hAnsi="Arial" w:cs="Arial"/>
          <w:b/>
          <w:bCs/>
        </w:rPr>
        <w:t xml:space="preserve"> for Plans and Revisions Prepared by Mining Company Engineers</w:t>
      </w:r>
      <w:r w:rsidRPr="007B7AE3" w:rsidR="007B7AE3">
        <w:rPr>
          <w:rFonts w:ascii="Arial" w:hAnsi="Arial" w:cs="Arial"/>
          <w:b/>
          <w:bCs/>
        </w:rPr>
        <w:t xml:space="preserve"> = </w:t>
      </w:r>
      <w:r w:rsidR="00D605B3">
        <w:rPr>
          <w:rFonts w:ascii="Arial" w:hAnsi="Arial" w:cs="Arial"/>
          <w:b/>
          <w:bCs/>
        </w:rPr>
        <w:t>1,916</w:t>
      </w:r>
      <w:r w:rsidRPr="007B7AE3">
        <w:rPr>
          <w:rFonts w:ascii="Arial" w:hAnsi="Arial" w:cs="Arial"/>
          <w:b/>
          <w:bCs/>
        </w:rPr>
        <w:t xml:space="preserve"> hours</w:t>
      </w:r>
    </w:p>
    <w:p w:rsidRPr="007B7AE3" w:rsidR="00B22B86" w:rsidP="00BE0634" w:rsidRDefault="007B7AE3" w14:paraId="1682E19C" w14:textId="055988A1">
      <w:pPr>
        <w:pStyle w:val="Default"/>
        <w:widowControl/>
        <w:tabs>
          <w:tab w:val="left" w:pos="720"/>
        </w:tabs>
        <w:rPr>
          <w:rFonts w:ascii="Arial" w:hAnsi="Arial" w:cs="Arial"/>
          <w:b/>
        </w:rPr>
      </w:pPr>
      <w:r w:rsidRPr="0082286F">
        <w:rPr>
          <w:rFonts w:ascii="Arial" w:hAnsi="Arial" w:cs="Arial"/>
          <w:b/>
        </w:rPr>
        <w:t>Total Burden Hour Cost</w:t>
      </w:r>
      <w:r w:rsidR="003A7501">
        <w:rPr>
          <w:rFonts w:ascii="Arial" w:hAnsi="Arial" w:cs="Arial"/>
          <w:b/>
        </w:rPr>
        <w:t xml:space="preserve"> for Plans and Revisions Prepared by Mining Company Engineers</w:t>
      </w:r>
      <w:r w:rsidRPr="0082286F">
        <w:rPr>
          <w:rFonts w:ascii="Arial" w:hAnsi="Arial" w:cs="Arial"/>
          <w:b/>
        </w:rPr>
        <w:t xml:space="preserve"> = $</w:t>
      </w:r>
      <w:r w:rsidR="00671EB1">
        <w:rPr>
          <w:rFonts w:ascii="Arial" w:hAnsi="Arial" w:cs="Arial"/>
          <w:b/>
        </w:rPr>
        <w:t>125,3</w:t>
      </w:r>
      <w:r w:rsidR="00675882">
        <w:rPr>
          <w:rFonts w:ascii="Arial" w:hAnsi="Arial" w:cs="Arial"/>
          <w:b/>
        </w:rPr>
        <w:t>25.56</w:t>
      </w:r>
    </w:p>
    <w:p w:rsidRPr="00B22B86" w:rsidR="00B22B86" w:rsidP="00BE0634" w:rsidRDefault="00B22B86" w14:paraId="3615DE56" w14:textId="77777777">
      <w:pPr>
        <w:pStyle w:val="Default"/>
        <w:widowControl/>
        <w:rPr>
          <w:rFonts w:ascii="Arial" w:hAnsi="Arial" w:cs="Arial"/>
          <w:color w:val="auto"/>
        </w:rPr>
      </w:pPr>
    </w:p>
    <w:p w:rsidR="001B6A39" w:rsidP="00BE0634" w:rsidRDefault="00B22B86" w14:paraId="7FFF59B6" w14:textId="77777777">
      <w:pPr>
        <w:pStyle w:val="Default"/>
        <w:widowControl/>
        <w:rPr>
          <w:rFonts w:ascii="Arial" w:hAnsi="Arial" w:cs="Arial"/>
          <w:color w:val="auto"/>
        </w:rPr>
      </w:pPr>
      <w:r w:rsidRPr="00B22B86">
        <w:rPr>
          <w:rFonts w:ascii="Arial" w:hAnsi="Arial" w:cs="Arial"/>
          <w:color w:val="auto"/>
          <w:u w:val="single"/>
        </w:rPr>
        <w:t>Fire Extinguishing Plans:</w:t>
      </w:r>
    </w:p>
    <w:p w:rsidR="00B22B86" w:rsidP="00BE0634" w:rsidRDefault="00125297" w14:paraId="5EC9251A" w14:textId="258C2D58">
      <w:pPr>
        <w:pStyle w:val="Default"/>
        <w:widowControl/>
        <w:rPr>
          <w:rFonts w:ascii="Arial" w:hAnsi="Arial" w:cs="Arial"/>
          <w:color w:val="auto"/>
        </w:rPr>
      </w:pPr>
      <w:r>
        <w:rPr>
          <w:rFonts w:ascii="Arial" w:hAnsi="Arial" w:cs="Arial"/>
          <w:color w:val="auto"/>
        </w:rPr>
        <w:lastRenderedPageBreak/>
        <w:t xml:space="preserve">The standards require that all fires in refuse piles and impoundments be extinguished in accordance with a plan approved by the District Manager.  </w:t>
      </w:r>
      <w:r w:rsidR="00A44CFD">
        <w:rPr>
          <w:rFonts w:ascii="Arial" w:hAnsi="Arial" w:cs="Arial"/>
          <w:color w:val="auto"/>
        </w:rPr>
        <w:t>A</w:t>
      </w:r>
      <w:r w:rsidRPr="00A44CFD" w:rsidR="00A44CFD">
        <w:rPr>
          <w:rFonts w:ascii="Arial" w:hAnsi="Arial" w:cs="Arial"/>
          <w:color w:val="auto"/>
        </w:rPr>
        <w:t xml:space="preserve"> company </w:t>
      </w:r>
      <w:r w:rsidRPr="00A44CFD" w:rsidR="00920BBB">
        <w:rPr>
          <w:rFonts w:ascii="Arial" w:hAnsi="Arial" w:cs="Arial"/>
          <w:color w:val="auto"/>
        </w:rPr>
        <w:t xml:space="preserve">engineer </w:t>
      </w:r>
      <w:r w:rsidR="00920BBB">
        <w:rPr>
          <w:rFonts w:ascii="Arial" w:hAnsi="Arial" w:cs="Arial"/>
          <w:color w:val="auto"/>
        </w:rPr>
        <w:t>develops</w:t>
      </w:r>
      <w:r w:rsidR="00A44CFD">
        <w:rPr>
          <w:rFonts w:ascii="Arial" w:hAnsi="Arial" w:cs="Arial"/>
          <w:color w:val="auto"/>
        </w:rPr>
        <w:t xml:space="preserve"> t</w:t>
      </w:r>
      <w:r>
        <w:rPr>
          <w:rFonts w:ascii="Arial" w:hAnsi="Arial" w:cs="Arial"/>
          <w:color w:val="auto"/>
        </w:rPr>
        <w:t xml:space="preserve">he plan specifically for each fire incident.  </w:t>
      </w:r>
      <w:r w:rsidRPr="00B22B86" w:rsidR="00B22B86">
        <w:rPr>
          <w:rFonts w:ascii="Arial" w:hAnsi="Arial" w:cs="Arial"/>
          <w:color w:val="auto"/>
        </w:rPr>
        <w:t xml:space="preserve">This is not a significant category. </w:t>
      </w:r>
      <w:r w:rsidR="001B6A39">
        <w:rPr>
          <w:rFonts w:ascii="Arial" w:hAnsi="Arial" w:cs="Arial"/>
          <w:color w:val="auto"/>
        </w:rPr>
        <w:t xml:space="preserve"> </w:t>
      </w:r>
      <w:r w:rsidRPr="00B22B86" w:rsidR="00B22B86">
        <w:rPr>
          <w:rFonts w:ascii="Arial" w:hAnsi="Arial" w:cs="Arial"/>
          <w:color w:val="auto"/>
        </w:rPr>
        <w:t xml:space="preserve">There has only been one reported event at a refuse facility or impoundment in </w:t>
      </w:r>
      <w:r w:rsidR="001A116B">
        <w:rPr>
          <w:rFonts w:ascii="Arial" w:hAnsi="Arial" w:cs="Arial"/>
          <w:color w:val="auto"/>
        </w:rPr>
        <w:t xml:space="preserve">the past </w:t>
      </w:r>
      <w:r w:rsidRPr="00B22B86" w:rsidR="00B22B86">
        <w:rPr>
          <w:rFonts w:ascii="Arial" w:hAnsi="Arial" w:cs="Arial"/>
          <w:color w:val="auto"/>
        </w:rPr>
        <w:t xml:space="preserve">several years. </w:t>
      </w:r>
      <w:r w:rsidR="001B6A39">
        <w:rPr>
          <w:rFonts w:ascii="Arial" w:hAnsi="Arial" w:cs="Arial"/>
          <w:color w:val="auto"/>
        </w:rPr>
        <w:t xml:space="preserve"> </w:t>
      </w:r>
      <w:r w:rsidRPr="00B22B86" w:rsidR="00B22B86">
        <w:rPr>
          <w:rFonts w:ascii="Arial" w:hAnsi="Arial" w:cs="Arial"/>
          <w:color w:val="auto"/>
        </w:rPr>
        <w:t xml:space="preserve">Controlled compaction and exclusion of combustible materials from the fills have </w:t>
      </w:r>
      <w:r w:rsidR="00975E01">
        <w:rPr>
          <w:rFonts w:ascii="Arial" w:hAnsi="Arial" w:cs="Arial"/>
          <w:color w:val="auto"/>
        </w:rPr>
        <w:t xml:space="preserve">almost </w:t>
      </w:r>
      <w:r w:rsidRPr="00B22B86" w:rsidR="00B22B86">
        <w:rPr>
          <w:rFonts w:ascii="Arial" w:hAnsi="Arial" w:cs="Arial"/>
          <w:color w:val="auto"/>
        </w:rPr>
        <w:t xml:space="preserve">eliminated the spontaneous ignition of fires. </w:t>
      </w:r>
      <w:r w:rsidR="001B6A39">
        <w:rPr>
          <w:rFonts w:ascii="Arial" w:hAnsi="Arial" w:cs="Arial"/>
          <w:color w:val="auto"/>
        </w:rPr>
        <w:t xml:space="preserve"> </w:t>
      </w:r>
      <w:r w:rsidRPr="00B22B86" w:rsidR="00B22B86">
        <w:rPr>
          <w:rFonts w:ascii="Arial" w:hAnsi="Arial" w:cs="Arial"/>
          <w:color w:val="auto"/>
        </w:rPr>
        <w:t>The few remaining events have been trespassers or vandals starting fires in old un-reclaimed mined areas.  For the purposes of estimating the burden of such an event</w:t>
      </w:r>
      <w:r w:rsidR="001B6A39">
        <w:rPr>
          <w:rFonts w:ascii="Arial" w:hAnsi="Arial" w:cs="Arial"/>
          <w:color w:val="auto"/>
        </w:rPr>
        <w:t>,</w:t>
      </w:r>
      <w:r w:rsidRPr="00B22B86" w:rsidR="00B22B86">
        <w:rPr>
          <w:rFonts w:ascii="Arial" w:hAnsi="Arial" w:cs="Arial"/>
          <w:color w:val="auto"/>
        </w:rPr>
        <w:t xml:space="preserve"> MSHA estimates </w:t>
      </w:r>
      <w:r w:rsidRPr="001C24A8" w:rsidR="00B22B86">
        <w:rPr>
          <w:rFonts w:ascii="Arial" w:hAnsi="Arial" w:cs="Arial"/>
          <w:color w:val="auto"/>
        </w:rPr>
        <w:t xml:space="preserve">that </w:t>
      </w:r>
      <w:r w:rsidRPr="001C24A8" w:rsidR="000A2657">
        <w:rPr>
          <w:rFonts w:ascii="Arial" w:hAnsi="Arial" w:cs="Arial"/>
          <w:color w:val="auto"/>
        </w:rPr>
        <w:t xml:space="preserve">two </w:t>
      </w:r>
      <w:r w:rsidRPr="001C24A8" w:rsidR="00B22B86">
        <w:rPr>
          <w:rFonts w:ascii="Arial" w:hAnsi="Arial" w:cs="Arial"/>
          <w:color w:val="auto"/>
        </w:rPr>
        <w:t>fire</w:t>
      </w:r>
      <w:r w:rsidRPr="001C24A8" w:rsidR="000A2657">
        <w:rPr>
          <w:rFonts w:ascii="Arial" w:hAnsi="Arial" w:cs="Arial"/>
          <w:color w:val="auto"/>
        </w:rPr>
        <w:t>s</w:t>
      </w:r>
      <w:r w:rsidRPr="001C24A8" w:rsidR="00B22B86">
        <w:rPr>
          <w:rFonts w:ascii="Arial" w:hAnsi="Arial" w:cs="Arial"/>
          <w:color w:val="auto"/>
        </w:rPr>
        <w:t xml:space="preserve"> in </w:t>
      </w:r>
      <w:r w:rsidRPr="001C24A8" w:rsidR="001B6A39">
        <w:rPr>
          <w:rFonts w:ascii="Arial" w:hAnsi="Arial" w:cs="Arial"/>
          <w:color w:val="auto"/>
        </w:rPr>
        <w:t xml:space="preserve">a </w:t>
      </w:r>
      <w:r w:rsidRPr="001C24A8" w:rsidR="00B22B86">
        <w:rPr>
          <w:rFonts w:ascii="Arial" w:hAnsi="Arial" w:cs="Arial"/>
          <w:color w:val="auto"/>
        </w:rPr>
        <w:t xml:space="preserve">constructed refuse pile or </w:t>
      </w:r>
      <w:r w:rsidRPr="001C24A8" w:rsidR="001B6A39">
        <w:rPr>
          <w:rFonts w:ascii="Arial" w:hAnsi="Arial" w:cs="Arial"/>
          <w:color w:val="auto"/>
        </w:rPr>
        <w:t xml:space="preserve">an </w:t>
      </w:r>
      <w:r w:rsidRPr="001C24A8" w:rsidR="00B22B86">
        <w:rPr>
          <w:rFonts w:ascii="Arial" w:hAnsi="Arial" w:cs="Arial"/>
          <w:color w:val="auto"/>
        </w:rPr>
        <w:t xml:space="preserve">impoundment bank constructed from refuse occurs every </w:t>
      </w:r>
      <w:r w:rsidRPr="001C24A8" w:rsidR="000A2657">
        <w:rPr>
          <w:rFonts w:ascii="Arial" w:hAnsi="Arial" w:cs="Arial"/>
          <w:color w:val="auto"/>
        </w:rPr>
        <w:t>three</w:t>
      </w:r>
      <w:r w:rsidRPr="001C24A8" w:rsidR="00B22B86">
        <w:rPr>
          <w:rFonts w:ascii="Arial" w:hAnsi="Arial" w:cs="Arial"/>
          <w:color w:val="auto"/>
        </w:rPr>
        <w:t xml:space="preserve"> years.  The engineering consists primarily of preparing a plan</w:t>
      </w:r>
      <w:r w:rsidRPr="00B22B86" w:rsidR="00B22B86">
        <w:rPr>
          <w:rFonts w:ascii="Arial" w:hAnsi="Arial" w:cs="Arial"/>
          <w:color w:val="auto"/>
        </w:rPr>
        <w:t xml:space="preserve"> for submittal to an MSHA </w:t>
      </w:r>
      <w:r w:rsidR="001B6A39">
        <w:rPr>
          <w:rFonts w:ascii="Arial" w:hAnsi="Arial" w:cs="Arial"/>
          <w:color w:val="auto"/>
        </w:rPr>
        <w:t>D</w:t>
      </w:r>
      <w:r w:rsidRPr="00B22B86" w:rsidR="00B22B86">
        <w:rPr>
          <w:rFonts w:ascii="Arial" w:hAnsi="Arial" w:cs="Arial"/>
          <w:color w:val="auto"/>
        </w:rPr>
        <w:t xml:space="preserve">istrict </w:t>
      </w:r>
      <w:r w:rsidR="001B6A39">
        <w:rPr>
          <w:rFonts w:ascii="Arial" w:hAnsi="Arial" w:cs="Arial"/>
          <w:color w:val="auto"/>
        </w:rPr>
        <w:t>M</w:t>
      </w:r>
      <w:r w:rsidRPr="00B22B86" w:rsidR="00B22B86">
        <w:rPr>
          <w:rFonts w:ascii="Arial" w:hAnsi="Arial" w:cs="Arial"/>
          <w:color w:val="auto"/>
        </w:rPr>
        <w:t>anager.  A</w:t>
      </w:r>
      <w:r w:rsidR="0082286F">
        <w:rPr>
          <w:rFonts w:ascii="Arial" w:hAnsi="Arial" w:cs="Arial"/>
          <w:color w:val="auto"/>
        </w:rPr>
        <w:t xml:space="preserve"> mining</w:t>
      </w:r>
      <w:r w:rsidRPr="00B22B86" w:rsidR="00B22B86">
        <w:rPr>
          <w:rFonts w:ascii="Arial" w:hAnsi="Arial" w:cs="Arial"/>
          <w:color w:val="auto"/>
        </w:rPr>
        <w:t xml:space="preserve"> engineer should be able to complete an acceptable docu</w:t>
      </w:r>
      <w:r w:rsidR="00BE0634">
        <w:rPr>
          <w:rFonts w:ascii="Arial" w:hAnsi="Arial" w:cs="Arial"/>
          <w:color w:val="auto"/>
        </w:rPr>
        <w:t>ment in approximately 20 hours.</w:t>
      </w:r>
    </w:p>
    <w:p w:rsidRPr="00B22B86" w:rsidR="00BE0634" w:rsidP="00BE0634" w:rsidRDefault="00BE0634" w14:paraId="65A14989" w14:textId="77777777">
      <w:pPr>
        <w:pStyle w:val="Default"/>
        <w:widowControl/>
        <w:rPr>
          <w:rFonts w:ascii="Arial" w:hAnsi="Arial" w:cs="Arial"/>
          <w:color w:val="auto"/>
        </w:rPr>
      </w:pPr>
    </w:p>
    <w:p w:rsidR="001C24A8" w:rsidP="00BE0634" w:rsidRDefault="001C24A8" w14:paraId="76569A3D" w14:textId="1B044B6B">
      <w:pPr>
        <w:pStyle w:val="Default"/>
        <w:widowControl/>
        <w:rPr>
          <w:rFonts w:ascii="Arial" w:hAnsi="Arial" w:cs="Arial"/>
          <w:color w:val="auto"/>
        </w:rPr>
      </w:pPr>
      <w:r>
        <w:rPr>
          <w:rFonts w:ascii="Arial" w:hAnsi="Arial" w:cs="Arial"/>
          <w:color w:val="auto"/>
        </w:rPr>
        <w:t>Estimated 2 fires/3 years = 2/3 which is rounded to 1 plan annually</w:t>
      </w:r>
    </w:p>
    <w:p w:rsidRPr="00B22B86" w:rsidR="00B22B86" w:rsidP="00BE0634" w:rsidRDefault="001B6A39" w14:paraId="778EFD9C" w14:textId="64C94253">
      <w:pPr>
        <w:pStyle w:val="Default"/>
        <w:widowControl/>
        <w:rPr>
          <w:rFonts w:ascii="Arial" w:hAnsi="Arial" w:cs="Arial"/>
          <w:color w:val="auto"/>
        </w:rPr>
      </w:pPr>
      <w:r>
        <w:rPr>
          <w:rFonts w:ascii="Arial" w:hAnsi="Arial" w:cs="Arial"/>
          <w:color w:val="auto"/>
        </w:rPr>
        <w:t>1</w:t>
      </w:r>
      <w:r w:rsidR="000A01C2">
        <w:rPr>
          <w:rFonts w:ascii="Arial" w:hAnsi="Arial" w:cs="Arial"/>
          <w:color w:val="auto"/>
        </w:rPr>
        <w:t xml:space="preserve"> </w:t>
      </w:r>
      <w:r>
        <w:rPr>
          <w:rFonts w:ascii="Arial" w:hAnsi="Arial" w:cs="Arial"/>
          <w:color w:val="auto"/>
        </w:rPr>
        <w:t>plan</w:t>
      </w:r>
      <w:r w:rsidR="008E796B">
        <w:rPr>
          <w:rFonts w:ascii="Arial" w:hAnsi="Arial" w:cs="Arial"/>
          <w:color w:val="auto"/>
        </w:rPr>
        <w:t xml:space="preserve"> </w:t>
      </w:r>
      <w:r w:rsidRPr="00B22B86" w:rsidR="00B22B86">
        <w:rPr>
          <w:rFonts w:ascii="Arial" w:hAnsi="Arial" w:cs="Arial"/>
          <w:color w:val="auto"/>
        </w:rPr>
        <w:t xml:space="preserve">20 </w:t>
      </w:r>
      <w:r w:rsidR="0077103B">
        <w:rPr>
          <w:rFonts w:ascii="Arial" w:hAnsi="Arial" w:cs="Arial"/>
          <w:color w:val="auto"/>
        </w:rPr>
        <w:t>h/</w:t>
      </w:r>
      <w:r>
        <w:rPr>
          <w:rFonts w:ascii="Arial" w:hAnsi="Arial" w:cs="Arial"/>
          <w:color w:val="auto"/>
        </w:rPr>
        <w:t>plan</w:t>
      </w:r>
      <w:r w:rsidRPr="00B22B86" w:rsidR="00B22B86">
        <w:rPr>
          <w:rFonts w:ascii="Arial" w:hAnsi="Arial" w:cs="Arial"/>
          <w:color w:val="auto"/>
        </w:rPr>
        <w:t xml:space="preserve"> = </w:t>
      </w:r>
      <w:r w:rsidR="000A2657">
        <w:rPr>
          <w:rFonts w:ascii="Arial" w:hAnsi="Arial" w:cs="Arial"/>
          <w:color w:val="auto"/>
        </w:rPr>
        <w:t>20</w:t>
      </w:r>
      <w:r w:rsidRPr="00B22B86" w:rsidR="00B22B86">
        <w:rPr>
          <w:rFonts w:ascii="Arial" w:hAnsi="Arial" w:cs="Arial"/>
          <w:color w:val="auto"/>
        </w:rPr>
        <w:t xml:space="preserve"> hours </w:t>
      </w:r>
    </w:p>
    <w:p w:rsidRPr="00B22B86" w:rsidR="00B22B86" w:rsidP="00BE0634" w:rsidRDefault="000A2657" w14:paraId="43A438A4" w14:textId="56DB41A8">
      <w:pPr>
        <w:pStyle w:val="Default"/>
        <w:widowControl/>
        <w:rPr>
          <w:rFonts w:ascii="Arial" w:hAnsi="Arial" w:cs="Arial"/>
          <w:color w:val="auto"/>
        </w:rPr>
      </w:pPr>
      <w:r>
        <w:rPr>
          <w:rFonts w:ascii="Arial" w:hAnsi="Arial" w:cs="Arial"/>
          <w:color w:val="auto"/>
        </w:rPr>
        <w:t>20</w:t>
      </w:r>
      <w:r w:rsidRPr="0082286F" w:rsidR="00B22B86">
        <w:rPr>
          <w:rFonts w:ascii="Arial" w:hAnsi="Arial" w:cs="Arial"/>
          <w:color w:val="auto"/>
        </w:rPr>
        <w:t xml:space="preserve"> </w:t>
      </w:r>
      <w:r w:rsidR="0077103B">
        <w:rPr>
          <w:rFonts w:ascii="Arial" w:hAnsi="Arial" w:cs="Arial"/>
          <w:color w:val="auto"/>
        </w:rPr>
        <w:t>h</w:t>
      </w:r>
      <w:r w:rsidRPr="0082286F" w:rsidR="00B22B86">
        <w:rPr>
          <w:rFonts w:ascii="Arial" w:hAnsi="Arial" w:cs="Arial"/>
          <w:color w:val="auto"/>
        </w:rPr>
        <w:t xml:space="preserve"> x $</w:t>
      </w:r>
      <w:r w:rsidR="003D40A7">
        <w:rPr>
          <w:rFonts w:ascii="Arial" w:hAnsi="Arial" w:cs="Arial"/>
          <w:color w:val="auto"/>
        </w:rPr>
        <w:t>65.41</w:t>
      </w:r>
      <w:r w:rsidR="0077103B">
        <w:rPr>
          <w:rFonts w:ascii="Arial" w:hAnsi="Arial" w:cs="Arial"/>
          <w:color w:val="auto"/>
        </w:rPr>
        <w:t>/h</w:t>
      </w:r>
      <w:r w:rsidRPr="0082286F" w:rsidR="00B22B86">
        <w:rPr>
          <w:rFonts w:ascii="Arial" w:hAnsi="Arial" w:cs="Arial"/>
          <w:color w:val="auto"/>
        </w:rPr>
        <w:t xml:space="preserve"> = $</w:t>
      </w:r>
      <w:r>
        <w:rPr>
          <w:rFonts w:ascii="Arial" w:hAnsi="Arial" w:cs="Arial"/>
          <w:color w:val="auto"/>
        </w:rPr>
        <w:t>1,308.2</w:t>
      </w:r>
      <w:r w:rsidR="00675882">
        <w:rPr>
          <w:rFonts w:ascii="Arial" w:hAnsi="Arial" w:cs="Arial"/>
          <w:color w:val="auto"/>
        </w:rPr>
        <w:t>0</w:t>
      </w:r>
    </w:p>
    <w:p w:rsidRPr="007B7AE3" w:rsidR="001B6A39" w:rsidP="00BE0634" w:rsidRDefault="001B6A39" w14:paraId="0E1DC5DF" w14:textId="77777777">
      <w:pPr>
        <w:widowControl/>
        <w:tabs>
          <w:tab w:val="left" w:pos="720"/>
        </w:tabs>
        <w:spacing w:before="0" w:after="0"/>
        <w:rPr>
          <w:rFonts w:ascii="Arial" w:hAnsi="Arial" w:cs="Arial"/>
          <w:bCs/>
        </w:rPr>
      </w:pPr>
    </w:p>
    <w:p w:rsidRPr="007B7AE3" w:rsidR="001B6A39" w:rsidP="00BE0634" w:rsidRDefault="001B6A39" w14:paraId="273CAAC5" w14:textId="32329B5B">
      <w:pPr>
        <w:widowControl/>
        <w:tabs>
          <w:tab w:val="left" w:pos="720"/>
        </w:tabs>
        <w:spacing w:before="0" w:after="0"/>
        <w:rPr>
          <w:rFonts w:ascii="Arial" w:hAnsi="Arial" w:cs="Arial"/>
          <w:b/>
          <w:bCs/>
        </w:rPr>
      </w:pPr>
      <w:r w:rsidRPr="007B7AE3">
        <w:rPr>
          <w:rFonts w:ascii="Arial" w:hAnsi="Arial" w:cs="Arial"/>
          <w:b/>
          <w:bCs/>
        </w:rPr>
        <w:t xml:space="preserve">Total Responses = </w:t>
      </w:r>
      <w:r w:rsidR="001C24A8">
        <w:rPr>
          <w:rFonts w:ascii="Arial" w:hAnsi="Arial" w:cs="Arial"/>
          <w:b/>
          <w:bCs/>
        </w:rPr>
        <w:t>1</w:t>
      </w:r>
    </w:p>
    <w:p w:rsidRPr="007B7AE3" w:rsidR="001B6A39" w:rsidP="00BE0634" w:rsidRDefault="001B6A39" w14:paraId="5D70083A" w14:textId="5A7EBDBC">
      <w:pPr>
        <w:widowControl/>
        <w:tabs>
          <w:tab w:val="left" w:pos="720"/>
        </w:tabs>
        <w:spacing w:before="0" w:after="0"/>
        <w:rPr>
          <w:rFonts w:ascii="Arial" w:hAnsi="Arial" w:cs="Arial"/>
          <w:b/>
        </w:rPr>
      </w:pPr>
      <w:r w:rsidRPr="007B7AE3">
        <w:rPr>
          <w:rFonts w:ascii="Arial" w:hAnsi="Arial" w:cs="Arial"/>
          <w:b/>
          <w:bCs/>
        </w:rPr>
        <w:t xml:space="preserve">Total Burden Hours = </w:t>
      </w:r>
      <w:r w:rsidR="001C24A8">
        <w:rPr>
          <w:rFonts w:ascii="Arial" w:hAnsi="Arial" w:cs="Arial"/>
          <w:b/>
          <w:bCs/>
        </w:rPr>
        <w:t>20</w:t>
      </w:r>
      <w:r w:rsidRPr="007B7AE3">
        <w:rPr>
          <w:rFonts w:ascii="Arial" w:hAnsi="Arial" w:cs="Arial"/>
          <w:b/>
          <w:bCs/>
        </w:rPr>
        <w:t xml:space="preserve"> hours</w:t>
      </w:r>
    </w:p>
    <w:p w:rsidR="001B6A39" w:rsidP="001C24A8" w:rsidRDefault="001B6A39" w14:paraId="33B59445" w14:textId="3472BA93">
      <w:pPr>
        <w:pStyle w:val="Default"/>
        <w:widowControl/>
        <w:tabs>
          <w:tab w:val="left" w:pos="720"/>
        </w:tabs>
        <w:rPr>
          <w:rFonts w:ascii="Arial" w:hAnsi="Arial" w:cs="Arial"/>
          <w:b/>
        </w:rPr>
      </w:pPr>
      <w:r w:rsidRPr="0082286F">
        <w:rPr>
          <w:rFonts w:ascii="Arial" w:hAnsi="Arial" w:cs="Arial"/>
          <w:b/>
        </w:rPr>
        <w:t xml:space="preserve">Total Burden Hour Cost = </w:t>
      </w:r>
      <w:r w:rsidRPr="001C24A8" w:rsidR="001C24A8">
        <w:rPr>
          <w:rFonts w:ascii="Arial" w:hAnsi="Arial" w:cs="Arial"/>
          <w:b/>
        </w:rPr>
        <w:t>$1,308.2</w:t>
      </w:r>
      <w:r w:rsidR="00675882">
        <w:rPr>
          <w:rFonts w:ascii="Arial" w:hAnsi="Arial" w:cs="Arial"/>
          <w:b/>
        </w:rPr>
        <w:t>0</w:t>
      </w:r>
      <w:r w:rsidRPr="001C24A8" w:rsidR="001C24A8">
        <w:rPr>
          <w:rFonts w:ascii="Arial" w:hAnsi="Arial" w:cs="Arial"/>
          <w:b/>
        </w:rPr>
        <w:t xml:space="preserve"> </w:t>
      </w:r>
    </w:p>
    <w:p w:rsidR="008E796B" w:rsidP="001C24A8" w:rsidRDefault="008E796B" w14:paraId="0605C42A" w14:textId="77777777">
      <w:pPr>
        <w:pStyle w:val="Default"/>
        <w:widowControl/>
        <w:tabs>
          <w:tab w:val="left" w:pos="720"/>
        </w:tabs>
        <w:rPr>
          <w:rFonts w:ascii="Arial" w:hAnsi="Arial" w:cs="Arial"/>
          <w:color w:val="auto"/>
        </w:rPr>
      </w:pPr>
    </w:p>
    <w:p w:rsidR="00A01C00" w:rsidP="00BE0634" w:rsidRDefault="00B22B86" w14:paraId="4D2B71B9" w14:textId="02E76C10">
      <w:pPr>
        <w:pStyle w:val="Default"/>
        <w:widowControl/>
        <w:rPr>
          <w:rFonts w:ascii="Arial" w:hAnsi="Arial" w:cs="Arial"/>
          <w:color w:val="auto"/>
        </w:rPr>
      </w:pPr>
      <w:r w:rsidRPr="00B22B86">
        <w:rPr>
          <w:rFonts w:ascii="Arial" w:hAnsi="Arial" w:cs="Arial"/>
          <w:color w:val="auto"/>
          <w:u w:val="single"/>
        </w:rPr>
        <w:t>Abandonment Plans:</w:t>
      </w:r>
    </w:p>
    <w:p w:rsidRPr="00B22B86" w:rsidR="00B22B86" w:rsidP="00BE0634" w:rsidRDefault="00B22B86" w14:paraId="16B697A8" w14:textId="5C0F59E3">
      <w:pPr>
        <w:pStyle w:val="Default"/>
        <w:widowControl/>
        <w:rPr>
          <w:rFonts w:ascii="Arial" w:hAnsi="Arial" w:cs="Arial"/>
          <w:color w:val="auto"/>
        </w:rPr>
      </w:pPr>
      <w:r w:rsidRPr="00B22B86">
        <w:rPr>
          <w:rFonts w:ascii="Arial" w:hAnsi="Arial" w:cs="Arial"/>
          <w:color w:val="auto"/>
        </w:rPr>
        <w:t xml:space="preserve">MSHA estimates that </w:t>
      </w:r>
      <w:r w:rsidRPr="00A44CFD" w:rsidR="00A44CFD">
        <w:rPr>
          <w:rFonts w:ascii="Arial" w:hAnsi="Arial" w:cs="Arial"/>
          <w:color w:val="auto"/>
        </w:rPr>
        <w:t xml:space="preserve">a company </w:t>
      </w:r>
      <w:r w:rsidRPr="00A44CFD" w:rsidR="00920BBB">
        <w:rPr>
          <w:rFonts w:ascii="Arial" w:hAnsi="Arial" w:cs="Arial"/>
          <w:color w:val="auto"/>
        </w:rPr>
        <w:t xml:space="preserve">engineer </w:t>
      </w:r>
      <w:r w:rsidR="00920BBB">
        <w:rPr>
          <w:rFonts w:ascii="Arial" w:hAnsi="Arial" w:cs="Arial"/>
          <w:color w:val="auto"/>
        </w:rPr>
        <w:t>develops</w:t>
      </w:r>
      <w:r w:rsidR="00A44CFD">
        <w:rPr>
          <w:rFonts w:ascii="Arial" w:hAnsi="Arial" w:cs="Arial"/>
          <w:color w:val="auto"/>
        </w:rPr>
        <w:t xml:space="preserve"> </w:t>
      </w:r>
      <w:r w:rsidRPr="00B22B86">
        <w:rPr>
          <w:rFonts w:ascii="Arial" w:hAnsi="Arial" w:cs="Arial"/>
          <w:color w:val="auto"/>
        </w:rPr>
        <w:t xml:space="preserve">an average of </w:t>
      </w:r>
      <w:r w:rsidR="0070616F">
        <w:rPr>
          <w:rFonts w:ascii="Arial" w:hAnsi="Arial" w:cs="Arial"/>
          <w:color w:val="auto"/>
        </w:rPr>
        <w:t>55</w:t>
      </w:r>
      <w:r w:rsidRPr="00B22B86">
        <w:rPr>
          <w:rFonts w:ascii="Arial" w:hAnsi="Arial" w:cs="Arial"/>
          <w:color w:val="auto"/>
        </w:rPr>
        <w:t xml:space="preserve"> abandonment plans each year, and that it takes 8 hours to prepare such a plan</w:t>
      </w:r>
      <w:r w:rsidR="00A44CFD">
        <w:rPr>
          <w:rFonts w:ascii="Arial" w:hAnsi="Arial" w:cs="Arial"/>
          <w:color w:val="auto"/>
        </w:rPr>
        <w:t xml:space="preserve">.  </w:t>
      </w:r>
    </w:p>
    <w:p w:rsidRPr="00B22B86" w:rsidR="00B22B86" w:rsidP="00BE0634" w:rsidRDefault="0070616F" w14:paraId="75E4CC83" w14:textId="3B3830F8">
      <w:pPr>
        <w:pStyle w:val="Default"/>
        <w:widowControl/>
        <w:ind w:left="6480" w:hanging="6480"/>
        <w:rPr>
          <w:rFonts w:ascii="Arial" w:hAnsi="Arial" w:cs="Arial"/>
          <w:color w:val="auto"/>
        </w:rPr>
      </w:pPr>
      <w:r>
        <w:rPr>
          <w:rFonts w:ascii="Arial" w:hAnsi="Arial" w:cs="Arial"/>
          <w:color w:val="auto"/>
        </w:rPr>
        <w:t>55</w:t>
      </w:r>
      <w:r w:rsidRPr="00B22B86" w:rsidR="00B22B86">
        <w:rPr>
          <w:rFonts w:ascii="Arial" w:hAnsi="Arial" w:cs="Arial"/>
          <w:color w:val="auto"/>
        </w:rPr>
        <w:t xml:space="preserve"> abandonment plans x 8 </w:t>
      </w:r>
      <w:r w:rsidR="0077103B">
        <w:rPr>
          <w:rFonts w:ascii="Arial" w:hAnsi="Arial" w:cs="Arial"/>
          <w:color w:val="auto"/>
        </w:rPr>
        <w:t>h/</w:t>
      </w:r>
      <w:r w:rsidRPr="00B22B86" w:rsidR="00920BBB">
        <w:rPr>
          <w:rFonts w:ascii="Arial" w:hAnsi="Arial" w:cs="Arial"/>
          <w:color w:val="auto"/>
        </w:rPr>
        <w:t>plan =</w:t>
      </w:r>
      <w:r w:rsidRPr="00B22B86" w:rsidR="00B22B86">
        <w:rPr>
          <w:rFonts w:ascii="Arial" w:hAnsi="Arial" w:cs="Arial"/>
          <w:color w:val="auto"/>
        </w:rPr>
        <w:t xml:space="preserve"> </w:t>
      </w:r>
      <w:r>
        <w:rPr>
          <w:rFonts w:ascii="Arial" w:hAnsi="Arial" w:cs="Arial"/>
          <w:color w:val="auto"/>
        </w:rPr>
        <w:t>440</w:t>
      </w:r>
      <w:r w:rsidRPr="00B22B86" w:rsidR="00B22B86">
        <w:rPr>
          <w:rFonts w:ascii="Arial" w:hAnsi="Arial" w:cs="Arial"/>
          <w:color w:val="auto"/>
        </w:rPr>
        <w:t xml:space="preserve"> hours </w:t>
      </w:r>
    </w:p>
    <w:p w:rsidRPr="00B22B86" w:rsidR="00B22B86" w:rsidP="00BE0634" w:rsidRDefault="0070616F" w14:paraId="6586BE8A" w14:textId="306C6C80">
      <w:pPr>
        <w:widowControl/>
        <w:spacing w:before="0" w:after="0"/>
        <w:ind w:left="7920" w:hanging="7920"/>
        <w:rPr>
          <w:rFonts w:ascii="Arial" w:hAnsi="Arial" w:cs="Arial"/>
        </w:rPr>
      </w:pPr>
      <w:r>
        <w:rPr>
          <w:rFonts w:ascii="Arial" w:hAnsi="Arial" w:cs="Arial"/>
        </w:rPr>
        <w:t>440</w:t>
      </w:r>
      <w:r w:rsidRPr="00EC4862" w:rsidR="00B22B86">
        <w:rPr>
          <w:rFonts w:ascii="Arial" w:hAnsi="Arial" w:cs="Arial"/>
        </w:rPr>
        <w:t xml:space="preserve"> </w:t>
      </w:r>
      <w:r w:rsidR="0077103B">
        <w:rPr>
          <w:rFonts w:ascii="Arial" w:hAnsi="Arial" w:cs="Arial"/>
        </w:rPr>
        <w:t>h</w:t>
      </w:r>
      <w:r w:rsidRPr="00EC4862" w:rsidR="00B22B86">
        <w:rPr>
          <w:rFonts w:ascii="Arial" w:hAnsi="Arial" w:cs="Arial"/>
        </w:rPr>
        <w:t xml:space="preserve"> x $</w:t>
      </w:r>
      <w:r w:rsidR="00462E79">
        <w:rPr>
          <w:rFonts w:ascii="Arial" w:hAnsi="Arial" w:cs="Arial"/>
        </w:rPr>
        <w:t>65.41</w:t>
      </w:r>
      <w:r w:rsidR="0077103B">
        <w:rPr>
          <w:rFonts w:ascii="Arial" w:hAnsi="Arial" w:cs="Arial"/>
        </w:rPr>
        <w:t>/h</w:t>
      </w:r>
      <w:r w:rsidRPr="00EC4862" w:rsidR="00B22B86">
        <w:rPr>
          <w:rFonts w:ascii="Arial" w:hAnsi="Arial" w:cs="Arial"/>
        </w:rPr>
        <w:t xml:space="preserve"> = $</w:t>
      </w:r>
      <w:r w:rsidR="00671EB1">
        <w:rPr>
          <w:rFonts w:ascii="Arial" w:hAnsi="Arial" w:cs="Arial"/>
        </w:rPr>
        <w:t>28,78</w:t>
      </w:r>
      <w:r w:rsidR="00675882">
        <w:rPr>
          <w:rFonts w:ascii="Arial" w:hAnsi="Arial" w:cs="Arial"/>
        </w:rPr>
        <w:t>0.40</w:t>
      </w:r>
    </w:p>
    <w:p w:rsidRPr="007B7AE3" w:rsidR="00A01C00" w:rsidP="00BE0634" w:rsidRDefault="00A01C00" w14:paraId="7D48A532" w14:textId="77777777">
      <w:pPr>
        <w:widowControl/>
        <w:tabs>
          <w:tab w:val="left" w:pos="720"/>
        </w:tabs>
        <w:spacing w:before="0" w:after="0"/>
        <w:rPr>
          <w:rFonts w:ascii="Arial" w:hAnsi="Arial" w:cs="Arial"/>
          <w:bCs/>
        </w:rPr>
      </w:pPr>
    </w:p>
    <w:p w:rsidRPr="007B7AE3" w:rsidR="00A01C00" w:rsidP="00BE0634" w:rsidRDefault="00A01C00" w14:paraId="66F67309" w14:textId="66374B57">
      <w:pPr>
        <w:widowControl/>
        <w:tabs>
          <w:tab w:val="left" w:pos="720"/>
        </w:tabs>
        <w:spacing w:before="0" w:after="0"/>
        <w:rPr>
          <w:rFonts w:ascii="Arial" w:hAnsi="Arial" w:cs="Arial"/>
          <w:b/>
          <w:bCs/>
        </w:rPr>
      </w:pPr>
      <w:r w:rsidRPr="007B7AE3">
        <w:rPr>
          <w:rFonts w:ascii="Arial" w:hAnsi="Arial" w:cs="Arial"/>
          <w:b/>
          <w:bCs/>
        </w:rPr>
        <w:t xml:space="preserve">Total Responses = </w:t>
      </w:r>
      <w:r w:rsidR="0070616F">
        <w:rPr>
          <w:rFonts w:ascii="Arial" w:hAnsi="Arial" w:cs="Arial"/>
          <w:b/>
          <w:bCs/>
        </w:rPr>
        <w:t>55</w:t>
      </w:r>
    </w:p>
    <w:p w:rsidRPr="007B7AE3" w:rsidR="00A01C00" w:rsidP="00BE0634" w:rsidRDefault="00A01C00" w14:paraId="17A8147C" w14:textId="011AB673">
      <w:pPr>
        <w:widowControl/>
        <w:tabs>
          <w:tab w:val="left" w:pos="720"/>
        </w:tabs>
        <w:spacing w:before="0" w:after="0"/>
        <w:rPr>
          <w:rFonts w:ascii="Arial" w:hAnsi="Arial" w:cs="Arial"/>
          <w:b/>
        </w:rPr>
      </w:pPr>
      <w:r w:rsidRPr="007B7AE3">
        <w:rPr>
          <w:rFonts w:ascii="Arial" w:hAnsi="Arial" w:cs="Arial"/>
          <w:b/>
          <w:bCs/>
        </w:rPr>
        <w:t xml:space="preserve">Total Burden Hours = </w:t>
      </w:r>
      <w:r w:rsidR="0070616F">
        <w:rPr>
          <w:rFonts w:ascii="Arial" w:hAnsi="Arial" w:cs="Arial"/>
          <w:b/>
          <w:bCs/>
        </w:rPr>
        <w:t>440</w:t>
      </w:r>
      <w:r w:rsidR="004C2B6B">
        <w:rPr>
          <w:rFonts w:ascii="Arial" w:hAnsi="Arial" w:cs="Arial"/>
          <w:b/>
          <w:bCs/>
        </w:rPr>
        <w:t xml:space="preserve"> </w:t>
      </w:r>
      <w:r w:rsidRPr="007B7AE3">
        <w:rPr>
          <w:rFonts w:ascii="Arial" w:hAnsi="Arial" w:cs="Arial"/>
          <w:b/>
          <w:bCs/>
        </w:rPr>
        <w:t>hours</w:t>
      </w:r>
    </w:p>
    <w:p w:rsidRPr="007B7AE3" w:rsidR="00A01C00" w:rsidP="00BE0634" w:rsidRDefault="00A01C00" w14:paraId="2626A853" w14:textId="4A8B2ED6">
      <w:pPr>
        <w:pStyle w:val="Default"/>
        <w:widowControl/>
        <w:tabs>
          <w:tab w:val="left" w:pos="720"/>
        </w:tabs>
        <w:rPr>
          <w:rFonts w:ascii="Arial" w:hAnsi="Arial" w:cs="Arial"/>
          <w:b/>
        </w:rPr>
      </w:pPr>
      <w:r w:rsidRPr="00EC4862">
        <w:rPr>
          <w:rFonts w:ascii="Arial" w:hAnsi="Arial" w:cs="Arial"/>
          <w:b/>
        </w:rPr>
        <w:t>Total Burden Hour Cost = $</w:t>
      </w:r>
      <w:r w:rsidR="00462E79">
        <w:rPr>
          <w:rFonts w:ascii="Arial" w:hAnsi="Arial" w:cs="Arial"/>
          <w:b/>
        </w:rPr>
        <w:t>28,78</w:t>
      </w:r>
      <w:r w:rsidR="00675882">
        <w:rPr>
          <w:rFonts w:ascii="Arial" w:hAnsi="Arial" w:cs="Arial"/>
          <w:b/>
        </w:rPr>
        <w:t>0.40</w:t>
      </w:r>
    </w:p>
    <w:p w:rsidRPr="00B22B86" w:rsidR="00A01C00" w:rsidP="00BE0634" w:rsidRDefault="00A01C00" w14:paraId="3414325F" w14:textId="77777777">
      <w:pPr>
        <w:pStyle w:val="Default"/>
        <w:widowControl/>
        <w:rPr>
          <w:rFonts w:ascii="Arial" w:hAnsi="Arial" w:cs="Arial"/>
          <w:color w:val="auto"/>
        </w:rPr>
      </w:pPr>
    </w:p>
    <w:p w:rsidR="00A01C00" w:rsidP="00BE0634" w:rsidRDefault="00B22B86" w14:paraId="14C0E572" w14:textId="147CE76F">
      <w:pPr>
        <w:pStyle w:val="Default"/>
        <w:widowControl/>
        <w:rPr>
          <w:rFonts w:ascii="Arial" w:hAnsi="Arial" w:cs="Arial"/>
          <w:color w:val="auto"/>
        </w:rPr>
      </w:pPr>
      <w:r w:rsidRPr="00B22B86">
        <w:rPr>
          <w:rFonts w:ascii="Arial" w:hAnsi="Arial" w:cs="Arial"/>
          <w:color w:val="auto"/>
          <w:u w:val="single"/>
        </w:rPr>
        <w:t>Annual Status Report and Certification:</w:t>
      </w:r>
    </w:p>
    <w:p w:rsidRPr="00B22B86" w:rsidR="00B22B86" w:rsidP="00BE0634" w:rsidRDefault="00B22B86" w14:paraId="472F0FFE" w14:textId="24328917">
      <w:pPr>
        <w:pStyle w:val="Default"/>
        <w:widowControl/>
        <w:rPr>
          <w:rFonts w:ascii="Arial" w:hAnsi="Arial" w:cs="Arial"/>
          <w:color w:val="auto"/>
        </w:rPr>
      </w:pPr>
      <w:r w:rsidRPr="00B22B86">
        <w:rPr>
          <w:rFonts w:ascii="Arial" w:hAnsi="Arial" w:cs="Arial"/>
          <w:color w:val="auto"/>
        </w:rPr>
        <w:t xml:space="preserve">MSHA estimates that there are </w:t>
      </w:r>
      <w:r w:rsidR="0070616F">
        <w:rPr>
          <w:rFonts w:ascii="Arial" w:hAnsi="Arial" w:cs="Arial"/>
          <w:color w:val="auto"/>
        </w:rPr>
        <w:t>531</w:t>
      </w:r>
      <w:r w:rsidRPr="00B22B86">
        <w:rPr>
          <w:rFonts w:ascii="Arial" w:hAnsi="Arial" w:cs="Arial"/>
          <w:color w:val="auto"/>
        </w:rPr>
        <w:t xml:space="preserve"> active impoundments and </w:t>
      </w:r>
      <w:r w:rsidR="0070616F">
        <w:rPr>
          <w:rFonts w:ascii="Arial" w:hAnsi="Arial" w:cs="Arial"/>
          <w:color w:val="auto"/>
        </w:rPr>
        <w:t>17</w:t>
      </w:r>
      <w:r w:rsidRPr="00B22B86">
        <w:rPr>
          <w:rFonts w:ascii="Arial" w:hAnsi="Arial" w:cs="Arial"/>
          <w:color w:val="auto"/>
        </w:rPr>
        <w:t xml:space="preserve"> active refuse piles which require annual reporting or annual certification.  MSHA </w:t>
      </w:r>
      <w:r w:rsidR="00A01C00">
        <w:rPr>
          <w:rFonts w:ascii="Arial" w:hAnsi="Arial" w:cs="Arial"/>
          <w:color w:val="auto"/>
        </w:rPr>
        <w:t>standards</w:t>
      </w:r>
      <w:r w:rsidRPr="00B22B86">
        <w:rPr>
          <w:rFonts w:ascii="Arial" w:hAnsi="Arial" w:cs="Arial"/>
          <w:color w:val="auto"/>
        </w:rPr>
        <w:t xml:space="preserve"> allow contractors with registered engineers to submit the annual reports on behalf of their clients.  As previously discussed, 95 percent of these </w:t>
      </w:r>
      <w:r w:rsidRPr="00B22B86" w:rsidR="00920BBB">
        <w:rPr>
          <w:rFonts w:ascii="Arial" w:hAnsi="Arial" w:cs="Arial"/>
          <w:color w:val="auto"/>
        </w:rPr>
        <w:t>large-scale</w:t>
      </w:r>
      <w:r w:rsidRPr="00B22B86">
        <w:rPr>
          <w:rFonts w:ascii="Arial" w:hAnsi="Arial" w:cs="Arial"/>
          <w:color w:val="auto"/>
        </w:rPr>
        <w:t xml:space="preserve"> earth structures are designed by contract engineering firms.  The execution of those designs is usually monitored by the design engineers who then complete the annual report.  Therefore, mine operators address only about </w:t>
      </w:r>
      <w:r w:rsidR="0070616F">
        <w:rPr>
          <w:rFonts w:ascii="Arial" w:hAnsi="Arial" w:cs="Arial"/>
          <w:color w:val="auto"/>
        </w:rPr>
        <w:t>27</w:t>
      </w:r>
      <w:r w:rsidRPr="00B22B86">
        <w:rPr>
          <w:rFonts w:ascii="Arial" w:hAnsi="Arial" w:cs="Arial"/>
          <w:color w:val="auto"/>
        </w:rPr>
        <w:t xml:space="preserve"> (</w:t>
      </w:r>
      <w:r w:rsidR="0070616F">
        <w:rPr>
          <w:rFonts w:ascii="Arial" w:hAnsi="Arial" w:cs="Arial"/>
          <w:color w:val="auto"/>
        </w:rPr>
        <w:t>548</w:t>
      </w:r>
      <w:r w:rsidRPr="00B22B86">
        <w:rPr>
          <w:rFonts w:ascii="Arial" w:hAnsi="Arial" w:cs="Arial"/>
          <w:color w:val="auto"/>
        </w:rPr>
        <w:t xml:space="preserve"> x 5</w:t>
      </w:r>
      <w:r w:rsidR="00D725FD">
        <w:rPr>
          <w:rFonts w:ascii="Arial" w:hAnsi="Arial" w:cs="Arial"/>
          <w:color w:val="auto"/>
        </w:rPr>
        <w:t xml:space="preserve"> percent</w:t>
      </w:r>
      <w:r w:rsidRPr="00B22B86">
        <w:rPr>
          <w:rFonts w:ascii="Arial" w:hAnsi="Arial" w:cs="Arial"/>
          <w:color w:val="auto"/>
        </w:rPr>
        <w:t>)</w:t>
      </w:r>
      <w:r w:rsidR="00A01C00">
        <w:rPr>
          <w:rFonts w:ascii="Arial" w:hAnsi="Arial" w:cs="Arial"/>
          <w:color w:val="auto"/>
        </w:rPr>
        <w:t xml:space="preserve"> </w:t>
      </w:r>
      <w:r w:rsidRPr="00B22B86">
        <w:rPr>
          <w:rFonts w:ascii="Arial" w:hAnsi="Arial" w:cs="Arial"/>
          <w:color w:val="auto"/>
        </w:rPr>
        <w:t>annual reporting or certifications for impoundments and refuse piles.  Such revisions would take a company engineer approximately 2 hours per report.</w:t>
      </w:r>
    </w:p>
    <w:p w:rsidRPr="00B22B86" w:rsidR="00B22B86" w:rsidP="00BE0634" w:rsidRDefault="00B22B86" w14:paraId="73856B59" w14:textId="77777777">
      <w:pPr>
        <w:pStyle w:val="Default"/>
        <w:widowControl/>
        <w:rPr>
          <w:rFonts w:ascii="Arial" w:hAnsi="Arial" w:cs="Arial"/>
          <w:color w:val="auto"/>
        </w:rPr>
      </w:pPr>
    </w:p>
    <w:p w:rsidRPr="00B22B86" w:rsidR="00B22B86" w:rsidP="00BE0634" w:rsidRDefault="0070616F" w14:paraId="60741AA2" w14:textId="13C3E704">
      <w:pPr>
        <w:pStyle w:val="Default"/>
        <w:widowControl/>
        <w:ind w:left="6480" w:hanging="6480"/>
        <w:rPr>
          <w:rFonts w:ascii="Arial" w:hAnsi="Arial" w:cs="Arial"/>
          <w:color w:val="auto"/>
        </w:rPr>
      </w:pPr>
      <w:r>
        <w:rPr>
          <w:rFonts w:ascii="Arial" w:hAnsi="Arial" w:cs="Arial"/>
          <w:color w:val="auto"/>
        </w:rPr>
        <w:t>27</w:t>
      </w:r>
      <w:r w:rsidRPr="00B22B86" w:rsidR="00B22B86">
        <w:rPr>
          <w:rFonts w:ascii="Arial" w:hAnsi="Arial" w:cs="Arial"/>
          <w:color w:val="auto"/>
        </w:rPr>
        <w:t xml:space="preserve"> annual reports</w:t>
      </w:r>
      <w:r w:rsidR="00A01C00">
        <w:rPr>
          <w:rFonts w:ascii="Arial" w:hAnsi="Arial" w:cs="Arial"/>
          <w:color w:val="auto"/>
        </w:rPr>
        <w:t xml:space="preserve"> or </w:t>
      </w:r>
      <w:r w:rsidRPr="00B22B86" w:rsidR="00B22B86">
        <w:rPr>
          <w:rFonts w:ascii="Arial" w:hAnsi="Arial" w:cs="Arial"/>
          <w:color w:val="auto"/>
        </w:rPr>
        <w:t>certification</w:t>
      </w:r>
      <w:r w:rsidR="00C90AE6">
        <w:rPr>
          <w:rFonts w:ascii="Arial" w:hAnsi="Arial" w:cs="Arial"/>
          <w:color w:val="auto"/>
        </w:rPr>
        <w:t>s</w:t>
      </w:r>
      <w:r w:rsidRPr="00B22B86" w:rsidR="00B22B86">
        <w:rPr>
          <w:rFonts w:ascii="Arial" w:hAnsi="Arial" w:cs="Arial"/>
          <w:color w:val="auto"/>
        </w:rPr>
        <w:t xml:space="preserve"> x 2 </w:t>
      </w:r>
      <w:r w:rsidR="0077103B">
        <w:rPr>
          <w:rFonts w:ascii="Arial" w:hAnsi="Arial" w:cs="Arial"/>
          <w:color w:val="auto"/>
        </w:rPr>
        <w:t>h/</w:t>
      </w:r>
      <w:r w:rsidR="00C90AE6">
        <w:rPr>
          <w:rFonts w:ascii="Arial" w:hAnsi="Arial" w:cs="Arial"/>
          <w:color w:val="auto"/>
        </w:rPr>
        <w:t xml:space="preserve">report or </w:t>
      </w:r>
      <w:r w:rsidRPr="00B22B86" w:rsidR="00C90AE6">
        <w:rPr>
          <w:rFonts w:ascii="Arial" w:hAnsi="Arial" w:cs="Arial"/>
          <w:color w:val="auto"/>
        </w:rPr>
        <w:t>certification</w:t>
      </w:r>
      <w:r w:rsidRPr="00B22B86" w:rsidR="00B22B86">
        <w:rPr>
          <w:rFonts w:ascii="Arial" w:hAnsi="Arial" w:cs="Arial"/>
          <w:color w:val="auto"/>
        </w:rPr>
        <w:t xml:space="preserve"> = </w:t>
      </w:r>
      <w:r>
        <w:rPr>
          <w:rFonts w:ascii="Arial" w:hAnsi="Arial" w:cs="Arial"/>
          <w:color w:val="auto"/>
        </w:rPr>
        <w:t>54</w:t>
      </w:r>
      <w:r w:rsidR="001F20C4">
        <w:rPr>
          <w:rFonts w:ascii="Arial" w:hAnsi="Arial" w:cs="Arial"/>
          <w:color w:val="auto"/>
        </w:rPr>
        <w:t xml:space="preserve"> </w:t>
      </w:r>
      <w:r w:rsidRPr="00B22B86" w:rsidR="00B22B86">
        <w:rPr>
          <w:rFonts w:ascii="Arial" w:hAnsi="Arial" w:cs="Arial"/>
          <w:bCs/>
          <w:color w:val="auto"/>
        </w:rPr>
        <w:t>hours</w:t>
      </w:r>
      <w:r w:rsidRPr="00B22B86" w:rsidR="00B22B86">
        <w:rPr>
          <w:rFonts w:ascii="Arial" w:hAnsi="Arial" w:cs="Arial"/>
          <w:color w:val="auto"/>
        </w:rPr>
        <w:t xml:space="preserve"> </w:t>
      </w:r>
    </w:p>
    <w:p w:rsidRPr="00B22B86" w:rsidR="00B22B86" w:rsidP="00BE0634" w:rsidRDefault="0070616F" w14:paraId="612EA8DE" w14:textId="58909465">
      <w:pPr>
        <w:pStyle w:val="Default"/>
        <w:widowControl/>
        <w:ind w:left="7920" w:hanging="7920"/>
        <w:rPr>
          <w:rFonts w:ascii="Arial" w:hAnsi="Arial" w:cs="Arial"/>
          <w:color w:val="auto"/>
        </w:rPr>
      </w:pPr>
      <w:r>
        <w:rPr>
          <w:rFonts w:ascii="Arial" w:hAnsi="Arial" w:cs="Arial"/>
          <w:color w:val="auto"/>
        </w:rPr>
        <w:t>54</w:t>
      </w:r>
      <w:r w:rsidRPr="00EC4862" w:rsidR="00B22B86">
        <w:rPr>
          <w:rFonts w:ascii="Arial" w:hAnsi="Arial" w:cs="Arial"/>
          <w:color w:val="auto"/>
        </w:rPr>
        <w:t xml:space="preserve"> </w:t>
      </w:r>
      <w:r w:rsidR="0077103B">
        <w:rPr>
          <w:rFonts w:ascii="Arial" w:hAnsi="Arial" w:cs="Arial"/>
          <w:color w:val="auto"/>
        </w:rPr>
        <w:t>h</w:t>
      </w:r>
      <w:r w:rsidRPr="00EC4862" w:rsidR="00B22B86">
        <w:rPr>
          <w:rFonts w:ascii="Arial" w:hAnsi="Arial" w:cs="Arial"/>
          <w:color w:val="auto"/>
        </w:rPr>
        <w:t xml:space="preserve"> x $</w:t>
      </w:r>
      <w:r w:rsidR="009C156A">
        <w:rPr>
          <w:rFonts w:ascii="Arial" w:hAnsi="Arial" w:cs="Arial"/>
          <w:color w:val="auto"/>
        </w:rPr>
        <w:t>65.41</w:t>
      </w:r>
      <w:r w:rsidR="0077103B">
        <w:rPr>
          <w:rFonts w:ascii="Arial" w:hAnsi="Arial" w:cs="Arial"/>
          <w:color w:val="auto"/>
        </w:rPr>
        <w:t>/h</w:t>
      </w:r>
      <w:r w:rsidRPr="00EC4862" w:rsidR="00B22B86">
        <w:rPr>
          <w:rFonts w:ascii="Arial" w:hAnsi="Arial" w:cs="Arial"/>
          <w:color w:val="auto"/>
        </w:rPr>
        <w:t xml:space="preserve"> = $</w:t>
      </w:r>
      <w:r w:rsidR="009C156A">
        <w:rPr>
          <w:rFonts w:ascii="Arial" w:hAnsi="Arial" w:cs="Arial"/>
          <w:color w:val="auto"/>
        </w:rPr>
        <w:t>3,532</w:t>
      </w:r>
      <w:r w:rsidR="00671EB1">
        <w:rPr>
          <w:rFonts w:ascii="Arial" w:hAnsi="Arial" w:cs="Arial"/>
          <w:color w:val="auto"/>
        </w:rPr>
        <w:t>.</w:t>
      </w:r>
      <w:r w:rsidR="00675882">
        <w:rPr>
          <w:rFonts w:ascii="Arial" w:hAnsi="Arial" w:cs="Arial"/>
          <w:color w:val="auto"/>
        </w:rPr>
        <w:t>14</w:t>
      </w:r>
    </w:p>
    <w:p w:rsidRPr="007B7AE3" w:rsidR="00A01C00" w:rsidP="00BE0634" w:rsidRDefault="00A01C00" w14:paraId="56113BB1" w14:textId="77777777">
      <w:pPr>
        <w:widowControl/>
        <w:tabs>
          <w:tab w:val="left" w:pos="720"/>
        </w:tabs>
        <w:spacing w:before="0" w:after="0"/>
        <w:rPr>
          <w:rFonts w:ascii="Arial" w:hAnsi="Arial" w:cs="Arial"/>
          <w:bCs/>
        </w:rPr>
      </w:pPr>
    </w:p>
    <w:p w:rsidRPr="007B7AE3" w:rsidR="00A01C00" w:rsidP="00BE0634" w:rsidRDefault="00A01C00" w14:paraId="6E2BD67B" w14:textId="32227873">
      <w:pPr>
        <w:widowControl/>
        <w:tabs>
          <w:tab w:val="left" w:pos="720"/>
        </w:tabs>
        <w:spacing w:before="0" w:after="0"/>
        <w:rPr>
          <w:rFonts w:ascii="Arial" w:hAnsi="Arial" w:cs="Arial"/>
          <w:b/>
          <w:bCs/>
        </w:rPr>
      </w:pPr>
      <w:r w:rsidRPr="007B7AE3">
        <w:rPr>
          <w:rFonts w:ascii="Arial" w:hAnsi="Arial" w:cs="Arial"/>
          <w:b/>
          <w:bCs/>
        </w:rPr>
        <w:t xml:space="preserve">Total Responses = </w:t>
      </w:r>
      <w:r w:rsidR="0070616F">
        <w:rPr>
          <w:rFonts w:ascii="Arial" w:hAnsi="Arial" w:cs="Arial"/>
          <w:b/>
          <w:bCs/>
        </w:rPr>
        <w:t>27</w:t>
      </w:r>
    </w:p>
    <w:p w:rsidRPr="007B7AE3" w:rsidR="00A01C00" w:rsidP="00BE0634" w:rsidRDefault="00A01C00" w14:paraId="22D01D14" w14:textId="3028E573">
      <w:pPr>
        <w:widowControl/>
        <w:tabs>
          <w:tab w:val="left" w:pos="720"/>
        </w:tabs>
        <w:spacing w:before="0" w:after="0"/>
        <w:rPr>
          <w:rFonts w:ascii="Arial" w:hAnsi="Arial" w:cs="Arial"/>
          <w:b/>
        </w:rPr>
      </w:pPr>
      <w:r w:rsidRPr="007B7AE3">
        <w:rPr>
          <w:rFonts w:ascii="Arial" w:hAnsi="Arial" w:cs="Arial"/>
          <w:b/>
          <w:bCs/>
        </w:rPr>
        <w:t xml:space="preserve">Total Burden Hours = </w:t>
      </w:r>
      <w:r w:rsidR="0070616F">
        <w:rPr>
          <w:rFonts w:ascii="Arial" w:hAnsi="Arial" w:cs="Arial"/>
          <w:b/>
          <w:bCs/>
        </w:rPr>
        <w:t>54</w:t>
      </w:r>
      <w:r w:rsidRPr="007B7AE3">
        <w:rPr>
          <w:rFonts w:ascii="Arial" w:hAnsi="Arial" w:cs="Arial"/>
          <w:b/>
          <w:bCs/>
        </w:rPr>
        <w:t xml:space="preserve"> hours</w:t>
      </w:r>
      <w:r w:rsidR="00D31518">
        <w:rPr>
          <w:rFonts w:ascii="Arial" w:hAnsi="Arial" w:cs="Arial"/>
          <w:b/>
          <w:bCs/>
        </w:rPr>
        <w:t xml:space="preserve"> </w:t>
      </w:r>
      <w:r w:rsidRPr="00D31518" w:rsidR="00D31518">
        <w:rPr>
          <w:rFonts w:ascii="Arial" w:hAnsi="Arial" w:cs="Arial"/>
          <w:b/>
          <w:bCs/>
        </w:rPr>
        <w:t>(</w:t>
      </w:r>
      <w:r w:rsidR="00D31518">
        <w:rPr>
          <w:rFonts w:ascii="Arial" w:hAnsi="Arial" w:cs="Arial"/>
          <w:b/>
          <w:bCs/>
        </w:rPr>
        <w:t xml:space="preserve">Reporting </w:t>
      </w:r>
      <w:r w:rsidRPr="00D31518" w:rsidR="00D31518">
        <w:rPr>
          <w:rFonts w:ascii="Arial" w:hAnsi="Arial" w:cs="Arial"/>
          <w:b/>
          <w:bCs/>
        </w:rPr>
        <w:t>Total)</w:t>
      </w:r>
    </w:p>
    <w:p w:rsidRPr="007B7AE3" w:rsidR="00A01C00" w:rsidP="00BE0634" w:rsidRDefault="00A01C00" w14:paraId="24F84D6D" w14:textId="3D99B990">
      <w:pPr>
        <w:pStyle w:val="Default"/>
        <w:widowControl/>
        <w:tabs>
          <w:tab w:val="left" w:pos="720"/>
        </w:tabs>
        <w:rPr>
          <w:rFonts w:ascii="Arial" w:hAnsi="Arial" w:cs="Arial"/>
          <w:b/>
        </w:rPr>
      </w:pPr>
      <w:r w:rsidRPr="00EC4862">
        <w:rPr>
          <w:rFonts w:ascii="Arial" w:hAnsi="Arial" w:cs="Arial"/>
          <w:b/>
        </w:rPr>
        <w:t>Total Burden Hour Cost = $</w:t>
      </w:r>
      <w:r w:rsidR="009C156A">
        <w:rPr>
          <w:rFonts w:ascii="Arial" w:hAnsi="Arial" w:cs="Arial"/>
          <w:b/>
        </w:rPr>
        <w:t>3,532</w:t>
      </w:r>
      <w:r w:rsidR="00671EB1">
        <w:rPr>
          <w:rFonts w:ascii="Arial" w:hAnsi="Arial" w:cs="Arial"/>
          <w:b/>
        </w:rPr>
        <w:t>.</w:t>
      </w:r>
      <w:r w:rsidR="00675882">
        <w:rPr>
          <w:rFonts w:ascii="Arial" w:hAnsi="Arial" w:cs="Arial"/>
          <w:b/>
        </w:rPr>
        <w:t>14</w:t>
      </w:r>
    </w:p>
    <w:p w:rsidR="001B42FE" w:rsidP="00BE0634" w:rsidRDefault="001B42FE" w14:paraId="64BF1B2C" w14:textId="77777777">
      <w:pPr>
        <w:pStyle w:val="Default"/>
        <w:widowControl/>
        <w:rPr>
          <w:rFonts w:ascii="Arial" w:hAnsi="Arial" w:cs="Arial"/>
          <w:color w:val="auto"/>
          <w:u w:val="single"/>
        </w:rPr>
      </w:pPr>
    </w:p>
    <w:p w:rsidR="00F23160" w:rsidP="00BE0634" w:rsidRDefault="001B42FE" w14:paraId="2DA6C62A" w14:textId="25D56243">
      <w:pPr>
        <w:pStyle w:val="Default"/>
        <w:widowControl/>
        <w:rPr>
          <w:rFonts w:ascii="Arial" w:hAnsi="Arial" w:cs="Arial"/>
          <w:color w:val="auto"/>
          <w:u w:val="single"/>
        </w:rPr>
      </w:pPr>
      <w:r>
        <w:rPr>
          <w:rFonts w:ascii="Arial" w:hAnsi="Arial" w:cs="Arial"/>
          <w:color w:val="auto"/>
          <w:u w:val="single"/>
        </w:rPr>
        <w:t>Posting</w:t>
      </w:r>
      <w:r w:rsidR="005408A4">
        <w:rPr>
          <w:rFonts w:ascii="Arial" w:hAnsi="Arial" w:cs="Arial"/>
          <w:color w:val="auto"/>
          <w:u w:val="single"/>
        </w:rPr>
        <w:t>:</w:t>
      </w:r>
      <w:r w:rsidR="00F90692">
        <w:rPr>
          <w:rFonts w:ascii="Arial" w:hAnsi="Arial" w:cs="Arial"/>
          <w:color w:val="auto"/>
          <w:u w:val="single"/>
        </w:rPr>
        <w:t xml:space="preserve"> </w:t>
      </w:r>
    </w:p>
    <w:p w:rsidRPr="00B50910" w:rsidR="00F210E2" w:rsidP="00BE0634" w:rsidRDefault="005D3FDC" w14:paraId="720D11E5" w14:textId="1DEEEACB">
      <w:pPr>
        <w:pStyle w:val="Default"/>
        <w:widowControl/>
        <w:rPr>
          <w:rFonts w:ascii="Arial" w:hAnsi="Arial" w:cs="Arial"/>
          <w:color w:val="auto"/>
        </w:rPr>
      </w:pPr>
      <w:r>
        <w:rPr>
          <w:rFonts w:ascii="Arial" w:hAnsi="Arial" w:cs="Arial"/>
          <w:color w:val="auto"/>
        </w:rPr>
        <w:t xml:space="preserve">MSHA estimates </w:t>
      </w:r>
      <w:r w:rsidR="009676D6">
        <w:rPr>
          <w:rFonts w:ascii="Arial" w:hAnsi="Arial" w:cs="Arial"/>
          <w:color w:val="auto"/>
        </w:rPr>
        <w:t>2</w:t>
      </w:r>
      <w:r w:rsidR="0070616F">
        <w:rPr>
          <w:rFonts w:ascii="Arial" w:hAnsi="Arial" w:cs="Arial"/>
          <w:color w:val="auto"/>
        </w:rPr>
        <w:t>7</w:t>
      </w:r>
      <w:r>
        <w:rPr>
          <w:rFonts w:ascii="Arial" w:hAnsi="Arial" w:cs="Arial"/>
          <w:color w:val="auto"/>
        </w:rPr>
        <w:t xml:space="preserve"> new signs will be posted</w:t>
      </w:r>
      <w:r w:rsidR="00F92E00">
        <w:rPr>
          <w:rFonts w:ascii="Arial" w:hAnsi="Arial" w:cs="Arial"/>
          <w:color w:val="auto"/>
        </w:rPr>
        <w:t xml:space="preserve"> each year</w:t>
      </w:r>
      <w:r>
        <w:rPr>
          <w:rFonts w:ascii="Arial" w:hAnsi="Arial" w:cs="Arial"/>
          <w:color w:val="auto"/>
        </w:rPr>
        <w:t xml:space="preserve">. </w:t>
      </w:r>
      <w:r w:rsidRPr="00B50910" w:rsidR="00F7488B">
        <w:rPr>
          <w:rFonts w:ascii="Arial" w:hAnsi="Arial" w:cs="Arial"/>
          <w:color w:val="auto"/>
        </w:rPr>
        <w:t xml:space="preserve">MSHA regulations require that a permanent identification marker, at least six feet high and showing the refuse pile identification number as assigned by the District Manager, the name associated with the refuse pile and the name of the person owning, operating or controlling the refuse pile, </w:t>
      </w:r>
      <w:r w:rsidR="001B133C">
        <w:rPr>
          <w:rFonts w:ascii="Arial" w:hAnsi="Arial" w:cs="Arial"/>
          <w:color w:val="auto"/>
        </w:rPr>
        <w:t>must</w:t>
      </w:r>
      <w:r w:rsidRPr="00B50910" w:rsidR="001B133C">
        <w:rPr>
          <w:rFonts w:ascii="Arial" w:hAnsi="Arial" w:cs="Arial"/>
          <w:color w:val="auto"/>
        </w:rPr>
        <w:t xml:space="preserve"> </w:t>
      </w:r>
      <w:r w:rsidRPr="00B50910" w:rsidR="00F7488B">
        <w:rPr>
          <w:rFonts w:ascii="Arial" w:hAnsi="Arial" w:cs="Arial"/>
          <w:color w:val="auto"/>
        </w:rPr>
        <w:t>be located on or immediately adjacent to each refuse pile within the time specified</w:t>
      </w:r>
      <w:r w:rsidR="00165B97">
        <w:rPr>
          <w:rFonts w:ascii="Arial" w:hAnsi="Arial" w:cs="Arial"/>
          <w:color w:val="auto"/>
        </w:rPr>
        <w:t xml:space="preserve">. Also, </w:t>
      </w:r>
      <w:r w:rsidRPr="00B50910" w:rsidR="00165B97">
        <w:rPr>
          <w:rFonts w:ascii="Arial" w:hAnsi="Arial" w:cs="Arial"/>
          <w:color w:val="auto"/>
        </w:rPr>
        <w:t>MSHA</w:t>
      </w:r>
      <w:r w:rsidRPr="00165B97" w:rsidR="00165B97">
        <w:rPr>
          <w:rFonts w:ascii="Arial" w:hAnsi="Arial" w:cs="Arial"/>
          <w:color w:val="auto"/>
        </w:rPr>
        <w:t xml:space="preserve"> regulations require </w:t>
      </w:r>
      <w:r w:rsidRPr="00B50910" w:rsidR="00F210E2">
        <w:rPr>
          <w:rFonts w:ascii="Arial" w:hAnsi="Arial" w:cs="Arial"/>
          <w:color w:val="auto"/>
        </w:rPr>
        <w:t xml:space="preserve">and that a permanent identification marker, at least six feet high and showing the identification number of the impounding structure as assigned by the District Manager, the name associated with the impounding structure and name of the person owning, operating, or controlling the structure, </w:t>
      </w:r>
      <w:r w:rsidR="001B133C">
        <w:rPr>
          <w:rFonts w:ascii="Arial" w:hAnsi="Arial" w:cs="Arial"/>
          <w:color w:val="auto"/>
        </w:rPr>
        <w:t>must</w:t>
      </w:r>
      <w:r w:rsidRPr="00B50910" w:rsidR="001B133C">
        <w:rPr>
          <w:rFonts w:ascii="Arial" w:hAnsi="Arial" w:cs="Arial"/>
          <w:color w:val="auto"/>
        </w:rPr>
        <w:t xml:space="preserve"> </w:t>
      </w:r>
      <w:r w:rsidRPr="00B50910" w:rsidR="00F210E2">
        <w:rPr>
          <w:rFonts w:ascii="Arial" w:hAnsi="Arial" w:cs="Arial"/>
          <w:color w:val="auto"/>
        </w:rPr>
        <w:t xml:space="preserve">be located on or immediately adjacent to each water, sediment or slurry impounding structure within the time specified.  </w:t>
      </w:r>
      <w:r w:rsidR="0047064B">
        <w:rPr>
          <w:rFonts w:ascii="Arial" w:hAnsi="Arial" w:cs="Arial"/>
          <w:color w:val="auto"/>
        </w:rPr>
        <w:t xml:space="preserve">MSHA estimates that </w:t>
      </w:r>
      <w:r w:rsidR="00974A7F">
        <w:rPr>
          <w:rFonts w:ascii="Arial" w:hAnsi="Arial" w:cs="Arial"/>
          <w:color w:val="auto"/>
        </w:rPr>
        <w:t>i</w:t>
      </w:r>
      <w:r w:rsidR="0047064B">
        <w:rPr>
          <w:rFonts w:ascii="Arial" w:hAnsi="Arial" w:cs="Arial"/>
          <w:color w:val="auto"/>
        </w:rPr>
        <w:t>t takes a miner, earning an average of $</w:t>
      </w:r>
      <w:r w:rsidR="003D7674">
        <w:rPr>
          <w:rFonts w:ascii="Arial" w:hAnsi="Arial" w:cs="Arial"/>
          <w:color w:val="auto"/>
        </w:rPr>
        <w:t>41.26</w:t>
      </w:r>
      <w:r w:rsidR="0047064B">
        <w:rPr>
          <w:rFonts w:ascii="Arial" w:hAnsi="Arial" w:cs="Arial"/>
          <w:color w:val="auto"/>
        </w:rPr>
        <w:t>/h</w:t>
      </w:r>
      <w:r w:rsidR="00064D9A">
        <w:rPr>
          <w:rFonts w:ascii="Arial" w:hAnsi="Arial" w:cs="Arial"/>
          <w:color w:val="auto"/>
        </w:rPr>
        <w:t>ou</w:t>
      </w:r>
      <w:r w:rsidR="0047064B">
        <w:rPr>
          <w:rFonts w:ascii="Arial" w:hAnsi="Arial" w:cs="Arial"/>
          <w:color w:val="auto"/>
        </w:rPr>
        <w:t>r</w:t>
      </w:r>
      <w:r w:rsidR="00406AF9">
        <w:rPr>
          <w:rStyle w:val="FootnoteReference"/>
          <w:rFonts w:ascii="Arial" w:hAnsi="Arial" w:cs="Arial"/>
          <w:color w:val="auto"/>
        </w:rPr>
        <w:footnoteReference w:id="5"/>
      </w:r>
      <w:r w:rsidR="0047064B">
        <w:rPr>
          <w:rFonts w:ascii="Arial" w:hAnsi="Arial" w:cs="Arial"/>
          <w:color w:val="auto"/>
        </w:rPr>
        <w:t>, approximately 30 minutes per installation.</w:t>
      </w:r>
    </w:p>
    <w:p w:rsidRPr="00B50910" w:rsidR="009676D6" w:rsidP="00BE0634" w:rsidRDefault="009676D6" w14:paraId="61726266" w14:textId="77777777">
      <w:pPr>
        <w:pStyle w:val="Default"/>
        <w:widowControl/>
        <w:rPr>
          <w:rFonts w:ascii="Arial" w:hAnsi="Arial" w:cs="Arial"/>
          <w:color w:val="auto"/>
        </w:rPr>
      </w:pPr>
    </w:p>
    <w:p w:rsidR="0047064B" w:rsidP="00BE0634" w:rsidRDefault="001B42FE" w14:paraId="7C35DFA8" w14:textId="084EB01D">
      <w:pPr>
        <w:pStyle w:val="Default"/>
        <w:widowControl/>
        <w:rPr>
          <w:rFonts w:ascii="Arial" w:hAnsi="Arial" w:cs="Arial"/>
          <w:color w:val="auto"/>
        </w:rPr>
      </w:pPr>
      <w:r w:rsidRPr="00B50910">
        <w:rPr>
          <w:rFonts w:ascii="Arial" w:hAnsi="Arial" w:cs="Arial"/>
          <w:color w:val="auto"/>
        </w:rPr>
        <w:t>(</w:t>
      </w:r>
      <w:r w:rsidR="003A7501">
        <w:rPr>
          <w:rFonts w:ascii="Arial" w:hAnsi="Arial" w:cs="Arial"/>
          <w:color w:val="auto"/>
        </w:rPr>
        <w:t>27</w:t>
      </w:r>
      <w:r w:rsidRPr="00B50910" w:rsidR="003A7501">
        <w:rPr>
          <w:rFonts w:ascii="Arial" w:hAnsi="Arial" w:cs="Arial"/>
          <w:color w:val="auto"/>
        </w:rPr>
        <w:t xml:space="preserve"> </w:t>
      </w:r>
      <w:r w:rsidRPr="00B50910">
        <w:rPr>
          <w:rFonts w:ascii="Arial" w:hAnsi="Arial" w:cs="Arial"/>
          <w:color w:val="auto"/>
        </w:rPr>
        <w:t xml:space="preserve">new </w:t>
      </w:r>
      <w:r w:rsidR="009676D6">
        <w:rPr>
          <w:rFonts w:ascii="Arial" w:hAnsi="Arial" w:cs="Arial"/>
          <w:color w:val="auto"/>
        </w:rPr>
        <w:t xml:space="preserve">signs </w:t>
      </w:r>
      <w:r w:rsidRPr="00B50910">
        <w:rPr>
          <w:rFonts w:ascii="Arial" w:hAnsi="Arial" w:cs="Arial"/>
          <w:color w:val="auto"/>
        </w:rPr>
        <w:t xml:space="preserve">X </w:t>
      </w:r>
      <w:r w:rsidRPr="00B50910" w:rsidR="008B61E4">
        <w:rPr>
          <w:rFonts w:ascii="Arial" w:hAnsi="Arial" w:cs="Arial"/>
          <w:color w:val="auto"/>
        </w:rPr>
        <w:t xml:space="preserve">.5 </w:t>
      </w:r>
      <w:r w:rsidRPr="00B50910" w:rsidR="00165B97">
        <w:rPr>
          <w:rFonts w:ascii="Arial" w:hAnsi="Arial" w:cs="Arial"/>
          <w:color w:val="auto"/>
        </w:rPr>
        <w:t>h per</w:t>
      </w:r>
      <w:r w:rsidRPr="00B50910">
        <w:rPr>
          <w:rFonts w:ascii="Arial" w:hAnsi="Arial" w:cs="Arial"/>
          <w:color w:val="auto"/>
        </w:rPr>
        <w:t xml:space="preserve"> new sign</w:t>
      </w:r>
      <w:r w:rsidR="0047064B">
        <w:rPr>
          <w:rFonts w:ascii="Arial" w:hAnsi="Arial" w:cs="Arial"/>
          <w:color w:val="auto"/>
        </w:rPr>
        <w:t>)</w:t>
      </w:r>
      <w:r w:rsidRPr="00B50910">
        <w:rPr>
          <w:rFonts w:ascii="Arial" w:hAnsi="Arial" w:cs="Arial"/>
          <w:color w:val="auto"/>
        </w:rPr>
        <w:t xml:space="preserve"> </w:t>
      </w:r>
      <w:r w:rsidRPr="00B50910" w:rsidR="008B61E4">
        <w:rPr>
          <w:rFonts w:ascii="Arial" w:hAnsi="Arial" w:cs="Arial"/>
          <w:color w:val="auto"/>
        </w:rPr>
        <w:t xml:space="preserve">= </w:t>
      </w:r>
      <w:r w:rsidR="009676D6">
        <w:rPr>
          <w:rFonts w:ascii="Arial" w:hAnsi="Arial" w:cs="Arial"/>
          <w:color w:val="auto"/>
        </w:rPr>
        <w:t>1</w:t>
      </w:r>
      <w:r w:rsidR="0070616F">
        <w:rPr>
          <w:rFonts w:ascii="Arial" w:hAnsi="Arial" w:cs="Arial"/>
          <w:color w:val="auto"/>
        </w:rPr>
        <w:t>3.5</w:t>
      </w:r>
      <w:r w:rsidR="00D362C4">
        <w:rPr>
          <w:rFonts w:ascii="Arial" w:hAnsi="Arial" w:cs="Arial"/>
          <w:color w:val="auto"/>
        </w:rPr>
        <w:t>0</w:t>
      </w:r>
      <w:r w:rsidRPr="00B50910" w:rsidR="008B61E4">
        <w:rPr>
          <w:rFonts w:ascii="Arial" w:hAnsi="Arial" w:cs="Arial"/>
          <w:color w:val="auto"/>
        </w:rPr>
        <w:t xml:space="preserve"> hours </w:t>
      </w:r>
    </w:p>
    <w:p w:rsidR="000A01C2" w:rsidP="00BE0634" w:rsidRDefault="000A01C2" w14:paraId="6DEC77D2" w14:textId="77777777">
      <w:pPr>
        <w:pStyle w:val="Default"/>
        <w:widowControl/>
        <w:rPr>
          <w:rFonts w:ascii="Arial" w:hAnsi="Arial" w:cs="Arial"/>
          <w:color w:val="auto"/>
        </w:rPr>
      </w:pPr>
    </w:p>
    <w:p w:rsidR="00F23160" w:rsidP="00BE0634" w:rsidRDefault="009676D6" w14:paraId="39D232DB" w14:textId="34EFE14B">
      <w:pPr>
        <w:pStyle w:val="Default"/>
        <w:widowControl/>
        <w:rPr>
          <w:rFonts w:ascii="Arial" w:hAnsi="Arial" w:cs="Arial"/>
          <w:color w:val="auto"/>
        </w:rPr>
      </w:pPr>
      <w:r>
        <w:rPr>
          <w:rFonts w:ascii="Arial" w:hAnsi="Arial" w:cs="Arial"/>
          <w:color w:val="auto"/>
        </w:rPr>
        <w:t>1</w:t>
      </w:r>
      <w:r w:rsidR="0070616F">
        <w:rPr>
          <w:rFonts w:ascii="Arial" w:hAnsi="Arial" w:cs="Arial"/>
          <w:color w:val="auto"/>
        </w:rPr>
        <w:t>3.5</w:t>
      </w:r>
      <w:r w:rsidR="0047064B">
        <w:rPr>
          <w:rFonts w:ascii="Arial" w:hAnsi="Arial" w:cs="Arial"/>
          <w:color w:val="auto"/>
        </w:rPr>
        <w:t xml:space="preserve"> </w:t>
      </w:r>
      <w:r w:rsidR="0077103B">
        <w:rPr>
          <w:rFonts w:ascii="Arial" w:hAnsi="Arial" w:cs="Arial"/>
          <w:color w:val="auto"/>
        </w:rPr>
        <w:t>h</w:t>
      </w:r>
      <w:r w:rsidR="0047064B">
        <w:rPr>
          <w:rFonts w:ascii="Arial" w:hAnsi="Arial" w:cs="Arial"/>
          <w:color w:val="auto"/>
        </w:rPr>
        <w:t xml:space="preserve"> </w:t>
      </w:r>
      <w:r w:rsidRPr="0047064B" w:rsidR="00E42671">
        <w:rPr>
          <w:rFonts w:ascii="Arial" w:hAnsi="Arial" w:cs="Arial"/>
          <w:color w:val="auto"/>
        </w:rPr>
        <w:t>x $</w:t>
      </w:r>
      <w:r w:rsidR="003D7674">
        <w:rPr>
          <w:rFonts w:ascii="Arial" w:hAnsi="Arial" w:cs="Arial"/>
          <w:color w:val="auto"/>
        </w:rPr>
        <w:t>41.26</w:t>
      </w:r>
      <w:r w:rsidR="000A01C2">
        <w:rPr>
          <w:rFonts w:ascii="Arial" w:hAnsi="Arial" w:cs="Arial"/>
          <w:color w:val="auto"/>
        </w:rPr>
        <w:t xml:space="preserve"> </w:t>
      </w:r>
      <w:r w:rsidRPr="0047064B" w:rsidR="00E42671">
        <w:rPr>
          <w:rFonts w:ascii="Arial" w:hAnsi="Arial" w:cs="Arial"/>
          <w:color w:val="auto"/>
        </w:rPr>
        <w:t>=</w:t>
      </w:r>
      <w:r w:rsidRPr="0047064B" w:rsidR="00F210E2">
        <w:rPr>
          <w:rFonts w:ascii="Arial" w:hAnsi="Arial" w:cs="Arial"/>
          <w:color w:val="auto"/>
        </w:rPr>
        <w:t xml:space="preserve"> $</w:t>
      </w:r>
      <w:r w:rsidR="003D7674">
        <w:rPr>
          <w:rFonts w:ascii="Arial" w:hAnsi="Arial" w:cs="Arial"/>
          <w:color w:val="auto"/>
        </w:rPr>
        <w:t>557</w:t>
      </w:r>
      <w:r w:rsidR="00675882">
        <w:rPr>
          <w:rFonts w:ascii="Arial" w:hAnsi="Arial" w:cs="Arial"/>
          <w:color w:val="auto"/>
        </w:rPr>
        <w:t>.</w:t>
      </w:r>
      <w:r w:rsidR="00B034CB">
        <w:rPr>
          <w:rFonts w:ascii="Arial" w:hAnsi="Arial" w:cs="Arial"/>
          <w:color w:val="auto"/>
        </w:rPr>
        <w:t>64</w:t>
      </w:r>
    </w:p>
    <w:p w:rsidR="0047064B" w:rsidP="00BE0634" w:rsidRDefault="0047064B" w14:paraId="4FF5DB17" w14:textId="77777777">
      <w:pPr>
        <w:pStyle w:val="Default"/>
        <w:widowControl/>
        <w:rPr>
          <w:rFonts w:ascii="Arial" w:hAnsi="Arial" w:cs="Arial"/>
          <w:color w:val="auto"/>
        </w:rPr>
      </w:pPr>
    </w:p>
    <w:p w:rsidRPr="007B7AE3" w:rsidR="0047064B" w:rsidP="0047064B" w:rsidRDefault="0047064B" w14:paraId="25E2F1E6" w14:textId="00EA7743">
      <w:pPr>
        <w:widowControl/>
        <w:tabs>
          <w:tab w:val="left" w:pos="720"/>
        </w:tabs>
        <w:spacing w:before="0" w:after="0"/>
        <w:rPr>
          <w:rFonts w:ascii="Arial" w:hAnsi="Arial" w:cs="Arial"/>
          <w:b/>
          <w:bCs/>
        </w:rPr>
      </w:pPr>
      <w:r w:rsidRPr="007B7AE3">
        <w:rPr>
          <w:rFonts w:ascii="Arial" w:hAnsi="Arial" w:cs="Arial"/>
          <w:b/>
          <w:bCs/>
        </w:rPr>
        <w:t xml:space="preserve">Total Responses = </w:t>
      </w:r>
      <w:r w:rsidR="009676D6">
        <w:rPr>
          <w:rFonts w:ascii="Arial" w:hAnsi="Arial" w:cs="Arial"/>
          <w:b/>
          <w:bCs/>
        </w:rPr>
        <w:t>27</w:t>
      </w:r>
    </w:p>
    <w:p w:rsidRPr="007B7AE3" w:rsidR="0047064B" w:rsidP="0047064B" w:rsidRDefault="0047064B" w14:paraId="0E66D7A7" w14:textId="11348416">
      <w:pPr>
        <w:widowControl/>
        <w:tabs>
          <w:tab w:val="left" w:pos="720"/>
        </w:tabs>
        <w:spacing w:before="0" w:after="0"/>
        <w:rPr>
          <w:rFonts w:ascii="Arial" w:hAnsi="Arial" w:cs="Arial"/>
          <w:b/>
        </w:rPr>
      </w:pPr>
      <w:r w:rsidRPr="007B7AE3">
        <w:rPr>
          <w:rFonts w:ascii="Arial" w:hAnsi="Arial" w:cs="Arial"/>
          <w:b/>
          <w:bCs/>
        </w:rPr>
        <w:t xml:space="preserve">Total Burden Hours = </w:t>
      </w:r>
      <w:r w:rsidR="009676D6">
        <w:rPr>
          <w:rFonts w:ascii="Arial" w:hAnsi="Arial" w:cs="Arial"/>
          <w:b/>
          <w:bCs/>
        </w:rPr>
        <w:t>1</w:t>
      </w:r>
      <w:r w:rsidR="000E195E">
        <w:rPr>
          <w:rFonts w:ascii="Arial" w:hAnsi="Arial" w:cs="Arial"/>
          <w:b/>
          <w:bCs/>
        </w:rPr>
        <w:t>3.5</w:t>
      </w:r>
      <w:r w:rsidR="00D362C4">
        <w:rPr>
          <w:rFonts w:ascii="Arial" w:hAnsi="Arial" w:cs="Arial"/>
          <w:b/>
          <w:bCs/>
        </w:rPr>
        <w:t>0</w:t>
      </w:r>
      <w:r w:rsidRPr="007B7AE3">
        <w:rPr>
          <w:rFonts w:ascii="Arial" w:hAnsi="Arial" w:cs="Arial"/>
          <w:b/>
          <w:bCs/>
        </w:rPr>
        <w:t xml:space="preserve"> hours</w:t>
      </w:r>
      <w:r w:rsidR="00733968">
        <w:rPr>
          <w:rFonts w:ascii="Arial" w:hAnsi="Arial" w:cs="Arial"/>
          <w:b/>
          <w:bCs/>
        </w:rPr>
        <w:t xml:space="preserve"> (14 hours rounded</w:t>
      </w:r>
      <w:r w:rsidR="005B32BF">
        <w:rPr>
          <w:rFonts w:ascii="Arial" w:hAnsi="Arial" w:cs="Arial"/>
          <w:b/>
          <w:bCs/>
        </w:rPr>
        <w:t>/</w:t>
      </w:r>
      <w:r w:rsidRPr="005B32BF" w:rsidR="005B32BF">
        <w:rPr>
          <w:rFonts w:ascii="Arial" w:hAnsi="Arial" w:cs="Arial"/>
          <w:b/>
          <w:bCs/>
        </w:rPr>
        <w:t>Third Party Disclosure</w:t>
      </w:r>
      <w:r w:rsidR="005B32BF">
        <w:rPr>
          <w:rFonts w:ascii="Arial" w:hAnsi="Arial" w:cs="Arial"/>
          <w:b/>
          <w:bCs/>
        </w:rPr>
        <w:t xml:space="preserve"> Total</w:t>
      </w:r>
      <w:r w:rsidR="00733968">
        <w:rPr>
          <w:rFonts w:ascii="Arial" w:hAnsi="Arial" w:cs="Arial"/>
          <w:b/>
          <w:bCs/>
        </w:rPr>
        <w:t>)</w:t>
      </w:r>
    </w:p>
    <w:p w:rsidRPr="007B7AE3" w:rsidR="0047064B" w:rsidP="0047064B" w:rsidRDefault="0047064B" w14:paraId="1A6BE601" w14:textId="72B81CC4">
      <w:pPr>
        <w:pStyle w:val="Default"/>
        <w:widowControl/>
        <w:tabs>
          <w:tab w:val="left" w:pos="720"/>
        </w:tabs>
        <w:rPr>
          <w:rFonts w:ascii="Arial" w:hAnsi="Arial" w:cs="Arial"/>
          <w:b/>
        </w:rPr>
      </w:pPr>
      <w:r w:rsidRPr="00EC4862">
        <w:rPr>
          <w:rFonts w:ascii="Arial" w:hAnsi="Arial" w:cs="Arial"/>
          <w:b/>
        </w:rPr>
        <w:t>Total Burden Hour Cost = $</w:t>
      </w:r>
      <w:r w:rsidR="009676D6">
        <w:rPr>
          <w:rFonts w:ascii="Arial" w:hAnsi="Arial" w:cs="Arial"/>
          <w:b/>
        </w:rPr>
        <w:t>5</w:t>
      </w:r>
      <w:r w:rsidR="007F4CA2">
        <w:rPr>
          <w:rFonts w:ascii="Arial" w:hAnsi="Arial" w:cs="Arial"/>
          <w:b/>
        </w:rPr>
        <w:t>57</w:t>
      </w:r>
      <w:r w:rsidR="00671EB1">
        <w:rPr>
          <w:rFonts w:ascii="Arial" w:hAnsi="Arial" w:cs="Arial"/>
          <w:b/>
        </w:rPr>
        <w:t>.</w:t>
      </w:r>
      <w:r w:rsidR="00B034CB">
        <w:rPr>
          <w:rFonts w:ascii="Arial" w:hAnsi="Arial" w:cs="Arial"/>
          <w:b/>
        </w:rPr>
        <w:t>64</w:t>
      </w:r>
    </w:p>
    <w:p w:rsidR="001B42FE" w:rsidP="00BE0634" w:rsidRDefault="001B42FE" w14:paraId="38638104" w14:textId="77777777">
      <w:pPr>
        <w:pStyle w:val="Default"/>
        <w:widowControl/>
        <w:rPr>
          <w:rFonts w:ascii="Arial" w:hAnsi="Arial" w:cs="Arial"/>
          <w:color w:val="auto"/>
          <w:u w:val="single"/>
        </w:rPr>
      </w:pPr>
    </w:p>
    <w:p w:rsidR="00A01C00" w:rsidP="00BE0634" w:rsidRDefault="00B22B86" w14:paraId="685ECAF1" w14:textId="4F91172C">
      <w:pPr>
        <w:pStyle w:val="Default"/>
        <w:widowControl/>
        <w:rPr>
          <w:rFonts w:ascii="Arial" w:hAnsi="Arial" w:cs="Arial"/>
          <w:color w:val="auto"/>
        </w:rPr>
      </w:pPr>
      <w:r w:rsidRPr="00B22B86">
        <w:rPr>
          <w:rFonts w:ascii="Arial" w:hAnsi="Arial" w:cs="Arial"/>
          <w:color w:val="auto"/>
          <w:u w:val="single"/>
        </w:rPr>
        <w:t xml:space="preserve">Recordkeeping Associated </w:t>
      </w:r>
      <w:r w:rsidRPr="00B22B86" w:rsidR="00165B97">
        <w:rPr>
          <w:rFonts w:ascii="Arial" w:hAnsi="Arial" w:cs="Arial"/>
          <w:color w:val="auto"/>
          <w:u w:val="single"/>
        </w:rPr>
        <w:t>with</w:t>
      </w:r>
      <w:r w:rsidRPr="00B22B86">
        <w:rPr>
          <w:rFonts w:ascii="Arial" w:hAnsi="Arial" w:cs="Arial"/>
          <w:color w:val="auto"/>
          <w:u w:val="single"/>
        </w:rPr>
        <w:t xml:space="preserve"> Weekly Inspections and Instrumentation Monitoring:</w:t>
      </w:r>
    </w:p>
    <w:p w:rsidRPr="00B22B86" w:rsidR="00B22B86" w:rsidP="00BE0634" w:rsidRDefault="00B22B86" w14:paraId="179C7EEF" w14:textId="58A98CDC">
      <w:pPr>
        <w:pStyle w:val="Default"/>
        <w:widowControl/>
        <w:rPr>
          <w:rFonts w:ascii="Arial" w:hAnsi="Arial" w:cs="Arial"/>
          <w:color w:val="auto"/>
        </w:rPr>
      </w:pPr>
      <w:r w:rsidRPr="00B22B86">
        <w:rPr>
          <w:rFonts w:ascii="Arial" w:hAnsi="Arial" w:cs="Arial"/>
          <w:color w:val="auto"/>
        </w:rPr>
        <w:t xml:space="preserve">MSHA’s regulations require that coal mine operators have a “qualified person” inspect their impoundments for signs of instability every </w:t>
      </w:r>
      <w:r w:rsidR="00C90AE6">
        <w:rPr>
          <w:rFonts w:ascii="Arial" w:hAnsi="Arial" w:cs="Arial"/>
          <w:color w:val="auto"/>
        </w:rPr>
        <w:t>7</w:t>
      </w:r>
      <w:r w:rsidRPr="00B22B86">
        <w:rPr>
          <w:rFonts w:ascii="Arial" w:hAnsi="Arial" w:cs="Arial"/>
          <w:color w:val="auto"/>
        </w:rPr>
        <w:t xml:space="preserve"> days</w:t>
      </w:r>
      <w:r w:rsidR="001B133C">
        <w:rPr>
          <w:rFonts w:ascii="Arial" w:hAnsi="Arial" w:cs="Arial"/>
          <w:color w:val="auto"/>
        </w:rPr>
        <w:t>,</w:t>
      </w:r>
      <w:r w:rsidR="009B71CD">
        <w:rPr>
          <w:rFonts w:ascii="Arial" w:hAnsi="Arial" w:cs="Arial"/>
          <w:color w:val="auto"/>
        </w:rPr>
        <w:t xml:space="preserve"> or 52 times a year</w:t>
      </w:r>
      <w:r w:rsidR="00E97D4C">
        <w:rPr>
          <w:rFonts w:ascii="Arial" w:hAnsi="Arial" w:cs="Arial"/>
          <w:color w:val="auto"/>
        </w:rPr>
        <w:t xml:space="preserve">. </w:t>
      </w:r>
      <w:r w:rsidRPr="00B22B86">
        <w:rPr>
          <w:rFonts w:ascii="Arial" w:hAnsi="Arial" w:cs="Arial"/>
          <w:color w:val="auto"/>
        </w:rPr>
        <w:t xml:space="preserve"> MSHA estimates that a qualified person who inspects an impoundment earns approximately $</w:t>
      </w:r>
      <w:r w:rsidR="00525C36">
        <w:rPr>
          <w:rFonts w:ascii="Arial" w:hAnsi="Arial" w:cs="Arial"/>
          <w:color w:val="auto"/>
        </w:rPr>
        <w:t>45.52</w:t>
      </w:r>
      <w:r w:rsidRPr="00B22B86">
        <w:rPr>
          <w:rFonts w:ascii="Arial" w:hAnsi="Arial" w:cs="Arial"/>
          <w:color w:val="auto"/>
        </w:rPr>
        <w:t>/hour</w:t>
      </w:r>
      <w:r w:rsidR="00064D9A">
        <w:rPr>
          <w:rStyle w:val="FootnoteReference"/>
          <w:rFonts w:ascii="Arial" w:hAnsi="Arial" w:cs="Arial"/>
          <w:color w:val="auto"/>
        </w:rPr>
        <w:footnoteReference w:id="6"/>
      </w:r>
      <w:r w:rsidRPr="00B22B86">
        <w:rPr>
          <w:rFonts w:ascii="Arial" w:hAnsi="Arial" w:cs="Arial"/>
          <w:color w:val="auto"/>
        </w:rPr>
        <w:t xml:space="preserve">.  </w:t>
      </w:r>
      <w:r w:rsidR="00C90AE6">
        <w:rPr>
          <w:rFonts w:ascii="Arial" w:hAnsi="Arial" w:cs="Arial"/>
          <w:color w:val="auto"/>
        </w:rPr>
        <w:t xml:space="preserve">MSHA </w:t>
      </w:r>
      <w:r w:rsidRPr="00B22B86">
        <w:rPr>
          <w:rFonts w:ascii="Arial" w:hAnsi="Arial" w:cs="Arial"/>
          <w:color w:val="auto"/>
        </w:rPr>
        <w:t>estimate</w:t>
      </w:r>
      <w:r w:rsidR="00C90AE6">
        <w:rPr>
          <w:rFonts w:ascii="Arial" w:hAnsi="Arial" w:cs="Arial"/>
          <w:color w:val="auto"/>
        </w:rPr>
        <w:t>s</w:t>
      </w:r>
      <w:r w:rsidRPr="00B22B86">
        <w:rPr>
          <w:rFonts w:ascii="Arial" w:hAnsi="Arial" w:cs="Arial"/>
          <w:color w:val="auto"/>
        </w:rPr>
        <w:t xml:space="preserve"> that the inspections where mine operators have installed monitoring instruments will take an average of 3 hours. </w:t>
      </w:r>
      <w:r w:rsidR="00C90AE6">
        <w:rPr>
          <w:rFonts w:ascii="Arial" w:hAnsi="Arial" w:cs="Arial"/>
          <w:color w:val="auto"/>
        </w:rPr>
        <w:t xml:space="preserve"> </w:t>
      </w:r>
      <w:r w:rsidRPr="00B22B86">
        <w:rPr>
          <w:rFonts w:ascii="Arial" w:hAnsi="Arial" w:cs="Arial"/>
          <w:color w:val="auto"/>
        </w:rPr>
        <w:t xml:space="preserve">Sites without </w:t>
      </w:r>
      <w:r w:rsidRPr="00B22B86">
        <w:rPr>
          <w:rFonts w:ascii="Arial" w:hAnsi="Arial" w:cs="Arial"/>
          <w:color w:val="auto"/>
        </w:rPr>
        <w:lastRenderedPageBreak/>
        <w:t xml:space="preserve">monitoring instruments will </w:t>
      </w:r>
      <w:r w:rsidRPr="00B22B86" w:rsidR="00C90AE6">
        <w:rPr>
          <w:rFonts w:ascii="Arial" w:hAnsi="Arial" w:cs="Arial"/>
          <w:color w:val="auto"/>
        </w:rPr>
        <w:t xml:space="preserve">take an average of </w:t>
      </w:r>
      <w:r w:rsidRPr="00B22B86">
        <w:rPr>
          <w:rFonts w:ascii="Arial" w:hAnsi="Arial" w:cs="Arial"/>
          <w:color w:val="auto"/>
        </w:rPr>
        <w:t xml:space="preserve">2 hours. </w:t>
      </w:r>
      <w:r w:rsidR="00C90AE6">
        <w:rPr>
          <w:rFonts w:ascii="Arial" w:hAnsi="Arial" w:cs="Arial"/>
          <w:color w:val="auto"/>
        </w:rPr>
        <w:t xml:space="preserve"> Approximately</w:t>
      </w:r>
      <w:r w:rsidRPr="00B22B86">
        <w:rPr>
          <w:rFonts w:ascii="Arial" w:hAnsi="Arial" w:cs="Arial"/>
          <w:color w:val="auto"/>
        </w:rPr>
        <w:t xml:space="preserve"> 40 percent of the total </w:t>
      </w:r>
      <w:r w:rsidRPr="00F90692" w:rsidR="000E195E">
        <w:rPr>
          <w:rFonts w:ascii="Arial" w:hAnsi="Arial" w:cs="Arial"/>
          <w:color w:val="auto"/>
        </w:rPr>
        <w:t>531</w:t>
      </w:r>
      <w:r w:rsidRPr="00F90692" w:rsidR="00165B97">
        <w:rPr>
          <w:rFonts w:ascii="Arial" w:hAnsi="Arial" w:cs="Arial"/>
          <w:color w:val="auto"/>
        </w:rPr>
        <w:t xml:space="preserve"> sites</w:t>
      </w:r>
      <w:r w:rsidRPr="00B22B86" w:rsidR="00C90AE6">
        <w:rPr>
          <w:rFonts w:ascii="Arial" w:hAnsi="Arial" w:cs="Arial"/>
          <w:color w:val="auto"/>
        </w:rPr>
        <w:t xml:space="preserve"> </w:t>
      </w:r>
      <w:r w:rsidR="00F90692">
        <w:rPr>
          <w:rFonts w:ascii="Arial" w:hAnsi="Arial" w:cs="Arial"/>
          <w:color w:val="auto"/>
        </w:rPr>
        <w:t>(</w:t>
      </w:r>
      <w:r w:rsidR="000E195E">
        <w:rPr>
          <w:rFonts w:ascii="Arial" w:hAnsi="Arial" w:cs="Arial"/>
          <w:color w:val="auto"/>
        </w:rPr>
        <w:t>212</w:t>
      </w:r>
      <w:r w:rsidR="00165B97">
        <w:rPr>
          <w:rFonts w:ascii="Arial" w:hAnsi="Arial" w:cs="Arial"/>
          <w:color w:val="auto"/>
        </w:rPr>
        <w:t xml:space="preserve"> sites</w:t>
      </w:r>
      <w:r w:rsidR="00F90692">
        <w:rPr>
          <w:rFonts w:ascii="Arial" w:hAnsi="Arial" w:cs="Arial"/>
          <w:color w:val="auto"/>
        </w:rPr>
        <w:t>)</w:t>
      </w:r>
      <w:r w:rsidRPr="00B22B86">
        <w:rPr>
          <w:rFonts w:ascii="Arial" w:hAnsi="Arial" w:cs="Arial"/>
          <w:color w:val="auto"/>
        </w:rPr>
        <w:t>, have monitoring instruments installed.</w:t>
      </w:r>
    </w:p>
    <w:p w:rsidRPr="00B22B86" w:rsidR="00B22B86" w:rsidP="00BE0634" w:rsidRDefault="00B22B86" w14:paraId="69BE4235" w14:textId="77777777">
      <w:pPr>
        <w:pStyle w:val="Default"/>
        <w:widowControl/>
        <w:rPr>
          <w:rFonts w:ascii="Arial" w:hAnsi="Arial" w:cs="Arial"/>
          <w:color w:val="auto"/>
        </w:rPr>
      </w:pPr>
    </w:p>
    <w:p w:rsidRPr="00B22B86" w:rsidR="00B22B86" w:rsidP="00BE0634" w:rsidRDefault="000E195E" w14:paraId="43D61024" w14:textId="24A5D0E7">
      <w:pPr>
        <w:pStyle w:val="Default"/>
        <w:widowControl/>
        <w:rPr>
          <w:rFonts w:ascii="Arial" w:hAnsi="Arial" w:cs="Arial"/>
          <w:color w:val="auto"/>
        </w:rPr>
      </w:pPr>
      <w:r>
        <w:rPr>
          <w:rFonts w:ascii="Arial" w:hAnsi="Arial" w:cs="Arial"/>
          <w:color w:val="auto"/>
        </w:rPr>
        <w:t>212</w:t>
      </w:r>
      <w:r w:rsidRPr="00B22B86" w:rsidR="00B22B86">
        <w:rPr>
          <w:rFonts w:ascii="Arial" w:hAnsi="Arial" w:cs="Arial"/>
          <w:color w:val="auto"/>
        </w:rPr>
        <w:t xml:space="preserve"> impoundments</w:t>
      </w:r>
      <w:r w:rsidR="007F4CA2">
        <w:rPr>
          <w:rFonts w:ascii="Arial" w:hAnsi="Arial" w:cs="Arial"/>
          <w:color w:val="auto"/>
        </w:rPr>
        <w:t xml:space="preserve"> </w:t>
      </w:r>
      <w:r w:rsidRPr="00B22B86" w:rsidR="00B22B86">
        <w:rPr>
          <w:rFonts w:ascii="Arial" w:hAnsi="Arial" w:cs="Arial"/>
          <w:color w:val="auto"/>
        </w:rPr>
        <w:t>w</w:t>
      </w:r>
      <w:r w:rsidR="00A01C00">
        <w:rPr>
          <w:rFonts w:ascii="Arial" w:hAnsi="Arial" w:cs="Arial"/>
          <w:color w:val="auto"/>
        </w:rPr>
        <w:t xml:space="preserve">ith </w:t>
      </w:r>
      <w:r w:rsidRPr="00B22B86" w:rsidR="00B22B86">
        <w:rPr>
          <w:rFonts w:ascii="Arial" w:hAnsi="Arial" w:cs="Arial"/>
          <w:color w:val="auto"/>
        </w:rPr>
        <w:t xml:space="preserve">monitoring instruments x </w:t>
      </w:r>
      <w:r w:rsidR="009B71CD">
        <w:rPr>
          <w:rFonts w:ascii="Arial" w:hAnsi="Arial" w:cs="Arial"/>
          <w:color w:val="auto"/>
        </w:rPr>
        <w:t>52</w:t>
      </w:r>
      <w:r w:rsidRPr="00B22B86" w:rsidR="00B22B86">
        <w:rPr>
          <w:rFonts w:ascii="Arial" w:hAnsi="Arial" w:cs="Arial"/>
          <w:color w:val="auto"/>
        </w:rPr>
        <w:t xml:space="preserve"> insp</w:t>
      </w:r>
      <w:r w:rsidR="005A0E28">
        <w:rPr>
          <w:rFonts w:ascii="Arial" w:hAnsi="Arial" w:cs="Arial"/>
          <w:color w:val="auto"/>
        </w:rPr>
        <w:t>.</w:t>
      </w:r>
      <w:r w:rsidRPr="00B22B86" w:rsidR="00B22B86">
        <w:rPr>
          <w:rFonts w:ascii="Arial" w:hAnsi="Arial" w:cs="Arial"/>
          <w:color w:val="auto"/>
        </w:rPr>
        <w:t xml:space="preserve">/y </w:t>
      </w:r>
      <w:r w:rsidR="00A01C00">
        <w:rPr>
          <w:rFonts w:ascii="Arial" w:hAnsi="Arial" w:cs="Arial"/>
          <w:color w:val="auto"/>
        </w:rPr>
        <w:t>x</w:t>
      </w:r>
      <w:r w:rsidRPr="00B22B86" w:rsidR="00B22B86">
        <w:rPr>
          <w:rFonts w:ascii="Arial" w:hAnsi="Arial" w:cs="Arial"/>
          <w:color w:val="auto"/>
        </w:rPr>
        <w:t xml:space="preserve"> 3 h</w:t>
      </w:r>
      <w:r w:rsidR="00A01C00">
        <w:rPr>
          <w:rFonts w:ascii="Arial" w:hAnsi="Arial" w:cs="Arial"/>
          <w:color w:val="auto"/>
        </w:rPr>
        <w:t>/insp</w:t>
      </w:r>
      <w:r w:rsidR="005A0E28">
        <w:rPr>
          <w:rFonts w:ascii="Arial" w:hAnsi="Arial" w:cs="Arial"/>
          <w:color w:val="auto"/>
        </w:rPr>
        <w:t>.</w:t>
      </w:r>
      <w:r w:rsidRPr="00B22B86" w:rsidR="00B22B86">
        <w:rPr>
          <w:rFonts w:ascii="Arial" w:hAnsi="Arial" w:cs="Arial"/>
          <w:color w:val="auto"/>
        </w:rPr>
        <w:t xml:space="preserve"> = </w:t>
      </w:r>
      <w:r>
        <w:rPr>
          <w:rFonts w:ascii="Arial" w:hAnsi="Arial" w:cs="Arial"/>
          <w:color w:val="auto"/>
        </w:rPr>
        <w:t>33,072</w:t>
      </w:r>
      <w:r w:rsidRPr="00B22B86" w:rsidR="00B22B86">
        <w:rPr>
          <w:rFonts w:ascii="Arial" w:hAnsi="Arial" w:cs="Arial"/>
          <w:color w:val="auto"/>
        </w:rPr>
        <w:t xml:space="preserve"> </w:t>
      </w:r>
      <w:r w:rsidR="0077103B">
        <w:rPr>
          <w:rFonts w:ascii="Arial" w:hAnsi="Arial" w:cs="Arial"/>
          <w:color w:val="auto"/>
        </w:rPr>
        <w:t>h</w:t>
      </w:r>
    </w:p>
    <w:p w:rsidRPr="00B22B86" w:rsidR="00B22B86" w:rsidP="00BE0634" w:rsidRDefault="000E195E" w14:paraId="06360136" w14:textId="4DCB5C9D">
      <w:pPr>
        <w:pStyle w:val="Default"/>
        <w:widowControl/>
        <w:rPr>
          <w:rFonts w:ascii="Arial" w:hAnsi="Arial" w:cs="Arial"/>
          <w:color w:val="auto"/>
        </w:rPr>
      </w:pPr>
      <w:r>
        <w:rPr>
          <w:rFonts w:ascii="Arial" w:hAnsi="Arial" w:cs="Arial"/>
          <w:color w:val="auto"/>
        </w:rPr>
        <w:t>319</w:t>
      </w:r>
      <w:r w:rsidRPr="00B22B86" w:rsidR="00B22B86">
        <w:rPr>
          <w:rFonts w:ascii="Arial" w:hAnsi="Arial" w:cs="Arial"/>
          <w:color w:val="auto"/>
        </w:rPr>
        <w:t xml:space="preserve"> impoundments w</w:t>
      </w:r>
      <w:r w:rsidR="00A01C00">
        <w:rPr>
          <w:rFonts w:ascii="Arial" w:hAnsi="Arial" w:cs="Arial"/>
          <w:color w:val="auto"/>
        </w:rPr>
        <w:t>ithout</w:t>
      </w:r>
      <w:r w:rsidRPr="00B22B86" w:rsidR="00B22B86">
        <w:rPr>
          <w:rFonts w:ascii="Arial" w:hAnsi="Arial" w:cs="Arial"/>
          <w:color w:val="auto"/>
        </w:rPr>
        <w:t xml:space="preserve"> monitoring instruments x </w:t>
      </w:r>
      <w:r w:rsidR="009B71CD">
        <w:rPr>
          <w:rFonts w:ascii="Arial" w:hAnsi="Arial" w:cs="Arial"/>
          <w:color w:val="auto"/>
        </w:rPr>
        <w:t>52</w:t>
      </w:r>
      <w:r w:rsidRPr="00B22B86" w:rsidR="00B22B86">
        <w:rPr>
          <w:rFonts w:ascii="Arial" w:hAnsi="Arial" w:cs="Arial"/>
          <w:color w:val="auto"/>
        </w:rPr>
        <w:t xml:space="preserve"> insp</w:t>
      </w:r>
      <w:r w:rsidR="005A0E28">
        <w:rPr>
          <w:rFonts w:ascii="Arial" w:hAnsi="Arial" w:cs="Arial"/>
          <w:color w:val="auto"/>
        </w:rPr>
        <w:t>.</w:t>
      </w:r>
      <w:r w:rsidRPr="00B22B86" w:rsidR="00B22B86">
        <w:rPr>
          <w:rFonts w:ascii="Arial" w:hAnsi="Arial" w:cs="Arial"/>
          <w:color w:val="auto"/>
        </w:rPr>
        <w:t>/y x 2 h</w:t>
      </w:r>
      <w:r w:rsidR="00A01C00">
        <w:rPr>
          <w:rFonts w:ascii="Arial" w:hAnsi="Arial" w:cs="Arial"/>
          <w:color w:val="auto"/>
        </w:rPr>
        <w:t>/insp</w:t>
      </w:r>
      <w:r w:rsidR="005A0E28">
        <w:rPr>
          <w:rFonts w:ascii="Arial" w:hAnsi="Arial" w:cs="Arial"/>
          <w:color w:val="auto"/>
        </w:rPr>
        <w:t>.</w:t>
      </w:r>
      <w:r w:rsidRPr="00B22B86" w:rsidR="00B22B86">
        <w:rPr>
          <w:rFonts w:ascii="Arial" w:hAnsi="Arial" w:cs="Arial"/>
          <w:color w:val="auto"/>
        </w:rPr>
        <w:t xml:space="preserve"> = </w:t>
      </w:r>
      <w:r>
        <w:rPr>
          <w:rFonts w:ascii="Arial" w:hAnsi="Arial" w:cs="Arial"/>
          <w:color w:val="auto"/>
        </w:rPr>
        <w:t>33,176</w:t>
      </w:r>
      <w:r w:rsidRPr="00B22B86" w:rsidR="00B22B86">
        <w:rPr>
          <w:rFonts w:ascii="Arial" w:hAnsi="Arial" w:cs="Arial"/>
          <w:color w:val="auto"/>
        </w:rPr>
        <w:t xml:space="preserve"> </w:t>
      </w:r>
      <w:r w:rsidR="0077103B">
        <w:rPr>
          <w:rFonts w:ascii="Arial" w:hAnsi="Arial" w:cs="Arial"/>
          <w:color w:val="auto"/>
        </w:rPr>
        <w:t>h</w:t>
      </w:r>
    </w:p>
    <w:p w:rsidR="0047064B" w:rsidP="00BE0634" w:rsidRDefault="00C90AE6" w14:paraId="60D916B5" w14:textId="13AA0255">
      <w:pPr>
        <w:widowControl/>
        <w:spacing w:before="0" w:after="0"/>
        <w:ind w:left="7200" w:hanging="7200"/>
        <w:rPr>
          <w:rFonts w:ascii="Arial" w:hAnsi="Arial" w:cs="Arial"/>
        </w:rPr>
      </w:pPr>
      <w:r>
        <w:rPr>
          <w:rFonts w:ascii="Arial" w:hAnsi="Arial" w:cs="Arial"/>
        </w:rPr>
        <w:t>(</w:t>
      </w:r>
      <w:r w:rsidR="000E195E">
        <w:rPr>
          <w:rFonts w:ascii="Arial" w:hAnsi="Arial" w:cs="Arial"/>
        </w:rPr>
        <w:t>33,072</w:t>
      </w:r>
      <w:r>
        <w:rPr>
          <w:rFonts w:ascii="Arial" w:hAnsi="Arial" w:cs="Arial"/>
        </w:rPr>
        <w:t xml:space="preserve"> + </w:t>
      </w:r>
      <w:r w:rsidR="000E195E">
        <w:rPr>
          <w:rFonts w:ascii="Arial" w:hAnsi="Arial" w:cs="Arial"/>
        </w:rPr>
        <w:t>33,176</w:t>
      </w:r>
      <w:r w:rsidR="0047064B">
        <w:rPr>
          <w:rFonts w:ascii="Arial" w:hAnsi="Arial" w:cs="Arial"/>
        </w:rPr>
        <w:t>)</w:t>
      </w:r>
      <w:r w:rsidRPr="00B22B86" w:rsidR="00B22B86">
        <w:rPr>
          <w:rFonts w:ascii="Arial" w:hAnsi="Arial" w:cs="Arial"/>
        </w:rPr>
        <w:t xml:space="preserve"> </w:t>
      </w:r>
      <w:r>
        <w:rPr>
          <w:rFonts w:ascii="Arial" w:hAnsi="Arial" w:cs="Arial"/>
        </w:rPr>
        <w:t xml:space="preserve">= </w:t>
      </w:r>
      <w:r w:rsidR="000E195E">
        <w:rPr>
          <w:rFonts w:ascii="Arial" w:hAnsi="Arial" w:cs="Arial"/>
        </w:rPr>
        <w:t>66,248</w:t>
      </w:r>
      <w:r w:rsidR="000D660E">
        <w:rPr>
          <w:rFonts w:ascii="Arial" w:hAnsi="Arial" w:cs="Arial"/>
        </w:rPr>
        <w:t xml:space="preserve"> </w:t>
      </w:r>
      <w:r w:rsidR="0077103B">
        <w:rPr>
          <w:rFonts w:ascii="Arial" w:hAnsi="Arial" w:cs="Arial"/>
        </w:rPr>
        <w:t>h</w:t>
      </w:r>
    </w:p>
    <w:p w:rsidRPr="00AE4472" w:rsidR="00C90AE6" w:rsidP="00BE0634" w:rsidRDefault="000E195E" w14:paraId="03491066" w14:textId="1C347B26">
      <w:pPr>
        <w:widowControl/>
        <w:spacing w:before="0" w:after="0"/>
        <w:ind w:left="7200" w:hanging="7200"/>
        <w:rPr>
          <w:rFonts w:ascii="Arial" w:hAnsi="Arial" w:cs="Arial"/>
        </w:rPr>
      </w:pPr>
      <w:r>
        <w:rPr>
          <w:rFonts w:ascii="Arial" w:hAnsi="Arial" w:cs="Arial"/>
        </w:rPr>
        <w:t>66,248</w:t>
      </w:r>
      <w:r w:rsidR="0047064B">
        <w:rPr>
          <w:rFonts w:ascii="Arial" w:hAnsi="Arial" w:cs="Arial"/>
        </w:rPr>
        <w:t xml:space="preserve"> </w:t>
      </w:r>
      <w:r w:rsidR="0077103B">
        <w:rPr>
          <w:rFonts w:ascii="Arial" w:hAnsi="Arial" w:cs="Arial"/>
        </w:rPr>
        <w:t>h</w:t>
      </w:r>
      <w:r w:rsidRPr="00B22B86" w:rsidR="00B22B86">
        <w:rPr>
          <w:rFonts w:ascii="Arial" w:hAnsi="Arial" w:cs="Arial"/>
        </w:rPr>
        <w:t xml:space="preserve"> x $</w:t>
      </w:r>
      <w:r w:rsidR="00525C36">
        <w:rPr>
          <w:rFonts w:ascii="Arial" w:hAnsi="Arial" w:cs="Arial"/>
        </w:rPr>
        <w:t>45.52</w:t>
      </w:r>
      <w:r w:rsidR="0077103B">
        <w:rPr>
          <w:rFonts w:ascii="Arial" w:hAnsi="Arial" w:cs="Arial"/>
        </w:rPr>
        <w:t>/h</w:t>
      </w:r>
      <w:r w:rsidRPr="00B22B86" w:rsidR="00B22B86">
        <w:rPr>
          <w:rFonts w:ascii="Arial" w:hAnsi="Arial" w:cs="Arial"/>
        </w:rPr>
        <w:t xml:space="preserve"> </w:t>
      </w:r>
      <w:r w:rsidRPr="00B22B86" w:rsidR="00C90AE6">
        <w:rPr>
          <w:rFonts w:ascii="Arial" w:hAnsi="Arial" w:cs="Arial"/>
        </w:rPr>
        <w:t>= $</w:t>
      </w:r>
      <w:r w:rsidR="00525C36">
        <w:rPr>
          <w:rFonts w:ascii="Arial" w:hAnsi="Arial" w:cs="Arial"/>
        </w:rPr>
        <w:t>3,015,</w:t>
      </w:r>
      <w:r w:rsidR="00B034CB">
        <w:rPr>
          <w:rFonts w:ascii="Arial" w:hAnsi="Arial" w:cs="Arial"/>
        </w:rPr>
        <w:t>608.96</w:t>
      </w:r>
      <w:r w:rsidR="00671EB1">
        <w:rPr>
          <w:rFonts w:ascii="Arial" w:hAnsi="Arial" w:cs="Arial"/>
        </w:rPr>
        <w:t>.45</w:t>
      </w:r>
    </w:p>
    <w:p w:rsidRPr="007B7AE3" w:rsidR="00A01C00" w:rsidP="00BE0634" w:rsidRDefault="00A01C00" w14:paraId="2506C916" w14:textId="77777777">
      <w:pPr>
        <w:widowControl/>
        <w:tabs>
          <w:tab w:val="left" w:pos="720"/>
        </w:tabs>
        <w:spacing w:before="0" w:after="0"/>
        <w:rPr>
          <w:rFonts w:ascii="Arial" w:hAnsi="Arial" w:cs="Arial"/>
          <w:bCs/>
        </w:rPr>
      </w:pPr>
    </w:p>
    <w:p w:rsidRPr="007B7AE3" w:rsidR="00A01C00" w:rsidP="00BE0634" w:rsidRDefault="00A01C00" w14:paraId="105D1508" w14:textId="1F4BF151">
      <w:pPr>
        <w:widowControl/>
        <w:tabs>
          <w:tab w:val="left" w:pos="720"/>
        </w:tabs>
        <w:spacing w:before="0" w:after="0"/>
        <w:rPr>
          <w:rFonts w:ascii="Arial" w:hAnsi="Arial" w:cs="Arial"/>
          <w:b/>
          <w:bCs/>
        </w:rPr>
      </w:pPr>
      <w:r w:rsidRPr="007B7AE3">
        <w:rPr>
          <w:rFonts w:ascii="Arial" w:hAnsi="Arial" w:cs="Arial"/>
          <w:b/>
          <w:bCs/>
        </w:rPr>
        <w:t xml:space="preserve">Total Responses = </w:t>
      </w:r>
      <w:r w:rsidR="000E195E">
        <w:rPr>
          <w:rFonts w:ascii="Arial" w:hAnsi="Arial" w:cs="Arial"/>
          <w:b/>
          <w:bCs/>
        </w:rPr>
        <w:t>27,612</w:t>
      </w:r>
      <w:r w:rsidR="00974A7F">
        <w:rPr>
          <w:rFonts w:ascii="Arial" w:hAnsi="Arial" w:cs="Arial"/>
          <w:b/>
          <w:bCs/>
        </w:rPr>
        <w:t xml:space="preserve">: </w:t>
      </w:r>
      <w:r w:rsidR="009C53BA">
        <w:rPr>
          <w:rFonts w:ascii="Arial" w:hAnsi="Arial" w:cs="Arial"/>
          <w:b/>
          <w:bCs/>
        </w:rPr>
        <w:t>(</w:t>
      </w:r>
      <w:r w:rsidR="000E195E">
        <w:rPr>
          <w:rFonts w:ascii="Arial" w:hAnsi="Arial" w:cs="Arial"/>
          <w:b/>
          <w:bCs/>
        </w:rPr>
        <w:t>212</w:t>
      </w:r>
      <w:r w:rsidR="009C53BA">
        <w:rPr>
          <w:rFonts w:ascii="Arial" w:hAnsi="Arial" w:cs="Arial"/>
          <w:b/>
          <w:bCs/>
        </w:rPr>
        <w:t xml:space="preserve"> + </w:t>
      </w:r>
      <w:r w:rsidR="000E195E">
        <w:rPr>
          <w:rFonts w:ascii="Arial" w:hAnsi="Arial" w:cs="Arial"/>
          <w:b/>
          <w:bCs/>
        </w:rPr>
        <w:t>319</w:t>
      </w:r>
      <w:r w:rsidR="009C53BA">
        <w:rPr>
          <w:rFonts w:ascii="Arial" w:hAnsi="Arial" w:cs="Arial"/>
          <w:b/>
          <w:bCs/>
        </w:rPr>
        <w:t>) x 52</w:t>
      </w:r>
    </w:p>
    <w:p w:rsidRPr="007B7AE3" w:rsidR="00A01C00" w:rsidP="00BE0634" w:rsidRDefault="00A01C00" w14:paraId="5DFC9BB0" w14:textId="3CAD1B01">
      <w:pPr>
        <w:widowControl/>
        <w:tabs>
          <w:tab w:val="left" w:pos="720"/>
        </w:tabs>
        <w:spacing w:before="0" w:after="0"/>
        <w:rPr>
          <w:rFonts w:ascii="Arial" w:hAnsi="Arial" w:cs="Arial"/>
          <w:b/>
        </w:rPr>
      </w:pPr>
      <w:r w:rsidRPr="007B7AE3">
        <w:rPr>
          <w:rFonts w:ascii="Arial" w:hAnsi="Arial" w:cs="Arial"/>
          <w:b/>
          <w:bCs/>
        </w:rPr>
        <w:t xml:space="preserve">Total Burden Hours = </w:t>
      </w:r>
      <w:r w:rsidR="000E195E">
        <w:rPr>
          <w:rFonts w:ascii="Arial" w:hAnsi="Arial" w:cs="Arial"/>
          <w:b/>
          <w:bCs/>
        </w:rPr>
        <w:t>66,248</w:t>
      </w:r>
      <w:r w:rsidRPr="007B7AE3">
        <w:rPr>
          <w:rFonts w:ascii="Arial" w:hAnsi="Arial" w:cs="Arial"/>
          <w:b/>
          <w:bCs/>
        </w:rPr>
        <w:t xml:space="preserve"> hours</w:t>
      </w:r>
    </w:p>
    <w:p w:rsidRPr="007B7AE3" w:rsidR="00A01C00" w:rsidP="00BE0634" w:rsidRDefault="00A01C00" w14:paraId="3EED893A" w14:textId="246522AB">
      <w:pPr>
        <w:pStyle w:val="Default"/>
        <w:widowControl/>
        <w:tabs>
          <w:tab w:val="left" w:pos="720"/>
        </w:tabs>
        <w:rPr>
          <w:rFonts w:ascii="Arial" w:hAnsi="Arial" w:cs="Arial"/>
          <w:b/>
        </w:rPr>
      </w:pPr>
      <w:r w:rsidRPr="007B7AE3">
        <w:rPr>
          <w:rFonts w:ascii="Arial" w:hAnsi="Arial" w:cs="Arial"/>
          <w:b/>
        </w:rPr>
        <w:t xml:space="preserve">Total Burden Hour Cost = </w:t>
      </w:r>
      <w:r w:rsidRPr="00A01C00">
        <w:rPr>
          <w:rFonts w:ascii="Arial" w:hAnsi="Arial" w:cs="Arial"/>
          <w:b/>
        </w:rPr>
        <w:t>$</w:t>
      </w:r>
      <w:r w:rsidR="00525C36">
        <w:rPr>
          <w:rFonts w:ascii="Arial" w:hAnsi="Arial" w:cs="Arial"/>
          <w:b/>
        </w:rPr>
        <w:t>3</w:t>
      </w:r>
      <w:r w:rsidR="00671EB1">
        <w:rPr>
          <w:rFonts w:ascii="Arial" w:hAnsi="Arial" w:cs="Arial"/>
          <w:b/>
        </w:rPr>
        <w:t>,015,</w:t>
      </w:r>
      <w:r w:rsidR="00B034CB">
        <w:rPr>
          <w:rFonts w:ascii="Arial" w:hAnsi="Arial" w:cs="Arial"/>
          <w:b/>
        </w:rPr>
        <w:t>608.96</w:t>
      </w:r>
    </w:p>
    <w:p w:rsidR="00A01C00" w:rsidP="00BE0634" w:rsidRDefault="00A01C00" w14:paraId="39B64B31" w14:textId="77777777">
      <w:pPr>
        <w:pStyle w:val="Default"/>
        <w:widowControl/>
        <w:ind w:left="7200" w:hanging="7200"/>
        <w:rPr>
          <w:rFonts w:ascii="Arial" w:hAnsi="Arial" w:cs="Arial"/>
          <w:color w:val="auto"/>
        </w:rPr>
      </w:pPr>
    </w:p>
    <w:p w:rsidR="001B42FE" w:rsidP="00BE0634" w:rsidRDefault="001B42FE" w14:paraId="5606949B" w14:textId="77777777">
      <w:pPr>
        <w:pStyle w:val="Default"/>
        <w:widowControl/>
        <w:ind w:left="7200" w:hanging="7200"/>
        <w:rPr>
          <w:rFonts w:ascii="Arial" w:hAnsi="Arial" w:cs="Arial"/>
          <w:color w:val="auto"/>
        </w:rPr>
      </w:pPr>
    </w:p>
    <w:p w:rsidR="00273CC9" w:rsidP="00BE0634" w:rsidRDefault="00273CC9" w14:paraId="557FDC45" w14:textId="77777777">
      <w:pPr>
        <w:pStyle w:val="Default"/>
        <w:widowControl/>
        <w:ind w:left="7200" w:hanging="7200"/>
        <w:rPr>
          <w:rFonts w:ascii="Arial" w:hAnsi="Arial" w:cs="Arial"/>
          <w:color w:val="auto"/>
        </w:rPr>
      </w:pPr>
    </w:p>
    <w:p w:rsidR="00B22B86" w:rsidP="007F1D85" w:rsidRDefault="00A01C00" w14:paraId="2532145E" w14:textId="77777777">
      <w:pPr>
        <w:pStyle w:val="Default"/>
        <w:keepNext/>
        <w:widowControl/>
        <w:jc w:val="center"/>
        <w:rPr>
          <w:rFonts w:ascii="Arial" w:hAnsi="Arial" w:cs="Arial"/>
          <w:b/>
          <w:color w:val="auto"/>
        </w:rPr>
      </w:pPr>
      <w:r w:rsidRPr="00A01C00">
        <w:rPr>
          <w:rFonts w:ascii="Arial" w:hAnsi="Arial" w:cs="Arial"/>
          <w:b/>
          <w:color w:val="auto"/>
        </w:rPr>
        <w:t xml:space="preserve">SUMMARY OF </w:t>
      </w:r>
      <w:r w:rsidR="000E236B">
        <w:rPr>
          <w:rFonts w:ascii="Arial" w:hAnsi="Arial" w:cs="Arial"/>
          <w:b/>
          <w:color w:val="auto"/>
        </w:rPr>
        <w:t xml:space="preserve">ANNUAL </w:t>
      </w:r>
      <w:r w:rsidRPr="00A01C00">
        <w:rPr>
          <w:rFonts w:ascii="Arial" w:hAnsi="Arial" w:cs="Arial"/>
          <w:b/>
          <w:color w:val="auto"/>
        </w:rPr>
        <w:t>BURDEN HOURS AND BURDEN HOUR COST</w:t>
      </w:r>
      <w:r w:rsidR="00671EB1">
        <w:rPr>
          <w:rStyle w:val="FootnoteReference"/>
          <w:rFonts w:ascii="Arial" w:hAnsi="Arial" w:cs="Arial"/>
          <w:b/>
          <w:color w:val="auto"/>
        </w:rPr>
        <w:footnoteReference w:id="7"/>
      </w:r>
    </w:p>
    <w:tbl>
      <w:tblPr>
        <w:tblW w:w="0" w:type="auto"/>
        <w:tblInd w:w="108" w:type="dxa"/>
        <w:tblBorders>
          <w:top w:val="single" w:color="000000" w:sz="6" w:space="0"/>
          <w:left w:val="single" w:color="000000" w:sz="6" w:space="0"/>
          <w:bottom w:val="single" w:color="000000" w:sz="6" w:space="0"/>
          <w:right w:val="single" w:color="000000" w:sz="6" w:space="0"/>
        </w:tblBorders>
        <w:tblLook w:val="0000" w:firstRow="0" w:lastRow="0" w:firstColumn="0" w:lastColumn="0" w:noHBand="0" w:noVBand="0"/>
      </w:tblPr>
      <w:tblGrid>
        <w:gridCol w:w="3510"/>
        <w:gridCol w:w="1548"/>
        <w:gridCol w:w="1867"/>
        <w:gridCol w:w="2307"/>
      </w:tblGrid>
      <w:tr w:rsidRPr="00B22B86" w:rsidR="000E236B" w:rsidTr="007F1D85" w14:paraId="6A214C86" w14:textId="77777777">
        <w:trPr>
          <w:cantSplit/>
          <w:trHeight w:val="288"/>
        </w:trPr>
        <w:tc>
          <w:tcPr>
            <w:tcW w:w="3510" w:type="dxa"/>
            <w:tcBorders>
              <w:top w:val="single" w:color="000000" w:sz="8" w:space="0"/>
              <w:left w:val="single" w:color="000000" w:sz="8" w:space="0"/>
              <w:bottom w:val="single" w:color="FFFFFF" w:sz="8" w:space="0"/>
              <w:right w:val="single" w:color="FFFFFF" w:sz="8" w:space="0"/>
            </w:tcBorders>
            <w:vAlign w:val="center"/>
          </w:tcPr>
          <w:p w:rsidRPr="00B22B86" w:rsidR="000E236B" w:rsidP="007F1D85" w:rsidRDefault="000E236B" w14:paraId="0D4410B3" w14:textId="77777777">
            <w:pPr>
              <w:pStyle w:val="Default"/>
              <w:widowControl/>
              <w:jc w:val="center"/>
              <w:rPr>
                <w:rFonts w:ascii="Arial" w:hAnsi="Arial" w:cs="Arial"/>
              </w:rPr>
            </w:pPr>
            <w:r>
              <w:rPr>
                <w:rFonts w:ascii="Arial" w:hAnsi="Arial" w:cs="Arial"/>
                <w:b/>
                <w:bCs/>
              </w:rPr>
              <w:t>Provision</w:t>
            </w:r>
          </w:p>
        </w:tc>
        <w:tc>
          <w:tcPr>
            <w:tcW w:w="1548" w:type="dxa"/>
            <w:tcBorders>
              <w:top w:val="single" w:color="000000" w:sz="8" w:space="0"/>
              <w:left w:val="single" w:color="000000" w:sz="8" w:space="0"/>
              <w:bottom w:val="single" w:color="FFFFFF" w:sz="8" w:space="0"/>
              <w:right w:val="single" w:color="000000" w:sz="8" w:space="0"/>
            </w:tcBorders>
            <w:vAlign w:val="center"/>
          </w:tcPr>
          <w:p w:rsidRPr="00B22B86" w:rsidR="000E236B" w:rsidP="007F1D85" w:rsidRDefault="000E236B" w14:paraId="07415F80" w14:textId="77777777">
            <w:pPr>
              <w:pStyle w:val="Default"/>
              <w:widowControl/>
              <w:jc w:val="center"/>
              <w:rPr>
                <w:rFonts w:ascii="Arial" w:hAnsi="Arial" w:cs="Arial"/>
              </w:rPr>
            </w:pPr>
            <w:r w:rsidRPr="00B22B86">
              <w:rPr>
                <w:rFonts w:ascii="Arial" w:hAnsi="Arial" w:cs="Arial"/>
                <w:b/>
                <w:bCs/>
              </w:rPr>
              <w:t>Responses</w:t>
            </w:r>
          </w:p>
        </w:tc>
        <w:tc>
          <w:tcPr>
            <w:tcW w:w="0" w:type="auto"/>
            <w:tcBorders>
              <w:top w:val="single" w:color="000000" w:sz="8" w:space="0"/>
              <w:left w:val="single" w:color="000000" w:sz="8" w:space="0"/>
              <w:bottom w:val="single" w:color="FFFFFF" w:sz="8" w:space="0"/>
              <w:right w:val="single" w:color="000000" w:sz="8" w:space="0"/>
            </w:tcBorders>
            <w:vAlign w:val="center"/>
          </w:tcPr>
          <w:p w:rsidRPr="00B22B86" w:rsidR="000E236B" w:rsidP="007F1D85" w:rsidRDefault="000E236B" w14:paraId="71F95503" w14:textId="77777777">
            <w:pPr>
              <w:pStyle w:val="Default"/>
              <w:widowControl/>
              <w:jc w:val="center"/>
              <w:rPr>
                <w:rFonts w:ascii="Arial" w:hAnsi="Arial" w:cs="Arial"/>
              </w:rPr>
            </w:pPr>
            <w:r w:rsidRPr="00B22B86">
              <w:rPr>
                <w:rFonts w:ascii="Arial" w:hAnsi="Arial" w:cs="Arial"/>
                <w:b/>
                <w:bCs/>
              </w:rPr>
              <w:t>Burden Hours</w:t>
            </w:r>
          </w:p>
        </w:tc>
        <w:tc>
          <w:tcPr>
            <w:tcW w:w="0" w:type="auto"/>
            <w:tcBorders>
              <w:top w:val="single" w:color="000000" w:sz="8" w:space="0"/>
              <w:left w:val="single" w:color="000000" w:sz="8" w:space="0"/>
              <w:bottom w:val="single" w:color="000000" w:sz="8" w:space="0"/>
              <w:right w:val="single" w:color="000000" w:sz="8" w:space="0"/>
            </w:tcBorders>
            <w:vAlign w:val="center"/>
          </w:tcPr>
          <w:p w:rsidRPr="00B22B86" w:rsidR="000E236B" w:rsidP="007F1D85" w:rsidRDefault="000E236B" w14:paraId="053F580B" w14:textId="77777777">
            <w:pPr>
              <w:pStyle w:val="Default"/>
              <w:widowControl/>
              <w:jc w:val="center"/>
              <w:rPr>
                <w:rFonts w:ascii="Arial" w:hAnsi="Arial" w:cs="Arial"/>
              </w:rPr>
            </w:pPr>
            <w:r w:rsidRPr="00B22B86">
              <w:rPr>
                <w:rFonts w:ascii="Arial" w:hAnsi="Arial" w:cs="Arial"/>
                <w:b/>
                <w:bCs/>
              </w:rPr>
              <w:t>Burden Hour</w:t>
            </w:r>
            <w:r>
              <w:rPr>
                <w:rFonts w:ascii="Arial" w:hAnsi="Arial" w:cs="Arial"/>
                <w:b/>
                <w:bCs/>
              </w:rPr>
              <w:t xml:space="preserve"> Cost</w:t>
            </w:r>
          </w:p>
        </w:tc>
      </w:tr>
      <w:tr w:rsidRPr="00B22B86" w:rsidR="000E236B" w:rsidTr="007F1D85" w14:paraId="04EFBDF2" w14:textId="77777777">
        <w:trPr>
          <w:cantSplit/>
          <w:trHeight w:val="288"/>
        </w:trPr>
        <w:tc>
          <w:tcPr>
            <w:tcW w:w="3510" w:type="dxa"/>
            <w:tcBorders>
              <w:top w:val="single" w:color="000000" w:sz="8" w:space="0"/>
              <w:left w:val="single" w:color="000000" w:sz="8" w:space="0"/>
              <w:bottom w:val="single" w:color="FFFFFF" w:sz="8" w:space="0"/>
              <w:right w:val="single" w:color="FFFFFF" w:sz="8" w:space="0"/>
            </w:tcBorders>
            <w:vAlign w:val="center"/>
          </w:tcPr>
          <w:p w:rsidRPr="00CC3C68" w:rsidR="000E236B" w:rsidP="00D13593" w:rsidRDefault="000E236B" w14:paraId="1A81A92B" w14:textId="77777777">
            <w:pPr>
              <w:pStyle w:val="Default"/>
              <w:widowControl/>
              <w:rPr>
                <w:rFonts w:ascii="Arial" w:hAnsi="Arial" w:cs="Arial"/>
              </w:rPr>
            </w:pPr>
            <w:r w:rsidRPr="00CC3C68">
              <w:rPr>
                <w:rFonts w:ascii="Arial" w:hAnsi="Arial" w:cs="Arial"/>
              </w:rPr>
              <w:t xml:space="preserve">Refuse </w:t>
            </w:r>
            <w:r w:rsidRPr="00CC3C68" w:rsidR="00D13593">
              <w:rPr>
                <w:rFonts w:ascii="Arial" w:hAnsi="Arial" w:cs="Arial"/>
              </w:rPr>
              <w:t>P</w:t>
            </w:r>
            <w:r w:rsidRPr="00CC3C68">
              <w:rPr>
                <w:rFonts w:ascii="Arial" w:hAnsi="Arial" w:cs="Arial"/>
              </w:rPr>
              <w:t>ile</w:t>
            </w:r>
            <w:r w:rsidRPr="00CC3C68" w:rsidR="00BE0634">
              <w:rPr>
                <w:rFonts w:ascii="Arial" w:hAnsi="Arial" w:cs="Arial"/>
              </w:rPr>
              <w:t xml:space="preserve"> and </w:t>
            </w:r>
            <w:r w:rsidRPr="00CC3C68" w:rsidR="00D13593">
              <w:rPr>
                <w:rFonts w:ascii="Arial" w:hAnsi="Arial" w:cs="Arial"/>
              </w:rPr>
              <w:t>I</w:t>
            </w:r>
            <w:r w:rsidRPr="00CC3C68" w:rsidR="00BE0634">
              <w:rPr>
                <w:rFonts w:ascii="Arial" w:hAnsi="Arial" w:cs="Arial"/>
              </w:rPr>
              <w:t xml:space="preserve">mpoundment </w:t>
            </w:r>
            <w:r w:rsidRPr="00CC3C68" w:rsidR="00D13593">
              <w:rPr>
                <w:rFonts w:ascii="Arial" w:hAnsi="Arial" w:cs="Arial"/>
              </w:rPr>
              <w:t>P</w:t>
            </w:r>
            <w:r w:rsidRPr="00CC3C68" w:rsidR="00BE0634">
              <w:rPr>
                <w:rFonts w:ascii="Arial" w:hAnsi="Arial" w:cs="Arial"/>
              </w:rPr>
              <w:t xml:space="preserve">lans and </w:t>
            </w:r>
            <w:r w:rsidRPr="00CC3C68" w:rsidR="00D13593">
              <w:rPr>
                <w:rFonts w:ascii="Arial" w:hAnsi="Arial" w:cs="Arial"/>
              </w:rPr>
              <w:t>R</w:t>
            </w:r>
            <w:r w:rsidRPr="00CC3C68" w:rsidR="00BE0634">
              <w:rPr>
                <w:rFonts w:ascii="Arial" w:hAnsi="Arial" w:cs="Arial"/>
              </w:rPr>
              <w:t>evisions</w:t>
            </w:r>
          </w:p>
        </w:tc>
        <w:tc>
          <w:tcPr>
            <w:tcW w:w="1548" w:type="dxa"/>
            <w:tcBorders>
              <w:top w:val="single" w:color="000000" w:sz="8" w:space="0"/>
              <w:left w:val="single" w:color="000000" w:sz="8" w:space="0"/>
              <w:bottom w:val="single" w:color="FFFFFF" w:sz="8" w:space="0"/>
              <w:right w:val="single" w:color="000000" w:sz="8" w:space="0"/>
            </w:tcBorders>
            <w:vAlign w:val="center"/>
          </w:tcPr>
          <w:p w:rsidRPr="00CC3C68" w:rsidR="000E236B" w:rsidP="00B33672" w:rsidRDefault="00F67EC0" w14:paraId="7B438D17" w14:textId="20BC37E5">
            <w:pPr>
              <w:pStyle w:val="Default"/>
              <w:widowControl/>
              <w:ind w:right="144"/>
              <w:jc w:val="right"/>
              <w:rPr>
                <w:rFonts w:ascii="Arial" w:hAnsi="Arial" w:cs="Arial"/>
              </w:rPr>
            </w:pPr>
            <w:r w:rsidRPr="00CC3C68">
              <w:rPr>
                <w:rFonts w:ascii="Arial" w:hAnsi="Arial" w:cs="Arial"/>
              </w:rPr>
              <w:t>325</w:t>
            </w:r>
          </w:p>
        </w:tc>
        <w:tc>
          <w:tcPr>
            <w:tcW w:w="0" w:type="auto"/>
            <w:tcBorders>
              <w:top w:val="single" w:color="000000" w:sz="8" w:space="0"/>
              <w:left w:val="single" w:color="000000" w:sz="8" w:space="0"/>
              <w:bottom w:val="single" w:color="FFFFFF" w:sz="8" w:space="0"/>
              <w:right w:val="single" w:color="000000" w:sz="8" w:space="0"/>
            </w:tcBorders>
            <w:vAlign w:val="center"/>
          </w:tcPr>
          <w:p w:rsidRPr="00B22B86" w:rsidR="000E236B" w:rsidP="00930A30" w:rsidRDefault="000E195E" w14:paraId="6988AD94" w14:textId="4DAA3F7A">
            <w:pPr>
              <w:pStyle w:val="Default"/>
              <w:widowControl/>
              <w:ind w:right="144"/>
              <w:jc w:val="right"/>
              <w:rPr>
                <w:rFonts w:ascii="Arial" w:hAnsi="Arial" w:cs="Arial"/>
              </w:rPr>
            </w:pPr>
            <w:r>
              <w:rPr>
                <w:rFonts w:ascii="Arial" w:hAnsi="Arial" w:cs="Arial"/>
              </w:rPr>
              <w:t>1,916</w:t>
            </w:r>
            <w:r w:rsidR="00AA3A50">
              <w:rPr>
                <w:rFonts w:ascii="Arial" w:hAnsi="Arial" w:cs="Arial"/>
              </w:rPr>
              <w:t>.00</w:t>
            </w:r>
          </w:p>
        </w:tc>
        <w:tc>
          <w:tcPr>
            <w:tcW w:w="0" w:type="auto"/>
            <w:tcBorders>
              <w:top w:val="single" w:color="000000" w:sz="8" w:space="0"/>
              <w:left w:val="single" w:color="000000" w:sz="8" w:space="0"/>
              <w:bottom w:val="single" w:color="000000" w:sz="8" w:space="0"/>
              <w:right w:val="single" w:color="000000" w:sz="8" w:space="0"/>
            </w:tcBorders>
            <w:vAlign w:val="center"/>
          </w:tcPr>
          <w:p w:rsidRPr="00B22B86" w:rsidR="000E236B" w:rsidP="00F67EC0" w:rsidRDefault="00BE0634" w14:paraId="3B77FB48" w14:textId="47B20C6A">
            <w:pPr>
              <w:pStyle w:val="Default"/>
              <w:widowControl/>
              <w:ind w:right="144"/>
              <w:jc w:val="right"/>
              <w:rPr>
                <w:rFonts w:ascii="Arial" w:hAnsi="Arial" w:cs="Arial"/>
              </w:rPr>
            </w:pPr>
            <w:r>
              <w:rPr>
                <w:rFonts w:ascii="Arial" w:hAnsi="Arial" w:cs="Arial"/>
              </w:rPr>
              <w:t>$</w:t>
            </w:r>
            <w:r w:rsidR="00F67EC0">
              <w:rPr>
                <w:rFonts w:ascii="Arial" w:hAnsi="Arial" w:cs="Arial"/>
              </w:rPr>
              <w:t>125,</w:t>
            </w:r>
            <w:r w:rsidR="00671EB1">
              <w:rPr>
                <w:rFonts w:ascii="Arial" w:hAnsi="Arial" w:cs="Arial"/>
              </w:rPr>
              <w:t>3</w:t>
            </w:r>
            <w:r w:rsidR="00B034CB">
              <w:rPr>
                <w:rFonts w:ascii="Arial" w:hAnsi="Arial" w:cs="Arial"/>
              </w:rPr>
              <w:t>25.56</w:t>
            </w:r>
          </w:p>
        </w:tc>
      </w:tr>
      <w:tr w:rsidRPr="00B22B86" w:rsidR="00BE0634" w:rsidTr="007F1D85" w14:paraId="3E681E5F" w14:textId="77777777">
        <w:trPr>
          <w:cantSplit/>
          <w:trHeight w:val="288"/>
        </w:trPr>
        <w:tc>
          <w:tcPr>
            <w:tcW w:w="3510" w:type="dxa"/>
            <w:tcBorders>
              <w:top w:val="single" w:color="000000" w:sz="8" w:space="0"/>
              <w:left w:val="single" w:color="000000" w:sz="8" w:space="0"/>
              <w:bottom w:val="single" w:color="FFFFFF" w:sz="8" w:space="0"/>
              <w:right w:val="single" w:color="FFFFFF" w:sz="8" w:space="0"/>
            </w:tcBorders>
            <w:vAlign w:val="center"/>
          </w:tcPr>
          <w:p w:rsidRPr="00B22B86" w:rsidR="00BE0634" w:rsidP="007F1D85" w:rsidRDefault="00BE0634" w14:paraId="7C5696A5" w14:textId="77777777">
            <w:pPr>
              <w:pStyle w:val="Default"/>
              <w:widowControl/>
              <w:rPr>
                <w:rFonts w:ascii="Arial" w:hAnsi="Arial" w:cs="Arial"/>
              </w:rPr>
            </w:pPr>
            <w:r w:rsidRPr="00B22B86">
              <w:rPr>
                <w:rFonts w:ascii="Arial" w:hAnsi="Arial" w:cs="Arial"/>
              </w:rPr>
              <w:t>Fire Extinguisher</w:t>
            </w:r>
            <w:r>
              <w:rPr>
                <w:rFonts w:ascii="Arial" w:hAnsi="Arial" w:cs="Arial"/>
              </w:rPr>
              <w:t xml:space="preserve"> P</w:t>
            </w:r>
            <w:r w:rsidRPr="00B22B86">
              <w:rPr>
                <w:rFonts w:ascii="Arial" w:hAnsi="Arial" w:cs="Arial"/>
              </w:rPr>
              <w:t>lans</w:t>
            </w:r>
          </w:p>
        </w:tc>
        <w:tc>
          <w:tcPr>
            <w:tcW w:w="1548" w:type="dxa"/>
            <w:tcBorders>
              <w:top w:val="single" w:color="000000" w:sz="8" w:space="0"/>
              <w:left w:val="single" w:color="000000" w:sz="8" w:space="0"/>
              <w:bottom w:val="single" w:color="FFFFFF" w:sz="8" w:space="0"/>
              <w:right w:val="single" w:color="000000" w:sz="8" w:space="0"/>
            </w:tcBorders>
            <w:vAlign w:val="center"/>
          </w:tcPr>
          <w:p w:rsidRPr="00B22B86" w:rsidR="00BE0634" w:rsidP="007F1D85" w:rsidRDefault="000A2657" w14:paraId="20DE3ED1" w14:textId="0625CC02">
            <w:pPr>
              <w:pStyle w:val="Default"/>
              <w:widowControl/>
              <w:ind w:right="144"/>
              <w:jc w:val="right"/>
              <w:rPr>
                <w:rFonts w:ascii="Arial" w:hAnsi="Arial" w:cs="Arial"/>
              </w:rPr>
            </w:pPr>
            <w:r>
              <w:rPr>
                <w:rFonts w:ascii="Arial" w:hAnsi="Arial" w:cs="Arial"/>
              </w:rPr>
              <w:t>1</w:t>
            </w:r>
          </w:p>
        </w:tc>
        <w:tc>
          <w:tcPr>
            <w:tcW w:w="0" w:type="auto"/>
            <w:tcBorders>
              <w:top w:val="single" w:color="000000" w:sz="8" w:space="0"/>
              <w:left w:val="single" w:color="000000" w:sz="8" w:space="0"/>
              <w:bottom w:val="single" w:color="FFFFFF" w:sz="8" w:space="0"/>
              <w:right w:val="single" w:color="000000" w:sz="8" w:space="0"/>
            </w:tcBorders>
            <w:vAlign w:val="center"/>
          </w:tcPr>
          <w:p w:rsidRPr="00B22B86" w:rsidR="00BE0634" w:rsidP="007F1D85" w:rsidRDefault="000A2657" w14:paraId="091C899B" w14:textId="52787C76">
            <w:pPr>
              <w:pStyle w:val="Default"/>
              <w:widowControl/>
              <w:ind w:right="144"/>
              <w:jc w:val="right"/>
              <w:rPr>
                <w:rFonts w:ascii="Arial" w:hAnsi="Arial" w:cs="Arial"/>
              </w:rPr>
            </w:pPr>
            <w:r>
              <w:rPr>
                <w:rFonts w:ascii="Arial" w:hAnsi="Arial" w:cs="Arial"/>
              </w:rPr>
              <w:t>20</w:t>
            </w:r>
            <w:r w:rsidR="00AA3A50">
              <w:rPr>
                <w:rFonts w:ascii="Arial" w:hAnsi="Arial" w:cs="Arial"/>
              </w:rPr>
              <w:t>.00</w:t>
            </w:r>
          </w:p>
        </w:tc>
        <w:tc>
          <w:tcPr>
            <w:tcW w:w="0" w:type="auto"/>
            <w:tcBorders>
              <w:top w:val="single" w:color="000000" w:sz="8" w:space="0"/>
              <w:left w:val="single" w:color="000000" w:sz="8" w:space="0"/>
              <w:bottom w:val="single" w:color="000000" w:sz="8" w:space="0"/>
              <w:right w:val="single" w:color="000000" w:sz="8" w:space="0"/>
            </w:tcBorders>
            <w:vAlign w:val="center"/>
          </w:tcPr>
          <w:p w:rsidRPr="00B22B86" w:rsidR="00BE0634" w:rsidRDefault="00BE0634" w14:paraId="26D7C332" w14:textId="149307F1">
            <w:pPr>
              <w:pStyle w:val="Default"/>
              <w:widowControl/>
              <w:ind w:right="144"/>
              <w:jc w:val="right"/>
              <w:rPr>
                <w:rFonts w:ascii="Arial" w:hAnsi="Arial" w:cs="Arial"/>
              </w:rPr>
            </w:pPr>
            <w:r>
              <w:rPr>
                <w:rFonts w:ascii="Arial" w:hAnsi="Arial" w:cs="Arial"/>
              </w:rPr>
              <w:t>$</w:t>
            </w:r>
            <w:r w:rsidR="000A2657">
              <w:rPr>
                <w:rFonts w:ascii="Arial" w:hAnsi="Arial" w:cs="Arial"/>
              </w:rPr>
              <w:t>1,308</w:t>
            </w:r>
            <w:r w:rsidR="008E796B">
              <w:rPr>
                <w:rFonts w:ascii="Arial" w:hAnsi="Arial" w:cs="Arial"/>
              </w:rPr>
              <w:t>.2</w:t>
            </w:r>
            <w:r w:rsidR="00B034CB">
              <w:rPr>
                <w:rFonts w:ascii="Arial" w:hAnsi="Arial" w:cs="Arial"/>
              </w:rPr>
              <w:t>0</w:t>
            </w:r>
          </w:p>
        </w:tc>
      </w:tr>
      <w:tr w:rsidRPr="00B22B86" w:rsidR="00BE0634" w:rsidTr="007F1D85" w14:paraId="11542FB4" w14:textId="77777777">
        <w:trPr>
          <w:cantSplit/>
          <w:trHeight w:val="288"/>
        </w:trPr>
        <w:tc>
          <w:tcPr>
            <w:tcW w:w="3510" w:type="dxa"/>
            <w:tcBorders>
              <w:top w:val="single" w:color="000000" w:sz="8" w:space="0"/>
              <w:left w:val="single" w:color="000000" w:sz="8" w:space="0"/>
              <w:bottom w:val="single" w:color="FFFFFF" w:sz="8" w:space="0"/>
              <w:right w:val="single" w:color="FFFFFF" w:sz="8" w:space="0"/>
            </w:tcBorders>
            <w:vAlign w:val="center"/>
          </w:tcPr>
          <w:p w:rsidRPr="00B22B86" w:rsidR="00BE0634" w:rsidP="007F1D85" w:rsidRDefault="00BE0634" w14:paraId="3B61E7BF" w14:textId="77777777">
            <w:pPr>
              <w:pStyle w:val="Default"/>
              <w:widowControl/>
              <w:rPr>
                <w:rFonts w:ascii="Arial" w:hAnsi="Arial" w:cs="Arial"/>
              </w:rPr>
            </w:pPr>
            <w:r>
              <w:rPr>
                <w:rFonts w:ascii="Arial" w:hAnsi="Arial" w:cs="Arial"/>
              </w:rPr>
              <w:t>A</w:t>
            </w:r>
            <w:r w:rsidRPr="00B22B86">
              <w:rPr>
                <w:rFonts w:ascii="Arial" w:hAnsi="Arial" w:cs="Arial"/>
              </w:rPr>
              <w:t>bandonment Plans</w:t>
            </w:r>
          </w:p>
        </w:tc>
        <w:tc>
          <w:tcPr>
            <w:tcW w:w="1548" w:type="dxa"/>
            <w:tcBorders>
              <w:top w:val="single" w:color="000000" w:sz="8" w:space="0"/>
              <w:left w:val="single" w:color="000000" w:sz="8" w:space="0"/>
              <w:bottom w:val="single" w:color="FFFFFF" w:sz="8" w:space="0"/>
              <w:right w:val="single" w:color="000000" w:sz="8" w:space="0"/>
            </w:tcBorders>
            <w:vAlign w:val="center"/>
          </w:tcPr>
          <w:p w:rsidRPr="00B22B86" w:rsidR="00BE0634" w:rsidP="00930A30" w:rsidRDefault="000E195E" w14:paraId="36045DEF" w14:textId="7303E987">
            <w:pPr>
              <w:pStyle w:val="Default"/>
              <w:widowControl/>
              <w:ind w:right="144"/>
              <w:jc w:val="right"/>
              <w:rPr>
                <w:rFonts w:ascii="Arial" w:hAnsi="Arial" w:cs="Arial"/>
              </w:rPr>
            </w:pPr>
            <w:r>
              <w:rPr>
                <w:rFonts w:ascii="Arial" w:hAnsi="Arial" w:cs="Arial"/>
              </w:rPr>
              <w:t>55</w:t>
            </w:r>
          </w:p>
        </w:tc>
        <w:tc>
          <w:tcPr>
            <w:tcW w:w="0" w:type="auto"/>
            <w:tcBorders>
              <w:top w:val="single" w:color="000000" w:sz="8" w:space="0"/>
              <w:left w:val="single" w:color="000000" w:sz="8" w:space="0"/>
              <w:bottom w:val="single" w:color="FFFFFF" w:sz="8" w:space="0"/>
              <w:right w:val="single" w:color="000000" w:sz="8" w:space="0"/>
            </w:tcBorders>
            <w:vAlign w:val="center"/>
          </w:tcPr>
          <w:p w:rsidRPr="00B22B86" w:rsidR="00BE0634" w:rsidP="00930A30" w:rsidRDefault="000E195E" w14:paraId="6094619B" w14:textId="2B622331">
            <w:pPr>
              <w:pStyle w:val="Default"/>
              <w:widowControl/>
              <w:ind w:right="144"/>
              <w:jc w:val="right"/>
              <w:rPr>
                <w:rFonts w:ascii="Arial" w:hAnsi="Arial" w:cs="Arial"/>
              </w:rPr>
            </w:pPr>
            <w:r>
              <w:rPr>
                <w:rFonts w:ascii="Arial" w:hAnsi="Arial" w:cs="Arial"/>
              </w:rPr>
              <w:t>440</w:t>
            </w:r>
            <w:r w:rsidR="00AA3A50">
              <w:rPr>
                <w:rFonts w:ascii="Arial" w:hAnsi="Arial" w:cs="Arial"/>
              </w:rPr>
              <w:t>.00</w:t>
            </w:r>
          </w:p>
        </w:tc>
        <w:tc>
          <w:tcPr>
            <w:tcW w:w="0" w:type="auto"/>
            <w:tcBorders>
              <w:top w:val="single" w:color="000000" w:sz="8" w:space="0"/>
              <w:left w:val="single" w:color="000000" w:sz="8" w:space="0"/>
              <w:bottom w:val="single" w:color="000000" w:sz="8" w:space="0"/>
              <w:right w:val="single" w:color="000000" w:sz="8" w:space="0"/>
            </w:tcBorders>
            <w:vAlign w:val="center"/>
          </w:tcPr>
          <w:p w:rsidRPr="00B22B86" w:rsidR="00BE0634" w:rsidP="00F67EC0" w:rsidRDefault="00BE0634" w14:paraId="37715199" w14:textId="67A45C53">
            <w:pPr>
              <w:pStyle w:val="Default"/>
              <w:widowControl/>
              <w:ind w:right="144"/>
              <w:jc w:val="right"/>
              <w:rPr>
                <w:rFonts w:ascii="Arial" w:hAnsi="Arial" w:cs="Arial"/>
              </w:rPr>
            </w:pPr>
            <w:r>
              <w:rPr>
                <w:rFonts w:ascii="Arial" w:hAnsi="Arial" w:cs="Arial"/>
              </w:rPr>
              <w:t>$</w:t>
            </w:r>
            <w:r w:rsidR="00F67EC0">
              <w:rPr>
                <w:rFonts w:ascii="Arial" w:hAnsi="Arial" w:cs="Arial"/>
              </w:rPr>
              <w:t>28,78</w:t>
            </w:r>
            <w:r w:rsidR="00B034CB">
              <w:rPr>
                <w:rFonts w:ascii="Arial" w:hAnsi="Arial" w:cs="Arial"/>
              </w:rPr>
              <w:t>0.40</w:t>
            </w:r>
          </w:p>
        </w:tc>
      </w:tr>
      <w:tr w:rsidRPr="00B22B86" w:rsidR="0057345B" w:rsidTr="007F1D85" w14:paraId="7B0D55E1" w14:textId="77777777">
        <w:trPr>
          <w:cantSplit/>
          <w:trHeight w:val="288"/>
        </w:trPr>
        <w:tc>
          <w:tcPr>
            <w:tcW w:w="3510" w:type="dxa"/>
            <w:tcBorders>
              <w:top w:val="single" w:color="000000" w:sz="8" w:space="0"/>
              <w:left w:val="single" w:color="000000" w:sz="8" w:space="0"/>
              <w:bottom w:val="single" w:color="FFFFFF" w:sz="8" w:space="0"/>
              <w:right w:val="single" w:color="FFFFFF" w:sz="8" w:space="0"/>
            </w:tcBorders>
            <w:vAlign w:val="center"/>
          </w:tcPr>
          <w:p w:rsidRPr="00B22B86" w:rsidR="0057345B" w:rsidP="007775E2" w:rsidRDefault="0057345B" w14:paraId="65B6CD0D" w14:textId="77777777">
            <w:pPr>
              <w:pStyle w:val="Default"/>
              <w:widowControl/>
              <w:rPr>
                <w:rFonts w:ascii="Arial" w:hAnsi="Arial" w:cs="Arial"/>
              </w:rPr>
            </w:pPr>
            <w:r w:rsidRPr="00B22B86">
              <w:rPr>
                <w:rFonts w:ascii="Arial" w:hAnsi="Arial" w:cs="Arial"/>
              </w:rPr>
              <w:t>Inspection</w:t>
            </w:r>
            <w:r>
              <w:rPr>
                <w:rFonts w:ascii="Arial" w:hAnsi="Arial" w:cs="Arial"/>
              </w:rPr>
              <w:t xml:space="preserve"> of Impoundments </w:t>
            </w:r>
          </w:p>
        </w:tc>
        <w:tc>
          <w:tcPr>
            <w:tcW w:w="1548" w:type="dxa"/>
            <w:tcBorders>
              <w:top w:val="single" w:color="000000" w:sz="8" w:space="0"/>
              <w:left w:val="single" w:color="000000" w:sz="8" w:space="0"/>
              <w:bottom w:val="single" w:color="FFFFFF" w:sz="8" w:space="0"/>
              <w:right w:val="single" w:color="000000" w:sz="8" w:space="0"/>
            </w:tcBorders>
            <w:vAlign w:val="center"/>
          </w:tcPr>
          <w:p w:rsidRPr="00B22B86" w:rsidR="0057345B" w:rsidP="002E5C61" w:rsidRDefault="000E195E" w14:paraId="30E5628F" w14:textId="10BCC168">
            <w:pPr>
              <w:pStyle w:val="Default"/>
              <w:widowControl/>
              <w:ind w:right="144"/>
              <w:jc w:val="right"/>
              <w:rPr>
                <w:rFonts w:ascii="Arial" w:hAnsi="Arial" w:cs="Arial"/>
              </w:rPr>
            </w:pPr>
            <w:r>
              <w:rPr>
                <w:rFonts w:ascii="Arial" w:hAnsi="Arial" w:cs="Arial"/>
              </w:rPr>
              <w:t>27,612</w:t>
            </w:r>
          </w:p>
        </w:tc>
        <w:tc>
          <w:tcPr>
            <w:tcW w:w="0" w:type="auto"/>
            <w:tcBorders>
              <w:top w:val="single" w:color="000000" w:sz="8" w:space="0"/>
              <w:left w:val="single" w:color="000000" w:sz="8" w:space="0"/>
              <w:bottom w:val="single" w:color="FFFFFF" w:sz="8" w:space="0"/>
              <w:right w:val="single" w:color="000000" w:sz="8" w:space="0"/>
            </w:tcBorders>
            <w:vAlign w:val="center"/>
          </w:tcPr>
          <w:p w:rsidRPr="00B22B86" w:rsidR="0057345B" w:rsidP="0065435F" w:rsidRDefault="000E195E" w14:paraId="6B02E4EF" w14:textId="2CCF07CB">
            <w:pPr>
              <w:pStyle w:val="Default"/>
              <w:widowControl/>
              <w:ind w:right="144"/>
              <w:jc w:val="right"/>
              <w:rPr>
                <w:rFonts w:ascii="Arial" w:hAnsi="Arial" w:cs="Arial"/>
              </w:rPr>
            </w:pPr>
            <w:r>
              <w:rPr>
                <w:rFonts w:ascii="Arial" w:hAnsi="Arial" w:cs="Arial"/>
              </w:rPr>
              <w:t>66,248</w:t>
            </w:r>
            <w:r w:rsidR="00AA3A50">
              <w:rPr>
                <w:rFonts w:ascii="Arial" w:hAnsi="Arial" w:cs="Arial"/>
              </w:rPr>
              <w:t>.00</w:t>
            </w:r>
          </w:p>
        </w:tc>
        <w:tc>
          <w:tcPr>
            <w:tcW w:w="0" w:type="auto"/>
            <w:tcBorders>
              <w:top w:val="single" w:color="000000" w:sz="8" w:space="0"/>
              <w:left w:val="single" w:color="000000" w:sz="8" w:space="0"/>
              <w:bottom w:val="single" w:color="000000" w:sz="8" w:space="0"/>
              <w:right w:val="single" w:color="000000" w:sz="8" w:space="0"/>
            </w:tcBorders>
            <w:vAlign w:val="center"/>
          </w:tcPr>
          <w:p w:rsidRPr="00B22B86" w:rsidR="0057345B" w:rsidP="00F67EC0" w:rsidRDefault="0057345B" w14:paraId="69158E9F" w14:textId="1324A0F0">
            <w:pPr>
              <w:pStyle w:val="Default"/>
              <w:widowControl/>
              <w:ind w:right="144"/>
              <w:jc w:val="right"/>
              <w:rPr>
                <w:rFonts w:ascii="Arial" w:hAnsi="Arial" w:cs="Arial"/>
              </w:rPr>
            </w:pPr>
            <w:r w:rsidRPr="000E236B">
              <w:rPr>
                <w:rFonts w:ascii="Arial" w:hAnsi="Arial" w:cs="Arial"/>
              </w:rPr>
              <w:t>$</w:t>
            </w:r>
            <w:r w:rsidR="00F67EC0">
              <w:rPr>
                <w:rFonts w:ascii="Arial" w:hAnsi="Arial" w:cs="Arial"/>
              </w:rPr>
              <w:t>3,</w:t>
            </w:r>
            <w:r w:rsidR="00671EB1">
              <w:rPr>
                <w:rFonts w:ascii="Arial" w:hAnsi="Arial" w:cs="Arial"/>
              </w:rPr>
              <w:t>015,</w:t>
            </w:r>
            <w:r w:rsidR="00B034CB">
              <w:rPr>
                <w:rFonts w:ascii="Arial" w:hAnsi="Arial" w:cs="Arial"/>
              </w:rPr>
              <w:t>608.96</w:t>
            </w:r>
          </w:p>
        </w:tc>
      </w:tr>
      <w:tr w:rsidRPr="00B22B86" w:rsidR="0057345B" w:rsidTr="005A2CF4" w14:paraId="1B050828" w14:textId="77777777">
        <w:trPr>
          <w:cantSplit/>
          <w:trHeight w:val="288"/>
        </w:trPr>
        <w:tc>
          <w:tcPr>
            <w:tcW w:w="3510" w:type="dxa"/>
            <w:tcBorders>
              <w:top w:val="single" w:color="000000" w:sz="8" w:space="0"/>
              <w:left w:val="single" w:color="000000" w:sz="8" w:space="0"/>
              <w:bottom w:val="single" w:color="FFFFFF" w:sz="8" w:space="0"/>
              <w:right w:val="single" w:color="FFFFFF" w:sz="8" w:space="0"/>
            </w:tcBorders>
            <w:shd w:val="clear" w:color="auto" w:fill="D0CECE" w:themeFill="background2" w:themeFillShade="E6"/>
            <w:vAlign w:val="center"/>
          </w:tcPr>
          <w:p w:rsidRPr="0057345B" w:rsidR="0057345B" w:rsidP="0057345B" w:rsidRDefault="0057345B" w14:paraId="49A49D10" w14:textId="77777777">
            <w:pPr>
              <w:pStyle w:val="Default"/>
              <w:widowControl/>
              <w:rPr>
                <w:rFonts w:ascii="Arial" w:hAnsi="Arial" w:cs="Arial"/>
                <w:b/>
                <w:i/>
              </w:rPr>
            </w:pPr>
            <w:r w:rsidRPr="0057345B">
              <w:rPr>
                <w:rFonts w:ascii="Arial" w:hAnsi="Arial" w:cs="Arial"/>
                <w:b/>
                <w:i/>
              </w:rPr>
              <w:t>Subtotal (Record keeping)</w:t>
            </w:r>
          </w:p>
        </w:tc>
        <w:tc>
          <w:tcPr>
            <w:tcW w:w="1548" w:type="dxa"/>
            <w:tcBorders>
              <w:top w:val="single" w:color="000000" w:sz="8" w:space="0"/>
              <w:left w:val="single" w:color="000000" w:sz="8" w:space="0"/>
              <w:bottom w:val="single" w:color="FFFFFF" w:sz="8" w:space="0"/>
              <w:right w:val="single" w:color="000000" w:sz="8" w:space="0"/>
            </w:tcBorders>
            <w:shd w:val="clear" w:color="auto" w:fill="D0CECE" w:themeFill="background2" w:themeFillShade="E6"/>
            <w:vAlign w:val="center"/>
          </w:tcPr>
          <w:p w:rsidRPr="0057345B" w:rsidR="0057345B" w:rsidP="003465AF" w:rsidRDefault="000A2657" w14:paraId="4B2A4042" w14:textId="5D4F88CD">
            <w:pPr>
              <w:pStyle w:val="Default"/>
              <w:widowControl/>
              <w:ind w:right="144"/>
              <w:jc w:val="right"/>
              <w:rPr>
                <w:rFonts w:ascii="Arial" w:hAnsi="Arial" w:cs="Arial"/>
                <w:b/>
                <w:i/>
              </w:rPr>
            </w:pPr>
            <w:r>
              <w:rPr>
                <w:rFonts w:ascii="Arial" w:hAnsi="Arial" w:cs="Arial"/>
                <w:b/>
                <w:i/>
              </w:rPr>
              <w:t>27,993</w:t>
            </w:r>
          </w:p>
        </w:tc>
        <w:tc>
          <w:tcPr>
            <w:tcW w:w="0" w:type="auto"/>
            <w:tcBorders>
              <w:top w:val="single" w:color="000000" w:sz="8" w:space="0"/>
              <w:left w:val="single" w:color="000000" w:sz="8" w:space="0"/>
              <w:bottom w:val="single" w:color="FFFFFF" w:sz="8" w:space="0"/>
              <w:right w:val="single" w:color="000000" w:sz="8" w:space="0"/>
            </w:tcBorders>
            <w:shd w:val="clear" w:color="auto" w:fill="D0CECE" w:themeFill="background2" w:themeFillShade="E6"/>
            <w:vAlign w:val="center"/>
          </w:tcPr>
          <w:p w:rsidRPr="0057345B" w:rsidR="0057345B" w:rsidP="00B41B43" w:rsidRDefault="00B41B43" w14:paraId="2EF00ED3" w14:textId="06167B2C">
            <w:pPr>
              <w:pStyle w:val="Default"/>
              <w:widowControl/>
              <w:ind w:right="144"/>
              <w:jc w:val="right"/>
              <w:rPr>
                <w:rFonts w:ascii="Arial" w:hAnsi="Arial" w:cs="Arial"/>
                <w:b/>
                <w:i/>
              </w:rPr>
            </w:pPr>
            <w:r>
              <w:rPr>
                <w:rFonts w:ascii="Arial" w:hAnsi="Arial" w:cs="Arial"/>
                <w:b/>
                <w:i/>
              </w:rPr>
              <w:t>68,6</w:t>
            </w:r>
            <w:r w:rsidR="000A2657">
              <w:rPr>
                <w:rFonts w:ascii="Arial" w:hAnsi="Arial" w:cs="Arial"/>
                <w:b/>
                <w:i/>
              </w:rPr>
              <w:t>24</w:t>
            </w:r>
            <w:r w:rsidR="00AA3A50">
              <w:rPr>
                <w:rFonts w:ascii="Arial" w:hAnsi="Arial" w:cs="Arial"/>
                <w:b/>
                <w:i/>
              </w:rPr>
              <w:t>.00</w:t>
            </w:r>
          </w:p>
        </w:tc>
        <w:tc>
          <w:tcPr>
            <w:tcW w:w="0" w:type="auto"/>
            <w:tcBorders>
              <w:top w:val="single" w:color="000000" w:sz="8" w:space="0"/>
              <w:left w:val="single" w:color="000000" w:sz="8" w:space="0"/>
              <w:bottom w:val="single" w:color="000000" w:sz="8" w:space="0"/>
              <w:right w:val="single" w:color="000000" w:sz="8" w:space="0"/>
            </w:tcBorders>
            <w:shd w:val="clear" w:color="auto" w:fill="D0CECE" w:themeFill="background2" w:themeFillShade="E6"/>
            <w:vAlign w:val="center"/>
          </w:tcPr>
          <w:p w:rsidRPr="0057345B" w:rsidR="00351BC1" w:rsidP="00EE442E" w:rsidRDefault="00F67EC0" w14:paraId="4A758F3E" w14:textId="7975572F">
            <w:pPr>
              <w:pStyle w:val="Default"/>
              <w:widowControl/>
              <w:ind w:right="144"/>
              <w:jc w:val="right"/>
              <w:rPr>
                <w:rFonts w:ascii="Arial" w:hAnsi="Arial" w:cs="Arial"/>
                <w:b/>
                <w:i/>
              </w:rPr>
            </w:pPr>
            <w:r>
              <w:rPr>
                <w:rFonts w:ascii="Arial" w:hAnsi="Arial" w:cs="Arial"/>
                <w:b/>
                <w:i/>
              </w:rPr>
              <w:t>$3,1</w:t>
            </w:r>
            <w:r w:rsidR="00AF5D4D">
              <w:rPr>
                <w:rFonts w:ascii="Arial" w:hAnsi="Arial" w:cs="Arial"/>
                <w:b/>
                <w:i/>
              </w:rPr>
              <w:t>69,714.92</w:t>
            </w:r>
          </w:p>
        </w:tc>
      </w:tr>
      <w:tr w:rsidRPr="00B22B86" w:rsidR="0057345B" w:rsidTr="005B32BF" w14:paraId="3359D419" w14:textId="77777777">
        <w:trPr>
          <w:cantSplit/>
          <w:trHeight w:val="288"/>
        </w:trPr>
        <w:tc>
          <w:tcPr>
            <w:tcW w:w="3510" w:type="dxa"/>
            <w:tcBorders>
              <w:top w:val="single" w:color="000000" w:sz="8" w:space="0"/>
              <w:left w:val="single" w:color="000000" w:sz="8" w:space="0"/>
              <w:bottom w:val="single" w:color="FFFFFF" w:sz="8" w:space="0"/>
              <w:right w:val="single" w:color="FFFFFF" w:sz="8" w:space="0"/>
            </w:tcBorders>
            <w:shd w:val="clear" w:color="auto" w:fill="D9D9D9" w:themeFill="background1" w:themeFillShade="D9"/>
            <w:vAlign w:val="center"/>
          </w:tcPr>
          <w:p w:rsidRPr="00B22B86" w:rsidR="0057345B" w:rsidP="007F1D85" w:rsidRDefault="0057345B" w14:paraId="2B1696B6" w14:textId="77777777">
            <w:pPr>
              <w:pStyle w:val="Default"/>
              <w:widowControl/>
              <w:rPr>
                <w:rFonts w:ascii="Arial" w:hAnsi="Arial" w:cs="Arial"/>
              </w:rPr>
            </w:pPr>
            <w:r w:rsidRPr="00B22B86">
              <w:rPr>
                <w:rFonts w:ascii="Arial" w:hAnsi="Arial" w:cs="Arial"/>
              </w:rPr>
              <w:t>Annual Certifications</w:t>
            </w:r>
            <w:r>
              <w:rPr>
                <w:rFonts w:ascii="Arial" w:hAnsi="Arial" w:cs="Arial"/>
              </w:rPr>
              <w:t xml:space="preserve"> </w:t>
            </w:r>
            <w:r w:rsidRPr="005B32BF">
              <w:rPr>
                <w:rFonts w:ascii="Arial" w:hAnsi="Arial" w:cs="Arial"/>
                <w:b/>
                <w:i/>
                <w:shd w:val="clear" w:color="auto" w:fill="D9D9D9" w:themeFill="background1" w:themeFillShade="D9"/>
              </w:rPr>
              <w:t>(Reporting)</w:t>
            </w:r>
          </w:p>
        </w:tc>
        <w:tc>
          <w:tcPr>
            <w:tcW w:w="1548" w:type="dxa"/>
            <w:tcBorders>
              <w:top w:val="single" w:color="000000" w:sz="8" w:space="0"/>
              <w:left w:val="single" w:color="000000" w:sz="8" w:space="0"/>
              <w:bottom w:val="single" w:color="FFFFFF" w:sz="8" w:space="0"/>
              <w:right w:val="single" w:color="000000" w:sz="8" w:space="0"/>
            </w:tcBorders>
            <w:vAlign w:val="center"/>
          </w:tcPr>
          <w:p w:rsidRPr="00B22B86" w:rsidR="0057345B" w:rsidP="00D5449E" w:rsidRDefault="00B41B43" w14:paraId="1CA09617" w14:textId="581E8978">
            <w:pPr>
              <w:pStyle w:val="Default"/>
              <w:widowControl/>
              <w:ind w:right="144"/>
              <w:jc w:val="right"/>
              <w:rPr>
                <w:rFonts w:ascii="Arial" w:hAnsi="Arial" w:cs="Arial"/>
              </w:rPr>
            </w:pPr>
            <w:r>
              <w:rPr>
                <w:rFonts w:ascii="Arial" w:hAnsi="Arial" w:cs="Arial"/>
              </w:rPr>
              <w:t>27</w:t>
            </w:r>
          </w:p>
        </w:tc>
        <w:tc>
          <w:tcPr>
            <w:tcW w:w="0" w:type="auto"/>
            <w:tcBorders>
              <w:top w:val="single" w:color="000000" w:sz="8" w:space="0"/>
              <w:left w:val="single" w:color="000000" w:sz="8" w:space="0"/>
              <w:bottom w:val="single" w:color="FFFFFF" w:sz="8" w:space="0"/>
              <w:right w:val="single" w:color="000000" w:sz="8" w:space="0"/>
            </w:tcBorders>
            <w:vAlign w:val="center"/>
          </w:tcPr>
          <w:p w:rsidRPr="00B22B86" w:rsidR="0057345B" w:rsidP="005B32BF" w:rsidRDefault="00B41B43" w14:paraId="57AABF41" w14:textId="187496BE">
            <w:pPr>
              <w:pStyle w:val="Default"/>
              <w:widowControl/>
              <w:ind w:right="144"/>
              <w:jc w:val="right"/>
              <w:rPr>
                <w:rFonts w:ascii="Arial" w:hAnsi="Arial" w:cs="Arial"/>
              </w:rPr>
            </w:pPr>
            <w:r>
              <w:rPr>
                <w:rFonts w:ascii="Arial" w:hAnsi="Arial" w:cs="Arial"/>
              </w:rPr>
              <w:t>54</w:t>
            </w:r>
            <w:r w:rsidR="00AA3A50">
              <w:rPr>
                <w:rFonts w:ascii="Arial" w:hAnsi="Arial" w:cs="Arial"/>
              </w:rPr>
              <w:t>.00</w:t>
            </w:r>
            <w:r w:rsidR="005B32BF">
              <w:rPr>
                <w:rFonts w:ascii="Arial" w:hAnsi="Arial" w:cs="Arial"/>
              </w:rPr>
              <w:t xml:space="preserve"> </w:t>
            </w:r>
          </w:p>
        </w:tc>
        <w:tc>
          <w:tcPr>
            <w:tcW w:w="0" w:type="auto"/>
            <w:tcBorders>
              <w:top w:val="single" w:color="000000" w:sz="8" w:space="0"/>
              <w:left w:val="single" w:color="000000" w:sz="8" w:space="0"/>
              <w:bottom w:val="single" w:color="000000" w:sz="8" w:space="0"/>
              <w:right w:val="single" w:color="000000" w:sz="8" w:space="0"/>
            </w:tcBorders>
            <w:vAlign w:val="center"/>
          </w:tcPr>
          <w:p w:rsidRPr="00B22B86" w:rsidR="0057345B" w:rsidP="003465AF" w:rsidRDefault="0057345B" w14:paraId="4C7804B8" w14:textId="259E956B">
            <w:pPr>
              <w:pStyle w:val="Default"/>
              <w:widowControl/>
              <w:ind w:right="144"/>
              <w:jc w:val="right"/>
              <w:rPr>
                <w:rFonts w:ascii="Arial" w:hAnsi="Arial" w:cs="Arial"/>
              </w:rPr>
            </w:pPr>
            <w:r>
              <w:rPr>
                <w:rFonts w:ascii="Arial" w:hAnsi="Arial" w:cs="Arial"/>
              </w:rPr>
              <w:t>$</w:t>
            </w:r>
            <w:r w:rsidRPr="00002538" w:rsidR="00002538">
              <w:rPr>
                <w:rFonts w:ascii="Arial" w:hAnsi="Arial" w:cs="Arial"/>
              </w:rPr>
              <w:t>3,532.</w:t>
            </w:r>
            <w:r w:rsidR="00AF5D4D">
              <w:rPr>
                <w:rFonts w:ascii="Arial" w:hAnsi="Arial" w:cs="Arial"/>
              </w:rPr>
              <w:t>14</w:t>
            </w:r>
          </w:p>
        </w:tc>
      </w:tr>
      <w:tr w:rsidRPr="00B22B86" w:rsidR="0057345B" w:rsidTr="005B32BF" w14:paraId="0B6792BD" w14:textId="77777777">
        <w:trPr>
          <w:cantSplit/>
          <w:trHeight w:val="288"/>
        </w:trPr>
        <w:tc>
          <w:tcPr>
            <w:tcW w:w="3510" w:type="dxa"/>
            <w:tcBorders>
              <w:top w:val="single" w:color="000000" w:sz="8" w:space="0"/>
              <w:left w:val="single" w:color="000000" w:sz="8" w:space="0"/>
              <w:bottom w:val="single" w:color="FFFFFF" w:sz="8" w:space="0"/>
              <w:right w:val="single" w:color="FFFFFF" w:sz="8" w:space="0"/>
            </w:tcBorders>
            <w:shd w:val="clear" w:color="auto" w:fill="D9D9D9" w:themeFill="background1" w:themeFillShade="D9"/>
            <w:vAlign w:val="center"/>
          </w:tcPr>
          <w:p w:rsidRPr="00B22B86" w:rsidR="0057345B" w:rsidP="00AC298F" w:rsidRDefault="0057345B" w14:paraId="182A80FA" w14:textId="31372A30">
            <w:pPr>
              <w:pStyle w:val="Default"/>
              <w:widowControl/>
              <w:rPr>
                <w:rFonts w:ascii="Arial" w:hAnsi="Arial" w:cs="Arial"/>
              </w:rPr>
            </w:pPr>
            <w:r>
              <w:rPr>
                <w:rFonts w:ascii="Arial" w:hAnsi="Arial" w:cs="Arial"/>
              </w:rPr>
              <w:t xml:space="preserve">Posting </w:t>
            </w:r>
            <w:r w:rsidRPr="005B32BF">
              <w:rPr>
                <w:rFonts w:ascii="Arial" w:hAnsi="Arial" w:cs="Arial"/>
                <w:b/>
                <w:i/>
                <w:shd w:val="clear" w:color="auto" w:fill="D9D9D9" w:themeFill="background1" w:themeFillShade="D9"/>
              </w:rPr>
              <w:t>(Third Party Disclosure)</w:t>
            </w:r>
          </w:p>
        </w:tc>
        <w:tc>
          <w:tcPr>
            <w:tcW w:w="1548" w:type="dxa"/>
            <w:tcBorders>
              <w:top w:val="single" w:color="000000" w:sz="8" w:space="0"/>
              <w:left w:val="single" w:color="000000" w:sz="8" w:space="0"/>
              <w:bottom w:val="single" w:color="FFFFFF" w:sz="8" w:space="0"/>
              <w:right w:val="single" w:color="000000" w:sz="8" w:space="0"/>
            </w:tcBorders>
            <w:vAlign w:val="center"/>
          </w:tcPr>
          <w:p w:rsidR="0057345B" w:rsidP="00D5449E" w:rsidRDefault="009676D6" w14:paraId="31A2ABA5" w14:textId="0FDA3E9F">
            <w:pPr>
              <w:pStyle w:val="Default"/>
              <w:widowControl/>
              <w:ind w:right="144"/>
              <w:jc w:val="right"/>
              <w:rPr>
                <w:rFonts w:ascii="Arial" w:hAnsi="Arial" w:cs="Arial"/>
              </w:rPr>
            </w:pPr>
            <w:r>
              <w:rPr>
                <w:rFonts w:ascii="Arial" w:hAnsi="Arial" w:cs="Arial"/>
              </w:rPr>
              <w:t>2</w:t>
            </w:r>
            <w:r w:rsidR="00B41B43">
              <w:rPr>
                <w:rFonts w:ascii="Arial" w:hAnsi="Arial" w:cs="Arial"/>
              </w:rPr>
              <w:t>7</w:t>
            </w:r>
          </w:p>
        </w:tc>
        <w:tc>
          <w:tcPr>
            <w:tcW w:w="0" w:type="auto"/>
            <w:tcBorders>
              <w:top w:val="single" w:color="000000" w:sz="8" w:space="0"/>
              <w:left w:val="single" w:color="000000" w:sz="8" w:space="0"/>
              <w:bottom w:val="single" w:color="FFFFFF" w:sz="8" w:space="0"/>
              <w:right w:val="single" w:color="000000" w:sz="8" w:space="0"/>
            </w:tcBorders>
            <w:vAlign w:val="center"/>
          </w:tcPr>
          <w:p w:rsidR="0057345B" w:rsidP="005B32BF" w:rsidRDefault="00733968" w14:paraId="489FB4F4" w14:textId="33E12EE1">
            <w:pPr>
              <w:pStyle w:val="Default"/>
              <w:widowControl/>
              <w:ind w:right="144"/>
              <w:jc w:val="right"/>
              <w:rPr>
                <w:rFonts w:ascii="Arial" w:hAnsi="Arial" w:cs="Arial"/>
              </w:rPr>
            </w:pPr>
            <w:r>
              <w:rPr>
                <w:rFonts w:ascii="Arial" w:hAnsi="Arial" w:cs="Arial"/>
              </w:rPr>
              <w:t>14.00</w:t>
            </w:r>
            <w:r w:rsidR="005B32BF">
              <w:rPr>
                <w:rFonts w:ascii="Arial" w:hAnsi="Arial" w:cs="Arial"/>
              </w:rPr>
              <w:t xml:space="preserve"> </w:t>
            </w:r>
          </w:p>
        </w:tc>
        <w:tc>
          <w:tcPr>
            <w:tcW w:w="0" w:type="auto"/>
            <w:tcBorders>
              <w:top w:val="single" w:color="000000" w:sz="8" w:space="0"/>
              <w:left w:val="single" w:color="000000" w:sz="8" w:space="0"/>
              <w:bottom w:val="single" w:color="000000" w:sz="8" w:space="0"/>
              <w:right w:val="single" w:color="000000" w:sz="8" w:space="0"/>
            </w:tcBorders>
            <w:vAlign w:val="center"/>
          </w:tcPr>
          <w:p w:rsidRPr="000E236B" w:rsidR="0057345B" w:rsidP="004C2B6B" w:rsidRDefault="0057345B" w14:paraId="31EDD094" w14:textId="4FD700B6">
            <w:pPr>
              <w:pStyle w:val="Default"/>
              <w:widowControl/>
              <w:ind w:right="144"/>
              <w:jc w:val="right"/>
              <w:rPr>
                <w:rFonts w:ascii="Arial" w:hAnsi="Arial" w:cs="Arial"/>
              </w:rPr>
            </w:pPr>
            <w:r>
              <w:rPr>
                <w:rFonts w:ascii="Arial" w:hAnsi="Arial" w:cs="Arial"/>
              </w:rPr>
              <w:t>$</w:t>
            </w:r>
            <w:r w:rsidR="00F67EC0">
              <w:rPr>
                <w:rFonts w:ascii="Arial" w:hAnsi="Arial" w:cs="Arial"/>
              </w:rPr>
              <w:t>557</w:t>
            </w:r>
            <w:r w:rsidR="00AA3A50">
              <w:rPr>
                <w:rFonts w:ascii="Arial" w:hAnsi="Arial" w:cs="Arial"/>
              </w:rPr>
              <w:t>.</w:t>
            </w:r>
            <w:r w:rsidR="00AF5D4D">
              <w:rPr>
                <w:rFonts w:ascii="Arial" w:hAnsi="Arial" w:cs="Arial"/>
              </w:rPr>
              <w:t>64</w:t>
            </w:r>
          </w:p>
        </w:tc>
      </w:tr>
      <w:tr w:rsidRPr="00B22B86" w:rsidR="0057345B" w:rsidTr="005A2CF4" w14:paraId="03FC2696" w14:textId="77777777">
        <w:trPr>
          <w:cantSplit/>
          <w:trHeight w:val="288"/>
        </w:trPr>
        <w:tc>
          <w:tcPr>
            <w:tcW w:w="3510" w:type="dxa"/>
            <w:tcBorders>
              <w:top w:val="single" w:color="000000" w:sz="8" w:space="0"/>
              <w:left w:val="single" w:color="000000" w:sz="8" w:space="0"/>
              <w:bottom w:val="single" w:color="000000" w:sz="8" w:space="0"/>
              <w:right w:val="single" w:color="FFFFFF" w:sz="8" w:space="0"/>
            </w:tcBorders>
            <w:shd w:val="clear" w:color="auto" w:fill="D0CECE" w:themeFill="background2" w:themeFillShade="E6"/>
            <w:vAlign w:val="center"/>
          </w:tcPr>
          <w:p w:rsidRPr="00BE0634" w:rsidR="0057345B" w:rsidP="007F1D85" w:rsidRDefault="0057345B" w14:paraId="1F750F64" w14:textId="77777777">
            <w:pPr>
              <w:widowControl/>
              <w:spacing w:before="0" w:after="0"/>
              <w:rPr>
                <w:rFonts w:ascii="Arial" w:hAnsi="Arial" w:cs="Arial"/>
                <w:b/>
                <w:color w:val="000000"/>
              </w:rPr>
            </w:pPr>
            <w:r w:rsidRPr="00BE0634">
              <w:rPr>
                <w:rFonts w:ascii="Arial" w:hAnsi="Arial" w:cs="Arial"/>
                <w:b/>
                <w:bCs/>
                <w:color w:val="000000"/>
              </w:rPr>
              <w:t>TOTALS</w:t>
            </w:r>
          </w:p>
        </w:tc>
        <w:tc>
          <w:tcPr>
            <w:tcW w:w="1548" w:type="dxa"/>
            <w:tcBorders>
              <w:top w:val="single" w:color="000000" w:sz="8" w:space="0"/>
              <w:left w:val="single" w:color="000000" w:sz="8" w:space="0"/>
              <w:bottom w:val="single" w:color="000000" w:sz="8" w:space="0"/>
              <w:right w:val="single" w:color="000000" w:sz="8" w:space="0"/>
            </w:tcBorders>
            <w:shd w:val="clear" w:color="auto" w:fill="D0CECE" w:themeFill="background2" w:themeFillShade="E6"/>
            <w:vAlign w:val="center"/>
          </w:tcPr>
          <w:p w:rsidRPr="00BE0634" w:rsidR="0057345B" w:rsidP="003465AF" w:rsidRDefault="00B41B43" w14:paraId="68DC21AE" w14:textId="74A13176">
            <w:pPr>
              <w:pStyle w:val="Default"/>
              <w:widowControl/>
              <w:ind w:right="144"/>
              <w:jc w:val="right"/>
              <w:rPr>
                <w:rFonts w:ascii="Arial" w:hAnsi="Arial" w:cs="Arial"/>
                <w:b/>
              </w:rPr>
            </w:pPr>
            <w:r>
              <w:rPr>
                <w:rFonts w:ascii="Arial" w:hAnsi="Arial" w:cs="Arial"/>
                <w:b/>
              </w:rPr>
              <w:t>28,0</w:t>
            </w:r>
            <w:r w:rsidR="009676D6">
              <w:rPr>
                <w:rFonts w:ascii="Arial" w:hAnsi="Arial" w:cs="Arial"/>
                <w:b/>
              </w:rPr>
              <w:t>4</w:t>
            </w:r>
            <w:r w:rsidR="000A2657">
              <w:rPr>
                <w:rFonts w:ascii="Arial" w:hAnsi="Arial" w:cs="Arial"/>
                <w:b/>
              </w:rPr>
              <w:t>7</w:t>
            </w:r>
          </w:p>
        </w:tc>
        <w:tc>
          <w:tcPr>
            <w:tcW w:w="0" w:type="auto"/>
            <w:tcBorders>
              <w:top w:val="single" w:color="000000" w:sz="8" w:space="0"/>
              <w:left w:val="single" w:color="000000" w:sz="8" w:space="0"/>
              <w:bottom w:val="single" w:color="000000" w:sz="8" w:space="0"/>
              <w:right w:val="single" w:color="000000" w:sz="8" w:space="0"/>
            </w:tcBorders>
            <w:shd w:val="clear" w:color="auto" w:fill="D0CECE" w:themeFill="background2" w:themeFillShade="E6"/>
            <w:vAlign w:val="center"/>
          </w:tcPr>
          <w:p w:rsidRPr="00BE0634" w:rsidR="0057345B" w:rsidP="00D362C4" w:rsidRDefault="00B41B43" w14:paraId="6004EC72" w14:textId="6CB97442">
            <w:pPr>
              <w:pStyle w:val="Default"/>
              <w:widowControl/>
              <w:ind w:right="144"/>
              <w:jc w:val="right"/>
              <w:rPr>
                <w:rFonts w:ascii="Arial" w:hAnsi="Arial" w:cs="Arial"/>
                <w:b/>
              </w:rPr>
            </w:pPr>
            <w:r>
              <w:rPr>
                <w:rFonts w:ascii="Arial" w:hAnsi="Arial" w:cs="Arial"/>
                <w:b/>
              </w:rPr>
              <w:t>68,</w:t>
            </w:r>
            <w:r w:rsidR="000A2657">
              <w:rPr>
                <w:rFonts w:ascii="Arial" w:hAnsi="Arial" w:cs="Arial"/>
                <w:b/>
              </w:rPr>
              <w:t>69</w:t>
            </w:r>
            <w:r w:rsidR="00D362C4">
              <w:rPr>
                <w:rFonts w:ascii="Arial" w:hAnsi="Arial" w:cs="Arial"/>
                <w:b/>
              </w:rPr>
              <w:t>2</w:t>
            </w:r>
            <w:r w:rsidR="00DC7AFC">
              <w:rPr>
                <w:rFonts w:ascii="Arial" w:hAnsi="Arial" w:cs="Arial"/>
                <w:b/>
              </w:rPr>
              <w:t xml:space="preserve"> (rounded)</w:t>
            </w:r>
          </w:p>
        </w:tc>
        <w:tc>
          <w:tcPr>
            <w:tcW w:w="0" w:type="auto"/>
            <w:tcBorders>
              <w:top w:val="single" w:color="000000" w:sz="8" w:space="0"/>
              <w:left w:val="single" w:color="000000" w:sz="8" w:space="0"/>
              <w:bottom w:val="single" w:color="000000" w:sz="8" w:space="0"/>
              <w:right w:val="single" w:color="000000" w:sz="8" w:space="0"/>
            </w:tcBorders>
            <w:shd w:val="clear" w:color="auto" w:fill="D0CECE" w:themeFill="background2" w:themeFillShade="E6"/>
            <w:vAlign w:val="center"/>
          </w:tcPr>
          <w:p w:rsidRPr="00BE0634" w:rsidR="0057345B" w:rsidRDefault="0057345B" w14:paraId="37EFC242" w14:textId="064333F7">
            <w:pPr>
              <w:pStyle w:val="Default"/>
              <w:widowControl/>
              <w:ind w:right="144"/>
              <w:jc w:val="right"/>
              <w:rPr>
                <w:rFonts w:ascii="Arial" w:hAnsi="Arial" w:cs="Arial"/>
                <w:b/>
              </w:rPr>
            </w:pPr>
            <w:r w:rsidRPr="00BE0634">
              <w:rPr>
                <w:rFonts w:ascii="Arial" w:hAnsi="Arial" w:cs="Arial"/>
                <w:b/>
              </w:rPr>
              <w:t>$</w:t>
            </w:r>
            <w:r w:rsidR="00F67EC0">
              <w:rPr>
                <w:rFonts w:ascii="Arial" w:hAnsi="Arial" w:cs="Arial"/>
                <w:b/>
              </w:rPr>
              <w:t>3,</w:t>
            </w:r>
            <w:r w:rsidR="000A2657">
              <w:rPr>
                <w:rFonts w:ascii="Arial" w:hAnsi="Arial" w:cs="Arial"/>
                <w:b/>
              </w:rPr>
              <w:t>17</w:t>
            </w:r>
            <w:r w:rsidR="00AF5D4D">
              <w:rPr>
                <w:rFonts w:ascii="Arial" w:hAnsi="Arial" w:cs="Arial"/>
                <w:b/>
              </w:rPr>
              <w:t>3,805</w:t>
            </w:r>
            <w:r w:rsidR="00351BC1">
              <w:rPr>
                <w:rFonts w:ascii="Arial" w:hAnsi="Arial" w:cs="Arial"/>
                <w:b/>
              </w:rPr>
              <w:t xml:space="preserve"> (rounded)</w:t>
            </w:r>
          </w:p>
        </w:tc>
      </w:tr>
    </w:tbl>
    <w:p w:rsidRPr="00B22B86" w:rsidR="00CA10CB" w:rsidP="00BE0634" w:rsidRDefault="00CA10CB" w14:paraId="7B60FC57" w14:textId="77777777">
      <w:pPr>
        <w:pStyle w:val="Default"/>
        <w:widowControl/>
        <w:rPr>
          <w:rFonts w:ascii="Arial" w:hAnsi="Arial" w:cs="Arial"/>
          <w:color w:val="auto"/>
        </w:rPr>
      </w:pPr>
    </w:p>
    <w:p w:rsidR="002524C2" w:rsidP="00BE0634" w:rsidRDefault="002524C2" w14:paraId="2668273D" w14:textId="77777777">
      <w:pPr>
        <w:widowControl/>
        <w:spacing w:before="0" w:after="0"/>
        <w:rPr>
          <w:rFonts w:ascii="Arial" w:hAnsi="Arial" w:cs="Arial"/>
          <w:b/>
          <w:bCs/>
        </w:rPr>
      </w:pPr>
    </w:p>
    <w:p w:rsidRPr="00A30566" w:rsidR="00A30566" w:rsidP="00A30566" w:rsidRDefault="00CA10CB" w14:paraId="44B020A8" w14:textId="77777777">
      <w:pPr>
        <w:widowControl/>
        <w:spacing w:before="0" w:after="0"/>
        <w:rPr>
          <w:rFonts w:ascii="Arial" w:hAnsi="Arial" w:cs="Arial"/>
          <w:b/>
        </w:rPr>
      </w:pPr>
      <w:r w:rsidRPr="00B22B86">
        <w:rPr>
          <w:rFonts w:ascii="Arial" w:hAnsi="Arial" w:cs="Arial"/>
          <w:b/>
          <w:bCs/>
        </w:rPr>
        <w:t xml:space="preserve">13.  </w:t>
      </w:r>
      <w:r w:rsidRPr="00A30566" w:rsidR="00A30566">
        <w:rPr>
          <w:rFonts w:ascii="Arial" w:hAnsi="Arial" w:cs="Arial"/>
          <w:b/>
        </w:rPr>
        <w:t>Provide an estimate of the total annual cost burden to respondents or recordkeepers resulting from the collection of information.  (Do not include the cost of any hour burden shown in Items 12 and 14).</w:t>
      </w:r>
    </w:p>
    <w:p w:rsidRPr="00A30566" w:rsidR="00A30566" w:rsidP="00A30566" w:rsidRDefault="00A30566" w14:paraId="33E1B1A9" w14:textId="77777777">
      <w:pPr>
        <w:widowControl/>
        <w:spacing w:before="0" w:after="0"/>
        <w:rPr>
          <w:rFonts w:ascii="Arial" w:hAnsi="Arial" w:cs="Arial"/>
          <w:b/>
        </w:rPr>
      </w:pPr>
    </w:p>
    <w:p w:rsidRPr="00A30566" w:rsidR="00A30566" w:rsidP="00A30566" w:rsidRDefault="00A30566" w14:paraId="7469780F" w14:textId="77777777">
      <w:pPr>
        <w:widowControl/>
        <w:spacing w:before="0" w:after="0"/>
        <w:rPr>
          <w:rFonts w:ascii="Arial" w:hAnsi="Arial" w:cs="Arial"/>
          <w:b/>
        </w:rPr>
      </w:pPr>
      <w:r w:rsidRPr="00A30566">
        <w:rPr>
          <w:rFonts w:ascii="Arial" w:hAnsi="Arial" w:cs="Arial"/>
          <w:b/>
        </w:rPr>
        <w:t>•</w:t>
      </w:r>
      <w:r w:rsidRPr="00A30566">
        <w:rPr>
          <w:rFonts w:ascii="Arial" w:hAnsi="Arial" w:cs="Arial"/>
          <w:b/>
        </w:rPr>
        <w:tab/>
        <w:t>The cost estimate should be split into two components:  (a) a total capital</w:t>
      </w:r>
    </w:p>
    <w:p w:rsidRPr="00A30566" w:rsidR="00A30566" w:rsidP="00A30566" w:rsidRDefault="00A30566" w14:paraId="0D2FC539" w14:textId="77777777">
      <w:pPr>
        <w:widowControl/>
        <w:spacing w:before="0" w:after="0"/>
        <w:rPr>
          <w:rFonts w:ascii="Arial" w:hAnsi="Arial" w:cs="Arial"/>
          <w:b/>
        </w:rPr>
      </w:pPr>
      <w:r w:rsidRPr="00A30566">
        <w:rPr>
          <w:rFonts w:ascii="Arial" w:hAnsi="Arial" w:cs="Arial"/>
          <w:b/>
        </w:rPr>
        <w:t xml:space="preserve">and </w:t>
      </w:r>
      <w:proofErr w:type="spellStart"/>
      <w:r w:rsidRPr="00A30566">
        <w:rPr>
          <w:rFonts w:ascii="Arial" w:hAnsi="Arial" w:cs="Arial"/>
          <w:b/>
        </w:rPr>
        <w:t>start up</w:t>
      </w:r>
      <w:proofErr w:type="spellEnd"/>
      <w:r w:rsidRPr="00A30566">
        <w:rPr>
          <w:rFonts w:ascii="Arial" w:hAnsi="Arial" w:cs="Arial"/>
          <w:b/>
        </w:rPr>
        <w:t xml:space="preserve"> cost component (annualized over its expected useful life); and (b) a</w:t>
      </w:r>
    </w:p>
    <w:p w:rsidRPr="00A30566" w:rsidR="00A30566" w:rsidP="00A30566" w:rsidRDefault="00A30566" w14:paraId="7CADD33A" w14:textId="77777777">
      <w:pPr>
        <w:widowControl/>
        <w:spacing w:before="0" w:after="0"/>
        <w:rPr>
          <w:rFonts w:ascii="Arial" w:hAnsi="Arial" w:cs="Arial"/>
          <w:b/>
        </w:rPr>
      </w:pPr>
      <w:r w:rsidRPr="00A30566">
        <w:rPr>
          <w:rFonts w:ascii="Arial" w:hAnsi="Arial" w:cs="Arial"/>
          <w:b/>
        </w:rPr>
        <w:t xml:space="preserve">total operation and maintenance and purchase of service component.  </w:t>
      </w:r>
    </w:p>
    <w:p w:rsidRPr="00A30566" w:rsidR="00A30566" w:rsidP="00A30566" w:rsidRDefault="00A30566" w14:paraId="338D48C3" w14:textId="5F9EF640">
      <w:pPr>
        <w:widowControl/>
        <w:spacing w:before="0" w:after="0"/>
        <w:rPr>
          <w:rFonts w:ascii="Arial" w:hAnsi="Arial" w:cs="Arial"/>
          <w:b/>
        </w:rPr>
      </w:pPr>
      <w:r w:rsidRPr="00A30566">
        <w:rPr>
          <w:rFonts w:ascii="Arial" w:hAnsi="Arial" w:cs="Arial"/>
          <w:b/>
        </w:rPr>
        <w:t xml:space="preserve">The estimates should take into account costs associated with generating, </w:t>
      </w:r>
    </w:p>
    <w:p w:rsidRPr="00A30566" w:rsidR="00A30566" w:rsidP="00A30566" w:rsidRDefault="00A30566" w14:paraId="4E2D41DF" w14:textId="709EBC24">
      <w:pPr>
        <w:widowControl/>
        <w:spacing w:before="0" w:after="0"/>
        <w:rPr>
          <w:rFonts w:ascii="Arial" w:hAnsi="Arial" w:cs="Arial"/>
          <w:b/>
        </w:rPr>
      </w:pPr>
      <w:r w:rsidRPr="00A30566">
        <w:rPr>
          <w:rFonts w:ascii="Arial" w:hAnsi="Arial" w:cs="Arial"/>
          <w:b/>
        </w:rPr>
        <w:t xml:space="preserve">maintaining, and disclosing or providing the information.  Include descriptions of </w:t>
      </w:r>
    </w:p>
    <w:p w:rsidRPr="00A30566" w:rsidR="00A30566" w:rsidP="00A30566" w:rsidRDefault="00A30566" w14:paraId="3944EA78" w14:textId="77777777">
      <w:pPr>
        <w:widowControl/>
        <w:spacing w:before="0" w:after="0"/>
        <w:rPr>
          <w:rFonts w:ascii="Arial" w:hAnsi="Arial" w:cs="Arial"/>
          <w:b/>
        </w:rPr>
      </w:pPr>
      <w:r w:rsidRPr="00A30566">
        <w:rPr>
          <w:rFonts w:ascii="Arial" w:hAnsi="Arial" w:cs="Arial"/>
          <w:b/>
        </w:rPr>
        <w:lastRenderedPageBreak/>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A30566" w:rsidR="00A30566" w:rsidP="00A30566" w:rsidRDefault="00A30566" w14:paraId="23E3CAFF" w14:textId="77777777">
      <w:pPr>
        <w:widowControl/>
        <w:spacing w:before="0" w:after="0"/>
        <w:rPr>
          <w:rFonts w:ascii="Arial" w:hAnsi="Arial" w:cs="Arial"/>
          <w:b/>
        </w:rPr>
      </w:pPr>
    </w:p>
    <w:p w:rsidRPr="00A30566" w:rsidR="00A30566" w:rsidP="00A30566" w:rsidRDefault="00A30566" w14:paraId="74EF6476" w14:textId="77777777">
      <w:pPr>
        <w:widowControl/>
        <w:spacing w:before="0" w:after="0"/>
        <w:rPr>
          <w:rFonts w:ascii="Arial" w:hAnsi="Arial" w:cs="Arial"/>
          <w:b/>
        </w:rPr>
      </w:pPr>
      <w:r w:rsidRPr="00A30566">
        <w:rPr>
          <w:rFonts w:ascii="Arial" w:hAnsi="Arial" w:cs="Arial"/>
          <w:b/>
        </w:rPr>
        <w:t>•</w:t>
      </w:r>
      <w:r w:rsidRPr="00A30566">
        <w:rPr>
          <w:rFonts w:ascii="Arial" w:hAnsi="Arial" w:cs="Arial"/>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A30566" w:rsidR="00A30566" w:rsidP="00A30566" w:rsidRDefault="00A30566" w14:paraId="1EEDFC2E" w14:textId="77777777">
      <w:pPr>
        <w:widowControl/>
        <w:spacing w:before="0" w:after="0"/>
        <w:rPr>
          <w:rFonts w:ascii="Arial" w:hAnsi="Arial" w:cs="Arial"/>
          <w:b/>
        </w:rPr>
      </w:pPr>
    </w:p>
    <w:p w:rsidR="00CA10CB" w:rsidP="00A30566" w:rsidRDefault="00A30566" w14:paraId="770AF855" w14:textId="23F6220E">
      <w:pPr>
        <w:widowControl/>
        <w:spacing w:before="0" w:after="0"/>
        <w:rPr>
          <w:rFonts w:ascii="Arial" w:hAnsi="Arial" w:cs="Arial"/>
          <w:b/>
        </w:rPr>
      </w:pPr>
      <w:r w:rsidRPr="00A30566">
        <w:rPr>
          <w:rFonts w:ascii="Arial" w:hAnsi="Arial" w:cs="Arial"/>
          <w:b/>
        </w:rPr>
        <w:t>•</w:t>
      </w:r>
      <w:r w:rsidRPr="00A30566">
        <w:rPr>
          <w:rFonts w:ascii="Arial" w:hAnsi="Arial" w:cs="Arial"/>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A30566" w:rsidR="00A30566" w:rsidP="00A30566" w:rsidRDefault="00A30566" w14:paraId="348535D9" w14:textId="77777777">
      <w:pPr>
        <w:pStyle w:val="Default"/>
      </w:pPr>
    </w:p>
    <w:p w:rsidRPr="00B22B86" w:rsidR="00B22B86" w:rsidP="00BE0634" w:rsidRDefault="00B22B86" w14:paraId="7AE5BB9A" w14:textId="4EC10E65">
      <w:pPr>
        <w:pStyle w:val="Default"/>
        <w:widowControl/>
        <w:rPr>
          <w:rFonts w:ascii="Arial" w:hAnsi="Arial" w:cs="Arial"/>
          <w:color w:val="auto"/>
        </w:rPr>
      </w:pPr>
      <w:r w:rsidRPr="00B22B86">
        <w:rPr>
          <w:rFonts w:ascii="Arial" w:hAnsi="Arial" w:cs="Arial"/>
          <w:color w:val="auto"/>
        </w:rPr>
        <w:t>The work involved in the testing, design engineering, construction monitoring</w:t>
      </w:r>
      <w:r w:rsidR="001B133C">
        <w:rPr>
          <w:rFonts w:ascii="Arial" w:hAnsi="Arial" w:cs="Arial"/>
          <w:color w:val="auto"/>
        </w:rPr>
        <w:t>,</w:t>
      </w:r>
      <w:r w:rsidRPr="00B22B86">
        <w:rPr>
          <w:rFonts w:ascii="Arial" w:hAnsi="Arial" w:cs="Arial"/>
          <w:color w:val="auto"/>
        </w:rPr>
        <w:t xml:space="preserve"> and annual reporting for new impoundments, refuse piles</w:t>
      </w:r>
      <w:r w:rsidR="001B133C">
        <w:rPr>
          <w:rFonts w:ascii="Arial" w:hAnsi="Arial" w:cs="Arial"/>
          <w:color w:val="auto"/>
        </w:rPr>
        <w:t>,</w:t>
      </w:r>
      <w:r w:rsidRPr="00B22B86">
        <w:rPr>
          <w:rFonts w:ascii="Arial" w:hAnsi="Arial" w:cs="Arial"/>
          <w:color w:val="auto"/>
        </w:rPr>
        <w:t xml:space="preserve"> and major addition</w:t>
      </w:r>
      <w:r w:rsidR="005E340E">
        <w:rPr>
          <w:rFonts w:ascii="Arial" w:hAnsi="Arial" w:cs="Arial"/>
          <w:color w:val="auto"/>
        </w:rPr>
        <w:t>s</w:t>
      </w:r>
      <w:r w:rsidRPr="00B22B86">
        <w:rPr>
          <w:rFonts w:ascii="Arial" w:hAnsi="Arial" w:cs="Arial"/>
          <w:color w:val="auto"/>
        </w:rPr>
        <w:t xml:space="preserve"> and revision</w:t>
      </w:r>
      <w:r w:rsidR="00466CD1">
        <w:rPr>
          <w:rFonts w:ascii="Arial" w:hAnsi="Arial" w:cs="Arial"/>
          <w:color w:val="auto"/>
        </w:rPr>
        <w:t>s</w:t>
      </w:r>
      <w:r w:rsidRPr="00B22B86">
        <w:rPr>
          <w:rFonts w:ascii="Arial" w:hAnsi="Arial" w:cs="Arial"/>
          <w:color w:val="auto"/>
        </w:rPr>
        <w:t xml:space="preserve"> to existing projects is generally beyond the on-site resources of a mine operator</w:t>
      </w:r>
      <w:r w:rsidR="001B133C">
        <w:rPr>
          <w:rFonts w:ascii="Arial" w:hAnsi="Arial" w:cs="Arial"/>
          <w:color w:val="auto"/>
        </w:rPr>
        <w:t>.  Consequently, this work usually is</w:t>
      </w:r>
      <w:r w:rsidRPr="00B22B86">
        <w:rPr>
          <w:rFonts w:ascii="Arial" w:hAnsi="Arial" w:cs="Arial"/>
          <w:color w:val="auto"/>
        </w:rPr>
        <w:t xml:space="preserve"> contracted to specialty contract engineering firms. </w:t>
      </w:r>
      <w:r w:rsidR="00C31543">
        <w:rPr>
          <w:rFonts w:ascii="Arial" w:hAnsi="Arial" w:cs="Arial"/>
          <w:color w:val="auto"/>
        </w:rPr>
        <w:t xml:space="preserve"> </w:t>
      </w:r>
      <w:r w:rsidRPr="00B22B86">
        <w:rPr>
          <w:rFonts w:ascii="Arial" w:hAnsi="Arial" w:cs="Arial"/>
          <w:color w:val="auto"/>
        </w:rPr>
        <w:t xml:space="preserve">MSHA </w:t>
      </w:r>
      <w:r w:rsidR="00B719F4">
        <w:rPr>
          <w:rFonts w:ascii="Arial" w:hAnsi="Arial" w:cs="Arial"/>
          <w:color w:val="auto"/>
        </w:rPr>
        <w:t xml:space="preserve">estimates </w:t>
      </w:r>
      <w:r w:rsidRPr="00B22B86">
        <w:rPr>
          <w:rFonts w:ascii="Arial" w:hAnsi="Arial" w:cs="Arial"/>
          <w:color w:val="auto"/>
        </w:rPr>
        <w:t xml:space="preserve">that </w:t>
      </w:r>
      <w:r w:rsidRPr="00B22B86" w:rsidR="009E6679">
        <w:rPr>
          <w:rFonts w:ascii="Arial" w:hAnsi="Arial" w:cs="Arial"/>
          <w:color w:val="auto"/>
        </w:rPr>
        <w:t xml:space="preserve">contract engineering firms </w:t>
      </w:r>
      <w:r w:rsidR="009E6679">
        <w:rPr>
          <w:rFonts w:ascii="Arial" w:hAnsi="Arial" w:cs="Arial"/>
          <w:color w:val="auto"/>
        </w:rPr>
        <w:t xml:space="preserve">perform </w:t>
      </w:r>
      <w:r w:rsidRPr="00B22B86">
        <w:rPr>
          <w:rFonts w:ascii="Arial" w:hAnsi="Arial" w:cs="Arial"/>
          <w:color w:val="auto"/>
        </w:rPr>
        <w:t xml:space="preserve">95 percent of all work in preparing plans submitted for MSHA District Manager approval. </w:t>
      </w:r>
      <w:r w:rsidR="00C31543">
        <w:rPr>
          <w:rFonts w:ascii="Arial" w:hAnsi="Arial" w:cs="Arial"/>
          <w:color w:val="auto"/>
        </w:rPr>
        <w:t xml:space="preserve"> </w:t>
      </w:r>
      <w:r w:rsidRPr="00B22B86">
        <w:rPr>
          <w:rFonts w:ascii="Arial" w:hAnsi="Arial" w:cs="Arial"/>
          <w:color w:val="auto"/>
        </w:rPr>
        <w:t xml:space="preserve">MSHA estimates that </w:t>
      </w:r>
      <w:r w:rsidR="005E340E">
        <w:rPr>
          <w:rFonts w:ascii="Arial" w:hAnsi="Arial" w:cs="Arial"/>
          <w:color w:val="auto"/>
        </w:rPr>
        <w:t>the</w:t>
      </w:r>
      <w:r w:rsidRPr="00B22B86" w:rsidR="005E340E">
        <w:rPr>
          <w:rFonts w:ascii="Arial" w:hAnsi="Arial" w:cs="Arial"/>
          <w:color w:val="auto"/>
        </w:rPr>
        <w:t xml:space="preserve"> </w:t>
      </w:r>
      <w:r w:rsidRPr="00B22B86">
        <w:rPr>
          <w:rFonts w:ascii="Arial" w:hAnsi="Arial" w:cs="Arial"/>
          <w:color w:val="auto"/>
        </w:rPr>
        <w:t xml:space="preserve">average </w:t>
      </w:r>
      <w:r w:rsidR="0077103B">
        <w:rPr>
          <w:rFonts w:ascii="Arial" w:hAnsi="Arial" w:cs="Arial"/>
          <w:color w:val="auto"/>
        </w:rPr>
        <w:t xml:space="preserve">employment weighted </w:t>
      </w:r>
      <w:r w:rsidRPr="00B22B86">
        <w:rPr>
          <w:rFonts w:ascii="Arial" w:hAnsi="Arial" w:cs="Arial"/>
          <w:color w:val="auto"/>
        </w:rPr>
        <w:t xml:space="preserve">hourly </w:t>
      </w:r>
      <w:r w:rsidR="005E340E">
        <w:rPr>
          <w:rFonts w:ascii="Arial" w:hAnsi="Arial" w:cs="Arial"/>
          <w:color w:val="auto"/>
        </w:rPr>
        <w:t>rate</w:t>
      </w:r>
      <w:r w:rsidRPr="00B22B86" w:rsidR="005E340E">
        <w:rPr>
          <w:rFonts w:ascii="Arial" w:hAnsi="Arial" w:cs="Arial"/>
          <w:color w:val="auto"/>
        </w:rPr>
        <w:t xml:space="preserve"> </w:t>
      </w:r>
      <w:r w:rsidRPr="00B22B86">
        <w:rPr>
          <w:rFonts w:ascii="Arial" w:hAnsi="Arial" w:cs="Arial"/>
          <w:color w:val="auto"/>
        </w:rPr>
        <w:t>for</w:t>
      </w:r>
      <w:r w:rsidR="005E340E">
        <w:rPr>
          <w:rFonts w:ascii="Arial" w:hAnsi="Arial" w:cs="Arial"/>
          <w:color w:val="auto"/>
        </w:rPr>
        <w:t xml:space="preserve"> </w:t>
      </w:r>
      <w:r w:rsidRPr="00B22B86">
        <w:rPr>
          <w:rFonts w:ascii="Arial" w:hAnsi="Arial" w:cs="Arial"/>
          <w:color w:val="auto"/>
        </w:rPr>
        <w:t>contract engineer</w:t>
      </w:r>
      <w:r w:rsidR="0077103B">
        <w:rPr>
          <w:rFonts w:ascii="Arial" w:hAnsi="Arial" w:cs="Arial"/>
          <w:color w:val="auto"/>
        </w:rPr>
        <w:t>s and engineering technicians</w:t>
      </w:r>
      <w:r w:rsidRPr="00B22B86">
        <w:rPr>
          <w:rFonts w:ascii="Arial" w:hAnsi="Arial" w:cs="Arial"/>
          <w:color w:val="auto"/>
        </w:rPr>
        <w:t xml:space="preserve"> </w:t>
      </w:r>
      <w:r w:rsidR="005E340E">
        <w:rPr>
          <w:rFonts w:ascii="Arial" w:hAnsi="Arial" w:cs="Arial"/>
          <w:color w:val="auto"/>
        </w:rPr>
        <w:t>is</w:t>
      </w:r>
      <w:r w:rsidRPr="00B22B86">
        <w:rPr>
          <w:rFonts w:ascii="Arial" w:hAnsi="Arial" w:cs="Arial"/>
          <w:color w:val="auto"/>
        </w:rPr>
        <w:t xml:space="preserve"> $</w:t>
      </w:r>
      <w:r w:rsidR="00AF43CF">
        <w:rPr>
          <w:rFonts w:ascii="Arial" w:hAnsi="Arial" w:cs="Arial"/>
          <w:color w:val="auto"/>
        </w:rPr>
        <w:t>70.63</w:t>
      </w:r>
      <w:r w:rsidRPr="00B22B86" w:rsidR="005E340E">
        <w:rPr>
          <w:rFonts w:ascii="Arial" w:hAnsi="Arial" w:cs="Arial"/>
          <w:color w:val="auto"/>
        </w:rPr>
        <w:t xml:space="preserve"> </w:t>
      </w:r>
      <w:r w:rsidRPr="00B22B86">
        <w:rPr>
          <w:rFonts w:ascii="Arial" w:hAnsi="Arial" w:cs="Arial"/>
          <w:color w:val="auto"/>
        </w:rPr>
        <w:t>per hour</w:t>
      </w:r>
      <w:r w:rsidR="0077103B">
        <w:rPr>
          <w:rStyle w:val="FootnoteReference"/>
          <w:rFonts w:ascii="Arial" w:hAnsi="Arial" w:cs="Arial"/>
          <w:color w:val="auto"/>
        </w:rPr>
        <w:footnoteReference w:id="8"/>
      </w:r>
      <w:r w:rsidRPr="00B22B86">
        <w:rPr>
          <w:rFonts w:ascii="Arial" w:hAnsi="Arial" w:cs="Arial"/>
          <w:b/>
          <w:bCs/>
          <w:color w:val="auto"/>
        </w:rPr>
        <w:t>.</w:t>
      </w:r>
    </w:p>
    <w:p w:rsidR="001A0B78" w:rsidP="00BE0634" w:rsidRDefault="001A0B78" w14:paraId="5A5B0458" w14:textId="77777777">
      <w:pPr>
        <w:pStyle w:val="Default"/>
        <w:widowControl/>
        <w:rPr>
          <w:rFonts w:ascii="Arial" w:hAnsi="Arial" w:cs="Arial"/>
          <w:color w:val="auto"/>
          <w:u w:val="single"/>
        </w:rPr>
      </w:pPr>
    </w:p>
    <w:p w:rsidRPr="00C31543" w:rsidR="00B22B86" w:rsidP="00BE0634" w:rsidRDefault="00B22B86" w14:paraId="70C2987B" w14:textId="77777777">
      <w:pPr>
        <w:pStyle w:val="Default"/>
        <w:widowControl/>
        <w:rPr>
          <w:rFonts w:ascii="Arial" w:hAnsi="Arial" w:cs="Arial"/>
          <w:color w:val="auto"/>
          <w:u w:val="single"/>
        </w:rPr>
      </w:pPr>
      <w:r w:rsidRPr="00C31543">
        <w:rPr>
          <w:rFonts w:ascii="Arial" w:hAnsi="Arial" w:cs="Arial"/>
          <w:color w:val="auto"/>
          <w:u w:val="single"/>
        </w:rPr>
        <w:t>Estimated Contractor Engineering Costs:</w:t>
      </w:r>
    </w:p>
    <w:p w:rsidRPr="00B22B86" w:rsidR="00B22B86" w:rsidP="00BE0634" w:rsidRDefault="00B41B43" w14:paraId="37C768A1" w14:textId="735BF60B">
      <w:pPr>
        <w:pStyle w:val="Default"/>
        <w:widowControl/>
        <w:rPr>
          <w:rFonts w:ascii="Arial" w:hAnsi="Arial" w:cs="Arial"/>
          <w:color w:val="auto"/>
        </w:rPr>
      </w:pPr>
      <w:r>
        <w:rPr>
          <w:rFonts w:ascii="Arial" w:hAnsi="Arial" w:cs="Arial"/>
          <w:color w:val="auto"/>
        </w:rPr>
        <w:t>6</w:t>
      </w:r>
      <w:r w:rsidR="005E340E">
        <w:rPr>
          <w:rFonts w:ascii="Arial" w:hAnsi="Arial" w:cs="Arial"/>
          <w:color w:val="auto"/>
        </w:rPr>
        <w:t xml:space="preserve"> impoundment plans (</w:t>
      </w:r>
      <w:r>
        <w:rPr>
          <w:rFonts w:ascii="Arial" w:hAnsi="Arial" w:cs="Arial"/>
          <w:color w:val="auto"/>
        </w:rPr>
        <w:t>7</w:t>
      </w:r>
      <w:r w:rsidRPr="00B22B86" w:rsidR="00B22B86">
        <w:rPr>
          <w:rFonts w:ascii="Arial" w:hAnsi="Arial" w:cs="Arial"/>
          <w:color w:val="auto"/>
        </w:rPr>
        <w:t xml:space="preserve"> plans x 95</w:t>
      </w:r>
      <w:r w:rsidR="00D725FD">
        <w:rPr>
          <w:rFonts w:ascii="Arial" w:hAnsi="Arial" w:cs="Arial"/>
          <w:color w:val="auto"/>
        </w:rPr>
        <w:t xml:space="preserve"> percent</w:t>
      </w:r>
      <w:r w:rsidR="005E340E">
        <w:rPr>
          <w:rFonts w:ascii="Arial" w:hAnsi="Arial" w:cs="Arial"/>
          <w:color w:val="auto"/>
        </w:rPr>
        <w:t>)</w:t>
      </w:r>
      <w:r w:rsidRPr="00B22B86" w:rsidR="00B22B86">
        <w:rPr>
          <w:rFonts w:ascii="Arial" w:hAnsi="Arial" w:cs="Arial"/>
          <w:color w:val="auto"/>
        </w:rPr>
        <w:t xml:space="preserve"> x 1</w:t>
      </w:r>
      <w:r w:rsidR="004F2E16">
        <w:rPr>
          <w:rFonts w:ascii="Arial" w:hAnsi="Arial" w:cs="Arial"/>
          <w:color w:val="auto"/>
        </w:rPr>
        <w:t>,</w:t>
      </w:r>
      <w:r w:rsidRPr="00B22B86" w:rsidR="00B22B86">
        <w:rPr>
          <w:rFonts w:ascii="Arial" w:hAnsi="Arial" w:cs="Arial"/>
          <w:color w:val="auto"/>
        </w:rPr>
        <w:t xml:space="preserve">300 </w:t>
      </w:r>
      <w:r w:rsidR="0077103B">
        <w:rPr>
          <w:rFonts w:ascii="Arial" w:hAnsi="Arial" w:cs="Arial"/>
          <w:color w:val="auto"/>
        </w:rPr>
        <w:t>h</w:t>
      </w:r>
      <w:r w:rsidRPr="00B22B86" w:rsidR="00B22B86">
        <w:rPr>
          <w:rFonts w:ascii="Arial" w:hAnsi="Arial" w:cs="Arial"/>
          <w:color w:val="auto"/>
        </w:rPr>
        <w:t xml:space="preserve"> x $</w:t>
      </w:r>
      <w:r w:rsidR="00AF43CF">
        <w:rPr>
          <w:rFonts w:ascii="Arial" w:hAnsi="Arial" w:cs="Arial"/>
          <w:color w:val="auto"/>
        </w:rPr>
        <w:t>70.63</w:t>
      </w:r>
      <w:r w:rsidR="0077103B">
        <w:rPr>
          <w:rFonts w:ascii="Arial" w:hAnsi="Arial" w:cs="Arial"/>
          <w:color w:val="auto"/>
        </w:rPr>
        <w:t>/h</w:t>
      </w:r>
      <w:r w:rsidRPr="00B22B86" w:rsidR="00B22B86">
        <w:rPr>
          <w:rFonts w:ascii="Arial" w:hAnsi="Arial" w:cs="Arial"/>
          <w:color w:val="auto"/>
        </w:rPr>
        <w:t xml:space="preserve"> =</w:t>
      </w:r>
      <w:r w:rsidR="00C31543">
        <w:rPr>
          <w:rFonts w:ascii="Arial" w:hAnsi="Arial" w:cs="Arial"/>
          <w:color w:val="auto"/>
        </w:rPr>
        <w:t xml:space="preserve"> </w:t>
      </w:r>
      <w:r w:rsidRPr="00142252" w:rsidR="00B22B86">
        <w:rPr>
          <w:rFonts w:ascii="Arial" w:hAnsi="Arial" w:cs="Arial"/>
          <w:b/>
          <w:color w:val="auto"/>
        </w:rPr>
        <w:t>$</w:t>
      </w:r>
      <w:r w:rsidR="007270A3">
        <w:rPr>
          <w:rFonts w:ascii="Arial" w:hAnsi="Arial" w:cs="Arial"/>
          <w:b/>
          <w:color w:val="auto"/>
        </w:rPr>
        <w:t>610,596.35</w:t>
      </w:r>
      <w:r w:rsidRPr="00B22B86" w:rsidR="00B22B86">
        <w:rPr>
          <w:rFonts w:ascii="Arial" w:hAnsi="Arial" w:cs="Arial"/>
          <w:color w:val="auto"/>
        </w:rPr>
        <w:t xml:space="preserve"> </w:t>
      </w:r>
    </w:p>
    <w:p w:rsidRPr="00B22B86" w:rsidR="00B22B86" w:rsidP="00BE0634" w:rsidRDefault="00B41B43" w14:paraId="7805B0A4" w14:textId="29FAE987">
      <w:pPr>
        <w:pStyle w:val="Default"/>
        <w:widowControl/>
        <w:rPr>
          <w:rFonts w:ascii="Arial" w:hAnsi="Arial" w:cs="Arial"/>
          <w:color w:val="auto"/>
        </w:rPr>
      </w:pPr>
      <w:r>
        <w:rPr>
          <w:rFonts w:ascii="Arial" w:hAnsi="Arial" w:cs="Arial"/>
          <w:color w:val="auto"/>
        </w:rPr>
        <w:t>19</w:t>
      </w:r>
      <w:r w:rsidRPr="00B22B86" w:rsidR="009C6F48">
        <w:rPr>
          <w:rFonts w:ascii="Arial" w:hAnsi="Arial" w:cs="Arial"/>
          <w:color w:val="auto"/>
        </w:rPr>
        <w:t xml:space="preserve"> </w:t>
      </w:r>
      <w:r w:rsidRPr="00B22B86" w:rsidR="00B22B86">
        <w:rPr>
          <w:rFonts w:ascii="Arial" w:hAnsi="Arial" w:cs="Arial"/>
          <w:color w:val="auto"/>
        </w:rPr>
        <w:t>refuse pile plans</w:t>
      </w:r>
      <w:r w:rsidR="009C6F48">
        <w:rPr>
          <w:rFonts w:ascii="Arial" w:hAnsi="Arial" w:cs="Arial"/>
          <w:color w:val="auto"/>
        </w:rPr>
        <w:t xml:space="preserve"> (</w:t>
      </w:r>
      <w:r>
        <w:rPr>
          <w:rFonts w:ascii="Arial" w:hAnsi="Arial" w:cs="Arial"/>
          <w:color w:val="auto"/>
        </w:rPr>
        <w:t>20</w:t>
      </w:r>
      <w:r w:rsidR="009C6F48">
        <w:rPr>
          <w:rFonts w:ascii="Arial" w:hAnsi="Arial" w:cs="Arial"/>
          <w:color w:val="auto"/>
        </w:rPr>
        <w:t xml:space="preserve"> plans</w:t>
      </w:r>
      <w:r w:rsidRPr="00B22B86" w:rsidR="00B22B86">
        <w:rPr>
          <w:rFonts w:ascii="Arial" w:hAnsi="Arial" w:cs="Arial"/>
          <w:color w:val="auto"/>
        </w:rPr>
        <w:t xml:space="preserve"> x 95</w:t>
      </w:r>
      <w:r w:rsidR="00D725FD">
        <w:rPr>
          <w:rFonts w:ascii="Arial" w:hAnsi="Arial" w:cs="Arial"/>
          <w:color w:val="auto"/>
        </w:rPr>
        <w:t xml:space="preserve"> percent</w:t>
      </w:r>
      <w:r w:rsidR="009C6F48">
        <w:rPr>
          <w:rFonts w:ascii="Arial" w:hAnsi="Arial" w:cs="Arial"/>
          <w:color w:val="auto"/>
        </w:rPr>
        <w:t>)</w:t>
      </w:r>
      <w:r w:rsidRPr="00B22B86" w:rsidR="00B22B86">
        <w:rPr>
          <w:rFonts w:ascii="Arial" w:hAnsi="Arial" w:cs="Arial"/>
          <w:color w:val="auto"/>
        </w:rPr>
        <w:t xml:space="preserve"> x 16 </w:t>
      </w:r>
      <w:r w:rsidR="0077103B">
        <w:rPr>
          <w:rFonts w:ascii="Arial" w:hAnsi="Arial" w:cs="Arial"/>
          <w:color w:val="auto"/>
        </w:rPr>
        <w:t>h</w:t>
      </w:r>
      <w:r w:rsidRPr="00B22B86" w:rsidR="00B22B86">
        <w:rPr>
          <w:rFonts w:ascii="Arial" w:hAnsi="Arial" w:cs="Arial"/>
          <w:color w:val="auto"/>
        </w:rPr>
        <w:t xml:space="preserve"> x $</w:t>
      </w:r>
      <w:r w:rsidR="00AF43CF">
        <w:rPr>
          <w:rFonts w:ascii="Arial" w:hAnsi="Arial" w:cs="Arial"/>
          <w:color w:val="auto"/>
        </w:rPr>
        <w:t>70.63</w:t>
      </w:r>
      <w:r w:rsidR="0077103B">
        <w:rPr>
          <w:rFonts w:ascii="Arial" w:hAnsi="Arial" w:cs="Arial"/>
          <w:color w:val="auto"/>
        </w:rPr>
        <w:t>/h</w:t>
      </w:r>
      <w:r w:rsidRPr="00B22B86" w:rsidR="00B22B86">
        <w:rPr>
          <w:rFonts w:ascii="Arial" w:hAnsi="Arial" w:cs="Arial"/>
          <w:color w:val="auto"/>
        </w:rPr>
        <w:t xml:space="preserve"> = </w:t>
      </w:r>
      <w:r w:rsidRPr="00142252" w:rsidR="00B22B86">
        <w:rPr>
          <w:rFonts w:ascii="Arial" w:hAnsi="Arial" w:cs="Arial"/>
          <w:b/>
          <w:color w:val="auto"/>
        </w:rPr>
        <w:t>$</w:t>
      </w:r>
      <w:r w:rsidRPr="00142252" w:rsidR="00D33862">
        <w:rPr>
          <w:rFonts w:ascii="Arial" w:hAnsi="Arial" w:cs="Arial"/>
          <w:b/>
          <w:color w:val="auto"/>
        </w:rPr>
        <w:t>21,</w:t>
      </w:r>
      <w:r w:rsidRPr="00142252" w:rsidR="007D45E3">
        <w:rPr>
          <w:rFonts w:ascii="Arial" w:hAnsi="Arial" w:cs="Arial"/>
          <w:b/>
          <w:color w:val="auto"/>
        </w:rPr>
        <w:t>47</w:t>
      </w:r>
      <w:r w:rsidR="007270A3">
        <w:rPr>
          <w:rFonts w:ascii="Arial" w:hAnsi="Arial" w:cs="Arial"/>
          <w:b/>
          <w:color w:val="auto"/>
        </w:rPr>
        <w:t>1.52</w:t>
      </w:r>
    </w:p>
    <w:p w:rsidRPr="00B22B86" w:rsidR="00B22B86" w:rsidP="00BE0634" w:rsidRDefault="00B41B43" w14:paraId="0D5680B6" w14:textId="19DD9851">
      <w:pPr>
        <w:pStyle w:val="Default"/>
        <w:widowControl/>
        <w:rPr>
          <w:rFonts w:ascii="Arial" w:hAnsi="Arial" w:cs="Arial"/>
          <w:color w:val="auto"/>
        </w:rPr>
      </w:pPr>
      <w:r>
        <w:rPr>
          <w:rFonts w:ascii="Arial" w:hAnsi="Arial" w:cs="Arial"/>
          <w:color w:val="auto"/>
        </w:rPr>
        <w:t>283</w:t>
      </w:r>
      <w:r w:rsidRPr="00B22B86" w:rsidR="00B22B86">
        <w:rPr>
          <w:rFonts w:ascii="Arial" w:hAnsi="Arial" w:cs="Arial"/>
          <w:color w:val="auto"/>
        </w:rPr>
        <w:t xml:space="preserve"> </w:t>
      </w:r>
      <w:r w:rsidR="009C6F48">
        <w:rPr>
          <w:rFonts w:ascii="Arial" w:hAnsi="Arial" w:cs="Arial"/>
          <w:color w:val="auto"/>
        </w:rPr>
        <w:t xml:space="preserve">plan </w:t>
      </w:r>
      <w:r w:rsidRPr="00B22B86" w:rsidR="00B22B86">
        <w:rPr>
          <w:rFonts w:ascii="Arial" w:hAnsi="Arial" w:cs="Arial"/>
          <w:color w:val="auto"/>
        </w:rPr>
        <w:t xml:space="preserve">revisions </w:t>
      </w:r>
      <w:r w:rsidR="009C6F48">
        <w:rPr>
          <w:rFonts w:ascii="Arial" w:hAnsi="Arial" w:cs="Arial"/>
          <w:color w:val="auto"/>
        </w:rPr>
        <w:t>(</w:t>
      </w:r>
      <w:r>
        <w:rPr>
          <w:rFonts w:ascii="Arial" w:hAnsi="Arial" w:cs="Arial"/>
          <w:color w:val="auto"/>
        </w:rPr>
        <w:t>298</w:t>
      </w:r>
      <w:r w:rsidR="009C6F48">
        <w:rPr>
          <w:rFonts w:ascii="Arial" w:hAnsi="Arial" w:cs="Arial"/>
          <w:color w:val="auto"/>
        </w:rPr>
        <w:t xml:space="preserve"> plans</w:t>
      </w:r>
      <w:r w:rsidRPr="00B22B86" w:rsidR="00B22B86">
        <w:rPr>
          <w:rFonts w:ascii="Arial" w:hAnsi="Arial" w:cs="Arial"/>
          <w:color w:val="auto"/>
        </w:rPr>
        <w:t xml:space="preserve"> x 95</w:t>
      </w:r>
      <w:r w:rsidR="00D725FD">
        <w:rPr>
          <w:rFonts w:ascii="Arial" w:hAnsi="Arial" w:cs="Arial"/>
          <w:color w:val="auto"/>
        </w:rPr>
        <w:t xml:space="preserve"> percent</w:t>
      </w:r>
      <w:r w:rsidR="009C6F48">
        <w:rPr>
          <w:rFonts w:ascii="Arial" w:hAnsi="Arial" w:cs="Arial"/>
          <w:color w:val="auto"/>
        </w:rPr>
        <w:t>)</w:t>
      </w:r>
      <w:r w:rsidRPr="00B22B86" w:rsidR="00B22B86">
        <w:rPr>
          <w:rFonts w:ascii="Arial" w:hAnsi="Arial" w:cs="Arial"/>
          <w:color w:val="auto"/>
        </w:rPr>
        <w:t xml:space="preserve"> x 40 h</w:t>
      </w:r>
      <w:r w:rsidR="00AF43CF">
        <w:rPr>
          <w:rFonts w:ascii="Arial" w:hAnsi="Arial" w:cs="Arial"/>
          <w:color w:val="auto"/>
        </w:rPr>
        <w:t xml:space="preserve"> </w:t>
      </w:r>
      <w:r w:rsidRPr="00B22B86" w:rsidR="00B22B86">
        <w:rPr>
          <w:rFonts w:ascii="Arial" w:hAnsi="Arial" w:cs="Arial"/>
          <w:color w:val="auto"/>
        </w:rPr>
        <w:t>x $</w:t>
      </w:r>
      <w:r w:rsidR="00AF43CF">
        <w:rPr>
          <w:rFonts w:ascii="Arial" w:hAnsi="Arial" w:cs="Arial"/>
          <w:color w:val="auto"/>
        </w:rPr>
        <w:t>70.63</w:t>
      </w:r>
      <w:r w:rsidRPr="00B22B86" w:rsidR="00B22B86">
        <w:rPr>
          <w:rFonts w:ascii="Arial" w:hAnsi="Arial" w:cs="Arial"/>
          <w:color w:val="auto"/>
        </w:rPr>
        <w:t xml:space="preserve">/h </w:t>
      </w:r>
      <w:r w:rsidRPr="00B22B86" w:rsidR="00E94D32">
        <w:rPr>
          <w:rFonts w:ascii="Arial" w:hAnsi="Arial" w:cs="Arial"/>
          <w:color w:val="auto"/>
        </w:rPr>
        <w:t xml:space="preserve">= </w:t>
      </w:r>
      <w:r w:rsidRPr="00142252" w:rsidR="00E94D32">
        <w:rPr>
          <w:rFonts w:ascii="Arial" w:hAnsi="Arial" w:cs="Arial"/>
          <w:b/>
          <w:color w:val="auto"/>
        </w:rPr>
        <w:t>$</w:t>
      </w:r>
      <w:r w:rsidRPr="00142252" w:rsidR="00D33862">
        <w:rPr>
          <w:rFonts w:ascii="Arial" w:hAnsi="Arial" w:cs="Arial"/>
          <w:b/>
          <w:color w:val="auto"/>
        </w:rPr>
        <w:t>799,</w:t>
      </w:r>
      <w:r w:rsidR="007270A3">
        <w:rPr>
          <w:rFonts w:ascii="Arial" w:hAnsi="Arial" w:cs="Arial"/>
          <w:b/>
          <w:color w:val="auto"/>
        </w:rPr>
        <w:t>814.12</w:t>
      </w:r>
    </w:p>
    <w:p w:rsidR="00B22B86" w:rsidP="00BE0634" w:rsidRDefault="00B41B43" w14:paraId="4A9486C8" w14:textId="65291EB6">
      <w:pPr>
        <w:pStyle w:val="Default"/>
        <w:widowControl/>
        <w:rPr>
          <w:rFonts w:ascii="Arial" w:hAnsi="Arial" w:cs="Arial"/>
          <w:color w:val="auto"/>
        </w:rPr>
      </w:pPr>
      <w:r>
        <w:rPr>
          <w:rFonts w:ascii="Arial" w:hAnsi="Arial" w:cs="Arial"/>
          <w:color w:val="auto"/>
        </w:rPr>
        <w:t>521</w:t>
      </w:r>
      <w:r w:rsidRPr="00B22B86" w:rsidR="00B22B86">
        <w:rPr>
          <w:rFonts w:ascii="Arial" w:hAnsi="Arial" w:cs="Arial"/>
          <w:color w:val="auto"/>
        </w:rPr>
        <w:t xml:space="preserve"> annual reports or certifications </w:t>
      </w:r>
      <w:r w:rsidR="009C6F48">
        <w:rPr>
          <w:rFonts w:ascii="Arial" w:hAnsi="Arial" w:cs="Arial"/>
          <w:color w:val="auto"/>
        </w:rPr>
        <w:t>(</w:t>
      </w:r>
      <w:r>
        <w:rPr>
          <w:rFonts w:ascii="Arial" w:hAnsi="Arial" w:cs="Arial"/>
          <w:color w:val="auto"/>
        </w:rPr>
        <w:t>548</w:t>
      </w:r>
      <w:r w:rsidR="009C6F48">
        <w:rPr>
          <w:rFonts w:ascii="Arial" w:hAnsi="Arial" w:cs="Arial"/>
          <w:color w:val="auto"/>
        </w:rPr>
        <w:t xml:space="preserve"> </w:t>
      </w:r>
      <w:r w:rsidR="00016D01">
        <w:rPr>
          <w:rFonts w:ascii="Arial" w:hAnsi="Arial" w:cs="Arial"/>
          <w:color w:val="auto"/>
        </w:rPr>
        <w:t>x 95</w:t>
      </w:r>
      <w:r w:rsidR="00D725FD">
        <w:rPr>
          <w:rFonts w:ascii="Arial" w:hAnsi="Arial" w:cs="Arial"/>
          <w:color w:val="auto"/>
        </w:rPr>
        <w:t xml:space="preserve"> percent</w:t>
      </w:r>
      <w:r w:rsidR="009C6F48">
        <w:rPr>
          <w:rFonts w:ascii="Arial" w:hAnsi="Arial" w:cs="Arial"/>
          <w:color w:val="auto"/>
        </w:rPr>
        <w:t>)</w:t>
      </w:r>
      <w:r w:rsidRPr="00B22B86" w:rsidR="00B22B86">
        <w:rPr>
          <w:rFonts w:ascii="Arial" w:hAnsi="Arial" w:cs="Arial"/>
          <w:color w:val="auto"/>
        </w:rPr>
        <w:t xml:space="preserve"> x 2 </w:t>
      </w:r>
      <w:r w:rsidR="0077103B">
        <w:rPr>
          <w:rFonts w:ascii="Arial" w:hAnsi="Arial" w:cs="Arial"/>
          <w:color w:val="auto"/>
        </w:rPr>
        <w:t>h</w:t>
      </w:r>
      <w:r w:rsidRPr="00B22B86" w:rsidR="00B22B86">
        <w:rPr>
          <w:rFonts w:ascii="Arial" w:hAnsi="Arial" w:cs="Arial"/>
          <w:color w:val="auto"/>
        </w:rPr>
        <w:t xml:space="preserve"> x $</w:t>
      </w:r>
      <w:r w:rsidR="00AF43CF">
        <w:rPr>
          <w:rFonts w:ascii="Arial" w:hAnsi="Arial" w:cs="Arial"/>
          <w:color w:val="auto"/>
        </w:rPr>
        <w:t>70.63</w:t>
      </w:r>
      <w:r w:rsidR="00016D01">
        <w:rPr>
          <w:rFonts w:ascii="Arial" w:hAnsi="Arial" w:cs="Arial"/>
          <w:color w:val="auto"/>
        </w:rPr>
        <w:t>/</w:t>
      </w:r>
      <w:r w:rsidRPr="00B22B86" w:rsidR="00B22B86">
        <w:rPr>
          <w:rFonts w:ascii="Arial" w:hAnsi="Arial" w:cs="Arial"/>
          <w:color w:val="auto"/>
        </w:rPr>
        <w:t>h</w:t>
      </w:r>
      <w:r w:rsidR="00016D01">
        <w:rPr>
          <w:rFonts w:ascii="Arial" w:hAnsi="Arial" w:cs="Arial"/>
          <w:color w:val="auto"/>
        </w:rPr>
        <w:t xml:space="preserve"> </w:t>
      </w:r>
      <w:r w:rsidRPr="00B22B86" w:rsidR="00B22B86">
        <w:rPr>
          <w:rFonts w:ascii="Arial" w:hAnsi="Arial" w:cs="Arial"/>
          <w:color w:val="auto"/>
        </w:rPr>
        <w:t xml:space="preserve">= </w:t>
      </w:r>
      <w:r w:rsidRPr="00142252" w:rsidR="00B22B86">
        <w:rPr>
          <w:rFonts w:ascii="Arial" w:hAnsi="Arial" w:cs="Arial"/>
          <w:b/>
          <w:color w:val="auto"/>
        </w:rPr>
        <w:t>$</w:t>
      </w:r>
      <w:r w:rsidRPr="00142252" w:rsidR="007D45E3">
        <w:rPr>
          <w:rFonts w:ascii="Arial" w:hAnsi="Arial" w:cs="Arial"/>
          <w:b/>
          <w:color w:val="auto"/>
        </w:rPr>
        <w:t>73,5</w:t>
      </w:r>
      <w:r w:rsidR="007270A3">
        <w:rPr>
          <w:rFonts w:ascii="Arial" w:hAnsi="Arial" w:cs="Arial"/>
          <w:b/>
          <w:color w:val="auto"/>
        </w:rPr>
        <w:t>39.96</w:t>
      </w:r>
      <w:r w:rsidRPr="00B22B86" w:rsidR="00B22B86">
        <w:rPr>
          <w:rFonts w:ascii="Arial" w:hAnsi="Arial" w:cs="Arial"/>
          <w:color w:val="auto"/>
        </w:rPr>
        <w:t xml:space="preserve"> </w:t>
      </w:r>
    </w:p>
    <w:p w:rsidR="00E42671" w:rsidP="00BE0634" w:rsidRDefault="00E42671" w14:paraId="3F037721" w14:textId="77777777">
      <w:pPr>
        <w:pStyle w:val="Default"/>
        <w:widowControl/>
        <w:rPr>
          <w:rFonts w:ascii="Arial" w:hAnsi="Arial" w:cs="Arial"/>
          <w:color w:val="auto"/>
        </w:rPr>
      </w:pPr>
    </w:p>
    <w:p w:rsidR="00E42671" w:rsidP="00E42671" w:rsidRDefault="00E42671" w14:paraId="02FE09FA" w14:textId="77777777">
      <w:pPr>
        <w:pStyle w:val="Default"/>
        <w:widowControl/>
        <w:rPr>
          <w:rFonts w:ascii="Arial" w:hAnsi="Arial" w:cs="Arial"/>
          <w:color w:val="auto"/>
        </w:rPr>
      </w:pPr>
      <w:r w:rsidRPr="00B50910">
        <w:rPr>
          <w:rFonts w:ascii="Arial" w:hAnsi="Arial" w:cs="Arial"/>
          <w:color w:val="auto"/>
          <w:u w:val="single"/>
        </w:rPr>
        <w:t>Posting</w:t>
      </w:r>
      <w:r w:rsidRPr="00E42671">
        <w:rPr>
          <w:rFonts w:ascii="Arial" w:hAnsi="Arial" w:cs="Arial"/>
          <w:color w:val="auto"/>
        </w:rPr>
        <w:t>:</w:t>
      </w:r>
    </w:p>
    <w:p w:rsidRPr="002B0105" w:rsidR="00B50910" w:rsidP="00E42671" w:rsidRDefault="00E42671" w14:paraId="0E0BCCBE" w14:textId="3BB36660">
      <w:pPr>
        <w:pStyle w:val="Default"/>
        <w:widowControl/>
        <w:rPr>
          <w:rFonts w:ascii="Arial" w:hAnsi="Arial" w:cs="Arial"/>
          <w:color w:val="auto"/>
        </w:rPr>
      </w:pPr>
      <w:r w:rsidRPr="002B0105">
        <w:rPr>
          <w:rFonts w:ascii="Arial" w:hAnsi="Arial" w:cs="Arial"/>
          <w:color w:val="auto"/>
        </w:rPr>
        <w:lastRenderedPageBreak/>
        <w:t>The costs associated for the preparation of a new sign are approximately $140 dollars.  The cost for the signs are (</w:t>
      </w:r>
      <w:r w:rsidRPr="002B0105" w:rsidR="000E26F2">
        <w:rPr>
          <w:rFonts w:ascii="Arial" w:hAnsi="Arial" w:cs="Arial"/>
          <w:color w:val="auto"/>
        </w:rPr>
        <w:t>2</w:t>
      </w:r>
      <w:r w:rsidRPr="002B0105" w:rsidR="00B41B43">
        <w:rPr>
          <w:rFonts w:ascii="Arial" w:hAnsi="Arial" w:cs="Arial"/>
          <w:color w:val="auto"/>
        </w:rPr>
        <w:t>7</w:t>
      </w:r>
      <w:r w:rsidRPr="002B0105">
        <w:rPr>
          <w:rFonts w:ascii="Arial" w:hAnsi="Arial" w:cs="Arial"/>
          <w:color w:val="auto"/>
        </w:rPr>
        <w:t xml:space="preserve"> new signs X $140.00 per sign</w:t>
      </w:r>
      <w:r w:rsidRPr="002B0105" w:rsidR="009C6F48">
        <w:rPr>
          <w:rFonts w:ascii="Arial" w:hAnsi="Arial" w:cs="Arial"/>
          <w:color w:val="auto"/>
        </w:rPr>
        <w:t>)</w:t>
      </w:r>
      <w:r w:rsidRPr="002B0105">
        <w:rPr>
          <w:rFonts w:ascii="Arial" w:hAnsi="Arial" w:cs="Arial"/>
          <w:color w:val="auto"/>
        </w:rPr>
        <w:t xml:space="preserve"> = </w:t>
      </w:r>
      <w:r w:rsidRPr="002B0105">
        <w:rPr>
          <w:rFonts w:ascii="Arial" w:hAnsi="Arial" w:cs="Arial"/>
          <w:b/>
          <w:color w:val="auto"/>
        </w:rPr>
        <w:t>$</w:t>
      </w:r>
      <w:r w:rsidRPr="002B0105" w:rsidR="00C443B0">
        <w:rPr>
          <w:rFonts w:ascii="Arial" w:hAnsi="Arial" w:cs="Arial"/>
          <w:b/>
          <w:color w:val="auto"/>
        </w:rPr>
        <w:t>3,7</w:t>
      </w:r>
      <w:r w:rsidRPr="002B0105" w:rsidR="00B41B43">
        <w:rPr>
          <w:rFonts w:ascii="Arial" w:hAnsi="Arial" w:cs="Arial"/>
          <w:b/>
          <w:color w:val="auto"/>
        </w:rPr>
        <w:t>80</w:t>
      </w:r>
      <w:r w:rsidRPr="002B0105">
        <w:rPr>
          <w:rFonts w:ascii="Arial" w:hAnsi="Arial" w:cs="Arial"/>
          <w:b/>
          <w:color w:val="auto"/>
        </w:rPr>
        <w:t>.</w:t>
      </w:r>
      <w:r w:rsidRPr="002B0105" w:rsidR="00B14FDC">
        <w:rPr>
          <w:rFonts w:ascii="Arial" w:hAnsi="Arial" w:cs="Arial"/>
          <w:b/>
          <w:color w:val="auto"/>
        </w:rPr>
        <w:t>00</w:t>
      </w:r>
      <w:r w:rsidRPr="002B0105">
        <w:rPr>
          <w:rFonts w:ascii="Arial" w:hAnsi="Arial" w:cs="Arial"/>
          <w:color w:val="auto"/>
        </w:rPr>
        <w:t xml:space="preserve"> </w:t>
      </w:r>
    </w:p>
    <w:p w:rsidRPr="002B0105" w:rsidR="00767835" w:rsidP="00BE0634" w:rsidRDefault="00767835" w14:paraId="4C2F81CC" w14:textId="77777777">
      <w:pPr>
        <w:pStyle w:val="Default"/>
        <w:widowControl/>
        <w:rPr>
          <w:rFonts w:ascii="Arial" w:hAnsi="Arial" w:cs="Arial"/>
          <w:color w:val="auto"/>
        </w:rPr>
      </w:pPr>
    </w:p>
    <w:p w:rsidRPr="002B0105" w:rsidR="002B0105" w:rsidP="00BE0634" w:rsidRDefault="002B0105" w14:paraId="5D6B6213" w14:textId="01F2BE9C">
      <w:pPr>
        <w:pStyle w:val="Default"/>
        <w:widowControl/>
        <w:rPr>
          <w:rFonts w:ascii="Arial" w:hAnsi="Arial" w:cs="Arial"/>
          <w:b/>
          <w:color w:val="auto"/>
        </w:rPr>
      </w:pPr>
    </w:p>
    <w:p w:rsidRPr="002B0105" w:rsidR="002B0105" w:rsidP="002B0105" w:rsidRDefault="002B0105" w14:paraId="6543D669"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before="0" w:after="0"/>
        <w:jc w:val="center"/>
        <w:outlineLvl w:val="0"/>
        <w:rPr>
          <w:rFonts w:ascii="Arial" w:hAnsi="Arial" w:cs="Arial"/>
          <w:b/>
          <w:snapToGrid w:val="0"/>
          <w:u w:val="single"/>
        </w:rPr>
      </w:pPr>
      <w:r w:rsidRPr="002B0105">
        <w:rPr>
          <w:rFonts w:ascii="Arial" w:hAnsi="Arial" w:cs="Arial"/>
          <w:b/>
          <w:snapToGrid w:val="0"/>
          <w:u w:val="single"/>
        </w:rPr>
        <w:t>Summary of Burden Costs from Question 13</w:t>
      </w:r>
    </w:p>
    <w:p w:rsidRPr="002B0105" w:rsidR="002B0105" w:rsidP="002B0105" w:rsidRDefault="002B0105" w14:paraId="76857194" w14:textId="77777777">
      <w:pPr>
        <w:widowControl/>
        <w:autoSpaceDE/>
        <w:autoSpaceDN/>
        <w:adjustRightInd/>
        <w:spacing w:before="0" w:after="0"/>
        <w:rPr>
          <w:rFonts w:ascii="Arial" w:hAnsi="Arial" w:cs="Arial"/>
          <w:snapToGrid w:val="0"/>
        </w:rPr>
      </w:pPr>
    </w:p>
    <w:tbl>
      <w:tblPr>
        <w:tblW w:w="4660" w:type="dxa"/>
        <w:jc w:val="center"/>
        <w:tblLook w:val="0000" w:firstRow="0" w:lastRow="0" w:firstColumn="0" w:lastColumn="0" w:noHBand="0" w:noVBand="0"/>
      </w:tblPr>
      <w:tblGrid>
        <w:gridCol w:w="1684"/>
        <w:gridCol w:w="2976"/>
      </w:tblGrid>
      <w:tr w:rsidRPr="002B0105" w:rsidR="002B0105" w:rsidTr="002B0105" w14:paraId="6FDB5F8F" w14:textId="77777777">
        <w:trPr>
          <w:jc w:val="center"/>
        </w:trPr>
        <w:tc>
          <w:tcPr>
            <w:tcW w:w="1684" w:type="dxa"/>
            <w:tcBorders>
              <w:top w:val="single" w:color="auto" w:sz="8" w:space="0"/>
              <w:left w:val="single" w:color="auto" w:sz="8" w:space="0"/>
              <w:bottom w:val="single" w:color="auto" w:sz="8" w:space="0"/>
              <w:right w:val="single" w:color="auto" w:sz="8" w:space="0"/>
            </w:tcBorders>
            <w:shd w:val="clear" w:color="auto" w:fill="auto"/>
          </w:tcPr>
          <w:p w:rsidRPr="002B0105" w:rsidR="002B0105" w:rsidP="002B0105" w:rsidRDefault="002B0105" w14:paraId="78632922" w14:textId="1A70F20D">
            <w:pPr>
              <w:widowControl/>
              <w:autoSpaceDE/>
              <w:autoSpaceDN/>
              <w:adjustRightInd/>
              <w:spacing w:before="0" w:after="0"/>
              <w:jc w:val="center"/>
              <w:rPr>
                <w:rFonts w:ascii="Arial" w:hAnsi="Arial" w:cs="Arial"/>
                <w:b/>
              </w:rPr>
            </w:pPr>
            <w:r w:rsidRPr="002B0105">
              <w:rPr>
                <w:rFonts w:ascii="Arial" w:hAnsi="Arial" w:cs="Arial"/>
                <w:b/>
              </w:rPr>
              <w:t>Item</w:t>
            </w:r>
          </w:p>
        </w:tc>
        <w:tc>
          <w:tcPr>
            <w:tcW w:w="2976" w:type="dxa"/>
            <w:tcBorders>
              <w:top w:val="single" w:color="auto" w:sz="8" w:space="0"/>
              <w:left w:val="nil"/>
              <w:bottom w:val="single" w:color="auto" w:sz="8" w:space="0"/>
              <w:right w:val="single" w:color="auto" w:sz="8" w:space="0"/>
            </w:tcBorders>
            <w:shd w:val="clear" w:color="auto" w:fill="auto"/>
          </w:tcPr>
          <w:p w:rsidRPr="002B0105" w:rsidR="002B0105" w:rsidP="002B0105" w:rsidRDefault="002B0105" w14:paraId="0F2DECA0" w14:textId="77777777">
            <w:pPr>
              <w:widowControl/>
              <w:autoSpaceDE/>
              <w:autoSpaceDN/>
              <w:adjustRightInd/>
              <w:spacing w:before="0" w:after="0"/>
              <w:jc w:val="center"/>
              <w:rPr>
                <w:rFonts w:ascii="Arial" w:hAnsi="Arial" w:cs="Arial"/>
                <w:b/>
              </w:rPr>
            </w:pPr>
            <w:r w:rsidRPr="002B0105">
              <w:rPr>
                <w:rFonts w:ascii="Arial" w:hAnsi="Arial" w:cs="Arial"/>
                <w:b/>
              </w:rPr>
              <w:t>Annual Burden Costs</w:t>
            </w:r>
          </w:p>
        </w:tc>
      </w:tr>
      <w:tr w:rsidRPr="002B0105" w:rsidR="002B0105" w:rsidTr="002B0105" w14:paraId="77F2A06F" w14:textId="77777777">
        <w:trPr>
          <w:trHeight w:val="315"/>
          <w:jc w:val="center"/>
        </w:trPr>
        <w:tc>
          <w:tcPr>
            <w:tcW w:w="1684" w:type="dxa"/>
            <w:tcBorders>
              <w:top w:val="nil"/>
              <w:left w:val="single" w:color="auto" w:sz="8" w:space="0"/>
              <w:bottom w:val="single" w:color="auto" w:sz="8" w:space="0"/>
              <w:right w:val="single" w:color="auto" w:sz="8" w:space="0"/>
            </w:tcBorders>
            <w:shd w:val="clear" w:color="auto" w:fill="auto"/>
          </w:tcPr>
          <w:p w:rsidRPr="002B0105" w:rsidR="002B0105" w:rsidP="002B0105" w:rsidRDefault="002B0105" w14:paraId="4DEDDBF2" w14:textId="7FDA0A43">
            <w:pPr>
              <w:widowControl/>
              <w:autoSpaceDE/>
              <w:autoSpaceDN/>
              <w:adjustRightInd/>
              <w:spacing w:before="0" w:after="0"/>
              <w:rPr>
                <w:rFonts w:ascii="Arial" w:hAnsi="Arial" w:cs="Arial"/>
              </w:rPr>
            </w:pPr>
            <w:r w:rsidRPr="002B0105">
              <w:rPr>
                <w:rFonts w:ascii="Arial" w:hAnsi="Arial" w:cs="Arial"/>
              </w:rPr>
              <w:t>Impoundment plans</w:t>
            </w:r>
          </w:p>
        </w:tc>
        <w:tc>
          <w:tcPr>
            <w:tcW w:w="2976" w:type="dxa"/>
            <w:tcBorders>
              <w:top w:val="nil"/>
              <w:left w:val="nil"/>
              <w:bottom w:val="single" w:color="auto" w:sz="8" w:space="0"/>
              <w:right w:val="single" w:color="auto" w:sz="8" w:space="0"/>
            </w:tcBorders>
            <w:shd w:val="clear" w:color="auto" w:fill="auto"/>
          </w:tcPr>
          <w:p w:rsidRPr="002B0105" w:rsidR="002B0105" w:rsidP="002B0105" w:rsidRDefault="002B0105" w14:paraId="391BBB71" w14:textId="758C0A4D">
            <w:pPr>
              <w:widowControl/>
              <w:autoSpaceDE/>
              <w:autoSpaceDN/>
              <w:adjustRightInd/>
              <w:spacing w:before="0" w:after="0"/>
              <w:jc w:val="right"/>
              <w:rPr>
                <w:rFonts w:ascii="Arial" w:hAnsi="Arial" w:cs="Arial"/>
              </w:rPr>
            </w:pPr>
            <w:r w:rsidRPr="002B0105">
              <w:rPr>
                <w:rFonts w:ascii="Arial" w:hAnsi="Arial" w:cs="Arial"/>
              </w:rPr>
              <w:t>$</w:t>
            </w:r>
            <w:r w:rsidR="007270A3">
              <w:rPr>
                <w:rFonts w:ascii="Arial" w:hAnsi="Arial" w:cs="Arial"/>
              </w:rPr>
              <w:t>610,596.35</w:t>
            </w:r>
            <w:r w:rsidRPr="002B0105">
              <w:rPr>
                <w:rFonts w:ascii="Arial" w:hAnsi="Arial" w:cs="Arial"/>
              </w:rPr>
              <w:t xml:space="preserve"> </w:t>
            </w:r>
          </w:p>
        </w:tc>
      </w:tr>
      <w:tr w:rsidRPr="002B0105" w:rsidR="002B0105" w:rsidTr="002B0105" w14:paraId="0635C376" w14:textId="77777777">
        <w:trPr>
          <w:trHeight w:val="315"/>
          <w:jc w:val="center"/>
        </w:trPr>
        <w:tc>
          <w:tcPr>
            <w:tcW w:w="1684" w:type="dxa"/>
            <w:tcBorders>
              <w:top w:val="nil"/>
              <w:left w:val="single" w:color="auto" w:sz="8" w:space="0"/>
              <w:bottom w:val="single" w:color="auto" w:sz="8" w:space="0"/>
              <w:right w:val="single" w:color="auto" w:sz="8" w:space="0"/>
            </w:tcBorders>
            <w:shd w:val="clear" w:color="auto" w:fill="auto"/>
          </w:tcPr>
          <w:p w:rsidRPr="002B0105" w:rsidR="002B0105" w:rsidP="002B0105" w:rsidRDefault="002B0105" w14:paraId="3201BFFB" w14:textId="5F4D313F">
            <w:pPr>
              <w:widowControl/>
              <w:autoSpaceDE/>
              <w:autoSpaceDN/>
              <w:adjustRightInd/>
              <w:spacing w:before="0" w:after="0"/>
              <w:rPr>
                <w:rFonts w:ascii="Arial" w:hAnsi="Arial" w:cs="Arial"/>
              </w:rPr>
            </w:pPr>
            <w:r w:rsidRPr="002B0105">
              <w:rPr>
                <w:rFonts w:ascii="Arial" w:hAnsi="Arial" w:cs="Arial"/>
              </w:rPr>
              <w:t>Refuse pile plans</w:t>
            </w:r>
          </w:p>
        </w:tc>
        <w:tc>
          <w:tcPr>
            <w:tcW w:w="2976" w:type="dxa"/>
            <w:tcBorders>
              <w:top w:val="nil"/>
              <w:left w:val="nil"/>
              <w:bottom w:val="single" w:color="auto" w:sz="8" w:space="0"/>
              <w:right w:val="single" w:color="auto" w:sz="8" w:space="0"/>
            </w:tcBorders>
            <w:shd w:val="clear" w:color="auto" w:fill="auto"/>
          </w:tcPr>
          <w:p w:rsidRPr="002B0105" w:rsidR="002B0105" w:rsidP="002B0105" w:rsidRDefault="002B0105" w14:paraId="082ECB31" w14:textId="1874122D">
            <w:pPr>
              <w:widowControl/>
              <w:autoSpaceDE/>
              <w:autoSpaceDN/>
              <w:adjustRightInd/>
              <w:spacing w:before="0" w:after="0"/>
              <w:jc w:val="right"/>
              <w:rPr>
                <w:rFonts w:ascii="Arial" w:hAnsi="Arial" w:cs="Arial"/>
              </w:rPr>
            </w:pPr>
            <w:r w:rsidRPr="002B0105">
              <w:rPr>
                <w:rFonts w:ascii="Arial" w:hAnsi="Arial" w:cs="Arial"/>
              </w:rPr>
              <w:t>$21,47</w:t>
            </w:r>
            <w:r w:rsidR="007270A3">
              <w:rPr>
                <w:rFonts w:ascii="Arial" w:hAnsi="Arial" w:cs="Arial"/>
              </w:rPr>
              <w:t>1.52</w:t>
            </w:r>
            <w:r w:rsidRPr="002B0105">
              <w:rPr>
                <w:rFonts w:ascii="Arial" w:hAnsi="Arial" w:cs="Arial"/>
              </w:rPr>
              <w:t xml:space="preserve"> </w:t>
            </w:r>
          </w:p>
        </w:tc>
      </w:tr>
      <w:tr w:rsidRPr="002B0105" w:rsidR="002B0105" w:rsidTr="002B0105" w14:paraId="5BA62489" w14:textId="77777777">
        <w:trPr>
          <w:trHeight w:val="315"/>
          <w:jc w:val="center"/>
        </w:trPr>
        <w:tc>
          <w:tcPr>
            <w:tcW w:w="1684" w:type="dxa"/>
            <w:tcBorders>
              <w:top w:val="nil"/>
              <w:left w:val="single" w:color="auto" w:sz="8" w:space="0"/>
              <w:bottom w:val="single" w:color="auto" w:sz="8" w:space="0"/>
              <w:right w:val="single" w:color="auto" w:sz="8" w:space="0"/>
            </w:tcBorders>
            <w:shd w:val="clear" w:color="auto" w:fill="auto"/>
          </w:tcPr>
          <w:p w:rsidRPr="002B0105" w:rsidR="002B0105" w:rsidP="002B0105" w:rsidRDefault="002B0105" w14:paraId="5798433B" w14:textId="2F4A32CA">
            <w:pPr>
              <w:widowControl/>
              <w:autoSpaceDE/>
              <w:autoSpaceDN/>
              <w:adjustRightInd/>
              <w:spacing w:before="0" w:after="0"/>
              <w:rPr>
                <w:rFonts w:ascii="Arial" w:hAnsi="Arial" w:cs="Arial"/>
              </w:rPr>
            </w:pPr>
            <w:r w:rsidRPr="002B0105">
              <w:rPr>
                <w:rFonts w:ascii="Arial" w:hAnsi="Arial" w:cs="Arial"/>
              </w:rPr>
              <w:t>Plan revisions</w:t>
            </w:r>
          </w:p>
        </w:tc>
        <w:tc>
          <w:tcPr>
            <w:tcW w:w="2976" w:type="dxa"/>
            <w:tcBorders>
              <w:top w:val="nil"/>
              <w:left w:val="nil"/>
              <w:bottom w:val="single" w:color="auto" w:sz="8" w:space="0"/>
              <w:right w:val="single" w:color="auto" w:sz="8" w:space="0"/>
            </w:tcBorders>
            <w:shd w:val="clear" w:color="auto" w:fill="auto"/>
          </w:tcPr>
          <w:p w:rsidRPr="002B0105" w:rsidR="002B0105" w:rsidP="002B0105" w:rsidRDefault="002B0105" w14:paraId="07582593" w14:textId="37EA18E5">
            <w:pPr>
              <w:widowControl/>
              <w:autoSpaceDE/>
              <w:autoSpaceDN/>
              <w:adjustRightInd/>
              <w:spacing w:before="0" w:after="0"/>
              <w:jc w:val="right"/>
              <w:rPr>
                <w:rFonts w:ascii="Arial" w:hAnsi="Arial" w:cs="Arial"/>
              </w:rPr>
            </w:pPr>
            <w:r w:rsidRPr="002B0105">
              <w:rPr>
                <w:rFonts w:ascii="Arial" w:hAnsi="Arial" w:cs="Arial"/>
              </w:rPr>
              <w:t>$799,</w:t>
            </w:r>
            <w:r w:rsidR="007270A3">
              <w:rPr>
                <w:rFonts w:ascii="Arial" w:hAnsi="Arial" w:cs="Arial"/>
              </w:rPr>
              <w:t>814.12</w:t>
            </w:r>
            <w:r w:rsidRPr="002B0105">
              <w:rPr>
                <w:rFonts w:ascii="Arial" w:hAnsi="Arial" w:cs="Arial"/>
              </w:rPr>
              <w:t xml:space="preserve"> </w:t>
            </w:r>
          </w:p>
        </w:tc>
      </w:tr>
      <w:tr w:rsidRPr="002B0105" w:rsidR="002B0105" w:rsidTr="002B0105" w14:paraId="65F02B1F" w14:textId="77777777">
        <w:trPr>
          <w:trHeight w:val="315"/>
          <w:jc w:val="center"/>
        </w:trPr>
        <w:tc>
          <w:tcPr>
            <w:tcW w:w="1684" w:type="dxa"/>
            <w:tcBorders>
              <w:top w:val="nil"/>
              <w:left w:val="single" w:color="auto" w:sz="8" w:space="0"/>
              <w:bottom w:val="single" w:color="auto" w:sz="8" w:space="0"/>
              <w:right w:val="single" w:color="auto" w:sz="8" w:space="0"/>
            </w:tcBorders>
            <w:shd w:val="clear" w:color="auto" w:fill="auto"/>
          </w:tcPr>
          <w:p w:rsidRPr="002B0105" w:rsidR="002B0105" w:rsidP="002B0105" w:rsidRDefault="002B0105" w14:paraId="0FD47516" w14:textId="796D2CA8">
            <w:pPr>
              <w:widowControl/>
              <w:autoSpaceDE/>
              <w:autoSpaceDN/>
              <w:adjustRightInd/>
              <w:spacing w:before="0" w:after="0"/>
              <w:rPr>
                <w:rFonts w:ascii="Arial" w:hAnsi="Arial" w:cs="Arial"/>
              </w:rPr>
            </w:pPr>
            <w:r w:rsidRPr="002B0105">
              <w:rPr>
                <w:rFonts w:ascii="Arial" w:hAnsi="Arial" w:cs="Arial"/>
              </w:rPr>
              <w:t>Annual reports or certifications</w:t>
            </w:r>
          </w:p>
        </w:tc>
        <w:tc>
          <w:tcPr>
            <w:tcW w:w="2976" w:type="dxa"/>
            <w:tcBorders>
              <w:top w:val="nil"/>
              <w:left w:val="nil"/>
              <w:bottom w:val="single" w:color="auto" w:sz="8" w:space="0"/>
              <w:right w:val="single" w:color="auto" w:sz="8" w:space="0"/>
            </w:tcBorders>
            <w:shd w:val="clear" w:color="auto" w:fill="auto"/>
          </w:tcPr>
          <w:p w:rsidRPr="002B0105" w:rsidR="002B0105" w:rsidP="002B0105" w:rsidRDefault="002B0105" w14:paraId="649C943F" w14:textId="2AC9ED26">
            <w:pPr>
              <w:widowControl/>
              <w:autoSpaceDE/>
              <w:autoSpaceDN/>
              <w:adjustRightInd/>
              <w:spacing w:before="0" w:after="0"/>
              <w:jc w:val="right"/>
              <w:rPr>
                <w:rFonts w:ascii="Arial" w:hAnsi="Arial" w:cs="Arial"/>
              </w:rPr>
            </w:pPr>
            <w:r w:rsidRPr="002B0105">
              <w:rPr>
                <w:rFonts w:ascii="Arial" w:hAnsi="Arial" w:cs="Arial"/>
              </w:rPr>
              <w:t>$73,5</w:t>
            </w:r>
            <w:r w:rsidR="007270A3">
              <w:rPr>
                <w:rFonts w:ascii="Arial" w:hAnsi="Arial" w:cs="Arial"/>
              </w:rPr>
              <w:t>39.96</w:t>
            </w:r>
            <w:r w:rsidRPr="002B0105">
              <w:rPr>
                <w:rFonts w:ascii="Arial" w:hAnsi="Arial" w:cs="Arial"/>
              </w:rPr>
              <w:t xml:space="preserve"> </w:t>
            </w:r>
          </w:p>
        </w:tc>
      </w:tr>
      <w:tr w:rsidRPr="002B0105" w:rsidR="002B0105" w:rsidTr="002B0105" w14:paraId="1CA79215" w14:textId="77777777">
        <w:trPr>
          <w:trHeight w:val="315"/>
          <w:jc w:val="center"/>
        </w:trPr>
        <w:tc>
          <w:tcPr>
            <w:tcW w:w="1684" w:type="dxa"/>
            <w:tcBorders>
              <w:top w:val="nil"/>
              <w:left w:val="single" w:color="auto" w:sz="8" w:space="0"/>
              <w:bottom w:val="single" w:color="auto" w:sz="8" w:space="0"/>
              <w:right w:val="single" w:color="auto" w:sz="8" w:space="0"/>
            </w:tcBorders>
            <w:shd w:val="clear" w:color="auto" w:fill="auto"/>
          </w:tcPr>
          <w:p w:rsidRPr="002B0105" w:rsidR="002B0105" w:rsidP="002B0105" w:rsidRDefault="002B0105" w14:paraId="49B3363A" w14:textId="1A45155F">
            <w:pPr>
              <w:widowControl/>
              <w:autoSpaceDE/>
              <w:autoSpaceDN/>
              <w:adjustRightInd/>
              <w:spacing w:before="0" w:after="0"/>
              <w:rPr>
                <w:rFonts w:ascii="Arial" w:hAnsi="Arial" w:cs="Arial"/>
              </w:rPr>
            </w:pPr>
            <w:r w:rsidRPr="002B0105">
              <w:rPr>
                <w:rFonts w:ascii="Arial" w:hAnsi="Arial" w:cs="Arial"/>
              </w:rPr>
              <w:t>Signs</w:t>
            </w:r>
          </w:p>
        </w:tc>
        <w:tc>
          <w:tcPr>
            <w:tcW w:w="2976" w:type="dxa"/>
            <w:tcBorders>
              <w:top w:val="nil"/>
              <w:left w:val="nil"/>
              <w:bottom w:val="single" w:color="auto" w:sz="8" w:space="0"/>
              <w:right w:val="single" w:color="auto" w:sz="8" w:space="0"/>
            </w:tcBorders>
            <w:shd w:val="clear" w:color="auto" w:fill="auto"/>
          </w:tcPr>
          <w:p w:rsidRPr="002B0105" w:rsidR="002B0105" w:rsidP="002B0105" w:rsidRDefault="002B0105" w14:paraId="7B343379" w14:textId="2DF92825">
            <w:pPr>
              <w:widowControl/>
              <w:autoSpaceDE/>
              <w:autoSpaceDN/>
              <w:adjustRightInd/>
              <w:spacing w:before="0" w:after="0"/>
              <w:jc w:val="right"/>
              <w:rPr>
                <w:rFonts w:ascii="Arial" w:hAnsi="Arial" w:cs="Arial"/>
              </w:rPr>
            </w:pPr>
            <w:r w:rsidRPr="002B0105">
              <w:rPr>
                <w:rFonts w:ascii="Arial" w:hAnsi="Arial" w:cs="Arial"/>
              </w:rPr>
              <w:t xml:space="preserve">$3,780.00 </w:t>
            </w:r>
          </w:p>
        </w:tc>
      </w:tr>
      <w:tr w:rsidRPr="002B0105" w:rsidR="002B0105" w:rsidTr="002B0105" w14:paraId="39406BF9" w14:textId="77777777">
        <w:trPr>
          <w:jc w:val="center"/>
        </w:trPr>
        <w:tc>
          <w:tcPr>
            <w:tcW w:w="1684" w:type="dxa"/>
            <w:tcBorders>
              <w:top w:val="nil"/>
              <w:left w:val="single" w:color="auto" w:sz="8" w:space="0"/>
              <w:bottom w:val="single" w:color="auto" w:sz="8" w:space="0"/>
              <w:right w:val="single" w:color="auto" w:sz="8" w:space="0"/>
            </w:tcBorders>
            <w:shd w:val="clear" w:color="auto" w:fill="auto"/>
          </w:tcPr>
          <w:p w:rsidRPr="002B0105" w:rsidR="002B0105" w:rsidP="002B0105" w:rsidRDefault="002B0105" w14:paraId="45E9B8CF" w14:textId="77777777">
            <w:pPr>
              <w:widowControl/>
              <w:autoSpaceDE/>
              <w:autoSpaceDN/>
              <w:adjustRightInd/>
              <w:spacing w:before="0" w:after="0"/>
              <w:rPr>
                <w:rFonts w:ascii="Arial" w:hAnsi="Arial" w:cs="Arial"/>
                <w:b/>
              </w:rPr>
            </w:pPr>
            <w:r w:rsidRPr="002B0105">
              <w:rPr>
                <w:rFonts w:ascii="Arial" w:hAnsi="Arial" w:cs="Arial"/>
                <w:b/>
              </w:rPr>
              <w:t>Total Cost</w:t>
            </w:r>
          </w:p>
        </w:tc>
        <w:tc>
          <w:tcPr>
            <w:tcW w:w="2976" w:type="dxa"/>
            <w:tcBorders>
              <w:top w:val="nil"/>
              <w:left w:val="nil"/>
              <w:bottom w:val="single" w:color="auto" w:sz="8" w:space="0"/>
              <w:right w:val="single" w:color="auto" w:sz="8" w:space="0"/>
            </w:tcBorders>
            <w:shd w:val="clear" w:color="auto" w:fill="auto"/>
          </w:tcPr>
          <w:p w:rsidRPr="002B0105" w:rsidR="002B0105" w:rsidP="00EE442E" w:rsidRDefault="002B0105" w14:paraId="3263C9C5" w14:textId="1F9B8A1F">
            <w:pPr>
              <w:widowControl/>
              <w:autoSpaceDE/>
              <w:autoSpaceDN/>
              <w:adjustRightInd/>
              <w:spacing w:before="0" w:after="0"/>
              <w:jc w:val="right"/>
              <w:rPr>
                <w:rFonts w:ascii="Arial" w:hAnsi="Arial" w:cs="Arial"/>
                <w:b/>
              </w:rPr>
            </w:pPr>
            <w:r w:rsidRPr="002B0105">
              <w:rPr>
                <w:rFonts w:ascii="Arial" w:hAnsi="Arial" w:cs="Arial"/>
                <w:b/>
              </w:rPr>
              <w:t>$1,</w:t>
            </w:r>
            <w:r w:rsidR="007270A3">
              <w:rPr>
                <w:rFonts w:ascii="Arial" w:hAnsi="Arial" w:cs="Arial"/>
                <w:b/>
              </w:rPr>
              <w:t>509,202</w:t>
            </w:r>
            <w:r w:rsidR="009078A2">
              <w:rPr>
                <w:rFonts w:ascii="Arial" w:hAnsi="Arial" w:cs="Arial"/>
                <w:b/>
              </w:rPr>
              <w:t xml:space="preserve"> (rounded)</w:t>
            </w:r>
            <w:r w:rsidRPr="002B0105">
              <w:rPr>
                <w:rFonts w:ascii="Arial" w:hAnsi="Arial" w:cs="Arial"/>
                <w:b/>
              </w:rPr>
              <w:t xml:space="preserve">  </w:t>
            </w:r>
          </w:p>
        </w:tc>
      </w:tr>
    </w:tbl>
    <w:p w:rsidR="002B0105" w:rsidP="00BE0634" w:rsidRDefault="002B0105" w14:paraId="58872157" w14:textId="77777777">
      <w:pPr>
        <w:pStyle w:val="Default"/>
        <w:widowControl/>
        <w:rPr>
          <w:rFonts w:ascii="Arial" w:hAnsi="Arial" w:cs="Arial"/>
          <w:b/>
          <w:color w:val="auto"/>
        </w:rPr>
      </w:pPr>
    </w:p>
    <w:p w:rsidRPr="00B22B86" w:rsidR="0057345B" w:rsidP="00BE0634" w:rsidRDefault="0057345B" w14:paraId="46DBEDC6" w14:textId="77777777">
      <w:pPr>
        <w:pStyle w:val="Default"/>
        <w:widowControl/>
        <w:rPr>
          <w:rFonts w:ascii="Arial" w:hAnsi="Arial" w:cs="Arial"/>
          <w:color w:val="auto"/>
        </w:rPr>
      </w:pPr>
    </w:p>
    <w:p w:rsidR="00CA10CB" w:rsidP="00A30566" w:rsidRDefault="00CA10CB" w14:paraId="7E3DA7AF" w14:textId="264C9D11">
      <w:pPr>
        <w:pStyle w:val="Default"/>
        <w:widowControl/>
        <w:rPr>
          <w:rFonts w:ascii="Arial" w:hAnsi="Arial" w:cs="Arial"/>
          <w:b/>
          <w:bCs/>
          <w:color w:val="auto"/>
        </w:rPr>
      </w:pPr>
      <w:r w:rsidRPr="00B22B86">
        <w:rPr>
          <w:rFonts w:ascii="Arial" w:hAnsi="Arial" w:cs="Arial"/>
          <w:b/>
          <w:bCs/>
          <w:color w:val="auto"/>
        </w:rPr>
        <w:t xml:space="preserve">14.  </w:t>
      </w:r>
      <w:r w:rsidRPr="00A30566" w:rsidR="00A30566">
        <w:rPr>
          <w:rFonts w:ascii="Arial" w:hAnsi="Arial" w:cs="Arial"/>
          <w:b/>
          <w:bCs/>
          <w:color w:val="auto"/>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w:t>
      </w:r>
    </w:p>
    <w:p w:rsidRPr="00B22B86" w:rsidR="00B22B86" w:rsidP="00BE0634" w:rsidRDefault="00B22B86" w14:paraId="1E56CDDA" w14:textId="77777777">
      <w:pPr>
        <w:pStyle w:val="Default"/>
        <w:widowControl/>
        <w:rPr>
          <w:rFonts w:ascii="Arial" w:hAnsi="Arial" w:cs="Arial"/>
          <w:color w:val="auto"/>
        </w:rPr>
      </w:pPr>
    </w:p>
    <w:p w:rsidRPr="00B22B86" w:rsidR="00B22B86" w:rsidP="00BE0634" w:rsidRDefault="00B22B86" w14:paraId="0323DF9E" w14:textId="345FE1C1">
      <w:pPr>
        <w:pStyle w:val="Default"/>
        <w:widowControl/>
        <w:rPr>
          <w:rFonts w:ascii="Arial" w:hAnsi="Arial" w:cs="Arial"/>
          <w:color w:val="auto"/>
        </w:rPr>
      </w:pPr>
      <w:r w:rsidRPr="00B22B86">
        <w:rPr>
          <w:rFonts w:ascii="Arial" w:hAnsi="Arial" w:cs="Arial"/>
          <w:color w:val="auto"/>
        </w:rPr>
        <w:t xml:space="preserve">The average hourly wage for an MSHA </w:t>
      </w:r>
      <w:r w:rsidR="002E5C61">
        <w:rPr>
          <w:rFonts w:ascii="Arial" w:hAnsi="Arial" w:cs="Arial"/>
          <w:color w:val="auto"/>
        </w:rPr>
        <w:t xml:space="preserve">Impoundment </w:t>
      </w:r>
      <w:r w:rsidR="00527488">
        <w:rPr>
          <w:rFonts w:ascii="Arial" w:hAnsi="Arial" w:cs="Arial"/>
          <w:color w:val="auto"/>
        </w:rPr>
        <w:t>S</w:t>
      </w:r>
      <w:r w:rsidRPr="00B22B86">
        <w:rPr>
          <w:rFonts w:ascii="Arial" w:hAnsi="Arial" w:cs="Arial"/>
          <w:color w:val="auto"/>
        </w:rPr>
        <w:t>pecialist (GS-12) is $</w:t>
      </w:r>
      <w:r w:rsidR="00196FED">
        <w:rPr>
          <w:rFonts w:ascii="Arial" w:hAnsi="Arial" w:cs="Arial"/>
          <w:color w:val="auto"/>
        </w:rPr>
        <w:t>58.29</w:t>
      </w:r>
      <w:r w:rsidRPr="00B22B86">
        <w:rPr>
          <w:rFonts w:ascii="Arial" w:hAnsi="Arial" w:cs="Arial"/>
          <w:color w:val="auto"/>
        </w:rPr>
        <w:t>/hour</w:t>
      </w:r>
      <w:r w:rsidR="00527488">
        <w:rPr>
          <w:rStyle w:val="FootnoteReference"/>
          <w:rFonts w:ascii="Arial" w:hAnsi="Arial" w:cs="Arial"/>
          <w:color w:val="auto"/>
        </w:rPr>
        <w:footnoteReference w:id="9"/>
      </w:r>
      <w:r w:rsidR="00575A6D">
        <w:rPr>
          <w:rFonts w:ascii="Arial" w:hAnsi="Arial" w:cs="Arial"/>
          <w:color w:val="auto"/>
        </w:rPr>
        <w:t xml:space="preserve"> including benefits</w:t>
      </w:r>
      <w:r w:rsidR="00EA329F">
        <w:rPr>
          <w:rFonts w:ascii="Arial" w:hAnsi="Arial" w:cs="Arial"/>
          <w:color w:val="auto"/>
        </w:rPr>
        <w:t>.</w:t>
      </w:r>
      <w:r w:rsidRPr="00B22B86">
        <w:rPr>
          <w:rFonts w:ascii="Arial" w:hAnsi="Arial" w:cs="Arial"/>
          <w:color w:val="auto"/>
        </w:rPr>
        <w:t xml:space="preserve">  MSHA estimates that it takes a</w:t>
      </w:r>
      <w:r w:rsidR="002E5C61">
        <w:rPr>
          <w:rFonts w:ascii="Arial" w:hAnsi="Arial" w:cs="Arial"/>
          <w:color w:val="auto"/>
        </w:rPr>
        <w:t>n Impoundment</w:t>
      </w:r>
      <w:r w:rsidRPr="00B22B86">
        <w:rPr>
          <w:rFonts w:ascii="Arial" w:hAnsi="Arial" w:cs="Arial"/>
          <w:color w:val="auto"/>
        </w:rPr>
        <w:t xml:space="preserve"> specialist approximately 2 hours to perform an administrative review of an average report for an impoundment or a refuse pile. </w:t>
      </w:r>
      <w:r w:rsidR="007F1D85">
        <w:rPr>
          <w:rFonts w:ascii="Arial" w:hAnsi="Arial" w:cs="Arial"/>
          <w:color w:val="auto"/>
        </w:rPr>
        <w:t xml:space="preserve"> </w:t>
      </w:r>
      <w:r w:rsidRPr="00B22B86">
        <w:rPr>
          <w:rFonts w:ascii="Arial" w:hAnsi="Arial" w:cs="Arial"/>
          <w:color w:val="auto"/>
        </w:rPr>
        <w:t xml:space="preserve">In addition, </w:t>
      </w:r>
      <w:r w:rsidRPr="00B22B86" w:rsidR="00552001">
        <w:rPr>
          <w:rFonts w:ascii="Arial" w:hAnsi="Arial" w:cs="Arial"/>
          <w:color w:val="auto"/>
        </w:rPr>
        <w:t xml:space="preserve">MSHA’s Technical </w:t>
      </w:r>
      <w:r w:rsidRPr="00B22B86" w:rsidR="00BA7FAC">
        <w:rPr>
          <w:rFonts w:ascii="Arial" w:hAnsi="Arial" w:cs="Arial"/>
          <w:color w:val="auto"/>
        </w:rPr>
        <w:t>Support Mine</w:t>
      </w:r>
      <w:r w:rsidR="001E7263">
        <w:rPr>
          <w:rFonts w:ascii="Arial" w:hAnsi="Arial" w:cs="Arial"/>
          <w:color w:val="auto"/>
        </w:rPr>
        <w:t xml:space="preserve"> Waste and </w:t>
      </w:r>
      <w:r w:rsidRPr="00F1523A" w:rsidR="00F1523A">
        <w:rPr>
          <w:rFonts w:ascii="Arial" w:hAnsi="Arial" w:cs="Arial"/>
          <w:color w:val="auto"/>
        </w:rPr>
        <w:t xml:space="preserve">Geotechnical Engineering </w:t>
      </w:r>
      <w:r w:rsidR="00A26A1A">
        <w:rPr>
          <w:rFonts w:ascii="Arial" w:hAnsi="Arial" w:cs="Arial"/>
          <w:color w:val="auto"/>
        </w:rPr>
        <w:t>Division</w:t>
      </w:r>
      <w:r w:rsidR="00BA7FAC">
        <w:rPr>
          <w:rFonts w:ascii="Arial" w:hAnsi="Arial" w:cs="Arial"/>
          <w:color w:val="auto"/>
        </w:rPr>
        <w:t>’s</w:t>
      </w:r>
      <w:r w:rsidRPr="00F1523A" w:rsidR="00F1523A">
        <w:rPr>
          <w:rFonts w:ascii="Arial" w:hAnsi="Arial" w:cs="Arial"/>
          <w:color w:val="auto"/>
        </w:rPr>
        <w:t xml:space="preserve"> </w:t>
      </w:r>
      <w:r w:rsidR="0019075A">
        <w:rPr>
          <w:rFonts w:ascii="Arial" w:hAnsi="Arial" w:cs="Arial"/>
          <w:color w:val="auto"/>
        </w:rPr>
        <w:t>civil engineers</w:t>
      </w:r>
      <w:r w:rsidR="00BA7FAC">
        <w:rPr>
          <w:rFonts w:ascii="Arial" w:hAnsi="Arial" w:cs="Arial"/>
          <w:color w:val="auto"/>
        </w:rPr>
        <w:t xml:space="preserve"> (GS-12 and</w:t>
      </w:r>
      <w:r w:rsidRPr="00BA7FAC" w:rsidR="00BA7FAC">
        <w:rPr>
          <w:rFonts w:ascii="Arial" w:hAnsi="Arial" w:cs="Arial"/>
          <w:color w:val="auto"/>
        </w:rPr>
        <w:t xml:space="preserve"> </w:t>
      </w:r>
      <w:r w:rsidR="00BA7FAC">
        <w:rPr>
          <w:rFonts w:ascii="Arial" w:hAnsi="Arial" w:cs="Arial"/>
          <w:color w:val="auto"/>
        </w:rPr>
        <w:t>-</w:t>
      </w:r>
      <w:r w:rsidRPr="00BA7FAC" w:rsidR="00BA7FAC">
        <w:rPr>
          <w:rFonts w:ascii="Arial" w:hAnsi="Arial" w:cs="Arial"/>
          <w:color w:val="auto"/>
        </w:rPr>
        <w:t xml:space="preserve">13) </w:t>
      </w:r>
      <w:r w:rsidR="00BA7FAC">
        <w:rPr>
          <w:rFonts w:ascii="Arial" w:hAnsi="Arial" w:cs="Arial"/>
          <w:color w:val="auto"/>
        </w:rPr>
        <w:t>thoroughly</w:t>
      </w:r>
      <w:r w:rsidR="0019075A">
        <w:rPr>
          <w:rFonts w:ascii="Arial" w:hAnsi="Arial" w:cs="Arial"/>
          <w:color w:val="auto"/>
        </w:rPr>
        <w:t xml:space="preserve"> </w:t>
      </w:r>
      <w:r w:rsidR="00BA7FAC">
        <w:rPr>
          <w:rFonts w:ascii="Arial" w:hAnsi="Arial" w:cs="Arial"/>
          <w:color w:val="auto"/>
        </w:rPr>
        <w:t>review and</w:t>
      </w:r>
      <w:r w:rsidRPr="00B22B86">
        <w:rPr>
          <w:rFonts w:ascii="Arial" w:hAnsi="Arial" w:cs="Arial"/>
          <w:color w:val="auto"/>
        </w:rPr>
        <w:t xml:space="preserve"> evaluate the</w:t>
      </w:r>
      <w:r w:rsidR="00552001">
        <w:rPr>
          <w:rFonts w:ascii="Arial" w:hAnsi="Arial" w:cs="Arial"/>
          <w:color w:val="auto"/>
        </w:rPr>
        <w:t xml:space="preserve"> </w:t>
      </w:r>
      <w:r w:rsidRPr="00B22B86" w:rsidR="00552001">
        <w:rPr>
          <w:rFonts w:ascii="Arial" w:hAnsi="Arial" w:cs="Arial"/>
          <w:color w:val="auto"/>
        </w:rPr>
        <w:t>plans</w:t>
      </w:r>
      <w:r w:rsidR="00552001">
        <w:rPr>
          <w:rFonts w:ascii="Arial" w:hAnsi="Arial" w:cs="Arial"/>
          <w:color w:val="auto"/>
        </w:rPr>
        <w:t xml:space="preserve">. </w:t>
      </w:r>
    </w:p>
    <w:p w:rsidRPr="00B22B86" w:rsidR="00B22B86" w:rsidP="00BE0634" w:rsidRDefault="00B22B86" w14:paraId="12466573" w14:textId="77777777">
      <w:pPr>
        <w:pStyle w:val="Default"/>
        <w:widowControl/>
        <w:rPr>
          <w:rFonts w:ascii="Arial" w:hAnsi="Arial" w:cs="Arial"/>
          <w:color w:val="auto"/>
        </w:rPr>
      </w:pPr>
    </w:p>
    <w:p w:rsidRPr="00B22B86" w:rsidR="00B22B86" w:rsidP="007F1D85" w:rsidRDefault="00B22B86" w14:paraId="31AEB756" w14:textId="4F8509CD">
      <w:pPr>
        <w:pStyle w:val="Default"/>
        <w:widowControl/>
        <w:rPr>
          <w:rFonts w:ascii="Arial" w:hAnsi="Arial" w:cs="Arial"/>
          <w:color w:val="auto"/>
        </w:rPr>
      </w:pPr>
      <w:r w:rsidRPr="00B22B86">
        <w:rPr>
          <w:rFonts w:ascii="Arial" w:hAnsi="Arial" w:cs="Arial"/>
          <w:color w:val="auto"/>
          <w:u w:val="single"/>
        </w:rPr>
        <w:t>Technical Support Review of Impoundment Plans, Refuse Pile Plans</w:t>
      </w:r>
      <w:r w:rsidRPr="00B22B86" w:rsidR="001B133C">
        <w:rPr>
          <w:rFonts w:ascii="Arial" w:hAnsi="Arial" w:cs="Arial"/>
          <w:color w:val="auto"/>
          <w:u w:val="single"/>
        </w:rPr>
        <w:t>, Revisions</w:t>
      </w:r>
      <w:r w:rsidR="00CC19C7">
        <w:rPr>
          <w:rFonts w:ascii="Arial" w:hAnsi="Arial" w:cs="Arial"/>
          <w:color w:val="auto"/>
          <w:u w:val="single"/>
        </w:rPr>
        <w:t xml:space="preserve"> </w:t>
      </w:r>
      <w:r w:rsidR="001B133C">
        <w:rPr>
          <w:rFonts w:ascii="Arial" w:hAnsi="Arial" w:cs="Arial"/>
          <w:color w:val="auto"/>
          <w:u w:val="single"/>
        </w:rPr>
        <w:t>and Abandonment</w:t>
      </w:r>
      <w:r w:rsidR="00CC19C7">
        <w:rPr>
          <w:rFonts w:ascii="Arial" w:hAnsi="Arial" w:cs="Arial"/>
          <w:color w:val="auto"/>
          <w:u w:val="single"/>
        </w:rPr>
        <w:t xml:space="preserve"> Plans</w:t>
      </w:r>
      <w:r w:rsidRPr="00B22B86">
        <w:rPr>
          <w:rFonts w:ascii="Arial" w:hAnsi="Arial" w:cs="Arial"/>
          <w:color w:val="auto"/>
          <w:u w:val="single"/>
        </w:rPr>
        <w:t>:</w:t>
      </w:r>
    </w:p>
    <w:p w:rsidRPr="00B22B86" w:rsidR="00B22B86" w:rsidP="007F1D85" w:rsidRDefault="00B22B86" w14:paraId="16BC1E75" w14:textId="77777777">
      <w:pPr>
        <w:pStyle w:val="Default"/>
        <w:widowControl/>
        <w:rPr>
          <w:rFonts w:ascii="Arial" w:hAnsi="Arial" w:cs="Arial"/>
          <w:color w:val="auto"/>
        </w:rPr>
      </w:pPr>
    </w:p>
    <w:p w:rsidR="00196FED" w:rsidP="000A01C2" w:rsidRDefault="00B22B86" w14:paraId="49E93B88" w14:textId="7BDDB3F8">
      <w:pPr>
        <w:pStyle w:val="ListParagraph"/>
        <w:widowControl/>
        <w:numPr>
          <w:ilvl w:val="0"/>
          <w:numId w:val="2"/>
        </w:numPr>
        <w:spacing w:before="0" w:after="0"/>
        <w:rPr>
          <w:rFonts w:ascii="Arial" w:hAnsi="Arial" w:cs="Arial"/>
        </w:rPr>
      </w:pPr>
      <w:r w:rsidRPr="000A01C2">
        <w:rPr>
          <w:rFonts w:ascii="Arial" w:hAnsi="Arial" w:cs="Arial"/>
        </w:rPr>
        <w:t xml:space="preserve">MSHA estimates that it takes </w:t>
      </w:r>
      <w:r w:rsidRPr="000A01C2" w:rsidR="00793015">
        <w:rPr>
          <w:rFonts w:ascii="Arial" w:hAnsi="Arial" w:cs="Arial"/>
        </w:rPr>
        <w:t xml:space="preserve">4 weeks </w:t>
      </w:r>
      <w:r w:rsidRPr="000A01C2">
        <w:rPr>
          <w:rFonts w:ascii="Arial" w:hAnsi="Arial" w:cs="Arial"/>
        </w:rPr>
        <w:t>(160 hours) to review and approve an</w:t>
      </w:r>
      <w:r w:rsidRPr="000A01C2" w:rsidR="00196FED">
        <w:rPr>
          <w:rFonts w:ascii="Arial" w:hAnsi="Arial" w:cs="Arial"/>
        </w:rPr>
        <w:t xml:space="preserve"> </w:t>
      </w:r>
      <w:r w:rsidRPr="000A01C2">
        <w:rPr>
          <w:rFonts w:ascii="Arial" w:hAnsi="Arial" w:cs="Arial"/>
        </w:rPr>
        <w:t xml:space="preserve">average impoundment plan, and </w:t>
      </w:r>
      <w:r w:rsidRPr="000A01C2" w:rsidR="00575C1F">
        <w:rPr>
          <w:rFonts w:ascii="Arial" w:hAnsi="Arial" w:cs="Arial"/>
        </w:rPr>
        <w:t>7</w:t>
      </w:r>
      <w:r w:rsidRPr="000A01C2">
        <w:rPr>
          <w:rFonts w:ascii="Arial" w:hAnsi="Arial" w:cs="Arial"/>
        </w:rPr>
        <w:t xml:space="preserve"> new impoundment plans </w:t>
      </w:r>
      <w:r w:rsidRPr="000A01C2" w:rsidR="00CE1D62">
        <w:rPr>
          <w:rFonts w:ascii="Arial" w:hAnsi="Arial" w:cs="Arial"/>
        </w:rPr>
        <w:t xml:space="preserve">are </w:t>
      </w:r>
      <w:r w:rsidRPr="000A01C2">
        <w:rPr>
          <w:rFonts w:ascii="Arial" w:hAnsi="Arial" w:cs="Arial"/>
        </w:rPr>
        <w:t>received per</w:t>
      </w:r>
      <w:r w:rsidRPr="000A01C2" w:rsidR="00196FED">
        <w:rPr>
          <w:rFonts w:ascii="Arial" w:hAnsi="Arial" w:cs="Arial"/>
        </w:rPr>
        <w:t xml:space="preserve"> </w:t>
      </w:r>
      <w:r w:rsidRPr="000A01C2">
        <w:rPr>
          <w:rFonts w:ascii="Arial" w:hAnsi="Arial" w:cs="Arial"/>
        </w:rPr>
        <w:t>year.</w:t>
      </w:r>
      <w:r w:rsidRPr="000A01C2" w:rsidR="007F1D85">
        <w:rPr>
          <w:rFonts w:ascii="Arial" w:hAnsi="Arial" w:cs="Arial"/>
        </w:rPr>
        <w:t xml:space="preserve">  </w:t>
      </w:r>
    </w:p>
    <w:p w:rsidR="00CB30DC" w:rsidP="00CB30DC" w:rsidRDefault="00CB30DC" w14:paraId="034E2F80" w14:textId="77777777">
      <w:pPr>
        <w:pStyle w:val="ListParagraph"/>
        <w:widowControl/>
        <w:spacing w:before="0" w:after="0"/>
        <w:rPr>
          <w:rFonts w:ascii="Arial" w:hAnsi="Arial" w:cs="Arial"/>
        </w:rPr>
      </w:pPr>
    </w:p>
    <w:p w:rsidRPr="000A01C2" w:rsidR="00196FED" w:rsidP="003465AF" w:rsidRDefault="00575C1F" w14:paraId="139D9FC2" w14:textId="0B874EBB">
      <w:pPr>
        <w:widowControl/>
        <w:spacing w:before="0" w:after="0"/>
        <w:rPr>
          <w:rFonts w:ascii="Arial" w:hAnsi="Arial" w:cs="Arial"/>
        </w:rPr>
      </w:pPr>
      <w:r w:rsidRPr="000A01C2">
        <w:rPr>
          <w:rFonts w:ascii="Arial" w:hAnsi="Arial" w:cs="Arial"/>
        </w:rPr>
        <w:t>7</w:t>
      </w:r>
      <w:r w:rsidRPr="000A01C2" w:rsidR="007F1D85">
        <w:rPr>
          <w:rFonts w:ascii="Arial" w:hAnsi="Arial" w:cs="Arial"/>
        </w:rPr>
        <w:t xml:space="preserve"> plans x (2 </w:t>
      </w:r>
      <w:r w:rsidRPr="000A01C2" w:rsidR="0077103B">
        <w:rPr>
          <w:rFonts w:ascii="Arial" w:hAnsi="Arial" w:cs="Arial"/>
        </w:rPr>
        <w:t>h</w:t>
      </w:r>
      <w:r w:rsidRPr="000A01C2" w:rsidR="007F1D85">
        <w:rPr>
          <w:rFonts w:ascii="Arial" w:hAnsi="Arial" w:cs="Arial"/>
        </w:rPr>
        <w:t xml:space="preserve"> admin review + 160 </w:t>
      </w:r>
      <w:r w:rsidRPr="000A01C2" w:rsidR="0077103B">
        <w:rPr>
          <w:rFonts w:ascii="Arial" w:hAnsi="Arial" w:cs="Arial"/>
        </w:rPr>
        <w:t>h</w:t>
      </w:r>
      <w:r w:rsidRPr="000A01C2" w:rsidR="007F1D85">
        <w:rPr>
          <w:rFonts w:ascii="Arial" w:hAnsi="Arial" w:cs="Arial"/>
        </w:rPr>
        <w:t xml:space="preserve"> tech support review) = </w:t>
      </w:r>
      <w:r w:rsidRPr="000A01C2">
        <w:rPr>
          <w:rFonts w:ascii="Arial" w:hAnsi="Arial" w:cs="Arial"/>
        </w:rPr>
        <w:t>1,134</w:t>
      </w:r>
      <w:r w:rsidRPr="000A01C2" w:rsidR="007F1D85">
        <w:rPr>
          <w:rFonts w:ascii="Arial" w:hAnsi="Arial" w:cs="Arial"/>
        </w:rPr>
        <w:t xml:space="preserve"> h</w:t>
      </w:r>
      <w:r w:rsidRPr="000A01C2" w:rsidR="00C31543">
        <w:rPr>
          <w:rFonts w:ascii="Arial" w:hAnsi="Arial" w:cs="Arial"/>
        </w:rPr>
        <w:t>;</w:t>
      </w:r>
      <w:r w:rsidRPr="000A01C2" w:rsidR="007F1D85">
        <w:rPr>
          <w:rFonts w:ascii="Arial" w:hAnsi="Arial" w:cs="Arial"/>
        </w:rPr>
        <w:t xml:space="preserve"> </w:t>
      </w:r>
    </w:p>
    <w:p w:rsidR="00B62C4B" w:rsidP="000A01C2" w:rsidRDefault="00575C1F" w14:paraId="14CED2A6" w14:textId="22533622">
      <w:pPr>
        <w:pStyle w:val="Default"/>
      </w:pPr>
      <w:r w:rsidRPr="000A01C2">
        <w:rPr>
          <w:rFonts w:ascii="Arial" w:hAnsi="Arial" w:cs="Arial"/>
        </w:rPr>
        <w:t>1,134</w:t>
      </w:r>
      <w:r w:rsidRPr="000A01C2" w:rsidR="007F1D85">
        <w:rPr>
          <w:rFonts w:ascii="Arial" w:hAnsi="Arial" w:cs="Arial"/>
        </w:rPr>
        <w:t xml:space="preserve"> h x $</w:t>
      </w:r>
      <w:r w:rsidR="00196FED">
        <w:rPr>
          <w:rFonts w:ascii="Arial" w:hAnsi="Arial" w:cs="Arial"/>
        </w:rPr>
        <w:t>58.29</w:t>
      </w:r>
      <w:r w:rsidRPr="000A01C2" w:rsidR="0077103B">
        <w:rPr>
          <w:rFonts w:ascii="Arial" w:hAnsi="Arial" w:cs="Arial"/>
        </w:rPr>
        <w:t>/h</w:t>
      </w:r>
      <w:r w:rsidRPr="000A01C2" w:rsidR="007F1D85">
        <w:rPr>
          <w:rFonts w:ascii="Arial" w:hAnsi="Arial" w:cs="Arial"/>
        </w:rPr>
        <w:t xml:space="preserve"> = $</w:t>
      </w:r>
      <w:r w:rsidR="00196FED">
        <w:rPr>
          <w:rFonts w:ascii="Arial" w:hAnsi="Arial" w:cs="Arial"/>
        </w:rPr>
        <w:t>66,10</w:t>
      </w:r>
      <w:r w:rsidR="008D518B">
        <w:rPr>
          <w:rFonts w:ascii="Arial" w:hAnsi="Arial" w:cs="Arial"/>
        </w:rPr>
        <w:t>0.86</w:t>
      </w:r>
    </w:p>
    <w:p w:rsidRPr="003465AF" w:rsidR="00B62C4B" w:rsidP="000A01C2" w:rsidRDefault="00B62C4B" w14:paraId="5D73EA71" w14:textId="77777777">
      <w:pPr>
        <w:pStyle w:val="Default"/>
      </w:pPr>
    </w:p>
    <w:p w:rsidR="00CB30DC" w:rsidP="000A01C2" w:rsidRDefault="00B22B86" w14:paraId="2BA8C306" w14:textId="77777777">
      <w:pPr>
        <w:pStyle w:val="ListParagraph"/>
        <w:widowControl/>
        <w:numPr>
          <w:ilvl w:val="0"/>
          <w:numId w:val="2"/>
        </w:numPr>
        <w:spacing w:before="0" w:after="0"/>
        <w:rPr>
          <w:rFonts w:ascii="Arial" w:hAnsi="Arial" w:cs="Arial"/>
        </w:rPr>
      </w:pPr>
      <w:r w:rsidRPr="000A01C2">
        <w:rPr>
          <w:rFonts w:ascii="Arial" w:hAnsi="Arial" w:cs="Arial"/>
        </w:rPr>
        <w:t xml:space="preserve">It takes approximately 30 hours to review a revision to an existing impoundment plan and </w:t>
      </w:r>
      <w:r w:rsidRPr="000A01C2" w:rsidR="00575C1F">
        <w:rPr>
          <w:rFonts w:ascii="Arial" w:hAnsi="Arial" w:cs="Arial"/>
        </w:rPr>
        <w:t>298</w:t>
      </w:r>
      <w:r w:rsidRPr="000A01C2">
        <w:rPr>
          <w:rFonts w:ascii="Arial" w:hAnsi="Arial" w:cs="Arial"/>
        </w:rPr>
        <w:t xml:space="preserve"> revisions submitted per year.</w:t>
      </w:r>
    </w:p>
    <w:p w:rsidRPr="000A01C2" w:rsidR="00B62C4B" w:rsidP="00CB30DC" w:rsidRDefault="00C31543" w14:paraId="6D3E3E6D" w14:textId="491E54D1">
      <w:pPr>
        <w:pStyle w:val="ListParagraph"/>
        <w:widowControl/>
        <w:spacing w:before="0" w:after="0"/>
        <w:rPr>
          <w:rFonts w:ascii="Arial" w:hAnsi="Arial" w:cs="Arial"/>
        </w:rPr>
      </w:pPr>
      <w:r w:rsidRPr="000A01C2">
        <w:rPr>
          <w:rFonts w:ascii="Arial" w:hAnsi="Arial" w:cs="Arial"/>
        </w:rPr>
        <w:t xml:space="preserve">  </w:t>
      </w:r>
    </w:p>
    <w:p w:rsidRPr="000A01C2" w:rsidR="007F1D85" w:rsidRDefault="00575C1F" w14:paraId="07EDC2C7" w14:textId="425A4BC8">
      <w:pPr>
        <w:widowControl/>
        <w:spacing w:before="0" w:after="0"/>
        <w:rPr>
          <w:rFonts w:ascii="Arial" w:hAnsi="Arial" w:cs="Arial"/>
        </w:rPr>
      </w:pPr>
      <w:r w:rsidRPr="000A01C2">
        <w:rPr>
          <w:rFonts w:ascii="Arial" w:hAnsi="Arial" w:cs="Arial"/>
        </w:rPr>
        <w:t>298</w:t>
      </w:r>
      <w:r w:rsidRPr="000A01C2" w:rsidR="007F1D85">
        <w:rPr>
          <w:rFonts w:ascii="Arial" w:hAnsi="Arial" w:cs="Arial"/>
        </w:rPr>
        <w:t xml:space="preserve"> revisions x (2 h admin review + 30 h tech support review) = </w:t>
      </w:r>
      <w:r w:rsidRPr="000A01C2">
        <w:rPr>
          <w:rFonts w:ascii="Arial" w:hAnsi="Arial" w:cs="Arial"/>
        </w:rPr>
        <w:t>9,536</w:t>
      </w:r>
      <w:r w:rsidRPr="000A01C2" w:rsidR="007F1D85">
        <w:rPr>
          <w:rFonts w:ascii="Arial" w:hAnsi="Arial" w:cs="Arial"/>
        </w:rPr>
        <w:t xml:space="preserve"> h</w:t>
      </w:r>
      <w:r w:rsidRPr="000A01C2" w:rsidR="00C31543">
        <w:rPr>
          <w:rFonts w:ascii="Arial" w:hAnsi="Arial" w:cs="Arial"/>
        </w:rPr>
        <w:t>;</w:t>
      </w:r>
      <w:r w:rsidRPr="000A01C2" w:rsidR="007F1D85">
        <w:rPr>
          <w:rFonts w:ascii="Arial" w:hAnsi="Arial" w:cs="Arial"/>
        </w:rPr>
        <w:t xml:space="preserve"> </w:t>
      </w:r>
      <w:r w:rsidRPr="000A01C2">
        <w:rPr>
          <w:rFonts w:ascii="Arial" w:hAnsi="Arial" w:cs="Arial"/>
        </w:rPr>
        <w:t>9,536</w:t>
      </w:r>
      <w:r w:rsidRPr="000A01C2" w:rsidR="007F1D85">
        <w:rPr>
          <w:rFonts w:ascii="Arial" w:hAnsi="Arial" w:cs="Arial"/>
        </w:rPr>
        <w:t xml:space="preserve"> h x </w:t>
      </w:r>
      <w:r w:rsidRPr="000A01C2" w:rsidR="00337E0B">
        <w:rPr>
          <w:rFonts w:ascii="Arial" w:hAnsi="Arial" w:cs="Arial"/>
        </w:rPr>
        <w:t>$</w:t>
      </w:r>
      <w:r w:rsidR="00B62C4B">
        <w:rPr>
          <w:rFonts w:ascii="Arial" w:hAnsi="Arial" w:cs="Arial"/>
        </w:rPr>
        <w:t>58.29</w:t>
      </w:r>
      <w:r w:rsidRPr="000A01C2" w:rsidR="0077103B">
        <w:rPr>
          <w:rFonts w:ascii="Arial" w:hAnsi="Arial" w:cs="Arial"/>
        </w:rPr>
        <w:t>/h</w:t>
      </w:r>
      <w:r w:rsidRPr="000A01C2" w:rsidR="007F1D85">
        <w:rPr>
          <w:rFonts w:ascii="Arial" w:hAnsi="Arial" w:cs="Arial"/>
        </w:rPr>
        <w:t xml:space="preserve"> = $</w:t>
      </w:r>
      <w:r w:rsidR="00B62C4B">
        <w:rPr>
          <w:rFonts w:ascii="Arial" w:hAnsi="Arial" w:cs="Arial"/>
        </w:rPr>
        <w:t>555,8</w:t>
      </w:r>
      <w:r w:rsidR="008D518B">
        <w:rPr>
          <w:rFonts w:ascii="Arial" w:hAnsi="Arial" w:cs="Arial"/>
        </w:rPr>
        <w:t>53.44</w:t>
      </w:r>
    </w:p>
    <w:p w:rsidRPr="00C31543" w:rsidR="007F1D85" w:rsidP="007F1D85" w:rsidRDefault="007F1D85" w14:paraId="4756046A" w14:textId="77777777">
      <w:pPr>
        <w:pStyle w:val="Default"/>
        <w:widowControl/>
        <w:rPr>
          <w:rFonts w:ascii="Arial" w:hAnsi="Arial" w:cs="Arial"/>
          <w:color w:val="auto"/>
        </w:rPr>
      </w:pPr>
    </w:p>
    <w:p w:rsidR="00B62C4B" w:rsidP="000A01C2" w:rsidRDefault="009E6679" w14:paraId="49F43238" w14:textId="15BAB8C7">
      <w:pPr>
        <w:pStyle w:val="Default"/>
        <w:widowControl/>
        <w:numPr>
          <w:ilvl w:val="0"/>
          <w:numId w:val="2"/>
        </w:numPr>
        <w:rPr>
          <w:rFonts w:ascii="Arial" w:hAnsi="Arial" w:cs="Arial"/>
          <w:color w:val="auto"/>
        </w:rPr>
      </w:pPr>
      <w:r>
        <w:rPr>
          <w:rFonts w:ascii="Arial" w:hAnsi="Arial" w:cs="Arial"/>
          <w:color w:val="auto"/>
        </w:rPr>
        <w:t>MSHA estimates a</w:t>
      </w:r>
      <w:r w:rsidRPr="00B22B86" w:rsidR="00B22B86">
        <w:rPr>
          <w:rFonts w:ascii="Arial" w:hAnsi="Arial" w:cs="Arial"/>
          <w:color w:val="auto"/>
        </w:rPr>
        <w:t xml:space="preserve"> review of refuse pile plans to take approximately 2 hours, and </w:t>
      </w:r>
      <w:r w:rsidR="00575C1F">
        <w:rPr>
          <w:rFonts w:ascii="Arial" w:hAnsi="Arial" w:cs="Arial"/>
          <w:color w:val="auto"/>
        </w:rPr>
        <w:t>20</w:t>
      </w:r>
      <w:r w:rsidRPr="00B22B86" w:rsidR="00B22B86">
        <w:rPr>
          <w:rFonts w:ascii="Arial" w:hAnsi="Arial" w:cs="Arial"/>
          <w:color w:val="auto"/>
        </w:rPr>
        <w:t xml:space="preserve"> new plans received per year</w:t>
      </w:r>
      <w:r w:rsidR="007F1D85">
        <w:rPr>
          <w:rFonts w:ascii="Arial" w:hAnsi="Arial" w:cs="Arial"/>
          <w:color w:val="auto"/>
        </w:rPr>
        <w:t>.</w:t>
      </w:r>
      <w:r w:rsidR="00C31543">
        <w:rPr>
          <w:rFonts w:ascii="Arial" w:hAnsi="Arial" w:cs="Arial"/>
          <w:color w:val="auto"/>
        </w:rPr>
        <w:t xml:space="preserve">  </w:t>
      </w:r>
    </w:p>
    <w:p w:rsidR="00CB30DC" w:rsidP="00CB30DC" w:rsidRDefault="00CB30DC" w14:paraId="374F6723" w14:textId="77777777">
      <w:pPr>
        <w:pStyle w:val="Default"/>
        <w:widowControl/>
        <w:ind w:left="720"/>
        <w:rPr>
          <w:rFonts w:ascii="Arial" w:hAnsi="Arial" w:cs="Arial"/>
          <w:color w:val="auto"/>
        </w:rPr>
      </w:pPr>
    </w:p>
    <w:p w:rsidR="00C31543" w:rsidP="003465AF" w:rsidRDefault="00575C1F" w14:paraId="383774C6" w14:textId="1D1A08F5">
      <w:pPr>
        <w:pStyle w:val="Default"/>
        <w:widowControl/>
        <w:rPr>
          <w:rFonts w:ascii="Arial" w:hAnsi="Arial" w:cs="Arial"/>
          <w:color w:val="auto"/>
        </w:rPr>
      </w:pPr>
      <w:r>
        <w:rPr>
          <w:rFonts w:ascii="Arial" w:hAnsi="Arial" w:cs="Arial"/>
          <w:color w:val="auto"/>
        </w:rPr>
        <w:t>20</w:t>
      </w:r>
      <w:r w:rsidRPr="00B22B86" w:rsidR="007F1D85">
        <w:rPr>
          <w:rFonts w:ascii="Arial" w:hAnsi="Arial" w:cs="Arial"/>
          <w:color w:val="auto"/>
        </w:rPr>
        <w:t xml:space="preserve"> new refuse piles x 2 h</w:t>
      </w:r>
      <w:r w:rsidR="007F1D85">
        <w:rPr>
          <w:rFonts w:ascii="Arial" w:hAnsi="Arial" w:cs="Arial"/>
          <w:color w:val="auto"/>
        </w:rPr>
        <w:t xml:space="preserve"> </w:t>
      </w:r>
      <w:r w:rsidRPr="00B22B86" w:rsidR="007F1D85">
        <w:rPr>
          <w:rFonts w:ascii="Arial" w:hAnsi="Arial" w:cs="Arial"/>
          <w:color w:val="auto"/>
        </w:rPr>
        <w:t>x $</w:t>
      </w:r>
      <w:r w:rsidR="00B62C4B">
        <w:rPr>
          <w:rFonts w:ascii="Arial" w:hAnsi="Arial" w:cs="Arial"/>
          <w:color w:val="auto"/>
        </w:rPr>
        <w:t>58.29</w:t>
      </w:r>
      <w:r w:rsidR="0077103B">
        <w:rPr>
          <w:rFonts w:ascii="Arial" w:hAnsi="Arial" w:cs="Arial"/>
          <w:color w:val="auto"/>
        </w:rPr>
        <w:t>/h</w:t>
      </w:r>
      <w:r w:rsidRPr="00B22B86" w:rsidR="007F1D85">
        <w:rPr>
          <w:rFonts w:ascii="Arial" w:hAnsi="Arial" w:cs="Arial"/>
          <w:color w:val="auto"/>
        </w:rPr>
        <w:t xml:space="preserve"> = $</w:t>
      </w:r>
      <w:r w:rsidR="00B62C4B">
        <w:rPr>
          <w:rFonts w:ascii="Arial" w:hAnsi="Arial" w:cs="Arial"/>
          <w:color w:val="auto"/>
        </w:rPr>
        <w:t>2,</w:t>
      </w:r>
      <w:r w:rsidR="00CB30DC">
        <w:rPr>
          <w:rFonts w:ascii="Arial" w:hAnsi="Arial" w:cs="Arial"/>
          <w:color w:val="auto"/>
        </w:rPr>
        <w:t>331.6</w:t>
      </w:r>
      <w:r w:rsidR="008D518B">
        <w:rPr>
          <w:rFonts w:ascii="Arial" w:hAnsi="Arial" w:cs="Arial"/>
          <w:color w:val="auto"/>
        </w:rPr>
        <w:t>0</w:t>
      </w:r>
    </w:p>
    <w:p w:rsidR="001B133C" w:rsidP="007F1D85" w:rsidRDefault="001B133C" w14:paraId="42878F05" w14:textId="77777777">
      <w:pPr>
        <w:pStyle w:val="Default"/>
        <w:widowControl/>
        <w:rPr>
          <w:rFonts w:ascii="Arial" w:hAnsi="Arial" w:cs="Arial"/>
          <w:color w:val="auto"/>
          <w:u w:val="single"/>
        </w:rPr>
      </w:pPr>
    </w:p>
    <w:p w:rsidR="00C31543" w:rsidP="007F1D85" w:rsidRDefault="00B22B86" w14:paraId="65868A68" w14:textId="77777777">
      <w:pPr>
        <w:pStyle w:val="Default"/>
        <w:widowControl/>
        <w:rPr>
          <w:rFonts w:ascii="Arial" w:hAnsi="Arial" w:cs="Arial"/>
          <w:color w:val="auto"/>
        </w:rPr>
      </w:pPr>
      <w:r w:rsidRPr="00B22B86">
        <w:rPr>
          <w:rFonts w:ascii="Arial" w:hAnsi="Arial" w:cs="Arial"/>
          <w:color w:val="auto"/>
          <w:u w:val="single"/>
        </w:rPr>
        <w:t>Abandonment Plans:</w:t>
      </w:r>
    </w:p>
    <w:p w:rsidR="00C31543" w:rsidP="007F1D85" w:rsidRDefault="00C31543" w14:paraId="75789E94" w14:textId="77777777">
      <w:pPr>
        <w:pStyle w:val="Default"/>
        <w:widowControl/>
        <w:rPr>
          <w:rFonts w:ascii="Arial" w:hAnsi="Arial" w:cs="Arial"/>
          <w:color w:val="auto"/>
        </w:rPr>
      </w:pPr>
    </w:p>
    <w:p w:rsidR="00552001" w:rsidP="00C31543" w:rsidRDefault="00B22B86" w14:paraId="2F689C10" w14:textId="7757BE95">
      <w:pPr>
        <w:pStyle w:val="Default"/>
        <w:widowControl/>
        <w:rPr>
          <w:rFonts w:ascii="Arial" w:hAnsi="Arial" w:cs="Arial"/>
          <w:color w:val="auto"/>
        </w:rPr>
      </w:pPr>
      <w:r w:rsidRPr="00B22B86">
        <w:rPr>
          <w:rFonts w:ascii="Arial" w:hAnsi="Arial" w:cs="Arial"/>
          <w:color w:val="auto"/>
        </w:rPr>
        <w:t>MSHA receives an average of</w:t>
      </w:r>
      <w:r w:rsidR="00B62C4B">
        <w:rPr>
          <w:rFonts w:ascii="Arial" w:hAnsi="Arial" w:cs="Arial"/>
          <w:color w:val="auto"/>
        </w:rPr>
        <w:t xml:space="preserve"> </w:t>
      </w:r>
      <w:r w:rsidR="00575C1F">
        <w:rPr>
          <w:rFonts w:ascii="Arial" w:hAnsi="Arial" w:cs="Arial"/>
          <w:color w:val="auto"/>
        </w:rPr>
        <w:t>55</w:t>
      </w:r>
      <w:r w:rsidRPr="00B22B86">
        <w:rPr>
          <w:rFonts w:ascii="Arial" w:hAnsi="Arial" w:cs="Arial"/>
          <w:color w:val="auto"/>
        </w:rPr>
        <w:t xml:space="preserve"> abandonment plans per year.  Safety specialists estimate that it takes approximately 1 hour to review and prepare a response for one of these plans.</w:t>
      </w:r>
      <w:r w:rsidR="00C31543">
        <w:rPr>
          <w:rFonts w:ascii="Arial" w:hAnsi="Arial" w:cs="Arial"/>
          <w:color w:val="auto"/>
        </w:rPr>
        <w:t xml:space="preserve">  </w:t>
      </w:r>
    </w:p>
    <w:p w:rsidR="00552001" w:rsidP="00C31543" w:rsidRDefault="00552001" w14:paraId="5B37D4DF" w14:textId="77777777">
      <w:pPr>
        <w:pStyle w:val="Default"/>
        <w:widowControl/>
        <w:rPr>
          <w:rFonts w:ascii="Arial" w:hAnsi="Arial" w:cs="Arial"/>
          <w:color w:val="auto"/>
        </w:rPr>
      </w:pPr>
    </w:p>
    <w:p w:rsidR="00B22B86" w:rsidP="00C31543" w:rsidRDefault="00575C1F" w14:paraId="07EE5EA9" w14:textId="5B9CE50D">
      <w:pPr>
        <w:pStyle w:val="Default"/>
        <w:widowControl/>
        <w:rPr>
          <w:rFonts w:ascii="Arial" w:hAnsi="Arial" w:cs="Arial"/>
          <w:color w:val="auto"/>
        </w:rPr>
      </w:pPr>
      <w:r>
        <w:rPr>
          <w:rFonts w:ascii="Arial" w:hAnsi="Arial" w:cs="Arial"/>
          <w:color w:val="auto"/>
        </w:rPr>
        <w:t>55</w:t>
      </w:r>
      <w:r w:rsidRPr="00B22B86" w:rsidR="00B22B86">
        <w:rPr>
          <w:rFonts w:ascii="Arial" w:hAnsi="Arial" w:cs="Arial"/>
        </w:rPr>
        <w:t xml:space="preserve"> reports x 1 h </w:t>
      </w:r>
      <w:r w:rsidRPr="00B22B86" w:rsidR="00C31543">
        <w:rPr>
          <w:rFonts w:ascii="Arial" w:hAnsi="Arial" w:cs="Arial"/>
          <w:color w:val="auto"/>
        </w:rPr>
        <w:t>x $</w:t>
      </w:r>
      <w:r w:rsidR="00346F81">
        <w:rPr>
          <w:rFonts w:ascii="Arial" w:hAnsi="Arial" w:cs="Arial"/>
          <w:color w:val="auto"/>
        </w:rPr>
        <w:t>58.29</w:t>
      </w:r>
      <w:r w:rsidR="0077103B">
        <w:rPr>
          <w:rFonts w:ascii="Arial" w:hAnsi="Arial" w:cs="Arial"/>
          <w:color w:val="auto"/>
        </w:rPr>
        <w:t>/h</w:t>
      </w:r>
      <w:r w:rsidR="008C7579">
        <w:rPr>
          <w:rFonts w:ascii="Arial" w:hAnsi="Arial" w:cs="Arial"/>
          <w:color w:val="auto"/>
        </w:rPr>
        <w:t xml:space="preserve"> </w:t>
      </w:r>
      <w:r w:rsidRPr="00B22B86" w:rsidR="00B22B86">
        <w:rPr>
          <w:rFonts w:ascii="Arial" w:hAnsi="Arial" w:cs="Arial"/>
        </w:rPr>
        <w:t xml:space="preserve">= </w:t>
      </w:r>
      <w:r w:rsidRPr="00B22B86" w:rsidR="00C31543">
        <w:rPr>
          <w:rFonts w:ascii="Arial" w:hAnsi="Arial" w:cs="Arial"/>
          <w:color w:val="auto"/>
        </w:rPr>
        <w:t>$</w:t>
      </w:r>
      <w:r w:rsidR="00346F81">
        <w:rPr>
          <w:rFonts w:ascii="Arial" w:hAnsi="Arial" w:cs="Arial"/>
          <w:color w:val="auto"/>
        </w:rPr>
        <w:t>3,20</w:t>
      </w:r>
      <w:r w:rsidR="008D518B">
        <w:rPr>
          <w:rFonts w:ascii="Arial" w:hAnsi="Arial" w:cs="Arial"/>
          <w:color w:val="auto"/>
        </w:rPr>
        <w:t>5.95</w:t>
      </w:r>
    </w:p>
    <w:p w:rsidRPr="00B22B86" w:rsidR="00726545" w:rsidP="00C31543" w:rsidRDefault="00726545" w14:paraId="5EB21F3B" w14:textId="77777777">
      <w:pPr>
        <w:pStyle w:val="Default"/>
        <w:widowControl/>
        <w:rPr>
          <w:rFonts w:ascii="Arial" w:hAnsi="Arial" w:cs="Arial"/>
          <w:color w:val="auto"/>
        </w:rPr>
      </w:pPr>
    </w:p>
    <w:p w:rsidR="00C31543" w:rsidP="00BE0634" w:rsidRDefault="00B22B86" w14:paraId="72651038" w14:textId="77777777">
      <w:pPr>
        <w:pStyle w:val="Default"/>
        <w:widowControl/>
        <w:rPr>
          <w:rFonts w:ascii="Arial" w:hAnsi="Arial" w:cs="Arial"/>
          <w:color w:val="auto"/>
          <w:u w:val="single"/>
        </w:rPr>
      </w:pPr>
      <w:r w:rsidRPr="00B22B86">
        <w:rPr>
          <w:rFonts w:ascii="Arial" w:hAnsi="Arial" w:cs="Arial"/>
          <w:color w:val="auto"/>
          <w:u w:val="single"/>
        </w:rPr>
        <w:t>Annual Status Report and Certification:</w:t>
      </w:r>
    </w:p>
    <w:p w:rsidR="00C31543" w:rsidP="00BE0634" w:rsidRDefault="00C31543" w14:paraId="2A2C22DD" w14:textId="77777777">
      <w:pPr>
        <w:pStyle w:val="Default"/>
        <w:widowControl/>
        <w:rPr>
          <w:rFonts w:ascii="Arial" w:hAnsi="Arial" w:cs="Arial"/>
          <w:color w:val="auto"/>
          <w:u w:val="single"/>
        </w:rPr>
      </w:pPr>
    </w:p>
    <w:p w:rsidRPr="00B22B86" w:rsidR="00B22B86" w:rsidP="00BE0634" w:rsidRDefault="00575C1F" w14:paraId="7A424F20" w14:textId="0C9C97AC">
      <w:pPr>
        <w:pStyle w:val="Default"/>
        <w:widowControl/>
        <w:rPr>
          <w:rFonts w:ascii="Arial" w:hAnsi="Arial" w:cs="Arial"/>
          <w:color w:val="auto"/>
        </w:rPr>
      </w:pPr>
      <w:r>
        <w:rPr>
          <w:rFonts w:ascii="Arial" w:hAnsi="Arial" w:cs="Arial"/>
          <w:color w:val="auto"/>
        </w:rPr>
        <w:t>531</w:t>
      </w:r>
      <w:r w:rsidRPr="00B22B86" w:rsidR="00B22B86">
        <w:rPr>
          <w:rFonts w:ascii="Arial" w:hAnsi="Arial" w:cs="Arial"/>
          <w:color w:val="auto"/>
        </w:rPr>
        <w:t xml:space="preserve"> existing impoundments </w:t>
      </w:r>
      <w:r w:rsidR="00003E85">
        <w:rPr>
          <w:rFonts w:ascii="Arial" w:hAnsi="Arial" w:cs="Arial"/>
          <w:color w:val="auto"/>
        </w:rPr>
        <w:t xml:space="preserve">will undergo changes </w:t>
      </w:r>
      <w:r w:rsidRPr="00B22B86" w:rsidR="00B22B86">
        <w:rPr>
          <w:rFonts w:ascii="Arial" w:hAnsi="Arial" w:cs="Arial"/>
          <w:color w:val="auto"/>
        </w:rPr>
        <w:t xml:space="preserve">and </w:t>
      </w:r>
      <w:r>
        <w:rPr>
          <w:rFonts w:ascii="Arial" w:hAnsi="Arial" w:cs="Arial"/>
          <w:color w:val="auto"/>
        </w:rPr>
        <w:t>17</w:t>
      </w:r>
      <w:r w:rsidRPr="00B22B86" w:rsidR="00B22B86">
        <w:rPr>
          <w:rFonts w:ascii="Arial" w:hAnsi="Arial" w:cs="Arial"/>
          <w:color w:val="auto"/>
        </w:rPr>
        <w:t xml:space="preserve"> existing refuse piles </w:t>
      </w:r>
      <w:r w:rsidR="00003E85">
        <w:rPr>
          <w:rFonts w:ascii="Arial" w:hAnsi="Arial" w:cs="Arial"/>
          <w:color w:val="auto"/>
        </w:rPr>
        <w:t xml:space="preserve">pose a potential </w:t>
      </w:r>
      <w:r w:rsidR="00E85CA7">
        <w:rPr>
          <w:rFonts w:ascii="Arial" w:hAnsi="Arial" w:cs="Arial"/>
          <w:color w:val="auto"/>
        </w:rPr>
        <w:t xml:space="preserve">hazard </w:t>
      </w:r>
      <w:r w:rsidRPr="00B22B86" w:rsidR="00E85CA7">
        <w:rPr>
          <w:rFonts w:ascii="Arial" w:hAnsi="Arial" w:cs="Arial"/>
          <w:color w:val="auto"/>
        </w:rPr>
        <w:t>that</w:t>
      </w:r>
      <w:r w:rsidRPr="00B22B86" w:rsidR="00B22B86">
        <w:rPr>
          <w:rFonts w:ascii="Arial" w:hAnsi="Arial" w:cs="Arial"/>
          <w:color w:val="auto"/>
        </w:rPr>
        <w:t xml:space="preserve"> require</w:t>
      </w:r>
      <w:r w:rsidR="00003E85">
        <w:rPr>
          <w:rFonts w:ascii="Arial" w:hAnsi="Arial" w:cs="Arial"/>
          <w:color w:val="auto"/>
        </w:rPr>
        <w:t xml:space="preserve"> annual reporting or certification.</w:t>
      </w:r>
      <w:r w:rsidRPr="00B22B86" w:rsidR="00B22B86">
        <w:rPr>
          <w:rFonts w:ascii="Arial" w:hAnsi="Arial" w:cs="Arial"/>
          <w:color w:val="auto"/>
        </w:rPr>
        <w:t xml:space="preserve">  The review will take approximately 1 hour per report.</w:t>
      </w:r>
    </w:p>
    <w:p w:rsidRPr="00B22B86" w:rsidR="00B22B86" w:rsidP="00C31543" w:rsidRDefault="00B22B86" w14:paraId="5CE26C78" w14:textId="77777777">
      <w:pPr>
        <w:pStyle w:val="Default"/>
        <w:widowControl/>
        <w:rPr>
          <w:rFonts w:ascii="Arial" w:hAnsi="Arial" w:cs="Arial"/>
          <w:color w:val="auto"/>
        </w:rPr>
      </w:pPr>
      <w:r w:rsidRPr="00B22B86">
        <w:rPr>
          <w:rFonts w:ascii="Arial" w:hAnsi="Arial" w:cs="Arial"/>
          <w:color w:val="auto"/>
        </w:rPr>
        <w:t xml:space="preserve"> </w:t>
      </w:r>
    </w:p>
    <w:p w:rsidR="00346F81" w:rsidP="00C31543" w:rsidRDefault="00575C1F" w14:paraId="75681C85" w14:textId="4366C851">
      <w:pPr>
        <w:pStyle w:val="Default"/>
        <w:widowControl/>
        <w:rPr>
          <w:rFonts w:ascii="Arial" w:hAnsi="Arial" w:cs="Arial"/>
          <w:color w:val="auto"/>
        </w:rPr>
      </w:pPr>
      <w:r>
        <w:rPr>
          <w:rFonts w:ascii="Arial" w:hAnsi="Arial" w:cs="Arial"/>
        </w:rPr>
        <w:t>548</w:t>
      </w:r>
      <w:r w:rsidRPr="00B22B86" w:rsidR="00B22B86">
        <w:rPr>
          <w:rFonts w:ascii="Arial" w:hAnsi="Arial" w:cs="Arial"/>
        </w:rPr>
        <w:t xml:space="preserve"> reports x 1 h </w:t>
      </w:r>
      <w:r w:rsidRPr="00B22B86" w:rsidR="00B22B86">
        <w:rPr>
          <w:rFonts w:ascii="Arial" w:hAnsi="Arial" w:cs="Arial"/>
          <w:color w:val="auto"/>
        </w:rPr>
        <w:t>x $</w:t>
      </w:r>
      <w:r w:rsidR="002E5C61">
        <w:rPr>
          <w:rFonts w:ascii="Arial" w:hAnsi="Arial" w:cs="Arial"/>
          <w:color w:val="auto"/>
        </w:rPr>
        <w:t>5</w:t>
      </w:r>
      <w:r w:rsidR="00346F81">
        <w:rPr>
          <w:rFonts w:ascii="Arial" w:hAnsi="Arial" w:cs="Arial"/>
          <w:color w:val="auto"/>
        </w:rPr>
        <w:t>8.29</w:t>
      </w:r>
      <w:r w:rsidR="0077103B">
        <w:rPr>
          <w:rFonts w:ascii="Arial" w:hAnsi="Arial" w:cs="Arial"/>
          <w:color w:val="auto"/>
        </w:rPr>
        <w:t>/h</w:t>
      </w:r>
      <w:r w:rsidRPr="00B22B86" w:rsidR="00B22B86">
        <w:rPr>
          <w:rFonts w:ascii="Arial" w:hAnsi="Arial" w:cs="Arial"/>
          <w:color w:val="auto"/>
        </w:rPr>
        <w:t xml:space="preserve"> = $</w:t>
      </w:r>
      <w:r w:rsidR="00346F81">
        <w:rPr>
          <w:rFonts w:ascii="Arial" w:hAnsi="Arial" w:cs="Arial"/>
          <w:color w:val="auto"/>
        </w:rPr>
        <w:t>31,94</w:t>
      </w:r>
      <w:r w:rsidR="008D518B">
        <w:rPr>
          <w:rFonts w:ascii="Arial" w:hAnsi="Arial" w:cs="Arial"/>
          <w:color w:val="auto"/>
        </w:rPr>
        <w:t>2.92</w:t>
      </w:r>
    </w:p>
    <w:p w:rsidRPr="00B22B86" w:rsidR="00B22B86" w:rsidP="00C31543" w:rsidRDefault="00B22B86" w14:paraId="46EF67FE" w14:textId="77777777">
      <w:pPr>
        <w:pStyle w:val="Default"/>
        <w:widowControl/>
        <w:rPr>
          <w:rFonts w:ascii="Arial" w:hAnsi="Arial" w:cs="Arial"/>
          <w:color w:val="auto"/>
        </w:rPr>
      </w:pPr>
    </w:p>
    <w:p w:rsidRPr="00AA233B" w:rsidR="00B22B86" w:rsidP="00C31543" w:rsidRDefault="001A0B78" w14:paraId="69756884" w14:textId="591FA03E">
      <w:pPr>
        <w:widowControl/>
        <w:spacing w:before="0" w:after="0"/>
        <w:rPr>
          <w:rFonts w:ascii="Arial" w:hAnsi="Arial" w:cs="Arial"/>
          <w:b/>
        </w:rPr>
      </w:pPr>
      <w:r w:rsidRPr="00AA233B">
        <w:rPr>
          <w:rFonts w:ascii="Arial" w:hAnsi="Arial" w:cs="Arial"/>
          <w:b/>
        </w:rPr>
        <w:t>Total Cost</w:t>
      </w:r>
      <w:r w:rsidRPr="00AA233B" w:rsidR="00053A1F">
        <w:rPr>
          <w:rFonts w:ascii="Arial" w:hAnsi="Arial" w:cs="Arial"/>
          <w:b/>
        </w:rPr>
        <w:t xml:space="preserve"> = $</w:t>
      </w:r>
      <w:r w:rsidR="00346F81">
        <w:rPr>
          <w:rFonts w:ascii="Arial" w:hAnsi="Arial" w:cs="Arial"/>
          <w:b/>
        </w:rPr>
        <w:t>659,4</w:t>
      </w:r>
      <w:r w:rsidR="00CA6A8A">
        <w:rPr>
          <w:rFonts w:ascii="Arial" w:hAnsi="Arial" w:cs="Arial"/>
          <w:b/>
        </w:rPr>
        <w:t>35</w:t>
      </w:r>
      <w:r w:rsidR="009078A2">
        <w:rPr>
          <w:rFonts w:ascii="Arial" w:hAnsi="Arial" w:cs="Arial"/>
          <w:b/>
        </w:rPr>
        <w:t xml:space="preserve"> (rounded)</w:t>
      </w:r>
    </w:p>
    <w:p w:rsidRPr="00B22B86" w:rsidR="00CA10CB" w:rsidP="00C31543" w:rsidRDefault="00CA10CB" w14:paraId="583789B6" w14:textId="77777777">
      <w:pPr>
        <w:pStyle w:val="Default"/>
        <w:widowControl/>
        <w:rPr>
          <w:rFonts w:ascii="Arial" w:hAnsi="Arial" w:cs="Arial"/>
          <w:color w:val="auto"/>
        </w:rPr>
      </w:pPr>
    </w:p>
    <w:p w:rsidR="00BE727B" w:rsidP="00BE727B" w:rsidRDefault="00CA10CB" w14:paraId="65AAEB53" w14:textId="45260409">
      <w:pPr>
        <w:pStyle w:val="Default"/>
        <w:widowControl/>
        <w:rPr>
          <w:rFonts w:ascii="Arial" w:hAnsi="Arial" w:cs="Arial"/>
          <w:b/>
          <w:color w:val="auto"/>
        </w:rPr>
      </w:pPr>
      <w:r w:rsidRPr="00B22B86">
        <w:rPr>
          <w:rFonts w:ascii="Arial" w:hAnsi="Arial" w:cs="Arial"/>
          <w:b/>
          <w:color w:val="auto"/>
        </w:rPr>
        <w:t xml:space="preserve">15.  Explain the reasons for any program changes or </w:t>
      </w:r>
      <w:r w:rsidR="00A30566">
        <w:rPr>
          <w:rFonts w:ascii="Arial" w:hAnsi="Arial" w:cs="Arial"/>
          <w:b/>
          <w:color w:val="auto"/>
        </w:rPr>
        <w:t>adjustments</w:t>
      </w:r>
      <w:r w:rsidRPr="00B22B86">
        <w:rPr>
          <w:rFonts w:ascii="Arial" w:hAnsi="Arial" w:cs="Arial"/>
          <w:b/>
          <w:color w:val="auto"/>
        </w:rPr>
        <w:t xml:space="preserve">. </w:t>
      </w:r>
    </w:p>
    <w:p w:rsidR="00BE727B" w:rsidP="00BE727B" w:rsidRDefault="00BE727B" w14:paraId="6912B1AE" w14:textId="77777777">
      <w:pPr>
        <w:pStyle w:val="Default"/>
        <w:widowControl/>
        <w:rPr>
          <w:rFonts w:ascii="Arial" w:hAnsi="Arial" w:cs="Arial"/>
          <w:b/>
          <w:color w:val="auto"/>
        </w:rPr>
      </w:pPr>
    </w:p>
    <w:p w:rsidRPr="00BE727B" w:rsidR="00B22B86" w:rsidP="00BE727B" w:rsidRDefault="00B22B86" w14:paraId="00B7414E" w14:textId="427D4219">
      <w:pPr>
        <w:pStyle w:val="Default"/>
        <w:widowControl/>
        <w:rPr>
          <w:rFonts w:ascii="Arial" w:hAnsi="Arial" w:cs="Arial"/>
        </w:rPr>
      </w:pPr>
      <w:r w:rsidRPr="00BE727B">
        <w:rPr>
          <w:rFonts w:ascii="Arial" w:hAnsi="Arial" w:cs="Arial"/>
        </w:rPr>
        <w:t xml:space="preserve">MSHA records show a </w:t>
      </w:r>
      <w:r w:rsidR="00575C1F">
        <w:rPr>
          <w:rFonts w:ascii="Arial" w:hAnsi="Arial" w:cs="Arial"/>
        </w:rPr>
        <w:t xml:space="preserve">decrease </w:t>
      </w:r>
      <w:r w:rsidRPr="00BE727B">
        <w:rPr>
          <w:rFonts w:ascii="Arial" w:hAnsi="Arial" w:cs="Arial"/>
        </w:rPr>
        <w:t xml:space="preserve">in the number of </w:t>
      </w:r>
      <w:r w:rsidRPr="00BE727B" w:rsidR="00BE727B">
        <w:rPr>
          <w:rFonts w:ascii="Arial" w:hAnsi="Arial" w:cs="Arial"/>
        </w:rPr>
        <w:t xml:space="preserve">respondents </w:t>
      </w:r>
      <w:r w:rsidRPr="00BE727B">
        <w:rPr>
          <w:rFonts w:ascii="Arial" w:hAnsi="Arial" w:cs="Arial"/>
        </w:rPr>
        <w:t xml:space="preserve">from </w:t>
      </w:r>
      <w:r w:rsidR="00575C1F">
        <w:rPr>
          <w:rFonts w:ascii="Arial" w:hAnsi="Arial" w:cs="Arial"/>
        </w:rPr>
        <w:t>632</w:t>
      </w:r>
      <w:r w:rsidRPr="00BE727B" w:rsidR="008D347E">
        <w:rPr>
          <w:rFonts w:ascii="Arial" w:hAnsi="Arial" w:cs="Arial"/>
        </w:rPr>
        <w:t xml:space="preserve"> to</w:t>
      </w:r>
      <w:r w:rsidRPr="00BE727B" w:rsidR="002F2C42">
        <w:rPr>
          <w:rFonts w:ascii="Arial" w:hAnsi="Arial" w:cs="Arial"/>
        </w:rPr>
        <w:t xml:space="preserve"> </w:t>
      </w:r>
      <w:r w:rsidR="00575C1F">
        <w:rPr>
          <w:rFonts w:ascii="Arial" w:hAnsi="Arial" w:cs="Arial"/>
        </w:rPr>
        <w:t>548</w:t>
      </w:r>
      <w:r w:rsidRPr="00BE727B" w:rsidR="00BE727B">
        <w:rPr>
          <w:rFonts w:ascii="Arial" w:hAnsi="Arial" w:cs="Arial"/>
        </w:rPr>
        <w:t xml:space="preserve">. </w:t>
      </w:r>
      <w:r w:rsidRPr="00BE727B" w:rsidR="00C31543">
        <w:rPr>
          <w:rFonts w:ascii="Arial" w:hAnsi="Arial" w:cs="Arial"/>
        </w:rPr>
        <w:t xml:space="preserve"> </w:t>
      </w:r>
      <w:r w:rsidRPr="00246116" w:rsidR="003C639B">
        <w:rPr>
          <w:rFonts w:ascii="Arial" w:hAnsi="Arial" w:cs="Arial"/>
        </w:rPr>
        <w:t xml:space="preserve">The number of active impoundments </w:t>
      </w:r>
      <w:r w:rsidR="00575C1F">
        <w:rPr>
          <w:rFonts w:ascii="Arial" w:hAnsi="Arial" w:cs="Arial"/>
        </w:rPr>
        <w:t>decreased</w:t>
      </w:r>
      <w:r w:rsidRPr="00246116" w:rsidR="003C639B">
        <w:rPr>
          <w:rFonts w:ascii="Arial" w:hAnsi="Arial" w:cs="Arial"/>
        </w:rPr>
        <w:t xml:space="preserve"> </w:t>
      </w:r>
      <w:r w:rsidR="00646199">
        <w:rPr>
          <w:rFonts w:ascii="Arial" w:hAnsi="Arial" w:cs="Arial"/>
        </w:rPr>
        <w:t>by</w:t>
      </w:r>
      <w:r w:rsidR="00575C1F">
        <w:rPr>
          <w:rFonts w:ascii="Arial" w:hAnsi="Arial" w:cs="Arial"/>
        </w:rPr>
        <w:t xml:space="preserve"> 84</w:t>
      </w:r>
      <w:r w:rsidR="008355BC">
        <w:rPr>
          <w:rFonts w:ascii="Arial" w:hAnsi="Arial" w:cs="Arial"/>
        </w:rPr>
        <w:t xml:space="preserve">.  </w:t>
      </w:r>
      <w:r w:rsidRPr="00BE727B">
        <w:rPr>
          <w:rFonts w:ascii="Arial" w:hAnsi="Arial" w:cs="Arial"/>
        </w:rPr>
        <w:t xml:space="preserve">The number of responses </w:t>
      </w:r>
      <w:r w:rsidR="001B757A">
        <w:rPr>
          <w:rFonts w:ascii="Arial" w:hAnsi="Arial" w:cs="Arial"/>
        </w:rPr>
        <w:t xml:space="preserve">overall </w:t>
      </w:r>
      <w:r w:rsidR="00B0206A">
        <w:rPr>
          <w:rFonts w:ascii="Arial" w:hAnsi="Arial" w:cs="Arial"/>
        </w:rPr>
        <w:t>decreased</w:t>
      </w:r>
      <w:r w:rsidRPr="00BE727B" w:rsidR="002F2C42">
        <w:rPr>
          <w:rFonts w:ascii="Arial" w:hAnsi="Arial" w:cs="Arial"/>
        </w:rPr>
        <w:t xml:space="preserve"> by </w:t>
      </w:r>
      <w:r w:rsidR="000F1E97">
        <w:rPr>
          <w:rFonts w:ascii="Arial" w:hAnsi="Arial" w:cs="Arial"/>
        </w:rPr>
        <w:t>3,36</w:t>
      </w:r>
      <w:r w:rsidR="000603A5">
        <w:rPr>
          <w:rFonts w:ascii="Arial" w:hAnsi="Arial" w:cs="Arial"/>
        </w:rPr>
        <w:t>7</w:t>
      </w:r>
      <w:r w:rsidRPr="00BE727B" w:rsidR="002F2C42">
        <w:rPr>
          <w:rFonts w:ascii="Arial" w:hAnsi="Arial" w:cs="Arial"/>
        </w:rPr>
        <w:t xml:space="preserve"> </w:t>
      </w:r>
      <w:r w:rsidRPr="00BE727B">
        <w:rPr>
          <w:rFonts w:ascii="Arial" w:hAnsi="Arial" w:cs="Arial"/>
        </w:rPr>
        <w:t xml:space="preserve">(from </w:t>
      </w:r>
      <w:r w:rsidR="00B0206A">
        <w:rPr>
          <w:rFonts w:ascii="Arial" w:hAnsi="Arial" w:cs="Arial"/>
        </w:rPr>
        <w:t>31,4</w:t>
      </w:r>
      <w:r w:rsidR="000F1E97">
        <w:rPr>
          <w:rFonts w:ascii="Arial" w:hAnsi="Arial" w:cs="Arial"/>
        </w:rPr>
        <w:t>1</w:t>
      </w:r>
      <w:r w:rsidR="00B0206A">
        <w:rPr>
          <w:rFonts w:ascii="Arial" w:hAnsi="Arial" w:cs="Arial"/>
        </w:rPr>
        <w:t>4</w:t>
      </w:r>
      <w:r w:rsidRPr="00BE727B" w:rsidR="00BE727B">
        <w:rPr>
          <w:rFonts w:ascii="Arial" w:hAnsi="Arial" w:cs="Arial"/>
        </w:rPr>
        <w:t xml:space="preserve"> </w:t>
      </w:r>
      <w:r w:rsidRPr="00BE727B" w:rsidR="008D347E">
        <w:rPr>
          <w:rFonts w:ascii="Arial" w:hAnsi="Arial" w:cs="Arial"/>
        </w:rPr>
        <w:t>to</w:t>
      </w:r>
      <w:r w:rsidRPr="00BE727B" w:rsidR="002F2C42">
        <w:rPr>
          <w:rFonts w:ascii="Arial" w:hAnsi="Arial" w:cs="Arial"/>
        </w:rPr>
        <w:t xml:space="preserve"> </w:t>
      </w:r>
      <w:r w:rsidR="00B0206A">
        <w:rPr>
          <w:rFonts w:ascii="Arial" w:hAnsi="Arial" w:cs="Arial"/>
        </w:rPr>
        <w:t>28,0</w:t>
      </w:r>
      <w:r w:rsidR="006274CE">
        <w:rPr>
          <w:rFonts w:ascii="Arial" w:hAnsi="Arial" w:cs="Arial"/>
        </w:rPr>
        <w:t>4</w:t>
      </w:r>
      <w:r w:rsidR="000603A5">
        <w:rPr>
          <w:rFonts w:ascii="Arial" w:hAnsi="Arial" w:cs="Arial"/>
        </w:rPr>
        <w:t>7</w:t>
      </w:r>
      <w:r w:rsidRPr="00BE727B">
        <w:rPr>
          <w:rFonts w:ascii="Arial" w:hAnsi="Arial" w:cs="Arial"/>
        </w:rPr>
        <w:t>)</w:t>
      </w:r>
      <w:r w:rsidR="007B41E8">
        <w:rPr>
          <w:rFonts w:ascii="Arial" w:hAnsi="Arial" w:cs="Arial"/>
        </w:rPr>
        <w:t>, and c</w:t>
      </w:r>
      <w:r w:rsidRPr="00BE727B">
        <w:rPr>
          <w:rFonts w:ascii="Arial" w:hAnsi="Arial" w:cs="Arial"/>
        </w:rPr>
        <w:t xml:space="preserve">onsequently, burden hours </w:t>
      </w:r>
      <w:r w:rsidR="00B0206A">
        <w:rPr>
          <w:rFonts w:ascii="Arial" w:hAnsi="Arial" w:cs="Arial"/>
        </w:rPr>
        <w:t>decreased</w:t>
      </w:r>
      <w:r w:rsidRPr="00BE727B" w:rsidR="002F2C42">
        <w:rPr>
          <w:rFonts w:ascii="Arial" w:hAnsi="Arial" w:cs="Arial"/>
        </w:rPr>
        <w:t xml:space="preserve"> by </w:t>
      </w:r>
      <w:r w:rsidR="000F1E97">
        <w:rPr>
          <w:rFonts w:ascii="Arial" w:hAnsi="Arial" w:cs="Arial"/>
        </w:rPr>
        <w:t>8,1</w:t>
      </w:r>
      <w:r w:rsidR="000603A5">
        <w:rPr>
          <w:rFonts w:ascii="Arial" w:hAnsi="Arial" w:cs="Arial"/>
        </w:rPr>
        <w:t>7</w:t>
      </w:r>
      <w:r w:rsidR="001C612E">
        <w:rPr>
          <w:rFonts w:ascii="Arial" w:hAnsi="Arial" w:cs="Arial"/>
        </w:rPr>
        <w:t>1</w:t>
      </w:r>
      <w:r w:rsidRPr="00BE727B" w:rsidR="00C31543">
        <w:rPr>
          <w:rFonts w:ascii="Arial" w:hAnsi="Arial" w:cs="Arial"/>
        </w:rPr>
        <w:t xml:space="preserve"> </w:t>
      </w:r>
      <w:r w:rsidRPr="00BE727B">
        <w:rPr>
          <w:rFonts w:ascii="Arial" w:hAnsi="Arial" w:cs="Arial"/>
        </w:rPr>
        <w:t xml:space="preserve">(from </w:t>
      </w:r>
      <w:r w:rsidR="00B0206A">
        <w:rPr>
          <w:rFonts w:ascii="Arial" w:hAnsi="Arial" w:cs="Arial"/>
        </w:rPr>
        <w:t>76,</w:t>
      </w:r>
      <w:r w:rsidR="000F1E97">
        <w:rPr>
          <w:rFonts w:ascii="Arial" w:hAnsi="Arial" w:cs="Arial"/>
        </w:rPr>
        <w:t>863</w:t>
      </w:r>
      <w:r w:rsidRPr="00BE727B" w:rsidR="002F2C42">
        <w:rPr>
          <w:rFonts w:ascii="Arial" w:hAnsi="Arial" w:cs="Arial"/>
        </w:rPr>
        <w:t xml:space="preserve"> to </w:t>
      </w:r>
      <w:r w:rsidR="00B0206A">
        <w:rPr>
          <w:rFonts w:ascii="Arial" w:hAnsi="Arial" w:cs="Arial"/>
        </w:rPr>
        <w:t>68,</w:t>
      </w:r>
      <w:r w:rsidR="000603A5">
        <w:rPr>
          <w:rFonts w:ascii="Arial" w:hAnsi="Arial" w:cs="Arial"/>
        </w:rPr>
        <w:t>692</w:t>
      </w:r>
      <w:r w:rsidR="000F0947">
        <w:rPr>
          <w:rFonts w:ascii="Arial" w:hAnsi="Arial" w:cs="Arial"/>
        </w:rPr>
        <w:t>)</w:t>
      </w:r>
      <w:r w:rsidR="005F676C">
        <w:rPr>
          <w:rFonts w:ascii="Arial" w:hAnsi="Arial" w:cs="Arial"/>
        </w:rPr>
        <w:t>.</w:t>
      </w:r>
      <w:r w:rsidRPr="00BE727B">
        <w:rPr>
          <w:rFonts w:ascii="Arial" w:hAnsi="Arial" w:cs="Arial"/>
        </w:rPr>
        <w:t xml:space="preserve">  </w:t>
      </w:r>
      <w:r w:rsidR="00061E95">
        <w:rPr>
          <w:rFonts w:ascii="Arial" w:hAnsi="Arial" w:cs="Arial"/>
        </w:rPr>
        <w:t xml:space="preserve">These </w:t>
      </w:r>
      <w:r w:rsidR="00B0206A">
        <w:rPr>
          <w:rFonts w:ascii="Arial" w:hAnsi="Arial" w:cs="Arial"/>
        </w:rPr>
        <w:t>decreases</w:t>
      </w:r>
      <w:r w:rsidR="00061E95">
        <w:rPr>
          <w:rFonts w:ascii="Arial" w:hAnsi="Arial" w:cs="Arial"/>
        </w:rPr>
        <w:t xml:space="preserve"> </w:t>
      </w:r>
      <w:r w:rsidRPr="00061E95" w:rsidR="00061E95">
        <w:rPr>
          <w:rFonts w:ascii="Arial" w:hAnsi="Arial" w:cs="Arial"/>
        </w:rPr>
        <w:t xml:space="preserve">in </w:t>
      </w:r>
      <w:r w:rsidR="00B33672">
        <w:rPr>
          <w:rFonts w:ascii="Arial" w:hAnsi="Arial" w:cs="Arial"/>
        </w:rPr>
        <w:t xml:space="preserve">responses and </w:t>
      </w:r>
      <w:r w:rsidRPr="00061E95" w:rsidR="00061E95">
        <w:rPr>
          <w:rFonts w:ascii="Arial" w:hAnsi="Arial" w:cs="Arial"/>
        </w:rPr>
        <w:t xml:space="preserve">burden hours </w:t>
      </w:r>
      <w:r w:rsidR="00061E95">
        <w:rPr>
          <w:rFonts w:ascii="Arial" w:hAnsi="Arial" w:cs="Arial"/>
        </w:rPr>
        <w:t xml:space="preserve">are </w:t>
      </w:r>
      <w:r w:rsidRPr="00061E95" w:rsidR="00061E95">
        <w:rPr>
          <w:rFonts w:ascii="Arial" w:hAnsi="Arial" w:cs="Arial"/>
        </w:rPr>
        <w:t>due</w:t>
      </w:r>
      <w:r w:rsidR="0044550F">
        <w:rPr>
          <w:rFonts w:ascii="Arial" w:hAnsi="Arial" w:cs="Arial"/>
        </w:rPr>
        <w:t xml:space="preserve"> to</w:t>
      </w:r>
      <w:r w:rsidR="00C76D81">
        <w:rPr>
          <w:rFonts w:ascii="Arial" w:hAnsi="Arial" w:cs="Arial"/>
        </w:rPr>
        <w:t xml:space="preserve"> </w:t>
      </w:r>
      <w:r w:rsidR="0044550F">
        <w:rPr>
          <w:rFonts w:ascii="Arial" w:hAnsi="Arial" w:cs="Arial"/>
        </w:rPr>
        <w:t xml:space="preserve">the </w:t>
      </w:r>
      <w:r w:rsidR="00B0206A">
        <w:rPr>
          <w:rFonts w:ascii="Arial" w:hAnsi="Arial" w:cs="Arial"/>
        </w:rPr>
        <w:t>decrease</w:t>
      </w:r>
      <w:r w:rsidR="0044550F">
        <w:rPr>
          <w:rFonts w:ascii="Arial" w:hAnsi="Arial" w:cs="Arial"/>
        </w:rPr>
        <w:t xml:space="preserve"> in the number of active impoundments</w:t>
      </w:r>
      <w:r w:rsidR="00B64415">
        <w:rPr>
          <w:rFonts w:ascii="Arial" w:hAnsi="Arial" w:cs="Arial"/>
        </w:rPr>
        <w:t>.</w:t>
      </w:r>
      <w:r w:rsidR="00C76D81">
        <w:rPr>
          <w:rFonts w:ascii="Arial" w:hAnsi="Arial" w:cs="Arial"/>
        </w:rPr>
        <w:t xml:space="preserve">  </w:t>
      </w:r>
      <w:r w:rsidR="00F90692">
        <w:rPr>
          <w:rFonts w:ascii="Arial" w:hAnsi="Arial" w:cs="Arial"/>
        </w:rPr>
        <w:t xml:space="preserve">There </w:t>
      </w:r>
      <w:r w:rsidR="00F90692">
        <w:rPr>
          <w:rFonts w:ascii="Arial" w:hAnsi="Arial" w:cs="Arial"/>
        </w:rPr>
        <w:lastRenderedPageBreak/>
        <w:t>was a</w:t>
      </w:r>
      <w:r w:rsidR="004E5AA7">
        <w:rPr>
          <w:rFonts w:ascii="Arial" w:hAnsi="Arial" w:cs="Arial"/>
        </w:rPr>
        <w:t xml:space="preserve"> decrease of $5</w:t>
      </w:r>
      <w:r w:rsidR="00C03EDF">
        <w:rPr>
          <w:rFonts w:ascii="Arial" w:hAnsi="Arial" w:cs="Arial"/>
        </w:rPr>
        <w:t>25,383</w:t>
      </w:r>
      <w:r w:rsidRPr="00BE727B" w:rsidR="00536269">
        <w:rPr>
          <w:rFonts w:ascii="Arial" w:hAnsi="Arial" w:cs="Arial"/>
        </w:rPr>
        <w:t xml:space="preserve"> </w:t>
      </w:r>
      <w:r w:rsidRPr="00BE727B">
        <w:rPr>
          <w:rFonts w:ascii="Arial" w:hAnsi="Arial" w:cs="Arial"/>
        </w:rPr>
        <w:t>(from $</w:t>
      </w:r>
      <w:r w:rsidR="00B0206A">
        <w:rPr>
          <w:rFonts w:ascii="Arial" w:hAnsi="Arial" w:cs="Arial"/>
        </w:rPr>
        <w:t>2,034,585</w:t>
      </w:r>
      <w:r w:rsidRPr="00BE727B" w:rsidR="008D347E">
        <w:rPr>
          <w:rFonts w:ascii="Arial" w:hAnsi="Arial" w:cs="Arial"/>
        </w:rPr>
        <w:t xml:space="preserve"> to</w:t>
      </w:r>
      <w:r w:rsidRPr="00BE727B" w:rsidR="00536269">
        <w:rPr>
          <w:rFonts w:ascii="Arial" w:hAnsi="Arial" w:cs="Arial"/>
        </w:rPr>
        <w:t xml:space="preserve"> </w:t>
      </w:r>
      <w:r w:rsidRPr="00BE727B" w:rsidR="00536269">
        <w:rPr>
          <w:rFonts w:ascii="Arial" w:hAnsi="Arial" w:cs="Arial"/>
          <w:color w:val="auto"/>
        </w:rPr>
        <w:t>$</w:t>
      </w:r>
      <w:r w:rsidR="004E5AA7">
        <w:rPr>
          <w:rFonts w:ascii="Arial" w:hAnsi="Arial" w:cs="Arial"/>
          <w:color w:val="auto"/>
        </w:rPr>
        <w:t>1,</w:t>
      </w:r>
      <w:r w:rsidR="00CA6A8A">
        <w:rPr>
          <w:rFonts w:ascii="Arial" w:hAnsi="Arial" w:cs="Arial"/>
          <w:color w:val="auto"/>
        </w:rPr>
        <w:t>509,202</w:t>
      </w:r>
      <w:r w:rsidRPr="00BE727B">
        <w:rPr>
          <w:rFonts w:ascii="Arial" w:hAnsi="Arial" w:cs="Arial"/>
        </w:rPr>
        <w:t xml:space="preserve">) </w:t>
      </w:r>
      <w:r w:rsidRPr="00BE727B" w:rsidR="00BE727B">
        <w:rPr>
          <w:rFonts w:ascii="Arial" w:hAnsi="Arial" w:cs="Arial"/>
        </w:rPr>
        <w:t xml:space="preserve">in </w:t>
      </w:r>
      <w:r w:rsidRPr="00BE727B">
        <w:rPr>
          <w:rFonts w:ascii="Arial" w:hAnsi="Arial" w:cs="Arial"/>
        </w:rPr>
        <w:t>burden cost</w:t>
      </w:r>
      <w:r w:rsidR="00BA66AE">
        <w:rPr>
          <w:rFonts w:ascii="Arial" w:hAnsi="Arial" w:cs="Arial"/>
        </w:rPr>
        <w:t xml:space="preserve"> </w:t>
      </w:r>
      <w:r w:rsidR="00BC11AA">
        <w:rPr>
          <w:rFonts w:ascii="Arial" w:hAnsi="Arial" w:cs="Arial"/>
        </w:rPr>
        <w:t xml:space="preserve">also </w:t>
      </w:r>
      <w:r w:rsidRPr="00BA66AE" w:rsidR="00BA66AE">
        <w:rPr>
          <w:rFonts w:ascii="Arial" w:hAnsi="Arial" w:cs="Arial"/>
        </w:rPr>
        <w:t xml:space="preserve">due to the decrease in </w:t>
      </w:r>
      <w:r w:rsidR="00F9343C">
        <w:rPr>
          <w:rFonts w:ascii="Arial" w:hAnsi="Arial" w:cs="Arial"/>
        </w:rPr>
        <w:t>the number of impoundments</w:t>
      </w:r>
      <w:r w:rsidRPr="00BA66AE" w:rsidR="00BA66AE">
        <w:rPr>
          <w:rFonts w:ascii="Arial" w:hAnsi="Arial" w:cs="Arial"/>
        </w:rPr>
        <w:t>.</w:t>
      </w:r>
    </w:p>
    <w:p w:rsidRPr="00B22B86" w:rsidR="00CA10CB" w:rsidP="00BE0634" w:rsidRDefault="00CA10CB" w14:paraId="1150FAF8" w14:textId="77777777">
      <w:pPr>
        <w:pStyle w:val="Default"/>
        <w:widowControl/>
        <w:rPr>
          <w:rFonts w:ascii="Arial" w:hAnsi="Arial" w:cs="Arial"/>
          <w:color w:val="auto"/>
        </w:rPr>
      </w:pPr>
    </w:p>
    <w:p w:rsidRPr="00B22B86" w:rsidR="009757B0" w:rsidP="00BE0634" w:rsidRDefault="00CA10CB" w14:paraId="6AB8C752" w14:textId="0E80A84B">
      <w:pPr>
        <w:pStyle w:val="Default"/>
        <w:widowControl/>
        <w:rPr>
          <w:rFonts w:ascii="Arial" w:hAnsi="Arial" w:cs="Arial"/>
          <w:b/>
          <w:bCs/>
        </w:rPr>
      </w:pPr>
      <w:r w:rsidRPr="00B22B86">
        <w:rPr>
          <w:rFonts w:ascii="Arial" w:hAnsi="Arial" w:cs="Arial"/>
          <w:b/>
          <w:bCs/>
          <w:color w:val="auto"/>
        </w:rPr>
        <w:t xml:space="preserve">16.  </w:t>
      </w:r>
      <w:r w:rsidRPr="003B06A9" w:rsidR="003B06A9">
        <w:rPr>
          <w:rFonts w:ascii="Arial" w:hAnsi="Arial" w:cs="Arial"/>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Pr="00B22B86" w:rsidR="00CA10CB" w:rsidP="00BE0634" w:rsidRDefault="00CA10CB" w14:paraId="4DC38837" w14:textId="77777777">
      <w:pPr>
        <w:pStyle w:val="Default"/>
        <w:widowControl/>
        <w:rPr>
          <w:rFonts w:ascii="Arial" w:hAnsi="Arial" w:cs="Arial"/>
          <w:color w:val="auto"/>
        </w:rPr>
      </w:pPr>
    </w:p>
    <w:p w:rsidRPr="00B22B86" w:rsidR="00CA10CB" w:rsidP="00BE0634" w:rsidRDefault="00CA10CB" w14:paraId="614D8C08" w14:textId="77777777">
      <w:pPr>
        <w:pStyle w:val="Default"/>
        <w:widowControl/>
        <w:rPr>
          <w:rFonts w:ascii="Arial" w:hAnsi="Arial" w:cs="Arial"/>
          <w:color w:val="auto"/>
        </w:rPr>
      </w:pPr>
      <w:r w:rsidRPr="00B22B86">
        <w:rPr>
          <w:rFonts w:ascii="Arial" w:hAnsi="Arial" w:cs="Arial"/>
          <w:color w:val="auto"/>
        </w:rPr>
        <w:t>MSHA does not intend to publish the results of this</w:t>
      </w:r>
      <w:r w:rsidR="001A0A6E">
        <w:rPr>
          <w:rFonts w:ascii="Arial" w:hAnsi="Arial" w:cs="Arial"/>
          <w:color w:val="auto"/>
        </w:rPr>
        <w:t xml:space="preserve"> </w:t>
      </w:r>
      <w:r w:rsidR="001A0A6E">
        <w:rPr>
          <w:rFonts w:ascii="Arial" w:hAnsi="Arial" w:cs="Arial"/>
        </w:rPr>
        <w:t>information collection</w:t>
      </w:r>
      <w:r w:rsidRPr="00B22B86">
        <w:rPr>
          <w:rFonts w:ascii="Arial" w:hAnsi="Arial" w:cs="Arial"/>
          <w:color w:val="auto"/>
        </w:rPr>
        <w:t xml:space="preserve">. </w:t>
      </w:r>
    </w:p>
    <w:p w:rsidRPr="00B22B86" w:rsidR="00CA10CB" w:rsidP="00BE0634" w:rsidRDefault="00CA10CB" w14:paraId="7701F7E1" w14:textId="77777777">
      <w:pPr>
        <w:pStyle w:val="Default"/>
        <w:widowControl/>
        <w:rPr>
          <w:rFonts w:ascii="Arial" w:hAnsi="Arial" w:cs="Arial"/>
          <w:color w:val="auto"/>
        </w:rPr>
      </w:pPr>
      <w:r w:rsidRPr="00B22B86">
        <w:rPr>
          <w:rFonts w:ascii="Arial" w:hAnsi="Arial" w:cs="Arial"/>
          <w:color w:val="auto"/>
        </w:rPr>
        <w:t xml:space="preserve"> </w:t>
      </w:r>
    </w:p>
    <w:p w:rsidRPr="00B22B86" w:rsidR="00CA10CB" w:rsidP="00BE0634" w:rsidRDefault="00CA10CB" w14:paraId="218F5EF0" w14:textId="77777777">
      <w:pPr>
        <w:pStyle w:val="Default"/>
        <w:widowControl/>
        <w:rPr>
          <w:rFonts w:ascii="Arial" w:hAnsi="Arial" w:cs="Arial"/>
          <w:b/>
          <w:color w:val="auto"/>
        </w:rPr>
      </w:pPr>
      <w:r w:rsidRPr="00B22B86">
        <w:rPr>
          <w:rFonts w:ascii="Arial" w:hAnsi="Arial" w:cs="Arial"/>
          <w:b/>
          <w:color w:val="auto"/>
        </w:rPr>
        <w:t xml:space="preserve">17.  If seeking approval to not display the expiration date for OMB approval of the information collection, explain the reasons that display would be inappropriate. </w:t>
      </w:r>
    </w:p>
    <w:p w:rsidRPr="00B22B86" w:rsidR="00CA10CB" w:rsidP="00BE0634" w:rsidRDefault="00CA10CB" w14:paraId="1439DBC1" w14:textId="77777777">
      <w:pPr>
        <w:pStyle w:val="Default"/>
        <w:widowControl/>
        <w:rPr>
          <w:rFonts w:ascii="Arial" w:hAnsi="Arial" w:cs="Arial"/>
          <w:color w:val="auto"/>
        </w:rPr>
      </w:pPr>
    </w:p>
    <w:p w:rsidRPr="00B22B86" w:rsidR="00CA10CB" w:rsidP="00BE0634" w:rsidRDefault="00B20D4A" w14:paraId="0AB0484B" w14:textId="04C2499F">
      <w:pPr>
        <w:pStyle w:val="Default"/>
        <w:widowControl/>
        <w:rPr>
          <w:rFonts w:ascii="Arial" w:hAnsi="Arial" w:cs="Arial"/>
          <w:color w:val="auto"/>
        </w:rPr>
      </w:pPr>
      <w:r w:rsidRPr="00B20D4A">
        <w:rPr>
          <w:rFonts w:ascii="Arial" w:hAnsi="Arial" w:cs="Arial"/>
          <w:color w:val="auto"/>
        </w:rPr>
        <w:t xml:space="preserve">MSHA associates no forms with this </w:t>
      </w:r>
      <w:r w:rsidR="00EF4760">
        <w:rPr>
          <w:rFonts w:ascii="Arial" w:hAnsi="Arial" w:cs="Arial"/>
          <w:color w:val="auto"/>
        </w:rPr>
        <w:t>Information Collection Request</w:t>
      </w:r>
      <w:r w:rsidRPr="00B20D4A">
        <w:rPr>
          <w:rFonts w:ascii="Arial" w:hAnsi="Arial" w:cs="Arial"/>
          <w:color w:val="auto"/>
        </w:rPr>
        <w:t>.</w:t>
      </w:r>
      <w:r>
        <w:rPr>
          <w:rFonts w:ascii="Arial" w:hAnsi="Arial" w:cs="Arial"/>
          <w:color w:val="auto"/>
        </w:rPr>
        <w:t xml:space="preserve">  </w:t>
      </w:r>
    </w:p>
    <w:p w:rsidRPr="00B22B86" w:rsidR="00CA10CB" w:rsidP="00BE0634" w:rsidRDefault="00CA10CB" w14:paraId="27D21C2C" w14:textId="77777777">
      <w:pPr>
        <w:pStyle w:val="Default"/>
        <w:widowControl/>
        <w:rPr>
          <w:rFonts w:ascii="Arial" w:hAnsi="Arial" w:cs="Arial"/>
          <w:color w:val="auto"/>
        </w:rPr>
      </w:pPr>
    </w:p>
    <w:p w:rsidRPr="00B22B86" w:rsidR="00CA10CB" w:rsidP="00BE0634" w:rsidRDefault="00CA10CB" w14:paraId="428F7CEE" w14:textId="71F22CD0">
      <w:pPr>
        <w:pStyle w:val="Default"/>
        <w:widowControl/>
        <w:rPr>
          <w:rFonts w:ascii="Arial" w:hAnsi="Arial" w:cs="Arial"/>
          <w:b/>
          <w:color w:val="auto"/>
        </w:rPr>
      </w:pPr>
      <w:r w:rsidRPr="00B22B86">
        <w:rPr>
          <w:rFonts w:ascii="Arial" w:hAnsi="Arial" w:cs="Arial"/>
          <w:b/>
          <w:color w:val="auto"/>
        </w:rPr>
        <w:t xml:space="preserve">18.  Explain each exception to the </w:t>
      </w:r>
      <w:r w:rsidR="009A3215">
        <w:rPr>
          <w:rFonts w:ascii="Arial" w:hAnsi="Arial" w:cs="Arial"/>
          <w:b/>
          <w:color w:val="auto"/>
        </w:rPr>
        <w:t xml:space="preserve">topics of the </w:t>
      </w:r>
      <w:r w:rsidRPr="00B22B86">
        <w:rPr>
          <w:rFonts w:ascii="Arial" w:hAnsi="Arial" w:cs="Arial"/>
          <w:b/>
          <w:color w:val="auto"/>
        </w:rPr>
        <w:t>certification statement</w:t>
      </w:r>
      <w:r w:rsidR="009A3215">
        <w:rPr>
          <w:rFonts w:ascii="Arial" w:hAnsi="Arial" w:cs="Arial"/>
          <w:b/>
          <w:color w:val="auto"/>
        </w:rPr>
        <w:t>.</w:t>
      </w:r>
      <w:r w:rsidRPr="00B22B86">
        <w:rPr>
          <w:rFonts w:ascii="Arial" w:hAnsi="Arial" w:cs="Arial"/>
          <w:b/>
          <w:color w:val="auto"/>
        </w:rPr>
        <w:t xml:space="preserve"> </w:t>
      </w:r>
    </w:p>
    <w:p w:rsidRPr="00B22B86" w:rsidR="00CA10CB" w:rsidP="00BE0634" w:rsidRDefault="00CA10CB" w14:paraId="15B8921A" w14:textId="77777777">
      <w:pPr>
        <w:pStyle w:val="Default"/>
        <w:widowControl/>
        <w:rPr>
          <w:rFonts w:ascii="Arial" w:hAnsi="Arial" w:cs="Arial"/>
          <w:color w:val="auto"/>
        </w:rPr>
      </w:pPr>
    </w:p>
    <w:p w:rsidR="00CA10CB" w:rsidP="00BE0634" w:rsidRDefault="00CA10CB" w14:paraId="64C9A88A" w14:textId="77777777">
      <w:pPr>
        <w:pStyle w:val="Default"/>
        <w:widowControl/>
        <w:rPr>
          <w:rFonts w:ascii="Arial" w:hAnsi="Arial" w:cs="Arial"/>
          <w:color w:val="auto"/>
        </w:rPr>
      </w:pPr>
      <w:r w:rsidRPr="00B22B86">
        <w:rPr>
          <w:rFonts w:ascii="Arial" w:hAnsi="Arial" w:cs="Arial"/>
          <w:color w:val="auto"/>
        </w:rPr>
        <w:t>MSHA is not requesting an exception to the certification statement.</w:t>
      </w:r>
    </w:p>
    <w:p w:rsidRPr="00B22B86" w:rsidR="00B069C2" w:rsidP="00BE0634" w:rsidRDefault="00B069C2" w14:paraId="27539FB5" w14:textId="77777777">
      <w:pPr>
        <w:pStyle w:val="Default"/>
        <w:widowControl/>
        <w:rPr>
          <w:rFonts w:ascii="Arial" w:hAnsi="Arial" w:cs="Arial"/>
          <w:color w:val="auto"/>
        </w:rPr>
      </w:pPr>
    </w:p>
    <w:p w:rsidRPr="00B069C2" w:rsidR="009757B0" w:rsidP="00BE0634" w:rsidRDefault="009757B0" w14:paraId="4E22B9F8" w14:textId="77777777">
      <w:pPr>
        <w:pStyle w:val="Default"/>
        <w:widowControl/>
        <w:rPr>
          <w:rFonts w:ascii="Arial" w:hAnsi="Arial" w:cs="Arial"/>
          <w:b/>
          <w:bCs/>
        </w:rPr>
      </w:pPr>
      <w:r w:rsidRPr="00B069C2">
        <w:rPr>
          <w:rFonts w:ascii="Arial" w:hAnsi="Arial" w:cs="Arial"/>
          <w:b/>
          <w:bCs/>
        </w:rPr>
        <w:t>B. Collections of Information Employing Statistical Methods</w:t>
      </w:r>
    </w:p>
    <w:p w:rsidRPr="00B22B86" w:rsidR="00CA10CB" w:rsidP="00BE0634" w:rsidRDefault="00CA10CB" w14:paraId="2545496B" w14:textId="77777777">
      <w:pPr>
        <w:pStyle w:val="Default"/>
        <w:widowControl/>
        <w:rPr>
          <w:rFonts w:ascii="Arial" w:hAnsi="Arial" w:cs="Arial"/>
          <w:color w:val="auto"/>
        </w:rPr>
      </w:pPr>
    </w:p>
    <w:p w:rsidRPr="00B22B86" w:rsidR="00CA10CB" w:rsidP="00BE0634" w:rsidRDefault="00CA10CB" w14:paraId="6E1E5E0B" w14:textId="77777777">
      <w:pPr>
        <w:pStyle w:val="Default"/>
        <w:widowControl/>
        <w:rPr>
          <w:rFonts w:ascii="Arial" w:hAnsi="Arial" w:cs="Arial"/>
          <w:color w:val="auto"/>
        </w:rPr>
      </w:pPr>
      <w:r w:rsidRPr="00B22B86">
        <w:rPr>
          <w:rFonts w:ascii="Arial" w:hAnsi="Arial" w:cs="Arial"/>
          <w:color w:val="auto"/>
        </w:rPr>
        <w:t xml:space="preserve">This collection of information does not employ statistical methods. </w:t>
      </w:r>
    </w:p>
    <w:sectPr w:rsidRPr="00B22B86" w:rsidR="00CA10CB" w:rsidSect="007F1D85">
      <w:headerReference w:type="default" r:id="rId11"/>
      <w:footerReference w:type="even" r:id="rId12"/>
      <w:footerReference w:type="default" r:id="rId13"/>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D7FFF6" w14:textId="77777777" w:rsidR="00014060" w:rsidRDefault="00014060">
      <w:r>
        <w:separator/>
      </w:r>
    </w:p>
  </w:endnote>
  <w:endnote w:type="continuationSeparator" w:id="0">
    <w:p w14:paraId="28B2F140" w14:textId="77777777" w:rsidR="00014060" w:rsidRDefault="00014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6A50C" w14:textId="77777777" w:rsidR="009C156A" w:rsidRDefault="009C156A" w:rsidP="00D005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F6A43C" w14:textId="77777777" w:rsidR="009C156A" w:rsidRDefault="009C1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AE3E3" w14:textId="72E20746" w:rsidR="009C156A" w:rsidRDefault="009C156A" w:rsidP="00D005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06A9">
      <w:rPr>
        <w:rStyle w:val="PageNumber"/>
        <w:noProof/>
      </w:rPr>
      <w:t>14</w:t>
    </w:r>
    <w:r>
      <w:rPr>
        <w:rStyle w:val="PageNumber"/>
      </w:rPr>
      <w:fldChar w:fldCharType="end"/>
    </w:r>
  </w:p>
  <w:p w14:paraId="7A058AE0" w14:textId="77777777" w:rsidR="009C156A" w:rsidRPr="00FE63C7" w:rsidRDefault="009C156A" w:rsidP="0089147C">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2E86E" w14:textId="77777777" w:rsidR="00014060" w:rsidRDefault="00014060">
      <w:r>
        <w:separator/>
      </w:r>
    </w:p>
  </w:footnote>
  <w:footnote w:type="continuationSeparator" w:id="0">
    <w:p w14:paraId="60124FD6" w14:textId="77777777" w:rsidR="00014060" w:rsidRDefault="00014060">
      <w:r>
        <w:continuationSeparator/>
      </w:r>
    </w:p>
  </w:footnote>
  <w:footnote w:id="1">
    <w:p w14:paraId="6CEA8AC0" w14:textId="77777777" w:rsidR="009C156A" w:rsidRPr="00E47772" w:rsidRDefault="009C156A" w:rsidP="000824AD">
      <w:pPr>
        <w:pStyle w:val="FootnoteText"/>
        <w:rPr>
          <w:rFonts w:ascii="Arial" w:hAnsi="Arial" w:cs="Arial"/>
        </w:rPr>
      </w:pPr>
      <w:r w:rsidRPr="009E2F6F">
        <w:rPr>
          <w:rStyle w:val="FootnoteReference"/>
          <w:rFonts w:ascii="Arial" w:hAnsi="Arial" w:cs="Arial"/>
        </w:rPr>
        <w:footnoteRef/>
      </w:r>
      <w:r w:rsidRPr="00E47772">
        <w:rPr>
          <w:rFonts w:ascii="Arial" w:hAnsi="Arial" w:cs="Arial"/>
        </w:rPr>
        <w:t xml:space="preserve"> Options for obtaining OES data are available at item “E3.  How to get OES data.  What are the different ways to obtain OES estimates from this website?” at </w:t>
      </w:r>
      <w:hyperlink r:id="rId1" w:history="1">
        <w:r>
          <w:rPr>
            <w:rStyle w:val="Hyperlink"/>
            <w:rFonts w:ascii="Arial" w:hAnsi="Arial" w:cs="Arial"/>
          </w:rPr>
          <w:t>https://www.bls.gov/oes/oes_ques.htm</w:t>
        </w:r>
      </w:hyperlink>
      <w:r w:rsidRPr="00E47772">
        <w:rPr>
          <w:rFonts w:ascii="Arial" w:hAnsi="Arial" w:cs="Arial"/>
        </w:rPr>
        <w:t xml:space="preserve">.  </w:t>
      </w:r>
    </w:p>
  </w:footnote>
  <w:footnote w:id="2">
    <w:p w14:paraId="7CD9E481" w14:textId="654E6B2A" w:rsidR="009C156A" w:rsidRPr="00E47772" w:rsidRDefault="009C156A" w:rsidP="000824AD">
      <w:pPr>
        <w:pStyle w:val="FootnoteText"/>
        <w:rPr>
          <w:rFonts w:ascii="Arial" w:hAnsi="Arial" w:cs="Arial"/>
        </w:rPr>
      </w:pPr>
      <w:r w:rsidRPr="00E47772">
        <w:rPr>
          <w:rStyle w:val="FootnoteReference"/>
          <w:rFonts w:ascii="Arial" w:hAnsi="Arial" w:cs="Arial"/>
        </w:rPr>
        <w:footnoteRef/>
      </w:r>
      <w:r w:rsidRPr="00E47772">
        <w:rPr>
          <w:rFonts w:ascii="Arial" w:hAnsi="Arial" w:cs="Arial"/>
        </w:rPr>
        <w:t xml:space="preserve"> </w:t>
      </w:r>
      <w:r>
        <w:rPr>
          <w:rFonts w:ascii="Arial" w:hAnsi="Arial" w:cs="Arial"/>
        </w:rPr>
        <w:t xml:space="preserve">Wage inflation is the change in </w:t>
      </w:r>
      <w:r w:rsidRPr="009E2F6F">
        <w:rPr>
          <w:rFonts w:ascii="Arial" w:hAnsi="Arial" w:cs="Arial"/>
        </w:rPr>
        <w:t>Series ID: CIS2020000405000I</w:t>
      </w:r>
      <w:r>
        <w:rPr>
          <w:rFonts w:ascii="Arial" w:hAnsi="Arial" w:cs="Arial"/>
        </w:rPr>
        <w:t xml:space="preserve">; </w:t>
      </w:r>
      <w:r w:rsidRPr="009E2F6F">
        <w:rPr>
          <w:rFonts w:ascii="Arial" w:hAnsi="Arial" w:cs="Arial"/>
        </w:rPr>
        <w:t>Seasonally adjusted</w:t>
      </w:r>
      <w:r>
        <w:rPr>
          <w:rFonts w:ascii="Arial" w:hAnsi="Arial" w:cs="Arial"/>
        </w:rPr>
        <w:t xml:space="preserve">; </w:t>
      </w:r>
      <w:r w:rsidRPr="009E2F6F">
        <w:rPr>
          <w:rFonts w:ascii="Arial" w:hAnsi="Arial" w:cs="Arial"/>
        </w:rPr>
        <w:t>Series Title:  Wages and salaries for Private industry workers in Construction, extraction, farming, fishing, and forestry occupations</w:t>
      </w:r>
      <w:r>
        <w:rPr>
          <w:rFonts w:ascii="Arial" w:hAnsi="Arial" w:cs="Arial"/>
        </w:rPr>
        <w:t>, Index.  (</w:t>
      </w:r>
      <w:proofErr w:type="spellStart"/>
      <w:r>
        <w:rPr>
          <w:rFonts w:ascii="Arial" w:hAnsi="Arial" w:cs="Arial"/>
        </w:rPr>
        <w:t>Qtr</w:t>
      </w:r>
      <w:proofErr w:type="spellEnd"/>
      <w:r>
        <w:rPr>
          <w:rFonts w:ascii="Arial" w:hAnsi="Arial" w:cs="Arial"/>
        </w:rPr>
        <w:t xml:space="preserve"> </w:t>
      </w:r>
      <w:r w:rsidR="004C2B6B">
        <w:rPr>
          <w:rFonts w:ascii="Arial" w:hAnsi="Arial" w:cs="Arial"/>
        </w:rPr>
        <w:t>1</w:t>
      </w:r>
      <w:r>
        <w:rPr>
          <w:rFonts w:ascii="Arial" w:hAnsi="Arial" w:cs="Arial"/>
        </w:rPr>
        <w:t xml:space="preserve"> 2020/</w:t>
      </w:r>
      <w:proofErr w:type="spellStart"/>
      <w:r>
        <w:rPr>
          <w:rFonts w:ascii="Arial" w:hAnsi="Arial" w:cs="Arial"/>
        </w:rPr>
        <w:t>Qtr</w:t>
      </w:r>
      <w:proofErr w:type="spellEnd"/>
      <w:r>
        <w:rPr>
          <w:rFonts w:ascii="Arial" w:hAnsi="Arial" w:cs="Arial"/>
        </w:rPr>
        <w:t xml:space="preserve"> 2 2019 = 140.2</w:t>
      </w:r>
      <w:r w:rsidRPr="003817CF">
        <w:rPr>
          <w:rFonts w:ascii="Arial" w:hAnsi="Arial" w:cs="Arial"/>
        </w:rPr>
        <w:t>/</w:t>
      </w:r>
      <w:r>
        <w:rPr>
          <w:rFonts w:ascii="Arial" w:hAnsi="Arial" w:cs="Arial"/>
        </w:rPr>
        <w:t>135.9 = 1.032).</w:t>
      </w:r>
    </w:p>
  </w:footnote>
  <w:footnote w:id="3">
    <w:p w14:paraId="4E201356" w14:textId="080FD870" w:rsidR="009C156A" w:rsidRDefault="009C156A" w:rsidP="000824AD">
      <w:pPr>
        <w:pStyle w:val="FootnoteText"/>
      </w:pPr>
      <w:r w:rsidRPr="00E47772">
        <w:rPr>
          <w:rStyle w:val="FootnoteReference"/>
          <w:rFonts w:ascii="Arial" w:hAnsi="Arial" w:cs="Arial"/>
        </w:rPr>
        <w:footnoteRef/>
      </w:r>
      <w:r w:rsidRPr="00E47772">
        <w:rPr>
          <w:rFonts w:ascii="Arial" w:hAnsi="Arial" w:cs="Arial"/>
        </w:rPr>
        <w:t xml:space="preserve"> The benefit-scaler comes from BLS Employer Costs for Employee Compensation access by menu </w:t>
      </w:r>
      <w:hyperlink r:id="rId2" w:history="1">
        <w:r w:rsidRPr="00E47772">
          <w:rPr>
            <w:rFonts w:ascii="Arial" w:hAnsi="Arial" w:cs="Arial"/>
            <w:color w:val="0000FF"/>
          </w:rPr>
          <w:t>http://www.bls.gov/data/</w:t>
        </w:r>
      </w:hyperlink>
      <w:r w:rsidRPr="00E47772">
        <w:rPr>
          <w:rFonts w:ascii="Arial" w:hAnsi="Arial" w:cs="Arial"/>
        </w:rPr>
        <w:t xml:space="preserve"> The data series CMU2030000405000P, Private Industry Total benefits for Construction, extraction, farming, fishing, and forestry occupations, is divided by 100 to convert to a decimal value.  MSHA used the latest 4-quarter</w:t>
      </w:r>
      <w:r w:rsidRPr="007B481A">
        <w:rPr>
          <w:rFonts w:ascii="Arial" w:hAnsi="Arial" w:cs="Arial"/>
        </w:rPr>
        <w:t xml:space="preserve"> moving average 201</w:t>
      </w:r>
      <w:r>
        <w:rPr>
          <w:rFonts w:ascii="Arial" w:hAnsi="Arial" w:cs="Arial"/>
        </w:rPr>
        <w:t>9</w:t>
      </w:r>
      <w:r w:rsidRPr="007B481A">
        <w:rPr>
          <w:rFonts w:ascii="Arial" w:hAnsi="Arial" w:cs="Arial"/>
        </w:rPr>
        <w:t>Qtr</w:t>
      </w:r>
      <w:r>
        <w:rPr>
          <w:rFonts w:ascii="Arial" w:hAnsi="Arial" w:cs="Arial"/>
        </w:rPr>
        <w:t>2-2020Qtr1</w:t>
      </w:r>
      <w:r w:rsidRPr="007B481A">
        <w:rPr>
          <w:rFonts w:ascii="Arial" w:hAnsi="Arial" w:cs="Arial"/>
        </w:rPr>
        <w:t xml:space="preserve"> to determine that </w:t>
      </w:r>
      <w:r>
        <w:rPr>
          <w:rFonts w:ascii="Arial" w:hAnsi="Arial" w:cs="Arial"/>
        </w:rPr>
        <w:t>33.00</w:t>
      </w:r>
      <w:r w:rsidRPr="007B481A">
        <w:rPr>
          <w:rFonts w:ascii="Arial" w:hAnsi="Arial" w:cs="Arial"/>
        </w:rPr>
        <w:t xml:space="preserve"> percent of total loaded wages are benefits.  The scaling factor </w:t>
      </w:r>
      <w:r>
        <w:rPr>
          <w:rFonts w:ascii="Arial" w:hAnsi="Arial" w:cs="Arial"/>
        </w:rPr>
        <w:t>may be approximated with the formula and values</w:t>
      </w:r>
      <w:r w:rsidRPr="007B481A">
        <w:rPr>
          <w:rFonts w:ascii="Arial" w:hAnsi="Arial" w:cs="Arial"/>
        </w:rPr>
        <w:t xml:space="preserve"> 1 + (benefit</w:t>
      </w:r>
      <w:r>
        <w:rPr>
          <w:rFonts w:ascii="Arial" w:hAnsi="Arial" w:cs="Arial"/>
        </w:rPr>
        <w:t xml:space="preserve"> percentage</w:t>
      </w:r>
      <w:proofErr w:type="gramStart"/>
      <w:r w:rsidRPr="007B481A">
        <w:rPr>
          <w:rFonts w:ascii="Arial" w:hAnsi="Arial" w:cs="Arial"/>
        </w:rPr>
        <w:t>/(</w:t>
      </w:r>
      <w:proofErr w:type="gramEnd"/>
      <w:r w:rsidRPr="007B481A">
        <w:rPr>
          <w:rFonts w:ascii="Arial" w:hAnsi="Arial" w:cs="Arial"/>
        </w:rPr>
        <w:t>1-benefit</w:t>
      </w:r>
      <w:r>
        <w:rPr>
          <w:rFonts w:ascii="Arial" w:hAnsi="Arial" w:cs="Arial"/>
        </w:rPr>
        <w:t xml:space="preserve"> percentage)) = 1+( .3300/(1-.3300)) = 1.49</w:t>
      </w:r>
      <w:r w:rsidRPr="007B481A">
        <w:rPr>
          <w:rFonts w:ascii="Arial" w:hAnsi="Arial" w:cs="Arial"/>
        </w:rPr>
        <w:t>.</w:t>
      </w:r>
    </w:p>
  </w:footnote>
  <w:footnote w:id="4">
    <w:p w14:paraId="3F92A86D" w14:textId="6533D105" w:rsidR="009C156A" w:rsidRDefault="009C156A">
      <w:pPr>
        <w:pStyle w:val="FootnoteText"/>
        <w:rPr>
          <w:rFonts w:ascii="Arial" w:hAnsi="Arial" w:cs="Arial"/>
        </w:rPr>
      </w:pPr>
      <w:r>
        <w:rPr>
          <w:rStyle w:val="FootnoteReference"/>
        </w:rPr>
        <w:footnoteRef/>
      </w:r>
      <w:r>
        <w:t xml:space="preserve"> </w:t>
      </w:r>
      <w:r w:rsidRPr="000A01C2">
        <w:rPr>
          <w:rFonts w:ascii="Arial" w:hAnsi="Arial" w:cs="Arial"/>
        </w:rPr>
        <w:t>MSHA used the mean hourly wage of $</w:t>
      </w:r>
      <w:r>
        <w:rPr>
          <w:rFonts w:ascii="Arial" w:hAnsi="Arial" w:cs="Arial"/>
        </w:rPr>
        <w:t>42.54</w:t>
      </w:r>
      <w:r w:rsidRPr="000A01C2">
        <w:rPr>
          <w:rFonts w:ascii="Arial" w:hAnsi="Arial" w:cs="Arial"/>
        </w:rPr>
        <w:t xml:space="preserve"> from OES May 2015 survey, Standard Occupational Classification (SOC) code 17-2151, Mining and Geological Engineers, Including Mining Safety Engineers (NAICS code 212100, Coal Mining) adjusted for benefits and inflation (shown in previous notes) to obtain a fully loaded rate of $</w:t>
      </w:r>
      <w:r w:rsidR="00671EB1">
        <w:rPr>
          <w:rFonts w:ascii="Arial" w:hAnsi="Arial" w:cs="Arial"/>
        </w:rPr>
        <w:t>65.4129</w:t>
      </w:r>
      <w:r w:rsidRPr="000A01C2">
        <w:rPr>
          <w:rFonts w:ascii="Arial" w:hAnsi="Arial" w:cs="Arial"/>
        </w:rPr>
        <w:t xml:space="preserve"> ($</w:t>
      </w:r>
      <w:r>
        <w:rPr>
          <w:rFonts w:ascii="Arial" w:hAnsi="Arial" w:cs="Arial"/>
        </w:rPr>
        <w:t>42.54</w:t>
      </w:r>
      <w:r w:rsidRPr="000A01C2">
        <w:rPr>
          <w:rFonts w:ascii="Arial" w:hAnsi="Arial" w:cs="Arial"/>
        </w:rPr>
        <w:t xml:space="preserve"> x 1.4</w:t>
      </w:r>
      <w:r>
        <w:rPr>
          <w:rFonts w:ascii="Arial" w:hAnsi="Arial" w:cs="Arial"/>
        </w:rPr>
        <w:t>9</w:t>
      </w:r>
      <w:r w:rsidRPr="000A01C2">
        <w:rPr>
          <w:rFonts w:ascii="Arial" w:hAnsi="Arial" w:cs="Arial"/>
        </w:rPr>
        <w:t xml:space="preserve"> x 1.03</w:t>
      </w:r>
      <w:r>
        <w:rPr>
          <w:rFonts w:ascii="Arial" w:hAnsi="Arial" w:cs="Arial"/>
        </w:rPr>
        <w:t>2</w:t>
      </w:r>
      <w:r w:rsidRPr="000A01C2">
        <w:rPr>
          <w:rFonts w:ascii="Arial" w:hAnsi="Arial" w:cs="Arial"/>
        </w:rPr>
        <w:t>).</w:t>
      </w:r>
    </w:p>
    <w:p w14:paraId="785443CC" w14:textId="78ABC514" w:rsidR="00671EB1" w:rsidRPr="000A01C2" w:rsidRDefault="00671EB1">
      <w:pPr>
        <w:pStyle w:val="FootnoteText"/>
        <w:rPr>
          <w:rFonts w:ascii="Arial" w:hAnsi="Arial" w:cs="Arial"/>
        </w:rPr>
      </w:pPr>
      <w:r w:rsidRPr="000A01C2">
        <w:rPr>
          <w:rFonts w:ascii="Arial" w:hAnsi="Arial" w:cs="Arial"/>
        </w:rPr>
        <w:t xml:space="preserve">For all wage rates, </w:t>
      </w:r>
      <w:r w:rsidR="00265BCC" w:rsidRPr="00265BCC">
        <w:rPr>
          <w:rFonts w:ascii="Arial" w:hAnsi="Arial" w:cs="Arial"/>
        </w:rPr>
        <w:t xml:space="preserve">hours, and estimations, </w:t>
      </w:r>
      <w:r w:rsidRPr="000A01C2">
        <w:rPr>
          <w:rFonts w:ascii="Arial" w:hAnsi="Arial" w:cs="Arial"/>
        </w:rPr>
        <w:t>MSHA uses the relevant precision throughout the calculation to avoid compound rounding errors and rounding at the final rate value. Displayed intermediate calculation values are presented to explain the calculation and are representative but the final rate value reflects the correct rounding and final estimate.</w:t>
      </w:r>
    </w:p>
  </w:footnote>
  <w:footnote w:id="5">
    <w:p w14:paraId="53B9E005" w14:textId="1D48DC95" w:rsidR="009C156A" w:rsidRPr="00EF6B6C" w:rsidRDefault="009C156A">
      <w:pPr>
        <w:pStyle w:val="FootnoteText"/>
        <w:rPr>
          <w:rFonts w:ascii="Arial" w:hAnsi="Arial" w:cs="Arial"/>
        </w:rPr>
      </w:pPr>
      <w:r w:rsidRPr="00EF6B6C">
        <w:rPr>
          <w:rStyle w:val="FootnoteReference"/>
          <w:rFonts w:ascii="Arial" w:hAnsi="Arial" w:cs="Arial"/>
        </w:rPr>
        <w:footnoteRef/>
      </w:r>
      <w:r w:rsidRPr="00EF6B6C">
        <w:rPr>
          <w:rFonts w:ascii="Arial" w:hAnsi="Arial" w:cs="Arial"/>
        </w:rPr>
        <w:t xml:space="preserve"> MSHA computed an employment weighted mean hourly wage of $</w:t>
      </w:r>
      <w:r w:rsidR="00A4650F" w:rsidRPr="00EF6B6C">
        <w:rPr>
          <w:rFonts w:ascii="Arial" w:hAnsi="Arial" w:cs="Arial"/>
        </w:rPr>
        <w:t>26.83</w:t>
      </w:r>
      <w:r w:rsidRPr="00EF6B6C">
        <w:rPr>
          <w:rFonts w:ascii="Arial" w:hAnsi="Arial" w:cs="Arial"/>
        </w:rPr>
        <w:t xml:space="preserve"> from OES May 201</w:t>
      </w:r>
      <w:r w:rsidR="00CC7E67" w:rsidRPr="00EF6B6C">
        <w:rPr>
          <w:rFonts w:ascii="Arial" w:hAnsi="Arial" w:cs="Arial"/>
        </w:rPr>
        <w:t>9</w:t>
      </w:r>
      <w:r w:rsidRPr="00EF6B6C">
        <w:rPr>
          <w:rFonts w:ascii="Arial" w:hAnsi="Arial" w:cs="Arial"/>
        </w:rPr>
        <w:t xml:space="preserve"> survey using </w:t>
      </w:r>
      <w:r w:rsidR="00A4650F" w:rsidRPr="00EF6B6C">
        <w:rPr>
          <w:rFonts w:ascii="Arial" w:hAnsi="Arial" w:cs="Arial"/>
        </w:rPr>
        <w:t xml:space="preserve">20 </w:t>
      </w:r>
      <w:r w:rsidRPr="00EF6B6C">
        <w:rPr>
          <w:rFonts w:ascii="Arial" w:hAnsi="Arial" w:cs="Arial"/>
        </w:rPr>
        <w:t>SOC codes (NAICS code 212100, Coal Mining) adjusted for benefits and inflation (shown in previous notes) to obtain a fully loaded rate of $</w:t>
      </w:r>
      <w:r w:rsidR="00A4650F" w:rsidRPr="00EF6B6C">
        <w:rPr>
          <w:rFonts w:ascii="Arial" w:hAnsi="Arial" w:cs="Arial"/>
        </w:rPr>
        <w:t>41.2</w:t>
      </w:r>
      <w:r w:rsidR="00671EB1" w:rsidRPr="00EF6B6C">
        <w:rPr>
          <w:rFonts w:ascii="Arial" w:hAnsi="Arial" w:cs="Arial"/>
        </w:rPr>
        <w:t>594</w:t>
      </w:r>
      <w:r w:rsidRPr="00EF6B6C">
        <w:rPr>
          <w:rFonts w:ascii="Arial" w:hAnsi="Arial" w:cs="Arial"/>
        </w:rPr>
        <w:t xml:space="preserve"> ($</w:t>
      </w:r>
      <w:r w:rsidR="00A4650F" w:rsidRPr="00EF6B6C">
        <w:rPr>
          <w:rFonts w:ascii="Arial" w:hAnsi="Arial" w:cs="Arial"/>
        </w:rPr>
        <w:t>26.83</w:t>
      </w:r>
      <w:r w:rsidRPr="00EF6B6C">
        <w:rPr>
          <w:rFonts w:ascii="Arial" w:hAnsi="Arial" w:cs="Arial"/>
        </w:rPr>
        <w:t xml:space="preserve"> x 1.4</w:t>
      </w:r>
      <w:r w:rsidR="00A4650F" w:rsidRPr="00EF6B6C">
        <w:rPr>
          <w:rFonts w:ascii="Arial" w:hAnsi="Arial" w:cs="Arial"/>
        </w:rPr>
        <w:t>9</w:t>
      </w:r>
      <w:r w:rsidRPr="00EF6B6C">
        <w:rPr>
          <w:rFonts w:ascii="Arial" w:hAnsi="Arial" w:cs="Arial"/>
        </w:rPr>
        <w:t xml:space="preserve"> x 1.0</w:t>
      </w:r>
      <w:r w:rsidR="00A4650F" w:rsidRPr="00EF6B6C">
        <w:rPr>
          <w:rFonts w:ascii="Arial" w:hAnsi="Arial" w:cs="Arial"/>
        </w:rPr>
        <w:t>32</w:t>
      </w:r>
      <w:r w:rsidRPr="00EF6B6C">
        <w:rPr>
          <w:rFonts w:ascii="Arial" w:hAnsi="Arial" w:cs="Arial"/>
        </w:rPr>
        <w:t>).</w:t>
      </w:r>
    </w:p>
  </w:footnote>
  <w:footnote w:id="6">
    <w:p w14:paraId="1CD403D9" w14:textId="62AAB349" w:rsidR="009C156A" w:rsidRPr="00EF6B6C" w:rsidRDefault="009C156A">
      <w:pPr>
        <w:pStyle w:val="FootnoteText"/>
        <w:rPr>
          <w:rFonts w:ascii="Arial" w:hAnsi="Arial" w:cs="Arial"/>
        </w:rPr>
      </w:pPr>
      <w:r w:rsidRPr="00EF6B6C">
        <w:rPr>
          <w:rStyle w:val="FootnoteReference"/>
          <w:rFonts w:ascii="Arial" w:hAnsi="Arial" w:cs="Arial"/>
        </w:rPr>
        <w:footnoteRef/>
      </w:r>
      <w:r w:rsidRPr="00EF6B6C">
        <w:rPr>
          <w:rFonts w:ascii="Arial" w:hAnsi="Arial" w:cs="Arial"/>
        </w:rPr>
        <w:t xml:space="preserve"> Although a wide range of occupations may be considered a “qualified person”, many mines use an Engineering Technician at a slightly higher wage rate than the more general population of occupations.  MSHA used the mean hourly wage of $</w:t>
      </w:r>
      <w:r w:rsidR="00542903" w:rsidRPr="00EF6B6C">
        <w:rPr>
          <w:rFonts w:ascii="Arial" w:hAnsi="Arial" w:cs="Arial"/>
        </w:rPr>
        <w:t>29.60</w:t>
      </w:r>
      <w:r w:rsidRPr="00EF6B6C">
        <w:rPr>
          <w:rFonts w:ascii="Arial" w:hAnsi="Arial" w:cs="Arial"/>
        </w:rPr>
        <w:t xml:space="preserve"> OES May 201</w:t>
      </w:r>
      <w:r w:rsidR="00CC7E67" w:rsidRPr="00EF6B6C">
        <w:rPr>
          <w:rFonts w:ascii="Arial" w:hAnsi="Arial" w:cs="Arial"/>
        </w:rPr>
        <w:t>9</w:t>
      </w:r>
      <w:r w:rsidRPr="00EF6B6C">
        <w:rPr>
          <w:rFonts w:ascii="Arial" w:hAnsi="Arial" w:cs="Arial"/>
        </w:rPr>
        <w:t xml:space="preserve"> survey, Standard Occupational Classification (SOC) code 17-</w:t>
      </w:r>
      <w:r w:rsidR="00542903" w:rsidRPr="00EF6B6C">
        <w:rPr>
          <w:rFonts w:ascii="Arial" w:hAnsi="Arial" w:cs="Arial"/>
        </w:rPr>
        <w:t>3020</w:t>
      </w:r>
      <w:r w:rsidRPr="00EF6B6C">
        <w:rPr>
          <w:rFonts w:ascii="Arial" w:hAnsi="Arial" w:cs="Arial"/>
        </w:rPr>
        <w:t>, Engineering Technicians, Except Drafters (NAICS code 212100, Coal Mining) adjusted for benefits and inflation (shown in previous notes) to obtain a fully loaded rate of $</w:t>
      </w:r>
      <w:r w:rsidR="00525C36" w:rsidRPr="00EF6B6C">
        <w:rPr>
          <w:rFonts w:ascii="Arial" w:hAnsi="Arial" w:cs="Arial"/>
        </w:rPr>
        <w:t>45.5</w:t>
      </w:r>
      <w:r w:rsidR="00671EB1" w:rsidRPr="00EF6B6C">
        <w:rPr>
          <w:rFonts w:ascii="Arial" w:hAnsi="Arial" w:cs="Arial"/>
        </w:rPr>
        <w:t>153</w:t>
      </w:r>
      <w:r w:rsidRPr="00EF6B6C">
        <w:rPr>
          <w:rFonts w:ascii="Arial" w:hAnsi="Arial" w:cs="Arial"/>
        </w:rPr>
        <w:t xml:space="preserve"> ($</w:t>
      </w:r>
      <w:r w:rsidR="00542903" w:rsidRPr="00EF6B6C">
        <w:rPr>
          <w:rFonts w:ascii="Arial" w:hAnsi="Arial" w:cs="Arial"/>
        </w:rPr>
        <w:t>29.60</w:t>
      </w:r>
      <w:r w:rsidRPr="00EF6B6C">
        <w:rPr>
          <w:rFonts w:ascii="Arial" w:hAnsi="Arial" w:cs="Arial"/>
        </w:rPr>
        <w:t xml:space="preserve"> x 1.4</w:t>
      </w:r>
      <w:r w:rsidR="00542903" w:rsidRPr="00EF6B6C">
        <w:rPr>
          <w:rFonts w:ascii="Arial" w:hAnsi="Arial" w:cs="Arial"/>
        </w:rPr>
        <w:t>9</w:t>
      </w:r>
      <w:r w:rsidRPr="00EF6B6C">
        <w:rPr>
          <w:rFonts w:ascii="Arial" w:hAnsi="Arial" w:cs="Arial"/>
        </w:rPr>
        <w:t xml:space="preserve"> x 1.03</w:t>
      </w:r>
      <w:r w:rsidR="00542903" w:rsidRPr="00EF6B6C">
        <w:rPr>
          <w:rFonts w:ascii="Arial" w:hAnsi="Arial" w:cs="Arial"/>
        </w:rPr>
        <w:t>2</w:t>
      </w:r>
      <w:r w:rsidRPr="00EF6B6C">
        <w:rPr>
          <w:rFonts w:ascii="Arial" w:hAnsi="Arial" w:cs="Arial"/>
        </w:rPr>
        <w:t>).</w:t>
      </w:r>
    </w:p>
  </w:footnote>
  <w:footnote w:id="7">
    <w:p w14:paraId="0CA4621E" w14:textId="77777777" w:rsidR="00671EB1" w:rsidRDefault="00671EB1">
      <w:pPr>
        <w:pStyle w:val="FootnoteText"/>
      </w:pPr>
      <w:r>
        <w:rPr>
          <w:rStyle w:val="FootnoteReference"/>
        </w:rPr>
        <w:footnoteRef/>
      </w:r>
      <w:r>
        <w:t xml:space="preserve"> </w:t>
      </w:r>
      <w:r w:rsidRPr="000A01C2">
        <w:rPr>
          <w:rFonts w:ascii="Arial" w:hAnsi="Arial" w:cs="Arial"/>
        </w:rPr>
        <w:t>Totals may not sum due to rounding</w:t>
      </w:r>
    </w:p>
  </w:footnote>
  <w:footnote w:id="8">
    <w:p w14:paraId="1954DAEA" w14:textId="2737A239" w:rsidR="009C156A" w:rsidRPr="00EF6B6C" w:rsidRDefault="009C156A">
      <w:pPr>
        <w:pStyle w:val="FootnoteText"/>
        <w:rPr>
          <w:rFonts w:ascii="Arial" w:hAnsi="Arial" w:cs="Arial"/>
        </w:rPr>
      </w:pPr>
      <w:r w:rsidRPr="00EF6B6C">
        <w:rPr>
          <w:rStyle w:val="FootnoteReference"/>
          <w:rFonts w:ascii="Arial" w:hAnsi="Arial" w:cs="Arial"/>
        </w:rPr>
        <w:footnoteRef/>
      </w:r>
      <w:r w:rsidRPr="00EF6B6C">
        <w:rPr>
          <w:rFonts w:ascii="Arial" w:hAnsi="Arial" w:cs="Arial"/>
        </w:rPr>
        <w:t xml:space="preserve"> MSHA computed an employment mean hourly wage of $</w:t>
      </w:r>
      <w:r w:rsidR="00AF43CF" w:rsidRPr="00EF6B6C">
        <w:rPr>
          <w:rFonts w:ascii="Arial" w:hAnsi="Arial" w:cs="Arial"/>
        </w:rPr>
        <w:t xml:space="preserve">45.93 </w:t>
      </w:r>
      <w:r w:rsidRPr="00EF6B6C">
        <w:rPr>
          <w:rFonts w:ascii="Arial" w:hAnsi="Arial" w:cs="Arial"/>
        </w:rPr>
        <w:t>from OES May 201</w:t>
      </w:r>
      <w:r w:rsidR="00CC7E67" w:rsidRPr="00EF6B6C">
        <w:rPr>
          <w:rFonts w:ascii="Arial" w:hAnsi="Arial" w:cs="Arial"/>
        </w:rPr>
        <w:t>9</w:t>
      </w:r>
      <w:r w:rsidRPr="00EF6B6C">
        <w:rPr>
          <w:rFonts w:ascii="Arial" w:hAnsi="Arial" w:cs="Arial"/>
        </w:rPr>
        <w:t xml:space="preserve"> survey using  SOC code 17-2151 Mining and Geological Engineers (NAICS code 213100, Support Activities for Mining) adjusted for benefits and inflation (shown in previous notes) to obtain a fully loaded rate of $</w:t>
      </w:r>
      <w:r w:rsidR="007D45E3" w:rsidRPr="00EF6B6C">
        <w:rPr>
          <w:rFonts w:ascii="Arial" w:hAnsi="Arial" w:cs="Arial"/>
        </w:rPr>
        <w:t>70.6256</w:t>
      </w:r>
      <w:r w:rsidRPr="00EF6B6C">
        <w:rPr>
          <w:rFonts w:ascii="Arial" w:hAnsi="Arial" w:cs="Arial"/>
        </w:rPr>
        <w:t xml:space="preserve"> ($</w:t>
      </w:r>
      <w:r w:rsidR="00AF43CF" w:rsidRPr="00EF6B6C">
        <w:rPr>
          <w:rFonts w:ascii="Arial" w:hAnsi="Arial" w:cs="Arial"/>
        </w:rPr>
        <w:t>45.93</w:t>
      </w:r>
      <w:r w:rsidRPr="00EF6B6C">
        <w:rPr>
          <w:rFonts w:ascii="Arial" w:hAnsi="Arial" w:cs="Arial"/>
        </w:rPr>
        <w:t xml:space="preserve"> x 1.</w:t>
      </w:r>
      <w:r w:rsidR="00AF43CF" w:rsidRPr="00EF6B6C">
        <w:rPr>
          <w:rFonts w:ascii="Arial" w:hAnsi="Arial" w:cs="Arial"/>
        </w:rPr>
        <w:t xml:space="preserve">49 </w:t>
      </w:r>
      <w:r w:rsidRPr="00EF6B6C">
        <w:rPr>
          <w:rFonts w:ascii="Arial" w:hAnsi="Arial" w:cs="Arial"/>
        </w:rPr>
        <w:t>x 1.</w:t>
      </w:r>
      <w:r w:rsidR="00AF43CF" w:rsidRPr="00EF6B6C">
        <w:rPr>
          <w:rFonts w:ascii="Arial" w:hAnsi="Arial" w:cs="Arial"/>
        </w:rPr>
        <w:t>032</w:t>
      </w:r>
      <w:r w:rsidRPr="00EF6B6C">
        <w:rPr>
          <w:rFonts w:ascii="Arial" w:hAnsi="Arial" w:cs="Arial"/>
        </w:rPr>
        <w:t>).</w:t>
      </w:r>
    </w:p>
  </w:footnote>
  <w:footnote w:id="9">
    <w:p w14:paraId="675EF775" w14:textId="095EF253" w:rsidR="009C156A" w:rsidRDefault="009C156A">
      <w:pPr>
        <w:pStyle w:val="FootnoteText"/>
      </w:pPr>
      <w:r>
        <w:rPr>
          <w:rStyle w:val="FootnoteReference"/>
        </w:rPr>
        <w:footnoteRef/>
      </w:r>
      <w:r>
        <w:t xml:space="preserve"> </w:t>
      </w:r>
      <w:r w:rsidRPr="000A01C2">
        <w:rPr>
          <w:rFonts w:ascii="Arial" w:hAnsi="Arial" w:cs="Arial"/>
        </w:rPr>
        <w:t xml:space="preserve">The wage rate for the Impoundment Specialist is from the Office of Personnel Management (OPM) </w:t>
      </w:r>
      <w:r w:rsidR="000603A5">
        <w:rPr>
          <w:rFonts w:ascii="Arial" w:hAnsi="Arial" w:cs="Arial"/>
        </w:rPr>
        <w:t>June</w:t>
      </w:r>
      <w:r w:rsidR="000603A5" w:rsidRPr="000A01C2">
        <w:rPr>
          <w:rFonts w:ascii="Arial" w:hAnsi="Arial" w:cs="Arial"/>
        </w:rPr>
        <w:t xml:space="preserve"> </w:t>
      </w:r>
      <w:r w:rsidRPr="000A01C2">
        <w:rPr>
          <w:rFonts w:ascii="Arial" w:hAnsi="Arial" w:cs="Arial"/>
        </w:rPr>
        <w:t>201</w:t>
      </w:r>
      <w:r w:rsidR="00196FED" w:rsidRPr="000A01C2">
        <w:rPr>
          <w:rFonts w:ascii="Arial" w:hAnsi="Arial" w:cs="Arial"/>
        </w:rPr>
        <w:t>9 June</w:t>
      </w:r>
      <w:r w:rsidRPr="000A01C2">
        <w:rPr>
          <w:rFonts w:ascii="Arial" w:hAnsi="Arial" w:cs="Arial"/>
        </w:rPr>
        <w:t xml:space="preserve"> </w:t>
      </w:r>
      <w:proofErr w:type="spellStart"/>
      <w:r w:rsidRPr="000A01C2">
        <w:rPr>
          <w:rFonts w:ascii="Arial" w:hAnsi="Arial" w:cs="Arial"/>
        </w:rPr>
        <w:t>FedScope</w:t>
      </w:r>
      <w:proofErr w:type="spellEnd"/>
      <w:r w:rsidRPr="000A01C2">
        <w:rPr>
          <w:rFonts w:ascii="Arial" w:hAnsi="Arial" w:cs="Arial"/>
        </w:rPr>
        <w:t xml:space="preserve"> Employment data cube, </w:t>
      </w:r>
      <w:hyperlink r:id="rId3" w:history="1">
        <w:r w:rsidRPr="000A01C2">
          <w:rPr>
            <w:rStyle w:val="Hyperlink"/>
            <w:rFonts w:ascii="Arial" w:hAnsi="Arial" w:cs="Arial"/>
          </w:rPr>
          <w:t>https://www.fedscope.opm.gov/employment.asp</w:t>
        </w:r>
      </w:hyperlink>
      <w:r w:rsidRPr="000A01C2">
        <w:rPr>
          <w:rFonts w:ascii="Arial" w:hAnsi="Arial" w:cs="Arial"/>
        </w:rPr>
        <w:t>.  The search criteria were MSHA, full-time, occupation 1822-Mine Safety and Health Inspection Series, GS-12.  The average annual salary of $</w:t>
      </w:r>
      <w:r w:rsidR="00196FED" w:rsidRPr="000A01C2">
        <w:rPr>
          <w:rFonts w:ascii="Arial" w:hAnsi="Arial" w:cs="Arial"/>
        </w:rPr>
        <w:t>86,897</w:t>
      </w:r>
      <w:r w:rsidRPr="000A01C2">
        <w:rPr>
          <w:rFonts w:ascii="Arial" w:hAnsi="Arial" w:cs="Arial"/>
        </w:rPr>
        <w:t>/2087 hours results in a mean hourly rate of $</w:t>
      </w:r>
      <w:r w:rsidR="00196FED" w:rsidRPr="000A01C2">
        <w:rPr>
          <w:rFonts w:ascii="Arial" w:hAnsi="Arial" w:cs="Arial"/>
        </w:rPr>
        <w:t>41.64</w:t>
      </w:r>
      <w:r w:rsidRPr="000A01C2">
        <w:rPr>
          <w:rFonts w:ascii="Arial" w:hAnsi="Arial" w:cs="Arial"/>
        </w:rPr>
        <w:t>.  In order to include the cost of benefits, this rate was multiplied by a benefits scaler of 1.</w:t>
      </w:r>
      <w:r w:rsidR="00196FED" w:rsidRPr="000A01C2">
        <w:rPr>
          <w:rFonts w:ascii="Arial" w:hAnsi="Arial" w:cs="Arial"/>
        </w:rPr>
        <w:t xml:space="preserve">4 </w:t>
      </w:r>
      <w:r w:rsidRPr="000A01C2">
        <w:rPr>
          <w:rFonts w:ascii="Arial" w:hAnsi="Arial" w:cs="Arial"/>
        </w:rPr>
        <w:t>computed from MSHA’s 20</w:t>
      </w:r>
      <w:r w:rsidR="00196FED" w:rsidRPr="000A01C2">
        <w:rPr>
          <w:rFonts w:ascii="Arial" w:hAnsi="Arial" w:cs="Arial"/>
        </w:rPr>
        <w:t>20</w:t>
      </w:r>
      <w:r w:rsidRPr="000A01C2">
        <w:rPr>
          <w:rFonts w:ascii="Arial" w:hAnsi="Arial" w:cs="Arial"/>
        </w:rPr>
        <w:t xml:space="preserve"> budget submission.  The rate with benefits is $5</w:t>
      </w:r>
      <w:r w:rsidR="00196FED" w:rsidRPr="000A01C2">
        <w:rPr>
          <w:rFonts w:ascii="Arial" w:hAnsi="Arial" w:cs="Arial"/>
        </w:rPr>
        <w:t>8.29</w:t>
      </w:r>
      <w:r w:rsidR="00B70CAA">
        <w:rPr>
          <w:rFonts w:ascii="Arial" w:hAnsi="Arial" w:cs="Arial"/>
        </w:rPr>
        <w:t>22</w:t>
      </w:r>
      <w:r w:rsidRPr="000A01C2">
        <w:rPr>
          <w:rFonts w:ascii="Arial" w:hAnsi="Arial" w:cs="Arial"/>
        </w:rPr>
        <w:t xml:space="preserve"> ($</w:t>
      </w:r>
      <w:r w:rsidR="00196FED" w:rsidRPr="000A01C2">
        <w:rPr>
          <w:rFonts w:ascii="Arial" w:hAnsi="Arial" w:cs="Arial"/>
        </w:rPr>
        <w:t>41.64</w:t>
      </w:r>
      <w:r w:rsidRPr="000A01C2">
        <w:rPr>
          <w:rFonts w:ascii="Arial" w:hAnsi="Arial" w:cs="Arial"/>
        </w:rPr>
        <w:t xml:space="preserve"> x 1.</w:t>
      </w:r>
      <w:r w:rsidR="00196FED" w:rsidRPr="000A01C2">
        <w:rPr>
          <w:rFonts w:ascii="Arial" w:hAnsi="Arial" w:cs="Arial"/>
        </w:rPr>
        <w:t>4</w:t>
      </w:r>
      <w:r w:rsidRPr="000A01C2">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C86C6" w14:textId="749F7058" w:rsidR="00EF4760" w:rsidRDefault="009C156A" w:rsidP="00EF4760">
    <w:pPr>
      <w:pStyle w:val="Header"/>
      <w:spacing w:before="0" w:after="0"/>
      <w:rPr>
        <w:rFonts w:ascii="Arial" w:hAnsi="Arial" w:cs="Arial"/>
      </w:rPr>
    </w:pPr>
    <w:r w:rsidRPr="00D725FD">
      <w:rPr>
        <w:rFonts w:ascii="Arial" w:hAnsi="Arial" w:cs="Arial"/>
      </w:rPr>
      <w:t>Refuse Piles and Impoundment Structures</w:t>
    </w:r>
    <w:r w:rsidR="002D2D7F">
      <w:rPr>
        <w:rFonts w:ascii="Arial" w:hAnsi="Arial" w:cs="Arial"/>
      </w:rPr>
      <w:t>, Recordkeeping and Reporting Requirements</w:t>
    </w:r>
  </w:p>
  <w:p w14:paraId="1DB58377" w14:textId="4CEB779A" w:rsidR="009C156A" w:rsidRDefault="00EF4760" w:rsidP="00EF4760">
    <w:pPr>
      <w:pStyle w:val="Header"/>
      <w:spacing w:before="0" w:after="0"/>
      <w:rPr>
        <w:rFonts w:ascii="Arial" w:hAnsi="Arial" w:cs="Arial"/>
      </w:rPr>
    </w:pPr>
    <w:r w:rsidRPr="00FE63C7">
      <w:rPr>
        <w:rFonts w:ascii="Arial" w:hAnsi="Arial" w:cs="Arial"/>
      </w:rPr>
      <w:t>OMB</w:t>
    </w:r>
    <w:r>
      <w:rPr>
        <w:rFonts w:ascii="Arial" w:hAnsi="Arial" w:cs="Arial"/>
      </w:rPr>
      <w:t xml:space="preserve"> Control Number</w:t>
    </w:r>
    <w:r w:rsidRPr="00FE63C7">
      <w:rPr>
        <w:rFonts w:ascii="Arial" w:hAnsi="Arial" w:cs="Arial"/>
      </w:rPr>
      <w:t xml:space="preserve"> 1219-0015</w:t>
    </w:r>
  </w:p>
  <w:p w14:paraId="5781386E" w14:textId="2FA63DD3" w:rsidR="009C156A" w:rsidRDefault="00EF4760" w:rsidP="00EF4760">
    <w:pPr>
      <w:pStyle w:val="Header"/>
      <w:spacing w:before="0" w:after="0"/>
      <w:rPr>
        <w:rFonts w:ascii="Arial" w:hAnsi="Arial" w:cs="Arial"/>
      </w:rPr>
    </w:pPr>
    <w:r>
      <w:rPr>
        <w:rFonts w:ascii="Arial" w:hAnsi="Arial" w:cs="Arial"/>
      </w:rPr>
      <w:t>Expiration: 2/28/</w:t>
    </w:r>
    <w:r w:rsidR="009C156A">
      <w:rPr>
        <w:rFonts w:ascii="Arial" w:hAnsi="Arial" w:cs="Arial"/>
      </w:rPr>
      <w:t>202</w:t>
    </w:r>
    <w:r>
      <w:rPr>
        <w:rFonts w:ascii="Arial" w:hAnsi="Arial" w:cs="Arial"/>
      </w:rPr>
      <w:t>1</w:t>
    </w:r>
  </w:p>
  <w:p w14:paraId="135EC9C0" w14:textId="77777777" w:rsidR="009C156A" w:rsidRPr="00FE63C7" w:rsidRDefault="009C156A" w:rsidP="00F92E00">
    <w:pPr>
      <w:pStyle w:val="Header"/>
      <w:spacing w:before="0" w:after="0"/>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2D1408D7"/>
    <w:multiLevelType w:val="hybridMultilevel"/>
    <w:tmpl w:val="B04ABD10"/>
    <w:lvl w:ilvl="0" w:tplc="670CB3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5E48DA"/>
    <w:multiLevelType w:val="hybridMultilevel"/>
    <w:tmpl w:val="57EC85BC"/>
    <w:lvl w:ilvl="0" w:tplc="4D16A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1C2F45"/>
    <w:multiLevelType w:val="hybridMultilevel"/>
    <w:tmpl w:val="621A0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0CB"/>
    <w:rsid w:val="0000112A"/>
    <w:rsid w:val="00002538"/>
    <w:rsid w:val="000031E4"/>
    <w:rsid w:val="00003369"/>
    <w:rsid w:val="00003E85"/>
    <w:rsid w:val="00014060"/>
    <w:rsid w:val="00016D01"/>
    <w:rsid w:val="00016D70"/>
    <w:rsid w:val="0001750B"/>
    <w:rsid w:val="00035AE4"/>
    <w:rsid w:val="000457B4"/>
    <w:rsid w:val="0005136C"/>
    <w:rsid w:val="00053A1F"/>
    <w:rsid w:val="00053D5A"/>
    <w:rsid w:val="000603A5"/>
    <w:rsid w:val="0006090C"/>
    <w:rsid w:val="00061E95"/>
    <w:rsid w:val="00064D9A"/>
    <w:rsid w:val="00072660"/>
    <w:rsid w:val="00080C42"/>
    <w:rsid w:val="000824AD"/>
    <w:rsid w:val="000854C3"/>
    <w:rsid w:val="00085EF1"/>
    <w:rsid w:val="00091C02"/>
    <w:rsid w:val="00094B3B"/>
    <w:rsid w:val="000A01C2"/>
    <w:rsid w:val="000A2657"/>
    <w:rsid w:val="000A5382"/>
    <w:rsid w:val="000B5681"/>
    <w:rsid w:val="000B67B8"/>
    <w:rsid w:val="000C0835"/>
    <w:rsid w:val="000D660E"/>
    <w:rsid w:val="000E195E"/>
    <w:rsid w:val="000E236B"/>
    <w:rsid w:val="000E26F2"/>
    <w:rsid w:val="000E2C0B"/>
    <w:rsid w:val="000E745C"/>
    <w:rsid w:val="000F0947"/>
    <w:rsid w:val="000F1E97"/>
    <w:rsid w:val="000F375C"/>
    <w:rsid w:val="00101A50"/>
    <w:rsid w:val="00102A81"/>
    <w:rsid w:val="00102EBD"/>
    <w:rsid w:val="0010502D"/>
    <w:rsid w:val="00125297"/>
    <w:rsid w:val="0012716E"/>
    <w:rsid w:val="001322E1"/>
    <w:rsid w:val="00142252"/>
    <w:rsid w:val="00143F91"/>
    <w:rsid w:val="00151986"/>
    <w:rsid w:val="001545CB"/>
    <w:rsid w:val="00165B97"/>
    <w:rsid w:val="001735F3"/>
    <w:rsid w:val="00174BB1"/>
    <w:rsid w:val="00175F54"/>
    <w:rsid w:val="0017784D"/>
    <w:rsid w:val="00182CA8"/>
    <w:rsid w:val="001868C2"/>
    <w:rsid w:val="0019075A"/>
    <w:rsid w:val="00193504"/>
    <w:rsid w:val="00196FED"/>
    <w:rsid w:val="001A0963"/>
    <w:rsid w:val="001A0A6E"/>
    <w:rsid w:val="001A0B78"/>
    <w:rsid w:val="001A116B"/>
    <w:rsid w:val="001B133C"/>
    <w:rsid w:val="001B42FE"/>
    <w:rsid w:val="001B6A39"/>
    <w:rsid w:val="001B757A"/>
    <w:rsid w:val="001C24A8"/>
    <w:rsid w:val="001C4ACF"/>
    <w:rsid w:val="001C6055"/>
    <w:rsid w:val="001C612E"/>
    <w:rsid w:val="001D44E3"/>
    <w:rsid w:val="001D674D"/>
    <w:rsid w:val="001E15DD"/>
    <w:rsid w:val="001E428F"/>
    <w:rsid w:val="001E7263"/>
    <w:rsid w:val="001F0879"/>
    <w:rsid w:val="001F20C4"/>
    <w:rsid w:val="001F4777"/>
    <w:rsid w:val="001F482B"/>
    <w:rsid w:val="00207CEA"/>
    <w:rsid w:val="00217ACF"/>
    <w:rsid w:val="00221B6B"/>
    <w:rsid w:val="00232F8C"/>
    <w:rsid w:val="0023457A"/>
    <w:rsid w:val="00234E71"/>
    <w:rsid w:val="00236419"/>
    <w:rsid w:val="00241B26"/>
    <w:rsid w:val="002437D4"/>
    <w:rsid w:val="00246116"/>
    <w:rsid w:val="002524C2"/>
    <w:rsid w:val="00260947"/>
    <w:rsid w:val="00262A51"/>
    <w:rsid w:val="00265BCC"/>
    <w:rsid w:val="00267503"/>
    <w:rsid w:val="00267A19"/>
    <w:rsid w:val="00270171"/>
    <w:rsid w:val="00273CC9"/>
    <w:rsid w:val="00284147"/>
    <w:rsid w:val="002A092F"/>
    <w:rsid w:val="002A124F"/>
    <w:rsid w:val="002A22D6"/>
    <w:rsid w:val="002B0105"/>
    <w:rsid w:val="002B6C3A"/>
    <w:rsid w:val="002C2D8E"/>
    <w:rsid w:val="002C5DD8"/>
    <w:rsid w:val="002D2D7F"/>
    <w:rsid w:val="002E1D21"/>
    <w:rsid w:val="002E3262"/>
    <w:rsid w:val="002E5C61"/>
    <w:rsid w:val="002E777E"/>
    <w:rsid w:val="002F29BD"/>
    <w:rsid w:val="002F2C42"/>
    <w:rsid w:val="002F663B"/>
    <w:rsid w:val="002F7497"/>
    <w:rsid w:val="00300FE9"/>
    <w:rsid w:val="00302C5C"/>
    <w:rsid w:val="0030396C"/>
    <w:rsid w:val="00314380"/>
    <w:rsid w:val="00317C8F"/>
    <w:rsid w:val="0032771F"/>
    <w:rsid w:val="00337E0B"/>
    <w:rsid w:val="003465AF"/>
    <w:rsid w:val="00346F81"/>
    <w:rsid w:val="00347CF2"/>
    <w:rsid w:val="00351BC1"/>
    <w:rsid w:val="003573BF"/>
    <w:rsid w:val="00366CE8"/>
    <w:rsid w:val="00366D9E"/>
    <w:rsid w:val="0037423A"/>
    <w:rsid w:val="00375663"/>
    <w:rsid w:val="00383963"/>
    <w:rsid w:val="003A2779"/>
    <w:rsid w:val="003A28BB"/>
    <w:rsid w:val="003A7501"/>
    <w:rsid w:val="003B06A9"/>
    <w:rsid w:val="003B18FE"/>
    <w:rsid w:val="003B52B5"/>
    <w:rsid w:val="003B57AB"/>
    <w:rsid w:val="003C511F"/>
    <w:rsid w:val="003C639B"/>
    <w:rsid w:val="003D40A7"/>
    <w:rsid w:val="003D7674"/>
    <w:rsid w:val="003E2440"/>
    <w:rsid w:val="003E36A2"/>
    <w:rsid w:val="003E5454"/>
    <w:rsid w:val="003E7435"/>
    <w:rsid w:val="003E753A"/>
    <w:rsid w:val="003F2CFC"/>
    <w:rsid w:val="00400889"/>
    <w:rsid w:val="00406AF9"/>
    <w:rsid w:val="00407008"/>
    <w:rsid w:val="0041049E"/>
    <w:rsid w:val="00427D13"/>
    <w:rsid w:val="00442FF4"/>
    <w:rsid w:val="0044550F"/>
    <w:rsid w:val="0044629D"/>
    <w:rsid w:val="00456308"/>
    <w:rsid w:val="00462E79"/>
    <w:rsid w:val="0046543E"/>
    <w:rsid w:val="00466CD1"/>
    <w:rsid w:val="0047064B"/>
    <w:rsid w:val="004742FF"/>
    <w:rsid w:val="00475E31"/>
    <w:rsid w:val="00476DB8"/>
    <w:rsid w:val="00484E3E"/>
    <w:rsid w:val="004A5150"/>
    <w:rsid w:val="004A7D89"/>
    <w:rsid w:val="004B67D0"/>
    <w:rsid w:val="004C0091"/>
    <w:rsid w:val="004C2B6B"/>
    <w:rsid w:val="004C42A0"/>
    <w:rsid w:val="004E0B1F"/>
    <w:rsid w:val="004E1BCC"/>
    <w:rsid w:val="004E5AA7"/>
    <w:rsid w:val="004E645E"/>
    <w:rsid w:val="004F1D2A"/>
    <w:rsid w:val="004F2E16"/>
    <w:rsid w:val="004F6E8E"/>
    <w:rsid w:val="00501E0A"/>
    <w:rsid w:val="0051284B"/>
    <w:rsid w:val="00521D59"/>
    <w:rsid w:val="00525C36"/>
    <w:rsid w:val="00527488"/>
    <w:rsid w:val="00536269"/>
    <w:rsid w:val="00540066"/>
    <w:rsid w:val="005408A4"/>
    <w:rsid w:val="00542903"/>
    <w:rsid w:val="005440A1"/>
    <w:rsid w:val="00544B0D"/>
    <w:rsid w:val="0055109D"/>
    <w:rsid w:val="00552001"/>
    <w:rsid w:val="00552F72"/>
    <w:rsid w:val="005574CD"/>
    <w:rsid w:val="005608F0"/>
    <w:rsid w:val="00560FB7"/>
    <w:rsid w:val="00563AB2"/>
    <w:rsid w:val="00571021"/>
    <w:rsid w:val="005719ED"/>
    <w:rsid w:val="0057345B"/>
    <w:rsid w:val="005750E2"/>
    <w:rsid w:val="00575A6D"/>
    <w:rsid w:val="00575C1F"/>
    <w:rsid w:val="0057683C"/>
    <w:rsid w:val="005914A6"/>
    <w:rsid w:val="005A08D8"/>
    <w:rsid w:val="005A0E28"/>
    <w:rsid w:val="005A2CF4"/>
    <w:rsid w:val="005B32BF"/>
    <w:rsid w:val="005C034B"/>
    <w:rsid w:val="005C51BA"/>
    <w:rsid w:val="005D3FDC"/>
    <w:rsid w:val="005E295D"/>
    <w:rsid w:val="005E340E"/>
    <w:rsid w:val="005E4376"/>
    <w:rsid w:val="005E4FF4"/>
    <w:rsid w:val="005E7008"/>
    <w:rsid w:val="005F0403"/>
    <w:rsid w:val="005F676C"/>
    <w:rsid w:val="00610237"/>
    <w:rsid w:val="00615822"/>
    <w:rsid w:val="0062184D"/>
    <w:rsid w:val="00623498"/>
    <w:rsid w:val="00624BA2"/>
    <w:rsid w:val="006274CE"/>
    <w:rsid w:val="006305DE"/>
    <w:rsid w:val="00633130"/>
    <w:rsid w:val="00646199"/>
    <w:rsid w:val="0064767D"/>
    <w:rsid w:val="00651716"/>
    <w:rsid w:val="0065435F"/>
    <w:rsid w:val="00665187"/>
    <w:rsid w:val="0067088F"/>
    <w:rsid w:val="00671EB1"/>
    <w:rsid w:val="00673E12"/>
    <w:rsid w:val="00675882"/>
    <w:rsid w:val="00683CBD"/>
    <w:rsid w:val="00687CC5"/>
    <w:rsid w:val="006966BD"/>
    <w:rsid w:val="006A01EC"/>
    <w:rsid w:val="006A328C"/>
    <w:rsid w:val="006B39D9"/>
    <w:rsid w:val="006C172C"/>
    <w:rsid w:val="006C4ECD"/>
    <w:rsid w:val="006C6B23"/>
    <w:rsid w:val="006D1190"/>
    <w:rsid w:val="006D228E"/>
    <w:rsid w:val="006D3F1A"/>
    <w:rsid w:val="006E5046"/>
    <w:rsid w:val="006E6950"/>
    <w:rsid w:val="006F319D"/>
    <w:rsid w:val="0070616F"/>
    <w:rsid w:val="007164FE"/>
    <w:rsid w:val="00726545"/>
    <w:rsid w:val="00726F80"/>
    <w:rsid w:val="007270A3"/>
    <w:rsid w:val="00733968"/>
    <w:rsid w:val="00740070"/>
    <w:rsid w:val="007404E9"/>
    <w:rsid w:val="00742650"/>
    <w:rsid w:val="0074429B"/>
    <w:rsid w:val="007502D9"/>
    <w:rsid w:val="007540C6"/>
    <w:rsid w:val="00756DB2"/>
    <w:rsid w:val="00760DF9"/>
    <w:rsid w:val="00767835"/>
    <w:rsid w:val="0077032C"/>
    <w:rsid w:val="00770504"/>
    <w:rsid w:val="0077103B"/>
    <w:rsid w:val="007775E2"/>
    <w:rsid w:val="00782AAB"/>
    <w:rsid w:val="00793015"/>
    <w:rsid w:val="00797380"/>
    <w:rsid w:val="007A2471"/>
    <w:rsid w:val="007A4A54"/>
    <w:rsid w:val="007A5997"/>
    <w:rsid w:val="007B374A"/>
    <w:rsid w:val="007B41E8"/>
    <w:rsid w:val="007B57DB"/>
    <w:rsid w:val="007B7AE3"/>
    <w:rsid w:val="007C1DA2"/>
    <w:rsid w:val="007D177F"/>
    <w:rsid w:val="007D44B7"/>
    <w:rsid w:val="007D45E3"/>
    <w:rsid w:val="007E24CC"/>
    <w:rsid w:val="007E7B0D"/>
    <w:rsid w:val="007F1D85"/>
    <w:rsid w:val="007F4CA2"/>
    <w:rsid w:val="007F769B"/>
    <w:rsid w:val="00801B08"/>
    <w:rsid w:val="00803BDE"/>
    <w:rsid w:val="0080789D"/>
    <w:rsid w:val="00811EC7"/>
    <w:rsid w:val="0082286F"/>
    <w:rsid w:val="00822E2A"/>
    <w:rsid w:val="00824341"/>
    <w:rsid w:val="00824CEF"/>
    <w:rsid w:val="00824F90"/>
    <w:rsid w:val="008272D0"/>
    <w:rsid w:val="008355BC"/>
    <w:rsid w:val="00843B4A"/>
    <w:rsid w:val="00852756"/>
    <w:rsid w:val="00857456"/>
    <w:rsid w:val="00881AAD"/>
    <w:rsid w:val="008861A0"/>
    <w:rsid w:val="0089147C"/>
    <w:rsid w:val="00891D41"/>
    <w:rsid w:val="008A5E55"/>
    <w:rsid w:val="008B14DD"/>
    <w:rsid w:val="008B61E4"/>
    <w:rsid w:val="008B7F9C"/>
    <w:rsid w:val="008C0C80"/>
    <w:rsid w:val="008C7579"/>
    <w:rsid w:val="008C7A6C"/>
    <w:rsid w:val="008D347E"/>
    <w:rsid w:val="008D518B"/>
    <w:rsid w:val="008E40D4"/>
    <w:rsid w:val="008E796B"/>
    <w:rsid w:val="008F114D"/>
    <w:rsid w:val="00905CA5"/>
    <w:rsid w:val="009078A2"/>
    <w:rsid w:val="009119E2"/>
    <w:rsid w:val="00911CC7"/>
    <w:rsid w:val="00917D50"/>
    <w:rsid w:val="00920BBB"/>
    <w:rsid w:val="00923A71"/>
    <w:rsid w:val="00927312"/>
    <w:rsid w:val="00930A30"/>
    <w:rsid w:val="009376B2"/>
    <w:rsid w:val="009575FE"/>
    <w:rsid w:val="00957C00"/>
    <w:rsid w:val="00961A5D"/>
    <w:rsid w:val="00966657"/>
    <w:rsid w:val="009676D6"/>
    <w:rsid w:val="00974A7F"/>
    <w:rsid w:val="009757B0"/>
    <w:rsid w:val="00975E01"/>
    <w:rsid w:val="00976273"/>
    <w:rsid w:val="00996A83"/>
    <w:rsid w:val="009A1F76"/>
    <w:rsid w:val="009A3215"/>
    <w:rsid w:val="009B3836"/>
    <w:rsid w:val="009B3E65"/>
    <w:rsid w:val="009B49F7"/>
    <w:rsid w:val="009B71CD"/>
    <w:rsid w:val="009C09DD"/>
    <w:rsid w:val="009C156A"/>
    <w:rsid w:val="009C3C75"/>
    <w:rsid w:val="009C45F8"/>
    <w:rsid w:val="009C53BA"/>
    <w:rsid w:val="009C6F48"/>
    <w:rsid w:val="009D5F7E"/>
    <w:rsid w:val="009E2DF6"/>
    <w:rsid w:val="009E6679"/>
    <w:rsid w:val="009F34B0"/>
    <w:rsid w:val="00A00BA0"/>
    <w:rsid w:val="00A01C00"/>
    <w:rsid w:val="00A038A2"/>
    <w:rsid w:val="00A15E21"/>
    <w:rsid w:val="00A21BD7"/>
    <w:rsid w:val="00A26A1A"/>
    <w:rsid w:val="00A30566"/>
    <w:rsid w:val="00A44CFD"/>
    <w:rsid w:val="00A45FD9"/>
    <w:rsid w:val="00A460CA"/>
    <w:rsid w:val="00A4650F"/>
    <w:rsid w:val="00A65381"/>
    <w:rsid w:val="00A67E2A"/>
    <w:rsid w:val="00A77909"/>
    <w:rsid w:val="00A808A6"/>
    <w:rsid w:val="00A82238"/>
    <w:rsid w:val="00A83815"/>
    <w:rsid w:val="00A83D2F"/>
    <w:rsid w:val="00A854BF"/>
    <w:rsid w:val="00A922B0"/>
    <w:rsid w:val="00A93DE1"/>
    <w:rsid w:val="00A96CF8"/>
    <w:rsid w:val="00AA1FAE"/>
    <w:rsid w:val="00AA233B"/>
    <w:rsid w:val="00AA3A50"/>
    <w:rsid w:val="00AA6322"/>
    <w:rsid w:val="00AB1B22"/>
    <w:rsid w:val="00AB734C"/>
    <w:rsid w:val="00AC298F"/>
    <w:rsid w:val="00AD03DB"/>
    <w:rsid w:val="00AD4F5E"/>
    <w:rsid w:val="00AD5B51"/>
    <w:rsid w:val="00AD6882"/>
    <w:rsid w:val="00AE02A1"/>
    <w:rsid w:val="00AE26D5"/>
    <w:rsid w:val="00AE3617"/>
    <w:rsid w:val="00AE4472"/>
    <w:rsid w:val="00AF43CF"/>
    <w:rsid w:val="00AF5D4D"/>
    <w:rsid w:val="00B0206A"/>
    <w:rsid w:val="00B034CB"/>
    <w:rsid w:val="00B044C1"/>
    <w:rsid w:val="00B060B2"/>
    <w:rsid w:val="00B069C2"/>
    <w:rsid w:val="00B14FDC"/>
    <w:rsid w:val="00B20D4A"/>
    <w:rsid w:val="00B22B86"/>
    <w:rsid w:val="00B33672"/>
    <w:rsid w:val="00B3768B"/>
    <w:rsid w:val="00B41B43"/>
    <w:rsid w:val="00B50910"/>
    <w:rsid w:val="00B57847"/>
    <w:rsid w:val="00B57874"/>
    <w:rsid w:val="00B6003A"/>
    <w:rsid w:val="00B60444"/>
    <w:rsid w:val="00B62C4B"/>
    <w:rsid w:val="00B63B97"/>
    <w:rsid w:val="00B64415"/>
    <w:rsid w:val="00B70CAA"/>
    <w:rsid w:val="00B719F4"/>
    <w:rsid w:val="00B726C7"/>
    <w:rsid w:val="00B75D6A"/>
    <w:rsid w:val="00BA66AE"/>
    <w:rsid w:val="00BA7FAC"/>
    <w:rsid w:val="00BB6C13"/>
    <w:rsid w:val="00BC11AA"/>
    <w:rsid w:val="00BC4B4C"/>
    <w:rsid w:val="00BC5BBE"/>
    <w:rsid w:val="00BD30C2"/>
    <w:rsid w:val="00BD6B39"/>
    <w:rsid w:val="00BE0634"/>
    <w:rsid w:val="00BE1610"/>
    <w:rsid w:val="00BE727B"/>
    <w:rsid w:val="00BF3E0F"/>
    <w:rsid w:val="00BF4722"/>
    <w:rsid w:val="00BF77A1"/>
    <w:rsid w:val="00C0281E"/>
    <w:rsid w:val="00C03EDF"/>
    <w:rsid w:val="00C2110C"/>
    <w:rsid w:val="00C242C0"/>
    <w:rsid w:val="00C27741"/>
    <w:rsid w:val="00C31543"/>
    <w:rsid w:val="00C337B1"/>
    <w:rsid w:val="00C362E5"/>
    <w:rsid w:val="00C443B0"/>
    <w:rsid w:val="00C47411"/>
    <w:rsid w:val="00C50462"/>
    <w:rsid w:val="00C55095"/>
    <w:rsid w:val="00C57C8E"/>
    <w:rsid w:val="00C66EB2"/>
    <w:rsid w:val="00C747A3"/>
    <w:rsid w:val="00C752CC"/>
    <w:rsid w:val="00C756CD"/>
    <w:rsid w:val="00C76D81"/>
    <w:rsid w:val="00C8046B"/>
    <w:rsid w:val="00C819FC"/>
    <w:rsid w:val="00C853F0"/>
    <w:rsid w:val="00C86821"/>
    <w:rsid w:val="00C876A2"/>
    <w:rsid w:val="00C8791F"/>
    <w:rsid w:val="00C90AE6"/>
    <w:rsid w:val="00CA10CB"/>
    <w:rsid w:val="00CA6A8A"/>
    <w:rsid w:val="00CB30DC"/>
    <w:rsid w:val="00CC19C7"/>
    <w:rsid w:val="00CC3C68"/>
    <w:rsid w:val="00CC6D75"/>
    <w:rsid w:val="00CC7E67"/>
    <w:rsid w:val="00CD30AC"/>
    <w:rsid w:val="00CD4E58"/>
    <w:rsid w:val="00CE1D62"/>
    <w:rsid w:val="00CE7101"/>
    <w:rsid w:val="00CF3AD7"/>
    <w:rsid w:val="00D005FD"/>
    <w:rsid w:val="00D0595B"/>
    <w:rsid w:val="00D1132F"/>
    <w:rsid w:val="00D1329A"/>
    <w:rsid w:val="00D13593"/>
    <w:rsid w:val="00D13B5B"/>
    <w:rsid w:val="00D25791"/>
    <w:rsid w:val="00D31518"/>
    <w:rsid w:val="00D33862"/>
    <w:rsid w:val="00D35ACC"/>
    <w:rsid w:val="00D35C20"/>
    <w:rsid w:val="00D362C4"/>
    <w:rsid w:val="00D3794B"/>
    <w:rsid w:val="00D44109"/>
    <w:rsid w:val="00D5317F"/>
    <w:rsid w:val="00D5449E"/>
    <w:rsid w:val="00D605B3"/>
    <w:rsid w:val="00D60C20"/>
    <w:rsid w:val="00D623C4"/>
    <w:rsid w:val="00D623DC"/>
    <w:rsid w:val="00D67CBC"/>
    <w:rsid w:val="00D725FD"/>
    <w:rsid w:val="00D758C9"/>
    <w:rsid w:val="00D86AF2"/>
    <w:rsid w:val="00D87559"/>
    <w:rsid w:val="00D87DF7"/>
    <w:rsid w:val="00DA43BB"/>
    <w:rsid w:val="00DB423B"/>
    <w:rsid w:val="00DB58BC"/>
    <w:rsid w:val="00DC7AFC"/>
    <w:rsid w:val="00DD2C2B"/>
    <w:rsid w:val="00DD3679"/>
    <w:rsid w:val="00DD6D94"/>
    <w:rsid w:val="00DD7AEF"/>
    <w:rsid w:val="00DE5815"/>
    <w:rsid w:val="00DE65CB"/>
    <w:rsid w:val="00DE74FD"/>
    <w:rsid w:val="00DF70A9"/>
    <w:rsid w:val="00E00A55"/>
    <w:rsid w:val="00E00EA3"/>
    <w:rsid w:val="00E070D8"/>
    <w:rsid w:val="00E12437"/>
    <w:rsid w:val="00E130BE"/>
    <w:rsid w:val="00E157B5"/>
    <w:rsid w:val="00E17C0C"/>
    <w:rsid w:val="00E27256"/>
    <w:rsid w:val="00E33540"/>
    <w:rsid w:val="00E42671"/>
    <w:rsid w:val="00E5000E"/>
    <w:rsid w:val="00E65208"/>
    <w:rsid w:val="00E81253"/>
    <w:rsid w:val="00E85CA7"/>
    <w:rsid w:val="00E94D32"/>
    <w:rsid w:val="00E9531F"/>
    <w:rsid w:val="00E97D4C"/>
    <w:rsid w:val="00EA1A55"/>
    <w:rsid w:val="00EA329F"/>
    <w:rsid w:val="00EB1B4E"/>
    <w:rsid w:val="00EB6F6D"/>
    <w:rsid w:val="00EC4862"/>
    <w:rsid w:val="00ED60EE"/>
    <w:rsid w:val="00ED7F20"/>
    <w:rsid w:val="00EE442E"/>
    <w:rsid w:val="00EE63F7"/>
    <w:rsid w:val="00EF4760"/>
    <w:rsid w:val="00EF6570"/>
    <w:rsid w:val="00EF6B6C"/>
    <w:rsid w:val="00F004B9"/>
    <w:rsid w:val="00F15144"/>
    <w:rsid w:val="00F1523A"/>
    <w:rsid w:val="00F15379"/>
    <w:rsid w:val="00F210E2"/>
    <w:rsid w:val="00F23160"/>
    <w:rsid w:val="00F2752C"/>
    <w:rsid w:val="00F30A29"/>
    <w:rsid w:val="00F3198E"/>
    <w:rsid w:val="00F56969"/>
    <w:rsid w:val="00F608A0"/>
    <w:rsid w:val="00F6665C"/>
    <w:rsid w:val="00F66A19"/>
    <w:rsid w:val="00F67EC0"/>
    <w:rsid w:val="00F73842"/>
    <w:rsid w:val="00F7488B"/>
    <w:rsid w:val="00F74AB8"/>
    <w:rsid w:val="00F77B54"/>
    <w:rsid w:val="00F8039A"/>
    <w:rsid w:val="00F80475"/>
    <w:rsid w:val="00F8071E"/>
    <w:rsid w:val="00F90268"/>
    <w:rsid w:val="00F90692"/>
    <w:rsid w:val="00F92E00"/>
    <w:rsid w:val="00F9343C"/>
    <w:rsid w:val="00FA0E56"/>
    <w:rsid w:val="00FB0878"/>
    <w:rsid w:val="00FB7027"/>
    <w:rsid w:val="00FC67DC"/>
    <w:rsid w:val="00FD4326"/>
    <w:rsid w:val="00FD5AE1"/>
    <w:rsid w:val="00FE63C7"/>
    <w:rsid w:val="00FF0299"/>
    <w:rsid w:val="00FF0C31"/>
    <w:rsid w:val="00FF340F"/>
    <w:rsid w:val="00FF7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CFEA9"/>
  <w15:chartTrackingRefBased/>
  <w15:docId w15:val="{083210CD-BDAB-4566-B1D2-921C3EEBC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Default"/>
    <w:qFormat/>
    <w:pPr>
      <w:widowControl w:val="0"/>
      <w:autoSpaceDE w:val="0"/>
      <w:autoSpaceDN w:val="0"/>
      <w:adjustRightInd w:val="0"/>
      <w:spacing w:before="100" w:after="240"/>
    </w:pPr>
    <w:rPr>
      <w:rFonts w:ascii="Courier New" w:hAnsi="Courier New"/>
      <w:sz w:val="24"/>
      <w:szCs w:val="24"/>
    </w:rPr>
  </w:style>
  <w:style w:type="paragraph" w:styleId="Heading1">
    <w:name w:val="heading 1"/>
    <w:basedOn w:val="Normal"/>
    <w:next w:val="Normal"/>
    <w:link w:val="Heading1Char"/>
    <w:qFormat/>
    <w:rsid w:val="002B01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Default"/>
    <w:next w:val="Default"/>
    <w:qFormat/>
    <w:pPr>
      <w:spacing w:before="100" w:after="100"/>
      <w:outlineLvl w:val="3"/>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07112"/>
    <w:pPr>
      <w:widowControl/>
      <w:autoSpaceDE/>
      <w:autoSpaceDN/>
      <w:adjustRightInd/>
      <w:spacing w:before="0" w:after="0"/>
    </w:pPr>
    <w:rPr>
      <w:rFonts w:ascii="Tahoma" w:hAnsi="Tahoma" w:cs="Tahoma"/>
      <w:sz w:val="16"/>
      <w:szCs w:val="16"/>
    </w:rPr>
  </w:style>
  <w:style w:type="paragraph" w:customStyle="1" w:styleId="Default">
    <w:name w:val="Default"/>
    <w:pPr>
      <w:widowControl w:val="0"/>
      <w:autoSpaceDE w:val="0"/>
      <w:autoSpaceDN w:val="0"/>
      <w:adjustRightInd w:val="0"/>
    </w:pPr>
    <w:rPr>
      <w:rFonts w:ascii="Courier New" w:hAnsi="Courier New" w:cs="Courier New"/>
      <w:color w:val="000000"/>
      <w:sz w:val="24"/>
      <w:szCs w:val="24"/>
    </w:rPr>
  </w:style>
  <w:style w:type="paragraph" w:styleId="NormalWeb">
    <w:name w:val="Normal (Web)"/>
    <w:basedOn w:val="Default"/>
    <w:next w:val="Default"/>
    <w:pPr>
      <w:spacing w:before="100" w:after="100"/>
    </w:pPr>
    <w:rPr>
      <w:rFonts w:cs="Times New Roman"/>
      <w:color w:val="auto"/>
    </w:rPr>
  </w:style>
  <w:style w:type="paragraph" w:styleId="Footer">
    <w:name w:val="footer"/>
    <w:basedOn w:val="Normal"/>
    <w:rsid w:val="00CA10CB"/>
    <w:pPr>
      <w:tabs>
        <w:tab w:val="center" w:pos="4320"/>
        <w:tab w:val="right" w:pos="8640"/>
      </w:tabs>
    </w:pPr>
  </w:style>
  <w:style w:type="character" w:styleId="PageNumber">
    <w:name w:val="page number"/>
    <w:rsid w:val="00CA10CB"/>
    <w:rPr>
      <w:rFonts w:cs="Times New Roman"/>
    </w:rPr>
  </w:style>
  <w:style w:type="paragraph" w:styleId="Header">
    <w:name w:val="header"/>
    <w:basedOn w:val="Normal"/>
    <w:rsid w:val="00B63B97"/>
    <w:pPr>
      <w:tabs>
        <w:tab w:val="center" w:pos="4320"/>
        <w:tab w:val="right" w:pos="8640"/>
      </w:tabs>
    </w:pPr>
  </w:style>
  <w:style w:type="character" w:styleId="Hyperlink">
    <w:name w:val="Hyperlink"/>
    <w:rsid w:val="00383963"/>
    <w:rPr>
      <w:color w:val="0000FF"/>
      <w:u w:val="single"/>
    </w:rPr>
  </w:style>
  <w:style w:type="character" w:styleId="CommentReference">
    <w:name w:val="annotation reference"/>
    <w:rsid w:val="009119E2"/>
    <w:rPr>
      <w:sz w:val="16"/>
      <w:szCs w:val="16"/>
    </w:rPr>
  </w:style>
  <w:style w:type="paragraph" w:styleId="CommentText">
    <w:name w:val="annotation text"/>
    <w:basedOn w:val="Normal"/>
    <w:link w:val="CommentTextChar"/>
    <w:rsid w:val="009119E2"/>
    <w:rPr>
      <w:sz w:val="20"/>
      <w:szCs w:val="20"/>
    </w:rPr>
  </w:style>
  <w:style w:type="character" w:customStyle="1" w:styleId="CommentTextChar">
    <w:name w:val="Comment Text Char"/>
    <w:link w:val="CommentText"/>
    <w:rsid w:val="009119E2"/>
    <w:rPr>
      <w:rFonts w:ascii="Courier New" w:hAnsi="Courier New"/>
    </w:rPr>
  </w:style>
  <w:style w:type="paragraph" w:styleId="CommentSubject">
    <w:name w:val="annotation subject"/>
    <w:basedOn w:val="CommentText"/>
    <w:next w:val="CommentText"/>
    <w:link w:val="CommentSubjectChar"/>
    <w:rsid w:val="009119E2"/>
    <w:rPr>
      <w:b/>
      <w:bCs/>
    </w:rPr>
  </w:style>
  <w:style w:type="character" w:customStyle="1" w:styleId="CommentSubjectChar">
    <w:name w:val="Comment Subject Char"/>
    <w:link w:val="CommentSubject"/>
    <w:rsid w:val="009119E2"/>
    <w:rPr>
      <w:rFonts w:ascii="Courier New" w:hAnsi="Courier New"/>
      <w:b/>
      <w:bCs/>
    </w:rPr>
  </w:style>
  <w:style w:type="paragraph" w:styleId="FootnoteText">
    <w:name w:val="footnote text"/>
    <w:basedOn w:val="Normal"/>
    <w:link w:val="FootnoteTextChar"/>
    <w:uiPriority w:val="99"/>
    <w:unhideWhenUsed/>
    <w:rsid w:val="000824AD"/>
    <w:pPr>
      <w:widowControl/>
      <w:autoSpaceDE/>
      <w:autoSpaceDN/>
      <w:adjustRightInd/>
      <w:spacing w:before="0" w:after="0"/>
    </w:pPr>
    <w:rPr>
      <w:rFonts w:ascii="Calibri" w:eastAsia="Calibri" w:hAnsi="Calibri"/>
      <w:sz w:val="20"/>
      <w:szCs w:val="20"/>
    </w:rPr>
  </w:style>
  <w:style w:type="character" w:customStyle="1" w:styleId="FootnoteTextChar">
    <w:name w:val="Footnote Text Char"/>
    <w:link w:val="FootnoteText"/>
    <w:uiPriority w:val="99"/>
    <w:rsid w:val="000824AD"/>
    <w:rPr>
      <w:rFonts w:ascii="Calibri" w:eastAsia="Calibri" w:hAnsi="Calibri"/>
    </w:rPr>
  </w:style>
  <w:style w:type="character" w:styleId="FootnoteReference">
    <w:name w:val="footnote reference"/>
    <w:unhideWhenUsed/>
    <w:rsid w:val="000824AD"/>
    <w:rPr>
      <w:vertAlign w:val="superscript"/>
    </w:rPr>
  </w:style>
  <w:style w:type="character" w:styleId="FollowedHyperlink">
    <w:name w:val="FollowedHyperlink"/>
    <w:rsid w:val="005D3FDC"/>
    <w:rPr>
      <w:color w:val="800080"/>
      <w:u w:val="single"/>
    </w:rPr>
  </w:style>
  <w:style w:type="paragraph" w:styleId="ListParagraph">
    <w:name w:val="List Paragraph"/>
    <w:basedOn w:val="Normal"/>
    <w:uiPriority w:val="34"/>
    <w:qFormat/>
    <w:rsid w:val="00196FED"/>
    <w:pPr>
      <w:ind w:left="720"/>
      <w:contextualSpacing/>
    </w:pPr>
  </w:style>
  <w:style w:type="character" w:customStyle="1" w:styleId="Heading1Char">
    <w:name w:val="Heading 1 Char"/>
    <w:basedOn w:val="DefaultParagraphFont"/>
    <w:link w:val="Heading1"/>
    <w:rsid w:val="002B010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727115">
      <w:bodyDiv w:val="1"/>
      <w:marLeft w:val="0"/>
      <w:marRight w:val="0"/>
      <w:marTop w:val="0"/>
      <w:marBottom w:val="0"/>
      <w:divBdr>
        <w:top w:val="none" w:sz="0" w:space="0" w:color="auto"/>
        <w:left w:val="none" w:sz="0" w:space="0" w:color="auto"/>
        <w:bottom w:val="none" w:sz="0" w:space="0" w:color="auto"/>
        <w:right w:val="none" w:sz="0" w:space="0" w:color="auto"/>
      </w:divBdr>
    </w:div>
    <w:div w:id="604846115">
      <w:bodyDiv w:val="1"/>
      <w:marLeft w:val="0"/>
      <w:marRight w:val="0"/>
      <w:marTop w:val="0"/>
      <w:marBottom w:val="0"/>
      <w:divBdr>
        <w:top w:val="none" w:sz="0" w:space="0" w:color="auto"/>
        <w:left w:val="none" w:sz="0" w:space="0" w:color="auto"/>
        <w:bottom w:val="none" w:sz="0" w:space="0" w:color="auto"/>
        <w:right w:val="none" w:sz="0" w:space="0" w:color="auto"/>
      </w:divBdr>
    </w:div>
    <w:div w:id="1482187903">
      <w:bodyDiv w:val="1"/>
      <w:marLeft w:val="0"/>
      <w:marRight w:val="0"/>
      <w:marTop w:val="0"/>
      <w:marBottom w:val="0"/>
      <w:divBdr>
        <w:top w:val="none" w:sz="0" w:space="0" w:color="auto"/>
        <w:left w:val="none" w:sz="0" w:space="0" w:color="auto"/>
        <w:bottom w:val="none" w:sz="0" w:space="0" w:color="auto"/>
        <w:right w:val="none" w:sz="0" w:space="0" w:color="auto"/>
      </w:divBdr>
    </w:div>
    <w:div w:id="183822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fedscope.opm.gov/employment.asp" TargetMode="External"/><Relationship Id="rId2" Type="http://schemas.openxmlformats.org/officeDocument/2006/relationships/hyperlink" Target="http://www.bls.gov/data/%20" TargetMode="External"/><Relationship Id="rId1" Type="http://schemas.openxmlformats.org/officeDocument/2006/relationships/hyperlink" Target="https://www.bls.gov/oes/oes_qu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06AB35BB0AB064987D5F4BE1270F37A" ma:contentTypeVersion="9" ma:contentTypeDescription="Create a new document." ma:contentTypeScope="" ma:versionID="9c4160904000b5717280fc8c6db2e050">
  <xsd:schema xmlns:xsd="http://www.w3.org/2001/XMLSchema" xmlns:xs="http://www.w3.org/2001/XMLSchema" xmlns:p="http://schemas.microsoft.com/office/2006/metadata/properties" xmlns:ns3="ec604893-7f5f-4deb-9d3c-cdb5bcde3754" xmlns:ns4="82df8729-24b5-4088-b3d5-c64e9e0007ad" targetNamespace="http://schemas.microsoft.com/office/2006/metadata/properties" ma:root="true" ma:fieldsID="df0da0f2ea513ed7f2ecbd13f522389d" ns3:_="" ns4:_="">
    <xsd:import namespace="ec604893-7f5f-4deb-9d3c-cdb5bcde3754"/>
    <xsd:import namespace="82df8729-24b5-4088-b3d5-c64e9e0007a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04893-7f5f-4deb-9d3c-cdb5bcde3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f8729-24b5-4088-b3d5-c64e9e0007a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221C28-1078-4E3F-95A9-ED25B4FD17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B16F8E-346A-4D45-B186-194F2998D754}">
  <ds:schemaRefs>
    <ds:schemaRef ds:uri="http://schemas.microsoft.com/sharepoint/v3/contenttype/forms"/>
  </ds:schemaRefs>
</ds:datastoreItem>
</file>

<file path=customXml/itemProps3.xml><?xml version="1.0" encoding="utf-8"?>
<ds:datastoreItem xmlns:ds="http://schemas.openxmlformats.org/officeDocument/2006/customXml" ds:itemID="{4B2082E6-6F17-4E72-B031-298AACB696AC}">
  <ds:schemaRefs>
    <ds:schemaRef ds:uri="http://schemas.openxmlformats.org/officeDocument/2006/bibliography"/>
  </ds:schemaRefs>
</ds:datastoreItem>
</file>

<file path=customXml/itemProps4.xml><?xml version="1.0" encoding="utf-8"?>
<ds:datastoreItem xmlns:ds="http://schemas.openxmlformats.org/officeDocument/2006/customXml" ds:itemID="{AB19B309-4FED-4AC2-995D-4052F0E71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04893-7f5f-4deb-9d3c-cdb5bcde3754"/>
    <ds:schemaRef ds:uri="82df8729-24b5-4088-b3d5-c64e9e000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4277</Words>
  <Characters>24383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DOL</Company>
  <LinksUpToDate>false</LinksUpToDate>
  <CharactersWithSpaces>28603</CharactersWithSpaces>
  <SharedDoc>false</SharedDoc>
  <HLinks>
    <vt:vector size="24" baseType="variant">
      <vt:variant>
        <vt:i4>6488169</vt:i4>
      </vt:variant>
      <vt:variant>
        <vt:i4>9</vt:i4>
      </vt:variant>
      <vt:variant>
        <vt:i4>0</vt:i4>
      </vt:variant>
      <vt:variant>
        <vt:i4>5</vt:i4>
      </vt:variant>
      <vt:variant>
        <vt:lpwstr>https://www.fedscope.opm.gov/employment.asp</vt:lpwstr>
      </vt:variant>
      <vt:variant>
        <vt:lpwstr/>
      </vt:variant>
      <vt:variant>
        <vt:i4>1310721</vt:i4>
      </vt:variant>
      <vt:variant>
        <vt:i4>6</vt:i4>
      </vt:variant>
      <vt:variant>
        <vt:i4>0</vt:i4>
      </vt:variant>
      <vt:variant>
        <vt:i4>5</vt:i4>
      </vt:variant>
      <vt:variant>
        <vt:lpwstr>http://download.bls.gov/pub/time.series/cm/cm.data.0.Current</vt:lpwstr>
      </vt:variant>
      <vt:variant>
        <vt:lpwstr/>
      </vt:variant>
      <vt:variant>
        <vt:i4>1310802</vt:i4>
      </vt:variant>
      <vt:variant>
        <vt:i4>3</vt:i4>
      </vt:variant>
      <vt:variant>
        <vt:i4>0</vt:i4>
      </vt:variant>
      <vt:variant>
        <vt:i4>5</vt:i4>
      </vt:variant>
      <vt:variant>
        <vt:lpwstr>http://www.bls.gov/data/</vt:lpwstr>
      </vt:variant>
      <vt:variant>
        <vt:lpwstr/>
      </vt:variant>
      <vt:variant>
        <vt:i4>3735566</vt:i4>
      </vt:variant>
      <vt:variant>
        <vt:i4>0</vt:i4>
      </vt:variant>
      <vt:variant>
        <vt:i4>0</vt:i4>
      </vt:variant>
      <vt:variant>
        <vt:i4>5</vt:i4>
      </vt:variant>
      <vt:variant>
        <vt:lpwstr>https://www.bls.gov/oes/oes_ques.htm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Bouchet, Nicole - MSHA</dc:creator>
  <cp:keywords/>
  <dc:description/>
  <cp:lastModifiedBy>Anthony May</cp:lastModifiedBy>
  <cp:revision>5</cp:revision>
  <cp:lastPrinted>2020-09-10T14:46:00Z</cp:lastPrinted>
  <dcterms:created xsi:type="dcterms:W3CDTF">2021-01-11T21:10:00Z</dcterms:created>
  <dcterms:modified xsi:type="dcterms:W3CDTF">2021-01-11T21:13:00Z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-1937477961</vt:i4>
  </property>
  <property fmtid="{D5CDD505-2E9C-101B-9397-08002B2CF9AE}" pid="3" name="ContentTypeId">
    <vt:lpwstr>0x010100E06AB35BB0AB064987D5F4BE1270F37A</vt:lpwstr>
  </property>
</Properties>
</file>