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2F5D" w:rsidR="009870DA" w:rsidRDefault="009870DA" w14:paraId="3DBEF95C" w14:textId="77777777">
      <w:pPr>
        <w:pStyle w:val="PlainText"/>
        <w:jc w:val="center"/>
        <w:rPr>
          <w:rFonts w:ascii="Times New Roman" w:hAnsi="Times New Roman" w:eastAsia="MS Mincho" w:cs="Times New Roman"/>
          <w:sz w:val="24"/>
          <w:u w:val="single"/>
        </w:rPr>
      </w:pPr>
      <w:r w:rsidRPr="00E12F5D">
        <w:rPr>
          <w:rFonts w:ascii="Times New Roman" w:hAnsi="Times New Roman" w:eastAsia="MS Mincho" w:cs="Times New Roman"/>
          <w:sz w:val="24"/>
          <w:u w:val="single"/>
        </w:rPr>
        <w:t>Supp</w:t>
      </w:r>
      <w:r w:rsidRPr="00E12F5D" w:rsidR="00FE5FB5">
        <w:rPr>
          <w:rFonts w:ascii="Times New Roman" w:hAnsi="Times New Roman" w:eastAsia="MS Mincho" w:cs="Times New Roman"/>
          <w:sz w:val="24"/>
          <w:u w:val="single"/>
        </w:rPr>
        <w:t>orting S</w:t>
      </w:r>
      <w:r w:rsidRPr="00E12F5D">
        <w:rPr>
          <w:rFonts w:ascii="Times New Roman" w:hAnsi="Times New Roman" w:eastAsia="MS Mincho" w:cs="Times New Roman"/>
          <w:sz w:val="24"/>
          <w:u w:val="single"/>
        </w:rPr>
        <w:t>tatement</w:t>
      </w:r>
    </w:p>
    <w:p w:rsidRPr="00E12F5D" w:rsidR="00470D14" w:rsidRDefault="00793435" w14:paraId="62711F87" w14:textId="77777777">
      <w:pPr>
        <w:pStyle w:val="PlainText"/>
        <w:jc w:val="center"/>
        <w:rPr>
          <w:rFonts w:ascii="Times New Roman" w:hAnsi="Times New Roman" w:eastAsia="MS Mincho" w:cs="Times New Roman"/>
          <w:sz w:val="24"/>
          <w:u w:val="single"/>
        </w:rPr>
      </w:pPr>
      <w:r w:rsidRPr="00E12F5D">
        <w:rPr>
          <w:rFonts w:ascii="Times New Roman" w:hAnsi="Times New Roman" w:eastAsia="MS Mincho" w:cs="Times New Roman"/>
          <w:sz w:val="24"/>
          <w:u w:val="single"/>
        </w:rPr>
        <w:t xml:space="preserve">OMB Control Number </w:t>
      </w:r>
      <w:r w:rsidRPr="00E12F5D" w:rsidR="00470D14">
        <w:rPr>
          <w:rFonts w:ascii="Times New Roman" w:hAnsi="Times New Roman" w:eastAsia="MS Mincho" w:cs="Times New Roman"/>
          <w:sz w:val="24"/>
          <w:u w:val="single"/>
        </w:rPr>
        <w:t>1506-0026</w:t>
      </w:r>
    </w:p>
    <w:p w:rsidRPr="00E12F5D" w:rsidR="005807DA" w:rsidRDefault="005807DA" w14:paraId="28D36778" w14:textId="77777777">
      <w:pPr>
        <w:pStyle w:val="PlainText"/>
        <w:jc w:val="center"/>
        <w:rPr>
          <w:rFonts w:ascii="Times New Roman" w:hAnsi="Times New Roman" w:eastAsia="MS Mincho" w:cs="Times New Roman"/>
          <w:sz w:val="24"/>
          <w:u w:val="single"/>
        </w:rPr>
      </w:pPr>
    </w:p>
    <w:p w:rsidRPr="00E12F5D" w:rsidR="005807DA" w:rsidP="0051113E" w:rsidRDefault="00E60759" w14:paraId="51352FDF" w14:textId="77777777">
      <w:pPr>
        <w:autoSpaceDE w:val="0"/>
        <w:autoSpaceDN w:val="0"/>
        <w:adjustRightInd w:val="0"/>
        <w:jc w:val="center"/>
        <w:rPr>
          <w:u w:val="single"/>
        </w:rPr>
      </w:pPr>
      <w:r>
        <w:rPr>
          <w:u w:val="single"/>
        </w:rPr>
        <w:t xml:space="preserve">Customer Identification Programs for </w:t>
      </w:r>
      <w:r w:rsidRPr="00E12F5D" w:rsidR="005807DA">
        <w:rPr>
          <w:u w:val="single"/>
        </w:rPr>
        <w:t>Banks</w:t>
      </w:r>
    </w:p>
    <w:p w:rsidR="005807DA" w:rsidRDefault="005807DA" w14:paraId="007A7095" w14:textId="77777777">
      <w:pPr>
        <w:pStyle w:val="PlainText"/>
        <w:jc w:val="center"/>
        <w:rPr>
          <w:rFonts w:ascii="Times New Roman" w:hAnsi="Times New Roman" w:eastAsia="MS Mincho" w:cs="Times New Roman"/>
          <w:sz w:val="24"/>
        </w:rPr>
      </w:pPr>
    </w:p>
    <w:p w:rsidRPr="002A0D23" w:rsidR="009870DA" w:rsidRDefault="009870DA" w14:paraId="743DAD30" w14:textId="77777777">
      <w:pPr>
        <w:pStyle w:val="PlainText"/>
        <w:rPr>
          <w:rFonts w:ascii="Times New Roman" w:hAnsi="Times New Roman" w:eastAsia="MS Mincho" w:cs="Times New Roman"/>
          <w:sz w:val="24"/>
        </w:rPr>
      </w:pPr>
      <w:r w:rsidRPr="002A0D23">
        <w:rPr>
          <w:rFonts w:ascii="Times New Roman" w:hAnsi="Times New Roman" w:eastAsia="MS Mincho" w:cs="Times New Roman"/>
          <w:sz w:val="24"/>
        </w:rPr>
        <w:t xml:space="preserve">1. </w:t>
      </w:r>
      <w:r w:rsidRPr="002A0D23">
        <w:rPr>
          <w:rFonts w:ascii="Times New Roman" w:hAnsi="Times New Roman" w:cs="Times New Roman"/>
          <w:sz w:val="24"/>
          <w:szCs w:val="22"/>
          <w:u w:val="single"/>
        </w:rPr>
        <w:t xml:space="preserve">Circumstances </w:t>
      </w:r>
      <w:r w:rsidRPr="002A0D23" w:rsidR="001A4524">
        <w:rPr>
          <w:rFonts w:ascii="Times New Roman" w:hAnsi="Times New Roman" w:cs="Times New Roman"/>
          <w:sz w:val="24"/>
          <w:szCs w:val="22"/>
          <w:u w:val="single"/>
        </w:rPr>
        <w:t>necessitating collection of information</w:t>
      </w:r>
      <w:r w:rsidRPr="002A0D23" w:rsidR="00CC240C">
        <w:rPr>
          <w:rFonts w:ascii="Times New Roman" w:hAnsi="Times New Roman" w:cs="Times New Roman"/>
          <w:sz w:val="24"/>
          <w:szCs w:val="22"/>
          <w:u w:val="single"/>
        </w:rPr>
        <w:t>.</w:t>
      </w:r>
    </w:p>
    <w:p w:rsidRPr="002A0D23" w:rsidR="009870DA" w:rsidRDefault="009870DA" w14:paraId="7D29F8F4" w14:textId="77777777">
      <w:pPr>
        <w:pStyle w:val="PlainText"/>
        <w:rPr>
          <w:rFonts w:ascii="Times New Roman" w:hAnsi="Times New Roman" w:eastAsia="MS Mincho" w:cs="Times New Roman"/>
          <w:sz w:val="24"/>
        </w:rPr>
      </w:pPr>
    </w:p>
    <w:p w:rsidRPr="002A0D23" w:rsidR="0091596F" w:rsidP="0091596F" w:rsidRDefault="0091596F" w14:paraId="4E40B162" w14:textId="77777777">
      <w:pPr>
        <w:pStyle w:val="PlainText"/>
        <w:ind w:firstLine="720"/>
        <w:rPr>
          <w:rFonts w:ascii="Times New Roman" w:hAnsi="Times New Roman" w:cs="Times New Roman"/>
          <w:sz w:val="24"/>
          <w:szCs w:val="24"/>
        </w:rPr>
      </w:pPr>
      <w:r w:rsidRPr="002A0D23">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2A0D23">
        <w:rPr>
          <w:rStyle w:val="FootnoteReference"/>
          <w:rFonts w:ascii="Times New Roman" w:hAnsi="Times New Roman" w:cs="Times New Roman"/>
          <w:sz w:val="24"/>
          <w:szCs w:val="24"/>
        </w:rPr>
        <w:footnoteReference w:id="1"/>
      </w:r>
      <w:r w:rsidR="004F2204">
        <w:rPr>
          <w:rFonts w:ascii="Times New Roman" w:hAnsi="Times New Roman" w:cs="Times New Roman"/>
          <w:sz w:val="24"/>
          <w:szCs w:val="24"/>
        </w:rPr>
        <w:t xml:space="preserve"> </w:t>
      </w:r>
      <w:r w:rsidRPr="002A0D23">
        <w:rPr>
          <w:rFonts w:ascii="Times New Roman" w:hAnsi="Times New Roman" w:cs="Times New Roman"/>
          <w:sz w:val="24"/>
          <w:szCs w:val="24"/>
        </w:rPr>
        <w:t>(“USA PATRIOT Act”) and other legislation.  This legislative framework is commonly referred to as the “Bank Secrecy Act” (“BSA”).</w:t>
      </w:r>
      <w:r w:rsidRPr="002A0D23">
        <w:rPr>
          <w:rStyle w:val="FootnoteReference"/>
          <w:rFonts w:ascii="Times New Roman" w:hAnsi="Times New Roman" w:cs="Times New Roman"/>
          <w:sz w:val="24"/>
          <w:szCs w:val="24"/>
        </w:rPr>
        <w:footnoteReference w:id="2"/>
      </w:r>
      <w:r w:rsidRPr="002A0D23">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2A0D23">
        <w:rPr>
          <w:rStyle w:val="FootnoteReference"/>
          <w:rFonts w:ascii="Times New Roman" w:hAnsi="Times New Roman" w:cs="Times New Roman"/>
          <w:sz w:val="24"/>
          <w:szCs w:val="24"/>
        </w:rPr>
        <w:footnoteReference w:id="3"/>
      </w:r>
      <w:r w:rsidRPr="002A0D23">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2A0D23">
        <w:rPr>
          <w:rStyle w:val="FootnoteReference"/>
          <w:rFonts w:ascii="Times New Roman" w:hAnsi="Times New Roman" w:cs="Times New Roman"/>
          <w:sz w:val="24"/>
          <w:szCs w:val="24"/>
        </w:rPr>
        <w:footnoteReference w:id="4"/>
      </w:r>
      <w:r w:rsidRPr="002A0D23">
        <w:rPr>
          <w:rFonts w:ascii="Times New Roman" w:hAnsi="Times New Roman" w:cs="Times New Roman"/>
          <w:sz w:val="24"/>
          <w:szCs w:val="24"/>
        </w:rPr>
        <w:t xml:space="preserve"> </w:t>
      </w:r>
    </w:p>
    <w:p w:rsidRPr="002A0D23" w:rsidR="0091596F" w:rsidP="0091596F" w:rsidRDefault="0091596F" w14:paraId="22E1E979" w14:textId="77777777">
      <w:pPr>
        <w:pStyle w:val="PlainText"/>
        <w:ind w:firstLine="720"/>
        <w:rPr>
          <w:rFonts w:ascii="Times New Roman" w:hAnsi="Times New Roman" w:eastAsia="MS Mincho" w:cs="Times New Roman"/>
          <w:sz w:val="24"/>
        </w:rPr>
      </w:pPr>
    </w:p>
    <w:p w:rsidRPr="002A0D23" w:rsidR="0091596F" w:rsidP="0091596F" w:rsidRDefault="0091596F" w14:paraId="4FC69DE0" w14:textId="77777777">
      <w:pPr>
        <w:pStyle w:val="FootnoteText"/>
        <w:ind w:firstLine="720"/>
      </w:pPr>
      <w:r w:rsidRPr="002A0D23">
        <w:rPr>
          <w:rFonts w:eastAsia="MS Mincho"/>
          <w:sz w:val="24"/>
        </w:rPr>
        <w:t>Section 326 of the USA PATRIOT Act added subsection (l) to 31 U.S.C. 5318 of the BSA.  Pursuant to s</w:t>
      </w:r>
      <w:r w:rsidRPr="002A0D23">
        <w:rPr>
          <w:sz w:val="24"/>
        </w:rPr>
        <w:t>ection 326, FinCEN issued joint regulations with the federal bank regulatory agencies that require banks, savings associations, credit unions, and certain non-federally regulated banks to establish a written customer identification program and to maintain records related to verifying the identity of customers.</w:t>
      </w:r>
      <w:r w:rsidRPr="002A0D23">
        <w:rPr>
          <w:rStyle w:val="FootnoteReference"/>
          <w:sz w:val="24"/>
        </w:rPr>
        <w:footnoteReference w:id="5"/>
      </w:r>
      <w:r w:rsidRPr="002A0D23">
        <w:rPr>
          <w:sz w:val="24"/>
        </w:rPr>
        <w:t xml:space="preserve">  Under the customer identification program (“CIP”) regulations, the minimum requirements include:  1) implementation of a written customer identification program appropriate for the financial institution’s size and type of business; 2) identity verification procedures; 3) recordkeeping; 4) comparison with government lists; and 5) customer notice. </w:t>
      </w:r>
    </w:p>
    <w:p w:rsidRPr="002A0D23" w:rsidR="009133C7" w:rsidP="008226A6" w:rsidRDefault="009133C7" w14:paraId="11A368D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A0D23" w:rsidR="009133C7" w:rsidP="000A674B" w:rsidRDefault="00FD3E6A" w14:paraId="44F9474F" w14:textId="77777777">
      <w:pPr>
        <w:widowControl w:val="0"/>
        <w:autoSpaceDE w:val="0"/>
        <w:autoSpaceDN w:val="0"/>
        <w:adjustRightInd w:val="0"/>
        <w:ind w:right="360" w:firstLine="720"/>
      </w:pPr>
      <w:r w:rsidRPr="002A0D23">
        <w:rPr>
          <w:color w:val="000000"/>
        </w:rPr>
        <w:t xml:space="preserve">On September 14, 2020, </w:t>
      </w:r>
      <w:r w:rsidRPr="002A0D23" w:rsidR="009133C7">
        <w:rPr>
          <w:color w:val="000000"/>
        </w:rPr>
        <w:t>FinCEN is</w:t>
      </w:r>
      <w:r w:rsidRPr="002A0D23">
        <w:rPr>
          <w:color w:val="000000"/>
        </w:rPr>
        <w:t>sued</w:t>
      </w:r>
      <w:r w:rsidRPr="002A0D23" w:rsidR="009133C7">
        <w:rPr>
          <w:color w:val="000000"/>
        </w:rPr>
        <w:t xml:space="preserve"> a final rule implementing sections 352, 326 and 312 of the USA PATRIOT Act and </w:t>
      </w:r>
      <w:r w:rsidRPr="002A0D23" w:rsidR="009133C7">
        <w:t xml:space="preserve">removing the </w:t>
      </w:r>
      <w:r w:rsidRPr="002A0D23" w:rsidR="00DC69AA">
        <w:t>anti-money laundering (</w:t>
      </w:r>
      <w:r w:rsidRPr="002A0D23" w:rsidR="00F4235A">
        <w:t>“</w:t>
      </w:r>
      <w:r w:rsidRPr="002A0D23" w:rsidR="009133C7">
        <w:t>AML</w:t>
      </w:r>
      <w:r w:rsidRPr="002A0D23" w:rsidR="00F4235A">
        <w:t>”</w:t>
      </w:r>
      <w:r w:rsidRPr="002A0D23" w:rsidR="00DC69AA">
        <w:t>)</w:t>
      </w:r>
      <w:r w:rsidRPr="002A0D23" w:rsidR="009133C7">
        <w:t xml:space="preserve"> program exemption for banks that lack a Federal functional regulator, including, but not limited to, </w:t>
      </w:r>
      <w:r w:rsidRPr="002A0D23" w:rsidR="009133C7">
        <w:rPr>
          <w:color w:val="000000"/>
        </w:rPr>
        <w:t>private banks, non-federally insured credit unions, and certain trust companies</w:t>
      </w:r>
      <w:r w:rsidRPr="002A0D23" w:rsidR="00680607">
        <w:rPr>
          <w:color w:val="000000"/>
        </w:rPr>
        <w:t xml:space="preserve"> (the “</w:t>
      </w:r>
      <w:r w:rsidRPr="002A0D23" w:rsidR="008226A6">
        <w:rPr>
          <w:color w:val="000000"/>
        </w:rPr>
        <w:t xml:space="preserve">Gap </w:t>
      </w:r>
      <w:r w:rsidRPr="002A0D23" w:rsidR="00680607">
        <w:rPr>
          <w:color w:val="000000"/>
        </w:rPr>
        <w:t>Final Rule”).</w:t>
      </w:r>
      <w:r w:rsidRPr="002A0D23">
        <w:rPr>
          <w:color w:val="000000"/>
          <w:vertAlign w:val="superscript"/>
        </w:rPr>
        <w:footnoteReference w:id="6"/>
      </w:r>
      <w:r w:rsidRPr="002A0D23">
        <w:rPr>
          <w:color w:val="000000"/>
        </w:rPr>
        <w:t xml:space="preserve"> </w:t>
      </w:r>
      <w:r w:rsidRPr="002A0D23" w:rsidR="00680607">
        <w:rPr>
          <w:color w:val="000000"/>
        </w:rPr>
        <w:t xml:space="preserve"> The </w:t>
      </w:r>
      <w:r w:rsidRPr="002A0D23" w:rsidR="008226A6">
        <w:rPr>
          <w:color w:val="000000"/>
        </w:rPr>
        <w:t xml:space="preserve">Gap </w:t>
      </w:r>
      <w:r w:rsidRPr="002A0D23" w:rsidR="00680607">
        <w:rPr>
          <w:color w:val="000000"/>
        </w:rPr>
        <w:t>Final R</w:t>
      </w:r>
      <w:r w:rsidRPr="002A0D23" w:rsidR="009133C7">
        <w:rPr>
          <w:color w:val="000000"/>
        </w:rPr>
        <w:t xml:space="preserve">ule requires minimum standards for AML programs for banks without a Federal functional regulator to </w:t>
      </w:r>
      <w:r w:rsidRPr="002A0D23" w:rsidR="009133C7">
        <w:t xml:space="preserve">ensure that all banks, regardless of whether they are subject to Federal regulation and oversight, are required to establish and implement AML programs, and extends </w:t>
      </w:r>
      <w:r w:rsidRPr="002A0D23" w:rsidR="009133C7">
        <w:rPr>
          <w:color w:val="000000"/>
        </w:rPr>
        <w:t>CIP requirements and beneficial ownership requirements to those banks not already subject to these requirements</w:t>
      </w:r>
      <w:r w:rsidRPr="002A0D23" w:rsidR="009133C7">
        <w:t>.</w:t>
      </w:r>
    </w:p>
    <w:p w:rsidRPr="002A0D23" w:rsidR="009133C7" w:rsidP="009133C7" w:rsidRDefault="009133C7" w14:paraId="2A3187AE" w14:textId="77777777">
      <w:pPr>
        <w:pStyle w:val="FootnoteText"/>
        <w:ind w:firstLine="720"/>
        <w:rPr>
          <w:rFonts w:eastAsia="MS Mincho"/>
          <w:sz w:val="24"/>
        </w:rPr>
      </w:pPr>
    </w:p>
    <w:p w:rsidRPr="002A0D23" w:rsidR="009870DA" w:rsidRDefault="009870DA" w14:paraId="492ED9DB" w14:textId="77777777">
      <w:r w:rsidRPr="002A0D23">
        <w:t xml:space="preserve">2. </w:t>
      </w:r>
      <w:r w:rsidRPr="002A0D23">
        <w:rPr>
          <w:u w:val="single"/>
        </w:rPr>
        <w:t xml:space="preserve">Method of </w:t>
      </w:r>
      <w:r w:rsidRPr="002A0D23" w:rsidR="000B363C">
        <w:rPr>
          <w:u w:val="single"/>
        </w:rPr>
        <w:t>collection and use of data</w:t>
      </w:r>
      <w:r w:rsidRPr="002A0D23" w:rsidR="00A34393">
        <w:rPr>
          <w:u w:val="single"/>
        </w:rPr>
        <w:t>.</w:t>
      </w:r>
    </w:p>
    <w:p w:rsidRPr="002A0D23" w:rsidR="009870DA" w:rsidRDefault="009870DA" w14:paraId="25687084" w14:textId="77777777">
      <w:pPr>
        <w:widowControl w:val="0"/>
        <w:autoSpaceDE w:val="0"/>
        <w:autoSpaceDN w:val="0"/>
        <w:adjustRightInd w:val="0"/>
        <w:spacing w:line="244" w:lineRule="exact"/>
        <w:ind w:firstLine="715"/>
      </w:pPr>
    </w:p>
    <w:p w:rsidRPr="002A0D23" w:rsidR="009870DA" w:rsidP="00E3567D" w:rsidRDefault="00684821" w14:paraId="32B13625" w14:textId="07EC0792">
      <w:pPr>
        <w:autoSpaceDE w:val="0"/>
        <w:autoSpaceDN w:val="0"/>
        <w:adjustRightInd w:val="0"/>
        <w:ind w:firstLine="720"/>
        <w:rPr>
          <w:szCs w:val="22"/>
        </w:rPr>
      </w:pPr>
      <w:r w:rsidRPr="002A0D23">
        <w:t xml:space="preserve">The information will be used to verify the identity of persons seeking to open accounts at </w:t>
      </w:r>
      <w:r w:rsidRPr="002A0D23">
        <w:rPr>
          <w:rFonts w:eastAsia="MS Mincho"/>
        </w:rPr>
        <w:t>banks, savings associations, credit unions, and banks</w:t>
      </w:r>
      <w:r w:rsidRPr="002A0D23">
        <w:t xml:space="preserve"> </w:t>
      </w:r>
      <w:r w:rsidRPr="002A0D23" w:rsidR="008C55EF">
        <w:t xml:space="preserve">without a Federal functional regulator, </w:t>
      </w:r>
      <w:proofErr w:type="gramStart"/>
      <w:r w:rsidRPr="002A0D23">
        <w:t>in an effort to</w:t>
      </w:r>
      <w:proofErr w:type="gramEnd"/>
      <w:r w:rsidRPr="002A0D23">
        <w:t xml:space="preserve"> prevent and detect money laundering and the financing of terrorism.  </w:t>
      </w:r>
      <w:r w:rsidRPr="002A0D23" w:rsidR="009870DA">
        <w:t xml:space="preserve">The information on the customer’s identification maintained by </w:t>
      </w:r>
      <w:r w:rsidRPr="002A0D23" w:rsidR="009870DA">
        <w:rPr>
          <w:rFonts w:eastAsia="MS Mincho"/>
        </w:rPr>
        <w:t>banks, savings associations, credit unions, and banks</w:t>
      </w:r>
      <w:r w:rsidRPr="002A0D23" w:rsidR="009870DA">
        <w:t xml:space="preserve"> </w:t>
      </w:r>
      <w:r w:rsidRPr="002A0D23" w:rsidR="008C55EF">
        <w:t xml:space="preserve">without a Federal functional regulator </w:t>
      </w:r>
      <w:r w:rsidRPr="002A0D23" w:rsidR="009870DA">
        <w:t>is made available to appropriate government authorities only upon request.</w:t>
      </w:r>
      <w:r w:rsidRPr="002A0D23" w:rsidR="00E3567D">
        <w:t xml:space="preserve">  Compliance with these requirements will be reviewed by Federal agencies </w:t>
      </w:r>
      <w:proofErr w:type="gramStart"/>
      <w:r w:rsidRPr="002A0D23" w:rsidR="00E3567D">
        <w:t>during the course of</w:t>
      </w:r>
      <w:proofErr w:type="gramEnd"/>
      <w:r w:rsidRPr="002A0D23" w:rsidR="00E3567D">
        <w:t xml:space="preserve"> BSA examinations.</w:t>
      </w:r>
    </w:p>
    <w:p w:rsidRPr="002A0D23" w:rsidR="009870DA" w:rsidRDefault="009870DA" w14:paraId="5376FA23" w14:textId="77777777">
      <w:pPr>
        <w:spacing w:before="273"/>
        <w:rPr>
          <w:szCs w:val="22"/>
        </w:rPr>
      </w:pPr>
      <w:r w:rsidRPr="002A0D23">
        <w:rPr>
          <w:szCs w:val="22"/>
        </w:rPr>
        <w:t xml:space="preserve">3. </w:t>
      </w:r>
      <w:r w:rsidRPr="002A0D23">
        <w:rPr>
          <w:szCs w:val="22"/>
          <w:u w:val="single"/>
        </w:rPr>
        <w:t xml:space="preserve">Use </w:t>
      </w:r>
      <w:r w:rsidRPr="002A0D23" w:rsidR="000B363C">
        <w:rPr>
          <w:szCs w:val="22"/>
          <w:u w:val="single"/>
        </w:rPr>
        <w:t>of improved information technology to reduce burden</w:t>
      </w:r>
      <w:r w:rsidRPr="002A0D23" w:rsidR="00A34393">
        <w:rPr>
          <w:szCs w:val="22"/>
          <w:u w:val="single"/>
        </w:rPr>
        <w:t>.</w:t>
      </w:r>
      <w:r w:rsidRPr="002A0D23">
        <w:rPr>
          <w:szCs w:val="22"/>
        </w:rPr>
        <w:t xml:space="preserve"> </w:t>
      </w:r>
    </w:p>
    <w:p w:rsidRPr="002A0D23" w:rsidR="001722D3" w:rsidP="009133C7" w:rsidRDefault="00684821" w14:paraId="1667029C" w14:textId="77777777">
      <w:pPr>
        <w:spacing w:before="273"/>
        <w:ind w:firstLine="720"/>
        <w:rPr>
          <w:szCs w:val="22"/>
        </w:rPr>
      </w:pPr>
      <w:r w:rsidRPr="002A0D23">
        <w:rPr>
          <w:rFonts w:eastAsia="MS Mincho"/>
        </w:rPr>
        <w:t>Banks, savings associations, credit unions, and banks</w:t>
      </w:r>
      <w:r w:rsidRPr="002A0D23" w:rsidR="003F0145">
        <w:rPr>
          <w:szCs w:val="22"/>
        </w:rPr>
        <w:t xml:space="preserve"> </w:t>
      </w:r>
      <w:r w:rsidRPr="002A0D23" w:rsidR="008C55EF">
        <w:t>without a Federal functional regulator</w:t>
      </w:r>
      <w:r w:rsidRPr="002A0D23" w:rsidR="008C55EF">
        <w:rPr>
          <w:szCs w:val="22"/>
        </w:rPr>
        <w:t xml:space="preserve"> </w:t>
      </w:r>
      <w:r w:rsidRPr="002A0D23" w:rsidR="003F0145">
        <w:rPr>
          <w:szCs w:val="22"/>
        </w:rPr>
        <w:t xml:space="preserve">are </w:t>
      </w:r>
      <w:r w:rsidRPr="002A0D23" w:rsidR="009870DA">
        <w:rPr>
          <w:szCs w:val="22"/>
        </w:rPr>
        <w:t>permitted to automate their system</w:t>
      </w:r>
      <w:r w:rsidRPr="002A0D23" w:rsidR="0050759F">
        <w:rPr>
          <w:szCs w:val="22"/>
        </w:rPr>
        <w:t>s</w:t>
      </w:r>
      <w:r w:rsidRPr="002A0D23" w:rsidR="009870DA">
        <w:rPr>
          <w:szCs w:val="22"/>
        </w:rPr>
        <w:t xml:space="preserve"> to meet their requirements.  There is no specific government mandate to do so.  </w:t>
      </w:r>
    </w:p>
    <w:p w:rsidRPr="002A0D23" w:rsidR="009870DA" w:rsidRDefault="009870DA" w14:paraId="08DBD1BF" w14:textId="77777777">
      <w:pPr>
        <w:spacing w:before="283"/>
        <w:rPr>
          <w:szCs w:val="22"/>
          <w:u w:val="single"/>
        </w:rPr>
      </w:pPr>
      <w:r w:rsidRPr="002A0D23">
        <w:rPr>
          <w:szCs w:val="22"/>
        </w:rPr>
        <w:t xml:space="preserve">4. </w:t>
      </w:r>
      <w:r w:rsidRPr="002A0D23">
        <w:rPr>
          <w:szCs w:val="22"/>
          <w:u w:val="single"/>
        </w:rPr>
        <w:t xml:space="preserve">Efforts to </w:t>
      </w:r>
      <w:r w:rsidRPr="002A0D23" w:rsidR="00940088">
        <w:rPr>
          <w:szCs w:val="22"/>
          <w:u w:val="single"/>
        </w:rPr>
        <w:t>i</w:t>
      </w:r>
      <w:r w:rsidRPr="002A0D23">
        <w:rPr>
          <w:szCs w:val="22"/>
          <w:u w:val="single"/>
        </w:rPr>
        <w:t xml:space="preserve">dentify </w:t>
      </w:r>
      <w:r w:rsidRPr="002A0D23" w:rsidR="00940088">
        <w:rPr>
          <w:szCs w:val="22"/>
          <w:u w:val="single"/>
        </w:rPr>
        <w:t>d</w:t>
      </w:r>
      <w:r w:rsidRPr="002A0D23">
        <w:rPr>
          <w:szCs w:val="22"/>
          <w:u w:val="single"/>
        </w:rPr>
        <w:t>uplication</w:t>
      </w:r>
      <w:r w:rsidRPr="002A0D23" w:rsidR="00940088">
        <w:rPr>
          <w:szCs w:val="22"/>
          <w:u w:val="single"/>
        </w:rPr>
        <w:t>.</w:t>
      </w:r>
    </w:p>
    <w:p w:rsidRPr="002A0D23" w:rsidR="009870DA" w:rsidP="009133C7" w:rsidRDefault="009870DA" w14:paraId="740A5344" w14:textId="77777777">
      <w:pPr>
        <w:spacing w:before="283"/>
        <w:ind w:firstLine="720"/>
        <w:rPr>
          <w:szCs w:val="22"/>
        </w:rPr>
      </w:pPr>
      <w:r w:rsidRPr="002A0D23">
        <w:rPr>
          <w:szCs w:val="22"/>
        </w:rPr>
        <w:t>There is no similar information available; thus</w:t>
      </w:r>
      <w:r w:rsidRPr="002A0D23" w:rsidR="00940088">
        <w:rPr>
          <w:szCs w:val="22"/>
        </w:rPr>
        <w:t>,</w:t>
      </w:r>
      <w:r w:rsidRPr="002A0D23">
        <w:rPr>
          <w:szCs w:val="22"/>
        </w:rPr>
        <w:t xml:space="preserve"> there is no duplication. </w:t>
      </w:r>
    </w:p>
    <w:p w:rsidRPr="002A0D23" w:rsidR="009870DA" w:rsidRDefault="009870DA" w14:paraId="4B295176" w14:textId="77777777">
      <w:pPr>
        <w:spacing w:before="283"/>
        <w:rPr>
          <w:szCs w:val="22"/>
          <w:u w:val="single"/>
        </w:rPr>
      </w:pPr>
      <w:r w:rsidRPr="002A0D23">
        <w:rPr>
          <w:szCs w:val="22"/>
        </w:rPr>
        <w:t xml:space="preserve">5. </w:t>
      </w:r>
      <w:r w:rsidRPr="002A0D23">
        <w:rPr>
          <w:szCs w:val="22"/>
          <w:u w:val="single"/>
        </w:rPr>
        <w:t xml:space="preserve">Methods to </w:t>
      </w:r>
      <w:r w:rsidRPr="002A0D23" w:rsidR="000B363C">
        <w:rPr>
          <w:szCs w:val="22"/>
          <w:u w:val="single"/>
        </w:rPr>
        <w:t>minimize burden on small businesses or other small entities</w:t>
      </w:r>
      <w:r w:rsidRPr="002A0D23" w:rsidR="00940088">
        <w:rPr>
          <w:szCs w:val="22"/>
          <w:u w:val="single"/>
        </w:rPr>
        <w:t>.</w:t>
      </w:r>
    </w:p>
    <w:p w:rsidRPr="002A0D23" w:rsidR="009870DA" w:rsidP="009133C7" w:rsidRDefault="009870DA" w14:paraId="0B26FC27" w14:textId="77777777">
      <w:pPr>
        <w:spacing w:before="283"/>
        <w:ind w:firstLine="720"/>
        <w:rPr>
          <w:szCs w:val="22"/>
        </w:rPr>
      </w:pPr>
      <w:r w:rsidRPr="002A0D23">
        <w:rPr>
          <w:szCs w:val="22"/>
        </w:rPr>
        <w:t xml:space="preserve">All </w:t>
      </w:r>
      <w:r w:rsidRPr="002A0D23" w:rsidR="00F3323E">
        <w:rPr>
          <w:rFonts w:eastAsia="MS Mincho"/>
        </w:rPr>
        <w:t>banks, savings associations, credit unions, and banks</w:t>
      </w:r>
      <w:r w:rsidRPr="002A0D23">
        <w:rPr>
          <w:szCs w:val="22"/>
        </w:rPr>
        <w:t xml:space="preserve"> </w:t>
      </w:r>
      <w:r w:rsidRPr="002A0D23" w:rsidR="008C55EF">
        <w:t>without a Federal functional regulator</w:t>
      </w:r>
      <w:r w:rsidRPr="002A0D23" w:rsidR="008C55EF">
        <w:rPr>
          <w:szCs w:val="22"/>
        </w:rPr>
        <w:t xml:space="preserve"> </w:t>
      </w:r>
      <w:r w:rsidRPr="002A0D23">
        <w:rPr>
          <w:szCs w:val="22"/>
        </w:rPr>
        <w:t>are required to document the identity of their customers and are permitted to use the method most suitable</w:t>
      </w:r>
      <w:r w:rsidRPr="002A0D23" w:rsidR="000A45F2">
        <w:rPr>
          <w:szCs w:val="22"/>
        </w:rPr>
        <w:t xml:space="preserve"> based upon</w:t>
      </w:r>
      <w:r w:rsidRPr="002A0D23">
        <w:rPr>
          <w:szCs w:val="22"/>
        </w:rPr>
        <w:t xml:space="preserve"> their </w:t>
      </w:r>
      <w:r w:rsidRPr="002A0D23" w:rsidR="000A45F2">
        <w:rPr>
          <w:szCs w:val="22"/>
        </w:rPr>
        <w:t xml:space="preserve">assessment of risk as it relates to </w:t>
      </w:r>
      <w:r w:rsidRPr="002A0D23" w:rsidR="00645D7E">
        <w:rPr>
          <w:szCs w:val="22"/>
        </w:rPr>
        <w:t>their size and type of business.</w:t>
      </w:r>
    </w:p>
    <w:p w:rsidRPr="002A0D23" w:rsidR="009870DA" w:rsidRDefault="009870DA" w14:paraId="71A4274D" w14:textId="77777777">
      <w:pPr>
        <w:spacing w:before="283"/>
        <w:rPr>
          <w:szCs w:val="22"/>
        </w:rPr>
      </w:pPr>
      <w:r w:rsidRPr="002A0D23">
        <w:rPr>
          <w:szCs w:val="22"/>
        </w:rPr>
        <w:t xml:space="preserve">6. </w:t>
      </w:r>
      <w:r w:rsidRPr="002A0D23" w:rsidR="000B363C">
        <w:rPr>
          <w:u w:val="single"/>
        </w:rPr>
        <w:t xml:space="preserve">Consequences </w:t>
      </w:r>
      <w:r w:rsidRPr="002A0D23" w:rsidR="00805E94">
        <w:rPr>
          <w:szCs w:val="22"/>
          <w:u w:val="single"/>
        </w:rPr>
        <w:t>to the Federal government of not collecting the information.</w:t>
      </w:r>
    </w:p>
    <w:p w:rsidRPr="002A0D23" w:rsidR="009870DA" w:rsidP="009133C7" w:rsidRDefault="009870DA" w14:paraId="4184AB96" w14:textId="77777777">
      <w:pPr>
        <w:spacing w:before="283"/>
        <w:ind w:firstLine="720"/>
        <w:rPr>
          <w:szCs w:val="22"/>
        </w:rPr>
      </w:pPr>
      <w:r w:rsidRPr="002A0D23">
        <w:rPr>
          <w:szCs w:val="22"/>
        </w:rPr>
        <w:t xml:space="preserve">The Federal </w:t>
      </w:r>
      <w:r w:rsidRPr="002A0D23" w:rsidR="001722D3">
        <w:rPr>
          <w:szCs w:val="22"/>
        </w:rPr>
        <w:t>g</w:t>
      </w:r>
      <w:r w:rsidRPr="002A0D23">
        <w:rPr>
          <w:szCs w:val="22"/>
        </w:rPr>
        <w:t xml:space="preserve">overnment requires reporting of this information only upon request.  </w:t>
      </w:r>
    </w:p>
    <w:p w:rsidRPr="002A0D23" w:rsidR="009870DA" w:rsidRDefault="009870DA" w14:paraId="19B761A7" w14:textId="77777777">
      <w:pPr>
        <w:spacing w:before="288"/>
        <w:rPr>
          <w:szCs w:val="22"/>
          <w:u w:val="single"/>
        </w:rPr>
      </w:pPr>
      <w:r w:rsidRPr="002A0D23">
        <w:rPr>
          <w:szCs w:val="22"/>
        </w:rPr>
        <w:t xml:space="preserve">7. </w:t>
      </w:r>
      <w:r w:rsidRPr="002A0D23" w:rsidR="00DE4489">
        <w:rPr>
          <w:u w:val="single"/>
        </w:rPr>
        <w:t>Special circumstances requiring data collection to be in</w:t>
      </w:r>
      <w:r w:rsidRPr="002A0D23" w:rsidR="00940088">
        <w:rPr>
          <w:u w:val="single"/>
        </w:rPr>
        <w:t>con</w:t>
      </w:r>
      <w:r w:rsidRPr="002A0D23" w:rsidR="00DE4489">
        <w:rPr>
          <w:u w:val="single"/>
        </w:rPr>
        <w:t>sistent with guidelines in 5 CFR 1320.5(d)(2)</w:t>
      </w:r>
      <w:r w:rsidRPr="002A0D23" w:rsidR="00940088">
        <w:rPr>
          <w:u w:val="single"/>
        </w:rPr>
        <w:t>.</w:t>
      </w:r>
    </w:p>
    <w:p w:rsidRPr="002A0D23" w:rsidR="002C3559" w:rsidP="00DB5B41" w:rsidRDefault="002C3559" w14:paraId="2B29F413" w14:textId="77777777">
      <w:pPr>
        <w:rPr>
          <w:szCs w:val="4"/>
        </w:rPr>
      </w:pPr>
    </w:p>
    <w:p w:rsidRPr="002A0D23" w:rsidR="00736C16" w:rsidP="00627115" w:rsidRDefault="00FB785E" w14:paraId="03853D6B" w14:textId="77777777">
      <w:pPr>
        <w:ind w:firstLine="720"/>
        <w:rPr>
          <w:szCs w:val="4"/>
        </w:rPr>
      </w:pPr>
      <w:r w:rsidRPr="002A0D23">
        <w:rPr>
          <w:szCs w:val="4"/>
        </w:rPr>
        <w:t>Und</w:t>
      </w:r>
      <w:r w:rsidRPr="002A0D23">
        <w:t xml:space="preserve">er 31 CFR 1010.430(d), </w:t>
      </w:r>
      <w:r w:rsidRPr="002A0D23">
        <w:rPr>
          <w:lang w:val="en"/>
        </w:rPr>
        <w:t xml:space="preserve">all records that are required to be retained by 31 CFR Chapter X must be retained for a period of five years. </w:t>
      </w:r>
      <w:r w:rsidRPr="002A0D23">
        <w:t>Records must be kept for five years because such records may relate to substantive violations of law that are subject to statutes of limitation longer than three years.</w:t>
      </w:r>
    </w:p>
    <w:p w:rsidRPr="002A0D23" w:rsidR="009870DA" w:rsidP="00464BD7" w:rsidRDefault="009870DA" w14:paraId="2991F469" w14:textId="77777777">
      <w:pPr>
        <w:widowControl w:val="0"/>
        <w:autoSpaceDE w:val="0"/>
        <w:autoSpaceDN w:val="0"/>
        <w:adjustRightInd w:val="0"/>
        <w:spacing w:line="240" w:lineRule="exact"/>
        <w:rPr>
          <w:szCs w:val="4"/>
        </w:rPr>
      </w:pPr>
    </w:p>
    <w:p w:rsidRPr="002A0D23" w:rsidR="009870DA" w:rsidRDefault="009870DA" w14:paraId="5F5A1F02" w14:textId="77777777">
      <w:pPr>
        <w:rPr>
          <w:szCs w:val="22"/>
          <w:u w:val="single"/>
        </w:rPr>
      </w:pPr>
      <w:r w:rsidRPr="002A0D23">
        <w:rPr>
          <w:szCs w:val="22"/>
        </w:rPr>
        <w:t xml:space="preserve">8. </w:t>
      </w:r>
      <w:r w:rsidRPr="002A0D23">
        <w:rPr>
          <w:szCs w:val="22"/>
          <w:u w:val="single"/>
        </w:rPr>
        <w:t xml:space="preserve">Consultation </w:t>
      </w:r>
      <w:r w:rsidRPr="002A0D23" w:rsidR="00DE4489">
        <w:rPr>
          <w:szCs w:val="22"/>
          <w:u w:val="single"/>
        </w:rPr>
        <w:t>with individuals outside of the agency on availability of data, frequency of collection, clarity of instructions and forms, and data elements</w:t>
      </w:r>
      <w:r w:rsidRPr="002A0D23" w:rsidR="00E60759">
        <w:rPr>
          <w:szCs w:val="22"/>
          <w:u w:val="single"/>
        </w:rPr>
        <w:t>.</w:t>
      </w:r>
    </w:p>
    <w:p w:rsidRPr="002A0D23" w:rsidR="00946E79" w:rsidRDefault="00946E79" w14:paraId="1F6478C7" w14:textId="77777777">
      <w:pPr>
        <w:rPr>
          <w:szCs w:val="22"/>
        </w:rPr>
      </w:pPr>
    </w:p>
    <w:p w:rsidRPr="002A0D23" w:rsidR="00A54AAC" w:rsidP="00A54AAC" w:rsidRDefault="00A54AAC" w14:paraId="6C7A3718" w14:textId="77777777">
      <w:pPr>
        <w:ind w:firstLine="720"/>
      </w:pPr>
      <w:r w:rsidRPr="002A0D23">
        <w:t>The 60-day notice was published on August 13, 2020.</w:t>
      </w:r>
      <w:r w:rsidRPr="002A0D23">
        <w:rPr>
          <w:rStyle w:val="FootnoteReference"/>
        </w:rPr>
        <w:footnoteReference w:id="7"/>
      </w:r>
      <w:r w:rsidRPr="002A0D23">
        <w:t xml:space="preserve">  The notice requested public comments on the proposed renewal, without change, of currently approved information collections relating to CIP regulatory requirements for certain financial institutions, including </w:t>
      </w:r>
      <w:r w:rsidRPr="002A0D23">
        <w:lastRenderedPageBreak/>
        <w:t>banks.  Although no changes were proposed to the information collections themselves, the notice proposed for review and comment (a) a renewal of the portion of the Paperwork Reduction Act (“PRA”) burden that has been subject to notice and comment in the past (the “traditional annual PRA burden”), and (b) an expansion of the scope of the PRA burden in the future (the “supplemental annual PRA burden”).</w:t>
      </w:r>
    </w:p>
    <w:p w:rsidRPr="002A0D23" w:rsidR="00A54AAC" w:rsidP="00A54AAC" w:rsidRDefault="00A54AAC" w14:paraId="27A07487" w14:textId="77777777">
      <w:pPr>
        <w:contextualSpacing/>
        <w:rPr>
          <w:rFonts w:eastAsia="Calibri"/>
        </w:rPr>
      </w:pPr>
    </w:p>
    <w:p w:rsidRPr="002A0D23" w:rsidR="00A54AAC" w:rsidP="00A54AAC" w:rsidRDefault="00A54AAC" w14:paraId="51A32C98" w14:textId="77777777">
      <w:pPr>
        <w:ind w:firstLine="720"/>
      </w:pPr>
      <w:r w:rsidRPr="002A0D23">
        <w:t>As explained in the notice, FinCEN does not have the necessary information to provide a tentative estimate of these supple</w:t>
      </w:r>
      <w:r w:rsidRPr="002A0D23" w:rsidR="001B5B83">
        <w:t>mental annual PRA hourly burden and cost</w:t>
      </w:r>
      <w:r w:rsidRPr="002A0D23">
        <w:t xml:space="preserve"> within the current notice.  FinCEN also recognizes that it does not have all the necessary information to precisely estimate the traditional annual PRA burden.  For that reason, FinCEN is relying on estimates used in prior renewals of OMB control numbers and applicable regulations.  FinCEN further recognizes that after receiving public comments, the burden and cost estimates for the traditional annual PRA burden may vary significantly.  FinCEN intends to conduct more granular studies of the actions included in the proposed scope of a supplemental annual PRA burden in the near future, to arrive at accurate estimates of net BSA hourly burden and cost.</w:t>
      </w:r>
      <w:r w:rsidRPr="002A0D23">
        <w:rPr>
          <w:rStyle w:val="FootnoteReference"/>
        </w:rPr>
        <w:footnoteReference w:id="8"/>
      </w:r>
      <w:r w:rsidRPr="002A0D23">
        <w:t xml:space="preserve">  The data obtained in these studies also may result in a significant variation in the estimated traditional annual PRA hourly burden. </w:t>
      </w:r>
    </w:p>
    <w:p w:rsidRPr="002A0D23" w:rsidR="00A54AAC" w:rsidP="00A54AAC" w:rsidRDefault="00A54AAC" w14:paraId="7BF29CFB" w14:textId="77777777"/>
    <w:p w:rsidRPr="002A0D23" w:rsidR="00A54AAC" w:rsidP="00A54AAC" w:rsidRDefault="00A54AAC" w14:paraId="257D3A41" w14:textId="77777777">
      <w:pPr>
        <w:ind w:firstLine="720"/>
      </w:pPr>
      <w:r w:rsidRPr="002A0D23">
        <w:t>FinCEN received six public comments in response to this notice. Commenters were generally supportive of FinCEN’s effort to more</w:t>
      </w:r>
      <w:r w:rsidRPr="002A0D23" w:rsidR="00950EE9">
        <w:t xml:space="preserve"> accurately estimate the cost and burden</w:t>
      </w:r>
      <w:r w:rsidRPr="002A0D23">
        <w:t xml:space="preserve"> associated with the CIP regulatory requirements.  One commenter provided an overview of the resources its institution dedicates to CIP and an estimate of the annual cost of complying with specific elements of CIP, in an effort to provide relevant information to assist FinCEN with calculating an estimate of the supplemental annual PRA hourly burden and cost.  </w:t>
      </w:r>
    </w:p>
    <w:p w:rsidRPr="002A0D23" w:rsidR="00A54AAC" w:rsidP="00A54AAC" w:rsidRDefault="00A54AAC" w14:paraId="503086D6" w14:textId="77777777">
      <w:pPr>
        <w:autoSpaceDE w:val="0"/>
        <w:autoSpaceDN w:val="0"/>
        <w:adjustRightInd w:val="0"/>
      </w:pPr>
    </w:p>
    <w:p w:rsidRPr="002A0D23" w:rsidR="00A54AAC" w:rsidP="00A54AAC" w:rsidRDefault="00A54AAC" w14:paraId="70B1948F" w14:textId="77777777">
      <w:pPr>
        <w:autoSpaceDE w:val="0"/>
        <w:autoSpaceDN w:val="0"/>
        <w:adjustRightInd w:val="0"/>
        <w:ind w:firstLine="720"/>
        <w:rPr>
          <w:sz w:val="22"/>
          <w:szCs w:val="22"/>
        </w:rPr>
      </w:pPr>
      <w:r w:rsidRPr="002A0D23">
        <w:t>A few commenters recommended that FinCEN survey industry to develop a representative sample of all types and sizes of financial institutions from all geographies to develop a more precise calculation of the estim</w:t>
      </w:r>
      <w:r w:rsidRPr="002A0D23" w:rsidR="00845C97">
        <w:t>ated resource and monetary cost</w:t>
      </w:r>
      <w:r w:rsidRPr="002A0D23">
        <w:t xml:space="preserve"> of compliance with CIP requirements</w:t>
      </w:r>
      <w:r w:rsidRPr="002A0D23">
        <w:rPr>
          <w:sz w:val="22"/>
          <w:szCs w:val="22"/>
        </w:rPr>
        <w:t>.</w:t>
      </w:r>
    </w:p>
    <w:p w:rsidRPr="002A0D23" w:rsidR="00A54AAC" w:rsidP="00A54AAC" w:rsidRDefault="00A54AAC" w14:paraId="679D2377" w14:textId="77777777">
      <w:pPr>
        <w:autoSpaceDE w:val="0"/>
        <w:autoSpaceDN w:val="0"/>
        <w:adjustRightInd w:val="0"/>
        <w:ind w:firstLine="720"/>
        <w:rPr>
          <w:sz w:val="22"/>
          <w:szCs w:val="22"/>
        </w:rPr>
      </w:pPr>
    </w:p>
    <w:p w:rsidRPr="002A0D23" w:rsidR="009870DA" w:rsidP="00D52189" w:rsidRDefault="00A54AAC" w14:paraId="12666D44" w14:textId="77777777">
      <w:pPr>
        <w:autoSpaceDE w:val="0"/>
        <w:autoSpaceDN w:val="0"/>
        <w:adjustRightInd w:val="0"/>
        <w:ind w:firstLine="720"/>
      </w:pPr>
      <w:r w:rsidRPr="002A0D23">
        <w:t xml:space="preserve">Another commenter recommended that financial institutions utilize geolocation technology to verify the identity of customers and authenticate digital transactions.  </w:t>
      </w:r>
    </w:p>
    <w:p w:rsidRPr="002A0D23" w:rsidR="00D52189" w:rsidP="00D52189" w:rsidRDefault="00D52189" w14:paraId="7E7A85CB" w14:textId="77777777">
      <w:pPr>
        <w:widowControl w:val="0"/>
        <w:autoSpaceDE w:val="0"/>
        <w:autoSpaceDN w:val="0"/>
        <w:adjustRightInd w:val="0"/>
        <w:ind w:right="220"/>
      </w:pPr>
    </w:p>
    <w:p w:rsidRPr="002A0D23" w:rsidR="00D52189" w:rsidP="00D52189" w:rsidRDefault="00D52189" w14:paraId="3D6BB083" w14:textId="77777777">
      <w:pPr>
        <w:widowControl w:val="0"/>
        <w:autoSpaceDE w:val="0"/>
        <w:autoSpaceDN w:val="0"/>
        <w:adjustRightInd w:val="0"/>
        <w:ind w:right="220" w:firstLine="720"/>
      </w:pPr>
      <w:r w:rsidRPr="002A0D23">
        <w:t xml:space="preserve">FinCEN appreciates the recommendations and intends to use that information as part of a larger project FinCEN is undertaking to better understand the PRA hourly burden and cost of the </w:t>
      </w:r>
      <w:proofErr w:type="gramStart"/>
      <w:r w:rsidRPr="002A0D23">
        <w:t>BSA as a whole</w:t>
      </w:r>
      <w:proofErr w:type="gramEnd"/>
      <w:r w:rsidRPr="002A0D23">
        <w:t xml:space="preserve">. </w:t>
      </w:r>
    </w:p>
    <w:p w:rsidRPr="002A0D23" w:rsidR="009133C7" w:rsidP="009133C7" w:rsidRDefault="009133C7" w14:paraId="675F5D7D" w14:textId="77777777">
      <w:pPr>
        <w:ind w:firstLine="720"/>
        <w:rPr>
          <w:color w:val="000000"/>
        </w:rPr>
      </w:pPr>
    </w:p>
    <w:p w:rsidRPr="002A0D23" w:rsidR="00DB580C" w:rsidP="00E12F5D" w:rsidRDefault="00DB580C" w14:paraId="509284B0" w14:textId="77777777">
      <w:r w:rsidRPr="002A0D23">
        <w:t xml:space="preserve">9.  </w:t>
      </w:r>
      <w:r w:rsidRPr="002A0D23">
        <w:rPr>
          <w:u w:val="single"/>
        </w:rPr>
        <w:t>Explanation of decision to provide any payment or gift to respondents</w:t>
      </w:r>
      <w:r w:rsidRPr="002A0D23" w:rsidR="00E60759">
        <w:rPr>
          <w:u w:val="single"/>
        </w:rPr>
        <w:t>.</w:t>
      </w:r>
    </w:p>
    <w:p w:rsidRPr="002A0D23" w:rsidR="00DB580C" w:rsidP="007D04B3" w:rsidRDefault="00DB580C" w14:paraId="1FF92C94" w14:textId="77777777">
      <w:pPr>
        <w:pStyle w:val="BodyText"/>
        <w:ind w:firstLine="720"/>
        <w:rPr>
          <w:sz w:val="24"/>
        </w:rPr>
      </w:pPr>
      <w:r w:rsidRPr="002A0D23">
        <w:rPr>
          <w:sz w:val="24"/>
        </w:rPr>
        <w:t>No payments or gifts were made to respondents.</w:t>
      </w:r>
    </w:p>
    <w:p w:rsidRPr="002A0D23" w:rsidR="009870DA" w:rsidRDefault="009870DA" w14:paraId="352FFF09" w14:textId="77777777">
      <w:pPr>
        <w:pStyle w:val="BodyText"/>
        <w:rPr>
          <w:sz w:val="24"/>
        </w:rPr>
      </w:pPr>
      <w:r w:rsidRPr="002A0D23">
        <w:rPr>
          <w:sz w:val="24"/>
        </w:rPr>
        <w:lastRenderedPageBreak/>
        <w:t xml:space="preserve">10. </w:t>
      </w:r>
      <w:r w:rsidRPr="002A0D23">
        <w:rPr>
          <w:sz w:val="24"/>
          <w:u w:val="single"/>
        </w:rPr>
        <w:t xml:space="preserve">Assurance of </w:t>
      </w:r>
      <w:r w:rsidRPr="002A0D23" w:rsidR="00632B71">
        <w:rPr>
          <w:sz w:val="24"/>
          <w:u w:val="single"/>
        </w:rPr>
        <w:t>confidentiality of responses</w:t>
      </w:r>
      <w:r w:rsidRPr="002A0D23" w:rsidR="00E60759">
        <w:rPr>
          <w:sz w:val="24"/>
          <w:u w:val="single"/>
        </w:rPr>
        <w:t>.</w:t>
      </w:r>
    </w:p>
    <w:p w:rsidRPr="002A0D23" w:rsidR="009870DA" w:rsidP="007D04B3" w:rsidRDefault="009870DA" w14:paraId="0D57CADF" w14:textId="77777777">
      <w:pPr>
        <w:widowControl w:val="0"/>
        <w:autoSpaceDE w:val="0"/>
        <w:autoSpaceDN w:val="0"/>
        <w:adjustRightInd w:val="0"/>
        <w:spacing w:before="244" w:line="235" w:lineRule="exact"/>
        <w:ind w:firstLine="720"/>
        <w:rPr>
          <w:szCs w:val="22"/>
        </w:rPr>
      </w:pPr>
      <w:r w:rsidRPr="002A0D23">
        <w:rPr>
          <w:szCs w:val="22"/>
        </w:rPr>
        <w:t>Information collected under 31 U.S.C. 5318(l) may be made available to appropriate law enforcement agencies and supervisory agencies.</w:t>
      </w:r>
    </w:p>
    <w:p w:rsidRPr="002A0D23" w:rsidR="009870DA" w:rsidRDefault="009870DA" w14:paraId="7C0E953D" w14:textId="77777777">
      <w:pPr>
        <w:spacing w:before="264"/>
        <w:rPr>
          <w:szCs w:val="22"/>
        </w:rPr>
      </w:pPr>
      <w:r w:rsidRPr="002A0D23">
        <w:rPr>
          <w:szCs w:val="22"/>
        </w:rPr>
        <w:t xml:space="preserve">11. </w:t>
      </w:r>
      <w:r w:rsidRPr="002A0D23">
        <w:rPr>
          <w:szCs w:val="22"/>
          <w:u w:val="single"/>
        </w:rPr>
        <w:t xml:space="preserve">Justification </w:t>
      </w:r>
      <w:r w:rsidRPr="002A0D23" w:rsidR="00632B71">
        <w:rPr>
          <w:szCs w:val="22"/>
          <w:u w:val="single"/>
        </w:rPr>
        <w:t>of sensitive questions</w:t>
      </w:r>
      <w:r w:rsidRPr="002A0D23" w:rsidR="00E60759">
        <w:rPr>
          <w:szCs w:val="22"/>
          <w:u w:val="single"/>
        </w:rPr>
        <w:t>.</w:t>
      </w:r>
    </w:p>
    <w:p w:rsidRPr="002A0D23" w:rsidR="003C3FDB" w:rsidP="007D04B3" w:rsidRDefault="002420DB" w14:paraId="56804942" w14:textId="77777777">
      <w:pPr>
        <w:spacing w:before="254"/>
        <w:ind w:firstLine="720"/>
      </w:pPr>
      <w:r w:rsidRPr="002A0D23">
        <w:t>There are no questions of a sensitive nature in the collection of information.</w:t>
      </w:r>
      <w:r w:rsidRPr="002A0D23" w:rsidR="00E60759">
        <w:t xml:space="preserve">  Any personally identifiable information collected under the BSA is strictly controlled as outlined in FinCEN’s Systems of Records Notice. </w:t>
      </w:r>
      <w:r w:rsidRPr="002A0D23" w:rsidR="00E60759">
        <w:rPr>
          <w:i/>
        </w:rPr>
        <w:t>See</w:t>
      </w:r>
      <w:r w:rsidRPr="002A0D23" w:rsidR="00E60759">
        <w:rPr>
          <w:color w:val="1F497D"/>
        </w:rPr>
        <w:t xml:space="preserve"> </w:t>
      </w:r>
      <w:hyperlink w:history="1" r:id="rId8">
        <w:r w:rsidRPr="002A0D23" w:rsidR="00E60759">
          <w:rPr>
            <w:rStyle w:val="Hyperlink"/>
          </w:rPr>
          <w:t>https://www.gpo.gov/fdsys/pkg/FR-2014-04-14/pdf/2014-08254.pdf</w:t>
        </w:r>
      </w:hyperlink>
      <w:r w:rsidRPr="002A0D23" w:rsidR="00E60759">
        <w:t>.</w:t>
      </w:r>
    </w:p>
    <w:p w:rsidRPr="002A0D23" w:rsidR="001722D3" w:rsidP="00B9467D" w:rsidRDefault="001722D3" w14:paraId="12874BCF" w14:textId="77777777"/>
    <w:p w:rsidRPr="002A0D23" w:rsidR="00012A02" w:rsidP="00C70164" w:rsidRDefault="003C3FDB" w14:paraId="6B740E14" w14:textId="77777777">
      <w:pPr>
        <w:rPr>
          <w:u w:val="single"/>
        </w:rPr>
      </w:pPr>
      <w:r w:rsidRPr="002A0D23">
        <w:t xml:space="preserve">12 &amp; 13.  </w:t>
      </w:r>
      <w:r w:rsidRPr="002A0D23">
        <w:rPr>
          <w:u w:val="single"/>
        </w:rPr>
        <w:t>Estimated burden &amp; cost of information collection</w:t>
      </w:r>
      <w:r w:rsidRPr="002A0D23" w:rsidR="00E60759">
        <w:rPr>
          <w:u w:val="single"/>
        </w:rPr>
        <w:t>.</w:t>
      </w:r>
    </w:p>
    <w:p w:rsidRPr="002A0D23" w:rsidR="00122800" w:rsidP="00C70164" w:rsidRDefault="00122800" w14:paraId="5E4CF2D9" w14:textId="77777777">
      <w:pPr>
        <w:rPr>
          <w:u w:val="single"/>
        </w:rPr>
      </w:pPr>
    </w:p>
    <w:p w:rsidRPr="002A0D23" w:rsidR="00012A02" w:rsidP="00771739" w:rsidRDefault="00012A02" w14:paraId="490D6A17" w14:textId="77777777">
      <w:pPr>
        <w:pStyle w:val="ListParagraph"/>
        <w:numPr>
          <w:ilvl w:val="0"/>
          <w:numId w:val="1"/>
        </w:numPr>
        <w:autoSpaceDE w:val="0"/>
        <w:autoSpaceDN w:val="0"/>
        <w:adjustRightInd w:val="0"/>
        <w:rPr>
          <w:szCs w:val="18"/>
        </w:rPr>
      </w:pPr>
      <w:r w:rsidRPr="002A0D23">
        <w:t xml:space="preserve">Estimated Number of </w:t>
      </w:r>
      <w:r w:rsidRPr="002A0D23">
        <w:rPr>
          <w:rFonts w:eastAsia="MS Mincho"/>
        </w:rPr>
        <w:t>Respondents:</w:t>
      </w:r>
      <w:r w:rsidRPr="002A0D23">
        <w:t xml:space="preserve"> </w:t>
      </w:r>
      <w:r w:rsidRPr="002A0D23" w:rsidR="00107813">
        <w:t>10,583</w:t>
      </w:r>
      <w:r w:rsidRPr="002A0D23">
        <w:t>.</w:t>
      </w:r>
      <w:r w:rsidRPr="002A0D23">
        <w:rPr>
          <w:rStyle w:val="FootnoteReference"/>
        </w:rPr>
        <w:footnoteReference w:id="9"/>
      </w:r>
    </w:p>
    <w:p w:rsidRPr="002A0D23" w:rsidR="00771739" w:rsidP="00771739" w:rsidRDefault="00771739" w14:paraId="22ABC67B" w14:textId="77777777">
      <w:pPr>
        <w:pStyle w:val="ListParagraph"/>
        <w:autoSpaceDE w:val="0"/>
        <w:autoSpaceDN w:val="0"/>
        <w:adjustRightInd w:val="0"/>
        <w:ind w:left="360"/>
        <w:rPr>
          <w:szCs w:val="18"/>
        </w:rPr>
      </w:pPr>
    </w:p>
    <w:p w:rsidRPr="002A0D23" w:rsidR="00805E94" w:rsidP="00464BD7" w:rsidRDefault="00012A02" w14:paraId="32EA1328" w14:textId="77777777">
      <w:pPr>
        <w:numPr>
          <w:ilvl w:val="0"/>
          <w:numId w:val="1"/>
        </w:numPr>
        <w:autoSpaceDE w:val="0"/>
        <w:autoSpaceDN w:val="0"/>
        <w:adjustRightInd w:val="0"/>
        <w:rPr>
          <w:rFonts w:eastAsia="MS Mincho"/>
        </w:rPr>
      </w:pPr>
      <w:r w:rsidRPr="002A0D23">
        <w:rPr>
          <w:szCs w:val="18"/>
        </w:rPr>
        <w:t>Estimated Total Annual</w:t>
      </w:r>
      <w:r w:rsidRPr="002A0D23" w:rsidR="00771739">
        <w:rPr>
          <w:szCs w:val="18"/>
        </w:rPr>
        <w:t xml:space="preserve"> </w:t>
      </w:r>
      <w:r w:rsidRPr="002A0D23">
        <w:rPr>
          <w:szCs w:val="18"/>
        </w:rPr>
        <w:t>Burden</w:t>
      </w:r>
      <w:r w:rsidRPr="002A0D23" w:rsidR="001B5B83">
        <w:rPr>
          <w:szCs w:val="18"/>
        </w:rPr>
        <w:t xml:space="preserve"> Hours</w:t>
      </w:r>
      <w:r w:rsidRPr="002A0D23">
        <w:rPr>
          <w:szCs w:val="18"/>
        </w:rPr>
        <w:t>:</w:t>
      </w:r>
      <w:r w:rsidRPr="002A0D23">
        <w:rPr>
          <w:i/>
          <w:iCs/>
          <w:szCs w:val="18"/>
        </w:rPr>
        <w:t xml:space="preserve"> </w:t>
      </w:r>
      <w:r w:rsidRPr="002A0D23" w:rsidR="00771739">
        <w:rPr>
          <w:szCs w:val="18"/>
        </w:rPr>
        <w:t>116,413</w:t>
      </w:r>
      <w:r w:rsidRPr="002A0D23">
        <w:rPr>
          <w:szCs w:val="18"/>
        </w:rPr>
        <w:t xml:space="preserve"> hours.</w:t>
      </w:r>
    </w:p>
    <w:p w:rsidRPr="002A0D23" w:rsidR="00805E94" w:rsidP="00464BD7" w:rsidRDefault="00805E94" w14:paraId="58EDC164" w14:textId="77777777">
      <w:pPr>
        <w:pStyle w:val="ListParagraph"/>
      </w:pPr>
    </w:p>
    <w:p w:rsidRPr="002A0D23" w:rsidR="00CF48D2" w:rsidP="00464BD7" w:rsidRDefault="00805E94" w14:paraId="34210DB1" w14:textId="77777777">
      <w:pPr>
        <w:numPr>
          <w:ilvl w:val="0"/>
          <w:numId w:val="1"/>
        </w:numPr>
        <w:autoSpaceDE w:val="0"/>
        <w:autoSpaceDN w:val="0"/>
        <w:adjustRightInd w:val="0"/>
        <w:rPr>
          <w:rFonts w:eastAsia="MS Mincho"/>
        </w:rPr>
      </w:pPr>
      <w:r w:rsidRPr="002A0D23">
        <w:t xml:space="preserve">Estimated </w:t>
      </w:r>
      <w:r w:rsidRPr="002A0D23" w:rsidR="009D1E0C">
        <w:t>Total Annual</w:t>
      </w:r>
      <w:r w:rsidRPr="002A0D23">
        <w:t xml:space="preserve"> Cost: </w:t>
      </w:r>
    </w:p>
    <w:p w:rsidRPr="002A0D23" w:rsidR="008B2532" w:rsidP="007E27D9" w:rsidRDefault="008B2532" w14:paraId="73171C82" w14:textId="77777777">
      <w:pPr>
        <w:pStyle w:val="ListParagraph"/>
        <w:ind w:left="360"/>
      </w:pPr>
    </w:p>
    <w:p w:rsidRPr="002A0D23" w:rsidR="007E27D9" w:rsidP="007E27D9" w:rsidRDefault="007E27D9" w14:paraId="58ADA5EE" w14:textId="77777777">
      <w:pPr>
        <w:pStyle w:val="ListParagraph"/>
        <w:ind w:left="360"/>
        <w:rPr>
          <w:iCs/>
        </w:rPr>
      </w:pPr>
      <w:r w:rsidRPr="002A0D23">
        <w:t>Board Approval of CIP Program: 10,583 hours</w:t>
      </w:r>
      <w:r w:rsidRPr="002A0D23">
        <w:rPr>
          <w:rStyle w:val="FootnoteReference"/>
        </w:rPr>
        <w:footnoteReference w:id="10"/>
      </w:r>
      <w:r w:rsidRPr="002A0D23">
        <w:t xml:space="preserve"> x $133 per hour</w:t>
      </w:r>
      <w:r w:rsidRPr="002A0D23">
        <w:rPr>
          <w:rStyle w:val="FootnoteReference"/>
        </w:rPr>
        <w:footnoteReference w:id="11"/>
      </w:r>
      <w:r w:rsidRPr="002A0D23">
        <w:t xml:space="preserve"> = $1,407,539</w:t>
      </w:r>
    </w:p>
    <w:p w:rsidRPr="002A0D23" w:rsidR="008B2532" w:rsidP="007E27D9" w:rsidRDefault="008B2532" w14:paraId="18C37B4C" w14:textId="77777777">
      <w:pPr>
        <w:ind w:firstLine="360"/>
      </w:pPr>
    </w:p>
    <w:p w:rsidRPr="002A0D23" w:rsidR="007E27D9" w:rsidP="007E27D9" w:rsidRDefault="007E27D9" w14:paraId="1E5DD24D" w14:textId="77777777">
      <w:pPr>
        <w:ind w:firstLine="360"/>
        <w:rPr>
          <w:iCs/>
        </w:rPr>
      </w:pPr>
      <w:r w:rsidRPr="002A0D23">
        <w:t>Maintenance of the CIP Program: 95,247 hours</w:t>
      </w:r>
      <w:r w:rsidRPr="002A0D23">
        <w:rPr>
          <w:rStyle w:val="FootnoteReference"/>
        </w:rPr>
        <w:footnoteReference w:id="12"/>
      </w:r>
      <w:r w:rsidRPr="002A0D23">
        <w:t xml:space="preserve"> x $48 per hour</w:t>
      </w:r>
      <w:r w:rsidRPr="002A0D23">
        <w:rPr>
          <w:rStyle w:val="FootnoteReference"/>
          <w:rFonts w:eastAsia="MS Mincho"/>
          <w:szCs w:val="20"/>
        </w:rPr>
        <w:footnoteReference w:id="13"/>
      </w:r>
      <w:r w:rsidRPr="002A0D23">
        <w:t xml:space="preserve"> = $4,571,856.</w:t>
      </w:r>
    </w:p>
    <w:p w:rsidRPr="002A0D23" w:rsidR="008B2532" w:rsidP="007E27D9" w:rsidRDefault="008B2532" w14:paraId="10599696" w14:textId="77777777">
      <w:pPr>
        <w:ind w:firstLine="360"/>
        <w:rPr>
          <w:iCs/>
        </w:rPr>
      </w:pPr>
    </w:p>
    <w:p w:rsidRPr="002A0D23" w:rsidR="007E27D9" w:rsidP="007E27D9" w:rsidRDefault="007E27D9" w14:paraId="57F2BE53" w14:textId="2A78B287">
      <w:pPr>
        <w:ind w:firstLine="360"/>
        <w:rPr>
          <w:rFonts w:eastAsia="MS Mincho"/>
          <w:szCs w:val="20"/>
        </w:rPr>
      </w:pPr>
      <w:r w:rsidRPr="002A0D23">
        <w:rPr>
          <w:iCs/>
        </w:rPr>
        <w:t>Notification to Customers of CIP Requirem</w:t>
      </w:r>
      <w:bookmarkStart w:name="_GoBack" w:id="0"/>
      <w:r w:rsidRPr="002A0D23">
        <w:rPr>
          <w:iCs/>
        </w:rPr>
        <w:t>ents: 10,5</w:t>
      </w:r>
      <w:r w:rsidR="00AB1725">
        <w:rPr>
          <w:iCs/>
        </w:rPr>
        <w:t>83</w:t>
      </w:r>
      <w:r w:rsidRPr="002A0D23">
        <w:rPr>
          <w:iCs/>
        </w:rPr>
        <w:t xml:space="preserve"> hours x </w:t>
      </w:r>
      <w:r w:rsidRPr="002A0D23">
        <w:rPr>
          <w:rFonts w:eastAsia="MS Mincho"/>
          <w:szCs w:val="20"/>
        </w:rPr>
        <w:t>$32 per hour</w:t>
      </w:r>
      <w:r w:rsidRPr="002A0D23">
        <w:rPr>
          <w:rStyle w:val="FootnoteReference"/>
          <w:rFonts w:eastAsia="MS Mincho"/>
          <w:szCs w:val="20"/>
        </w:rPr>
        <w:footnoteReference w:id="14"/>
      </w:r>
      <w:r w:rsidRPr="002A0D23">
        <w:rPr>
          <w:rFonts w:eastAsia="MS Mincho"/>
          <w:szCs w:val="20"/>
        </w:rPr>
        <w:t xml:space="preserve"> = $338,656.</w:t>
      </w:r>
    </w:p>
    <w:p w:rsidRPr="002A0D23" w:rsidR="008B2532" w:rsidP="007E27D9" w:rsidRDefault="008B2532" w14:paraId="167C5B15" w14:textId="77777777">
      <w:pPr>
        <w:ind w:firstLine="360"/>
        <w:rPr>
          <w:rFonts w:eastAsia="MS Mincho"/>
          <w:szCs w:val="20"/>
        </w:rPr>
      </w:pPr>
    </w:p>
    <w:p w:rsidRPr="002A0D23" w:rsidR="007E27D9" w:rsidP="007E27D9" w:rsidRDefault="007E27D9" w14:paraId="3BBF01CE" w14:textId="7613006C">
      <w:pPr>
        <w:ind w:firstLine="360"/>
        <w:rPr>
          <w:iCs/>
        </w:rPr>
      </w:pPr>
      <w:r w:rsidRPr="002A0D23">
        <w:rPr>
          <w:rFonts w:eastAsia="MS Mincho"/>
          <w:szCs w:val="20"/>
        </w:rPr>
        <w:t>Total: $6,318,051.</w:t>
      </w:r>
    </w:p>
    <w:bookmarkEnd w:id="0"/>
    <w:p w:rsidRPr="002A0D23" w:rsidR="007E27D9" w:rsidP="00AC4070" w:rsidRDefault="007E27D9" w14:paraId="29B51920" w14:textId="77777777">
      <w:pPr>
        <w:autoSpaceDE w:val="0"/>
        <w:autoSpaceDN w:val="0"/>
        <w:adjustRightInd w:val="0"/>
        <w:ind w:firstLine="360"/>
        <w:rPr>
          <w:rFonts w:eastAsia="MS Mincho"/>
        </w:rPr>
      </w:pPr>
    </w:p>
    <w:p w:rsidRPr="002A0D23" w:rsidR="00107813" w:rsidP="00107813" w:rsidRDefault="00107813" w14:paraId="23919993" w14:textId="77777777">
      <w:pPr>
        <w:autoSpaceDE w:val="0"/>
        <w:autoSpaceDN w:val="0"/>
        <w:adjustRightInd w:val="0"/>
        <w:rPr>
          <w:rFonts w:eastAsia="MS Mincho"/>
        </w:rPr>
      </w:pPr>
    </w:p>
    <w:p w:rsidRPr="002A0D23" w:rsidR="00950EE9" w:rsidP="007D013D" w:rsidRDefault="00950EE9" w14:paraId="23BD51AE" w14:textId="77777777">
      <w:pPr>
        <w:rPr>
          <w:b/>
          <w:sz w:val="22"/>
          <w:szCs w:val="22"/>
        </w:rPr>
      </w:pPr>
    </w:p>
    <w:p w:rsidRPr="002A0D23" w:rsidR="00950EE9" w:rsidP="007D013D" w:rsidRDefault="00950EE9" w14:paraId="30F3394F" w14:textId="77777777">
      <w:pPr>
        <w:rPr>
          <w:b/>
          <w:sz w:val="22"/>
          <w:szCs w:val="22"/>
        </w:rPr>
      </w:pPr>
    </w:p>
    <w:p w:rsidRPr="002A0D23" w:rsidR="007D013D" w:rsidP="007D013D" w:rsidRDefault="007D013D" w14:paraId="7DEA4EE8" w14:textId="77777777">
      <w:pPr>
        <w:rPr>
          <w:b/>
          <w:sz w:val="22"/>
          <w:szCs w:val="22"/>
        </w:rPr>
      </w:pPr>
      <w:r w:rsidRPr="002A0D23">
        <w:rPr>
          <w:b/>
          <w:sz w:val="22"/>
          <w:szCs w:val="22"/>
        </w:rPr>
        <w:lastRenderedPageBreak/>
        <w:t>Hourly burden associated with maintaining and updating the CIP and customer notification for al</w:t>
      </w:r>
      <w:r w:rsidRPr="002A0D23" w:rsidR="001B5B83">
        <w:rPr>
          <w:b/>
          <w:sz w:val="22"/>
          <w:szCs w:val="22"/>
        </w:rPr>
        <w:t>l banks</w:t>
      </w:r>
    </w:p>
    <w:p w:rsidRPr="002A0D23" w:rsidR="007D013D" w:rsidP="00107813" w:rsidRDefault="007D013D" w14:paraId="20E217DD" w14:textId="77777777">
      <w:pPr>
        <w:autoSpaceDE w:val="0"/>
        <w:autoSpaceDN w:val="0"/>
        <w:adjustRightInd w:val="0"/>
        <w:rPr>
          <w:rFonts w:eastAsia="MS Mincho"/>
        </w:rPr>
      </w:pPr>
    </w:p>
    <w:tbl>
      <w:tblPr>
        <w:tblStyle w:val="TableGrid"/>
        <w:tblW w:w="9360" w:type="dxa"/>
        <w:tblInd w:w="-5" w:type="dxa"/>
        <w:tblLook w:val="04A0" w:firstRow="1" w:lastRow="0" w:firstColumn="1" w:lastColumn="0" w:noHBand="0" w:noVBand="1"/>
      </w:tblPr>
      <w:tblGrid>
        <w:gridCol w:w="2305"/>
        <w:gridCol w:w="1430"/>
        <w:gridCol w:w="1395"/>
        <w:gridCol w:w="1324"/>
        <w:gridCol w:w="1626"/>
        <w:gridCol w:w="1280"/>
      </w:tblGrid>
      <w:tr w:rsidRPr="002A0D23" w:rsidR="00107813" w:rsidTr="00822F3F" w14:paraId="706E6413" w14:textId="77777777">
        <w:tc>
          <w:tcPr>
            <w:tcW w:w="2303" w:type="dxa"/>
            <w:vMerge w:val="restart"/>
            <w:vAlign w:val="center"/>
          </w:tcPr>
          <w:p w:rsidRPr="002A0D23" w:rsidR="00107813" w:rsidP="00822F3F" w:rsidRDefault="00107813" w14:paraId="1CBA3D3F" w14:textId="77777777">
            <w:pPr>
              <w:rPr>
                <w:rFonts w:ascii="Times New Roman" w:hAnsi="Times New Roman" w:cs="Times New Roman"/>
                <w:b/>
                <w:sz w:val="22"/>
                <w:szCs w:val="22"/>
                <w:lang w:val="en-US"/>
              </w:rPr>
            </w:pPr>
            <w:r w:rsidRPr="002A0D23">
              <w:rPr>
                <w:rFonts w:ascii="Times New Roman" w:hAnsi="Times New Roman" w:cs="Times New Roman"/>
                <w:b/>
                <w:sz w:val="22"/>
                <w:szCs w:val="22"/>
                <w:lang w:val="en-US"/>
              </w:rPr>
              <w:t>Type of financial institution</w:t>
            </w:r>
          </w:p>
        </w:tc>
        <w:tc>
          <w:tcPr>
            <w:tcW w:w="1439" w:type="dxa"/>
            <w:vAlign w:val="center"/>
          </w:tcPr>
          <w:p w:rsidRPr="002A0D23" w:rsidR="00107813" w:rsidP="00107813" w:rsidRDefault="00107813" w14:paraId="2FCC6A10" w14:textId="77777777">
            <w:pPr>
              <w:rPr>
                <w:rFonts w:ascii="Times New Roman" w:hAnsi="Times New Roman" w:cs="Times New Roman"/>
                <w:b/>
                <w:sz w:val="22"/>
                <w:szCs w:val="22"/>
                <w:lang w:val="en-US"/>
              </w:rPr>
            </w:pPr>
            <w:r w:rsidRPr="002A0D23">
              <w:rPr>
                <w:rFonts w:ascii="Times New Roman" w:hAnsi="Times New Roman" w:cs="Times New Roman"/>
                <w:b/>
                <w:sz w:val="22"/>
                <w:szCs w:val="22"/>
                <w:lang w:val="en-US"/>
              </w:rPr>
              <w:t>Number of financial institutions</w:t>
            </w:r>
          </w:p>
        </w:tc>
        <w:tc>
          <w:tcPr>
            <w:tcW w:w="2717" w:type="dxa"/>
            <w:gridSpan w:val="2"/>
            <w:vAlign w:val="center"/>
          </w:tcPr>
          <w:p w:rsidRPr="002A0D23" w:rsidR="00107813" w:rsidP="00822F3F" w:rsidRDefault="00107813" w14:paraId="500DA8ED" w14:textId="77777777">
            <w:pPr>
              <w:rPr>
                <w:rFonts w:ascii="Times New Roman" w:hAnsi="Times New Roman" w:cs="Times New Roman"/>
                <w:b/>
                <w:sz w:val="22"/>
                <w:szCs w:val="22"/>
                <w:lang w:val="en-US"/>
              </w:rPr>
            </w:pPr>
            <w:r w:rsidRPr="002A0D23">
              <w:rPr>
                <w:rFonts w:ascii="Times New Roman" w:hAnsi="Times New Roman" w:cs="Times New Roman"/>
                <w:b/>
                <w:sz w:val="22"/>
                <w:szCs w:val="22"/>
                <w:lang w:val="en-US"/>
              </w:rPr>
              <w:t>Time per financial institution</w:t>
            </w:r>
          </w:p>
        </w:tc>
        <w:tc>
          <w:tcPr>
            <w:tcW w:w="2901" w:type="dxa"/>
            <w:gridSpan w:val="2"/>
            <w:vAlign w:val="center"/>
          </w:tcPr>
          <w:p w:rsidRPr="002A0D23" w:rsidR="00107813" w:rsidP="00822F3F" w:rsidRDefault="00107813" w14:paraId="37166005" w14:textId="77777777">
            <w:pPr>
              <w:rPr>
                <w:rFonts w:ascii="Times New Roman" w:hAnsi="Times New Roman" w:cs="Times New Roman"/>
                <w:b/>
                <w:sz w:val="22"/>
                <w:szCs w:val="22"/>
                <w:lang w:val="en-US"/>
              </w:rPr>
            </w:pPr>
            <w:r w:rsidRPr="002A0D23">
              <w:rPr>
                <w:rFonts w:ascii="Times New Roman" w:hAnsi="Times New Roman" w:cs="Times New Roman"/>
                <w:b/>
                <w:sz w:val="22"/>
                <w:szCs w:val="22"/>
                <w:lang w:val="en-US"/>
              </w:rPr>
              <w:t xml:space="preserve">Total hourly burden </w:t>
            </w:r>
          </w:p>
        </w:tc>
      </w:tr>
      <w:tr w:rsidRPr="002A0D23" w:rsidR="00107813" w:rsidTr="00822F3F" w14:paraId="05B4FC27" w14:textId="77777777">
        <w:tc>
          <w:tcPr>
            <w:tcW w:w="2303" w:type="dxa"/>
            <w:vMerge/>
            <w:vAlign w:val="center"/>
          </w:tcPr>
          <w:p w:rsidRPr="002A0D23" w:rsidR="00107813" w:rsidP="00822F3F" w:rsidRDefault="00107813" w14:paraId="560218F3" w14:textId="77777777">
            <w:pPr>
              <w:rPr>
                <w:rFonts w:ascii="Times New Roman" w:hAnsi="Times New Roman" w:cs="Times New Roman"/>
                <w:sz w:val="22"/>
                <w:szCs w:val="22"/>
                <w:lang w:val="en-US"/>
              </w:rPr>
            </w:pPr>
          </w:p>
        </w:tc>
        <w:tc>
          <w:tcPr>
            <w:tcW w:w="1439" w:type="dxa"/>
            <w:vAlign w:val="center"/>
          </w:tcPr>
          <w:p w:rsidRPr="002A0D23" w:rsidR="00107813" w:rsidP="00822F3F" w:rsidRDefault="00107813" w14:paraId="2983F96C" w14:textId="77777777">
            <w:pPr>
              <w:rPr>
                <w:rFonts w:ascii="Times New Roman" w:hAnsi="Times New Roman" w:cs="Times New Roman"/>
                <w:sz w:val="22"/>
                <w:szCs w:val="22"/>
                <w:lang w:val="en-US"/>
              </w:rPr>
            </w:pPr>
          </w:p>
        </w:tc>
        <w:tc>
          <w:tcPr>
            <w:tcW w:w="1394" w:type="dxa"/>
            <w:vAlign w:val="center"/>
          </w:tcPr>
          <w:p w:rsidRPr="002A0D23" w:rsidR="00107813" w:rsidP="00822F3F" w:rsidRDefault="00107813" w14:paraId="4704613A" w14:textId="77777777">
            <w:pPr>
              <w:rPr>
                <w:rFonts w:ascii="Times New Roman" w:hAnsi="Times New Roman" w:cs="Times New Roman"/>
                <w:sz w:val="22"/>
                <w:szCs w:val="22"/>
                <w:lang w:val="en-US"/>
              </w:rPr>
            </w:pPr>
            <w:proofErr w:type="spellStart"/>
            <w:r w:rsidRPr="002A0D23">
              <w:rPr>
                <w:rFonts w:ascii="Times New Roman" w:hAnsi="Times New Roman" w:cs="Times New Roman"/>
                <w:sz w:val="22"/>
                <w:szCs w:val="22"/>
              </w:rPr>
              <w:t>Maintenance</w:t>
            </w:r>
            <w:proofErr w:type="spellEnd"/>
          </w:p>
        </w:tc>
        <w:tc>
          <w:tcPr>
            <w:tcW w:w="1323" w:type="dxa"/>
            <w:vAlign w:val="center"/>
          </w:tcPr>
          <w:p w:rsidRPr="002A0D23" w:rsidR="00107813" w:rsidP="00822F3F" w:rsidRDefault="00107813" w14:paraId="0E12C25E" w14:textId="77777777">
            <w:pPr>
              <w:rPr>
                <w:rFonts w:ascii="Times New Roman" w:hAnsi="Times New Roman" w:cs="Times New Roman"/>
                <w:sz w:val="22"/>
                <w:szCs w:val="22"/>
                <w:lang w:val="en-US"/>
              </w:rPr>
            </w:pPr>
            <w:r w:rsidRPr="002A0D23">
              <w:rPr>
                <w:rFonts w:ascii="Times New Roman" w:hAnsi="Times New Roman" w:cs="Times New Roman"/>
                <w:sz w:val="22"/>
                <w:szCs w:val="22"/>
                <w:lang w:val="en-US"/>
              </w:rPr>
              <w:t>Notification</w:t>
            </w:r>
          </w:p>
        </w:tc>
        <w:tc>
          <w:tcPr>
            <w:tcW w:w="1621" w:type="dxa"/>
            <w:vAlign w:val="center"/>
          </w:tcPr>
          <w:p w:rsidRPr="002A0D23" w:rsidR="00107813" w:rsidP="00822F3F" w:rsidRDefault="00107813" w14:paraId="00B750E4" w14:textId="77777777">
            <w:pPr>
              <w:rPr>
                <w:rFonts w:ascii="Times New Roman" w:hAnsi="Times New Roman" w:cs="Times New Roman"/>
                <w:sz w:val="22"/>
                <w:szCs w:val="22"/>
                <w:lang w:val="en-US"/>
              </w:rPr>
            </w:pPr>
            <w:proofErr w:type="spellStart"/>
            <w:r w:rsidRPr="002A0D23">
              <w:rPr>
                <w:rFonts w:ascii="Times New Roman" w:hAnsi="Times New Roman" w:cs="Times New Roman"/>
                <w:sz w:val="22"/>
                <w:szCs w:val="22"/>
              </w:rPr>
              <w:t>Maintenance</w:t>
            </w:r>
            <w:proofErr w:type="spellEnd"/>
          </w:p>
        </w:tc>
        <w:tc>
          <w:tcPr>
            <w:tcW w:w="1280" w:type="dxa"/>
            <w:vAlign w:val="center"/>
          </w:tcPr>
          <w:p w:rsidRPr="002A0D23" w:rsidR="00107813" w:rsidP="00822F3F" w:rsidRDefault="00107813" w14:paraId="13A6EBE9" w14:textId="77777777">
            <w:pPr>
              <w:rPr>
                <w:rFonts w:ascii="Times New Roman" w:hAnsi="Times New Roman" w:cs="Times New Roman"/>
                <w:sz w:val="22"/>
                <w:szCs w:val="22"/>
                <w:lang w:val="en-US"/>
              </w:rPr>
            </w:pPr>
            <w:proofErr w:type="spellStart"/>
            <w:r w:rsidRPr="002A0D23">
              <w:rPr>
                <w:rFonts w:ascii="Times New Roman" w:hAnsi="Times New Roman" w:cs="Times New Roman"/>
                <w:sz w:val="22"/>
                <w:szCs w:val="22"/>
              </w:rPr>
              <w:t>Notification</w:t>
            </w:r>
            <w:proofErr w:type="spellEnd"/>
          </w:p>
        </w:tc>
      </w:tr>
      <w:tr w:rsidRPr="002A0D23" w:rsidR="00107813" w:rsidTr="00822F3F" w14:paraId="713119C2" w14:textId="77777777">
        <w:tc>
          <w:tcPr>
            <w:tcW w:w="2390" w:type="dxa"/>
            <w:vAlign w:val="center"/>
          </w:tcPr>
          <w:p w:rsidRPr="002A0D23" w:rsidR="00107813" w:rsidP="00822F3F" w:rsidRDefault="00107813" w14:paraId="0B3A0D1F" w14:textId="77777777">
            <w:pPr>
              <w:rPr>
                <w:rFonts w:ascii="Times New Roman" w:hAnsi="Times New Roman" w:cs="Times New Roman"/>
                <w:sz w:val="22"/>
                <w:szCs w:val="22"/>
                <w:lang w:val="en-US"/>
              </w:rPr>
            </w:pPr>
            <w:r w:rsidRPr="002A0D23">
              <w:rPr>
                <w:rFonts w:ascii="Times New Roman" w:hAnsi="Times New Roman" w:cs="Times New Roman"/>
                <w:sz w:val="22"/>
                <w:szCs w:val="22"/>
                <w:lang w:val="en-US"/>
              </w:rPr>
              <w:t>Banks</w:t>
            </w:r>
          </w:p>
        </w:tc>
        <w:tc>
          <w:tcPr>
            <w:tcW w:w="1442" w:type="dxa"/>
            <w:vAlign w:val="center"/>
          </w:tcPr>
          <w:p w:rsidRPr="002A0D23" w:rsidR="00107813" w:rsidP="00822F3F" w:rsidRDefault="00107813" w14:paraId="4D1608C8" w14:textId="77777777">
            <w:pPr>
              <w:jc w:val="right"/>
              <w:rPr>
                <w:rFonts w:ascii="Times New Roman" w:hAnsi="Times New Roman" w:cs="Times New Roman"/>
                <w:sz w:val="22"/>
                <w:szCs w:val="22"/>
                <w:lang w:val="en-US"/>
              </w:rPr>
            </w:pPr>
            <w:r w:rsidRPr="002A0D23">
              <w:rPr>
                <w:rFonts w:ascii="Times New Roman" w:hAnsi="Times New Roman" w:cs="Times New Roman"/>
                <w:sz w:val="22"/>
                <w:szCs w:val="22"/>
                <w:lang w:val="en-GB"/>
              </w:rPr>
              <w:t>10,542</w:t>
            </w:r>
          </w:p>
        </w:tc>
        <w:tc>
          <w:tcPr>
            <w:tcW w:w="1398" w:type="dxa"/>
            <w:vAlign w:val="center"/>
          </w:tcPr>
          <w:p w:rsidRPr="002A0D23" w:rsidR="00107813" w:rsidP="00822F3F" w:rsidRDefault="00107813" w14:paraId="615BD0C9" w14:textId="77777777">
            <w:pPr>
              <w:rPr>
                <w:rFonts w:ascii="Times New Roman" w:hAnsi="Times New Roman" w:cs="Times New Roman"/>
                <w:sz w:val="22"/>
                <w:szCs w:val="22"/>
                <w:lang w:val="en-US"/>
              </w:rPr>
            </w:pPr>
            <w:r w:rsidRPr="002A0D23">
              <w:rPr>
                <w:rFonts w:ascii="Times New Roman" w:hAnsi="Times New Roman" w:cs="Times New Roman"/>
                <w:sz w:val="22"/>
                <w:szCs w:val="22"/>
                <w:lang w:val="en-US"/>
              </w:rPr>
              <w:t>10 hours</w:t>
            </w:r>
          </w:p>
        </w:tc>
        <w:tc>
          <w:tcPr>
            <w:tcW w:w="1327" w:type="dxa"/>
            <w:vAlign w:val="center"/>
          </w:tcPr>
          <w:p w:rsidRPr="002A0D23" w:rsidR="00107813" w:rsidP="00822F3F" w:rsidRDefault="00107813" w14:paraId="1A659560" w14:textId="77777777">
            <w:pPr>
              <w:rPr>
                <w:rFonts w:ascii="Times New Roman" w:hAnsi="Times New Roman" w:cs="Times New Roman"/>
                <w:sz w:val="22"/>
                <w:szCs w:val="22"/>
                <w:lang w:val="en-US"/>
              </w:rPr>
            </w:pPr>
            <w:r w:rsidRPr="002A0D23">
              <w:rPr>
                <w:rFonts w:ascii="Times New Roman" w:hAnsi="Times New Roman" w:cs="Times New Roman"/>
                <w:sz w:val="22"/>
                <w:szCs w:val="22"/>
                <w:lang w:val="en-US"/>
              </w:rPr>
              <w:t>1 hour</w:t>
            </w:r>
          </w:p>
        </w:tc>
        <w:tc>
          <w:tcPr>
            <w:tcW w:w="1646" w:type="dxa"/>
            <w:vAlign w:val="center"/>
          </w:tcPr>
          <w:p w:rsidRPr="002A0D23" w:rsidR="00107813" w:rsidP="00822F3F" w:rsidRDefault="00107813" w14:paraId="46203BFF" w14:textId="77777777">
            <w:pPr>
              <w:jc w:val="right"/>
              <w:rPr>
                <w:rFonts w:ascii="Times New Roman" w:hAnsi="Times New Roman" w:cs="Times New Roman"/>
                <w:sz w:val="22"/>
                <w:szCs w:val="22"/>
                <w:lang w:val="en-US"/>
              </w:rPr>
            </w:pPr>
            <w:r w:rsidRPr="002A0D23">
              <w:rPr>
                <w:rFonts w:ascii="Times New Roman" w:hAnsi="Times New Roman" w:cs="Times New Roman"/>
                <w:sz w:val="22"/>
                <w:szCs w:val="22"/>
                <w:lang w:val="en-US"/>
              </w:rPr>
              <w:t>105,420</w:t>
            </w:r>
          </w:p>
        </w:tc>
        <w:tc>
          <w:tcPr>
            <w:tcW w:w="1157" w:type="dxa"/>
            <w:vAlign w:val="center"/>
          </w:tcPr>
          <w:p w:rsidRPr="002A0D23" w:rsidR="00107813" w:rsidP="00822F3F" w:rsidRDefault="00107813" w14:paraId="5DAA8159" w14:textId="77777777">
            <w:pPr>
              <w:jc w:val="right"/>
              <w:rPr>
                <w:rFonts w:ascii="Times New Roman" w:hAnsi="Times New Roman" w:cs="Times New Roman"/>
                <w:sz w:val="22"/>
                <w:szCs w:val="22"/>
                <w:lang w:val="en-US"/>
              </w:rPr>
            </w:pPr>
            <w:r w:rsidRPr="002A0D23">
              <w:rPr>
                <w:rFonts w:ascii="Times New Roman" w:hAnsi="Times New Roman" w:cs="Times New Roman"/>
                <w:color w:val="000000"/>
                <w:sz w:val="22"/>
                <w:szCs w:val="22"/>
              </w:rPr>
              <w:t>10,542</w:t>
            </w:r>
          </w:p>
        </w:tc>
      </w:tr>
      <w:tr w:rsidRPr="002A0D23" w:rsidR="00107813" w:rsidTr="00822F3F" w14:paraId="2FFBE135" w14:textId="77777777">
        <w:tc>
          <w:tcPr>
            <w:tcW w:w="2390" w:type="dxa"/>
            <w:vAlign w:val="center"/>
          </w:tcPr>
          <w:p w:rsidRPr="002A0D23" w:rsidR="00107813" w:rsidP="00822F3F" w:rsidRDefault="00107813" w14:paraId="03B60CEF" w14:textId="77777777">
            <w:pPr>
              <w:rPr>
                <w:rFonts w:ascii="Times New Roman" w:hAnsi="Times New Roman" w:cs="Times New Roman"/>
                <w:sz w:val="22"/>
                <w:szCs w:val="22"/>
                <w:lang w:val="en-GB"/>
              </w:rPr>
            </w:pPr>
            <w:r w:rsidRPr="002A0D23">
              <w:rPr>
                <w:rFonts w:ascii="Times New Roman" w:hAnsi="Times New Roman" w:cs="Times New Roman"/>
                <w:sz w:val="22"/>
                <w:szCs w:val="22"/>
                <w:lang w:val="en-GB"/>
              </w:rPr>
              <w:t>Banks that lack a Federal functional regulator</w:t>
            </w:r>
          </w:p>
        </w:tc>
        <w:tc>
          <w:tcPr>
            <w:tcW w:w="1442" w:type="dxa"/>
            <w:vAlign w:val="center"/>
          </w:tcPr>
          <w:p w:rsidRPr="002A0D23" w:rsidR="00107813" w:rsidP="00822F3F" w:rsidRDefault="00107813" w14:paraId="7A1ADE33" w14:textId="77777777">
            <w:pPr>
              <w:jc w:val="right"/>
              <w:rPr>
                <w:rFonts w:ascii="Times New Roman" w:hAnsi="Times New Roman" w:cs="Times New Roman"/>
                <w:sz w:val="22"/>
                <w:szCs w:val="22"/>
              </w:rPr>
            </w:pPr>
            <w:r w:rsidRPr="002A0D23">
              <w:rPr>
                <w:rFonts w:ascii="Times New Roman" w:hAnsi="Times New Roman" w:cs="Times New Roman"/>
                <w:sz w:val="22"/>
                <w:szCs w:val="22"/>
              </w:rPr>
              <w:t>41</w:t>
            </w:r>
          </w:p>
        </w:tc>
        <w:tc>
          <w:tcPr>
            <w:tcW w:w="1398" w:type="dxa"/>
            <w:vAlign w:val="center"/>
          </w:tcPr>
          <w:p w:rsidRPr="002A0D23" w:rsidR="00107813" w:rsidP="00822F3F" w:rsidRDefault="00107813" w14:paraId="73CB3F43" w14:textId="77777777">
            <w:pPr>
              <w:rPr>
                <w:rFonts w:ascii="Times New Roman" w:hAnsi="Times New Roman" w:cs="Times New Roman"/>
                <w:sz w:val="22"/>
                <w:szCs w:val="22"/>
              </w:rPr>
            </w:pPr>
            <w:r w:rsidRPr="002A0D23">
              <w:rPr>
                <w:rFonts w:ascii="Times New Roman" w:hAnsi="Times New Roman" w:cs="Times New Roman"/>
                <w:sz w:val="22"/>
                <w:szCs w:val="22"/>
              </w:rPr>
              <w:t xml:space="preserve">10 </w:t>
            </w:r>
            <w:proofErr w:type="spellStart"/>
            <w:r w:rsidRPr="002A0D23">
              <w:rPr>
                <w:rFonts w:ascii="Times New Roman" w:hAnsi="Times New Roman" w:cs="Times New Roman"/>
                <w:sz w:val="22"/>
                <w:szCs w:val="22"/>
              </w:rPr>
              <w:t>hours</w:t>
            </w:r>
            <w:proofErr w:type="spellEnd"/>
          </w:p>
        </w:tc>
        <w:tc>
          <w:tcPr>
            <w:tcW w:w="1327" w:type="dxa"/>
            <w:vAlign w:val="center"/>
          </w:tcPr>
          <w:p w:rsidRPr="002A0D23" w:rsidR="00107813" w:rsidP="00822F3F" w:rsidRDefault="00107813" w14:paraId="5746ED8B" w14:textId="77777777">
            <w:pPr>
              <w:rPr>
                <w:rFonts w:ascii="Times New Roman" w:hAnsi="Times New Roman" w:cs="Times New Roman"/>
                <w:sz w:val="22"/>
                <w:szCs w:val="22"/>
              </w:rPr>
            </w:pPr>
            <w:r w:rsidRPr="002A0D23">
              <w:rPr>
                <w:rFonts w:ascii="Times New Roman" w:hAnsi="Times New Roman" w:cs="Times New Roman"/>
                <w:sz w:val="22"/>
                <w:szCs w:val="22"/>
              </w:rPr>
              <w:t xml:space="preserve">1 </w:t>
            </w:r>
            <w:proofErr w:type="spellStart"/>
            <w:r w:rsidRPr="002A0D23">
              <w:rPr>
                <w:rFonts w:ascii="Times New Roman" w:hAnsi="Times New Roman" w:cs="Times New Roman"/>
                <w:sz w:val="22"/>
                <w:szCs w:val="22"/>
              </w:rPr>
              <w:t>hour</w:t>
            </w:r>
            <w:proofErr w:type="spellEnd"/>
          </w:p>
        </w:tc>
        <w:tc>
          <w:tcPr>
            <w:tcW w:w="1646" w:type="dxa"/>
            <w:vAlign w:val="center"/>
          </w:tcPr>
          <w:p w:rsidRPr="002A0D23" w:rsidR="00107813" w:rsidP="00822F3F" w:rsidRDefault="00107813" w14:paraId="5713BF3E" w14:textId="77777777">
            <w:pPr>
              <w:jc w:val="right"/>
              <w:rPr>
                <w:rFonts w:ascii="Times New Roman" w:hAnsi="Times New Roman" w:cs="Times New Roman"/>
                <w:sz w:val="22"/>
                <w:szCs w:val="22"/>
              </w:rPr>
            </w:pPr>
            <w:r w:rsidRPr="002A0D23">
              <w:rPr>
                <w:rFonts w:ascii="Times New Roman" w:hAnsi="Times New Roman" w:cs="Times New Roman"/>
                <w:sz w:val="22"/>
                <w:szCs w:val="22"/>
              </w:rPr>
              <w:t>410</w:t>
            </w:r>
          </w:p>
        </w:tc>
        <w:tc>
          <w:tcPr>
            <w:tcW w:w="1157" w:type="dxa"/>
            <w:vAlign w:val="center"/>
          </w:tcPr>
          <w:p w:rsidRPr="002A0D23" w:rsidR="00107813" w:rsidP="00822F3F" w:rsidRDefault="00107813" w14:paraId="2B9C8DE2" w14:textId="77777777">
            <w:pPr>
              <w:jc w:val="right"/>
              <w:rPr>
                <w:rFonts w:ascii="Times New Roman" w:hAnsi="Times New Roman" w:cs="Times New Roman"/>
                <w:sz w:val="22"/>
                <w:szCs w:val="22"/>
              </w:rPr>
            </w:pPr>
            <w:r w:rsidRPr="002A0D23">
              <w:rPr>
                <w:rFonts w:ascii="Times New Roman" w:hAnsi="Times New Roman" w:cs="Times New Roman"/>
                <w:sz w:val="22"/>
                <w:szCs w:val="22"/>
              </w:rPr>
              <w:t>41</w:t>
            </w:r>
          </w:p>
        </w:tc>
      </w:tr>
      <w:tr w:rsidRPr="002A0D23" w:rsidR="00107813" w:rsidTr="00822F3F" w14:paraId="54AD0F8C" w14:textId="77777777">
        <w:trPr>
          <w:trHeight w:val="638"/>
        </w:trPr>
        <w:tc>
          <w:tcPr>
            <w:tcW w:w="2303" w:type="dxa"/>
            <w:tcBorders>
              <w:top w:val="single" w:color="auto" w:sz="12" w:space="0"/>
              <w:left w:val="single" w:color="auto" w:sz="12" w:space="0"/>
              <w:bottom w:val="single" w:color="auto" w:sz="12" w:space="0"/>
              <w:right w:val="single" w:color="auto" w:sz="12" w:space="0"/>
            </w:tcBorders>
            <w:vAlign w:val="center"/>
          </w:tcPr>
          <w:p w:rsidRPr="002A0D23" w:rsidR="00107813" w:rsidP="00822F3F" w:rsidRDefault="00107813" w14:paraId="6CFB7A61" w14:textId="77777777">
            <w:pPr>
              <w:rPr>
                <w:rFonts w:ascii="Times New Roman" w:hAnsi="Times New Roman" w:cs="Times New Roman"/>
                <w:b/>
                <w:sz w:val="22"/>
                <w:szCs w:val="22"/>
              </w:rPr>
            </w:pPr>
            <w:r w:rsidRPr="002A0D23">
              <w:rPr>
                <w:rFonts w:ascii="Times New Roman" w:hAnsi="Times New Roman" w:cs="Times New Roman"/>
                <w:b/>
                <w:sz w:val="22"/>
                <w:szCs w:val="22"/>
                <w:lang w:val="en-US"/>
              </w:rPr>
              <w:t>Totals</w:t>
            </w:r>
          </w:p>
        </w:tc>
        <w:tc>
          <w:tcPr>
            <w:tcW w:w="1439" w:type="dxa"/>
            <w:tcBorders>
              <w:top w:val="single" w:color="auto" w:sz="12" w:space="0"/>
              <w:left w:val="single" w:color="auto" w:sz="12" w:space="0"/>
              <w:bottom w:val="single" w:color="auto" w:sz="12" w:space="0"/>
              <w:right w:val="single" w:color="auto" w:sz="12" w:space="0"/>
            </w:tcBorders>
            <w:vAlign w:val="center"/>
          </w:tcPr>
          <w:p w:rsidRPr="002A0D23" w:rsidR="00107813" w:rsidP="00822F3F" w:rsidRDefault="00107813" w14:paraId="0692CA10" w14:textId="77777777">
            <w:pPr>
              <w:jc w:val="right"/>
              <w:rPr>
                <w:rFonts w:ascii="Times New Roman" w:hAnsi="Times New Roman" w:cs="Times New Roman"/>
                <w:b/>
                <w:sz w:val="22"/>
                <w:szCs w:val="22"/>
              </w:rPr>
            </w:pPr>
            <w:r w:rsidRPr="002A0D23">
              <w:rPr>
                <w:rFonts w:ascii="Times New Roman" w:hAnsi="Times New Roman" w:cs="Times New Roman"/>
                <w:b/>
                <w:sz w:val="22"/>
                <w:szCs w:val="22"/>
              </w:rPr>
              <w:t>10,593</w:t>
            </w:r>
          </w:p>
        </w:tc>
        <w:tc>
          <w:tcPr>
            <w:tcW w:w="2717" w:type="dxa"/>
            <w:gridSpan w:val="2"/>
            <w:tcBorders>
              <w:top w:val="single" w:color="auto" w:sz="12" w:space="0"/>
              <w:left w:val="single" w:color="auto" w:sz="12" w:space="0"/>
              <w:bottom w:val="single" w:color="auto" w:sz="12" w:space="0"/>
              <w:right w:val="single" w:color="auto" w:sz="12" w:space="0"/>
            </w:tcBorders>
            <w:vAlign w:val="center"/>
          </w:tcPr>
          <w:p w:rsidRPr="002A0D23" w:rsidR="00107813" w:rsidP="00822F3F" w:rsidRDefault="00107813" w14:paraId="485E6DCD" w14:textId="77777777">
            <w:pPr>
              <w:jc w:val="right"/>
              <w:rPr>
                <w:rFonts w:ascii="Times New Roman" w:hAnsi="Times New Roman" w:cs="Times New Roman"/>
                <w:b/>
                <w:sz w:val="22"/>
                <w:szCs w:val="22"/>
                <w:lang w:val="en-US"/>
              </w:rPr>
            </w:pPr>
          </w:p>
        </w:tc>
        <w:tc>
          <w:tcPr>
            <w:tcW w:w="1621" w:type="dxa"/>
            <w:tcBorders>
              <w:top w:val="single" w:color="auto" w:sz="12" w:space="0"/>
              <w:left w:val="single" w:color="auto" w:sz="12" w:space="0"/>
              <w:bottom w:val="single" w:color="auto" w:sz="12" w:space="0"/>
              <w:right w:val="single" w:color="auto" w:sz="12" w:space="0"/>
            </w:tcBorders>
            <w:vAlign w:val="center"/>
          </w:tcPr>
          <w:p w:rsidRPr="002A0D23" w:rsidR="00107813" w:rsidP="00822F3F" w:rsidRDefault="00107813" w14:paraId="69A72ED5" w14:textId="77777777">
            <w:pPr>
              <w:jc w:val="right"/>
              <w:rPr>
                <w:rFonts w:ascii="Times New Roman" w:hAnsi="Times New Roman" w:cs="Times New Roman"/>
                <w:b/>
                <w:sz w:val="22"/>
                <w:szCs w:val="22"/>
                <w:lang w:val="en-US"/>
              </w:rPr>
            </w:pPr>
            <w:r w:rsidRPr="002A0D23">
              <w:rPr>
                <w:rFonts w:ascii="Times New Roman" w:hAnsi="Times New Roman" w:cs="Times New Roman"/>
                <w:b/>
                <w:sz w:val="22"/>
                <w:szCs w:val="22"/>
                <w:lang w:val="en-US"/>
              </w:rPr>
              <w:t>105,830</w:t>
            </w:r>
          </w:p>
        </w:tc>
        <w:tc>
          <w:tcPr>
            <w:tcW w:w="1280" w:type="dxa"/>
            <w:tcBorders>
              <w:top w:val="single" w:color="auto" w:sz="12" w:space="0"/>
              <w:left w:val="single" w:color="auto" w:sz="12" w:space="0"/>
              <w:bottom w:val="single" w:color="auto" w:sz="12" w:space="0"/>
              <w:right w:val="single" w:color="auto" w:sz="12" w:space="0"/>
            </w:tcBorders>
            <w:vAlign w:val="center"/>
          </w:tcPr>
          <w:p w:rsidRPr="002A0D23" w:rsidR="00107813" w:rsidP="00822F3F" w:rsidRDefault="00107813" w14:paraId="4DBC87A8" w14:textId="77777777">
            <w:pPr>
              <w:jc w:val="right"/>
              <w:rPr>
                <w:rFonts w:ascii="Times New Roman" w:hAnsi="Times New Roman" w:cs="Times New Roman"/>
                <w:b/>
                <w:sz w:val="22"/>
                <w:szCs w:val="22"/>
                <w:lang w:val="en-US"/>
              </w:rPr>
            </w:pPr>
            <w:r w:rsidRPr="002A0D23">
              <w:rPr>
                <w:rFonts w:ascii="Times New Roman" w:hAnsi="Times New Roman" w:cs="Times New Roman"/>
                <w:b/>
                <w:sz w:val="22"/>
                <w:szCs w:val="22"/>
                <w:lang w:val="en-US"/>
              </w:rPr>
              <w:t>10,583</w:t>
            </w:r>
          </w:p>
        </w:tc>
      </w:tr>
    </w:tbl>
    <w:p w:rsidRPr="002A0D23" w:rsidR="003C3FDB" w:rsidP="003C3FDB" w:rsidRDefault="003C3FDB" w14:paraId="0E3A4DB2" w14:textId="77777777"/>
    <w:p w:rsidRPr="002A0D23" w:rsidR="003C3FDB" w:rsidP="00A204A5" w:rsidRDefault="003C3FDB" w14:paraId="6DC3655A" w14:textId="77777777">
      <w:pPr>
        <w:ind w:firstLine="720"/>
      </w:pPr>
      <w:r w:rsidRPr="002A0D23">
        <w:t>There are no non-labor costs associated with this collection of information.</w:t>
      </w:r>
    </w:p>
    <w:p w:rsidRPr="002A0D23" w:rsidR="009870DA" w:rsidRDefault="009870DA" w14:paraId="7C1416AB" w14:textId="77777777">
      <w:pPr>
        <w:spacing w:before="278"/>
        <w:rPr>
          <w:szCs w:val="22"/>
        </w:rPr>
      </w:pPr>
      <w:r w:rsidRPr="002A0D23">
        <w:rPr>
          <w:szCs w:val="22"/>
        </w:rPr>
        <w:t xml:space="preserve">14. </w:t>
      </w:r>
      <w:r w:rsidRPr="002A0D23">
        <w:rPr>
          <w:szCs w:val="22"/>
          <w:u w:val="single"/>
        </w:rPr>
        <w:t xml:space="preserve">Estimated </w:t>
      </w:r>
      <w:r w:rsidRPr="002A0D23" w:rsidR="00632B71">
        <w:rPr>
          <w:szCs w:val="22"/>
          <w:u w:val="single"/>
        </w:rPr>
        <w:t xml:space="preserve">annual cost to the </w:t>
      </w:r>
      <w:r w:rsidRPr="002A0D23" w:rsidR="001722D3">
        <w:rPr>
          <w:szCs w:val="22"/>
          <w:u w:val="single"/>
        </w:rPr>
        <w:t>F</w:t>
      </w:r>
      <w:r w:rsidRPr="002A0D23" w:rsidR="00632B71">
        <w:rPr>
          <w:szCs w:val="22"/>
          <w:u w:val="single"/>
        </w:rPr>
        <w:t>ederal government</w:t>
      </w:r>
      <w:r w:rsidRPr="002A0D23" w:rsidR="00E60759">
        <w:rPr>
          <w:szCs w:val="22"/>
          <w:u w:val="single"/>
        </w:rPr>
        <w:t>.</w:t>
      </w:r>
    </w:p>
    <w:p w:rsidRPr="002A0D23" w:rsidR="00FC462B" w:rsidP="00FC462B" w:rsidRDefault="00FC462B" w14:paraId="29B68A65" w14:textId="77777777">
      <w:r w:rsidRPr="002A0D23">
        <w:tab/>
      </w:r>
    </w:p>
    <w:p w:rsidRPr="002A0D23" w:rsidR="00644B70" w:rsidP="00FC462B" w:rsidRDefault="00BD6942" w14:paraId="5AE80A4C" w14:textId="77777777">
      <w:pPr>
        <w:ind w:firstLine="720"/>
      </w:pPr>
      <w:r w:rsidRPr="002A0D23">
        <w:t>There is no cost to the government; this is a recordkeeping requirement only.</w:t>
      </w:r>
    </w:p>
    <w:p w:rsidRPr="002A0D23" w:rsidR="00644B70" w:rsidP="001D4AC3" w:rsidRDefault="00644B70" w14:paraId="12DFFC00" w14:textId="77777777">
      <w:pPr>
        <w:ind w:firstLine="720"/>
      </w:pPr>
    </w:p>
    <w:p w:rsidRPr="002A0D23" w:rsidR="00FF2AD3" w:rsidP="00644B70" w:rsidRDefault="009870DA" w14:paraId="35D33F2D" w14:textId="77777777">
      <w:pPr>
        <w:pStyle w:val="FootnoteText"/>
        <w:rPr>
          <w:sz w:val="24"/>
          <w:szCs w:val="24"/>
        </w:rPr>
      </w:pPr>
      <w:r w:rsidRPr="002A0D23">
        <w:rPr>
          <w:sz w:val="24"/>
          <w:szCs w:val="24"/>
        </w:rPr>
        <w:t xml:space="preserve">15. </w:t>
      </w:r>
      <w:r w:rsidRPr="002A0D23">
        <w:rPr>
          <w:sz w:val="24"/>
          <w:szCs w:val="24"/>
          <w:u w:val="single"/>
        </w:rPr>
        <w:t>Reason</w:t>
      </w:r>
      <w:r w:rsidRPr="002A0D23" w:rsidR="00632B71">
        <w:rPr>
          <w:sz w:val="24"/>
          <w:szCs w:val="24"/>
          <w:u w:val="single"/>
        </w:rPr>
        <w:t>s</w:t>
      </w:r>
      <w:r w:rsidRPr="002A0D23">
        <w:rPr>
          <w:sz w:val="24"/>
          <w:szCs w:val="24"/>
          <w:u w:val="single"/>
        </w:rPr>
        <w:t xml:space="preserve"> for </w:t>
      </w:r>
      <w:r w:rsidRPr="002A0D23" w:rsidR="00632B71">
        <w:rPr>
          <w:sz w:val="24"/>
          <w:szCs w:val="24"/>
          <w:u w:val="single"/>
        </w:rPr>
        <w:t>change in burden</w:t>
      </w:r>
      <w:r w:rsidRPr="002A0D23" w:rsidR="00E60759">
        <w:rPr>
          <w:sz w:val="24"/>
          <w:szCs w:val="24"/>
          <w:u w:val="single"/>
        </w:rPr>
        <w:t>.</w:t>
      </w:r>
      <w:r w:rsidRPr="002A0D23" w:rsidR="00FF2AD3">
        <w:rPr>
          <w:sz w:val="24"/>
          <w:szCs w:val="24"/>
        </w:rPr>
        <w:tab/>
      </w:r>
    </w:p>
    <w:p w:rsidRPr="002A0D23" w:rsidR="00644B70" w:rsidP="00644B70" w:rsidRDefault="00644B70" w14:paraId="042B7D83" w14:textId="77777777">
      <w:pPr>
        <w:pStyle w:val="FootnoteText"/>
        <w:rPr>
          <w:sz w:val="24"/>
          <w:szCs w:val="24"/>
        </w:rPr>
      </w:pPr>
    </w:p>
    <w:p w:rsidRPr="002A0D23" w:rsidR="00FF2AD3" w:rsidP="00946E79" w:rsidRDefault="00946E79" w14:paraId="137ACE1A" w14:textId="77777777">
      <w:pPr>
        <w:widowControl w:val="0"/>
        <w:ind w:firstLine="720"/>
        <w:rPr>
          <w:snapToGrid w:val="0"/>
        </w:rPr>
      </w:pPr>
      <w:r w:rsidRPr="002A0D23">
        <w:rPr>
          <w:snapToGrid w:val="0"/>
        </w:rPr>
        <w:t xml:space="preserve">The </w:t>
      </w:r>
      <w:r w:rsidRPr="002A0D23" w:rsidR="004E1D71">
        <w:rPr>
          <w:snapToGrid w:val="0"/>
        </w:rPr>
        <w:t xml:space="preserve">estimated </w:t>
      </w:r>
      <w:r w:rsidRPr="002A0D23">
        <w:rPr>
          <w:snapToGrid w:val="0"/>
        </w:rPr>
        <w:t xml:space="preserve">total annual burden hours decreased from 178,205 hours </w:t>
      </w:r>
      <w:r w:rsidRPr="002A0D23" w:rsidR="00512432">
        <w:rPr>
          <w:snapToGrid w:val="0"/>
        </w:rPr>
        <w:t>since the last control number renewal in</w:t>
      </w:r>
      <w:r w:rsidRPr="002A0D23" w:rsidR="00330DBC">
        <w:rPr>
          <w:snapToGrid w:val="0"/>
        </w:rPr>
        <w:t xml:space="preserve"> 2018</w:t>
      </w:r>
      <w:r w:rsidRPr="002A0D23" w:rsidR="000C3E68">
        <w:rPr>
          <w:snapToGrid w:val="0"/>
        </w:rPr>
        <w:t xml:space="preserve"> </w:t>
      </w:r>
      <w:r w:rsidRPr="002A0D23">
        <w:rPr>
          <w:snapToGrid w:val="0"/>
        </w:rPr>
        <w:t>to 116,413 hours.  Although the burden es</w:t>
      </w:r>
      <w:r w:rsidRPr="002A0D23" w:rsidR="00883E87">
        <w:rPr>
          <w:snapToGrid w:val="0"/>
        </w:rPr>
        <w:t>timate per bank remains</w:t>
      </w:r>
      <w:r w:rsidRPr="002A0D23">
        <w:rPr>
          <w:snapToGrid w:val="0"/>
        </w:rPr>
        <w:t xml:space="preserve"> the same, at 11</w:t>
      </w:r>
      <w:r w:rsidRPr="002A0D23" w:rsidR="00883E87">
        <w:rPr>
          <w:snapToGrid w:val="0"/>
        </w:rPr>
        <w:t xml:space="preserve"> hours per bank</w:t>
      </w:r>
      <w:r w:rsidRPr="002A0D23">
        <w:rPr>
          <w:snapToGrid w:val="0"/>
        </w:rPr>
        <w:t>, the n</w:t>
      </w:r>
      <w:r w:rsidRPr="002A0D23" w:rsidR="00883E87">
        <w:rPr>
          <w:snapToGrid w:val="0"/>
        </w:rPr>
        <w:t xml:space="preserve">umber of banks decreased from 16,001 banks </w:t>
      </w:r>
      <w:r w:rsidRPr="002A0D23" w:rsidR="00512432">
        <w:rPr>
          <w:snapToGrid w:val="0"/>
        </w:rPr>
        <w:t xml:space="preserve">in </w:t>
      </w:r>
      <w:r w:rsidRPr="002A0D23" w:rsidR="00330DBC">
        <w:rPr>
          <w:snapToGrid w:val="0"/>
        </w:rPr>
        <w:t>2018</w:t>
      </w:r>
      <w:r w:rsidRPr="002A0D23" w:rsidR="00512432">
        <w:rPr>
          <w:snapToGrid w:val="0"/>
        </w:rPr>
        <w:t xml:space="preserve"> </w:t>
      </w:r>
      <w:r w:rsidRPr="002A0D23" w:rsidR="00883E87">
        <w:rPr>
          <w:snapToGrid w:val="0"/>
        </w:rPr>
        <w:t>to 10,</w:t>
      </w:r>
      <w:r w:rsidRPr="002A0D23">
        <w:rPr>
          <w:snapToGrid w:val="0"/>
        </w:rPr>
        <w:t>593</w:t>
      </w:r>
      <w:r w:rsidRPr="002A0D23" w:rsidR="00883E87">
        <w:rPr>
          <w:snapToGrid w:val="0"/>
        </w:rPr>
        <w:t xml:space="preserve"> banks</w:t>
      </w:r>
      <w:r w:rsidRPr="002A0D23">
        <w:rPr>
          <w:snapToGrid w:val="0"/>
        </w:rPr>
        <w:t>, based on 2020 data.</w:t>
      </w:r>
    </w:p>
    <w:p w:rsidRPr="002A0D23" w:rsidR="000C7C64" w:rsidP="00E74636" w:rsidRDefault="000C7C64" w14:paraId="6941882B" w14:textId="77777777">
      <w:pPr>
        <w:rPr>
          <w:szCs w:val="22"/>
        </w:rPr>
      </w:pPr>
    </w:p>
    <w:p w:rsidRPr="002A0D23" w:rsidR="009870DA" w:rsidP="00E74636" w:rsidRDefault="009870DA" w14:paraId="1211D9D4" w14:textId="77777777">
      <w:pPr>
        <w:rPr>
          <w:szCs w:val="22"/>
        </w:rPr>
      </w:pPr>
      <w:r w:rsidRPr="002A0D23">
        <w:rPr>
          <w:szCs w:val="22"/>
        </w:rPr>
        <w:t xml:space="preserve">16. </w:t>
      </w:r>
      <w:r w:rsidRPr="002A0D23">
        <w:rPr>
          <w:szCs w:val="22"/>
          <w:u w:val="single"/>
        </w:rPr>
        <w:t xml:space="preserve">Plans for </w:t>
      </w:r>
      <w:r w:rsidRPr="002A0D23" w:rsidR="00E60759">
        <w:rPr>
          <w:szCs w:val="22"/>
          <w:u w:val="single"/>
        </w:rPr>
        <w:t>t</w:t>
      </w:r>
      <w:r w:rsidRPr="002A0D23">
        <w:rPr>
          <w:szCs w:val="22"/>
          <w:u w:val="single"/>
        </w:rPr>
        <w:t xml:space="preserve">abulation, </w:t>
      </w:r>
      <w:r w:rsidRPr="002A0D23" w:rsidR="00E60759">
        <w:rPr>
          <w:szCs w:val="22"/>
          <w:u w:val="single"/>
        </w:rPr>
        <w:t>s</w:t>
      </w:r>
      <w:r w:rsidRPr="002A0D23">
        <w:rPr>
          <w:szCs w:val="22"/>
          <w:u w:val="single"/>
        </w:rPr>
        <w:t xml:space="preserve">tatistical </w:t>
      </w:r>
      <w:r w:rsidRPr="002A0D23" w:rsidR="00E60759">
        <w:rPr>
          <w:szCs w:val="22"/>
          <w:u w:val="single"/>
        </w:rPr>
        <w:t>a</w:t>
      </w:r>
      <w:r w:rsidRPr="002A0D23">
        <w:rPr>
          <w:szCs w:val="22"/>
          <w:u w:val="single"/>
        </w:rPr>
        <w:t xml:space="preserve">nalysis, and </w:t>
      </w:r>
      <w:r w:rsidRPr="002A0D23" w:rsidR="00E60759">
        <w:rPr>
          <w:szCs w:val="22"/>
          <w:u w:val="single"/>
        </w:rPr>
        <w:t>p</w:t>
      </w:r>
      <w:r w:rsidRPr="002A0D23">
        <w:rPr>
          <w:szCs w:val="22"/>
          <w:u w:val="single"/>
        </w:rPr>
        <w:t>ublication</w:t>
      </w:r>
      <w:r w:rsidRPr="002A0D23" w:rsidR="00E60759">
        <w:rPr>
          <w:szCs w:val="22"/>
          <w:u w:val="single"/>
        </w:rPr>
        <w:t>.</w:t>
      </w:r>
      <w:r w:rsidRPr="002A0D23">
        <w:rPr>
          <w:szCs w:val="22"/>
        </w:rPr>
        <w:t xml:space="preserve"> </w:t>
      </w:r>
    </w:p>
    <w:p w:rsidRPr="002A0D23" w:rsidR="009870DA" w:rsidP="009133C7" w:rsidRDefault="00AE4DC8" w14:paraId="51DE4553" w14:textId="77777777">
      <w:pPr>
        <w:spacing w:before="283"/>
        <w:ind w:firstLine="720"/>
        <w:rPr>
          <w:szCs w:val="22"/>
        </w:rPr>
      </w:pPr>
      <w:r w:rsidRPr="002A0D23">
        <w:rPr>
          <w:szCs w:val="22"/>
        </w:rPr>
        <w:t>This collection of information will not be published.</w:t>
      </w:r>
      <w:r w:rsidRPr="002A0D23" w:rsidR="009870DA">
        <w:rPr>
          <w:szCs w:val="22"/>
        </w:rPr>
        <w:t xml:space="preserve"> </w:t>
      </w:r>
    </w:p>
    <w:p w:rsidRPr="002A0D23" w:rsidR="00632B71" w:rsidP="00E12F5D" w:rsidRDefault="00632B71" w14:paraId="57165A8A" w14:textId="77777777"/>
    <w:p w:rsidRPr="002A0D23" w:rsidR="00632B71" w:rsidP="00E12F5D" w:rsidRDefault="00632B71" w14:paraId="0F9C54B9" w14:textId="77777777">
      <w:r w:rsidRPr="002A0D23">
        <w:t xml:space="preserve">17.  </w:t>
      </w:r>
      <w:r w:rsidRPr="002A0D23">
        <w:rPr>
          <w:u w:val="single"/>
        </w:rPr>
        <w:t xml:space="preserve">Request not to display the </w:t>
      </w:r>
      <w:r w:rsidRPr="002A0D23" w:rsidR="00176C5C">
        <w:rPr>
          <w:u w:val="single"/>
        </w:rPr>
        <w:t xml:space="preserve">expiration date of the </w:t>
      </w:r>
      <w:r w:rsidRPr="002A0D23">
        <w:rPr>
          <w:u w:val="single"/>
        </w:rPr>
        <w:t xml:space="preserve">OMB </w:t>
      </w:r>
      <w:r w:rsidRPr="002A0D23" w:rsidR="00176C5C">
        <w:rPr>
          <w:u w:val="single"/>
        </w:rPr>
        <w:t>control number</w:t>
      </w:r>
      <w:r w:rsidRPr="002A0D23" w:rsidR="00E60759">
        <w:rPr>
          <w:u w:val="single"/>
        </w:rPr>
        <w:t>.</w:t>
      </w:r>
      <w:r w:rsidRPr="002A0D23">
        <w:t xml:space="preserve">  </w:t>
      </w:r>
    </w:p>
    <w:p w:rsidRPr="002A0D23" w:rsidR="00632B71" w:rsidP="00632B71" w:rsidRDefault="00632B71" w14:paraId="7B6B08F5" w14:textId="77777777">
      <w:pPr>
        <w:ind w:left="450"/>
      </w:pPr>
      <w:r w:rsidRPr="002A0D23">
        <w:tab/>
      </w:r>
    </w:p>
    <w:p w:rsidRPr="002A0D23" w:rsidR="00632B71" w:rsidP="009133C7" w:rsidRDefault="00C17232" w14:paraId="54439158" w14:textId="77777777">
      <w:pPr>
        <w:ind w:firstLine="720"/>
      </w:pPr>
      <w:r w:rsidRPr="002A0D23">
        <w:rPr>
          <w:szCs w:val="22"/>
        </w:rPr>
        <w:t>FinCEN requests that it not be required to display the expiration date so that the regulations will not have to be amended for the new expiration date every three years.</w:t>
      </w:r>
    </w:p>
    <w:p w:rsidRPr="002A0D23" w:rsidR="00632B71" w:rsidP="00E12F5D" w:rsidRDefault="00632B71" w14:paraId="3F2BBE00" w14:textId="77777777"/>
    <w:p w:rsidRPr="002A0D23" w:rsidR="00632B71" w:rsidP="00E12F5D" w:rsidRDefault="00632B71" w14:paraId="0C24E876" w14:textId="77777777">
      <w:r w:rsidRPr="002A0D23">
        <w:t xml:space="preserve">18.  </w:t>
      </w:r>
      <w:r w:rsidRPr="002A0D23">
        <w:rPr>
          <w:u w:val="single"/>
        </w:rPr>
        <w:t>Exceptions to the certification statement</w:t>
      </w:r>
      <w:r w:rsidRPr="002A0D23" w:rsidR="00E60759">
        <w:rPr>
          <w:u w:val="single"/>
        </w:rPr>
        <w:t>.</w:t>
      </w:r>
      <w:r w:rsidRPr="002A0D23">
        <w:t xml:space="preserve">  </w:t>
      </w:r>
    </w:p>
    <w:p w:rsidRPr="002A0D23" w:rsidR="00632B71" w:rsidP="00632B71" w:rsidRDefault="00632B71" w14:paraId="7EF69DE7" w14:textId="77777777">
      <w:pPr>
        <w:ind w:firstLine="360"/>
      </w:pPr>
    </w:p>
    <w:p w:rsidR="00632B71" w:rsidP="009133C7" w:rsidRDefault="00632B71" w14:paraId="5614991C" w14:textId="77777777">
      <w:pPr>
        <w:ind w:firstLine="720"/>
      </w:pPr>
      <w:r w:rsidRPr="002A0D23">
        <w:t>There are no exceptions to the certification statement.</w:t>
      </w:r>
    </w:p>
    <w:p w:rsidR="009870DA" w:rsidRDefault="009870DA" w14:paraId="6F429A1D" w14:textId="77777777"/>
    <w:sectPr w:rsidR="009870DA" w:rsidSect="00D465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6013" w14:textId="77777777" w:rsidR="000E0C36" w:rsidRDefault="000E0C36">
      <w:r>
        <w:separator/>
      </w:r>
    </w:p>
  </w:endnote>
  <w:endnote w:type="continuationSeparator" w:id="0">
    <w:p w14:paraId="29682F48" w14:textId="77777777" w:rsidR="000E0C36" w:rsidRDefault="000E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281055"/>
      <w:docPartObj>
        <w:docPartGallery w:val="Page Numbers (Bottom of Page)"/>
        <w:docPartUnique/>
      </w:docPartObj>
    </w:sdtPr>
    <w:sdtEndPr>
      <w:rPr>
        <w:noProof/>
      </w:rPr>
    </w:sdtEndPr>
    <w:sdtContent>
      <w:p w14:paraId="7519C6AD" w14:textId="1A0536AC" w:rsidR="00122800" w:rsidRDefault="00122800">
        <w:pPr>
          <w:pStyle w:val="Footer"/>
          <w:jc w:val="center"/>
        </w:pPr>
        <w:r>
          <w:fldChar w:fldCharType="begin"/>
        </w:r>
        <w:r>
          <w:instrText xml:space="preserve"> PAGE   \* MERGEFORMAT </w:instrText>
        </w:r>
        <w:r>
          <w:fldChar w:fldCharType="separate"/>
        </w:r>
        <w:r w:rsidR="00AB1725">
          <w:rPr>
            <w:noProof/>
          </w:rPr>
          <w:t>4</w:t>
        </w:r>
        <w:r>
          <w:rPr>
            <w:noProof/>
          </w:rPr>
          <w:fldChar w:fldCharType="end"/>
        </w:r>
      </w:p>
    </w:sdtContent>
  </w:sdt>
  <w:p w14:paraId="78E7CA6A" w14:textId="77777777" w:rsidR="00122800" w:rsidRDefault="0012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F6E0" w14:textId="77777777" w:rsidR="000E0C36" w:rsidRDefault="000E0C36">
      <w:r>
        <w:separator/>
      </w:r>
    </w:p>
  </w:footnote>
  <w:footnote w:type="continuationSeparator" w:id="0">
    <w:p w14:paraId="489F2B78" w14:textId="77777777" w:rsidR="000E0C36" w:rsidRDefault="000E0C36">
      <w:r>
        <w:continuationSeparator/>
      </w:r>
    </w:p>
  </w:footnote>
  <w:footnote w:id="1">
    <w:p w14:paraId="0FA967AE" w14:textId="77777777" w:rsidR="0091596F" w:rsidRDefault="0091596F" w:rsidP="0091596F">
      <w:pPr>
        <w:pStyle w:val="FootnoteText"/>
      </w:pPr>
      <w:r>
        <w:rPr>
          <w:rStyle w:val="FootnoteReference"/>
        </w:rPr>
        <w:footnoteRef/>
      </w:r>
      <w:r>
        <w:t xml:space="preserve"> </w:t>
      </w:r>
      <w:r w:rsidRPr="0051113E">
        <w:t>Public Law 107-56</w:t>
      </w:r>
      <w:r>
        <w:t>.</w:t>
      </w:r>
    </w:p>
  </w:footnote>
  <w:footnote w:id="2">
    <w:p w14:paraId="70FB356E" w14:textId="77777777" w:rsidR="0091596F" w:rsidRDefault="0091596F" w:rsidP="0091596F">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p>
  </w:footnote>
  <w:footnote w:id="3">
    <w:p w14:paraId="703DB824" w14:textId="77777777" w:rsidR="0091596F" w:rsidRDefault="0091596F" w:rsidP="0091596F">
      <w:pPr>
        <w:pStyle w:val="FootnoteText"/>
      </w:pPr>
      <w:r>
        <w:rPr>
          <w:rStyle w:val="FootnoteReference"/>
        </w:rPr>
        <w:footnoteRef/>
      </w:r>
      <w:r>
        <w:t xml:space="preserve"> Treasury Order 180-01 (January 14, 2020).</w:t>
      </w:r>
    </w:p>
  </w:footnote>
  <w:footnote w:id="4">
    <w:p w14:paraId="0ACE2E99" w14:textId="77777777" w:rsidR="0091596F" w:rsidRDefault="0091596F" w:rsidP="0091596F">
      <w:pPr>
        <w:pStyle w:val="FootnoteText"/>
      </w:pPr>
      <w:r>
        <w:rPr>
          <w:rStyle w:val="FootnoteReference"/>
        </w:rPr>
        <w:footnoteRef/>
      </w:r>
      <w:r>
        <w:t xml:space="preserve"> 31 U.S.C. 5311.</w:t>
      </w:r>
    </w:p>
  </w:footnote>
  <w:footnote w:id="5">
    <w:p w14:paraId="22DE5E41" w14:textId="77777777" w:rsidR="0091596F" w:rsidRDefault="0091596F" w:rsidP="0091596F">
      <w:pPr>
        <w:pStyle w:val="FootnoteText"/>
      </w:pPr>
      <w:r>
        <w:rPr>
          <w:rStyle w:val="FootnoteReference"/>
        </w:rPr>
        <w:footnoteRef/>
      </w:r>
      <w:r>
        <w:t xml:space="preserve"> </w:t>
      </w:r>
      <w:r w:rsidRPr="004F7497">
        <w:t>31 CFR 1020.220.</w:t>
      </w:r>
      <w:r w:rsidRPr="00F45985">
        <w:rPr>
          <w:sz w:val="24"/>
        </w:rPr>
        <w:t xml:space="preserve">  </w:t>
      </w:r>
    </w:p>
  </w:footnote>
  <w:footnote w:id="6">
    <w:p w14:paraId="47D29FB5" w14:textId="77777777" w:rsidR="00FD3E6A" w:rsidRDefault="00FD3E6A" w:rsidP="00FD3E6A">
      <w:pPr>
        <w:pStyle w:val="FootnoteText"/>
      </w:pPr>
      <w:r>
        <w:rPr>
          <w:rStyle w:val="FootnoteReference"/>
        </w:rPr>
        <w:footnoteRef/>
      </w:r>
      <w:r>
        <w:t xml:space="preserve"> 85 FR 57129 (September 1</w:t>
      </w:r>
      <w:r w:rsidR="008750CE">
        <w:t>5</w:t>
      </w:r>
      <w:r>
        <w:t>, 2020).</w:t>
      </w:r>
    </w:p>
  </w:footnote>
  <w:footnote w:id="7">
    <w:p w14:paraId="7645B027" w14:textId="77777777" w:rsidR="00A54AAC" w:rsidRDefault="00A54AAC" w:rsidP="00A54AAC">
      <w:pPr>
        <w:pStyle w:val="FootnoteText"/>
      </w:pPr>
      <w:r>
        <w:rPr>
          <w:rStyle w:val="FootnoteReference"/>
        </w:rPr>
        <w:footnoteRef/>
      </w:r>
      <w:r>
        <w:t xml:space="preserve"> 85 FR 49425 at </w:t>
      </w:r>
      <w:hyperlink r:id="rId1" w:history="1">
        <w:r w:rsidRPr="00FB490D">
          <w:rPr>
            <w:rStyle w:val="Hyperlink"/>
          </w:rPr>
          <w:t>https://www.federalregister.gov/documents/2020/08/13/2020-17694/agency-information-collection-activities-proposed-renewal-comment-request-renewal-without-change-of</w:t>
        </w:r>
      </w:hyperlink>
      <w:r>
        <w:t xml:space="preserve">. </w:t>
      </w:r>
    </w:p>
  </w:footnote>
  <w:footnote w:id="8">
    <w:p w14:paraId="6A83BA5B" w14:textId="77777777" w:rsidR="00A54AAC" w:rsidRPr="00A727F6" w:rsidRDefault="00A54AAC" w:rsidP="00A54AAC">
      <w:pPr>
        <w:pStyle w:val="FootnoteText"/>
      </w:pPr>
      <w:r w:rsidRPr="002A0D23">
        <w:rPr>
          <w:rStyle w:val="FootnoteReference"/>
        </w:rPr>
        <w:footnoteRef/>
      </w:r>
      <w:r w:rsidRPr="002A0D23">
        <w:t xml:space="preserve"> Net hourly burden and cost are the burden and cost a financial institution incurs to comply with requirements that are unique to the BSA, and that do not support any other business purpose or regulatory obligation of the financial institution. Burden for purposes of the PRA does not include the time and financial resources needed to comply with an information collection if the time and resources are for things a business (or other person) does in the ordinary course of its activities if the agency demonstrates that the recordkeeping activities needed to comply are usual and customary. 5 CFR 1320.3(b)(2).</w:t>
      </w:r>
    </w:p>
  </w:footnote>
  <w:footnote w:id="9">
    <w:p w14:paraId="5A912E5E" w14:textId="77777777" w:rsidR="00012A02" w:rsidRPr="008C7569" w:rsidRDefault="00012A02" w:rsidP="008C7569">
      <w:pPr>
        <w:rPr>
          <w:sz w:val="20"/>
          <w:szCs w:val="20"/>
          <w:lang w:val="en-GB"/>
        </w:rPr>
      </w:pPr>
      <w:r w:rsidRPr="008C7569">
        <w:rPr>
          <w:rStyle w:val="FootnoteReference"/>
          <w:sz w:val="20"/>
          <w:szCs w:val="20"/>
        </w:rPr>
        <w:footnoteRef/>
      </w:r>
      <w:r w:rsidRPr="008C7569">
        <w:rPr>
          <w:sz w:val="20"/>
          <w:szCs w:val="20"/>
        </w:rPr>
        <w:t xml:space="preserve"> </w:t>
      </w:r>
      <w:r w:rsidR="00107813" w:rsidRPr="008C7569">
        <w:rPr>
          <w:sz w:val="20"/>
          <w:szCs w:val="20"/>
        </w:rPr>
        <w:t>According to the Federal Deposit Insurance Corporation (FDIC) there were 5,103 FDIC-insured banks as of March 31, 2020. According to the Federal Reserve Board (FRB), there were 203 other entities supervised by the FRB, as of June 16, 2020, that fall within the definition of bank. (20 Edge Act institutions, 15 agreement corporations, and 168 foreign banking organizations). According to the National Credit Union Administration there were 5,236 federally regulated credit unions as of December 31, 2019.</w:t>
      </w:r>
      <w:r w:rsidR="00946E79">
        <w:rPr>
          <w:sz w:val="20"/>
          <w:szCs w:val="20"/>
        </w:rPr>
        <w:t xml:space="preserve"> </w:t>
      </w:r>
      <w:r w:rsidR="003B7E29" w:rsidRPr="008C7569">
        <w:rPr>
          <w:sz w:val="20"/>
          <w:szCs w:val="20"/>
        </w:rPr>
        <w:t xml:space="preserve">The </w:t>
      </w:r>
      <w:r w:rsidR="00107813" w:rsidRPr="00946E79">
        <w:rPr>
          <w:sz w:val="20"/>
          <w:szCs w:val="20"/>
        </w:rPr>
        <w:t xml:space="preserve">Gap </w:t>
      </w:r>
      <w:r w:rsidR="003B7E29" w:rsidRPr="00946E79">
        <w:rPr>
          <w:sz w:val="20"/>
          <w:szCs w:val="20"/>
        </w:rPr>
        <w:t>Final R</w:t>
      </w:r>
      <w:r w:rsidR="007D04B3" w:rsidRPr="00946E79">
        <w:rPr>
          <w:sz w:val="20"/>
          <w:szCs w:val="20"/>
        </w:rPr>
        <w:t>ule</w:t>
      </w:r>
      <w:r w:rsidR="007D04B3" w:rsidRPr="008C7569">
        <w:rPr>
          <w:sz w:val="20"/>
          <w:szCs w:val="20"/>
        </w:rPr>
        <w:t xml:space="preserve"> add</w:t>
      </w:r>
      <w:r w:rsidR="00107813" w:rsidRPr="008C7569">
        <w:rPr>
          <w:sz w:val="20"/>
          <w:szCs w:val="20"/>
        </w:rPr>
        <w:t>ed</w:t>
      </w:r>
      <w:r w:rsidR="007D04B3" w:rsidRPr="008C7569">
        <w:rPr>
          <w:sz w:val="20"/>
          <w:szCs w:val="20"/>
        </w:rPr>
        <w:t xml:space="preserve"> 41 banks lacking a Federal functional regulator that will be required to implement CIP requirements for the first time (</w:t>
      </w:r>
      <w:r w:rsidR="00107813" w:rsidRPr="008C7569">
        <w:rPr>
          <w:sz w:val="20"/>
          <w:szCs w:val="20"/>
        </w:rPr>
        <w:t>5,103 + 203 + 5,236 + 41 = 10,583</w:t>
      </w:r>
      <w:r w:rsidR="007D04B3" w:rsidRPr="008C7569">
        <w:rPr>
          <w:sz w:val="20"/>
          <w:szCs w:val="20"/>
        </w:rPr>
        <w:t>).</w:t>
      </w:r>
    </w:p>
  </w:footnote>
  <w:footnote w:id="10">
    <w:p w14:paraId="0EACA8EA" w14:textId="77777777" w:rsidR="007E27D9" w:rsidRPr="008C7569" w:rsidRDefault="007E27D9" w:rsidP="008C7569">
      <w:pPr>
        <w:rPr>
          <w:sz w:val="20"/>
          <w:szCs w:val="20"/>
        </w:rPr>
      </w:pPr>
      <w:r w:rsidRPr="008C7569">
        <w:rPr>
          <w:rStyle w:val="FootnoteReference"/>
          <w:sz w:val="20"/>
          <w:szCs w:val="20"/>
        </w:rPr>
        <w:footnoteRef/>
      </w:r>
      <w:r w:rsidRPr="008C7569">
        <w:rPr>
          <w:sz w:val="20"/>
          <w:szCs w:val="20"/>
        </w:rPr>
        <w:t xml:space="preserve"> As explained in the notice, the ten hours required for maintaining and updating a written CIP is broken down as follows: one hour per bank for senior management approval of the written CIP (10,583 multiplied by one hour equals </w:t>
      </w:r>
      <w:r w:rsidR="008C7569">
        <w:rPr>
          <w:sz w:val="20"/>
          <w:szCs w:val="20"/>
        </w:rPr>
        <w:t>10,583</w:t>
      </w:r>
      <w:r w:rsidRPr="008C7569">
        <w:rPr>
          <w:sz w:val="20"/>
          <w:szCs w:val="20"/>
        </w:rPr>
        <w:t xml:space="preserve"> hours in total) at $133.00 an hour; and nine hours per bank for maintaining and updating the written CIP (10,583 multiplied by nine hours equals 95,247 hours in total) at $48.00 an hour.</w:t>
      </w:r>
    </w:p>
  </w:footnote>
  <w:footnote w:id="11">
    <w:p w14:paraId="10D8C78B" w14:textId="77777777" w:rsidR="007E27D9" w:rsidRPr="008C7569" w:rsidRDefault="007E27D9" w:rsidP="008C7569">
      <w:pPr>
        <w:pStyle w:val="FootnoteText"/>
      </w:pPr>
      <w:r w:rsidRPr="008C7569">
        <w:rPr>
          <w:rStyle w:val="FootnoteReference"/>
        </w:rPr>
        <w:footnoteRef/>
      </w:r>
      <w:r w:rsidRPr="008C7569">
        <w:t xml:space="preserve"> See 85 FR </w:t>
      </w:r>
      <w:r w:rsidR="000941D5">
        <w:t xml:space="preserve">49425, </w:t>
      </w:r>
      <w:r w:rsidRPr="008C7569">
        <w:t>49428</w:t>
      </w:r>
      <w:r w:rsidRPr="008C7569">
        <w:rPr>
          <w:bCs/>
        </w:rPr>
        <w:t xml:space="preserve"> (Aug. 13, 2020) for the calculation of the weighted average hourly cost of obtaining</w:t>
      </w:r>
      <w:r w:rsidR="00661621">
        <w:rPr>
          <w:bCs/>
        </w:rPr>
        <w:t xml:space="preserve"> board approval of a CIP</w:t>
      </w:r>
      <w:r w:rsidRPr="008C7569">
        <w:rPr>
          <w:bCs/>
        </w:rPr>
        <w:t xml:space="preserve"> for all covered financial institutions.</w:t>
      </w:r>
    </w:p>
  </w:footnote>
  <w:footnote w:id="12">
    <w:p w14:paraId="676BCB41" w14:textId="77777777" w:rsidR="007E27D9" w:rsidRPr="008C7569" w:rsidRDefault="007E27D9" w:rsidP="008C7569">
      <w:pPr>
        <w:pStyle w:val="FootnoteText"/>
      </w:pPr>
      <w:r w:rsidRPr="008C7569">
        <w:rPr>
          <w:rStyle w:val="FootnoteReference"/>
        </w:rPr>
        <w:footnoteRef/>
      </w:r>
      <w:r w:rsidRPr="008C7569">
        <w:t xml:space="preserve"> </w:t>
      </w:r>
      <w:r w:rsidR="008C7569" w:rsidRPr="002A0D23">
        <w:rPr>
          <w:i/>
        </w:rPr>
        <w:t>See supra</w:t>
      </w:r>
      <w:r w:rsidR="008C7569" w:rsidRPr="00946E79">
        <w:t xml:space="preserve"> note10</w:t>
      </w:r>
      <w:r w:rsidRPr="00946E79">
        <w:t>.</w:t>
      </w:r>
    </w:p>
  </w:footnote>
  <w:footnote w:id="13">
    <w:p w14:paraId="2D615973" w14:textId="77777777" w:rsidR="007E27D9" w:rsidRPr="008C7569" w:rsidRDefault="007E27D9" w:rsidP="008C7569">
      <w:pPr>
        <w:pStyle w:val="Heading3"/>
        <w:spacing w:before="0" w:beforeAutospacing="0" w:after="0" w:afterAutospacing="0"/>
        <w:rPr>
          <w:b w:val="0"/>
          <w:bCs w:val="0"/>
          <w:sz w:val="20"/>
          <w:szCs w:val="20"/>
        </w:rPr>
      </w:pPr>
      <w:r w:rsidRPr="008C7569">
        <w:rPr>
          <w:rStyle w:val="FootnoteReference"/>
          <w:b w:val="0"/>
          <w:sz w:val="20"/>
          <w:szCs w:val="20"/>
        </w:rPr>
        <w:footnoteRef/>
      </w:r>
      <w:r w:rsidRPr="008C7569">
        <w:rPr>
          <w:b w:val="0"/>
          <w:sz w:val="20"/>
          <w:szCs w:val="20"/>
        </w:rPr>
        <w:t xml:space="preserve"> See 85 FR </w:t>
      </w:r>
      <w:r w:rsidR="000941D5">
        <w:rPr>
          <w:b w:val="0"/>
          <w:sz w:val="20"/>
          <w:szCs w:val="20"/>
        </w:rPr>
        <w:t xml:space="preserve">49425, </w:t>
      </w:r>
      <w:r w:rsidRPr="008C7569">
        <w:rPr>
          <w:b w:val="0"/>
          <w:sz w:val="20"/>
          <w:szCs w:val="20"/>
        </w:rPr>
        <w:t>49428 (Aug. 13, 2020) for the calculation of the weighted average hourly cost of main</w:t>
      </w:r>
      <w:r w:rsidRPr="008C7569">
        <w:rPr>
          <w:b w:val="0"/>
          <w:bCs w:val="0"/>
          <w:sz w:val="20"/>
          <w:szCs w:val="20"/>
        </w:rPr>
        <w:t xml:space="preserve">taining and updating the CIP </w:t>
      </w:r>
      <w:r w:rsidRPr="008C7569">
        <w:rPr>
          <w:b w:val="0"/>
          <w:sz w:val="20"/>
          <w:szCs w:val="20"/>
        </w:rPr>
        <w:t xml:space="preserve">for all covered financial institutions. </w:t>
      </w:r>
    </w:p>
  </w:footnote>
  <w:footnote w:id="14">
    <w:p w14:paraId="0AB16CA5" w14:textId="77777777" w:rsidR="007E27D9" w:rsidRPr="008C7569" w:rsidRDefault="007E27D9" w:rsidP="008C7569">
      <w:pPr>
        <w:pStyle w:val="FootnoteText"/>
      </w:pPr>
      <w:r w:rsidRPr="008C7569">
        <w:rPr>
          <w:rStyle w:val="FootnoteReference"/>
        </w:rPr>
        <w:footnoteRef/>
      </w:r>
      <w:r w:rsidRPr="008C7569">
        <w:t xml:space="preserve"> See 85 FR </w:t>
      </w:r>
      <w:r w:rsidR="000941D5">
        <w:t xml:space="preserve">49425, </w:t>
      </w:r>
      <w:r w:rsidRPr="008C7569">
        <w:t>49428 (Aug. 13, 2020) for the calculation of the weighted average hourly cost of providing customer notification of CIP for all covered financial institutions.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17A6E"/>
    <w:multiLevelType w:val="hybridMultilevel"/>
    <w:tmpl w:val="5110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6D6133"/>
    <w:multiLevelType w:val="hybridMultilevel"/>
    <w:tmpl w:val="084A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594610"/>
    <w:multiLevelType w:val="hybridMultilevel"/>
    <w:tmpl w:val="066A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24476A"/>
    <w:multiLevelType w:val="hybridMultilevel"/>
    <w:tmpl w:val="45C05438"/>
    <w:lvl w:ilvl="0" w:tplc="0FBCF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10D3ED0"/>
    <w:multiLevelType w:val="hybridMultilevel"/>
    <w:tmpl w:val="0284C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A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F45985"/>
    <w:rsid w:val="000020CA"/>
    <w:rsid w:val="00012A02"/>
    <w:rsid w:val="00015DAA"/>
    <w:rsid w:val="0002657A"/>
    <w:rsid w:val="00030649"/>
    <w:rsid w:val="00044272"/>
    <w:rsid w:val="0006140A"/>
    <w:rsid w:val="00066426"/>
    <w:rsid w:val="000729AE"/>
    <w:rsid w:val="00075572"/>
    <w:rsid w:val="000941D5"/>
    <w:rsid w:val="00095413"/>
    <w:rsid w:val="000A45F2"/>
    <w:rsid w:val="000A674B"/>
    <w:rsid w:val="000B1C08"/>
    <w:rsid w:val="000B363C"/>
    <w:rsid w:val="000C3E68"/>
    <w:rsid w:val="000C6279"/>
    <w:rsid w:val="000C7C64"/>
    <w:rsid w:val="000D3F33"/>
    <w:rsid w:val="000D47DF"/>
    <w:rsid w:val="000E0C36"/>
    <w:rsid w:val="000E7476"/>
    <w:rsid w:val="000F36E5"/>
    <w:rsid w:val="0010245E"/>
    <w:rsid w:val="00107813"/>
    <w:rsid w:val="00122800"/>
    <w:rsid w:val="001568B1"/>
    <w:rsid w:val="001722D3"/>
    <w:rsid w:val="00176C5C"/>
    <w:rsid w:val="0019729D"/>
    <w:rsid w:val="001A4524"/>
    <w:rsid w:val="001B17A1"/>
    <w:rsid w:val="001B2FEB"/>
    <w:rsid w:val="001B5B83"/>
    <w:rsid w:val="001C4606"/>
    <w:rsid w:val="001D4AC3"/>
    <w:rsid w:val="001E1140"/>
    <w:rsid w:val="001F392C"/>
    <w:rsid w:val="00202BD7"/>
    <w:rsid w:val="00213834"/>
    <w:rsid w:val="00216DA7"/>
    <w:rsid w:val="0023621C"/>
    <w:rsid w:val="00240612"/>
    <w:rsid w:val="002420DB"/>
    <w:rsid w:val="002561D2"/>
    <w:rsid w:val="002616BB"/>
    <w:rsid w:val="00271033"/>
    <w:rsid w:val="00272CD4"/>
    <w:rsid w:val="00287F46"/>
    <w:rsid w:val="002915C1"/>
    <w:rsid w:val="00295A06"/>
    <w:rsid w:val="002A0D23"/>
    <w:rsid w:val="002A426D"/>
    <w:rsid w:val="002C3559"/>
    <w:rsid w:val="002E007F"/>
    <w:rsid w:val="002E6F20"/>
    <w:rsid w:val="002F1D3F"/>
    <w:rsid w:val="00301269"/>
    <w:rsid w:val="003013DB"/>
    <w:rsid w:val="00304D3C"/>
    <w:rsid w:val="003163DB"/>
    <w:rsid w:val="00325661"/>
    <w:rsid w:val="00326177"/>
    <w:rsid w:val="00330DBC"/>
    <w:rsid w:val="00336191"/>
    <w:rsid w:val="00336B7A"/>
    <w:rsid w:val="003403BA"/>
    <w:rsid w:val="003B7E29"/>
    <w:rsid w:val="003C3FDB"/>
    <w:rsid w:val="003D6206"/>
    <w:rsid w:val="003F0145"/>
    <w:rsid w:val="00401738"/>
    <w:rsid w:val="00464BD7"/>
    <w:rsid w:val="00470D14"/>
    <w:rsid w:val="004C2FE6"/>
    <w:rsid w:val="004E1D71"/>
    <w:rsid w:val="004E49B6"/>
    <w:rsid w:val="004F2204"/>
    <w:rsid w:val="004F3F5D"/>
    <w:rsid w:val="004F7497"/>
    <w:rsid w:val="0050759F"/>
    <w:rsid w:val="0051113E"/>
    <w:rsid w:val="00511883"/>
    <w:rsid w:val="00512432"/>
    <w:rsid w:val="00521724"/>
    <w:rsid w:val="00542970"/>
    <w:rsid w:val="00556846"/>
    <w:rsid w:val="005568A6"/>
    <w:rsid w:val="00556BCE"/>
    <w:rsid w:val="00567529"/>
    <w:rsid w:val="00573591"/>
    <w:rsid w:val="005807DA"/>
    <w:rsid w:val="005931ED"/>
    <w:rsid w:val="0059337E"/>
    <w:rsid w:val="00593502"/>
    <w:rsid w:val="00595C9F"/>
    <w:rsid w:val="005A2D03"/>
    <w:rsid w:val="005A2D16"/>
    <w:rsid w:val="005C273A"/>
    <w:rsid w:val="005D5ADB"/>
    <w:rsid w:val="005F11D5"/>
    <w:rsid w:val="005F2508"/>
    <w:rsid w:val="005F573B"/>
    <w:rsid w:val="0061261C"/>
    <w:rsid w:val="00627115"/>
    <w:rsid w:val="00632B71"/>
    <w:rsid w:val="00642AF1"/>
    <w:rsid w:val="00644B70"/>
    <w:rsid w:val="00645D7E"/>
    <w:rsid w:val="00661621"/>
    <w:rsid w:val="00664DB8"/>
    <w:rsid w:val="006678BE"/>
    <w:rsid w:val="00680607"/>
    <w:rsid w:val="00680FF3"/>
    <w:rsid w:val="00684821"/>
    <w:rsid w:val="006916B4"/>
    <w:rsid w:val="00692F65"/>
    <w:rsid w:val="00696031"/>
    <w:rsid w:val="006B6E5B"/>
    <w:rsid w:val="006D01ED"/>
    <w:rsid w:val="006D56D6"/>
    <w:rsid w:val="006F1C1E"/>
    <w:rsid w:val="006F5620"/>
    <w:rsid w:val="00700058"/>
    <w:rsid w:val="007029E9"/>
    <w:rsid w:val="00720F9F"/>
    <w:rsid w:val="00726A7D"/>
    <w:rsid w:val="00736C16"/>
    <w:rsid w:val="00743F5A"/>
    <w:rsid w:val="00763FDB"/>
    <w:rsid w:val="00767E2F"/>
    <w:rsid w:val="00771739"/>
    <w:rsid w:val="007859B9"/>
    <w:rsid w:val="00793435"/>
    <w:rsid w:val="007C7AAD"/>
    <w:rsid w:val="007D013D"/>
    <w:rsid w:val="007D04B3"/>
    <w:rsid w:val="007D46AA"/>
    <w:rsid w:val="007E27D9"/>
    <w:rsid w:val="00805E94"/>
    <w:rsid w:val="00817CB6"/>
    <w:rsid w:val="008226A6"/>
    <w:rsid w:val="008260CC"/>
    <w:rsid w:val="00845C97"/>
    <w:rsid w:val="008614B2"/>
    <w:rsid w:val="008614F3"/>
    <w:rsid w:val="00864C74"/>
    <w:rsid w:val="008750CE"/>
    <w:rsid w:val="00875174"/>
    <w:rsid w:val="00883532"/>
    <w:rsid w:val="00883E87"/>
    <w:rsid w:val="00887DFA"/>
    <w:rsid w:val="008A1433"/>
    <w:rsid w:val="008A5FC8"/>
    <w:rsid w:val="008B1F81"/>
    <w:rsid w:val="008B2532"/>
    <w:rsid w:val="008C55EF"/>
    <w:rsid w:val="008C7569"/>
    <w:rsid w:val="008D63FB"/>
    <w:rsid w:val="008E6288"/>
    <w:rsid w:val="009030D7"/>
    <w:rsid w:val="00905F92"/>
    <w:rsid w:val="00911700"/>
    <w:rsid w:val="009133C7"/>
    <w:rsid w:val="0091596F"/>
    <w:rsid w:val="0093438C"/>
    <w:rsid w:val="00940088"/>
    <w:rsid w:val="00943103"/>
    <w:rsid w:val="00946E79"/>
    <w:rsid w:val="00950EE9"/>
    <w:rsid w:val="00974EDC"/>
    <w:rsid w:val="009870DA"/>
    <w:rsid w:val="00995DCE"/>
    <w:rsid w:val="009A3DB9"/>
    <w:rsid w:val="009A5FBD"/>
    <w:rsid w:val="009B4C51"/>
    <w:rsid w:val="009D1E0C"/>
    <w:rsid w:val="009E78F6"/>
    <w:rsid w:val="009F0082"/>
    <w:rsid w:val="009F4A9C"/>
    <w:rsid w:val="00A0381F"/>
    <w:rsid w:val="00A204A5"/>
    <w:rsid w:val="00A23AA2"/>
    <w:rsid w:val="00A31BB4"/>
    <w:rsid w:val="00A34393"/>
    <w:rsid w:val="00A36EAF"/>
    <w:rsid w:val="00A440D9"/>
    <w:rsid w:val="00A458F5"/>
    <w:rsid w:val="00A54AAC"/>
    <w:rsid w:val="00A5700D"/>
    <w:rsid w:val="00A6299C"/>
    <w:rsid w:val="00A6320F"/>
    <w:rsid w:val="00A66B07"/>
    <w:rsid w:val="00A67EBE"/>
    <w:rsid w:val="00A67F15"/>
    <w:rsid w:val="00A7265C"/>
    <w:rsid w:val="00A84CA6"/>
    <w:rsid w:val="00AB1725"/>
    <w:rsid w:val="00AB5476"/>
    <w:rsid w:val="00AC3FFF"/>
    <w:rsid w:val="00AC4070"/>
    <w:rsid w:val="00AC6F57"/>
    <w:rsid w:val="00AE4DC8"/>
    <w:rsid w:val="00B00C92"/>
    <w:rsid w:val="00B05DA0"/>
    <w:rsid w:val="00B15134"/>
    <w:rsid w:val="00B418EF"/>
    <w:rsid w:val="00B64B67"/>
    <w:rsid w:val="00B91C55"/>
    <w:rsid w:val="00B928AF"/>
    <w:rsid w:val="00B9467D"/>
    <w:rsid w:val="00BB005A"/>
    <w:rsid w:val="00BB0919"/>
    <w:rsid w:val="00BB5095"/>
    <w:rsid w:val="00BB7E15"/>
    <w:rsid w:val="00BD0583"/>
    <w:rsid w:val="00BD1A3E"/>
    <w:rsid w:val="00BD6942"/>
    <w:rsid w:val="00BF0ED0"/>
    <w:rsid w:val="00BF2BEE"/>
    <w:rsid w:val="00C0192F"/>
    <w:rsid w:val="00C17232"/>
    <w:rsid w:val="00C2559B"/>
    <w:rsid w:val="00C41EAC"/>
    <w:rsid w:val="00C44684"/>
    <w:rsid w:val="00C46611"/>
    <w:rsid w:val="00C61925"/>
    <w:rsid w:val="00C642A8"/>
    <w:rsid w:val="00C70164"/>
    <w:rsid w:val="00C7170F"/>
    <w:rsid w:val="00C769A6"/>
    <w:rsid w:val="00CA08B3"/>
    <w:rsid w:val="00CB3796"/>
    <w:rsid w:val="00CC240C"/>
    <w:rsid w:val="00CC79BA"/>
    <w:rsid w:val="00CD11C1"/>
    <w:rsid w:val="00CD16F0"/>
    <w:rsid w:val="00CD52FB"/>
    <w:rsid w:val="00CE4140"/>
    <w:rsid w:val="00CE4AA8"/>
    <w:rsid w:val="00CE6401"/>
    <w:rsid w:val="00CF48D2"/>
    <w:rsid w:val="00CF6405"/>
    <w:rsid w:val="00CF6E31"/>
    <w:rsid w:val="00D021C9"/>
    <w:rsid w:val="00D12C32"/>
    <w:rsid w:val="00D4650F"/>
    <w:rsid w:val="00D52189"/>
    <w:rsid w:val="00D651E7"/>
    <w:rsid w:val="00D712FB"/>
    <w:rsid w:val="00D71952"/>
    <w:rsid w:val="00DA3389"/>
    <w:rsid w:val="00DB580C"/>
    <w:rsid w:val="00DB5B41"/>
    <w:rsid w:val="00DC69AA"/>
    <w:rsid w:val="00DE4489"/>
    <w:rsid w:val="00DF0CD8"/>
    <w:rsid w:val="00E009D6"/>
    <w:rsid w:val="00E06C71"/>
    <w:rsid w:val="00E12F5D"/>
    <w:rsid w:val="00E2224C"/>
    <w:rsid w:val="00E3567D"/>
    <w:rsid w:val="00E44D1A"/>
    <w:rsid w:val="00E50ACD"/>
    <w:rsid w:val="00E602F5"/>
    <w:rsid w:val="00E60759"/>
    <w:rsid w:val="00E67D2D"/>
    <w:rsid w:val="00E74636"/>
    <w:rsid w:val="00E76DD1"/>
    <w:rsid w:val="00E952EC"/>
    <w:rsid w:val="00E956F5"/>
    <w:rsid w:val="00EB5EF8"/>
    <w:rsid w:val="00F02F25"/>
    <w:rsid w:val="00F3323E"/>
    <w:rsid w:val="00F3577F"/>
    <w:rsid w:val="00F4235A"/>
    <w:rsid w:val="00F45985"/>
    <w:rsid w:val="00F75A30"/>
    <w:rsid w:val="00F838BE"/>
    <w:rsid w:val="00FB4D71"/>
    <w:rsid w:val="00FB785E"/>
    <w:rsid w:val="00FC462B"/>
    <w:rsid w:val="00FD3E6A"/>
    <w:rsid w:val="00FE4E55"/>
    <w:rsid w:val="00FE5FB5"/>
    <w:rsid w:val="00FF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63629"/>
  <w15:docId w15:val="{353EF2B5-E137-4EC4-B34E-95658E5B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817CB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rsid w:val="00F45985"/>
    <w:rPr>
      <w:sz w:val="20"/>
      <w:szCs w:val="20"/>
    </w:rPr>
  </w:style>
  <w:style w:type="character" w:styleId="Hyperlink">
    <w:name w:val="Hyperlink"/>
    <w:rsid w:val="002420DB"/>
    <w:rPr>
      <w:color w:val="0000FF"/>
      <w:u w:val="single"/>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C3FDB"/>
    <w:rPr>
      <w:lang w:eastAsia="en-US"/>
    </w:rPr>
  </w:style>
  <w:style w:type="character" w:styleId="CommentReference">
    <w:name w:val="annotation reference"/>
    <w:unhideWhenUsed/>
    <w:rsid w:val="00E60759"/>
    <w:rPr>
      <w:sz w:val="16"/>
      <w:szCs w:val="16"/>
    </w:rPr>
  </w:style>
  <w:style w:type="paragraph" w:styleId="CommentText">
    <w:name w:val="annotation text"/>
    <w:basedOn w:val="Normal"/>
    <w:link w:val="CommentTextChar"/>
    <w:unhideWhenUsed/>
    <w:rsid w:val="00E60759"/>
    <w:rPr>
      <w:sz w:val="20"/>
      <w:szCs w:val="20"/>
    </w:rPr>
  </w:style>
  <w:style w:type="character" w:customStyle="1" w:styleId="CommentTextChar">
    <w:name w:val="Comment Text Char"/>
    <w:basedOn w:val="DefaultParagraphFont"/>
    <w:link w:val="CommentText"/>
    <w:rsid w:val="00E60759"/>
    <w:rPr>
      <w:lang w:eastAsia="en-US"/>
    </w:rPr>
  </w:style>
  <w:style w:type="paragraph" w:styleId="CommentSubject">
    <w:name w:val="annotation subject"/>
    <w:basedOn w:val="CommentText"/>
    <w:next w:val="CommentText"/>
    <w:link w:val="CommentSubjectChar"/>
    <w:uiPriority w:val="99"/>
    <w:semiHidden/>
    <w:unhideWhenUsed/>
    <w:rsid w:val="00940088"/>
    <w:rPr>
      <w:b/>
      <w:bCs/>
    </w:rPr>
  </w:style>
  <w:style w:type="character" w:customStyle="1" w:styleId="CommentSubjectChar">
    <w:name w:val="Comment Subject Char"/>
    <w:basedOn w:val="CommentTextChar"/>
    <w:link w:val="CommentSubject"/>
    <w:uiPriority w:val="99"/>
    <w:semiHidden/>
    <w:rsid w:val="00940088"/>
    <w:rPr>
      <w:b/>
      <w:bCs/>
      <w:lang w:eastAsia="en-US"/>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No Spacing1,Bullet List,Bullet"/>
    <w:basedOn w:val="Normal"/>
    <w:link w:val="ListParagraphChar"/>
    <w:uiPriority w:val="34"/>
    <w:qFormat/>
    <w:rsid w:val="00805E94"/>
    <w:pPr>
      <w:ind w:left="720"/>
      <w:contextualSpacing/>
    </w:pPr>
  </w:style>
  <w:style w:type="paragraph" w:styleId="Revision">
    <w:name w:val="Revision"/>
    <w:hidden/>
    <w:uiPriority w:val="99"/>
    <w:semiHidden/>
    <w:rsid w:val="008D63FB"/>
    <w:rPr>
      <w:sz w:val="24"/>
      <w:szCs w:val="24"/>
      <w:lang w:eastAsia="en-US"/>
    </w:rPr>
  </w:style>
  <w:style w:type="paragraph" w:styleId="Header">
    <w:name w:val="header"/>
    <w:basedOn w:val="Normal"/>
    <w:link w:val="HeaderChar"/>
    <w:unhideWhenUsed/>
    <w:rsid w:val="00122800"/>
    <w:pPr>
      <w:tabs>
        <w:tab w:val="center" w:pos="4680"/>
        <w:tab w:val="right" w:pos="9360"/>
      </w:tabs>
    </w:pPr>
  </w:style>
  <w:style w:type="character" w:customStyle="1" w:styleId="HeaderChar">
    <w:name w:val="Header Char"/>
    <w:basedOn w:val="DefaultParagraphFont"/>
    <w:link w:val="Header"/>
    <w:uiPriority w:val="99"/>
    <w:rsid w:val="00122800"/>
    <w:rPr>
      <w:sz w:val="24"/>
      <w:szCs w:val="24"/>
      <w:lang w:eastAsia="en-US"/>
    </w:rPr>
  </w:style>
  <w:style w:type="paragraph" w:styleId="Footer">
    <w:name w:val="footer"/>
    <w:basedOn w:val="Normal"/>
    <w:link w:val="FooterChar"/>
    <w:uiPriority w:val="99"/>
    <w:unhideWhenUsed/>
    <w:rsid w:val="00122800"/>
    <w:pPr>
      <w:tabs>
        <w:tab w:val="center" w:pos="4680"/>
        <w:tab w:val="right" w:pos="9360"/>
      </w:tabs>
    </w:pPr>
  </w:style>
  <w:style w:type="character" w:customStyle="1" w:styleId="FooterChar">
    <w:name w:val="Footer Char"/>
    <w:basedOn w:val="DefaultParagraphFont"/>
    <w:link w:val="Footer"/>
    <w:uiPriority w:val="99"/>
    <w:rsid w:val="00122800"/>
    <w:rPr>
      <w:sz w:val="24"/>
      <w:szCs w:val="24"/>
      <w:lang w:eastAsia="en-US"/>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9133C7"/>
    <w:rPr>
      <w:sz w:val="24"/>
      <w:szCs w:val="24"/>
      <w:lang w:eastAsia="en-US"/>
    </w:rPr>
  </w:style>
  <w:style w:type="character" w:customStyle="1" w:styleId="Heading3Char">
    <w:name w:val="Heading 3 Char"/>
    <w:basedOn w:val="DefaultParagraphFont"/>
    <w:link w:val="Heading3"/>
    <w:uiPriority w:val="9"/>
    <w:rsid w:val="00817CB6"/>
    <w:rPr>
      <w:b/>
      <w:bCs/>
      <w:sz w:val="27"/>
      <w:szCs w:val="27"/>
      <w:lang w:eastAsia="en-US"/>
    </w:rPr>
  </w:style>
  <w:style w:type="paragraph" w:styleId="NormalWeb">
    <w:name w:val="Normal (Web)"/>
    <w:basedOn w:val="Normal"/>
    <w:uiPriority w:val="99"/>
    <w:unhideWhenUsed/>
    <w:rsid w:val="001B17A1"/>
    <w:pPr>
      <w:spacing w:before="100" w:beforeAutospacing="1" w:after="100" w:afterAutospacing="1"/>
    </w:pPr>
  </w:style>
  <w:style w:type="character" w:customStyle="1" w:styleId="PlainTextChar">
    <w:name w:val="Plain Text Char"/>
    <w:link w:val="PlainText"/>
    <w:rsid w:val="00875174"/>
    <w:rPr>
      <w:rFonts w:ascii="Courier New" w:hAnsi="Courier New" w:cs="Courier New"/>
      <w:lang w:eastAsia="en-US"/>
    </w:rPr>
  </w:style>
  <w:style w:type="table" w:styleId="TableGrid">
    <w:name w:val="Table Grid"/>
    <w:basedOn w:val="TableNormal"/>
    <w:uiPriority w:val="39"/>
    <w:rsid w:val="0010781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0604">
      <w:bodyDiv w:val="1"/>
      <w:marLeft w:val="0"/>
      <w:marRight w:val="0"/>
      <w:marTop w:val="0"/>
      <w:marBottom w:val="0"/>
      <w:divBdr>
        <w:top w:val="none" w:sz="0" w:space="0" w:color="auto"/>
        <w:left w:val="none" w:sz="0" w:space="0" w:color="auto"/>
        <w:bottom w:val="none" w:sz="0" w:space="0" w:color="auto"/>
        <w:right w:val="none" w:sz="0" w:space="0" w:color="auto"/>
      </w:divBdr>
    </w:div>
    <w:div w:id="1094672197">
      <w:bodyDiv w:val="1"/>
      <w:marLeft w:val="0"/>
      <w:marRight w:val="0"/>
      <w:marTop w:val="0"/>
      <w:marBottom w:val="0"/>
      <w:divBdr>
        <w:top w:val="none" w:sz="0" w:space="0" w:color="auto"/>
        <w:left w:val="none" w:sz="0" w:space="0" w:color="auto"/>
        <w:bottom w:val="none" w:sz="0" w:space="0" w:color="auto"/>
        <w:right w:val="none" w:sz="0" w:space="0" w:color="auto"/>
      </w:divBdr>
    </w:div>
    <w:div w:id="15215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8/13/2020-17694/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0066-EAF4-49A5-9FDF-DF10857A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10204</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Stasko, Molly</cp:lastModifiedBy>
  <cp:revision>4</cp:revision>
  <cp:lastPrinted>2015-08-21T15:18:00Z</cp:lastPrinted>
  <dcterms:created xsi:type="dcterms:W3CDTF">2020-11-30T20:00:00Z</dcterms:created>
  <dcterms:modified xsi:type="dcterms:W3CDTF">2020-11-30T20:38:00Z</dcterms:modified>
</cp:coreProperties>
</file>