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F69FC" w:rsidR="000B1A00" w:rsidP="00DD1137" w:rsidRDefault="000B1A00" w14:paraId="21D6E6BE" w14:textId="77777777">
      <w:pPr>
        <w:tabs>
          <w:tab w:val="center" w:pos="4680"/>
        </w:tabs>
        <w:jc w:val="center"/>
        <w:rPr>
          <w:rFonts w:asciiTheme="minorHAnsi" w:hAnsiTheme="minorHAnsi" w:cstheme="minorHAnsi"/>
          <w:b/>
          <w:bCs/>
          <w:sz w:val="22"/>
          <w:szCs w:val="22"/>
        </w:rPr>
      </w:pPr>
      <w:r w:rsidRPr="001F69FC">
        <w:rPr>
          <w:rFonts w:asciiTheme="minorHAnsi" w:hAnsiTheme="minorHAnsi" w:cstheme="minorHAnsi"/>
          <w:b/>
          <w:bCs/>
          <w:sz w:val="22"/>
          <w:szCs w:val="22"/>
        </w:rPr>
        <w:t>SUPPORTING STATEMENT</w:t>
      </w:r>
    </w:p>
    <w:p w:rsidRPr="001F69FC" w:rsidR="00BB5571" w:rsidP="00DD1137" w:rsidRDefault="00BB5571" w14:paraId="4C5EBB9F" w14:textId="77777777">
      <w:pPr>
        <w:tabs>
          <w:tab w:val="center" w:pos="4680"/>
        </w:tabs>
        <w:jc w:val="center"/>
        <w:rPr>
          <w:rFonts w:asciiTheme="minorHAnsi" w:hAnsiTheme="minorHAnsi" w:cstheme="minorHAnsi"/>
          <w:b/>
          <w:bCs/>
          <w:sz w:val="22"/>
          <w:szCs w:val="22"/>
        </w:rPr>
      </w:pPr>
      <w:r w:rsidRPr="001F69FC">
        <w:rPr>
          <w:rFonts w:asciiTheme="minorHAnsi" w:hAnsiTheme="minorHAnsi" w:cstheme="minorHAnsi"/>
          <w:b/>
          <w:bCs/>
          <w:sz w:val="22"/>
          <w:szCs w:val="22"/>
        </w:rPr>
        <w:t>Internal Revenue Service</w:t>
      </w:r>
    </w:p>
    <w:p w:rsidRPr="001F69FC" w:rsidR="00366507" w:rsidP="00DD1137" w:rsidRDefault="002D677B" w14:paraId="6950B03B" w14:textId="17EAF189">
      <w:pPr>
        <w:jc w:val="center"/>
        <w:rPr>
          <w:rFonts w:asciiTheme="minorHAnsi" w:hAnsiTheme="minorHAnsi" w:cstheme="minorHAnsi"/>
          <w:b/>
          <w:bCs/>
          <w:sz w:val="22"/>
          <w:szCs w:val="22"/>
        </w:rPr>
      </w:pPr>
      <w:r w:rsidRPr="001F69FC">
        <w:rPr>
          <w:rFonts w:asciiTheme="minorHAnsi" w:hAnsiTheme="minorHAnsi" w:cstheme="minorHAnsi"/>
          <w:b/>
          <w:bCs/>
          <w:sz w:val="22"/>
          <w:szCs w:val="22"/>
        </w:rPr>
        <w:t>TD 9922</w:t>
      </w:r>
      <w:r w:rsidRPr="001F69FC" w:rsidR="00BB5571">
        <w:rPr>
          <w:rFonts w:asciiTheme="minorHAnsi" w:hAnsiTheme="minorHAnsi" w:cstheme="minorHAnsi"/>
          <w:b/>
          <w:bCs/>
          <w:sz w:val="22"/>
          <w:szCs w:val="22"/>
        </w:rPr>
        <w:t xml:space="preserve"> </w:t>
      </w:r>
      <w:r w:rsidR="00C374C0">
        <w:rPr>
          <w:rFonts w:ascii="Calibri" w:hAnsi="Calibri" w:cs="Courier New"/>
          <w:b/>
          <w:bCs/>
          <w:sz w:val="22"/>
          <w:szCs w:val="22"/>
        </w:rPr>
        <w:t>(REG-105495-19)</w:t>
      </w:r>
      <w:r w:rsidRPr="001F69FC" w:rsidR="00BB5571">
        <w:rPr>
          <w:rFonts w:asciiTheme="minorHAnsi" w:hAnsiTheme="minorHAnsi" w:cstheme="minorHAnsi"/>
          <w:b/>
          <w:bCs/>
          <w:sz w:val="22"/>
          <w:szCs w:val="22"/>
        </w:rPr>
        <w:t xml:space="preserve"> Foreign Tax Credit: Notification of Foreign Tax Redeterminations</w:t>
      </w:r>
    </w:p>
    <w:p w:rsidRPr="001F69FC" w:rsidR="000B1A00" w:rsidP="00DD1137" w:rsidRDefault="00C50E5A" w14:paraId="5785AFBC" w14:textId="77777777">
      <w:pPr>
        <w:jc w:val="center"/>
        <w:rPr>
          <w:rFonts w:asciiTheme="minorHAnsi" w:hAnsiTheme="minorHAnsi" w:cstheme="minorHAnsi"/>
          <w:b/>
          <w:bCs/>
          <w:sz w:val="22"/>
          <w:szCs w:val="22"/>
        </w:rPr>
      </w:pPr>
      <w:r w:rsidRPr="001F69FC">
        <w:rPr>
          <w:rFonts w:asciiTheme="minorHAnsi" w:hAnsiTheme="minorHAnsi" w:cstheme="minorHAnsi"/>
          <w:b/>
          <w:bCs/>
          <w:sz w:val="22"/>
          <w:szCs w:val="22"/>
        </w:rPr>
        <w:t xml:space="preserve">OMB </w:t>
      </w:r>
      <w:r w:rsidRPr="001F69FC" w:rsidR="00DF2372">
        <w:rPr>
          <w:rFonts w:asciiTheme="minorHAnsi" w:hAnsiTheme="minorHAnsi" w:cstheme="minorHAnsi"/>
          <w:b/>
          <w:bCs/>
          <w:sz w:val="22"/>
          <w:szCs w:val="22"/>
        </w:rPr>
        <w:t>#</w:t>
      </w:r>
      <w:r w:rsidRPr="001F69FC">
        <w:rPr>
          <w:rFonts w:asciiTheme="minorHAnsi" w:hAnsiTheme="minorHAnsi" w:cstheme="minorHAnsi"/>
          <w:b/>
          <w:bCs/>
          <w:sz w:val="22"/>
          <w:szCs w:val="22"/>
        </w:rPr>
        <w:t xml:space="preserve"> 1545-1056</w:t>
      </w:r>
    </w:p>
    <w:p w:rsidRPr="001F69FC" w:rsidR="000B1A00" w:rsidRDefault="000B1A00" w14:paraId="3EB39324" w14:textId="77777777">
      <w:pPr>
        <w:rPr>
          <w:rFonts w:asciiTheme="minorHAnsi" w:hAnsiTheme="minorHAnsi" w:cstheme="minorHAnsi"/>
          <w:b/>
          <w:bCs/>
          <w:sz w:val="22"/>
          <w:szCs w:val="22"/>
        </w:rPr>
      </w:pPr>
    </w:p>
    <w:p w:rsidRPr="001F69FC" w:rsidR="00366507" w:rsidRDefault="00366507" w14:paraId="0A20AFBD" w14:textId="77777777">
      <w:pPr>
        <w:rPr>
          <w:rFonts w:asciiTheme="minorHAnsi" w:hAnsiTheme="minorHAnsi" w:cstheme="minorHAnsi"/>
          <w:b/>
          <w:bCs/>
          <w:sz w:val="22"/>
          <w:szCs w:val="22"/>
        </w:rPr>
      </w:pPr>
    </w:p>
    <w:p w:rsidRPr="001F69FC" w:rsidR="000B1A00" w:rsidRDefault="000B1A00" w14:paraId="2302891A" w14:textId="77777777">
      <w:pPr>
        <w:pStyle w:val="Level1"/>
        <w:tabs>
          <w:tab w:val="left" w:pos="-1440"/>
          <w:tab w:val="num" w:pos="720"/>
        </w:tabs>
        <w:rPr>
          <w:rFonts w:asciiTheme="minorHAnsi" w:hAnsiTheme="minorHAnsi" w:cstheme="minorHAnsi"/>
          <w:sz w:val="22"/>
          <w:szCs w:val="22"/>
        </w:rPr>
      </w:pPr>
      <w:r w:rsidRPr="001F69FC">
        <w:rPr>
          <w:rFonts w:asciiTheme="minorHAnsi" w:hAnsiTheme="minorHAnsi" w:cstheme="minorHAnsi"/>
          <w:sz w:val="22"/>
          <w:szCs w:val="22"/>
          <w:u w:val="single"/>
        </w:rPr>
        <w:t>CIRCUMSTANCES NECESSITATING COLLECTION OF INFORMATION</w:t>
      </w:r>
    </w:p>
    <w:p w:rsidRPr="001F69FC" w:rsidR="00E832FF" w:rsidP="00E832FF" w:rsidRDefault="00E832FF" w14:paraId="33528110" w14:textId="77777777">
      <w:pPr>
        <w:pStyle w:val="Level1"/>
        <w:numPr>
          <w:ilvl w:val="0"/>
          <w:numId w:val="0"/>
        </w:numPr>
        <w:tabs>
          <w:tab w:val="left" w:pos="-1440"/>
        </w:tabs>
        <w:ind w:left="720"/>
        <w:rPr>
          <w:rFonts w:asciiTheme="minorHAnsi" w:hAnsiTheme="minorHAnsi" w:cstheme="minorHAnsi"/>
          <w:sz w:val="22"/>
          <w:szCs w:val="22"/>
        </w:rPr>
      </w:pPr>
    </w:p>
    <w:p w:rsidRPr="00C576C7" w:rsidR="00C576C7" w:rsidP="00C576C7" w:rsidRDefault="00C576C7" w14:paraId="443A7E76" w14:textId="77777777">
      <w:pPr>
        <w:ind w:left="720"/>
        <w:rPr>
          <w:rFonts w:ascii="Calibri" w:hAnsi="Calibri" w:cs="Calibri"/>
          <w:bCs/>
          <w:sz w:val="22"/>
          <w:szCs w:val="22"/>
        </w:rPr>
      </w:pPr>
      <w:r w:rsidRPr="00C576C7">
        <w:rPr>
          <w:rFonts w:ascii="Calibri" w:hAnsi="Calibri" w:cs="Calibri"/>
          <w:bCs/>
          <w:sz w:val="22"/>
          <w:szCs w:val="22"/>
        </w:rPr>
        <w:t>The Taxpayer Relief Act of 1997, Public Law 105-34; section 1120(a) of the Act determines the amount of any foreign income taxes shall be translated into dollars by using the average exchange rate for the taxable year to which such taxes relate. Section 1102(a)(2) of the Act determine the amount of the foreign tax credit, in the case of any foreign taxes to which 1102(a) don’t apply.  The American Taxpayer Relief Act, Public Law 108-357; section 480(a) of the Act describes the elective exception for foreign taxes paid other than in functional currency.</w:t>
      </w:r>
    </w:p>
    <w:p w:rsidRPr="00B30F74" w:rsidR="00C576C7" w:rsidP="00500942" w:rsidRDefault="00C576C7" w14:paraId="44BAED0B" w14:textId="77777777">
      <w:pPr>
        <w:pStyle w:val="PlainText"/>
        <w:widowControl w:val="0"/>
        <w:ind w:left="720"/>
        <w:rPr>
          <w:rFonts w:asciiTheme="minorHAnsi" w:hAnsiTheme="minorHAnsi" w:cstheme="minorHAnsi"/>
          <w:sz w:val="22"/>
          <w:szCs w:val="22"/>
        </w:rPr>
      </w:pPr>
    </w:p>
    <w:p w:rsidRPr="001F69FC" w:rsidR="00DE52F7" w:rsidP="00500942" w:rsidRDefault="00A3288D" w14:paraId="7F2E1BC0" w14:textId="27997219">
      <w:pPr>
        <w:pStyle w:val="PlainText"/>
        <w:widowControl w:val="0"/>
        <w:ind w:left="720"/>
        <w:rPr>
          <w:rFonts w:asciiTheme="minorHAnsi" w:hAnsiTheme="minorHAnsi" w:cstheme="minorHAnsi"/>
          <w:sz w:val="22"/>
          <w:szCs w:val="22"/>
        </w:rPr>
      </w:pPr>
      <w:r w:rsidRPr="00B30F74">
        <w:rPr>
          <w:rFonts w:asciiTheme="minorHAnsi" w:hAnsiTheme="minorHAnsi" w:cstheme="minorHAnsi"/>
          <w:sz w:val="22"/>
          <w:szCs w:val="22"/>
        </w:rPr>
        <w:t>Section 905(c)</w:t>
      </w:r>
      <w:r w:rsidRPr="001F69FC">
        <w:rPr>
          <w:rFonts w:asciiTheme="minorHAnsi" w:hAnsiTheme="minorHAnsi" w:cstheme="minorHAnsi"/>
          <w:sz w:val="22"/>
          <w:szCs w:val="22"/>
        </w:rPr>
        <w:t xml:space="preserve"> of the Internal Revenue Code requires a taxpayer to notify the IRS of a foreign tax redetermination (FTR), which is </w:t>
      </w:r>
      <w:r w:rsidR="002376F3">
        <w:rPr>
          <w:rFonts w:ascii="Calibri" w:hAnsi="Calibri" w:cs="Times New Roman"/>
          <w:sz w:val="22"/>
          <w:szCs w:val="22"/>
        </w:rPr>
        <w:t xml:space="preserve">generally </w:t>
      </w:r>
      <w:r w:rsidRPr="001F69FC">
        <w:rPr>
          <w:rFonts w:asciiTheme="minorHAnsi" w:hAnsiTheme="minorHAnsi" w:cstheme="minorHAnsi"/>
          <w:sz w:val="22"/>
          <w:szCs w:val="22"/>
        </w:rPr>
        <w:t xml:space="preserve">a change in the taxpayer’s foreign </w:t>
      </w:r>
      <w:r w:rsidR="002376F3">
        <w:rPr>
          <w:rFonts w:ascii="Calibri" w:hAnsi="Calibri" w:cs="Times New Roman"/>
          <w:sz w:val="22"/>
          <w:szCs w:val="22"/>
        </w:rPr>
        <w:t xml:space="preserve">income </w:t>
      </w:r>
      <w:r w:rsidRPr="001F69FC">
        <w:rPr>
          <w:rFonts w:asciiTheme="minorHAnsi" w:hAnsiTheme="minorHAnsi" w:cstheme="minorHAnsi"/>
          <w:sz w:val="22"/>
          <w:szCs w:val="22"/>
        </w:rPr>
        <w:t>tax liability that may affect the taxpayer’s foreign tax credit</w:t>
      </w:r>
      <w:r w:rsidR="002376F3">
        <w:rPr>
          <w:rFonts w:ascii="Calibri" w:hAnsi="Calibri" w:cs="Times New Roman"/>
          <w:sz w:val="22"/>
          <w:szCs w:val="22"/>
        </w:rPr>
        <w:t xml:space="preserve"> as described in </w:t>
      </w:r>
      <w:r w:rsidR="002376F3">
        <w:rPr>
          <w:rFonts w:ascii="Calibri" w:hAnsi="Calibri" w:cs="Calibri"/>
          <w:sz w:val="22"/>
          <w:szCs w:val="22"/>
        </w:rPr>
        <w:t>§</w:t>
      </w:r>
      <w:r w:rsidR="002376F3">
        <w:rPr>
          <w:rFonts w:ascii="Calibri" w:hAnsi="Calibri" w:cs="Times New Roman"/>
          <w:sz w:val="22"/>
          <w:szCs w:val="22"/>
        </w:rPr>
        <w:t xml:space="preserve">1.905-3(a).  </w:t>
      </w:r>
      <w:r w:rsidRPr="001F69FC" w:rsidR="00CF00E0">
        <w:rPr>
          <w:rFonts w:asciiTheme="minorHAnsi" w:hAnsiTheme="minorHAnsi" w:cstheme="minorHAnsi"/>
          <w:sz w:val="22"/>
          <w:szCs w:val="22"/>
        </w:rPr>
        <w:t xml:space="preserve">New final regulations at </w:t>
      </w:r>
      <w:r w:rsidRPr="001F69FC" w:rsidR="00C02A2D">
        <w:rPr>
          <w:rFonts w:asciiTheme="minorHAnsi" w:hAnsiTheme="minorHAnsi" w:cstheme="minorHAnsi"/>
          <w:sz w:val="22"/>
          <w:szCs w:val="22"/>
        </w:rPr>
        <w:t>§§</w:t>
      </w:r>
      <w:r w:rsidRPr="001F69FC" w:rsidR="00CF00E0">
        <w:rPr>
          <w:rFonts w:asciiTheme="minorHAnsi" w:hAnsiTheme="minorHAnsi" w:cstheme="minorHAnsi"/>
          <w:sz w:val="22"/>
          <w:szCs w:val="22"/>
        </w:rPr>
        <w:t>1.905-4</w:t>
      </w:r>
      <w:r w:rsidRPr="001F69FC" w:rsidR="002D677B">
        <w:rPr>
          <w:rFonts w:asciiTheme="minorHAnsi" w:hAnsiTheme="minorHAnsi" w:cstheme="minorHAnsi"/>
          <w:sz w:val="22"/>
          <w:szCs w:val="22"/>
        </w:rPr>
        <w:t xml:space="preserve"> and 1.905-5</w:t>
      </w:r>
      <w:r w:rsidRPr="001F69FC" w:rsidR="00CF00E0">
        <w:rPr>
          <w:rFonts w:asciiTheme="minorHAnsi" w:hAnsiTheme="minorHAnsi" w:cstheme="minorHAnsi"/>
          <w:sz w:val="22"/>
          <w:szCs w:val="22"/>
        </w:rPr>
        <w:t xml:space="preserve">, issued under TD 9922, </w:t>
      </w:r>
      <w:r w:rsidRPr="001F69FC">
        <w:rPr>
          <w:rFonts w:asciiTheme="minorHAnsi" w:hAnsiTheme="minorHAnsi" w:cstheme="minorHAnsi"/>
          <w:sz w:val="22"/>
          <w:szCs w:val="22"/>
        </w:rPr>
        <w:t xml:space="preserve">provide rules concerning the time, manner, and contents of such notification.  </w:t>
      </w:r>
    </w:p>
    <w:p w:rsidRPr="001F69FC" w:rsidR="002D677B" w:rsidP="00500942" w:rsidRDefault="002D677B" w14:paraId="4B556E46" w14:textId="277442A1">
      <w:pPr>
        <w:pStyle w:val="PlainText"/>
        <w:widowControl w:val="0"/>
        <w:ind w:left="720"/>
        <w:rPr>
          <w:rFonts w:asciiTheme="minorHAnsi" w:hAnsiTheme="minorHAnsi" w:cstheme="minorHAnsi"/>
          <w:sz w:val="22"/>
          <w:szCs w:val="22"/>
        </w:rPr>
      </w:pPr>
    </w:p>
    <w:p w:rsidRPr="001F69FC" w:rsidR="002D677B" w:rsidP="00500942" w:rsidRDefault="002D677B" w14:paraId="79F71BE7" w14:textId="630B4F80">
      <w:pPr>
        <w:pStyle w:val="PlainText"/>
        <w:widowControl w:val="0"/>
        <w:ind w:left="720"/>
        <w:rPr>
          <w:rFonts w:asciiTheme="minorHAnsi" w:hAnsiTheme="minorHAnsi" w:cstheme="minorHAnsi"/>
          <w:sz w:val="22"/>
          <w:szCs w:val="22"/>
        </w:rPr>
      </w:pPr>
      <w:r w:rsidRPr="001F69FC">
        <w:rPr>
          <w:rFonts w:asciiTheme="minorHAnsi" w:hAnsiTheme="minorHAnsi" w:cstheme="minorHAnsi"/>
          <w:sz w:val="22"/>
          <w:szCs w:val="22"/>
        </w:rPr>
        <w:t xml:space="preserve">When a redetermination of U.S. tax liability is required by reason of </w:t>
      </w:r>
      <w:r w:rsidRPr="001F69FC" w:rsidR="00D075A0">
        <w:rPr>
          <w:rFonts w:asciiTheme="minorHAnsi" w:hAnsiTheme="minorHAnsi" w:cstheme="minorHAnsi"/>
          <w:sz w:val="22"/>
          <w:szCs w:val="22"/>
        </w:rPr>
        <w:t>an</w:t>
      </w:r>
      <w:r w:rsidRPr="001F69FC">
        <w:rPr>
          <w:rFonts w:asciiTheme="minorHAnsi" w:hAnsiTheme="minorHAnsi" w:cstheme="minorHAnsi"/>
          <w:sz w:val="22"/>
          <w:szCs w:val="22"/>
        </w:rPr>
        <w:t xml:space="preserve"> FTR, the final regulations generally require the taxpayer to notify the IRS of the FTR and provide certain information necessary to redetermine the U.S. tax due for the year or years affected by the FTR.  If there is no change in the U.S. tax liability as a result of the FTR, the taxpayer may</w:t>
      </w:r>
      <w:r w:rsidRPr="001F69FC" w:rsidR="00B162B9">
        <w:rPr>
          <w:rFonts w:asciiTheme="minorHAnsi" w:hAnsiTheme="minorHAnsi" w:cstheme="minorHAnsi"/>
          <w:sz w:val="22"/>
          <w:szCs w:val="22"/>
        </w:rPr>
        <w:t xml:space="preserve"> attach a statement containing information described in §1.904-2(f) to the original return for the taxpayer's taxable year in which the foreign tax redetermination occurs</w:t>
      </w:r>
      <w:r w:rsidRPr="001F69FC">
        <w:rPr>
          <w:rFonts w:asciiTheme="minorHAnsi" w:hAnsiTheme="minorHAnsi" w:cstheme="minorHAnsi"/>
          <w:sz w:val="22"/>
          <w:szCs w:val="22"/>
        </w:rPr>
        <w:t xml:space="preserve">.  </w:t>
      </w:r>
    </w:p>
    <w:p w:rsidRPr="001F69FC" w:rsidR="002D677B" w:rsidP="00500942" w:rsidRDefault="002D677B" w14:paraId="63ED4E32" w14:textId="77777777">
      <w:pPr>
        <w:pStyle w:val="PlainText"/>
        <w:widowControl w:val="0"/>
        <w:ind w:left="720"/>
        <w:rPr>
          <w:rFonts w:asciiTheme="minorHAnsi" w:hAnsiTheme="minorHAnsi" w:cstheme="minorHAnsi"/>
          <w:sz w:val="22"/>
          <w:szCs w:val="22"/>
        </w:rPr>
      </w:pPr>
    </w:p>
    <w:p w:rsidRPr="001F69FC" w:rsidR="002D677B" w:rsidP="00500942" w:rsidRDefault="002D677B" w14:paraId="543D61EF" w14:textId="1AD7C2A0">
      <w:pPr>
        <w:pStyle w:val="PlainText"/>
        <w:widowControl w:val="0"/>
        <w:ind w:left="720"/>
        <w:rPr>
          <w:rFonts w:asciiTheme="minorHAnsi" w:hAnsiTheme="minorHAnsi" w:cstheme="minorHAnsi"/>
          <w:sz w:val="22"/>
          <w:szCs w:val="22"/>
        </w:rPr>
      </w:pPr>
      <w:r w:rsidRPr="001F69FC">
        <w:rPr>
          <w:rFonts w:asciiTheme="minorHAnsi" w:hAnsiTheme="minorHAnsi" w:cstheme="minorHAnsi"/>
          <w:sz w:val="22"/>
          <w:szCs w:val="22"/>
        </w:rPr>
        <w:t>However, taxpayers are generally required to file an amended return (or an administrative adjustment request in the case of certain partnerships) for the year or years affected by the FTR along with an updated Form 1116 Foreign Tax Credit (Individual, Estate, or Trust) (covered under OMB Control Number 1545-0074 individual, or 1545-0121 and 1545-0092 estate and trust) or Form 1118 Foreign Tax Credit-Corporations (OMB Control Number 1545-0123), and a written statement providing specific information relating to the FT</w:t>
      </w:r>
      <w:r w:rsidRPr="001F69FC" w:rsidR="00B162B9">
        <w:rPr>
          <w:rFonts w:asciiTheme="minorHAnsi" w:hAnsiTheme="minorHAnsi" w:cstheme="minorHAnsi"/>
          <w:sz w:val="22"/>
          <w:szCs w:val="22"/>
        </w:rPr>
        <w:t>R described in §1.905-4(c)</w:t>
      </w:r>
      <w:r w:rsidRPr="001F69FC">
        <w:rPr>
          <w:rFonts w:asciiTheme="minorHAnsi" w:hAnsiTheme="minorHAnsi" w:cstheme="minorHAnsi"/>
          <w:sz w:val="22"/>
          <w:szCs w:val="22"/>
        </w:rPr>
        <w:t xml:space="preserve">.  </w:t>
      </w:r>
    </w:p>
    <w:p w:rsidRPr="001F69FC" w:rsidR="002D677B" w:rsidP="00500942" w:rsidRDefault="002D677B" w14:paraId="0AEC3EC4" w14:textId="77777777">
      <w:pPr>
        <w:pStyle w:val="PlainText"/>
        <w:widowControl w:val="0"/>
        <w:ind w:left="720"/>
        <w:rPr>
          <w:rFonts w:asciiTheme="minorHAnsi" w:hAnsiTheme="minorHAnsi" w:cstheme="minorHAnsi"/>
          <w:sz w:val="22"/>
          <w:szCs w:val="22"/>
        </w:rPr>
      </w:pPr>
    </w:p>
    <w:p w:rsidRPr="001F69FC" w:rsidR="002D677B" w:rsidP="00500942" w:rsidRDefault="002D677B" w14:paraId="322CF41B" w14:textId="591DE476">
      <w:pPr>
        <w:pStyle w:val="PlainText"/>
        <w:widowControl w:val="0"/>
        <w:ind w:left="720"/>
        <w:rPr>
          <w:rFonts w:asciiTheme="minorHAnsi" w:hAnsiTheme="minorHAnsi" w:cstheme="minorHAnsi"/>
          <w:sz w:val="22"/>
          <w:szCs w:val="22"/>
        </w:rPr>
      </w:pPr>
      <w:r w:rsidRPr="001F69FC">
        <w:rPr>
          <w:rFonts w:asciiTheme="minorHAnsi" w:hAnsiTheme="minorHAnsi" w:cstheme="minorHAnsi"/>
          <w:sz w:val="22"/>
          <w:szCs w:val="22"/>
        </w:rPr>
        <w:t>Since the burden for filing amended income tax returns and the Forms 1116 and 1118 is covered under</w:t>
      </w:r>
      <w:r w:rsidRPr="001F69FC" w:rsidR="00B162B9">
        <w:rPr>
          <w:rFonts w:asciiTheme="minorHAnsi" w:hAnsiTheme="minorHAnsi" w:cstheme="minorHAnsi"/>
          <w:sz w:val="22"/>
          <w:szCs w:val="22"/>
        </w:rPr>
        <w:t xml:space="preserve"> the</w:t>
      </w:r>
      <w:r w:rsidRPr="001F69FC">
        <w:rPr>
          <w:rFonts w:asciiTheme="minorHAnsi" w:hAnsiTheme="minorHAnsi" w:cstheme="minorHAnsi"/>
          <w:sz w:val="22"/>
          <w:szCs w:val="22"/>
        </w:rPr>
        <w:t xml:space="preserve"> </w:t>
      </w:r>
      <w:r w:rsidRPr="001F69FC" w:rsidR="00B162B9">
        <w:rPr>
          <w:rFonts w:asciiTheme="minorHAnsi" w:hAnsiTheme="minorHAnsi" w:cstheme="minorHAnsi"/>
          <w:sz w:val="22"/>
          <w:szCs w:val="22"/>
        </w:rPr>
        <w:t>other OMB control numbers listed above</w:t>
      </w:r>
      <w:r w:rsidRPr="001F69FC">
        <w:rPr>
          <w:rFonts w:asciiTheme="minorHAnsi" w:hAnsiTheme="minorHAnsi" w:cstheme="minorHAnsi"/>
          <w:sz w:val="22"/>
          <w:szCs w:val="22"/>
        </w:rPr>
        <w:t xml:space="preserve">, the burden estimates for OMB Control Number 1545-1056 only cover the burden for the written statements.  </w:t>
      </w:r>
    </w:p>
    <w:p w:rsidRPr="001F69FC" w:rsidR="00DE52F7" w:rsidP="00500942" w:rsidRDefault="00DE52F7" w14:paraId="26EB85E5" w14:textId="6060A1A0">
      <w:pPr>
        <w:pStyle w:val="PlainText"/>
        <w:widowControl w:val="0"/>
        <w:ind w:left="720"/>
        <w:rPr>
          <w:rFonts w:asciiTheme="minorHAnsi" w:hAnsiTheme="minorHAnsi" w:cstheme="minorHAnsi"/>
          <w:sz w:val="22"/>
          <w:szCs w:val="22"/>
        </w:rPr>
      </w:pPr>
    </w:p>
    <w:p w:rsidRPr="001F69FC" w:rsidR="004374C0" w:rsidP="00500942" w:rsidRDefault="00C02A2D" w14:paraId="7F29F3C4" w14:textId="75073C4C">
      <w:pPr>
        <w:pStyle w:val="PlainText"/>
        <w:widowControl w:val="0"/>
        <w:ind w:left="720"/>
        <w:rPr>
          <w:rFonts w:asciiTheme="minorHAnsi" w:hAnsiTheme="minorHAnsi" w:cstheme="minorHAnsi"/>
          <w:sz w:val="22"/>
          <w:szCs w:val="22"/>
        </w:rPr>
      </w:pPr>
      <w:r w:rsidRPr="001F69FC">
        <w:rPr>
          <w:rFonts w:asciiTheme="minorHAnsi" w:hAnsiTheme="minorHAnsi" w:cstheme="minorHAnsi"/>
          <w:sz w:val="22"/>
          <w:szCs w:val="22"/>
        </w:rPr>
        <w:t xml:space="preserve">The final regulations at §§1.905-4 and 1.905-5, issued under TD 9922, in large part retains the information collection contained in former temporary regulations at §1.905-4T, which is reflected in the previous Information Collection Requests (ICR) submitted for OMB Control No. 1545-1056.  Final §§1.905-4 and 1.905-5, as compared to §1.905-4T, </w:t>
      </w:r>
      <w:r w:rsidRPr="001F69FC" w:rsidR="00D377D2">
        <w:rPr>
          <w:rFonts w:asciiTheme="minorHAnsi" w:hAnsiTheme="minorHAnsi" w:cstheme="minorHAnsi"/>
          <w:sz w:val="22"/>
          <w:szCs w:val="22"/>
        </w:rPr>
        <w:t xml:space="preserve">only </w:t>
      </w:r>
      <w:r w:rsidRPr="001F69FC" w:rsidR="004374C0">
        <w:rPr>
          <w:rFonts w:asciiTheme="minorHAnsi" w:hAnsiTheme="minorHAnsi" w:cstheme="minorHAnsi"/>
          <w:sz w:val="22"/>
          <w:szCs w:val="22"/>
        </w:rPr>
        <w:t xml:space="preserve">marginally increases the reporting burden for FTRs.  Specifically, TD 9922 expands the definition of an FTR in §1.905-3(a) (and, as a result, the reporting requirements in §1.905-4(b)) to cover, in addition to changes that may affect a taxpayer’s foreign tax credits which was already part of the FTR definition, the amount of certain inclusions (under sections 951, 951A, or 1293) and the application of the high-tax exception described in section 954(b)(4).  Given the expanded definition, there may be unusual instances where a taxpayer has an FTR that changes the amount of its inclusion and US tax liability but does not also change the amount of its foreign tax credit.  Although these taxpayers would be subject to the reporting burdens in §1.905-4(b), </w:t>
      </w:r>
      <w:r w:rsidR="00FB7564">
        <w:rPr>
          <w:rFonts w:asciiTheme="minorHAnsi" w:hAnsiTheme="minorHAnsi" w:cstheme="minorHAnsi"/>
          <w:sz w:val="22"/>
          <w:szCs w:val="22"/>
        </w:rPr>
        <w:t>the</w:t>
      </w:r>
      <w:r w:rsidRPr="001F69FC" w:rsidR="004374C0">
        <w:rPr>
          <w:rFonts w:asciiTheme="minorHAnsi" w:hAnsiTheme="minorHAnsi" w:cstheme="minorHAnsi"/>
          <w:sz w:val="22"/>
          <w:szCs w:val="22"/>
        </w:rPr>
        <w:t xml:space="preserve"> </w:t>
      </w:r>
      <w:r w:rsidR="00FB7564">
        <w:rPr>
          <w:rFonts w:asciiTheme="minorHAnsi" w:hAnsiTheme="minorHAnsi" w:cstheme="minorHAnsi"/>
          <w:sz w:val="22"/>
          <w:szCs w:val="22"/>
        </w:rPr>
        <w:t xml:space="preserve">agency </w:t>
      </w:r>
      <w:r w:rsidRPr="001F69FC" w:rsidR="004374C0">
        <w:rPr>
          <w:rFonts w:asciiTheme="minorHAnsi" w:hAnsiTheme="minorHAnsi" w:cstheme="minorHAnsi"/>
          <w:sz w:val="22"/>
          <w:szCs w:val="22"/>
        </w:rPr>
        <w:t>believe</w:t>
      </w:r>
      <w:r w:rsidR="00FB7564">
        <w:rPr>
          <w:rFonts w:asciiTheme="minorHAnsi" w:hAnsiTheme="minorHAnsi" w:cstheme="minorHAnsi"/>
          <w:sz w:val="22"/>
          <w:szCs w:val="22"/>
        </w:rPr>
        <w:t>s</w:t>
      </w:r>
      <w:r w:rsidRPr="001F69FC" w:rsidR="004374C0">
        <w:rPr>
          <w:rFonts w:asciiTheme="minorHAnsi" w:hAnsiTheme="minorHAnsi" w:cstheme="minorHAnsi"/>
          <w:sz w:val="22"/>
          <w:szCs w:val="22"/>
        </w:rPr>
        <w:t xml:space="preserve"> the marginal increase in burden attributable to this small class of additional respondents to be negligible, and the IRS does not have data available to estimate this incremental impact. </w:t>
      </w:r>
    </w:p>
    <w:p w:rsidRPr="001F69FC" w:rsidR="004374C0" w:rsidP="00500942" w:rsidRDefault="004374C0" w14:paraId="614511B3" w14:textId="77777777">
      <w:pPr>
        <w:pStyle w:val="PlainText"/>
        <w:widowControl w:val="0"/>
        <w:ind w:left="720"/>
        <w:rPr>
          <w:rFonts w:asciiTheme="minorHAnsi" w:hAnsiTheme="minorHAnsi" w:cstheme="minorHAnsi"/>
          <w:sz w:val="22"/>
          <w:szCs w:val="22"/>
        </w:rPr>
      </w:pPr>
    </w:p>
    <w:p w:rsidRPr="001F69FC" w:rsidR="001C4BB0" w:rsidP="00500942" w:rsidRDefault="00D377D2" w14:paraId="76256AD0" w14:textId="60797F27">
      <w:pPr>
        <w:pStyle w:val="PlainText"/>
        <w:widowControl w:val="0"/>
        <w:ind w:left="720"/>
        <w:rPr>
          <w:rFonts w:asciiTheme="minorHAnsi" w:hAnsiTheme="minorHAnsi" w:cstheme="minorHAnsi"/>
          <w:sz w:val="22"/>
          <w:szCs w:val="22"/>
        </w:rPr>
      </w:pPr>
      <w:r w:rsidRPr="001F69FC">
        <w:rPr>
          <w:rFonts w:asciiTheme="minorHAnsi" w:hAnsiTheme="minorHAnsi" w:cstheme="minorHAnsi"/>
          <w:sz w:val="22"/>
          <w:szCs w:val="22"/>
        </w:rPr>
        <w:t>Thus, t</w:t>
      </w:r>
      <w:r w:rsidRPr="001F69FC" w:rsidR="00C02A2D">
        <w:rPr>
          <w:rFonts w:asciiTheme="minorHAnsi" w:hAnsiTheme="minorHAnsi" w:cstheme="minorHAnsi"/>
          <w:sz w:val="22"/>
          <w:szCs w:val="22"/>
        </w:rPr>
        <w:t xml:space="preserve">his </w:t>
      </w:r>
      <w:r w:rsidRPr="001F69FC">
        <w:rPr>
          <w:rFonts w:asciiTheme="minorHAnsi" w:hAnsiTheme="minorHAnsi" w:cstheme="minorHAnsi"/>
          <w:sz w:val="22"/>
          <w:szCs w:val="22"/>
        </w:rPr>
        <w:t>ICR</w:t>
      </w:r>
      <w:r w:rsidRPr="001F69FC" w:rsidR="00C02A2D">
        <w:rPr>
          <w:rFonts w:asciiTheme="minorHAnsi" w:hAnsiTheme="minorHAnsi" w:cstheme="minorHAnsi"/>
          <w:sz w:val="22"/>
          <w:szCs w:val="22"/>
        </w:rPr>
        <w:t xml:space="preserve"> updates OMB Control Number 1545-1056 to reflect </w:t>
      </w:r>
      <w:r w:rsidRPr="001F69FC">
        <w:rPr>
          <w:rFonts w:asciiTheme="minorHAnsi" w:hAnsiTheme="minorHAnsi" w:cstheme="minorHAnsi"/>
          <w:sz w:val="22"/>
          <w:szCs w:val="22"/>
        </w:rPr>
        <w:t xml:space="preserve">the issuance of TD 9922, updates the burden estimates to reflect 2018 data, but </w:t>
      </w:r>
      <w:r>
        <w:rPr>
          <w:rFonts w:ascii="Calibri" w:hAnsi="Calibri" w:cs="Times New Roman"/>
          <w:sz w:val="22"/>
          <w:szCs w:val="22"/>
        </w:rPr>
        <w:t>use</w:t>
      </w:r>
      <w:r w:rsidR="003D31D8">
        <w:rPr>
          <w:rFonts w:ascii="Calibri" w:hAnsi="Calibri" w:cs="Times New Roman"/>
          <w:sz w:val="22"/>
          <w:szCs w:val="22"/>
        </w:rPr>
        <w:t>s</w:t>
      </w:r>
      <w:r w:rsidRPr="001F69FC">
        <w:rPr>
          <w:rFonts w:asciiTheme="minorHAnsi" w:hAnsiTheme="minorHAnsi" w:cstheme="minorHAnsi"/>
          <w:sz w:val="22"/>
          <w:szCs w:val="22"/>
        </w:rPr>
        <w:t xml:space="preserve"> the same methodology for generating that estimate as in previous ICRs.</w:t>
      </w:r>
    </w:p>
    <w:p w:rsidRPr="001F69FC" w:rsidR="00A3288D" w:rsidP="004C4541" w:rsidRDefault="00A3288D" w14:paraId="4DA73170" w14:textId="77777777">
      <w:pPr>
        <w:pStyle w:val="PlainText"/>
        <w:widowControl w:val="0"/>
        <w:autoSpaceDE w:val="0"/>
        <w:autoSpaceDN w:val="0"/>
        <w:adjustRightInd w:val="0"/>
        <w:rPr>
          <w:rFonts w:asciiTheme="minorHAnsi" w:hAnsiTheme="minorHAnsi" w:cstheme="minorHAnsi"/>
          <w:sz w:val="22"/>
          <w:szCs w:val="22"/>
        </w:rPr>
      </w:pPr>
    </w:p>
    <w:p w:rsidRPr="001F69FC" w:rsidR="000B1A00" w:rsidRDefault="000B1A00" w14:paraId="22207AEB" w14:textId="77777777">
      <w:pPr>
        <w:pStyle w:val="Level1"/>
        <w:tabs>
          <w:tab w:val="left" w:pos="-1440"/>
          <w:tab w:val="num" w:pos="720"/>
        </w:tabs>
        <w:rPr>
          <w:rFonts w:asciiTheme="minorHAnsi" w:hAnsiTheme="minorHAnsi" w:cstheme="minorHAnsi"/>
          <w:sz w:val="22"/>
          <w:szCs w:val="22"/>
        </w:rPr>
      </w:pPr>
      <w:r w:rsidRPr="001F69FC">
        <w:rPr>
          <w:rFonts w:asciiTheme="minorHAnsi" w:hAnsiTheme="minorHAnsi" w:cstheme="minorHAnsi"/>
          <w:sz w:val="22"/>
          <w:szCs w:val="22"/>
          <w:u w:val="single"/>
        </w:rPr>
        <w:t>USE OF DATA</w:t>
      </w:r>
    </w:p>
    <w:p w:rsidRPr="001F69FC" w:rsidR="000B1A00" w:rsidP="004C4541" w:rsidRDefault="000B1A00" w14:paraId="53184C0E" w14:textId="77777777">
      <w:pPr>
        <w:rPr>
          <w:rFonts w:asciiTheme="minorHAnsi" w:hAnsiTheme="minorHAnsi" w:cstheme="minorHAnsi"/>
          <w:sz w:val="22"/>
          <w:szCs w:val="22"/>
        </w:rPr>
      </w:pPr>
    </w:p>
    <w:p w:rsidRPr="001F69FC" w:rsidR="000B1A00" w:rsidP="00126AAF" w:rsidRDefault="00126AAF" w14:paraId="662AA840" w14:textId="2ACC1510">
      <w:pPr>
        <w:ind w:left="720"/>
        <w:rPr>
          <w:rFonts w:asciiTheme="minorHAnsi" w:hAnsiTheme="minorHAnsi" w:cstheme="minorHAnsi"/>
          <w:sz w:val="22"/>
          <w:szCs w:val="22"/>
        </w:rPr>
      </w:pPr>
      <w:r w:rsidRPr="001F69FC">
        <w:rPr>
          <w:rFonts w:asciiTheme="minorHAnsi" w:hAnsiTheme="minorHAnsi" w:cstheme="minorHAnsi"/>
          <w:sz w:val="22"/>
          <w:szCs w:val="22"/>
        </w:rPr>
        <w:t>The I</w:t>
      </w:r>
      <w:r w:rsidRPr="001F69FC" w:rsidR="00475A59">
        <w:rPr>
          <w:rFonts w:asciiTheme="minorHAnsi" w:hAnsiTheme="minorHAnsi" w:cstheme="minorHAnsi"/>
          <w:sz w:val="22"/>
          <w:szCs w:val="22"/>
        </w:rPr>
        <w:t xml:space="preserve">nternal Revenue Service </w:t>
      </w:r>
      <w:r w:rsidRPr="001F69FC">
        <w:rPr>
          <w:rFonts w:asciiTheme="minorHAnsi" w:hAnsiTheme="minorHAnsi" w:cstheme="minorHAnsi"/>
          <w:sz w:val="22"/>
          <w:szCs w:val="22"/>
        </w:rPr>
        <w:t xml:space="preserve">will use the information to be collected under the provisions of section 905(c) for audit purposes to determine whether taxpayers have correctly redetermined their U.S. tax liability and </w:t>
      </w:r>
      <w:r w:rsidRPr="001F69FC" w:rsidR="00C50E5A">
        <w:rPr>
          <w:rFonts w:asciiTheme="minorHAnsi" w:hAnsiTheme="minorHAnsi" w:cstheme="minorHAnsi"/>
          <w:sz w:val="22"/>
          <w:szCs w:val="22"/>
        </w:rPr>
        <w:t>foreign tax credit after an FTR.</w:t>
      </w:r>
      <w:r w:rsidRPr="001F69FC" w:rsidR="00022F32">
        <w:rPr>
          <w:rFonts w:asciiTheme="minorHAnsi" w:hAnsiTheme="minorHAnsi" w:cstheme="minorHAnsi"/>
          <w:sz w:val="22"/>
          <w:szCs w:val="22"/>
        </w:rPr>
        <w:t xml:space="preserve">  </w:t>
      </w:r>
    </w:p>
    <w:p w:rsidRPr="001F69FC" w:rsidR="00C50E5A" w:rsidP="004C4541" w:rsidRDefault="00C50E5A" w14:paraId="0D858010" w14:textId="77777777">
      <w:pPr>
        <w:rPr>
          <w:rFonts w:asciiTheme="minorHAnsi" w:hAnsiTheme="minorHAnsi" w:cstheme="minorHAnsi"/>
          <w:sz w:val="22"/>
          <w:szCs w:val="22"/>
        </w:rPr>
      </w:pPr>
    </w:p>
    <w:p w:rsidRPr="001F69FC" w:rsidR="000B1A00" w:rsidRDefault="000B1A00" w14:paraId="558E8D00" w14:textId="77777777">
      <w:pPr>
        <w:pStyle w:val="Level1"/>
        <w:tabs>
          <w:tab w:val="left" w:pos="-1440"/>
          <w:tab w:val="num" w:pos="720"/>
        </w:tabs>
        <w:rPr>
          <w:rFonts w:asciiTheme="minorHAnsi" w:hAnsiTheme="minorHAnsi" w:cstheme="minorHAnsi"/>
          <w:sz w:val="22"/>
          <w:szCs w:val="22"/>
        </w:rPr>
      </w:pPr>
      <w:r w:rsidRPr="001F69FC">
        <w:rPr>
          <w:rFonts w:asciiTheme="minorHAnsi" w:hAnsiTheme="minorHAnsi" w:cstheme="minorHAnsi"/>
          <w:sz w:val="22"/>
          <w:szCs w:val="22"/>
          <w:u w:val="single"/>
        </w:rPr>
        <w:t>USE OF IMPROVED INFORMATION TECHNOLOGY TO REDUCE BURDEN</w:t>
      </w:r>
    </w:p>
    <w:p w:rsidRPr="001F69FC" w:rsidR="000B1A00" w:rsidRDefault="000B1A00" w14:paraId="58C412C3" w14:textId="77777777">
      <w:pPr>
        <w:rPr>
          <w:rFonts w:asciiTheme="minorHAnsi" w:hAnsiTheme="minorHAnsi" w:cstheme="minorHAnsi"/>
          <w:sz w:val="22"/>
          <w:szCs w:val="22"/>
        </w:rPr>
      </w:pPr>
    </w:p>
    <w:p w:rsidRPr="001F69FC" w:rsidR="00E832FF" w:rsidP="00E832FF" w:rsidRDefault="00B42BAA" w14:paraId="7510B3E7" w14:textId="0F964A79">
      <w:pPr>
        <w:ind w:left="720"/>
        <w:rPr>
          <w:rFonts w:asciiTheme="minorHAnsi" w:hAnsiTheme="minorHAnsi" w:cstheme="minorHAnsi"/>
          <w:sz w:val="22"/>
          <w:szCs w:val="22"/>
        </w:rPr>
      </w:pPr>
      <w:r w:rsidRPr="001F69FC">
        <w:rPr>
          <w:rFonts w:asciiTheme="minorHAnsi" w:hAnsiTheme="minorHAnsi" w:cstheme="minorHAnsi"/>
          <w:sz w:val="22"/>
          <w:szCs w:val="22"/>
        </w:rPr>
        <w:t xml:space="preserve">IRS intends to offer electronic filing to the extent it is </w:t>
      </w:r>
      <w:proofErr w:type="gramStart"/>
      <w:r w:rsidRPr="001F69FC">
        <w:rPr>
          <w:rFonts w:asciiTheme="minorHAnsi" w:hAnsiTheme="minorHAnsi" w:cstheme="minorHAnsi"/>
          <w:sz w:val="22"/>
          <w:szCs w:val="22"/>
        </w:rPr>
        <w:t>practicable</w:t>
      </w:r>
      <w:r w:rsidR="00C576C7">
        <w:rPr>
          <w:rFonts w:asciiTheme="minorHAnsi" w:hAnsiTheme="minorHAnsi" w:cstheme="minorHAnsi"/>
          <w:sz w:val="22"/>
          <w:szCs w:val="22"/>
        </w:rPr>
        <w:t>, but</w:t>
      </w:r>
      <w:proofErr w:type="gramEnd"/>
      <w:r w:rsidR="00C576C7">
        <w:rPr>
          <w:rFonts w:asciiTheme="minorHAnsi" w:hAnsiTheme="minorHAnsi" w:cstheme="minorHAnsi"/>
          <w:sz w:val="22"/>
          <w:szCs w:val="22"/>
        </w:rPr>
        <w:t xml:space="preserve"> will not provide electronic filing for this collection at this time</w:t>
      </w:r>
      <w:r w:rsidRPr="001F69FC">
        <w:rPr>
          <w:rFonts w:asciiTheme="minorHAnsi" w:hAnsiTheme="minorHAnsi" w:cstheme="minorHAnsi"/>
          <w:sz w:val="22"/>
          <w:szCs w:val="22"/>
        </w:rPr>
        <w:t xml:space="preserve">.  </w:t>
      </w:r>
      <w:r w:rsidR="00E21DE0">
        <w:rPr>
          <w:rFonts w:ascii="Calibri" w:hAnsi="Calibri"/>
          <w:sz w:val="22"/>
          <w:szCs w:val="22"/>
        </w:rPr>
        <w:t>Final regulations at §1.905-4, consistent with the</w:t>
      </w:r>
      <w:r w:rsidRPr="00690413" w:rsidR="00E21DE0">
        <w:rPr>
          <w:rFonts w:ascii="Calibri" w:hAnsi="Calibri"/>
          <w:sz w:val="22"/>
          <w:szCs w:val="22"/>
        </w:rPr>
        <w:t xml:space="preserve"> </w:t>
      </w:r>
      <w:r w:rsidR="00E21DE0">
        <w:rPr>
          <w:rFonts w:ascii="Calibri" w:hAnsi="Calibri"/>
          <w:sz w:val="22"/>
          <w:szCs w:val="22"/>
        </w:rPr>
        <w:t xml:space="preserve">former </w:t>
      </w:r>
      <w:r w:rsidRPr="001F69FC">
        <w:rPr>
          <w:rFonts w:asciiTheme="minorHAnsi" w:hAnsiTheme="minorHAnsi" w:cstheme="minorHAnsi"/>
          <w:sz w:val="22"/>
          <w:szCs w:val="22"/>
        </w:rPr>
        <w:t>temporary regulations</w:t>
      </w:r>
      <w:r w:rsidR="00E21DE0">
        <w:rPr>
          <w:rFonts w:ascii="Calibri" w:hAnsi="Calibri"/>
          <w:sz w:val="22"/>
          <w:szCs w:val="22"/>
        </w:rPr>
        <w:t>,</w:t>
      </w:r>
      <w:r w:rsidRPr="001F69FC">
        <w:rPr>
          <w:rFonts w:asciiTheme="minorHAnsi" w:hAnsiTheme="minorHAnsi" w:cstheme="minorHAnsi"/>
          <w:sz w:val="22"/>
          <w:szCs w:val="22"/>
        </w:rPr>
        <w:t xml:space="preserve"> provide an exception to the general notification rule that allows Large Business and International (LBI) taxpayers to notify the IRS of an FTR that occurs prior to an audit, and requires LBI taxpayers to notify the IRS of an FTR that occurs during the first 180 days of the audit, by providing the written statement to the examiner in lieu of filing a</w:t>
      </w:r>
      <w:r w:rsidRPr="001F69FC" w:rsidR="00726F33">
        <w:rPr>
          <w:rFonts w:asciiTheme="minorHAnsi" w:hAnsiTheme="minorHAnsi" w:cstheme="minorHAnsi"/>
          <w:sz w:val="22"/>
          <w:szCs w:val="22"/>
        </w:rPr>
        <w:t>n amended return</w:t>
      </w:r>
      <w:r w:rsidRPr="001F69FC" w:rsidR="00475A59">
        <w:rPr>
          <w:rFonts w:asciiTheme="minorHAnsi" w:hAnsiTheme="minorHAnsi" w:cstheme="minorHAnsi"/>
          <w:sz w:val="22"/>
          <w:szCs w:val="22"/>
        </w:rPr>
        <w:t>.</w:t>
      </w:r>
    </w:p>
    <w:p w:rsidRPr="001F69FC" w:rsidR="00500942" w:rsidP="00C50E5A" w:rsidRDefault="00500942" w14:paraId="1CD2A8CB" w14:textId="77777777">
      <w:pPr>
        <w:rPr>
          <w:rFonts w:asciiTheme="minorHAnsi" w:hAnsiTheme="minorHAnsi" w:cstheme="minorHAnsi"/>
          <w:sz w:val="22"/>
          <w:szCs w:val="22"/>
        </w:rPr>
      </w:pPr>
    </w:p>
    <w:p w:rsidRPr="001F69FC" w:rsidR="000B1A00" w:rsidRDefault="000B1A00" w14:paraId="58A24198" w14:textId="77777777">
      <w:pPr>
        <w:pStyle w:val="Level1"/>
        <w:tabs>
          <w:tab w:val="left" w:pos="-1440"/>
          <w:tab w:val="num" w:pos="720"/>
        </w:tabs>
        <w:rPr>
          <w:rFonts w:asciiTheme="minorHAnsi" w:hAnsiTheme="minorHAnsi" w:cstheme="minorHAnsi"/>
          <w:sz w:val="22"/>
          <w:szCs w:val="22"/>
        </w:rPr>
      </w:pPr>
      <w:r w:rsidRPr="001F69FC">
        <w:rPr>
          <w:rFonts w:asciiTheme="minorHAnsi" w:hAnsiTheme="minorHAnsi" w:cstheme="minorHAnsi"/>
          <w:sz w:val="22"/>
          <w:szCs w:val="22"/>
          <w:u w:val="single"/>
        </w:rPr>
        <w:t>EFFORTS TO IDENTIFY DUPLICATION</w:t>
      </w:r>
    </w:p>
    <w:p w:rsidRPr="001F69FC" w:rsidR="000B1A00" w:rsidRDefault="000B1A00" w14:paraId="63BB59DB" w14:textId="77777777">
      <w:pPr>
        <w:rPr>
          <w:rFonts w:asciiTheme="minorHAnsi" w:hAnsiTheme="minorHAnsi" w:cstheme="minorHAnsi"/>
          <w:sz w:val="22"/>
          <w:szCs w:val="22"/>
        </w:rPr>
      </w:pPr>
    </w:p>
    <w:p w:rsidRPr="001F69FC" w:rsidR="000B1A00" w:rsidP="00126AAF" w:rsidRDefault="00475A59" w14:paraId="25730725" w14:textId="6F7B5BF2">
      <w:pPr>
        <w:ind w:left="720"/>
        <w:rPr>
          <w:rFonts w:asciiTheme="minorHAnsi" w:hAnsiTheme="minorHAnsi" w:cstheme="minorHAnsi"/>
          <w:sz w:val="22"/>
          <w:szCs w:val="22"/>
        </w:rPr>
      </w:pPr>
      <w:r w:rsidRPr="001F69FC">
        <w:rPr>
          <w:rFonts w:asciiTheme="minorHAnsi" w:hAnsiTheme="minorHAnsi" w:cstheme="minorHAnsi"/>
          <w:iCs/>
          <w:sz w:val="22"/>
          <w:szCs w:val="22"/>
        </w:rPr>
        <w:t>The information obtained through this collection is unique and is not already available for use or adaptation from another source.</w:t>
      </w:r>
      <w:r w:rsidRPr="001F69FC" w:rsidR="00126AAF">
        <w:rPr>
          <w:rFonts w:asciiTheme="minorHAnsi" w:hAnsiTheme="minorHAnsi" w:cstheme="minorHAnsi"/>
          <w:sz w:val="22"/>
          <w:szCs w:val="22"/>
        </w:rPr>
        <w:t xml:space="preserve">  The </w:t>
      </w:r>
      <w:r w:rsidRPr="001F69FC" w:rsidR="003B1D25">
        <w:rPr>
          <w:rFonts w:asciiTheme="minorHAnsi" w:hAnsiTheme="minorHAnsi" w:cstheme="minorHAnsi"/>
          <w:sz w:val="22"/>
          <w:szCs w:val="22"/>
        </w:rPr>
        <w:t>final regulations</w:t>
      </w:r>
      <w:r w:rsidR="008D4022">
        <w:rPr>
          <w:rFonts w:ascii="Calibri" w:hAnsi="Calibri"/>
          <w:sz w:val="22"/>
          <w:szCs w:val="22"/>
        </w:rPr>
        <w:t xml:space="preserve"> at §1.905-4</w:t>
      </w:r>
      <w:r w:rsidRPr="001F69FC" w:rsidR="003B1D25">
        <w:rPr>
          <w:rFonts w:asciiTheme="minorHAnsi" w:hAnsiTheme="minorHAnsi" w:cstheme="minorHAnsi"/>
          <w:sz w:val="22"/>
          <w:szCs w:val="22"/>
        </w:rPr>
        <w:t xml:space="preserve">, consistent with former </w:t>
      </w:r>
      <w:r w:rsidRPr="001F69FC" w:rsidR="00126AAF">
        <w:rPr>
          <w:rFonts w:asciiTheme="minorHAnsi" w:hAnsiTheme="minorHAnsi" w:cstheme="minorHAnsi"/>
          <w:sz w:val="22"/>
          <w:szCs w:val="22"/>
        </w:rPr>
        <w:t>temporary regulations</w:t>
      </w:r>
      <w:r w:rsidRPr="001F69FC" w:rsidR="003B1D25">
        <w:rPr>
          <w:rFonts w:asciiTheme="minorHAnsi" w:hAnsiTheme="minorHAnsi" w:cstheme="minorHAnsi"/>
          <w:sz w:val="22"/>
          <w:szCs w:val="22"/>
        </w:rPr>
        <w:t>,</w:t>
      </w:r>
      <w:r w:rsidRPr="001F69FC" w:rsidR="00126AAF">
        <w:rPr>
          <w:rFonts w:asciiTheme="minorHAnsi" w:hAnsiTheme="minorHAnsi" w:cstheme="minorHAnsi"/>
          <w:sz w:val="22"/>
          <w:szCs w:val="22"/>
        </w:rPr>
        <w:t xml:space="preserve"> provide an exception to the general notification rule that allows </w:t>
      </w:r>
      <w:r w:rsidRPr="001F69FC" w:rsidR="0006345E">
        <w:rPr>
          <w:rFonts w:asciiTheme="minorHAnsi" w:hAnsiTheme="minorHAnsi" w:cstheme="minorHAnsi"/>
          <w:sz w:val="22"/>
          <w:szCs w:val="22"/>
        </w:rPr>
        <w:t xml:space="preserve">Large Business and International (LBI) </w:t>
      </w:r>
      <w:r w:rsidRPr="001F69FC" w:rsidR="00126AAF">
        <w:rPr>
          <w:rFonts w:asciiTheme="minorHAnsi" w:hAnsiTheme="minorHAnsi" w:cstheme="minorHAnsi"/>
          <w:sz w:val="22"/>
          <w:szCs w:val="22"/>
        </w:rPr>
        <w:t xml:space="preserve">taxpayers to notify the IRS of an FTR that occurs prior to an audit, and requires </w:t>
      </w:r>
      <w:r w:rsidRPr="001F69FC" w:rsidR="0006345E">
        <w:rPr>
          <w:rFonts w:asciiTheme="minorHAnsi" w:hAnsiTheme="minorHAnsi" w:cstheme="minorHAnsi"/>
          <w:sz w:val="22"/>
          <w:szCs w:val="22"/>
        </w:rPr>
        <w:t>LBI</w:t>
      </w:r>
      <w:r w:rsidRPr="001F69FC" w:rsidR="00126AAF">
        <w:rPr>
          <w:rFonts w:asciiTheme="minorHAnsi" w:hAnsiTheme="minorHAnsi" w:cstheme="minorHAnsi"/>
          <w:sz w:val="22"/>
          <w:szCs w:val="22"/>
        </w:rPr>
        <w:t xml:space="preserve"> taxpayers to notify the IRS of an FTR that occurs during the first 180 days of the audit, by providing the written statement to the examiner in lieu of filing an amended return.</w:t>
      </w:r>
    </w:p>
    <w:p w:rsidRPr="001F69FC" w:rsidR="00126AAF" w:rsidP="00126AAF" w:rsidRDefault="00126AAF" w14:paraId="48E5CF16" w14:textId="77777777">
      <w:pPr>
        <w:ind w:left="720"/>
        <w:rPr>
          <w:rFonts w:asciiTheme="minorHAnsi" w:hAnsiTheme="minorHAnsi" w:cstheme="minorHAnsi"/>
          <w:sz w:val="22"/>
          <w:szCs w:val="22"/>
        </w:rPr>
      </w:pPr>
    </w:p>
    <w:p w:rsidRPr="001F69FC" w:rsidR="000B1A00" w:rsidRDefault="000B1A00" w14:paraId="3346651F" w14:textId="77777777">
      <w:pPr>
        <w:pStyle w:val="Level1"/>
        <w:tabs>
          <w:tab w:val="left" w:pos="-1440"/>
          <w:tab w:val="num" w:pos="720"/>
        </w:tabs>
        <w:rPr>
          <w:rFonts w:asciiTheme="minorHAnsi" w:hAnsiTheme="minorHAnsi" w:cstheme="minorHAnsi"/>
          <w:sz w:val="22"/>
          <w:szCs w:val="22"/>
        </w:rPr>
      </w:pPr>
      <w:r w:rsidRPr="001F69FC">
        <w:rPr>
          <w:rFonts w:asciiTheme="minorHAnsi" w:hAnsiTheme="minorHAnsi" w:cstheme="minorHAnsi"/>
          <w:sz w:val="22"/>
          <w:szCs w:val="22"/>
          <w:u w:val="single"/>
        </w:rPr>
        <w:t>METHODS TO MINIMIZE BURDEN ON SMALL BUSINESSES OR OTHER</w:t>
      </w:r>
      <w:r w:rsidRPr="001F69FC" w:rsidR="00C50E5A">
        <w:rPr>
          <w:rFonts w:asciiTheme="minorHAnsi" w:hAnsiTheme="minorHAnsi" w:cstheme="minorHAnsi"/>
          <w:sz w:val="22"/>
          <w:szCs w:val="22"/>
        </w:rPr>
        <w:t xml:space="preserve"> </w:t>
      </w:r>
      <w:r w:rsidRPr="001F69FC">
        <w:rPr>
          <w:rFonts w:asciiTheme="minorHAnsi" w:hAnsiTheme="minorHAnsi" w:cstheme="minorHAnsi"/>
          <w:sz w:val="22"/>
          <w:szCs w:val="22"/>
          <w:u w:val="single"/>
        </w:rPr>
        <w:t>SMALL ENTITIES</w:t>
      </w:r>
    </w:p>
    <w:p w:rsidRPr="001F69FC" w:rsidR="000B1A00" w:rsidRDefault="000B1A00" w14:paraId="2EA21FD8" w14:textId="77777777">
      <w:pPr>
        <w:rPr>
          <w:rFonts w:asciiTheme="minorHAnsi" w:hAnsiTheme="minorHAnsi" w:cstheme="minorHAnsi"/>
          <w:sz w:val="22"/>
          <w:szCs w:val="22"/>
        </w:rPr>
      </w:pPr>
    </w:p>
    <w:p w:rsidRPr="001F69FC" w:rsidR="0099704B" w:rsidP="00605B43" w:rsidRDefault="00475A59" w14:paraId="1CAC632F" w14:textId="77777777">
      <w:pPr>
        <w:ind w:left="720"/>
        <w:rPr>
          <w:rFonts w:asciiTheme="minorHAnsi" w:hAnsiTheme="minorHAnsi" w:cstheme="minorHAnsi"/>
          <w:sz w:val="22"/>
          <w:szCs w:val="22"/>
        </w:rPr>
      </w:pPr>
      <w:r w:rsidRPr="001F69FC">
        <w:rPr>
          <w:rFonts w:asciiTheme="minorHAnsi" w:hAnsiTheme="minorHAnsi" w:cstheme="minorHAnsi"/>
          <w:sz w:val="22"/>
          <w:szCs w:val="22"/>
        </w:rPr>
        <w:t>The collection of information requirement will not have a significant economic impact on a substantial number of small entities.</w:t>
      </w:r>
    </w:p>
    <w:p w:rsidRPr="001F69FC" w:rsidR="0099704B" w:rsidP="0099704B" w:rsidRDefault="0099704B" w14:paraId="1C65C104" w14:textId="77777777">
      <w:pPr>
        <w:ind w:left="720"/>
        <w:rPr>
          <w:rFonts w:asciiTheme="minorHAnsi" w:hAnsiTheme="minorHAnsi" w:cstheme="minorHAnsi"/>
          <w:sz w:val="22"/>
          <w:szCs w:val="22"/>
        </w:rPr>
      </w:pPr>
    </w:p>
    <w:p w:rsidRPr="001F69FC" w:rsidR="000B1A00" w:rsidRDefault="000B1A00" w14:paraId="06AA801D" w14:textId="77777777">
      <w:pPr>
        <w:pStyle w:val="Level1"/>
        <w:tabs>
          <w:tab w:val="left" w:pos="-1440"/>
          <w:tab w:val="num" w:pos="720"/>
        </w:tabs>
        <w:rPr>
          <w:rFonts w:asciiTheme="minorHAnsi" w:hAnsiTheme="minorHAnsi" w:cstheme="minorHAnsi"/>
          <w:sz w:val="22"/>
          <w:szCs w:val="22"/>
        </w:rPr>
      </w:pPr>
      <w:r w:rsidRPr="001F69FC">
        <w:rPr>
          <w:rFonts w:asciiTheme="minorHAnsi" w:hAnsiTheme="minorHAnsi" w:cstheme="minorHAnsi"/>
          <w:sz w:val="22"/>
          <w:szCs w:val="22"/>
          <w:u w:val="single"/>
        </w:rPr>
        <w:t>CONSEQUENCES OF LESS FREQUENT COLLECTION ON FEDERAL PROGRAMS OR POLICY ACTIVITIES</w:t>
      </w:r>
    </w:p>
    <w:p w:rsidRPr="001F69FC" w:rsidR="000B1A00" w:rsidRDefault="000B1A00" w14:paraId="56017ADA" w14:textId="77777777">
      <w:pPr>
        <w:rPr>
          <w:rFonts w:asciiTheme="minorHAnsi" w:hAnsiTheme="minorHAnsi" w:cstheme="minorHAnsi"/>
          <w:sz w:val="22"/>
          <w:szCs w:val="22"/>
        </w:rPr>
      </w:pPr>
    </w:p>
    <w:p w:rsidRPr="001F69FC" w:rsidR="0099704B" w:rsidP="0099704B" w:rsidRDefault="0099704B" w14:paraId="11D2DE61" w14:textId="0F75004E">
      <w:pPr>
        <w:ind w:left="720"/>
        <w:rPr>
          <w:rFonts w:asciiTheme="minorHAnsi" w:hAnsiTheme="minorHAnsi" w:cstheme="minorHAnsi"/>
          <w:sz w:val="22"/>
          <w:szCs w:val="22"/>
        </w:rPr>
      </w:pPr>
      <w:r w:rsidRPr="001F69FC">
        <w:rPr>
          <w:rFonts w:asciiTheme="minorHAnsi" w:hAnsiTheme="minorHAnsi" w:cstheme="minorHAnsi"/>
          <w:sz w:val="22"/>
          <w:szCs w:val="22"/>
        </w:rPr>
        <w:t>If the Internal Revenue Service (IRS) did not collect this information, the IRS would not be able to use the information to be collected under the provisions of section 905(c) for audit purposes to determine whether taxpayers have correctly redetermined their U.S. tax liability and foreign tax credit after an FTR.</w:t>
      </w:r>
      <w:r w:rsidRPr="001F69FC" w:rsidR="00475A59">
        <w:rPr>
          <w:rFonts w:asciiTheme="minorHAnsi" w:hAnsiTheme="minorHAnsi" w:cstheme="minorHAnsi"/>
          <w:sz w:val="22"/>
          <w:szCs w:val="22"/>
        </w:rPr>
        <w:t xml:space="preserve"> A less frequent collection will not enable the IRS to verify the tax treatment in accordance could result in being unable to meet its </w:t>
      </w:r>
      <w:proofErr w:type="spellStart"/>
      <w:r w:rsidRPr="001F69FC" w:rsidR="00475A59">
        <w:rPr>
          <w:rFonts w:asciiTheme="minorHAnsi" w:hAnsiTheme="minorHAnsi" w:cstheme="minorHAnsi"/>
          <w:sz w:val="22"/>
          <w:szCs w:val="22"/>
        </w:rPr>
        <w:t>missio</w:t>
      </w:r>
      <w:proofErr w:type="spellEnd"/>
      <w:r w:rsidRPr="001F69FC" w:rsidR="00475A59">
        <w:rPr>
          <w:rFonts w:asciiTheme="minorHAnsi" w:hAnsiTheme="minorHAnsi" w:cstheme="minorHAnsi"/>
          <w:sz w:val="22"/>
          <w:szCs w:val="22"/>
        </w:rPr>
        <w:t>.</w:t>
      </w:r>
    </w:p>
    <w:p w:rsidRPr="001F69FC" w:rsidR="000B1A00" w:rsidP="0099704B" w:rsidRDefault="0099704B" w14:paraId="61A9F944" w14:textId="77777777">
      <w:pPr>
        <w:ind w:left="720"/>
        <w:rPr>
          <w:rFonts w:asciiTheme="minorHAnsi" w:hAnsiTheme="minorHAnsi" w:cstheme="minorHAnsi"/>
          <w:sz w:val="22"/>
          <w:szCs w:val="22"/>
        </w:rPr>
      </w:pPr>
      <w:r w:rsidRPr="001F69FC">
        <w:rPr>
          <w:rFonts w:asciiTheme="minorHAnsi" w:hAnsiTheme="minorHAnsi" w:cstheme="minorHAnsi"/>
          <w:sz w:val="22"/>
          <w:szCs w:val="22"/>
        </w:rPr>
        <w:t xml:space="preserve"> </w:t>
      </w:r>
    </w:p>
    <w:p w:rsidRPr="001F69FC" w:rsidR="000B1A00" w:rsidRDefault="000B1A00" w14:paraId="50CC9139" w14:textId="77777777">
      <w:pPr>
        <w:pStyle w:val="Level1"/>
        <w:tabs>
          <w:tab w:val="left" w:pos="-1440"/>
          <w:tab w:val="num" w:pos="720"/>
        </w:tabs>
        <w:rPr>
          <w:rFonts w:asciiTheme="minorHAnsi" w:hAnsiTheme="minorHAnsi" w:cstheme="minorHAnsi"/>
          <w:sz w:val="22"/>
          <w:szCs w:val="22"/>
        </w:rPr>
      </w:pPr>
      <w:r w:rsidRPr="001F69FC">
        <w:rPr>
          <w:rFonts w:asciiTheme="minorHAnsi" w:hAnsiTheme="minorHAnsi" w:cstheme="minorHAnsi"/>
          <w:sz w:val="22"/>
          <w:szCs w:val="22"/>
          <w:u w:val="single"/>
        </w:rPr>
        <w:t>SPECIAL CIRCUMSTANCES REQUIRING DATA COLLECTION TO BE</w:t>
      </w:r>
      <w:r w:rsidRPr="001F69FC">
        <w:rPr>
          <w:rFonts w:asciiTheme="minorHAnsi" w:hAnsiTheme="minorHAnsi" w:cstheme="minorHAnsi"/>
          <w:sz w:val="22"/>
          <w:szCs w:val="22"/>
        </w:rPr>
        <w:t xml:space="preserve"> </w:t>
      </w:r>
      <w:r w:rsidRPr="001F69FC">
        <w:rPr>
          <w:rFonts w:asciiTheme="minorHAnsi" w:hAnsiTheme="minorHAnsi" w:cstheme="minorHAnsi"/>
          <w:sz w:val="22"/>
          <w:szCs w:val="22"/>
          <w:u w:val="single"/>
        </w:rPr>
        <w:t>INCONSISTENT WITH GUIDELINES IN 5 CFR 1320.5(d)(2)</w:t>
      </w:r>
    </w:p>
    <w:p w:rsidRPr="001F69FC" w:rsidR="000B1A00" w:rsidP="00EA68DF" w:rsidRDefault="000B1A00" w14:paraId="52EC2AA5" w14:textId="77777777">
      <w:pPr>
        <w:ind w:left="720"/>
        <w:rPr>
          <w:rFonts w:asciiTheme="minorHAnsi" w:hAnsiTheme="minorHAnsi" w:cstheme="minorHAnsi"/>
          <w:sz w:val="22"/>
          <w:szCs w:val="22"/>
        </w:rPr>
      </w:pPr>
    </w:p>
    <w:p w:rsidRPr="001F69FC" w:rsidR="0099704B" w:rsidP="0099704B" w:rsidRDefault="0099704B" w14:paraId="492CEE35" w14:textId="77777777">
      <w:pPr>
        <w:ind w:left="720"/>
        <w:rPr>
          <w:rFonts w:asciiTheme="minorHAnsi" w:hAnsiTheme="minorHAnsi" w:cstheme="minorHAnsi"/>
          <w:b/>
          <w:bCs/>
          <w:sz w:val="22"/>
          <w:szCs w:val="22"/>
        </w:rPr>
      </w:pPr>
      <w:r w:rsidRPr="001F69FC">
        <w:rPr>
          <w:rFonts w:asciiTheme="minorHAnsi" w:hAnsiTheme="minorHAnsi" w:cstheme="minorHAnsi"/>
          <w:sz w:val="22"/>
          <w:szCs w:val="22"/>
        </w:rPr>
        <w:t>There are no special circumstances requiring data collection to be inconsistent with Guidelines in 5 CFR 1320.5(d)(2).</w:t>
      </w:r>
    </w:p>
    <w:p w:rsidRPr="001F69FC" w:rsidR="000B1A00" w:rsidRDefault="000B1A00" w14:paraId="5BBB412B" w14:textId="77777777">
      <w:pPr>
        <w:rPr>
          <w:rFonts w:asciiTheme="minorHAnsi" w:hAnsiTheme="minorHAnsi" w:cstheme="minorHAnsi"/>
          <w:sz w:val="22"/>
          <w:szCs w:val="22"/>
        </w:rPr>
      </w:pPr>
    </w:p>
    <w:p w:rsidRPr="001F69FC" w:rsidR="000B1A00" w:rsidRDefault="000B1A00" w14:paraId="39BFE743" w14:textId="77777777">
      <w:pPr>
        <w:pStyle w:val="Level1"/>
        <w:tabs>
          <w:tab w:val="left" w:pos="-1440"/>
          <w:tab w:val="num" w:pos="720"/>
        </w:tabs>
        <w:rPr>
          <w:rFonts w:asciiTheme="minorHAnsi" w:hAnsiTheme="minorHAnsi" w:cstheme="minorHAnsi"/>
          <w:sz w:val="22"/>
          <w:szCs w:val="22"/>
        </w:rPr>
      </w:pPr>
      <w:r w:rsidRPr="001F69FC">
        <w:rPr>
          <w:rFonts w:asciiTheme="minorHAnsi" w:hAnsiTheme="minorHAnsi" w:cstheme="minorHAnsi"/>
          <w:sz w:val="22"/>
          <w:szCs w:val="22"/>
          <w:u w:val="single"/>
        </w:rPr>
        <w:t>CONSULTATION WITH INDIVIDUALS OUTSIDE OF THE AGENCY ON</w:t>
      </w:r>
      <w:r w:rsidRPr="001F69FC">
        <w:rPr>
          <w:rFonts w:asciiTheme="minorHAnsi" w:hAnsiTheme="minorHAnsi" w:cstheme="minorHAnsi"/>
          <w:sz w:val="22"/>
          <w:szCs w:val="22"/>
        </w:rPr>
        <w:t xml:space="preserve"> </w:t>
      </w:r>
      <w:r w:rsidRPr="001F69FC">
        <w:rPr>
          <w:rFonts w:asciiTheme="minorHAnsi" w:hAnsiTheme="minorHAnsi" w:cstheme="minorHAnsi"/>
          <w:sz w:val="22"/>
          <w:szCs w:val="22"/>
          <w:u w:val="single"/>
        </w:rPr>
        <w:t>AVAILABILITY OF DATA, FREQUENCY OF COLLECTION, CLARITY OF INSTRUCTIONS AND FORMS, AND DATA ELEMENTS</w:t>
      </w:r>
    </w:p>
    <w:p w:rsidRPr="001F69FC" w:rsidR="000B1A00" w:rsidRDefault="000B1A00" w14:paraId="1217CA9D" w14:textId="77777777">
      <w:pPr>
        <w:rPr>
          <w:rFonts w:asciiTheme="minorHAnsi" w:hAnsiTheme="minorHAnsi" w:cstheme="minorHAnsi"/>
          <w:sz w:val="22"/>
          <w:szCs w:val="22"/>
        </w:rPr>
      </w:pPr>
    </w:p>
    <w:p w:rsidRPr="001F69FC" w:rsidR="00EA68DF" w:rsidP="00A74365" w:rsidRDefault="00A74365" w14:paraId="6C3B1B21" w14:textId="161DF9C8">
      <w:pPr>
        <w:tabs>
          <w:tab w:val="center" w:pos="4680"/>
        </w:tabs>
        <w:ind w:left="720"/>
        <w:rPr>
          <w:rFonts w:asciiTheme="minorHAnsi" w:hAnsiTheme="minorHAnsi" w:cstheme="minorHAnsi"/>
          <w:sz w:val="22"/>
          <w:szCs w:val="22"/>
        </w:rPr>
      </w:pPr>
      <w:r>
        <w:rPr>
          <w:rFonts w:asciiTheme="minorHAnsi" w:hAnsiTheme="minorHAnsi" w:cstheme="minorHAnsi"/>
          <w:sz w:val="22"/>
          <w:szCs w:val="22"/>
        </w:rPr>
        <w:lastRenderedPageBreak/>
        <w:t xml:space="preserve">The Notice of Proposed Rulemaking was published in </w:t>
      </w:r>
      <w:r w:rsidRPr="001F69FC" w:rsidR="00126AAF">
        <w:rPr>
          <w:rFonts w:asciiTheme="minorHAnsi" w:hAnsiTheme="minorHAnsi" w:cstheme="minorHAnsi"/>
          <w:sz w:val="22"/>
          <w:szCs w:val="22"/>
        </w:rPr>
        <w:t xml:space="preserve">the Federal Register </w:t>
      </w:r>
      <w:r>
        <w:rPr>
          <w:rFonts w:asciiTheme="minorHAnsi" w:hAnsiTheme="minorHAnsi" w:cstheme="minorHAnsi"/>
          <w:sz w:val="22"/>
          <w:szCs w:val="22"/>
        </w:rPr>
        <w:t xml:space="preserve">on November 12, </w:t>
      </w:r>
      <w:r w:rsidRPr="001F69FC" w:rsidR="0099704B">
        <w:rPr>
          <w:rFonts w:asciiTheme="minorHAnsi" w:hAnsiTheme="minorHAnsi" w:cstheme="minorHAnsi"/>
          <w:sz w:val="22"/>
          <w:szCs w:val="22"/>
        </w:rPr>
        <w:t>20</w:t>
      </w:r>
      <w:r>
        <w:rPr>
          <w:rFonts w:asciiTheme="minorHAnsi" w:hAnsiTheme="minorHAnsi" w:cstheme="minorHAnsi"/>
          <w:sz w:val="22"/>
          <w:szCs w:val="22"/>
        </w:rPr>
        <w:t>20</w:t>
      </w:r>
      <w:r w:rsidRPr="001F69FC" w:rsidR="0099704B">
        <w:rPr>
          <w:rFonts w:asciiTheme="minorHAnsi" w:hAnsiTheme="minorHAnsi" w:cstheme="minorHAnsi"/>
          <w:sz w:val="22"/>
          <w:szCs w:val="22"/>
        </w:rPr>
        <w:t>, (8</w:t>
      </w:r>
      <w:r>
        <w:rPr>
          <w:rFonts w:asciiTheme="minorHAnsi" w:hAnsiTheme="minorHAnsi" w:cstheme="minorHAnsi"/>
          <w:sz w:val="22"/>
          <w:szCs w:val="22"/>
        </w:rPr>
        <w:t>5</w:t>
      </w:r>
      <w:r w:rsidRPr="001F69FC" w:rsidR="00126AAF">
        <w:rPr>
          <w:rFonts w:asciiTheme="minorHAnsi" w:hAnsiTheme="minorHAnsi" w:cstheme="minorHAnsi"/>
          <w:sz w:val="22"/>
          <w:szCs w:val="22"/>
        </w:rPr>
        <w:t xml:space="preserve"> F.R. </w:t>
      </w:r>
      <w:r>
        <w:rPr>
          <w:rFonts w:asciiTheme="minorHAnsi" w:hAnsiTheme="minorHAnsi" w:cstheme="minorHAnsi"/>
          <w:sz w:val="22"/>
          <w:szCs w:val="22"/>
        </w:rPr>
        <w:t>72078</w:t>
      </w:r>
      <w:r w:rsidRPr="001F69FC" w:rsidR="00126AAF">
        <w:rPr>
          <w:rFonts w:asciiTheme="minorHAnsi" w:hAnsiTheme="minorHAnsi" w:cstheme="minorHAnsi"/>
          <w:sz w:val="22"/>
          <w:szCs w:val="22"/>
        </w:rPr>
        <w:t>)</w:t>
      </w:r>
      <w:r>
        <w:rPr>
          <w:rFonts w:asciiTheme="minorHAnsi" w:hAnsiTheme="minorHAnsi" w:cstheme="minorHAnsi"/>
          <w:sz w:val="22"/>
          <w:szCs w:val="22"/>
        </w:rPr>
        <w:t xml:space="preserve"> soliciting public</w:t>
      </w:r>
      <w:r w:rsidRPr="001F69FC" w:rsidR="00EA68DF">
        <w:rPr>
          <w:rFonts w:asciiTheme="minorHAnsi" w:hAnsiTheme="minorHAnsi" w:cstheme="minorHAnsi"/>
          <w:sz w:val="22"/>
          <w:szCs w:val="22"/>
        </w:rPr>
        <w:t xml:space="preserve"> comment</w:t>
      </w:r>
      <w:r>
        <w:rPr>
          <w:rFonts w:asciiTheme="minorHAnsi" w:hAnsiTheme="minorHAnsi" w:cstheme="minorHAnsi"/>
          <w:sz w:val="22"/>
          <w:szCs w:val="22"/>
        </w:rPr>
        <w:t>s. Any</w:t>
      </w:r>
      <w:r w:rsidRPr="001F69FC" w:rsidR="00EA68DF">
        <w:rPr>
          <w:rFonts w:asciiTheme="minorHAnsi" w:hAnsiTheme="minorHAnsi" w:cstheme="minorHAnsi"/>
          <w:sz w:val="22"/>
          <w:szCs w:val="22"/>
        </w:rPr>
        <w:t xml:space="preserve"> comments received </w:t>
      </w:r>
      <w:r>
        <w:rPr>
          <w:rFonts w:asciiTheme="minorHAnsi" w:hAnsiTheme="minorHAnsi" w:cstheme="minorHAnsi"/>
          <w:sz w:val="22"/>
          <w:szCs w:val="22"/>
        </w:rPr>
        <w:t>will be addressed and will be</w:t>
      </w:r>
      <w:r w:rsidRPr="001F69FC" w:rsidR="00F52028">
        <w:rPr>
          <w:rFonts w:asciiTheme="minorHAnsi" w:hAnsiTheme="minorHAnsi" w:cstheme="minorHAnsi"/>
          <w:sz w:val="22"/>
          <w:szCs w:val="22"/>
        </w:rPr>
        <w:t xml:space="preserve"> </w:t>
      </w:r>
      <w:proofErr w:type="gramStart"/>
      <w:r w:rsidRPr="001F69FC" w:rsidR="00EA68DF">
        <w:rPr>
          <w:rFonts w:asciiTheme="minorHAnsi" w:hAnsiTheme="minorHAnsi" w:cstheme="minorHAnsi"/>
          <w:sz w:val="22"/>
          <w:szCs w:val="22"/>
        </w:rPr>
        <w:t>taken into account</w:t>
      </w:r>
      <w:proofErr w:type="gramEnd"/>
      <w:r w:rsidRPr="001F69FC" w:rsidR="00F52028">
        <w:rPr>
          <w:rFonts w:asciiTheme="minorHAnsi" w:hAnsiTheme="minorHAnsi" w:cstheme="minorHAnsi"/>
          <w:sz w:val="22"/>
          <w:szCs w:val="22"/>
        </w:rPr>
        <w:t>.</w:t>
      </w:r>
    </w:p>
    <w:p w:rsidRPr="001F69FC" w:rsidR="000B1A00" w:rsidP="00C05E7A" w:rsidRDefault="000B1A00" w14:paraId="328CA3BF" w14:textId="77777777">
      <w:pPr>
        <w:tabs>
          <w:tab w:val="center" w:pos="4680"/>
        </w:tabs>
        <w:rPr>
          <w:rFonts w:asciiTheme="minorHAnsi" w:hAnsiTheme="minorHAnsi" w:cstheme="minorHAnsi"/>
          <w:sz w:val="22"/>
          <w:szCs w:val="22"/>
        </w:rPr>
      </w:pPr>
    </w:p>
    <w:p w:rsidRPr="001F69FC" w:rsidR="000B1A00" w:rsidRDefault="000B1A00" w14:paraId="58729972" w14:textId="77777777">
      <w:pPr>
        <w:pStyle w:val="Level1"/>
        <w:tabs>
          <w:tab w:val="left" w:pos="-1440"/>
          <w:tab w:val="num" w:pos="720"/>
        </w:tabs>
        <w:rPr>
          <w:rFonts w:asciiTheme="minorHAnsi" w:hAnsiTheme="minorHAnsi" w:cstheme="minorHAnsi"/>
          <w:sz w:val="22"/>
          <w:szCs w:val="22"/>
        </w:rPr>
      </w:pPr>
      <w:r w:rsidRPr="001F69FC">
        <w:rPr>
          <w:rFonts w:asciiTheme="minorHAnsi" w:hAnsiTheme="minorHAnsi" w:cstheme="minorHAnsi"/>
          <w:sz w:val="22"/>
          <w:szCs w:val="22"/>
          <w:u w:val="single"/>
        </w:rPr>
        <w:t>EXPLANATION OF DECISION TO PROVIDE ANY PAYMENT OR GIFT TO</w:t>
      </w:r>
      <w:r w:rsidRPr="001F69FC" w:rsidR="003521C2">
        <w:rPr>
          <w:rFonts w:asciiTheme="minorHAnsi" w:hAnsiTheme="minorHAnsi" w:cstheme="minorHAnsi"/>
          <w:sz w:val="22"/>
          <w:szCs w:val="22"/>
          <w:u w:val="single"/>
        </w:rPr>
        <w:t xml:space="preserve"> </w:t>
      </w:r>
      <w:r w:rsidRPr="001F69FC">
        <w:rPr>
          <w:rFonts w:asciiTheme="minorHAnsi" w:hAnsiTheme="minorHAnsi" w:cstheme="minorHAnsi"/>
          <w:sz w:val="22"/>
          <w:szCs w:val="22"/>
          <w:u w:val="single"/>
        </w:rPr>
        <w:t>RESPONDENTS</w:t>
      </w:r>
    </w:p>
    <w:p w:rsidRPr="001F69FC" w:rsidR="000B1A00" w:rsidRDefault="000B1A00" w14:paraId="3F759A0F" w14:textId="77777777">
      <w:pPr>
        <w:rPr>
          <w:rFonts w:asciiTheme="minorHAnsi" w:hAnsiTheme="minorHAnsi" w:cstheme="minorHAnsi"/>
          <w:sz w:val="22"/>
          <w:szCs w:val="22"/>
        </w:rPr>
      </w:pPr>
    </w:p>
    <w:p w:rsidRPr="001F69FC" w:rsidR="0099704B" w:rsidP="00366507" w:rsidRDefault="0099704B" w14:paraId="1DA3FDA7" w14:textId="77777777">
      <w:pPr>
        <w:ind w:firstLine="720"/>
        <w:rPr>
          <w:rFonts w:asciiTheme="minorHAnsi" w:hAnsiTheme="minorHAnsi" w:cstheme="minorHAnsi"/>
          <w:sz w:val="22"/>
          <w:szCs w:val="22"/>
        </w:rPr>
      </w:pPr>
      <w:r w:rsidRPr="001F69FC">
        <w:rPr>
          <w:rFonts w:asciiTheme="minorHAnsi" w:hAnsiTheme="minorHAnsi" w:cstheme="minorHAnsi"/>
          <w:sz w:val="22"/>
          <w:szCs w:val="22"/>
        </w:rPr>
        <w:t>No payment or gift has been provided to any respondents.</w:t>
      </w:r>
    </w:p>
    <w:p w:rsidRPr="001F69FC" w:rsidR="000B1A00" w:rsidRDefault="000B1A00" w14:paraId="3746BF18" w14:textId="77777777">
      <w:pPr>
        <w:rPr>
          <w:rFonts w:asciiTheme="minorHAnsi" w:hAnsiTheme="minorHAnsi" w:cstheme="minorHAnsi"/>
          <w:sz w:val="22"/>
          <w:szCs w:val="22"/>
        </w:rPr>
      </w:pPr>
    </w:p>
    <w:p w:rsidRPr="001F69FC" w:rsidR="000B1A00" w:rsidRDefault="000B1A00" w14:paraId="301DC3E0" w14:textId="77777777">
      <w:pPr>
        <w:pStyle w:val="Level1"/>
        <w:tabs>
          <w:tab w:val="left" w:pos="-1440"/>
          <w:tab w:val="num" w:pos="720"/>
        </w:tabs>
        <w:rPr>
          <w:rFonts w:asciiTheme="minorHAnsi" w:hAnsiTheme="minorHAnsi" w:cstheme="minorHAnsi"/>
          <w:sz w:val="22"/>
          <w:szCs w:val="22"/>
        </w:rPr>
      </w:pPr>
      <w:r w:rsidRPr="001F69FC">
        <w:rPr>
          <w:rFonts w:asciiTheme="minorHAnsi" w:hAnsiTheme="minorHAnsi" w:cstheme="minorHAnsi"/>
          <w:sz w:val="22"/>
          <w:szCs w:val="22"/>
          <w:u w:val="single"/>
        </w:rPr>
        <w:t>ASSURANCE OF CONFIDENTIALITY OF RESPONSES</w:t>
      </w:r>
    </w:p>
    <w:p w:rsidRPr="001F69FC" w:rsidR="000B1A00" w:rsidRDefault="000B1A00" w14:paraId="00F03F25" w14:textId="77777777">
      <w:pPr>
        <w:rPr>
          <w:rFonts w:asciiTheme="minorHAnsi" w:hAnsiTheme="minorHAnsi" w:cstheme="minorHAnsi"/>
          <w:sz w:val="22"/>
          <w:szCs w:val="22"/>
        </w:rPr>
      </w:pPr>
    </w:p>
    <w:p w:rsidRPr="001F69FC" w:rsidR="000B1A00" w:rsidRDefault="000B1A00" w14:paraId="1BB32EF5" w14:textId="77777777">
      <w:pPr>
        <w:ind w:left="720"/>
        <w:rPr>
          <w:rFonts w:asciiTheme="minorHAnsi" w:hAnsiTheme="minorHAnsi" w:cstheme="minorHAnsi"/>
          <w:sz w:val="22"/>
          <w:szCs w:val="22"/>
        </w:rPr>
      </w:pPr>
      <w:r w:rsidRPr="001F69FC">
        <w:rPr>
          <w:rFonts w:asciiTheme="minorHAnsi" w:hAnsiTheme="minorHAnsi" w:cstheme="minorHAnsi"/>
          <w:sz w:val="22"/>
          <w:szCs w:val="22"/>
        </w:rPr>
        <w:t>Generally, tax returns and tax return information are confidential as required by 26 USC 6103.</w:t>
      </w:r>
    </w:p>
    <w:p w:rsidRPr="001F69FC" w:rsidR="000B1A00" w:rsidRDefault="000B1A00" w14:paraId="441D2F8B" w14:textId="77777777">
      <w:pPr>
        <w:rPr>
          <w:rFonts w:asciiTheme="minorHAnsi" w:hAnsiTheme="minorHAnsi" w:cstheme="minorHAnsi"/>
          <w:sz w:val="22"/>
          <w:szCs w:val="22"/>
        </w:rPr>
      </w:pPr>
    </w:p>
    <w:p w:rsidRPr="001F69FC" w:rsidR="000B1A00" w:rsidRDefault="000B1A00" w14:paraId="2EB5B1DD" w14:textId="77777777">
      <w:pPr>
        <w:pStyle w:val="Level1"/>
        <w:tabs>
          <w:tab w:val="left" w:pos="-1440"/>
          <w:tab w:val="num" w:pos="720"/>
        </w:tabs>
        <w:rPr>
          <w:rFonts w:asciiTheme="minorHAnsi" w:hAnsiTheme="minorHAnsi" w:cstheme="minorHAnsi"/>
          <w:sz w:val="22"/>
          <w:szCs w:val="22"/>
          <w:u w:val="single"/>
        </w:rPr>
      </w:pPr>
      <w:r w:rsidRPr="001F69FC">
        <w:rPr>
          <w:rFonts w:asciiTheme="minorHAnsi" w:hAnsiTheme="minorHAnsi" w:cstheme="minorHAnsi"/>
          <w:sz w:val="22"/>
          <w:szCs w:val="22"/>
          <w:u w:val="single"/>
        </w:rPr>
        <w:t>JUSTIFICATION OF SENSITIVE QUESTIONS</w:t>
      </w:r>
    </w:p>
    <w:p w:rsidRPr="001F69FC" w:rsidR="000B1A00" w:rsidRDefault="000B1A00" w14:paraId="0B753CA9" w14:textId="77777777">
      <w:pPr>
        <w:rPr>
          <w:rFonts w:asciiTheme="minorHAnsi" w:hAnsiTheme="minorHAnsi" w:cstheme="minorHAnsi"/>
          <w:sz w:val="22"/>
          <w:szCs w:val="22"/>
          <w:u w:val="single"/>
        </w:rPr>
      </w:pPr>
    </w:p>
    <w:p w:rsidRPr="001F69FC" w:rsidR="00E832FF" w:rsidP="00E832FF" w:rsidRDefault="00E832FF" w14:paraId="2BA4DCEA" w14:textId="77777777">
      <w:pPr>
        <w:ind w:left="720"/>
        <w:rPr>
          <w:rFonts w:asciiTheme="minorHAnsi" w:hAnsiTheme="minorHAnsi" w:cstheme="minorHAnsi"/>
          <w:sz w:val="22"/>
          <w:szCs w:val="22"/>
        </w:rPr>
      </w:pPr>
      <w:r w:rsidRPr="001F69FC">
        <w:rPr>
          <w:rFonts w:asciiTheme="minorHAnsi" w:hAnsiTheme="minorHAnsi" w:cstheme="minorHAnsi"/>
          <w:sz w:val="22"/>
          <w:szCs w:val="22"/>
        </w:rPr>
        <w:t>A privacy impact assessment (PIA) has been conducted for information collected under this request as part of the “Business Master File (BMF)” system and a</w:t>
      </w:r>
      <w:r w:rsidRPr="001F69FC" w:rsidR="007623F5">
        <w:rPr>
          <w:rFonts w:asciiTheme="minorHAnsi" w:hAnsiTheme="minorHAnsi" w:cstheme="minorHAnsi"/>
          <w:sz w:val="22"/>
          <w:szCs w:val="22"/>
        </w:rPr>
        <w:t xml:space="preserve"> Privacy Act System of Records N</w:t>
      </w:r>
      <w:r w:rsidRPr="001F69FC">
        <w:rPr>
          <w:rFonts w:asciiTheme="minorHAnsi" w:hAnsiTheme="minorHAnsi" w:cstheme="minorHAnsi"/>
          <w:sz w:val="22"/>
          <w:szCs w:val="22"/>
        </w:rPr>
        <w:t>otice (SORN) has been issued for this system under IRS 24.046-Customer Account Data Engine Business Master File.  The Department of Treasury PIAs can be found at http://www.treasury.gov/p</w:t>
      </w:r>
      <w:r w:rsidRPr="001F69FC" w:rsidR="00C50E5A">
        <w:rPr>
          <w:rFonts w:asciiTheme="minorHAnsi" w:hAnsiTheme="minorHAnsi" w:cstheme="minorHAnsi"/>
          <w:sz w:val="22"/>
          <w:szCs w:val="22"/>
        </w:rPr>
        <w:t>rivacy/PIAs/Pages/default.aspx.</w:t>
      </w:r>
    </w:p>
    <w:p w:rsidRPr="001F69FC" w:rsidR="00E832FF" w:rsidP="00E832FF" w:rsidRDefault="00E832FF" w14:paraId="6EBBB55A" w14:textId="77777777">
      <w:pPr>
        <w:rPr>
          <w:rFonts w:asciiTheme="minorHAnsi" w:hAnsiTheme="minorHAnsi" w:cstheme="minorHAnsi"/>
          <w:sz w:val="22"/>
          <w:szCs w:val="22"/>
        </w:rPr>
      </w:pPr>
    </w:p>
    <w:p w:rsidR="000B1A00" w:rsidP="00E832FF" w:rsidRDefault="00E832FF" w14:paraId="32292E50" w14:textId="08B81484">
      <w:pPr>
        <w:ind w:left="720"/>
        <w:rPr>
          <w:rFonts w:asciiTheme="minorHAnsi" w:hAnsiTheme="minorHAnsi" w:cstheme="minorHAnsi"/>
          <w:sz w:val="22"/>
          <w:szCs w:val="22"/>
        </w:rPr>
      </w:pPr>
      <w:r w:rsidRPr="001F69FC">
        <w:rPr>
          <w:rFonts w:asciiTheme="minorHAnsi" w:hAnsiTheme="minorHAnsi" w:cstheme="minorHAnsi"/>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8B629D" w:rsidP="00E832FF" w:rsidRDefault="008B629D" w14:paraId="18F7C3A1" w14:textId="7418A963">
      <w:pPr>
        <w:ind w:left="720"/>
        <w:rPr>
          <w:rFonts w:asciiTheme="minorHAnsi" w:hAnsiTheme="minorHAnsi" w:cstheme="minorHAnsi"/>
          <w:sz w:val="22"/>
          <w:szCs w:val="22"/>
        </w:rPr>
      </w:pPr>
    </w:p>
    <w:p w:rsidR="008B629D" w:rsidP="00E832FF" w:rsidRDefault="008B629D" w14:paraId="71273A1E" w14:textId="08ED742F">
      <w:pPr>
        <w:ind w:left="720"/>
        <w:rPr>
          <w:rFonts w:asciiTheme="minorHAnsi" w:hAnsiTheme="minorHAnsi" w:cstheme="minorHAnsi"/>
          <w:sz w:val="22"/>
          <w:szCs w:val="22"/>
        </w:rPr>
      </w:pPr>
    </w:p>
    <w:p w:rsidR="000B1A00" w:rsidRDefault="000B1A00" w14:paraId="3E4FCB13" w14:textId="1C527B43">
      <w:pPr>
        <w:pStyle w:val="Level1"/>
        <w:tabs>
          <w:tab w:val="left" w:pos="-1440"/>
          <w:tab w:val="num" w:pos="720"/>
        </w:tabs>
        <w:rPr>
          <w:rFonts w:asciiTheme="minorHAnsi" w:hAnsiTheme="minorHAnsi" w:cstheme="minorHAnsi"/>
          <w:sz w:val="22"/>
          <w:szCs w:val="22"/>
          <w:u w:val="single"/>
        </w:rPr>
      </w:pPr>
      <w:r w:rsidRPr="001F69FC">
        <w:rPr>
          <w:rFonts w:asciiTheme="minorHAnsi" w:hAnsiTheme="minorHAnsi" w:cstheme="minorHAnsi"/>
          <w:sz w:val="22"/>
          <w:szCs w:val="22"/>
          <w:u w:val="single"/>
        </w:rPr>
        <w:t>ESTIMATED BURDEN OF INFORMATION COLLECTION</w:t>
      </w:r>
    </w:p>
    <w:p w:rsidR="00B30F74" w:rsidP="00B30F74" w:rsidRDefault="00B30F74" w14:paraId="234F7BF4" w14:textId="3B530579">
      <w:pPr>
        <w:pStyle w:val="Level1"/>
        <w:numPr>
          <w:ilvl w:val="0"/>
          <w:numId w:val="0"/>
        </w:numPr>
        <w:tabs>
          <w:tab w:val="left" w:pos="-1440"/>
        </w:tabs>
        <w:ind w:left="720" w:hanging="720"/>
        <w:rPr>
          <w:rFonts w:asciiTheme="minorHAnsi" w:hAnsiTheme="minorHAnsi" w:cstheme="minorHAnsi"/>
          <w:sz w:val="22"/>
          <w:szCs w:val="22"/>
          <w:u w:val="single"/>
        </w:rPr>
      </w:pPr>
    </w:p>
    <w:p w:rsidR="00B30F74" w:rsidP="00B30F74" w:rsidRDefault="00B30F74" w14:paraId="0991B957" w14:textId="25D30D6F">
      <w:pPr>
        <w:ind w:left="720"/>
        <w:rPr>
          <w:rFonts w:asciiTheme="minorHAnsi" w:hAnsiTheme="minorHAnsi"/>
          <w:sz w:val="22"/>
          <w:szCs w:val="22"/>
        </w:rPr>
      </w:pPr>
      <w:r w:rsidRPr="00453AD3">
        <w:rPr>
          <w:rFonts w:asciiTheme="minorHAnsi" w:hAnsiTheme="minorHAnsi"/>
          <w:sz w:val="22"/>
          <w:szCs w:val="22"/>
        </w:rPr>
        <w:t>Section 9</w:t>
      </w:r>
      <w:r>
        <w:rPr>
          <w:rFonts w:asciiTheme="minorHAnsi" w:hAnsiTheme="minorHAnsi"/>
          <w:sz w:val="22"/>
          <w:szCs w:val="22"/>
        </w:rPr>
        <w:t>05</w:t>
      </w:r>
      <w:r w:rsidR="005F189D">
        <w:rPr>
          <w:rFonts w:asciiTheme="minorHAnsi" w:hAnsiTheme="minorHAnsi"/>
          <w:sz w:val="22"/>
          <w:szCs w:val="22"/>
        </w:rPr>
        <w:t>(c)</w:t>
      </w:r>
      <w:r w:rsidRPr="00453AD3">
        <w:rPr>
          <w:rFonts w:asciiTheme="minorHAnsi" w:hAnsiTheme="minorHAnsi"/>
          <w:sz w:val="22"/>
          <w:szCs w:val="22"/>
        </w:rPr>
        <w:t xml:space="preserve"> </w:t>
      </w:r>
      <w:r w:rsidR="005F189D">
        <w:rPr>
          <w:rFonts w:asciiTheme="minorHAnsi" w:hAnsiTheme="minorHAnsi"/>
          <w:sz w:val="22"/>
          <w:szCs w:val="22"/>
        </w:rPr>
        <w:t>requires a taxpayer must notify the IRS of a change in the taxpayer’s foreign income tax liability that may impact the foreign tax credit.</w:t>
      </w:r>
      <w:r w:rsidRPr="00453AD3">
        <w:rPr>
          <w:rFonts w:asciiTheme="minorHAnsi" w:hAnsiTheme="minorHAnsi"/>
          <w:sz w:val="22"/>
          <w:szCs w:val="22"/>
        </w:rPr>
        <w:t xml:space="preserve">  The total burden for these requirements is estimated to be </w:t>
      </w:r>
      <w:r w:rsidR="005F189D">
        <w:rPr>
          <w:rFonts w:asciiTheme="minorHAnsi" w:hAnsiTheme="minorHAnsi"/>
          <w:sz w:val="22"/>
          <w:szCs w:val="22"/>
        </w:rPr>
        <w:t>56</w:t>
      </w:r>
      <w:r w:rsidRPr="00453AD3">
        <w:rPr>
          <w:rFonts w:asciiTheme="minorHAnsi" w:hAnsiTheme="minorHAnsi"/>
          <w:sz w:val="22"/>
          <w:szCs w:val="22"/>
        </w:rPr>
        <w:t>,</w:t>
      </w:r>
      <w:r w:rsidR="005F189D">
        <w:rPr>
          <w:rFonts w:asciiTheme="minorHAnsi" w:hAnsiTheme="minorHAnsi"/>
          <w:sz w:val="22"/>
          <w:szCs w:val="22"/>
        </w:rPr>
        <w:t>06</w:t>
      </w:r>
      <w:r w:rsidRPr="00453AD3">
        <w:rPr>
          <w:rFonts w:asciiTheme="minorHAnsi" w:hAnsiTheme="minorHAnsi"/>
          <w:sz w:val="22"/>
          <w:szCs w:val="22"/>
        </w:rPr>
        <w:t>5 hours.</w:t>
      </w:r>
    </w:p>
    <w:p w:rsidRPr="00B30F74" w:rsidR="00B30F74" w:rsidP="00B30F74" w:rsidRDefault="00B30F74" w14:paraId="54C05A15" w14:textId="77777777">
      <w:pPr>
        <w:ind w:left="720"/>
        <w:rPr>
          <w:rFonts w:asciiTheme="minorHAnsi" w:hAnsiTheme="minorHAnsi" w:cstheme="minorHAnsi"/>
          <w:bCs/>
          <w:sz w:val="22"/>
          <w:szCs w:val="22"/>
        </w:rPr>
      </w:pPr>
    </w:p>
    <w:p w:rsidRPr="00B30F74" w:rsidR="00B30F74" w:rsidP="00B30F74" w:rsidRDefault="00B30F74" w14:paraId="367FEBA3" w14:textId="77777777">
      <w:pPr>
        <w:ind w:left="720"/>
        <w:rPr>
          <w:rFonts w:asciiTheme="minorHAnsi" w:hAnsiTheme="minorHAnsi" w:cstheme="minorHAnsi"/>
          <w:bCs/>
          <w:sz w:val="22"/>
          <w:szCs w:val="22"/>
        </w:rPr>
      </w:pPr>
      <w:r w:rsidRPr="00B30F74">
        <w:rPr>
          <w:rFonts w:asciiTheme="minorHAnsi" w:hAnsiTheme="minorHAnsi" w:cstheme="minorHAnsi"/>
          <w:bCs/>
          <w:sz w:val="22"/>
          <w:szCs w:val="22"/>
        </w:rPr>
        <w:t>The burden estimate is as follows:</w:t>
      </w:r>
    </w:p>
    <w:p w:rsidRPr="001F69FC" w:rsidR="009D50CC" w:rsidP="00126AAF" w:rsidRDefault="009D50CC" w14:paraId="162E60F6" w14:textId="77777777">
      <w:pPr>
        <w:pStyle w:val="PlainText"/>
        <w:ind w:left="720"/>
        <w:outlineLvl w:val="0"/>
        <w:rPr>
          <w:rStyle w:val="documentbody1"/>
          <w:rFonts w:asciiTheme="minorHAnsi" w:hAnsiTheme="minorHAnsi" w:cstheme="minorHAnsi"/>
          <w:color w:val="000000"/>
          <w:sz w:val="22"/>
          <w:szCs w:val="22"/>
        </w:rPr>
      </w:pPr>
    </w:p>
    <w:tbl>
      <w:tblPr>
        <w:tblW w:w="8934" w:type="dxa"/>
        <w:tblInd w:w="9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5"/>
        <w:gridCol w:w="1911"/>
        <w:gridCol w:w="1188"/>
        <w:gridCol w:w="1169"/>
        <w:gridCol w:w="1079"/>
        <w:gridCol w:w="1167"/>
        <w:gridCol w:w="1165"/>
      </w:tblGrid>
      <w:tr w:rsidRPr="00FC06BF" w:rsidR="009D50CC" w:rsidTr="005F189D" w14:paraId="4CFD8A34" w14:textId="77777777">
        <w:tc>
          <w:tcPr>
            <w:tcW w:w="1255" w:type="dxa"/>
            <w:shd w:val="clear" w:color="auto" w:fill="auto"/>
            <w:vAlign w:val="bottom"/>
          </w:tcPr>
          <w:p w:rsidRPr="001F69FC" w:rsidR="009D50CC" w:rsidP="00690413" w:rsidRDefault="009D50CC" w14:paraId="0C4A74AB" w14:textId="77777777">
            <w:pPr>
              <w:numPr>
                <w:ilvl w:val="12"/>
                <w:numId w:val="0"/>
              </w:numPr>
              <w:jc w:val="center"/>
              <w:rPr>
                <w:rFonts w:asciiTheme="minorHAnsi" w:hAnsiTheme="minorHAnsi" w:cstheme="minorHAnsi"/>
                <w:b/>
                <w:sz w:val="18"/>
                <w:szCs w:val="18"/>
              </w:rPr>
            </w:pPr>
            <w:r w:rsidRPr="001F69FC">
              <w:rPr>
                <w:rFonts w:asciiTheme="minorHAnsi" w:hAnsiTheme="minorHAnsi" w:cstheme="minorHAnsi"/>
                <w:b/>
                <w:sz w:val="18"/>
                <w:szCs w:val="18"/>
              </w:rPr>
              <w:t>Authority</w:t>
            </w:r>
          </w:p>
        </w:tc>
        <w:tc>
          <w:tcPr>
            <w:tcW w:w="1911" w:type="dxa"/>
            <w:vAlign w:val="bottom"/>
          </w:tcPr>
          <w:p w:rsidRPr="001F69FC" w:rsidR="009D50CC" w:rsidP="00690413" w:rsidRDefault="009D50CC" w14:paraId="1F6A798C" w14:textId="77777777">
            <w:pPr>
              <w:numPr>
                <w:ilvl w:val="12"/>
                <w:numId w:val="0"/>
              </w:numPr>
              <w:jc w:val="center"/>
              <w:rPr>
                <w:rFonts w:asciiTheme="minorHAnsi" w:hAnsiTheme="minorHAnsi" w:cstheme="minorHAnsi"/>
                <w:b/>
                <w:sz w:val="18"/>
                <w:szCs w:val="18"/>
              </w:rPr>
            </w:pPr>
            <w:r w:rsidRPr="001F69FC">
              <w:rPr>
                <w:rFonts w:asciiTheme="minorHAnsi" w:hAnsiTheme="minorHAnsi" w:cstheme="minorHAnsi"/>
                <w:b/>
                <w:sz w:val="18"/>
                <w:szCs w:val="18"/>
              </w:rPr>
              <w:t>Description</w:t>
            </w:r>
          </w:p>
        </w:tc>
        <w:tc>
          <w:tcPr>
            <w:tcW w:w="1188" w:type="dxa"/>
            <w:vAlign w:val="bottom"/>
          </w:tcPr>
          <w:p w:rsidRPr="001F69FC" w:rsidR="009D50CC" w:rsidP="00690413" w:rsidRDefault="009D50CC" w14:paraId="52C5B6E4" w14:textId="77777777">
            <w:pPr>
              <w:numPr>
                <w:ilvl w:val="12"/>
                <w:numId w:val="0"/>
              </w:numPr>
              <w:jc w:val="center"/>
              <w:rPr>
                <w:rFonts w:asciiTheme="minorHAnsi" w:hAnsiTheme="minorHAnsi" w:cstheme="minorHAnsi"/>
                <w:b/>
                <w:sz w:val="18"/>
                <w:szCs w:val="18"/>
              </w:rPr>
            </w:pPr>
            <w:r w:rsidRPr="001F69FC">
              <w:rPr>
                <w:rFonts w:asciiTheme="minorHAnsi" w:hAnsiTheme="minorHAnsi" w:cstheme="minorHAnsi"/>
                <w:b/>
                <w:sz w:val="18"/>
                <w:szCs w:val="18"/>
              </w:rPr>
              <w:t>Number of Respondents</w:t>
            </w:r>
          </w:p>
        </w:tc>
        <w:tc>
          <w:tcPr>
            <w:tcW w:w="1169" w:type="dxa"/>
            <w:vAlign w:val="bottom"/>
          </w:tcPr>
          <w:p w:rsidRPr="001F69FC" w:rsidR="009D50CC" w:rsidP="00690413" w:rsidRDefault="009D50CC" w14:paraId="06062A2A" w14:textId="6CA416FC">
            <w:pPr>
              <w:numPr>
                <w:ilvl w:val="12"/>
                <w:numId w:val="0"/>
              </w:numPr>
              <w:jc w:val="center"/>
              <w:rPr>
                <w:rFonts w:asciiTheme="minorHAnsi" w:hAnsiTheme="minorHAnsi" w:cstheme="minorHAnsi"/>
                <w:b/>
                <w:sz w:val="18"/>
                <w:szCs w:val="18"/>
              </w:rPr>
            </w:pPr>
            <w:r w:rsidRPr="001F69FC">
              <w:rPr>
                <w:rFonts w:asciiTheme="minorHAnsi" w:hAnsiTheme="minorHAnsi" w:cstheme="minorHAnsi"/>
                <w:b/>
                <w:sz w:val="18"/>
                <w:szCs w:val="18"/>
              </w:rPr>
              <w:t>Number of Responses per Respondent</w:t>
            </w:r>
          </w:p>
        </w:tc>
        <w:tc>
          <w:tcPr>
            <w:tcW w:w="1079" w:type="dxa"/>
            <w:shd w:val="clear" w:color="auto" w:fill="auto"/>
            <w:vAlign w:val="bottom"/>
          </w:tcPr>
          <w:p w:rsidRPr="001F69FC" w:rsidR="009D50CC" w:rsidP="00690413" w:rsidRDefault="009D50CC" w14:paraId="358C3EDC" w14:textId="77777777">
            <w:pPr>
              <w:numPr>
                <w:ilvl w:val="12"/>
                <w:numId w:val="0"/>
              </w:numPr>
              <w:jc w:val="center"/>
              <w:rPr>
                <w:rFonts w:asciiTheme="minorHAnsi" w:hAnsiTheme="minorHAnsi" w:cstheme="minorHAnsi"/>
                <w:b/>
                <w:sz w:val="18"/>
                <w:szCs w:val="18"/>
              </w:rPr>
            </w:pPr>
            <w:r w:rsidRPr="001F69FC">
              <w:rPr>
                <w:rFonts w:asciiTheme="minorHAnsi" w:hAnsiTheme="minorHAnsi" w:cstheme="minorHAnsi"/>
                <w:b/>
                <w:sz w:val="18"/>
                <w:szCs w:val="18"/>
              </w:rPr>
              <w:t>Annual Responses</w:t>
            </w:r>
          </w:p>
        </w:tc>
        <w:tc>
          <w:tcPr>
            <w:tcW w:w="1167" w:type="dxa"/>
            <w:vAlign w:val="bottom"/>
          </w:tcPr>
          <w:p w:rsidRPr="001F69FC" w:rsidR="009D50CC" w:rsidP="00690413" w:rsidRDefault="009D50CC" w14:paraId="60546133" w14:textId="77777777">
            <w:pPr>
              <w:numPr>
                <w:ilvl w:val="12"/>
                <w:numId w:val="0"/>
              </w:numPr>
              <w:jc w:val="center"/>
              <w:rPr>
                <w:rFonts w:asciiTheme="minorHAnsi" w:hAnsiTheme="minorHAnsi" w:cstheme="minorHAnsi"/>
                <w:b/>
                <w:sz w:val="18"/>
                <w:szCs w:val="18"/>
              </w:rPr>
            </w:pPr>
            <w:r w:rsidRPr="001F69FC">
              <w:rPr>
                <w:rFonts w:asciiTheme="minorHAnsi" w:hAnsiTheme="minorHAnsi" w:cstheme="minorHAnsi"/>
                <w:b/>
                <w:sz w:val="18"/>
                <w:szCs w:val="18"/>
              </w:rPr>
              <w:t>Hours per Response</w:t>
            </w:r>
          </w:p>
        </w:tc>
        <w:tc>
          <w:tcPr>
            <w:tcW w:w="1165" w:type="dxa"/>
            <w:shd w:val="clear" w:color="auto" w:fill="auto"/>
            <w:vAlign w:val="bottom"/>
          </w:tcPr>
          <w:p w:rsidRPr="001F69FC" w:rsidR="009D50CC" w:rsidP="00690413" w:rsidRDefault="009D50CC" w14:paraId="2021D538" w14:textId="77777777">
            <w:pPr>
              <w:numPr>
                <w:ilvl w:val="12"/>
                <w:numId w:val="0"/>
              </w:numPr>
              <w:jc w:val="center"/>
              <w:rPr>
                <w:rFonts w:asciiTheme="minorHAnsi" w:hAnsiTheme="minorHAnsi" w:cstheme="minorHAnsi"/>
                <w:b/>
                <w:sz w:val="18"/>
                <w:szCs w:val="18"/>
              </w:rPr>
            </w:pPr>
            <w:r w:rsidRPr="001F69FC">
              <w:rPr>
                <w:rFonts w:asciiTheme="minorHAnsi" w:hAnsiTheme="minorHAnsi" w:cstheme="minorHAnsi"/>
                <w:b/>
                <w:sz w:val="18"/>
                <w:szCs w:val="18"/>
              </w:rPr>
              <w:t>Total Burden</w:t>
            </w:r>
          </w:p>
        </w:tc>
      </w:tr>
      <w:tr w:rsidRPr="00FC06BF" w:rsidR="009D50CC" w:rsidTr="005F189D" w14:paraId="3A973197" w14:textId="77777777">
        <w:tc>
          <w:tcPr>
            <w:tcW w:w="1255" w:type="dxa"/>
            <w:shd w:val="clear" w:color="auto" w:fill="auto"/>
            <w:vAlign w:val="bottom"/>
          </w:tcPr>
          <w:p w:rsidRPr="001F69FC" w:rsidR="009D50CC" w:rsidP="009D50CC" w:rsidRDefault="009D50CC" w14:paraId="35ABC3F5" w14:textId="77777777">
            <w:pPr>
              <w:numPr>
                <w:ilvl w:val="12"/>
                <w:numId w:val="0"/>
              </w:numPr>
              <w:jc w:val="center"/>
              <w:rPr>
                <w:rFonts w:asciiTheme="minorHAnsi" w:hAnsiTheme="minorHAnsi" w:cstheme="minorHAnsi"/>
                <w:sz w:val="18"/>
                <w:szCs w:val="18"/>
              </w:rPr>
            </w:pPr>
            <w:r w:rsidRPr="001F69FC">
              <w:rPr>
                <w:rFonts w:asciiTheme="minorHAnsi" w:hAnsiTheme="minorHAnsi" w:cstheme="minorHAnsi"/>
                <w:sz w:val="18"/>
                <w:szCs w:val="18"/>
              </w:rPr>
              <w:t>905(c)</w:t>
            </w:r>
          </w:p>
        </w:tc>
        <w:tc>
          <w:tcPr>
            <w:tcW w:w="1911" w:type="dxa"/>
            <w:vAlign w:val="bottom"/>
          </w:tcPr>
          <w:p w:rsidRPr="001F69FC" w:rsidR="009D50CC" w:rsidP="00690413" w:rsidRDefault="009D50CC" w14:paraId="19896A65" w14:textId="4A7D3EA1">
            <w:pPr>
              <w:numPr>
                <w:ilvl w:val="12"/>
                <w:numId w:val="0"/>
              </w:numPr>
              <w:jc w:val="center"/>
              <w:rPr>
                <w:rFonts w:asciiTheme="minorHAnsi" w:hAnsiTheme="minorHAnsi" w:cstheme="minorHAnsi"/>
                <w:sz w:val="18"/>
                <w:szCs w:val="18"/>
              </w:rPr>
            </w:pPr>
            <w:r w:rsidRPr="001F69FC">
              <w:rPr>
                <w:rFonts w:asciiTheme="minorHAnsi" w:hAnsiTheme="minorHAnsi" w:cstheme="minorHAnsi"/>
                <w:sz w:val="18"/>
                <w:szCs w:val="18"/>
              </w:rPr>
              <w:t xml:space="preserve">Foreign Tax </w:t>
            </w:r>
            <w:r w:rsidRPr="001F69FC" w:rsidR="00D075A0">
              <w:rPr>
                <w:rFonts w:asciiTheme="minorHAnsi" w:hAnsiTheme="minorHAnsi" w:cstheme="minorHAnsi"/>
                <w:sz w:val="18"/>
                <w:szCs w:val="18"/>
              </w:rPr>
              <w:t>Red</w:t>
            </w:r>
            <w:r w:rsidRPr="001F69FC">
              <w:rPr>
                <w:rFonts w:asciiTheme="minorHAnsi" w:hAnsiTheme="minorHAnsi" w:cstheme="minorHAnsi"/>
                <w:sz w:val="18"/>
                <w:szCs w:val="18"/>
              </w:rPr>
              <w:t>etermination</w:t>
            </w:r>
          </w:p>
        </w:tc>
        <w:tc>
          <w:tcPr>
            <w:tcW w:w="1188" w:type="dxa"/>
            <w:vAlign w:val="bottom"/>
          </w:tcPr>
          <w:p w:rsidRPr="001F69FC" w:rsidR="009D50CC" w:rsidP="00690413" w:rsidRDefault="009D50CC" w14:paraId="47C356BE" w14:textId="41D87F34">
            <w:pPr>
              <w:numPr>
                <w:ilvl w:val="12"/>
                <w:numId w:val="0"/>
              </w:numPr>
              <w:jc w:val="center"/>
              <w:rPr>
                <w:rFonts w:asciiTheme="minorHAnsi" w:hAnsiTheme="minorHAnsi" w:cstheme="minorHAnsi"/>
                <w:sz w:val="18"/>
                <w:szCs w:val="18"/>
              </w:rPr>
            </w:pPr>
            <w:r w:rsidRPr="001F69FC">
              <w:rPr>
                <w:rFonts w:asciiTheme="minorHAnsi" w:hAnsiTheme="minorHAnsi" w:cstheme="minorHAnsi"/>
                <w:sz w:val="18"/>
                <w:szCs w:val="18"/>
              </w:rPr>
              <w:t>13,</w:t>
            </w:r>
            <w:r w:rsidRPr="001F69FC" w:rsidR="00D075A0">
              <w:rPr>
                <w:rFonts w:asciiTheme="minorHAnsi" w:hAnsiTheme="minorHAnsi" w:cstheme="minorHAnsi"/>
                <w:sz w:val="18"/>
                <w:szCs w:val="18"/>
              </w:rPr>
              <w:t>5</w:t>
            </w:r>
            <w:r w:rsidRPr="001F69FC">
              <w:rPr>
                <w:rFonts w:asciiTheme="minorHAnsi" w:hAnsiTheme="minorHAnsi" w:cstheme="minorHAnsi"/>
                <w:sz w:val="18"/>
                <w:szCs w:val="18"/>
              </w:rPr>
              <w:t>00</w:t>
            </w:r>
          </w:p>
        </w:tc>
        <w:tc>
          <w:tcPr>
            <w:tcW w:w="1169" w:type="dxa"/>
            <w:vAlign w:val="bottom"/>
          </w:tcPr>
          <w:p w:rsidRPr="001F69FC" w:rsidR="009D50CC" w:rsidP="00690413" w:rsidRDefault="009D50CC" w14:paraId="2BE39DC0" w14:textId="77777777">
            <w:pPr>
              <w:numPr>
                <w:ilvl w:val="12"/>
                <w:numId w:val="0"/>
              </w:numPr>
              <w:jc w:val="center"/>
              <w:rPr>
                <w:rFonts w:asciiTheme="minorHAnsi" w:hAnsiTheme="minorHAnsi" w:cstheme="minorHAnsi"/>
                <w:sz w:val="18"/>
                <w:szCs w:val="18"/>
              </w:rPr>
            </w:pPr>
            <w:r w:rsidRPr="001F69FC">
              <w:rPr>
                <w:rFonts w:asciiTheme="minorHAnsi" w:hAnsiTheme="minorHAnsi" w:cstheme="minorHAnsi"/>
                <w:sz w:val="18"/>
                <w:szCs w:val="18"/>
              </w:rPr>
              <w:t>1</w:t>
            </w:r>
          </w:p>
        </w:tc>
        <w:tc>
          <w:tcPr>
            <w:tcW w:w="1079" w:type="dxa"/>
            <w:shd w:val="clear" w:color="auto" w:fill="auto"/>
            <w:vAlign w:val="bottom"/>
          </w:tcPr>
          <w:p w:rsidRPr="001F69FC" w:rsidR="009D50CC" w:rsidP="00690413" w:rsidRDefault="009D50CC" w14:paraId="5627A9B6" w14:textId="2994CA21">
            <w:pPr>
              <w:numPr>
                <w:ilvl w:val="12"/>
                <w:numId w:val="0"/>
              </w:numPr>
              <w:jc w:val="center"/>
              <w:rPr>
                <w:rFonts w:asciiTheme="minorHAnsi" w:hAnsiTheme="minorHAnsi" w:cstheme="minorHAnsi"/>
                <w:sz w:val="18"/>
                <w:szCs w:val="18"/>
              </w:rPr>
            </w:pPr>
            <w:r w:rsidRPr="001F69FC">
              <w:rPr>
                <w:rFonts w:asciiTheme="minorHAnsi" w:hAnsiTheme="minorHAnsi" w:cstheme="minorHAnsi"/>
                <w:sz w:val="18"/>
                <w:szCs w:val="18"/>
              </w:rPr>
              <w:t>13,</w:t>
            </w:r>
            <w:r w:rsidRPr="001F69FC" w:rsidR="009E1532">
              <w:rPr>
                <w:rFonts w:asciiTheme="minorHAnsi" w:hAnsiTheme="minorHAnsi" w:cstheme="minorHAnsi"/>
                <w:sz w:val="18"/>
                <w:szCs w:val="18"/>
              </w:rPr>
              <w:t>5</w:t>
            </w:r>
            <w:r w:rsidRPr="001F69FC">
              <w:rPr>
                <w:rFonts w:asciiTheme="minorHAnsi" w:hAnsiTheme="minorHAnsi" w:cstheme="minorHAnsi"/>
                <w:sz w:val="18"/>
                <w:szCs w:val="18"/>
              </w:rPr>
              <w:t>00</w:t>
            </w:r>
          </w:p>
        </w:tc>
        <w:tc>
          <w:tcPr>
            <w:tcW w:w="1167" w:type="dxa"/>
            <w:vAlign w:val="bottom"/>
          </w:tcPr>
          <w:p w:rsidRPr="001F69FC" w:rsidR="009D50CC" w:rsidP="009D50CC" w:rsidRDefault="009D50CC" w14:paraId="4AA69896" w14:textId="77777777">
            <w:pPr>
              <w:numPr>
                <w:ilvl w:val="12"/>
                <w:numId w:val="0"/>
              </w:numPr>
              <w:jc w:val="center"/>
              <w:rPr>
                <w:rFonts w:asciiTheme="minorHAnsi" w:hAnsiTheme="minorHAnsi" w:cstheme="minorHAnsi"/>
                <w:sz w:val="18"/>
                <w:szCs w:val="18"/>
              </w:rPr>
            </w:pPr>
            <w:r w:rsidRPr="001F69FC">
              <w:rPr>
                <w:rFonts w:asciiTheme="minorHAnsi" w:hAnsiTheme="minorHAnsi" w:cstheme="minorHAnsi"/>
                <w:sz w:val="18"/>
                <w:szCs w:val="18"/>
              </w:rPr>
              <w:t>4.15</w:t>
            </w:r>
            <w:r w:rsidRPr="001F69FC" w:rsidR="000A79FD">
              <w:rPr>
                <w:rFonts w:asciiTheme="minorHAnsi" w:hAnsiTheme="minorHAnsi" w:cstheme="minorHAnsi"/>
                <w:sz w:val="18"/>
                <w:szCs w:val="18"/>
              </w:rPr>
              <w:t>3</w:t>
            </w:r>
          </w:p>
        </w:tc>
        <w:tc>
          <w:tcPr>
            <w:tcW w:w="1165" w:type="dxa"/>
            <w:shd w:val="clear" w:color="auto" w:fill="auto"/>
            <w:vAlign w:val="bottom"/>
          </w:tcPr>
          <w:p w:rsidRPr="001F69FC" w:rsidR="009D50CC" w:rsidP="00690413" w:rsidRDefault="009D50CC" w14:paraId="74389ACA" w14:textId="476CAA33">
            <w:pPr>
              <w:numPr>
                <w:ilvl w:val="12"/>
                <w:numId w:val="0"/>
              </w:numPr>
              <w:jc w:val="center"/>
              <w:rPr>
                <w:rFonts w:asciiTheme="minorHAnsi" w:hAnsiTheme="minorHAnsi" w:cstheme="minorHAnsi"/>
                <w:sz w:val="18"/>
                <w:szCs w:val="18"/>
              </w:rPr>
            </w:pPr>
            <w:r w:rsidRPr="001F69FC">
              <w:rPr>
                <w:rFonts w:asciiTheme="minorHAnsi" w:hAnsiTheme="minorHAnsi" w:cstheme="minorHAnsi"/>
                <w:sz w:val="18"/>
                <w:szCs w:val="18"/>
              </w:rPr>
              <w:t>5</w:t>
            </w:r>
            <w:r w:rsidRPr="001F69FC" w:rsidR="00D075A0">
              <w:rPr>
                <w:rFonts w:asciiTheme="minorHAnsi" w:hAnsiTheme="minorHAnsi" w:cstheme="minorHAnsi"/>
                <w:sz w:val="18"/>
                <w:szCs w:val="18"/>
              </w:rPr>
              <w:t>6</w:t>
            </w:r>
            <w:r w:rsidRPr="001F69FC">
              <w:rPr>
                <w:rFonts w:asciiTheme="minorHAnsi" w:hAnsiTheme="minorHAnsi" w:cstheme="minorHAnsi"/>
                <w:sz w:val="18"/>
                <w:szCs w:val="18"/>
              </w:rPr>
              <w:t>,0</w:t>
            </w:r>
            <w:r w:rsidRPr="001F69FC" w:rsidR="009E1532">
              <w:rPr>
                <w:rFonts w:asciiTheme="minorHAnsi" w:hAnsiTheme="minorHAnsi" w:cstheme="minorHAnsi"/>
                <w:sz w:val="18"/>
                <w:szCs w:val="18"/>
              </w:rPr>
              <w:t>65</w:t>
            </w:r>
          </w:p>
        </w:tc>
      </w:tr>
      <w:tr w:rsidRPr="00FC06BF" w:rsidR="009D50CC" w:rsidTr="005F189D" w14:paraId="0FDCDE2D" w14:textId="77777777">
        <w:tc>
          <w:tcPr>
            <w:tcW w:w="1255" w:type="dxa"/>
            <w:shd w:val="clear" w:color="auto" w:fill="auto"/>
            <w:vAlign w:val="bottom"/>
          </w:tcPr>
          <w:p w:rsidRPr="001F69FC" w:rsidR="009D50CC" w:rsidP="00690413" w:rsidRDefault="009D50CC" w14:paraId="55565196" w14:textId="77777777">
            <w:pPr>
              <w:numPr>
                <w:ilvl w:val="12"/>
                <w:numId w:val="0"/>
              </w:numPr>
              <w:jc w:val="center"/>
              <w:rPr>
                <w:rFonts w:asciiTheme="minorHAnsi" w:hAnsiTheme="minorHAnsi" w:cstheme="minorHAnsi"/>
                <w:sz w:val="18"/>
                <w:szCs w:val="18"/>
              </w:rPr>
            </w:pPr>
            <w:r w:rsidRPr="001F69FC">
              <w:rPr>
                <w:rFonts w:asciiTheme="minorHAnsi" w:hAnsiTheme="minorHAnsi" w:cstheme="minorHAnsi"/>
                <w:sz w:val="18"/>
                <w:szCs w:val="18"/>
              </w:rPr>
              <w:t>Totals</w:t>
            </w:r>
          </w:p>
        </w:tc>
        <w:tc>
          <w:tcPr>
            <w:tcW w:w="1911" w:type="dxa"/>
            <w:vAlign w:val="bottom"/>
          </w:tcPr>
          <w:p w:rsidRPr="001F69FC" w:rsidR="009D50CC" w:rsidP="00690413" w:rsidRDefault="00E83E1A" w14:paraId="6B84B843" w14:textId="6F18E461">
            <w:pPr>
              <w:numPr>
                <w:ilvl w:val="12"/>
                <w:numId w:val="0"/>
              </w:numPr>
              <w:jc w:val="center"/>
              <w:rPr>
                <w:rFonts w:asciiTheme="minorHAnsi" w:hAnsiTheme="minorHAnsi" w:cstheme="minorHAnsi"/>
                <w:sz w:val="18"/>
                <w:szCs w:val="18"/>
              </w:rPr>
            </w:pPr>
            <w:r w:rsidRPr="001F69FC">
              <w:rPr>
                <w:rFonts w:asciiTheme="minorHAnsi" w:hAnsiTheme="minorHAnsi" w:cstheme="minorHAnsi"/>
                <w:sz w:val="18"/>
                <w:szCs w:val="18"/>
              </w:rPr>
              <w:t>Foreign Tax Redetermination</w:t>
            </w:r>
          </w:p>
        </w:tc>
        <w:tc>
          <w:tcPr>
            <w:tcW w:w="1188" w:type="dxa"/>
            <w:vAlign w:val="bottom"/>
          </w:tcPr>
          <w:p w:rsidRPr="001F69FC" w:rsidR="009D50CC" w:rsidP="00690413" w:rsidRDefault="009D50CC" w14:paraId="5D9DDB33" w14:textId="2ECA40BE">
            <w:pPr>
              <w:numPr>
                <w:ilvl w:val="12"/>
                <w:numId w:val="0"/>
              </w:numPr>
              <w:jc w:val="center"/>
              <w:rPr>
                <w:rFonts w:asciiTheme="minorHAnsi" w:hAnsiTheme="minorHAnsi" w:cstheme="minorHAnsi"/>
                <w:sz w:val="18"/>
                <w:szCs w:val="18"/>
              </w:rPr>
            </w:pPr>
            <w:r w:rsidRPr="001F69FC">
              <w:rPr>
                <w:rFonts w:asciiTheme="minorHAnsi" w:hAnsiTheme="minorHAnsi" w:cstheme="minorHAnsi"/>
                <w:sz w:val="18"/>
                <w:szCs w:val="18"/>
              </w:rPr>
              <w:t>13,</w:t>
            </w:r>
            <w:r w:rsidRPr="001F69FC" w:rsidR="009E1532">
              <w:rPr>
                <w:rFonts w:asciiTheme="minorHAnsi" w:hAnsiTheme="minorHAnsi" w:cstheme="minorHAnsi"/>
                <w:sz w:val="18"/>
                <w:szCs w:val="18"/>
              </w:rPr>
              <w:t>5</w:t>
            </w:r>
            <w:r w:rsidRPr="001F69FC">
              <w:rPr>
                <w:rFonts w:asciiTheme="minorHAnsi" w:hAnsiTheme="minorHAnsi" w:cstheme="minorHAnsi"/>
                <w:sz w:val="18"/>
                <w:szCs w:val="18"/>
              </w:rPr>
              <w:t>00</w:t>
            </w:r>
          </w:p>
        </w:tc>
        <w:tc>
          <w:tcPr>
            <w:tcW w:w="1169" w:type="dxa"/>
            <w:vAlign w:val="bottom"/>
          </w:tcPr>
          <w:p w:rsidRPr="001F69FC" w:rsidR="009D50CC" w:rsidP="00690413" w:rsidRDefault="00E83E1A" w14:paraId="0BEF0CEC" w14:textId="38B55A0E">
            <w:pPr>
              <w:numPr>
                <w:ilvl w:val="12"/>
                <w:numId w:val="0"/>
              </w:numPr>
              <w:jc w:val="center"/>
              <w:rPr>
                <w:rFonts w:asciiTheme="minorHAnsi" w:hAnsiTheme="minorHAnsi" w:cstheme="minorHAnsi"/>
                <w:sz w:val="18"/>
                <w:szCs w:val="18"/>
              </w:rPr>
            </w:pPr>
            <w:r w:rsidRPr="001F69FC">
              <w:rPr>
                <w:rFonts w:asciiTheme="minorHAnsi" w:hAnsiTheme="minorHAnsi" w:cstheme="minorHAnsi"/>
                <w:sz w:val="18"/>
                <w:szCs w:val="18"/>
              </w:rPr>
              <w:t>1</w:t>
            </w:r>
          </w:p>
        </w:tc>
        <w:tc>
          <w:tcPr>
            <w:tcW w:w="1079" w:type="dxa"/>
            <w:shd w:val="clear" w:color="auto" w:fill="auto"/>
            <w:vAlign w:val="bottom"/>
          </w:tcPr>
          <w:p w:rsidRPr="001F69FC" w:rsidR="009D50CC" w:rsidP="00690413" w:rsidRDefault="009E1532" w14:paraId="6CCF6198" w14:textId="01326A49">
            <w:pPr>
              <w:numPr>
                <w:ilvl w:val="12"/>
                <w:numId w:val="0"/>
              </w:numPr>
              <w:jc w:val="center"/>
              <w:rPr>
                <w:rFonts w:asciiTheme="minorHAnsi" w:hAnsiTheme="minorHAnsi" w:cstheme="minorHAnsi"/>
                <w:sz w:val="18"/>
                <w:szCs w:val="18"/>
              </w:rPr>
            </w:pPr>
            <w:r w:rsidRPr="001F69FC">
              <w:rPr>
                <w:rFonts w:asciiTheme="minorHAnsi" w:hAnsiTheme="minorHAnsi" w:cstheme="minorHAnsi"/>
                <w:sz w:val="18"/>
                <w:szCs w:val="18"/>
              </w:rPr>
              <w:t>13,500</w:t>
            </w:r>
          </w:p>
        </w:tc>
        <w:tc>
          <w:tcPr>
            <w:tcW w:w="1167" w:type="dxa"/>
            <w:vAlign w:val="bottom"/>
          </w:tcPr>
          <w:p w:rsidRPr="001F69FC" w:rsidR="009D50CC" w:rsidP="00690413" w:rsidRDefault="009E1532" w14:paraId="6ADFF655" w14:textId="6C53AB26">
            <w:pPr>
              <w:numPr>
                <w:ilvl w:val="12"/>
                <w:numId w:val="0"/>
              </w:numPr>
              <w:jc w:val="center"/>
              <w:rPr>
                <w:rFonts w:asciiTheme="minorHAnsi" w:hAnsiTheme="minorHAnsi" w:cstheme="minorHAnsi"/>
                <w:sz w:val="18"/>
                <w:szCs w:val="18"/>
              </w:rPr>
            </w:pPr>
            <w:r w:rsidRPr="001F69FC">
              <w:rPr>
                <w:rFonts w:asciiTheme="minorHAnsi" w:hAnsiTheme="minorHAnsi" w:cstheme="minorHAnsi"/>
                <w:sz w:val="18"/>
                <w:szCs w:val="18"/>
              </w:rPr>
              <w:t>4.153</w:t>
            </w:r>
          </w:p>
        </w:tc>
        <w:tc>
          <w:tcPr>
            <w:tcW w:w="1165" w:type="dxa"/>
            <w:shd w:val="clear" w:color="auto" w:fill="auto"/>
            <w:vAlign w:val="bottom"/>
          </w:tcPr>
          <w:p w:rsidRPr="001F69FC" w:rsidR="009D50CC" w:rsidP="00690413" w:rsidRDefault="009D50CC" w14:paraId="2CFA0D4C" w14:textId="67A88E21">
            <w:pPr>
              <w:numPr>
                <w:ilvl w:val="12"/>
                <w:numId w:val="0"/>
              </w:numPr>
              <w:jc w:val="center"/>
              <w:rPr>
                <w:rFonts w:asciiTheme="minorHAnsi" w:hAnsiTheme="minorHAnsi" w:cstheme="minorHAnsi"/>
                <w:sz w:val="18"/>
                <w:szCs w:val="18"/>
              </w:rPr>
            </w:pPr>
            <w:r w:rsidRPr="001F69FC">
              <w:rPr>
                <w:rFonts w:asciiTheme="minorHAnsi" w:hAnsiTheme="minorHAnsi" w:cstheme="minorHAnsi"/>
                <w:sz w:val="18"/>
                <w:szCs w:val="18"/>
              </w:rPr>
              <w:t>5</w:t>
            </w:r>
            <w:r w:rsidRPr="001F69FC" w:rsidR="009E1532">
              <w:rPr>
                <w:rFonts w:asciiTheme="minorHAnsi" w:hAnsiTheme="minorHAnsi" w:cstheme="minorHAnsi"/>
                <w:sz w:val="18"/>
                <w:szCs w:val="18"/>
              </w:rPr>
              <w:t>6</w:t>
            </w:r>
            <w:r w:rsidRPr="001F69FC">
              <w:rPr>
                <w:rFonts w:asciiTheme="minorHAnsi" w:hAnsiTheme="minorHAnsi" w:cstheme="minorHAnsi"/>
                <w:sz w:val="18"/>
                <w:szCs w:val="18"/>
              </w:rPr>
              <w:t>,0</w:t>
            </w:r>
            <w:r w:rsidRPr="001F69FC" w:rsidR="009E1532">
              <w:rPr>
                <w:rFonts w:asciiTheme="minorHAnsi" w:hAnsiTheme="minorHAnsi" w:cstheme="minorHAnsi"/>
                <w:sz w:val="18"/>
                <w:szCs w:val="18"/>
              </w:rPr>
              <w:t>65</w:t>
            </w:r>
          </w:p>
        </w:tc>
      </w:tr>
    </w:tbl>
    <w:p w:rsidRPr="001F69FC" w:rsidR="009D50CC" w:rsidP="00126AAF" w:rsidRDefault="009D50CC" w14:paraId="2744155A" w14:textId="77777777">
      <w:pPr>
        <w:pStyle w:val="PlainText"/>
        <w:ind w:left="720"/>
        <w:outlineLvl w:val="0"/>
        <w:rPr>
          <w:rStyle w:val="documentbody1"/>
          <w:rFonts w:asciiTheme="minorHAnsi" w:hAnsiTheme="minorHAnsi" w:cstheme="minorHAnsi"/>
          <w:color w:val="000000"/>
          <w:sz w:val="22"/>
          <w:szCs w:val="22"/>
        </w:rPr>
      </w:pPr>
    </w:p>
    <w:p w:rsidRPr="00B53C89" w:rsidR="00C576C7" w:rsidP="00C576C7" w:rsidRDefault="00C576C7" w14:paraId="78942FE5" w14:textId="066F17FF">
      <w:pPr>
        <w:ind w:left="720"/>
        <w:rPr>
          <w:rFonts w:ascii="Calibri" w:hAnsi="Calibri"/>
        </w:rPr>
      </w:pPr>
      <w:r w:rsidRPr="00B53C89">
        <w:rPr>
          <w:rFonts w:ascii="Calibri" w:hAnsi="Calibri"/>
        </w:rPr>
        <w:t>The following regulations impose no additional burden. Please continue to assign OMB number 1545-</w:t>
      </w:r>
      <w:r>
        <w:rPr>
          <w:rFonts w:ascii="Calibri" w:hAnsi="Calibri"/>
        </w:rPr>
        <w:t>1065</w:t>
      </w:r>
      <w:r w:rsidRPr="00B53C89">
        <w:rPr>
          <w:rFonts w:ascii="Calibri" w:hAnsi="Calibri"/>
        </w:rPr>
        <w:t xml:space="preserve"> to these regulations. </w:t>
      </w:r>
    </w:p>
    <w:p w:rsidRPr="00037FDB" w:rsidR="00C576C7" w:rsidP="00C576C7" w:rsidRDefault="00C576C7" w14:paraId="67FE6DE8" w14:textId="034E2374">
      <w:pPr>
        <w:ind w:left="720"/>
        <w:rPr>
          <w:rFonts w:ascii="Calibri" w:hAnsi="Calibri"/>
        </w:rPr>
      </w:pPr>
      <w:r w:rsidRPr="00B53C89">
        <w:rPr>
          <w:rFonts w:ascii="Calibri" w:hAnsi="Calibri"/>
        </w:rPr>
        <w:t>1.</w:t>
      </w:r>
      <w:r>
        <w:rPr>
          <w:rFonts w:ascii="Calibri" w:hAnsi="Calibri"/>
        </w:rPr>
        <w:t>9</w:t>
      </w:r>
      <w:r>
        <w:rPr>
          <w:rFonts w:ascii="Calibri" w:hAnsi="Calibri"/>
        </w:rPr>
        <w:t>05</w:t>
      </w:r>
      <w:r w:rsidRPr="00B53C89">
        <w:rPr>
          <w:rFonts w:ascii="Calibri" w:hAnsi="Calibri"/>
        </w:rPr>
        <w:t>-</w:t>
      </w:r>
      <w:r w:rsidR="00B30F74">
        <w:rPr>
          <w:rFonts w:ascii="Calibri" w:hAnsi="Calibri"/>
        </w:rPr>
        <w:t>4T</w:t>
      </w:r>
      <w:r>
        <w:rPr>
          <w:rFonts w:ascii="Calibri" w:hAnsi="Calibri"/>
        </w:rPr>
        <w:t xml:space="preserve">, </w:t>
      </w:r>
      <w:r w:rsidRPr="00B53C89">
        <w:rPr>
          <w:rFonts w:ascii="Calibri" w:hAnsi="Calibri"/>
        </w:rPr>
        <w:t>1.</w:t>
      </w:r>
      <w:r>
        <w:rPr>
          <w:rFonts w:ascii="Calibri" w:hAnsi="Calibri"/>
        </w:rPr>
        <w:t>9</w:t>
      </w:r>
      <w:r w:rsidR="00B30F74">
        <w:rPr>
          <w:rFonts w:ascii="Calibri" w:hAnsi="Calibri"/>
        </w:rPr>
        <w:t>05-5</w:t>
      </w:r>
      <w:bookmarkStart w:name="_GoBack" w:id="0"/>
      <w:bookmarkEnd w:id="0"/>
    </w:p>
    <w:p w:rsidR="00C576C7" w:rsidP="00126AAF" w:rsidRDefault="00C576C7" w14:paraId="2ACA4770" w14:textId="77777777">
      <w:pPr>
        <w:pStyle w:val="PlainText"/>
        <w:ind w:left="720"/>
        <w:outlineLvl w:val="0"/>
        <w:rPr>
          <w:rStyle w:val="documentbody1"/>
          <w:rFonts w:asciiTheme="minorHAnsi" w:hAnsiTheme="minorHAnsi" w:cstheme="minorHAnsi"/>
          <w:color w:val="000000"/>
          <w:sz w:val="22"/>
          <w:szCs w:val="22"/>
        </w:rPr>
      </w:pPr>
    </w:p>
    <w:p w:rsidR="00C576C7" w:rsidP="00126AAF" w:rsidRDefault="00C576C7" w14:paraId="42A96BAA" w14:textId="77777777">
      <w:pPr>
        <w:pStyle w:val="PlainText"/>
        <w:ind w:left="720"/>
        <w:outlineLvl w:val="0"/>
        <w:rPr>
          <w:rStyle w:val="documentbody1"/>
          <w:rFonts w:asciiTheme="minorHAnsi" w:hAnsiTheme="minorHAnsi" w:cstheme="minorHAnsi"/>
          <w:color w:val="000000"/>
          <w:sz w:val="22"/>
          <w:szCs w:val="22"/>
        </w:rPr>
      </w:pPr>
    </w:p>
    <w:p w:rsidRPr="001F69FC" w:rsidR="00500942" w:rsidP="00126AAF" w:rsidRDefault="00126AAF" w14:paraId="1E3B6227" w14:textId="2D236A15">
      <w:pPr>
        <w:pStyle w:val="PlainText"/>
        <w:ind w:left="720"/>
        <w:outlineLvl w:val="0"/>
        <w:rPr>
          <w:rStyle w:val="documentbody1"/>
          <w:rFonts w:asciiTheme="minorHAnsi" w:hAnsiTheme="minorHAnsi" w:cstheme="minorHAnsi"/>
          <w:color w:val="000000"/>
          <w:sz w:val="22"/>
          <w:szCs w:val="22"/>
        </w:rPr>
      </w:pPr>
      <w:r w:rsidRPr="001F69FC">
        <w:rPr>
          <w:rStyle w:val="documentbody1"/>
          <w:rFonts w:asciiTheme="minorHAnsi" w:hAnsiTheme="minorHAnsi" w:cstheme="minorHAnsi"/>
          <w:color w:val="000000"/>
          <w:sz w:val="22"/>
          <w:szCs w:val="22"/>
        </w:rPr>
        <w:t>Estimates of the annualized cost to respondents for the hour burdens shown are not available at this time.</w:t>
      </w:r>
    </w:p>
    <w:p w:rsidRPr="001F69FC" w:rsidR="000B1A00" w:rsidP="00C50E5A" w:rsidRDefault="000B1A00" w14:paraId="67313407" w14:textId="77777777">
      <w:pPr>
        <w:rPr>
          <w:rFonts w:asciiTheme="minorHAnsi" w:hAnsiTheme="minorHAnsi" w:cstheme="minorHAnsi"/>
          <w:sz w:val="22"/>
          <w:szCs w:val="22"/>
        </w:rPr>
      </w:pPr>
    </w:p>
    <w:p w:rsidRPr="001F69FC" w:rsidR="000B1A00" w:rsidRDefault="000B1A00" w14:paraId="65A5E3C8" w14:textId="77777777">
      <w:pPr>
        <w:pStyle w:val="Level1"/>
        <w:tabs>
          <w:tab w:val="left" w:pos="-1440"/>
          <w:tab w:val="num" w:pos="720"/>
        </w:tabs>
        <w:rPr>
          <w:rFonts w:asciiTheme="minorHAnsi" w:hAnsiTheme="minorHAnsi" w:cstheme="minorHAnsi"/>
          <w:sz w:val="22"/>
          <w:szCs w:val="22"/>
        </w:rPr>
      </w:pPr>
      <w:r w:rsidRPr="001F69FC">
        <w:rPr>
          <w:rFonts w:asciiTheme="minorHAnsi" w:hAnsiTheme="minorHAnsi" w:cstheme="minorHAnsi"/>
          <w:sz w:val="22"/>
          <w:szCs w:val="22"/>
          <w:u w:val="single"/>
        </w:rPr>
        <w:t>ESTIMATED TOTAL ANNUAL COST BURDEN TO RESPONDENTS</w:t>
      </w:r>
    </w:p>
    <w:p w:rsidRPr="001F69FC" w:rsidR="000B1A00" w:rsidRDefault="000B1A00" w14:paraId="2820576F" w14:textId="77777777">
      <w:pPr>
        <w:rPr>
          <w:rFonts w:asciiTheme="minorHAnsi" w:hAnsiTheme="minorHAnsi" w:cstheme="minorHAnsi"/>
          <w:sz w:val="22"/>
          <w:szCs w:val="22"/>
        </w:rPr>
      </w:pPr>
    </w:p>
    <w:p w:rsidR="008B629D" w:rsidP="009A36C7" w:rsidRDefault="008B629D" w14:paraId="45B9ECA3" w14:textId="77777777">
      <w:pPr>
        <w:spacing w:line="200" w:lineRule="exact"/>
        <w:ind w:firstLine="720"/>
        <w:rPr>
          <w:rFonts w:asciiTheme="minorHAnsi" w:hAnsiTheme="minorHAnsi" w:cstheme="minorHAnsi"/>
          <w:sz w:val="22"/>
          <w:szCs w:val="22"/>
        </w:rPr>
      </w:pPr>
      <w:r w:rsidRPr="008B629D">
        <w:rPr>
          <w:rFonts w:asciiTheme="minorHAnsi" w:hAnsiTheme="minorHAnsi" w:cstheme="minorHAnsi"/>
          <w:sz w:val="22"/>
          <w:szCs w:val="22"/>
        </w:rPr>
        <w:t>There are no capital/start-up or ongoing operation/maintenance cost associated with this</w:t>
      </w:r>
      <w:r>
        <w:rPr>
          <w:rFonts w:asciiTheme="minorHAnsi" w:hAnsiTheme="minorHAnsi" w:cstheme="minorHAnsi"/>
          <w:sz w:val="22"/>
          <w:szCs w:val="22"/>
        </w:rPr>
        <w:t xml:space="preserve">    </w:t>
      </w:r>
    </w:p>
    <w:p w:rsidRPr="001F69FC" w:rsidR="009A36C7" w:rsidP="009A36C7" w:rsidRDefault="008B629D" w14:paraId="7BC706C0" w14:textId="6430F87E">
      <w:pPr>
        <w:spacing w:line="200" w:lineRule="exact"/>
        <w:ind w:firstLine="720"/>
        <w:rPr>
          <w:rFonts w:asciiTheme="minorHAnsi" w:hAnsiTheme="minorHAnsi" w:cstheme="minorHAnsi"/>
          <w:sz w:val="22"/>
          <w:szCs w:val="22"/>
        </w:rPr>
      </w:pPr>
      <w:r w:rsidRPr="008B629D">
        <w:rPr>
          <w:rFonts w:asciiTheme="minorHAnsi" w:hAnsiTheme="minorHAnsi" w:cstheme="minorHAnsi"/>
          <w:sz w:val="22"/>
          <w:szCs w:val="22"/>
        </w:rPr>
        <w:t>information collection.</w:t>
      </w:r>
    </w:p>
    <w:p w:rsidRPr="001F69FC" w:rsidR="00126AAF" w:rsidP="00C50E5A" w:rsidRDefault="00126AAF" w14:paraId="1D5AF441" w14:textId="77777777">
      <w:pPr>
        <w:rPr>
          <w:rFonts w:asciiTheme="minorHAnsi" w:hAnsiTheme="minorHAnsi" w:cstheme="minorHAnsi"/>
          <w:sz w:val="22"/>
          <w:szCs w:val="22"/>
        </w:rPr>
      </w:pPr>
    </w:p>
    <w:p w:rsidRPr="001F69FC" w:rsidR="000B1A00" w:rsidRDefault="000B1A00" w14:paraId="455928DF" w14:textId="77777777">
      <w:pPr>
        <w:pStyle w:val="Level1"/>
        <w:tabs>
          <w:tab w:val="left" w:pos="-1440"/>
          <w:tab w:val="num" w:pos="720"/>
        </w:tabs>
        <w:rPr>
          <w:rFonts w:asciiTheme="minorHAnsi" w:hAnsiTheme="minorHAnsi" w:cstheme="minorHAnsi"/>
          <w:sz w:val="22"/>
          <w:szCs w:val="22"/>
        </w:rPr>
      </w:pPr>
      <w:r w:rsidRPr="001F69FC">
        <w:rPr>
          <w:rFonts w:asciiTheme="minorHAnsi" w:hAnsiTheme="minorHAnsi" w:cstheme="minorHAnsi"/>
          <w:sz w:val="22"/>
          <w:szCs w:val="22"/>
          <w:u w:val="single"/>
        </w:rPr>
        <w:lastRenderedPageBreak/>
        <w:t>ESTIMATED ANNUALIZED COST TO THE FEDERAL GOVERNMENT</w:t>
      </w:r>
    </w:p>
    <w:p w:rsidRPr="001F69FC" w:rsidR="000B1A00" w:rsidRDefault="000B1A00" w14:paraId="0881C2E4" w14:textId="77777777">
      <w:pPr>
        <w:rPr>
          <w:rFonts w:asciiTheme="minorHAnsi" w:hAnsiTheme="minorHAnsi" w:cstheme="minorHAnsi"/>
          <w:sz w:val="22"/>
          <w:szCs w:val="22"/>
        </w:rPr>
      </w:pPr>
    </w:p>
    <w:p w:rsidRPr="001F69FC" w:rsidR="00500942" w:rsidP="00500942" w:rsidRDefault="0006345E" w14:paraId="751E4A11" w14:textId="77777777">
      <w:pPr>
        <w:ind w:left="720"/>
        <w:rPr>
          <w:rFonts w:asciiTheme="minorHAnsi" w:hAnsiTheme="minorHAnsi" w:cstheme="minorHAnsi"/>
          <w:sz w:val="22"/>
          <w:szCs w:val="22"/>
        </w:rPr>
      </w:pPr>
      <w:r w:rsidRPr="001F69FC">
        <w:rPr>
          <w:rFonts w:asciiTheme="minorHAnsi" w:hAnsiTheme="minorHAnsi" w:cstheme="minorHAnsi"/>
          <w:sz w:val="22"/>
          <w:szCs w:val="22"/>
        </w:rPr>
        <w:t>The</w:t>
      </w:r>
      <w:r w:rsidRPr="001F69FC" w:rsidR="003E56FB">
        <w:rPr>
          <w:rFonts w:asciiTheme="minorHAnsi" w:hAnsiTheme="minorHAnsi" w:cstheme="minorHAnsi"/>
          <w:sz w:val="22"/>
          <w:szCs w:val="22"/>
        </w:rPr>
        <w:t xml:space="preserve">re is </w:t>
      </w:r>
      <w:r w:rsidRPr="001F69FC" w:rsidR="004D03C4">
        <w:rPr>
          <w:rFonts w:asciiTheme="minorHAnsi" w:hAnsiTheme="minorHAnsi" w:cstheme="minorHAnsi"/>
          <w:sz w:val="22"/>
          <w:szCs w:val="22"/>
        </w:rPr>
        <w:t xml:space="preserve">no </w:t>
      </w:r>
      <w:r w:rsidRPr="001F69FC" w:rsidR="003E56FB">
        <w:rPr>
          <w:rFonts w:asciiTheme="minorHAnsi" w:hAnsiTheme="minorHAnsi" w:cstheme="minorHAnsi"/>
          <w:sz w:val="22"/>
          <w:szCs w:val="22"/>
        </w:rPr>
        <w:t>estimated annual</w:t>
      </w:r>
      <w:r w:rsidRPr="001F69FC" w:rsidR="00454D65">
        <w:rPr>
          <w:rFonts w:asciiTheme="minorHAnsi" w:hAnsiTheme="minorHAnsi" w:cstheme="minorHAnsi"/>
          <w:sz w:val="22"/>
          <w:szCs w:val="22"/>
        </w:rPr>
        <w:t xml:space="preserve"> </w:t>
      </w:r>
      <w:r w:rsidRPr="001F69FC">
        <w:rPr>
          <w:rFonts w:asciiTheme="minorHAnsi" w:hAnsiTheme="minorHAnsi" w:cstheme="minorHAnsi"/>
          <w:sz w:val="22"/>
          <w:szCs w:val="22"/>
        </w:rPr>
        <w:t>cost to the federal government.</w:t>
      </w:r>
    </w:p>
    <w:p w:rsidRPr="001F69FC" w:rsidR="00C05E7A" w:rsidP="00C50E5A" w:rsidRDefault="00C05E7A" w14:paraId="260C5295" w14:textId="77777777">
      <w:pPr>
        <w:rPr>
          <w:rFonts w:asciiTheme="minorHAnsi" w:hAnsiTheme="minorHAnsi" w:cstheme="minorHAnsi"/>
          <w:sz w:val="22"/>
          <w:szCs w:val="22"/>
        </w:rPr>
      </w:pPr>
    </w:p>
    <w:p w:rsidRPr="001F69FC" w:rsidR="000B1A00" w:rsidRDefault="000B1A00" w14:paraId="41C8E0E4" w14:textId="77777777">
      <w:pPr>
        <w:pStyle w:val="Level1"/>
        <w:tabs>
          <w:tab w:val="left" w:pos="-1440"/>
          <w:tab w:val="num" w:pos="720"/>
        </w:tabs>
        <w:rPr>
          <w:rFonts w:asciiTheme="minorHAnsi" w:hAnsiTheme="minorHAnsi" w:cstheme="minorHAnsi"/>
          <w:sz w:val="22"/>
          <w:szCs w:val="22"/>
        </w:rPr>
      </w:pPr>
      <w:r w:rsidRPr="001F69FC">
        <w:rPr>
          <w:rFonts w:asciiTheme="minorHAnsi" w:hAnsiTheme="minorHAnsi" w:cstheme="minorHAnsi"/>
          <w:sz w:val="22"/>
          <w:szCs w:val="22"/>
          <w:u w:val="single"/>
        </w:rPr>
        <w:t>REASONS FOR CHANGE IN BURDEN</w:t>
      </w:r>
    </w:p>
    <w:p w:rsidRPr="001F69FC" w:rsidR="000B1A00" w:rsidRDefault="000B1A00" w14:paraId="52685E99" w14:textId="77777777">
      <w:pPr>
        <w:rPr>
          <w:rFonts w:asciiTheme="minorHAnsi" w:hAnsiTheme="minorHAnsi" w:cstheme="minorHAnsi"/>
          <w:sz w:val="22"/>
          <w:szCs w:val="22"/>
        </w:rPr>
      </w:pPr>
    </w:p>
    <w:p w:rsidR="00366507" w:rsidRDefault="00607139" w14:paraId="2A6B54FE" w14:textId="18B94657">
      <w:pPr>
        <w:ind w:left="720"/>
        <w:rPr>
          <w:rFonts w:asciiTheme="minorHAnsi" w:hAnsiTheme="minorHAnsi" w:cstheme="minorHAnsi"/>
          <w:sz w:val="22"/>
          <w:szCs w:val="22"/>
        </w:rPr>
      </w:pPr>
      <w:r w:rsidRPr="001F69FC">
        <w:rPr>
          <w:rFonts w:asciiTheme="minorHAnsi" w:hAnsiTheme="minorHAnsi" w:cstheme="minorHAnsi"/>
          <w:sz w:val="22"/>
          <w:szCs w:val="22"/>
        </w:rPr>
        <w:t xml:space="preserve">As described in greater detail above, this submission updates OMB Control Number 1545-1056 to reflect the issuance of TD 9922, updates the burden estimates to reflect 2018 data, but </w:t>
      </w:r>
      <w:r>
        <w:rPr>
          <w:rFonts w:ascii="Calibri" w:hAnsi="Calibri"/>
          <w:sz w:val="22"/>
          <w:szCs w:val="22"/>
        </w:rPr>
        <w:t>use</w:t>
      </w:r>
      <w:r w:rsidR="003D31D8">
        <w:rPr>
          <w:rFonts w:ascii="Calibri" w:hAnsi="Calibri"/>
          <w:sz w:val="22"/>
          <w:szCs w:val="22"/>
        </w:rPr>
        <w:t>s</w:t>
      </w:r>
      <w:r w:rsidRPr="001F69FC">
        <w:rPr>
          <w:rFonts w:asciiTheme="minorHAnsi" w:hAnsiTheme="minorHAnsi" w:cstheme="minorHAnsi"/>
          <w:sz w:val="22"/>
          <w:szCs w:val="22"/>
        </w:rPr>
        <w:t xml:space="preserve"> the same methodology for generating that estimate as in previous approved requests. </w:t>
      </w:r>
    </w:p>
    <w:p w:rsidRPr="001F69FC" w:rsidR="00E418A8" w:rsidRDefault="00E418A8" w14:paraId="16CC2F6E" w14:textId="77777777">
      <w:pPr>
        <w:ind w:left="720"/>
        <w:rPr>
          <w:rFonts w:asciiTheme="minorHAnsi" w:hAnsiTheme="minorHAnsi" w:cstheme="minorHAnsi"/>
          <w:sz w:val="22"/>
          <w:szCs w:val="22"/>
        </w:rPr>
      </w:pPr>
    </w:p>
    <w:p w:rsidRPr="001F69FC" w:rsidR="000B1A00" w:rsidRDefault="000B1A00" w14:paraId="72A86A83" w14:textId="77777777">
      <w:pPr>
        <w:pStyle w:val="Level1"/>
        <w:tabs>
          <w:tab w:val="left" w:pos="-1440"/>
          <w:tab w:val="num" w:pos="720"/>
        </w:tabs>
        <w:rPr>
          <w:rFonts w:asciiTheme="minorHAnsi" w:hAnsiTheme="minorHAnsi" w:cstheme="minorHAnsi"/>
          <w:sz w:val="22"/>
          <w:szCs w:val="22"/>
        </w:rPr>
      </w:pPr>
      <w:r w:rsidRPr="001F69FC">
        <w:rPr>
          <w:rFonts w:asciiTheme="minorHAnsi" w:hAnsiTheme="minorHAnsi" w:cstheme="minorHAnsi"/>
          <w:sz w:val="22"/>
          <w:szCs w:val="22"/>
          <w:u w:val="single"/>
        </w:rPr>
        <w:t>PLANS FOR TABULATION, STATISTICAL ANALYSIS AND PUBLICATION</w:t>
      </w:r>
    </w:p>
    <w:p w:rsidRPr="001F69FC" w:rsidR="000B1A00" w:rsidRDefault="000B1A00" w14:paraId="420B266A" w14:textId="77777777">
      <w:pPr>
        <w:rPr>
          <w:rFonts w:asciiTheme="minorHAnsi" w:hAnsiTheme="minorHAnsi" w:cstheme="minorHAnsi"/>
          <w:sz w:val="22"/>
          <w:szCs w:val="22"/>
        </w:rPr>
      </w:pPr>
    </w:p>
    <w:p w:rsidRPr="001F69FC" w:rsidR="009A36C7" w:rsidP="009A36C7" w:rsidRDefault="009A36C7" w14:paraId="40CD900B" w14:textId="77777777">
      <w:pPr>
        <w:spacing w:line="228" w:lineRule="auto"/>
        <w:ind w:left="720"/>
        <w:rPr>
          <w:rFonts w:asciiTheme="minorHAnsi" w:hAnsiTheme="minorHAnsi" w:cstheme="minorHAnsi"/>
          <w:sz w:val="22"/>
          <w:szCs w:val="22"/>
        </w:rPr>
      </w:pPr>
      <w:r w:rsidRPr="001F69FC">
        <w:rPr>
          <w:rFonts w:asciiTheme="minorHAnsi" w:hAnsiTheme="minorHAnsi" w:cstheme="minorHAnsi"/>
          <w:sz w:val="22"/>
          <w:szCs w:val="22"/>
        </w:rPr>
        <w:t>There are no plans for tabulation, statistical analysis and publication.</w:t>
      </w:r>
    </w:p>
    <w:p w:rsidRPr="001F69FC" w:rsidR="009A36C7" w:rsidP="00C50E5A" w:rsidRDefault="009A36C7" w14:paraId="291BC02D" w14:textId="77777777">
      <w:pPr>
        <w:rPr>
          <w:rFonts w:asciiTheme="minorHAnsi" w:hAnsiTheme="minorHAnsi" w:cstheme="minorHAnsi"/>
          <w:sz w:val="22"/>
          <w:szCs w:val="22"/>
        </w:rPr>
      </w:pPr>
    </w:p>
    <w:p w:rsidRPr="001F69FC" w:rsidR="000B1A00" w:rsidRDefault="000B1A00" w14:paraId="28A85172" w14:textId="77777777">
      <w:pPr>
        <w:pStyle w:val="Level1"/>
        <w:tabs>
          <w:tab w:val="left" w:pos="-1440"/>
          <w:tab w:val="num" w:pos="720"/>
        </w:tabs>
        <w:rPr>
          <w:rFonts w:asciiTheme="minorHAnsi" w:hAnsiTheme="minorHAnsi" w:cstheme="minorHAnsi"/>
          <w:sz w:val="22"/>
          <w:szCs w:val="22"/>
        </w:rPr>
      </w:pPr>
      <w:r w:rsidRPr="001F69FC">
        <w:rPr>
          <w:rFonts w:asciiTheme="minorHAnsi" w:hAnsiTheme="minorHAnsi" w:cstheme="minorHAnsi"/>
          <w:sz w:val="22"/>
          <w:szCs w:val="22"/>
          <w:u w:val="single"/>
        </w:rPr>
        <w:t>REASONS WHY DISPLAYING THE OMB EXPIRATION DATE IS</w:t>
      </w:r>
      <w:r w:rsidRPr="001F69FC">
        <w:rPr>
          <w:rFonts w:asciiTheme="minorHAnsi" w:hAnsiTheme="minorHAnsi" w:cstheme="minorHAnsi"/>
          <w:sz w:val="22"/>
          <w:szCs w:val="22"/>
        </w:rPr>
        <w:t xml:space="preserve"> </w:t>
      </w:r>
      <w:r w:rsidRPr="001F69FC">
        <w:rPr>
          <w:rFonts w:asciiTheme="minorHAnsi" w:hAnsiTheme="minorHAnsi" w:cstheme="minorHAnsi"/>
          <w:sz w:val="22"/>
          <w:szCs w:val="22"/>
          <w:u w:val="single"/>
        </w:rPr>
        <w:t>INAPPROPRIATE</w:t>
      </w:r>
    </w:p>
    <w:p w:rsidRPr="001F69FC" w:rsidR="000B1A00" w:rsidRDefault="000B1A00" w14:paraId="5C4946BF" w14:textId="77777777">
      <w:pPr>
        <w:rPr>
          <w:rFonts w:asciiTheme="minorHAnsi" w:hAnsiTheme="minorHAnsi" w:cstheme="minorHAnsi"/>
          <w:sz w:val="22"/>
          <w:szCs w:val="22"/>
        </w:rPr>
      </w:pPr>
    </w:p>
    <w:p w:rsidRPr="001F69FC" w:rsidR="009A36C7" w:rsidP="009A36C7" w:rsidRDefault="00FB7564" w14:paraId="022C0068" w14:textId="13EC681E">
      <w:pPr>
        <w:numPr>
          <w:ilvl w:val="12"/>
          <w:numId w:val="0"/>
        </w:numPr>
        <w:ind w:left="720"/>
        <w:rPr>
          <w:rFonts w:asciiTheme="minorHAnsi" w:hAnsiTheme="minorHAnsi" w:cstheme="minorHAnsi"/>
          <w:bCs/>
          <w:sz w:val="22"/>
          <w:szCs w:val="22"/>
        </w:rPr>
      </w:pPr>
      <w:r>
        <w:rPr>
          <w:rFonts w:asciiTheme="minorHAnsi" w:hAnsiTheme="minorHAnsi" w:cstheme="minorHAnsi"/>
          <w:bCs/>
          <w:sz w:val="22"/>
          <w:szCs w:val="22"/>
        </w:rPr>
        <w:t>The agency</w:t>
      </w:r>
      <w:r w:rsidRPr="001F69FC" w:rsidR="009A36C7">
        <w:rPr>
          <w:rFonts w:asciiTheme="minorHAnsi" w:hAnsiTheme="minorHAnsi" w:cstheme="minorHAnsi"/>
          <w:bCs/>
          <w:sz w:val="22"/>
          <w:szCs w:val="22"/>
        </w:rPr>
        <w:t xml:space="preserve"> believe</w:t>
      </w:r>
      <w:r>
        <w:rPr>
          <w:rFonts w:asciiTheme="minorHAnsi" w:hAnsiTheme="minorHAnsi" w:cstheme="minorHAnsi"/>
          <w:bCs/>
          <w:sz w:val="22"/>
          <w:szCs w:val="22"/>
        </w:rPr>
        <w:t>s</w:t>
      </w:r>
      <w:r w:rsidRPr="001F69FC" w:rsidR="009A36C7">
        <w:rPr>
          <w:rFonts w:asciiTheme="minorHAnsi" w:hAnsiTheme="minorHAnsi" w:cstheme="minorHAnsi"/>
          <w:bCs/>
          <w:sz w:val="22"/>
          <w:szCs w:val="22"/>
        </w:rPr>
        <w:t xml:space="preserve">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Pr="001F69FC" w:rsidR="000B1A00" w:rsidRDefault="000B1A00" w14:paraId="6D184249" w14:textId="77777777">
      <w:pPr>
        <w:rPr>
          <w:rFonts w:asciiTheme="minorHAnsi" w:hAnsiTheme="minorHAnsi" w:cstheme="minorHAnsi"/>
          <w:sz w:val="22"/>
          <w:szCs w:val="22"/>
        </w:rPr>
      </w:pPr>
    </w:p>
    <w:p w:rsidRPr="001F69FC" w:rsidR="000B1A00" w:rsidRDefault="000B1A00" w14:paraId="56B3E6AD" w14:textId="77777777">
      <w:pPr>
        <w:pStyle w:val="Level1"/>
        <w:tabs>
          <w:tab w:val="left" w:pos="-1440"/>
          <w:tab w:val="num" w:pos="720"/>
        </w:tabs>
        <w:rPr>
          <w:rFonts w:asciiTheme="minorHAnsi" w:hAnsiTheme="minorHAnsi" w:cstheme="minorHAnsi"/>
          <w:sz w:val="22"/>
          <w:szCs w:val="22"/>
        </w:rPr>
      </w:pPr>
      <w:r w:rsidRPr="001F69FC">
        <w:rPr>
          <w:rFonts w:asciiTheme="minorHAnsi" w:hAnsiTheme="minorHAnsi" w:cstheme="minorHAnsi"/>
          <w:sz w:val="22"/>
          <w:szCs w:val="22"/>
          <w:u w:val="single"/>
        </w:rPr>
        <w:t xml:space="preserve">EXCEPTIONS TO THE CERTIFICATION STATEMENT </w:t>
      </w:r>
    </w:p>
    <w:p w:rsidRPr="001F69FC" w:rsidR="000B1A00" w:rsidRDefault="000B1A00" w14:paraId="4EA56ADD" w14:textId="77777777">
      <w:pPr>
        <w:rPr>
          <w:rFonts w:asciiTheme="minorHAnsi" w:hAnsiTheme="minorHAnsi" w:cstheme="minorHAnsi"/>
          <w:sz w:val="22"/>
          <w:szCs w:val="22"/>
        </w:rPr>
      </w:pPr>
    </w:p>
    <w:p w:rsidRPr="001F69FC" w:rsidR="009A36C7" w:rsidP="009A36C7" w:rsidRDefault="009A36C7" w14:paraId="3B018F54" w14:textId="77777777">
      <w:pPr>
        <w:spacing w:line="268" w:lineRule="exact"/>
        <w:ind w:left="720" w:right="624"/>
        <w:rPr>
          <w:rFonts w:asciiTheme="minorHAnsi" w:hAnsiTheme="minorHAnsi" w:cstheme="minorHAnsi"/>
          <w:sz w:val="22"/>
          <w:szCs w:val="22"/>
        </w:rPr>
      </w:pPr>
      <w:r w:rsidRPr="001F69FC">
        <w:rPr>
          <w:rFonts w:asciiTheme="minorHAnsi" w:hAnsiTheme="minorHAnsi" w:cstheme="minorHAnsi"/>
          <w:sz w:val="22"/>
          <w:szCs w:val="22"/>
        </w:rPr>
        <w:t>There are no exceptions to the certification statement for this collection.</w:t>
      </w:r>
    </w:p>
    <w:p w:rsidRPr="001F69FC" w:rsidR="000B1A00" w:rsidRDefault="000B1A00" w14:paraId="45E46AB3" w14:textId="77777777">
      <w:pPr>
        <w:rPr>
          <w:rFonts w:asciiTheme="minorHAnsi" w:hAnsiTheme="minorHAnsi" w:cstheme="minorHAnsi"/>
          <w:sz w:val="22"/>
          <w:szCs w:val="22"/>
        </w:rPr>
      </w:pPr>
    </w:p>
    <w:p w:rsidRPr="001F69FC" w:rsidR="00C50E5A" w:rsidRDefault="00C50E5A" w14:paraId="66DE1F0E" w14:textId="77777777">
      <w:pPr>
        <w:rPr>
          <w:rFonts w:asciiTheme="minorHAnsi" w:hAnsiTheme="minorHAnsi" w:cstheme="minorHAnsi"/>
          <w:sz w:val="22"/>
          <w:szCs w:val="22"/>
        </w:rPr>
      </w:pPr>
    </w:p>
    <w:p w:rsidRPr="001F69FC" w:rsidR="000B1A00" w:rsidP="00C05E7A" w:rsidRDefault="000B1A00" w14:paraId="725A479B" w14:textId="77777777">
      <w:pPr>
        <w:ind w:left="720"/>
        <w:rPr>
          <w:rFonts w:asciiTheme="minorHAnsi" w:hAnsiTheme="minorHAnsi" w:cstheme="minorHAnsi"/>
          <w:sz w:val="22"/>
          <w:szCs w:val="22"/>
        </w:rPr>
      </w:pPr>
      <w:r w:rsidRPr="001F69FC">
        <w:rPr>
          <w:rFonts w:asciiTheme="minorHAnsi" w:hAnsiTheme="minorHAnsi" w:cstheme="minorHAnsi"/>
          <w:sz w:val="22"/>
          <w:szCs w:val="22"/>
          <w:u w:val="single"/>
        </w:rPr>
        <w:t>Not</w:t>
      </w:r>
      <w:r w:rsidRPr="001F69FC" w:rsidR="00C05E7A">
        <w:rPr>
          <w:rFonts w:asciiTheme="minorHAnsi" w:hAnsiTheme="minorHAnsi" w:cstheme="minorHAnsi"/>
          <w:sz w:val="22"/>
          <w:szCs w:val="22"/>
          <w:u w:val="single"/>
        </w:rPr>
        <w:t>e</w:t>
      </w:r>
      <w:r w:rsidRPr="001F69FC" w:rsidR="00C05E7A">
        <w:rPr>
          <w:rFonts w:asciiTheme="minorHAnsi" w:hAnsiTheme="minorHAnsi" w:cstheme="minorHAnsi"/>
          <w:sz w:val="22"/>
          <w:szCs w:val="22"/>
        </w:rPr>
        <w:t xml:space="preserve">: </w:t>
      </w:r>
      <w:r w:rsidRPr="001F69FC" w:rsidR="00C50E5A">
        <w:rPr>
          <w:rFonts w:asciiTheme="minorHAnsi" w:hAnsiTheme="minorHAnsi" w:cstheme="minorHAnsi"/>
          <w:sz w:val="22"/>
          <w:szCs w:val="22"/>
        </w:rPr>
        <w:t xml:space="preserve"> </w:t>
      </w:r>
      <w:r w:rsidRPr="001F69FC">
        <w:rPr>
          <w:rFonts w:asciiTheme="minorHAnsi" w:hAnsiTheme="minorHAnsi" w:cstheme="minorHAnsi"/>
          <w:sz w:val="22"/>
          <w:szCs w:val="22"/>
        </w:rPr>
        <w:t xml:space="preserve">The following paragraph applies to </w:t>
      </w:r>
      <w:proofErr w:type="gramStart"/>
      <w:r w:rsidRPr="001F69FC">
        <w:rPr>
          <w:rFonts w:asciiTheme="minorHAnsi" w:hAnsiTheme="minorHAnsi" w:cstheme="minorHAnsi"/>
          <w:sz w:val="22"/>
          <w:szCs w:val="22"/>
        </w:rPr>
        <w:t>all of</w:t>
      </w:r>
      <w:proofErr w:type="gramEnd"/>
      <w:r w:rsidRPr="001F69FC">
        <w:rPr>
          <w:rFonts w:asciiTheme="minorHAnsi" w:hAnsiTheme="minorHAnsi" w:cstheme="minorHAnsi"/>
          <w:sz w:val="22"/>
          <w:szCs w:val="22"/>
        </w:rPr>
        <w:t xml:space="preserve"> the collections of information in this submission:</w:t>
      </w:r>
    </w:p>
    <w:p w:rsidRPr="001F69FC" w:rsidR="000B1A00" w:rsidRDefault="000B1A00" w14:paraId="0C79F841" w14:textId="77777777">
      <w:pPr>
        <w:rPr>
          <w:rFonts w:asciiTheme="minorHAnsi" w:hAnsiTheme="minorHAnsi" w:cstheme="minorHAnsi"/>
          <w:sz w:val="22"/>
          <w:szCs w:val="22"/>
        </w:rPr>
      </w:pPr>
    </w:p>
    <w:p w:rsidRPr="001F69FC" w:rsidR="000B1A00" w:rsidP="00C05E7A" w:rsidRDefault="000B1A00" w14:paraId="3E357B4D" w14:textId="77777777">
      <w:pPr>
        <w:ind w:left="720"/>
        <w:rPr>
          <w:rFonts w:asciiTheme="minorHAnsi" w:hAnsiTheme="minorHAnsi" w:cstheme="minorHAnsi"/>
          <w:sz w:val="22"/>
          <w:szCs w:val="22"/>
        </w:rPr>
      </w:pPr>
      <w:r w:rsidRPr="001F69FC">
        <w:rPr>
          <w:rFonts w:asciiTheme="minorHAnsi" w:hAnsiTheme="minorHAnsi" w:cstheme="minorHAnsi"/>
          <w:sz w:val="22"/>
          <w:szCs w:val="22"/>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1F69FC">
        <w:rPr>
          <w:rFonts w:asciiTheme="minorHAnsi" w:hAnsiTheme="minorHAnsi" w:cstheme="minorHAnsi"/>
          <w:sz w:val="22"/>
          <w:szCs w:val="22"/>
        </w:rPr>
        <w:t>as long as</w:t>
      </w:r>
      <w:proofErr w:type="gramEnd"/>
      <w:r w:rsidRPr="001F69FC">
        <w:rPr>
          <w:rFonts w:asciiTheme="minorHAnsi" w:hAnsiTheme="minorHAnsi" w:cstheme="minorHAnsi"/>
          <w:sz w:val="22"/>
          <w:szCs w:val="22"/>
        </w:rPr>
        <w:t xml:space="preserve"> their contents may become material in the administration of any internal revenue law.  Generally, tax returns and tax return information are confidential, as required by 26 U.S.C. 6103.</w:t>
      </w:r>
    </w:p>
    <w:sectPr w:rsidRPr="001F69FC" w:rsidR="000B1A00" w:rsidSect="00C576C7">
      <w:headerReference w:type="default" r:id="rId10"/>
      <w:footerReference w:type="default" r:id="rId11"/>
      <w:type w:val="continuous"/>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C6BAB" w14:textId="77777777" w:rsidR="00116BE7" w:rsidRDefault="00116BE7">
      <w:r>
        <w:separator/>
      </w:r>
    </w:p>
  </w:endnote>
  <w:endnote w:type="continuationSeparator" w:id="0">
    <w:p w14:paraId="6439A812" w14:textId="77777777" w:rsidR="00116BE7" w:rsidRDefault="00116BE7">
      <w:r>
        <w:continuationSeparator/>
      </w:r>
    </w:p>
  </w:endnote>
  <w:endnote w:type="continuationNotice" w:id="1">
    <w:p w14:paraId="5DB5A6C8" w14:textId="77777777" w:rsidR="00116BE7" w:rsidRDefault="00116B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7275599"/>
      <w:docPartObj>
        <w:docPartGallery w:val="Page Numbers (Bottom of Page)"/>
        <w:docPartUnique/>
      </w:docPartObj>
    </w:sdtPr>
    <w:sdtEndPr>
      <w:rPr>
        <w:noProof/>
      </w:rPr>
    </w:sdtEndPr>
    <w:sdtContent>
      <w:p w14:paraId="583BFC6C" w14:textId="5A196B6D" w:rsidR="00C576C7" w:rsidRDefault="00C576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396705" w14:textId="77777777" w:rsidR="00E333E9" w:rsidRDefault="00E33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CDB8B" w14:textId="77777777" w:rsidR="00116BE7" w:rsidRDefault="00116BE7">
      <w:r>
        <w:separator/>
      </w:r>
    </w:p>
  </w:footnote>
  <w:footnote w:type="continuationSeparator" w:id="0">
    <w:p w14:paraId="4519A909" w14:textId="77777777" w:rsidR="00116BE7" w:rsidRDefault="00116BE7">
      <w:r>
        <w:continuationSeparator/>
      </w:r>
    </w:p>
  </w:footnote>
  <w:footnote w:type="continuationNotice" w:id="1">
    <w:p w14:paraId="5603ACD7" w14:textId="77777777" w:rsidR="00116BE7" w:rsidRDefault="00116B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65196" w14:textId="77777777" w:rsidR="00E333E9" w:rsidRDefault="00E333E9">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A00"/>
    <w:rsid w:val="00010288"/>
    <w:rsid w:val="00022F32"/>
    <w:rsid w:val="0006345E"/>
    <w:rsid w:val="000A041D"/>
    <w:rsid w:val="000A79FD"/>
    <w:rsid w:val="000B1A00"/>
    <w:rsid w:val="000D17C2"/>
    <w:rsid w:val="00116BE7"/>
    <w:rsid w:val="00126AAF"/>
    <w:rsid w:val="00152866"/>
    <w:rsid w:val="00173F66"/>
    <w:rsid w:val="001925EB"/>
    <w:rsid w:val="001C4BB0"/>
    <w:rsid w:val="001D3F67"/>
    <w:rsid w:val="001F69FC"/>
    <w:rsid w:val="00210209"/>
    <w:rsid w:val="002376F3"/>
    <w:rsid w:val="00240A17"/>
    <w:rsid w:val="002B457D"/>
    <w:rsid w:val="002B478E"/>
    <w:rsid w:val="002C2E03"/>
    <w:rsid w:val="002D15AA"/>
    <w:rsid w:val="002D5CF6"/>
    <w:rsid w:val="002D5EDF"/>
    <w:rsid w:val="002D677B"/>
    <w:rsid w:val="00351671"/>
    <w:rsid w:val="00351786"/>
    <w:rsid w:val="003521C2"/>
    <w:rsid w:val="00366507"/>
    <w:rsid w:val="003B1D25"/>
    <w:rsid w:val="003D31D8"/>
    <w:rsid w:val="003E56FB"/>
    <w:rsid w:val="004374C0"/>
    <w:rsid w:val="00441B85"/>
    <w:rsid w:val="00454D65"/>
    <w:rsid w:val="00475A59"/>
    <w:rsid w:val="004950E9"/>
    <w:rsid w:val="004C4541"/>
    <w:rsid w:val="004D03C4"/>
    <w:rsid w:val="004E5FC9"/>
    <w:rsid w:val="00500942"/>
    <w:rsid w:val="0051425D"/>
    <w:rsid w:val="00525147"/>
    <w:rsid w:val="00552D26"/>
    <w:rsid w:val="005F189D"/>
    <w:rsid w:val="005F4A13"/>
    <w:rsid w:val="00605B43"/>
    <w:rsid w:val="00607139"/>
    <w:rsid w:val="00611A13"/>
    <w:rsid w:val="00683168"/>
    <w:rsid w:val="00690413"/>
    <w:rsid w:val="006C04D1"/>
    <w:rsid w:val="006D16C4"/>
    <w:rsid w:val="00701DAA"/>
    <w:rsid w:val="0071657C"/>
    <w:rsid w:val="00726F33"/>
    <w:rsid w:val="007623F5"/>
    <w:rsid w:val="00784C1C"/>
    <w:rsid w:val="007B7129"/>
    <w:rsid w:val="007E7C92"/>
    <w:rsid w:val="0081142F"/>
    <w:rsid w:val="008229F0"/>
    <w:rsid w:val="00863C86"/>
    <w:rsid w:val="008648CE"/>
    <w:rsid w:val="008777AA"/>
    <w:rsid w:val="008B629D"/>
    <w:rsid w:val="008B67EA"/>
    <w:rsid w:val="008D4022"/>
    <w:rsid w:val="0092395D"/>
    <w:rsid w:val="009914AA"/>
    <w:rsid w:val="0099704B"/>
    <w:rsid w:val="009A36C7"/>
    <w:rsid w:val="009A6507"/>
    <w:rsid w:val="009B6AA8"/>
    <w:rsid w:val="009D50CC"/>
    <w:rsid w:val="009E1532"/>
    <w:rsid w:val="00A145EC"/>
    <w:rsid w:val="00A2793F"/>
    <w:rsid w:val="00A30C99"/>
    <w:rsid w:val="00A3288D"/>
    <w:rsid w:val="00A74365"/>
    <w:rsid w:val="00AC3DAA"/>
    <w:rsid w:val="00AD7851"/>
    <w:rsid w:val="00B162B9"/>
    <w:rsid w:val="00B30F74"/>
    <w:rsid w:val="00B41252"/>
    <w:rsid w:val="00B42BAA"/>
    <w:rsid w:val="00B62707"/>
    <w:rsid w:val="00B828F1"/>
    <w:rsid w:val="00BB5571"/>
    <w:rsid w:val="00C02A2D"/>
    <w:rsid w:val="00C05E7A"/>
    <w:rsid w:val="00C23C66"/>
    <w:rsid w:val="00C35356"/>
    <w:rsid w:val="00C374C0"/>
    <w:rsid w:val="00C50E5A"/>
    <w:rsid w:val="00C5598D"/>
    <w:rsid w:val="00C576C7"/>
    <w:rsid w:val="00C63158"/>
    <w:rsid w:val="00CB0025"/>
    <w:rsid w:val="00CF00E0"/>
    <w:rsid w:val="00D041BD"/>
    <w:rsid w:val="00D075A0"/>
    <w:rsid w:val="00D21829"/>
    <w:rsid w:val="00D377D2"/>
    <w:rsid w:val="00D47E7B"/>
    <w:rsid w:val="00D47F3A"/>
    <w:rsid w:val="00D50A82"/>
    <w:rsid w:val="00D83FA9"/>
    <w:rsid w:val="00D878D8"/>
    <w:rsid w:val="00DA487C"/>
    <w:rsid w:val="00DD1137"/>
    <w:rsid w:val="00DE52F7"/>
    <w:rsid w:val="00DF2372"/>
    <w:rsid w:val="00E21DE0"/>
    <w:rsid w:val="00E333E9"/>
    <w:rsid w:val="00E418A8"/>
    <w:rsid w:val="00E832FF"/>
    <w:rsid w:val="00E83E1A"/>
    <w:rsid w:val="00EA68DF"/>
    <w:rsid w:val="00EB1F8B"/>
    <w:rsid w:val="00EE38D9"/>
    <w:rsid w:val="00F020E8"/>
    <w:rsid w:val="00F30A44"/>
    <w:rsid w:val="00F52028"/>
    <w:rsid w:val="00FB7564"/>
    <w:rsid w:val="00FC0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74FAE90"/>
  <w15:docId w15:val="{739852B2-22D5-435E-BBF0-38BD1EDC6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PlainText">
    <w:name w:val="Plain Text"/>
    <w:basedOn w:val="Normal"/>
    <w:link w:val="PlainTextChar"/>
    <w:rsid w:val="002C2E03"/>
    <w:pPr>
      <w:widowControl/>
      <w:autoSpaceDE/>
      <w:autoSpaceDN/>
      <w:adjustRightInd/>
    </w:pPr>
    <w:rPr>
      <w:rFonts w:ascii="Courier New" w:hAnsi="Courier New" w:cs="Courier New"/>
      <w:sz w:val="20"/>
      <w:szCs w:val="20"/>
    </w:rPr>
  </w:style>
  <w:style w:type="character" w:customStyle="1" w:styleId="documentbody1">
    <w:name w:val="documentbody1"/>
    <w:rsid w:val="002C2E03"/>
    <w:rPr>
      <w:rFonts w:ascii="Verdana" w:hAnsi="Verdana" w:hint="default"/>
      <w:sz w:val="19"/>
      <w:szCs w:val="19"/>
    </w:rPr>
  </w:style>
  <w:style w:type="character" w:customStyle="1" w:styleId="PlainTextChar">
    <w:name w:val="Plain Text Char"/>
    <w:link w:val="PlainText"/>
    <w:semiHidden/>
    <w:locked/>
    <w:rsid w:val="002C2E03"/>
    <w:rPr>
      <w:rFonts w:ascii="Courier New" w:hAnsi="Courier New" w:cs="Courier New"/>
      <w:lang w:val="en-US" w:eastAsia="en-US" w:bidi="ar-SA"/>
    </w:rPr>
  </w:style>
  <w:style w:type="character" w:styleId="Hyperlink">
    <w:name w:val="Hyperlink"/>
    <w:rsid w:val="00E832FF"/>
    <w:rPr>
      <w:color w:val="0000FF"/>
      <w:u w:val="single"/>
    </w:rPr>
  </w:style>
  <w:style w:type="character" w:styleId="CommentReference">
    <w:name w:val="annotation reference"/>
    <w:rsid w:val="00D50A82"/>
    <w:rPr>
      <w:sz w:val="16"/>
      <w:szCs w:val="16"/>
    </w:rPr>
  </w:style>
  <w:style w:type="paragraph" w:styleId="CommentText">
    <w:name w:val="annotation text"/>
    <w:basedOn w:val="Normal"/>
    <w:link w:val="CommentTextChar"/>
    <w:rsid w:val="00D50A82"/>
    <w:rPr>
      <w:sz w:val="20"/>
      <w:szCs w:val="20"/>
    </w:rPr>
  </w:style>
  <w:style w:type="character" w:customStyle="1" w:styleId="CommentTextChar">
    <w:name w:val="Comment Text Char"/>
    <w:link w:val="CommentText"/>
    <w:rsid w:val="00D50A82"/>
    <w:rPr>
      <w:rFonts w:ascii="Courier" w:hAnsi="Courier"/>
    </w:rPr>
  </w:style>
  <w:style w:type="paragraph" w:styleId="CommentSubject">
    <w:name w:val="annotation subject"/>
    <w:basedOn w:val="CommentText"/>
    <w:next w:val="CommentText"/>
    <w:link w:val="CommentSubjectChar"/>
    <w:rsid w:val="00D50A82"/>
    <w:rPr>
      <w:b/>
      <w:bCs/>
    </w:rPr>
  </w:style>
  <w:style w:type="character" w:customStyle="1" w:styleId="CommentSubjectChar">
    <w:name w:val="Comment Subject Char"/>
    <w:link w:val="CommentSubject"/>
    <w:rsid w:val="00D50A82"/>
    <w:rPr>
      <w:rFonts w:ascii="Courier" w:hAnsi="Courier"/>
      <w:b/>
      <w:bCs/>
    </w:rPr>
  </w:style>
  <w:style w:type="paragraph" w:styleId="BalloonText">
    <w:name w:val="Balloon Text"/>
    <w:basedOn w:val="Normal"/>
    <w:link w:val="BalloonTextChar"/>
    <w:rsid w:val="00D50A82"/>
    <w:rPr>
      <w:rFonts w:ascii="Tahoma" w:hAnsi="Tahoma" w:cs="Tahoma"/>
      <w:sz w:val="16"/>
      <w:szCs w:val="16"/>
    </w:rPr>
  </w:style>
  <w:style w:type="character" w:customStyle="1" w:styleId="BalloonTextChar">
    <w:name w:val="Balloon Text Char"/>
    <w:link w:val="BalloonText"/>
    <w:rsid w:val="00D50A82"/>
    <w:rPr>
      <w:rFonts w:ascii="Tahoma" w:hAnsi="Tahoma" w:cs="Tahoma"/>
      <w:sz w:val="16"/>
      <w:szCs w:val="16"/>
    </w:rPr>
  </w:style>
  <w:style w:type="paragraph" w:styleId="Header">
    <w:name w:val="header"/>
    <w:basedOn w:val="Normal"/>
    <w:link w:val="HeaderChar"/>
    <w:rsid w:val="00605B43"/>
    <w:pPr>
      <w:tabs>
        <w:tab w:val="center" w:pos="4680"/>
        <w:tab w:val="right" w:pos="9360"/>
      </w:tabs>
    </w:pPr>
  </w:style>
  <w:style w:type="character" w:customStyle="1" w:styleId="HeaderChar">
    <w:name w:val="Header Char"/>
    <w:link w:val="Header"/>
    <w:rsid w:val="00605B43"/>
    <w:rPr>
      <w:rFonts w:ascii="Courier" w:hAnsi="Courier"/>
      <w:sz w:val="24"/>
      <w:szCs w:val="24"/>
    </w:rPr>
  </w:style>
  <w:style w:type="paragraph" w:styleId="Footer">
    <w:name w:val="footer"/>
    <w:basedOn w:val="Normal"/>
    <w:link w:val="FooterChar"/>
    <w:uiPriority w:val="99"/>
    <w:rsid w:val="00605B43"/>
    <w:pPr>
      <w:tabs>
        <w:tab w:val="center" w:pos="4680"/>
        <w:tab w:val="right" w:pos="9360"/>
      </w:tabs>
    </w:pPr>
  </w:style>
  <w:style w:type="character" w:customStyle="1" w:styleId="FooterChar">
    <w:name w:val="Footer Char"/>
    <w:link w:val="Footer"/>
    <w:uiPriority w:val="99"/>
    <w:rsid w:val="00605B43"/>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136341">
      <w:bodyDiv w:val="1"/>
      <w:marLeft w:val="0"/>
      <w:marRight w:val="0"/>
      <w:marTop w:val="0"/>
      <w:marBottom w:val="0"/>
      <w:divBdr>
        <w:top w:val="none" w:sz="0" w:space="0" w:color="auto"/>
        <w:left w:val="none" w:sz="0" w:space="0" w:color="auto"/>
        <w:bottom w:val="none" w:sz="0" w:space="0" w:color="auto"/>
        <w:right w:val="none" w:sz="0" w:space="0" w:color="auto"/>
      </w:divBdr>
    </w:div>
    <w:div w:id="53014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BCFAC81438D246A5F32168D26E67FE" ma:contentTypeVersion="0" ma:contentTypeDescription="Create a new document." ma:contentTypeScope="" ma:versionID="17e7db3414d8ae21a60f41c4ec5dc69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45C8EB-AC21-4A59-B5B0-47C8713A2B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3EA432-4E4A-42C9-BB64-248B3248C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91C96E5-9420-4654-89EC-141BC06809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1580</Words>
  <Characters>9011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Kerry</dc:creator>
  <cp:lastModifiedBy>Adams Paul D</cp:lastModifiedBy>
  <cp:revision>2</cp:revision>
  <dcterms:created xsi:type="dcterms:W3CDTF">2020-12-19T00:35:00Z</dcterms:created>
  <dcterms:modified xsi:type="dcterms:W3CDTF">2020-12-19T00:35:00Z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0x010100F4BCFAC81438D246A5F32168D26E67FE</vt:lpwstr>
  </property>
</Properties>
</file>