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2095" w:rsidRDefault="000C0A7E" w14:paraId="4456767B" w14:textId="77777777">
      <w:pPr>
        <w:spacing w:after="0" w:line="240" w:lineRule="auto"/>
        <w:jc w:val="center"/>
        <w:rPr>
          <w:b/>
          <w:sz w:val="24"/>
          <w:szCs w:val="24"/>
        </w:rPr>
      </w:pPr>
      <w:r>
        <w:rPr>
          <w:b/>
          <w:sz w:val="24"/>
          <w:szCs w:val="24"/>
        </w:rPr>
        <w:t xml:space="preserve">Supporting Statement for Paperwork Reduction Act Generic Information Collection Submissions for </w:t>
      </w:r>
    </w:p>
    <w:p w:rsidR="00024344" w:rsidRDefault="000C0A7E" w14:paraId="440C12BE" w14:textId="77777777">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2C390E" w:rsidRDefault="002C390E" w14:paraId="1E37D67F" w14:textId="77777777">
      <w:pPr>
        <w:spacing w:after="0" w:line="240" w:lineRule="auto"/>
        <w:jc w:val="center"/>
        <w:outlineLvl w:val="0"/>
        <w:rPr>
          <w:b/>
          <w:sz w:val="24"/>
          <w:szCs w:val="24"/>
        </w:rPr>
      </w:pPr>
      <w:r>
        <w:rPr>
          <w:b/>
          <w:sz w:val="24"/>
          <w:szCs w:val="24"/>
        </w:rPr>
        <w:t xml:space="preserve">OMB No. </w:t>
      </w:r>
      <w:r w:rsidR="002E0A01">
        <w:rPr>
          <w:b/>
          <w:sz w:val="24"/>
          <w:szCs w:val="24"/>
        </w:rPr>
        <w:t>1545-2208</w:t>
      </w:r>
    </w:p>
    <w:p w:rsidR="00982095" w:rsidRDefault="00982095" w14:paraId="5F2C86F3" w14:textId="77777777">
      <w:pPr>
        <w:spacing w:after="0" w:line="240" w:lineRule="auto"/>
      </w:pPr>
    </w:p>
    <w:p w:rsidR="00982095" w:rsidRDefault="00982095" w14:paraId="4A41F6B0" w14:textId="77777777">
      <w:pPr>
        <w:spacing w:after="0" w:line="240" w:lineRule="auto"/>
      </w:pPr>
    </w:p>
    <w:p w:rsidR="00982095" w:rsidRDefault="000C0A7E" w14:paraId="5FA192AE" w14:textId="77777777">
      <w:pPr>
        <w:pStyle w:val="ListParagraph"/>
        <w:numPr>
          <w:ilvl w:val="0"/>
          <w:numId w:val="1"/>
        </w:numPr>
        <w:spacing w:after="0" w:line="240" w:lineRule="auto"/>
        <w:ind w:left="0"/>
        <w:rPr>
          <w:b/>
        </w:rPr>
      </w:pPr>
      <w:r>
        <w:rPr>
          <w:b/>
        </w:rPr>
        <w:t>JUSTIFICATION</w:t>
      </w:r>
    </w:p>
    <w:p w:rsidR="00982095" w:rsidRDefault="00982095" w14:paraId="548507C2" w14:textId="77777777">
      <w:pPr>
        <w:pStyle w:val="ListParagraph"/>
        <w:spacing w:after="0" w:line="240" w:lineRule="auto"/>
        <w:ind w:left="0"/>
        <w:rPr>
          <w:b/>
        </w:rPr>
      </w:pPr>
    </w:p>
    <w:p w:rsidR="00982095" w:rsidRDefault="000C0A7E" w14:paraId="0E87828F" w14:textId="77777777">
      <w:pPr>
        <w:pStyle w:val="ListParagraph"/>
        <w:numPr>
          <w:ilvl w:val="0"/>
          <w:numId w:val="2"/>
        </w:numPr>
        <w:spacing w:after="0" w:line="240" w:lineRule="auto"/>
        <w:ind w:left="0"/>
        <w:rPr>
          <w:b/>
        </w:rPr>
      </w:pPr>
      <w:r>
        <w:rPr>
          <w:b/>
        </w:rPr>
        <w:t>Circumstances Making the Collection of Information Necessary</w:t>
      </w:r>
    </w:p>
    <w:p w:rsidR="00982095" w:rsidRDefault="00982095" w14:paraId="7FA85CB2" w14:textId="77777777">
      <w:pPr>
        <w:pStyle w:val="ListParagraph"/>
        <w:spacing w:after="0" w:line="240" w:lineRule="auto"/>
        <w:ind w:left="0"/>
        <w:rPr>
          <w:b/>
        </w:rPr>
      </w:pPr>
    </w:p>
    <w:p w:rsidR="00982095" w:rsidRDefault="00C62FA2" w14:paraId="78F91411" w14:textId="77777777">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rsidR="00024344">
        <w:t xml:space="preserve"> </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6F24F5">
        <w:t>Treasury Departmental Offices</w:t>
      </w:r>
      <w:r w:rsidR="000C0A7E">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w:t>
      </w:r>
      <w:r w:rsidR="002C390E">
        <w:t>,</w:t>
      </w:r>
      <w:r w:rsidR="000A410F">
        <w:t xml:space="preserve"> we mean information that provide</w:t>
      </w:r>
      <w:r w:rsidR="00A12AC9">
        <w:t>s</w:t>
      </w:r>
      <w:r w:rsidR="000A410F">
        <w:t xml:space="preserve"> useful insights on perceptions and </w:t>
      </w:r>
      <w:proofErr w:type="gramStart"/>
      <w:r w:rsidR="000A410F">
        <w:t>opinions, but</w:t>
      </w:r>
      <w:proofErr w:type="gramEnd"/>
      <w:r w:rsidR="000A410F">
        <w:t xml:space="preserve">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P="00466491" w:rsidRDefault="00982095" w14:paraId="0683D6AD" w14:textId="77777777">
      <w:pPr>
        <w:tabs>
          <w:tab w:val="left" w:pos="6720"/>
          <w:tab w:val="left" w:pos="7155"/>
        </w:tabs>
        <w:spacing w:after="0" w:line="240" w:lineRule="auto"/>
        <w:rPr>
          <w:b/>
        </w:rPr>
      </w:pPr>
    </w:p>
    <w:p w:rsidR="00982095" w:rsidRDefault="000C0A7E" w14:paraId="0ACF6020" w14:textId="77777777">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our commitment to improving</w:t>
      </w:r>
      <w:r>
        <w:t xml:space="preserve"> </w:t>
      </w:r>
      <w:r w:rsidR="000A410F">
        <w:t>service delivery</w:t>
      </w:r>
      <w:r>
        <w:t>.  The information collected from</w:t>
      </w:r>
      <w:r w:rsidRPr="00AC2497" w:rsid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training or changes in</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and its customers and stakeholders.  It will also allow feedback to contribute directly to the improvement of program management.</w:t>
      </w:r>
    </w:p>
    <w:p w:rsidR="00982095" w:rsidRDefault="00982095" w14:paraId="50A764B8" w14:textId="77777777">
      <w:pPr>
        <w:spacing w:after="0" w:line="240" w:lineRule="auto"/>
      </w:pPr>
    </w:p>
    <w:p w:rsidR="00982095" w:rsidRDefault="00982095" w14:paraId="40CFD06B" w14:textId="77777777">
      <w:pPr>
        <w:spacing w:after="0" w:line="240" w:lineRule="auto"/>
      </w:pPr>
    </w:p>
    <w:p w:rsidR="00982095" w:rsidRDefault="000C0A7E" w14:paraId="7F7B7016" w14:textId="77777777">
      <w:pPr>
        <w:pStyle w:val="ListParagraph"/>
        <w:numPr>
          <w:ilvl w:val="0"/>
          <w:numId w:val="2"/>
        </w:numPr>
        <w:spacing w:after="0" w:line="240" w:lineRule="auto"/>
        <w:ind w:left="0"/>
        <w:rPr>
          <w:b/>
        </w:rPr>
      </w:pPr>
      <w:r>
        <w:rPr>
          <w:b/>
        </w:rPr>
        <w:t>Purpose and Use of the Information Collection</w:t>
      </w:r>
    </w:p>
    <w:p w:rsidR="00982095" w:rsidRDefault="00982095" w14:paraId="3D87E651" w14:textId="77777777">
      <w:pPr>
        <w:spacing w:after="0" w:line="240" w:lineRule="auto"/>
        <w:rPr>
          <w:highlight w:val="yellow"/>
        </w:rPr>
      </w:pPr>
    </w:p>
    <w:p w:rsidR="00982095" w:rsidRDefault="000C0A7E" w14:paraId="219B81AD" w14:textId="77777777">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w:t>
      </w:r>
      <w:proofErr w:type="gramStart"/>
      <w:r>
        <w:t xml:space="preserve">courtesy, </w:t>
      </w:r>
      <w:r w:rsidR="00EB2D61">
        <w:t xml:space="preserve"> efficiency</w:t>
      </w:r>
      <w:proofErr w:type="gramEnd"/>
      <w:r w:rsidR="00EB2D61">
        <w:t xml:space="preserve">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14:paraId="65CA91ED" w14:textId="77777777">
      <w:pPr>
        <w:spacing w:after="0" w:line="240" w:lineRule="auto"/>
      </w:pPr>
    </w:p>
    <w:p w:rsidR="00EB2D61" w:rsidRDefault="00EB2D61" w14:paraId="274D2743" w14:textId="77777777">
      <w:pPr>
        <w:spacing w:after="0" w:line="240" w:lineRule="auto"/>
      </w:pPr>
      <w:r>
        <w:t>The Agency will only submit a collection for approval under this generic clearance if it meets the following conditions:</w:t>
      </w:r>
    </w:p>
    <w:p w:rsidR="00AA3F96" w:rsidRDefault="00AA3F96" w14:paraId="55E7F9F9" w14:textId="77777777">
      <w:pPr>
        <w:spacing w:after="0" w:line="240" w:lineRule="auto"/>
      </w:pPr>
    </w:p>
    <w:p w:rsidR="00377B51" w:rsidP="00377B51" w:rsidRDefault="00EB2D61" w14:paraId="3F6DADFB" w14:textId="77777777">
      <w:pPr>
        <w:pStyle w:val="ListParagraph"/>
        <w:numPr>
          <w:ilvl w:val="0"/>
          <w:numId w:val="13"/>
        </w:numPr>
        <w:spacing w:after="0" w:line="240" w:lineRule="auto"/>
      </w:pPr>
      <w:r>
        <w:lastRenderedPageBreak/>
        <w:t>Information gathered will be used</w:t>
      </w:r>
      <w:r w:rsidRPr="00377B51" w:rsidR="00377B51">
        <w:t xml:space="preserve"> </w:t>
      </w:r>
      <w:r w:rsidR="00572831">
        <w:t xml:space="preserve">only </w:t>
      </w:r>
      <w:proofErr w:type="gramStart"/>
      <w:r w:rsidR="00572831">
        <w:t xml:space="preserve">internally  </w:t>
      </w:r>
      <w:r w:rsidR="00377B51">
        <w:t>for</w:t>
      </w:r>
      <w:proofErr w:type="gramEnd"/>
      <w:r w:rsidR="00377B51">
        <w:t xml:space="preserve">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w:t>
      </w:r>
      <w:r w:rsidR="00A65296">
        <w:t>l</w:t>
      </w:r>
      <w:r w:rsidR="00572831">
        <w:t xml:space="preserve"> be followed)</w:t>
      </w:r>
      <w:r w:rsidR="00FA1D10">
        <w:t>;</w:t>
      </w:r>
    </w:p>
    <w:p w:rsidR="00D64405" w:rsidP="00377B51" w:rsidRDefault="00572831" w14:paraId="6DB85EEE" w14:textId="77777777">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P="00D30F06" w:rsidRDefault="00D30F06" w14:paraId="551ECE1D" w14:textId="77777777">
      <w:pPr>
        <w:pStyle w:val="ListParagraph"/>
        <w:numPr>
          <w:ilvl w:val="0"/>
          <w:numId w:val="9"/>
        </w:numPr>
        <w:spacing w:after="0" w:line="240" w:lineRule="auto"/>
      </w:pPr>
      <w:r>
        <w:t xml:space="preserve">Information </w:t>
      </w:r>
      <w:proofErr w:type="gramStart"/>
      <w:r>
        <w:t xml:space="preserve">gathered </w:t>
      </w:r>
      <w:r w:rsidR="000C0A7E">
        <w:t xml:space="preserve"> will</w:t>
      </w:r>
      <w:proofErr w:type="gramEnd"/>
      <w:r w:rsidR="000C0A7E">
        <w:t xml:space="preserve">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w:t>
      </w:r>
      <w:r w:rsidR="002C390E">
        <w:t>able to the population of study</w:t>
      </w:r>
      <w:r>
        <w:t>;</w:t>
      </w:r>
    </w:p>
    <w:p w:rsidR="00982095" w:rsidRDefault="000C0A7E" w14:paraId="19D61FE8" w14:textId="77777777">
      <w:pPr>
        <w:pStyle w:val="ListParagraph"/>
        <w:numPr>
          <w:ilvl w:val="0"/>
          <w:numId w:val="9"/>
        </w:numPr>
        <w:spacing w:after="0" w:line="240" w:lineRule="auto"/>
      </w:pPr>
      <w:r>
        <w:t>The collections are voluntary;</w:t>
      </w:r>
    </w:p>
    <w:p w:rsidR="00982095" w:rsidRDefault="000C0A7E" w14:paraId="4692B3F0" w14:textId="77777777">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14:paraId="050DE1EC" w14:textId="77777777">
      <w:pPr>
        <w:pStyle w:val="ListParagraph"/>
        <w:numPr>
          <w:ilvl w:val="0"/>
          <w:numId w:val="9"/>
        </w:numPr>
        <w:spacing w:after="0" w:line="240" w:lineRule="auto"/>
      </w:pPr>
      <w:r>
        <w:t xml:space="preserve">The collections are non-controversial and do not raise issues </w:t>
      </w:r>
      <w:proofErr w:type="gramStart"/>
      <w:r>
        <w:t xml:space="preserve">of </w:t>
      </w:r>
      <w:r w:rsidR="00EB2D61">
        <w:t xml:space="preserve"> </w:t>
      </w:r>
      <w:r>
        <w:t>con</w:t>
      </w:r>
      <w:r w:rsidR="002C390E">
        <w:t>cern</w:t>
      </w:r>
      <w:proofErr w:type="gramEnd"/>
      <w:r w:rsidR="002C390E">
        <w:t xml:space="preserve"> to other Federal agencies;</w:t>
      </w:r>
    </w:p>
    <w:p w:rsidR="00982095" w:rsidRDefault="000C0A7E" w14:paraId="00A0C526" w14:textId="77777777">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14:paraId="32B7EEF0" w14:textId="77777777">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2C390E">
        <w:t>.</w:t>
      </w:r>
    </w:p>
    <w:p w:rsidR="00982095" w:rsidRDefault="00982095" w14:paraId="55564681" w14:textId="77777777">
      <w:pPr>
        <w:pStyle w:val="ListParagraph"/>
        <w:spacing w:after="0" w:line="240" w:lineRule="auto"/>
        <w:ind w:left="360"/>
      </w:pPr>
    </w:p>
    <w:p w:rsidR="00982095" w:rsidRDefault="000C0A7E" w14:paraId="69DB959F" w14:textId="77777777">
      <w:pPr>
        <w:spacing w:after="0" w:line="240" w:lineRule="auto"/>
      </w:pPr>
      <w:r>
        <w:t xml:space="preserve">If these conditions are not met, </w:t>
      </w:r>
      <w:r w:rsidR="00CC2FDD">
        <w:t xml:space="preserve">the Agency </w:t>
      </w:r>
      <w:r>
        <w:t>will submit an information collection request to OMB for approval through the normal PRA process.</w:t>
      </w:r>
    </w:p>
    <w:p w:rsidR="00982095" w:rsidRDefault="00982095" w14:paraId="2807D353" w14:textId="77777777">
      <w:pPr>
        <w:spacing w:after="0" w:line="240" w:lineRule="auto"/>
      </w:pPr>
    </w:p>
    <w:p w:rsidR="00982095" w:rsidRDefault="000C0A7E" w14:paraId="4F42D378" w14:textId="77777777">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14:paraId="51B784E6" w14:textId="77777777">
      <w:pPr>
        <w:spacing w:after="0" w:line="240" w:lineRule="auto"/>
      </w:pPr>
    </w:p>
    <w:p w:rsidR="00982095" w:rsidRDefault="000C0A7E" w14:paraId="08725163" w14:textId="77777777">
      <w:r>
        <w:t>The types of collections that this generic clearance covers include, but are not limited to:</w:t>
      </w:r>
    </w:p>
    <w:p w:rsidR="00982095" w:rsidRDefault="000C0A7E" w14:paraId="24A8F0AC" w14:textId="77777777">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14:paraId="0025C8AF" w14:textId="77777777">
      <w:pPr>
        <w:pStyle w:val="ListParagraph"/>
        <w:numPr>
          <w:ilvl w:val="0"/>
          <w:numId w:val="15"/>
        </w:numPr>
      </w:pPr>
      <w:r>
        <w:t xml:space="preserve">Small </w:t>
      </w:r>
      <w:r w:rsidR="006B2FF7">
        <w:t>d</w:t>
      </w:r>
      <w:r>
        <w:t xml:space="preserve">iscussion </w:t>
      </w:r>
      <w:r w:rsidR="006B2FF7">
        <w:t>g</w:t>
      </w:r>
      <w:r>
        <w:t>roups</w:t>
      </w:r>
    </w:p>
    <w:p w:rsidR="00256D0E" w:rsidP="00256D0E" w:rsidRDefault="001F645C" w14:paraId="44909F04" w14:textId="77777777">
      <w:pPr>
        <w:pStyle w:val="ListParagraph"/>
        <w:numPr>
          <w:ilvl w:val="0"/>
          <w:numId w:val="15"/>
        </w:numPr>
        <w:spacing w:after="0" w:line="240" w:lineRule="auto"/>
      </w:pPr>
      <w:r>
        <w:t>F</w:t>
      </w:r>
      <w:r w:rsidR="000C0A7E">
        <w:t>ocus Groups</w:t>
      </w:r>
      <w:r w:rsidR="00256D0E">
        <w:t xml:space="preserve"> </w:t>
      </w:r>
      <w:r w:rsidR="005E5A3B">
        <w:t>of customers, potential customers, delivery partners</w:t>
      </w:r>
      <w:r w:rsidR="006B2FF7">
        <w:t>, or other stakeholders</w:t>
      </w:r>
    </w:p>
    <w:p w:rsidR="00982095" w:rsidP="00256D0E" w:rsidRDefault="000C0A7E" w14:paraId="7B313431" w14:textId="77777777">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14:paraId="29AC3EED" w14:textId="77777777">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P="00BF2E89" w:rsidRDefault="00BF2E89" w14:paraId="4FF6DF24" w14:textId="77777777">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14:paraId="4CDB4823" w14:textId="77777777">
      <w:pPr>
        <w:spacing w:after="0" w:line="240" w:lineRule="auto"/>
      </w:pPr>
    </w:p>
    <w:p w:rsidR="00982095" w:rsidRDefault="00CC2FDD" w14:paraId="136B3B50" w14:textId="77777777">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14:paraId="13CF2250" w14:textId="77777777">
      <w:pPr>
        <w:spacing w:after="0" w:line="240" w:lineRule="auto"/>
      </w:pPr>
    </w:p>
    <w:p w:rsidR="00CC2FDD" w:rsidRDefault="00CC2FDD" w14:paraId="0C641E06" w14:textId="77777777">
      <w:pPr>
        <w:spacing w:after="0" w:line="240" w:lineRule="auto"/>
      </w:pPr>
    </w:p>
    <w:p w:rsidR="00982095" w:rsidRDefault="000C0A7E" w14:paraId="77E0802D" w14:textId="77777777">
      <w:pPr>
        <w:pStyle w:val="ListParagraph"/>
        <w:numPr>
          <w:ilvl w:val="0"/>
          <w:numId w:val="2"/>
        </w:numPr>
        <w:spacing w:after="0" w:line="240" w:lineRule="auto"/>
        <w:ind w:left="0"/>
        <w:rPr>
          <w:b/>
        </w:rPr>
      </w:pPr>
      <w:r>
        <w:rPr>
          <w:b/>
        </w:rPr>
        <w:lastRenderedPageBreak/>
        <w:t>Consideration Given to Information Technology</w:t>
      </w:r>
    </w:p>
    <w:p w:rsidR="00982095" w:rsidRDefault="00982095" w14:paraId="7AA240CB" w14:textId="77777777">
      <w:pPr>
        <w:spacing w:after="0" w:line="240" w:lineRule="auto"/>
        <w:rPr>
          <w:highlight w:val="yellow"/>
        </w:rPr>
      </w:pPr>
    </w:p>
    <w:p w:rsidR="00982095" w:rsidRDefault="000C0A7E" w14:paraId="3D9CB517" w14:textId="77777777">
      <w:pPr>
        <w:spacing w:after="0" w:line="240" w:lineRule="auto"/>
      </w:pPr>
      <w:r>
        <w:t>If appropriate, agencies will collect information electronically and/or use online collaboration tools to reduce burden.</w:t>
      </w:r>
    </w:p>
    <w:p w:rsidR="00982095" w:rsidRDefault="00982095" w14:paraId="3FDC0B3F" w14:textId="77777777">
      <w:pPr>
        <w:spacing w:after="0" w:line="240" w:lineRule="auto"/>
      </w:pPr>
    </w:p>
    <w:p w:rsidR="00982095" w:rsidRDefault="00982095" w14:paraId="77A84C32" w14:textId="77777777">
      <w:pPr>
        <w:spacing w:after="0" w:line="240" w:lineRule="auto"/>
      </w:pPr>
    </w:p>
    <w:p w:rsidR="00982095" w:rsidRDefault="000C0A7E" w14:paraId="0E8011FA" w14:textId="77777777">
      <w:pPr>
        <w:pStyle w:val="ListParagraph"/>
        <w:numPr>
          <w:ilvl w:val="0"/>
          <w:numId w:val="2"/>
        </w:numPr>
        <w:spacing w:after="0" w:line="240" w:lineRule="auto"/>
        <w:ind w:left="0"/>
        <w:rPr>
          <w:b/>
        </w:rPr>
      </w:pPr>
      <w:r>
        <w:rPr>
          <w:b/>
        </w:rPr>
        <w:t>Duplication of Information</w:t>
      </w:r>
    </w:p>
    <w:p w:rsidR="00982095" w:rsidRDefault="00982095" w14:paraId="623E6861" w14:textId="77777777">
      <w:pPr>
        <w:spacing w:after="0" w:line="240" w:lineRule="auto"/>
      </w:pPr>
    </w:p>
    <w:p w:rsidR="00982095" w:rsidRDefault="000C0A7E" w14:paraId="0F3732CC" w14:textId="77777777">
      <w:pPr>
        <w:spacing w:after="0" w:line="240" w:lineRule="auto"/>
      </w:pPr>
      <w:r>
        <w:t>No similar data are gathered or maintained by</w:t>
      </w:r>
      <w:r w:rsidR="002A35E6">
        <w:t xml:space="preserve"> the Agency </w:t>
      </w:r>
      <w:r>
        <w:t xml:space="preserve">or are available from other sources known to </w:t>
      </w:r>
      <w:r w:rsidRPr="002A35E6" w:rsidR="002A35E6">
        <w:t>the Agency</w:t>
      </w:r>
      <w:r w:rsidRPr="002A35E6">
        <w:t>.</w:t>
      </w:r>
    </w:p>
    <w:p w:rsidR="00982095" w:rsidRDefault="00982095" w14:paraId="53A4829E" w14:textId="77777777">
      <w:pPr>
        <w:spacing w:after="0" w:line="240" w:lineRule="auto"/>
      </w:pPr>
    </w:p>
    <w:p w:rsidR="00982095" w:rsidRDefault="00982095" w14:paraId="6933BE50" w14:textId="77777777">
      <w:pPr>
        <w:spacing w:after="0" w:line="240" w:lineRule="auto"/>
      </w:pPr>
    </w:p>
    <w:p w:rsidR="00982095" w:rsidRDefault="000C0A7E" w14:paraId="0118F7E1" w14:textId="77777777">
      <w:pPr>
        <w:pStyle w:val="ListParagraph"/>
        <w:numPr>
          <w:ilvl w:val="0"/>
          <w:numId w:val="2"/>
        </w:numPr>
        <w:spacing w:after="0" w:line="240" w:lineRule="auto"/>
        <w:ind w:left="0"/>
        <w:rPr>
          <w:b/>
        </w:rPr>
      </w:pPr>
      <w:r>
        <w:rPr>
          <w:b/>
        </w:rPr>
        <w:t>Reducing the Burden on Small Entities</w:t>
      </w:r>
    </w:p>
    <w:p w:rsidR="00982095" w:rsidRDefault="00982095" w14:paraId="35EA2D09" w14:textId="77777777">
      <w:pPr>
        <w:pStyle w:val="ListParagraph"/>
        <w:spacing w:after="0" w:line="240" w:lineRule="auto"/>
        <w:ind w:left="0"/>
        <w:rPr>
          <w:b/>
        </w:rPr>
      </w:pPr>
    </w:p>
    <w:p w:rsidR="00982095" w:rsidRDefault="000C0A7E" w14:paraId="73CE71E2" w14:textId="77777777">
      <w:pPr>
        <w:spacing w:after="0" w:line="240" w:lineRule="auto"/>
      </w:pPr>
      <w:r>
        <w:t xml:space="preserve">Small business or other small entities may be involved in these </w:t>
      </w:r>
      <w:proofErr w:type="gramStart"/>
      <w:r>
        <w:t>efforts</w:t>
      </w:r>
      <w:proofErr w:type="gramEnd"/>
      <w:r>
        <w:t xml:space="preserve"> but</w:t>
      </w:r>
      <w:r w:rsidR="002A35E6">
        <w:t xml:space="preserve"> the Agency </w:t>
      </w:r>
      <w:r>
        <w:t>will minimize the burden on them of information collections approved under this clearance by sampling, asking for readily available information, and using short, easy-to-complete information collection instruments.</w:t>
      </w:r>
    </w:p>
    <w:p w:rsidR="00982095" w:rsidRDefault="00982095" w14:paraId="51F3D892" w14:textId="77777777">
      <w:pPr>
        <w:spacing w:after="0" w:line="240" w:lineRule="auto"/>
      </w:pPr>
    </w:p>
    <w:p w:rsidR="00982095" w:rsidRDefault="00982095" w14:paraId="12C8416B" w14:textId="77777777">
      <w:pPr>
        <w:spacing w:after="0" w:line="240" w:lineRule="auto"/>
      </w:pPr>
    </w:p>
    <w:p w:rsidR="00982095" w:rsidRDefault="000C0A7E" w14:paraId="27825A53" w14:textId="77777777">
      <w:pPr>
        <w:pStyle w:val="ListParagraph"/>
        <w:numPr>
          <w:ilvl w:val="0"/>
          <w:numId w:val="2"/>
        </w:numPr>
        <w:spacing w:after="0" w:line="240" w:lineRule="auto"/>
        <w:ind w:left="0"/>
        <w:rPr>
          <w:b/>
        </w:rPr>
      </w:pPr>
      <w:r>
        <w:rPr>
          <w:b/>
        </w:rPr>
        <w:t xml:space="preserve">Consequences of Not Conducting Collection </w:t>
      </w:r>
    </w:p>
    <w:p w:rsidR="00982095" w:rsidRDefault="00982095" w14:paraId="4ECFDB52" w14:textId="77777777">
      <w:pPr>
        <w:pStyle w:val="ListParagraph"/>
        <w:spacing w:after="0" w:line="240" w:lineRule="auto"/>
        <w:ind w:left="0"/>
        <w:rPr>
          <w:b/>
        </w:rPr>
      </w:pPr>
    </w:p>
    <w:p w:rsidR="00982095" w:rsidRDefault="000C0A7E" w14:paraId="171DC956" w14:textId="77777777">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14:paraId="6CC194F9" w14:textId="77777777">
      <w:pPr>
        <w:spacing w:after="0" w:line="240" w:lineRule="auto"/>
      </w:pPr>
    </w:p>
    <w:p w:rsidR="00982095" w:rsidRDefault="00982095" w14:paraId="597CFF27" w14:textId="77777777">
      <w:pPr>
        <w:spacing w:after="0" w:line="240" w:lineRule="auto"/>
      </w:pPr>
    </w:p>
    <w:p w:rsidR="00982095" w:rsidRDefault="000C0A7E" w14:paraId="2B556E2F" w14:textId="77777777">
      <w:pPr>
        <w:pStyle w:val="ListParagraph"/>
        <w:numPr>
          <w:ilvl w:val="0"/>
          <w:numId w:val="2"/>
        </w:numPr>
        <w:spacing w:after="0" w:line="240" w:lineRule="auto"/>
        <w:ind w:left="0"/>
        <w:rPr>
          <w:b/>
        </w:rPr>
      </w:pPr>
      <w:r>
        <w:rPr>
          <w:b/>
        </w:rPr>
        <w:t>Special Circumstances</w:t>
      </w:r>
    </w:p>
    <w:p w:rsidR="00982095" w:rsidRDefault="00982095" w14:paraId="0770D3F3" w14:textId="77777777">
      <w:pPr>
        <w:pStyle w:val="ListParagraph"/>
        <w:spacing w:after="0" w:line="240" w:lineRule="auto"/>
        <w:ind w:left="0"/>
        <w:rPr>
          <w:b/>
        </w:rPr>
      </w:pPr>
    </w:p>
    <w:p w:rsidR="00066515" w:rsidRDefault="000C0A7E" w14:paraId="0E7FC0B6" w14:textId="77777777">
      <w:pPr>
        <w:spacing w:after="0" w:line="240" w:lineRule="auto"/>
      </w:pPr>
      <w:r>
        <w:t>There are no special circumstances</w:t>
      </w:r>
      <w:r w:rsidR="00DE07E7">
        <w:t xml:space="preserve">. </w:t>
      </w:r>
      <w:r w:rsidR="00024344">
        <w:t xml:space="preserve"> </w:t>
      </w:r>
      <w:r w:rsidR="00DE07E7">
        <w:t>The information collected will be voluntary and will not be used for statistical purposes.</w:t>
      </w:r>
    </w:p>
    <w:p w:rsidR="00982095" w:rsidRDefault="00982095" w14:paraId="5610B8C5" w14:textId="77777777">
      <w:pPr>
        <w:spacing w:after="0" w:line="240" w:lineRule="auto"/>
      </w:pPr>
    </w:p>
    <w:p w:rsidR="00982095" w:rsidRDefault="00982095" w14:paraId="5A8D2F50" w14:textId="77777777">
      <w:pPr>
        <w:spacing w:after="0" w:line="240" w:lineRule="auto"/>
      </w:pPr>
    </w:p>
    <w:p w:rsidR="00982095" w:rsidRDefault="000C0A7E" w14:paraId="755CF06B" w14:textId="77777777">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14:paraId="09802958" w14:textId="77777777">
      <w:pPr>
        <w:pStyle w:val="ListParagraph"/>
        <w:spacing w:after="0" w:line="240" w:lineRule="auto"/>
        <w:ind w:left="0"/>
        <w:rPr>
          <w:b/>
        </w:rPr>
      </w:pPr>
    </w:p>
    <w:p w:rsidR="00982095" w:rsidRDefault="000C0A7E" w14:paraId="14BEBACF" w14:textId="77777777">
      <w:pPr>
        <w:spacing w:after="0" w:line="240" w:lineRule="auto"/>
      </w:pPr>
      <w:r>
        <w:t>In accordance with 5 CFR 1320.8(d</w:t>
      </w:r>
      <w:r w:rsidRPr="001E44AB">
        <w:t xml:space="preserve">), </w:t>
      </w:r>
      <w:r w:rsidR="00024344">
        <w:t xml:space="preserve">on </w:t>
      </w:r>
      <w:r w:rsidR="002E0A01">
        <w:t>September</w:t>
      </w:r>
      <w:r w:rsidR="001F645C">
        <w:t xml:space="preserve"> </w:t>
      </w:r>
      <w:r w:rsidR="006D1C74">
        <w:t>2</w:t>
      </w:r>
      <w:r w:rsidR="002E0A01">
        <w:t>5</w:t>
      </w:r>
      <w:r w:rsidR="00024344">
        <w:t xml:space="preserve">, </w:t>
      </w:r>
      <w:r w:rsidR="006D1C74">
        <w:t>2020</w:t>
      </w:r>
      <w:r w:rsidR="00B3508E">
        <w:t xml:space="preserve"> (</w:t>
      </w:r>
      <w:r w:rsidR="001F645C">
        <w:t>8</w:t>
      </w:r>
      <w:r w:rsidR="006D1C74">
        <w:t>5</w:t>
      </w:r>
      <w:r w:rsidR="001F645C">
        <w:t xml:space="preserve"> FR </w:t>
      </w:r>
      <w:r w:rsidR="002E0A01">
        <w:t>60521</w:t>
      </w:r>
      <w:r w:rsidR="00F71B13">
        <w:t>)</w:t>
      </w:r>
      <w:r w:rsidRPr="001E44AB">
        <w:t xml:space="preserve"> a 60-day notice for public comment was published in the </w:t>
      </w:r>
      <w:r w:rsidRPr="001E44AB" w:rsidR="00982095">
        <w:rPr>
          <w:i/>
        </w:rPr>
        <w:t>Federal Register</w:t>
      </w:r>
      <w:r w:rsidRPr="001E44AB">
        <w:t xml:space="preserve">.  </w:t>
      </w:r>
      <w:r w:rsidR="00F71B13">
        <w:t>No comments were received.</w:t>
      </w:r>
    </w:p>
    <w:p w:rsidR="00982095" w:rsidRDefault="00982095" w14:paraId="7411669F" w14:textId="77777777">
      <w:pPr>
        <w:spacing w:after="0" w:line="240" w:lineRule="auto"/>
      </w:pPr>
    </w:p>
    <w:p w:rsidR="00982095" w:rsidRDefault="00982095" w14:paraId="5A9AD048" w14:textId="77777777">
      <w:pPr>
        <w:spacing w:after="0" w:line="240" w:lineRule="auto"/>
      </w:pPr>
    </w:p>
    <w:p w:rsidR="00982095" w:rsidRDefault="000C0A7E" w14:paraId="00353101" w14:textId="77777777">
      <w:pPr>
        <w:pStyle w:val="ListParagraph"/>
        <w:numPr>
          <w:ilvl w:val="0"/>
          <w:numId w:val="2"/>
        </w:numPr>
        <w:spacing w:after="0" w:line="240" w:lineRule="auto"/>
        <w:ind w:left="0"/>
        <w:rPr>
          <w:b/>
        </w:rPr>
      </w:pPr>
      <w:r>
        <w:rPr>
          <w:b/>
        </w:rPr>
        <w:t>Payment or Gift</w:t>
      </w:r>
    </w:p>
    <w:p w:rsidR="001E7A97" w:rsidRDefault="001E7A97" w14:paraId="13A5947C" w14:textId="77777777">
      <w:pPr>
        <w:spacing w:after="0" w:line="240" w:lineRule="auto"/>
      </w:pPr>
    </w:p>
    <w:p w:rsidR="00982095" w:rsidRDefault="00AC2497" w14:paraId="523E1776" w14:textId="7777777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14:paraId="3316FDD7" w14:textId="77777777">
      <w:pPr>
        <w:spacing w:after="0" w:line="240" w:lineRule="auto"/>
      </w:pPr>
      <w:r>
        <w:t xml:space="preserve"> </w:t>
      </w:r>
    </w:p>
    <w:p w:rsidR="00982095" w:rsidRDefault="000C0A7E" w14:paraId="1414E358" w14:textId="77777777">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w:t>
      </w:r>
      <w:r w:rsidR="00DE07E7">
        <w:lastRenderedPageBreak/>
        <w:t xml:space="preserve">Agency </w:t>
      </w:r>
      <w:r>
        <w:t>will provide OMB with additional justifications in the request for clearance of these specific activities.</w:t>
      </w:r>
    </w:p>
    <w:p w:rsidR="00982095" w:rsidRDefault="00982095" w14:paraId="00627054" w14:textId="77777777">
      <w:pPr>
        <w:spacing w:after="0" w:line="240" w:lineRule="auto"/>
      </w:pPr>
    </w:p>
    <w:p w:rsidR="00982095" w:rsidRDefault="00982095" w14:paraId="5B7BF352" w14:textId="77777777">
      <w:pPr>
        <w:spacing w:after="0" w:line="240" w:lineRule="auto"/>
      </w:pPr>
    </w:p>
    <w:p w:rsidR="00982095" w:rsidRDefault="000C0A7E" w14:paraId="3D328275" w14:textId="77777777">
      <w:pPr>
        <w:pStyle w:val="ListParagraph"/>
        <w:numPr>
          <w:ilvl w:val="0"/>
          <w:numId w:val="2"/>
        </w:numPr>
        <w:spacing w:after="0" w:line="240" w:lineRule="auto"/>
        <w:ind w:left="0"/>
        <w:rPr>
          <w:b/>
        </w:rPr>
      </w:pPr>
      <w:r>
        <w:rPr>
          <w:b/>
        </w:rPr>
        <w:t>Confidentiality</w:t>
      </w:r>
    </w:p>
    <w:p w:rsidR="00982095" w:rsidRDefault="00982095" w14:paraId="55C3996B" w14:textId="77777777">
      <w:pPr>
        <w:spacing w:after="0" w:line="240" w:lineRule="auto"/>
      </w:pPr>
    </w:p>
    <w:p w:rsidR="00982095" w:rsidRDefault="00AC2497" w14:paraId="4BE192AF" w14:textId="77777777">
      <w:pPr>
        <w:spacing w:after="0" w:line="240" w:lineRule="auto"/>
      </w:pPr>
      <w:r w:rsidRPr="00AC2497">
        <w:t xml:space="preserve">If a confidentiality pledge is deemed useful and feasible, </w:t>
      </w:r>
      <w:r w:rsidR="00DE07E7">
        <w:t>the Agency</w:t>
      </w:r>
      <w:r w:rsidRPr="00AC2497">
        <w:t xml:space="preserve"> </w:t>
      </w:r>
      <w:r w:rsidRPr="00DE07E7" w:rsidR="000C0A7E">
        <w:t>will</w:t>
      </w:r>
      <w:r w:rsidR="000C0A7E">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14:paraId="27C5243C" w14:textId="77777777">
      <w:pPr>
        <w:spacing w:after="0" w:line="240" w:lineRule="auto"/>
      </w:pPr>
    </w:p>
    <w:p w:rsidR="00982095" w:rsidRDefault="00982095" w14:paraId="510BD169" w14:textId="77777777">
      <w:pPr>
        <w:spacing w:after="0" w:line="240" w:lineRule="auto"/>
      </w:pPr>
    </w:p>
    <w:p w:rsidR="00982095" w:rsidRDefault="000C0A7E" w14:paraId="4D6D8B26" w14:textId="77777777">
      <w:pPr>
        <w:pStyle w:val="ListParagraph"/>
        <w:numPr>
          <w:ilvl w:val="0"/>
          <w:numId w:val="2"/>
        </w:numPr>
        <w:spacing w:after="0" w:line="240" w:lineRule="auto"/>
        <w:ind w:left="0"/>
        <w:rPr>
          <w:b/>
        </w:rPr>
      </w:pPr>
      <w:r>
        <w:rPr>
          <w:b/>
        </w:rPr>
        <w:t>Sensitive Nature</w:t>
      </w:r>
    </w:p>
    <w:p w:rsidR="00982095" w:rsidRDefault="00982095" w14:paraId="7E80211E" w14:textId="77777777">
      <w:pPr>
        <w:pStyle w:val="ListParagraph"/>
        <w:spacing w:after="0" w:line="240" w:lineRule="auto"/>
        <w:ind w:left="0"/>
        <w:rPr>
          <w:b/>
        </w:rPr>
      </w:pPr>
    </w:p>
    <w:p w:rsidR="00982095" w:rsidRDefault="000C0A7E" w14:paraId="148386D2" w14:textId="77777777">
      <w:pPr>
        <w:spacing w:after="0" w:line="240" w:lineRule="auto"/>
      </w:pPr>
      <w:r>
        <w:t>No questions will be asked that are of a personal or sensitive nature.</w:t>
      </w:r>
    </w:p>
    <w:p w:rsidR="00982095" w:rsidRDefault="00982095" w14:paraId="14D7D0C7" w14:textId="77777777">
      <w:pPr>
        <w:spacing w:after="0" w:line="240" w:lineRule="auto"/>
      </w:pPr>
    </w:p>
    <w:p w:rsidR="00982095" w:rsidRDefault="00982095" w14:paraId="36711565" w14:textId="77777777">
      <w:pPr>
        <w:spacing w:after="0" w:line="240" w:lineRule="auto"/>
      </w:pPr>
    </w:p>
    <w:p w:rsidR="00982095" w:rsidRDefault="000C0A7E" w14:paraId="2B4E98E3" w14:textId="77777777">
      <w:pPr>
        <w:pStyle w:val="ListParagraph"/>
        <w:numPr>
          <w:ilvl w:val="0"/>
          <w:numId w:val="2"/>
        </w:numPr>
        <w:spacing w:after="0" w:line="240" w:lineRule="auto"/>
        <w:ind w:left="0"/>
        <w:rPr>
          <w:b/>
        </w:rPr>
      </w:pPr>
      <w:r>
        <w:rPr>
          <w:b/>
        </w:rPr>
        <w:t>Burden of Information Collection</w:t>
      </w:r>
    </w:p>
    <w:p w:rsidR="00982095" w:rsidRDefault="00982095" w14:paraId="014C041A" w14:textId="77777777">
      <w:pPr>
        <w:spacing w:after="0" w:line="240" w:lineRule="auto"/>
      </w:pPr>
    </w:p>
    <w:p w:rsidR="00982095" w:rsidRDefault="000C0A7E" w14:paraId="5C45FF6F" w14:textId="77777777">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2E0A01">
        <w:t>15,0</w:t>
      </w:r>
      <w:r>
        <w:t>00) are based on the number of collections we expect to conduct over the requ</w:t>
      </w:r>
      <w:r w:rsidR="00F71B13">
        <w:t>ested period for this clearance</w:t>
      </w:r>
      <w:r>
        <w:t>.</w:t>
      </w:r>
    </w:p>
    <w:p w:rsidR="00982095" w:rsidRDefault="00982095" w14:paraId="046522B1" w14:textId="77777777">
      <w:pPr>
        <w:spacing w:after="0" w:line="240" w:lineRule="auto"/>
      </w:pPr>
    </w:p>
    <w:p w:rsidR="00982095" w:rsidRDefault="00982095" w14:paraId="36F08551" w14:textId="77777777">
      <w:pPr>
        <w:spacing w:after="0" w:line="240" w:lineRule="auto"/>
      </w:pPr>
    </w:p>
    <w:tbl>
      <w:tblPr>
        <w:tblW w:w="11662" w:type="dxa"/>
        <w:tblInd w:w="-1030" w:type="dxa"/>
        <w:tblLayout w:type="fixed"/>
        <w:tblCellMar>
          <w:left w:w="102" w:type="dxa"/>
          <w:right w:w="102" w:type="dxa"/>
        </w:tblCellMar>
        <w:tblLook w:val="0000" w:firstRow="0" w:lastRow="0" w:firstColumn="0" w:lastColumn="0" w:noHBand="0" w:noVBand="0"/>
      </w:tblPr>
      <w:tblGrid>
        <w:gridCol w:w="2122"/>
        <w:gridCol w:w="1620"/>
        <w:gridCol w:w="1350"/>
        <w:gridCol w:w="1800"/>
        <w:gridCol w:w="1260"/>
        <w:gridCol w:w="1530"/>
        <w:gridCol w:w="1980"/>
      </w:tblGrid>
      <w:tr w:rsidR="00E963C5" w:rsidTr="00E963C5" w14:paraId="1735AA3A" w14:textId="77777777">
        <w:trPr>
          <w:trHeight w:val="576" w:hRule="exact"/>
          <w:tblHeader/>
        </w:trPr>
        <w:tc>
          <w:tcPr>
            <w:tcW w:w="11662" w:type="dxa"/>
            <w:gridSpan w:val="7"/>
            <w:tcBorders>
              <w:top w:val="single" w:color="000000" w:sz="7" w:space="0"/>
              <w:left w:val="single" w:color="000000" w:sz="7" w:space="0"/>
              <w:bottom w:val="single" w:color="FFFFFF" w:sz="6" w:space="0"/>
              <w:right w:val="single" w:color="000000" w:sz="7" w:space="0"/>
            </w:tcBorders>
            <w:vAlign w:val="center"/>
          </w:tcPr>
          <w:p w:rsidR="00E963C5" w:rsidRDefault="00E963C5" w14:paraId="443743ED" w14:textId="77777777">
            <w:pPr>
              <w:tabs>
                <w:tab w:val="left" w:pos="-1080"/>
                <w:tab w:val="left" w:pos="-720"/>
                <w:tab w:val="left" w:pos="0"/>
                <w:tab w:val="left" w:pos="450"/>
                <w:tab w:val="left" w:pos="720"/>
                <w:tab w:val="left" w:pos="2160"/>
              </w:tabs>
              <w:spacing w:after="0" w:line="240" w:lineRule="auto"/>
              <w:jc w:val="center"/>
              <w:rPr>
                <w:sz w:val="20"/>
              </w:rPr>
            </w:pPr>
            <w:r>
              <w:rPr>
                <w:sz w:val="20"/>
              </w:rPr>
              <w:t>Estimated Annual Reporting Burden</w:t>
            </w:r>
          </w:p>
        </w:tc>
      </w:tr>
      <w:tr w:rsidR="00E963C5" w:rsidTr="00E963C5" w14:paraId="1620F592" w14:textId="77777777">
        <w:tc>
          <w:tcPr>
            <w:tcW w:w="2122" w:type="dxa"/>
            <w:tcBorders>
              <w:top w:val="single" w:color="000000" w:sz="7" w:space="0"/>
              <w:left w:val="single" w:color="000000" w:sz="7" w:space="0"/>
              <w:bottom w:val="single" w:color="FFFFFF" w:sz="6" w:space="0"/>
              <w:right w:val="single" w:color="FFFFFF" w:sz="6" w:space="0"/>
            </w:tcBorders>
            <w:vAlign w:val="bottom"/>
          </w:tcPr>
          <w:p w:rsidRPr="00E963C5" w:rsidR="00E963C5" w:rsidP="00E963C5" w:rsidRDefault="00E963C5" w14:paraId="00D01F5B" w14:textId="77777777">
            <w:pPr>
              <w:spacing w:after="0" w:line="240" w:lineRule="auto"/>
              <w:jc w:val="center"/>
              <w:rPr>
                <w:b/>
                <w:bCs/>
                <w:sz w:val="20"/>
              </w:rPr>
            </w:pPr>
          </w:p>
          <w:p w:rsidRPr="00E963C5" w:rsidR="00E963C5" w:rsidP="00E963C5" w:rsidRDefault="00E963C5" w14:paraId="4B4FA6F2" w14:textId="77777777">
            <w:pPr>
              <w:tabs>
                <w:tab w:val="left" w:pos="-1080"/>
                <w:tab w:val="left" w:pos="-720"/>
                <w:tab w:val="left" w:pos="0"/>
                <w:tab w:val="left" w:pos="450"/>
                <w:tab w:val="left" w:pos="720"/>
                <w:tab w:val="left" w:pos="2160"/>
              </w:tabs>
              <w:spacing w:after="0" w:line="240" w:lineRule="auto"/>
              <w:jc w:val="center"/>
              <w:rPr>
                <w:b/>
                <w:bCs/>
                <w:sz w:val="20"/>
              </w:rPr>
            </w:pPr>
            <w:r w:rsidRPr="00E963C5">
              <w:rPr>
                <w:b/>
                <w:bCs/>
                <w:sz w:val="20"/>
              </w:rPr>
              <w:t>Type of Collection</w:t>
            </w:r>
          </w:p>
        </w:tc>
        <w:tc>
          <w:tcPr>
            <w:tcW w:w="1620" w:type="dxa"/>
            <w:tcBorders>
              <w:top w:val="single" w:color="000000" w:sz="7" w:space="0"/>
              <w:left w:val="single" w:color="000000" w:sz="7" w:space="0"/>
              <w:bottom w:val="single" w:color="FFFFFF" w:sz="6" w:space="0"/>
              <w:right w:val="single" w:color="FFFFFF" w:sz="6" w:space="0"/>
            </w:tcBorders>
            <w:vAlign w:val="bottom"/>
          </w:tcPr>
          <w:p w:rsidRPr="00E963C5" w:rsidR="00E963C5" w:rsidP="00E963C5" w:rsidRDefault="00E963C5" w14:paraId="49C4774B" w14:textId="77777777">
            <w:pPr>
              <w:spacing w:after="0" w:line="240" w:lineRule="auto"/>
              <w:jc w:val="center"/>
              <w:rPr>
                <w:b/>
                <w:bCs/>
                <w:sz w:val="20"/>
              </w:rPr>
            </w:pPr>
          </w:p>
          <w:p w:rsidRPr="00E963C5" w:rsidR="00E963C5" w:rsidP="00E963C5" w:rsidRDefault="00E963C5" w14:paraId="11215456" w14:textId="77777777">
            <w:pPr>
              <w:tabs>
                <w:tab w:val="left" w:pos="-1080"/>
                <w:tab w:val="left" w:pos="-720"/>
                <w:tab w:val="left" w:pos="0"/>
                <w:tab w:val="left" w:pos="450"/>
                <w:tab w:val="left" w:pos="720"/>
                <w:tab w:val="left" w:pos="2160"/>
              </w:tabs>
              <w:spacing w:after="0" w:line="240" w:lineRule="auto"/>
              <w:jc w:val="center"/>
              <w:rPr>
                <w:b/>
                <w:bCs/>
                <w:sz w:val="20"/>
              </w:rPr>
            </w:pPr>
            <w:r w:rsidRPr="00E963C5">
              <w:rPr>
                <w:b/>
                <w:bCs/>
                <w:sz w:val="20"/>
              </w:rPr>
              <w:t>No. of Respondents</w:t>
            </w:r>
          </w:p>
        </w:tc>
        <w:tc>
          <w:tcPr>
            <w:tcW w:w="1350" w:type="dxa"/>
            <w:tcBorders>
              <w:top w:val="single" w:color="000000" w:sz="7" w:space="0"/>
              <w:left w:val="single" w:color="000000" w:sz="7" w:space="0"/>
              <w:bottom w:val="single" w:color="FFFFFF" w:sz="6" w:space="0"/>
              <w:right w:val="single" w:color="FFFFFF" w:sz="6" w:space="0"/>
            </w:tcBorders>
            <w:vAlign w:val="bottom"/>
          </w:tcPr>
          <w:p w:rsidRPr="00E963C5" w:rsidR="00E963C5" w:rsidP="00E963C5" w:rsidRDefault="00E963C5" w14:paraId="46AD23C9" w14:textId="77777777">
            <w:pPr>
              <w:spacing w:after="0" w:line="240" w:lineRule="auto"/>
              <w:jc w:val="center"/>
              <w:rPr>
                <w:b/>
                <w:bCs/>
                <w:sz w:val="20"/>
              </w:rPr>
            </w:pPr>
          </w:p>
          <w:p w:rsidRPr="00E963C5" w:rsidR="00E963C5" w:rsidP="00E963C5" w:rsidRDefault="00E963C5" w14:paraId="7B42A6DD" w14:textId="77777777">
            <w:pPr>
              <w:tabs>
                <w:tab w:val="left" w:pos="-1080"/>
                <w:tab w:val="left" w:pos="-720"/>
                <w:tab w:val="left" w:pos="0"/>
                <w:tab w:val="left" w:pos="450"/>
                <w:tab w:val="left" w:pos="720"/>
                <w:tab w:val="left" w:pos="2160"/>
              </w:tabs>
              <w:spacing w:after="0" w:line="240" w:lineRule="auto"/>
              <w:jc w:val="center"/>
              <w:rPr>
                <w:b/>
                <w:bCs/>
                <w:sz w:val="20"/>
              </w:rPr>
            </w:pPr>
            <w:r w:rsidRPr="00E963C5">
              <w:rPr>
                <w:b/>
                <w:bCs/>
                <w:sz w:val="20"/>
              </w:rPr>
              <w:t>Annual Frequency per Response</w:t>
            </w:r>
          </w:p>
        </w:tc>
        <w:tc>
          <w:tcPr>
            <w:tcW w:w="1800" w:type="dxa"/>
            <w:tcBorders>
              <w:top w:val="single" w:color="000000" w:sz="7" w:space="0"/>
              <w:left w:val="single" w:color="000000" w:sz="7" w:space="0"/>
              <w:bottom w:val="single" w:color="FFFFFF" w:sz="6" w:space="0"/>
              <w:right w:val="single" w:color="FFFFFF" w:sz="6" w:space="0"/>
            </w:tcBorders>
            <w:vAlign w:val="bottom"/>
          </w:tcPr>
          <w:p w:rsidRPr="00E963C5" w:rsidR="00E963C5" w:rsidP="00E963C5" w:rsidRDefault="00E963C5" w14:paraId="47086C1D" w14:textId="77777777">
            <w:pPr>
              <w:spacing w:after="0" w:line="240" w:lineRule="auto"/>
              <w:jc w:val="center"/>
              <w:rPr>
                <w:b/>
                <w:bCs/>
                <w:sz w:val="20"/>
              </w:rPr>
            </w:pPr>
          </w:p>
          <w:p w:rsidRPr="00E963C5" w:rsidR="00E963C5" w:rsidP="00E963C5" w:rsidRDefault="00E963C5" w14:paraId="292869E1" w14:textId="77777777">
            <w:pPr>
              <w:tabs>
                <w:tab w:val="left" w:pos="-1080"/>
                <w:tab w:val="left" w:pos="-720"/>
                <w:tab w:val="left" w:pos="0"/>
                <w:tab w:val="left" w:pos="450"/>
                <w:tab w:val="left" w:pos="720"/>
                <w:tab w:val="left" w:pos="2160"/>
              </w:tabs>
              <w:spacing w:after="0" w:line="240" w:lineRule="auto"/>
              <w:jc w:val="center"/>
              <w:rPr>
                <w:b/>
                <w:bCs/>
                <w:sz w:val="20"/>
              </w:rPr>
            </w:pPr>
            <w:r w:rsidRPr="00E963C5">
              <w:rPr>
                <w:b/>
                <w:bCs/>
                <w:sz w:val="20"/>
              </w:rPr>
              <w:t>Hours per Response</w:t>
            </w:r>
          </w:p>
        </w:tc>
        <w:tc>
          <w:tcPr>
            <w:tcW w:w="1260" w:type="dxa"/>
            <w:tcBorders>
              <w:top w:val="single" w:color="000000" w:sz="7" w:space="0"/>
              <w:left w:val="single" w:color="000000" w:sz="7" w:space="0"/>
              <w:bottom w:val="single" w:color="FFFFFF" w:sz="6" w:space="0"/>
              <w:right w:val="single" w:color="000000" w:sz="7" w:space="0"/>
            </w:tcBorders>
            <w:vAlign w:val="bottom"/>
          </w:tcPr>
          <w:p w:rsidRPr="00E963C5" w:rsidR="00E963C5" w:rsidP="00E963C5" w:rsidRDefault="00E963C5" w14:paraId="0E72B24F" w14:textId="77777777">
            <w:pPr>
              <w:spacing w:after="0" w:line="240" w:lineRule="auto"/>
              <w:jc w:val="center"/>
              <w:rPr>
                <w:b/>
                <w:bCs/>
                <w:sz w:val="20"/>
              </w:rPr>
            </w:pPr>
          </w:p>
          <w:p w:rsidRPr="00E963C5" w:rsidR="00E963C5" w:rsidP="00E963C5" w:rsidRDefault="00E963C5" w14:paraId="612F44CF" w14:textId="77777777">
            <w:pPr>
              <w:tabs>
                <w:tab w:val="left" w:pos="-1080"/>
                <w:tab w:val="left" w:pos="-720"/>
                <w:tab w:val="left" w:pos="0"/>
                <w:tab w:val="left" w:pos="450"/>
                <w:tab w:val="left" w:pos="720"/>
                <w:tab w:val="left" w:pos="2160"/>
              </w:tabs>
              <w:spacing w:after="0" w:line="240" w:lineRule="auto"/>
              <w:jc w:val="center"/>
              <w:rPr>
                <w:b/>
                <w:bCs/>
                <w:sz w:val="20"/>
              </w:rPr>
            </w:pPr>
            <w:r w:rsidRPr="00E963C5">
              <w:rPr>
                <w:b/>
                <w:bCs/>
                <w:sz w:val="20"/>
              </w:rPr>
              <w:t>Total Hours</w:t>
            </w:r>
          </w:p>
        </w:tc>
        <w:tc>
          <w:tcPr>
            <w:tcW w:w="1530" w:type="dxa"/>
            <w:tcBorders>
              <w:top w:val="single" w:color="000000" w:sz="7" w:space="0"/>
              <w:left w:val="single" w:color="000000" w:sz="7" w:space="0"/>
              <w:bottom w:val="single" w:color="FFFFFF" w:sz="6" w:space="0"/>
              <w:right w:val="single" w:color="000000" w:sz="7" w:space="0"/>
            </w:tcBorders>
            <w:vAlign w:val="bottom"/>
          </w:tcPr>
          <w:p w:rsidRPr="00E963C5" w:rsidR="00E963C5" w:rsidP="00E963C5" w:rsidRDefault="00E963C5" w14:paraId="6D6F974F" w14:textId="77777777">
            <w:pPr>
              <w:spacing w:after="0" w:line="240" w:lineRule="auto"/>
              <w:jc w:val="center"/>
              <w:rPr>
                <w:b/>
                <w:bCs/>
                <w:sz w:val="20"/>
              </w:rPr>
            </w:pPr>
            <w:r>
              <w:rPr>
                <w:b/>
                <w:bCs/>
                <w:sz w:val="20"/>
              </w:rPr>
              <w:t>Average Hourly Wage Rate</w:t>
            </w:r>
            <w:r>
              <w:rPr>
                <w:rStyle w:val="FootnoteReference"/>
                <w:b/>
                <w:bCs/>
                <w:sz w:val="20"/>
              </w:rPr>
              <w:footnoteReference w:id="2"/>
            </w:r>
          </w:p>
        </w:tc>
        <w:tc>
          <w:tcPr>
            <w:tcW w:w="1980" w:type="dxa"/>
            <w:tcBorders>
              <w:top w:val="single" w:color="000000" w:sz="7" w:space="0"/>
              <w:left w:val="single" w:color="000000" w:sz="7" w:space="0"/>
              <w:bottom w:val="single" w:color="FFFFFF" w:sz="6" w:space="0"/>
              <w:right w:val="single" w:color="000000" w:sz="7" w:space="0"/>
            </w:tcBorders>
            <w:vAlign w:val="bottom"/>
          </w:tcPr>
          <w:p w:rsidRPr="00E963C5" w:rsidR="00E963C5" w:rsidP="00E963C5" w:rsidRDefault="00E963C5" w14:paraId="6D0C90EE" w14:textId="77777777">
            <w:pPr>
              <w:spacing w:after="0" w:line="240" w:lineRule="auto"/>
              <w:jc w:val="center"/>
              <w:rPr>
                <w:b/>
                <w:bCs/>
                <w:sz w:val="20"/>
              </w:rPr>
            </w:pPr>
            <w:r>
              <w:rPr>
                <w:b/>
                <w:bCs/>
                <w:sz w:val="20"/>
              </w:rPr>
              <w:t>Total Annual Respondent Cost</w:t>
            </w:r>
          </w:p>
        </w:tc>
      </w:tr>
      <w:tr w:rsidR="00E963C5" w:rsidTr="00E963C5" w14:paraId="39C47C03" w14:textId="77777777">
        <w:trPr>
          <w:trHeight w:val="504" w:hRule="exact"/>
        </w:trPr>
        <w:tc>
          <w:tcPr>
            <w:tcW w:w="2122" w:type="dxa"/>
            <w:tcBorders>
              <w:top w:val="single" w:color="000000" w:sz="7" w:space="0"/>
              <w:left w:val="single" w:color="000000" w:sz="7" w:space="0"/>
              <w:bottom w:val="single" w:color="000000" w:sz="7" w:space="0"/>
              <w:right w:val="single" w:color="FFFFFF" w:sz="6" w:space="0"/>
            </w:tcBorders>
            <w:vAlign w:val="center"/>
          </w:tcPr>
          <w:p w:rsidR="00E963C5" w:rsidP="00E963C5" w:rsidRDefault="00E963C5" w14:paraId="0979A64D" w14:textId="77777777">
            <w:pPr>
              <w:tabs>
                <w:tab w:val="left" w:pos="-1080"/>
                <w:tab w:val="left" w:pos="-720"/>
                <w:tab w:val="left" w:pos="0"/>
                <w:tab w:val="left" w:pos="450"/>
                <w:tab w:val="left" w:pos="720"/>
                <w:tab w:val="left" w:pos="2160"/>
              </w:tabs>
              <w:spacing w:after="0" w:line="240" w:lineRule="auto"/>
              <w:jc w:val="center"/>
              <w:rPr>
                <w:sz w:val="20"/>
              </w:rPr>
            </w:pPr>
            <w:r>
              <w:rPr>
                <w:sz w:val="20"/>
              </w:rPr>
              <w:t>Customer Feedback Surveys</w:t>
            </w:r>
          </w:p>
        </w:tc>
        <w:tc>
          <w:tcPr>
            <w:tcW w:w="1620" w:type="dxa"/>
            <w:tcBorders>
              <w:top w:val="single" w:color="000000" w:sz="7" w:space="0"/>
              <w:left w:val="single" w:color="000000" w:sz="7" w:space="0"/>
              <w:bottom w:val="single" w:color="000000" w:sz="7" w:space="0"/>
              <w:right w:val="single" w:color="FFFFFF" w:sz="6" w:space="0"/>
            </w:tcBorders>
            <w:vAlign w:val="center"/>
          </w:tcPr>
          <w:p w:rsidR="00E963C5" w:rsidP="00E963C5" w:rsidRDefault="00E963C5" w14:paraId="1AED9DA9" w14:textId="77777777">
            <w:pPr>
              <w:tabs>
                <w:tab w:val="left" w:pos="-1080"/>
                <w:tab w:val="left" w:pos="-720"/>
                <w:tab w:val="left" w:pos="0"/>
                <w:tab w:val="left" w:pos="450"/>
                <w:tab w:val="left" w:pos="720"/>
                <w:tab w:val="left" w:pos="2160"/>
              </w:tabs>
              <w:spacing w:after="0" w:line="240" w:lineRule="auto"/>
              <w:jc w:val="center"/>
              <w:rPr>
                <w:sz w:val="20"/>
              </w:rPr>
            </w:pPr>
            <w:r>
              <w:rPr>
                <w:sz w:val="20"/>
              </w:rPr>
              <w:t>150,000</w:t>
            </w:r>
          </w:p>
        </w:tc>
        <w:tc>
          <w:tcPr>
            <w:tcW w:w="1350" w:type="dxa"/>
            <w:tcBorders>
              <w:top w:val="single" w:color="000000" w:sz="7" w:space="0"/>
              <w:left w:val="single" w:color="000000" w:sz="7" w:space="0"/>
              <w:bottom w:val="single" w:color="000000" w:sz="7" w:space="0"/>
              <w:right w:val="single" w:color="FFFFFF" w:sz="6" w:space="0"/>
            </w:tcBorders>
            <w:vAlign w:val="center"/>
          </w:tcPr>
          <w:p w:rsidR="00E963C5" w:rsidP="00E963C5" w:rsidRDefault="00E963C5" w14:paraId="28C60D06" w14:textId="77777777">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color="000000" w:sz="7" w:space="0"/>
              <w:left w:val="single" w:color="000000" w:sz="7" w:space="0"/>
              <w:bottom w:val="single" w:color="000000" w:sz="7" w:space="0"/>
              <w:right w:val="single" w:color="FFFFFF" w:sz="6" w:space="0"/>
            </w:tcBorders>
            <w:vAlign w:val="center"/>
          </w:tcPr>
          <w:p w:rsidR="00E963C5" w:rsidP="00E963C5" w:rsidRDefault="00E963C5" w14:paraId="50EE7499" w14:textId="77777777">
            <w:pPr>
              <w:tabs>
                <w:tab w:val="left" w:pos="-1080"/>
                <w:tab w:val="left" w:pos="-720"/>
                <w:tab w:val="left" w:pos="0"/>
                <w:tab w:val="left" w:pos="450"/>
                <w:tab w:val="left" w:pos="720"/>
                <w:tab w:val="left" w:pos="2160"/>
              </w:tabs>
              <w:spacing w:after="0" w:line="240" w:lineRule="auto"/>
              <w:jc w:val="center"/>
              <w:rPr>
                <w:sz w:val="20"/>
              </w:rPr>
            </w:pPr>
            <w:r>
              <w:rPr>
                <w:sz w:val="20"/>
              </w:rPr>
              <w:t>0.10 (6 minutes)</w:t>
            </w:r>
          </w:p>
        </w:tc>
        <w:tc>
          <w:tcPr>
            <w:tcW w:w="1260" w:type="dxa"/>
            <w:tcBorders>
              <w:top w:val="single" w:color="000000" w:sz="7" w:space="0"/>
              <w:left w:val="single" w:color="000000" w:sz="7" w:space="0"/>
              <w:bottom w:val="single" w:color="000000" w:sz="7" w:space="0"/>
              <w:right w:val="single" w:color="000000" w:sz="7" w:space="0"/>
            </w:tcBorders>
            <w:vAlign w:val="center"/>
          </w:tcPr>
          <w:p w:rsidR="00E963C5" w:rsidP="00E963C5" w:rsidRDefault="00E963C5" w14:paraId="66FBEE1E" w14:textId="77777777">
            <w:pPr>
              <w:tabs>
                <w:tab w:val="left" w:pos="-1080"/>
                <w:tab w:val="left" w:pos="-720"/>
                <w:tab w:val="left" w:pos="0"/>
                <w:tab w:val="left" w:pos="450"/>
                <w:tab w:val="left" w:pos="720"/>
                <w:tab w:val="left" w:pos="2160"/>
              </w:tabs>
              <w:spacing w:after="0" w:line="240" w:lineRule="auto"/>
              <w:jc w:val="center"/>
              <w:rPr>
                <w:sz w:val="20"/>
              </w:rPr>
            </w:pPr>
            <w:r>
              <w:rPr>
                <w:sz w:val="20"/>
              </w:rPr>
              <w:t>15,000</w:t>
            </w:r>
          </w:p>
        </w:tc>
        <w:tc>
          <w:tcPr>
            <w:tcW w:w="1530" w:type="dxa"/>
            <w:tcBorders>
              <w:top w:val="single" w:color="000000" w:sz="7" w:space="0"/>
              <w:left w:val="single" w:color="000000" w:sz="7" w:space="0"/>
              <w:bottom w:val="single" w:color="000000" w:sz="7" w:space="0"/>
              <w:right w:val="single" w:color="000000" w:sz="7" w:space="0"/>
            </w:tcBorders>
            <w:vAlign w:val="center"/>
          </w:tcPr>
          <w:p w:rsidR="00E963C5" w:rsidP="00E963C5" w:rsidRDefault="00E963C5" w14:paraId="69EADB40" w14:textId="77777777">
            <w:pPr>
              <w:tabs>
                <w:tab w:val="left" w:pos="-1080"/>
                <w:tab w:val="left" w:pos="-720"/>
                <w:tab w:val="left" w:pos="0"/>
                <w:tab w:val="left" w:pos="450"/>
                <w:tab w:val="left" w:pos="720"/>
                <w:tab w:val="left" w:pos="2160"/>
              </w:tabs>
              <w:spacing w:after="0" w:line="240" w:lineRule="auto"/>
              <w:jc w:val="center"/>
              <w:rPr>
                <w:sz w:val="20"/>
              </w:rPr>
            </w:pPr>
            <w:r>
              <w:rPr>
                <w:sz w:val="20"/>
              </w:rPr>
              <w:t>$37.04</w:t>
            </w:r>
          </w:p>
        </w:tc>
        <w:tc>
          <w:tcPr>
            <w:tcW w:w="1980" w:type="dxa"/>
            <w:tcBorders>
              <w:top w:val="single" w:color="000000" w:sz="7" w:space="0"/>
              <w:left w:val="single" w:color="000000" w:sz="7" w:space="0"/>
              <w:bottom w:val="single" w:color="000000" w:sz="7" w:space="0"/>
              <w:right w:val="single" w:color="000000" w:sz="7" w:space="0"/>
            </w:tcBorders>
            <w:vAlign w:val="center"/>
          </w:tcPr>
          <w:p w:rsidR="00E963C5" w:rsidP="00E963C5" w:rsidRDefault="00E963C5" w14:paraId="71EA04BB" w14:textId="77777777">
            <w:pPr>
              <w:tabs>
                <w:tab w:val="left" w:pos="-1080"/>
                <w:tab w:val="left" w:pos="-720"/>
                <w:tab w:val="left" w:pos="0"/>
                <w:tab w:val="left" w:pos="450"/>
                <w:tab w:val="left" w:pos="720"/>
                <w:tab w:val="left" w:pos="2160"/>
              </w:tabs>
              <w:spacing w:after="0" w:line="240" w:lineRule="auto"/>
              <w:jc w:val="center"/>
              <w:rPr>
                <w:sz w:val="20"/>
              </w:rPr>
            </w:pPr>
            <w:r>
              <w:rPr>
                <w:sz w:val="20"/>
              </w:rPr>
              <w:t>$555,600</w:t>
            </w:r>
          </w:p>
        </w:tc>
      </w:tr>
      <w:tr w:rsidR="00E963C5" w:rsidTr="00E963C5" w14:paraId="1DE68D62" w14:textId="77777777">
        <w:trPr>
          <w:trHeight w:val="504" w:hRule="exact"/>
        </w:trPr>
        <w:tc>
          <w:tcPr>
            <w:tcW w:w="2122" w:type="dxa"/>
            <w:tcBorders>
              <w:top w:val="single" w:color="000000" w:sz="7" w:space="0"/>
              <w:left w:val="single" w:color="000000" w:sz="7" w:space="0"/>
              <w:bottom w:val="single" w:color="000000" w:sz="7" w:space="0"/>
              <w:right w:val="single" w:color="FFFFFF" w:sz="6" w:space="0"/>
            </w:tcBorders>
            <w:vAlign w:val="center"/>
          </w:tcPr>
          <w:p w:rsidRPr="00E963C5" w:rsidR="00E963C5" w:rsidP="00E963C5" w:rsidRDefault="00E963C5" w14:paraId="41D63F27" w14:textId="77777777">
            <w:pPr>
              <w:tabs>
                <w:tab w:val="left" w:pos="-1080"/>
                <w:tab w:val="left" w:pos="-720"/>
                <w:tab w:val="left" w:pos="0"/>
                <w:tab w:val="left" w:pos="450"/>
                <w:tab w:val="left" w:pos="720"/>
                <w:tab w:val="left" w:pos="2160"/>
              </w:tabs>
              <w:spacing w:after="0" w:line="240" w:lineRule="auto"/>
              <w:jc w:val="center"/>
              <w:rPr>
                <w:b/>
                <w:bCs/>
                <w:sz w:val="20"/>
              </w:rPr>
            </w:pPr>
            <w:r w:rsidRPr="00E963C5">
              <w:rPr>
                <w:b/>
                <w:bCs/>
                <w:sz w:val="20"/>
              </w:rPr>
              <w:t>TOTAL</w:t>
            </w:r>
          </w:p>
        </w:tc>
        <w:tc>
          <w:tcPr>
            <w:tcW w:w="1620" w:type="dxa"/>
            <w:tcBorders>
              <w:top w:val="single" w:color="000000" w:sz="7" w:space="0"/>
              <w:left w:val="single" w:color="000000" w:sz="7" w:space="0"/>
              <w:bottom w:val="single" w:color="000000" w:sz="7" w:space="0"/>
              <w:right w:val="single" w:color="FFFFFF" w:sz="6" w:space="0"/>
            </w:tcBorders>
            <w:vAlign w:val="center"/>
          </w:tcPr>
          <w:p w:rsidRPr="00E963C5" w:rsidR="00E963C5" w:rsidP="00E963C5" w:rsidRDefault="00E963C5" w14:paraId="5341A09F" w14:textId="77777777">
            <w:pPr>
              <w:tabs>
                <w:tab w:val="left" w:pos="-1080"/>
                <w:tab w:val="left" w:pos="-720"/>
                <w:tab w:val="left" w:pos="0"/>
                <w:tab w:val="left" w:pos="450"/>
                <w:tab w:val="left" w:pos="720"/>
                <w:tab w:val="left" w:pos="2160"/>
              </w:tabs>
              <w:spacing w:after="0" w:line="240" w:lineRule="auto"/>
              <w:jc w:val="center"/>
              <w:rPr>
                <w:b/>
                <w:bCs/>
                <w:sz w:val="20"/>
              </w:rPr>
            </w:pPr>
            <w:r w:rsidRPr="00E963C5">
              <w:rPr>
                <w:b/>
                <w:bCs/>
                <w:sz w:val="20"/>
              </w:rPr>
              <w:t>150,000</w:t>
            </w:r>
          </w:p>
        </w:tc>
        <w:tc>
          <w:tcPr>
            <w:tcW w:w="1350" w:type="dxa"/>
            <w:tcBorders>
              <w:top w:val="single" w:color="000000" w:sz="7" w:space="0"/>
              <w:left w:val="single" w:color="000000" w:sz="7" w:space="0"/>
              <w:bottom w:val="single" w:color="000000" w:sz="7" w:space="0"/>
              <w:right w:val="single" w:color="FFFFFF" w:sz="6" w:space="0"/>
            </w:tcBorders>
            <w:vAlign w:val="center"/>
          </w:tcPr>
          <w:p w:rsidRPr="00E963C5" w:rsidR="00E963C5" w:rsidP="00E963C5" w:rsidRDefault="00E963C5" w14:paraId="17BBCB5B" w14:textId="77777777">
            <w:pPr>
              <w:tabs>
                <w:tab w:val="left" w:pos="-1080"/>
                <w:tab w:val="left" w:pos="-720"/>
                <w:tab w:val="left" w:pos="0"/>
                <w:tab w:val="left" w:pos="450"/>
                <w:tab w:val="left" w:pos="720"/>
                <w:tab w:val="left" w:pos="2160"/>
              </w:tabs>
              <w:spacing w:after="0" w:line="240" w:lineRule="auto"/>
              <w:jc w:val="center"/>
              <w:rPr>
                <w:b/>
                <w:bCs/>
                <w:sz w:val="20"/>
              </w:rPr>
            </w:pPr>
            <w:r w:rsidRPr="00E963C5">
              <w:rPr>
                <w:b/>
                <w:bCs/>
                <w:sz w:val="20"/>
              </w:rPr>
              <w:t>1</w:t>
            </w:r>
          </w:p>
        </w:tc>
        <w:tc>
          <w:tcPr>
            <w:tcW w:w="1800" w:type="dxa"/>
            <w:tcBorders>
              <w:top w:val="single" w:color="000000" w:sz="7" w:space="0"/>
              <w:left w:val="single" w:color="000000" w:sz="7" w:space="0"/>
              <w:bottom w:val="single" w:color="000000" w:sz="7" w:space="0"/>
              <w:right w:val="single" w:color="FFFFFF" w:sz="6" w:space="0"/>
            </w:tcBorders>
            <w:shd w:val="clear" w:color="auto" w:fill="A6A6A6" w:themeFill="background1" w:themeFillShade="A6"/>
            <w:vAlign w:val="center"/>
          </w:tcPr>
          <w:p w:rsidRPr="00E963C5" w:rsidR="00E963C5" w:rsidP="00E963C5" w:rsidRDefault="00E963C5" w14:paraId="1A752280" w14:textId="77777777">
            <w:pPr>
              <w:tabs>
                <w:tab w:val="left" w:pos="-1080"/>
                <w:tab w:val="left" w:pos="-720"/>
                <w:tab w:val="left" w:pos="0"/>
                <w:tab w:val="left" w:pos="450"/>
                <w:tab w:val="left" w:pos="720"/>
                <w:tab w:val="left" w:pos="2160"/>
              </w:tabs>
              <w:spacing w:after="0" w:line="240" w:lineRule="auto"/>
              <w:jc w:val="center"/>
              <w:rPr>
                <w:b/>
                <w:bCs/>
                <w:sz w:val="20"/>
              </w:rPr>
            </w:pPr>
          </w:p>
        </w:tc>
        <w:tc>
          <w:tcPr>
            <w:tcW w:w="1260" w:type="dxa"/>
            <w:tcBorders>
              <w:top w:val="single" w:color="000000" w:sz="7" w:space="0"/>
              <w:left w:val="single" w:color="000000" w:sz="7" w:space="0"/>
              <w:bottom w:val="single" w:color="000000" w:sz="7" w:space="0"/>
              <w:right w:val="single" w:color="000000" w:sz="7" w:space="0"/>
            </w:tcBorders>
            <w:vAlign w:val="center"/>
          </w:tcPr>
          <w:p w:rsidRPr="00E963C5" w:rsidR="00E963C5" w:rsidP="00E963C5" w:rsidRDefault="00E963C5" w14:paraId="1AB94412" w14:textId="77777777">
            <w:pPr>
              <w:tabs>
                <w:tab w:val="left" w:pos="-1080"/>
                <w:tab w:val="left" w:pos="-720"/>
                <w:tab w:val="left" w:pos="0"/>
                <w:tab w:val="left" w:pos="450"/>
                <w:tab w:val="left" w:pos="720"/>
                <w:tab w:val="left" w:pos="2160"/>
              </w:tabs>
              <w:spacing w:after="0" w:line="240" w:lineRule="auto"/>
              <w:jc w:val="center"/>
              <w:rPr>
                <w:b/>
                <w:bCs/>
                <w:sz w:val="20"/>
              </w:rPr>
            </w:pPr>
            <w:r w:rsidRPr="00E963C5">
              <w:rPr>
                <w:b/>
                <w:bCs/>
                <w:sz w:val="20"/>
              </w:rPr>
              <w:t>15,000</w:t>
            </w:r>
          </w:p>
        </w:tc>
        <w:tc>
          <w:tcPr>
            <w:tcW w:w="1530" w:type="dxa"/>
            <w:tcBorders>
              <w:top w:val="single" w:color="000000" w:sz="7" w:space="0"/>
              <w:left w:val="single" w:color="000000" w:sz="7" w:space="0"/>
              <w:bottom w:val="single" w:color="000000" w:sz="7" w:space="0"/>
              <w:right w:val="single" w:color="000000" w:sz="7" w:space="0"/>
            </w:tcBorders>
            <w:shd w:val="clear" w:color="auto" w:fill="A6A6A6" w:themeFill="background1" w:themeFillShade="A6"/>
            <w:vAlign w:val="center"/>
          </w:tcPr>
          <w:p w:rsidRPr="00E963C5" w:rsidR="00E963C5" w:rsidP="00E963C5" w:rsidRDefault="00E963C5" w14:paraId="50752986" w14:textId="77777777">
            <w:pPr>
              <w:tabs>
                <w:tab w:val="left" w:pos="-1080"/>
                <w:tab w:val="left" w:pos="-720"/>
                <w:tab w:val="left" w:pos="0"/>
                <w:tab w:val="left" w:pos="450"/>
                <w:tab w:val="left" w:pos="720"/>
                <w:tab w:val="left" w:pos="2160"/>
              </w:tabs>
              <w:spacing w:after="0" w:line="240" w:lineRule="auto"/>
              <w:jc w:val="center"/>
              <w:rPr>
                <w:b/>
                <w:bCs/>
                <w:sz w:val="20"/>
              </w:rPr>
            </w:pPr>
          </w:p>
        </w:tc>
        <w:tc>
          <w:tcPr>
            <w:tcW w:w="1980" w:type="dxa"/>
            <w:tcBorders>
              <w:top w:val="single" w:color="000000" w:sz="7" w:space="0"/>
              <w:left w:val="single" w:color="000000" w:sz="7" w:space="0"/>
              <w:bottom w:val="single" w:color="000000" w:sz="7" w:space="0"/>
              <w:right w:val="single" w:color="000000" w:sz="7" w:space="0"/>
            </w:tcBorders>
            <w:vAlign w:val="center"/>
          </w:tcPr>
          <w:p w:rsidRPr="00E963C5" w:rsidR="00E963C5" w:rsidP="00E963C5" w:rsidRDefault="00E963C5" w14:paraId="39C6E25B" w14:textId="77777777">
            <w:pPr>
              <w:tabs>
                <w:tab w:val="left" w:pos="-1080"/>
                <w:tab w:val="left" w:pos="-720"/>
                <w:tab w:val="left" w:pos="0"/>
                <w:tab w:val="left" w:pos="450"/>
                <w:tab w:val="left" w:pos="720"/>
                <w:tab w:val="left" w:pos="2160"/>
              </w:tabs>
              <w:spacing w:after="0" w:line="240" w:lineRule="auto"/>
              <w:jc w:val="center"/>
              <w:rPr>
                <w:b/>
                <w:bCs/>
                <w:sz w:val="20"/>
              </w:rPr>
            </w:pPr>
            <w:r w:rsidRPr="00E963C5">
              <w:rPr>
                <w:b/>
                <w:bCs/>
                <w:sz w:val="20"/>
              </w:rPr>
              <w:t>$555,600</w:t>
            </w:r>
          </w:p>
        </w:tc>
      </w:tr>
    </w:tbl>
    <w:p w:rsidR="00982095" w:rsidRDefault="00982095" w14:paraId="30CAB7A7" w14:textId="77777777">
      <w:pPr>
        <w:tabs>
          <w:tab w:val="left" w:pos="-1080"/>
          <w:tab w:val="left" w:pos="-720"/>
          <w:tab w:val="left" w:pos="0"/>
          <w:tab w:val="left" w:pos="450"/>
          <w:tab w:val="left" w:pos="720"/>
          <w:tab w:val="left" w:pos="2160"/>
        </w:tabs>
        <w:spacing w:after="0" w:line="240" w:lineRule="auto"/>
      </w:pPr>
    </w:p>
    <w:p w:rsidR="00982095" w:rsidRDefault="00982095" w14:paraId="6BF44D58" w14:textId="77777777">
      <w:pPr>
        <w:tabs>
          <w:tab w:val="left" w:pos="-1080"/>
          <w:tab w:val="left" w:pos="-720"/>
          <w:tab w:val="left" w:pos="0"/>
          <w:tab w:val="left" w:pos="450"/>
          <w:tab w:val="left" w:pos="720"/>
          <w:tab w:val="left" w:pos="2160"/>
        </w:tabs>
        <w:spacing w:after="0" w:line="240" w:lineRule="auto"/>
      </w:pPr>
    </w:p>
    <w:p w:rsidR="00982095" w:rsidRDefault="00982095" w14:paraId="16481458" w14:textId="77777777">
      <w:pPr>
        <w:tabs>
          <w:tab w:val="left" w:pos="-1080"/>
          <w:tab w:val="left" w:pos="-720"/>
          <w:tab w:val="left" w:pos="0"/>
          <w:tab w:val="left" w:pos="450"/>
          <w:tab w:val="left" w:pos="720"/>
          <w:tab w:val="left" w:pos="2160"/>
        </w:tabs>
        <w:spacing w:after="0" w:line="240" w:lineRule="auto"/>
      </w:pPr>
    </w:p>
    <w:p w:rsidR="00982095" w:rsidRDefault="000C0A7E" w14:paraId="664132AF" w14:textId="77777777">
      <w:pPr>
        <w:pStyle w:val="ListParagraph"/>
        <w:numPr>
          <w:ilvl w:val="0"/>
          <w:numId w:val="2"/>
        </w:numPr>
        <w:spacing w:after="0" w:line="240" w:lineRule="auto"/>
        <w:ind w:left="0"/>
        <w:rPr>
          <w:b/>
        </w:rPr>
      </w:pPr>
      <w:r>
        <w:rPr>
          <w:b/>
        </w:rPr>
        <w:t>Costs to Respondents</w:t>
      </w:r>
    </w:p>
    <w:p w:rsidR="00982095" w:rsidRDefault="00982095" w14:paraId="6E423EAF" w14:textId="77777777">
      <w:pPr>
        <w:pStyle w:val="ListParagraph"/>
        <w:spacing w:after="0" w:line="240" w:lineRule="auto"/>
        <w:ind w:left="0"/>
        <w:rPr>
          <w:b/>
        </w:rPr>
      </w:pPr>
    </w:p>
    <w:p w:rsidR="00982095" w:rsidRDefault="000C0A7E" w14:paraId="7E6BBAFA" w14:textId="77777777">
      <w:pPr>
        <w:spacing w:after="0" w:line="240" w:lineRule="auto"/>
      </w:pPr>
      <w:r>
        <w:lastRenderedPageBreak/>
        <w:t>No costs are anticipated.</w:t>
      </w:r>
    </w:p>
    <w:p w:rsidR="00982095" w:rsidRDefault="00982095" w14:paraId="05F10F52" w14:textId="77777777">
      <w:pPr>
        <w:spacing w:after="0" w:line="240" w:lineRule="auto"/>
      </w:pPr>
    </w:p>
    <w:p w:rsidR="00982095" w:rsidRDefault="00982095" w14:paraId="0BE57211" w14:textId="77777777">
      <w:pPr>
        <w:spacing w:after="0" w:line="240" w:lineRule="auto"/>
      </w:pPr>
    </w:p>
    <w:p w:rsidR="00982095" w:rsidRDefault="000C0A7E" w14:paraId="7C55AF45" w14:textId="77777777">
      <w:pPr>
        <w:pStyle w:val="ListParagraph"/>
        <w:numPr>
          <w:ilvl w:val="0"/>
          <w:numId w:val="2"/>
        </w:numPr>
        <w:spacing w:after="0" w:line="240" w:lineRule="auto"/>
        <w:ind w:left="0"/>
        <w:rPr>
          <w:b/>
        </w:rPr>
      </w:pPr>
      <w:r>
        <w:rPr>
          <w:b/>
        </w:rPr>
        <w:t>Costs to Federal Government</w:t>
      </w:r>
    </w:p>
    <w:p w:rsidR="00982095" w:rsidRDefault="00982095" w14:paraId="7E31D3A3" w14:textId="77777777">
      <w:pPr>
        <w:pStyle w:val="ListParagraph"/>
        <w:spacing w:after="0" w:line="240" w:lineRule="auto"/>
        <w:ind w:left="0"/>
        <w:rPr>
          <w:b/>
        </w:rPr>
      </w:pPr>
    </w:p>
    <w:p w:rsidR="007D346A" w:rsidP="000306A4" w:rsidRDefault="000306A4" w14:paraId="589111DE" w14:textId="3019A2E9">
      <w:pPr>
        <w:pStyle w:val="ListParagraph"/>
        <w:spacing w:after="0" w:line="240" w:lineRule="auto"/>
        <w:ind w:left="0"/>
      </w:pPr>
      <w:r>
        <w:t>The anticipated cost to the Federal Government is approximately $</w:t>
      </w:r>
      <w:r w:rsidR="008B7CF5">
        <w:t>531,225</w:t>
      </w:r>
      <w:r>
        <w:t xml:space="preserve"> </w:t>
      </w:r>
      <w:r w:rsidR="00522B5A">
        <w:t>over the 3-year approval period</w:t>
      </w:r>
      <w:r w:rsidR="002E0A01">
        <w:t>, or $</w:t>
      </w:r>
      <w:r w:rsidR="008B7CF5">
        <w:t>177,075</w:t>
      </w:r>
      <w:r w:rsidR="002E0A01">
        <w:t xml:space="preserve"> annually.</w:t>
      </w:r>
      <w:r>
        <w:t xml:space="preserve">  </w:t>
      </w:r>
      <w:r w:rsidR="007D346A">
        <w:t xml:space="preserve">We estimate that it takes on average 3 minutes per response for a GS-13 employee to plan, administer and review surveys. </w:t>
      </w:r>
    </w:p>
    <w:p w:rsidR="007D346A" w:rsidP="000306A4" w:rsidRDefault="007D346A" w14:paraId="50676304" w14:textId="77777777">
      <w:pPr>
        <w:pStyle w:val="ListParagraph"/>
        <w:spacing w:after="0" w:line="240" w:lineRule="auto"/>
        <w:ind w:left="0"/>
      </w:pPr>
      <w:bookmarkStart w:name="_GoBack" w:id="0"/>
      <w:bookmarkEnd w:id="0"/>
    </w:p>
    <w:p w:rsidR="007D346A" w:rsidP="000306A4" w:rsidRDefault="007D346A" w14:paraId="294E637A" w14:textId="77777777">
      <w:pPr>
        <w:pStyle w:val="ListParagraph"/>
        <w:spacing w:after="0" w:line="240" w:lineRule="auto"/>
        <w:ind w:left="0"/>
      </w:pPr>
      <w:r>
        <w:t xml:space="preserve">Labor Burden: </w:t>
      </w:r>
      <w:r w:rsidR="002E0A01">
        <w:t>150,000</w:t>
      </w:r>
      <w:r>
        <w:t xml:space="preserve"> responses * 3 mins = 7</w:t>
      </w:r>
      <w:r w:rsidR="002E0A01">
        <w:t>,500</w:t>
      </w:r>
      <w:r>
        <w:t xml:space="preserve"> hours</w:t>
      </w:r>
    </w:p>
    <w:p w:rsidR="007D346A" w:rsidP="000306A4" w:rsidRDefault="007D346A" w14:paraId="3F4AFCB0" w14:textId="6847C8F8">
      <w:pPr>
        <w:pStyle w:val="ListParagraph"/>
        <w:spacing w:after="0" w:line="240" w:lineRule="auto"/>
        <w:ind w:left="0"/>
      </w:pPr>
      <w:r>
        <w:t>Hourly Wage Rate: GS-13 (</w:t>
      </w:r>
      <w:r w:rsidR="002E0A01">
        <w:t>2020</w:t>
      </w:r>
      <w:r>
        <w:t>) $4</w:t>
      </w:r>
      <w:r w:rsidR="006D1C74">
        <w:t>9.19</w:t>
      </w:r>
      <w:r>
        <w:t>/hour * 1</w:t>
      </w:r>
      <w:r w:rsidR="00232327">
        <w:t>.44</w:t>
      </w:r>
      <w:r>
        <w:t xml:space="preserve"> benefits multiplier = $</w:t>
      </w:r>
      <w:r w:rsidR="008B7CF5">
        <w:t>70.83</w:t>
      </w:r>
      <w:r>
        <w:t>/hour</w:t>
      </w:r>
    </w:p>
    <w:p w:rsidR="007D346A" w:rsidP="000306A4" w:rsidRDefault="007D346A" w14:paraId="3ACCBCB6" w14:textId="2826B313">
      <w:pPr>
        <w:pStyle w:val="ListParagraph"/>
        <w:spacing w:after="0" w:line="240" w:lineRule="auto"/>
        <w:ind w:left="0"/>
      </w:pPr>
      <w:r>
        <w:t>Labor Cost: 7</w:t>
      </w:r>
      <w:r w:rsidR="008B7CF5">
        <w:t>,5</w:t>
      </w:r>
      <w:r>
        <w:t>00 hours * $</w:t>
      </w:r>
      <w:r w:rsidR="008B7CF5">
        <w:t>70.83</w:t>
      </w:r>
      <w:r>
        <w:t>/hour = $</w:t>
      </w:r>
      <w:r w:rsidR="008B7CF5">
        <w:t>531,225</w:t>
      </w:r>
    </w:p>
    <w:p w:rsidR="00982095" w:rsidRDefault="00982095" w14:paraId="5B70649D" w14:textId="77777777">
      <w:pPr>
        <w:spacing w:after="0" w:line="240" w:lineRule="auto"/>
      </w:pPr>
    </w:p>
    <w:p w:rsidR="00522B5A" w:rsidRDefault="00522B5A" w14:paraId="01D0B45B" w14:textId="77777777">
      <w:pPr>
        <w:spacing w:after="0" w:line="240" w:lineRule="auto"/>
      </w:pPr>
    </w:p>
    <w:p w:rsidR="00982095" w:rsidRDefault="000C0A7E" w14:paraId="3EA3A7F4" w14:textId="77777777">
      <w:pPr>
        <w:pStyle w:val="ListParagraph"/>
        <w:numPr>
          <w:ilvl w:val="0"/>
          <w:numId w:val="2"/>
        </w:numPr>
        <w:spacing w:after="0" w:line="240" w:lineRule="auto"/>
        <w:ind w:left="0"/>
        <w:rPr>
          <w:b/>
        </w:rPr>
      </w:pPr>
      <w:r>
        <w:rPr>
          <w:b/>
        </w:rPr>
        <w:t>Reason for Change</w:t>
      </w:r>
    </w:p>
    <w:p w:rsidR="00982095" w:rsidRDefault="00982095" w14:paraId="276F0B85" w14:textId="77777777">
      <w:pPr>
        <w:pStyle w:val="ListParagraph"/>
        <w:spacing w:after="0" w:line="240" w:lineRule="auto"/>
        <w:ind w:left="0"/>
        <w:rPr>
          <w:b/>
        </w:rPr>
      </w:pPr>
    </w:p>
    <w:p w:rsidR="006D1C74" w:rsidRDefault="00522B5A" w14:paraId="6A19A98E" w14:textId="77777777">
      <w:pPr>
        <w:spacing w:after="0" w:line="240" w:lineRule="auto"/>
      </w:pPr>
      <w:r>
        <w:t xml:space="preserve">There </w:t>
      </w:r>
      <w:r w:rsidR="006D1C74">
        <w:t xml:space="preserve">are no program changes since the previous OMB approval.  </w:t>
      </w:r>
    </w:p>
    <w:p w:rsidR="00982095" w:rsidRDefault="00982095" w14:paraId="758AAE49" w14:textId="77777777">
      <w:pPr>
        <w:spacing w:after="0" w:line="240" w:lineRule="auto"/>
        <w:rPr>
          <w:b/>
        </w:rPr>
      </w:pPr>
    </w:p>
    <w:p w:rsidR="00982095" w:rsidRDefault="000C0A7E" w14:paraId="644D1077" w14:textId="77777777">
      <w:pPr>
        <w:pStyle w:val="ListParagraph"/>
        <w:numPr>
          <w:ilvl w:val="0"/>
          <w:numId w:val="2"/>
        </w:numPr>
        <w:spacing w:after="0" w:line="240" w:lineRule="auto"/>
        <w:ind w:left="0"/>
        <w:rPr>
          <w:b/>
        </w:rPr>
      </w:pPr>
      <w:r>
        <w:rPr>
          <w:b/>
        </w:rPr>
        <w:t>Tabulation of Results, Schedule, Analysis Plans</w:t>
      </w:r>
    </w:p>
    <w:p w:rsidR="00982095" w:rsidRDefault="00982095" w14:paraId="7B7D9F6F" w14:textId="77777777">
      <w:pPr>
        <w:spacing w:after="0" w:line="240" w:lineRule="auto"/>
      </w:pPr>
    </w:p>
    <w:p w:rsidR="00914716" w:rsidP="003E339C" w:rsidRDefault="00A666FD" w14:paraId="1D5A6F58" w14:textId="77777777">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24344">
        <w:t xml:space="preserve"> </w:t>
      </w:r>
      <w:r w:rsidR="000C0A7E">
        <w:t xml:space="preserve">Findings will be used for general service </w:t>
      </w:r>
      <w:proofErr w:type="gramStart"/>
      <w:r w:rsidR="000C0A7E">
        <w:t xml:space="preserve">improvement, </w:t>
      </w:r>
      <w:r w:rsidR="00701CF7">
        <w:t>but</w:t>
      </w:r>
      <w:proofErr w:type="gramEnd"/>
      <w:r w:rsidR="00701CF7">
        <w:t xml:space="preserve"> are </w:t>
      </w:r>
      <w:r w:rsidR="000C0A7E">
        <w:t>not for publication or other public release</w:t>
      </w:r>
      <w:r w:rsidR="005362FC">
        <w:t>.</w:t>
      </w:r>
    </w:p>
    <w:p w:rsidR="00914716" w:rsidP="003E339C" w:rsidRDefault="00914716" w14:paraId="316E4CED" w14:textId="77777777">
      <w:pPr>
        <w:spacing w:after="0" w:line="240" w:lineRule="auto"/>
      </w:pPr>
    </w:p>
    <w:p w:rsidR="00982095" w:rsidP="003E339C" w:rsidRDefault="00BA1806" w14:paraId="6F89DE49" w14:textId="77777777">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024344">
        <w:t>,"</w:t>
      </w:r>
      <w:r w:rsidRPr="00BA1806">
        <w:t xml:space="preserve"> and will include specific discussion of the limitation of the </w:t>
      </w:r>
      <w:r>
        <w:t>qualitative</w:t>
      </w:r>
      <w:r w:rsidRPr="00BA1806">
        <w:t xml:space="preserve"> results discussed above.</w:t>
      </w:r>
    </w:p>
    <w:p w:rsidR="00BA1806" w:rsidRDefault="00BA1806" w14:paraId="17218D95" w14:textId="77777777">
      <w:pPr>
        <w:spacing w:after="0" w:line="240" w:lineRule="auto"/>
      </w:pPr>
    </w:p>
    <w:p w:rsidR="00BA1806" w:rsidRDefault="00BA1806" w14:paraId="7D4158BA" w14:textId="77777777">
      <w:pPr>
        <w:spacing w:after="0" w:line="240" w:lineRule="auto"/>
      </w:pPr>
    </w:p>
    <w:p w:rsidR="00982095" w:rsidRDefault="000C0A7E" w14:paraId="4EF5E256" w14:textId="77777777">
      <w:pPr>
        <w:pStyle w:val="ListParagraph"/>
        <w:numPr>
          <w:ilvl w:val="0"/>
          <w:numId w:val="2"/>
        </w:numPr>
        <w:spacing w:after="0" w:line="240" w:lineRule="auto"/>
        <w:ind w:left="0"/>
        <w:rPr>
          <w:b/>
        </w:rPr>
      </w:pPr>
      <w:r>
        <w:rPr>
          <w:b/>
        </w:rPr>
        <w:t>Display of OMB Approval Date</w:t>
      </w:r>
    </w:p>
    <w:p w:rsidR="00982095" w:rsidRDefault="00982095" w14:paraId="49F8E65E" w14:textId="77777777">
      <w:pPr>
        <w:pStyle w:val="ListParagraph"/>
        <w:spacing w:after="0" w:line="240" w:lineRule="auto"/>
        <w:ind w:left="0"/>
        <w:rPr>
          <w:b/>
        </w:rPr>
      </w:pPr>
    </w:p>
    <w:p w:rsidR="00982095" w:rsidRDefault="000C0A7E" w14:paraId="6CAA77EA" w14:textId="77777777">
      <w:pPr>
        <w:spacing w:after="0" w:line="240" w:lineRule="auto"/>
      </w:pPr>
      <w:r>
        <w:t>We are requesting no exemption.</w:t>
      </w:r>
    </w:p>
    <w:p w:rsidR="00982095" w:rsidRDefault="00982095" w14:paraId="62C74F0E" w14:textId="77777777">
      <w:pPr>
        <w:spacing w:after="0" w:line="240" w:lineRule="auto"/>
      </w:pPr>
    </w:p>
    <w:p w:rsidR="00982095" w:rsidRDefault="00982095" w14:paraId="1330C074" w14:textId="77777777">
      <w:pPr>
        <w:spacing w:after="0" w:line="240" w:lineRule="auto"/>
      </w:pPr>
    </w:p>
    <w:p w:rsidR="00982095" w:rsidRDefault="000C0A7E" w14:paraId="5053D8FD" w14:textId="77777777">
      <w:pPr>
        <w:pStyle w:val="ListParagraph"/>
        <w:numPr>
          <w:ilvl w:val="0"/>
          <w:numId w:val="2"/>
        </w:numPr>
        <w:spacing w:after="0" w:line="240" w:lineRule="auto"/>
        <w:ind w:left="0"/>
        <w:rPr>
          <w:b/>
        </w:rPr>
      </w:pPr>
      <w:r>
        <w:rPr>
          <w:b/>
        </w:rPr>
        <w:t>Exceptions to Certification for Paperwork Reduction Act Submissions</w:t>
      </w:r>
    </w:p>
    <w:p w:rsidR="00982095" w:rsidRDefault="00982095" w14:paraId="3BB83A40" w14:textId="77777777">
      <w:pPr>
        <w:pStyle w:val="ListParagraph"/>
        <w:spacing w:after="0" w:line="240" w:lineRule="auto"/>
        <w:ind w:left="0"/>
        <w:rPr>
          <w:b/>
        </w:rPr>
      </w:pPr>
    </w:p>
    <w:p w:rsidR="00982095" w:rsidP="00204B23" w:rsidRDefault="000C0A7E" w14:paraId="259F8903" w14:textId="77777777">
      <w:r>
        <w:t>These activities comply with the requirements in 5 CFR 1320.9.</w:t>
      </w:r>
    </w:p>
    <w:sectPr w:rsidR="00982095"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AF50D" w14:textId="77777777" w:rsidR="0016268B" w:rsidRDefault="0016268B">
      <w:pPr>
        <w:spacing w:after="0" w:line="240" w:lineRule="auto"/>
      </w:pPr>
      <w:r>
        <w:separator/>
      </w:r>
    </w:p>
  </w:endnote>
  <w:endnote w:type="continuationSeparator" w:id="0">
    <w:p w14:paraId="23085749" w14:textId="77777777" w:rsidR="0016268B" w:rsidRDefault="00162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altName w:val="Courier New"/>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33F7A" w14:textId="77777777" w:rsidR="0016268B" w:rsidRDefault="0016268B">
      <w:pPr>
        <w:spacing w:after="0" w:line="240" w:lineRule="auto"/>
      </w:pPr>
      <w:r>
        <w:separator/>
      </w:r>
    </w:p>
  </w:footnote>
  <w:footnote w:type="continuationSeparator" w:id="0">
    <w:p w14:paraId="6AF822C7" w14:textId="77777777" w:rsidR="0016268B" w:rsidRDefault="0016268B">
      <w:pPr>
        <w:spacing w:after="0" w:line="240" w:lineRule="auto"/>
      </w:pPr>
      <w:r>
        <w:continuationSeparator/>
      </w:r>
    </w:p>
  </w:footnote>
  <w:footnote w:id="1">
    <w:p w14:paraId="6568DC45" w14:textId="77777777"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 w:id="2">
    <w:p w14:paraId="34B0C071" w14:textId="77777777" w:rsidR="007C0D28" w:rsidRDefault="00E963C5" w:rsidP="007C0D28">
      <w:pPr>
        <w:pStyle w:val="FootnoteText"/>
      </w:pPr>
      <w:r>
        <w:rPr>
          <w:rStyle w:val="FootnoteReference"/>
        </w:rPr>
        <w:footnoteRef/>
      </w:r>
      <w:r>
        <w:t xml:space="preserve"> </w:t>
      </w:r>
      <w:r w:rsidR="007C0D28">
        <w:t xml:space="preserve">The expected respondents to this collection could be from any occupation.  The average wage rate for “All Occupations” is $25.72 in 2019.  </w:t>
      </w:r>
      <w:hyperlink r:id="rId1" w:history="1">
        <w:r w:rsidR="007C0D28" w:rsidRPr="00751A4F">
          <w:rPr>
            <w:rStyle w:val="Hyperlink"/>
          </w:rPr>
          <w:t>https://www.bls.gov/oes/current/oes_nat.htm</w:t>
        </w:r>
      </w:hyperlink>
      <w:r w:rsidR="007C0D28">
        <w:t xml:space="preserve">   A benefit multiplier of 1.44 is used to calculate a </w:t>
      </w:r>
      <w:proofErr w:type="gramStart"/>
      <w:r w:rsidR="007C0D28">
        <w:t>fully-loaded</w:t>
      </w:r>
      <w:proofErr w:type="gramEnd"/>
      <w:r w:rsidR="007C0D28">
        <w:t xml:space="preserve"> wage rate of $37.04 ($25.72x1.44=$37.04)</w:t>
      </w:r>
    </w:p>
    <w:p w14:paraId="7BD36F1C" w14:textId="77777777" w:rsidR="007C0D28" w:rsidRDefault="007C0D28" w:rsidP="007C0D28">
      <w:pPr>
        <w:pStyle w:val="FootnoteText"/>
      </w:pPr>
    </w:p>
    <w:p w14:paraId="02D72381" w14:textId="7326428F" w:rsidR="00E963C5" w:rsidRDefault="007C0D28">
      <w:pPr>
        <w:pStyle w:val="FootnoteText"/>
      </w:pPr>
      <w:r>
        <w:t xml:space="preserve">Using the BLS Employer Costs for Employee Compensation – March 2020 report </w:t>
      </w:r>
      <w:hyperlink r:id="rId2" w:history="1">
        <w:r w:rsidRPr="00751A4F">
          <w:rPr>
            <w:rStyle w:val="Hyperlink"/>
          </w:rPr>
          <w:t>https://www.bls.gov/news.release/pdf/ecec.pdf</w:t>
        </w:r>
      </w:hyperlink>
      <w:r>
        <w:t>, a benefit multiplier of 1.44 was calculated by taking the private industry worker 50</w:t>
      </w:r>
      <w:r w:rsidRPr="00816F79">
        <w:rPr>
          <w:vertAlign w:val="superscript"/>
        </w:rPr>
        <w:t>th</w:t>
      </w:r>
      <w:r>
        <w:t xml:space="preserve"> (median) wage percentile total compensation rate divided by the wages and salaries rate.  $26/$18.05=1.44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F8735" w14:textId="77777777" w:rsidR="00F31E34" w:rsidRDefault="00F31E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DFEF2" w14:textId="77777777" w:rsidR="00F31E34" w:rsidRDefault="00F31E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90905" w14:textId="77777777" w:rsidR="00F31E34" w:rsidRDefault="00F31E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2095"/>
    <w:rsid w:val="00024344"/>
    <w:rsid w:val="000306A4"/>
    <w:rsid w:val="00043B2E"/>
    <w:rsid w:val="000444EE"/>
    <w:rsid w:val="00066515"/>
    <w:rsid w:val="000A410F"/>
    <w:rsid w:val="000B4026"/>
    <w:rsid w:val="000C0A7E"/>
    <w:rsid w:val="00120A60"/>
    <w:rsid w:val="00153E20"/>
    <w:rsid w:val="0016268B"/>
    <w:rsid w:val="001628A1"/>
    <w:rsid w:val="00172EEC"/>
    <w:rsid w:val="00182D9F"/>
    <w:rsid w:val="001A1E1C"/>
    <w:rsid w:val="001B43EE"/>
    <w:rsid w:val="001B5644"/>
    <w:rsid w:val="001E44AB"/>
    <w:rsid w:val="001E7A97"/>
    <w:rsid w:val="001F645C"/>
    <w:rsid w:val="001F7BC9"/>
    <w:rsid w:val="00204B23"/>
    <w:rsid w:val="00232327"/>
    <w:rsid w:val="00256D0E"/>
    <w:rsid w:val="0029408A"/>
    <w:rsid w:val="002A35E6"/>
    <w:rsid w:val="002B0B32"/>
    <w:rsid w:val="002C390E"/>
    <w:rsid w:val="002E0A01"/>
    <w:rsid w:val="00324AF8"/>
    <w:rsid w:val="00336169"/>
    <w:rsid w:val="003528E2"/>
    <w:rsid w:val="00377B51"/>
    <w:rsid w:val="003A2F20"/>
    <w:rsid w:val="003A7139"/>
    <w:rsid w:val="003A7A16"/>
    <w:rsid w:val="003D56D9"/>
    <w:rsid w:val="003E339C"/>
    <w:rsid w:val="003F5F2D"/>
    <w:rsid w:val="00404071"/>
    <w:rsid w:val="0044553C"/>
    <w:rsid w:val="00460EB1"/>
    <w:rsid w:val="00466491"/>
    <w:rsid w:val="00474C83"/>
    <w:rsid w:val="004970C8"/>
    <w:rsid w:val="004A1CF9"/>
    <w:rsid w:val="00513A34"/>
    <w:rsid w:val="00522B5A"/>
    <w:rsid w:val="005362FC"/>
    <w:rsid w:val="00562B18"/>
    <w:rsid w:val="00571BDB"/>
    <w:rsid w:val="00571E54"/>
    <w:rsid w:val="00572831"/>
    <w:rsid w:val="005A10E3"/>
    <w:rsid w:val="005B76BB"/>
    <w:rsid w:val="005C0178"/>
    <w:rsid w:val="005C1644"/>
    <w:rsid w:val="005E5A3B"/>
    <w:rsid w:val="00607287"/>
    <w:rsid w:val="00624205"/>
    <w:rsid w:val="006656C5"/>
    <w:rsid w:val="0067270D"/>
    <w:rsid w:val="006B2FF7"/>
    <w:rsid w:val="006C068A"/>
    <w:rsid w:val="006D1C74"/>
    <w:rsid w:val="006F24F5"/>
    <w:rsid w:val="00701CF7"/>
    <w:rsid w:val="00731D48"/>
    <w:rsid w:val="0074733F"/>
    <w:rsid w:val="00783842"/>
    <w:rsid w:val="007903D0"/>
    <w:rsid w:val="007A268D"/>
    <w:rsid w:val="007C0D28"/>
    <w:rsid w:val="007D346A"/>
    <w:rsid w:val="007E102D"/>
    <w:rsid w:val="00843FC1"/>
    <w:rsid w:val="00867749"/>
    <w:rsid w:val="00894356"/>
    <w:rsid w:val="008A6FC5"/>
    <w:rsid w:val="008B5BEE"/>
    <w:rsid w:val="008B7CF5"/>
    <w:rsid w:val="008C05EF"/>
    <w:rsid w:val="008C313B"/>
    <w:rsid w:val="008F21DF"/>
    <w:rsid w:val="00914716"/>
    <w:rsid w:val="00915BDA"/>
    <w:rsid w:val="0097181D"/>
    <w:rsid w:val="00982095"/>
    <w:rsid w:val="009C3275"/>
    <w:rsid w:val="009D73D3"/>
    <w:rsid w:val="009E75C8"/>
    <w:rsid w:val="00A12AC9"/>
    <w:rsid w:val="00A52F7E"/>
    <w:rsid w:val="00A65296"/>
    <w:rsid w:val="00A666FD"/>
    <w:rsid w:val="00A96367"/>
    <w:rsid w:val="00AA3F96"/>
    <w:rsid w:val="00AC207F"/>
    <w:rsid w:val="00AC2497"/>
    <w:rsid w:val="00AF43CB"/>
    <w:rsid w:val="00AF55E9"/>
    <w:rsid w:val="00B3508E"/>
    <w:rsid w:val="00B87FB1"/>
    <w:rsid w:val="00BA1806"/>
    <w:rsid w:val="00BC63CD"/>
    <w:rsid w:val="00BD13BB"/>
    <w:rsid w:val="00BE0599"/>
    <w:rsid w:val="00BF2E89"/>
    <w:rsid w:val="00BF7558"/>
    <w:rsid w:val="00C200D1"/>
    <w:rsid w:val="00C61970"/>
    <w:rsid w:val="00C62FA2"/>
    <w:rsid w:val="00C71DEA"/>
    <w:rsid w:val="00CC2FDD"/>
    <w:rsid w:val="00CE2527"/>
    <w:rsid w:val="00D30F06"/>
    <w:rsid w:val="00D64405"/>
    <w:rsid w:val="00D64AAF"/>
    <w:rsid w:val="00D8176E"/>
    <w:rsid w:val="00D93FE0"/>
    <w:rsid w:val="00DA3AFF"/>
    <w:rsid w:val="00DD79CE"/>
    <w:rsid w:val="00DE07E7"/>
    <w:rsid w:val="00E963C5"/>
    <w:rsid w:val="00EB2D61"/>
    <w:rsid w:val="00F07F6E"/>
    <w:rsid w:val="00F15BAA"/>
    <w:rsid w:val="00F31E34"/>
    <w:rsid w:val="00F71B13"/>
    <w:rsid w:val="00FA1D10"/>
    <w:rsid w:val="00FA75A8"/>
    <w:rsid w:val="00FB1178"/>
    <w:rsid w:val="00FE7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9B4FA"/>
  <w15:docId w15:val="{B1DE45AA-E95B-4856-BA2D-9659EFF6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nhideWhenUsed/>
    <w:rsid w:val="00982095"/>
    <w:pPr>
      <w:spacing w:after="0" w:line="240" w:lineRule="auto"/>
    </w:pPr>
    <w:rPr>
      <w:sz w:val="20"/>
      <w:szCs w:val="20"/>
    </w:rPr>
  </w:style>
  <w:style w:type="character" w:customStyle="1" w:styleId="FootnoteTextChar">
    <w:name w:val="Footnote Text Char"/>
    <w:basedOn w:val="DefaultParagraphFont"/>
    <w:link w:val="FootnoteText"/>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pdf/ecec.pdf" TargetMode="External"/><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09C39-4DE5-4E4E-910A-F78008D4B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1562</Words>
  <Characters>8906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#1505-0231 supporting statement</vt:lpstr>
    </vt:vector>
  </TitlesOfParts>
  <Company>The U.S. Department of the Treasury</Company>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#1505-0231 supporting statement</dc:title>
  <dc:subject>Generic Clearance for the Collection of Qualitative Feedback on Agency Service Delivery</dc:subject>
  <dc:creator>OMB template</dc:creator>
  <cp:lastModifiedBy>Brewington Kinna</cp:lastModifiedBy>
  <cp:revision>2</cp:revision>
  <cp:lastPrinted>2010-10-14T15:18:00Z</cp:lastPrinted>
  <dcterms:created xsi:type="dcterms:W3CDTF">2020-11-25T19:38:00Z</dcterms:created>
  <dcterms:modified xsi:type="dcterms:W3CDTF">2020-11-25T19:38:00Z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