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D381B" w:rsidR="00973895" w:rsidP="00973895" w:rsidRDefault="00973895" w14:paraId="4A6DC4C6" w14:textId="77777777">
      <w:pPr>
        <w:pStyle w:val="Heading1"/>
        <w:rPr>
          <w:sz w:val="24"/>
          <w:szCs w:val="24"/>
        </w:rPr>
      </w:pPr>
      <w:r w:rsidRPr="00AD381B">
        <w:rPr>
          <w:sz w:val="24"/>
          <w:szCs w:val="24"/>
        </w:rPr>
        <w:t>SUPPORTING STATEMENT</w:t>
      </w:r>
    </w:p>
    <w:p w:rsidRPr="00AD381B" w:rsidR="00973895" w:rsidP="00973895" w:rsidRDefault="00973895" w14:paraId="7022C2D5" w14:textId="77777777">
      <w:pPr>
        <w:pStyle w:val="Heading1"/>
        <w:rPr>
          <w:sz w:val="24"/>
          <w:szCs w:val="24"/>
        </w:rPr>
      </w:pPr>
      <w:r w:rsidRPr="00AD381B">
        <w:rPr>
          <w:sz w:val="24"/>
          <w:szCs w:val="24"/>
        </w:rPr>
        <w:t>FOR PAPERWORK REDUCTION ACT SUBMISSION</w:t>
      </w:r>
    </w:p>
    <w:p w:rsidRPr="00AD381B" w:rsidR="00973895" w:rsidP="00973895" w:rsidRDefault="00973895" w14:paraId="00995C98" w14:textId="77777777">
      <w:pPr>
        <w:tabs>
          <w:tab w:val="left" w:pos="0"/>
        </w:tabs>
        <w:suppressAutoHyphens/>
        <w:rPr>
          <w:rFonts w:ascii="Times New Roman" w:hAnsi="Times New Roman"/>
          <w:szCs w:val="24"/>
        </w:rPr>
      </w:pPr>
    </w:p>
    <w:p w:rsidRPr="00AD381B" w:rsidR="00973895" w:rsidP="00973895" w:rsidRDefault="00973895" w14:paraId="1681E666"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sz w:val="24"/>
          <w:szCs w:val="24"/>
        </w:rPr>
        <w:t>Explain the circumstances</w:t>
      </w:r>
      <w:r w:rsidRPr="00AD381B">
        <w:rPr>
          <w:rFonts w:ascii="Times New Roman" w:hAnsi="Times New Roman"/>
          <w:b/>
          <w:szCs w:val="24"/>
        </w:rPr>
        <w:t xml:space="preserve"> that make the collection of information necessary.  </w:t>
      </w:r>
      <w:r w:rsidRPr="00246FE9">
        <w:rPr>
          <w:rFonts w:ascii="Times New Roman" w:hAnsi="Times New Roman"/>
          <w:b/>
          <w:szCs w:val="24"/>
        </w:rPr>
        <w:t xml:space="preserve">What is the purpose for this information collection? Identify any legal or administrative requirements that necessitate the collection.  Include a citation that authorizes the </w:t>
      </w:r>
      <w:r w:rsidRPr="00AD381B">
        <w:rPr>
          <w:rFonts w:ascii="Times New Roman" w:hAnsi="Times New Roman"/>
          <w:b/>
          <w:szCs w:val="24"/>
        </w:rPr>
        <w:t>collection of information</w:t>
      </w:r>
      <w:r>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Pr>
          <w:rFonts w:ascii="Times New Roman" w:hAnsi="Times New Roman"/>
          <w:b/>
          <w:szCs w:val="24"/>
        </w:rPr>
        <w:t xml:space="preserve">list </w:t>
      </w:r>
      <w:r w:rsidRPr="00AD381B">
        <w:rPr>
          <w:rFonts w:ascii="Times New Roman" w:hAnsi="Times New Roman"/>
          <w:b/>
          <w:szCs w:val="24"/>
        </w:rPr>
        <w:t xml:space="preserve">the sections </w:t>
      </w:r>
      <w:r>
        <w:rPr>
          <w:rFonts w:ascii="Times New Roman" w:hAnsi="Times New Roman"/>
          <w:b/>
          <w:szCs w:val="24"/>
        </w:rPr>
        <w:t>with a brief description of the information collection requirement, and/</w:t>
      </w:r>
      <w:r w:rsidRPr="00AD381B">
        <w:rPr>
          <w:rFonts w:ascii="Times New Roman" w:hAnsi="Times New Roman"/>
          <w:b/>
          <w:szCs w:val="24"/>
        </w:rPr>
        <w:t>or change</w:t>
      </w:r>
      <w:r>
        <w:rPr>
          <w:rFonts w:ascii="Times New Roman" w:hAnsi="Times New Roman"/>
          <w:b/>
          <w:szCs w:val="24"/>
        </w:rPr>
        <w:t>s to</w:t>
      </w:r>
      <w:r w:rsidRPr="00AD381B">
        <w:rPr>
          <w:rFonts w:ascii="Times New Roman" w:hAnsi="Times New Roman"/>
          <w:b/>
          <w:szCs w:val="24"/>
        </w:rPr>
        <w:t xml:space="preserve"> sections, if applicable.</w:t>
      </w:r>
    </w:p>
    <w:p w:rsidR="00973895" w:rsidP="00973895" w:rsidRDefault="00973895" w14:paraId="10708CDC" w14:textId="77777777">
      <w:pPr>
        <w:pStyle w:val="ListParagraph"/>
        <w:suppressAutoHyphens/>
        <w:spacing w:line="240" w:lineRule="exact"/>
        <w:rPr>
          <w:rFonts w:ascii="Times New Roman" w:hAnsi="Times New Roman"/>
          <w:szCs w:val="24"/>
        </w:rPr>
      </w:pPr>
    </w:p>
    <w:p w:rsidRPr="00AF2284" w:rsidR="00973895" w:rsidP="00973895" w:rsidRDefault="00973895" w14:paraId="48D87C92" w14:textId="77777777">
      <w:pPr>
        <w:pStyle w:val="ListParagraph"/>
        <w:suppressAutoHyphens/>
        <w:spacing w:line="240" w:lineRule="exact"/>
        <w:rPr>
          <w:rFonts w:ascii="Times New Roman" w:hAnsi="Times New Roman"/>
        </w:rPr>
      </w:pPr>
      <w:r w:rsidRPr="00474A4B">
        <w:rPr>
          <w:rFonts w:ascii="Times New Roman" w:hAnsi="Times New Roman"/>
        </w:rPr>
        <w:t>This is a request for approval of a</w:t>
      </w:r>
      <w:r>
        <w:rPr>
          <w:rFonts w:ascii="Times New Roman" w:hAnsi="Times New Roman"/>
        </w:rPr>
        <w:t>n extension for an</w:t>
      </w:r>
      <w:r w:rsidRPr="00474A4B">
        <w:rPr>
          <w:rFonts w:ascii="Times New Roman" w:hAnsi="Times New Roman"/>
        </w:rPr>
        <w:t xml:space="preserve"> information collection</w:t>
      </w:r>
      <w:r>
        <w:rPr>
          <w:rFonts w:ascii="Times New Roman" w:hAnsi="Times New Roman"/>
        </w:rPr>
        <w:t xml:space="preserve"> that was granted emergency approval by OMB on August 7, 2020. This collection</w:t>
      </w:r>
      <w:r w:rsidRPr="00474A4B">
        <w:rPr>
          <w:rFonts w:ascii="Times New Roman" w:hAnsi="Times New Roman"/>
        </w:rPr>
        <w:t xml:space="preserve"> solicit</w:t>
      </w:r>
      <w:r>
        <w:rPr>
          <w:rFonts w:ascii="Times New Roman" w:hAnsi="Times New Roman"/>
        </w:rPr>
        <w:t>s</w:t>
      </w:r>
      <w:r w:rsidRPr="00474A4B">
        <w:rPr>
          <w:rFonts w:ascii="Times New Roman" w:hAnsi="Times New Roman"/>
        </w:rPr>
        <w:t xml:space="preserve"> from States, Outlying Areas, and State educational agencies (SEAs) maintenance of effort (MOE) data under section 18008 of the CARES Act.  Under four programs – the Governor’s Emergency Education Relief Fund (GEER Fund, Section 18002) and the Elementary and Secondary School Emergency Relief Fund (ESSER Fund, Section 18003) and two formula grant programs to the Outlying Areas authorized under Section 18001(a)(1),Education Stabilization Fund-State Educational Agencies (ESF-SEA) and Education Stabilization Fund-Governors (ESF-Governor) – States are required to maintain fiscal effort on behalf of elementary, secondary and postsecondary education. Recipients of the resources from the ESSER Fund, the GEER Fund, the ESF-SEA Fund, and the ESF-Governor Fund have signed Certifications and Agreements, in which they agree to abide by the provisions of the CARES Act, including MOE requirement.</w:t>
      </w:r>
      <w:r>
        <w:rPr>
          <w:rFonts w:ascii="Times New Roman" w:hAnsi="Times New Roman"/>
        </w:rPr>
        <w:t xml:space="preserve"> I</w:t>
      </w:r>
      <w:r w:rsidRPr="001A1339">
        <w:rPr>
          <w:rFonts w:ascii="Times New Roman" w:hAnsi="Times New Roman"/>
        </w:rPr>
        <w:t>n the publication of frequently asked questions regarding the Maintenance of Effort requirement, ED issued guidance and a sample form for States and Outlying Areas to submit this statutorily required data. (See Appendix A in https://oese.ed.gov/files/2020/06/CARES-Act-Programs-Maintenance-of-Effort-FAQ.pdf)</w:t>
      </w:r>
    </w:p>
    <w:p w:rsidRPr="00AD381B" w:rsidR="00973895" w:rsidP="00973895" w:rsidRDefault="00973895" w14:paraId="342FC86A" w14:textId="77777777">
      <w:pPr>
        <w:pStyle w:val="ListParagraph"/>
        <w:suppressAutoHyphens/>
        <w:spacing w:line="240" w:lineRule="exact"/>
        <w:contextualSpacing w:val="0"/>
        <w:rPr>
          <w:rFonts w:ascii="Times New Roman" w:hAnsi="Times New Roman"/>
          <w:szCs w:val="24"/>
        </w:rPr>
      </w:pPr>
    </w:p>
    <w:p w:rsidR="00973895" w:rsidP="00973895" w:rsidRDefault="00973895" w14:paraId="282864B9"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973895" w:rsidP="00973895" w:rsidRDefault="00973895" w14:paraId="30ACDB5C" w14:textId="77777777">
      <w:pPr>
        <w:suppressAutoHyphens/>
        <w:spacing w:line="240" w:lineRule="exact"/>
        <w:ind w:firstLine="720"/>
        <w:rPr>
          <w:rFonts w:ascii="Times New Roman" w:hAnsi="Times New Roman"/>
          <w:szCs w:val="24"/>
        </w:rPr>
      </w:pPr>
    </w:p>
    <w:p w:rsidRPr="00D97CD3" w:rsidR="00973895" w:rsidP="00973895" w:rsidRDefault="00973895" w14:paraId="72681D34" w14:textId="77777777">
      <w:pPr>
        <w:pStyle w:val="ListParagraph"/>
        <w:suppressAutoHyphens/>
        <w:spacing w:line="240" w:lineRule="exact"/>
        <w:rPr>
          <w:rFonts w:ascii="Times New Roman" w:hAnsi="Times New Roman"/>
        </w:rPr>
      </w:pPr>
      <w:r w:rsidRPr="00474A4B">
        <w:rPr>
          <w:rFonts w:ascii="Times New Roman" w:hAnsi="Times New Roman"/>
        </w:rPr>
        <w:t>The information will be reviewed by U.S. Department of Education employees to ensure that States and Outlying Areas maintain support for elementary and secondary education, and State support for higher education in fiscal years 2020 and 2021 at least at the levels of such support that is the average of such State’s support for elementary and secondary education and for higher education provided in the 3 fiscal years preceding the date of enactment of the CARES Act.</w:t>
      </w:r>
      <w:r>
        <w:rPr>
          <w:rFonts w:ascii="Times New Roman" w:hAnsi="Times New Roman"/>
        </w:rPr>
        <w:t xml:space="preserve"> </w:t>
      </w:r>
    </w:p>
    <w:p w:rsidRPr="00AD381B" w:rsidR="00973895" w:rsidP="00973895" w:rsidRDefault="00973895" w14:paraId="1F354A5B" w14:textId="77777777">
      <w:pPr>
        <w:suppressAutoHyphens/>
        <w:spacing w:line="240" w:lineRule="exact"/>
        <w:rPr>
          <w:rFonts w:ascii="Times New Roman" w:hAnsi="Times New Roman"/>
          <w:szCs w:val="24"/>
        </w:rPr>
      </w:pPr>
    </w:p>
    <w:p w:rsidRPr="00AD381B" w:rsidR="00973895" w:rsidP="00973895" w:rsidRDefault="00973895" w14:paraId="5A723F47"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Pr>
          <w:rFonts w:ascii="Times New Roman" w:hAnsi="Times New Roman"/>
          <w:b/>
          <w:szCs w:val="24"/>
        </w:rPr>
        <w:t xml:space="preserve"> If there is an increase or decrease in burden related to using technology (e.g. using an electronic form, system or website from paper), please explain in number 12.</w:t>
      </w:r>
    </w:p>
    <w:p w:rsidR="00973895" w:rsidP="00973895" w:rsidRDefault="00973895" w14:paraId="6BF265CD" w14:textId="77777777">
      <w:pPr>
        <w:pStyle w:val="ListParagraph"/>
        <w:tabs>
          <w:tab w:val="left" w:pos="-720"/>
        </w:tabs>
        <w:suppressAutoHyphens/>
        <w:contextualSpacing w:val="0"/>
        <w:rPr>
          <w:rFonts w:ascii="Times New Roman" w:hAnsi="Times New Roman"/>
          <w:szCs w:val="24"/>
        </w:rPr>
      </w:pPr>
    </w:p>
    <w:p w:rsidRPr="00D97CD3" w:rsidR="00973895" w:rsidP="00973895" w:rsidRDefault="00973895" w14:paraId="4D384F99" w14:textId="77777777">
      <w:pPr>
        <w:pStyle w:val="ListParagraph"/>
        <w:suppressAutoHyphens/>
        <w:spacing w:line="240" w:lineRule="exact"/>
        <w:rPr>
          <w:rFonts w:ascii="Times New Roman" w:hAnsi="Times New Roman"/>
        </w:rPr>
      </w:pPr>
      <w:r w:rsidRPr="7E3E215E">
        <w:rPr>
          <w:rFonts w:ascii="Times New Roman" w:hAnsi="Times New Roman"/>
        </w:rPr>
        <w:lastRenderedPageBreak/>
        <w:t>ED will encourage all States, Outlying Areas, and SEAs to submit their MOE baseline data electronically.  ED will permit the electronic submission of fiscal years 2020 and 2021 responses via AEM Corporation’s website. The technology will allow grantees to manually input their data in one website directly instead of duplicating multiple submissions.</w:t>
      </w:r>
    </w:p>
    <w:p w:rsidR="00973895" w:rsidP="00973895" w:rsidRDefault="00973895" w14:paraId="0452909B" w14:textId="77777777">
      <w:pPr>
        <w:pStyle w:val="ListParagraph"/>
        <w:tabs>
          <w:tab w:val="left" w:pos="-720"/>
        </w:tabs>
        <w:suppressAutoHyphens/>
        <w:contextualSpacing w:val="0"/>
        <w:rPr>
          <w:rFonts w:ascii="Times New Roman" w:hAnsi="Times New Roman"/>
        </w:rPr>
      </w:pPr>
    </w:p>
    <w:p w:rsidR="00973895" w:rsidP="00973895" w:rsidRDefault="00973895" w14:paraId="6E822CA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 xml:space="preserve">Describe efforts to identify duplication.  Show specifically why any similar information already available cannot be used or modified for use for the purposes described in Item 2 above. </w:t>
      </w:r>
    </w:p>
    <w:p w:rsidRPr="00D97CD3" w:rsidR="00973895" w:rsidP="00973895" w:rsidRDefault="00973895" w14:paraId="12F6D74F" w14:textId="77777777">
      <w:pPr>
        <w:pStyle w:val="ListParagraph"/>
        <w:suppressAutoHyphens/>
        <w:spacing w:line="240" w:lineRule="exact"/>
        <w:rPr>
          <w:rFonts w:ascii="Times New Roman" w:hAnsi="Times New Roman"/>
        </w:rPr>
      </w:pPr>
    </w:p>
    <w:p w:rsidRPr="00246FE9" w:rsidR="00973895" w:rsidP="00973895" w:rsidRDefault="00973895" w14:paraId="22AEBBCE" w14:textId="77777777">
      <w:pPr>
        <w:pStyle w:val="ListParagraph"/>
        <w:suppressAutoHyphens/>
        <w:spacing w:line="240" w:lineRule="exact"/>
        <w:rPr>
          <w:rFonts w:ascii="Times New Roman" w:hAnsi="Times New Roman"/>
          <w:b/>
          <w:szCs w:val="24"/>
        </w:rPr>
      </w:pPr>
      <w:r w:rsidRPr="00D97CD3">
        <w:rPr>
          <w:rFonts w:ascii="Times New Roman" w:hAnsi="Times New Roman"/>
        </w:rPr>
        <w:t>This is a unique collection; there are no other data collections which seek this information.</w:t>
      </w:r>
    </w:p>
    <w:p w:rsidR="00973895" w:rsidP="00973895" w:rsidRDefault="00973895" w14:paraId="246799F7"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973895" w:rsidP="00973895" w:rsidRDefault="00973895" w14:paraId="358A6130" w14:textId="77777777">
      <w:pPr>
        <w:pStyle w:val="ListParagraph"/>
        <w:contextualSpacing w:val="0"/>
        <w:rPr>
          <w:rFonts w:ascii="Times New Roman" w:hAnsi="Times New Roman"/>
          <w:szCs w:val="24"/>
        </w:rPr>
      </w:pPr>
    </w:p>
    <w:p w:rsidRPr="00D97CD3" w:rsidR="00973895" w:rsidP="00973895" w:rsidRDefault="00973895" w14:paraId="18BF3AB8" w14:textId="77777777">
      <w:pPr>
        <w:pStyle w:val="ListParagraph"/>
        <w:suppressAutoHyphens/>
        <w:spacing w:line="240" w:lineRule="exact"/>
        <w:rPr>
          <w:rFonts w:ascii="Times New Roman" w:hAnsi="Times New Roman"/>
        </w:rPr>
      </w:pPr>
      <w:r w:rsidRPr="00D97CD3">
        <w:rPr>
          <w:rFonts w:ascii="Times New Roman" w:hAnsi="Times New Roman"/>
        </w:rPr>
        <w:t>The collection does not impact small businesses or other small entities.</w:t>
      </w:r>
    </w:p>
    <w:p w:rsidR="00973895" w:rsidP="00973895" w:rsidRDefault="00973895" w14:paraId="7B3C54DF" w14:textId="77777777">
      <w:pPr>
        <w:pStyle w:val="ListParagraph"/>
        <w:contextualSpacing w:val="0"/>
        <w:rPr>
          <w:rFonts w:ascii="Times New Roman" w:hAnsi="Times New Roman"/>
          <w:szCs w:val="24"/>
        </w:rPr>
      </w:pPr>
    </w:p>
    <w:p w:rsidR="00973895" w:rsidP="00973895" w:rsidRDefault="00973895" w14:paraId="5490D969"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973895" w:rsidP="00973895" w:rsidRDefault="00973895" w14:paraId="53F16849" w14:textId="77777777">
      <w:pPr>
        <w:pStyle w:val="ListParagraph"/>
        <w:tabs>
          <w:tab w:val="left" w:pos="-720"/>
        </w:tabs>
        <w:suppressAutoHyphens/>
        <w:contextualSpacing w:val="0"/>
        <w:rPr>
          <w:rFonts w:ascii="Times New Roman" w:hAnsi="Times New Roman"/>
          <w:b/>
          <w:szCs w:val="24"/>
        </w:rPr>
      </w:pPr>
    </w:p>
    <w:p w:rsidRPr="00E46E50" w:rsidR="00973895" w:rsidP="00973895" w:rsidRDefault="00973895" w14:paraId="6F3A9BDF" w14:textId="77777777">
      <w:pPr>
        <w:pStyle w:val="ListParagraph"/>
        <w:suppressAutoHyphens/>
        <w:spacing w:line="240" w:lineRule="exact"/>
        <w:rPr>
          <w:rFonts w:ascii="Times New Roman" w:hAnsi="Times New Roman"/>
        </w:rPr>
      </w:pPr>
      <w:bookmarkStart w:name="_Hlk46732503" w:id="0"/>
      <w:r w:rsidRPr="00474A4B">
        <w:rPr>
          <w:rFonts w:ascii="Times New Roman" w:hAnsi="Times New Roman"/>
        </w:rPr>
        <w:t>If this collection is not allowed to proceed, the Department will not be able to fulfill the mandates of the CARES Act, and properly monitor that States and Outlying Areas maintain the level of support for elementary and secondary education, and State support for higher education in fiscal years 2020 and 2021 as agreed to in the GEER Fund, ESSER Fund</w:t>
      </w:r>
      <w:r>
        <w:rPr>
          <w:rFonts w:ascii="Times New Roman" w:hAnsi="Times New Roman"/>
        </w:rPr>
        <w:t>,</w:t>
      </w:r>
      <w:r w:rsidRPr="00474A4B">
        <w:rPr>
          <w:rFonts w:ascii="Times New Roman" w:hAnsi="Times New Roman"/>
        </w:rPr>
        <w:t xml:space="preserve"> ESF-SEA Fund, and ESF-Governor Fund Certifications and Agreements.</w:t>
      </w:r>
      <w:r>
        <w:rPr>
          <w:rFonts w:ascii="Times New Roman" w:hAnsi="Times New Roman"/>
        </w:rPr>
        <w:t xml:space="preserve"> </w:t>
      </w:r>
    </w:p>
    <w:bookmarkEnd w:id="0"/>
    <w:p w:rsidRPr="00AD381B" w:rsidR="00973895" w:rsidP="00973895" w:rsidRDefault="00973895" w14:paraId="367AB4AC" w14:textId="77777777">
      <w:pPr>
        <w:pStyle w:val="ListParagraph"/>
        <w:tabs>
          <w:tab w:val="left" w:pos="-720"/>
        </w:tabs>
        <w:suppressAutoHyphens/>
        <w:contextualSpacing w:val="0"/>
        <w:rPr>
          <w:rFonts w:ascii="Times New Roman" w:hAnsi="Times New Roman"/>
          <w:b/>
          <w:szCs w:val="24"/>
        </w:rPr>
      </w:pPr>
    </w:p>
    <w:p w:rsidRPr="00AD381B" w:rsidR="00973895" w:rsidP="00973895" w:rsidRDefault="00973895" w14:paraId="1C71EB4D"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973895" w:rsidP="00973895" w:rsidRDefault="00973895" w14:paraId="595CA105" w14:textId="77777777">
      <w:pPr>
        <w:tabs>
          <w:tab w:val="left" w:pos="-720"/>
        </w:tabs>
        <w:suppressAutoHyphens/>
        <w:rPr>
          <w:rFonts w:ascii="Times New Roman" w:hAnsi="Times New Roman"/>
          <w:b/>
          <w:szCs w:val="24"/>
        </w:rPr>
      </w:pPr>
    </w:p>
    <w:p w:rsidRPr="00AD381B" w:rsidR="00973895" w:rsidP="00973895" w:rsidRDefault="00973895" w14:paraId="519A118F"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report information to the agency more often than </w:t>
      </w:r>
      <w:proofErr w:type="gramStart"/>
      <w:r w:rsidRPr="00AD381B">
        <w:rPr>
          <w:rFonts w:ascii="Times New Roman" w:hAnsi="Times New Roman"/>
          <w:b/>
          <w:szCs w:val="24"/>
        </w:rPr>
        <w:t>quarterly;</w:t>
      </w:r>
      <w:proofErr w:type="gramEnd"/>
    </w:p>
    <w:p w:rsidRPr="00AD381B" w:rsidR="00973895" w:rsidP="00973895" w:rsidRDefault="00973895" w14:paraId="1EA08580" w14:textId="77777777">
      <w:pPr>
        <w:numPr>
          <w:ilvl w:val="12"/>
          <w:numId w:val="0"/>
        </w:numPr>
        <w:tabs>
          <w:tab w:val="left" w:pos="-720"/>
        </w:tabs>
        <w:suppressAutoHyphens/>
        <w:ind w:left="340"/>
        <w:rPr>
          <w:rFonts w:ascii="Times New Roman" w:hAnsi="Times New Roman"/>
          <w:b/>
          <w:szCs w:val="24"/>
        </w:rPr>
      </w:pPr>
    </w:p>
    <w:p w:rsidRPr="00AD381B" w:rsidR="00973895" w:rsidP="00973895" w:rsidRDefault="00973895" w14:paraId="0F2E3E38"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prepare a written response to a collection of information in fewer than 30 days after receipt of </w:t>
      </w:r>
      <w:proofErr w:type="gramStart"/>
      <w:r w:rsidRPr="00AD381B">
        <w:rPr>
          <w:rFonts w:ascii="Times New Roman" w:hAnsi="Times New Roman"/>
          <w:b/>
          <w:szCs w:val="24"/>
        </w:rPr>
        <w:t>it;</w:t>
      </w:r>
      <w:proofErr w:type="gramEnd"/>
    </w:p>
    <w:p w:rsidRPr="00AD381B" w:rsidR="00973895" w:rsidP="00973895" w:rsidRDefault="00973895" w14:paraId="7C159F17" w14:textId="77777777">
      <w:pPr>
        <w:numPr>
          <w:ilvl w:val="12"/>
          <w:numId w:val="0"/>
        </w:numPr>
        <w:tabs>
          <w:tab w:val="left" w:pos="-720"/>
        </w:tabs>
        <w:suppressAutoHyphens/>
        <w:rPr>
          <w:rFonts w:ascii="Times New Roman" w:hAnsi="Times New Roman"/>
          <w:b/>
          <w:szCs w:val="24"/>
        </w:rPr>
      </w:pPr>
    </w:p>
    <w:p w:rsidRPr="00AD381B" w:rsidR="00973895" w:rsidP="00973895" w:rsidRDefault="00973895" w14:paraId="648530C3"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submit more than an original and two copies of any </w:t>
      </w:r>
      <w:proofErr w:type="gramStart"/>
      <w:r w:rsidRPr="00AD381B">
        <w:rPr>
          <w:rFonts w:ascii="Times New Roman" w:hAnsi="Times New Roman"/>
          <w:b/>
          <w:szCs w:val="24"/>
        </w:rPr>
        <w:t>document;</w:t>
      </w:r>
      <w:proofErr w:type="gramEnd"/>
    </w:p>
    <w:p w:rsidRPr="00AD381B" w:rsidR="00973895" w:rsidP="00973895" w:rsidRDefault="00973895" w14:paraId="64AC88F9" w14:textId="77777777">
      <w:pPr>
        <w:numPr>
          <w:ilvl w:val="12"/>
          <w:numId w:val="0"/>
        </w:numPr>
        <w:tabs>
          <w:tab w:val="left" w:pos="-720"/>
        </w:tabs>
        <w:suppressAutoHyphens/>
        <w:rPr>
          <w:rFonts w:ascii="Times New Roman" w:hAnsi="Times New Roman"/>
          <w:b/>
          <w:szCs w:val="24"/>
        </w:rPr>
      </w:pPr>
    </w:p>
    <w:p w:rsidRPr="00AD381B" w:rsidR="00973895" w:rsidP="00973895" w:rsidRDefault="00973895" w14:paraId="4A0F9405"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retain records, other than health, medical, government contract, grant-in-aid, or tax records for more than three </w:t>
      </w:r>
      <w:proofErr w:type="gramStart"/>
      <w:r w:rsidRPr="00AD381B">
        <w:rPr>
          <w:rFonts w:ascii="Times New Roman" w:hAnsi="Times New Roman"/>
          <w:b/>
          <w:szCs w:val="24"/>
        </w:rPr>
        <w:t>years;</w:t>
      </w:r>
      <w:proofErr w:type="gramEnd"/>
    </w:p>
    <w:p w:rsidRPr="00AD381B" w:rsidR="00973895" w:rsidP="00973895" w:rsidRDefault="00973895" w14:paraId="52AE5C4E" w14:textId="77777777">
      <w:pPr>
        <w:numPr>
          <w:ilvl w:val="12"/>
          <w:numId w:val="0"/>
        </w:numPr>
        <w:tabs>
          <w:tab w:val="left" w:pos="-720"/>
        </w:tabs>
        <w:suppressAutoHyphens/>
        <w:rPr>
          <w:rFonts w:ascii="Times New Roman" w:hAnsi="Times New Roman"/>
          <w:b/>
          <w:szCs w:val="24"/>
        </w:rPr>
      </w:pPr>
    </w:p>
    <w:p w:rsidRPr="00AD381B" w:rsidR="00973895" w:rsidP="00973895" w:rsidRDefault="00973895" w14:paraId="06180A09"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in connection with a statistical survey, that is not designed to produce valid and reliable results than can be generalized to the universe of </w:t>
      </w:r>
      <w:proofErr w:type="gramStart"/>
      <w:r w:rsidRPr="00AD381B">
        <w:rPr>
          <w:rFonts w:ascii="Times New Roman" w:hAnsi="Times New Roman"/>
          <w:b/>
          <w:szCs w:val="24"/>
        </w:rPr>
        <w:t>study;</w:t>
      </w:r>
      <w:proofErr w:type="gramEnd"/>
    </w:p>
    <w:p w:rsidRPr="00AD381B" w:rsidR="00973895" w:rsidP="00973895" w:rsidRDefault="00973895" w14:paraId="6345ABBF" w14:textId="77777777">
      <w:pPr>
        <w:numPr>
          <w:ilvl w:val="12"/>
          <w:numId w:val="0"/>
        </w:numPr>
        <w:tabs>
          <w:tab w:val="left" w:pos="-720"/>
        </w:tabs>
        <w:suppressAutoHyphens/>
        <w:rPr>
          <w:rFonts w:ascii="Times New Roman" w:hAnsi="Times New Roman"/>
          <w:b/>
          <w:szCs w:val="24"/>
        </w:rPr>
      </w:pPr>
    </w:p>
    <w:p w:rsidRPr="00AD381B" w:rsidR="00973895" w:rsidP="00973895" w:rsidRDefault="00973895" w14:paraId="02DAAC3C"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the use of a statistical data classification that has not been reviewed and approved by </w:t>
      </w:r>
      <w:proofErr w:type="gramStart"/>
      <w:r w:rsidRPr="00AD381B">
        <w:rPr>
          <w:rFonts w:ascii="Times New Roman" w:hAnsi="Times New Roman"/>
          <w:b/>
          <w:szCs w:val="24"/>
        </w:rPr>
        <w:t>OMB;</w:t>
      </w:r>
      <w:proofErr w:type="gramEnd"/>
    </w:p>
    <w:p w:rsidRPr="00AD381B" w:rsidR="00973895" w:rsidP="00973895" w:rsidRDefault="00973895" w14:paraId="1A0E3837" w14:textId="77777777">
      <w:pPr>
        <w:numPr>
          <w:ilvl w:val="12"/>
          <w:numId w:val="0"/>
        </w:numPr>
        <w:tabs>
          <w:tab w:val="left" w:pos="-720"/>
        </w:tabs>
        <w:suppressAutoHyphens/>
        <w:rPr>
          <w:rFonts w:ascii="Times New Roman" w:hAnsi="Times New Roman"/>
          <w:b/>
          <w:szCs w:val="24"/>
        </w:rPr>
      </w:pPr>
    </w:p>
    <w:p w:rsidRPr="00AD381B" w:rsidR="00973895" w:rsidP="00973895" w:rsidRDefault="00973895" w14:paraId="2E8F5539"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AD381B" w:rsidR="00973895" w:rsidP="00973895" w:rsidRDefault="00973895" w14:paraId="4BC541E0" w14:textId="77777777">
      <w:pPr>
        <w:numPr>
          <w:ilvl w:val="12"/>
          <w:numId w:val="0"/>
        </w:numPr>
        <w:tabs>
          <w:tab w:val="left" w:pos="-720"/>
        </w:tabs>
        <w:suppressAutoHyphens/>
        <w:rPr>
          <w:rFonts w:ascii="Times New Roman" w:hAnsi="Times New Roman"/>
          <w:b/>
          <w:szCs w:val="24"/>
        </w:rPr>
      </w:pPr>
    </w:p>
    <w:p w:rsidR="00973895" w:rsidP="00973895" w:rsidRDefault="00973895" w14:paraId="697D03DE"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973895" w:rsidP="00973895" w:rsidRDefault="00973895" w14:paraId="7C0A3F26" w14:textId="77777777">
      <w:pPr>
        <w:tabs>
          <w:tab w:val="left" w:pos="-720"/>
        </w:tabs>
        <w:suppressAutoHyphens/>
        <w:ind w:left="1440"/>
      </w:pPr>
    </w:p>
    <w:p w:rsidRPr="00D97CD3" w:rsidR="00973895" w:rsidP="00973895" w:rsidRDefault="00973895" w14:paraId="30259D66" w14:textId="77777777">
      <w:pPr>
        <w:pStyle w:val="ListParagraph"/>
        <w:suppressAutoHyphens/>
        <w:spacing w:line="240" w:lineRule="exact"/>
        <w:rPr>
          <w:rFonts w:ascii="Times New Roman" w:hAnsi="Times New Roman"/>
        </w:rPr>
      </w:pPr>
      <w:r w:rsidRPr="00D97CD3">
        <w:rPr>
          <w:rFonts w:ascii="Times New Roman" w:hAnsi="Times New Roman"/>
        </w:rPr>
        <w:t>No such circumstances exist.</w:t>
      </w:r>
    </w:p>
    <w:p w:rsidRPr="00AD381B" w:rsidR="00973895" w:rsidP="00973895" w:rsidRDefault="00973895" w14:paraId="2E1430FE" w14:textId="77777777">
      <w:pPr>
        <w:tabs>
          <w:tab w:val="left" w:pos="-720"/>
        </w:tabs>
        <w:suppressAutoHyphens/>
        <w:rPr>
          <w:rFonts w:ascii="Times New Roman" w:hAnsi="Times New Roman"/>
          <w:szCs w:val="24"/>
        </w:rPr>
      </w:pPr>
    </w:p>
    <w:p w:rsidR="00973895" w:rsidP="00973895" w:rsidRDefault="00973895" w14:paraId="57A83911"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973895" w:rsidP="00973895" w:rsidRDefault="00973895" w14:paraId="6BA2353D" w14:textId="77777777">
      <w:pPr>
        <w:pStyle w:val="ListParagraph"/>
        <w:tabs>
          <w:tab w:val="left" w:pos="-720"/>
          <w:tab w:val="left" w:pos="375"/>
        </w:tabs>
        <w:suppressAutoHyphens/>
        <w:contextualSpacing w:val="0"/>
        <w:rPr>
          <w:rFonts w:ascii="Times New Roman" w:hAnsi="Times New Roman"/>
          <w:b/>
          <w:szCs w:val="24"/>
        </w:rPr>
      </w:pPr>
    </w:p>
    <w:p w:rsidR="00973895" w:rsidP="00973895" w:rsidRDefault="00973895" w14:paraId="48E14CDC"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proofErr w:type="gramStart"/>
      <w:r>
        <w:rPr>
          <w:rFonts w:ascii="Times New Roman" w:hAnsi="Times New Roman"/>
          <w:b/>
          <w:szCs w:val="24"/>
        </w:rPr>
        <w:t>60 day</w:t>
      </w:r>
      <w:proofErr w:type="gramEnd"/>
      <w:r>
        <w:rPr>
          <w:rFonts w:ascii="Times New Roman" w:hAnsi="Times New Roman"/>
          <w:b/>
          <w:szCs w:val="24"/>
        </w:rPr>
        <w:t xml:space="preserve">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 xml:space="preserve">the </w:t>
      </w:r>
      <w:proofErr w:type="gramStart"/>
      <w:r>
        <w:rPr>
          <w:rFonts w:ascii="Times New Roman" w:hAnsi="Times New Roman"/>
          <w:b/>
          <w:szCs w:val="24"/>
        </w:rPr>
        <w:t>60 day</w:t>
      </w:r>
      <w:proofErr w:type="gramEnd"/>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973895" w:rsidP="00973895" w:rsidRDefault="00973895" w14:paraId="064E7CC0" w14:textId="77777777">
      <w:pPr>
        <w:pStyle w:val="ListParagraph"/>
        <w:tabs>
          <w:tab w:val="left" w:pos="-720"/>
          <w:tab w:val="left" w:pos="375"/>
        </w:tabs>
        <w:suppressAutoHyphens/>
        <w:contextualSpacing w:val="0"/>
        <w:rPr>
          <w:rFonts w:ascii="Times New Roman" w:hAnsi="Times New Roman"/>
          <w:b/>
          <w:szCs w:val="24"/>
        </w:rPr>
      </w:pPr>
    </w:p>
    <w:p w:rsidRPr="00D75313" w:rsidR="00973895" w:rsidP="00973895" w:rsidRDefault="00973895" w14:paraId="0C1489A6"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proofErr w:type="gramStart"/>
      <w:r>
        <w:rPr>
          <w:rFonts w:ascii="Times New Roman" w:hAnsi="Times New Roman"/>
          <w:b/>
          <w:szCs w:val="24"/>
        </w:rPr>
        <w:t>30 day</w:t>
      </w:r>
      <w:proofErr w:type="gramEnd"/>
      <w:r>
        <w:rPr>
          <w:rFonts w:ascii="Times New Roman" w:hAnsi="Times New Roman"/>
          <w:b/>
          <w:szCs w:val="24"/>
        </w:rPr>
        <w:t xml:space="preserve"> notice, indicate that a notice will be published.</w:t>
      </w:r>
    </w:p>
    <w:p w:rsidRPr="00AD381B" w:rsidR="00973895" w:rsidP="00973895" w:rsidRDefault="00973895" w14:paraId="0AF16C1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973895" w:rsidP="00973895" w:rsidRDefault="00973895" w14:paraId="6ACD60F6" w14:textId="77777777">
      <w:pPr>
        <w:tabs>
          <w:tab w:val="left" w:pos="-720"/>
        </w:tabs>
        <w:suppressAutoHyphens/>
        <w:rPr>
          <w:rStyle w:val="a"/>
          <w:rFonts w:ascii="Times New Roman" w:hAnsi="Times New Roman"/>
          <w:b/>
          <w:szCs w:val="24"/>
        </w:rPr>
      </w:pPr>
    </w:p>
    <w:p w:rsidR="00973895" w:rsidP="00973895" w:rsidRDefault="00973895" w14:paraId="640DA1B2"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973895" w:rsidP="00973895" w:rsidRDefault="00973895" w14:paraId="7A010BE4" w14:textId="77777777">
      <w:pPr>
        <w:tabs>
          <w:tab w:val="left" w:pos="-720"/>
        </w:tabs>
        <w:suppressAutoHyphens/>
        <w:ind w:left="720"/>
        <w:rPr>
          <w:rFonts w:ascii="Times New Roman" w:hAnsi="Times New Roman"/>
          <w:b/>
          <w:szCs w:val="24"/>
        </w:rPr>
      </w:pPr>
    </w:p>
    <w:p w:rsidR="00973895" w:rsidP="00973895" w:rsidRDefault="00973895" w14:paraId="15322F0E" w14:textId="77777777">
      <w:pPr>
        <w:pStyle w:val="ListParagraph"/>
        <w:suppressAutoHyphens/>
        <w:spacing w:line="240" w:lineRule="exact"/>
        <w:rPr>
          <w:rFonts w:ascii="Times New Roman" w:hAnsi="Times New Roman"/>
        </w:rPr>
      </w:pPr>
      <w:r w:rsidRPr="0EB88826">
        <w:rPr>
          <w:rFonts w:ascii="Times New Roman" w:hAnsi="Times New Roman"/>
        </w:rPr>
        <w:t xml:space="preserve">The Department requested emergency clearance and OMB approval of our foregoing public comment and was granted approval on August 7, 2020 in order to collect MOE data by September 1, 2020.  </w:t>
      </w:r>
    </w:p>
    <w:p w:rsidR="00973895" w:rsidP="00973895" w:rsidRDefault="00973895" w14:paraId="4143DE10" w14:textId="77777777">
      <w:pPr>
        <w:pStyle w:val="ListParagraph"/>
        <w:suppressAutoHyphens/>
        <w:spacing w:line="240" w:lineRule="exact"/>
        <w:rPr>
          <w:rFonts w:ascii="Times New Roman" w:hAnsi="Times New Roman"/>
        </w:rPr>
      </w:pPr>
    </w:p>
    <w:p w:rsidR="00973895" w:rsidP="00B513A7" w:rsidRDefault="00973895" w14:paraId="64E2D55B" w14:textId="53450D9E">
      <w:pPr>
        <w:tabs>
          <w:tab w:val="left" w:pos="-720"/>
        </w:tabs>
        <w:suppressAutoHyphens/>
        <w:ind w:left="720"/>
        <w:rPr>
          <w:rFonts w:ascii="Times New Roman" w:hAnsi="Times New Roman"/>
        </w:rPr>
      </w:pPr>
      <w:r w:rsidRPr="000E6715">
        <w:rPr>
          <w:rFonts w:ascii="Times New Roman" w:hAnsi="Times New Roman"/>
        </w:rPr>
        <w:t xml:space="preserve">On </w:t>
      </w:r>
      <w:r>
        <w:rPr>
          <w:rFonts w:ascii="Times New Roman" w:hAnsi="Times New Roman"/>
        </w:rPr>
        <w:t>August</w:t>
      </w:r>
      <w:r w:rsidRPr="000E6715">
        <w:rPr>
          <w:rFonts w:ascii="Times New Roman" w:hAnsi="Times New Roman"/>
        </w:rPr>
        <w:t xml:space="preserve"> </w:t>
      </w:r>
      <w:r>
        <w:rPr>
          <w:rFonts w:ascii="Times New Roman" w:hAnsi="Times New Roman"/>
        </w:rPr>
        <w:t>6</w:t>
      </w:r>
      <w:r w:rsidRPr="000E6715">
        <w:rPr>
          <w:rFonts w:ascii="Times New Roman" w:hAnsi="Times New Roman"/>
        </w:rPr>
        <w:t xml:space="preserve">, 2020, a Federal Register Notice requesting public comment was published (Vol. </w:t>
      </w:r>
      <w:r>
        <w:rPr>
          <w:rFonts w:ascii="Times New Roman" w:hAnsi="Times New Roman"/>
        </w:rPr>
        <w:t>85</w:t>
      </w:r>
      <w:r w:rsidRPr="000E6715">
        <w:rPr>
          <w:rFonts w:ascii="Times New Roman" w:hAnsi="Times New Roman"/>
        </w:rPr>
        <w:t>, No. 1</w:t>
      </w:r>
      <w:r>
        <w:rPr>
          <w:rFonts w:ascii="Times New Roman" w:hAnsi="Times New Roman"/>
        </w:rPr>
        <w:t>52</w:t>
      </w:r>
      <w:r w:rsidRPr="000E6715">
        <w:rPr>
          <w:rFonts w:ascii="Times New Roman" w:hAnsi="Times New Roman"/>
        </w:rPr>
        <w:t xml:space="preserve">, page </w:t>
      </w:r>
      <w:r>
        <w:rPr>
          <w:rFonts w:ascii="Times New Roman" w:hAnsi="Times New Roman"/>
        </w:rPr>
        <w:t>47751</w:t>
      </w:r>
      <w:r w:rsidRPr="000E6715">
        <w:rPr>
          <w:rFonts w:ascii="Times New Roman" w:hAnsi="Times New Roman"/>
        </w:rPr>
        <w:t>). No comments were received during the 60-day comment period. The Department is publishing the applicable 30-day Federal Register notice to request public comment.</w:t>
      </w:r>
    </w:p>
    <w:p w:rsidRPr="00D97CD3" w:rsidR="00973895" w:rsidP="00973895" w:rsidRDefault="00973895" w14:paraId="6D1FEFE1" w14:textId="77777777">
      <w:pPr>
        <w:pStyle w:val="ListParagraph"/>
        <w:suppressAutoHyphens/>
        <w:spacing w:line="240" w:lineRule="exact"/>
        <w:rPr>
          <w:rFonts w:ascii="Times New Roman" w:hAnsi="Times New Roman"/>
        </w:rPr>
      </w:pPr>
    </w:p>
    <w:p w:rsidR="00973895" w:rsidP="00973895" w:rsidRDefault="00973895" w14:paraId="7D42732F"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73895" w:rsidP="00973895" w:rsidRDefault="00973895" w14:paraId="7949DA5E" w14:textId="77777777">
      <w:pPr>
        <w:pStyle w:val="ListParagraph"/>
        <w:tabs>
          <w:tab w:val="left" w:pos="-720"/>
        </w:tabs>
        <w:suppressAutoHyphens/>
        <w:contextualSpacing w:val="0"/>
        <w:rPr>
          <w:rFonts w:ascii="Times New Roman" w:hAnsi="Times New Roman"/>
          <w:b/>
          <w:szCs w:val="24"/>
        </w:rPr>
      </w:pPr>
    </w:p>
    <w:p w:rsidRPr="00D97CD3" w:rsidR="00973895" w:rsidP="00973895" w:rsidRDefault="00973895" w14:paraId="214B3193" w14:textId="77777777">
      <w:pPr>
        <w:pStyle w:val="ListParagraph"/>
        <w:suppressAutoHyphens/>
        <w:spacing w:line="240" w:lineRule="exact"/>
        <w:rPr>
          <w:rFonts w:ascii="Times New Roman" w:hAnsi="Times New Roman"/>
        </w:rPr>
      </w:pPr>
      <w:r w:rsidRPr="00D97CD3">
        <w:rPr>
          <w:rFonts w:ascii="Times New Roman" w:hAnsi="Times New Roman"/>
        </w:rPr>
        <w:t xml:space="preserve">There are no payments or gifts to respondents. </w:t>
      </w:r>
    </w:p>
    <w:p w:rsidRPr="00920F63" w:rsidR="00973895" w:rsidP="00973895" w:rsidRDefault="00973895" w14:paraId="5CB99DC1" w14:textId="77777777">
      <w:pPr>
        <w:pStyle w:val="ListParagraph"/>
        <w:tabs>
          <w:tab w:val="left" w:pos="-720"/>
        </w:tabs>
        <w:suppressAutoHyphens/>
        <w:contextualSpacing w:val="0"/>
        <w:rPr>
          <w:rFonts w:ascii="Times New Roman" w:hAnsi="Times New Roman"/>
          <w:b/>
          <w:szCs w:val="24"/>
        </w:rPr>
      </w:pPr>
    </w:p>
    <w:p w:rsidRPr="00D75313" w:rsidR="00973895" w:rsidP="00973895" w:rsidRDefault="00973895" w14:paraId="57E5EEA5"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1"/>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Pr>
          <w:rFonts w:ascii="Times New Roman" w:hAnsi="Times New Roman"/>
          <w:b/>
          <w:szCs w:val="24"/>
        </w:rPr>
        <w:t>ity</w:t>
      </w:r>
      <w:r w:rsidRPr="00920F63">
        <w:rPr>
          <w:rFonts w:ascii="Times New Roman" w:hAnsi="Times New Roman"/>
          <w:b/>
          <w:szCs w:val="24"/>
        </w:rPr>
        <w:t xml:space="preserve"> of the data.</w:t>
      </w:r>
      <w:r>
        <w:rPr>
          <w:rFonts w:ascii="Times New Roman" w:hAnsi="Times New Roman"/>
          <w:b/>
          <w:szCs w:val="24"/>
        </w:rPr>
        <w:t xml:space="preserve"> </w:t>
      </w:r>
      <w:r w:rsidRPr="00D75313">
        <w:rPr>
          <w:rFonts w:ascii="Times New Roman" w:hAnsi="Times New Roman"/>
          <w:b/>
          <w:szCs w:val="24"/>
        </w:rPr>
        <w:t>If no PII will be collected, state that no assurance of confidentiality is provided to respondents.</w:t>
      </w:r>
      <w:r>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73895" w:rsidP="00973895" w:rsidRDefault="00973895" w14:paraId="2B01219C" w14:textId="77777777">
      <w:pPr>
        <w:tabs>
          <w:tab w:val="left" w:pos="-720"/>
        </w:tabs>
        <w:suppressAutoHyphens/>
        <w:ind w:firstLine="720"/>
        <w:rPr>
          <w:rFonts w:ascii="Times New Roman" w:hAnsi="Times New Roman"/>
          <w:b/>
          <w:szCs w:val="24"/>
        </w:rPr>
      </w:pPr>
    </w:p>
    <w:p w:rsidRPr="00D97CD3" w:rsidR="00973895" w:rsidP="00973895" w:rsidRDefault="00973895" w14:paraId="65732633" w14:textId="77777777">
      <w:pPr>
        <w:pStyle w:val="ListParagraph"/>
        <w:suppressAutoHyphens/>
        <w:spacing w:line="240" w:lineRule="exact"/>
        <w:rPr>
          <w:rFonts w:ascii="Times New Roman" w:hAnsi="Times New Roman"/>
        </w:rPr>
      </w:pPr>
      <w:r w:rsidRPr="00D97CD3">
        <w:rPr>
          <w:rFonts w:ascii="Times New Roman" w:hAnsi="Times New Roman"/>
        </w:rPr>
        <w:t xml:space="preserve">There are no assurances of confidentiality. </w:t>
      </w:r>
    </w:p>
    <w:p w:rsidRPr="00D97CD3" w:rsidR="00973895" w:rsidP="00973895" w:rsidRDefault="00973895" w14:paraId="0D8D6C24" w14:textId="77777777">
      <w:pPr>
        <w:pStyle w:val="ListParagraph"/>
        <w:suppressAutoHyphens/>
        <w:spacing w:line="240" w:lineRule="exact"/>
        <w:rPr>
          <w:rFonts w:ascii="Times New Roman" w:hAnsi="Times New Roman"/>
        </w:rPr>
      </w:pPr>
    </w:p>
    <w:p w:rsidRPr="00920F63" w:rsidR="00973895" w:rsidP="00973895" w:rsidRDefault="00973895" w14:paraId="057A4CFD" w14:textId="77777777">
      <w:pPr>
        <w:tabs>
          <w:tab w:val="left" w:pos="-720"/>
        </w:tabs>
        <w:suppressAutoHyphens/>
        <w:rPr>
          <w:rFonts w:ascii="Times New Roman" w:hAnsi="Times New Roman"/>
          <w:szCs w:val="24"/>
        </w:rPr>
      </w:pPr>
    </w:p>
    <w:p w:rsidR="00973895" w:rsidP="00973895" w:rsidRDefault="00973895" w14:paraId="3FE84A52"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73895" w:rsidP="00973895" w:rsidRDefault="00973895" w14:paraId="4D77FF69" w14:textId="77777777">
      <w:pPr>
        <w:tabs>
          <w:tab w:val="left" w:pos="-720"/>
        </w:tabs>
        <w:suppressAutoHyphens/>
        <w:ind w:firstLine="720"/>
        <w:rPr>
          <w:rFonts w:ascii="Times New Roman" w:hAnsi="Times New Roman"/>
          <w:b/>
          <w:szCs w:val="24"/>
        </w:rPr>
      </w:pPr>
    </w:p>
    <w:p w:rsidRPr="00D97CD3" w:rsidR="00973895" w:rsidP="00973895" w:rsidRDefault="00973895" w14:paraId="0F8E2DE6" w14:textId="77777777">
      <w:pPr>
        <w:pStyle w:val="ListParagraph"/>
        <w:suppressAutoHyphens/>
        <w:spacing w:line="240" w:lineRule="exact"/>
        <w:rPr>
          <w:rFonts w:ascii="Times New Roman" w:hAnsi="Times New Roman"/>
        </w:rPr>
      </w:pPr>
      <w:r w:rsidRPr="00D97CD3">
        <w:rPr>
          <w:rFonts w:ascii="Times New Roman" w:hAnsi="Times New Roman"/>
        </w:rPr>
        <w:t>There are no questions of a sensitive nature.</w:t>
      </w:r>
    </w:p>
    <w:p w:rsidRPr="00D97CD3" w:rsidR="00973895" w:rsidP="00973895" w:rsidRDefault="00973895" w14:paraId="5C83805C" w14:textId="77777777">
      <w:pPr>
        <w:pStyle w:val="ListParagraph"/>
        <w:suppressAutoHyphens/>
        <w:spacing w:line="240" w:lineRule="exact"/>
        <w:rPr>
          <w:rFonts w:ascii="Times New Roman" w:hAnsi="Times New Roman"/>
        </w:rPr>
      </w:pPr>
    </w:p>
    <w:p w:rsidRPr="00920F63" w:rsidR="00973895" w:rsidP="00973895" w:rsidRDefault="00973895" w14:paraId="3BE01EEA"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Pr>
          <w:rStyle w:val="a"/>
          <w:rFonts w:ascii="Times New Roman" w:hAnsi="Times New Roman"/>
          <w:b/>
          <w:szCs w:val="24"/>
        </w:rPr>
        <w:t xml:space="preserve">for </w:t>
      </w:r>
      <w:r w:rsidRPr="00920F63">
        <w:rPr>
          <w:rStyle w:val="a"/>
          <w:rFonts w:ascii="Times New Roman" w:hAnsi="Times New Roman"/>
          <w:b/>
          <w:szCs w:val="24"/>
        </w:rPr>
        <w:t>th</w:t>
      </w:r>
      <w:r>
        <w:rPr>
          <w:rStyle w:val="a"/>
          <w:rFonts w:ascii="Times New Roman" w:hAnsi="Times New Roman"/>
          <w:b/>
          <w:szCs w:val="24"/>
        </w:rPr>
        <w:t>is</w:t>
      </w:r>
      <w:r w:rsidRPr="00920F63">
        <w:rPr>
          <w:rStyle w:val="a"/>
          <w:rFonts w:ascii="Times New Roman" w:hAnsi="Times New Roman"/>
          <w:b/>
          <w:szCs w:val="24"/>
        </w:rPr>
        <w:t xml:space="preserve"> </w:t>
      </w:r>
      <w:r>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973895" w:rsidP="00973895" w:rsidRDefault="00973895" w14:paraId="200EDA84" w14:textId="77777777">
      <w:pPr>
        <w:tabs>
          <w:tab w:val="left" w:pos="-720"/>
        </w:tabs>
        <w:suppressAutoHyphens/>
        <w:rPr>
          <w:rStyle w:val="a"/>
          <w:rFonts w:ascii="Times New Roman" w:hAnsi="Times New Roman"/>
          <w:b/>
          <w:szCs w:val="24"/>
        </w:rPr>
      </w:pPr>
    </w:p>
    <w:p w:rsidR="00973895" w:rsidP="00973895" w:rsidRDefault="00973895" w14:paraId="74E1B5D1"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proofErr w:type="gramStart"/>
      <w:r w:rsidRPr="00920F63">
        <w:rPr>
          <w:rStyle w:val="a"/>
          <w:rFonts w:ascii="Times New Roman" w:hAnsi="Times New Roman"/>
          <w:b/>
          <w:szCs w:val="24"/>
        </w:rPr>
        <w:t>third party</w:t>
      </w:r>
      <w:proofErr w:type="gramEnd"/>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973895" w:rsidP="00973895" w:rsidRDefault="00973895" w14:paraId="12091827"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973895" w:rsidP="00973895" w:rsidRDefault="00973895" w14:paraId="01F04226"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Unless directed to do so, agencies should not conduct special surveys to obtain information on which to base hour burden estimates.  Consultation with a sample (fewer than 10) of potential respondents is desirable. </w:t>
      </w:r>
    </w:p>
    <w:p w:rsidRPr="00920F63" w:rsidR="00973895" w:rsidP="00973895" w:rsidRDefault="00973895" w14:paraId="79266532"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Pr>
          <w:rStyle w:val="a"/>
          <w:rFonts w:ascii="Times New Roman" w:hAnsi="Times New Roman"/>
          <w:b/>
          <w:szCs w:val="24"/>
        </w:rPr>
        <w:t>table below.</w:t>
      </w:r>
    </w:p>
    <w:p w:rsidRPr="00756FD3" w:rsidR="00973895" w:rsidP="00973895" w:rsidRDefault="00973895" w14:paraId="5105349D"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0">
        <w:r w:rsidRPr="00A70816">
          <w:rPr>
            <w:rStyle w:val="Hyperlink"/>
            <w:rFonts w:ascii="Times New Roman" w:hAnsi="Times New Roman"/>
            <w:b/>
            <w:szCs w:val="24"/>
          </w:rPr>
          <w:t>Use this site</w:t>
        </w:r>
      </w:hyperlink>
      <w:r>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Pr>
          <w:rStyle w:val="a"/>
          <w:rFonts w:ascii="Times New Roman" w:hAnsi="Times New Roman"/>
          <w:b/>
          <w:szCs w:val="24"/>
        </w:rPr>
        <w:t xml:space="preserve"> If there is no cost to respondents, indicate by entering 0 in the chart below and/or provide a statement.</w:t>
      </w:r>
    </w:p>
    <w:p w:rsidR="00973895" w:rsidP="00973895" w:rsidRDefault="00973895" w14:paraId="4FC048C5" w14:textId="77777777">
      <w:pPr>
        <w:tabs>
          <w:tab w:val="left" w:pos="-720"/>
          <w:tab w:val="left" w:pos="1247"/>
        </w:tabs>
        <w:suppressAutoHyphens/>
        <w:rPr>
          <w:rStyle w:val="a"/>
          <w:rFonts w:ascii="Times New Roman" w:hAnsi="Times New Roman"/>
          <w:b/>
          <w:szCs w:val="24"/>
        </w:rPr>
      </w:pPr>
    </w:p>
    <w:p w:rsidRPr="00756FD3" w:rsidR="00973895" w:rsidP="00973895" w:rsidRDefault="00973895" w14:paraId="1EB49053"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Pr>
          <w:rFonts w:ascii="Times New Roman" w:hAnsi="Times New Roman"/>
          <w:b/>
          <w:sz w:val="26"/>
          <w:szCs w:val="26"/>
        </w:rPr>
        <w:t xml:space="preserve">below </w:t>
      </w:r>
      <w:r w:rsidRPr="00756FD3">
        <w:rPr>
          <w:rFonts w:ascii="Times New Roman" w:hAnsi="Times New Roman"/>
          <w:b/>
          <w:sz w:val="26"/>
          <w:szCs w:val="26"/>
        </w:rPr>
        <w:t xml:space="preserve">with burden hour </w:t>
      </w:r>
      <w:r>
        <w:rPr>
          <w:rFonts w:ascii="Times New Roman" w:hAnsi="Times New Roman"/>
          <w:b/>
          <w:sz w:val="26"/>
          <w:szCs w:val="26"/>
        </w:rPr>
        <w:t>estimates.</w:t>
      </w:r>
    </w:p>
    <w:p w:rsidR="00973895" w:rsidP="00973895" w:rsidRDefault="00973895" w14:paraId="10118311" w14:textId="77777777">
      <w:pPr>
        <w:pStyle w:val="ListParagraph"/>
        <w:tabs>
          <w:tab w:val="left" w:pos="-720"/>
        </w:tabs>
        <w:suppressAutoHyphens/>
        <w:rPr>
          <w:rStyle w:val="a"/>
          <w:rFonts w:ascii="Times New Roman" w:hAnsi="Times New Roman"/>
          <w:szCs w:val="24"/>
        </w:rPr>
      </w:pPr>
    </w:p>
    <w:p w:rsidRPr="00D97CD3" w:rsidR="00973895" w:rsidP="00973895" w:rsidRDefault="00973895" w14:paraId="0ADDDE86" w14:textId="77777777">
      <w:pPr>
        <w:pStyle w:val="ListParagraph"/>
        <w:suppressAutoHyphens/>
        <w:spacing w:line="240" w:lineRule="exact"/>
      </w:pPr>
      <w:r w:rsidRPr="00474A4B">
        <w:rPr>
          <w:rFonts w:ascii="Times New Roman" w:hAnsi="Times New Roman"/>
        </w:rPr>
        <w:t>All 50 States, as well as the District of Columbia, and the Commonwealth of Puerto Rico received awards under the ESSER Fund and GEER Fund.</w:t>
      </w:r>
      <w:r w:rsidRPr="00D97CD3">
        <w:rPr>
          <w:rFonts w:ascii="Times New Roman" w:hAnsi="Times New Roman"/>
        </w:rPr>
        <w:t xml:space="preserve"> </w:t>
      </w:r>
      <w:r>
        <w:rPr>
          <w:rFonts w:ascii="Times New Roman" w:hAnsi="Times New Roman"/>
        </w:rPr>
        <w:t xml:space="preserve">The four Outlying Areas received awards under the ESF-SEA Fund and the ESF-Governor Fund. That makes for a total of 56 respondents. We estimate it will take each respondent an average of 5 hours to respond making for a total of 280 burden hours to the public. </w:t>
      </w:r>
    </w:p>
    <w:p w:rsidRPr="00D97CD3" w:rsidR="00973895" w:rsidP="00973895" w:rsidRDefault="00973895" w14:paraId="7CAE68C2" w14:textId="77777777">
      <w:pPr>
        <w:pStyle w:val="ListParagraph"/>
        <w:suppressAutoHyphens/>
        <w:spacing w:line="240" w:lineRule="exact"/>
      </w:pPr>
    </w:p>
    <w:p w:rsidRPr="00D97CD3" w:rsidR="00973895" w:rsidP="00973895" w:rsidRDefault="00973895" w14:paraId="49F5CF84" w14:textId="77777777">
      <w:pPr>
        <w:pStyle w:val="ListParagraph"/>
        <w:suppressAutoHyphens/>
        <w:spacing w:line="240" w:lineRule="exact"/>
      </w:pPr>
    </w:p>
    <w:p w:rsidR="00973895" w:rsidP="00973895" w:rsidRDefault="00973895" w14:paraId="7626CA4D" w14:textId="77777777">
      <w:pPr>
        <w:pStyle w:val="ListParagraph"/>
        <w:tabs>
          <w:tab w:val="left" w:pos="-720"/>
        </w:tabs>
        <w:suppressAutoHyphens/>
        <w:rPr>
          <w:rStyle w:val="a"/>
          <w:rFonts w:ascii="Times New Roman" w:hAnsi="Times New Roman"/>
          <w:szCs w:val="24"/>
        </w:rPr>
      </w:pPr>
    </w:p>
    <w:p w:rsidRPr="00920F63" w:rsidR="00973895" w:rsidP="00973895" w:rsidRDefault="00973895" w14:paraId="492BD386"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Pr>
          <w:rFonts w:ascii="Times New Roman" w:hAnsi="Times New Roman"/>
          <w:color w:val="000000" w:themeColor="text1"/>
          <w:sz w:val="24"/>
          <w:szCs w:val="24"/>
        </w:rPr>
        <w:t>Annual Burden and Respondent Costs Table</w:t>
      </w:r>
    </w:p>
    <w:tbl>
      <w:tblPr>
        <w:tblStyle w:val="TableGridLight"/>
        <w:tblpPr w:leftFromText="180" w:rightFromText="180" w:vertAnchor="text" w:horzAnchor="margin" w:tblpXSpec="center" w:tblpY="174"/>
        <w:tblW w:w="8815" w:type="dxa"/>
        <w:tblLayout w:type="fixed"/>
        <w:tblLook w:val="0020" w:firstRow="1" w:lastRow="0" w:firstColumn="0" w:lastColumn="0" w:noHBand="0" w:noVBand="0"/>
      </w:tblPr>
      <w:tblGrid>
        <w:gridCol w:w="1345"/>
        <w:gridCol w:w="1275"/>
        <w:gridCol w:w="1080"/>
        <w:gridCol w:w="1335"/>
        <w:gridCol w:w="900"/>
        <w:gridCol w:w="1530"/>
        <w:gridCol w:w="1350"/>
      </w:tblGrid>
      <w:tr w:rsidRPr="00442E07" w:rsidR="00973895" w:rsidTr="00E54C76" w14:paraId="77C26EAB" w14:textId="77777777">
        <w:trPr>
          <w:tblHeader/>
        </w:trPr>
        <w:tc>
          <w:tcPr>
            <w:tcW w:w="1345" w:type="dxa"/>
          </w:tcPr>
          <w:p w:rsidR="00973895" w:rsidP="00E54C76" w:rsidRDefault="00973895" w14:paraId="315E96B8" w14:textId="77777777">
            <w:pPr>
              <w:jc w:val="center"/>
              <w:rPr>
                <w:rFonts w:ascii="Times New Roman" w:hAnsi="Times New Roman"/>
                <w:sz w:val="20"/>
              </w:rPr>
            </w:pPr>
          </w:p>
          <w:p w:rsidR="00973895" w:rsidP="00E54C76" w:rsidRDefault="00973895" w14:paraId="14C8DEEC" w14:textId="77777777">
            <w:pPr>
              <w:jc w:val="center"/>
              <w:rPr>
                <w:rFonts w:ascii="Times New Roman" w:hAnsi="Times New Roman"/>
                <w:sz w:val="20"/>
              </w:rPr>
            </w:pPr>
          </w:p>
          <w:p w:rsidRPr="007F6104" w:rsidR="00973895" w:rsidP="00E54C76" w:rsidRDefault="00973895" w14:paraId="791CC18C"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tcPr>
          <w:p w:rsidRPr="007F6104" w:rsidR="00973895" w:rsidP="00E54C76" w:rsidRDefault="00973895" w14:paraId="5F3A1271"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973895" w:rsidP="00E54C76" w:rsidRDefault="00973895" w14:paraId="51E2592F" w14:textId="77777777">
            <w:pPr>
              <w:jc w:val="center"/>
              <w:rPr>
                <w:rFonts w:ascii="Times New Roman" w:hAnsi="Times New Roman"/>
                <w:sz w:val="20"/>
              </w:rPr>
            </w:pPr>
          </w:p>
          <w:p w:rsidR="00973895" w:rsidP="00E54C76" w:rsidRDefault="00973895" w14:paraId="73843BA2" w14:textId="77777777">
            <w:pPr>
              <w:jc w:val="center"/>
              <w:rPr>
                <w:rFonts w:ascii="Times New Roman" w:hAnsi="Times New Roman"/>
                <w:sz w:val="20"/>
              </w:rPr>
            </w:pPr>
          </w:p>
          <w:p w:rsidRPr="007F6104" w:rsidR="00973895" w:rsidP="00E54C76" w:rsidRDefault="00973895" w14:paraId="32F0B4B5"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973895" w:rsidP="00E54C76" w:rsidRDefault="00973895" w14:paraId="57514B29" w14:textId="77777777">
            <w:pPr>
              <w:jc w:val="center"/>
              <w:rPr>
                <w:rFonts w:ascii="Times New Roman" w:hAnsi="Times New Roman"/>
                <w:sz w:val="20"/>
              </w:rPr>
            </w:pPr>
          </w:p>
          <w:p w:rsidRPr="007F6104" w:rsidR="00973895" w:rsidP="00E54C76" w:rsidRDefault="00973895" w14:paraId="64BD41B4"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973895" w:rsidP="00E54C76" w:rsidRDefault="00973895" w14:paraId="4B8E801D" w14:textId="77777777">
            <w:pPr>
              <w:jc w:val="center"/>
              <w:rPr>
                <w:rFonts w:ascii="Times New Roman" w:hAnsi="Times New Roman"/>
                <w:sz w:val="20"/>
              </w:rPr>
            </w:pPr>
          </w:p>
          <w:p w:rsidRPr="007F6104" w:rsidR="00973895" w:rsidP="00E54C76" w:rsidRDefault="00973895" w14:paraId="34D5BDB0"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530" w:type="dxa"/>
          </w:tcPr>
          <w:p w:rsidR="00973895" w:rsidP="00E54C76" w:rsidRDefault="00973895" w14:paraId="06DAEB06" w14:textId="77777777">
            <w:pPr>
              <w:jc w:val="center"/>
              <w:rPr>
                <w:rFonts w:ascii="Times New Roman" w:hAnsi="Times New Roman"/>
                <w:sz w:val="20"/>
              </w:rPr>
            </w:pPr>
          </w:p>
          <w:p w:rsidR="00973895" w:rsidP="00E54C76" w:rsidRDefault="00973895" w14:paraId="1776EFBE" w14:textId="77777777">
            <w:pPr>
              <w:jc w:val="center"/>
              <w:rPr>
                <w:rFonts w:ascii="Times New Roman" w:hAnsi="Times New Roman"/>
                <w:sz w:val="20"/>
              </w:rPr>
            </w:pPr>
          </w:p>
          <w:p w:rsidRPr="007F6104" w:rsidR="00973895" w:rsidP="00E54C76" w:rsidRDefault="00973895" w14:paraId="48D80618"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973895" w:rsidP="00E54C76" w:rsidRDefault="00973895" w14:paraId="226E97CB" w14:textId="77777777">
            <w:pPr>
              <w:jc w:val="center"/>
              <w:rPr>
                <w:rFonts w:ascii="Times New Roman" w:hAnsi="Times New Roman"/>
                <w:sz w:val="20"/>
              </w:rPr>
            </w:pPr>
          </w:p>
          <w:p w:rsidR="00973895" w:rsidP="00E54C76" w:rsidRDefault="00973895" w14:paraId="07C20EC2" w14:textId="77777777">
            <w:pPr>
              <w:jc w:val="center"/>
              <w:rPr>
                <w:rFonts w:ascii="Times New Roman" w:hAnsi="Times New Roman"/>
                <w:sz w:val="20"/>
              </w:rPr>
            </w:pPr>
          </w:p>
          <w:p w:rsidRPr="007F6104" w:rsidR="00973895" w:rsidP="00E54C76" w:rsidRDefault="00973895" w14:paraId="3ABCCAF2"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973895" w:rsidTr="00E54C76" w14:paraId="30140E1E" w14:textId="77777777">
        <w:tc>
          <w:tcPr>
            <w:tcW w:w="1345" w:type="dxa"/>
          </w:tcPr>
          <w:p w:rsidRPr="00442E07" w:rsidR="00973895" w:rsidP="00E54C76" w:rsidRDefault="00973895" w14:paraId="791C7E45" w14:textId="77777777">
            <w:pPr>
              <w:rPr>
                <w:rFonts w:ascii="Times New Roman" w:hAnsi="Times New Roman"/>
                <w:szCs w:val="24"/>
              </w:rPr>
            </w:pPr>
            <w:r>
              <w:rPr>
                <w:rFonts w:ascii="Times New Roman" w:hAnsi="Times New Roman"/>
                <w:szCs w:val="24"/>
              </w:rPr>
              <w:t>Annualized Totals</w:t>
            </w:r>
          </w:p>
        </w:tc>
        <w:tc>
          <w:tcPr>
            <w:tcW w:w="1275" w:type="dxa"/>
          </w:tcPr>
          <w:p w:rsidRPr="00442E07" w:rsidR="00973895" w:rsidP="00E54C76" w:rsidRDefault="00973895" w14:paraId="5525097D" w14:textId="77777777">
            <w:pPr>
              <w:rPr>
                <w:rFonts w:ascii="Times New Roman" w:hAnsi="Times New Roman"/>
                <w:szCs w:val="24"/>
              </w:rPr>
            </w:pPr>
            <w:r>
              <w:rPr>
                <w:rFonts w:ascii="Times New Roman" w:hAnsi="Times New Roman"/>
                <w:szCs w:val="24"/>
              </w:rPr>
              <w:t>56</w:t>
            </w:r>
          </w:p>
        </w:tc>
        <w:tc>
          <w:tcPr>
            <w:tcW w:w="1080" w:type="dxa"/>
          </w:tcPr>
          <w:p w:rsidRPr="00442E07" w:rsidR="00973895" w:rsidP="00E54C76" w:rsidRDefault="00973895" w14:paraId="08E9D3F5" w14:textId="77777777">
            <w:pPr>
              <w:rPr>
                <w:rFonts w:ascii="Times New Roman" w:hAnsi="Times New Roman"/>
                <w:szCs w:val="24"/>
              </w:rPr>
            </w:pPr>
            <w:r>
              <w:rPr>
                <w:rFonts w:ascii="Times New Roman" w:hAnsi="Times New Roman"/>
                <w:szCs w:val="24"/>
              </w:rPr>
              <w:t>1</w:t>
            </w:r>
          </w:p>
        </w:tc>
        <w:tc>
          <w:tcPr>
            <w:tcW w:w="1335" w:type="dxa"/>
          </w:tcPr>
          <w:p w:rsidRPr="00442E07" w:rsidR="00973895" w:rsidP="00E54C76" w:rsidRDefault="00973895" w14:paraId="0D7525CA" w14:textId="77777777">
            <w:pPr>
              <w:rPr>
                <w:rFonts w:ascii="Times New Roman" w:hAnsi="Times New Roman"/>
              </w:rPr>
            </w:pPr>
            <w:r w:rsidRPr="05607902">
              <w:rPr>
                <w:rFonts w:ascii="Times New Roman" w:hAnsi="Times New Roman"/>
              </w:rPr>
              <w:t>5</w:t>
            </w:r>
          </w:p>
        </w:tc>
        <w:tc>
          <w:tcPr>
            <w:tcW w:w="900" w:type="dxa"/>
          </w:tcPr>
          <w:p w:rsidRPr="00442E07" w:rsidR="00973895" w:rsidP="00E54C76" w:rsidRDefault="00973895" w14:paraId="62376A4E" w14:textId="77777777">
            <w:pPr>
              <w:rPr>
                <w:rFonts w:ascii="Times New Roman" w:hAnsi="Times New Roman"/>
                <w:szCs w:val="24"/>
              </w:rPr>
            </w:pPr>
            <w:r>
              <w:rPr>
                <w:rFonts w:ascii="Times New Roman" w:hAnsi="Times New Roman"/>
                <w:szCs w:val="24"/>
              </w:rPr>
              <w:t>280</w:t>
            </w:r>
          </w:p>
        </w:tc>
        <w:tc>
          <w:tcPr>
            <w:tcW w:w="1530" w:type="dxa"/>
          </w:tcPr>
          <w:p w:rsidRPr="00442E07" w:rsidR="00973895" w:rsidP="00E54C76" w:rsidRDefault="00973895" w14:paraId="02F62DD2" w14:textId="77777777">
            <w:pPr>
              <w:rPr>
                <w:rFonts w:ascii="Times New Roman" w:hAnsi="Times New Roman"/>
                <w:szCs w:val="24"/>
              </w:rPr>
            </w:pPr>
            <w:r w:rsidRPr="00042D47">
              <w:rPr>
                <w:rFonts w:ascii="Times New Roman" w:hAnsi="Times New Roman"/>
                <w:szCs w:val="24"/>
              </w:rPr>
              <w:t>$41.37</w:t>
            </w:r>
          </w:p>
        </w:tc>
        <w:tc>
          <w:tcPr>
            <w:tcW w:w="1350" w:type="dxa"/>
          </w:tcPr>
          <w:p w:rsidRPr="00442E07" w:rsidR="00973895" w:rsidP="00E54C76" w:rsidRDefault="00973895" w14:paraId="394891F4" w14:textId="77777777">
            <w:pPr>
              <w:rPr>
                <w:rFonts w:ascii="Times New Roman" w:hAnsi="Times New Roman"/>
                <w:szCs w:val="24"/>
              </w:rPr>
            </w:pPr>
            <w:r>
              <w:rPr>
                <w:rFonts w:ascii="Times New Roman" w:hAnsi="Times New Roman"/>
                <w:szCs w:val="24"/>
              </w:rPr>
              <w:t>$11,583.60</w:t>
            </w:r>
          </w:p>
        </w:tc>
      </w:tr>
    </w:tbl>
    <w:p w:rsidR="00973895" w:rsidP="00973895" w:rsidRDefault="00973895" w14:paraId="0C6E6287" w14:textId="77777777">
      <w:pPr>
        <w:pStyle w:val="ListParagraph"/>
        <w:tabs>
          <w:tab w:val="left" w:pos="-720"/>
        </w:tabs>
        <w:suppressAutoHyphens/>
        <w:ind w:left="-864" w:right="-864"/>
        <w:rPr>
          <w:rStyle w:val="a"/>
          <w:rFonts w:ascii="Times New Roman" w:hAnsi="Times New Roman"/>
          <w:b/>
          <w:bCs/>
          <w:i/>
          <w:iCs/>
          <w:szCs w:val="24"/>
        </w:rPr>
      </w:pPr>
    </w:p>
    <w:p w:rsidRPr="00AF5D1A" w:rsidR="00973895" w:rsidP="00973895" w:rsidRDefault="00973895" w14:paraId="01C68F6B"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 and the response per respondent matches the Paperwork Burden Statement that must be included on all forms.</w:t>
      </w:r>
    </w:p>
    <w:p w:rsidR="00973895" w:rsidP="00973895" w:rsidRDefault="00973895" w14:paraId="39789C17" w14:textId="77777777">
      <w:pPr>
        <w:pStyle w:val="ListParagraph"/>
        <w:tabs>
          <w:tab w:val="left" w:pos="-720"/>
        </w:tabs>
        <w:suppressAutoHyphens/>
        <w:rPr>
          <w:rStyle w:val="a"/>
          <w:rFonts w:ascii="Times New Roman" w:hAnsi="Times New Roman"/>
          <w:szCs w:val="24"/>
        </w:rPr>
      </w:pPr>
    </w:p>
    <w:p w:rsidRPr="00ED7195" w:rsidR="00973895" w:rsidP="00973895" w:rsidRDefault="00973895" w14:paraId="6308FC3E"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973895" w:rsidP="00973895" w:rsidRDefault="00973895" w14:paraId="6AC1B7DA" w14:textId="77777777">
      <w:pPr>
        <w:tabs>
          <w:tab w:val="left" w:pos="-720"/>
        </w:tabs>
        <w:suppressAutoHyphens/>
        <w:rPr>
          <w:rFonts w:ascii="Times New Roman" w:hAnsi="Times New Roman"/>
          <w:b/>
          <w:szCs w:val="24"/>
        </w:rPr>
      </w:pPr>
    </w:p>
    <w:p w:rsidRPr="00ED7195" w:rsidR="00973895" w:rsidP="00973895" w:rsidRDefault="00973895" w14:paraId="24B72487"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ED7195">
        <w:rPr>
          <w:rFonts w:ascii="Times New Roman" w:hAnsi="Times New Roman"/>
          <w:b/>
          <w:szCs w:val="24"/>
        </w:rPr>
        <w:t>take into account</w:t>
      </w:r>
      <w:proofErr w:type="gramEnd"/>
      <w:r w:rsidRPr="00ED7195">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AD381B" w:rsidR="00973895" w:rsidP="00973895" w:rsidRDefault="00973895" w14:paraId="21010BF6" w14:textId="77777777">
      <w:pPr>
        <w:numPr>
          <w:ilvl w:val="12"/>
          <w:numId w:val="0"/>
        </w:numPr>
        <w:tabs>
          <w:tab w:val="left" w:pos="-720"/>
        </w:tabs>
        <w:suppressAutoHyphens/>
        <w:ind w:left="340"/>
        <w:rPr>
          <w:rFonts w:ascii="Times New Roman" w:hAnsi="Times New Roman"/>
          <w:szCs w:val="24"/>
        </w:rPr>
      </w:pPr>
    </w:p>
    <w:p w:rsidRPr="00ED7195" w:rsidR="00973895" w:rsidP="00973895" w:rsidRDefault="00973895" w14:paraId="4034A9B2"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D7195" w:rsidR="00973895" w:rsidP="00973895" w:rsidRDefault="00973895" w14:paraId="3F5ED686" w14:textId="77777777">
      <w:pPr>
        <w:tabs>
          <w:tab w:val="left" w:pos="-720"/>
          <w:tab w:val="left" w:pos="1247"/>
        </w:tabs>
        <w:suppressAutoHyphens/>
        <w:ind w:left="340"/>
        <w:rPr>
          <w:rFonts w:ascii="Times New Roman" w:hAnsi="Times New Roman"/>
          <w:b/>
          <w:szCs w:val="24"/>
        </w:rPr>
      </w:pPr>
    </w:p>
    <w:p w:rsidRPr="00ED7195" w:rsidR="00973895" w:rsidP="00973895" w:rsidRDefault="00973895" w14:paraId="3458A9BF"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Pr>
          <w:rFonts w:ascii="Times New Roman" w:hAnsi="Times New Roman"/>
          <w:b/>
          <w:szCs w:val="24"/>
        </w:rPr>
        <w:t>.</w:t>
      </w:r>
    </w:p>
    <w:p w:rsidRPr="00ED7195" w:rsidR="00973895" w:rsidP="00973895" w:rsidRDefault="00973895" w14:paraId="4874E0C6" w14:textId="77777777">
      <w:pPr>
        <w:tabs>
          <w:tab w:val="left" w:pos="-720"/>
        </w:tabs>
        <w:suppressAutoHyphens/>
        <w:rPr>
          <w:rFonts w:ascii="Times New Roman" w:hAnsi="Times New Roman"/>
          <w:b/>
          <w:szCs w:val="24"/>
        </w:rPr>
      </w:pPr>
    </w:p>
    <w:p w:rsidRPr="00ED7195" w:rsidR="00973895" w:rsidP="00973895" w:rsidRDefault="00973895" w14:paraId="46DFE458"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Pr="00ED7195" w:rsidR="00973895" w:rsidP="00973895" w:rsidRDefault="00973895" w14:paraId="1647EAB3"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proofErr w:type="gramStart"/>
      <w:r>
        <w:rPr>
          <w:rFonts w:ascii="Times New Roman" w:hAnsi="Times New Roman"/>
          <w:b/>
          <w:szCs w:val="24"/>
        </w:rPr>
        <w:tab/>
      </w:r>
      <w:r w:rsidRPr="00ED7195">
        <w:rPr>
          <w:rFonts w:ascii="Times New Roman" w:hAnsi="Times New Roman"/>
          <w:b/>
          <w:szCs w:val="24"/>
        </w:rPr>
        <w:t>:_</w:t>
      </w:r>
      <w:proofErr w:type="gramEnd"/>
      <w:r w:rsidRPr="00ED7195">
        <w:rPr>
          <w:rFonts w:ascii="Times New Roman" w:hAnsi="Times New Roman"/>
          <w:b/>
          <w:szCs w:val="24"/>
        </w:rPr>
        <w:t>___________________</w:t>
      </w:r>
    </w:p>
    <w:p w:rsidRPr="00ED7195" w:rsidR="00973895" w:rsidP="00973895" w:rsidRDefault="00973895" w14:paraId="600389A0"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Pr>
          <w:rFonts w:ascii="Times New Roman" w:hAnsi="Times New Roman"/>
          <w:b/>
          <w:szCs w:val="24"/>
        </w:rPr>
        <w:tab/>
      </w:r>
      <w:r w:rsidRPr="00ED7195">
        <w:rPr>
          <w:rFonts w:ascii="Times New Roman" w:hAnsi="Times New Roman"/>
          <w:b/>
          <w:szCs w:val="24"/>
        </w:rPr>
        <w:t>:</w:t>
      </w:r>
    </w:p>
    <w:p w:rsidR="00973895" w:rsidP="00973895" w:rsidRDefault="00973895" w14:paraId="02C3AC99" w14:textId="77777777">
      <w:pPr>
        <w:tabs>
          <w:tab w:val="left" w:pos="-720"/>
        </w:tabs>
        <w:suppressAutoHyphens/>
        <w:rPr>
          <w:rFonts w:ascii="Times New Roman" w:hAnsi="Times New Roman"/>
          <w:szCs w:val="24"/>
        </w:rPr>
      </w:pPr>
    </w:p>
    <w:p w:rsidRPr="00D97CD3" w:rsidR="00973895" w:rsidP="00973895" w:rsidRDefault="00973895" w14:paraId="27C12B85" w14:textId="77777777">
      <w:pPr>
        <w:pStyle w:val="ListParagraph"/>
        <w:suppressAutoHyphens/>
        <w:spacing w:line="240" w:lineRule="exact"/>
        <w:rPr>
          <w:rFonts w:ascii="Times New Roman" w:hAnsi="Times New Roman"/>
        </w:rPr>
      </w:pPr>
      <w:r w:rsidRPr="00D97CD3">
        <w:rPr>
          <w:rFonts w:ascii="Times New Roman" w:hAnsi="Times New Roman"/>
        </w:rPr>
        <w:t xml:space="preserve">The total for the capital and start-up cost components for this information collection is zero.  The information collection will not require the purchase of any capital equipment nor create any start-up costs. Computers and software used to complete this information collection are part of the respondents’ customary and usual business or private practices, and therefore is not included in this estimate. The total operation and maintenance and purchase of service components for this collection is zero.  The information collection will not create costs associated with generating, maintaining, and disclosing or providing the information that is not already identified in question 12 of this supporting statement. </w:t>
      </w:r>
    </w:p>
    <w:p w:rsidR="00973895" w:rsidP="00973895" w:rsidRDefault="00973895" w14:paraId="38AF612A" w14:textId="77777777">
      <w:pPr>
        <w:tabs>
          <w:tab w:val="left" w:pos="-720"/>
        </w:tabs>
        <w:suppressAutoHyphens/>
        <w:rPr>
          <w:rFonts w:ascii="Times New Roman" w:hAnsi="Times New Roman"/>
          <w:szCs w:val="24"/>
        </w:rPr>
      </w:pPr>
    </w:p>
    <w:p w:rsidR="00973895" w:rsidP="00973895" w:rsidRDefault="00973895" w14:paraId="3B2F5C8E" w14:textId="77777777">
      <w:pPr>
        <w:tabs>
          <w:tab w:val="left" w:pos="-720"/>
        </w:tabs>
        <w:suppressAutoHyphens/>
        <w:rPr>
          <w:rFonts w:ascii="Times New Roman" w:hAnsi="Times New Roman"/>
          <w:szCs w:val="24"/>
        </w:rPr>
      </w:pPr>
    </w:p>
    <w:p w:rsidRPr="00534B4A" w:rsidR="00973895" w:rsidP="00973895" w:rsidRDefault="00973895" w14:paraId="22FE7453"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973895" w:rsidP="00973895" w:rsidRDefault="00973895" w14:paraId="16C16B99" w14:textId="77777777">
      <w:pPr>
        <w:tabs>
          <w:tab w:val="left" w:pos="-720"/>
        </w:tabs>
        <w:suppressAutoHyphens/>
        <w:ind w:firstLine="720"/>
        <w:rPr>
          <w:rFonts w:ascii="Times New Roman" w:hAnsi="Times New Roman"/>
          <w:szCs w:val="24"/>
        </w:rPr>
      </w:pPr>
    </w:p>
    <w:p w:rsidRPr="00D97CD3" w:rsidR="00973895" w:rsidP="00973895" w:rsidRDefault="00973895" w14:paraId="15497F16" w14:textId="77777777">
      <w:pPr>
        <w:pStyle w:val="ListParagraph"/>
        <w:suppressAutoHyphens/>
        <w:spacing w:line="240" w:lineRule="exact"/>
        <w:rPr>
          <w:rFonts w:ascii="Times New Roman" w:hAnsi="Times New Roman"/>
        </w:rPr>
      </w:pPr>
      <w:r w:rsidRPr="00474A4B">
        <w:rPr>
          <w:rFonts w:ascii="Times New Roman" w:hAnsi="Times New Roman"/>
        </w:rPr>
        <w:t>As indicated in the table below, the estimated annualized cost to the Federal government is $289.59.  This includes the salaries of the employees who will review the submissions.</w:t>
      </w:r>
      <w:r w:rsidRPr="00D97CD3">
        <w:rPr>
          <w:rFonts w:ascii="Times New Roman" w:hAnsi="Times New Roman"/>
        </w:rPr>
        <w:t xml:space="preserve"> </w:t>
      </w:r>
    </w:p>
    <w:p w:rsidRPr="00D97CD3" w:rsidR="00973895" w:rsidP="00973895" w:rsidRDefault="00973895" w14:paraId="3F9D32CD" w14:textId="77777777">
      <w:pPr>
        <w:pStyle w:val="ListParagraph"/>
        <w:suppressAutoHyphens/>
        <w:spacing w:line="240" w:lineRule="exact"/>
        <w:rPr>
          <w:rFonts w:ascii="Times New Roman" w:hAnsi="Times New Roman"/>
        </w:rPr>
      </w:pPr>
    </w:p>
    <w:tbl>
      <w:tblPr>
        <w:tblStyle w:val="TableGrid"/>
        <w:tblW w:w="0" w:type="auto"/>
        <w:tblInd w:w="265" w:type="dxa"/>
        <w:tblLook w:val="04A0" w:firstRow="1" w:lastRow="0" w:firstColumn="1" w:lastColumn="0" w:noHBand="0" w:noVBand="1"/>
      </w:tblPr>
      <w:tblGrid>
        <w:gridCol w:w="1059"/>
        <w:gridCol w:w="1283"/>
        <w:gridCol w:w="1244"/>
        <w:gridCol w:w="1344"/>
        <w:gridCol w:w="1340"/>
        <w:gridCol w:w="1340"/>
        <w:gridCol w:w="1475"/>
      </w:tblGrid>
      <w:tr w:rsidR="00973895" w:rsidTr="00E54C76" w14:paraId="20A388FC" w14:textId="77777777">
        <w:tc>
          <w:tcPr>
            <w:tcW w:w="1170" w:type="dxa"/>
          </w:tcPr>
          <w:p w:rsidRPr="00A75CFC" w:rsidR="00973895" w:rsidP="00E54C76" w:rsidRDefault="00973895" w14:paraId="0CB2CB13" w14:textId="77777777">
            <w:pPr>
              <w:tabs>
                <w:tab w:val="left" w:pos="-4050"/>
                <w:tab w:val="left" w:pos="2340"/>
                <w:tab w:val="right" w:pos="9588"/>
              </w:tabs>
              <w:rPr>
                <w:rFonts w:ascii="Times New Roman" w:hAnsi="Times New Roman"/>
                <w:bCs/>
              </w:rPr>
            </w:pPr>
            <w:r w:rsidRPr="00A75CFC">
              <w:rPr>
                <w:rFonts w:ascii="Times New Roman" w:hAnsi="Times New Roman"/>
                <w:bCs/>
              </w:rPr>
              <w:t>Year</w:t>
            </w:r>
          </w:p>
        </w:tc>
        <w:tc>
          <w:tcPr>
            <w:tcW w:w="959" w:type="dxa"/>
          </w:tcPr>
          <w:p w:rsidRPr="00A75CFC" w:rsidR="00973895" w:rsidP="00E54C76" w:rsidRDefault="00973895" w14:paraId="42256142" w14:textId="77777777">
            <w:pPr>
              <w:tabs>
                <w:tab w:val="left" w:pos="-4050"/>
                <w:tab w:val="left" w:pos="2340"/>
                <w:tab w:val="right" w:pos="9588"/>
              </w:tabs>
              <w:rPr>
                <w:rFonts w:ascii="Times New Roman" w:hAnsi="Times New Roman"/>
                <w:bCs/>
              </w:rPr>
            </w:pPr>
            <w:r w:rsidRPr="00A75CFC">
              <w:rPr>
                <w:rFonts w:ascii="Times New Roman" w:hAnsi="Times New Roman"/>
                <w:bCs/>
              </w:rPr>
              <w:t>Number of Employees</w:t>
            </w:r>
          </w:p>
        </w:tc>
        <w:tc>
          <w:tcPr>
            <w:tcW w:w="1261" w:type="dxa"/>
          </w:tcPr>
          <w:p w:rsidRPr="00A75CFC" w:rsidR="00973895" w:rsidP="00E54C76" w:rsidRDefault="00973895" w14:paraId="2F10F426" w14:textId="77777777">
            <w:pPr>
              <w:tabs>
                <w:tab w:val="left" w:pos="-4050"/>
                <w:tab w:val="left" w:pos="2340"/>
                <w:tab w:val="right" w:pos="9588"/>
              </w:tabs>
              <w:rPr>
                <w:rFonts w:ascii="Times New Roman" w:hAnsi="Times New Roman"/>
                <w:bCs/>
              </w:rPr>
            </w:pPr>
            <w:r w:rsidRPr="00A75CFC">
              <w:rPr>
                <w:rFonts w:ascii="Times New Roman" w:hAnsi="Times New Roman"/>
                <w:bCs/>
              </w:rPr>
              <w:t>Employee Grade</w:t>
            </w:r>
          </w:p>
        </w:tc>
        <w:tc>
          <w:tcPr>
            <w:tcW w:w="1391" w:type="dxa"/>
          </w:tcPr>
          <w:p w:rsidRPr="00A75CFC" w:rsidR="00973895" w:rsidP="00E54C76" w:rsidRDefault="00973895" w14:paraId="3873211C" w14:textId="77777777">
            <w:pPr>
              <w:tabs>
                <w:tab w:val="left" w:pos="-4050"/>
                <w:tab w:val="left" w:pos="2340"/>
                <w:tab w:val="right" w:pos="9588"/>
              </w:tabs>
              <w:rPr>
                <w:rFonts w:ascii="Times New Roman" w:hAnsi="Times New Roman"/>
                <w:bCs/>
              </w:rPr>
            </w:pPr>
            <w:r w:rsidRPr="00A75CFC">
              <w:rPr>
                <w:rFonts w:ascii="Times New Roman" w:hAnsi="Times New Roman"/>
                <w:bCs/>
              </w:rPr>
              <w:t>Estimated Number of Hours Per Employee</w:t>
            </w:r>
          </w:p>
        </w:tc>
        <w:tc>
          <w:tcPr>
            <w:tcW w:w="1391" w:type="dxa"/>
          </w:tcPr>
          <w:p w:rsidRPr="00A75CFC" w:rsidR="00973895" w:rsidP="00E54C76" w:rsidRDefault="00973895" w14:paraId="33C9F7B4" w14:textId="77777777">
            <w:pPr>
              <w:tabs>
                <w:tab w:val="left" w:pos="-4050"/>
                <w:tab w:val="left" w:pos="2340"/>
                <w:tab w:val="right" w:pos="9588"/>
              </w:tabs>
              <w:rPr>
                <w:rFonts w:ascii="Times New Roman" w:hAnsi="Times New Roman"/>
                <w:bCs/>
              </w:rPr>
            </w:pPr>
            <w:r w:rsidRPr="00A75CFC">
              <w:rPr>
                <w:rFonts w:ascii="Times New Roman" w:hAnsi="Times New Roman"/>
                <w:bCs/>
              </w:rPr>
              <w:t>Total Number of Estimated Hours</w:t>
            </w:r>
          </w:p>
          <w:p w:rsidRPr="00A75CFC" w:rsidR="00973895" w:rsidP="00E54C76" w:rsidRDefault="00973895" w14:paraId="663087A2" w14:textId="77777777">
            <w:pPr>
              <w:tabs>
                <w:tab w:val="left" w:pos="-4050"/>
                <w:tab w:val="left" w:pos="2340"/>
                <w:tab w:val="right" w:pos="9588"/>
              </w:tabs>
              <w:rPr>
                <w:rFonts w:ascii="Times New Roman" w:hAnsi="Times New Roman"/>
                <w:bCs/>
              </w:rPr>
            </w:pPr>
          </w:p>
        </w:tc>
        <w:tc>
          <w:tcPr>
            <w:tcW w:w="1391" w:type="dxa"/>
          </w:tcPr>
          <w:p w:rsidRPr="00A75CFC" w:rsidR="00973895" w:rsidP="00E54C76" w:rsidRDefault="00973895" w14:paraId="6ED04A7C" w14:textId="77777777">
            <w:pPr>
              <w:tabs>
                <w:tab w:val="left" w:pos="-4050"/>
                <w:tab w:val="left" w:pos="2340"/>
                <w:tab w:val="right" w:pos="9588"/>
              </w:tabs>
              <w:rPr>
                <w:rFonts w:ascii="Times New Roman" w:hAnsi="Times New Roman"/>
                <w:bCs/>
              </w:rPr>
            </w:pPr>
            <w:r w:rsidRPr="00A75CFC">
              <w:rPr>
                <w:rFonts w:ascii="Times New Roman" w:hAnsi="Times New Roman"/>
                <w:bCs/>
              </w:rPr>
              <w:t>Estimated Hourly Cost</w:t>
            </w:r>
          </w:p>
        </w:tc>
        <w:tc>
          <w:tcPr>
            <w:tcW w:w="1522" w:type="dxa"/>
          </w:tcPr>
          <w:p w:rsidRPr="00A75CFC" w:rsidR="00973895" w:rsidP="00E54C76" w:rsidRDefault="00973895" w14:paraId="47C661D2" w14:textId="77777777">
            <w:pPr>
              <w:tabs>
                <w:tab w:val="left" w:pos="-4050"/>
                <w:tab w:val="left" w:pos="2340"/>
                <w:tab w:val="right" w:pos="9588"/>
              </w:tabs>
              <w:rPr>
                <w:rFonts w:ascii="Times New Roman" w:hAnsi="Times New Roman"/>
                <w:bCs/>
              </w:rPr>
            </w:pPr>
            <w:r w:rsidRPr="00A75CFC">
              <w:rPr>
                <w:rFonts w:ascii="Times New Roman" w:hAnsi="Times New Roman"/>
                <w:bCs/>
              </w:rPr>
              <w:t xml:space="preserve">Total Annualized Costs </w:t>
            </w:r>
          </w:p>
        </w:tc>
      </w:tr>
      <w:tr w:rsidRPr="00E247AC" w:rsidR="00973895" w:rsidTr="00E54C76" w14:paraId="0AF97B5A" w14:textId="77777777">
        <w:tc>
          <w:tcPr>
            <w:tcW w:w="1170" w:type="dxa"/>
          </w:tcPr>
          <w:p w:rsidRPr="00A75CFC" w:rsidR="00973895" w:rsidP="00E54C76" w:rsidRDefault="00973895" w14:paraId="3CCB0144" w14:textId="77777777">
            <w:pPr>
              <w:tabs>
                <w:tab w:val="left" w:pos="-4050"/>
                <w:tab w:val="left" w:pos="2340"/>
                <w:tab w:val="right" w:pos="9588"/>
              </w:tabs>
              <w:rPr>
                <w:rFonts w:ascii="Times New Roman" w:hAnsi="Times New Roman"/>
                <w:bCs/>
              </w:rPr>
            </w:pPr>
            <w:r w:rsidRPr="00A75CFC">
              <w:rPr>
                <w:rFonts w:ascii="Times New Roman" w:hAnsi="Times New Roman"/>
                <w:bCs/>
              </w:rPr>
              <w:t>2020</w:t>
            </w:r>
          </w:p>
        </w:tc>
        <w:tc>
          <w:tcPr>
            <w:tcW w:w="959" w:type="dxa"/>
          </w:tcPr>
          <w:p w:rsidRPr="00A75CFC" w:rsidR="00973895" w:rsidP="00E54C76" w:rsidRDefault="00973895" w14:paraId="52FC5FC0" w14:textId="77777777">
            <w:pPr>
              <w:tabs>
                <w:tab w:val="left" w:pos="-4050"/>
                <w:tab w:val="left" w:pos="2340"/>
                <w:tab w:val="right" w:pos="9588"/>
              </w:tabs>
              <w:jc w:val="center"/>
              <w:rPr>
                <w:rFonts w:ascii="Times New Roman" w:hAnsi="Times New Roman"/>
                <w:bCs/>
              </w:rPr>
            </w:pPr>
            <w:r>
              <w:rPr>
                <w:rFonts w:ascii="Times New Roman" w:hAnsi="Times New Roman"/>
                <w:bCs/>
              </w:rPr>
              <w:t>7</w:t>
            </w:r>
          </w:p>
          <w:p w:rsidRPr="00A75CFC" w:rsidR="00973895" w:rsidP="00E54C76" w:rsidRDefault="00973895" w14:paraId="36F21E9E" w14:textId="77777777">
            <w:pPr>
              <w:tabs>
                <w:tab w:val="left" w:pos="-4050"/>
                <w:tab w:val="left" w:pos="2340"/>
                <w:tab w:val="right" w:pos="9588"/>
              </w:tabs>
              <w:jc w:val="center"/>
              <w:rPr>
                <w:rFonts w:ascii="Times New Roman" w:hAnsi="Times New Roman"/>
                <w:bCs/>
              </w:rPr>
            </w:pPr>
          </w:p>
          <w:p w:rsidRPr="00A75CFC" w:rsidR="00973895" w:rsidP="00E54C76" w:rsidRDefault="00973895" w14:paraId="018D7363" w14:textId="77777777">
            <w:pPr>
              <w:tabs>
                <w:tab w:val="left" w:pos="-4050"/>
                <w:tab w:val="left" w:pos="2340"/>
                <w:tab w:val="right" w:pos="9588"/>
              </w:tabs>
              <w:jc w:val="center"/>
              <w:rPr>
                <w:rFonts w:ascii="Times New Roman" w:hAnsi="Times New Roman"/>
                <w:bCs/>
              </w:rPr>
            </w:pPr>
          </w:p>
        </w:tc>
        <w:tc>
          <w:tcPr>
            <w:tcW w:w="1261" w:type="dxa"/>
          </w:tcPr>
          <w:p w:rsidRPr="00A75CFC" w:rsidR="00973895" w:rsidP="00E54C76" w:rsidRDefault="00973895" w14:paraId="2A90443B" w14:textId="77777777">
            <w:pPr>
              <w:tabs>
                <w:tab w:val="left" w:pos="-4050"/>
                <w:tab w:val="left" w:pos="2340"/>
                <w:tab w:val="right" w:pos="9588"/>
              </w:tabs>
              <w:rPr>
                <w:rFonts w:ascii="Times New Roman" w:hAnsi="Times New Roman"/>
                <w:bCs/>
              </w:rPr>
            </w:pPr>
            <w:r w:rsidRPr="00A75CFC">
              <w:rPr>
                <w:rFonts w:ascii="Times New Roman" w:hAnsi="Times New Roman"/>
                <w:bCs/>
              </w:rPr>
              <w:t>GS-</w:t>
            </w:r>
            <w:r>
              <w:rPr>
                <w:rFonts w:ascii="Times New Roman" w:hAnsi="Times New Roman"/>
                <w:bCs/>
              </w:rPr>
              <w:t>13</w:t>
            </w:r>
          </w:p>
        </w:tc>
        <w:tc>
          <w:tcPr>
            <w:tcW w:w="1391" w:type="dxa"/>
          </w:tcPr>
          <w:p w:rsidRPr="00A75CFC" w:rsidR="00973895" w:rsidP="00E54C76" w:rsidRDefault="00973895" w14:paraId="7B9645CD" w14:textId="77777777">
            <w:pPr>
              <w:tabs>
                <w:tab w:val="left" w:pos="-4050"/>
                <w:tab w:val="left" w:pos="2340"/>
                <w:tab w:val="right" w:pos="9588"/>
              </w:tabs>
              <w:jc w:val="center"/>
              <w:rPr>
                <w:rFonts w:ascii="Times New Roman" w:hAnsi="Times New Roman"/>
                <w:bCs/>
              </w:rPr>
            </w:pPr>
            <w:r>
              <w:rPr>
                <w:rFonts w:ascii="Times New Roman" w:hAnsi="Times New Roman"/>
                <w:bCs/>
              </w:rPr>
              <w:t>1</w:t>
            </w:r>
          </w:p>
        </w:tc>
        <w:tc>
          <w:tcPr>
            <w:tcW w:w="1391" w:type="dxa"/>
          </w:tcPr>
          <w:p w:rsidRPr="00A75CFC" w:rsidR="00973895" w:rsidP="00E54C76" w:rsidRDefault="00973895" w14:paraId="4F00C1EB" w14:textId="77777777">
            <w:pPr>
              <w:tabs>
                <w:tab w:val="left" w:pos="-4050"/>
                <w:tab w:val="left" w:pos="2340"/>
                <w:tab w:val="right" w:pos="9588"/>
              </w:tabs>
              <w:jc w:val="center"/>
              <w:rPr>
                <w:rFonts w:ascii="Times New Roman" w:hAnsi="Times New Roman"/>
                <w:bCs/>
              </w:rPr>
            </w:pPr>
            <w:r>
              <w:rPr>
                <w:rFonts w:ascii="Times New Roman" w:hAnsi="Times New Roman"/>
                <w:bCs/>
              </w:rPr>
              <w:t>7</w:t>
            </w:r>
          </w:p>
          <w:p w:rsidRPr="00A75CFC" w:rsidR="00973895" w:rsidP="00E54C76" w:rsidRDefault="00973895" w14:paraId="6B1C40F1" w14:textId="77777777">
            <w:pPr>
              <w:tabs>
                <w:tab w:val="left" w:pos="-4050"/>
                <w:tab w:val="left" w:pos="2340"/>
                <w:tab w:val="right" w:pos="9588"/>
              </w:tabs>
              <w:jc w:val="center"/>
              <w:rPr>
                <w:rFonts w:ascii="Times New Roman" w:hAnsi="Times New Roman"/>
                <w:bCs/>
              </w:rPr>
            </w:pPr>
          </w:p>
        </w:tc>
        <w:tc>
          <w:tcPr>
            <w:tcW w:w="1391" w:type="dxa"/>
          </w:tcPr>
          <w:p w:rsidRPr="00A75CFC" w:rsidR="00973895" w:rsidP="00E54C76" w:rsidRDefault="00973895" w14:paraId="35F43EF5" w14:textId="77777777">
            <w:pPr>
              <w:tabs>
                <w:tab w:val="left" w:pos="-4050"/>
                <w:tab w:val="left" w:pos="2340"/>
                <w:tab w:val="right" w:pos="9588"/>
              </w:tabs>
              <w:jc w:val="center"/>
              <w:rPr>
                <w:rFonts w:ascii="Times New Roman" w:hAnsi="Times New Roman"/>
                <w:bCs/>
              </w:rPr>
            </w:pPr>
            <w:bookmarkStart w:name="OLE_LINK1" w:id="1"/>
            <w:r w:rsidRPr="00042D47">
              <w:rPr>
                <w:rFonts w:ascii="Times New Roman" w:hAnsi="Times New Roman"/>
                <w:bCs/>
              </w:rPr>
              <w:t>$41.37</w:t>
            </w:r>
          </w:p>
          <w:bookmarkEnd w:id="1"/>
          <w:p w:rsidRPr="00A75CFC" w:rsidR="00973895" w:rsidP="00E54C76" w:rsidRDefault="00973895" w14:paraId="76201BEF" w14:textId="77777777">
            <w:pPr>
              <w:tabs>
                <w:tab w:val="left" w:pos="-4050"/>
                <w:tab w:val="left" w:pos="2340"/>
                <w:tab w:val="right" w:pos="9588"/>
              </w:tabs>
              <w:jc w:val="center"/>
              <w:rPr>
                <w:rFonts w:ascii="Times New Roman" w:hAnsi="Times New Roman"/>
                <w:bCs/>
              </w:rPr>
            </w:pPr>
          </w:p>
          <w:p w:rsidRPr="00A75CFC" w:rsidR="00973895" w:rsidP="00E54C76" w:rsidRDefault="00973895" w14:paraId="48DCA559" w14:textId="77777777">
            <w:pPr>
              <w:tabs>
                <w:tab w:val="left" w:pos="-4050"/>
                <w:tab w:val="left" w:pos="2340"/>
                <w:tab w:val="right" w:pos="9588"/>
              </w:tabs>
              <w:jc w:val="center"/>
              <w:rPr>
                <w:rFonts w:ascii="Times New Roman" w:hAnsi="Times New Roman"/>
                <w:bCs/>
              </w:rPr>
            </w:pPr>
          </w:p>
        </w:tc>
        <w:tc>
          <w:tcPr>
            <w:tcW w:w="1522" w:type="dxa"/>
          </w:tcPr>
          <w:p w:rsidRPr="00A75CFC" w:rsidR="00973895" w:rsidP="00E54C76" w:rsidRDefault="00973895" w14:paraId="53C0152F" w14:textId="77777777">
            <w:pPr>
              <w:tabs>
                <w:tab w:val="left" w:pos="-4050"/>
                <w:tab w:val="left" w:pos="2340"/>
                <w:tab w:val="right" w:pos="9588"/>
              </w:tabs>
              <w:jc w:val="center"/>
              <w:rPr>
                <w:rFonts w:ascii="Times New Roman" w:hAnsi="Times New Roman"/>
                <w:bCs/>
              </w:rPr>
            </w:pPr>
            <w:r>
              <w:rPr>
                <w:rFonts w:ascii="Times New Roman" w:hAnsi="Times New Roman"/>
                <w:bCs/>
              </w:rPr>
              <w:t>$289.59</w:t>
            </w:r>
          </w:p>
        </w:tc>
      </w:tr>
    </w:tbl>
    <w:p w:rsidR="00973895" w:rsidP="00973895" w:rsidRDefault="00973895" w14:paraId="1FFDE5EB" w14:textId="77777777">
      <w:pPr>
        <w:pStyle w:val="ListParagraph"/>
        <w:tabs>
          <w:tab w:val="left" w:pos="-720"/>
        </w:tabs>
        <w:suppressAutoHyphens/>
        <w:ind w:left="907"/>
        <w:contextualSpacing w:val="0"/>
        <w:rPr>
          <w:rFonts w:ascii="Times New Roman" w:hAnsi="Times New Roman"/>
          <w:szCs w:val="24"/>
        </w:rPr>
      </w:pPr>
    </w:p>
    <w:p w:rsidR="00973895" w:rsidP="00973895" w:rsidRDefault="00973895" w14:paraId="6A6A2104" w14:textId="77777777">
      <w:pPr>
        <w:pStyle w:val="ListParagraph"/>
        <w:tabs>
          <w:tab w:val="left" w:pos="-720"/>
        </w:tabs>
        <w:suppressAutoHyphens/>
        <w:ind w:left="907"/>
        <w:contextualSpacing w:val="0"/>
        <w:rPr>
          <w:rFonts w:ascii="Times New Roman" w:hAnsi="Times New Roman"/>
          <w:szCs w:val="24"/>
        </w:rPr>
      </w:pPr>
    </w:p>
    <w:p w:rsidR="00973895" w:rsidP="00973895" w:rsidRDefault="00973895" w14:paraId="04817C9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 </w:t>
      </w:r>
    </w:p>
    <w:p w:rsidR="00973895" w:rsidP="00973895" w:rsidRDefault="00973895" w14:paraId="769529B5" w14:textId="77777777">
      <w:pPr>
        <w:pStyle w:val="ListParagraph"/>
        <w:tabs>
          <w:tab w:val="left" w:pos="-720"/>
        </w:tabs>
        <w:suppressAutoHyphens/>
        <w:contextualSpacing w:val="0"/>
        <w:rPr>
          <w:rFonts w:ascii="Times New Roman" w:hAnsi="Times New Roman"/>
          <w:b/>
          <w:szCs w:val="24"/>
        </w:rPr>
      </w:pPr>
    </w:p>
    <w:p w:rsidRPr="00D8182A" w:rsidR="00973895" w:rsidP="00D8182A" w:rsidRDefault="00973895" w14:paraId="456B44FC" w14:textId="30416258">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Pr>
          <w:rFonts w:ascii="Times New Roman" w:hAnsi="Times New Roman"/>
          <w:b/>
          <w:sz w:val="26"/>
          <w:szCs w:val="26"/>
        </w:rPr>
        <w:t xml:space="preserve"> here.</w:t>
      </w:r>
    </w:p>
    <w:tbl>
      <w:tblPr>
        <w:tblStyle w:val="TableGrid"/>
        <w:tblpPr w:leftFromText="180" w:rightFromText="180" w:vertAnchor="text" w:horzAnchor="margin" w:tblpXSpec="center" w:tblpY="169"/>
        <w:tblW w:w="11875" w:type="dxa"/>
        <w:tblLook w:val="04A0" w:firstRow="1" w:lastRow="0" w:firstColumn="1" w:lastColumn="0" w:noHBand="0" w:noVBand="1"/>
      </w:tblPr>
      <w:tblGrid>
        <w:gridCol w:w="2048"/>
        <w:gridCol w:w="2048"/>
        <w:gridCol w:w="2829"/>
        <w:gridCol w:w="2520"/>
        <w:gridCol w:w="2430"/>
      </w:tblGrid>
      <w:tr w:rsidR="00626F1E" w:rsidTr="00626F1E" w14:paraId="58D009B9" w14:textId="77777777">
        <w:tc>
          <w:tcPr>
            <w:tcW w:w="2048" w:type="dxa"/>
            <w:shd w:val="clear" w:color="auto" w:fill="D9D9D9" w:themeFill="background1" w:themeFillShade="D9"/>
          </w:tcPr>
          <w:p w:rsidR="00626F1E" w:rsidP="00626F1E" w:rsidRDefault="00626F1E" w14:paraId="46DF6F4D" w14:textId="77777777">
            <w:pPr>
              <w:tabs>
                <w:tab w:val="left" w:pos="-720"/>
              </w:tabs>
              <w:suppressAutoHyphens/>
              <w:rPr>
                <w:rFonts w:ascii="Times New Roman" w:hAnsi="Times New Roman"/>
                <w:b/>
                <w:szCs w:val="24"/>
              </w:rPr>
            </w:pPr>
          </w:p>
        </w:tc>
        <w:tc>
          <w:tcPr>
            <w:tcW w:w="2048" w:type="dxa"/>
          </w:tcPr>
          <w:p w:rsidR="00626F1E" w:rsidP="00626F1E" w:rsidRDefault="00626F1E" w14:paraId="04BDA91B"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626F1E" w:rsidP="00626F1E" w:rsidRDefault="00626F1E" w14:paraId="7B0D12E6"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626F1E" w:rsidP="00626F1E" w:rsidRDefault="00626F1E" w14:paraId="3F9AF432"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c>
          <w:tcPr>
            <w:tcW w:w="2430" w:type="dxa"/>
          </w:tcPr>
          <w:p w:rsidR="00626F1E" w:rsidP="00626F1E" w:rsidRDefault="00626F1E" w14:paraId="3696F8B5" w14:textId="7BEE1680">
            <w:pPr>
              <w:tabs>
                <w:tab w:val="left" w:pos="-720"/>
              </w:tabs>
              <w:suppressAutoHyphens/>
              <w:rPr>
                <w:rFonts w:ascii="Times New Roman" w:hAnsi="Times New Roman"/>
                <w:b/>
                <w:szCs w:val="24"/>
              </w:rPr>
            </w:pPr>
            <w:r>
              <w:rPr>
                <w:rFonts w:ascii="Times New Roman" w:hAnsi="Times New Roman"/>
                <w:b/>
                <w:szCs w:val="24"/>
              </w:rPr>
              <w:t>Previously Approved</w:t>
            </w:r>
          </w:p>
        </w:tc>
      </w:tr>
      <w:tr w:rsidR="00626F1E" w:rsidTr="00626F1E" w14:paraId="2EE56FDF" w14:textId="77777777">
        <w:tc>
          <w:tcPr>
            <w:tcW w:w="2048" w:type="dxa"/>
          </w:tcPr>
          <w:p w:rsidR="00626F1E" w:rsidP="00626F1E" w:rsidRDefault="00626F1E" w14:paraId="4011F378"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626F1E" w:rsidP="00626F1E" w:rsidRDefault="00626F1E" w14:paraId="0BB626B4" w14:textId="76AF2A69">
            <w:pPr>
              <w:tabs>
                <w:tab w:val="left" w:pos="-720"/>
              </w:tabs>
              <w:suppressAutoHyphens/>
              <w:rPr>
                <w:rFonts w:ascii="Times New Roman" w:hAnsi="Times New Roman"/>
                <w:b/>
                <w:szCs w:val="24"/>
              </w:rPr>
            </w:pPr>
          </w:p>
        </w:tc>
        <w:tc>
          <w:tcPr>
            <w:tcW w:w="2829" w:type="dxa"/>
          </w:tcPr>
          <w:p w:rsidR="00626F1E" w:rsidP="00626F1E" w:rsidRDefault="00626F1E" w14:paraId="65F76E47" w14:textId="77777777">
            <w:pPr>
              <w:tabs>
                <w:tab w:val="left" w:pos="-720"/>
              </w:tabs>
              <w:suppressAutoHyphens/>
              <w:rPr>
                <w:rFonts w:ascii="Times New Roman" w:hAnsi="Times New Roman"/>
                <w:b/>
                <w:szCs w:val="24"/>
              </w:rPr>
            </w:pPr>
          </w:p>
        </w:tc>
        <w:tc>
          <w:tcPr>
            <w:tcW w:w="2520" w:type="dxa"/>
          </w:tcPr>
          <w:p w:rsidR="00626F1E" w:rsidP="00626F1E" w:rsidRDefault="00626F1E" w14:paraId="604E7E0C" w14:textId="77777777">
            <w:pPr>
              <w:tabs>
                <w:tab w:val="left" w:pos="-720"/>
              </w:tabs>
              <w:suppressAutoHyphens/>
              <w:rPr>
                <w:rFonts w:ascii="Times New Roman" w:hAnsi="Times New Roman"/>
                <w:b/>
                <w:szCs w:val="24"/>
              </w:rPr>
            </w:pPr>
          </w:p>
        </w:tc>
        <w:tc>
          <w:tcPr>
            <w:tcW w:w="2430" w:type="dxa"/>
          </w:tcPr>
          <w:p w:rsidR="00626F1E" w:rsidP="00626F1E" w:rsidRDefault="00626F1E" w14:paraId="3E466D8C" w14:textId="14BE8F5F">
            <w:pPr>
              <w:tabs>
                <w:tab w:val="left" w:pos="-720"/>
              </w:tabs>
              <w:suppressAutoHyphens/>
              <w:rPr>
                <w:rFonts w:ascii="Times New Roman" w:hAnsi="Times New Roman"/>
                <w:b/>
                <w:szCs w:val="24"/>
              </w:rPr>
            </w:pPr>
          </w:p>
        </w:tc>
      </w:tr>
      <w:tr w:rsidR="00626F1E" w:rsidTr="00626F1E" w14:paraId="3CB4F335" w14:textId="77777777">
        <w:tc>
          <w:tcPr>
            <w:tcW w:w="2048" w:type="dxa"/>
          </w:tcPr>
          <w:p w:rsidR="00626F1E" w:rsidP="00626F1E" w:rsidRDefault="00626F1E" w14:paraId="330199F3"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626F1E" w:rsidP="00626F1E" w:rsidRDefault="00626F1E" w14:paraId="5F7BD43F" w14:textId="38FAFF2C">
            <w:pPr>
              <w:tabs>
                <w:tab w:val="left" w:pos="-720"/>
              </w:tabs>
              <w:suppressAutoHyphens/>
              <w:rPr>
                <w:rFonts w:ascii="Times New Roman" w:hAnsi="Times New Roman"/>
                <w:b/>
                <w:szCs w:val="24"/>
              </w:rPr>
            </w:pPr>
          </w:p>
        </w:tc>
        <w:tc>
          <w:tcPr>
            <w:tcW w:w="2829" w:type="dxa"/>
          </w:tcPr>
          <w:p w:rsidR="00626F1E" w:rsidP="00626F1E" w:rsidRDefault="00626F1E" w14:paraId="2C8A4DFA" w14:textId="77777777">
            <w:pPr>
              <w:tabs>
                <w:tab w:val="left" w:pos="-720"/>
              </w:tabs>
              <w:suppressAutoHyphens/>
              <w:rPr>
                <w:rFonts w:ascii="Times New Roman" w:hAnsi="Times New Roman"/>
                <w:b/>
                <w:szCs w:val="24"/>
              </w:rPr>
            </w:pPr>
          </w:p>
        </w:tc>
        <w:tc>
          <w:tcPr>
            <w:tcW w:w="2520" w:type="dxa"/>
          </w:tcPr>
          <w:p w:rsidR="00626F1E" w:rsidP="00626F1E" w:rsidRDefault="00626F1E" w14:paraId="50DE4889" w14:textId="77777777">
            <w:pPr>
              <w:tabs>
                <w:tab w:val="left" w:pos="-720"/>
              </w:tabs>
              <w:suppressAutoHyphens/>
              <w:rPr>
                <w:rFonts w:ascii="Times New Roman" w:hAnsi="Times New Roman"/>
                <w:b/>
                <w:szCs w:val="24"/>
              </w:rPr>
            </w:pPr>
          </w:p>
        </w:tc>
        <w:tc>
          <w:tcPr>
            <w:tcW w:w="2430" w:type="dxa"/>
          </w:tcPr>
          <w:p w:rsidR="00626F1E" w:rsidP="00626F1E" w:rsidRDefault="00626F1E" w14:paraId="7A918C01" w14:textId="6D8EDBB8">
            <w:pPr>
              <w:tabs>
                <w:tab w:val="left" w:pos="-720"/>
              </w:tabs>
              <w:suppressAutoHyphens/>
              <w:rPr>
                <w:rFonts w:ascii="Times New Roman" w:hAnsi="Times New Roman"/>
                <w:b/>
                <w:szCs w:val="24"/>
              </w:rPr>
            </w:pPr>
          </w:p>
        </w:tc>
      </w:tr>
      <w:tr w:rsidR="00626F1E" w:rsidTr="00626F1E" w14:paraId="0E19BEA2" w14:textId="77777777">
        <w:tc>
          <w:tcPr>
            <w:tcW w:w="2048" w:type="dxa"/>
          </w:tcPr>
          <w:p w:rsidR="00626F1E" w:rsidP="00626F1E" w:rsidRDefault="00626F1E" w14:paraId="04E30103"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626F1E" w:rsidP="00626F1E" w:rsidRDefault="00626F1E" w14:paraId="13AA91E1" w14:textId="101C0CBC">
            <w:pPr>
              <w:tabs>
                <w:tab w:val="left" w:pos="-720"/>
              </w:tabs>
              <w:suppressAutoHyphens/>
              <w:rPr>
                <w:rFonts w:ascii="Times New Roman" w:hAnsi="Times New Roman"/>
                <w:b/>
                <w:szCs w:val="24"/>
              </w:rPr>
            </w:pPr>
          </w:p>
        </w:tc>
        <w:tc>
          <w:tcPr>
            <w:tcW w:w="2829" w:type="dxa"/>
          </w:tcPr>
          <w:p w:rsidR="00626F1E" w:rsidP="00626F1E" w:rsidRDefault="00626F1E" w14:paraId="11AB2AA6" w14:textId="77777777">
            <w:pPr>
              <w:tabs>
                <w:tab w:val="left" w:pos="-720"/>
              </w:tabs>
              <w:suppressAutoHyphens/>
              <w:rPr>
                <w:rFonts w:ascii="Times New Roman" w:hAnsi="Times New Roman"/>
                <w:b/>
                <w:szCs w:val="24"/>
              </w:rPr>
            </w:pPr>
          </w:p>
        </w:tc>
        <w:tc>
          <w:tcPr>
            <w:tcW w:w="2520" w:type="dxa"/>
          </w:tcPr>
          <w:p w:rsidR="00626F1E" w:rsidP="00626F1E" w:rsidRDefault="00626F1E" w14:paraId="6E8FE7D6" w14:textId="77777777">
            <w:pPr>
              <w:tabs>
                <w:tab w:val="left" w:pos="-720"/>
              </w:tabs>
              <w:suppressAutoHyphens/>
              <w:rPr>
                <w:rFonts w:ascii="Times New Roman" w:hAnsi="Times New Roman"/>
                <w:b/>
                <w:szCs w:val="24"/>
              </w:rPr>
            </w:pPr>
          </w:p>
        </w:tc>
        <w:tc>
          <w:tcPr>
            <w:tcW w:w="2430" w:type="dxa"/>
          </w:tcPr>
          <w:p w:rsidR="00626F1E" w:rsidP="00626F1E" w:rsidRDefault="00626F1E" w14:paraId="21BDEC2A" w14:textId="1C900221">
            <w:pPr>
              <w:tabs>
                <w:tab w:val="left" w:pos="-720"/>
              </w:tabs>
              <w:suppressAutoHyphens/>
              <w:rPr>
                <w:rFonts w:ascii="Times New Roman" w:hAnsi="Times New Roman"/>
                <w:b/>
                <w:szCs w:val="24"/>
              </w:rPr>
            </w:pPr>
          </w:p>
        </w:tc>
      </w:tr>
    </w:tbl>
    <w:p w:rsidR="00973895" w:rsidP="00973895" w:rsidRDefault="00D8182A" w14:paraId="3F42591B" w14:textId="57669066">
      <w:pPr>
        <w:tabs>
          <w:tab w:val="left" w:pos="-720"/>
        </w:tabs>
        <w:suppressAutoHyphens/>
        <w:rPr>
          <w:rFonts w:ascii="Times New Roman" w:hAnsi="Times New Roman"/>
          <w:b/>
          <w:szCs w:val="24"/>
        </w:rPr>
      </w:pPr>
      <w:r>
        <w:rPr>
          <w:rFonts w:ascii="Times New Roman" w:hAnsi="Times New Roman"/>
        </w:rPr>
        <w:t>There are no changes to the burden estimates currently on file.</w:t>
      </w:r>
    </w:p>
    <w:p w:rsidR="00973895" w:rsidP="00973895" w:rsidRDefault="00973895" w14:paraId="0127D903" w14:textId="77777777">
      <w:pPr>
        <w:tabs>
          <w:tab w:val="left" w:pos="-720"/>
        </w:tabs>
        <w:suppressAutoHyphens/>
        <w:rPr>
          <w:rFonts w:ascii="Times New Roman" w:hAnsi="Times New Roman"/>
          <w:b/>
          <w:szCs w:val="24"/>
        </w:rPr>
      </w:pPr>
    </w:p>
    <w:p w:rsidRPr="00534B4A" w:rsidR="00973895" w:rsidP="00973895" w:rsidRDefault="00973895" w14:paraId="70BCF246" w14:textId="77777777">
      <w:pPr>
        <w:tabs>
          <w:tab w:val="left" w:pos="-720"/>
        </w:tabs>
        <w:suppressAutoHyphens/>
        <w:rPr>
          <w:rFonts w:ascii="Times New Roman" w:hAnsi="Times New Roman"/>
          <w:szCs w:val="24"/>
        </w:rPr>
      </w:pPr>
    </w:p>
    <w:p w:rsidR="00973895" w:rsidP="00973895" w:rsidRDefault="00973895" w14:paraId="1BA74B63"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73895" w:rsidP="00973895" w:rsidRDefault="00973895" w14:paraId="7C03DFD1" w14:textId="77777777">
      <w:pPr>
        <w:tabs>
          <w:tab w:val="left" w:pos="-720"/>
        </w:tabs>
        <w:suppressAutoHyphens/>
        <w:ind w:firstLine="720"/>
        <w:rPr>
          <w:rFonts w:ascii="Times New Roman" w:hAnsi="Times New Roman"/>
          <w:szCs w:val="24"/>
        </w:rPr>
      </w:pPr>
    </w:p>
    <w:p w:rsidRPr="00941B55" w:rsidR="00973895" w:rsidP="00973895" w:rsidRDefault="00973895" w14:paraId="3BAE4060" w14:textId="77777777">
      <w:pPr>
        <w:pStyle w:val="ListParagraph"/>
        <w:suppressAutoHyphens/>
        <w:spacing w:line="240" w:lineRule="exact"/>
        <w:rPr>
          <w:rFonts w:ascii="Times New Roman" w:hAnsi="Times New Roman"/>
        </w:rPr>
      </w:pPr>
      <w:r w:rsidRPr="00941B55">
        <w:rPr>
          <w:rFonts w:ascii="Times New Roman" w:hAnsi="Times New Roman"/>
        </w:rPr>
        <w:t xml:space="preserve">The results of this information collection </w:t>
      </w:r>
      <w:r>
        <w:rPr>
          <w:rFonts w:ascii="Times New Roman" w:hAnsi="Times New Roman"/>
        </w:rPr>
        <w:t xml:space="preserve">may be </w:t>
      </w:r>
      <w:r w:rsidRPr="00941B55">
        <w:rPr>
          <w:rFonts w:ascii="Times New Roman" w:hAnsi="Times New Roman"/>
        </w:rPr>
        <w:t>published</w:t>
      </w:r>
      <w:r>
        <w:rPr>
          <w:rFonts w:ascii="Times New Roman" w:hAnsi="Times New Roman"/>
        </w:rPr>
        <w:t xml:space="preserve"> in conjunction with subsequent data collected on annual Maintenance of Effort levels</w:t>
      </w:r>
      <w:r w:rsidRPr="00941B55">
        <w:rPr>
          <w:rFonts w:ascii="Times New Roman" w:hAnsi="Times New Roman"/>
        </w:rPr>
        <w:t>.</w:t>
      </w:r>
    </w:p>
    <w:p w:rsidRPr="00941B55" w:rsidR="00973895" w:rsidP="00973895" w:rsidRDefault="00973895" w14:paraId="26E868A3" w14:textId="77777777">
      <w:pPr>
        <w:pStyle w:val="ListParagraph"/>
        <w:suppressAutoHyphens/>
        <w:spacing w:line="240" w:lineRule="exact"/>
        <w:rPr>
          <w:rFonts w:ascii="Times New Roman" w:hAnsi="Times New Roman"/>
        </w:rPr>
      </w:pPr>
    </w:p>
    <w:p w:rsidRPr="00534B4A" w:rsidR="00973895" w:rsidP="00973895" w:rsidRDefault="00973895" w14:paraId="3D02ECD0" w14:textId="77777777">
      <w:pPr>
        <w:tabs>
          <w:tab w:val="left" w:pos="-720"/>
        </w:tabs>
        <w:suppressAutoHyphens/>
        <w:rPr>
          <w:rFonts w:ascii="Times New Roman" w:hAnsi="Times New Roman"/>
          <w:szCs w:val="24"/>
        </w:rPr>
      </w:pPr>
    </w:p>
    <w:p w:rsidRPr="00534B4A" w:rsidR="00973895" w:rsidP="00973895" w:rsidRDefault="00973895" w14:paraId="3443B8DC"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973895" w:rsidP="00973895" w:rsidRDefault="00973895" w14:paraId="2517ACD6" w14:textId="77777777">
      <w:pPr>
        <w:tabs>
          <w:tab w:val="left" w:pos="-720"/>
          <w:tab w:val="left" w:pos="897"/>
        </w:tabs>
        <w:suppressAutoHyphens/>
        <w:ind w:left="360"/>
        <w:rPr>
          <w:rFonts w:ascii="Times New Roman" w:hAnsi="Times New Roman"/>
          <w:b/>
          <w:szCs w:val="24"/>
        </w:rPr>
      </w:pPr>
      <w:r>
        <w:rPr>
          <w:rFonts w:ascii="Times New Roman" w:hAnsi="Times New Roman"/>
          <w:b/>
          <w:szCs w:val="24"/>
        </w:rPr>
        <w:tab/>
      </w:r>
    </w:p>
    <w:p w:rsidRPr="00941B55" w:rsidR="00973895" w:rsidP="00973895" w:rsidRDefault="00973895" w14:paraId="184E4A36" w14:textId="77777777">
      <w:pPr>
        <w:pStyle w:val="ListParagraph"/>
        <w:suppressAutoHyphens/>
        <w:spacing w:line="240" w:lineRule="exact"/>
        <w:rPr>
          <w:rFonts w:ascii="Times New Roman" w:hAnsi="Times New Roman"/>
        </w:rPr>
      </w:pPr>
      <w:r w:rsidRPr="00941B55">
        <w:rPr>
          <w:rFonts w:ascii="Times New Roman" w:hAnsi="Times New Roman"/>
        </w:rPr>
        <w:t xml:space="preserve">   We are not seeking this approval.</w:t>
      </w:r>
    </w:p>
    <w:p w:rsidRPr="00941B55" w:rsidR="00973895" w:rsidP="00973895" w:rsidRDefault="00973895" w14:paraId="0E81C380" w14:textId="77777777">
      <w:pPr>
        <w:pStyle w:val="ListParagraph"/>
        <w:suppressAutoHyphens/>
        <w:spacing w:line="240" w:lineRule="exact"/>
        <w:rPr>
          <w:rFonts w:ascii="Times New Roman" w:hAnsi="Times New Roman"/>
        </w:rPr>
      </w:pPr>
    </w:p>
    <w:p w:rsidRPr="00534B4A" w:rsidR="00973895" w:rsidP="00973895" w:rsidRDefault="00973895" w14:paraId="2335BCB9" w14:textId="77777777">
      <w:pPr>
        <w:tabs>
          <w:tab w:val="left" w:pos="-720"/>
        </w:tabs>
        <w:suppressAutoHyphens/>
        <w:ind w:left="360"/>
        <w:rPr>
          <w:rFonts w:ascii="Times New Roman" w:hAnsi="Times New Roman"/>
          <w:szCs w:val="24"/>
        </w:rPr>
      </w:pPr>
    </w:p>
    <w:p w:rsidR="00973895" w:rsidP="00973895" w:rsidRDefault="00973895" w14:paraId="5F95DA06" w14:textId="7777777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973895" w:rsidP="00973895" w:rsidRDefault="00973895" w14:paraId="12DA09B3" w14:textId="77777777">
      <w:pPr>
        <w:pStyle w:val="ListParagraph"/>
        <w:tabs>
          <w:tab w:val="left" w:pos="-720"/>
        </w:tabs>
        <w:suppressAutoHyphens/>
        <w:ind w:left="900"/>
        <w:rPr>
          <w:rStyle w:val="a"/>
          <w:rFonts w:ascii="Times New Roman" w:hAnsi="Times New Roman"/>
          <w:b/>
          <w:szCs w:val="24"/>
        </w:rPr>
      </w:pPr>
    </w:p>
    <w:p w:rsidRPr="00941B55" w:rsidR="00973895" w:rsidP="00973895" w:rsidRDefault="00973895" w14:paraId="51B2D29F" w14:textId="77777777">
      <w:pPr>
        <w:pStyle w:val="ListParagraph"/>
        <w:suppressAutoHyphens/>
        <w:spacing w:line="240" w:lineRule="exact"/>
        <w:rPr>
          <w:rFonts w:ascii="Times New Roman" w:hAnsi="Times New Roman"/>
        </w:rPr>
      </w:pPr>
      <w:r w:rsidRPr="00941B55">
        <w:rPr>
          <w:rFonts w:ascii="Times New Roman" w:hAnsi="Times New Roman"/>
        </w:rPr>
        <w:t xml:space="preserve">There are no exceptions to the certification statement identified in the Certification of Paperwork Reduction Act. </w:t>
      </w:r>
    </w:p>
    <w:p w:rsidR="00EB0FDA" w:rsidRDefault="00D8182A" w14:paraId="74F913EB" w14:textId="77777777"/>
    <w:sectPr w:rsidR="00EB0F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442764" w14:textId="77777777" w:rsidR="004E78D3" w:rsidRDefault="004E78D3" w:rsidP="00973895">
      <w:r>
        <w:separator/>
      </w:r>
    </w:p>
  </w:endnote>
  <w:endnote w:type="continuationSeparator" w:id="0">
    <w:p w14:paraId="6FA05096" w14:textId="77777777" w:rsidR="004E78D3" w:rsidRDefault="004E78D3" w:rsidP="00973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DFDD24" w14:textId="77777777" w:rsidR="004E78D3" w:rsidRDefault="004E78D3" w:rsidP="00973895">
      <w:r>
        <w:separator/>
      </w:r>
    </w:p>
  </w:footnote>
  <w:footnote w:type="continuationSeparator" w:id="0">
    <w:p w14:paraId="0B51C954" w14:textId="77777777" w:rsidR="004E78D3" w:rsidRDefault="004E78D3" w:rsidP="00973895">
      <w:r>
        <w:continuationSeparator/>
      </w:r>
    </w:p>
  </w:footnote>
  <w:footnote w:id="1">
    <w:p w14:paraId="3AB02A7F" w14:textId="77777777" w:rsidR="00973895" w:rsidRDefault="00973895" w:rsidP="00973895">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895"/>
    <w:rsid w:val="00085D33"/>
    <w:rsid w:val="00141476"/>
    <w:rsid w:val="004E78D3"/>
    <w:rsid w:val="00626F1E"/>
    <w:rsid w:val="00832F10"/>
    <w:rsid w:val="00973895"/>
    <w:rsid w:val="00B513A7"/>
    <w:rsid w:val="00D81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A6F43"/>
  <w15:chartTrackingRefBased/>
  <w15:docId w15:val="{445A1112-0EF5-4807-81E0-961926178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895"/>
    <w:pPr>
      <w:spacing w:after="0" w:line="240" w:lineRule="auto"/>
    </w:pPr>
    <w:rPr>
      <w:rFonts w:ascii="Courier" w:eastAsia="Times New Roman" w:hAnsi="Courier" w:cs="Times New Roman"/>
      <w:sz w:val="24"/>
      <w:szCs w:val="20"/>
    </w:rPr>
  </w:style>
  <w:style w:type="paragraph" w:styleId="Heading1">
    <w:name w:val="heading 1"/>
    <w:basedOn w:val="Normal"/>
    <w:next w:val="Normal"/>
    <w:link w:val="Heading1Char"/>
    <w:qFormat/>
    <w:rsid w:val="00973895"/>
    <w:pPr>
      <w:jc w:val="center"/>
      <w:outlineLvl w:val="0"/>
    </w:pPr>
    <w:rPr>
      <w:rFonts w:ascii="Times New Roman" w:hAnsi="Times New Roman"/>
      <w:sz w:val="28"/>
      <w:szCs w:val="28"/>
    </w:rPr>
  </w:style>
  <w:style w:type="paragraph" w:styleId="Heading2">
    <w:name w:val="heading 2"/>
    <w:basedOn w:val="Heading1"/>
    <w:next w:val="Normal"/>
    <w:link w:val="Heading2Char"/>
    <w:qFormat/>
    <w:rsid w:val="00973895"/>
    <w:pP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3895"/>
    <w:rPr>
      <w:rFonts w:ascii="Times New Roman" w:eastAsia="Times New Roman" w:hAnsi="Times New Roman" w:cs="Times New Roman"/>
      <w:sz w:val="28"/>
      <w:szCs w:val="28"/>
    </w:rPr>
  </w:style>
  <w:style w:type="character" w:customStyle="1" w:styleId="Heading2Char">
    <w:name w:val="Heading 2 Char"/>
    <w:basedOn w:val="DefaultParagraphFont"/>
    <w:link w:val="Heading2"/>
    <w:rsid w:val="00973895"/>
    <w:rPr>
      <w:rFonts w:ascii="Times New Roman" w:eastAsia="Times New Roman" w:hAnsi="Times New Roman" w:cs="Times New Roman"/>
      <w:b/>
      <w:bCs/>
      <w:sz w:val="28"/>
      <w:szCs w:val="28"/>
    </w:rPr>
  </w:style>
  <w:style w:type="paragraph" w:styleId="Caption">
    <w:name w:val="caption"/>
    <w:basedOn w:val="Normal"/>
    <w:next w:val="Normal"/>
    <w:uiPriority w:val="35"/>
    <w:unhideWhenUsed/>
    <w:qFormat/>
    <w:rsid w:val="00973895"/>
    <w:pPr>
      <w:spacing w:after="200"/>
    </w:pPr>
    <w:rPr>
      <w:b/>
      <w:bCs/>
      <w:color w:val="4F81BD"/>
      <w:sz w:val="18"/>
      <w:szCs w:val="18"/>
    </w:rPr>
  </w:style>
  <w:style w:type="paragraph" w:styleId="ListParagraph">
    <w:name w:val="List Paragraph"/>
    <w:basedOn w:val="Normal"/>
    <w:uiPriority w:val="34"/>
    <w:qFormat/>
    <w:rsid w:val="00973895"/>
    <w:pPr>
      <w:ind w:left="720"/>
      <w:contextualSpacing/>
    </w:pPr>
  </w:style>
  <w:style w:type="paragraph" w:styleId="FootnoteText">
    <w:name w:val="footnote text"/>
    <w:basedOn w:val="Normal"/>
    <w:link w:val="FootnoteTextChar"/>
    <w:rsid w:val="00973895"/>
    <w:pPr>
      <w:tabs>
        <w:tab w:val="left" w:pos="-720"/>
      </w:tabs>
      <w:suppressAutoHyphens/>
    </w:pPr>
  </w:style>
  <w:style w:type="character" w:customStyle="1" w:styleId="FootnoteTextChar">
    <w:name w:val="Footnote Text Char"/>
    <w:basedOn w:val="DefaultParagraphFont"/>
    <w:link w:val="FootnoteText"/>
    <w:rsid w:val="00973895"/>
    <w:rPr>
      <w:rFonts w:ascii="Courier" w:eastAsia="Times New Roman" w:hAnsi="Courier" w:cs="Times New Roman"/>
      <w:sz w:val="24"/>
      <w:szCs w:val="20"/>
    </w:rPr>
  </w:style>
  <w:style w:type="character" w:styleId="FootnoteReference">
    <w:name w:val="footnote reference"/>
    <w:rsid w:val="00973895"/>
    <w:rPr>
      <w:rFonts w:ascii="Courier" w:hAnsi="Courier" w:cs="Times New Roman"/>
      <w:sz w:val="24"/>
      <w:vertAlign w:val="superscript"/>
      <w:lang w:val="en-US"/>
    </w:rPr>
  </w:style>
  <w:style w:type="character" w:customStyle="1" w:styleId="a">
    <w:name w:val="À"/>
    <w:uiPriority w:val="99"/>
    <w:rsid w:val="00973895"/>
    <w:rPr>
      <w:rFonts w:cs="Times New Roman"/>
    </w:rPr>
  </w:style>
  <w:style w:type="character" w:styleId="Hyperlink">
    <w:name w:val="Hyperlink"/>
    <w:uiPriority w:val="99"/>
    <w:rsid w:val="00973895"/>
    <w:rPr>
      <w:color w:val="0000FF"/>
      <w:u w:val="single"/>
    </w:rPr>
  </w:style>
  <w:style w:type="table" w:styleId="TableGrid">
    <w:name w:val="Table Grid"/>
    <w:basedOn w:val="TableNormal"/>
    <w:uiPriority w:val="99"/>
    <w:rsid w:val="009738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73895"/>
    <w:rPr>
      <w:sz w:val="16"/>
      <w:szCs w:val="16"/>
    </w:rPr>
  </w:style>
  <w:style w:type="paragraph" w:styleId="CommentText">
    <w:name w:val="annotation text"/>
    <w:basedOn w:val="Normal"/>
    <w:link w:val="CommentTextChar"/>
    <w:uiPriority w:val="99"/>
    <w:semiHidden/>
    <w:unhideWhenUsed/>
    <w:rsid w:val="00973895"/>
    <w:rPr>
      <w:sz w:val="20"/>
    </w:rPr>
  </w:style>
  <w:style w:type="character" w:customStyle="1" w:styleId="CommentTextChar">
    <w:name w:val="Comment Text Char"/>
    <w:basedOn w:val="DefaultParagraphFont"/>
    <w:link w:val="CommentText"/>
    <w:uiPriority w:val="99"/>
    <w:semiHidden/>
    <w:rsid w:val="00973895"/>
    <w:rPr>
      <w:rFonts w:ascii="Courier" w:eastAsia="Times New Roman" w:hAnsi="Courier" w:cs="Times New Roman"/>
      <w:sz w:val="20"/>
      <w:szCs w:val="20"/>
    </w:rPr>
  </w:style>
  <w:style w:type="table" w:styleId="TableGridLight">
    <w:name w:val="Grid Table Light"/>
    <w:basedOn w:val="TableNormal"/>
    <w:uiPriority w:val="40"/>
    <w:rsid w:val="00973895"/>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tion">
    <w:name w:val="Mention"/>
    <w:basedOn w:val="DefaultParagraphFont"/>
    <w:uiPriority w:val="99"/>
    <w:unhideWhenUsed/>
    <w:rsid w:val="00973895"/>
    <w:rPr>
      <w:color w:val="2B579A"/>
      <w:shd w:val="clear" w:color="auto" w:fill="E6E6E6"/>
    </w:rPr>
  </w:style>
  <w:style w:type="paragraph" w:styleId="BalloonText">
    <w:name w:val="Balloon Text"/>
    <w:basedOn w:val="Normal"/>
    <w:link w:val="BalloonTextChar"/>
    <w:uiPriority w:val="99"/>
    <w:semiHidden/>
    <w:unhideWhenUsed/>
    <w:rsid w:val="009738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89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bls.gov/oes/current/oes_nat.html"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535F730A52B14F9A67899971D9A59F" ma:contentTypeVersion="12" ma:contentTypeDescription="Create a new document." ma:contentTypeScope="" ma:versionID="bfa2fec4cf92d597f41ca9e1dd390fae">
  <xsd:schema xmlns:xsd="http://www.w3.org/2001/XMLSchema" xmlns:xs="http://www.w3.org/2001/XMLSchema" xmlns:p="http://schemas.microsoft.com/office/2006/metadata/properties" xmlns:ns3="b534e84d-31bc-4581-84de-2eeea5b49994" xmlns:ns4="fffff179-2dab-4947-9fab-f95d58deb4a1" targetNamespace="http://schemas.microsoft.com/office/2006/metadata/properties" ma:root="true" ma:fieldsID="98b7600288062ecb9b5ec72d1fb7d2b0" ns3:_="" ns4:_="">
    <xsd:import namespace="b534e84d-31bc-4581-84de-2eeea5b49994"/>
    <xsd:import namespace="fffff179-2dab-4947-9fab-f95d58deb4a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4e84d-31bc-4581-84de-2eeea5b49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fff179-2dab-4947-9fab-f95d58deb4a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81CDAD-CDC0-429B-9E5F-4AFC98A1F6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50D65D-EC16-404B-8F0A-4BBF1B1C3736}">
  <ds:schemaRefs>
    <ds:schemaRef ds:uri="http://schemas.microsoft.com/sharepoint/v3/contenttype/forms"/>
  </ds:schemaRefs>
</ds:datastoreItem>
</file>

<file path=customXml/itemProps3.xml><?xml version="1.0" encoding="utf-8"?>
<ds:datastoreItem xmlns:ds="http://schemas.openxmlformats.org/officeDocument/2006/customXml" ds:itemID="{0DD51BD4-1D7A-44D4-8976-2ED727B4B4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4e84d-31bc-4581-84de-2eeea5b49994"/>
    <ds:schemaRef ds:uri="fffff179-2dab-4947-9fab-f95d58deb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2894</Words>
  <Characters>16496</Characters>
  <Application>Microsoft Office Word</Application>
  <DocSecurity>4</DocSecurity>
  <Lines>137</Lines>
  <Paragraphs>38</Paragraphs>
  <ScaleCrop>false</ScaleCrop>
  <Company/>
  <LinksUpToDate>false</LinksUpToDate>
  <CharactersWithSpaces>19352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Tanner, Gloria</dc:creator>
  <cp:keywords/>
  <dc:description/>
  <cp:lastModifiedBy>Mullan, Kate</cp:lastModifiedBy>
  <cp:revision>2</cp:revision>
  <dcterms:created xsi:type="dcterms:W3CDTF">2020-11-13T19:24:00Z</dcterms:created>
  <dcterms:modified xsi:type="dcterms:W3CDTF">2020-11-13T19:24:00Z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0x01010030535F730A52B14F9A67899971D9A59F</vt:lpwstr>
  </property>
</Properties>
</file>