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C765B" w:rsidR="00E70907" w:rsidP="0076085E" w:rsidRDefault="0076085E" w14:paraId="4E25B683" w14:textId="36438E54">
      <w:pPr>
        <w:pStyle w:val="CoverTextRed16pt"/>
      </w:pPr>
      <w:r w:rsidRPr="009C765B">
        <w:rPr>
          <w:noProof/>
        </w:rPr>
        <w:drawing>
          <wp:anchor distT="0" distB="0" distL="114300" distR="114300" simplePos="0" relativeHeight="251677696" behindDoc="0" locked="1" layoutInCell="1" allowOverlap="1" wp14:editId="319D9A96" wp14:anchorId="639DA3B1">
            <wp:simplePos x="0" y="0"/>
            <wp:positionH relativeFrom="column">
              <wp:posOffset>274320</wp:posOffset>
            </wp:positionH>
            <wp:positionV relativeFrom="page">
              <wp:posOffset>723900</wp:posOffset>
            </wp:positionV>
            <wp:extent cx="1226820" cy="1226820"/>
            <wp:effectExtent l="0" t="0" r="0" b="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65B" w:rsidR="00E70907">
        <w:t>P</w:t>
      </w:r>
      <w:r w:rsidRPr="009C765B">
        <w:t xml:space="preserve">art A: Supporting Statement for </w:t>
      </w:r>
      <w:r w:rsidRPr="009C765B" w:rsidR="00E70907">
        <w:t>Paperwork Reduction Act Submission</w:t>
      </w:r>
    </w:p>
    <w:p w:rsidRPr="009C765B" w:rsidR="00E70907" w:rsidP="00E70907" w:rsidRDefault="00E70907" w14:paraId="17D79D41" w14:textId="77777777">
      <w:pPr>
        <w:pStyle w:val="CoverText-Address"/>
        <w:rPr>
          <w:color w:val="000000" w:themeColor="text1"/>
        </w:rPr>
      </w:pPr>
    </w:p>
    <w:p w:rsidRPr="009C765B" w:rsidR="00E70907" w:rsidP="00E70907" w:rsidRDefault="00E70907" w14:paraId="45B87C0A" w14:textId="77777777">
      <w:pPr>
        <w:pStyle w:val="CoverText-Address"/>
        <w:rPr>
          <w:color w:val="000000" w:themeColor="text1"/>
        </w:rPr>
      </w:pPr>
    </w:p>
    <w:p w:rsidRPr="009C765B" w:rsidR="00E70907" w:rsidP="00E70907" w:rsidRDefault="00E70907" w14:paraId="517B52AA" w14:textId="77777777">
      <w:pPr>
        <w:pStyle w:val="CoverText-Address"/>
        <w:rPr>
          <w:color w:val="000000" w:themeColor="text1"/>
        </w:rPr>
      </w:pPr>
    </w:p>
    <w:p w:rsidRPr="009C765B" w:rsidR="00E70907" w:rsidP="00E70907" w:rsidRDefault="00261931" w14:paraId="031F2518" w14:textId="77777777">
      <w:pPr>
        <w:pStyle w:val="CoverTextRed16pt"/>
        <w:ind w:left="5760"/>
      </w:pPr>
      <w:r w:rsidRPr="009C765B">
        <w:t>Evaluating the DC Opportunity Scholarship Program After the 2017 Reauthorization</w:t>
      </w:r>
      <w:r w:rsidRPr="009C765B" w:rsidR="00E70907">
        <w:t xml:space="preserve"> </w:t>
      </w:r>
    </w:p>
    <w:p w:rsidRPr="009C765B" w:rsidR="00E70907" w:rsidP="00E70907" w:rsidRDefault="00E70907" w14:paraId="5CDEBB52" w14:textId="77777777">
      <w:pPr>
        <w:pStyle w:val="CoverText-Address"/>
        <w:rPr>
          <w:color w:val="000000" w:themeColor="text1"/>
        </w:rPr>
      </w:pPr>
    </w:p>
    <w:p w:rsidRPr="009C765B" w:rsidR="00E70907" w:rsidP="00EC0D96" w:rsidRDefault="00E70907" w14:paraId="67C51C12" w14:textId="77777777">
      <w:pPr>
        <w:pStyle w:val="CoverText-Address"/>
        <w:ind w:left="0"/>
        <w:jc w:val="left"/>
        <w:rPr>
          <w:color w:val="000000" w:themeColor="text1"/>
        </w:rPr>
      </w:pPr>
    </w:p>
    <w:p w:rsidRPr="009C765B" w:rsidR="00E70907" w:rsidP="00E70907" w:rsidRDefault="00E70907" w14:paraId="0FD2C2DF" w14:textId="77777777">
      <w:pPr>
        <w:pStyle w:val="CoverText-Address"/>
        <w:rPr>
          <w:color w:val="000000" w:themeColor="text1"/>
        </w:rPr>
      </w:pPr>
    </w:p>
    <w:p w:rsidRPr="009C765B" w:rsidR="0076085E" w:rsidP="0076085E" w:rsidRDefault="00C659B9" w14:paraId="238AA0CE" w14:textId="41E18F40">
      <w:pPr>
        <w:pStyle w:val="CoverText-Address"/>
      </w:pPr>
      <w:r w:rsidRPr="009C765B">
        <w:t xml:space="preserve"> </w:t>
      </w:r>
      <w:r w:rsidR="00EE74DF">
        <w:t>February</w:t>
      </w:r>
      <w:r w:rsidR="003C352B">
        <w:t xml:space="preserve"> </w:t>
      </w:r>
      <w:r w:rsidRPr="009C765B" w:rsidR="0076085E">
        <w:t>20</w:t>
      </w:r>
      <w:r w:rsidRPr="009C765B" w:rsidR="00375C0C">
        <w:t>2</w:t>
      </w:r>
      <w:r w:rsidR="003C352B">
        <w:t>1</w:t>
      </w:r>
    </w:p>
    <w:p w:rsidRPr="009C765B" w:rsidR="0076085E" w:rsidP="0076085E" w:rsidRDefault="0076085E" w14:paraId="1847D6BB" w14:textId="77777777">
      <w:pPr>
        <w:pStyle w:val="CoverText-Address"/>
      </w:pPr>
    </w:p>
    <w:p w:rsidRPr="009C765B" w:rsidR="0076085E" w:rsidP="0076085E" w:rsidRDefault="0076085E" w14:paraId="170579E3" w14:textId="77777777">
      <w:pPr>
        <w:pStyle w:val="CoverText-Address"/>
      </w:pPr>
    </w:p>
    <w:p w:rsidRPr="009C765B" w:rsidR="0076085E" w:rsidP="0076085E" w:rsidRDefault="0076085E" w14:paraId="4821A48C" w14:textId="77777777">
      <w:pPr>
        <w:tabs>
          <w:tab w:val="left" w:pos="720"/>
          <w:tab w:val="left" w:pos="1080"/>
          <w:tab w:val="left" w:pos="1440"/>
          <w:tab w:val="left" w:pos="1800"/>
          <w:tab w:val="left" w:pos="6660"/>
        </w:tabs>
        <w:spacing w:after="0"/>
        <w:ind w:left="6490" w:right="-540"/>
        <w:jc w:val="right"/>
        <w:rPr>
          <w:rFonts w:ascii="Arial" w:hAnsi="Arial"/>
        </w:rPr>
      </w:pPr>
    </w:p>
    <w:p w:rsidRPr="009C765B" w:rsidR="0076085E" w:rsidP="0076085E" w:rsidRDefault="0076085E" w14:paraId="4DB279B5" w14:textId="77777777">
      <w:pPr>
        <w:pStyle w:val="CoverText11pt"/>
      </w:pPr>
      <w:r w:rsidRPr="009C765B">
        <w:t>Prepared for:</w:t>
      </w:r>
    </w:p>
    <w:p w:rsidRPr="009C765B" w:rsidR="0076085E" w:rsidP="0076085E" w:rsidRDefault="00EC0D96" w14:paraId="52F3EF57" w14:textId="77777777">
      <w:pPr>
        <w:pStyle w:val="CoverText11pt"/>
        <w:rPr>
          <w:i w:val="0"/>
        </w:rPr>
      </w:pPr>
      <w:r w:rsidRPr="009C765B">
        <w:rPr>
          <w:i w:val="0"/>
        </w:rPr>
        <w:t>Meredith</w:t>
      </w:r>
      <w:r w:rsidRPr="009C765B" w:rsidR="0076085E">
        <w:rPr>
          <w:i w:val="0"/>
        </w:rPr>
        <w:t xml:space="preserve"> </w:t>
      </w:r>
      <w:r w:rsidRPr="009C765B">
        <w:rPr>
          <w:i w:val="0"/>
        </w:rPr>
        <w:t>Bachman</w:t>
      </w:r>
    </w:p>
    <w:p w:rsidRPr="009C765B" w:rsidR="0076085E" w:rsidP="0076085E" w:rsidRDefault="0076085E" w14:paraId="7331CD98" w14:textId="77777777">
      <w:pPr>
        <w:pStyle w:val="CoverTextRed16pt"/>
        <w:rPr>
          <w:sz w:val="22"/>
          <w:szCs w:val="22"/>
        </w:rPr>
      </w:pPr>
      <w:r w:rsidRPr="009C765B">
        <w:rPr>
          <w:sz w:val="22"/>
          <w:szCs w:val="22"/>
        </w:rPr>
        <w:t>U.S. Department of Education</w:t>
      </w:r>
    </w:p>
    <w:p w:rsidRPr="009C765B" w:rsidR="0076085E" w:rsidP="0076085E" w:rsidRDefault="0076085E" w14:paraId="58A93D1F" w14:textId="77777777">
      <w:pPr>
        <w:pStyle w:val="CoverText11pt"/>
        <w:rPr>
          <w:i w:val="0"/>
        </w:rPr>
      </w:pPr>
      <w:r w:rsidRPr="009C765B">
        <w:rPr>
          <w:i w:val="0"/>
        </w:rPr>
        <w:t>555 New Jersey Ave, NW</w:t>
      </w:r>
    </w:p>
    <w:p w:rsidRPr="009C765B" w:rsidR="0076085E" w:rsidP="0076085E" w:rsidRDefault="0076085E" w14:paraId="6F9AC6AB" w14:textId="77777777">
      <w:pPr>
        <w:pStyle w:val="CoverText11pt"/>
        <w:rPr>
          <w:i w:val="0"/>
        </w:rPr>
      </w:pPr>
      <w:r w:rsidRPr="009C765B">
        <w:rPr>
          <w:i w:val="0"/>
        </w:rPr>
        <w:t>Room 502I</w:t>
      </w:r>
    </w:p>
    <w:p w:rsidRPr="009C765B" w:rsidR="0076085E" w:rsidP="0076085E" w:rsidRDefault="0076085E" w14:paraId="1FC48A5B" w14:textId="77777777">
      <w:pPr>
        <w:pStyle w:val="CoverText11pt"/>
        <w:rPr>
          <w:i w:val="0"/>
        </w:rPr>
      </w:pPr>
      <w:r w:rsidRPr="009C765B">
        <w:rPr>
          <w:i w:val="0"/>
        </w:rPr>
        <w:t>Washington, DC 20208-5500</w:t>
      </w:r>
    </w:p>
    <w:p w:rsidRPr="009C765B" w:rsidR="0076085E" w:rsidP="0076085E" w:rsidRDefault="0076085E" w14:paraId="51FC7ED4" w14:textId="77777777">
      <w:pPr>
        <w:pStyle w:val="CoverText11pt"/>
      </w:pPr>
    </w:p>
    <w:p w:rsidRPr="009C765B" w:rsidR="0076085E" w:rsidP="0076085E" w:rsidRDefault="0076085E" w14:paraId="5E9A6694" w14:textId="77777777">
      <w:pPr>
        <w:pStyle w:val="CoverText11pt"/>
      </w:pPr>
    </w:p>
    <w:p w:rsidRPr="009C765B" w:rsidR="0076085E" w:rsidP="0076085E" w:rsidRDefault="0076085E" w14:paraId="645E1441" w14:textId="77777777">
      <w:pPr>
        <w:pStyle w:val="CoverText11pt"/>
      </w:pPr>
    </w:p>
    <w:p w:rsidRPr="009C765B" w:rsidR="0076085E" w:rsidP="0076085E" w:rsidRDefault="0076085E" w14:paraId="083BEF50" w14:textId="77777777">
      <w:pPr>
        <w:pStyle w:val="CoverText11pt"/>
      </w:pPr>
      <w:r w:rsidRPr="009C765B">
        <w:t>Submitted by:</w:t>
      </w:r>
    </w:p>
    <w:p w:rsidRPr="009C765B" w:rsidR="0076085E" w:rsidP="0076085E" w:rsidRDefault="0076085E" w14:paraId="7E58808A" w14:textId="77777777">
      <w:pPr>
        <w:pStyle w:val="CoverTextRed16pt"/>
        <w:rPr>
          <w:sz w:val="22"/>
          <w:szCs w:val="22"/>
        </w:rPr>
      </w:pPr>
      <w:r w:rsidRPr="009C765B">
        <w:rPr>
          <w:sz w:val="22"/>
          <w:szCs w:val="22"/>
        </w:rPr>
        <w:t>Abt Associates Inc.</w:t>
      </w:r>
    </w:p>
    <w:p w:rsidRPr="009C765B" w:rsidR="0076085E" w:rsidP="0076085E" w:rsidRDefault="0076085E" w14:paraId="24481BFB" w14:textId="77777777">
      <w:pPr>
        <w:pStyle w:val="CoverText11pt"/>
        <w:rPr>
          <w:i w:val="0"/>
        </w:rPr>
      </w:pPr>
      <w:r w:rsidRPr="009C765B">
        <w:rPr>
          <w:i w:val="0"/>
        </w:rPr>
        <w:t>10 Fawcett Street</w:t>
      </w:r>
    </w:p>
    <w:p w:rsidRPr="009C765B" w:rsidR="0076085E" w:rsidP="0076085E" w:rsidRDefault="0076085E" w14:paraId="7D662ABF" w14:textId="77777777">
      <w:pPr>
        <w:pStyle w:val="CoverText11pt"/>
        <w:rPr>
          <w:i w:val="0"/>
        </w:rPr>
      </w:pPr>
      <w:r w:rsidRPr="009C765B">
        <w:rPr>
          <w:i w:val="0"/>
        </w:rPr>
        <w:t>Cambridge, MA 02138</w:t>
      </w:r>
    </w:p>
    <w:p w:rsidRPr="009C765B" w:rsidR="00E70907" w:rsidP="00E70907" w:rsidRDefault="00E70907" w14:paraId="5382D4ED" w14:textId="77777777">
      <w:pPr>
        <w:pStyle w:val="CoverText-Address"/>
        <w:rPr>
          <w:b/>
        </w:rPr>
      </w:pPr>
    </w:p>
    <w:p w:rsidRPr="009C765B" w:rsidR="00E70907" w:rsidP="00E70907" w:rsidRDefault="00E70907" w14:paraId="5D2F6588" w14:textId="77777777">
      <w:pPr>
        <w:pStyle w:val="CoverText-Address"/>
        <w:rPr>
          <w:b/>
          <w:color w:val="000000" w:themeColor="text1"/>
        </w:rPr>
      </w:pPr>
    </w:p>
    <w:p w:rsidRPr="009C765B" w:rsidR="00E70907" w:rsidP="00E70907" w:rsidRDefault="00E70907" w14:paraId="7E56FFA6" w14:textId="77777777">
      <w:pPr>
        <w:pStyle w:val="CoverText-Address"/>
        <w:rPr>
          <w:color w:val="000000" w:themeColor="text1"/>
        </w:rPr>
      </w:pPr>
    </w:p>
    <w:p w:rsidRPr="009C765B" w:rsidR="00E70907" w:rsidP="0076085E" w:rsidRDefault="00E70907" w14:paraId="6A9A7D10" w14:textId="77777777">
      <w:pPr>
        <w:pStyle w:val="CoverText-Address"/>
        <w:ind w:left="0"/>
        <w:jc w:val="left"/>
      </w:pPr>
    </w:p>
    <w:p w:rsidRPr="009C765B" w:rsidR="00E70907" w:rsidP="00E70907" w:rsidRDefault="00E70907" w14:paraId="43BCAF18" w14:textId="77777777">
      <w:pPr>
        <w:pStyle w:val="CoverText-Address"/>
      </w:pPr>
    </w:p>
    <w:p w:rsidRPr="009C765B" w:rsidR="00E70907" w:rsidP="00E70907" w:rsidRDefault="00E70907" w14:paraId="38961538" w14:textId="77777777">
      <w:pPr>
        <w:pStyle w:val="CoverText-Address"/>
      </w:pPr>
    </w:p>
    <w:p w:rsidRPr="009C765B" w:rsidR="00E70907" w:rsidP="00E70907" w:rsidRDefault="00E70907" w14:paraId="70B8D597" w14:textId="77777777">
      <w:pPr>
        <w:pStyle w:val="ReportTitle-TOCPage"/>
        <w:sectPr w:rsidRPr="009C765B" w:rsidR="00E70907" w:rsidSect="00045B6C">
          <w:headerReference w:type="default" r:id="rId9"/>
          <w:footerReference w:type="default" r:id="rId10"/>
          <w:headerReference w:type="first" r:id="rId11"/>
          <w:footerReference w:type="first" r:id="rId12"/>
          <w:pgSz w:w="12240" w:h="15840" w:code="1"/>
          <w:pgMar w:top="1440" w:right="1440" w:bottom="1440" w:left="1800" w:header="1080" w:footer="720" w:gutter="0"/>
          <w:pgNumType w:fmt="lowerRoman" w:start="1"/>
          <w:cols w:space="720"/>
          <w:titlePg/>
          <w:docGrid w:linePitch="299"/>
        </w:sectPr>
      </w:pPr>
    </w:p>
    <w:p w:rsidRPr="009C765B" w:rsidR="00E70907" w:rsidP="00391F4D" w:rsidRDefault="00E70907" w14:paraId="7DE6F04C" w14:textId="77777777">
      <w:pPr>
        <w:pStyle w:val="Heading1"/>
        <w:numPr>
          <w:ilvl w:val="0"/>
          <w:numId w:val="0"/>
        </w:numPr>
      </w:pPr>
      <w:bookmarkStart w:name="_Toc61538945" w:id="0"/>
      <w:r w:rsidRPr="009C765B">
        <w:lastRenderedPageBreak/>
        <w:t>Part A: Supporting Statement for Paperwork Reduction Act Submission</w:t>
      </w:r>
      <w:bookmarkEnd w:id="0"/>
    </w:p>
    <w:p w:rsidRPr="009C765B" w:rsidR="00E70907" w:rsidP="00E70907" w:rsidRDefault="00E70907" w14:paraId="1F9D89EC" w14:textId="77777777">
      <w:pPr>
        <w:pStyle w:val="TOCHeader"/>
      </w:pPr>
      <w:r w:rsidRPr="009C765B">
        <w:t>Table of Contents</w:t>
      </w:r>
    </w:p>
    <w:p w:rsidR="00554F1F" w:rsidRDefault="00E70907" w14:paraId="5E3CD266" w14:textId="20A1D628">
      <w:pPr>
        <w:pStyle w:val="TOC1"/>
        <w:rPr>
          <w:rFonts w:asciiTheme="minorHAnsi" w:hAnsiTheme="minorHAnsi" w:eastAsiaTheme="minorEastAsia" w:cstheme="minorBidi"/>
          <w:b w:val="0"/>
          <w:szCs w:val="22"/>
        </w:rPr>
      </w:pPr>
      <w:r w:rsidRPr="009C765B">
        <w:rPr>
          <w:noProof w:val="0"/>
        </w:rPr>
        <w:fldChar w:fldCharType="begin"/>
      </w:r>
      <w:r w:rsidRPr="009C765B">
        <w:rPr>
          <w:noProof w:val="0"/>
        </w:rPr>
        <w:instrText xml:space="preserve"> TOC \o "1-3" \h \z \u </w:instrText>
      </w:r>
      <w:r w:rsidRPr="009C765B">
        <w:rPr>
          <w:noProof w:val="0"/>
        </w:rPr>
        <w:fldChar w:fldCharType="separate"/>
      </w:r>
      <w:hyperlink w:history="1" w:anchor="_Toc61538945">
        <w:r w:rsidRPr="002574A3" w:rsidR="00554F1F">
          <w:rPr>
            <w:rStyle w:val="Hyperlink"/>
          </w:rPr>
          <w:t>Part A: Supporting Statement for Paperwork Reduction Act Submission</w:t>
        </w:r>
        <w:r w:rsidR="00554F1F">
          <w:rPr>
            <w:webHidden/>
          </w:rPr>
          <w:tab/>
        </w:r>
        <w:r w:rsidR="00554F1F">
          <w:rPr>
            <w:webHidden/>
          </w:rPr>
          <w:fldChar w:fldCharType="begin"/>
        </w:r>
        <w:r w:rsidR="00554F1F">
          <w:rPr>
            <w:webHidden/>
          </w:rPr>
          <w:instrText xml:space="preserve"> PAGEREF _Toc61538945 \h </w:instrText>
        </w:r>
        <w:r w:rsidR="00554F1F">
          <w:rPr>
            <w:webHidden/>
          </w:rPr>
        </w:r>
        <w:r w:rsidR="00554F1F">
          <w:rPr>
            <w:webHidden/>
          </w:rPr>
          <w:fldChar w:fldCharType="separate"/>
        </w:r>
        <w:r w:rsidR="00EE74DF">
          <w:rPr>
            <w:webHidden/>
          </w:rPr>
          <w:t>i</w:t>
        </w:r>
        <w:r w:rsidR="00554F1F">
          <w:rPr>
            <w:webHidden/>
          </w:rPr>
          <w:fldChar w:fldCharType="end"/>
        </w:r>
      </w:hyperlink>
    </w:p>
    <w:p w:rsidR="00554F1F" w:rsidRDefault="00554F1F" w14:paraId="5E6076EF" w14:textId="2AACF3EA">
      <w:pPr>
        <w:pStyle w:val="TOC1"/>
        <w:rPr>
          <w:rFonts w:asciiTheme="minorHAnsi" w:hAnsiTheme="minorHAnsi" w:eastAsiaTheme="minorEastAsia" w:cstheme="minorBidi"/>
          <w:b w:val="0"/>
          <w:szCs w:val="22"/>
        </w:rPr>
      </w:pPr>
      <w:hyperlink w:history="1" w:anchor="_Toc61538946">
        <w:r w:rsidRPr="002574A3">
          <w:rPr>
            <w:rStyle w:val="Hyperlink"/>
          </w:rPr>
          <w:t>A.</w:t>
        </w:r>
        <w:r>
          <w:rPr>
            <w:rFonts w:asciiTheme="minorHAnsi" w:hAnsiTheme="minorHAnsi" w:eastAsiaTheme="minorEastAsia" w:cstheme="minorBidi"/>
            <w:b w:val="0"/>
            <w:szCs w:val="22"/>
          </w:rPr>
          <w:tab/>
        </w:r>
        <w:r w:rsidRPr="002574A3">
          <w:rPr>
            <w:rStyle w:val="Hyperlink"/>
          </w:rPr>
          <w:t>Justification</w:t>
        </w:r>
        <w:r>
          <w:rPr>
            <w:webHidden/>
          </w:rPr>
          <w:tab/>
        </w:r>
        <w:r>
          <w:rPr>
            <w:webHidden/>
          </w:rPr>
          <w:fldChar w:fldCharType="begin"/>
        </w:r>
        <w:r>
          <w:rPr>
            <w:webHidden/>
          </w:rPr>
          <w:instrText xml:space="preserve"> PAGEREF _Toc61538946 \h </w:instrText>
        </w:r>
        <w:r>
          <w:rPr>
            <w:webHidden/>
          </w:rPr>
        </w:r>
        <w:r>
          <w:rPr>
            <w:webHidden/>
          </w:rPr>
          <w:fldChar w:fldCharType="separate"/>
        </w:r>
        <w:r w:rsidR="00EE74DF">
          <w:rPr>
            <w:webHidden/>
          </w:rPr>
          <w:t>1</w:t>
        </w:r>
        <w:r>
          <w:rPr>
            <w:webHidden/>
          </w:rPr>
          <w:fldChar w:fldCharType="end"/>
        </w:r>
      </w:hyperlink>
    </w:p>
    <w:p w:rsidR="00554F1F" w:rsidRDefault="00554F1F" w14:paraId="35BF8D89" w14:textId="46A37A4D">
      <w:pPr>
        <w:pStyle w:val="TOC2"/>
        <w:rPr>
          <w:rFonts w:asciiTheme="minorHAnsi" w:hAnsiTheme="minorHAnsi" w:eastAsiaTheme="minorEastAsia" w:cstheme="minorBidi"/>
          <w:szCs w:val="22"/>
        </w:rPr>
      </w:pPr>
      <w:hyperlink w:history="1" w:anchor="_Toc61538947">
        <w:r w:rsidRPr="002574A3">
          <w:rPr>
            <w:rStyle w:val="Hyperlink"/>
          </w:rPr>
          <w:t>Introduction</w:t>
        </w:r>
        <w:r>
          <w:rPr>
            <w:webHidden/>
          </w:rPr>
          <w:tab/>
        </w:r>
        <w:r>
          <w:rPr>
            <w:webHidden/>
          </w:rPr>
          <w:fldChar w:fldCharType="begin"/>
        </w:r>
        <w:r>
          <w:rPr>
            <w:webHidden/>
          </w:rPr>
          <w:instrText xml:space="preserve"> PAGEREF _Toc61538947 \h </w:instrText>
        </w:r>
        <w:r>
          <w:rPr>
            <w:webHidden/>
          </w:rPr>
        </w:r>
        <w:r>
          <w:rPr>
            <w:webHidden/>
          </w:rPr>
          <w:fldChar w:fldCharType="separate"/>
        </w:r>
        <w:r w:rsidR="00EE74DF">
          <w:rPr>
            <w:webHidden/>
          </w:rPr>
          <w:t>1</w:t>
        </w:r>
        <w:r>
          <w:rPr>
            <w:webHidden/>
          </w:rPr>
          <w:fldChar w:fldCharType="end"/>
        </w:r>
      </w:hyperlink>
    </w:p>
    <w:p w:rsidR="00554F1F" w:rsidRDefault="00554F1F" w14:paraId="10A58B07" w14:textId="5C6DC972">
      <w:pPr>
        <w:pStyle w:val="TOC2"/>
        <w:rPr>
          <w:rFonts w:asciiTheme="minorHAnsi" w:hAnsiTheme="minorHAnsi" w:eastAsiaTheme="minorEastAsia" w:cstheme="minorBidi"/>
          <w:szCs w:val="22"/>
        </w:rPr>
      </w:pPr>
      <w:hyperlink w:history="1" w:anchor="_Toc61538948">
        <w:r w:rsidRPr="002574A3">
          <w:rPr>
            <w:rStyle w:val="Hyperlink"/>
          </w:rPr>
          <w:t>A.1</w:t>
        </w:r>
        <w:r>
          <w:rPr>
            <w:rFonts w:asciiTheme="minorHAnsi" w:hAnsiTheme="minorHAnsi" w:eastAsiaTheme="minorEastAsia" w:cstheme="minorBidi"/>
            <w:szCs w:val="22"/>
          </w:rPr>
          <w:tab/>
        </w:r>
        <w:r w:rsidRPr="002574A3">
          <w:rPr>
            <w:rStyle w:val="Hyperlink"/>
          </w:rPr>
          <w:t>Circumstances Making the Collection of Information Necessary</w:t>
        </w:r>
        <w:r>
          <w:rPr>
            <w:webHidden/>
          </w:rPr>
          <w:tab/>
        </w:r>
        <w:r>
          <w:rPr>
            <w:webHidden/>
          </w:rPr>
          <w:fldChar w:fldCharType="begin"/>
        </w:r>
        <w:r>
          <w:rPr>
            <w:webHidden/>
          </w:rPr>
          <w:instrText xml:space="preserve"> PAGEREF _Toc61538948 \h </w:instrText>
        </w:r>
        <w:r>
          <w:rPr>
            <w:webHidden/>
          </w:rPr>
        </w:r>
        <w:r>
          <w:rPr>
            <w:webHidden/>
          </w:rPr>
          <w:fldChar w:fldCharType="separate"/>
        </w:r>
        <w:r w:rsidR="00EE74DF">
          <w:rPr>
            <w:webHidden/>
          </w:rPr>
          <w:t>1</w:t>
        </w:r>
        <w:r>
          <w:rPr>
            <w:webHidden/>
          </w:rPr>
          <w:fldChar w:fldCharType="end"/>
        </w:r>
      </w:hyperlink>
    </w:p>
    <w:p w:rsidR="00554F1F" w:rsidRDefault="00554F1F" w14:paraId="39D33F3F" w14:textId="63FE6131">
      <w:pPr>
        <w:pStyle w:val="TOC2"/>
        <w:rPr>
          <w:rFonts w:asciiTheme="minorHAnsi" w:hAnsiTheme="minorHAnsi" w:eastAsiaTheme="minorEastAsia" w:cstheme="minorBidi"/>
          <w:szCs w:val="22"/>
        </w:rPr>
      </w:pPr>
      <w:hyperlink w:history="1" w:anchor="_Toc61538949">
        <w:r w:rsidRPr="002574A3">
          <w:rPr>
            <w:rStyle w:val="Hyperlink"/>
          </w:rPr>
          <w:t>A.2</w:t>
        </w:r>
        <w:r>
          <w:rPr>
            <w:rFonts w:asciiTheme="minorHAnsi" w:hAnsiTheme="minorHAnsi" w:eastAsiaTheme="minorEastAsia" w:cstheme="minorBidi"/>
            <w:szCs w:val="22"/>
          </w:rPr>
          <w:tab/>
        </w:r>
        <w:r w:rsidRPr="002574A3">
          <w:rPr>
            <w:rStyle w:val="Hyperlink"/>
          </w:rPr>
          <w:t>Purposes and Use of the Information Collection</w:t>
        </w:r>
        <w:r>
          <w:rPr>
            <w:webHidden/>
          </w:rPr>
          <w:tab/>
        </w:r>
        <w:r>
          <w:rPr>
            <w:webHidden/>
          </w:rPr>
          <w:fldChar w:fldCharType="begin"/>
        </w:r>
        <w:r>
          <w:rPr>
            <w:webHidden/>
          </w:rPr>
          <w:instrText xml:space="preserve"> PAGEREF _Toc61538949 \h </w:instrText>
        </w:r>
        <w:r>
          <w:rPr>
            <w:webHidden/>
          </w:rPr>
        </w:r>
        <w:r>
          <w:rPr>
            <w:webHidden/>
          </w:rPr>
          <w:fldChar w:fldCharType="separate"/>
        </w:r>
        <w:r w:rsidR="00EE74DF">
          <w:rPr>
            <w:webHidden/>
          </w:rPr>
          <w:t>1</w:t>
        </w:r>
        <w:r>
          <w:rPr>
            <w:webHidden/>
          </w:rPr>
          <w:fldChar w:fldCharType="end"/>
        </w:r>
      </w:hyperlink>
    </w:p>
    <w:p w:rsidR="00554F1F" w:rsidRDefault="00554F1F" w14:paraId="782E1419" w14:textId="4B5BCCBB">
      <w:pPr>
        <w:pStyle w:val="TOC2"/>
        <w:rPr>
          <w:rFonts w:asciiTheme="minorHAnsi" w:hAnsiTheme="minorHAnsi" w:eastAsiaTheme="minorEastAsia" w:cstheme="minorBidi"/>
          <w:szCs w:val="22"/>
        </w:rPr>
      </w:pPr>
      <w:hyperlink w:history="1" w:anchor="_Toc61538950">
        <w:r w:rsidRPr="002574A3">
          <w:rPr>
            <w:rStyle w:val="Hyperlink"/>
          </w:rPr>
          <w:t>A.3</w:t>
        </w:r>
        <w:r>
          <w:rPr>
            <w:rFonts w:asciiTheme="minorHAnsi" w:hAnsiTheme="minorHAnsi" w:eastAsiaTheme="minorEastAsia" w:cstheme="minorBidi"/>
            <w:szCs w:val="22"/>
          </w:rPr>
          <w:tab/>
        </w:r>
        <w:r w:rsidRPr="002574A3">
          <w:rPr>
            <w:rStyle w:val="Hyperlink"/>
          </w:rPr>
          <w:t>Use of Information Technology and Burden Reduction</w:t>
        </w:r>
        <w:r>
          <w:rPr>
            <w:webHidden/>
          </w:rPr>
          <w:tab/>
        </w:r>
        <w:r>
          <w:rPr>
            <w:webHidden/>
          </w:rPr>
          <w:fldChar w:fldCharType="begin"/>
        </w:r>
        <w:r>
          <w:rPr>
            <w:webHidden/>
          </w:rPr>
          <w:instrText xml:space="preserve"> PAGEREF _Toc61538950 \h </w:instrText>
        </w:r>
        <w:r>
          <w:rPr>
            <w:webHidden/>
          </w:rPr>
        </w:r>
        <w:r>
          <w:rPr>
            <w:webHidden/>
          </w:rPr>
          <w:fldChar w:fldCharType="separate"/>
        </w:r>
        <w:r w:rsidR="00EE74DF">
          <w:rPr>
            <w:webHidden/>
          </w:rPr>
          <w:t>8</w:t>
        </w:r>
        <w:r>
          <w:rPr>
            <w:webHidden/>
          </w:rPr>
          <w:fldChar w:fldCharType="end"/>
        </w:r>
      </w:hyperlink>
    </w:p>
    <w:p w:rsidR="00554F1F" w:rsidRDefault="00554F1F" w14:paraId="1AC5F679" w14:textId="1BCA05F7">
      <w:pPr>
        <w:pStyle w:val="TOC3"/>
        <w:rPr>
          <w:rFonts w:asciiTheme="minorHAnsi" w:hAnsiTheme="minorHAnsi" w:eastAsiaTheme="minorEastAsia" w:cstheme="minorBidi"/>
          <w:szCs w:val="22"/>
        </w:rPr>
      </w:pPr>
      <w:hyperlink w:history="1" w:anchor="_Toc61538951">
        <w:r w:rsidRPr="002574A3">
          <w:rPr>
            <w:rStyle w:val="Hyperlink"/>
          </w:rPr>
          <w:t>A.3.1</w:t>
        </w:r>
        <w:r>
          <w:rPr>
            <w:rFonts w:asciiTheme="minorHAnsi" w:hAnsiTheme="minorHAnsi" w:eastAsiaTheme="minorEastAsia" w:cstheme="minorBidi"/>
            <w:szCs w:val="22"/>
          </w:rPr>
          <w:tab/>
        </w:r>
        <w:r w:rsidRPr="002574A3">
          <w:rPr>
            <w:rStyle w:val="Hyperlink"/>
          </w:rPr>
          <w:t>Administrative Data</w:t>
        </w:r>
        <w:r>
          <w:rPr>
            <w:webHidden/>
          </w:rPr>
          <w:tab/>
        </w:r>
        <w:r>
          <w:rPr>
            <w:webHidden/>
          </w:rPr>
          <w:fldChar w:fldCharType="begin"/>
        </w:r>
        <w:r>
          <w:rPr>
            <w:webHidden/>
          </w:rPr>
          <w:instrText xml:space="preserve"> PAGEREF _Toc61538951 \h </w:instrText>
        </w:r>
        <w:r>
          <w:rPr>
            <w:webHidden/>
          </w:rPr>
        </w:r>
        <w:r>
          <w:rPr>
            <w:webHidden/>
          </w:rPr>
          <w:fldChar w:fldCharType="separate"/>
        </w:r>
        <w:r w:rsidR="00EE74DF">
          <w:rPr>
            <w:webHidden/>
          </w:rPr>
          <w:t>8</w:t>
        </w:r>
        <w:r>
          <w:rPr>
            <w:webHidden/>
          </w:rPr>
          <w:fldChar w:fldCharType="end"/>
        </w:r>
      </w:hyperlink>
    </w:p>
    <w:p w:rsidR="00554F1F" w:rsidRDefault="00554F1F" w14:paraId="378D4F4F" w14:textId="30539B04">
      <w:pPr>
        <w:pStyle w:val="TOC3"/>
        <w:rPr>
          <w:rFonts w:asciiTheme="minorHAnsi" w:hAnsiTheme="minorHAnsi" w:eastAsiaTheme="minorEastAsia" w:cstheme="minorBidi"/>
          <w:szCs w:val="22"/>
        </w:rPr>
      </w:pPr>
      <w:hyperlink w:history="1" w:anchor="_Toc61538952">
        <w:r w:rsidRPr="002574A3">
          <w:rPr>
            <w:rStyle w:val="Hyperlink"/>
          </w:rPr>
          <w:t>A.3.2</w:t>
        </w:r>
        <w:r>
          <w:rPr>
            <w:rFonts w:asciiTheme="minorHAnsi" w:hAnsiTheme="minorHAnsi" w:eastAsiaTheme="minorEastAsia" w:cstheme="minorBidi"/>
            <w:szCs w:val="22"/>
          </w:rPr>
          <w:tab/>
        </w:r>
        <w:r w:rsidRPr="002574A3">
          <w:rPr>
            <w:rStyle w:val="Hyperlink"/>
          </w:rPr>
          <w:t>Parent, Student, and School Administrator Surveys</w:t>
        </w:r>
        <w:r>
          <w:rPr>
            <w:webHidden/>
          </w:rPr>
          <w:tab/>
        </w:r>
        <w:r>
          <w:rPr>
            <w:webHidden/>
          </w:rPr>
          <w:fldChar w:fldCharType="begin"/>
        </w:r>
        <w:r>
          <w:rPr>
            <w:webHidden/>
          </w:rPr>
          <w:instrText xml:space="preserve"> PAGEREF _Toc61538952 \h </w:instrText>
        </w:r>
        <w:r>
          <w:rPr>
            <w:webHidden/>
          </w:rPr>
        </w:r>
        <w:r>
          <w:rPr>
            <w:webHidden/>
          </w:rPr>
          <w:fldChar w:fldCharType="separate"/>
        </w:r>
        <w:r w:rsidR="00EE74DF">
          <w:rPr>
            <w:webHidden/>
          </w:rPr>
          <w:t>8</w:t>
        </w:r>
        <w:r>
          <w:rPr>
            <w:webHidden/>
          </w:rPr>
          <w:fldChar w:fldCharType="end"/>
        </w:r>
      </w:hyperlink>
    </w:p>
    <w:p w:rsidR="00554F1F" w:rsidRDefault="00554F1F" w14:paraId="43284AE3" w14:textId="126EAA78">
      <w:pPr>
        <w:pStyle w:val="TOC3"/>
        <w:rPr>
          <w:rFonts w:asciiTheme="minorHAnsi" w:hAnsiTheme="minorHAnsi" w:eastAsiaTheme="minorEastAsia" w:cstheme="minorBidi"/>
          <w:szCs w:val="22"/>
        </w:rPr>
      </w:pPr>
      <w:hyperlink w:history="1" w:anchor="_Toc61538953">
        <w:r w:rsidRPr="002574A3">
          <w:rPr>
            <w:rStyle w:val="Hyperlink"/>
          </w:rPr>
          <w:t>A.3.3</w:t>
        </w:r>
        <w:r>
          <w:rPr>
            <w:rFonts w:asciiTheme="minorHAnsi" w:hAnsiTheme="minorHAnsi" w:eastAsiaTheme="minorEastAsia" w:cstheme="minorBidi"/>
            <w:szCs w:val="22"/>
          </w:rPr>
          <w:tab/>
        </w:r>
        <w:r w:rsidRPr="002574A3">
          <w:rPr>
            <w:rStyle w:val="Hyperlink"/>
          </w:rPr>
          <w:t>Program Operator Interview</w:t>
        </w:r>
        <w:r>
          <w:rPr>
            <w:webHidden/>
          </w:rPr>
          <w:tab/>
        </w:r>
        <w:r>
          <w:rPr>
            <w:webHidden/>
          </w:rPr>
          <w:fldChar w:fldCharType="begin"/>
        </w:r>
        <w:r>
          <w:rPr>
            <w:webHidden/>
          </w:rPr>
          <w:instrText xml:space="preserve"> PAGEREF _Toc61538953 \h </w:instrText>
        </w:r>
        <w:r>
          <w:rPr>
            <w:webHidden/>
          </w:rPr>
        </w:r>
        <w:r>
          <w:rPr>
            <w:webHidden/>
          </w:rPr>
          <w:fldChar w:fldCharType="separate"/>
        </w:r>
        <w:r w:rsidR="00EE74DF">
          <w:rPr>
            <w:webHidden/>
          </w:rPr>
          <w:t>9</w:t>
        </w:r>
        <w:r>
          <w:rPr>
            <w:webHidden/>
          </w:rPr>
          <w:fldChar w:fldCharType="end"/>
        </w:r>
      </w:hyperlink>
    </w:p>
    <w:p w:rsidR="00554F1F" w:rsidRDefault="00554F1F" w14:paraId="7BCDC159" w14:textId="3A8E720B">
      <w:pPr>
        <w:pStyle w:val="TOC2"/>
        <w:rPr>
          <w:rFonts w:asciiTheme="minorHAnsi" w:hAnsiTheme="minorHAnsi" w:eastAsiaTheme="minorEastAsia" w:cstheme="minorBidi"/>
          <w:szCs w:val="22"/>
        </w:rPr>
      </w:pPr>
      <w:hyperlink w:history="1" w:anchor="_Toc61538955">
        <w:r w:rsidRPr="002574A3">
          <w:rPr>
            <w:rStyle w:val="Hyperlink"/>
          </w:rPr>
          <w:t>A.4</w:t>
        </w:r>
        <w:r>
          <w:rPr>
            <w:rFonts w:asciiTheme="minorHAnsi" w:hAnsiTheme="minorHAnsi" w:eastAsiaTheme="minorEastAsia" w:cstheme="minorBidi"/>
            <w:szCs w:val="22"/>
          </w:rPr>
          <w:tab/>
        </w:r>
        <w:r w:rsidRPr="002574A3">
          <w:rPr>
            <w:rStyle w:val="Hyperlink"/>
          </w:rPr>
          <w:t>Efforts to Identify Duplication</w:t>
        </w:r>
        <w:r>
          <w:rPr>
            <w:webHidden/>
          </w:rPr>
          <w:tab/>
        </w:r>
        <w:r>
          <w:rPr>
            <w:webHidden/>
          </w:rPr>
          <w:fldChar w:fldCharType="begin"/>
        </w:r>
        <w:r>
          <w:rPr>
            <w:webHidden/>
          </w:rPr>
          <w:instrText xml:space="preserve"> PAGEREF _Toc61538955 \h </w:instrText>
        </w:r>
        <w:r>
          <w:rPr>
            <w:webHidden/>
          </w:rPr>
        </w:r>
        <w:r>
          <w:rPr>
            <w:webHidden/>
          </w:rPr>
          <w:fldChar w:fldCharType="separate"/>
        </w:r>
        <w:r w:rsidR="00EE74DF">
          <w:rPr>
            <w:webHidden/>
          </w:rPr>
          <w:t>9</w:t>
        </w:r>
        <w:r>
          <w:rPr>
            <w:webHidden/>
          </w:rPr>
          <w:fldChar w:fldCharType="end"/>
        </w:r>
      </w:hyperlink>
    </w:p>
    <w:p w:rsidR="00554F1F" w:rsidRDefault="00554F1F" w14:paraId="1F7F8033" w14:textId="05B9EF89">
      <w:pPr>
        <w:pStyle w:val="TOC2"/>
        <w:rPr>
          <w:rFonts w:asciiTheme="minorHAnsi" w:hAnsiTheme="minorHAnsi" w:eastAsiaTheme="minorEastAsia" w:cstheme="minorBidi"/>
          <w:szCs w:val="22"/>
        </w:rPr>
      </w:pPr>
      <w:hyperlink w:history="1" w:anchor="_Toc61538956">
        <w:r w:rsidRPr="002574A3">
          <w:rPr>
            <w:rStyle w:val="Hyperlink"/>
          </w:rPr>
          <w:t>A.5</w:t>
        </w:r>
        <w:r>
          <w:rPr>
            <w:rFonts w:asciiTheme="minorHAnsi" w:hAnsiTheme="minorHAnsi" w:eastAsiaTheme="minorEastAsia" w:cstheme="minorBidi"/>
            <w:szCs w:val="22"/>
          </w:rPr>
          <w:tab/>
        </w:r>
        <w:r w:rsidRPr="002574A3">
          <w:rPr>
            <w:rStyle w:val="Hyperlink"/>
          </w:rPr>
          <w:t>Efforts to Minimize Burden in Small Businesses</w:t>
        </w:r>
        <w:r>
          <w:rPr>
            <w:webHidden/>
          </w:rPr>
          <w:tab/>
        </w:r>
        <w:r>
          <w:rPr>
            <w:webHidden/>
          </w:rPr>
          <w:fldChar w:fldCharType="begin"/>
        </w:r>
        <w:r>
          <w:rPr>
            <w:webHidden/>
          </w:rPr>
          <w:instrText xml:space="preserve"> PAGEREF _Toc61538956 \h </w:instrText>
        </w:r>
        <w:r>
          <w:rPr>
            <w:webHidden/>
          </w:rPr>
        </w:r>
        <w:r>
          <w:rPr>
            <w:webHidden/>
          </w:rPr>
          <w:fldChar w:fldCharType="separate"/>
        </w:r>
        <w:r w:rsidR="00EE74DF">
          <w:rPr>
            <w:webHidden/>
          </w:rPr>
          <w:t>9</w:t>
        </w:r>
        <w:r>
          <w:rPr>
            <w:webHidden/>
          </w:rPr>
          <w:fldChar w:fldCharType="end"/>
        </w:r>
      </w:hyperlink>
    </w:p>
    <w:p w:rsidR="00554F1F" w:rsidRDefault="00554F1F" w14:paraId="7965EA95" w14:textId="4926FE96">
      <w:pPr>
        <w:pStyle w:val="TOC2"/>
        <w:rPr>
          <w:rFonts w:asciiTheme="minorHAnsi" w:hAnsiTheme="minorHAnsi" w:eastAsiaTheme="minorEastAsia" w:cstheme="minorBidi"/>
          <w:szCs w:val="22"/>
        </w:rPr>
      </w:pPr>
      <w:hyperlink w:history="1" w:anchor="_Toc61538957">
        <w:r w:rsidRPr="002574A3">
          <w:rPr>
            <w:rStyle w:val="Hyperlink"/>
          </w:rPr>
          <w:t>A.6</w:t>
        </w:r>
        <w:r>
          <w:rPr>
            <w:rFonts w:asciiTheme="minorHAnsi" w:hAnsiTheme="minorHAnsi" w:eastAsiaTheme="minorEastAsia" w:cstheme="minorBidi"/>
            <w:szCs w:val="22"/>
          </w:rPr>
          <w:tab/>
        </w:r>
        <w:r w:rsidRPr="002574A3">
          <w:rPr>
            <w:rStyle w:val="Hyperlink"/>
          </w:rPr>
          <w:t>Consequences of Not Collecting the Information</w:t>
        </w:r>
        <w:r>
          <w:rPr>
            <w:webHidden/>
          </w:rPr>
          <w:tab/>
        </w:r>
        <w:r>
          <w:rPr>
            <w:webHidden/>
          </w:rPr>
          <w:fldChar w:fldCharType="begin"/>
        </w:r>
        <w:r>
          <w:rPr>
            <w:webHidden/>
          </w:rPr>
          <w:instrText xml:space="preserve"> PAGEREF _Toc61538957 \h </w:instrText>
        </w:r>
        <w:r>
          <w:rPr>
            <w:webHidden/>
          </w:rPr>
        </w:r>
        <w:r>
          <w:rPr>
            <w:webHidden/>
          </w:rPr>
          <w:fldChar w:fldCharType="separate"/>
        </w:r>
        <w:r w:rsidR="00EE74DF">
          <w:rPr>
            <w:webHidden/>
          </w:rPr>
          <w:t>10</w:t>
        </w:r>
        <w:r>
          <w:rPr>
            <w:webHidden/>
          </w:rPr>
          <w:fldChar w:fldCharType="end"/>
        </w:r>
      </w:hyperlink>
    </w:p>
    <w:p w:rsidR="00554F1F" w:rsidRDefault="00554F1F" w14:paraId="55E54FF6" w14:textId="78019396">
      <w:pPr>
        <w:pStyle w:val="TOC2"/>
        <w:rPr>
          <w:rFonts w:asciiTheme="minorHAnsi" w:hAnsiTheme="minorHAnsi" w:eastAsiaTheme="minorEastAsia" w:cstheme="minorBidi"/>
          <w:szCs w:val="22"/>
        </w:rPr>
      </w:pPr>
      <w:hyperlink w:history="1" w:anchor="_Toc61538958">
        <w:r w:rsidRPr="002574A3">
          <w:rPr>
            <w:rStyle w:val="Hyperlink"/>
          </w:rPr>
          <w:t>A.7</w:t>
        </w:r>
        <w:r>
          <w:rPr>
            <w:rFonts w:asciiTheme="minorHAnsi" w:hAnsiTheme="minorHAnsi" w:eastAsiaTheme="minorEastAsia" w:cstheme="minorBidi"/>
            <w:szCs w:val="22"/>
          </w:rPr>
          <w:tab/>
        </w:r>
        <w:r w:rsidRPr="002574A3">
          <w:rPr>
            <w:rStyle w:val="Hyperlink"/>
          </w:rPr>
          <w:t>Special Circumstances Justifying Inconsistencies with Guidelines in 5 CFR 1320.6</w:t>
        </w:r>
        <w:r>
          <w:rPr>
            <w:webHidden/>
          </w:rPr>
          <w:tab/>
        </w:r>
        <w:r>
          <w:rPr>
            <w:webHidden/>
          </w:rPr>
          <w:fldChar w:fldCharType="begin"/>
        </w:r>
        <w:r>
          <w:rPr>
            <w:webHidden/>
          </w:rPr>
          <w:instrText xml:space="preserve"> PAGEREF _Toc61538958 \h </w:instrText>
        </w:r>
        <w:r>
          <w:rPr>
            <w:webHidden/>
          </w:rPr>
        </w:r>
        <w:r>
          <w:rPr>
            <w:webHidden/>
          </w:rPr>
          <w:fldChar w:fldCharType="separate"/>
        </w:r>
        <w:r w:rsidR="00EE74DF">
          <w:rPr>
            <w:webHidden/>
          </w:rPr>
          <w:t>10</w:t>
        </w:r>
        <w:r>
          <w:rPr>
            <w:webHidden/>
          </w:rPr>
          <w:fldChar w:fldCharType="end"/>
        </w:r>
      </w:hyperlink>
    </w:p>
    <w:p w:rsidR="00554F1F" w:rsidRDefault="00554F1F" w14:paraId="593977B1" w14:textId="6F87CC30">
      <w:pPr>
        <w:pStyle w:val="TOC2"/>
        <w:rPr>
          <w:rFonts w:asciiTheme="minorHAnsi" w:hAnsiTheme="minorHAnsi" w:eastAsiaTheme="minorEastAsia" w:cstheme="minorBidi"/>
          <w:szCs w:val="22"/>
        </w:rPr>
      </w:pPr>
      <w:hyperlink w:history="1" w:anchor="_Toc61538959">
        <w:r w:rsidRPr="002574A3">
          <w:rPr>
            <w:rStyle w:val="Hyperlink"/>
          </w:rPr>
          <w:t>A.8</w:t>
        </w:r>
        <w:r>
          <w:rPr>
            <w:rFonts w:asciiTheme="minorHAnsi" w:hAnsiTheme="minorHAnsi" w:eastAsiaTheme="minorEastAsia" w:cstheme="minorBidi"/>
            <w:szCs w:val="22"/>
          </w:rPr>
          <w:tab/>
        </w:r>
        <w:r w:rsidRPr="002574A3">
          <w:rPr>
            <w:rStyle w:val="Hyperlink"/>
          </w:rPr>
          <w:t>Consultation Outside the Agency</w:t>
        </w:r>
        <w:r>
          <w:rPr>
            <w:webHidden/>
          </w:rPr>
          <w:tab/>
        </w:r>
        <w:r>
          <w:rPr>
            <w:webHidden/>
          </w:rPr>
          <w:fldChar w:fldCharType="begin"/>
        </w:r>
        <w:r>
          <w:rPr>
            <w:webHidden/>
          </w:rPr>
          <w:instrText xml:space="preserve"> PAGEREF _Toc61538959 \h </w:instrText>
        </w:r>
        <w:r>
          <w:rPr>
            <w:webHidden/>
          </w:rPr>
        </w:r>
        <w:r>
          <w:rPr>
            <w:webHidden/>
          </w:rPr>
          <w:fldChar w:fldCharType="separate"/>
        </w:r>
        <w:r w:rsidR="00EE74DF">
          <w:rPr>
            <w:webHidden/>
          </w:rPr>
          <w:t>10</w:t>
        </w:r>
        <w:r>
          <w:rPr>
            <w:webHidden/>
          </w:rPr>
          <w:fldChar w:fldCharType="end"/>
        </w:r>
      </w:hyperlink>
    </w:p>
    <w:p w:rsidR="00554F1F" w:rsidRDefault="00554F1F" w14:paraId="0CB1ADA7" w14:textId="47B14074">
      <w:pPr>
        <w:pStyle w:val="TOC3"/>
        <w:rPr>
          <w:rFonts w:asciiTheme="minorHAnsi" w:hAnsiTheme="minorHAnsi" w:eastAsiaTheme="minorEastAsia" w:cstheme="minorBidi"/>
          <w:szCs w:val="22"/>
        </w:rPr>
      </w:pPr>
      <w:hyperlink w:history="1" w:anchor="_Toc61538960">
        <w:r w:rsidRPr="002574A3">
          <w:rPr>
            <w:rStyle w:val="Hyperlink"/>
          </w:rPr>
          <w:t>A.8.1</w:t>
        </w:r>
        <w:r>
          <w:rPr>
            <w:rFonts w:asciiTheme="minorHAnsi" w:hAnsiTheme="minorHAnsi" w:eastAsiaTheme="minorEastAsia" w:cstheme="minorBidi"/>
            <w:szCs w:val="22"/>
          </w:rPr>
          <w:tab/>
        </w:r>
        <w:r w:rsidRPr="002574A3">
          <w:rPr>
            <w:rStyle w:val="Hyperlink"/>
            <w:i/>
          </w:rPr>
          <w:t>Federal Registrar</w:t>
        </w:r>
        <w:r w:rsidRPr="002574A3">
          <w:rPr>
            <w:rStyle w:val="Hyperlink"/>
          </w:rPr>
          <w:t xml:space="preserve"> Announcement</w:t>
        </w:r>
        <w:r>
          <w:rPr>
            <w:webHidden/>
          </w:rPr>
          <w:tab/>
        </w:r>
        <w:r>
          <w:rPr>
            <w:webHidden/>
          </w:rPr>
          <w:fldChar w:fldCharType="begin"/>
        </w:r>
        <w:r>
          <w:rPr>
            <w:webHidden/>
          </w:rPr>
          <w:instrText xml:space="preserve"> PAGEREF _Toc61538960 \h </w:instrText>
        </w:r>
        <w:r>
          <w:rPr>
            <w:webHidden/>
          </w:rPr>
        </w:r>
        <w:r>
          <w:rPr>
            <w:webHidden/>
          </w:rPr>
          <w:fldChar w:fldCharType="separate"/>
        </w:r>
        <w:r w:rsidR="00EE74DF">
          <w:rPr>
            <w:webHidden/>
          </w:rPr>
          <w:t>10</w:t>
        </w:r>
        <w:r>
          <w:rPr>
            <w:webHidden/>
          </w:rPr>
          <w:fldChar w:fldCharType="end"/>
        </w:r>
      </w:hyperlink>
    </w:p>
    <w:p w:rsidR="00554F1F" w:rsidRDefault="00554F1F" w14:paraId="175F85CF" w14:textId="76027515">
      <w:pPr>
        <w:pStyle w:val="TOC3"/>
        <w:rPr>
          <w:rFonts w:asciiTheme="minorHAnsi" w:hAnsiTheme="minorHAnsi" w:eastAsiaTheme="minorEastAsia" w:cstheme="minorBidi"/>
          <w:szCs w:val="22"/>
        </w:rPr>
      </w:pPr>
      <w:hyperlink w:history="1" w:anchor="_Toc61538961">
        <w:r w:rsidRPr="002574A3">
          <w:rPr>
            <w:rStyle w:val="Hyperlink"/>
          </w:rPr>
          <w:t>A.8.2</w:t>
        </w:r>
        <w:r>
          <w:rPr>
            <w:rFonts w:asciiTheme="minorHAnsi" w:hAnsiTheme="minorHAnsi" w:eastAsiaTheme="minorEastAsia" w:cstheme="minorBidi"/>
            <w:szCs w:val="22"/>
          </w:rPr>
          <w:tab/>
        </w:r>
        <w:r w:rsidRPr="002574A3">
          <w:rPr>
            <w:rStyle w:val="Hyperlink"/>
          </w:rPr>
          <w:t>Consultations Outside the Agency</w:t>
        </w:r>
        <w:r>
          <w:rPr>
            <w:webHidden/>
          </w:rPr>
          <w:tab/>
        </w:r>
        <w:r>
          <w:rPr>
            <w:webHidden/>
          </w:rPr>
          <w:fldChar w:fldCharType="begin"/>
        </w:r>
        <w:r>
          <w:rPr>
            <w:webHidden/>
          </w:rPr>
          <w:instrText xml:space="preserve"> PAGEREF _Toc61538961 \h </w:instrText>
        </w:r>
        <w:r>
          <w:rPr>
            <w:webHidden/>
          </w:rPr>
        </w:r>
        <w:r>
          <w:rPr>
            <w:webHidden/>
          </w:rPr>
          <w:fldChar w:fldCharType="separate"/>
        </w:r>
        <w:r w:rsidR="00EE74DF">
          <w:rPr>
            <w:webHidden/>
          </w:rPr>
          <w:t>10</w:t>
        </w:r>
        <w:r>
          <w:rPr>
            <w:webHidden/>
          </w:rPr>
          <w:fldChar w:fldCharType="end"/>
        </w:r>
      </w:hyperlink>
    </w:p>
    <w:p w:rsidR="00554F1F" w:rsidRDefault="00554F1F" w14:paraId="469D1B22" w14:textId="5752A9C1">
      <w:pPr>
        <w:pStyle w:val="TOC3"/>
        <w:rPr>
          <w:rFonts w:asciiTheme="minorHAnsi" w:hAnsiTheme="minorHAnsi" w:eastAsiaTheme="minorEastAsia" w:cstheme="minorBidi"/>
          <w:szCs w:val="22"/>
        </w:rPr>
      </w:pPr>
      <w:hyperlink w:history="1" w:anchor="_Toc61538962">
        <w:r w:rsidRPr="002574A3">
          <w:rPr>
            <w:rStyle w:val="Hyperlink"/>
          </w:rPr>
          <w:t>A.8.3</w:t>
        </w:r>
        <w:r>
          <w:rPr>
            <w:rFonts w:asciiTheme="minorHAnsi" w:hAnsiTheme="minorHAnsi" w:eastAsiaTheme="minorEastAsia" w:cstheme="minorBidi"/>
            <w:szCs w:val="22"/>
          </w:rPr>
          <w:tab/>
        </w:r>
        <w:r w:rsidRPr="002574A3">
          <w:rPr>
            <w:rStyle w:val="Hyperlink"/>
          </w:rPr>
          <w:t>Unresolved Issues</w:t>
        </w:r>
        <w:r>
          <w:rPr>
            <w:webHidden/>
          </w:rPr>
          <w:tab/>
        </w:r>
        <w:r>
          <w:rPr>
            <w:webHidden/>
          </w:rPr>
          <w:fldChar w:fldCharType="begin"/>
        </w:r>
        <w:r>
          <w:rPr>
            <w:webHidden/>
          </w:rPr>
          <w:instrText xml:space="preserve"> PAGEREF _Toc61538962 \h </w:instrText>
        </w:r>
        <w:r>
          <w:rPr>
            <w:webHidden/>
          </w:rPr>
        </w:r>
        <w:r>
          <w:rPr>
            <w:webHidden/>
          </w:rPr>
          <w:fldChar w:fldCharType="separate"/>
        </w:r>
        <w:r w:rsidR="00EE74DF">
          <w:rPr>
            <w:webHidden/>
          </w:rPr>
          <w:t>11</w:t>
        </w:r>
        <w:r>
          <w:rPr>
            <w:webHidden/>
          </w:rPr>
          <w:fldChar w:fldCharType="end"/>
        </w:r>
      </w:hyperlink>
    </w:p>
    <w:p w:rsidR="00554F1F" w:rsidRDefault="00554F1F" w14:paraId="1426C564" w14:textId="19472629">
      <w:pPr>
        <w:pStyle w:val="TOC2"/>
        <w:rPr>
          <w:rFonts w:asciiTheme="minorHAnsi" w:hAnsiTheme="minorHAnsi" w:eastAsiaTheme="minorEastAsia" w:cstheme="minorBidi"/>
          <w:szCs w:val="22"/>
        </w:rPr>
      </w:pPr>
      <w:hyperlink w:history="1" w:anchor="_Toc61538963">
        <w:r w:rsidRPr="002574A3">
          <w:rPr>
            <w:rStyle w:val="Hyperlink"/>
          </w:rPr>
          <w:t>A.9</w:t>
        </w:r>
        <w:r>
          <w:rPr>
            <w:rFonts w:asciiTheme="minorHAnsi" w:hAnsiTheme="minorHAnsi" w:eastAsiaTheme="minorEastAsia" w:cstheme="minorBidi"/>
            <w:szCs w:val="22"/>
          </w:rPr>
          <w:tab/>
        </w:r>
        <w:r w:rsidRPr="002574A3">
          <w:rPr>
            <w:rStyle w:val="Hyperlink"/>
          </w:rPr>
          <w:t>Payments or Gifts to Respondents</w:t>
        </w:r>
        <w:r>
          <w:rPr>
            <w:webHidden/>
          </w:rPr>
          <w:tab/>
        </w:r>
        <w:r>
          <w:rPr>
            <w:webHidden/>
          </w:rPr>
          <w:fldChar w:fldCharType="begin"/>
        </w:r>
        <w:r>
          <w:rPr>
            <w:webHidden/>
          </w:rPr>
          <w:instrText xml:space="preserve"> PAGEREF _Toc61538963 \h </w:instrText>
        </w:r>
        <w:r>
          <w:rPr>
            <w:webHidden/>
          </w:rPr>
        </w:r>
        <w:r>
          <w:rPr>
            <w:webHidden/>
          </w:rPr>
          <w:fldChar w:fldCharType="separate"/>
        </w:r>
        <w:r w:rsidR="00EE74DF">
          <w:rPr>
            <w:webHidden/>
          </w:rPr>
          <w:t>11</w:t>
        </w:r>
        <w:r>
          <w:rPr>
            <w:webHidden/>
          </w:rPr>
          <w:fldChar w:fldCharType="end"/>
        </w:r>
      </w:hyperlink>
    </w:p>
    <w:p w:rsidR="00554F1F" w:rsidRDefault="00554F1F" w14:paraId="2E6F3F3B" w14:textId="598FAC97">
      <w:pPr>
        <w:pStyle w:val="TOC2"/>
        <w:rPr>
          <w:rFonts w:asciiTheme="minorHAnsi" w:hAnsiTheme="minorHAnsi" w:eastAsiaTheme="minorEastAsia" w:cstheme="minorBidi"/>
          <w:szCs w:val="22"/>
        </w:rPr>
      </w:pPr>
      <w:hyperlink w:history="1" w:anchor="_Toc61538964">
        <w:r w:rsidRPr="002574A3">
          <w:rPr>
            <w:rStyle w:val="Hyperlink"/>
          </w:rPr>
          <w:t>A.10</w:t>
        </w:r>
        <w:r>
          <w:rPr>
            <w:rFonts w:asciiTheme="minorHAnsi" w:hAnsiTheme="minorHAnsi" w:eastAsiaTheme="minorEastAsia" w:cstheme="minorBidi"/>
            <w:szCs w:val="22"/>
          </w:rPr>
          <w:tab/>
        </w:r>
        <w:r w:rsidRPr="002574A3">
          <w:rPr>
            <w:rStyle w:val="Hyperlink"/>
          </w:rPr>
          <w:t>Assurance of Confidentiality</w:t>
        </w:r>
        <w:r>
          <w:rPr>
            <w:webHidden/>
          </w:rPr>
          <w:tab/>
        </w:r>
        <w:r>
          <w:rPr>
            <w:webHidden/>
          </w:rPr>
          <w:fldChar w:fldCharType="begin"/>
        </w:r>
        <w:r>
          <w:rPr>
            <w:webHidden/>
          </w:rPr>
          <w:instrText xml:space="preserve"> PAGEREF _Toc61538964 \h </w:instrText>
        </w:r>
        <w:r>
          <w:rPr>
            <w:webHidden/>
          </w:rPr>
        </w:r>
        <w:r>
          <w:rPr>
            <w:webHidden/>
          </w:rPr>
          <w:fldChar w:fldCharType="separate"/>
        </w:r>
        <w:r w:rsidR="00EE74DF">
          <w:rPr>
            <w:webHidden/>
          </w:rPr>
          <w:t>12</w:t>
        </w:r>
        <w:r>
          <w:rPr>
            <w:webHidden/>
          </w:rPr>
          <w:fldChar w:fldCharType="end"/>
        </w:r>
      </w:hyperlink>
    </w:p>
    <w:p w:rsidR="00554F1F" w:rsidRDefault="00554F1F" w14:paraId="7CD99338" w14:textId="77DCF172">
      <w:pPr>
        <w:pStyle w:val="TOC2"/>
        <w:rPr>
          <w:rFonts w:asciiTheme="minorHAnsi" w:hAnsiTheme="minorHAnsi" w:eastAsiaTheme="minorEastAsia" w:cstheme="minorBidi"/>
          <w:szCs w:val="22"/>
        </w:rPr>
      </w:pPr>
      <w:hyperlink w:history="1" w:anchor="_Toc61538965">
        <w:r w:rsidRPr="002574A3">
          <w:rPr>
            <w:rStyle w:val="Hyperlink"/>
          </w:rPr>
          <w:t>A.11</w:t>
        </w:r>
        <w:r>
          <w:rPr>
            <w:rFonts w:asciiTheme="minorHAnsi" w:hAnsiTheme="minorHAnsi" w:eastAsiaTheme="minorEastAsia" w:cstheme="minorBidi"/>
            <w:szCs w:val="22"/>
          </w:rPr>
          <w:tab/>
        </w:r>
        <w:r w:rsidRPr="002574A3">
          <w:rPr>
            <w:rStyle w:val="Hyperlink"/>
          </w:rPr>
          <w:t>Questions of a Sensitive Nature</w:t>
        </w:r>
        <w:r>
          <w:rPr>
            <w:webHidden/>
          </w:rPr>
          <w:tab/>
        </w:r>
        <w:r>
          <w:rPr>
            <w:webHidden/>
          </w:rPr>
          <w:fldChar w:fldCharType="begin"/>
        </w:r>
        <w:r>
          <w:rPr>
            <w:webHidden/>
          </w:rPr>
          <w:instrText xml:space="preserve"> PAGEREF _Toc61538965 \h </w:instrText>
        </w:r>
        <w:r>
          <w:rPr>
            <w:webHidden/>
          </w:rPr>
        </w:r>
        <w:r>
          <w:rPr>
            <w:webHidden/>
          </w:rPr>
          <w:fldChar w:fldCharType="separate"/>
        </w:r>
        <w:r w:rsidR="00EE74DF">
          <w:rPr>
            <w:webHidden/>
          </w:rPr>
          <w:t>13</w:t>
        </w:r>
        <w:r>
          <w:rPr>
            <w:webHidden/>
          </w:rPr>
          <w:fldChar w:fldCharType="end"/>
        </w:r>
      </w:hyperlink>
    </w:p>
    <w:p w:rsidR="00554F1F" w:rsidRDefault="00554F1F" w14:paraId="41F1D4EA" w14:textId="7227A563">
      <w:pPr>
        <w:pStyle w:val="TOC2"/>
        <w:rPr>
          <w:rFonts w:asciiTheme="minorHAnsi" w:hAnsiTheme="minorHAnsi" w:eastAsiaTheme="minorEastAsia" w:cstheme="minorBidi"/>
          <w:szCs w:val="22"/>
        </w:rPr>
      </w:pPr>
      <w:hyperlink w:history="1" w:anchor="_Toc61538966">
        <w:r w:rsidRPr="002574A3">
          <w:rPr>
            <w:rStyle w:val="Hyperlink"/>
          </w:rPr>
          <w:t>A.12</w:t>
        </w:r>
        <w:r>
          <w:rPr>
            <w:rFonts w:asciiTheme="minorHAnsi" w:hAnsiTheme="minorHAnsi" w:eastAsiaTheme="minorEastAsia" w:cstheme="minorBidi"/>
            <w:szCs w:val="22"/>
          </w:rPr>
          <w:tab/>
        </w:r>
        <w:r w:rsidRPr="002574A3">
          <w:rPr>
            <w:rStyle w:val="Hyperlink"/>
          </w:rPr>
          <w:t>Estimate of Response Burden</w:t>
        </w:r>
        <w:r>
          <w:rPr>
            <w:webHidden/>
          </w:rPr>
          <w:tab/>
        </w:r>
        <w:r>
          <w:rPr>
            <w:webHidden/>
          </w:rPr>
          <w:fldChar w:fldCharType="begin"/>
        </w:r>
        <w:r>
          <w:rPr>
            <w:webHidden/>
          </w:rPr>
          <w:instrText xml:space="preserve"> PAGEREF _Toc61538966 \h </w:instrText>
        </w:r>
        <w:r>
          <w:rPr>
            <w:webHidden/>
          </w:rPr>
        </w:r>
        <w:r>
          <w:rPr>
            <w:webHidden/>
          </w:rPr>
          <w:fldChar w:fldCharType="separate"/>
        </w:r>
        <w:r w:rsidR="00EE74DF">
          <w:rPr>
            <w:webHidden/>
          </w:rPr>
          <w:t>14</w:t>
        </w:r>
        <w:r>
          <w:rPr>
            <w:webHidden/>
          </w:rPr>
          <w:fldChar w:fldCharType="end"/>
        </w:r>
      </w:hyperlink>
    </w:p>
    <w:p w:rsidR="00554F1F" w:rsidRDefault="00554F1F" w14:paraId="7581DB5D" w14:textId="7600B448">
      <w:pPr>
        <w:pStyle w:val="TOC2"/>
        <w:rPr>
          <w:rFonts w:asciiTheme="minorHAnsi" w:hAnsiTheme="minorHAnsi" w:eastAsiaTheme="minorEastAsia" w:cstheme="minorBidi"/>
          <w:szCs w:val="22"/>
        </w:rPr>
      </w:pPr>
      <w:hyperlink w:history="1" w:anchor="_Toc61538967">
        <w:r w:rsidRPr="002574A3">
          <w:rPr>
            <w:rStyle w:val="Hyperlink"/>
          </w:rPr>
          <w:t>A.13</w:t>
        </w:r>
        <w:r>
          <w:rPr>
            <w:rFonts w:asciiTheme="minorHAnsi" w:hAnsiTheme="minorHAnsi" w:eastAsiaTheme="minorEastAsia" w:cstheme="minorBidi"/>
            <w:szCs w:val="22"/>
          </w:rPr>
          <w:tab/>
        </w:r>
        <w:r w:rsidRPr="002574A3">
          <w:rPr>
            <w:rStyle w:val="Hyperlink"/>
          </w:rPr>
          <w:t>Estimate of Total Capital and Startup Costs/Operation and Maintenance Costs to Respondents or Record-Keepers</w:t>
        </w:r>
        <w:r>
          <w:rPr>
            <w:webHidden/>
          </w:rPr>
          <w:tab/>
        </w:r>
        <w:r>
          <w:rPr>
            <w:webHidden/>
          </w:rPr>
          <w:fldChar w:fldCharType="begin"/>
        </w:r>
        <w:r>
          <w:rPr>
            <w:webHidden/>
          </w:rPr>
          <w:instrText xml:space="preserve"> PAGEREF _Toc61538967 \h </w:instrText>
        </w:r>
        <w:r>
          <w:rPr>
            <w:webHidden/>
          </w:rPr>
        </w:r>
        <w:r>
          <w:rPr>
            <w:webHidden/>
          </w:rPr>
          <w:fldChar w:fldCharType="separate"/>
        </w:r>
        <w:r w:rsidR="00EE74DF">
          <w:rPr>
            <w:webHidden/>
          </w:rPr>
          <w:t>20</w:t>
        </w:r>
        <w:r>
          <w:rPr>
            <w:webHidden/>
          </w:rPr>
          <w:fldChar w:fldCharType="end"/>
        </w:r>
      </w:hyperlink>
    </w:p>
    <w:p w:rsidR="00554F1F" w:rsidRDefault="00554F1F" w14:paraId="11C96E22" w14:textId="14112EF6">
      <w:pPr>
        <w:pStyle w:val="TOC2"/>
        <w:rPr>
          <w:rFonts w:asciiTheme="minorHAnsi" w:hAnsiTheme="minorHAnsi" w:eastAsiaTheme="minorEastAsia" w:cstheme="minorBidi"/>
          <w:szCs w:val="22"/>
        </w:rPr>
      </w:pPr>
      <w:hyperlink w:history="1" w:anchor="_Toc61538968">
        <w:r w:rsidRPr="002574A3">
          <w:rPr>
            <w:rStyle w:val="Hyperlink"/>
          </w:rPr>
          <w:t>A.14</w:t>
        </w:r>
        <w:r>
          <w:rPr>
            <w:rFonts w:asciiTheme="minorHAnsi" w:hAnsiTheme="minorHAnsi" w:eastAsiaTheme="minorEastAsia" w:cstheme="minorBidi"/>
            <w:szCs w:val="22"/>
          </w:rPr>
          <w:tab/>
        </w:r>
        <w:r w:rsidRPr="002574A3">
          <w:rPr>
            <w:rStyle w:val="Hyperlink"/>
          </w:rPr>
          <w:t>Estimates of Costs to the Federal Government</w:t>
        </w:r>
        <w:r>
          <w:rPr>
            <w:webHidden/>
          </w:rPr>
          <w:tab/>
        </w:r>
        <w:r>
          <w:rPr>
            <w:webHidden/>
          </w:rPr>
          <w:fldChar w:fldCharType="begin"/>
        </w:r>
        <w:r>
          <w:rPr>
            <w:webHidden/>
          </w:rPr>
          <w:instrText xml:space="preserve"> PAGEREF _Toc61538968 \h </w:instrText>
        </w:r>
        <w:r>
          <w:rPr>
            <w:webHidden/>
          </w:rPr>
        </w:r>
        <w:r>
          <w:rPr>
            <w:webHidden/>
          </w:rPr>
          <w:fldChar w:fldCharType="separate"/>
        </w:r>
        <w:r w:rsidR="00EE74DF">
          <w:rPr>
            <w:webHidden/>
          </w:rPr>
          <w:t>20</w:t>
        </w:r>
        <w:r>
          <w:rPr>
            <w:webHidden/>
          </w:rPr>
          <w:fldChar w:fldCharType="end"/>
        </w:r>
      </w:hyperlink>
    </w:p>
    <w:p w:rsidR="00554F1F" w:rsidRDefault="00554F1F" w14:paraId="7792BED4" w14:textId="72435022">
      <w:pPr>
        <w:pStyle w:val="TOC2"/>
        <w:rPr>
          <w:rFonts w:asciiTheme="minorHAnsi" w:hAnsiTheme="minorHAnsi" w:eastAsiaTheme="minorEastAsia" w:cstheme="minorBidi"/>
          <w:szCs w:val="22"/>
        </w:rPr>
      </w:pPr>
      <w:hyperlink w:history="1" w:anchor="_Toc61538969">
        <w:r w:rsidRPr="002574A3">
          <w:rPr>
            <w:rStyle w:val="Hyperlink"/>
          </w:rPr>
          <w:t>A.15</w:t>
        </w:r>
        <w:r>
          <w:rPr>
            <w:rFonts w:asciiTheme="minorHAnsi" w:hAnsiTheme="minorHAnsi" w:eastAsiaTheme="minorEastAsia" w:cstheme="minorBidi"/>
            <w:szCs w:val="22"/>
          </w:rPr>
          <w:tab/>
        </w:r>
        <w:r w:rsidRPr="002574A3">
          <w:rPr>
            <w:rStyle w:val="Hyperlink"/>
          </w:rPr>
          <w:t>Changes in Burden</w:t>
        </w:r>
        <w:r>
          <w:rPr>
            <w:webHidden/>
          </w:rPr>
          <w:tab/>
        </w:r>
        <w:r>
          <w:rPr>
            <w:webHidden/>
          </w:rPr>
          <w:fldChar w:fldCharType="begin"/>
        </w:r>
        <w:r>
          <w:rPr>
            <w:webHidden/>
          </w:rPr>
          <w:instrText xml:space="preserve"> PAGEREF _Toc61538969 \h </w:instrText>
        </w:r>
        <w:r>
          <w:rPr>
            <w:webHidden/>
          </w:rPr>
        </w:r>
        <w:r>
          <w:rPr>
            <w:webHidden/>
          </w:rPr>
          <w:fldChar w:fldCharType="separate"/>
        </w:r>
        <w:r w:rsidR="00EE74DF">
          <w:rPr>
            <w:webHidden/>
          </w:rPr>
          <w:t>20</w:t>
        </w:r>
        <w:r>
          <w:rPr>
            <w:webHidden/>
          </w:rPr>
          <w:fldChar w:fldCharType="end"/>
        </w:r>
      </w:hyperlink>
    </w:p>
    <w:p w:rsidR="00554F1F" w:rsidRDefault="00554F1F" w14:paraId="53AFB8DC" w14:textId="1B660E1B">
      <w:pPr>
        <w:pStyle w:val="TOC2"/>
        <w:rPr>
          <w:rFonts w:asciiTheme="minorHAnsi" w:hAnsiTheme="minorHAnsi" w:eastAsiaTheme="minorEastAsia" w:cstheme="minorBidi"/>
          <w:szCs w:val="22"/>
        </w:rPr>
      </w:pPr>
      <w:hyperlink w:history="1" w:anchor="_Toc61538970">
        <w:r w:rsidRPr="002574A3">
          <w:rPr>
            <w:rStyle w:val="Hyperlink"/>
          </w:rPr>
          <w:t>A.16</w:t>
        </w:r>
        <w:r>
          <w:rPr>
            <w:rFonts w:asciiTheme="minorHAnsi" w:hAnsiTheme="minorHAnsi" w:eastAsiaTheme="minorEastAsia" w:cstheme="minorBidi"/>
            <w:szCs w:val="22"/>
          </w:rPr>
          <w:tab/>
        </w:r>
        <w:r w:rsidRPr="002574A3">
          <w:rPr>
            <w:rStyle w:val="Hyperlink"/>
          </w:rPr>
          <w:t>Plans for Analysis, Publication, and Schedule</w:t>
        </w:r>
        <w:r>
          <w:rPr>
            <w:webHidden/>
          </w:rPr>
          <w:tab/>
        </w:r>
        <w:r>
          <w:rPr>
            <w:webHidden/>
          </w:rPr>
          <w:fldChar w:fldCharType="begin"/>
        </w:r>
        <w:r>
          <w:rPr>
            <w:webHidden/>
          </w:rPr>
          <w:instrText xml:space="preserve"> PAGEREF _Toc61538970 \h </w:instrText>
        </w:r>
        <w:r>
          <w:rPr>
            <w:webHidden/>
          </w:rPr>
        </w:r>
        <w:r>
          <w:rPr>
            <w:webHidden/>
          </w:rPr>
          <w:fldChar w:fldCharType="separate"/>
        </w:r>
        <w:r w:rsidR="00EE74DF">
          <w:rPr>
            <w:webHidden/>
          </w:rPr>
          <w:t>20</w:t>
        </w:r>
        <w:r>
          <w:rPr>
            <w:webHidden/>
          </w:rPr>
          <w:fldChar w:fldCharType="end"/>
        </w:r>
      </w:hyperlink>
    </w:p>
    <w:p w:rsidR="00554F1F" w:rsidRDefault="00554F1F" w14:paraId="1753B4DA" w14:textId="3537EF10">
      <w:pPr>
        <w:pStyle w:val="TOC3"/>
        <w:rPr>
          <w:rFonts w:asciiTheme="minorHAnsi" w:hAnsiTheme="minorHAnsi" w:eastAsiaTheme="minorEastAsia" w:cstheme="minorBidi"/>
          <w:szCs w:val="22"/>
        </w:rPr>
      </w:pPr>
      <w:hyperlink w:history="1" w:anchor="_Toc61538971">
        <w:r w:rsidRPr="002574A3">
          <w:rPr>
            <w:rStyle w:val="Hyperlink"/>
          </w:rPr>
          <w:t>A.16.1</w:t>
        </w:r>
        <w:r>
          <w:rPr>
            <w:rFonts w:asciiTheme="minorHAnsi" w:hAnsiTheme="minorHAnsi" w:eastAsiaTheme="minorEastAsia" w:cstheme="minorBidi"/>
            <w:szCs w:val="22"/>
          </w:rPr>
          <w:tab/>
        </w:r>
        <w:r w:rsidRPr="002574A3">
          <w:rPr>
            <w:rStyle w:val="Hyperlink"/>
          </w:rPr>
          <w:t>Analysis Plans</w:t>
        </w:r>
        <w:r>
          <w:rPr>
            <w:webHidden/>
          </w:rPr>
          <w:tab/>
        </w:r>
        <w:r>
          <w:rPr>
            <w:webHidden/>
          </w:rPr>
          <w:fldChar w:fldCharType="begin"/>
        </w:r>
        <w:r>
          <w:rPr>
            <w:webHidden/>
          </w:rPr>
          <w:instrText xml:space="preserve"> PAGEREF _Toc61538971 \h </w:instrText>
        </w:r>
        <w:r>
          <w:rPr>
            <w:webHidden/>
          </w:rPr>
        </w:r>
        <w:r>
          <w:rPr>
            <w:webHidden/>
          </w:rPr>
          <w:fldChar w:fldCharType="separate"/>
        </w:r>
        <w:r w:rsidR="00EE74DF">
          <w:rPr>
            <w:webHidden/>
          </w:rPr>
          <w:t>20</w:t>
        </w:r>
        <w:r>
          <w:rPr>
            <w:webHidden/>
          </w:rPr>
          <w:fldChar w:fldCharType="end"/>
        </w:r>
      </w:hyperlink>
    </w:p>
    <w:p w:rsidR="00554F1F" w:rsidRDefault="00554F1F" w14:paraId="014DDC60" w14:textId="3DDAF6B4">
      <w:pPr>
        <w:pStyle w:val="TOC3"/>
        <w:rPr>
          <w:rFonts w:asciiTheme="minorHAnsi" w:hAnsiTheme="minorHAnsi" w:eastAsiaTheme="minorEastAsia" w:cstheme="minorBidi"/>
          <w:szCs w:val="22"/>
        </w:rPr>
      </w:pPr>
      <w:hyperlink w:history="1" w:anchor="_Toc61538972">
        <w:r w:rsidRPr="002574A3">
          <w:rPr>
            <w:rStyle w:val="Hyperlink"/>
          </w:rPr>
          <w:t>A.16.2</w:t>
        </w:r>
        <w:r>
          <w:rPr>
            <w:rFonts w:asciiTheme="minorHAnsi" w:hAnsiTheme="minorHAnsi" w:eastAsiaTheme="minorEastAsia" w:cstheme="minorBidi"/>
            <w:szCs w:val="22"/>
          </w:rPr>
          <w:tab/>
        </w:r>
        <w:r w:rsidRPr="002574A3">
          <w:rPr>
            <w:rStyle w:val="Hyperlink"/>
          </w:rPr>
          <w:t>Publication and Schedule</w:t>
        </w:r>
        <w:r>
          <w:rPr>
            <w:webHidden/>
          </w:rPr>
          <w:tab/>
        </w:r>
        <w:r>
          <w:rPr>
            <w:webHidden/>
          </w:rPr>
          <w:fldChar w:fldCharType="begin"/>
        </w:r>
        <w:r>
          <w:rPr>
            <w:webHidden/>
          </w:rPr>
          <w:instrText xml:space="preserve"> PAGEREF _Toc61538972 \h </w:instrText>
        </w:r>
        <w:r>
          <w:rPr>
            <w:webHidden/>
          </w:rPr>
        </w:r>
        <w:r>
          <w:rPr>
            <w:webHidden/>
          </w:rPr>
          <w:fldChar w:fldCharType="separate"/>
        </w:r>
        <w:r w:rsidR="00EE74DF">
          <w:rPr>
            <w:webHidden/>
          </w:rPr>
          <w:t>21</w:t>
        </w:r>
        <w:r>
          <w:rPr>
            <w:webHidden/>
          </w:rPr>
          <w:fldChar w:fldCharType="end"/>
        </w:r>
      </w:hyperlink>
    </w:p>
    <w:p w:rsidR="00554F1F" w:rsidRDefault="00554F1F" w14:paraId="230C05CD" w14:textId="14373295">
      <w:pPr>
        <w:pStyle w:val="TOC2"/>
        <w:rPr>
          <w:rFonts w:asciiTheme="minorHAnsi" w:hAnsiTheme="minorHAnsi" w:eastAsiaTheme="minorEastAsia" w:cstheme="minorBidi"/>
          <w:szCs w:val="22"/>
        </w:rPr>
      </w:pPr>
      <w:hyperlink w:history="1" w:anchor="_Toc61538973">
        <w:r w:rsidRPr="002574A3">
          <w:rPr>
            <w:rStyle w:val="Hyperlink"/>
          </w:rPr>
          <w:t>A.17</w:t>
        </w:r>
        <w:r>
          <w:rPr>
            <w:rFonts w:asciiTheme="minorHAnsi" w:hAnsiTheme="minorHAnsi" w:eastAsiaTheme="minorEastAsia" w:cstheme="minorBidi"/>
            <w:szCs w:val="22"/>
          </w:rPr>
          <w:tab/>
        </w:r>
        <w:r w:rsidRPr="002574A3">
          <w:rPr>
            <w:rStyle w:val="Hyperlink"/>
          </w:rPr>
          <w:t>Approval to Not Display Expiration Date</w:t>
        </w:r>
        <w:r>
          <w:rPr>
            <w:webHidden/>
          </w:rPr>
          <w:tab/>
        </w:r>
        <w:r>
          <w:rPr>
            <w:webHidden/>
          </w:rPr>
          <w:fldChar w:fldCharType="begin"/>
        </w:r>
        <w:r>
          <w:rPr>
            <w:webHidden/>
          </w:rPr>
          <w:instrText xml:space="preserve"> PAGEREF _Toc61538973 \h </w:instrText>
        </w:r>
        <w:r>
          <w:rPr>
            <w:webHidden/>
          </w:rPr>
        </w:r>
        <w:r>
          <w:rPr>
            <w:webHidden/>
          </w:rPr>
          <w:fldChar w:fldCharType="separate"/>
        </w:r>
        <w:r w:rsidR="00EE74DF">
          <w:rPr>
            <w:webHidden/>
          </w:rPr>
          <w:t>22</w:t>
        </w:r>
        <w:r>
          <w:rPr>
            <w:webHidden/>
          </w:rPr>
          <w:fldChar w:fldCharType="end"/>
        </w:r>
      </w:hyperlink>
    </w:p>
    <w:p w:rsidR="00554F1F" w:rsidRDefault="00554F1F" w14:paraId="1F47426C" w14:textId="249C33C8">
      <w:pPr>
        <w:pStyle w:val="TOC2"/>
        <w:rPr>
          <w:rFonts w:asciiTheme="minorHAnsi" w:hAnsiTheme="minorHAnsi" w:eastAsiaTheme="minorEastAsia" w:cstheme="minorBidi"/>
          <w:szCs w:val="22"/>
        </w:rPr>
      </w:pPr>
      <w:hyperlink w:history="1" w:anchor="_Toc61538974">
        <w:r w:rsidRPr="002574A3">
          <w:rPr>
            <w:rStyle w:val="Hyperlink"/>
          </w:rPr>
          <w:t>A.18</w:t>
        </w:r>
        <w:r>
          <w:rPr>
            <w:rFonts w:asciiTheme="minorHAnsi" w:hAnsiTheme="minorHAnsi" w:eastAsiaTheme="minorEastAsia" w:cstheme="minorBidi"/>
            <w:szCs w:val="22"/>
          </w:rPr>
          <w:tab/>
        </w:r>
        <w:r w:rsidRPr="002574A3">
          <w:rPr>
            <w:rStyle w:val="Hyperlink"/>
          </w:rPr>
          <w:t>Exceptions to Item 19 of OMB Form 83-1</w:t>
        </w:r>
        <w:r>
          <w:rPr>
            <w:webHidden/>
          </w:rPr>
          <w:tab/>
        </w:r>
        <w:r>
          <w:rPr>
            <w:webHidden/>
          </w:rPr>
          <w:fldChar w:fldCharType="begin"/>
        </w:r>
        <w:r>
          <w:rPr>
            <w:webHidden/>
          </w:rPr>
          <w:instrText xml:space="preserve"> PAGEREF _Toc61538974 \h </w:instrText>
        </w:r>
        <w:r>
          <w:rPr>
            <w:webHidden/>
          </w:rPr>
        </w:r>
        <w:r>
          <w:rPr>
            <w:webHidden/>
          </w:rPr>
          <w:fldChar w:fldCharType="separate"/>
        </w:r>
        <w:r w:rsidR="00EE74DF">
          <w:rPr>
            <w:webHidden/>
          </w:rPr>
          <w:t>22</w:t>
        </w:r>
        <w:r>
          <w:rPr>
            <w:webHidden/>
          </w:rPr>
          <w:fldChar w:fldCharType="end"/>
        </w:r>
      </w:hyperlink>
    </w:p>
    <w:p w:rsidR="00554F1F" w:rsidRDefault="00554F1F" w14:paraId="0BCBEA03" w14:textId="177B353C">
      <w:pPr>
        <w:pStyle w:val="TOC2"/>
        <w:rPr>
          <w:rFonts w:asciiTheme="minorHAnsi" w:hAnsiTheme="minorHAnsi" w:eastAsiaTheme="minorEastAsia" w:cstheme="minorBidi"/>
          <w:szCs w:val="22"/>
        </w:rPr>
      </w:pPr>
      <w:hyperlink w:history="1" w:anchor="_Toc61538975">
        <w:r w:rsidRPr="002574A3">
          <w:rPr>
            <w:rStyle w:val="Hyperlink"/>
          </w:rPr>
          <w:t>References</w:t>
        </w:r>
        <w:r>
          <w:rPr>
            <w:webHidden/>
          </w:rPr>
          <w:tab/>
        </w:r>
        <w:r>
          <w:rPr>
            <w:webHidden/>
          </w:rPr>
          <w:fldChar w:fldCharType="begin"/>
        </w:r>
        <w:r>
          <w:rPr>
            <w:webHidden/>
          </w:rPr>
          <w:instrText xml:space="preserve"> PAGEREF _Toc61538975 \h </w:instrText>
        </w:r>
        <w:r>
          <w:rPr>
            <w:webHidden/>
          </w:rPr>
        </w:r>
        <w:r>
          <w:rPr>
            <w:webHidden/>
          </w:rPr>
          <w:fldChar w:fldCharType="separate"/>
        </w:r>
        <w:r w:rsidR="00EE74DF">
          <w:rPr>
            <w:webHidden/>
          </w:rPr>
          <w:t>23</w:t>
        </w:r>
        <w:r>
          <w:rPr>
            <w:webHidden/>
          </w:rPr>
          <w:fldChar w:fldCharType="end"/>
        </w:r>
      </w:hyperlink>
    </w:p>
    <w:p w:rsidRPr="009C765B" w:rsidR="00E70907" w:rsidP="00E70907" w:rsidRDefault="00E70907" w14:paraId="1D127A94" w14:textId="77777777">
      <w:pPr>
        <w:pStyle w:val="BodyText"/>
      </w:pPr>
      <w:r w:rsidRPr="009C765B">
        <w:fldChar w:fldCharType="end"/>
      </w:r>
    </w:p>
    <w:p w:rsidRPr="009C765B" w:rsidR="00E70907" w:rsidP="00E70907" w:rsidRDefault="00E70907" w14:paraId="68F52F91" w14:textId="77777777">
      <w:pPr>
        <w:pStyle w:val="BodyText"/>
        <w:sectPr w:rsidRPr="009C765B" w:rsidR="00E70907" w:rsidSect="00045B6C">
          <w:headerReference w:type="first" r:id="rId13"/>
          <w:footerReference w:type="first" r:id="rId14"/>
          <w:pgSz w:w="12240" w:h="15840" w:code="1"/>
          <w:pgMar w:top="1440" w:right="1440" w:bottom="1440" w:left="1800" w:header="864" w:footer="720" w:gutter="0"/>
          <w:pgNumType w:fmt="lowerRoman" w:start="1"/>
          <w:cols w:space="720"/>
          <w:titlePg/>
          <w:docGrid w:linePitch="299"/>
        </w:sectPr>
      </w:pPr>
    </w:p>
    <w:p w:rsidRPr="009C765B" w:rsidR="00E70907" w:rsidP="00391F4D" w:rsidRDefault="00E70907" w14:paraId="212EC989" w14:textId="77777777">
      <w:pPr>
        <w:pStyle w:val="Heading1"/>
      </w:pPr>
      <w:bookmarkStart w:name="_Toc61538946" w:id="1"/>
      <w:r w:rsidRPr="009C765B">
        <w:lastRenderedPageBreak/>
        <w:t>Justification</w:t>
      </w:r>
      <w:bookmarkEnd w:id="1"/>
    </w:p>
    <w:p w:rsidRPr="009C765B" w:rsidR="00E70907" w:rsidP="00E70907" w:rsidRDefault="00E70907" w14:paraId="1AF649EA" w14:textId="77777777">
      <w:pPr>
        <w:pStyle w:val="Heading2"/>
        <w:numPr>
          <w:ilvl w:val="0"/>
          <w:numId w:val="0"/>
        </w:numPr>
        <w:ind w:left="720" w:hanging="720"/>
      </w:pPr>
      <w:bookmarkStart w:name="_Toc61538947" w:id="2"/>
      <w:r w:rsidRPr="009C765B">
        <w:t>Introduction</w:t>
      </w:r>
      <w:bookmarkEnd w:id="2"/>
    </w:p>
    <w:p w:rsidRPr="009C765B" w:rsidR="00630B1F" w:rsidP="00956033" w:rsidRDefault="00391F4D" w14:paraId="72CA5BB4" w14:textId="26082FFB">
      <w:r w:rsidRPr="009C765B">
        <w:t xml:space="preserve">The U.S. Department of Education (ED)’s Institute of Education Sciences (IES) requests clearance for data collection activities to support a </w:t>
      </w:r>
      <w:r w:rsidRPr="009C765B" w:rsidR="003A2874">
        <w:t>congressionally</w:t>
      </w:r>
      <w:r w:rsidRPr="009C765B" w:rsidR="0062220A">
        <w:t xml:space="preserve"> mandated </w:t>
      </w:r>
      <w:r w:rsidRPr="009C765B">
        <w:t>study of the District of Columbia (DC) Opportunity Scholarship Program (OSP</w:t>
      </w:r>
      <w:r w:rsidRPr="009C765B" w:rsidR="00630B1F">
        <w:t>)</w:t>
      </w:r>
      <w:r w:rsidRPr="009C765B">
        <w:t xml:space="preserve">. </w:t>
      </w:r>
      <w:r w:rsidRPr="009C765B" w:rsidR="006917DA">
        <w:t>Specifically, this request covers administrative data as well as surveys of the OSP program operator, administrators of participating and non-participating OSP schools, OSP applicants, and OSP users</w:t>
      </w:r>
      <w:r w:rsidRPr="009C765B" w:rsidR="00FA33B1">
        <w:t>.</w:t>
      </w:r>
    </w:p>
    <w:p w:rsidRPr="009C765B" w:rsidR="00F05FA3" w:rsidP="00956033" w:rsidRDefault="00391F4D" w14:paraId="289AA77A" w14:textId="582D006D">
      <w:r w:rsidRPr="009C765B">
        <w:t xml:space="preserve">In 2004, Congress established the DC Opportunity Scholarship Program (OSP), the only federally funded private school choice program. The OSP awards scholarships to low-income DC residents to allow their children to attend participating DC private schools. </w:t>
      </w:r>
    </w:p>
    <w:p w:rsidRPr="009C765B" w:rsidR="0095669D" w:rsidP="0095669D" w:rsidRDefault="0095669D" w14:paraId="39622D2D" w14:textId="77777777">
      <w:pPr>
        <w:pStyle w:val="Heading2"/>
      </w:pPr>
      <w:bookmarkStart w:name="_Toc61538948" w:id="3"/>
      <w:r w:rsidRPr="009C765B">
        <w:t>Circumstances Making the Collection of Information Necessary</w:t>
      </w:r>
      <w:bookmarkEnd w:id="3"/>
    </w:p>
    <w:p w:rsidRPr="009C765B" w:rsidR="00133165" w:rsidP="00DC5965" w:rsidRDefault="001E5AD0" w14:paraId="530F1D53" w14:textId="7D0B92EE">
      <w:pPr>
        <w:autoSpaceDE w:val="0"/>
        <w:autoSpaceDN w:val="0"/>
        <w:adjustRightInd w:val="0"/>
        <w:spacing w:after="120"/>
      </w:pPr>
      <w:r w:rsidRPr="009C765B">
        <w:t xml:space="preserve">Collecting information about the OSP is critical given </w:t>
      </w:r>
      <w:r w:rsidRPr="009C765B" w:rsidR="00FA33B1">
        <w:t>ED</w:t>
      </w:r>
      <w:r w:rsidRPr="009C765B">
        <w:t xml:space="preserve">’s </w:t>
      </w:r>
      <w:r w:rsidRPr="009C765B" w:rsidR="00BF5740">
        <w:t>interest</w:t>
      </w:r>
      <w:r w:rsidRPr="009C765B">
        <w:t xml:space="preserve"> </w:t>
      </w:r>
      <w:r w:rsidRPr="009C765B" w:rsidR="00BF5740">
        <w:t>in</w:t>
      </w:r>
      <w:r w:rsidRPr="009C765B">
        <w:t xml:space="preserve"> private school choice </w:t>
      </w:r>
      <w:r w:rsidRPr="009C765B" w:rsidR="00AA2A85">
        <w:t xml:space="preserve">as a </w:t>
      </w:r>
      <w:r w:rsidRPr="009C765B" w:rsidR="008451E8">
        <w:t>way to</w:t>
      </w:r>
      <w:r w:rsidRPr="009C765B" w:rsidR="00AA2A85">
        <w:t xml:space="preserve"> </w:t>
      </w:r>
      <w:r w:rsidRPr="009C765B">
        <w:t>improv</w:t>
      </w:r>
      <w:r w:rsidRPr="009C765B" w:rsidR="008451E8">
        <w:t>e</w:t>
      </w:r>
      <w:r w:rsidRPr="009C765B">
        <w:t xml:space="preserve"> students’ education</w:t>
      </w:r>
      <w:r w:rsidRPr="009C765B" w:rsidR="00A214C2">
        <w:t>al</w:t>
      </w:r>
      <w:r w:rsidRPr="009C765B">
        <w:t xml:space="preserve"> outcomes and Congress’</w:t>
      </w:r>
      <w:r w:rsidRPr="009C765B" w:rsidR="00C659B9">
        <w:t>s</w:t>
      </w:r>
      <w:r w:rsidRPr="009C765B">
        <w:t xml:space="preserve"> </w:t>
      </w:r>
      <w:r w:rsidRPr="009C765B" w:rsidR="00BF5740">
        <w:t>focus</w:t>
      </w:r>
      <w:r w:rsidRPr="009C765B">
        <w:t xml:space="preserve"> </w:t>
      </w:r>
      <w:r w:rsidRPr="009C765B" w:rsidR="00BF5740">
        <w:t>o</w:t>
      </w:r>
      <w:r w:rsidRPr="009C765B">
        <w:t>n the program.</w:t>
      </w:r>
      <w:r w:rsidRPr="009C765B" w:rsidR="00C659B9">
        <w:t xml:space="preserve"> </w:t>
      </w:r>
      <w:r w:rsidRPr="009C765B" w:rsidR="008451E8">
        <w:t xml:space="preserve">Proposed legislation </w:t>
      </w:r>
      <w:r w:rsidRPr="009C765B" w:rsidR="00A01496">
        <w:t>suppo</w:t>
      </w:r>
      <w:r w:rsidRPr="009C765B" w:rsidR="00AA2A85">
        <w:t>rt</w:t>
      </w:r>
      <w:r w:rsidRPr="009C765B" w:rsidR="008451E8">
        <w:t>s</w:t>
      </w:r>
      <w:r w:rsidRPr="009C765B" w:rsidR="00AA2A85">
        <w:t xml:space="preserve"> both </w:t>
      </w:r>
      <w:r w:rsidRPr="009C765B" w:rsidR="003674D3">
        <w:t>expanding</w:t>
      </w:r>
      <w:r w:rsidRPr="009C765B" w:rsidR="00AA2A85">
        <w:t xml:space="preserve"> the OSP</w:t>
      </w:r>
      <w:r w:rsidRPr="009C765B" w:rsidR="003674D3">
        <w:t xml:space="preserve"> to serve more students in DC</w:t>
      </w:r>
      <w:r w:rsidRPr="009C765B" w:rsidR="00AA2A85">
        <w:t xml:space="preserve"> and</w:t>
      </w:r>
      <w:r w:rsidRPr="009C765B" w:rsidR="00A01496">
        <w:t xml:space="preserve"> new </w:t>
      </w:r>
      <w:r w:rsidRPr="009C765B" w:rsidR="003674D3">
        <w:t>tax credit</w:t>
      </w:r>
      <w:r w:rsidRPr="009C765B" w:rsidR="008451E8">
        <w:t>s</w:t>
      </w:r>
      <w:r w:rsidRPr="009C765B" w:rsidR="003674D3">
        <w:t xml:space="preserve"> </w:t>
      </w:r>
      <w:r w:rsidRPr="009C765B" w:rsidR="00A01496">
        <w:t xml:space="preserve">that would make up to $5 billion available to fund </w:t>
      </w:r>
      <w:r w:rsidRPr="009C765B" w:rsidR="003674D3">
        <w:t>similar programs nationwide</w:t>
      </w:r>
      <w:r w:rsidRPr="009C765B" w:rsidR="00A01496">
        <w:t>.</w:t>
      </w:r>
      <w:r w:rsidRPr="009C765B" w:rsidR="003F4687">
        <w:t xml:space="preserve"> </w:t>
      </w:r>
    </w:p>
    <w:p w:rsidRPr="009C765B" w:rsidR="00133165" w:rsidP="00DC5965" w:rsidRDefault="00133165" w14:paraId="6F6AE472" w14:textId="5A4DB0BC">
      <w:pPr>
        <w:autoSpaceDE w:val="0"/>
        <w:autoSpaceDN w:val="0"/>
        <w:adjustRightInd w:val="0"/>
        <w:spacing w:after="120"/>
      </w:pPr>
      <w:r w:rsidRPr="009C765B">
        <w:t>The importance of the OSP to Congress is reflected in its requirement that IES conduct a third evaluation of the program, following those completed in 2011 and 2019. Th</w:t>
      </w:r>
      <w:r w:rsidRPr="009C765B" w:rsidR="003F4687">
        <w:t>e t</w:t>
      </w:r>
      <w:r w:rsidRPr="009C765B" w:rsidR="00F05FA3">
        <w:t>wo</w:t>
      </w:r>
      <w:r w:rsidRPr="009C765B" w:rsidR="00EC54E4">
        <w:t xml:space="preserve"> previous evaluations relied on lotteries to award private school scholarships to provide the conditions for a rigorous assessment of the program’s effectiveness. Together, those earlier evaluations raised some questions about how well the program was improving student achievement and parent and student satisfaction with their schools.</w:t>
      </w:r>
      <w:r w:rsidRPr="009C765B" w:rsidR="00F05FA3">
        <w:t xml:space="preserve"> </w:t>
      </w:r>
      <w:r w:rsidRPr="009C765B" w:rsidR="00162D8B">
        <w:t>Additionally, the most recent evaluation found declining rates of participation in the</w:t>
      </w:r>
      <w:r w:rsidRPr="009C765B" w:rsidR="00F05FA3">
        <w:t xml:space="preserve"> OSP</w:t>
      </w:r>
      <w:r w:rsidRPr="009C765B" w:rsidR="00162D8B">
        <w:t xml:space="preserve"> program. </w:t>
      </w:r>
    </w:p>
    <w:p w:rsidRPr="009C765B" w:rsidR="00630B1F" w:rsidP="00DC5965" w:rsidRDefault="00133165" w14:paraId="137F4422" w14:textId="5A65E14C">
      <w:pPr>
        <w:autoSpaceDE w:val="0"/>
        <w:autoSpaceDN w:val="0"/>
        <w:adjustRightInd w:val="0"/>
        <w:spacing w:after="120"/>
      </w:pPr>
      <w:r w:rsidRPr="009C765B">
        <w:t>In the 2017 Scholarship for Opportunity and Results (SOAR) Reauthorization Act, Congress mandated that this third program evaluation not rely on a lottery-based allocation of scholarships.</w:t>
      </w:r>
      <w:r w:rsidRPr="009C765B" w:rsidR="00C659B9">
        <w:t xml:space="preserve"> </w:t>
      </w:r>
      <w:r w:rsidRPr="009C765B">
        <w:t xml:space="preserve">Therefore, the data collection for the new evaluation will address how the OSP is being implemented and </w:t>
      </w:r>
      <w:r w:rsidRPr="009C765B" w:rsidR="00E46C4B">
        <w:t>what changes might be made to</w:t>
      </w:r>
      <w:r w:rsidRPr="009C765B" w:rsidR="006C78E5">
        <w:t xml:space="preserve"> better</w:t>
      </w:r>
      <w:r w:rsidRPr="009C765B" w:rsidR="00E46C4B">
        <w:t xml:space="preserve"> fulfill the mission of increasing</w:t>
      </w:r>
      <w:r w:rsidRPr="009C765B" w:rsidR="00EC4787">
        <w:t xml:space="preserve"> access to</w:t>
      </w:r>
      <w:r w:rsidRPr="009C765B" w:rsidR="00162D8B">
        <w:rPr>
          <w:color w:val="333333"/>
          <w:szCs w:val="23"/>
        </w:rPr>
        <w:t xml:space="preserve"> high-quality education </w:t>
      </w:r>
      <w:r w:rsidRPr="009C765B">
        <w:rPr>
          <w:color w:val="333333"/>
          <w:szCs w:val="23"/>
        </w:rPr>
        <w:t xml:space="preserve">for all students (SOAR Act § 38-1853.02 (4)). </w:t>
      </w:r>
      <w:r w:rsidRPr="009C765B" w:rsidR="00C2106B">
        <w:t xml:space="preserve">ED </w:t>
      </w:r>
      <w:r w:rsidRPr="009C765B" w:rsidR="00630B1F">
        <w:t>plans to use the study results to inform program improvements aimed to increase families’ participation and satisfaction with the OSP and students’ academic success. Results may also inform a future reauthorization of the program.</w:t>
      </w:r>
      <w:r w:rsidRPr="009C765B" w:rsidR="00C659B9">
        <w:t xml:space="preserve"> </w:t>
      </w:r>
    </w:p>
    <w:p w:rsidRPr="009C765B" w:rsidR="0095669D" w:rsidP="0095669D" w:rsidRDefault="0095669D" w14:paraId="0B4A6719" w14:textId="5662C424">
      <w:pPr>
        <w:pStyle w:val="Heading2"/>
        <w:pBdr>
          <w:top w:val="single" w:color="D0D3D4" w:sz="6" w:space="0"/>
        </w:pBdr>
      </w:pPr>
      <w:bookmarkStart w:name="_Toc61538949" w:id="4"/>
      <w:r w:rsidRPr="009C765B">
        <w:t xml:space="preserve">Purposes and Use of the Information </w:t>
      </w:r>
      <w:r w:rsidRPr="009C765B" w:rsidR="00B55F81">
        <w:t>Collection</w:t>
      </w:r>
      <w:bookmarkEnd w:id="4"/>
    </w:p>
    <w:p w:rsidR="00133165" w:rsidP="0095669D" w:rsidRDefault="00630B1F" w14:paraId="3C9B6A32" w14:textId="75C35B74">
      <w:r w:rsidRPr="009C765B">
        <w:t>IES has contracted with Abt Associates Inc. and its partners, the Center on Reinventing Public Education (CRPE) and Dr. Anna Egalite (together, the “study team”), to conduct the evaluation, including all data collection.</w:t>
      </w:r>
      <w:r w:rsidRPr="009C765B" w:rsidR="00C659B9">
        <w:t xml:space="preserve"> </w:t>
      </w:r>
      <w:r w:rsidRPr="009C765B">
        <w:t>The new OSP evaluation will collect data to answer and report on t</w:t>
      </w:r>
      <w:r w:rsidRPr="009C765B" w:rsidR="00422845">
        <w:t>he questions shown in Exhibit A</w:t>
      </w:r>
      <w:r w:rsidRPr="009C765B">
        <w:t>1 below.</w:t>
      </w:r>
    </w:p>
    <w:p w:rsidR="0056344D" w:rsidP="0095669D" w:rsidRDefault="0056344D" w14:paraId="629879E2" w14:textId="77777777"/>
    <w:p w:rsidRPr="009C765B" w:rsidR="0056344D" w:rsidP="0095669D" w:rsidRDefault="0056344D" w14:paraId="0E88BFFA" w14:textId="77777777"/>
    <w:p w:rsidRPr="009C765B" w:rsidR="00EF2802" w:rsidP="0095669D" w:rsidRDefault="00EF2802" w14:paraId="7FBD460B" w14:textId="77777777"/>
    <w:p w:rsidRPr="009C765B" w:rsidR="00EF2802" w:rsidP="0095669D" w:rsidRDefault="00EF2802" w14:paraId="1B3510C1" w14:textId="77777777"/>
    <w:p w:rsidRPr="009C765B" w:rsidR="00630B1F" w:rsidP="00294219" w:rsidRDefault="00422845" w14:paraId="3E759C31" w14:textId="37CA1BCB">
      <w:pPr>
        <w:pStyle w:val="Caption"/>
      </w:pPr>
      <w:r w:rsidRPr="009C765B">
        <w:lastRenderedPageBreak/>
        <w:t>Exhibit A</w:t>
      </w:r>
      <w:r w:rsidRPr="009C765B" w:rsidR="00630B1F">
        <w:t xml:space="preserve">1: Key </w:t>
      </w:r>
      <w:r w:rsidRPr="009C765B" w:rsidR="00AE1354">
        <w:t xml:space="preserve">Research Questions </w:t>
      </w:r>
    </w:p>
    <w:tbl>
      <w:tblPr>
        <w:tblStyle w:val="TableGrid"/>
        <w:tblW w:w="10345" w:type="dxa"/>
        <w:shd w:val="clear" w:color="auto" w:fill="95B3D7" w:themeFill="accent1" w:themeFillTint="99"/>
        <w:tblLook w:val="04A0" w:firstRow="1" w:lastRow="0" w:firstColumn="1" w:lastColumn="0" w:noHBand="0" w:noVBand="1"/>
      </w:tblPr>
      <w:tblGrid>
        <w:gridCol w:w="10345"/>
      </w:tblGrid>
      <w:tr w:rsidRPr="009C765B" w:rsidR="00630B1F" w:rsidTr="00631450" w14:paraId="54EAAAB4" w14:textId="77777777">
        <w:tc>
          <w:tcPr>
            <w:tcW w:w="10345" w:type="dxa"/>
            <w:tcBorders>
              <w:top w:val="single" w:color="1F497D" w:themeColor="text2" w:sz="12" w:space="0"/>
              <w:left w:val="single" w:color="1F497D" w:themeColor="text2" w:sz="12" w:space="0"/>
              <w:bottom w:val="single" w:color="1F497D" w:themeColor="text2" w:sz="12" w:space="0"/>
              <w:right w:val="single" w:color="1F497D" w:themeColor="text2" w:sz="12" w:space="0"/>
            </w:tcBorders>
            <w:shd w:val="clear" w:color="auto" w:fill="DBE5F1" w:themeFill="accent1" w:themeFillTint="33"/>
          </w:tcPr>
          <w:p w:rsidRPr="009C765B" w:rsidR="00630B1F" w:rsidP="00630B1F" w:rsidRDefault="00630B1F" w14:paraId="40F5CF54" w14:textId="77777777">
            <w:pPr>
              <w:pStyle w:val="ListParagraph"/>
              <w:numPr>
                <w:ilvl w:val="0"/>
                <w:numId w:val="10"/>
              </w:numPr>
              <w:autoSpaceDE w:val="0"/>
              <w:autoSpaceDN w:val="0"/>
              <w:adjustRightInd w:val="0"/>
              <w:spacing w:after="120" w:line="240" w:lineRule="auto"/>
              <w:contextualSpacing w:val="0"/>
              <w:rPr>
                <w:rFonts w:ascii="Arial Narrow" w:hAnsi="Arial Narrow"/>
                <w:sz w:val="20"/>
              </w:rPr>
            </w:pPr>
            <w:r w:rsidRPr="009C765B">
              <w:rPr>
                <w:rFonts w:ascii="Arial Narrow" w:hAnsi="Arial Narrow"/>
                <w:sz w:val="20"/>
              </w:rPr>
              <w:t xml:space="preserve">Who is the OSP serving, and who is it not serving? </w:t>
            </w:r>
          </w:p>
          <w:p w:rsidRPr="009C765B" w:rsidR="00630B1F" w:rsidP="00630B1F" w:rsidRDefault="00630B1F" w14:paraId="311FA6F4" w14:textId="77777777">
            <w:pPr>
              <w:pStyle w:val="ListParagraph"/>
              <w:numPr>
                <w:ilvl w:val="0"/>
                <w:numId w:val="10"/>
              </w:numPr>
              <w:autoSpaceDE w:val="0"/>
              <w:autoSpaceDN w:val="0"/>
              <w:adjustRightInd w:val="0"/>
              <w:spacing w:after="120" w:line="240" w:lineRule="auto"/>
              <w:contextualSpacing w:val="0"/>
              <w:rPr>
                <w:rFonts w:ascii="Arial Narrow" w:hAnsi="Arial Narrow"/>
                <w:sz w:val="20"/>
              </w:rPr>
            </w:pPr>
            <w:r w:rsidRPr="009C765B">
              <w:rPr>
                <w:rFonts w:ascii="Arial Narrow" w:hAnsi="Arial Narrow"/>
                <w:sz w:val="20"/>
              </w:rPr>
              <w:t>What are the top challenges families face participating in the OSP?</w:t>
            </w:r>
          </w:p>
          <w:p w:rsidRPr="009C765B" w:rsidR="00630B1F" w:rsidP="00630B1F" w:rsidRDefault="00630B1F" w14:paraId="2654A586" w14:textId="77777777">
            <w:pPr>
              <w:pStyle w:val="ListParagraph"/>
              <w:numPr>
                <w:ilvl w:val="0"/>
                <w:numId w:val="10"/>
              </w:numPr>
              <w:autoSpaceDE w:val="0"/>
              <w:autoSpaceDN w:val="0"/>
              <w:adjustRightInd w:val="0"/>
              <w:spacing w:after="120" w:line="240" w:lineRule="auto"/>
              <w:contextualSpacing w:val="0"/>
              <w:rPr>
                <w:rFonts w:ascii="Arial Narrow" w:hAnsi="Arial Narrow"/>
                <w:sz w:val="20"/>
              </w:rPr>
            </w:pPr>
            <w:r w:rsidRPr="009C765B">
              <w:rPr>
                <w:rFonts w:ascii="Arial Narrow" w:hAnsi="Arial Narrow"/>
                <w:sz w:val="20"/>
              </w:rPr>
              <w:t>What does the OSP program operator do or not do to help families overcome challenges in applying for, using, and continuing to use an OSP scholarship to enroll and stay enrolled in a private school?</w:t>
            </w:r>
          </w:p>
          <w:p w:rsidRPr="009C765B" w:rsidR="00630B1F" w:rsidP="00630B1F" w:rsidRDefault="00630B1F" w14:paraId="185ED914" w14:textId="552CA39B">
            <w:pPr>
              <w:pStyle w:val="ListParagraph"/>
              <w:numPr>
                <w:ilvl w:val="0"/>
                <w:numId w:val="10"/>
              </w:numPr>
              <w:autoSpaceDE w:val="0"/>
              <w:autoSpaceDN w:val="0"/>
              <w:adjustRightInd w:val="0"/>
              <w:spacing w:after="120" w:line="240" w:lineRule="auto"/>
              <w:contextualSpacing w:val="0"/>
              <w:rPr>
                <w:rFonts w:ascii="Arial Narrow" w:hAnsi="Arial Narrow"/>
                <w:sz w:val="20"/>
              </w:rPr>
            </w:pPr>
            <w:r w:rsidRPr="009C765B">
              <w:rPr>
                <w:rFonts w:ascii="Arial Narrow" w:hAnsi="Arial Narrow"/>
                <w:sz w:val="20"/>
              </w:rPr>
              <w:t>What do schools do or not do to help families overcome challenges to enrolling and staying enrolled?</w:t>
            </w:r>
          </w:p>
          <w:p w:rsidRPr="009C765B" w:rsidR="00630B1F" w:rsidP="009C579A" w:rsidRDefault="00630B1F" w14:paraId="09BA8E1D" w14:textId="35F896AA">
            <w:pPr>
              <w:pStyle w:val="ListParagraph"/>
              <w:numPr>
                <w:ilvl w:val="0"/>
                <w:numId w:val="10"/>
              </w:numPr>
              <w:autoSpaceDE w:val="0"/>
              <w:autoSpaceDN w:val="0"/>
              <w:adjustRightInd w:val="0"/>
              <w:spacing w:after="120" w:line="240" w:lineRule="auto"/>
              <w:contextualSpacing w:val="0"/>
            </w:pPr>
            <w:r w:rsidRPr="009C765B">
              <w:rPr>
                <w:rFonts w:ascii="Arial Narrow" w:hAnsi="Arial Narrow"/>
                <w:sz w:val="20"/>
              </w:rPr>
              <w:t>How are OSP students progressing academically?</w:t>
            </w:r>
          </w:p>
        </w:tc>
      </w:tr>
    </w:tbl>
    <w:p w:rsidRPr="009C765B" w:rsidR="001814C5" w:rsidP="00C659B9" w:rsidRDefault="00630B1F" w14:paraId="0B734B85" w14:textId="1D671FE0">
      <w:pPr>
        <w:spacing w:before="120"/>
      </w:pPr>
      <w:r w:rsidRPr="009C765B">
        <w:t>T</w:t>
      </w:r>
      <w:r w:rsidRPr="009C765B" w:rsidR="00ED2A8A">
        <w:t xml:space="preserve">he </w:t>
      </w:r>
      <w:r w:rsidRPr="009C765B" w:rsidR="00391F4D">
        <w:t xml:space="preserve">study will </w:t>
      </w:r>
      <w:r w:rsidR="005D0AF2">
        <w:t xml:space="preserve">result in a </w:t>
      </w:r>
      <w:r w:rsidRPr="009C765B" w:rsidR="00391F4D">
        <w:t xml:space="preserve">report </w:t>
      </w:r>
      <w:r w:rsidRPr="009C765B" w:rsidR="009A2CDD">
        <w:t xml:space="preserve">on the </w:t>
      </w:r>
      <w:r w:rsidRPr="009C765B" w:rsidR="00D31FA3">
        <w:t>implementation of the OSP</w:t>
      </w:r>
      <w:r w:rsidRPr="009C765B" w:rsidR="001814C5">
        <w:t>, including</w:t>
      </w:r>
      <w:r w:rsidRPr="009C765B" w:rsidR="009A2CDD">
        <w:t xml:space="preserve"> identification of challenges encountered by OSP</w:t>
      </w:r>
      <w:r w:rsidRPr="009C765B" w:rsidR="00C659B9">
        <w:t>-</w:t>
      </w:r>
      <w:r w:rsidRPr="009C765B" w:rsidR="00AF6D84">
        <w:t xml:space="preserve">eligible </w:t>
      </w:r>
      <w:r w:rsidRPr="009C765B" w:rsidR="009A2CDD">
        <w:t>applicant</w:t>
      </w:r>
      <w:r w:rsidRPr="009C765B" w:rsidR="001814C5">
        <w:t>s</w:t>
      </w:r>
      <w:r w:rsidRPr="009C765B" w:rsidR="009A2CDD">
        <w:t>,</w:t>
      </w:r>
      <w:r w:rsidRPr="009C765B" w:rsidR="00AF6D84">
        <w:rPr>
          <w:rStyle w:val="FootnoteReference"/>
        </w:rPr>
        <w:footnoteReference w:id="1"/>
      </w:r>
      <w:r w:rsidRPr="009C765B" w:rsidR="009A2CDD">
        <w:t xml:space="preserve"> participating sch</w:t>
      </w:r>
      <w:r w:rsidRPr="009C765B" w:rsidR="00D31FA3">
        <w:t xml:space="preserve">ools, and the program operator; </w:t>
      </w:r>
      <w:r w:rsidRPr="009C765B" w:rsidR="009A2CDD">
        <w:t>and potential program or policy changes to hel</w:t>
      </w:r>
      <w:r w:rsidRPr="009C765B" w:rsidR="006D4330">
        <w:t xml:space="preserve">p </w:t>
      </w:r>
      <w:r w:rsidRPr="009C765B" w:rsidR="00785927">
        <w:t xml:space="preserve">address </w:t>
      </w:r>
      <w:r w:rsidRPr="009C765B" w:rsidR="006D4330">
        <w:t xml:space="preserve">these challenges. </w:t>
      </w:r>
      <w:r w:rsidRPr="009C765B" w:rsidR="00D31FA3">
        <w:t>A</w:t>
      </w:r>
      <w:r w:rsidRPr="009C765B" w:rsidR="001814C5">
        <w:t xml:space="preserve"> subsequent</w:t>
      </w:r>
      <w:r w:rsidRPr="009C765B" w:rsidR="00D31FA3">
        <w:t xml:space="preserve"> issue brief w</w:t>
      </w:r>
      <w:r w:rsidRPr="009C765B" w:rsidR="00785927">
        <w:t>ill</w:t>
      </w:r>
      <w:r w:rsidRPr="009C765B" w:rsidR="00D31FA3">
        <w:t xml:space="preserve"> </w:t>
      </w:r>
      <w:r w:rsidRPr="009C765B" w:rsidR="001814C5">
        <w:t>focus</w:t>
      </w:r>
      <w:r w:rsidRPr="009C765B" w:rsidR="00D31FA3">
        <w:t xml:space="preserve"> on challenges </w:t>
      </w:r>
      <w:r w:rsidRPr="009C765B" w:rsidR="001814C5">
        <w:t>related to families’ ongoing participation in the</w:t>
      </w:r>
      <w:r w:rsidRPr="009C765B" w:rsidR="00D31FA3">
        <w:t xml:space="preserve"> OSP</w:t>
      </w:r>
      <w:r w:rsidRPr="009C765B" w:rsidR="001814C5">
        <w:t>, since about 20% of students stop using scholarships after one year of participation</w:t>
      </w:r>
      <w:r w:rsidRPr="009C765B" w:rsidR="00D31FA3">
        <w:t xml:space="preserve">. </w:t>
      </w:r>
    </w:p>
    <w:p w:rsidR="005D0AF2" w:rsidP="0095669D" w:rsidRDefault="009A2CDD" w14:paraId="4DDEE9AF" w14:textId="79AB3300">
      <w:r w:rsidRPr="009C765B">
        <w:t xml:space="preserve">The study will also use the collected data to disseminate </w:t>
      </w:r>
      <w:r w:rsidR="005D0AF2">
        <w:t>up to four</w:t>
      </w:r>
      <w:r w:rsidRPr="009C765B" w:rsidR="00391F4D">
        <w:t xml:space="preserve"> issue briefs</w:t>
      </w:r>
      <w:r w:rsidRPr="009C765B" w:rsidR="004837A7">
        <w:t>.</w:t>
      </w:r>
      <w:r w:rsidRPr="009C765B" w:rsidR="009F2230">
        <w:t xml:space="preserve"> </w:t>
      </w:r>
      <w:r w:rsidR="005D0AF2">
        <w:t xml:space="preserve">The first brief will examine </w:t>
      </w:r>
      <w:r w:rsidR="00B566BD">
        <w:t>w</w:t>
      </w:r>
      <w:r w:rsidR="005D0AF2">
        <w:t>ho participates in the OSP</w:t>
      </w:r>
      <w:r w:rsidR="00B566BD">
        <w:t xml:space="preserve">, describing how many students are likely </w:t>
      </w:r>
      <w:r w:rsidR="005D0AF2">
        <w:t xml:space="preserve">eligible for the OSP in DC, who applies and who uses the scholarship to enroll in a private school. </w:t>
      </w:r>
    </w:p>
    <w:p w:rsidR="009C579A" w:rsidP="0095669D" w:rsidRDefault="00B566BD" w14:paraId="79A98119" w14:textId="3C54BEBC">
      <w:pPr>
        <w:rPr>
          <w:szCs w:val="22"/>
        </w:rPr>
      </w:pPr>
      <w:r>
        <w:rPr>
          <w:szCs w:val="22"/>
        </w:rPr>
        <w:t>A second</w:t>
      </w:r>
      <w:r w:rsidRPr="009C765B" w:rsidR="000A6AF6">
        <w:rPr>
          <w:szCs w:val="22"/>
        </w:rPr>
        <w:t xml:space="preserve"> brief will examine the academic success of </w:t>
      </w:r>
      <w:r>
        <w:rPr>
          <w:szCs w:val="22"/>
        </w:rPr>
        <w:t>recent</w:t>
      </w:r>
      <w:r w:rsidRPr="009C765B" w:rsidR="000A6AF6">
        <w:rPr>
          <w:szCs w:val="22"/>
        </w:rPr>
        <w:t xml:space="preserve"> OSP users (those enrolled in OSP private schools in </w:t>
      </w:r>
      <w:r>
        <w:rPr>
          <w:szCs w:val="22"/>
        </w:rPr>
        <w:t>2017-2018, 2018-2019, and 2019-2020</w:t>
      </w:r>
      <w:r w:rsidRPr="009C765B" w:rsidR="000A6AF6">
        <w:rPr>
          <w:szCs w:val="22"/>
        </w:rPr>
        <w:t xml:space="preserve">) and past OSP applicants (those included in the most recent random assignment evaluation of the OSP). The study team will examine OSP users’ academic achievement in the </w:t>
      </w:r>
      <w:r w:rsidR="00A86A34">
        <w:rPr>
          <w:szCs w:val="22"/>
        </w:rPr>
        <w:t>across concurrent</w:t>
      </w:r>
      <w:r w:rsidRPr="009C765B" w:rsidR="000A6AF6">
        <w:rPr>
          <w:szCs w:val="22"/>
        </w:rPr>
        <w:t xml:space="preserve"> school years. </w:t>
      </w:r>
      <w:r w:rsidRPr="009C765B" w:rsidR="009C579A">
        <w:rPr>
          <w:szCs w:val="22"/>
        </w:rPr>
        <w:t xml:space="preserve">The brief will allow ED to meet the congressional requirement to examine the academic progress of participating students (SOAR Act § 38-1853.09). </w:t>
      </w:r>
    </w:p>
    <w:p w:rsidRPr="009C765B" w:rsidR="00B566BD" w:rsidP="0095669D" w:rsidRDefault="00B566BD" w14:paraId="208792B4" w14:textId="112CCA20">
      <w:pPr>
        <w:rPr>
          <w:szCs w:val="22"/>
        </w:rPr>
      </w:pPr>
      <w:r>
        <w:t xml:space="preserve">Another </w:t>
      </w:r>
      <w:r w:rsidRPr="009C765B">
        <w:rPr>
          <w:szCs w:val="22"/>
        </w:rPr>
        <w:t>brief</w:t>
      </w:r>
      <w:r w:rsidRPr="009C765B">
        <w:t xml:space="preserve"> will examine families’ schooling decisions across the DC educational landscape. The brief would explore which school characteristi</w:t>
      </w:r>
      <w:r w:rsidR="009D42C7">
        <w:t xml:space="preserve">cs DC </w:t>
      </w:r>
      <w:proofErr w:type="gramStart"/>
      <w:r w:rsidR="009D42C7">
        <w:t>families</w:t>
      </w:r>
      <w:proofErr w:type="gramEnd"/>
      <w:r w:rsidR="009D42C7">
        <w:t xml:space="preserve"> value most when deciding on</w:t>
      </w:r>
      <w:r w:rsidRPr="009C765B">
        <w:t xml:space="preserve"> a school to attend and how these preferences vary by characteristics of the family. Focusing on schooling decisions</w:t>
      </w:r>
      <w:r w:rsidR="00250445">
        <w:t xml:space="preserve"> of all DC families</w:t>
      </w:r>
      <w:r w:rsidRPr="009C765B">
        <w:t xml:space="preserve">, this brief could help ED </w:t>
      </w:r>
      <w:r w:rsidRPr="009C765B">
        <w:rPr>
          <w:szCs w:val="22"/>
        </w:rPr>
        <w:t xml:space="preserve">to understand whether there are program or policy changes that would induce more parents to participate in OSP. </w:t>
      </w:r>
    </w:p>
    <w:p w:rsidRPr="009C765B" w:rsidR="009C579A" w:rsidP="009C579A" w:rsidRDefault="009C579A" w14:paraId="47D3E47F" w14:textId="07E0097A">
      <w:pPr>
        <w:rPr>
          <w:szCs w:val="22"/>
        </w:rPr>
      </w:pPr>
      <w:r w:rsidRPr="009C765B">
        <w:rPr>
          <w:szCs w:val="22"/>
        </w:rPr>
        <w:t xml:space="preserve">The final </w:t>
      </w:r>
      <w:r w:rsidRPr="009C765B" w:rsidR="009F2230">
        <w:rPr>
          <w:szCs w:val="22"/>
        </w:rPr>
        <w:t>brief would report on</w:t>
      </w:r>
      <w:r w:rsidRPr="009C765B" w:rsidR="00F5052E">
        <w:t xml:space="preserve"> long-term educational outcomes </w:t>
      </w:r>
      <w:r w:rsidRPr="009C765B" w:rsidR="00D31FA3">
        <w:t xml:space="preserve">such as </w:t>
      </w:r>
      <w:r w:rsidRPr="009C765B" w:rsidR="00F5052E">
        <w:t xml:space="preserve">high graduation, college enrollment, </w:t>
      </w:r>
      <w:r w:rsidRPr="009C765B" w:rsidR="004D7251">
        <w:t>and degree</w:t>
      </w:r>
      <w:r w:rsidRPr="009C765B" w:rsidR="00F5052E">
        <w:t xml:space="preserve"> attainment</w:t>
      </w:r>
      <w:r w:rsidRPr="009C765B" w:rsidR="00D31FA3">
        <w:t xml:space="preserve"> </w:t>
      </w:r>
      <w:r w:rsidRPr="009C765B" w:rsidR="00F5052E">
        <w:t xml:space="preserve">of </w:t>
      </w:r>
      <w:r w:rsidRPr="009C765B" w:rsidR="009F2230">
        <w:t xml:space="preserve">the </w:t>
      </w:r>
      <w:r w:rsidRPr="009C765B" w:rsidR="00F5052E">
        <w:t xml:space="preserve">three cohorts of OSP applicants from the most recent prior </w:t>
      </w:r>
      <w:r w:rsidRPr="009C765B" w:rsidR="003F036D">
        <w:t xml:space="preserve">OSP </w:t>
      </w:r>
      <w:r w:rsidRPr="009C765B" w:rsidR="00F5052E">
        <w:t>evaluation (Webber et al., 2019</w:t>
      </w:r>
      <w:r w:rsidR="007C3709">
        <w:t>a, 2019b</w:t>
      </w:r>
      <w:r w:rsidRPr="009C765B" w:rsidR="00F5052E">
        <w:t>)</w:t>
      </w:r>
      <w:r w:rsidRPr="009C765B" w:rsidR="00391F4D">
        <w:t xml:space="preserve">. </w:t>
      </w:r>
      <w:r w:rsidRPr="009C765B">
        <w:rPr>
          <w:szCs w:val="22"/>
        </w:rPr>
        <w:t>For OSP applicants randomly assigned in the prior OSP evaluation to receive an OSP scholarship or not, the study team plans to compare long-term outcomes (including high school graduation, college enrollment, persistence</w:t>
      </w:r>
      <w:r w:rsidRPr="009C765B" w:rsidR="00C659B9">
        <w:rPr>
          <w:szCs w:val="22"/>
        </w:rPr>
        <w:t>,</w:t>
      </w:r>
      <w:r w:rsidRPr="009C765B">
        <w:rPr>
          <w:szCs w:val="22"/>
        </w:rPr>
        <w:t xml:space="preserve"> and graduation) for students offered an OSP scholarship to those of students who were not offered (or were offered but did not use) an OSP scholarship. Clearance is not being requested for any of the data that will be used in these analyses.</w:t>
      </w:r>
      <w:r w:rsidRPr="009C765B" w:rsidR="00EF2802">
        <w:rPr>
          <w:rStyle w:val="FootnoteReference"/>
          <w:szCs w:val="22"/>
        </w:rPr>
        <w:footnoteReference w:id="2"/>
      </w:r>
    </w:p>
    <w:p w:rsidRPr="00EE74DF" w:rsidR="0083321B" w:rsidP="0083321B" w:rsidRDefault="00422845" w14:paraId="0782D326" w14:textId="11A815D6">
      <w:pPr>
        <w:spacing w:before="120"/>
      </w:pPr>
      <w:r w:rsidRPr="00EE74DF">
        <w:lastRenderedPageBreak/>
        <w:t>Exhibit A</w:t>
      </w:r>
      <w:r w:rsidRPr="00EE74DF" w:rsidR="0055180E">
        <w:t xml:space="preserve">2 </w:t>
      </w:r>
      <w:r w:rsidRPr="00EE74DF" w:rsidR="00710784">
        <w:t xml:space="preserve">lists the </w:t>
      </w:r>
      <w:r w:rsidRPr="00EE74DF" w:rsidR="00710784">
        <w:rPr>
          <w:spacing w:val="-4"/>
        </w:rPr>
        <w:t xml:space="preserve">type of administrative and primary data to be collected and </w:t>
      </w:r>
      <w:r w:rsidRPr="00EE74DF" w:rsidR="00C64D98">
        <w:rPr>
          <w:spacing w:val="-4"/>
        </w:rPr>
        <w:t xml:space="preserve">describes </w:t>
      </w:r>
      <w:r w:rsidRPr="00EE74DF" w:rsidR="00681D57">
        <w:rPr>
          <w:spacing w:val="-4"/>
        </w:rPr>
        <w:t xml:space="preserve">the purpose </w:t>
      </w:r>
      <w:r w:rsidRPr="00EE74DF" w:rsidR="00C64D98">
        <w:rPr>
          <w:spacing w:val="-4"/>
        </w:rPr>
        <w:t xml:space="preserve">of </w:t>
      </w:r>
      <w:r w:rsidRPr="00EE74DF" w:rsidR="00681D57">
        <w:rPr>
          <w:spacing w:val="-4"/>
        </w:rPr>
        <w:t>each</w:t>
      </w:r>
      <w:r w:rsidRPr="00EE74DF" w:rsidR="00710784">
        <w:rPr>
          <w:spacing w:val="-4"/>
        </w:rPr>
        <w:t>.</w:t>
      </w:r>
      <w:r w:rsidRPr="00EE74DF" w:rsidR="001725ED">
        <w:rPr>
          <w:spacing w:val="-4"/>
        </w:rPr>
        <w:t xml:space="preserve"> </w:t>
      </w:r>
      <w:r w:rsidRPr="00EE74DF" w:rsidR="0083321B">
        <w:rPr>
          <w:spacing w:val="-4"/>
        </w:rPr>
        <w:t xml:space="preserve"> </w:t>
      </w:r>
      <w:r w:rsidRPr="00EE74DF" w:rsidR="0083321B">
        <w:rPr>
          <w:szCs w:val="22"/>
        </w:rPr>
        <w:t xml:space="preserve">The planned data collection and written products – the implementation report, the brief on </w:t>
      </w:r>
      <w:r w:rsidRPr="00EE74DF" w:rsidR="0083321B">
        <w:t>challenges related to families’ ongoing participation in the OSP</w:t>
      </w:r>
      <w:r w:rsidRPr="00EE74DF" w:rsidR="0083321B">
        <w:rPr>
          <w:szCs w:val="22"/>
        </w:rPr>
        <w:t>, and the additional issue briefs – are designed to fulfill the requirements of the SOAR Act (§ 38-1853.09(a)(4)) and provide actionable information for program improvement.</w:t>
      </w:r>
    </w:p>
    <w:p w:rsidRPr="009C765B" w:rsidR="00C021A4" w:rsidP="00A43313" w:rsidRDefault="00C021A4" w14:paraId="48A091AD" w14:textId="27872AD4">
      <w:pPr>
        <w:rPr>
          <w:spacing w:val="-4"/>
        </w:rPr>
        <w:sectPr w:rsidRPr="009C765B" w:rsidR="00C021A4" w:rsidSect="0094672C">
          <w:footerReference w:type="default" r:id="rId15"/>
          <w:endnotePr>
            <w:numFmt w:val="decimal"/>
          </w:endnotePr>
          <w:pgSz w:w="12240" w:h="15840" w:code="1"/>
          <w:pgMar w:top="1440" w:right="1440" w:bottom="1440" w:left="1440" w:header="432" w:footer="720" w:gutter="0"/>
          <w:pgNumType w:start="1"/>
          <w:cols w:space="720"/>
          <w:docGrid w:linePitch="299"/>
        </w:sectPr>
      </w:pPr>
    </w:p>
    <w:p w:rsidRPr="009C765B" w:rsidR="004F496D" w:rsidP="00294219" w:rsidRDefault="00422845" w14:paraId="171020DA" w14:textId="72FB8248">
      <w:pPr>
        <w:pStyle w:val="Caption"/>
      </w:pPr>
      <w:r w:rsidRPr="009C765B">
        <w:lastRenderedPageBreak/>
        <w:t>Exhibit A</w:t>
      </w:r>
      <w:r w:rsidRPr="009C765B" w:rsidR="0055180E">
        <w:t>2</w:t>
      </w:r>
      <w:r w:rsidRPr="009C765B" w:rsidR="006536F8">
        <w:t xml:space="preserve">. Data Sources </w:t>
      </w:r>
    </w:p>
    <w:tbl>
      <w:tblPr>
        <w:tblW w:w="128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555"/>
        <w:gridCol w:w="2640"/>
        <w:gridCol w:w="1980"/>
        <w:gridCol w:w="3690"/>
      </w:tblGrid>
      <w:tr w:rsidRPr="009C765B" w:rsidR="00A04FFA" w:rsidTr="00C21A24" w14:paraId="22A514AF" w14:textId="77777777">
        <w:trPr>
          <w:tblHeader/>
        </w:trPr>
        <w:tc>
          <w:tcPr>
            <w:tcW w:w="4555" w:type="dxa"/>
            <w:shd w:val="clear" w:color="auto" w:fill="4F81BD" w:themeFill="accent1"/>
            <w:vAlign w:val="bottom"/>
          </w:tcPr>
          <w:p w:rsidRPr="009C765B" w:rsidR="00A04FFA" w:rsidP="00501C2D" w:rsidRDefault="00A04FFA" w14:paraId="1D2ED802" w14:textId="7142AD5F">
            <w:pPr>
              <w:pStyle w:val="TableColumnHeader"/>
              <w:spacing w:before="0" w:after="0"/>
              <w:rPr>
                <w:spacing w:val="-4"/>
              </w:rPr>
            </w:pPr>
            <w:r w:rsidRPr="009C765B">
              <w:rPr>
                <w:spacing w:val="-4"/>
              </w:rPr>
              <w:t>Data</w:t>
            </w:r>
            <w:r w:rsidR="005E29FC">
              <w:rPr>
                <w:spacing w:val="-4"/>
              </w:rPr>
              <w:t xml:space="preserve"> Source</w:t>
            </w:r>
            <w:r w:rsidRPr="009C765B">
              <w:rPr>
                <w:spacing w:val="-4"/>
              </w:rPr>
              <w:t xml:space="preserve"> </w:t>
            </w:r>
          </w:p>
        </w:tc>
        <w:tc>
          <w:tcPr>
            <w:tcW w:w="2640" w:type="dxa"/>
            <w:shd w:val="clear" w:color="auto" w:fill="4F81BD" w:themeFill="accent1"/>
            <w:vAlign w:val="bottom"/>
          </w:tcPr>
          <w:p w:rsidRPr="009C765B" w:rsidR="00A04FFA" w:rsidP="005E29FC" w:rsidRDefault="00EB230E" w14:paraId="05C500C8" w14:textId="016A4D5D">
            <w:pPr>
              <w:pStyle w:val="TableColumnHeader"/>
              <w:spacing w:before="0" w:after="0"/>
              <w:rPr>
                <w:spacing w:val="-4"/>
              </w:rPr>
            </w:pPr>
            <w:r>
              <w:rPr>
                <w:spacing w:val="-4"/>
              </w:rPr>
              <w:t>Respondent</w:t>
            </w:r>
          </w:p>
        </w:tc>
        <w:tc>
          <w:tcPr>
            <w:tcW w:w="1980" w:type="dxa"/>
            <w:shd w:val="clear" w:color="auto" w:fill="4F81BD" w:themeFill="accent1"/>
          </w:tcPr>
          <w:p w:rsidRPr="009C765B" w:rsidR="00A04FFA" w:rsidP="006A1621" w:rsidRDefault="00A04FFA" w14:paraId="2C234318" w14:textId="472847A4">
            <w:pPr>
              <w:pStyle w:val="TableColumnHeader"/>
              <w:spacing w:before="0" w:after="0"/>
              <w:rPr>
                <w:spacing w:val="-4"/>
              </w:rPr>
            </w:pPr>
            <w:r w:rsidRPr="009C765B">
              <w:rPr>
                <w:spacing w:val="-4"/>
              </w:rPr>
              <w:t xml:space="preserve">Mode </w:t>
            </w:r>
            <w:r w:rsidR="00FB085C">
              <w:rPr>
                <w:spacing w:val="-4"/>
              </w:rPr>
              <w:t xml:space="preserve"> and timing </w:t>
            </w:r>
            <w:r w:rsidRPr="009C765B">
              <w:rPr>
                <w:spacing w:val="-4"/>
              </w:rPr>
              <w:t>of data collection</w:t>
            </w:r>
          </w:p>
        </w:tc>
        <w:tc>
          <w:tcPr>
            <w:tcW w:w="3690" w:type="dxa"/>
            <w:shd w:val="clear" w:color="auto" w:fill="4F81BD" w:themeFill="accent1"/>
            <w:vAlign w:val="bottom"/>
          </w:tcPr>
          <w:p w:rsidRPr="009C765B" w:rsidR="00A04FFA" w:rsidP="006A1621" w:rsidRDefault="00A04FFA" w14:paraId="453523A4" w14:textId="3941CB5B">
            <w:pPr>
              <w:pStyle w:val="TableColumnHeader"/>
              <w:spacing w:before="0" w:after="0"/>
              <w:rPr>
                <w:spacing w:val="-4"/>
              </w:rPr>
            </w:pPr>
            <w:r w:rsidRPr="009C765B">
              <w:rPr>
                <w:spacing w:val="-4"/>
              </w:rPr>
              <w:t>Use(s) in Study</w:t>
            </w:r>
          </w:p>
        </w:tc>
      </w:tr>
      <w:tr w:rsidRPr="009C765B" w:rsidR="00A04FFA" w:rsidTr="000E1437" w14:paraId="52F61F19" w14:textId="77777777">
        <w:tc>
          <w:tcPr>
            <w:tcW w:w="12865" w:type="dxa"/>
            <w:gridSpan w:val="4"/>
            <w:shd w:val="clear" w:color="auto" w:fill="95B3D7" w:themeFill="accent1" w:themeFillTint="99"/>
          </w:tcPr>
          <w:p w:rsidRPr="009C765B" w:rsidR="00A04FFA" w:rsidP="00A116EE" w:rsidRDefault="00A04FFA" w14:paraId="08F25010" w14:textId="5FD1ABCF">
            <w:pPr>
              <w:pStyle w:val="TableColumnHeader"/>
              <w:spacing w:before="0" w:after="0"/>
              <w:jc w:val="left"/>
              <w:rPr>
                <w:spacing w:val="-4"/>
              </w:rPr>
            </w:pPr>
            <w:r w:rsidRPr="009C765B">
              <w:rPr>
                <w:spacing w:val="-4"/>
              </w:rPr>
              <w:t>Administrative data</w:t>
            </w:r>
          </w:p>
        </w:tc>
      </w:tr>
      <w:tr w:rsidRPr="009C765B" w:rsidR="00A04FFA" w:rsidTr="005E29FC" w14:paraId="2C4A2DA3" w14:textId="77777777">
        <w:trPr>
          <w:trHeight w:val="1115"/>
        </w:trPr>
        <w:tc>
          <w:tcPr>
            <w:tcW w:w="4555" w:type="dxa"/>
            <w:shd w:val="clear" w:color="auto" w:fill="E7E8E8"/>
          </w:tcPr>
          <w:p w:rsidRPr="009C765B" w:rsidR="00A04FFA" w:rsidP="00501C2D" w:rsidRDefault="00A04FFA" w14:paraId="5BA4F0E3" w14:textId="77777777">
            <w:pPr>
              <w:spacing w:after="0" w:line="240" w:lineRule="auto"/>
              <w:rPr>
                <w:rFonts w:ascii="Arial Narrow" w:hAnsi="Arial Narrow"/>
                <w:spacing w:val="-4"/>
                <w:sz w:val="20"/>
              </w:rPr>
            </w:pPr>
            <w:r w:rsidRPr="009C765B">
              <w:rPr>
                <w:rFonts w:ascii="Arial Narrow" w:hAnsi="Arial Narrow"/>
                <w:b/>
                <w:bCs/>
                <w:spacing w:val="-4"/>
                <w:sz w:val="20"/>
              </w:rPr>
              <w:t>OSP application data</w:t>
            </w:r>
          </w:p>
          <w:p w:rsidRPr="009C765B" w:rsidR="00A04FFA" w:rsidP="00147BBE" w:rsidRDefault="00C16B59" w14:paraId="35BD6B91" w14:textId="56B45E11">
            <w:pPr>
              <w:pStyle w:val="TableText"/>
              <w:spacing w:before="0" w:after="0"/>
              <w:rPr>
                <w:rFonts w:ascii="Arial Narrow" w:hAnsi="Arial Narrow"/>
                <w:spacing w:val="-4"/>
              </w:rPr>
            </w:pPr>
            <w:r>
              <w:rPr>
                <w:rFonts w:ascii="Arial Narrow" w:hAnsi="Arial Narrow"/>
                <w:bCs w:val="0"/>
                <w:spacing w:val="-4"/>
              </w:rPr>
              <w:t>2</w:t>
            </w:r>
            <w:r w:rsidR="00BB7F33">
              <w:rPr>
                <w:rFonts w:ascii="Arial Narrow" w:hAnsi="Arial Narrow"/>
                <w:bCs w:val="0"/>
                <w:spacing w:val="-4"/>
              </w:rPr>
              <w:t xml:space="preserve">017-2018, 2018-2019, 2019-2020, </w:t>
            </w:r>
            <w:r w:rsidRPr="009C765B" w:rsidR="00A04FFA">
              <w:rPr>
                <w:rFonts w:ascii="Arial Narrow" w:hAnsi="Arial Narrow"/>
                <w:spacing w:val="-4"/>
              </w:rPr>
              <w:t>2020-2021</w:t>
            </w:r>
            <w:r w:rsidR="00BB7F33">
              <w:rPr>
                <w:rFonts w:ascii="Arial Narrow" w:hAnsi="Arial Narrow"/>
                <w:spacing w:val="-4"/>
              </w:rPr>
              <w:t>,</w:t>
            </w:r>
            <w:r w:rsidR="00662487">
              <w:rPr>
                <w:rFonts w:ascii="Arial Narrow" w:hAnsi="Arial Narrow"/>
                <w:spacing w:val="-4"/>
              </w:rPr>
              <w:t xml:space="preserve"> 2021-2022</w:t>
            </w:r>
            <w:r w:rsidRPr="009C765B" w:rsidR="00A04FFA">
              <w:rPr>
                <w:rFonts w:ascii="Arial Narrow" w:hAnsi="Arial Narrow"/>
                <w:spacing w:val="-4"/>
              </w:rPr>
              <w:t xml:space="preserve">OSP scholarship applicants </w:t>
            </w:r>
          </w:p>
        </w:tc>
        <w:tc>
          <w:tcPr>
            <w:tcW w:w="2640" w:type="dxa"/>
            <w:shd w:val="clear" w:color="auto" w:fill="E7E8E8"/>
          </w:tcPr>
          <w:p w:rsidRPr="009C765B" w:rsidR="00A04FFA" w:rsidP="00501C2D" w:rsidRDefault="00A04FFA" w14:paraId="2F80D6A3" w14:textId="4C8AC12A">
            <w:pPr>
              <w:pStyle w:val="TableText"/>
              <w:spacing w:before="0" w:after="0"/>
              <w:rPr>
                <w:rFonts w:ascii="Arial Narrow" w:hAnsi="Arial Narrow"/>
                <w:spacing w:val="-4"/>
              </w:rPr>
            </w:pPr>
            <w:r w:rsidRPr="009C765B">
              <w:rPr>
                <w:rFonts w:ascii="Arial Narrow" w:hAnsi="Arial Narrow"/>
                <w:spacing w:val="-4"/>
              </w:rPr>
              <w:t>OSP Program Operator</w:t>
            </w:r>
            <w:r w:rsidRPr="009C765B" w:rsidR="00EB1220">
              <w:rPr>
                <w:rFonts w:ascii="Arial Narrow" w:hAnsi="Arial Narrow"/>
                <w:spacing w:val="-4"/>
              </w:rPr>
              <w:t xml:space="preserve"> </w:t>
            </w:r>
          </w:p>
          <w:p w:rsidRPr="009C765B" w:rsidR="00A04FFA" w:rsidP="00501C2D" w:rsidRDefault="00A04FFA" w14:paraId="0405AAF6" w14:textId="77777777">
            <w:pPr>
              <w:pStyle w:val="TableText"/>
              <w:spacing w:before="0" w:after="0"/>
              <w:rPr>
                <w:rFonts w:ascii="Arial Narrow" w:hAnsi="Arial Narrow"/>
                <w:spacing w:val="-4"/>
              </w:rPr>
            </w:pPr>
          </w:p>
          <w:p w:rsidRPr="009C765B" w:rsidR="00A04FFA" w:rsidP="00501C2D" w:rsidRDefault="00A04FFA" w14:paraId="3ED45DB6" w14:textId="7B1A241E">
            <w:pPr>
              <w:pStyle w:val="TableText"/>
              <w:spacing w:before="0" w:after="0"/>
              <w:rPr>
                <w:rFonts w:ascii="Arial Narrow" w:hAnsi="Arial Narrow"/>
                <w:spacing w:val="-4"/>
              </w:rPr>
            </w:pPr>
          </w:p>
        </w:tc>
        <w:tc>
          <w:tcPr>
            <w:tcW w:w="1980" w:type="dxa"/>
            <w:shd w:val="clear" w:color="auto" w:fill="E7E8E8"/>
          </w:tcPr>
          <w:p w:rsidR="00A04FFA" w:rsidP="00501C2D" w:rsidRDefault="00A04FFA" w14:paraId="6F51429B" w14:textId="77777777">
            <w:pPr>
              <w:pStyle w:val="TableText"/>
              <w:spacing w:before="0" w:after="0"/>
              <w:rPr>
                <w:rFonts w:ascii="Arial Narrow" w:hAnsi="Arial Narrow"/>
                <w:spacing w:val="-4"/>
              </w:rPr>
            </w:pPr>
            <w:r w:rsidRPr="009C765B">
              <w:rPr>
                <w:rFonts w:ascii="Arial Narrow" w:hAnsi="Arial Narrow"/>
                <w:spacing w:val="-4"/>
              </w:rPr>
              <w:t>Data extraction</w:t>
            </w:r>
          </w:p>
          <w:p w:rsidR="00FB085C" w:rsidP="00501C2D" w:rsidRDefault="00FB085C" w14:paraId="1B7520F5" w14:textId="77777777">
            <w:pPr>
              <w:pStyle w:val="TableText"/>
              <w:spacing w:before="0" w:after="0"/>
              <w:rPr>
                <w:rFonts w:ascii="Arial Narrow" w:hAnsi="Arial Narrow"/>
                <w:spacing w:val="-4"/>
              </w:rPr>
            </w:pPr>
          </w:p>
          <w:p w:rsidRPr="009C765B" w:rsidR="00FB085C" w:rsidP="00702135" w:rsidRDefault="00D56530" w14:paraId="524282E5" w14:textId="7E4653AF">
            <w:pPr>
              <w:pStyle w:val="TableText"/>
              <w:spacing w:before="0" w:after="0"/>
              <w:rPr>
                <w:rFonts w:ascii="Arial Narrow" w:hAnsi="Arial Narrow"/>
                <w:spacing w:val="-4"/>
              </w:rPr>
            </w:pPr>
            <w:r>
              <w:rPr>
                <w:rFonts w:ascii="Arial Narrow" w:hAnsi="Arial Narrow"/>
                <w:spacing w:val="-4"/>
              </w:rPr>
              <w:t>Spring</w:t>
            </w:r>
            <w:r w:rsidR="00CC53C9">
              <w:rPr>
                <w:rFonts w:ascii="Arial Narrow" w:hAnsi="Arial Narrow"/>
                <w:spacing w:val="-4"/>
              </w:rPr>
              <w:t xml:space="preserve"> 202</w:t>
            </w:r>
            <w:r w:rsidR="00702135">
              <w:rPr>
                <w:rFonts w:ascii="Arial Narrow" w:hAnsi="Arial Narrow"/>
                <w:spacing w:val="-4"/>
              </w:rPr>
              <w:t>1</w:t>
            </w:r>
            <w:r w:rsidR="00CC53C9">
              <w:rPr>
                <w:rFonts w:ascii="Arial Narrow" w:hAnsi="Arial Narrow"/>
                <w:spacing w:val="-4"/>
              </w:rPr>
              <w:t xml:space="preserve"> </w:t>
            </w:r>
            <w:r>
              <w:rPr>
                <w:rFonts w:ascii="Arial Narrow" w:hAnsi="Arial Narrow"/>
                <w:spacing w:val="-4"/>
              </w:rPr>
              <w:t xml:space="preserve">Fall </w:t>
            </w:r>
            <w:r w:rsidR="00CC53C9">
              <w:rPr>
                <w:rFonts w:ascii="Arial Narrow" w:hAnsi="Arial Narrow"/>
                <w:spacing w:val="-4"/>
              </w:rPr>
              <w:t>2021, and</w:t>
            </w:r>
            <w:r>
              <w:rPr>
                <w:rFonts w:ascii="Arial Narrow" w:hAnsi="Arial Narrow"/>
                <w:spacing w:val="-4"/>
              </w:rPr>
              <w:t xml:space="preserve"> Fall</w:t>
            </w:r>
            <w:r w:rsidR="00CC53C9">
              <w:rPr>
                <w:rFonts w:ascii="Arial Narrow" w:hAnsi="Arial Narrow"/>
                <w:spacing w:val="-4"/>
              </w:rPr>
              <w:t xml:space="preserve"> 2022</w:t>
            </w:r>
          </w:p>
        </w:tc>
        <w:tc>
          <w:tcPr>
            <w:tcW w:w="3690" w:type="dxa"/>
            <w:shd w:val="clear" w:color="auto" w:fill="E7E8E8"/>
          </w:tcPr>
          <w:p w:rsidRPr="009C765B" w:rsidR="00A04FFA" w:rsidP="00501C2D" w:rsidRDefault="00A04FFA" w14:paraId="6D5D5554" w14:textId="1CD92A8F">
            <w:pPr>
              <w:pStyle w:val="TableText"/>
              <w:spacing w:before="0" w:after="0"/>
              <w:rPr>
                <w:rFonts w:ascii="Arial Narrow" w:hAnsi="Arial Narrow"/>
                <w:spacing w:val="-4"/>
              </w:rPr>
            </w:pPr>
            <w:r w:rsidRPr="009C765B">
              <w:rPr>
                <w:rFonts w:ascii="Arial Narrow" w:hAnsi="Arial Narrow"/>
                <w:spacing w:val="-4"/>
              </w:rPr>
              <w:t xml:space="preserve">To identify: </w:t>
            </w:r>
          </w:p>
          <w:p w:rsidRPr="009C765B" w:rsidR="00A04FFA" w:rsidP="00DD7580" w:rsidRDefault="00C16B59" w14:paraId="309F7253" w14:textId="08D8062E">
            <w:pPr>
              <w:pStyle w:val="TableText"/>
              <w:numPr>
                <w:ilvl w:val="0"/>
                <w:numId w:val="5"/>
              </w:numPr>
              <w:spacing w:before="0" w:after="0" w:line="240" w:lineRule="auto"/>
              <w:ind w:left="164" w:hanging="164"/>
              <w:rPr>
                <w:rFonts w:ascii="Arial Narrow" w:hAnsi="Arial Narrow"/>
                <w:spacing w:val="-4"/>
              </w:rPr>
            </w:pPr>
            <w:r>
              <w:rPr>
                <w:rFonts w:ascii="Arial Narrow" w:hAnsi="Arial Narrow"/>
                <w:spacing w:val="-4"/>
              </w:rPr>
              <w:t xml:space="preserve">Eligible applicants for an </w:t>
            </w:r>
            <w:r w:rsidRPr="009C765B" w:rsidR="00A04FFA">
              <w:rPr>
                <w:rFonts w:ascii="Arial Narrow" w:hAnsi="Arial Narrow"/>
                <w:spacing w:val="-4"/>
              </w:rPr>
              <w:t>OSP scholarship</w:t>
            </w:r>
          </w:p>
          <w:p w:rsidRPr="009C765B" w:rsidR="00A04FFA" w:rsidP="00DD7580" w:rsidRDefault="00A04FFA" w14:paraId="6FF1A8E6" w14:textId="5A887B4D">
            <w:pPr>
              <w:pStyle w:val="TableText"/>
              <w:numPr>
                <w:ilvl w:val="0"/>
                <w:numId w:val="5"/>
              </w:numPr>
              <w:spacing w:before="0" w:after="0" w:line="240" w:lineRule="auto"/>
              <w:ind w:left="164" w:hanging="164"/>
              <w:rPr>
                <w:rFonts w:ascii="Arial Narrow" w:hAnsi="Arial Narrow"/>
                <w:spacing w:val="-4"/>
              </w:rPr>
            </w:pPr>
            <w:r w:rsidRPr="009C765B">
              <w:rPr>
                <w:rFonts w:ascii="Arial Narrow" w:hAnsi="Arial Narrow"/>
                <w:spacing w:val="-4"/>
              </w:rPr>
              <w:t xml:space="preserve">How applicants learned about the OSP, reasons for applying </w:t>
            </w:r>
          </w:p>
          <w:p w:rsidR="00A04FFA" w:rsidP="00DD7580" w:rsidRDefault="00A04FFA" w14:paraId="11E9EB0B" w14:textId="77777777">
            <w:pPr>
              <w:pStyle w:val="TableText"/>
              <w:numPr>
                <w:ilvl w:val="0"/>
                <w:numId w:val="5"/>
              </w:numPr>
              <w:spacing w:before="0" w:after="0" w:line="240" w:lineRule="auto"/>
              <w:ind w:left="164" w:hanging="164"/>
              <w:rPr>
                <w:rFonts w:ascii="Arial Narrow" w:hAnsi="Arial Narrow"/>
                <w:spacing w:val="-4"/>
              </w:rPr>
            </w:pPr>
            <w:r w:rsidRPr="009C765B">
              <w:rPr>
                <w:rFonts w:ascii="Arial Narrow" w:hAnsi="Arial Narrow"/>
                <w:spacing w:val="-4"/>
              </w:rPr>
              <w:t xml:space="preserve">Applicants’ top three private school choices </w:t>
            </w:r>
          </w:p>
          <w:p w:rsidRPr="009C765B" w:rsidR="00662487" w:rsidP="00DD7580" w:rsidRDefault="00662487" w14:paraId="24E97C16" w14:textId="123957BE">
            <w:pPr>
              <w:pStyle w:val="TableText"/>
              <w:numPr>
                <w:ilvl w:val="0"/>
                <w:numId w:val="5"/>
              </w:numPr>
              <w:spacing w:before="0" w:after="0" w:line="240" w:lineRule="auto"/>
              <w:ind w:left="164" w:hanging="164"/>
              <w:rPr>
                <w:rFonts w:ascii="Arial Narrow" w:hAnsi="Arial Narrow"/>
                <w:spacing w:val="-4"/>
              </w:rPr>
            </w:pPr>
            <w:r>
              <w:rPr>
                <w:rFonts w:ascii="Arial Narrow" w:hAnsi="Arial Narrow"/>
                <w:spacing w:val="-4"/>
              </w:rPr>
              <w:t>Students renewing an OSP scholarship</w:t>
            </w:r>
          </w:p>
        </w:tc>
      </w:tr>
      <w:tr w:rsidRPr="009C765B" w:rsidR="00A04FFA" w:rsidTr="005E29FC" w14:paraId="259E137B" w14:textId="77777777">
        <w:trPr>
          <w:trHeight w:val="989"/>
        </w:trPr>
        <w:tc>
          <w:tcPr>
            <w:tcW w:w="4555" w:type="dxa"/>
            <w:shd w:val="clear" w:color="auto" w:fill="auto"/>
          </w:tcPr>
          <w:p w:rsidRPr="009C765B" w:rsidR="00A04FFA" w:rsidP="00501C2D" w:rsidRDefault="00A04FFA" w14:paraId="38A32D29" w14:textId="77777777">
            <w:pPr>
              <w:spacing w:after="0" w:line="240" w:lineRule="auto"/>
              <w:rPr>
                <w:rFonts w:ascii="Arial Narrow" w:hAnsi="Arial Narrow"/>
                <w:bCs/>
                <w:spacing w:val="-4"/>
                <w:sz w:val="20"/>
              </w:rPr>
            </w:pPr>
            <w:r w:rsidRPr="009C765B">
              <w:rPr>
                <w:rFonts w:ascii="Arial Narrow" w:hAnsi="Arial Narrow"/>
                <w:b/>
                <w:bCs/>
                <w:spacing w:val="-4"/>
                <w:sz w:val="20"/>
              </w:rPr>
              <w:t>OSP participant data</w:t>
            </w:r>
          </w:p>
          <w:p w:rsidRPr="009C765B" w:rsidR="00A04FFA" w:rsidP="00501C2D" w:rsidRDefault="00C16B59" w14:paraId="1A63C43D" w14:textId="4582F588">
            <w:pPr>
              <w:pStyle w:val="TableText"/>
              <w:spacing w:before="0" w:after="0"/>
              <w:rPr>
                <w:rFonts w:ascii="Arial Narrow" w:hAnsi="Arial Narrow"/>
                <w:b/>
                <w:bCs w:val="0"/>
                <w:spacing w:val="-4"/>
              </w:rPr>
            </w:pPr>
            <w:r>
              <w:rPr>
                <w:rFonts w:ascii="Arial Narrow" w:hAnsi="Arial Narrow"/>
                <w:bCs w:val="0"/>
                <w:spacing w:val="-4"/>
              </w:rPr>
              <w:t>2017</w:t>
            </w:r>
            <w:r w:rsidR="00BB7F33">
              <w:rPr>
                <w:rFonts w:ascii="Arial Narrow" w:hAnsi="Arial Narrow"/>
                <w:bCs w:val="0"/>
                <w:spacing w:val="-4"/>
              </w:rPr>
              <w:t>-2018, 2018-2019, 2019-2020,</w:t>
            </w:r>
            <w:r>
              <w:rPr>
                <w:rFonts w:ascii="Arial Narrow" w:hAnsi="Arial Narrow"/>
                <w:bCs w:val="0"/>
                <w:spacing w:val="-4"/>
              </w:rPr>
              <w:t xml:space="preserve"> </w:t>
            </w:r>
            <w:r w:rsidRPr="009C765B" w:rsidR="00A04FFA">
              <w:rPr>
                <w:rFonts w:ascii="Arial Narrow" w:hAnsi="Arial Narrow"/>
                <w:bCs w:val="0"/>
                <w:spacing w:val="-4"/>
              </w:rPr>
              <w:t>2020-</w:t>
            </w:r>
            <w:r w:rsidR="00662487">
              <w:rPr>
                <w:rFonts w:ascii="Arial Narrow" w:hAnsi="Arial Narrow"/>
                <w:bCs w:val="0"/>
                <w:spacing w:val="-4"/>
              </w:rPr>
              <w:t>20</w:t>
            </w:r>
            <w:r w:rsidR="00BB7F33">
              <w:rPr>
                <w:rFonts w:ascii="Arial Narrow" w:hAnsi="Arial Narrow"/>
                <w:bCs w:val="0"/>
                <w:spacing w:val="-4"/>
              </w:rPr>
              <w:t>21,</w:t>
            </w:r>
            <w:r w:rsidRPr="009C765B" w:rsidR="00A04FFA">
              <w:rPr>
                <w:rFonts w:ascii="Arial Narrow" w:hAnsi="Arial Narrow"/>
                <w:bCs w:val="0"/>
                <w:spacing w:val="-4"/>
              </w:rPr>
              <w:t xml:space="preserve"> 2021-</w:t>
            </w:r>
            <w:r w:rsidR="00662487">
              <w:rPr>
                <w:rFonts w:ascii="Arial Narrow" w:hAnsi="Arial Narrow"/>
                <w:bCs w:val="0"/>
                <w:spacing w:val="-4"/>
              </w:rPr>
              <w:t>20</w:t>
            </w:r>
            <w:r w:rsidR="00BB7F33">
              <w:rPr>
                <w:rFonts w:ascii="Arial Narrow" w:hAnsi="Arial Narrow"/>
                <w:bCs w:val="0"/>
                <w:spacing w:val="-4"/>
              </w:rPr>
              <w:t xml:space="preserve">22, 2022-2023 </w:t>
            </w:r>
            <w:r w:rsidRPr="009C765B" w:rsidR="00A04FFA">
              <w:rPr>
                <w:rFonts w:ascii="Arial Narrow" w:hAnsi="Arial Narrow"/>
                <w:bCs w:val="0"/>
                <w:spacing w:val="-4"/>
              </w:rPr>
              <w:t>OSP scholarship users</w:t>
            </w:r>
          </w:p>
        </w:tc>
        <w:tc>
          <w:tcPr>
            <w:tcW w:w="2640" w:type="dxa"/>
            <w:shd w:val="clear" w:color="auto" w:fill="auto"/>
          </w:tcPr>
          <w:p w:rsidRPr="009C765B" w:rsidR="00A04FFA" w:rsidP="00501C2D" w:rsidRDefault="00A04FFA" w14:paraId="7045F6EE" w14:textId="50A10E60">
            <w:pPr>
              <w:pStyle w:val="TableText"/>
              <w:spacing w:before="0" w:after="0"/>
              <w:rPr>
                <w:rFonts w:ascii="Arial Narrow" w:hAnsi="Arial Narrow"/>
                <w:spacing w:val="-4"/>
              </w:rPr>
            </w:pPr>
            <w:r w:rsidRPr="009C765B">
              <w:rPr>
                <w:rFonts w:ascii="Arial Narrow" w:hAnsi="Arial Narrow"/>
                <w:spacing w:val="-4"/>
              </w:rPr>
              <w:t>OSP Program Operator</w:t>
            </w:r>
          </w:p>
          <w:p w:rsidRPr="009C765B" w:rsidR="00A04FFA" w:rsidP="00501C2D" w:rsidRDefault="00A04FFA" w14:paraId="5DFE711F" w14:textId="77777777">
            <w:pPr>
              <w:pStyle w:val="TableText"/>
              <w:spacing w:before="0" w:after="0"/>
              <w:rPr>
                <w:rFonts w:ascii="Arial Narrow" w:hAnsi="Arial Narrow"/>
                <w:spacing w:val="-4"/>
              </w:rPr>
            </w:pPr>
          </w:p>
          <w:p w:rsidRPr="009C765B" w:rsidR="00A04FFA" w:rsidP="00501C2D" w:rsidRDefault="00A04FFA" w14:paraId="780BE06F" w14:textId="7732564A">
            <w:pPr>
              <w:pStyle w:val="TableText"/>
              <w:spacing w:before="0" w:after="0"/>
              <w:rPr>
                <w:rFonts w:ascii="Arial Narrow" w:hAnsi="Arial Narrow"/>
                <w:spacing w:val="-4"/>
              </w:rPr>
            </w:pPr>
          </w:p>
        </w:tc>
        <w:tc>
          <w:tcPr>
            <w:tcW w:w="1980" w:type="dxa"/>
          </w:tcPr>
          <w:p w:rsidR="00A04FFA" w:rsidP="00501C2D" w:rsidRDefault="00A04FFA" w14:paraId="61F98E8F" w14:textId="77777777">
            <w:pPr>
              <w:pStyle w:val="TableText"/>
              <w:spacing w:before="0" w:after="0"/>
              <w:rPr>
                <w:rFonts w:ascii="Arial Narrow" w:hAnsi="Arial Narrow"/>
                <w:spacing w:val="-4"/>
              </w:rPr>
            </w:pPr>
            <w:r w:rsidRPr="009C765B">
              <w:rPr>
                <w:rFonts w:ascii="Arial Narrow" w:hAnsi="Arial Narrow"/>
                <w:spacing w:val="-4"/>
              </w:rPr>
              <w:t>Data extraction</w:t>
            </w:r>
          </w:p>
          <w:p w:rsidR="00CC53C9" w:rsidP="00501C2D" w:rsidRDefault="00CC53C9" w14:paraId="2D3C7A09" w14:textId="77777777">
            <w:pPr>
              <w:pStyle w:val="TableText"/>
              <w:spacing w:before="0" w:after="0"/>
              <w:rPr>
                <w:rFonts w:ascii="Arial Narrow" w:hAnsi="Arial Narrow"/>
                <w:spacing w:val="-4"/>
              </w:rPr>
            </w:pPr>
          </w:p>
          <w:p w:rsidRPr="009C765B" w:rsidR="00CC53C9" w:rsidP="00501C2D" w:rsidRDefault="00D56530" w14:paraId="2A34D089" w14:textId="54515A23">
            <w:pPr>
              <w:pStyle w:val="TableText"/>
              <w:spacing w:before="0" w:after="0"/>
              <w:rPr>
                <w:rFonts w:ascii="Arial Narrow" w:hAnsi="Arial Narrow"/>
                <w:spacing w:val="-4"/>
              </w:rPr>
            </w:pPr>
            <w:r>
              <w:rPr>
                <w:rFonts w:ascii="Arial Narrow" w:hAnsi="Arial Narrow"/>
                <w:spacing w:val="-4"/>
              </w:rPr>
              <w:t>Spring 202</w:t>
            </w:r>
            <w:r w:rsidR="004A0645">
              <w:rPr>
                <w:rFonts w:ascii="Arial Narrow" w:hAnsi="Arial Narrow"/>
                <w:spacing w:val="-4"/>
              </w:rPr>
              <w:t>1</w:t>
            </w:r>
            <w:r>
              <w:rPr>
                <w:rFonts w:ascii="Arial Narrow" w:hAnsi="Arial Narrow"/>
                <w:spacing w:val="-4"/>
              </w:rPr>
              <w:t xml:space="preserve">, Fall </w:t>
            </w:r>
            <w:r w:rsidR="00EE74DF">
              <w:rPr>
                <w:rFonts w:ascii="Arial Narrow" w:hAnsi="Arial Narrow"/>
                <w:spacing w:val="-4"/>
              </w:rPr>
              <w:t>2</w:t>
            </w:r>
            <w:r>
              <w:rPr>
                <w:rFonts w:ascii="Arial Narrow" w:hAnsi="Arial Narrow"/>
                <w:spacing w:val="-4"/>
              </w:rPr>
              <w:t>021, and Fall 2022</w:t>
            </w:r>
          </w:p>
        </w:tc>
        <w:tc>
          <w:tcPr>
            <w:tcW w:w="3690" w:type="dxa"/>
            <w:shd w:val="clear" w:color="auto" w:fill="auto"/>
          </w:tcPr>
          <w:p w:rsidRPr="009C765B" w:rsidR="00A04FFA" w:rsidP="00501C2D" w:rsidRDefault="00A04FFA" w14:paraId="7F30F78B" w14:textId="5CA467F4">
            <w:pPr>
              <w:pStyle w:val="TableText"/>
              <w:spacing w:before="0" w:after="0"/>
              <w:rPr>
                <w:rFonts w:ascii="Arial Narrow" w:hAnsi="Arial Narrow"/>
                <w:spacing w:val="-4"/>
              </w:rPr>
            </w:pPr>
            <w:r w:rsidRPr="009C765B">
              <w:rPr>
                <w:rFonts w:ascii="Arial Narrow" w:hAnsi="Arial Narrow"/>
                <w:spacing w:val="-4"/>
              </w:rPr>
              <w:t xml:space="preserve">To identify: </w:t>
            </w:r>
          </w:p>
          <w:p w:rsidRPr="009C765B" w:rsidR="00A04FFA" w:rsidP="00DD7580" w:rsidRDefault="00A04FFA" w14:paraId="149597CB" w14:textId="77777777">
            <w:pPr>
              <w:pStyle w:val="TableText"/>
              <w:numPr>
                <w:ilvl w:val="0"/>
                <w:numId w:val="6"/>
              </w:numPr>
              <w:spacing w:before="0" w:after="0" w:line="240" w:lineRule="auto"/>
              <w:ind w:left="164" w:hanging="164"/>
              <w:rPr>
                <w:rFonts w:ascii="Arial Narrow" w:hAnsi="Arial Narrow"/>
                <w:spacing w:val="-4"/>
              </w:rPr>
            </w:pPr>
            <w:r w:rsidRPr="009C765B">
              <w:rPr>
                <w:rFonts w:ascii="Arial Narrow" w:hAnsi="Arial Narrow"/>
                <w:spacing w:val="-4"/>
              </w:rPr>
              <w:t xml:space="preserve">Who uses an OSP scholarship </w:t>
            </w:r>
          </w:p>
          <w:p w:rsidRPr="009C765B" w:rsidR="00A04FFA" w:rsidP="00DD7580" w:rsidRDefault="00A04FFA" w14:paraId="40EF1E93" w14:textId="77777777">
            <w:pPr>
              <w:pStyle w:val="TableText"/>
              <w:numPr>
                <w:ilvl w:val="0"/>
                <w:numId w:val="6"/>
              </w:numPr>
              <w:spacing w:before="0" w:after="0" w:line="240" w:lineRule="auto"/>
              <w:ind w:left="164" w:hanging="164"/>
              <w:rPr>
                <w:rFonts w:ascii="Arial Narrow" w:hAnsi="Arial Narrow"/>
                <w:spacing w:val="-4"/>
              </w:rPr>
            </w:pPr>
            <w:r w:rsidRPr="009C765B">
              <w:rPr>
                <w:rFonts w:ascii="Arial Narrow" w:hAnsi="Arial Narrow"/>
                <w:spacing w:val="-4"/>
              </w:rPr>
              <w:t>In which private schools OSP users enrolled</w:t>
            </w:r>
          </w:p>
          <w:p w:rsidRPr="009C765B" w:rsidR="00A04FFA" w:rsidP="00DD7580" w:rsidRDefault="00A04FFA" w14:paraId="49ED09CE" w14:textId="34F7F566">
            <w:pPr>
              <w:pStyle w:val="TableText"/>
              <w:numPr>
                <w:ilvl w:val="0"/>
                <w:numId w:val="6"/>
              </w:numPr>
              <w:spacing w:before="0" w:after="0" w:line="240" w:lineRule="auto"/>
              <w:ind w:left="164" w:hanging="164"/>
              <w:rPr>
                <w:rFonts w:ascii="Arial Narrow" w:hAnsi="Arial Narrow"/>
                <w:spacing w:val="-4"/>
              </w:rPr>
            </w:pPr>
            <w:r w:rsidRPr="009C765B">
              <w:rPr>
                <w:rFonts w:ascii="Arial Narrow" w:hAnsi="Arial Narrow"/>
                <w:spacing w:val="-4"/>
              </w:rPr>
              <w:t>Scholarship amount received</w:t>
            </w:r>
          </w:p>
        </w:tc>
      </w:tr>
      <w:tr w:rsidRPr="009C765B" w:rsidR="00A04FFA" w:rsidTr="005E29FC" w14:paraId="446D7625" w14:textId="77777777">
        <w:trPr>
          <w:trHeight w:val="1061"/>
        </w:trPr>
        <w:tc>
          <w:tcPr>
            <w:tcW w:w="4555" w:type="dxa"/>
            <w:shd w:val="clear" w:color="auto" w:fill="E7E8E8"/>
          </w:tcPr>
          <w:p w:rsidRPr="009C765B" w:rsidR="00A04FFA" w:rsidP="00501C2D" w:rsidRDefault="00A04FFA" w14:paraId="78CD07A6" w14:textId="77777777">
            <w:pPr>
              <w:spacing w:after="0" w:line="240" w:lineRule="auto"/>
              <w:rPr>
                <w:rFonts w:ascii="Arial Narrow" w:hAnsi="Arial Narrow"/>
                <w:bCs/>
                <w:spacing w:val="-4"/>
                <w:sz w:val="20"/>
              </w:rPr>
            </w:pPr>
            <w:r w:rsidRPr="009C765B">
              <w:rPr>
                <w:rFonts w:ascii="Arial Narrow" w:hAnsi="Arial Narrow"/>
                <w:b/>
                <w:bCs/>
                <w:spacing w:val="-4"/>
                <w:sz w:val="20"/>
              </w:rPr>
              <w:t>My School DC data</w:t>
            </w:r>
          </w:p>
          <w:p w:rsidRPr="009C765B" w:rsidR="00A04FFA" w:rsidP="002D4563" w:rsidRDefault="00A04FFA" w14:paraId="0246D0E5" w14:textId="48FD43B4">
            <w:pPr>
              <w:pStyle w:val="TableText"/>
              <w:spacing w:before="0" w:after="0"/>
              <w:rPr>
                <w:rFonts w:ascii="Arial Narrow" w:hAnsi="Arial Narrow"/>
                <w:b/>
                <w:spacing w:val="-4"/>
              </w:rPr>
            </w:pPr>
            <w:r w:rsidRPr="009C765B">
              <w:rPr>
                <w:rFonts w:ascii="Arial Narrow" w:hAnsi="Arial Narrow"/>
                <w:bCs w:val="0"/>
                <w:spacing w:val="-4"/>
              </w:rPr>
              <w:t xml:space="preserve">Students entering lottery for DC public (traditional, charter) schools for enrollment in </w:t>
            </w:r>
            <w:r w:rsidR="001F0070">
              <w:rPr>
                <w:rFonts w:ascii="Arial Narrow" w:hAnsi="Arial Narrow"/>
                <w:bCs w:val="0"/>
                <w:spacing w:val="-4"/>
              </w:rPr>
              <w:t>2017-2018</w:t>
            </w:r>
            <w:r w:rsidR="00BB7F33">
              <w:rPr>
                <w:rFonts w:ascii="Arial Narrow" w:hAnsi="Arial Narrow"/>
                <w:bCs w:val="0"/>
                <w:spacing w:val="-4"/>
              </w:rPr>
              <w:t>,</w:t>
            </w:r>
            <w:r w:rsidR="001F0070">
              <w:rPr>
                <w:rFonts w:ascii="Arial Narrow" w:hAnsi="Arial Narrow"/>
                <w:bCs w:val="0"/>
                <w:spacing w:val="-4"/>
              </w:rPr>
              <w:t xml:space="preserve"> </w:t>
            </w:r>
            <w:r w:rsidRPr="009C765B">
              <w:rPr>
                <w:rFonts w:ascii="Arial Narrow" w:hAnsi="Arial Narrow"/>
                <w:bCs w:val="0"/>
                <w:spacing w:val="-4"/>
              </w:rPr>
              <w:t>2018-2019, 2019-2020</w:t>
            </w:r>
            <w:r w:rsidR="00FA587D">
              <w:rPr>
                <w:rFonts w:ascii="Arial Narrow" w:hAnsi="Arial Narrow"/>
                <w:bCs w:val="0"/>
                <w:spacing w:val="-4"/>
              </w:rPr>
              <w:t>,</w:t>
            </w:r>
            <w:r w:rsidRPr="009C765B">
              <w:rPr>
                <w:rFonts w:ascii="Arial Narrow" w:hAnsi="Arial Narrow"/>
                <w:bCs w:val="0"/>
                <w:spacing w:val="-4"/>
              </w:rPr>
              <w:t xml:space="preserve"> 2020-2021</w:t>
            </w:r>
            <w:r w:rsidR="002D4563">
              <w:rPr>
                <w:rFonts w:ascii="Arial Narrow" w:hAnsi="Arial Narrow"/>
                <w:bCs w:val="0"/>
                <w:spacing w:val="-4"/>
              </w:rPr>
              <w:t>,</w:t>
            </w:r>
            <w:r w:rsidR="00662487">
              <w:rPr>
                <w:rFonts w:ascii="Arial Narrow" w:hAnsi="Arial Narrow"/>
                <w:bCs w:val="0"/>
                <w:spacing w:val="-4"/>
              </w:rPr>
              <w:t xml:space="preserve"> 2021-2022</w:t>
            </w:r>
          </w:p>
        </w:tc>
        <w:tc>
          <w:tcPr>
            <w:tcW w:w="2640" w:type="dxa"/>
            <w:shd w:val="clear" w:color="auto" w:fill="E7E8E8"/>
          </w:tcPr>
          <w:p w:rsidRPr="009C765B" w:rsidR="00A04FFA" w:rsidP="00501C2D" w:rsidRDefault="00A04FFA" w14:paraId="4912F10D" w14:textId="77777777">
            <w:pPr>
              <w:pStyle w:val="TableText"/>
              <w:spacing w:before="0" w:after="0"/>
              <w:rPr>
                <w:rFonts w:ascii="Arial Narrow" w:hAnsi="Arial Narrow"/>
                <w:spacing w:val="-4"/>
              </w:rPr>
            </w:pPr>
            <w:r w:rsidRPr="009C765B">
              <w:rPr>
                <w:rFonts w:ascii="Arial Narrow" w:hAnsi="Arial Narrow"/>
                <w:spacing w:val="-4"/>
              </w:rPr>
              <w:t>Office of the State Superintendent of Education (OSSE)</w:t>
            </w:r>
          </w:p>
          <w:p w:rsidRPr="009C765B" w:rsidR="00A04FFA" w:rsidP="00501C2D" w:rsidRDefault="00A04FFA" w14:paraId="666A3FE4" w14:textId="77777777">
            <w:pPr>
              <w:pStyle w:val="TableText"/>
              <w:spacing w:before="0" w:after="0"/>
              <w:rPr>
                <w:rFonts w:ascii="Arial Narrow" w:hAnsi="Arial Narrow"/>
                <w:spacing w:val="-4"/>
              </w:rPr>
            </w:pPr>
          </w:p>
          <w:p w:rsidRPr="009C765B" w:rsidR="00A04FFA" w:rsidP="00501C2D" w:rsidRDefault="00A04FFA" w14:paraId="71C882FB" w14:textId="4F50FF3C">
            <w:pPr>
              <w:pStyle w:val="TableText"/>
              <w:spacing w:before="0" w:after="0"/>
              <w:rPr>
                <w:rFonts w:ascii="Arial Narrow" w:hAnsi="Arial Narrow"/>
                <w:spacing w:val="-4"/>
              </w:rPr>
            </w:pPr>
          </w:p>
        </w:tc>
        <w:tc>
          <w:tcPr>
            <w:tcW w:w="1980" w:type="dxa"/>
            <w:shd w:val="clear" w:color="auto" w:fill="E7E8E8"/>
          </w:tcPr>
          <w:p w:rsidR="00A04FFA" w:rsidP="00501C2D" w:rsidRDefault="00A04FFA" w14:paraId="56917E62" w14:textId="77777777">
            <w:pPr>
              <w:pStyle w:val="TableText"/>
              <w:spacing w:before="0" w:after="0"/>
              <w:rPr>
                <w:rFonts w:ascii="Arial Narrow" w:hAnsi="Arial Narrow"/>
                <w:spacing w:val="-4"/>
              </w:rPr>
            </w:pPr>
            <w:r w:rsidRPr="009C765B">
              <w:rPr>
                <w:rFonts w:ascii="Arial Narrow" w:hAnsi="Arial Narrow"/>
                <w:spacing w:val="-4"/>
              </w:rPr>
              <w:t>Data extraction</w:t>
            </w:r>
          </w:p>
          <w:p w:rsidR="00CC53C9" w:rsidP="00501C2D" w:rsidRDefault="00CC53C9" w14:paraId="26AA4C72" w14:textId="77777777">
            <w:pPr>
              <w:pStyle w:val="TableText"/>
              <w:spacing w:before="0" w:after="0"/>
              <w:rPr>
                <w:rFonts w:ascii="Arial Narrow" w:hAnsi="Arial Narrow"/>
                <w:spacing w:val="-4"/>
              </w:rPr>
            </w:pPr>
          </w:p>
          <w:p w:rsidRPr="009C765B" w:rsidR="00CC53C9" w:rsidP="00147BBE" w:rsidRDefault="00D56530" w14:paraId="3A89ACAA" w14:textId="3A3B7E97">
            <w:pPr>
              <w:pStyle w:val="TableText"/>
              <w:spacing w:before="0" w:after="0"/>
              <w:rPr>
                <w:rFonts w:ascii="Arial Narrow" w:hAnsi="Arial Narrow"/>
                <w:spacing w:val="-4"/>
              </w:rPr>
            </w:pPr>
            <w:r>
              <w:rPr>
                <w:rFonts w:ascii="Arial Narrow" w:hAnsi="Arial Narrow"/>
                <w:spacing w:val="-4"/>
              </w:rPr>
              <w:t>Spring</w:t>
            </w:r>
            <w:r w:rsidR="00BB7F33">
              <w:rPr>
                <w:rFonts w:ascii="Arial Narrow" w:hAnsi="Arial Narrow"/>
                <w:spacing w:val="-4"/>
              </w:rPr>
              <w:t xml:space="preserve"> </w:t>
            </w:r>
            <w:r w:rsidR="00147BBE">
              <w:rPr>
                <w:rFonts w:ascii="Arial Narrow" w:hAnsi="Arial Narrow"/>
                <w:spacing w:val="-4"/>
              </w:rPr>
              <w:t xml:space="preserve">2021 </w:t>
            </w:r>
            <w:r w:rsidR="00BB7F33">
              <w:rPr>
                <w:rFonts w:ascii="Arial Narrow" w:hAnsi="Arial Narrow"/>
                <w:spacing w:val="-4"/>
              </w:rPr>
              <w:t xml:space="preserve">and </w:t>
            </w:r>
            <w:r>
              <w:rPr>
                <w:rFonts w:ascii="Arial Narrow" w:hAnsi="Arial Narrow"/>
                <w:spacing w:val="-4"/>
              </w:rPr>
              <w:t xml:space="preserve">Fall </w:t>
            </w:r>
            <w:r w:rsidR="00147BBE">
              <w:rPr>
                <w:rFonts w:ascii="Arial Narrow" w:hAnsi="Arial Narrow"/>
                <w:spacing w:val="-4"/>
              </w:rPr>
              <w:t>2022</w:t>
            </w:r>
          </w:p>
        </w:tc>
        <w:tc>
          <w:tcPr>
            <w:tcW w:w="3690" w:type="dxa"/>
            <w:shd w:val="clear" w:color="auto" w:fill="E7E8E8"/>
          </w:tcPr>
          <w:p w:rsidRPr="009C765B" w:rsidR="00A04FFA" w:rsidP="00501C2D" w:rsidRDefault="00A04FFA" w14:paraId="5BBEFF04" w14:textId="4730E9E4">
            <w:pPr>
              <w:pStyle w:val="TableText"/>
              <w:spacing w:before="0" w:after="0"/>
              <w:rPr>
                <w:rFonts w:ascii="Arial Narrow" w:hAnsi="Arial Narrow"/>
                <w:spacing w:val="-4"/>
              </w:rPr>
            </w:pPr>
            <w:r w:rsidRPr="009C765B">
              <w:rPr>
                <w:rFonts w:ascii="Arial Narrow" w:hAnsi="Arial Narrow"/>
                <w:spacing w:val="-4"/>
              </w:rPr>
              <w:t xml:space="preserve">To identify: </w:t>
            </w:r>
          </w:p>
          <w:p w:rsidRPr="009C765B" w:rsidR="00A04FFA" w:rsidP="00DD7580" w:rsidRDefault="00A04FFA" w14:paraId="494A2341" w14:textId="0748043F">
            <w:pPr>
              <w:pStyle w:val="TableText"/>
              <w:numPr>
                <w:ilvl w:val="0"/>
                <w:numId w:val="7"/>
              </w:numPr>
              <w:tabs>
                <w:tab w:val="clear" w:pos="360"/>
              </w:tabs>
              <w:spacing w:before="0" w:after="0" w:line="240" w:lineRule="auto"/>
              <w:ind w:left="164" w:hanging="164"/>
              <w:rPr>
                <w:rFonts w:ascii="Arial Narrow" w:hAnsi="Arial Narrow"/>
                <w:spacing w:val="-4"/>
              </w:rPr>
            </w:pPr>
            <w:r w:rsidRPr="009C765B">
              <w:rPr>
                <w:rFonts w:ascii="Arial Narrow" w:hAnsi="Arial Narrow"/>
                <w:spacing w:val="-4"/>
              </w:rPr>
              <w:t>Who participates in DC public school lottery, including for PK3 and PK4</w:t>
            </w:r>
          </w:p>
          <w:p w:rsidRPr="009C765B" w:rsidR="00A04FFA" w:rsidP="00DD7580" w:rsidRDefault="00A04FFA" w14:paraId="3C37568C" w14:textId="77777777">
            <w:pPr>
              <w:pStyle w:val="TableText"/>
              <w:numPr>
                <w:ilvl w:val="0"/>
                <w:numId w:val="7"/>
              </w:numPr>
              <w:tabs>
                <w:tab w:val="clear" w:pos="360"/>
              </w:tabs>
              <w:spacing w:before="0" w:after="0" w:line="240" w:lineRule="auto"/>
              <w:ind w:left="164" w:hanging="164"/>
              <w:rPr>
                <w:rFonts w:ascii="Arial Narrow" w:hAnsi="Arial Narrow"/>
                <w:spacing w:val="-4"/>
              </w:rPr>
            </w:pPr>
            <w:r w:rsidRPr="009C765B">
              <w:rPr>
                <w:rFonts w:ascii="Arial Narrow" w:hAnsi="Arial Narrow"/>
                <w:spacing w:val="-4"/>
              </w:rPr>
              <w:t>Schools requested by lottery users</w:t>
            </w:r>
          </w:p>
          <w:p w:rsidRPr="009C765B" w:rsidR="00A04FFA" w:rsidP="00DD7580" w:rsidRDefault="00A04FFA" w14:paraId="31FFFBD9" w14:textId="77777777">
            <w:pPr>
              <w:pStyle w:val="TableText"/>
              <w:numPr>
                <w:ilvl w:val="0"/>
                <w:numId w:val="7"/>
              </w:numPr>
              <w:tabs>
                <w:tab w:val="clear" w:pos="360"/>
              </w:tabs>
              <w:spacing w:before="0" w:after="0" w:line="240" w:lineRule="auto"/>
              <w:ind w:left="164" w:hanging="164"/>
              <w:rPr>
                <w:rFonts w:ascii="Arial Narrow" w:hAnsi="Arial Narrow"/>
                <w:spacing w:val="-4"/>
              </w:rPr>
            </w:pPr>
            <w:r w:rsidRPr="009C765B">
              <w:rPr>
                <w:rFonts w:ascii="Arial Narrow" w:hAnsi="Arial Narrow"/>
                <w:spacing w:val="-4"/>
              </w:rPr>
              <w:t>Schools offered by lottery (or waitlist status)</w:t>
            </w:r>
          </w:p>
        </w:tc>
      </w:tr>
      <w:tr w:rsidRPr="009C765B" w:rsidR="00A04FFA" w:rsidTr="005E29FC" w14:paraId="4B85D462" w14:textId="77777777">
        <w:trPr>
          <w:trHeight w:val="530"/>
        </w:trPr>
        <w:tc>
          <w:tcPr>
            <w:tcW w:w="4555" w:type="dxa"/>
            <w:shd w:val="clear" w:color="auto" w:fill="auto"/>
          </w:tcPr>
          <w:p w:rsidRPr="009C765B" w:rsidR="00A04FFA" w:rsidP="00501C2D" w:rsidRDefault="00A04FFA" w14:paraId="733C41F9" w14:textId="77777777">
            <w:pPr>
              <w:spacing w:after="0" w:line="240" w:lineRule="auto"/>
              <w:rPr>
                <w:rFonts w:ascii="Arial Narrow" w:hAnsi="Arial Narrow"/>
                <w:bCs/>
                <w:spacing w:val="-4"/>
                <w:sz w:val="20"/>
              </w:rPr>
            </w:pPr>
            <w:r w:rsidRPr="009C765B">
              <w:rPr>
                <w:rFonts w:ascii="Arial Narrow" w:hAnsi="Arial Narrow"/>
                <w:b/>
                <w:bCs/>
                <w:spacing w:val="-4"/>
                <w:sz w:val="20"/>
              </w:rPr>
              <w:t>Public school enrollment data</w:t>
            </w:r>
          </w:p>
          <w:p w:rsidRPr="009C765B" w:rsidR="00A04FFA" w:rsidP="00501C2D" w:rsidRDefault="00A04FFA" w14:paraId="3E66E341" w14:textId="7EB42F8D">
            <w:pPr>
              <w:pStyle w:val="TableText"/>
              <w:spacing w:before="0" w:after="0"/>
              <w:rPr>
                <w:rFonts w:ascii="Arial Narrow" w:hAnsi="Arial Narrow"/>
                <w:b/>
                <w:spacing w:val="-4"/>
              </w:rPr>
            </w:pPr>
            <w:r w:rsidRPr="009C765B">
              <w:rPr>
                <w:rFonts w:ascii="Arial Narrow" w:hAnsi="Arial Narrow"/>
                <w:bCs w:val="0"/>
                <w:spacing w:val="-4"/>
              </w:rPr>
              <w:t xml:space="preserve">Students enrolled in DC public (traditional, charter) schools in </w:t>
            </w:r>
            <w:r w:rsidR="00BB7F33">
              <w:rPr>
                <w:rFonts w:ascii="Arial Narrow" w:hAnsi="Arial Narrow"/>
                <w:bCs w:val="0"/>
                <w:spacing w:val="-4"/>
              </w:rPr>
              <w:t>2017-2018,</w:t>
            </w:r>
            <w:r w:rsidR="00662487">
              <w:rPr>
                <w:rFonts w:ascii="Arial Narrow" w:hAnsi="Arial Narrow"/>
                <w:bCs w:val="0"/>
                <w:spacing w:val="-4"/>
              </w:rPr>
              <w:t xml:space="preserve"> </w:t>
            </w:r>
            <w:r w:rsidRPr="009C765B" w:rsidR="00662487">
              <w:rPr>
                <w:rFonts w:ascii="Arial Narrow" w:hAnsi="Arial Narrow"/>
                <w:bCs w:val="0"/>
                <w:spacing w:val="-4"/>
              </w:rPr>
              <w:t>2018-2019</w:t>
            </w:r>
            <w:r w:rsidR="00BB7F33">
              <w:rPr>
                <w:rFonts w:ascii="Arial Narrow" w:hAnsi="Arial Narrow"/>
                <w:bCs w:val="0"/>
                <w:spacing w:val="-4"/>
              </w:rPr>
              <w:t>,</w:t>
            </w:r>
            <w:r w:rsidR="00662487">
              <w:rPr>
                <w:rFonts w:ascii="Arial Narrow" w:hAnsi="Arial Narrow"/>
                <w:bCs w:val="0"/>
                <w:spacing w:val="-4"/>
              </w:rPr>
              <w:t xml:space="preserve"> </w:t>
            </w:r>
            <w:r w:rsidRPr="009C765B">
              <w:rPr>
                <w:rFonts w:ascii="Arial Narrow" w:hAnsi="Arial Narrow"/>
                <w:bCs w:val="0"/>
                <w:spacing w:val="-4"/>
              </w:rPr>
              <w:t>2019-2020, 2020-2021, 2021-2022</w:t>
            </w:r>
            <w:r w:rsidR="00BB7F33">
              <w:rPr>
                <w:rFonts w:ascii="Arial Narrow" w:hAnsi="Arial Narrow"/>
                <w:bCs w:val="0"/>
                <w:spacing w:val="-4"/>
              </w:rPr>
              <w:t>, 2022-2023</w:t>
            </w:r>
          </w:p>
        </w:tc>
        <w:tc>
          <w:tcPr>
            <w:tcW w:w="2640" w:type="dxa"/>
            <w:shd w:val="clear" w:color="auto" w:fill="auto"/>
          </w:tcPr>
          <w:p w:rsidRPr="009C765B" w:rsidR="00A04FFA" w:rsidP="00501C2D" w:rsidRDefault="00A04FFA" w14:paraId="1053DDFE" w14:textId="77777777">
            <w:pPr>
              <w:pStyle w:val="TableText"/>
              <w:spacing w:before="0" w:after="0"/>
              <w:rPr>
                <w:rFonts w:ascii="Arial Narrow" w:hAnsi="Arial Narrow"/>
                <w:spacing w:val="-4"/>
              </w:rPr>
            </w:pPr>
            <w:r w:rsidRPr="009C765B">
              <w:rPr>
                <w:rFonts w:ascii="Arial Narrow" w:hAnsi="Arial Narrow"/>
                <w:spacing w:val="-4"/>
              </w:rPr>
              <w:t>Office of the State Superintendent of Education (OSSE)</w:t>
            </w:r>
          </w:p>
          <w:p w:rsidRPr="009C765B" w:rsidR="00A04FFA" w:rsidP="00501C2D" w:rsidRDefault="00A04FFA" w14:paraId="640B3239" w14:textId="77777777">
            <w:pPr>
              <w:pStyle w:val="TableText"/>
              <w:spacing w:before="0" w:after="0"/>
              <w:rPr>
                <w:rFonts w:ascii="Arial Narrow" w:hAnsi="Arial Narrow"/>
                <w:spacing w:val="-4"/>
              </w:rPr>
            </w:pPr>
          </w:p>
          <w:p w:rsidRPr="009C765B" w:rsidR="00A04FFA" w:rsidP="00501C2D" w:rsidRDefault="00A04FFA" w14:paraId="0C29004B" w14:textId="295EF00B">
            <w:pPr>
              <w:pStyle w:val="TableText"/>
              <w:spacing w:before="0" w:after="0"/>
              <w:rPr>
                <w:rFonts w:ascii="Arial Narrow" w:hAnsi="Arial Narrow"/>
                <w:spacing w:val="-4"/>
              </w:rPr>
            </w:pPr>
          </w:p>
        </w:tc>
        <w:tc>
          <w:tcPr>
            <w:tcW w:w="1980" w:type="dxa"/>
          </w:tcPr>
          <w:p w:rsidR="00A04FFA" w:rsidP="00501C2D" w:rsidRDefault="00A04FFA" w14:paraId="6CC3E461" w14:textId="77777777">
            <w:pPr>
              <w:pStyle w:val="TableText"/>
              <w:spacing w:before="0" w:after="0"/>
              <w:rPr>
                <w:rFonts w:ascii="Arial Narrow" w:hAnsi="Arial Narrow"/>
                <w:spacing w:val="-4"/>
              </w:rPr>
            </w:pPr>
            <w:r w:rsidRPr="009C765B">
              <w:rPr>
                <w:rFonts w:ascii="Arial Narrow" w:hAnsi="Arial Narrow"/>
                <w:spacing w:val="-4"/>
              </w:rPr>
              <w:t>Data extraction</w:t>
            </w:r>
          </w:p>
          <w:p w:rsidR="00CC53C9" w:rsidP="00501C2D" w:rsidRDefault="00CC53C9" w14:paraId="321D42FE" w14:textId="77777777">
            <w:pPr>
              <w:pStyle w:val="TableText"/>
              <w:spacing w:before="0" w:after="0"/>
              <w:rPr>
                <w:rFonts w:ascii="Arial Narrow" w:hAnsi="Arial Narrow"/>
                <w:spacing w:val="-4"/>
              </w:rPr>
            </w:pPr>
          </w:p>
          <w:p w:rsidRPr="009C765B" w:rsidR="00CC53C9" w:rsidP="00501C2D" w:rsidRDefault="00D56530" w14:paraId="16C38EC4" w14:textId="17744AAA">
            <w:pPr>
              <w:pStyle w:val="TableText"/>
              <w:spacing w:before="0" w:after="0"/>
              <w:rPr>
                <w:rFonts w:ascii="Arial Narrow" w:hAnsi="Arial Narrow"/>
                <w:spacing w:val="-4"/>
              </w:rPr>
            </w:pPr>
            <w:r>
              <w:rPr>
                <w:rFonts w:ascii="Arial Narrow" w:hAnsi="Arial Narrow"/>
                <w:spacing w:val="-4"/>
              </w:rPr>
              <w:t>Spring</w:t>
            </w:r>
            <w:r w:rsidR="00CC53C9">
              <w:rPr>
                <w:rFonts w:ascii="Arial Narrow" w:hAnsi="Arial Narrow"/>
                <w:spacing w:val="-4"/>
              </w:rPr>
              <w:t xml:space="preserve"> 202</w:t>
            </w:r>
            <w:r w:rsidR="004A0645">
              <w:rPr>
                <w:rFonts w:ascii="Arial Narrow" w:hAnsi="Arial Narrow"/>
                <w:spacing w:val="-4"/>
              </w:rPr>
              <w:t>1</w:t>
            </w:r>
            <w:r w:rsidR="00CC53C9">
              <w:rPr>
                <w:rFonts w:ascii="Arial Narrow" w:hAnsi="Arial Narrow"/>
                <w:spacing w:val="-4"/>
              </w:rPr>
              <w:t xml:space="preserve">, </w:t>
            </w:r>
            <w:r>
              <w:rPr>
                <w:rFonts w:ascii="Arial Narrow" w:hAnsi="Arial Narrow"/>
                <w:spacing w:val="-4"/>
              </w:rPr>
              <w:t>Fall 2021, Fall</w:t>
            </w:r>
            <w:r w:rsidR="00CC53C9">
              <w:rPr>
                <w:rFonts w:ascii="Arial Narrow" w:hAnsi="Arial Narrow"/>
                <w:spacing w:val="-4"/>
              </w:rPr>
              <w:t xml:space="preserve"> 2022, </w:t>
            </w:r>
            <w:r>
              <w:rPr>
                <w:rFonts w:ascii="Arial Narrow" w:hAnsi="Arial Narrow"/>
                <w:spacing w:val="-4"/>
              </w:rPr>
              <w:t xml:space="preserve">and Fall </w:t>
            </w:r>
            <w:r w:rsidR="00CC53C9">
              <w:rPr>
                <w:rFonts w:ascii="Arial Narrow" w:hAnsi="Arial Narrow"/>
                <w:spacing w:val="-4"/>
              </w:rPr>
              <w:t>2023</w:t>
            </w:r>
          </w:p>
        </w:tc>
        <w:tc>
          <w:tcPr>
            <w:tcW w:w="3690" w:type="dxa"/>
            <w:shd w:val="clear" w:color="auto" w:fill="auto"/>
          </w:tcPr>
          <w:p w:rsidRPr="009C765B" w:rsidR="00A04FFA" w:rsidP="00501C2D" w:rsidRDefault="00A04FFA" w14:paraId="544C5C9E" w14:textId="4EB1D19F">
            <w:pPr>
              <w:pStyle w:val="TableText"/>
              <w:spacing w:before="0" w:after="0"/>
              <w:rPr>
                <w:rFonts w:ascii="Arial Narrow" w:hAnsi="Arial Narrow"/>
                <w:spacing w:val="-4"/>
              </w:rPr>
            </w:pPr>
            <w:r w:rsidRPr="009C765B">
              <w:rPr>
                <w:rFonts w:ascii="Arial Narrow" w:hAnsi="Arial Narrow"/>
                <w:spacing w:val="-4"/>
              </w:rPr>
              <w:t xml:space="preserve">To identify characteristics of students and schools: </w:t>
            </w:r>
          </w:p>
          <w:p w:rsidRPr="009C765B" w:rsidR="00A04FFA" w:rsidP="00DD7580" w:rsidRDefault="00A04FFA" w14:paraId="1089ED8C" w14:textId="1A82C512">
            <w:pPr>
              <w:pStyle w:val="TableText"/>
              <w:numPr>
                <w:ilvl w:val="0"/>
                <w:numId w:val="7"/>
              </w:numPr>
              <w:tabs>
                <w:tab w:val="clear" w:pos="360"/>
              </w:tabs>
              <w:spacing w:before="0" w:after="0" w:line="240" w:lineRule="auto"/>
              <w:ind w:left="164" w:hanging="164"/>
              <w:rPr>
                <w:rFonts w:ascii="Arial Narrow" w:hAnsi="Arial Narrow"/>
                <w:spacing w:val="-4"/>
              </w:rPr>
            </w:pPr>
            <w:r w:rsidRPr="009C765B">
              <w:rPr>
                <w:rFonts w:ascii="Arial Narrow" w:hAnsi="Arial Narrow"/>
                <w:spacing w:val="-4"/>
              </w:rPr>
              <w:t>Demographics of students who are eligible for, apply, use</w:t>
            </w:r>
            <w:r w:rsidRPr="009C765B" w:rsidR="00C659B9">
              <w:rPr>
                <w:rFonts w:ascii="Arial Narrow" w:hAnsi="Arial Narrow"/>
                <w:spacing w:val="-4"/>
              </w:rPr>
              <w:t>,</w:t>
            </w:r>
            <w:r w:rsidRPr="009C765B">
              <w:rPr>
                <w:rFonts w:ascii="Arial Narrow" w:hAnsi="Arial Narrow"/>
                <w:spacing w:val="-4"/>
              </w:rPr>
              <w:t xml:space="preserve"> and do not use OSP scholarship</w:t>
            </w:r>
          </w:p>
          <w:p w:rsidRPr="009C765B" w:rsidR="00A04FFA" w:rsidP="00DD7580" w:rsidRDefault="00A04FFA" w14:paraId="166AC6AA" w14:textId="77777777">
            <w:pPr>
              <w:pStyle w:val="TableText"/>
              <w:numPr>
                <w:ilvl w:val="0"/>
                <w:numId w:val="7"/>
              </w:numPr>
              <w:tabs>
                <w:tab w:val="clear" w:pos="360"/>
              </w:tabs>
              <w:spacing w:before="0" w:after="0" w:line="240" w:lineRule="auto"/>
              <w:ind w:left="164" w:hanging="164"/>
              <w:rPr>
                <w:rFonts w:ascii="Arial Narrow" w:hAnsi="Arial Narrow"/>
                <w:spacing w:val="-4"/>
              </w:rPr>
            </w:pPr>
            <w:r w:rsidRPr="009C765B">
              <w:rPr>
                <w:rFonts w:ascii="Arial Narrow" w:hAnsi="Arial Narrow"/>
                <w:spacing w:val="-4"/>
              </w:rPr>
              <w:t>Prior academic achievement and disciplinary records</w:t>
            </w:r>
          </w:p>
          <w:p w:rsidRPr="009C765B" w:rsidR="00A04FFA" w:rsidDel="00671C7F" w:rsidP="00DD7580" w:rsidRDefault="00A04FFA" w14:paraId="19542115" w14:textId="77777777">
            <w:pPr>
              <w:pStyle w:val="TableText"/>
              <w:numPr>
                <w:ilvl w:val="0"/>
                <w:numId w:val="7"/>
              </w:numPr>
              <w:tabs>
                <w:tab w:val="clear" w:pos="360"/>
              </w:tabs>
              <w:spacing w:before="0" w:after="0" w:line="240" w:lineRule="auto"/>
              <w:ind w:left="164" w:hanging="164"/>
              <w:rPr>
                <w:rFonts w:ascii="Arial Narrow" w:hAnsi="Arial Narrow"/>
                <w:spacing w:val="-4"/>
              </w:rPr>
            </w:pPr>
            <w:r w:rsidRPr="009C765B">
              <w:rPr>
                <w:rFonts w:ascii="Arial Narrow" w:hAnsi="Arial Narrow"/>
                <w:spacing w:val="-4"/>
              </w:rPr>
              <w:t>Identify schools in which OSP-eligible students who do not use OSP scholarship enroll</w:t>
            </w:r>
          </w:p>
        </w:tc>
      </w:tr>
      <w:tr w:rsidRPr="009C765B" w:rsidR="00A04FFA" w:rsidTr="005E29FC" w14:paraId="2914240D" w14:textId="77777777">
        <w:trPr>
          <w:trHeight w:val="962"/>
        </w:trPr>
        <w:tc>
          <w:tcPr>
            <w:tcW w:w="4555" w:type="dxa"/>
            <w:shd w:val="clear" w:color="auto" w:fill="E7E8E8"/>
          </w:tcPr>
          <w:p w:rsidRPr="009C765B" w:rsidR="00A04FFA" w:rsidP="00501C2D" w:rsidRDefault="00A04FFA" w14:paraId="2966A9F5" w14:textId="77777777">
            <w:pPr>
              <w:spacing w:after="0" w:line="240" w:lineRule="auto"/>
              <w:rPr>
                <w:rFonts w:ascii="Arial Narrow" w:hAnsi="Arial Narrow"/>
                <w:bCs/>
                <w:spacing w:val="-4"/>
                <w:sz w:val="20"/>
              </w:rPr>
            </w:pPr>
            <w:r w:rsidRPr="009C765B">
              <w:rPr>
                <w:rFonts w:ascii="Arial Narrow" w:hAnsi="Arial Narrow"/>
                <w:b/>
                <w:bCs/>
                <w:spacing w:val="-4"/>
                <w:sz w:val="20"/>
              </w:rPr>
              <w:t>Public school characteristics data</w:t>
            </w:r>
          </w:p>
          <w:p w:rsidRPr="002D4563" w:rsidR="00A04FFA" w:rsidP="00A116EE" w:rsidRDefault="00A04FFA" w14:paraId="27012E2F" w14:textId="1819A941">
            <w:pPr>
              <w:spacing w:after="0" w:line="240" w:lineRule="auto"/>
              <w:rPr>
                <w:rFonts w:ascii="Arial Narrow" w:hAnsi="Arial Narrow"/>
                <w:bCs/>
                <w:spacing w:val="-4"/>
                <w:sz w:val="20"/>
                <w:szCs w:val="20"/>
              </w:rPr>
            </w:pPr>
            <w:r w:rsidRPr="002D4563">
              <w:rPr>
                <w:rFonts w:ascii="Arial Narrow" w:hAnsi="Arial Narrow"/>
                <w:bCs/>
                <w:spacing w:val="-4"/>
                <w:sz w:val="20"/>
                <w:szCs w:val="20"/>
              </w:rPr>
              <w:t xml:space="preserve">DC public (traditional, charter) schools in </w:t>
            </w:r>
            <w:r w:rsidRPr="002D4563" w:rsidR="00BB7F33">
              <w:rPr>
                <w:rFonts w:ascii="Arial Narrow" w:hAnsi="Arial Narrow"/>
                <w:bCs/>
                <w:spacing w:val="-4"/>
                <w:sz w:val="20"/>
                <w:szCs w:val="20"/>
              </w:rPr>
              <w:t>2017-2018, 2018-2019, 2019-2020, 2020-2021, 2021-2022, 2022-2023</w:t>
            </w:r>
          </w:p>
        </w:tc>
        <w:tc>
          <w:tcPr>
            <w:tcW w:w="2640" w:type="dxa"/>
            <w:shd w:val="clear" w:color="auto" w:fill="E7E8E8"/>
          </w:tcPr>
          <w:p w:rsidRPr="009C765B" w:rsidR="00A04FFA" w:rsidP="00501C2D" w:rsidRDefault="00A04FFA" w14:paraId="7944769B" w14:textId="77777777">
            <w:pPr>
              <w:pStyle w:val="TableText"/>
              <w:spacing w:before="0" w:after="0"/>
              <w:rPr>
                <w:rFonts w:ascii="Arial Narrow" w:hAnsi="Arial Narrow"/>
                <w:spacing w:val="-4"/>
              </w:rPr>
            </w:pPr>
            <w:r w:rsidRPr="009C765B">
              <w:rPr>
                <w:rFonts w:ascii="Arial Narrow" w:hAnsi="Arial Narrow"/>
                <w:spacing w:val="-4"/>
              </w:rPr>
              <w:t>Office of the State Superintendent of Education (OSSE)</w:t>
            </w:r>
          </w:p>
          <w:p w:rsidRPr="009C765B" w:rsidR="00A04FFA" w:rsidP="00501C2D" w:rsidRDefault="00A04FFA" w14:paraId="3A3F7611" w14:textId="77777777">
            <w:pPr>
              <w:pStyle w:val="TableText"/>
              <w:spacing w:before="0" w:after="0"/>
              <w:rPr>
                <w:rFonts w:ascii="Arial Narrow" w:hAnsi="Arial Narrow"/>
                <w:spacing w:val="-4"/>
              </w:rPr>
            </w:pPr>
          </w:p>
          <w:p w:rsidRPr="009C765B" w:rsidR="00A04FFA" w:rsidP="00501C2D" w:rsidRDefault="00A04FFA" w14:paraId="73557D3D" w14:textId="51A79131">
            <w:pPr>
              <w:pStyle w:val="TableText"/>
              <w:spacing w:before="0" w:after="0"/>
              <w:rPr>
                <w:rFonts w:ascii="Arial Narrow" w:hAnsi="Arial Narrow"/>
                <w:spacing w:val="-4"/>
              </w:rPr>
            </w:pPr>
          </w:p>
        </w:tc>
        <w:tc>
          <w:tcPr>
            <w:tcW w:w="1980" w:type="dxa"/>
            <w:shd w:val="clear" w:color="auto" w:fill="E7E8E8"/>
          </w:tcPr>
          <w:p w:rsidR="00A04FFA" w:rsidP="009B2655" w:rsidRDefault="00A04FFA" w14:paraId="3A1C13EF" w14:textId="77777777">
            <w:pPr>
              <w:pStyle w:val="TableText"/>
              <w:spacing w:before="0" w:after="0" w:line="240" w:lineRule="auto"/>
              <w:rPr>
                <w:rFonts w:ascii="Arial Narrow" w:hAnsi="Arial Narrow"/>
                <w:spacing w:val="-4"/>
              </w:rPr>
            </w:pPr>
            <w:r w:rsidRPr="009C765B">
              <w:rPr>
                <w:rFonts w:ascii="Arial Narrow" w:hAnsi="Arial Narrow"/>
                <w:spacing w:val="-4"/>
              </w:rPr>
              <w:t>Data extraction</w:t>
            </w:r>
          </w:p>
          <w:p w:rsidR="00CC53C9" w:rsidP="009B2655" w:rsidRDefault="00CC53C9" w14:paraId="62359303" w14:textId="77777777">
            <w:pPr>
              <w:pStyle w:val="TableText"/>
              <w:spacing w:before="0" w:after="0" w:line="240" w:lineRule="auto"/>
              <w:rPr>
                <w:rFonts w:ascii="Arial Narrow" w:hAnsi="Arial Narrow"/>
                <w:spacing w:val="-4"/>
              </w:rPr>
            </w:pPr>
          </w:p>
          <w:p w:rsidRPr="009C765B" w:rsidR="00CC53C9" w:rsidP="009B2655" w:rsidRDefault="00D56530" w14:paraId="69FD4710" w14:textId="63610D22">
            <w:pPr>
              <w:pStyle w:val="TableText"/>
              <w:spacing w:before="0" w:after="0" w:line="240" w:lineRule="auto"/>
              <w:rPr>
                <w:rFonts w:ascii="Arial Narrow" w:hAnsi="Arial Narrow"/>
                <w:spacing w:val="-4"/>
              </w:rPr>
            </w:pPr>
            <w:r>
              <w:rPr>
                <w:rFonts w:ascii="Arial Narrow" w:hAnsi="Arial Narrow"/>
                <w:spacing w:val="-4"/>
              </w:rPr>
              <w:t>Spring 202</w:t>
            </w:r>
            <w:r w:rsidR="004A0645">
              <w:rPr>
                <w:rFonts w:ascii="Arial Narrow" w:hAnsi="Arial Narrow"/>
                <w:spacing w:val="-4"/>
              </w:rPr>
              <w:t>1</w:t>
            </w:r>
            <w:r>
              <w:rPr>
                <w:rFonts w:ascii="Arial Narrow" w:hAnsi="Arial Narrow"/>
                <w:spacing w:val="-4"/>
              </w:rPr>
              <w:t>, Fall 2021, Fall 2022, and Fall 2023</w:t>
            </w:r>
          </w:p>
        </w:tc>
        <w:tc>
          <w:tcPr>
            <w:tcW w:w="3690" w:type="dxa"/>
            <w:shd w:val="clear" w:color="auto" w:fill="E7E8E8"/>
          </w:tcPr>
          <w:p w:rsidRPr="009C765B" w:rsidR="00A04FFA" w:rsidP="009B2655" w:rsidRDefault="00A04FFA" w14:paraId="31B287E5" w14:textId="2B5E354A">
            <w:pPr>
              <w:pStyle w:val="TableText"/>
              <w:spacing w:before="0" w:after="0" w:line="240" w:lineRule="auto"/>
              <w:rPr>
                <w:rFonts w:ascii="Arial Narrow" w:hAnsi="Arial Narrow"/>
                <w:spacing w:val="-4"/>
              </w:rPr>
            </w:pPr>
            <w:r w:rsidRPr="009C765B">
              <w:rPr>
                <w:rFonts w:ascii="Arial Narrow" w:hAnsi="Arial Narrow"/>
                <w:spacing w:val="-4"/>
              </w:rPr>
              <w:t>To identify characteristics of schools that may affect families</w:t>
            </w:r>
            <w:r w:rsidRPr="009C765B" w:rsidR="00C659B9">
              <w:rPr>
                <w:rFonts w:ascii="Arial Narrow" w:hAnsi="Arial Narrow"/>
                <w:spacing w:val="-4"/>
              </w:rPr>
              <w:t>’</w:t>
            </w:r>
            <w:r w:rsidRPr="009C765B">
              <w:rPr>
                <w:rFonts w:ascii="Arial Narrow" w:hAnsi="Arial Narrow"/>
                <w:spacing w:val="-4"/>
              </w:rPr>
              <w:t xml:space="preserve"> schooling preferences and school enrollment decisions</w:t>
            </w:r>
          </w:p>
        </w:tc>
      </w:tr>
      <w:tr w:rsidRPr="009C765B" w:rsidR="00A04FFA" w:rsidTr="005E29FC" w14:paraId="73D13CA6" w14:textId="77777777">
        <w:trPr>
          <w:trHeight w:val="962"/>
        </w:trPr>
        <w:tc>
          <w:tcPr>
            <w:tcW w:w="4555" w:type="dxa"/>
            <w:shd w:val="clear" w:color="auto" w:fill="auto"/>
          </w:tcPr>
          <w:p w:rsidRPr="009C765B" w:rsidR="00A04FFA" w:rsidP="00501C2D" w:rsidRDefault="00A04FFA" w14:paraId="003A11A3" w14:textId="77777777">
            <w:pPr>
              <w:spacing w:after="0" w:line="240" w:lineRule="auto"/>
              <w:rPr>
                <w:rFonts w:ascii="Arial Narrow" w:hAnsi="Arial Narrow"/>
                <w:bCs/>
                <w:spacing w:val="-4"/>
                <w:sz w:val="20"/>
              </w:rPr>
            </w:pPr>
            <w:r w:rsidRPr="009C765B">
              <w:rPr>
                <w:rFonts w:ascii="Arial Narrow" w:hAnsi="Arial Narrow"/>
                <w:b/>
                <w:bCs/>
                <w:spacing w:val="-4"/>
                <w:sz w:val="20"/>
              </w:rPr>
              <w:t>OSP student achievement data</w:t>
            </w:r>
          </w:p>
          <w:p w:rsidRPr="009C765B" w:rsidR="00A04FFA" w:rsidP="00662487" w:rsidRDefault="00A04FFA" w14:paraId="4DCD1396" w14:textId="0277CE2B">
            <w:pPr>
              <w:pStyle w:val="TableText"/>
              <w:spacing w:before="0" w:after="0"/>
              <w:rPr>
                <w:rFonts w:ascii="Arial Narrow" w:hAnsi="Arial Narrow"/>
                <w:bCs w:val="0"/>
                <w:spacing w:val="-4"/>
              </w:rPr>
            </w:pPr>
            <w:r w:rsidRPr="009C765B">
              <w:rPr>
                <w:rFonts w:ascii="Arial Narrow" w:hAnsi="Arial Narrow"/>
                <w:bCs w:val="0"/>
                <w:spacing w:val="-4"/>
              </w:rPr>
              <w:t>OSP students who take norm</w:t>
            </w:r>
            <w:r w:rsidRPr="009C765B" w:rsidR="00C659B9">
              <w:rPr>
                <w:rFonts w:ascii="Arial Narrow" w:hAnsi="Arial Narrow"/>
                <w:bCs w:val="0"/>
                <w:spacing w:val="-4"/>
              </w:rPr>
              <w:t>-</w:t>
            </w:r>
            <w:r w:rsidRPr="009C765B">
              <w:rPr>
                <w:rFonts w:ascii="Arial Narrow" w:hAnsi="Arial Narrow"/>
                <w:bCs w:val="0"/>
                <w:spacing w:val="-4"/>
              </w:rPr>
              <w:t>referenced tests in mathematics and English/language arts</w:t>
            </w:r>
            <w:r w:rsidR="00E867D2">
              <w:rPr>
                <w:rFonts w:ascii="Arial Narrow" w:hAnsi="Arial Narrow"/>
                <w:bCs w:val="0"/>
                <w:spacing w:val="-4"/>
              </w:rPr>
              <w:t xml:space="preserve"> in </w:t>
            </w:r>
            <w:r w:rsidRPr="009142CE" w:rsidR="00E867D2">
              <w:rPr>
                <w:rFonts w:ascii="Arial Narrow" w:hAnsi="Arial Narrow"/>
                <w:bCs w:val="0"/>
                <w:spacing w:val="-4"/>
              </w:rPr>
              <w:t>2017-2018, 2018-2019, 2019-2020, 2020-2021, 2021-2022, 2022-2023</w:t>
            </w:r>
          </w:p>
        </w:tc>
        <w:tc>
          <w:tcPr>
            <w:tcW w:w="2640" w:type="dxa"/>
            <w:shd w:val="clear" w:color="auto" w:fill="auto"/>
          </w:tcPr>
          <w:p w:rsidRPr="009C765B" w:rsidR="00A04FFA" w:rsidP="00501C2D" w:rsidRDefault="00A04FFA" w14:paraId="645ACBBE" w14:textId="77777777">
            <w:pPr>
              <w:pStyle w:val="TableText"/>
              <w:spacing w:before="0" w:after="0"/>
              <w:rPr>
                <w:rFonts w:ascii="Arial Narrow" w:hAnsi="Arial Narrow"/>
                <w:spacing w:val="-4"/>
              </w:rPr>
            </w:pPr>
            <w:r w:rsidRPr="009C765B">
              <w:rPr>
                <w:rFonts w:ascii="Arial Narrow" w:hAnsi="Arial Narrow"/>
                <w:spacing w:val="-4"/>
              </w:rPr>
              <w:t>OSP-participating private schools</w:t>
            </w:r>
          </w:p>
          <w:p w:rsidRPr="009C765B" w:rsidR="00A04FFA" w:rsidP="00501C2D" w:rsidRDefault="00A04FFA" w14:paraId="5D7B1FD9" w14:textId="77777777">
            <w:pPr>
              <w:pStyle w:val="TableText"/>
              <w:spacing w:before="0" w:after="0"/>
              <w:rPr>
                <w:rFonts w:ascii="Arial Narrow" w:hAnsi="Arial Narrow"/>
                <w:spacing w:val="-4"/>
              </w:rPr>
            </w:pPr>
          </w:p>
          <w:p w:rsidRPr="009C765B" w:rsidR="00A04FFA" w:rsidP="00501C2D" w:rsidRDefault="00A04FFA" w14:paraId="62299E41" w14:textId="758518F0">
            <w:pPr>
              <w:pStyle w:val="TableText"/>
              <w:spacing w:before="0" w:after="0"/>
              <w:rPr>
                <w:rFonts w:ascii="Arial Narrow" w:hAnsi="Arial Narrow"/>
                <w:spacing w:val="-4"/>
              </w:rPr>
            </w:pPr>
          </w:p>
        </w:tc>
        <w:tc>
          <w:tcPr>
            <w:tcW w:w="1980" w:type="dxa"/>
          </w:tcPr>
          <w:p w:rsidR="00A04FFA" w:rsidP="000E1437" w:rsidRDefault="00A04FFA" w14:paraId="3F37DF62" w14:textId="77777777">
            <w:pPr>
              <w:pStyle w:val="TableText"/>
              <w:spacing w:before="0" w:after="0" w:line="240" w:lineRule="auto"/>
              <w:rPr>
                <w:rFonts w:ascii="Arial Narrow" w:hAnsi="Arial Narrow"/>
                <w:spacing w:val="-4"/>
              </w:rPr>
            </w:pPr>
            <w:r w:rsidRPr="009C765B">
              <w:rPr>
                <w:rFonts w:ascii="Arial Narrow" w:hAnsi="Arial Narrow"/>
                <w:spacing w:val="-4"/>
              </w:rPr>
              <w:t>Data extraction</w:t>
            </w:r>
          </w:p>
          <w:p w:rsidR="00CC53C9" w:rsidP="000E1437" w:rsidRDefault="00CC53C9" w14:paraId="5D818792" w14:textId="77777777">
            <w:pPr>
              <w:pStyle w:val="TableText"/>
              <w:spacing w:before="0" w:after="0" w:line="240" w:lineRule="auto"/>
              <w:rPr>
                <w:rFonts w:ascii="Arial Narrow" w:hAnsi="Arial Narrow"/>
                <w:spacing w:val="-4"/>
              </w:rPr>
            </w:pPr>
          </w:p>
          <w:p w:rsidRPr="009C765B" w:rsidR="00CC53C9" w:rsidP="00BB7F33" w:rsidRDefault="00D56530" w14:paraId="6234901F" w14:textId="310A96C2">
            <w:pPr>
              <w:pStyle w:val="TableText"/>
              <w:spacing w:before="0" w:after="0" w:line="240" w:lineRule="auto"/>
              <w:rPr>
                <w:rFonts w:ascii="Arial Narrow" w:hAnsi="Arial Narrow"/>
                <w:spacing w:val="-4"/>
              </w:rPr>
            </w:pPr>
            <w:r>
              <w:rPr>
                <w:rFonts w:ascii="Arial Narrow" w:hAnsi="Arial Narrow"/>
                <w:spacing w:val="-4"/>
              </w:rPr>
              <w:t>Spring 202</w:t>
            </w:r>
            <w:r w:rsidR="004A0645">
              <w:rPr>
                <w:rFonts w:ascii="Arial Narrow" w:hAnsi="Arial Narrow"/>
                <w:spacing w:val="-4"/>
              </w:rPr>
              <w:t>1</w:t>
            </w:r>
            <w:r>
              <w:rPr>
                <w:rFonts w:ascii="Arial Narrow" w:hAnsi="Arial Narrow"/>
                <w:spacing w:val="-4"/>
              </w:rPr>
              <w:t xml:space="preserve">, Fall </w:t>
            </w:r>
            <w:r w:rsidR="00EE74DF">
              <w:rPr>
                <w:rFonts w:ascii="Arial Narrow" w:hAnsi="Arial Narrow"/>
                <w:spacing w:val="-4"/>
              </w:rPr>
              <w:t>2</w:t>
            </w:r>
            <w:r>
              <w:rPr>
                <w:rFonts w:ascii="Arial Narrow" w:hAnsi="Arial Narrow"/>
                <w:spacing w:val="-4"/>
              </w:rPr>
              <w:t>022, and Fall 2023</w:t>
            </w:r>
          </w:p>
        </w:tc>
        <w:tc>
          <w:tcPr>
            <w:tcW w:w="3690" w:type="dxa"/>
            <w:shd w:val="clear" w:color="auto" w:fill="auto"/>
          </w:tcPr>
          <w:p w:rsidRPr="009C765B" w:rsidR="00A04FFA" w:rsidP="00662487" w:rsidRDefault="00A04FFA" w14:paraId="5DED4DDF" w14:textId="278A6380">
            <w:pPr>
              <w:pStyle w:val="TableText"/>
              <w:spacing w:before="0" w:after="0" w:line="240" w:lineRule="auto"/>
              <w:ind w:left="72"/>
              <w:rPr>
                <w:rFonts w:ascii="Arial Narrow" w:hAnsi="Arial Narrow"/>
                <w:spacing w:val="-4"/>
              </w:rPr>
            </w:pPr>
            <w:r w:rsidRPr="009C765B">
              <w:rPr>
                <w:rFonts w:ascii="Arial Narrow" w:hAnsi="Arial Narrow"/>
                <w:spacing w:val="-4"/>
              </w:rPr>
              <w:t xml:space="preserve">To examine OSP students’ academic progress </w:t>
            </w:r>
          </w:p>
        </w:tc>
      </w:tr>
      <w:tr w:rsidRPr="009C765B" w:rsidR="00A04FFA" w:rsidTr="005E29FC" w14:paraId="23023D55" w14:textId="77777777">
        <w:trPr>
          <w:trHeight w:val="1061"/>
        </w:trPr>
        <w:tc>
          <w:tcPr>
            <w:tcW w:w="4555" w:type="dxa"/>
            <w:shd w:val="clear" w:color="auto" w:fill="E7E8E8"/>
          </w:tcPr>
          <w:p w:rsidRPr="009C765B" w:rsidR="00A04FFA" w:rsidP="00501C2D" w:rsidRDefault="00A04FFA" w14:paraId="3D925E51" w14:textId="0E5CB267">
            <w:pPr>
              <w:spacing w:after="0" w:line="240" w:lineRule="auto"/>
              <w:rPr>
                <w:rFonts w:ascii="Arial Narrow" w:hAnsi="Arial Narrow"/>
                <w:bCs/>
                <w:spacing w:val="-4"/>
                <w:sz w:val="20"/>
              </w:rPr>
            </w:pPr>
            <w:r w:rsidRPr="009C765B">
              <w:rPr>
                <w:rFonts w:ascii="Arial Narrow" w:hAnsi="Arial Narrow"/>
                <w:b/>
                <w:bCs/>
                <w:spacing w:val="-4"/>
                <w:sz w:val="20"/>
              </w:rPr>
              <w:lastRenderedPageBreak/>
              <w:t xml:space="preserve">High school graduation </w:t>
            </w:r>
            <w:proofErr w:type="spellStart"/>
            <w:r w:rsidRPr="009C765B" w:rsidR="00DE522F">
              <w:rPr>
                <w:rFonts w:ascii="Arial Narrow" w:hAnsi="Arial Narrow"/>
                <w:b/>
                <w:bCs/>
                <w:spacing w:val="-4"/>
                <w:sz w:val="20"/>
              </w:rPr>
              <w:t>data</w:t>
            </w:r>
            <w:r w:rsidR="00D0673C">
              <w:rPr>
                <w:rFonts w:ascii="Arial Narrow" w:hAnsi="Arial Narrow"/>
                <w:bCs/>
                <w:spacing w:val="-4"/>
                <w:sz w:val="20"/>
                <w:szCs w:val="22"/>
                <w:vertAlign w:val="superscript"/>
              </w:rPr>
              <w:t>a</w:t>
            </w:r>
            <w:proofErr w:type="spellEnd"/>
          </w:p>
          <w:p w:rsidRPr="009C765B" w:rsidR="00A04FFA" w:rsidP="00421984" w:rsidRDefault="00FB085C" w14:paraId="430770F0" w14:textId="010A610E">
            <w:pPr>
              <w:pStyle w:val="TableText"/>
              <w:spacing w:before="0" w:after="0"/>
              <w:rPr>
                <w:rFonts w:ascii="Arial Narrow" w:hAnsi="Arial Narrow"/>
                <w:b/>
                <w:bCs w:val="0"/>
                <w:spacing w:val="-4"/>
              </w:rPr>
            </w:pPr>
            <w:r>
              <w:rPr>
                <w:rFonts w:ascii="Arial Narrow" w:hAnsi="Arial Narrow"/>
                <w:bCs w:val="0"/>
                <w:spacing w:val="-4"/>
              </w:rPr>
              <w:t>For OSP applicants f</w:t>
            </w:r>
            <w:r w:rsidRPr="009C765B" w:rsidR="00A04FFA">
              <w:rPr>
                <w:rFonts w:ascii="Arial Narrow" w:hAnsi="Arial Narrow"/>
                <w:bCs w:val="0"/>
                <w:spacing w:val="-4"/>
              </w:rPr>
              <w:t>r</w:t>
            </w:r>
            <w:r>
              <w:rPr>
                <w:rFonts w:ascii="Arial Narrow" w:hAnsi="Arial Narrow"/>
                <w:bCs w:val="0"/>
                <w:spacing w:val="-4"/>
              </w:rPr>
              <w:t>om</w:t>
            </w:r>
            <w:r w:rsidRPr="009C765B" w:rsidR="00A04FFA">
              <w:rPr>
                <w:rFonts w:ascii="Arial Narrow" w:hAnsi="Arial Narrow"/>
                <w:bCs w:val="0"/>
                <w:spacing w:val="-4"/>
              </w:rPr>
              <w:t xml:space="preserve"> 2012-</w:t>
            </w:r>
            <w:r w:rsidR="00BF1DAA">
              <w:rPr>
                <w:rFonts w:ascii="Arial Narrow" w:hAnsi="Arial Narrow"/>
                <w:bCs w:val="0"/>
                <w:spacing w:val="-4"/>
              </w:rPr>
              <w:t>20</w:t>
            </w:r>
            <w:r w:rsidRPr="009C765B" w:rsidR="00A04FFA">
              <w:rPr>
                <w:rFonts w:ascii="Arial Narrow" w:hAnsi="Arial Narrow"/>
                <w:bCs w:val="0"/>
                <w:spacing w:val="-4"/>
              </w:rPr>
              <w:t>13, 2013-</w:t>
            </w:r>
            <w:r w:rsidR="00BF1DAA">
              <w:rPr>
                <w:rFonts w:ascii="Arial Narrow" w:hAnsi="Arial Narrow"/>
                <w:bCs w:val="0"/>
                <w:spacing w:val="-4"/>
              </w:rPr>
              <w:t>20</w:t>
            </w:r>
            <w:r w:rsidRPr="009C765B" w:rsidR="00A04FFA">
              <w:rPr>
                <w:rFonts w:ascii="Arial Narrow" w:hAnsi="Arial Narrow"/>
                <w:bCs w:val="0"/>
                <w:spacing w:val="-4"/>
              </w:rPr>
              <w:t>14, 2014-</w:t>
            </w:r>
            <w:r w:rsidR="00BF1DAA">
              <w:rPr>
                <w:rFonts w:ascii="Arial Narrow" w:hAnsi="Arial Narrow"/>
                <w:bCs w:val="0"/>
                <w:spacing w:val="-4"/>
              </w:rPr>
              <w:t>20</w:t>
            </w:r>
            <w:r w:rsidRPr="009C765B" w:rsidR="00A04FFA">
              <w:rPr>
                <w:rFonts w:ascii="Arial Narrow" w:hAnsi="Arial Narrow"/>
                <w:bCs w:val="0"/>
                <w:spacing w:val="-4"/>
              </w:rPr>
              <w:t>15 randomly assigned to receive or not receive an offered OSP scholarship</w:t>
            </w:r>
            <w:r w:rsidRPr="009C765B" w:rsidR="00A04FFA">
              <w:rPr>
                <w:rStyle w:val="FootnoteReference"/>
                <w:rFonts w:ascii="Arial Narrow" w:hAnsi="Arial Narrow"/>
              </w:rPr>
              <w:t xml:space="preserve"> </w:t>
            </w:r>
            <w:r w:rsidRPr="009C765B" w:rsidR="00A04FFA">
              <w:rPr>
                <w:rFonts w:ascii="Arial Narrow" w:hAnsi="Arial Narrow"/>
              </w:rPr>
              <w:t>(</w:t>
            </w:r>
            <w:r w:rsidR="005E29FC">
              <w:rPr>
                <w:rFonts w:ascii="Arial Narrow" w:hAnsi="Arial Narrow"/>
              </w:rPr>
              <w:t xml:space="preserve">see </w:t>
            </w:r>
            <w:r w:rsidRPr="009C765B" w:rsidR="00A04FFA">
              <w:rPr>
                <w:rFonts w:ascii="Arial Narrow" w:hAnsi="Arial Narrow"/>
              </w:rPr>
              <w:t>Webber</w:t>
            </w:r>
            <w:r w:rsidRPr="009C765B" w:rsidR="00A04FFA">
              <w:rPr>
                <w:rFonts w:ascii="Arial Narrow" w:hAnsi="Arial Narrow"/>
                <w:bCs w:val="0"/>
                <w:spacing w:val="-4"/>
              </w:rPr>
              <w:t xml:space="preserve"> et al., 2019</w:t>
            </w:r>
            <w:r w:rsidR="00DE522F">
              <w:rPr>
                <w:rFonts w:ascii="Arial Narrow" w:hAnsi="Arial Narrow"/>
                <w:bCs w:val="0"/>
                <w:spacing w:val="-4"/>
              </w:rPr>
              <w:t>a</w:t>
            </w:r>
            <w:r w:rsidRPr="009C765B" w:rsidR="00A04FFA">
              <w:rPr>
                <w:rFonts w:ascii="Arial Narrow" w:hAnsi="Arial Narrow"/>
                <w:bCs w:val="0"/>
                <w:spacing w:val="-4"/>
              </w:rPr>
              <w:t>)</w:t>
            </w:r>
          </w:p>
        </w:tc>
        <w:tc>
          <w:tcPr>
            <w:tcW w:w="2640" w:type="dxa"/>
            <w:shd w:val="clear" w:color="auto" w:fill="E7E8E8"/>
          </w:tcPr>
          <w:p w:rsidRPr="009C765B" w:rsidR="00A04FFA" w:rsidP="00501C2D" w:rsidRDefault="00A04FFA" w14:paraId="2961AFAB" w14:textId="5AAAD905">
            <w:pPr>
              <w:spacing w:after="0" w:line="240" w:lineRule="auto"/>
              <w:rPr>
                <w:rFonts w:ascii="Arial Narrow" w:hAnsi="Arial Narrow"/>
                <w:spacing w:val="-4"/>
                <w:sz w:val="20"/>
              </w:rPr>
            </w:pPr>
            <w:r w:rsidRPr="009C765B">
              <w:rPr>
                <w:rFonts w:ascii="Arial Narrow" w:hAnsi="Arial Narrow"/>
                <w:spacing w:val="-4"/>
                <w:sz w:val="20"/>
              </w:rPr>
              <w:t xml:space="preserve">OSSE and DC private schools that participated in OSP in </w:t>
            </w:r>
            <w:r w:rsidRPr="009C765B" w:rsidR="00833B9D">
              <w:rPr>
                <w:rFonts w:ascii="Arial Narrow" w:hAnsi="Arial Narrow"/>
                <w:spacing w:val="-4"/>
                <w:sz w:val="20"/>
              </w:rPr>
              <w:t xml:space="preserve">in </w:t>
            </w:r>
            <w:r w:rsidR="00833B9D">
              <w:rPr>
                <w:rFonts w:ascii="Arial Narrow" w:hAnsi="Arial Narrow"/>
                <w:spacing w:val="-4"/>
                <w:sz w:val="20"/>
              </w:rPr>
              <w:t xml:space="preserve">2012-2013 to </w:t>
            </w:r>
            <w:r w:rsidRPr="009C765B" w:rsidR="00833B9D">
              <w:rPr>
                <w:rFonts w:ascii="Arial Narrow" w:hAnsi="Arial Narrow"/>
                <w:spacing w:val="-4"/>
                <w:sz w:val="20"/>
              </w:rPr>
              <w:t>2014</w:t>
            </w:r>
            <w:r w:rsidR="00833B9D">
              <w:rPr>
                <w:rFonts w:ascii="Arial Narrow" w:hAnsi="Arial Narrow"/>
                <w:spacing w:val="-4"/>
                <w:sz w:val="20"/>
              </w:rPr>
              <w:t>-2015</w:t>
            </w:r>
          </w:p>
          <w:p w:rsidRPr="009C765B" w:rsidR="00A04FFA" w:rsidP="00501C2D" w:rsidRDefault="00A04FFA" w14:paraId="3FE4EBEA" w14:textId="77777777">
            <w:pPr>
              <w:pStyle w:val="TableText"/>
              <w:spacing w:before="0" w:after="0"/>
              <w:rPr>
                <w:rFonts w:ascii="Arial Narrow" w:hAnsi="Arial Narrow"/>
                <w:spacing w:val="-4"/>
              </w:rPr>
            </w:pPr>
          </w:p>
          <w:p w:rsidRPr="009C765B" w:rsidR="00A04FFA" w:rsidP="00501C2D" w:rsidRDefault="00A04FFA" w14:paraId="68C9E18D" w14:textId="06836679">
            <w:pPr>
              <w:pStyle w:val="TableText"/>
              <w:spacing w:before="0" w:after="0"/>
              <w:rPr>
                <w:rFonts w:ascii="Arial Narrow" w:hAnsi="Arial Narrow"/>
                <w:spacing w:val="-4"/>
              </w:rPr>
            </w:pPr>
          </w:p>
        </w:tc>
        <w:tc>
          <w:tcPr>
            <w:tcW w:w="1980" w:type="dxa"/>
            <w:shd w:val="clear" w:color="auto" w:fill="E7E8E8"/>
          </w:tcPr>
          <w:p w:rsidR="00A04FFA" w:rsidP="000E1437" w:rsidRDefault="00A04FFA" w14:paraId="35290BD9" w14:textId="77777777">
            <w:pPr>
              <w:pStyle w:val="TableText"/>
              <w:spacing w:before="0" w:after="0" w:line="240" w:lineRule="auto"/>
              <w:rPr>
                <w:rFonts w:ascii="Arial Narrow" w:hAnsi="Arial Narrow"/>
                <w:spacing w:val="-4"/>
              </w:rPr>
            </w:pPr>
            <w:r w:rsidRPr="009C765B">
              <w:rPr>
                <w:rFonts w:ascii="Arial Narrow" w:hAnsi="Arial Narrow"/>
                <w:spacing w:val="-4"/>
              </w:rPr>
              <w:t>Data extraction</w:t>
            </w:r>
          </w:p>
          <w:p w:rsidR="009606E3" w:rsidP="000E1437" w:rsidRDefault="009606E3" w14:paraId="02B8537C" w14:textId="77777777">
            <w:pPr>
              <w:pStyle w:val="TableText"/>
              <w:spacing w:before="0" w:after="0" w:line="240" w:lineRule="auto"/>
              <w:rPr>
                <w:rFonts w:ascii="Arial Narrow" w:hAnsi="Arial Narrow"/>
                <w:spacing w:val="-4"/>
              </w:rPr>
            </w:pPr>
          </w:p>
          <w:p w:rsidRPr="009C765B" w:rsidR="009606E3" w:rsidP="000E1437" w:rsidRDefault="009606E3" w14:paraId="65BDA8E1" w14:textId="712EEB62">
            <w:pPr>
              <w:pStyle w:val="TableText"/>
              <w:spacing w:before="0" w:after="0" w:line="240" w:lineRule="auto"/>
              <w:rPr>
                <w:rFonts w:ascii="Arial Narrow" w:hAnsi="Arial Narrow"/>
                <w:spacing w:val="-4"/>
              </w:rPr>
            </w:pPr>
            <w:r>
              <w:rPr>
                <w:rFonts w:ascii="Arial Narrow" w:hAnsi="Arial Narrow"/>
                <w:spacing w:val="-4"/>
              </w:rPr>
              <w:t>Fall 2024</w:t>
            </w:r>
          </w:p>
        </w:tc>
        <w:tc>
          <w:tcPr>
            <w:tcW w:w="3690" w:type="dxa"/>
            <w:shd w:val="clear" w:color="auto" w:fill="E7E8E8"/>
          </w:tcPr>
          <w:p w:rsidRPr="009C765B" w:rsidR="00A04FFA" w:rsidP="00DD7580" w:rsidRDefault="00A04FFA" w14:paraId="33BADECD" w14:textId="1589E25C">
            <w:pPr>
              <w:pStyle w:val="TableText"/>
              <w:numPr>
                <w:ilvl w:val="0"/>
                <w:numId w:val="7"/>
              </w:numPr>
              <w:tabs>
                <w:tab w:val="clear" w:pos="360"/>
              </w:tabs>
              <w:spacing w:before="0" w:after="0" w:line="240" w:lineRule="auto"/>
              <w:ind w:left="164" w:hanging="164"/>
              <w:rPr>
                <w:rFonts w:ascii="Arial Narrow" w:hAnsi="Arial Narrow"/>
                <w:spacing w:val="-4"/>
              </w:rPr>
            </w:pPr>
            <w:r w:rsidRPr="009C765B">
              <w:rPr>
                <w:rFonts w:ascii="Arial Narrow" w:hAnsi="Arial Narrow"/>
                <w:spacing w:val="-4"/>
              </w:rPr>
              <w:t>Estimate impact of an offered OSP scholarship on high school graduation</w:t>
            </w:r>
          </w:p>
        </w:tc>
      </w:tr>
      <w:tr w:rsidRPr="009C765B" w:rsidR="00A04FFA" w:rsidTr="005E29FC" w14:paraId="0599BDD2" w14:textId="77777777">
        <w:trPr>
          <w:trHeight w:val="1296"/>
        </w:trPr>
        <w:tc>
          <w:tcPr>
            <w:tcW w:w="4555" w:type="dxa"/>
            <w:shd w:val="clear" w:color="auto" w:fill="auto"/>
          </w:tcPr>
          <w:p w:rsidRPr="009C765B" w:rsidR="00A04FFA" w:rsidP="00501C2D" w:rsidRDefault="00A04FFA" w14:paraId="6D33E998" w14:textId="267CD52A">
            <w:pPr>
              <w:spacing w:after="0" w:line="240" w:lineRule="auto"/>
              <w:rPr>
                <w:rFonts w:ascii="Arial Narrow" w:hAnsi="Arial Narrow"/>
                <w:b/>
                <w:bCs/>
                <w:spacing w:val="-4"/>
                <w:sz w:val="20"/>
              </w:rPr>
            </w:pPr>
            <w:r w:rsidRPr="009C765B">
              <w:rPr>
                <w:rFonts w:ascii="Arial Narrow" w:hAnsi="Arial Narrow"/>
                <w:b/>
                <w:bCs/>
                <w:spacing w:val="-4"/>
                <w:sz w:val="20"/>
              </w:rPr>
              <w:t xml:space="preserve">College enrollment </w:t>
            </w:r>
            <w:proofErr w:type="spellStart"/>
            <w:r w:rsidRPr="009C765B" w:rsidR="00DE522F">
              <w:rPr>
                <w:rFonts w:ascii="Arial Narrow" w:hAnsi="Arial Narrow"/>
                <w:b/>
                <w:bCs/>
                <w:spacing w:val="-4"/>
                <w:sz w:val="20"/>
              </w:rPr>
              <w:t>data</w:t>
            </w:r>
            <w:r w:rsidR="00D0673C">
              <w:rPr>
                <w:rFonts w:ascii="Arial Narrow" w:hAnsi="Arial Narrow"/>
                <w:bCs/>
                <w:spacing w:val="-4"/>
                <w:sz w:val="20"/>
                <w:szCs w:val="22"/>
                <w:vertAlign w:val="superscript"/>
              </w:rPr>
              <w:t>b</w:t>
            </w:r>
            <w:proofErr w:type="spellEnd"/>
          </w:p>
          <w:p w:rsidRPr="009C765B" w:rsidR="00A04FFA" w:rsidP="00D476D8" w:rsidRDefault="00FB085C" w14:paraId="66438A5C" w14:textId="4DD1C40A">
            <w:pPr>
              <w:pStyle w:val="TableText"/>
              <w:spacing w:before="0" w:after="0"/>
              <w:rPr>
                <w:rFonts w:ascii="Arial Narrow" w:hAnsi="Arial Narrow"/>
                <w:b/>
                <w:bCs w:val="0"/>
                <w:spacing w:val="-4"/>
              </w:rPr>
            </w:pPr>
            <w:r>
              <w:rPr>
                <w:rFonts w:ascii="Arial Narrow" w:hAnsi="Arial Narrow"/>
                <w:bCs w:val="0"/>
                <w:spacing w:val="-4"/>
              </w:rPr>
              <w:t>For OSP applicants f</w:t>
            </w:r>
            <w:r w:rsidRPr="009C765B" w:rsidR="00A04FFA">
              <w:rPr>
                <w:rFonts w:ascii="Arial Narrow" w:hAnsi="Arial Narrow"/>
                <w:bCs w:val="0"/>
                <w:spacing w:val="-4"/>
              </w:rPr>
              <w:t>r</w:t>
            </w:r>
            <w:r>
              <w:rPr>
                <w:rFonts w:ascii="Arial Narrow" w:hAnsi="Arial Narrow"/>
                <w:bCs w:val="0"/>
                <w:spacing w:val="-4"/>
              </w:rPr>
              <w:t>om</w:t>
            </w:r>
            <w:r w:rsidRPr="009C765B" w:rsidR="00A04FFA">
              <w:rPr>
                <w:rFonts w:ascii="Arial Narrow" w:hAnsi="Arial Narrow"/>
                <w:bCs w:val="0"/>
                <w:spacing w:val="-4"/>
              </w:rPr>
              <w:t xml:space="preserve"> 2012-</w:t>
            </w:r>
            <w:r w:rsidR="00BF1DAA">
              <w:rPr>
                <w:rFonts w:ascii="Arial Narrow" w:hAnsi="Arial Narrow"/>
                <w:bCs w:val="0"/>
                <w:spacing w:val="-4"/>
              </w:rPr>
              <w:t>20</w:t>
            </w:r>
            <w:r w:rsidRPr="009C765B" w:rsidR="00A04FFA">
              <w:rPr>
                <w:rFonts w:ascii="Arial Narrow" w:hAnsi="Arial Narrow"/>
                <w:bCs w:val="0"/>
                <w:spacing w:val="-4"/>
              </w:rPr>
              <w:t>13, 2013-</w:t>
            </w:r>
            <w:r w:rsidR="00BF1DAA">
              <w:rPr>
                <w:rFonts w:ascii="Arial Narrow" w:hAnsi="Arial Narrow"/>
                <w:bCs w:val="0"/>
                <w:spacing w:val="-4"/>
              </w:rPr>
              <w:t>20</w:t>
            </w:r>
            <w:r w:rsidRPr="009C765B" w:rsidR="00A04FFA">
              <w:rPr>
                <w:rFonts w:ascii="Arial Narrow" w:hAnsi="Arial Narrow"/>
                <w:bCs w:val="0"/>
                <w:spacing w:val="-4"/>
              </w:rPr>
              <w:t>14, 2014-</w:t>
            </w:r>
            <w:r w:rsidR="00BF1DAA">
              <w:rPr>
                <w:rFonts w:ascii="Arial Narrow" w:hAnsi="Arial Narrow"/>
                <w:bCs w:val="0"/>
                <w:spacing w:val="-4"/>
              </w:rPr>
              <w:t>20</w:t>
            </w:r>
            <w:r w:rsidRPr="009C765B" w:rsidR="00A04FFA">
              <w:rPr>
                <w:rFonts w:ascii="Arial Narrow" w:hAnsi="Arial Narrow"/>
                <w:bCs w:val="0"/>
                <w:spacing w:val="-4"/>
              </w:rPr>
              <w:t>15 randomly assigned to receive or not receive an offered OSP scholarship (</w:t>
            </w:r>
            <w:r w:rsidR="005E29FC">
              <w:rPr>
                <w:rFonts w:ascii="Arial Narrow" w:hAnsi="Arial Narrow"/>
                <w:bCs w:val="0"/>
                <w:spacing w:val="-4"/>
              </w:rPr>
              <w:t xml:space="preserve">see </w:t>
            </w:r>
            <w:r w:rsidRPr="009C765B" w:rsidR="00A04FFA">
              <w:rPr>
                <w:rFonts w:ascii="Arial Narrow" w:hAnsi="Arial Narrow"/>
                <w:bCs w:val="0"/>
                <w:spacing w:val="-4"/>
              </w:rPr>
              <w:t>Webber et al., 2019</w:t>
            </w:r>
            <w:r w:rsidR="00D476D8">
              <w:rPr>
                <w:rFonts w:ascii="Arial Narrow" w:hAnsi="Arial Narrow"/>
                <w:bCs w:val="0"/>
                <w:spacing w:val="-4"/>
              </w:rPr>
              <w:t>a)</w:t>
            </w:r>
          </w:p>
        </w:tc>
        <w:tc>
          <w:tcPr>
            <w:tcW w:w="2640" w:type="dxa"/>
            <w:shd w:val="clear" w:color="auto" w:fill="auto"/>
          </w:tcPr>
          <w:p w:rsidRPr="009C765B" w:rsidR="00A04FFA" w:rsidP="00501C2D" w:rsidRDefault="00A04FFA" w14:paraId="40033FDF" w14:textId="77777777">
            <w:pPr>
              <w:pStyle w:val="TableText"/>
              <w:spacing w:before="0" w:after="0"/>
              <w:rPr>
                <w:rFonts w:ascii="Arial Narrow" w:hAnsi="Arial Narrow"/>
                <w:spacing w:val="-4"/>
              </w:rPr>
            </w:pPr>
            <w:r w:rsidRPr="009C765B">
              <w:rPr>
                <w:rFonts w:ascii="Arial Narrow" w:hAnsi="Arial Narrow"/>
                <w:spacing w:val="-4"/>
              </w:rPr>
              <w:t>National Student Clearinghouse</w:t>
            </w:r>
          </w:p>
          <w:p w:rsidRPr="009C765B" w:rsidR="00A04FFA" w:rsidP="00501C2D" w:rsidRDefault="00A04FFA" w14:paraId="0300FDEA" w14:textId="77777777">
            <w:pPr>
              <w:pStyle w:val="TableText"/>
              <w:spacing w:before="0" w:after="0"/>
              <w:rPr>
                <w:rFonts w:ascii="Arial Narrow" w:hAnsi="Arial Narrow"/>
                <w:spacing w:val="-4"/>
              </w:rPr>
            </w:pPr>
          </w:p>
          <w:p w:rsidRPr="009C765B" w:rsidR="00A04FFA" w:rsidP="00615224" w:rsidRDefault="00A04FFA" w14:paraId="07E4D5BD" w14:textId="12E7EAC2">
            <w:pPr>
              <w:pStyle w:val="TableText"/>
              <w:spacing w:before="0" w:after="0"/>
              <w:rPr>
                <w:rFonts w:ascii="Arial Narrow" w:hAnsi="Arial Narrow"/>
                <w:spacing w:val="-4"/>
              </w:rPr>
            </w:pPr>
          </w:p>
        </w:tc>
        <w:tc>
          <w:tcPr>
            <w:tcW w:w="1980" w:type="dxa"/>
          </w:tcPr>
          <w:p w:rsidR="00A04FFA" w:rsidP="000E1437" w:rsidRDefault="00A04FFA" w14:paraId="2785AF2A" w14:textId="77777777">
            <w:pPr>
              <w:pStyle w:val="TableText"/>
              <w:spacing w:before="0" w:after="0" w:line="240" w:lineRule="auto"/>
              <w:rPr>
                <w:rFonts w:ascii="Arial Narrow" w:hAnsi="Arial Narrow"/>
                <w:spacing w:val="-4"/>
              </w:rPr>
            </w:pPr>
            <w:r w:rsidRPr="009C765B">
              <w:rPr>
                <w:rFonts w:ascii="Arial Narrow" w:hAnsi="Arial Narrow"/>
                <w:spacing w:val="-4"/>
              </w:rPr>
              <w:t>Paid data extraction</w:t>
            </w:r>
          </w:p>
          <w:p w:rsidR="009606E3" w:rsidP="000E1437" w:rsidRDefault="009606E3" w14:paraId="4E9D96D4" w14:textId="77777777">
            <w:pPr>
              <w:pStyle w:val="TableText"/>
              <w:spacing w:before="0" w:after="0" w:line="240" w:lineRule="auto"/>
              <w:rPr>
                <w:rFonts w:ascii="Arial Narrow" w:hAnsi="Arial Narrow"/>
                <w:spacing w:val="-4"/>
              </w:rPr>
            </w:pPr>
          </w:p>
          <w:p w:rsidRPr="009C765B" w:rsidR="009606E3" w:rsidP="000E1437" w:rsidRDefault="009606E3" w14:paraId="25B51B39" w14:textId="4755420F">
            <w:pPr>
              <w:pStyle w:val="TableText"/>
              <w:spacing w:before="0" w:after="0" w:line="240" w:lineRule="auto"/>
              <w:rPr>
                <w:rFonts w:ascii="Arial Narrow" w:hAnsi="Arial Narrow"/>
                <w:spacing w:val="-4"/>
              </w:rPr>
            </w:pPr>
            <w:r>
              <w:rPr>
                <w:rFonts w:ascii="Arial Narrow" w:hAnsi="Arial Narrow"/>
                <w:spacing w:val="-4"/>
              </w:rPr>
              <w:t>Fall 2024</w:t>
            </w:r>
          </w:p>
        </w:tc>
        <w:tc>
          <w:tcPr>
            <w:tcW w:w="3690" w:type="dxa"/>
            <w:shd w:val="clear" w:color="auto" w:fill="auto"/>
          </w:tcPr>
          <w:p w:rsidRPr="009C765B" w:rsidR="00A04FFA" w:rsidP="00B24268" w:rsidRDefault="00A04FFA" w14:paraId="1CC9D269" w14:textId="3804A830">
            <w:pPr>
              <w:pStyle w:val="TableText"/>
              <w:spacing w:before="0" w:after="0" w:line="240" w:lineRule="auto"/>
              <w:ind w:left="164"/>
              <w:rPr>
                <w:rFonts w:ascii="Arial Narrow" w:hAnsi="Arial Narrow"/>
                <w:spacing w:val="-4"/>
              </w:rPr>
            </w:pPr>
            <w:r w:rsidRPr="009C765B">
              <w:rPr>
                <w:rFonts w:ascii="Arial Narrow" w:hAnsi="Arial Narrow"/>
                <w:spacing w:val="-4"/>
              </w:rPr>
              <w:t xml:space="preserve">Estimate impact of an offered OSP scholarship on college enrollment, degree completion </w:t>
            </w:r>
          </w:p>
        </w:tc>
      </w:tr>
      <w:tr w:rsidRPr="009C765B" w:rsidR="00A04FFA" w:rsidTr="005E29FC" w14:paraId="7BAF73B6" w14:textId="77777777">
        <w:trPr>
          <w:trHeight w:val="926"/>
        </w:trPr>
        <w:tc>
          <w:tcPr>
            <w:tcW w:w="4555" w:type="dxa"/>
            <w:shd w:val="clear" w:color="auto" w:fill="E7E8E8"/>
          </w:tcPr>
          <w:p w:rsidRPr="005E29FC" w:rsidR="00A04FFA" w:rsidP="00501C2D" w:rsidRDefault="00A04FFA" w14:paraId="0311E34C" w14:textId="1462A349">
            <w:pPr>
              <w:spacing w:after="0" w:line="240" w:lineRule="auto"/>
              <w:rPr>
                <w:rFonts w:ascii="Arial Narrow" w:hAnsi="Arial Narrow"/>
                <w:bCs/>
                <w:spacing w:val="-4"/>
                <w:sz w:val="20"/>
                <w:vertAlign w:val="superscript"/>
              </w:rPr>
            </w:pPr>
            <w:r w:rsidRPr="009C765B">
              <w:rPr>
                <w:rFonts w:ascii="Arial Narrow" w:hAnsi="Arial Narrow"/>
                <w:b/>
                <w:bCs/>
                <w:spacing w:val="-4"/>
                <w:sz w:val="20"/>
              </w:rPr>
              <w:t xml:space="preserve">OSP private school website </w:t>
            </w:r>
            <w:proofErr w:type="spellStart"/>
            <w:r w:rsidRPr="009C765B" w:rsidR="00DE522F">
              <w:rPr>
                <w:rFonts w:ascii="Arial Narrow" w:hAnsi="Arial Narrow"/>
                <w:b/>
                <w:bCs/>
                <w:spacing w:val="-4"/>
                <w:sz w:val="20"/>
              </w:rPr>
              <w:t>content</w:t>
            </w:r>
            <w:r w:rsidR="00D0673C">
              <w:rPr>
                <w:rFonts w:ascii="Arial Narrow" w:hAnsi="Arial Narrow"/>
                <w:b/>
                <w:bCs/>
                <w:spacing w:val="-4"/>
                <w:vertAlign w:val="superscript"/>
              </w:rPr>
              <w:t>c</w:t>
            </w:r>
            <w:proofErr w:type="spellEnd"/>
          </w:p>
          <w:p w:rsidRPr="009C765B" w:rsidR="00A04FFA" w:rsidP="00501C2D" w:rsidRDefault="00A04FFA" w14:paraId="7613D330" w14:textId="261FA142">
            <w:pPr>
              <w:pStyle w:val="TableText"/>
              <w:spacing w:before="0" w:after="0"/>
              <w:rPr>
                <w:rFonts w:ascii="Arial Narrow" w:hAnsi="Arial Narrow"/>
                <w:b/>
                <w:bCs w:val="0"/>
                <w:spacing w:val="-4"/>
              </w:rPr>
            </w:pPr>
            <w:r w:rsidRPr="009C765B">
              <w:rPr>
                <w:rFonts w:ascii="Arial Narrow" w:hAnsi="Arial Narrow"/>
                <w:bCs w:val="0"/>
                <w:spacing w:val="-4"/>
              </w:rPr>
              <w:t>Scho</w:t>
            </w:r>
            <w:r w:rsidR="00D56530">
              <w:rPr>
                <w:rFonts w:ascii="Arial Narrow" w:hAnsi="Arial Narrow"/>
                <w:bCs w:val="0"/>
                <w:spacing w:val="-4"/>
              </w:rPr>
              <w:t>ols participating in OSP in 2021-2022</w:t>
            </w:r>
          </w:p>
        </w:tc>
        <w:tc>
          <w:tcPr>
            <w:tcW w:w="2640" w:type="dxa"/>
            <w:shd w:val="clear" w:color="auto" w:fill="E7E8E8"/>
          </w:tcPr>
          <w:p w:rsidRPr="009C765B" w:rsidR="00A04FFA" w:rsidP="00501C2D" w:rsidRDefault="007C3709" w14:paraId="6955F701" w14:textId="77128B74">
            <w:pPr>
              <w:pStyle w:val="TableText"/>
              <w:spacing w:before="0" w:after="0"/>
              <w:rPr>
                <w:rFonts w:ascii="Arial Narrow" w:hAnsi="Arial Narrow"/>
                <w:spacing w:val="-4"/>
              </w:rPr>
            </w:pPr>
            <w:r>
              <w:rPr>
                <w:rFonts w:ascii="Arial Narrow" w:hAnsi="Arial Narrow"/>
                <w:spacing w:val="-4"/>
              </w:rPr>
              <w:t>Study team will collect data directly OSP-participating private schools’ public websites</w:t>
            </w:r>
          </w:p>
          <w:p w:rsidRPr="009C765B" w:rsidR="00A04FFA" w:rsidP="00501C2D" w:rsidRDefault="00A04FFA" w14:paraId="21F1C625" w14:textId="77777777">
            <w:pPr>
              <w:pStyle w:val="TableText"/>
              <w:spacing w:before="0" w:after="0"/>
              <w:rPr>
                <w:rFonts w:ascii="Arial Narrow" w:hAnsi="Arial Narrow"/>
                <w:spacing w:val="-4"/>
              </w:rPr>
            </w:pPr>
          </w:p>
          <w:p w:rsidRPr="009C765B" w:rsidR="00A04FFA" w:rsidP="00501C2D" w:rsidRDefault="00A04FFA" w14:paraId="7199D797" w14:textId="5BD15E1F">
            <w:pPr>
              <w:pStyle w:val="TableText"/>
              <w:spacing w:before="0" w:after="0"/>
              <w:rPr>
                <w:rFonts w:ascii="Arial Narrow" w:hAnsi="Arial Narrow"/>
                <w:spacing w:val="-4"/>
              </w:rPr>
            </w:pPr>
          </w:p>
        </w:tc>
        <w:tc>
          <w:tcPr>
            <w:tcW w:w="1980" w:type="dxa"/>
            <w:shd w:val="clear" w:color="auto" w:fill="E7E8E8"/>
          </w:tcPr>
          <w:p w:rsidR="00A04FFA" w:rsidP="000E1437" w:rsidRDefault="00A04FFA" w14:paraId="30090A3C" w14:textId="77777777">
            <w:pPr>
              <w:pStyle w:val="TableText"/>
              <w:spacing w:before="0" w:after="0" w:line="240" w:lineRule="auto"/>
              <w:rPr>
                <w:rFonts w:ascii="Arial Narrow" w:hAnsi="Arial Narrow"/>
                <w:spacing w:val="-4"/>
              </w:rPr>
            </w:pPr>
            <w:r w:rsidRPr="009C765B">
              <w:rPr>
                <w:rFonts w:ascii="Arial Narrow" w:hAnsi="Arial Narrow"/>
                <w:spacing w:val="-4"/>
              </w:rPr>
              <w:t>Data extraction</w:t>
            </w:r>
          </w:p>
          <w:p w:rsidR="009606E3" w:rsidP="000E1437" w:rsidRDefault="009606E3" w14:paraId="65DA6E8B" w14:textId="77777777">
            <w:pPr>
              <w:pStyle w:val="TableText"/>
              <w:spacing w:before="0" w:after="0" w:line="240" w:lineRule="auto"/>
              <w:rPr>
                <w:rFonts w:ascii="Arial Narrow" w:hAnsi="Arial Narrow"/>
                <w:spacing w:val="-4"/>
              </w:rPr>
            </w:pPr>
          </w:p>
          <w:p w:rsidRPr="009C765B" w:rsidR="009606E3" w:rsidP="000E1437" w:rsidRDefault="00D56530" w14:paraId="0E5CF309" w14:textId="6094BF35">
            <w:pPr>
              <w:pStyle w:val="TableText"/>
              <w:spacing w:before="0" w:after="0" w:line="240" w:lineRule="auto"/>
              <w:rPr>
                <w:rFonts w:ascii="Arial Narrow" w:hAnsi="Arial Narrow"/>
                <w:spacing w:val="-4"/>
              </w:rPr>
            </w:pPr>
            <w:r>
              <w:rPr>
                <w:rFonts w:ascii="Arial Narrow" w:hAnsi="Arial Narrow"/>
                <w:spacing w:val="-4"/>
              </w:rPr>
              <w:t>Spring/Summer 2021</w:t>
            </w:r>
          </w:p>
        </w:tc>
        <w:tc>
          <w:tcPr>
            <w:tcW w:w="3690" w:type="dxa"/>
            <w:shd w:val="clear" w:color="auto" w:fill="E7E8E8"/>
          </w:tcPr>
          <w:p w:rsidRPr="009C765B" w:rsidR="00A04FFA" w:rsidP="00B24268" w:rsidRDefault="00A04FFA" w14:paraId="2B540E60" w14:textId="2FE20EC2">
            <w:pPr>
              <w:pStyle w:val="TableText"/>
              <w:spacing w:before="0" w:after="0" w:line="240" w:lineRule="auto"/>
              <w:ind w:left="162"/>
              <w:rPr>
                <w:rFonts w:ascii="Arial Narrow" w:hAnsi="Arial Narrow"/>
                <w:spacing w:val="-4"/>
              </w:rPr>
            </w:pPr>
            <w:r w:rsidRPr="009C765B">
              <w:rPr>
                <w:rFonts w:ascii="Arial Narrow" w:hAnsi="Arial Narrow"/>
                <w:spacing w:val="-4"/>
              </w:rPr>
              <w:t>Identify information about the OSP, school admissions process, financial information that is readily accessible to parents</w:t>
            </w:r>
          </w:p>
          <w:p w:rsidRPr="009C765B" w:rsidR="00A04FFA" w:rsidP="00B24268" w:rsidRDefault="00A04FFA" w14:paraId="1E47BE95" w14:textId="5A2E74A6">
            <w:pPr>
              <w:pStyle w:val="TableText"/>
              <w:spacing w:before="0" w:after="0" w:line="240" w:lineRule="auto"/>
              <w:ind w:left="162"/>
              <w:rPr>
                <w:rFonts w:ascii="Arial Narrow" w:hAnsi="Arial Narrow"/>
                <w:spacing w:val="-4"/>
              </w:rPr>
            </w:pPr>
            <w:r w:rsidRPr="009C765B">
              <w:rPr>
                <w:rFonts w:ascii="Arial Narrow" w:hAnsi="Arial Narrow"/>
                <w:spacing w:val="-4"/>
              </w:rPr>
              <w:t>Assess alignment between information schools provide and families’ reported challenges in applying</w:t>
            </w:r>
          </w:p>
          <w:p w:rsidRPr="009C765B" w:rsidR="00A04FFA" w:rsidP="00B24268" w:rsidRDefault="00A04FFA" w14:paraId="205F1B85" w14:textId="37AB212D">
            <w:pPr>
              <w:pStyle w:val="TableText"/>
              <w:spacing w:before="0" w:after="0" w:line="240" w:lineRule="auto"/>
              <w:ind w:left="162"/>
              <w:rPr>
                <w:rFonts w:ascii="Arial Narrow" w:hAnsi="Arial Narrow"/>
                <w:spacing w:val="-4"/>
              </w:rPr>
            </w:pPr>
            <w:r w:rsidRPr="009C765B">
              <w:rPr>
                <w:rFonts w:ascii="Arial Narrow" w:hAnsi="Arial Narrow"/>
                <w:spacing w:val="-4"/>
              </w:rPr>
              <w:t>Identify what parents interested in private schools might (or might not) learn about OSP from private school web sites</w:t>
            </w:r>
          </w:p>
        </w:tc>
      </w:tr>
      <w:tr w:rsidRPr="009C765B" w:rsidR="00A04FFA" w:rsidTr="000E1437" w14:paraId="28A5194C" w14:textId="77777777">
        <w:trPr>
          <w:trHeight w:val="296"/>
        </w:trPr>
        <w:tc>
          <w:tcPr>
            <w:tcW w:w="12865" w:type="dxa"/>
            <w:gridSpan w:val="4"/>
            <w:shd w:val="clear" w:color="auto" w:fill="95B3D7" w:themeFill="accent1" w:themeFillTint="99"/>
          </w:tcPr>
          <w:p w:rsidRPr="009C765B" w:rsidR="00A04FFA" w:rsidP="00A116EE" w:rsidRDefault="00A04FFA" w14:paraId="226F7340" w14:textId="1EE4497C">
            <w:pPr>
              <w:pStyle w:val="TableText"/>
              <w:spacing w:before="0" w:after="0" w:line="240" w:lineRule="auto"/>
              <w:rPr>
                <w:rFonts w:ascii="Arial Narrow" w:hAnsi="Arial Narrow"/>
                <w:b/>
                <w:color w:val="FFFFFF" w:themeColor="background1"/>
                <w:spacing w:val="-4"/>
              </w:rPr>
            </w:pPr>
            <w:r w:rsidRPr="009C765B">
              <w:rPr>
                <w:rFonts w:ascii="Arial Narrow" w:hAnsi="Arial Narrow"/>
                <w:b/>
                <w:color w:val="FFFFFF" w:themeColor="background1"/>
                <w:spacing w:val="-4"/>
              </w:rPr>
              <w:t>Primary data</w:t>
            </w:r>
          </w:p>
        </w:tc>
      </w:tr>
      <w:tr w:rsidRPr="009C765B" w:rsidR="00A04FFA" w:rsidTr="005E29FC" w14:paraId="10D8991D" w14:textId="77777777">
        <w:trPr>
          <w:trHeight w:val="1205"/>
        </w:trPr>
        <w:tc>
          <w:tcPr>
            <w:tcW w:w="4555" w:type="dxa"/>
            <w:shd w:val="clear" w:color="auto" w:fill="auto"/>
          </w:tcPr>
          <w:p w:rsidRPr="009C765B" w:rsidR="00A04FFA" w:rsidP="00501C2D" w:rsidRDefault="00A04FFA" w14:paraId="0FCFA28D" w14:textId="77777777">
            <w:pPr>
              <w:pStyle w:val="TableText"/>
              <w:spacing w:before="0" w:after="0"/>
              <w:rPr>
                <w:rFonts w:ascii="Arial Narrow" w:hAnsi="Arial Narrow"/>
                <w:b/>
                <w:spacing w:val="-4"/>
              </w:rPr>
            </w:pPr>
            <w:r w:rsidRPr="009C765B">
              <w:rPr>
                <w:rFonts w:ascii="Arial Narrow" w:hAnsi="Arial Narrow"/>
                <w:b/>
                <w:spacing w:val="-4"/>
              </w:rPr>
              <w:t>Program operator interview</w:t>
            </w:r>
          </w:p>
          <w:p w:rsidRPr="009C765B" w:rsidR="00A04FFA" w:rsidP="00501C2D" w:rsidRDefault="00A04FFA" w14:paraId="4CAD1F58" w14:textId="2931B755">
            <w:pPr>
              <w:pStyle w:val="TableText"/>
              <w:spacing w:before="0" w:after="0"/>
              <w:rPr>
                <w:rFonts w:ascii="Arial Narrow" w:hAnsi="Arial Narrow"/>
                <w:b/>
                <w:bCs w:val="0"/>
                <w:spacing w:val="-4"/>
              </w:rPr>
            </w:pPr>
          </w:p>
        </w:tc>
        <w:tc>
          <w:tcPr>
            <w:tcW w:w="2640" w:type="dxa"/>
            <w:shd w:val="clear" w:color="auto" w:fill="auto"/>
          </w:tcPr>
          <w:p w:rsidRPr="009C765B" w:rsidR="00A04FFA" w:rsidP="00501C2D" w:rsidRDefault="00A04FFA" w14:paraId="28984AB6" w14:textId="77777777">
            <w:pPr>
              <w:pStyle w:val="TableText"/>
              <w:spacing w:before="0" w:after="0"/>
              <w:rPr>
                <w:rFonts w:ascii="Arial Narrow" w:hAnsi="Arial Narrow"/>
                <w:spacing w:val="-4"/>
              </w:rPr>
            </w:pPr>
            <w:r w:rsidRPr="009C765B">
              <w:rPr>
                <w:rFonts w:ascii="Arial Narrow" w:hAnsi="Arial Narrow"/>
                <w:spacing w:val="-4"/>
              </w:rPr>
              <w:t>Executive director, Assistant director, Enrollment coordinator</w:t>
            </w:r>
          </w:p>
          <w:p w:rsidRPr="009C765B" w:rsidR="00A04FFA" w:rsidP="00501C2D" w:rsidRDefault="00A04FFA" w14:paraId="264D5E7F" w14:textId="77777777">
            <w:pPr>
              <w:pStyle w:val="TableText"/>
              <w:spacing w:before="0" w:after="0"/>
              <w:rPr>
                <w:rFonts w:ascii="Arial Narrow" w:hAnsi="Arial Narrow"/>
                <w:spacing w:val="-4"/>
              </w:rPr>
            </w:pPr>
          </w:p>
          <w:p w:rsidRPr="009C765B" w:rsidR="00A04FFA" w:rsidP="00501C2D" w:rsidRDefault="00A04FFA" w14:paraId="7576F67D" w14:textId="6AAE2C05">
            <w:pPr>
              <w:pStyle w:val="TableText"/>
              <w:spacing w:before="0" w:after="0"/>
              <w:rPr>
                <w:rFonts w:ascii="Arial Narrow" w:hAnsi="Arial Narrow"/>
                <w:spacing w:val="-4"/>
              </w:rPr>
            </w:pPr>
          </w:p>
        </w:tc>
        <w:tc>
          <w:tcPr>
            <w:tcW w:w="1980" w:type="dxa"/>
          </w:tcPr>
          <w:p w:rsidR="00A04FFA" w:rsidP="000E1437" w:rsidRDefault="00A04FFA" w14:paraId="2CD42247" w14:textId="77777777">
            <w:pPr>
              <w:pStyle w:val="TableText"/>
              <w:spacing w:before="0" w:after="0" w:line="240" w:lineRule="auto"/>
              <w:rPr>
                <w:rFonts w:ascii="Arial Narrow" w:hAnsi="Arial Narrow"/>
                <w:spacing w:val="-4"/>
              </w:rPr>
            </w:pPr>
            <w:r w:rsidRPr="009C765B">
              <w:rPr>
                <w:rFonts w:ascii="Arial Narrow" w:hAnsi="Arial Narrow"/>
                <w:spacing w:val="-4"/>
              </w:rPr>
              <w:t>In-Person Interview</w:t>
            </w:r>
          </w:p>
          <w:p w:rsidR="009606E3" w:rsidP="000E1437" w:rsidRDefault="009606E3" w14:paraId="6133B5B0" w14:textId="77777777">
            <w:pPr>
              <w:pStyle w:val="TableText"/>
              <w:spacing w:before="0" w:after="0" w:line="240" w:lineRule="auto"/>
              <w:rPr>
                <w:rFonts w:ascii="Arial Narrow" w:hAnsi="Arial Narrow"/>
                <w:spacing w:val="-4"/>
              </w:rPr>
            </w:pPr>
          </w:p>
          <w:p w:rsidRPr="009C765B" w:rsidR="009606E3" w:rsidP="000E1437" w:rsidRDefault="00BB7F33" w14:paraId="08A62A8E" w14:textId="591479D7">
            <w:pPr>
              <w:pStyle w:val="TableText"/>
              <w:spacing w:before="0" w:after="0" w:line="240" w:lineRule="auto"/>
              <w:rPr>
                <w:rFonts w:ascii="Arial Narrow" w:hAnsi="Arial Narrow"/>
                <w:spacing w:val="-4"/>
              </w:rPr>
            </w:pPr>
            <w:r>
              <w:rPr>
                <w:rFonts w:ascii="Arial Narrow" w:hAnsi="Arial Narrow"/>
                <w:spacing w:val="-4"/>
              </w:rPr>
              <w:t>Fall 2021</w:t>
            </w:r>
          </w:p>
        </w:tc>
        <w:tc>
          <w:tcPr>
            <w:tcW w:w="3690" w:type="dxa"/>
            <w:shd w:val="clear" w:color="auto" w:fill="auto"/>
          </w:tcPr>
          <w:p w:rsidRPr="009C765B" w:rsidR="00A04FFA" w:rsidP="00DD7580" w:rsidRDefault="00A04FFA" w14:paraId="606D350D" w14:textId="4F84B8FC">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Assess program operator’s perception of challenges OSP families encounter applying for, using OSP scholarship to enroll in private school</w:t>
            </w:r>
            <w:r w:rsidRPr="009C765B" w:rsidR="00C659B9">
              <w:rPr>
                <w:rFonts w:ascii="Arial Narrow" w:hAnsi="Arial Narrow"/>
                <w:spacing w:val="-4"/>
              </w:rPr>
              <w:t>,</w:t>
            </w:r>
            <w:r w:rsidRPr="009C765B">
              <w:rPr>
                <w:rFonts w:ascii="Arial Narrow" w:hAnsi="Arial Narrow"/>
                <w:spacing w:val="-4"/>
              </w:rPr>
              <w:t xml:space="preserve"> and alignment with families’ reported challenges </w:t>
            </w:r>
          </w:p>
          <w:p w:rsidRPr="009C765B" w:rsidR="00A04FFA" w:rsidP="00DD7580" w:rsidRDefault="00A04FFA" w14:paraId="118F0D07" w14:textId="15ED0A54">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Identify what information and supports the program operator provides OSP families</w:t>
            </w:r>
          </w:p>
          <w:p w:rsidRPr="009C765B" w:rsidR="00A04FFA" w:rsidP="00DD7580" w:rsidRDefault="00A04FFA" w14:paraId="474FBC55" w14:textId="29E401CB">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Identify challenges the program operator faces (for example, with families, schools)</w:t>
            </w:r>
          </w:p>
          <w:p w:rsidRPr="009C765B" w:rsidR="00A04FFA" w:rsidP="00DD7580" w:rsidRDefault="00A04FFA" w14:paraId="37F36E3B" w14:textId="77777777">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 xml:space="preserve">Identify potential improvements to information or supports provided to families </w:t>
            </w:r>
          </w:p>
        </w:tc>
      </w:tr>
      <w:tr w:rsidRPr="009C765B" w:rsidR="00A04FFA" w:rsidTr="005E29FC" w14:paraId="47F16A37" w14:textId="77777777">
        <w:trPr>
          <w:trHeight w:val="71"/>
        </w:trPr>
        <w:tc>
          <w:tcPr>
            <w:tcW w:w="4555" w:type="dxa"/>
            <w:shd w:val="clear" w:color="auto" w:fill="E7E8E8"/>
          </w:tcPr>
          <w:p w:rsidRPr="009C765B" w:rsidR="00A04FFA" w:rsidP="00501C2D" w:rsidRDefault="00A04FFA" w14:paraId="4D8F925E" w14:textId="20F38F72">
            <w:pPr>
              <w:pStyle w:val="TableText"/>
              <w:spacing w:before="0" w:after="0"/>
              <w:rPr>
                <w:rFonts w:ascii="Arial Narrow" w:hAnsi="Arial Narrow"/>
                <w:spacing w:val="-4"/>
              </w:rPr>
            </w:pPr>
            <w:r w:rsidRPr="009C765B">
              <w:rPr>
                <w:rFonts w:ascii="Arial Narrow" w:hAnsi="Arial Narrow"/>
                <w:b/>
                <w:spacing w:val="-4"/>
              </w:rPr>
              <w:t>Parent applicant survey</w:t>
            </w:r>
            <w:r w:rsidRPr="009C765B">
              <w:rPr>
                <w:rFonts w:ascii="Arial Narrow" w:hAnsi="Arial Narrow"/>
                <w:spacing w:val="-4"/>
              </w:rPr>
              <w:t xml:space="preserve"> </w:t>
            </w:r>
          </w:p>
          <w:p w:rsidRPr="009C765B" w:rsidR="00A04FFA" w:rsidP="00501C2D" w:rsidRDefault="00A04FFA" w14:paraId="680B63FC" w14:textId="00E8956A">
            <w:pPr>
              <w:pStyle w:val="TableText"/>
              <w:spacing w:before="0" w:after="0"/>
              <w:rPr>
                <w:rFonts w:ascii="Arial Narrow" w:hAnsi="Arial Narrow"/>
                <w:b/>
                <w:spacing w:val="-4"/>
              </w:rPr>
            </w:pPr>
          </w:p>
        </w:tc>
        <w:tc>
          <w:tcPr>
            <w:tcW w:w="2640" w:type="dxa"/>
            <w:shd w:val="clear" w:color="auto" w:fill="E7E8E8"/>
          </w:tcPr>
          <w:p w:rsidRPr="009C765B" w:rsidR="00A04FFA" w:rsidP="00501C2D" w:rsidRDefault="00A04FFA" w14:paraId="6F3498AC" w14:textId="1C002C10">
            <w:pPr>
              <w:pStyle w:val="TableText"/>
              <w:spacing w:before="0" w:after="0"/>
              <w:rPr>
                <w:rFonts w:ascii="Arial Narrow" w:hAnsi="Arial Narrow"/>
                <w:spacing w:val="-4"/>
              </w:rPr>
            </w:pPr>
            <w:r w:rsidRPr="009C765B">
              <w:rPr>
                <w:rFonts w:ascii="Arial Narrow" w:hAnsi="Arial Narrow"/>
                <w:spacing w:val="-4"/>
              </w:rPr>
              <w:t xml:space="preserve">Parent of each </w:t>
            </w:r>
            <w:r w:rsidRPr="009C765B" w:rsidR="00C659B9">
              <w:rPr>
                <w:rFonts w:ascii="Arial Narrow" w:hAnsi="Arial Narrow"/>
                <w:spacing w:val="-4"/>
              </w:rPr>
              <w:t xml:space="preserve">eligible </w:t>
            </w:r>
            <w:r w:rsidR="002D4563">
              <w:rPr>
                <w:rFonts w:ascii="Arial Narrow" w:hAnsi="Arial Narrow"/>
                <w:spacing w:val="-4"/>
              </w:rPr>
              <w:t>2021-2022</w:t>
            </w:r>
            <w:r w:rsidRPr="009C765B">
              <w:rPr>
                <w:rFonts w:ascii="Arial Narrow" w:hAnsi="Arial Narrow"/>
                <w:spacing w:val="-4"/>
              </w:rPr>
              <w:t xml:space="preserve"> </w:t>
            </w:r>
            <w:r w:rsidRPr="009C765B">
              <w:rPr>
                <w:rFonts w:ascii="Arial Narrow" w:hAnsi="Arial Narrow"/>
                <w:bCs w:val="0"/>
                <w:spacing w:val="-4"/>
              </w:rPr>
              <w:t>OSP scholarship applicant</w:t>
            </w:r>
            <w:r w:rsidRPr="009C765B" w:rsidR="00C659B9">
              <w:rPr>
                <w:rFonts w:ascii="Arial Narrow" w:hAnsi="Arial Narrow"/>
                <w:spacing w:val="-4"/>
              </w:rPr>
              <w:t xml:space="preserve"> </w:t>
            </w:r>
          </w:p>
          <w:p w:rsidRPr="009C765B" w:rsidR="00A04FFA" w:rsidP="00501C2D" w:rsidRDefault="00A04FFA" w14:paraId="5DA57FDC" w14:textId="77777777">
            <w:pPr>
              <w:pStyle w:val="TableText"/>
              <w:spacing w:before="0" w:after="0"/>
              <w:rPr>
                <w:rFonts w:ascii="Arial Narrow" w:hAnsi="Arial Narrow"/>
                <w:spacing w:val="-4"/>
              </w:rPr>
            </w:pPr>
          </w:p>
          <w:p w:rsidRPr="009C765B" w:rsidR="00A04FFA" w:rsidP="00501C2D" w:rsidRDefault="00A04FFA" w14:paraId="1807AC4A" w14:textId="658012D9">
            <w:pPr>
              <w:pStyle w:val="TableText"/>
              <w:spacing w:before="0" w:after="0"/>
              <w:rPr>
                <w:rFonts w:ascii="Arial Narrow" w:hAnsi="Arial Narrow"/>
                <w:spacing w:val="-4"/>
              </w:rPr>
            </w:pPr>
          </w:p>
        </w:tc>
        <w:tc>
          <w:tcPr>
            <w:tcW w:w="1980" w:type="dxa"/>
            <w:shd w:val="clear" w:color="auto" w:fill="E7E8E8"/>
          </w:tcPr>
          <w:p w:rsidR="00A04FFA" w:rsidP="000E1437" w:rsidRDefault="00A04FFA" w14:paraId="392315E9" w14:textId="77777777">
            <w:pPr>
              <w:pStyle w:val="TableText"/>
              <w:spacing w:before="0" w:after="0" w:line="240" w:lineRule="auto"/>
              <w:rPr>
                <w:rFonts w:ascii="Arial Narrow" w:hAnsi="Arial Narrow"/>
                <w:spacing w:val="-4"/>
              </w:rPr>
            </w:pPr>
            <w:r w:rsidRPr="009C765B">
              <w:rPr>
                <w:rFonts w:ascii="Arial Narrow" w:hAnsi="Arial Narrow"/>
                <w:spacing w:val="-4"/>
              </w:rPr>
              <w:t>Web Survey</w:t>
            </w:r>
          </w:p>
          <w:p w:rsidR="009606E3" w:rsidP="000E1437" w:rsidRDefault="009606E3" w14:paraId="120C6DCE" w14:textId="77777777">
            <w:pPr>
              <w:pStyle w:val="TableText"/>
              <w:spacing w:before="0" w:after="0" w:line="240" w:lineRule="auto"/>
              <w:rPr>
                <w:rFonts w:ascii="Arial Narrow" w:hAnsi="Arial Narrow"/>
                <w:spacing w:val="-4"/>
              </w:rPr>
            </w:pPr>
          </w:p>
          <w:p w:rsidRPr="009C765B" w:rsidR="009606E3" w:rsidP="000E1437" w:rsidRDefault="00BB7F33" w14:paraId="5055F2A5" w14:textId="44948D23">
            <w:pPr>
              <w:pStyle w:val="TableText"/>
              <w:spacing w:before="0" w:after="0" w:line="240" w:lineRule="auto"/>
              <w:rPr>
                <w:rFonts w:ascii="Arial Narrow" w:hAnsi="Arial Narrow"/>
                <w:spacing w:val="-4"/>
              </w:rPr>
            </w:pPr>
            <w:r>
              <w:rPr>
                <w:rFonts w:ascii="Arial Narrow" w:hAnsi="Arial Narrow"/>
                <w:spacing w:val="-4"/>
              </w:rPr>
              <w:t>Spring 2022</w:t>
            </w:r>
          </w:p>
        </w:tc>
        <w:tc>
          <w:tcPr>
            <w:tcW w:w="3690" w:type="dxa"/>
            <w:shd w:val="clear" w:color="auto" w:fill="E7E8E8"/>
          </w:tcPr>
          <w:p w:rsidRPr="009C765B" w:rsidR="00A04FFA" w:rsidP="00DD7580" w:rsidRDefault="00A04FFA" w14:paraId="446AA319" w14:textId="69BB4514">
            <w:pPr>
              <w:pStyle w:val="TableText"/>
              <w:numPr>
                <w:ilvl w:val="0"/>
                <w:numId w:val="7"/>
              </w:numPr>
              <w:tabs>
                <w:tab w:val="clear" w:pos="360"/>
                <w:tab w:val="num" w:pos="162"/>
              </w:tabs>
              <w:spacing w:before="0" w:after="0" w:line="240" w:lineRule="auto"/>
              <w:ind w:left="162" w:hanging="162"/>
              <w:rPr>
                <w:rFonts w:ascii="Arial Narrow" w:hAnsi="Arial Narrow"/>
                <w:spacing w:val="-4"/>
              </w:rPr>
            </w:pPr>
            <w:r w:rsidRPr="009C765B">
              <w:rPr>
                <w:rFonts w:ascii="Arial Narrow" w:hAnsi="Arial Narrow"/>
                <w:spacing w:val="-4"/>
              </w:rPr>
              <w:t>Understand families’ reasons for applying for OSP scholarship</w:t>
            </w:r>
          </w:p>
          <w:p w:rsidRPr="009C765B" w:rsidR="00A04FFA" w:rsidP="00DD7580" w:rsidRDefault="00A04FFA" w14:paraId="71947B6B" w14:textId="4C1E3F07">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Identify other schooling options families considered and reasons for schooling decisions</w:t>
            </w:r>
          </w:p>
          <w:p w:rsidRPr="009C765B" w:rsidR="00A04FFA" w:rsidP="00DD7580" w:rsidRDefault="00A04FFA" w14:paraId="680C0938" w14:textId="77777777">
            <w:pPr>
              <w:pStyle w:val="TableText"/>
              <w:numPr>
                <w:ilvl w:val="0"/>
                <w:numId w:val="7"/>
              </w:numPr>
              <w:tabs>
                <w:tab w:val="clear" w:pos="360"/>
                <w:tab w:val="num" w:pos="162"/>
              </w:tabs>
              <w:spacing w:before="0" w:after="0" w:line="240" w:lineRule="auto"/>
              <w:ind w:left="162" w:hanging="162"/>
              <w:rPr>
                <w:rFonts w:ascii="Arial Narrow" w:hAnsi="Arial Narrow"/>
                <w:spacing w:val="-4"/>
              </w:rPr>
            </w:pPr>
            <w:r w:rsidRPr="009C765B">
              <w:rPr>
                <w:rFonts w:ascii="Arial Narrow" w:hAnsi="Arial Narrow"/>
                <w:spacing w:val="-4"/>
              </w:rPr>
              <w:lastRenderedPageBreak/>
              <w:t>Identify challenges families face with OSP scholarship application process</w:t>
            </w:r>
          </w:p>
          <w:p w:rsidRPr="009C765B" w:rsidR="00A04FFA" w:rsidP="00DD7580" w:rsidRDefault="00A04FFA" w14:paraId="5AF018B9" w14:textId="11541AF3">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Identify challenges families face applying for admission to OSP private school(s)</w:t>
            </w:r>
          </w:p>
        </w:tc>
      </w:tr>
      <w:tr w:rsidRPr="009C765B" w:rsidR="00A04FFA" w:rsidTr="005E29FC" w14:paraId="1BDB6961" w14:textId="77777777">
        <w:trPr>
          <w:trHeight w:val="71"/>
        </w:trPr>
        <w:tc>
          <w:tcPr>
            <w:tcW w:w="4555" w:type="dxa"/>
            <w:shd w:val="clear" w:color="auto" w:fill="auto"/>
          </w:tcPr>
          <w:p w:rsidRPr="009C765B" w:rsidR="00A04FFA" w:rsidP="00501C2D" w:rsidRDefault="00A04FFA" w14:paraId="677C755C" w14:textId="30CA8C40">
            <w:pPr>
              <w:pStyle w:val="TableText"/>
              <w:spacing w:before="0" w:after="0"/>
              <w:rPr>
                <w:rFonts w:ascii="Arial Narrow" w:hAnsi="Arial Narrow"/>
                <w:spacing w:val="-4"/>
              </w:rPr>
            </w:pPr>
            <w:r w:rsidRPr="009C765B">
              <w:rPr>
                <w:rFonts w:ascii="Arial Narrow" w:hAnsi="Arial Narrow"/>
                <w:b/>
                <w:spacing w:val="-4"/>
              </w:rPr>
              <w:lastRenderedPageBreak/>
              <w:t>Parent user survey</w:t>
            </w:r>
          </w:p>
          <w:p w:rsidRPr="009C765B" w:rsidR="00A04FFA" w:rsidP="000C0E76" w:rsidRDefault="00A04FFA" w14:paraId="6076B28B" w14:textId="2621C278">
            <w:pPr>
              <w:pStyle w:val="TableText"/>
              <w:spacing w:before="0" w:after="0"/>
              <w:rPr>
                <w:rFonts w:ascii="Arial Narrow" w:hAnsi="Arial Narrow"/>
                <w:b/>
                <w:bCs w:val="0"/>
                <w:spacing w:val="-4"/>
              </w:rPr>
            </w:pPr>
          </w:p>
        </w:tc>
        <w:tc>
          <w:tcPr>
            <w:tcW w:w="2640" w:type="dxa"/>
            <w:shd w:val="clear" w:color="auto" w:fill="auto"/>
          </w:tcPr>
          <w:p w:rsidRPr="009C765B" w:rsidR="00A04FFA" w:rsidP="00501C2D" w:rsidRDefault="002D4563" w14:paraId="2CEAFDA2" w14:textId="04EA095F">
            <w:pPr>
              <w:pStyle w:val="TableText"/>
              <w:spacing w:before="0" w:after="0"/>
              <w:rPr>
                <w:rFonts w:ascii="Arial Narrow" w:hAnsi="Arial Narrow"/>
                <w:bCs w:val="0"/>
                <w:spacing w:val="-4"/>
              </w:rPr>
            </w:pPr>
            <w:r>
              <w:rPr>
                <w:rFonts w:ascii="Arial Narrow" w:hAnsi="Arial Narrow"/>
                <w:spacing w:val="-4"/>
              </w:rPr>
              <w:t>Parent of each eligible 2021-22</w:t>
            </w:r>
            <w:r w:rsidRPr="009C765B" w:rsidR="00A04FFA">
              <w:rPr>
                <w:rFonts w:ascii="Arial Narrow" w:hAnsi="Arial Narrow"/>
                <w:spacing w:val="-4"/>
              </w:rPr>
              <w:t xml:space="preserve"> OSP scholarship applicant </w:t>
            </w:r>
            <w:r w:rsidRPr="009C765B" w:rsidR="00A04FFA">
              <w:rPr>
                <w:rFonts w:ascii="Arial Narrow" w:hAnsi="Arial Narrow"/>
                <w:bCs w:val="0"/>
                <w:spacing w:val="-4"/>
              </w:rPr>
              <w:t>who used an OSP scholarship to enroll in an OSP-parti</w:t>
            </w:r>
            <w:r>
              <w:rPr>
                <w:rFonts w:ascii="Arial Narrow" w:hAnsi="Arial Narrow"/>
                <w:bCs w:val="0"/>
                <w:spacing w:val="-4"/>
              </w:rPr>
              <w:t>cipating private school for 2021-22</w:t>
            </w:r>
            <w:r w:rsidRPr="009C765B" w:rsidR="00A04FFA">
              <w:rPr>
                <w:rFonts w:ascii="Arial Narrow" w:hAnsi="Arial Narrow"/>
                <w:bCs w:val="0"/>
                <w:spacing w:val="-4"/>
              </w:rPr>
              <w:t xml:space="preserve"> school year</w:t>
            </w:r>
          </w:p>
          <w:p w:rsidRPr="009C765B" w:rsidR="00A04FFA" w:rsidP="00501C2D" w:rsidRDefault="00A04FFA" w14:paraId="1F1AFCCD" w14:textId="77777777">
            <w:pPr>
              <w:pStyle w:val="TableText"/>
              <w:spacing w:before="0" w:after="0"/>
              <w:rPr>
                <w:rFonts w:ascii="Arial Narrow" w:hAnsi="Arial Narrow"/>
                <w:bCs w:val="0"/>
                <w:spacing w:val="-4"/>
              </w:rPr>
            </w:pPr>
          </w:p>
          <w:p w:rsidRPr="009C765B" w:rsidR="00A04FFA" w:rsidP="00501C2D" w:rsidRDefault="00A04FFA" w14:paraId="44AC6380" w14:textId="584A02D4">
            <w:pPr>
              <w:pStyle w:val="TableText"/>
              <w:spacing w:before="0" w:after="0"/>
              <w:rPr>
                <w:rFonts w:ascii="Arial Narrow" w:hAnsi="Arial Narrow"/>
                <w:spacing w:val="-4"/>
              </w:rPr>
            </w:pPr>
          </w:p>
        </w:tc>
        <w:tc>
          <w:tcPr>
            <w:tcW w:w="1980" w:type="dxa"/>
          </w:tcPr>
          <w:p w:rsidR="00A04FFA" w:rsidP="000E1437" w:rsidRDefault="00A04FFA" w14:paraId="468585E5" w14:textId="77777777">
            <w:pPr>
              <w:pStyle w:val="TableText"/>
              <w:spacing w:before="0" w:after="0" w:line="240" w:lineRule="auto"/>
              <w:rPr>
                <w:rFonts w:ascii="Arial Narrow" w:hAnsi="Arial Narrow"/>
                <w:spacing w:val="-4"/>
              </w:rPr>
            </w:pPr>
            <w:r w:rsidRPr="009C765B">
              <w:rPr>
                <w:rFonts w:ascii="Arial Narrow" w:hAnsi="Arial Narrow"/>
                <w:spacing w:val="-4"/>
              </w:rPr>
              <w:t>Web Survey</w:t>
            </w:r>
          </w:p>
          <w:p w:rsidR="009606E3" w:rsidP="000E1437" w:rsidRDefault="009606E3" w14:paraId="0B6E73B8" w14:textId="77777777">
            <w:pPr>
              <w:pStyle w:val="TableText"/>
              <w:spacing w:before="0" w:after="0" w:line="240" w:lineRule="auto"/>
              <w:rPr>
                <w:rFonts w:ascii="Arial Narrow" w:hAnsi="Arial Narrow"/>
                <w:spacing w:val="-4"/>
              </w:rPr>
            </w:pPr>
          </w:p>
          <w:p w:rsidRPr="009C765B" w:rsidR="009606E3" w:rsidP="000E1437" w:rsidRDefault="00BB7F33" w14:paraId="239F729C" w14:textId="5E679698">
            <w:pPr>
              <w:pStyle w:val="TableText"/>
              <w:spacing w:before="0" w:after="0" w:line="240" w:lineRule="auto"/>
              <w:rPr>
                <w:rFonts w:ascii="Arial Narrow" w:hAnsi="Arial Narrow"/>
                <w:spacing w:val="-4"/>
              </w:rPr>
            </w:pPr>
            <w:r>
              <w:rPr>
                <w:rFonts w:ascii="Arial Narrow" w:hAnsi="Arial Narrow"/>
                <w:spacing w:val="-4"/>
              </w:rPr>
              <w:t>Spring 2023</w:t>
            </w:r>
          </w:p>
        </w:tc>
        <w:tc>
          <w:tcPr>
            <w:tcW w:w="3690" w:type="dxa"/>
            <w:shd w:val="clear" w:color="auto" w:fill="auto"/>
          </w:tcPr>
          <w:p w:rsidRPr="009C765B" w:rsidR="00A04FFA" w:rsidP="00DD7580" w:rsidRDefault="00A04FFA" w14:paraId="1DBBB342" w14:textId="0C4A90BE">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Understand families’ reasons for using or not using OSP scholarship</w:t>
            </w:r>
          </w:p>
          <w:p w:rsidRPr="009C765B" w:rsidR="00A04FFA" w:rsidP="00DD7580" w:rsidRDefault="00A04FFA" w14:paraId="4C759C01" w14:textId="71F40CD3">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Identify challenges families face enrolling, remaining enrolled in a private school</w:t>
            </w:r>
          </w:p>
          <w:p w:rsidRPr="009C765B" w:rsidR="00A04FFA" w:rsidP="00DD7580" w:rsidRDefault="00A04FFA" w14:paraId="4299E00D" w14:textId="255E446B">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Understand families’ reasons for staying enrolled or leaving an OSP school</w:t>
            </w:r>
          </w:p>
          <w:p w:rsidRPr="009C765B" w:rsidR="00A04FFA" w:rsidP="00DD7580" w:rsidRDefault="00A04FFA" w14:paraId="56EEA276" w14:textId="1EADA9F8">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Measure parents’ satisfaction and perceived safety of student’s current school</w:t>
            </w:r>
          </w:p>
        </w:tc>
      </w:tr>
      <w:tr w:rsidRPr="009C765B" w:rsidR="00A04FFA" w:rsidTr="005E29FC" w14:paraId="3C98C05B" w14:textId="77777777">
        <w:trPr>
          <w:trHeight w:val="1088"/>
        </w:trPr>
        <w:tc>
          <w:tcPr>
            <w:tcW w:w="4555" w:type="dxa"/>
            <w:shd w:val="clear" w:color="auto" w:fill="E7E8E8"/>
          </w:tcPr>
          <w:p w:rsidRPr="009C765B" w:rsidR="00A04FFA" w:rsidP="000C0E76" w:rsidRDefault="00A04FFA" w14:paraId="2E018162" w14:textId="7262D9E5">
            <w:pPr>
              <w:pStyle w:val="TableText"/>
              <w:spacing w:before="0" w:after="0"/>
              <w:rPr>
                <w:rFonts w:ascii="Arial Narrow" w:hAnsi="Arial Narrow"/>
                <w:spacing w:val="-4"/>
              </w:rPr>
            </w:pPr>
            <w:r w:rsidRPr="009C765B">
              <w:rPr>
                <w:rFonts w:ascii="Arial Narrow" w:hAnsi="Arial Narrow"/>
                <w:b/>
                <w:spacing w:val="-4"/>
              </w:rPr>
              <w:t>Student applicant survey</w:t>
            </w:r>
          </w:p>
          <w:p w:rsidRPr="009C765B" w:rsidR="00A04FFA" w:rsidP="005A5AAA" w:rsidRDefault="00A04FFA" w14:paraId="6CAF5FA1" w14:textId="77777777">
            <w:pPr>
              <w:pStyle w:val="TableText"/>
              <w:spacing w:before="0" w:after="0"/>
              <w:rPr>
                <w:rFonts w:ascii="Arial Narrow" w:hAnsi="Arial Narrow"/>
                <w:b/>
                <w:spacing w:val="-4"/>
              </w:rPr>
            </w:pPr>
          </w:p>
        </w:tc>
        <w:tc>
          <w:tcPr>
            <w:tcW w:w="2640" w:type="dxa"/>
            <w:shd w:val="clear" w:color="auto" w:fill="E7E8E8"/>
          </w:tcPr>
          <w:p w:rsidRPr="009C765B" w:rsidR="00A04FFA" w:rsidP="005A5AAA" w:rsidRDefault="002D4563" w14:paraId="01D5B1AD" w14:textId="4B580FB7">
            <w:pPr>
              <w:pStyle w:val="TableText"/>
              <w:spacing w:before="0" w:after="0"/>
              <w:rPr>
                <w:rFonts w:ascii="Arial Narrow" w:hAnsi="Arial Narrow"/>
                <w:spacing w:val="-4"/>
              </w:rPr>
            </w:pPr>
            <w:r>
              <w:rPr>
                <w:rFonts w:ascii="Arial Narrow" w:hAnsi="Arial Narrow"/>
                <w:spacing w:val="-4"/>
              </w:rPr>
              <w:t>Eligible 2021-22</w:t>
            </w:r>
            <w:r w:rsidRPr="009C765B" w:rsidR="00A04FFA">
              <w:rPr>
                <w:rFonts w:ascii="Arial Narrow" w:hAnsi="Arial Narrow"/>
                <w:spacing w:val="-4"/>
              </w:rPr>
              <w:t xml:space="preserve"> OSP scholarship applicants in grades 4-12 </w:t>
            </w:r>
          </w:p>
          <w:p w:rsidRPr="009C765B" w:rsidR="00A04FFA" w:rsidP="0089050E" w:rsidRDefault="00A04FFA" w14:paraId="11049F43" w14:textId="77777777">
            <w:pPr>
              <w:pStyle w:val="TableText"/>
              <w:spacing w:before="0" w:after="0"/>
              <w:rPr>
                <w:rFonts w:ascii="Arial Narrow" w:hAnsi="Arial Narrow"/>
                <w:spacing w:val="-4"/>
              </w:rPr>
            </w:pPr>
          </w:p>
          <w:p w:rsidRPr="009C765B" w:rsidR="00A04FFA" w:rsidP="0089050E" w:rsidRDefault="00A04FFA" w14:paraId="1EF4A3D8" w14:textId="47BF5707">
            <w:pPr>
              <w:pStyle w:val="TableText"/>
              <w:spacing w:before="0" w:after="0"/>
              <w:rPr>
                <w:rFonts w:ascii="Arial Narrow" w:hAnsi="Arial Narrow"/>
                <w:spacing w:val="-4"/>
              </w:rPr>
            </w:pPr>
          </w:p>
        </w:tc>
        <w:tc>
          <w:tcPr>
            <w:tcW w:w="1980" w:type="dxa"/>
            <w:shd w:val="clear" w:color="auto" w:fill="E7E8E8"/>
          </w:tcPr>
          <w:p w:rsidR="00A04FFA" w:rsidP="000E1437" w:rsidRDefault="00A04FFA" w14:paraId="4EB16745" w14:textId="77777777">
            <w:pPr>
              <w:pStyle w:val="TableText"/>
              <w:spacing w:before="0" w:after="0" w:line="240" w:lineRule="auto"/>
              <w:rPr>
                <w:rFonts w:ascii="Arial Narrow" w:hAnsi="Arial Narrow"/>
                <w:spacing w:val="-4"/>
              </w:rPr>
            </w:pPr>
            <w:r w:rsidRPr="009C765B">
              <w:rPr>
                <w:rFonts w:ascii="Arial Narrow" w:hAnsi="Arial Narrow"/>
                <w:spacing w:val="-4"/>
              </w:rPr>
              <w:t>Web and Paper Survey</w:t>
            </w:r>
          </w:p>
          <w:p w:rsidR="009606E3" w:rsidP="000E1437" w:rsidRDefault="009606E3" w14:paraId="06D3A5CD" w14:textId="77777777">
            <w:pPr>
              <w:pStyle w:val="TableText"/>
              <w:spacing w:before="0" w:after="0" w:line="240" w:lineRule="auto"/>
              <w:rPr>
                <w:rFonts w:ascii="Arial Narrow" w:hAnsi="Arial Narrow"/>
                <w:spacing w:val="-4"/>
              </w:rPr>
            </w:pPr>
          </w:p>
          <w:p w:rsidRPr="009C765B" w:rsidR="009606E3" w:rsidP="000E1437" w:rsidRDefault="00BB7F33" w14:paraId="142933CF" w14:textId="086BB580">
            <w:pPr>
              <w:pStyle w:val="TableText"/>
              <w:spacing w:before="0" w:after="0" w:line="240" w:lineRule="auto"/>
              <w:rPr>
                <w:rFonts w:ascii="Arial Narrow" w:hAnsi="Arial Narrow"/>
                <w:spacing w:val="-4"/>
              </w:rPr>
            </w:pPr>
            <w:r>
              <w:rPr>
                <w:rFonts w:ascii="Arial Narrow" w:hAnsi="Arial Narrow"/>
                <w:spacing w:val="-4"/>
              </w:rPr>
              <w:t>Spring 2022</w:t>
            </w:r>
          </w:p>
        </w:tc>
        <w:tc>
          <w:tcPr>
            <w:tcW w:w="3690" w:type="dxa"/>
            <w:shd w:val="clear" w:color="auto" w:fill="E7E8E8"/>
          </w:tcPr>
          <w:p w:rsidRPr="009C765B" w:rsidR="00A04FFA" w:rsidP="00DD7580" w:rsidRDefault="00A04FFA" w14:paraId="505E1D82" w14:textId="36FC9D3E">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Measure students’ experiences with learning environment, teachers, peers, and staff in current school</w:t>
            </w:r>
          </w:p>
          <w:p w:rsidRPr="009C765B" w:rsidR="00A04FFA" w:rsidP="00DD7580" w:rsidRDefault="00A04FFA" w14:paraId="3886FBE6" w14:textId="2F24CD56">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Measure students’ satisfaction with, perceived safety of current school</w:t>
            </w:r>
          </w:p>
          <w:p w:rsidRPr="009C765B" w:rsidR="00A04FFA" w:rsidP="00DD7580" w:rsidRDefault="00A04FFA" w14:paraId="33617380" w14:textId="7C0AB29F">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Measure percentage of OSP applicants who received tutoring services</w:t>
            </w:r>
          </w:p>
        </w:tc>
      </w:tr>
      <w:tr w:rsidRPr="009C765B" w:rsidR="00A04FFA" w:rsidTr="005E29FC" w14:paraId="428B3414" w14:textId="77777777">
        <w:trPr>
          <w:trHeight w:val="1250"/>
        </w:trPr>
        <w:tc>
          <w:tcPr>
            <w:tcW w:w="4555" w:type="dxa"/>
            <w:shd w:val="clear" w:color="auto" w:fill="auto"/>
          </w:tcPr>
          <w:p w:rsidRPr="009C765B" w:rsidR="00A04FFA" w:rsidP="00501C2D" w:rsidRDefault="00A04FFA" w14:paraId="1E692D67" w14:textId="459EF1FF">
            <w:pPr>
              <w:pStyle w:val="TableText"/>
              <w:spacing w:before="0" w:after="0"/>
              <w:rPr>
                <w:rFonts w:ascii="Arial Narrow" w:hAnsi="Arial Narrow"/>
                <w:spacing w:val="-4"/>
              </w:rPr>
            </w:pPr>
            <w:r w:rsidRPr="009C765B">
              <w:rPr>
                <w:rFonts w:ascii="Arial Narrow" w:hAnsi="Arial Narrow"/>
                <w:b/>
                <w:spacing w:val="-4"/>
              </w:rPr>
              <w:t>Student user survey</w:t>
            </w:r>
            <w:r w:rsidRPr="009C765B">
              <w:rPr>
                <w:rFonts w:ascii="Arial Narrow" w:hAnsi="Arial Narrow"/>
                <w:spacing w:val="-4"/>
              </w:rPr>
              <w:t xml:space="preserve"> </w:t>
            </w:r>
          </w:p>
          <w:p w:rsidRPr="009C765B" w:rsidR="00A04FFA" w:rsidP="005A5AAA" w:rsidRDefault="00A04FFA" w14:paraId="4B665FEA" w14:textId="5F1E5058">
            <w:pPr>
              <w:pStyle w:val="TableText"/>
              <w:spacing w:before="0" w:after="0"/>
              <w:rPr>
                <w:rFonts w:ascii="Arial Narrow" w:hAnsi="Arial Narrow"/>
                <w:b/>
                <w:bCs w:val="0"/>
                <w:spacing w:val="-4"/>
              </w:rPr>
            </w:pPr>
          </w:p>
        </w:tc>
        <w:tc>
          <w:tcPr>
            <w:tcW w:w="2640" w:type="dxa"/>
            <w:shd w:val="clear" w:color="auto" w:fill="auto"/>
          </w:tcPr>
          <w:p w:rsidRPr="009C765B" w:rsidR="00A04FFA" w:rsidP="005A5AAA" w:rsidRDefault="002D4563" w14:paraId="42D7F184" w14:textId="2376F4C4">
            <w:pPr>
              <w:pStyle w:val="TableText"/>
              <w:spacing w:before="0" w:after="0"/>
              <w:rPr>
                <w:rFonts w:ascii="Arial Narrow" w:hAnsi="Arial Narrow"/>
                <w:bCs w:val="0"/>
                <w:spacing w:val="-4"/>
              </w:rPr>
            </w:pPr>
            <w:r>
              <w:rPr>
                <w:rFonts w:ascii="Arial Narrow" w:hAnsi="Arial Narrow"/>
                <w:spacing w:val="-4"/>
              </w:rPr>
              <w:t>Eligible 2021-22</w:t>
            </w:r>
            <w:r w:rsidRPr="009C765B" w:rsidR="00A04FFA">
              <w:rPr>
                <w:rFonts w:ascii="Arial Narrow" w:hAnsi="Arial Narrow"/>
                <w:spacing w:val="-4"/>
              </w:rPr>
              <w:t xml:space="preserve"> OSP scholarship applicants in grades 4-12 who used </w:t>
            </w:r>
            <w:r w:rsidRPr="009C765B" w:rsidR="00A04FFA">
              <w:rPr>
                <w:rFonts w:ascii="Arial Narrow" w:hAnsi="Arial Narrow"/>
                <w:bCs w:val="0"/>
                <w:spacing w:val="-4"/>
              </w:rPr>
              <w:t>an OSP scholarship to enroll in an OSP-parti</w:t>
            </w:r>
            <w:r>
              <w:rPr>
                <w:rFonts w:ascii="Arial Narrow" w:hAnsi="Arial Narrow"/>
                <w:bCs w:val="0"/>
                <w:spacing w:val="-4"/>
              </w:rPr>
              <w:t>cipating private school for 2021-2022</w:t>
            </w:r>
            <w:r w:rsidRPr="009C765B" w:rsidR="00A04FFA">
              <w:rPr>
                <w:rFonts w:ascii="Arial Narrow" w:hAnsi="Arial Narrow"/>
                <w:bCs w:val="0"/>
                <w:spacing w:val="-4"/>
              </w:rPr>
              <w:t xml:space="preserve"> school year</w:t>
            </w:r>
          </w:p>
          <w:p w:rsidRPr="009C765B" w:rsidR="00A04FFA" w:rsidP="005A5AAA" w:rsidRDefault="00A04FFA" w14:paraId="29ADCFFB" w14:textId="77777777">
            <w:pPr>
              <w:pStyle w:val="TableText"/>
              <w:spacing w:before="0" w:after="0"/>
              <w:rPr>
                <w:rFonts w:ascii="Arial Narrow" w:hAnsi="Arial Narrow"/>
                <w:bCs w:val="0"/>
                <w:spacing w:val="-4"/>
              </w:rPr>
            </w:pPr>
          </w:p>
          <w:p w:rsidRPr="009C765B" w:rsidR="00A04FFA" w:rsidP="004772EE" w:rsidRDefault="00A04FFA" w14:paraId="317A7E42" w14:textId="53B99445">
            <w:pPr>
              <w:pStyle w:val="TableText"/>
              <w:spacing w:before="0" w:after="0"/>
              <w:rPr>
                <w:rFonts w:ascii="Arial Narrow" w:hAnsi="Arial Narrow"/>
                <w:spacing w:val="-4"/>
              </w:rPr>
            </w:pPr>
          </w:p>
        </w:tc>
        <w:tc>
          <w:tcPr>
            <w:tcW w:w="1980" w:type="dxa"/>
          </w:tcPr>
          <w:p w:rsidR="00A04FFA" w:rsidP="000E1437" w:rsidRDefault="00A04FFA" w14:paraId="4BE5669F" w14:textId="77777777">
            <w:pPr>
              <w:pStyle w:val="TableText"/>
              <w:spacing w:before="0" w:after="0" w:line="240" w:lineRule="auto"/>
              <w:rPr>
                <w:rFonts w:ascii="Arial Narrow" w:hAnsi="Arial Narrow"/>
                <w:spacing w:val="-4"/>
              </w:rPr>
            </w:pPr>
            <w:r w:rsidRPr="009C765B">
              <w:rPr>
                <w:rFonts w:ascii="Arial Narrow" w:hAnsi="Arial Narrow"/>
                <w:spacing w:val="-4"/>
              </w:rPr>
              <w:t>Web and Paper Survey</w:t>
            </w:r>
          </w:p>
          <w:p w:rsidR="009606E3" w:rsidP="000E1437" w:rsidRDefault="009606E3" w14:paraId="3A9EC498" w14:textId="77777777">
            <w:pPr>
              <w:pStyle w:val="TableText"/>
              <w:spacing w:before="0" w:after="0" w:line="240" w:lineRule="auto"/>
              <w:rPr>
                <w:rFonts w:ascii="Arial Narrow" w:hAnsi="Arial Narrow"/>
                <w:spacing w:val="-4"/>
              </w:rPr>
            </w:pPr>
          </w:p>
          <w:p w:rsidRPr="009C765B" w:rsidR="009606E3" w:rsidP="000E1437" w:rsidRDefault="00BB7F33" w14:paraId="45B1667E" w14:textId="0418443C">
            <w:pPr>
              <w:pStyle w:val="TableText"/>
              <w:spacing w:before="0" w:after="0" w:line="240" w:lineRule="auto"/>
              <w:rPr>
                <w:rFonts w:ascii="Arial Narrow" w:hAnsi="Arial Narrow"/>
                <w:spacing w:val="-4"/>
              </w:rPr>
            </w:pPr>
            <w:r>
              <w:rPr>
                <w:rFonts w:ascii="Arial Narrow" w:hAnsi="Arial Narrow"/>
                <w:spacing w:val="-4"/>
              </w:rPr>
              <w:t>Spring 2023</w:t>
            </w:r>
          </w:p>
        </w:tc>
        <w:tc>
          <w:tcPr>
            <w:tcW w:w="3690" w:type="dxa"/>
            <w:shd w:val="clear" w:color="auto" w:fill="auto"/>
          </w:tcPr>
          <w:p w:rsidRPr="009C765B" w:rsidR="00A04FFA" w:rsidP="00DD7580" w:rsidRDefault="00A04FFA" w14:paraId="7387FF8D" w14:textId="0BB54F57">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Measure students’ experiences with learning environment, teachers, peers, and staff in current school</w:t>
            </w:r>
          </w:p>
          <w:p w:rsidRPr="009C765B" w:rsidR="00A04FFA" w:rsidP="00DD7580" w:rsidRDefault="00A04FFA" w14:paraId="4363BEE1" w14:textId="77777777">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Measure students’ satisfaction with, perceived safety of current school</w:t>
            </w:r>
          </w:p>
          <w:p w:rsidRPr="009C765B" w:rsidR="00A04FFA" w:rsidP="00DD7580" w:rsidRDefault="00A04FFA" w14:paraId="46583F8F" w14:textId="649EA4EA">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Measure percentage of OSP applicants who received tutoring services</w:t>
            </w:r>
          </w:p>
        </w:tc>
      </w:tr>
      <w:tr w:rsidRPr="009C765B" w:rsidR="00A04FFA" w:rsidTr="005E29FC" w14:paraId="77E9FD7C" w14:textId="77777777">
        <w:trPr>
          <w:trHeight w:val="467"/>
        </w:trPr>
        <w:tc>
          <w:tcPr>
            <w:tcW w:w="4555" w:type="dxa"/>
            <w:shd w:val="clear" w:color="auto" w:fill="E7E8E8"/>
          </w:tcPr>
          <w:p w:rsidRPr="009C765B" w:rsidR="00A04FFA" w:rsidP="0089050E" w:rsidRDefault="00A04FFA" w14:paraId="338DC99A" w14:textId="77777777">
            <w:pPr>
              <w:pStyle w:val="TableText"/>
              <w:spacing w:before="0" w:after="0"/>
              <w:rPr>
                <w:rFonts w:ascii="Arial Narrow" w:hAnsi="Arial Narrow"/>
                <w:spacing w:val="-4"/>
              </w:rPr>
            </w:pPr>
            <w:r w:rsidRPr="009C765B">
              <w:rPr>
                <w:rFonts w:ascii="Arial Narrow" w:hAnsi="Arial Narrow"/>
                <w:b/>
                <w:spacing w:val="-4"/>
              </w:rPr>
              <w:t>OSP school administrator survey</w:t>
            </w:r>
            <w:r w:rsidRPr="009C765B">
              <w:rPr>
                <w:rFonts w:ascii="Arial Narrow" w:hAnsi="Arial Narrow"/>
                <w:spacing w:val="-4"/>
              </w:rPr>
              <w:t xml:space="preserve"> </w:t>
            </w:r>
          </w:p>
          <w:p w:rsidRPr="009C765B" w:rsidR="00A04FFA" w:rsidP="005A5AAA" w:rsidRDefault="00A04FFA" w14:paraId="7159C904" w14:textId="16FC4E50">
            <w:pPr>
              <w:pStyle w:val="TableText"/>
              <w:spacing w:before="0" w:after="0"/>
              <w:rPr>
                <w:rFonts w:ascii="Arial Narrow" w:hAnsi="Arial Narrow"/>
                <w:b/>
                <w:bCs w:val="0"/>
                <w:spacing w:val="-4"/>
              </w:rPr>
            </w:pPr>
          </w:p>
        </w:tc>
        <w:tc>
          <w:tcPr>
            <w:tcW w:w="2640" w:type="dxa"/>
            <w:shd w:val="clear" w:color="auto" w:fill="E7E8E8"/>
          </w:tcPr>
          <w:p w:rsidRPr="009C765B" w:rsidR="00A04FFA" w:rsidP="005A5AAA" w:rsidRDefault="00A04FFA" w14:paraId="5C929534" w14:textId="77777777">
            <w:pPr>
              <w:pStyle w:val="TableText"/>
              <w:spacing w:before="0" w:after="0"/>
              <w:rPr>
                <w:rFonts w:ascii="Arial Narrow" w:hAnsi="Arial Narrow"/>
                <w:spacing w:val="-4"/>
              </w:rPr>
            </w:pPr>
            <w:r w:rsidRPr="009C765B">
              <w:rPr>
                <w:rFonts w:ascii="Arial Narrow" w:hAnsi="Arial Narrow"/>
                <w:spacing w:val="-4"/>
              </w:rPr>
              <w:t>School administrators in private schools participating in OSP</w:t>
            </w:r>
          </w:p>
          <w:p w:rsidRPr="009C765B" w:rsidR="00A04FFA" w:rsidP="00501C2D" w:rsidRDefault="00A04FFA" w14:paraId="4D44EA36" w14:textId="77777777">
            <w:pPr>
              <w:pStyle w:val="TableText"/>
              <w:spacing w:before="0" w:after="0"/>
              <w:rPr>
                <w:rFonts w:ascii="Arial Narrow" w:hAnsi="Arial Narrow"/>
                <w:spacing w:val="-4"/>
              </w:rPr>
            </w:pPr>
          </w:p>
          <w:p w:rsidRPr="009C765B" w:rsidR="00A04FFA" w:rsidP="00501C2D" w:rsidRDefault="00A04FFA" w14:paraId="1279B955" w14:textId="117A0E76">
            <w:pPr>
              <w:pStyle w:val="TableText"/>
              <w:spacing w:before="0" w:after="0"/>
              <w:rPr>
                <w:rFonts w:ascii="Arial Narrow" w:hAnsi="Arial Narrow"/>
                <w:spacing w:val="-4"/>
              </w:rPr>
            </w:pPr>
          </w:p>
        </w:tc>
        <w:tc>
          <w:tcPr>
            <w:tcW w:w="1980" w:type="dxa"/>
            <w:shd w:val="clear" w:color="auto" w:fill="E7E8E8"/>
          </w:tcPr>
          <w:p w:rsidR="00A04FFA" w:rsidP="000E1437" w:rsidRDefault="00A04FFA" w14:paraId="250E4194" w14:textId="77777777">
            <w:pPr>
              <w:pStyle w:val="TableText"/>
              <w:spacing w:before="0" w:after="0" w:line="240" w:lineRule="auto"/>
              <w:rPr>
                <w:rFonts w:ascii="Arial Narrow" w:hAnsi="Arial Narrow"/>
                <w:spacing w:val="-4"/>
              </w:rPr>
            </w:pPr>
            <w:r w:rsidRPr="009C765B">
              <w:rPr>
                <w:rFonts w:ascii="Arial Narrow" w:hAnsi="Arial Narrow"/>
                <w:spacing w:val="-4"/>
              </w:rPr>
              <w:t>Web Survey</w:t>
            </w:r>
          </w:p>
          <w:p w:rsidR="009606E3" w:rsidP="000E1437" w:rsidRDefault="009606E3" w14:paraId="2EF6813D" w14:textId="77777777">
            <w:pPr>
              <w:pStyle w:val="TableText"/>
              <w:spacing w:before="0" w:after="0" w:line="240" w:lineRule="auto"/>
              <w:rPr>
                <w:rFonts w:ascii="Arial Narrow" w:hAnsi="Arial Narrow"/>
                <w:spacing w:val="-4"/>
              </w:rPr>
            </w:pPr>
          </w:p>
          <w:p w:rsidRPr="009C765B" w:rsidR="009606E3" w:rsidP="000E1437" w:rsidRDefault="00BB7F33" w14:paraId="735B1C5B" w14:textId="3B718479">
            <w:pPr>
              <w:pStyle w:val="TableText"/>
              <w:spacing w:before="0" w:after="0" w:line="240" w:lineRule="auto"/>
              <w:rPr>
                <w:rFonts w:ascii="Arial Narrow" w:hAnsi="Arial Narrow"/>
                <w:spacing w:val="-4"/>
              </w:rPr>
            </w:pPr>
            <w:r>
              <w:rPr>
                <w:rFonts w:ascii="Arial Narrow" w:hAnsi="Arial Narrow"/>
                <w:spacing w:val="-4"/>
              </w:rPr>
              <w:t>Spring 2022</w:t>
            </w:r>
          </w:p>
        </w:tc>
        <w:tc>
          <w:tcPr>
            <w:tcW w:w="3690" w:type="dxa"/>
            <w:shd w:val="clear" w:color="auto" w:fill="E7E8E8"/>
          </w:tcPr>
          <w:p w:rsidRPr="009C765B" w:rsidR="00A04FFA" w:rsidP="00DD7580" w:rsidRDefault="00A04FFA" w14:paraId="7EE9872C" w14:textId="41B5B7DB">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Assess OSP schools’ perception of challenges OSP families encounter applying for admission to, enrolling in, staying enrolled in private school and alignment with families’ reported challenges</w:t>
            </w:r>
          </w:p>
          <w:p w:rsidRPr="009C765B" w:rsidR="00A04FFA" w:rsidP="00DD7580" w:rsidRDefault="00A04FFA" w14:paraId="2974559E" w14:textId="11E45378">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Identify what information and support OSP schools provide to OSP scholarship students and their parents</w:t>
            </w:r>
          </w:p>
          <w:p w:rsidRPr="009C765B" w:rsidR="00A04FFA" w:rsidP="00DD7580" w:rsidRDefault="00A04FFA" w14:paraId="7043FF81" w14:textId="77777777">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 xml:space="preserve">Identify challenges that schools face in participating in the OSP </w:t>
            </w:r>
          </w:p>
          <w:p w:rsidRPr="009C765B" w:rsidR="00A04FFA" w:rsidP="00AE6381" w:rsidRDefault="00A04FFA" w14:paraId="1E4FD6A3" w14:textId="5A8A404C">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lastRenderedPageBreak/>
              <w:t xml:space="preserve">Identify characteristics of schooling environments that may mediate family schooling </w:t>
            </w:r>
            <w:proofErr w:type="spellStart"/>
            <w:r w:rsidRPr="009C765B">
              <w:rPr>
                <w:rFonts w:ascii="Arial Narrow" w:hAnsi="Arial Narrow"/>
                <w:spacing w:val="-4"/>
              </w:rPr>
              <w:t>decisions</w:t>
            </w:r>
            <w:r w:rsidR="00D0673C">
              <w:rPr>
                <w:rFonts w:ascii="Arial Narrow" w:hAnsi="Arial Narrow"/>
                <w:spacing w:val="-4"/>
                <w:vertAlign w:val="superscript"/>
              </w:rPr>
              <w:t>d</w:t>
            </w:r>
            <w:proofErr w:type="spellEnd"/>
            <w:r w:rsidRPr="009C765B">
              <w:rPr>
                <w:rFonts w:ascii="Arial Narrow" w:hAnsi="Arial Narrow"/>
                <w:spacing w:val="-4"/>
              </w:rPr>
              <w:t xml:space="preserve"> </w:t>
            </w:r>
          </w:p>
        </w:tc>
      </w:tr>
      <w:tr w:rsidRPr="009C765B" w:rsidR="00A04FFA" w:rsidTr="005E29FC" w14:paraId="7C51B2B9" w14:textId="77777777">
        <w:trPr>
          <w:trHeight w:val="800"/>
        </w:trPr>
        <w:tc>
          <w:tcPr>
            <w:tcW w:w="4555" w:type="dxa"/>
            <w:shd w:val="clear" w:color="auto" w:fill="auto"/>
          </w:tcPr>
          <w:p w:rsidRPr="009C765B" w:rsidR="00A04FFA" w:rsidP="0089050E" w:rsidRDefault="00A04FFA" w14:paraId="7E33899B" w14:textId="77777777">
            <w:pPr>
              <w:spacing w:after="0" w:line="240" w:lineRule="auto"/>
              <w:rPr>
                <w:rFonts w:ascii="Arial Narrow" w:hAnsi="Arial Narrow"/>
                <w:b/>
                <w:bCs/>
                <w:spacing w:val="-4"/>
                <w:sz w:val="20"/>
              </w:rPr>
            </w:pPr>
            <w:r w:rsidRPr="009C765B">
              <w:rPr>
                <w:rFonts w:ascii="Arial Narrow" w:hAnsi="Arial Narrow"/>
                <w:b/>
                <w:bCs/>
                <w:spacing w:val="-4"/>
                <w:sz w:val="20"/>
              </w:rPr>
              <w:lastRenderedPageBreak/>
              <w:t>Non-OSP school administrator survey</w:t>
            </w:r>
          </w:p>
          <w:p w:rsidRPr="009C765B" w:rsidR="00A04FFA" w:rsidP="0089050E" w:rsidRDefault="00A04FFA" w14:paraId="227AD0BB" w14:textId="1D8DF105">
            <w:pPr>
              <w:pStyle w:val="TableText"/>
              <w:spacing w:before="0" w:after="0"/>
              <w:rPr>
                <w:rFonts w:ascii="Arial Narrow" w:hAnsi="Arial Narrow"/>
                <w:b/>
                <w:spacing w:val="-4"/>
              </w:rPr>
            </w:pPr>
          </w:p>
        </w:tc>
        <w:tc>
          <w:tcPr>
            <w:tcW w:w="2640" w:type="dxa"/>
            <w:shd w:val="clear" w:color="auto" w:fill="auto"/>
          </w:tcPr>
          <w:p w:rsidRPr="009C765B" w:rsidR="00A04FFA" w:rsidP="0089050E" w:rsidRDefault="00A04FFA" w14:paraId="33672F41" w14:textId="77777777">
            <w:pPr>
              <w:pStyle w:val="TableText"/>
              <w:spacing w:before="0" w:after="0"/>
              <w:rPr>
                <w:rFonts w:ascii="Arial Narrow" w:hAnsi="Arial Narrow"/>
                <w:bCs w:val="0"/>
                <w:spacing w:val="-4"/>
              </w:rPr>
            </w:pPr>
            <w:r w:rsidRPr="009C765B">
              <w:rPr>
                <w:rFonts w:ascii="Arial Narrow" w:hAnsi="Arial Narrow"/>
                <w:bCs w:val="0"/>
                <w:spacing w:val="-4"/>
              </w:rPr>
              <w:t>One administrator at each DC private school not participating in OSP</w:t>
            </w:r>
          </w:p>
          <w:p w:rsidRPr="009C765B" w:rsidR="00A04FFA" w:rsidP="0089050E" w:rsidRDefault="00A04FFA" w14:paraId="07DB41A5" w14:textId="77777777">
            <w:pPr>
              <w:pStyle w:val="TableText"/>
              <w:spacing w:before="0" w:after="0"/>
              <w:rPr>
                <w:rFonts w:ascii="Arial Narrow" w:hAnsi="Arial Narrow"/>
                <w:bCs w:val="0"/>
                <w:spacing w:val="-4"/>
              </w:rPr>
            </w:pPr>
          </w:p>
          <w:p w:rsidRPr="009C765B" w:rsidR="00A04FFA" w:rsidP="0089050E" w:rsidRDefault="00A04FFA" w14:paraId="5CA64968" w14:textId="14C31947">
            <w:pPr>
              <w:pStyle w:val="TableText"/>
              <w:spacing w:before="0" w:after="0"/>
              <w:rPr>
                <w:rFonts w:ascii="Arial Narrow" w:hAnsi="Arial Narrow"/>
                <w:spacing w:val="-4"/>
              </w:rPr>
            </w:pPr>
          </w:p>
        </w:tc>
        <w:tc>
          <w:tcPr>
            <w:tcW w:w="1980" w:type="dxa"/>
          </w:tcPr>
          <w:p w:rsidR="00A04FFA" w:rsidP="000E1437" w:rsidRDefault="00A04FFA" w14:paraId="7AF0BBF6" w14:textId="77777777">
            <w:pPr>
              <w:pStyle w:val="TableText"/>
              <w:spacing w:before="0" w:after="0" w:line="240" w:lineRule="auto"/>
              <w:rPr>
                <w:rFonts w:ascii="Arial Narrow" w:hAnsi="Arial Narrow"/>
                <w:spacing w:val="-4"/>
              </w:rPr>
            </w:pPr>
            <w:r w:rsidRPr="009C765B">
              <w:rPr>
                <w:rFonts w:ascii="Arial Narrow" w:hAnsi="Arial Narrow"/>
                <w:spacing w:val="-4"/>
              </w:rPr>
              <w:t>Web Survey</w:t>
            </w:r>
          </w:p>
          <w:p w:rsidR="009606E3" w:rsidP="000E1437" w:rsidRDefault="009606E3" w14:paraId="0067D484" w14:textId="77777777">
            <w:pPr>
              <w:pStyle w:val="TableText"/>
              <w:spacing w:before="0" w:after="0" w:line="240" w:lineRule="auto"/>
              <w:rPr>
                <w:rFonts w:ascii="Arial Narrow" w:hAnsi="Arial Narrow"/>
                <w:spacing w:val="-4"/>
              </w:rPr>
            </w:pPr>
          </w:p>
          <w:p w:rsidRPr="009C765B" w:rsidR="009606E3" w:rsidP="000E1437" w:rsidRDefault="00BB7F33" w14:paraId="1EFD939D" w14:textId="2A95F73E">
            <w:pPr>
              <w:pStyle w:val="TableText"/>
              <w:spacing w:before="0" w:after="0" w:line="240" w:lineRule="auto"/>
              <w:rPr>
                <w:rFonts w:ascii="Arial Narrow" w:hAnsi="Arial Narrow"/>
                <w:spacing w:val="-4"/>
              </w:rPr>
            </w:pPr>
            <w:r>
              <w:rPr>
                <w:rFonts w:ascii="Arial Narrow" w:hAnsi="Arial Narrow"/>
                <w:spacing w:val="-4"/>
              </w:rPr>
              <w:t>Spring 2022</w:t>
            </w:r>
          </w:p>
        </w:tc>
        <w:tc>
          <w:tcPr>
            <w:tcW w:w="3690" w:type="dxa"/>
            <w:shd w:val="clear" w:color="auto" w:fill="auto"/>
          </w:tcPr>
          <w:p w:rsidRPr="009C765B" w:rsidR="00A04FFA" w:rsidP="00DD7580" w:rsidRDefault="00A04FFA" w14:paraId="1C2D870E" w14:textId="095BBA0F">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Identify reasons that DC private schools choose not to participate in the OSP</w:t>
            </w:r>
          </w:p>
          <w:p w:rsidRPr="009C765B" w:rsidR="00A04FFA" w:rsidP="00AE6381" w:rsidRDefault="00A04FFA" w14:paraId="2AEDB551" w14:textId="7F97506C">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 xml:space="preserve">Identify characteristics of schooling environments that may mediate family schooling </w:t>
            </w:r>
            <w:proofErr w:type="spellStart"/>
            <w:r w:rsidRPr="009C765B">
              <w:rPr>
                <w:rFonts w:ascii="Arial Narrow" w:hAnsi="Arial Narrow"/>
                <w:spacing w:val="-4"/>
              </w:rPr>
              <w:t>decisions</w:t>
            </w:r>
            <w:r w:rsidR="00D0673C">
              <w:rPr>
                <w:rFonts w:ascii="Arial Narrow" w:hAnsi="Arial Narrow"/>
                <w:spacing w:val="-4"/>
                <w:vertAlign w:val="superscript"/>
              </w:rPr>
              <w:t>d</w:t>
            </w:r>
            <w:proofErr w:type="spellEnd"/>
            <w:r w:rsidRPr="009C765B">
              <w:rPr>
                <w:rFonts w:ascii="Arial Narrow" w:hAnsi="Arial Narrow"/>
                <w:spacing w:val="-4"/>
              </w:rPr>
              <w:t xml:space="preserve"> </w:t>
            </w:r>
          </w:p>
        </w:tc>
      </w:tr>
      <w:tr w:rsidRPr="009C765B" w:rsidR="00A04FFA" w:rsidTr="005E29FC" w14:paraId="5CB39AAA" w14:textId="77777777">
        <w:trPr>
          <w:trHeight w:val="530"/>
        </w:trPr>
        <w:tc>
          <w:tcPr>
            <w:tcW w:w="4555" w:type="dxa"/>
            <w:shd w:val="clear" w:color="auto" w:fill="E7E8E8"/>
          </w:tcPr>
          <w:p w:rsidRPr="009C765B" w:rsidR="00A04FFA" w:rsidP="0089050E" w:rsidRDefault="00A04FFA" w14:paraId="3364009C" w14:textId="77777777">
            <w:pPr>
              <w:spacing w:after="0" w:line="240" w:lineRule="auto"/>
              <w:rPr>
                <w:rFonts w:ascii="Arial Narrow" w:hAnsi="Arial Narrow"/>
                <w:b/>
                <w:bCs/>
                <w:spacing w:val="-4"/>
                <w:sz w:val="20"/>
              </w:rPr>
            </w:pPr>
            <w:r w:rsidRPr="009C765B">
              <w:rPr>
                <w:rFonts w:ascii="Arial Narrow" w:hAnsi="Arial Narrow"/>
                <w:b/>
                <w:bCs/>
                <w:spacing w:val="-4"/>
                <w:sz w:val="20"/>
              </w:rPr>
              <w:t>Public school administrator survey</w:t>
            </w:r>
          </w:p>
          <w:p w:rsidRPr="009C765B" w:rsidR="00A04FFA" w:rsidP="0089050E" w:rsidRDefault="00A04FFA" w14:paraId="0576CA5F" w14:textId="5F274CB9">
            <w:pPr>
              <w:pStyle w:val="TableText"/>
              <w:spacing w:before="0" w:after="0"/>
              <w:rPr>
                <w:rFonts w:ascii="Arial Narrow" w:hAnsi="Arial Narrow"/>
                <w:b/>
                <w:spacing w:val="-4"/>
              </w:rPr>
            </w:pPr>
          </w:p>
        </w:tc>
        <w:tc>
          <w:tcPr>
            <w:tcW w:w="2640" w:type="dxa"/>
            <w:shd w:val="clear" w:color="auto" w:fill="E7E8E8"/>
          </w:tcPr>
          <w:p w:rsidRPr="009C765B" w:rsidR="00A04FFA" w:rsidP="0089050E" w:rsidRDefault="00A04FFA" w14:paraId="71FF9D83" w14:textId="77777777">
            <w:pPr>
              <w:pStyle w:val="TableText"/>
              <w:spacing w:before="0" w:after="0"/>
              <w:rPr>
                <w:rFonts w:ascii="Arial Narrow" w:hAnsi="Arial Narrow"/>
                <w:bCs w:val="0"/>
                <w:spacing w:val="-4"/>
              </w:rPr>
            </w:pPr>
            <w:r w:rsidRPr="009C765B">
              <w:rPr>
                <w:rFonts w:ascii="Arial Narrow" w:hAnsi="Arial Narrow"/>
                <w:bCs w:val="0"/>
                <w:spacing w:val="-4"/>
              </w:rPr>
              <w:t>One administrator at each DC public (traditional or charter) school</w:t>
            </w:r>
          </w:p>
          <w:p w:rsidRPr="009C765B" w:rsidR="00A04FFA" w:rsidP="0089050E" w:rsidRDefault="00A04FFA" w14:paraId="184F8A5B" w14:textId="77777777">
            <w:pPr>
              <w:pStyle w:val="TableText"/>
              <w:spacing w:before="0" w:after="0"/>
              <w:rPr>
                <w:rFonts w:ascii="Arial Narrow" w:hAnsi="Arial Narrow"/>
                <w:bCs w:val="0"/>
                <w:spacing w:val="-4"/>
              </w:rPr>
            </w:pPr>
          </w:p>
          <w:p w:rsidRPr="009C765B" w:rsidR="00A04FFA" w:rsidP="0089050E" w:rsidRDefault="00A04FFA" w14:paraId="393E451A" w14:textId="03663338">
            <w:pPr>
              <w:pStyle w:val="TableText"/>
              <w:spacing w:before="0" w:after="0"/>
              <w:rPr>
                <w:rFonts w:ascii="Arial Narrow" w:hAnsi="Arial Narrow"/>
                <w:spacing w:val="-4"/>
              </w:rPr>
            </w:pPr>
          </w:p>
        </w:tc>
        <w:tc>
          <w:tcPr>
            <w:tcW w:w="1980" w:type="dxa"/>
            <w:shd w:val="clear" w:color="auto" w:fill="E7E8E8"/>
          </w:tcPr>
          <w:p w:rsidR="00A04FFA" w:rsidP="000E1437" w:rsidRDefault="00A04FFA" w14:paraId="6D74ADC9" w14:textId="77777777">
            <w:pPr>
              <w:pStyle w:val="TableText"/>
              <w:spacing w:before="0" w:after="0" w:line="240" w:lineRule="auto"/>
              <w:rPr>
                <w:rFonts w:ascii="Arial Narrow" w:hAnsi="Arial Narrow"/>
                <w:spacing w:val="-4"/>
              </w:rPr>
            </w:pPr>
            <w:r w:rsidRPr="009C765B">
              <w:rPr>
                <w:rFonts w:ascii="Arial Narrow" w:hAnsi="Arial Narrow"/>
                <w:spacing w:val="-4"/>
              </w:rPr>
              <w:t>Web Survey</w:t>
            </w:r>
          </w:p>
          <w:p w:rsidR="009606E3" w:rsidP="000E1437" w:rsidRDefault="009606E3" w14:paraId="303BF839" w14:textId="77777777">
            <w:pPr>
              <w:pStyle w:val="TableText"/>
              <w:spacing w:before="0" w:after="0" w:line="240" w:lineRule="auto"/>
              <w:rPr>
                <w:rFonts w:ascii="Arial Narrow" w:hAnsi="Arial Narrow"/>
                <w:spacing w:val="-4"/>
              </w:rPr>
            </w:pPr>
          </w:p>
          <w:p w:rsidRPr="009C765B" w:rsidR="009606E3" w:rsidP="000E1437" w:rsidRDefault="00BB7F33" w14:paraId="11C0F687" w14:textId="6913A241">
            <w:pPr>
              <w:pStyle w:val="TableText"/>
              <w:spacing w:before="0" w:after="0" w:line="240" w:lineRule="auto"/>
              <w:rPr>
                <w:rFonts w:ascii="Arial Narrow" w:hAnsi="Arial Narrow"/>
                <w:spacing w:val="-4"/>
              </w:rPr>
            </w:pPr>
            <w:r>
              <w:rPr>
                <w:rFonts w:ascii="Arial Narrow" w:hAnsi="Arial Narrow"/>
                <w:spacing w:val="-4"/>
              </w:rPr>
              <w:t>Spring 2022</w:t>
            </w:r>
          </w:p>
        </w:tc>
        <w:tc>
          <w:tcPr>
            <w:tcW w:w="3690" w:type="dxa"/>
            <w:shd w:val="clear" w:color="auto" w:fill="E7E8E8"/>
          </w:tcPr>
          <w:p w:rsidRPr="009C765B" w:rsidR="00A04FFA" w:rsidP="00AE6381" w:rsidRDefault="00A04FFA" w14:paraId="4FBE9053" w14:textId="64516AFD">
            <w:pPr>
              <w:pStyle w:val="TableText"/>
              <w:numPr>
                <w:ilvl w:val="0"/>
                <w:numId w:val="7"/>
              </w:numPr>
              <w:tabs>
                <w:tab w:val="clear" w:pos="360"/>
              </w:tabs>
              <w:spacing w:before="0" w:after="0" w:line="240" w:lineRule="auto"/>
              <w:ind w:left="161" w:hanging="161"/>
              <w:rPr>
                <w:rFonts w:ascii="Arial Narrow" w:hAnsi="Arial Narrow"/>
                <w:spacing w:val="-4"/>
              </w:rPr>
            </w:pPr>
            <w:r w:rsidRPr="009C765B">
              <w:rPr>
                <w:rFonts w:ascii="Arial Narrow" w:hAnsi="Arial Narrow"/>
                <w:spacing w:val="-4"/>
              </w:rPr>
              <w:t xml:space="preserve">Identify characteristics of schooling environments that may inform family schooling </w:t>
            </w:r>
            <w:proofErr w:type="spellStart"/>
            <w:r w:rsidRPr="009C765B">
              <w:rPr>
                <w:rFonts w:ascii="Arial Narrow" w:hAnsi="Arial Narrow"/>
                <w:spacing w:val="-4"/>
              </w:rPr>
              <w:t>decisions</w:t>
            </w:r>
            <w:r w:rsidR="00D0673C">
              <w:rPr>
                <w:rFonts w:ascii="Arial Narrow" w:hAnsi="Arial Narrow"/>
                <w:spacing w:val="-4"/>
                <w:vertAlign w:val="superscript"/>
              </w:rPr>
              <w:t>d</w:t>
            </w:r>
            <w:proofErr w:type="spellEnd"/>
          </w:p>
        </w:tc>
      </w:tr>
    </w:tbl>
    <w:p w:rsidRPr="009C765B" w:rsidR="00CF2FA0" w:rsidP="00AE6381" w:rsidRDefault="00D0673C" w14:paraId="0CBEEC78" w14:textId="753665E4">
      <w:pPr>
        <w:pStyle w:val="BodyText"/>
        <w:tabs>
          <w:tab w:val="left" w:pos="180"/>
        </w:tabs>
        <w:spacing w:after="0" w:line="240" w:lineRule="auto"/>
        <w:ind w:left="180" w:hanging="180"/>
        <w:rPr>
          <w:rFonts w:ascii="Arial Narrow" w:hAnsi="Arial Narrow"/>
          <w:bCs/>
          <w:spacing w:val="-4"/>
          <w:sz w:val="20"/>
          <w:szCs w:val="22"/>
          <w:vertAlign w:val="superscript"/>
        </w:rPr>
      </w:pPr>
      <w:proofErr w:type="spellStart"/>
      <w:r>
        <w:rPr>
          <w:rFonts w:ascii="Arial Narrow" w:hAnsi="Arial Narrow"/>
          <w:bCs/>
          <w:spacing w:val="-4"/>
          <w:sz w:val="20"/>
          <w:szCs w:val="22"/>
          <w:vertAlign w:val="superscript"/>
        </w:rPr>
        <w:t>a</w:t>
      </w:r>
      <w:proofErr w:type="spellEnd"/>
      <w:r w:rsidRPr="009C765B" w:rsidR="00DE522F">
        <w:rPr>
          <w:rFonts w:ascii="Arial Narrow" w:hAnsi="Arial Narrow"/>
          <w:bCs/>
          <w:spacing w:val="-4"/>
          <w:sz w:val="20"/>
          <w:szCs w:val="22"/>
          <w:vertAlign w:val="superscript"/>
        </w:rPr>
        <w:t xml:space="preserve"> </w:t>
      </w:r>
      <w:r w:rsidR="00AE6381">
        <w:rPr>
          <w:rFonts w:ascii="Arial Narrow" w:hAnsi="Arial Narrow"/>
          <w:bCs/>
          <w:spacing w:val="-4"/>
          <w:sz w:val="20"/>
          <w:szCs w:val="22"/>
          <w:vertAlign w:val="superscript"/>
        </w:rPr>
        <w:tab/>
      </w:r>
      <w:r w:rsidRPr="009C765B" w:rsidR="00B87E41">
        <w:rPr>
          <w:rFonts w:ascii="Arial Narrow" w:hAnsi="Arial Narrow"/>
          <w:sz w:val="20"/>
        </w:rPr>
        <w:t>These</w:t>
      </w:r>
      <w:r w:rsidRPr="009C765B" w:rsidR="00CF2FA0">
        <w:rPr>
          <w:rFonts w:ascii="Arial Narrow" w:hAnsi="Arial Narrow"/>
          <w:sz w:val="20"/>
        </w:rPr>
        <w:t xml:space="preserve"> data will be extr</w:t>
      </w:r>
      <w:r w:rsidRPr="009C765B" w:rsidR="00B87E41">
        <w:rPr>
          <w:rFonts w:ascii="Arial Narrow" w:hAnsi="Arial Narrow"/>
          <w:sz w:val="20"/>
        </w:rPr>
        <w:t>acted in the fall of 2024 and are</w:t>
      </w:r>
      <w:r w:rsidRPr="009C765B" w:rsidR="00CF2FA0">
        <w:rPr>
          <w:rFonts w:ascii="Arial Narrow" w:hAnsi="Arial Narrow"/>
          <w:sz w:val="20"/>
        </w:rPr>
        <w:t xml:space="preserve"> not covered in this </w:t>
      </w:r>
      <w:r w:rsidRPr="009C765B" w:rsidR="00EF2802">
        <w:rPr>
          <w:rFonts w:ascii="Arial Narrow" w:hAnsi="Arial Narrow"/>
          <w:sz w:val="20"/>
        </w:rPr>
        <w:t xml:space="preserve">clearance </w:t>
      </w:r>
      <w:r w:rsidRPr="009C765B" w:rsidR="00CF2FA0">
        <w:rPr>
          <w:rFonts w:ascii="Arial Narrow" w:hAnsi="Arial Narrow"/>
          <w:sz w:val="20"/>
        </w:rPr>
        <w:t>request</w:t>
      </w:r>
      <w:r w:rsidRPr="009C765B" w:rsidR="0067183A">
        <w:rPr>
          <w:rFonts w:ascii="Arial Narrow" w:hAnsi="Arial Narrow"/>
          <w:sz w:val="20"/>
        </w:rPr>
        <w:t>.</w:t>
      </w:r>
      <w:r w:rsidRPr="009C765B" w:rsidR="00CF2FA0">
        <w:rPr>
          <w:rFonts w:ascii="Arial Narrow" w:hAnsi="Arial Narrow"/>
          <w:sz w:val="20"/>
        </w:rPr>
        <w:t xml:space="preserve"> </w:t>
      </w:r>
    </w:p>
    <w:p w:rsidRPr="009C765B" w:rsidR="0094672C" w:rsidP="00AE6381" w:rsidRDefault="00D0673C" w14:paraId="1061E80E" w14:textId="0837A0E1">
      <w:pPr>
        <w:pStyle w:val="BodyText"/>
        <w:tabs>
          <w:tab w:val="left" w:pos="180"/>
        </w:tabs>
        <w:spacing w:after="0" w:line="240" w:lineRule="auto"/>
        <w:ind w:left="180" w:hanging="180"/>
        <w:rPr>
          <w:rFonts w:ascii="Arial Narrow" w:hAnsi="Arial Narrow"/>
          <w:color w:val="000000"/>
          <w:sz w:val="20"/>
        </w:rPr>
      </w:pPr>
      <w:r>
        <w:rPr>
          <w:rFonts w:ascii="Arial Narrow" w:hAnsi="Arial Narrow"/>
          <w:bCs/>
          <w:spacing w:val="-4"/>
          <w:sz w:val="20"/>
          <w:szCs w:val="22"/>
          <w:vertAlign w:val="superscript"/>
        </w:rPr>
        <w:t>b</w:t>
      </w:r>
      <w:r w:rsidRPr="009C765B" w:rsidR="00DE522F">
        <w:rPr>
          <w:rFonts w:ascii="Arial Narrow" w:hAnsi="Arial Narrow"/>
          <w:bCs/>
          <w:spacing w:val="-4"/>
          <w:sz w:val="20"/>
          <w:szCs w:val="22"/>
          <w:vertAlign w:val="superscript"/>
        </w:rPr>
        <w:t xml:space="preserve"> </w:t>
      </w:r>
      <w:r w:rsidR="00AE6381">
        <w:rPr>
          <w:rFonts w:ascii="Arial Narrow" w:hAnsi="Arial Narrow"/>
          <w:bCs/>
          <w:spacing w:val="-4"/>
          <w:sz w:val="20"/>
          <w:szCs w:val="22"/>
          <w:vertAlign w:val="superscript"/>
        </w:rPr>
        <w:tab/>
      </w:r>
      <w:r w:rsidRPr="009C765B" w:rsidR="00B87E41">
        <w:rPr>
          <w:rFonts w:ascii="Arial Narrow" w:hAnsi="Arial Narrow"/>
          <w:sz w:val="20"/>
        </w:rPr>
        <w:t>These</w:t>
      </w:r>
      <w:r w:rsidRPr="009C765B" w:rsidR="00615224">
        <w:rPr>
          <w:rFonts w:ascii="Arial Narrow" w:hAnsi="Arial Narrow"/>
          <w:sz w:val="20"/>
        </w:rPr>
        <w:t xml:space="preserve"> data will be extr</w:t>
      </w:r>
      <w:r w:rsidRPr="009C765B" w:rsidR="00B87E41">
        <w:rPr>
          <w:rFonts w:ascii="Arial Narrow" w:hAnsi="Arial Narrow"/>
          <w:sz w:val="20"/>
        </w:rPr>
        <w:t>acted in the fall of 2024 and are</w:t>
      </w:r>
      <w:r w:rsidRPr="009C765B" w:rsidR="00615224">
        <w:rPr>
          <w:rFonts w:ascii="Arial Narrow" w:hAnsi="Arial Narrow"/>
          <w:sz w:val="20"/>
        </w:rPr>
        <w:t xml:space="preserve"> not covered in this </w:t>
      </w:r>
      <w:r w:rsidRPr="009C765B" w:rsidR="00EF2802">
        <w:rPr>
          <w:rFonts w:ascii="Arial Narrow" w:hAnsi="Arial Narrow"/>
          <w:sz w:val="20"/>
        </w:rPr>
        <w:t>clearance</w:t>
      </w:r>
      <w:r w:rsidRPr="009C765B" w:rsidR="00615224">
        <w:rPr>
          <w:rFonts w:ascii="Arial Narrow" w:hAnsi="Arial Narrow"/>
          <w:sz w:val="20"/>
        </w:rPr>
        <w:t xml:space="preserve"> request </w:t>
      </w:r>
      <w:r w:rsidRPr="009C765B" w:rsidR="00CF2FA0">
        <w:rPr>
          <w:rFonts w:ascii="Arial Narrow" w:hAnsi="Arial Narrow"/>
          <w:color w:val="000000"/>
          <w:sz w:val="20"/>
        </w:rPr>
        <w:t>but will have no associated burden</w:t>
      </w:r>
      <w:r w:rsidRPr="009C765B" w:rsidR="00C659B9">
        <w:rPr>
          <w:rFonts w:ascii="Arial Narrow" w:hAnsi="Arial Narrow"/>
          <w:color w:val="000000"/>
          <w:sz w:val="20"/>
        </w:rPr>
        <w:t>,</w:t>
      </w:r>
      <w:r w:rsidRPr="009C765B" w:rsidR="00CF2FA0">
        <w:rPr>
          <w:rFonts w:ascii="Arial Narrow" w:hAnsi="Arial Narrow"/>
          <w:color w:val="000000"/>
          <w:sz w:val="20"/>
        </w:rPr>
        <w:t xml:space="preserve"> as the team would pay NSC to extract the data</w:t>
      </w:r>
      <w:r w:rsidRPr="009C765B" w:rsidR="00615224">
        <w:rPr>
          <w:rFonts w:ascii="Arial Narrow" w:hAnsi="Arial Narrow"/>
          <w:color w:val="000000"/>
          <w:sz w:val="20"/>
        </w:rPr>
        <w:t>.</w:t>
      </w:r>
    </w:p>
    <w:p w:rsidR="00B87E41" w:rsidP="00AE6381" w:rsidRDefault="00D0673C" w14:paraId="498AC8E1" w14:textId="43FF6A62">
      <w:pPr>
        <w:pStyle w:val="BodyText"/>
        <w:tabs>
          <w:tab w:val="left" w:pos="180"/>
        </w:tabs>
        <w:spacing w:after="0" w:line="240" w:lineRule="auto"/>
        <w:rPr>
          <w:rFonts w:ascii="Arial Narrow" w:hAnsi="Arial Narrow"/>
          <w:color w:val="000000"/>
          <w:sz w:val="20"/>
        </w:rPr>
      </w:pPr>
      <w:r>
        <w:rPr>
          <w:rFonts w:ascii="Arial Narrow" w:hAnsi="Arial Narrow"/>
          <w:color w:val="000000"/>
          <w:sz w:val="20"/>
          <w:vertAlign w:val="superscript"/>
        </w:rPr>
        <w:t>c</w:t>
      </w:r>
      <w:r w:rsidRPr="009C765B" w:rsidR="00DE522F">
        <w:rPr>
          <w:rFonts w:ascii="Arial Narrow" w:hAnsi="Arial Narrow"/>
          <w:color w:val="000000"/>
          <w:sz w:val="20"/>
        </w:rPr>
        <w:t xml:space="preserve"> </w:t>
      </w:r>
      <w:r w:rsidR="00AE6381">
        <w:rPr>
          <w:rFonts w:ascii="Arial Narrow" w:hAnsi="Arial Narrow"/>
          <w:color w:val="000000"/>
          <w:sz w:val="20"/>
        </w:rPr>
        <w:tab/>
      </w:r>
      <w:r w:rsidRPr="009C765B" w:rsidR="00B87E41">
        <w:rPr>
          <w:rFonts w:ascii="Arial Narrow" w:hAnsi="Arial Narrow"/>
          <w:color w:val="000000"/>
          <w:sz w:val="20"/>
        </w:rPr>
        <w:t>These data will be extracted by the study</w:t>
      </w:r>
      <w:r w:rsidR="00DE522F">
        <w:rPr>
          <w:rFonts w:ascii="Arial Narrow" w:hAnsi="Arial Narrow"/>
          <w:color w:val="000000"/>
          <w:sz w:val="20"/>
        </w:rPr>
        <w:t xml:space="preserve"> team</w:t>
      </w:r>
      <w:r w:rsidRPr="009C765B" w:rsidR="00B87E41">
        <w:rPr>
          <w:rFonts w:ascii="Arial Narrow" w:hAnsi="Arial Narrow"/>
          <w:color w:val="000000"/>
          <w:sz w:val="20"/>
        </w:rPr>
        <w:t xml:space="preserve"> and are not covered in this </w:t>
      </w:r>
      <w:r w:rsidRPr="009C765B" w:rsidR="00EF2802">
        <w:rPr>
          <w:rFonts w:ascii="Arial Narrow" w:hAnsi="Arial Narrow"/>
          <w:color w:val="000000"/>
          <w:sz w:val="20"/>
        </w:rPr>
        <w:t>clearance</w:t>
      </w:r>
      <w:r w:rsidRPr="009C765B" w:rsidR="00B87E41">
        <w:rPr>
          <w:rFonts w:ascii="Arial Narrow" w:hAnsi="Arial Narrow"/>
          <w:color w:val="000000"/>
          <w:sz w:val="20"/>
        </w:rPr>
        <w:t xml:space="preserve"> request.</w:t>
      </w:r>
    </w:p>
    <w:p w:rsidRPr="00AE6381" w:rsidR="00FA587D" w:rsidP="00AE6381" w:rsidRDefault="00D0673C" w14:paraId="47960B9A" w14:textId="17CD425E">
      <w:pPr>
        <w:tabs>
          <w:tab w:val="left" w:pos="180"/>
        </w:tabs>
        <w:spacing w:after="0" w:line="240" w:lineRule="auto"/>
        <w:ind w:left="180" w:hanging="180"/>
        <w:rPr>
          <w:rFonts w:ascii="Arial Narrow" w:hAnsi="Arial Narrow"/>
          <w:color w:val="000000"/>
          <w:vertAlign w:val="superscript"/>
        </w:rPr>
        <w:sectPr w:rsidRPr="00AE6381" w:rsidR="00FA587D" w:rsidSect="00C021A4">
          <w:headerReference w:type="default" r:id="rId16"/>
          <w:footerReference w:type="default" r:id="rId17"/>
          <w:endnotePr>
            <w:numFmt w:val="decimal"/>
          </w:endnotePr>
          <w:pgSz w:w="15840" w:h="12240" w:orient="landscape" w:code="1"/>
          <w:pgMar w:top="1800" w:right="1440" w:bottom="1440" w:left="1440" w:header="864" w:footer="720" w:gutter="0"/>
          <w:paperSrc w:first="15" w:other="15"/>
          <w:cols w:space="720"/>
          <w:docGrid w:linePitch="299"/>
        </w:sectPr>
      </w:pPr>
      <w:r>
        <w:rPr>
          <w:rFonts w:ascii="Arial Narrow" w:hAnsi="Arial Narrow"/>
          <w:color w:val="000000"/>
          <w:sz w:val="20"/>
          <w:vertAlign w:val="superscript"/>
        </w:rPr>
        <w:t>d</w:t>
      </w:r>
      <w:r w:rsidRPr="00AE6381" w:rsidR="00AE6381">
        <w:rPr>
          <w:rFonts w:ascii="Arial Narrow" w:hAnsi="Arial Narrow"/>
          <w:color w:val="000000"/>
          <w:sz w:val="20"/>
          <w:vertAlign w:val="superscript"/>
        </w:rPr>
        <w:tab/>
      </w:r>
      <w:r w:rsidRPr="00AE6381" w:rsidR="00AE6381">
        <w:rPr>
          <w:rFonts w:ascii="Arial Narrow" w:hAnsi="Arial Narrow"/>
          <w:color w:val="000000"/>
          <w:sz w:val="20"/>
        </w:rPr>
        <w:t xml:space="preserve">While some of these characteristics for public traditional and charter schools are available from public sources, many are inconsistently measured across school sectors; for other </w:t>
      </w:r>
      <w:proofErr w:type="gramStart"/>
      <w:r w:rsidRPr="00AE6381" w:rsidR="00AE6381">
        <w:rPr>
          <w:rFonts w:ascii="Arial Narrow" w:hAnsi="Arial Narrow"/>
          <w:color w:val="000000"/>
          <w:sz w:val="20"/>
        </w:rPr>
        <w:t>characteristics</w:t>
      </w:r>
      <w:proofErr w:type="gramEnd"/>
      <w:r w:rsidRPr="00AE6381" w:rsidR="00AE6381">
        <w:rPr>
          <w:rFonts w:ascii="Arial Narrow" w:hAnsi="Arial Narrow"/>
          <w:color w:val="000000"/>
          <w:sz w:val="20"/>
        </w:rPr>
        <w:t xml:space="preserve"> the level of detail in the public measures is limited. Therefore, a survey that asks consistent and specific questions about all schools private, traditional public, and charter public is necessary.</w:t>
      </w:r>
    </w:p>
    <w:p w:rsidRPr="009C765B" w:rsidR="0094672C" w:rsidP="00B605F7" w:rsidRDefault="0094672C" w14:paraId="20E48291" w14:textId="77777777">
      <w:pPr>
        <w:pStyle w:val="Heading2"/>
        <w:pBdr>
          <w:top w:val="single" w:color="D0D3D4" w:sz="6" w:space="0"/>
        </w:pBdr>
      </w:pPr>
      <w:bookmarkStart w:name="_Toc61538950" w:id="5"/>
      <w:r w:rsidRPr="009C765B">
        <w:lastRenderedPageBreak/>
        <w:t>Use of Information Technology and Burden Reduction</w:t>
      </w:r>
      <w:bookmarkEnd w:id="5"/>
    </w:p>
    <w:p w:rsidRPr="009C765B" w:rsidR="00CB5912" w:rsidP="00CB5912" w:rsidRDefault="00CB5912" w14:paraId="0205E0E7" w14:textId="1090D192">
      <w:r w:rsidRPr="009C765B">
        <w:t xml:space="preserve">To minimize burden on </w:t>
      </w:r>
      <w:r w:rsidRPr="009C765B" w:rsidR="00984220">
        <w:t xml:space="preserve">study </w:t>
      </w:r>
      <w:r w:rsidRPr="009C765B">
        <w:t>participants, the study team will use strategies that have proven successful in the prior DC OSP evaluations as well as past studies the team has conducted with similar populations of school administrators, students, and parents (e.g., the Study of Enhanced College Advising in Upward Bound, the Study of Student Messaging in GEAR UP, and the Impact Evaluation of Academic Language Interventions). General strategies to minimize burden using technology are described below</w:t>
      </w:r>
      <w:r w:rsidRPr="009C765B" w:rsidR="00984220">
        <w:t xml:space="preserve"> for each </w:t>
      </w:r>
      <w:r w:rsidRPr="009C765B" w:rsidR="006541E1">
        <w:t>type of data collection</w:t>
      </w:r>
      <w:r w:rsidRPr="009C765B">
        <w:t xml:space="preserve">. </w:t>
      </w:r>
    </w:p>
    <w:p w:rsidRPr="009C765B" w:rsidR="00174C3E" w:rsidP="00174C3E" w:rsidRDefault="00BB1C25" w14:paraId="34550F46" w14:textId="038A7244">
      <w:pPr>
        <w:pStyle w:val="Heading3"/>
      </w:pPr>
      <w:bookmarkStart w:name="_Toc61538951" w:id="6"/>
      <w:r w:rsidRPr="009C765B">
        <w:t xml:space="preserve">Administrative </w:t>
      </w:r>
      <w:r w:rsidRPr="009C765B" w:rsidR="00174C3E">
        <w:t>Data</w:t>
      </w:r>
      <w:bookmarkEnd w:id="6"/>
    </w:p>
    <w:p w:rsidRPr="009C765B" w:rsidR="0094672C" w:rsidP="00E70907" w:rsidRDefault="00D05CDA" w14:paraId="03C8F59B" w14:textId="413C7463">
      <w:pPr>
        <w:pStyle w:val="BodyText"/>
      </w:pPr>
      <w:r w:rsidRPr="009C765B">
        <w:t xml:space="preserve">To minimize burden on organizations providing </w:t>
      </w:r>
      <w:r w:rsidRPr="009C765B" w:rsidR="00BB1C25">
        <w:t>administrative</w:t>
      </w:r>
      <w:r w:rsidRPr="009C765B">
        <w:t xml:space="preserve"> data to the study team, </w:t>
      </w:r>
      <w:r w:rsidRPr="009C765B" w:rsidR="004D7FFC">
        <w:t xml:space="preserve">administrative </w:t>
      </w:r>
      <w:r w:rsidRPr="009C765B" w:rsidR="0094672C">
        <w:t>data</w:t>
      </w:r>
      <w:r w:rsidRPr="009C765B">
        <w:t xml:space="preserve"> will be collected</w:t>
      </w:r>
      <w:r w:rsidRPr="009C765B" w:rsidR="0094672C">
        <w:t xml:space="preserve"> in electronic form using a secure file sharing site with FedRAMP security authorization and web-based interface with drag-and-drop capability and user-friendly administrative controls to efficiently manage internal and external user permissions and levels of access. </w:t>
      </w:r>
      <w:r w:rsidRPr="009C765B">
        <w:t>O</w:t>
      </w:r>
      <w:r w:rsidRPr="009C765B" w:rsidR="0094672C">
        <w:t xml:space="preserve">rganizations </w:t>
      </w:r>
      <w:r w:rsidRPr="009C765B">
        <w:t>will have the flexibility to</w:t>
      </w:r>
      <w:r w:rsidRPr="009C765B" w:rsidR="0094672C">
        <w:t xml:space="preserve"> submit electronic data in a wide range of file formats (Excel, csv, SAS, etc.)</w:t>
      </w:r>
      <w:r w:rsidRPr="009C765B" w:rsidR="00C659B9">
        <w:t>.</w:t>
      </w:r>
    </w:p>
    <w:p w:rsidRPr="009C765B" w:rsidR="00174C3E" w:rsidP="00174C3E" w:rsidRDefault="00F67C5E" w14:paraId="4E011319" w14:textId="7BEB1F99">
      <w:pPr>
        <w:pStyle w:val="Heading3"/>
      </w:pPr>
      <w:bookmarkStart w:name="_Toc61538952" w:id="7"/>
      <w:r w:rsidRPr="009C765B">
        <w:t xml:space="preserve">Parent, </w:t>
      </w:r>
      <w:r w:rsidRPr="009C765B" w:rsidR="00174C3E">
        <w:t>Student</w:t>
      </w:r>
      <w:r w:rsidRPr="009C765B" w:rsidR="00C659B9">
        <w:t>,</w:t>
      </w:r>
      <w:r w:rsidRPr="009C765B" w:rsidR="00174C3E">
        <w:t xml:space="preserve"> </w:t>
      </w:r>
      <w:r w:rsidRPr="009C765B">
        <w:t xml:space="preserve">and School Administrator </w:t>
      </w:r>
      <w:r w:rsidRPr="009C765B" w:rsidR="00174C3E">
        <w:t>Survey</w:t>
      </w:r>
      <w:r w:rsidRPr="009C765B" w:rsidR="0085255E">
        <w:t>s</w:t>
      </w:r>
      <w:bookmarkEnd w:id="7"/>
    </w:p>
    <w:p w:rsidRPr="009C765B" w:rsidR="0094672C" w:rsidP="00C83E39" w:rsidRDefault="009A23FF" w14:paraId="1287F678" w14:textId="730E20E1">
      <w:pPr>
        <w:pStyle w:val="BodyText"/>
      </w:pPr>
      <w:r w:rsidRPr="009C765B">
        <w:t xml:space="preserve">The study team will ensure that surveys are as low burden and secure as possible for respondents. </w:t>
      </w:r>
      <w:r w:rsidRPr="009C765B" w:rsidR="0094672C">
        <w:t>The study team will administer the parent</w:t>
      </w:r>
      <w:r w:rsidRPr="009C765B" w:rsidR="004772EE">
        <w:t>, student</w:t>
      </w:r>
      <w:r w:rsidRPr="009C765B" w:rsidR="00C659B9">
        <w:t>,</w:t>
      </w:r>
      <w:r w:rsidRPr="009C765B" w:rsidR="0094672C">
        <w:t xml:space="preserve"> and school administrator surveys electronically using an integrated survey system that combines computer-assisted web interviewing (CAWI) and computer</w:t>
      </w:r>
      <w:r w:rsidRPr="009C765B" w:rsidR="00C659B9">
        <w:t>-</w:t>
      </w:r>
      <w:r w:rsidRPr="009C765B" w:rsidR="0094672C">
        <w:t xml:space="preserve">assisted personal interviewing (CAPI) implementation. This will allow respondents to take the survey at any time within the window of the data collection period and to submit their responses electronically. Features of the online surveys include: </w:t>
      </w:r>
    </w:p>
    <w:p w:rsidRPr="009C765B" w:rsidR="0094672C" w:rsidP="00DD7580" w:rsidRDefault="0094672C" w14:paraId="157EE3E9" w14:textId="52675857">
      <w:pPr>
        <w:pStyle w:val="BodyText"/>
        <w:numPr>
          <w:ilvl w:val="0"/>
          <w:numId w:val="11"/>
        </w:numPr>
      </w:pPr>
      <w:r w:rsidRPr="009C765B">
        <w:rPr>
          <w:b/>
        </w:rPr>
        <w:t>Secure personalized access</w:t>
      </w:r>
      <w:r w:rsidRPr="009C765B">
        <w:t>. Each survey respondent will receive a customized link to the survey. The survey software allows respondents to save responses and return to the survey later to finish at their convenience.</w:t>
      </w:r>
    </w:p>
    <w:p w:rsidRPr="009C765B" w:rsidR="0094672C" w:rsidP="00DD7580" w:rsidRDefault="0094672C" w14:paraId="3FFA13B2" w14:textId="2D91A5BF">
      <w:pPr>
        <w:pStyle w:val="BodyText"/>
        <w:numPr>
          <w:ilvl w:val="0"/>
          <w:numId w:val="11"/>
        </w:numPr>
      </w:pPr>
      <w:r w:rsidRPr="009C765B">
        <w:rPr>
          <w:b/>
        </w:rPr>
        <w:t>Automated skip patterns</w:t>
      </w:r>
      <w:r w:rsidRPr="009C765B">
        <w:t>. Skip logic embedded in the survey will minimize respondent burden by omitting non-applicable questions. This type of programming also reduces entry errors that may require follow-up contacts to gather correct information.</w:t>
      </w:r>
    </w:p>
    <w:p w:rsidRPr="009C765B" w:rsidR="0094672C" w:rsidP="00DD7580" w:rsidRDefault="0094672C" w14:paraId="77D27A63" w14:textId="06D2AC94">
      <w:pPr>
        <w:pStyle w:val="BodyText"/>
        <w:numPr>
          <w:ilvl w:val="0"/>
          <w:numId w:val="11"/>
        </w:numPr>
      </w:pPr>
      <w:r w:rsidRPr="009C765B">
        <w:rPr>
          <w:b/>
        </w:rPr>
        <w:t>Automated validation checks</w:t>
      </w:r>
      <w:r w:rsidRPr="009C765B">
        <w:t>. The software will check for allowable ranges for numeric questions, minimizing out-of-range or unallowable values. This type of programing also reduces entry errors that may require following up with contacts to gather correct information.</w:t>
      </w:r>
    </w:p>
    <w:p w:rsidRPr="009C765B" w:rsidR="0094672C" w:rsidP="00DD7580" w:rsidRDefault="0094672C" w14:paraId="60AE294A" w14:textId="70F7A58C">
      <w:pPr>
        <w:pStyle w:val="BodyText"/>
        <w:numPr>
          <w:ilvl w:val="0"/>
          <w:numId w:val="11"/>
        </w:numPr>
      </w:pPr>
      <w:r w:rsidRPr="009C765B">
        <w:rPr>
          <w:b/>
        </w:rPr>
        <w:t>Closed-ended questions</w:t>
      </w:r>
      <w:r w:rsidRPr="009C765B">
        <w:t>. These types of questions reduce burden on respondents and facilitate data analysis. Some questions will include “other, specify” options to ensure respondents have an opportunity to enter information that does not fit pre-existing options.</w:t>
      </w:r>
    </w:p>
    <w:p w:rsidRPr="009C765B" w:rsidR="0094672C" w:rsidP="00B3206A" w:rsidRDefault="008E5434" w14:paraId="0A26BB79" w14:textId="1D14A219">
      <w:pPr>
        <w:pStyle w:val="BodyText"/>
      </w:pPr>
      <w:r w:rsidRPr="009C765B">
        <w:t>To make accommodations for students with no access to computers or phones</w:t>
      </w:r>
      <w:r w:rsidRPr="009C765B" w:rsidR="005D72DE">
        <w:t xml:space="preserve"> and </w:t>
      </w:r>
      <w:r w:rsidRPr="009C765B">
        <w:t>to improve response rates, t</w:t>
      </w:r>
      <w:r w:rsidRPr="009C765B" w:rsidR="0094672C">
        <w:t xml:space="preserve">he study team will </w:t>
      </w:r>
      <w:r w:rsidRPr="009C765B" w:rsidR="00E711EB">
        <w:t xml:space="preserve">also </w:t>
      </w:r>
      <w:r w:rsidRPr="009C765B" w:rsidR="0094672C">
        <w:t xml:space="preserve">administer the student surveys in paper form. For students in OSP schools, the study team will ask the school’s permission to administer a paper version of the </w:t>
      </w:r>
      <w:r w:rsidRPr="009C765B" w:rsidR="0094672C">
        <w:lastRenderedPageBreak/>
        <w:t>student survey to OSP students on site.</w:t>
      </w:r>
      <w:r w:rsidRPr="009C765B" w:rsidR="0094672C">
        <w:rPr>
          <w:rStyle w:val="FootnoteReference"/>
        </w:rPr>
        <w:footnoteReference w:id="3"/>
      </w:r>
      <w:r w:rsidRPr="009C765B" w:rsidR="0094672C">
        <w:t xml:space="preserve"> For students in a non-OSP private school or a DC public school</w:t>
      </w:r>
      <w:r w:rsidRPr="009C765B" w:rsidR="00875966">
        <w:t xml:space="preserve"> (or OSP students absent when the study team administers the survey on site)</w:t>
      </w:r>
      <w:r w:rsidRPr="009C765B" w:rsidR="0094672C">
        <w:t xml:space="preserve">, the study team will </w:t>
      </w:r>
      <w:r w:rsidRPr="009C765B" w:rsidR="0094672C">
        <w:rPr>
          <w:spacing w:val="-4"/>
        </w:rPr>
        <w:t xml:space="preserve">send parents an email and letter containing web links to the student and parent surveys. </w:t>
      </w:r>
      <w:r w:rsidRPr="009C765B" w:rsidR="0094672C">
        <w:t>For students whose parents receive an email link, parents will provide electronic consent before allowing their child to complete the online student survey.</w:t>
      </w:r>
    </w:p>
    <w:p w:rsidRPr="009C765B" w:rsidR="0085255E" w:rsidP="0085255E" w:rsidRDefault="0085255E" w14:paraId="30937A4A" w14:textId="246E119D">
      <w:pPr>
        <w:pStyle w:val="Heading3"/>
      </w:pPr>
      <w:bookmarkStart w:name="_Toc61538953" w:id="8"/>
      <w:r w:rsidRPr="009C765B">
        <w:t>Program Operator Interview</w:t>
      </w:r>
      <w:bookmarkEnd w:id="8"/>
    </w:p>
    <w:p w:rsidRPr="009C765B" w:rsidR="0094672C" w:rsidP="00B3206A" w:rsidRDefault="0094672C" w14:paraId="40FDB1B7" w14:textId="00105F23">
      <w:pPr>
        <w:pStyle w:val="BodyText"/>
      </w:pPr>
      <w:r w:rsidRPr="009C765B">
        <w:t>The program operator interview</w:t>
      </w:r>
      <w:r w:rsidRPr="009C765B" w:rsidR="003D5B08">
        <w:t xml:space="preserve"> will be conducted in</w:t>
      </w:r>
      <w:r w:rsidRPr="009C765B" w:rsidR="00C659B9">
        <w:t xml:space="preserve"> </w:t>
      </w:r>
      <w:r w:rsidRPr="009C765B" w:rsidR="003D5B08">
        <w:t>person with trained interviewers from the study team</w:t>
      </w:r>
      <w:r w:rsidRPr="009C765B" w:rsidR="005D1072">
        <w:t xml:space="preserve">. For these interviewers, the use of technology will not reduce burden on the respondent, but interviewers may use laptop computers to record responses and notes. In addition, to ensure that interviewers capture responses accurately and can conduct efficient content analysis </w:t>
      </w:r>
      <w:r w:rsidRPr="009C765B" w:rsidR="003D5B08">
        <w:t>of the interviews</w:t>
      </w:r>
      <w:r w:rsidRPr="009C765B" w:rsidR="00C659B9">
        <w:t>,</w:t>
      </w:r>
      <w:r w:rsidRPr="009C765B" w:rsidR="003D5B08">
        <w:t xml:space="preserve"> </w:t>
      </w:r>
      <w:r w:rsidRPr="009C765B" w:rsidR="005D1072">
        <w:t xml:space="preserve">the study team </w:t>
      </w:r>
      <w:r w:rsidRPr="009C765B">
        <w:t xml:space="preserve">may digitally record </w:t>
      </w:r>
      <w:r w:rsidRPr="009C765B" w:rsidR="003D5B08">
        <w:t xml:space="preserve">the interview </w:t>
      </w:r>
      <w:r w:rsidRPr="009C765B">
        <w:t xml:space="preserve">with respondent permission and transcribe. </w:t>
      </w:r>
    </w:p>
    <w:p w:rsidRPr="009C765B" w:rsidR="0094672C" w:rsidP="00E70907" w:rsidRDefault="0094672C" w14:paraId="135C34C3" w14:textId="77777777">
      <w:pPr>
        <w:pStyle w:val="Heading2"/>
        <w:pBdr>
          <w:top w:val="single" w:color="D0D3D4" w:sz="6" w:space="0"/>
        </w:pBdr>
      </w:pPr>
      <w:bookmarkStart w:name="_Toc61538955" w:id="9"/>
      <w:r w:rsidRPr="009C765B">
        <w:t>Efforts to Identify Duplication</w:t>
      </w:r>
      <w:bookmarkEnd w:id="9"/>
    </w:p>
    <w:p w:rsidRPr="009C765B" w:rsidR="00D46B4E" w:rsidP="007111AD" w:rsidRDefault="0094672C" w14:paraId="61D6B24C" w14:textId="68A29B45">
      <w:r w:rsidRPr="009C765B">
        <w:t xml:space="preserve">Whenever possible, the study team will utilize </w:t>
      </w:r>
      <w:r w:rsidRPr="009C765B" w:rsidR="00442408">
        <w:t xml:space="preserve">administrative </w:t>
      </w:r>
      <w:r w:rsidRPr="009C765B">
        <w:t>data to gather the information needed to address the study’s research questions (see Exhibit A</w:t>
      </w:r>
      <w:r w:rsidRPr="009C765B" w:rsidR="00AF6D84">
        <w:t>1</w:t>
      </w:r>
      <w:r w:rsidRPr="009C765B" w:rsidR="00930002">
        <w:t xml:space="preserve"> </w:t>
      </w:r>
      <w:r w:rsidRPr="009C765B">
        <w:t xml:space="preserve">for the </w:t>
      </w:r>
      <w:r w:rsidRPr="009C765B" w:rsidR="00736A80">
        <w:t xml:space="preserve">research </w:t>
      </w:r>
      <w:r w:rsidRPr="009C765B" w:rsidR="00930002">
        <w:t xml:space="preserve">questions and </w:t>
      </w:r>
      <w:r w:rsidRPr="009C765B" w:rsidR="00AF6D84">
        <w:t xml:space="preserve">Exhibit A2 for the </w:t>
      </w:r>
      <w:r w:rsidRPr="009C765B">
        <w:t xml:space="preserve">types and sources of </w:t>
      </w:r>
      <w:r w:rsidRPr="009C765B" w:rsidR="004E3294">
        <w:t xml:space="preserve">administrative </w:t>
      </w:r>
      <w:r w:rsidRPr="009C765B">
        <w:t>data</w:t>
      </w:r>
      <w:r w:rsidRPr="009C765B" w:rsidR="00736A80">
        <w:t xml:space="preserve"> to address each question</w:t>
      </w:r>
      <w:r w:rsidRPr="009C765B">
        <w:t>).</w:t>
      </w:r>
      <w:r w:rsidRPr="009C765B" w:rsidR="00C659B9">
        <w:t xml:space="preserve"> </w:t>
      </w:r>
      <w:r w:rsidRPr="009C765B" w:rsidR="009B257B">
        <w:t>T</w:t>
      </w:r>
      <w:r w:rsidRPr="009C765B">
        <w:t xml:space="preserve">he study team has sought to build on the </w:t>
      </w:r>
      <w:r w:rsidRPr="009C765B" w:rsidR="009B257B">
        <w:t>data</w:t>
      </w:r>
      <w:r w:rsidRPr="009C765B" w:rsidR="009B257B">
        <w:rPr>
          <w:rStyle w:val="FootnoteReference"/>
        </w:rPr>
        <w:footnoteReference w:id="4"/>
      </w:r>
      <w:r w:rsidRPr="009C765B" w:rsidR="009B257B">
        <w:t xml:space="preserve"> and </w:t>
      </w:r>
      <w:r w:rsidRPr="009C765B">
        <w:t>findings of the prior two evaluations of OSP (Wolf et al.</w:t>
      </w:r>
      <w:r w:rsidRPr="009C765B" w:rsidR="00C659B9">
        <w:t>,</w:t>
      </w:r>
      <w:r w:rsidRPr="009C765B">
        <w:t xml:space="preserve"> 2010; Webber et al., 2019</w:t>
      </w:r>
      <w:r w:rsidR="007C3709">
        <w:t>a, 2019b</w:t>
      </w:r>
      <w:r w:rsidRPr="009C765B">
        <w:t>) to prevent unnecessary collection of data and design surveys that are clearly written and concise.</w:t>
      </w:r>
      <w:r w:rsidRPr="009C765B" w:rsidR="00C659B9">
        <w:t xml:space="preserve"> </w:t>
      </w:r>
      <w:r w:rsidRPr="009C765B">
        <w:t>The information to be collected in the program operator interview</w:t>
      </w:r>
      <w:r w:rsidR="004E6649">
        <w:t xml:space="preserve"> and </w:t>
      </w:r>
      <w:r w:rsidRPr="009C765B" w:rsidR="007111AD">
        <w:t xml:space="preserve">the </w:t>
      </w:r>
      <w:r w:rsidRPr="009C765B">
        <w:t>parent, student, and school administrator surveys</w:t>
      </w:r>
      <w:r w:rsidR="004E6649">
        <w:t xml:space="preserve"> </w:t>
      </w:r>
      <w:r w:rsidRPr="009C765B">
        <w:t>is not available elsewhere</w:t>
      </w:r>
      <w:r w:rsidRPr="009C765B" w:rsidR="00442408">
        <w:t>.</w:t>
      </w:r>
      <w:r w:rsidRPr="009C765B" w:rsidR="00C659B9">
        <w:t xml:space="preserve"> </w:t>
      </w:r>
    </w:p>
    <w:p w:rsidRPr="009C765B" w:rsidR="0094672C" w:rsidP="00E70907" w:rsidRDefault="0094672C" w14:paraId="45D97171" w14:textId="6659C77B">
      <w:pPr>
        <w:pStyle w:val="Heading2"/>
        <w:pBdr>
          <w:top w:val="single" w:color="D0D3D4" w:sz="6" w:space="0"/>
        </w:pBdr>
        <w:tabs>
          <w:tab w:val="left" w:pos="4680"/>
        </w:tabs>
      </w:pPr>
      <w:bookmarkStart w:name="_Toc61538956" w:id="10"/>
      <w:r w:rsidRPr="009C765B">
        <w:t>Efforts to Minimize Burden in Small Businesses</w:t>
      </w:r>
      <w:bookmarkEnd w:id="10"/>
    </w:p>
    <w:p w:rsidRPr="009C765B" w:rsidR="0094672C" w:rsidP="00E70907" w:rsidRDefault="0094672C" w14:paraId="2A0E8D49" w14:textId="412BA692">
      <w:r w:rsidRPr="009C765B">
        <w:t xml:space="preserve">No information for this study will be collected from small businesses. The primary small entities for this study are (a) the OSP program </w:t>
      </w:r>
      <w:r w:rsidRPr="009C765B" w:rsidR="00D92907">
        <w:t>operator</w:t>
      </w:r>
      <w:r w:rsidRPr="009C765B">
        <w:t>; (b) OSP-participating private schools</w:t>
      </w:r>
      <w:r w:rsidRPr="009C765B" w:rsidR="00DE3D92">
        <w:t xml:space="preserve"> and DC public schools</w:t>
      </w:r>
      <w:r w:rsidRPr="009C765B">
        <w:t xml:space="preserve">; and (c) OSSE. The data collection procedures have been designed to minimize burden on these entities. First, the study team will limit requests for </w:t>
      </w:r>
      <w:r w:rsidRPr="009C765B" w:rsidR="006445BB">
        <w:t>administrative</w:t>
      </w:r>
      <w:r w:rsidRPr="009C765B">
        <w:t xml:space="preserve"> data to the minimum set of variables and records needed to conduct the study. The study team will schedule a single in-person interview with the OSP staff in the spring of 202</w:t>
      </w:r>
      <w:r w:rsidR="00583A32">
        <w:t>2</w:t>
      </w:r>
      <w:r w:rsidRPr="009C765B">
        <w:t xml:space="preserve"> at a time that minimizes any disruption to the program operator’s regular responsibilities. The study team has minimized the burden of on</w:t>
      </w:r>
      <w:r w:rsidR="0056344D">
        <w:t>-</w:t>
      </w:r>
      <w:r w:rsidRPr="009C765B">
        <w:t xml:space="preserve">site data collection from OSP-participating schools by using study staff to administer the 15-minute student survey during regular school hours. </w:t>
      </w:r>
    </w:p>
    <w:p w:rsidRPr="009C765B" w:rsidR="0094672C" w:rsidP="00E70907" w:rsidRDefault="0094672C" w14:paraId="41E1C8DA" w14:textId="260B2931">
      <w:r w:rsidRPr="009C765B">
        <w:t>All other entities are individual students and parents</w:t>
      </w:r>
      <w:r w:rsidRPr="009C765B">
        <w:rPr>
          <w:szCs w:val="22"/>
        </w:rPr>
        <w:t xml:space="preserve">. </w:t>
      </w:r>
    </w:p>
    <w:p w:rsidRPr="009C765B" w:rsidR="0094672C" w:rsidP="00E70907" w:rsidRDefault="0094672C" w14:paraId="0DE33402" w14:textId="77777777">
      <w:pPr>
        <w:pStyle w:val="Heading2"/>
      </w:pPr>
      <w:bookmarkStart w:name="_Toc61538957" w:id="11"/>
      <w:r w:rsidRPr="009C765B">
        <w:lastRenderedPageBreak/>
        <w:t>Consequences of Not Collecting the Information</w:t>
      </w:r>
      <w:bookmarkEnd w:id="11"/>
    </w:p>
    <w:p w:rsidRPr="009C765B" w:rsidR="0094672C" w:rsidP="00350451" w:rsidRDefault="004153A5" w14:paraId="627FF727" w14:textId="7B593082">
      <w:r w:rsidRPr="009C765B">
        <w:t xml:space="preserve">The proposed evaluation is congressionally mandated as part of the 2017 Reauthorization of the SOAR Act (SOAR Act § 38-1853.09). The evaluation is intended to inform Congress </w:t>
      </w:r>
      <w:r w:rsidRPr="009C765B" w:rsidR="00CF36F5">
        <w:t xml:space="preserve">about </w:t>
      </w:r>
      <w:r w:rsidRPr="009C765B">
        <w:t>student and parent satisfaction with the OSP</w:t>
      </w:r>
      <w:r w:rsidRPr="009C765B" w:rsidR="00C659B9">
        <w:t xml:space="preserve"> and</w:t>
      </w:r>
      <w:r w:rsidRPr="009C765B" w:rsidR="00CF36F5">
        <w:t xml:space="preserve"> student progress,</w:t>
      </w:r>
      <w:r w:rsidRPr="009C765B">
        <w:t xml:space="preserve"> as well as to identify potential levers for program improvement</w:t>
      </w:r>
      <w:r w:rsidRPr="009C765B" w:rsidR="00DE3D92">
        <w:t xml:space="preserve">. </w:t>
      </w:r>
      <w:r w:rsidRPr="009C765B">
        <w:t>Without collecting the proposed data</w:t>
      </w:r>
      <w:r w:rsidRPr="009C765B" w:rsidR="00C659B9">
        <w:t>,</w:t>
      </w:r>
      <w:r w:rsidRPr="009C765B">
        <w:t xml:space="preserve"> ED could not meet its obligations to Congress.</w:t>
      </w:r>
      <w:r w:rsidRPr="009C765B" w:rsidR="0094672C">
        <w:t xml:space="preserve"> </w:t>
      </w:r>
    </w:p>
    <w:p w:rsidRPr="009C765B" w:rsidR="0094672C" w:rsidP="00E70907" w:rsidRDefault="0094672C" w14:paraId="400390A3" w14:textId="27A6EC08">
      <w:pPr>
        <w:pStyle w:val="Heading2"/>
      </w:pPr>
      <w:bookmarkStart w:name="_Toc61538958" w:id="12"/>
      <w:r w:rsidRPr="009C765B">
        <w:t>Special Circumstances Justifying Inconsistencies with Guidelines in 5</w:t>
      </w:r>
      <w:r w:rsidRPr="009C765B" w:rsidR="00C659B9">
        <w:t> </w:t>
      </w:r>
      <w:r w:rsidRPr="009C765B">
        <w:t>CFR 1320.6</w:t>
      </w:r>
      <w:bookmarkEnd w:id="12"/>
    </w:p>
    <w:p w:rsidRPr="009C765B" w:rsidR="0094672C" w:rsidP="00E70907" w:rsidRDefault="0094672C" w14:paraId="63D08C7D" w14:textId="77777777">
      <w:r w:rsidRPr="009C765B">
        <w:t>There are no special circumstances concerning the collection of information in this study.</w:t>
      </w:r>
    </w:p>
    <w:p w:rsidRPr="009C765B" w:rsidR="0094672C" w:rsidP="00E70907" w:rsidRDefault="0094672C" w14:paraId="52AA77FE" w14:textId="77777777">
      <w:pPr>
        <w:pStyle w:val="Heading2"/>
      </w:pPr>
      <w:bookmarkStart w:name="_Ref306611014" w:id="13"/>
      <w:bookmarkStart w:name="_Ref306698355" w:id="14"/>
      <w:bookmarkStart w:name="_Toc61538959" w:id="15"/>
      <w:r w:rsidRPr="009C765B">
        <w:t>Consultation Outside the Agency</w:t>
      </w:r>
      <w:bookmarkEnd w:id="13"/>
      <w:bookmarkEnd w:id="14"/>
      <w:bookmarkEnd w:id="15"/>
    </w:p>
    <w:p w:rsidRPr="009C765B" w:rsidR="0094672C" w:rsidP="00E70907" w:rsidRDefault="0094672C" w14:paraId="70CA2A48" w14:textId="77777777">
      <w:pPr>
        <w:pStyle w:val="Heading3"/>
      </w:pPr>
      <w:bookmarkStart w:name="_Toc61538960" w:id="16"/>
      <w:r w:rsidRPr="009C765B">
        <w:rPr>
          <w:i/>
        </w:rPr>
        <w:t>Federal Registrar</w:t>
      </w:r>
      <w:r w:rsidRPr="009C765B">
        <w:t xml:space="preserve"> Announcement</w:t>
      </w:r>
      <w:bookmarkEnd w:id="16"/>
    </w:p>
    <w:p w:rsidRPr="009C765B" w:rsidR="007E6F47" w:rsidP="007E6F47" w:rsidRDefault="007E6F47" w14:paraId="4E2D46B8" w14:textId="09FDA3C3">
      <w:pPr>
        <w:pStyle w:val="BodyText"/>
      </w:pPr>
      <w:r w:rsidRPr="009C765B">
        <w:t xml:space="preserve">On </w:t>
      </w:r>
      <w:r w:rsidR="00716080">
        <w:rPr>
          <w:highlight w:val="yellow"/>
        </w:rPr>
        <w:t>November 5</w:t>
      </w:r>
      <w:r w:rsidRPr="009C765B" w:rsidR="004153A5">
        <w:rPr>
          <w:highlight w:val="yellow"/>
        </w:rPr>
        <w:t>, 2020</w:t>
      </w:r>
      <w:r w:rsidRPr="009C765B">
        <w:t xml:space="preserve">, a 60-day </w:t>
      </w:r>
      <w:r w:rsidRPr="009C765B">
        <w:rPr>
          <w:i/>
        </w:rPr>
        <w:t>Federal Register</w:t>
      </w:r>
      <w:r w:rsidRPr="009C765B">
        <w:t xml:space="preserve"> Notice was published at </w:t>
      </w:r>
      <w:r w:rsidRPr="00716080" w:rsidR="00716080">
        <w:t>85 FR 70596</w:t>
      </w:r>
      <w:r w:rsidRPr="009C765B">
        <w:t xml:space="preserve">. </w:t>
      </w:r>
    </w:p>
    <w:p w:rsidRPr="009C765B" w:rsidR="0094672C" w:rsidP="00E70907" w:rsidRDefault="0094672C" w14:paraId="1C8FA42D" w14:textId="77777777">
      <w:pPr>
        <w:pStyle w:val="Heading3"/>
      </w:pPr>
      <w:bookmarkStart w:name="_Toc61538961" w:id="17"/>
      <w:r w:rsidRPr="009C765B">
        <w:t>Consultations Outside the Agency</w:t>
      </w:r>
      <w:bookmarkEnd w:id="17"/>
    </w:p>
    <w:p w:rsidRPr="009C765B" w:rsidR="0094672C" w:rsidP="00DA6E0A" w:rsidRDefault="0094672C" w14:paraId="19C8ED73" w14:textId="5FF36C9B">
      <w:pPr>
        <w:pStyle w:val="BodyText"/>
      </w:pPr>
      <w:r w:rsidRPr="009C765B">
        <w:rPr>
          <w:rFonts w:eastAsia="Calibri"/>
        </w:rPr>
        <w:t xml:space="preserve">The study team has formed an external Technical Working Group (TWG) in partnership with ED to provide </w:t>
      </w:r>
      <w:r w:rsidRPr="009C765B">
        <w:t xml:space="preserve">guidance on the evaluation design, instrumentation, and data collection for the study. The following eight members serve as TWG members: </w:t>
      </w:r>
    </w:p>
    <w:p w:rsidRPr="009C765B" w:rsidR="0094672C" w:rsidP="0067183A" w:rsidRDefault="0094672C" w14:paraId="24C70F49" w14:textId="77777777">
      <w:pPr>
        <w:numPr>
          <w:ilvl w:val="0"/>
          <w:numId w:val="8"/>
        </w:numPr>
        <w:spacing w:line="240" w:lineRule="auto"/>
        <w:rPr>
          <w:szCs w:val="22"/>
        </w:rPr>
      </w:pPr>
      <w:r w:rsidRPr="009C765B">
        <w:rPr>
          <w:color w:val="000000"/>
          <w:szCs w:val="22"/>
        </w:rPr>
        <w:t xml:space="preserve">Jeanne Century, </w:t>
      </w:r>
      <w:r w:rsidRPr="009C765B">
        <w:rPr>
          <w:szCs w:val="22"/>
        </w:rPr>
        <w:t xml:space="preserve">Director, Outlier Research and Evaluation, </w:t>
      </w:r>
      <w:r w:rsidRPr="009C765B">
        <w:rPr>
          <w:color w:val="000000"/>
          <w:szCs w:val="22"/>
        </w:rPr>
        <w:t>University of Chicago (implementation methodology)</w:t>
      </w:r>
    </w:p>
    <w:p w:rsidRPr="009C765B" w:rsidR="0094672C" w:rsidP="0067183A" w:rsidRDefault="0094672C" w14:paraId="748B52AD" w14:textId="72FBCB3C">
      <w:pPr>
        <w:numPr>
          <w:ilvl w:val="0"/>
          <w:numId w:val="8"/>
        </w:numPr>
        <w:spacing w:line="240" w:lineRule="auto"/>
        <w:rPr>
          <w:szCs w:val="22"/>
        </w:rPr>
      </w:pPr>
      <w:r w:rsidRPr="009C765B">
        <w:rPr>
          <w:color w:val="000000"/>
          <w:szCs w:val="22"/>
        </w:rPr>
        <w:t xml:space="preserve">Jennifer Comey, </w:t>
      </w:r>
      <w:r w:rsidRPr="009C765B">
        <w:rPr>
          <w:szCs w:val="22"/>
        </w:rPr>
        <w:t xml:space="preserve">Director of Planning, Data, and Analysis, </w:t>
      </w:r>
      <w:r w:rsidRPr="009C765B">
        <w:rPr>
          <w:color w:val="000000"/>
          <w:szCs w:val="22"/>
        </w:rPr>
        <w:t>DC Office of the Deputy Mayor for Education (DC choice system)</w:t>
      </w:r>
    </w:p>
    <w:p w:rsidRPr="009C765B" w:rsidR="0094672C" w:rsidP="0067183A" w:rsidRDefault="0094672C" w14:paraId="78A5F88D" w14:textId="40B0B043">
      <w:pPr>
        <w:numPr>
          <w:ilvl w:val="0"/>
          <w:numId w:val="8"/>
        </w:numPr>
        <w:spacing w:line="240" w:lineRule="auto"/>
        <w:rPr>
          <w:szCs w:val="22"/>
        </w:rPr>
      </w:pPr>
      <w:r w:rsidRPr="009C765B">
        <w:rPr>
          <w:szCs w:val="22"/>
        </w:rPr>
        <w:t>Joshua Cowen, Associate Professor</w:t>
      </w:r>
      <w:r w:rsidRPr="009C765B" w:rsidR="00C659B9">
        <w:rPr>
          <w:szCs w:val="22"/>
        </w:rPr>
        <w:t xml:space="preserve"> and</w:t>
      </w:r>
      <w:r w:rsidRPr="009C765B">
        <w:rPr>
          <w:szCs w:val="22"/>
        </w:rPr>
        <w:t xml:space="preserve"> Co-Director of </w:t>
      </w:r>
      <w:r w:rsidRPr="009C765B" w:rsidR="00C659B9">
        <w:rPr>
          <w:szCs w:val="22"/>
        </w:rPr>
        <w:t xml:space="preserve">the </w:t>
      </w:r>
      <w:r w:rsidRPr="009C765B">
        <w:rPr>
          <w:szCs w:val="22"/>
        </w:rPr>
        <w:t xml:space="preserve">Education Policy Innovation Collaborative (EPIC), </w:t>
      </w:r>
      <w:r w:rsidRPr="009C765B">
        <w:rPr>
          <w:color w:val="000000"/>
          <w:szCs w:val="22"/>
        </w:rPr>
        <w:t>Michigan State University (parent school choice decision-making)</w:t>
      </w:r>
    </w:p>
    <w:p w:rsidRPr="009C765B" w:rsidR="0094672C" w:rsidP="0067183A" w:rsidRDefault="0094672C" w14:paraId="0D857C4D" w14:textId="64628054">
      <w:pPr>
        <w:numPr>
          <w:ilvl w:val="0"/>
          <w:numId w:val="8"/>
        </w:numPr>
        <w:spacing w:line="240" w:lineRule="auto"/>
        <w:rPr>
          <w:szCs w:val="22"/>
        </w:rPr>
      </w:pPr>
      <w:r w:rsidRPr="009C765B">
        <w:rPr>
          <w:szCs w:val="22"/>
        </w:rPr>
        <w:t>David Figlio, Professor</w:t>
      </w:r>
      <w:r w:rsidRPr="009C765B" w:rsidR="00C659B9">
        <w:rPr>
          <w:szCs w:val="22"/>
        </w:rPr>
        <w:t xml:space="preserve"> and</w:t>
      </w:r>
      <w:r w:rsidRPr="009C765B">
        <w:rPr>
          <w:szCs w:val="22"/>
        </w:rPr>
        <w:t xml:space="preserve"> Dean, School of Education and Social Policy, Northwestern University (evaluation of voucher programs)</w:t>
      </w:r>
    </w:p>
    <w:p w:rsidRPr="009C765B" w:rsidR="0094672C" w:rsidP="0067183A" w:rsidRDefault="0094672C" w14:paraId="3CF4D770" w14:textId="31E21406">
      <w:pPr>
        <w:numPr>
          <w:ilvl w:val="0"/>
          <w:numId w:val="8"/>
        </w:numPr>
        <w:spacing w:line="240" w:lineRule="auto"/>
        <w:rPr>
          <w:szCs w:val="22"/>
        </w:rPr>
      </w:pPr>
      <w:r w:rsidRPr="009C765B">
        <w:rPr>
          <w:color w:val="000000"/>
          <w:szCs w:val="22"/>
        </w:rPr>
        <w:t xml:space="preserve">Elizabeth Grant, </w:t>
      </w:r>
      <w:r w:rsidRPr="009C765B">
        <w:rPr>
          <w:szCs w:val="22"/>
        </w:rPr>
        <w:t>Visiting Associate Professor, Graduate School of Education and Human Development; Program Lead</w:t>
      </w:r>
      <w:r w:rsidRPr="009C765B" w:rsidR="00C659B9">
        <w:rPr>
          <w:szCs w:val="22"/>
        </w:rPr>
        <w:t>,</w:t>
      </w:r>
      <w:r w:rsidRPr="009C765B">
        <w:rPr>
          <w:szCs w:val="22"/>
        </w:rPr>
        <w:t xml:space="preserve"> Education Consortium on Research and Evaluation (</w:t>
      </w:r>
      <w:proofErr w:type="spellStart"/>
      <w:r w:rsidRPr="009C765B">
        <w:rPr>
          <w:szCs w:val="22"/>
        </w:rPr>
        <w:t>EdCORE</w:t>
      </w:r>
      <w:proofErr w:type="spellEnd"/>
      <w:r w:rsidRPr="009C765B">
        <w:rPr>
          <w:szCs w:val="22"/>
        </w:rPr>
        <w:t xml:space="preserve">) DC, </w:t>
      </w:r>
      <w:r w:rsidRPr="009C765B">
        <w:rPr>
          <w:color w:val="000000"/>
          <w:szCs w:val="22"/>
        </w:rPr>
        <w:t>The George Washington University (research in DC schools)</w:t>
      </w:r>
    </w:p>
    <w:p w:rsidRPr="009C765B" w:rsidR="0094672C" w:rsidP="0067183A" w:rsidRDefault="0094672C" w14:paraId="085AE00A" w14:textId="77777777">
      <w:pPr>
        <w:numPr>
          <w:ilvl w:val="0"/>
          <w:numId w:val="8"/>
        </w:numPr>
        <w:spacing w:line="240" w:lineRule="auto"/>
        <w:rPr>
          <w:szCs w:val="22"/>
        </w:rPr>
      </w:pPr>
      <w:r w:rsidRPr="009C765B">
        <w:rPr>
          <w:szCs w:val="22"/>
        </w:rPr>
        <w:t xml:space="preserve">Jeffrey Henig, Professor, Teachers College, </w:t>
      </w:r>
      <w:r w:rsidRPr="009C765B">
        <w:rPr>
          <w:color w:val="000000"/>
          <w:szCs w:val="22"/>
        </w:rPr>
        <w:t>Columbia University (s</w:t>
      </w:r>
      <w:r w:rsidRPr="009C765B">
        <w:rPr>
          <w:szCs w:val="22"/>
        </w:rPr>
        <w:t>chool and family responses to choice)</w:t>
      </w:r>
    </w:p>
    <w:p w:rsidRPr="009C765B" w:rsidR="0094672C" w:rsidP="0067183A" w:rsidRDefault="0094672C" w14:paraId="0CAA0F3C" w14:textId="77777777">
      <w:pPr>
        <w:numPr>
          <w:ilvl w:val="0"/>
          <w:numId w:val="8"/>
        </w:numPr>
        <w:spacing w:line="240" w:lineRule="auto"/>
        <w:rPr>
          <w:szCs w:val="22"/>
        </w:rPr>
      </w:pPr>
      <w:r w:rsidRPr="009C765B">
        <w:rPr>
          <w:color w:val="000000"/>
          <w:szCs w:val="22"/>
        </w:rPr>
        <w:t xml:space="preserve">Brian Kisida, </w:t>
      </w:r>
      <w:r w:rsidRPr="009C765B">
        <w:rPr>
          <w:szCs w:val="22"/>
        </w:rPr>
        <w:t xml:space="preserve">Assistant Professor, Truman School of Public Affairs, </w:t>
      </w:r>
      <w:r w:rsidRPr="009C765B">
        <w:rPr>
          <w:color w:val="000000"/>
          <w:szCs w:val="22"/>
        </w:rPr>
        <w:t>University of Missouri (implementation of voucher programs)</w:t>
      </w:r>
    </w:p>
    <w:p w:rsidRPr="009C765B" w:rsidR="0094672C" w:rsidP="0067183A" w:rsidRDefault="0094672C" w14:paraId="2F2BFFEF" w14:textId="21519549">
      <w:pPr>
        <w:numPr>
          <w:ilvl w:val="0"/>
          <w:numId w:val="8"/>
        </w:numPr>
        <w:spacing w:line="240" w:lineRule="auto"/>
        <w:rPr>
          <w:szCs w:val="22"/>
        </w:rPr>
      </w:pPr>
      <w:r w:rsidRPr="009C765B">
        <w:rPr>
          <w:szCs w:val="22"/>
        </w:rPr>
        <w:t xml:space="preserve">Martin West, Professor, Harvard Graduate School of Education, </w:t>
      </w:r>
      <w:r w:rsidRPr="009C765B">
        <w:rPr>
          <w:color w:val="000000"/>
          <w:szCs w:val="22"/>
        </w:rPr>
        <w:t>Harvard University (evaluation of school choice programs, measuring non-cognitive skills)</w:t>
      </w:r>
    </w:p>
    <w:p w:rsidRPr="009C765B" w:rsidR="0094672C" w:rsidP="00657FE8" w:rsidRDefault="0094672C" w14:paraId="7C92AAE5" w14:textId="6FEC3EF9">
      <w:pPr>
        <w:pStyle w:val="BodyText"/>
        <w:rPr>
          <w:rFonts w:cstheme="minorHAnsi"/>
        </w:rPr>
      </w:pPr>
      <w:r w:rsidRPr="009C765B">
        <w:rPr>
          <w:rFonts w:cstheme="minorHAnsi"/>
        </w:rPr>
        <w:lastRenderedPageBreak/>
        <w:t xml:space="preserve">The study team convened the TWG in October 2019 to review the study design </w:t>
      </w:r>
      <w:r w:rsidRPr="009C765B">
        <w:t>and ensure the study provides actionable information that policymakers and the program operator can use to improve the program.</w:t>
      </w:r>
      <w:r w:rsidRPr="009C765B">
        <w:rPr>
          <w:rStyle w:val="FootnoteReference"/>
        </w:rPr>
        <w:footnoteReference w:id="5"/>
      </w:r>
      <w:r w:rsidRPr="009C765B">
        <w:t xml:space="preserve"> The study team plans </w:t>
      </w:r>
      <w:r w:rsidR="00907D12">
        <w:t>to convene the TWG again prior to the public release of the report.</w:t>
      </w:r>
    </w:p>
    <w:p w:rsidRPr="009C765B" w:rsidR="0094672C" w:rsidP="00E70907" w:rsidRDefault="0094672C" w14:paraId="2C0BBCBA" w14:textId="77777777">
      <w:pPr>
        <w:pStyle w:val="Heading3"/>
      </w:pPr>
      <w:bookmarkStart w:name="_Toc61538962" w:id="18"/>
      <w:r w:rsidRPr="009C765B">
        <w:t>Unresolved Issues</w:t>
      </w:r>
      <w:bookmarkEnd w:id="18"/>
    </w:p>
    <w:p w:rsidRPr="009C765B" w:rsidR="0094672C" w:rsidP="00E70907" w:rsidRDefault="0094672C" w14:paraId="5953F599" w14:textId="77777777">
      <w:pPr>
        <w:pStyle w:val="BodyText"/>
      </w:pPr>
      <w:r w:rsidRPr="009C765B">
        <w:t>There are no unresolved issues.</w:t>
      </w:r>
    </w:p>
    <w:p w:rsidRPr="009C765B" w:rsidR="0094672C" w:rsidP="00E70907" w:rsidRDefault="0094672C" w14:paraId="0501DA1C" w14:textId="77777777">
      <w:pPr>
        <w:pStyle w:val="Heading2"/>
      </w:pPr>
      <w:bookmarkStart w:name="_Toc61538963" w:id="19"/>
      <w:r w:rsidRPr="009C765B">
        <w:t>Payments or Gifts to Respondents</w:t>
      </w:r>
      <w:bookmarkEnd w:id="19"/>
    </w:p>
    <w:p w:rsidRPr="009C765B" w:rsidR="00182078" w:rsidP="00182078" w:rsidRDefault="00526A98" w14:paraId="48F01BBC" w14:textId="568E01B1">
      <w:pPr>
        <w:pStyle w:val="ListParagraph"/>
        <w:ind w:left="0"/>
      </w:pPr>
      <w:r w:rsidRPr="009C765B">
        <w:rPr>
          <w:szCs w:val="22"/>
        </w:rPr>
        <w:t>To maximize the success of our data collection effort</w:t>
      </w:r>
      <w:r w:rsidRPr="009C765B" w:rsidR="00C659B9">
        <w:rPr>
          <w:szCs w:val="22"/>
        </w:rPr>
        <w:t>,</w:t>
      </w:r>
      <w:r w:rsidRPr="009C765B">
        <w:rPr>
          <w:szCs w:val="22"/>
        </w:rPr>
        <w:t xml:space="preserve"> we </w:t>
      </w:r>
      <w:r w:rsidRPr="009C765B" w:rsidR="00D4631F">
        <w:rPr>
          <w:szCs w:val="22"/>
        </w:rPr>
        <w:t>propose to</w:t>
      </w:r>
      <w:r w:rsidRPr="009C765B">
        <w:rPr>
          <w:szCs w:val="22"/>
        </w:rPr>
        <w:t xml:space="preserve"> provide incentives to offset </w:t>
      </w:r>
      <w:r w:rsidRPr="009C765B" w:rsidR="00D4631F">
        <w:rPr>
          <w:szCs w:val="22"/>
        </w:rPr>
        <w:t>students’, parents’</w:t>
      </w:r>
      <w:r w:rsidRPr="009C765B" w:rsidR="00C659B9">
        <w:rPr>
          <w:szCs w:val="22"/>
        </w:rPr>
        <w:t>,</w:t>
      </w:r>
      <w:r w:rsidRPr="009C765B" w:rsidR="00D4631F">
        <w:rPr>
          <w:szCs w:val="22"/>
        </w:rPr>
        <w:t xml:space="preserve"> and school administrators</w:t>
      </w:r>
      <w:r w:rsidRPr="009C765B">
        <w:rPr>
          <w:szCs w:val="22"/>
        </w:rPr>
        <w:t>’ time and effort with completing the data collection activities. Incentives are also proposed because high response rates are needed to make the study findings reliable</w:t>
      </w:r>
      <w:r w:rsidRPr="009C765B" w:rsidR="00C659B9">
        <w:rPr>
          <w:szCs w:val="22"/>
        </w:rPr>
        <w:t>,</w:t>
      </w:r>
      <w:r w:rsidRPr="009C765B">
        <w:rPr>
          <w:szCs w:val="22"/>
        </w:rPr>
        <w:t xml:space="preserve"> and p</w:t>
      </w:r>
      <w:r w:rsidRPr="009C765B" w:rsidR="00812B4A">
        <w:rPr>
          <w:szCs w:val="22"/>
        </w:rPr>
        <w:t>rior evidence suggests the importance of providing an incentive.</w:t>
      </w:r>
      <w:r w:rsidRPr="009C765B" w:rsidR="00812B4A">
        <w:t xml:space="preserve"> </w:t>
      </w:r>
      <w:r w:rsidRPr="009C765B" w:rsidR="00182078">
        <w:t xml:space="preserve">Monetary incentives, particularly for low-income populations similar to OSP applicant families, reduce non-response bias and improve survey representativeness </w:t>
      </w:r>
      <w:r w:rsidRPr="009C765B" w:rsidR="00812B4A">
        <w:t xml:space="preserve">(James, 1997; </w:t>
      </w:r>
      <w:proofErr w:type="spellStart"/>
      <w:r w:rsidRPr="009C765B" w:rsidR="00812B4A">
        <w:t>Goritz</w:t>
      </w:r>
      <w:proofErr w:type="spellEnd"/>
      <w:r w:rsidRPr="009C765B" w:rsidR="00812B4A">
        <w:t xml:space="preserve">, 2006; Groves et al., 2006; Messer &amp; </w:t>
      </w:r>
      <w:proofErr w:type="spellStart"/>
      <w:r w:rsidRPr="009C765B" w:rsidR="00812B4A">
        <w:t>Dillman</w:t>
      </w:r>
      <w:proofErr w:type="spellEnd"/>
      <w:r w:rsidRPr="009C765B" w:rsidR="00812B4A">
        <w:t xml:space="preserve">, 2011; Singer &amp; </w:t>
      </w:r>
      <w:proofErr w:type="spellStart"/>
      <w:r w:rsidRPr="009C765B" w:rsidR="00812B4A">
        <w:t>Kulka</w:t>
      </w:r>
      <w:proofErr w:type="spellEnd"/>
      <w:r w:rsidRPr="009C765B" w:rsidR="00812B4A">
        <w:t>, 2002; Singer &amp; Ye, 2013).</w:t>
      </w:r>
      <w:r w:rsidRPr="009C765B" w:rsidR="00C659B9">
        <w:rPr>
          <w:rStyle w:val="FootnoteReference"/>
        </w:rPr>
        <w:t xml:space="preserve"> </w:t>
      </w:r>
      <w:r w:rsidRPr="009C765B" w:rsidR="00182078">
        <w:rPr>
          <w:spacing w:val="-4"/>
        </w:rPr>
        <w:t>The prior OSP evaluation used incentives to encourage respondents to complete data collection activities</w:t>
      </w:r>
      <w:r w:rsidRPr="009C765B" w:rsidR="00C659B9">
        <w:rPr>
          <w:spacing w:val="-4"/>
        </w:rPr>
        <w:t>,</w:t>
      </w:r>
      <w:r w:rsidRPr="009C765B" w:rsidR="00182078">
        <w:rPr>
          <w:spacing w:val="-4"/>
        </w:rPr>
        <w:t xml:space="preserve"> </w:t>
      </w:r>
      <w:r w:rsidRPr="009C765B" w:rsidR="00C659B9">
        <w:rPr>
          <w:spacing w:val="-4"/>
        </w:rPr>
        <w:t xml:space="preserve">with varying degrees of success </w:t>
      </w:r>
      <w:r w:rsidRPr="009C765B" w:rsidR="00182078">
        <w:rPr>
          <w:spacing w:val="-4"/>
        </w:rPr>
        <w:t xml:space="preserve">(see </w:t>
      </w:r>
      <w:r w:rsidRPr="009C765B" w:rsidR="00812B4A">
        <w:t xml:space="preserve">Exhibit </w:t>
      </w:r>
      <w:r w:rsidRPr="009C765B" w:rsidR="00422845">
        <w:t>A</w:t>
      </w:r>
      <w:r w:rsidR="009606E3">
        <w:t>3</w:t>
      </w:r>
      <w:r w:rsidRPr="009C765B" w:rsidR="00812B4A">
        <w:t xml:space="preserve">). We propose some changes to the incentives and burden from the prior evaluation to increase response rates. These proposed amounts are consistent with guidelines </w:t>
      </w:r>
      <w:r w:rsidRPr="009C765B" w:rsidR="00D4631F">
        <w:rPr>
          <w:szCs w:val="22"/>
        </w:rPr>
        <w:t>in the March 22, 2005</w:t>
      </w:r>
      <w:r w:rsidRPr="009C765B" w:rsidR="00CE5399">
        <w:rPr>
          <w:szCs w:val="22"/>
        </w:rPr>
        <w:t>,</w:t>
      </w:r>
      <w:r w:rsidRPr="009C765B" w:rsidR="00D4631F">
        <w:rPr>
          <w:szCs w:val="22"/>
        </w:rPr>
        <w:t xml:space="preserve"> memo “Guidelines for Incentives for NCEE Evaluation Studies,” prepared for OMB</w:t>
      </w:r>
      <w:r w:rsidRPr="009C765B" w:rsidR="00812B4A">
        <w:t xml:space="preserve">, including the standard practice of linking the dollar </w:t>
      </w:r>
      <w:r w:rsidRPr="009C765B" w:rsidR="00182078">
        <w:t>amounts to the extent of burden.</w:t>
      </w:r>
    </w:p>
    <w:p w:rsidRPr="009C765B" w:rsidR="00182078" w:rsidP="00294219" w:rsidRDefault="00422845" w14:paraId="707ED4C7" w14:textId="5B12A532">
      <w:pPr>
        <w:pStyle w:val="Caption"/>
      </w:pPr>
      <w:r w:rsidRPr="009C765B">
        <w:t>Exhibit A</w:t>
      </w:r>
      <w:r w:rsidR="009606E3">
        <w:t>3</w:t>
      </w:r>
      <w:r w:rsidRPr="009C765B" w:rsidR="00182078">
        <w:t xml:space="preserve">. </w:t>
      </w:r>
      <w:r w:rsidR="00D06EED">
        <w:t>I</w:t>
      </w:r>
      <w:r w:rsidRPr="009C765B" w:rsidR="00182078">
        <w:t xml:space="preserve">ncentives, </w:t>
      </w:r>
      <w:r w:rsidRPr="009C765B" w:rsidR="006D391D">
        <w:t xml:space="preserve">Burden, </w:t>
      </w:r>
      <w:r w:rsidR="006D391D">
        <w:t>a</w:t>
      </w:r>
      <w:r w:rsidRPr="009C765B" w:rsidR="006D391D">
        <w:t xml:space="preserve">nd Response Rates </w:t>
      </w:r>
      <w:r w:rsidR="006D391D">
        <w:t>o</w:t>
      </w:r>
      <w:r w:rsidRPr="009C765B" w:rsidR="006D391D">
        <w:t>f Data Collection Activities</w:t>
      </w:r>
      <w:r w:rsidR="006D391D">
        <w:t xml:space="preserve">: </w:t>
      </w:r>
      <w:r w:rsidR="00D06EED">
        <w:t xml:space="preserve">Prior </w:t>
      </w:r>
      <w:r w:rsidR="006D391D">
        <w:t>and Proposed</w:t>
      </w:r>
      <w:r w:rsidRPr="009C765B" w:rsidR="00182078">
        <w:t xml:space="preserve"> </w:t>
      </w:r>
    </w:p>
    <w:tbl>
      <w:tblPr>
        <w:tblW w:w="9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05"/>
        <w:gridCol w:w="1530"/>
        <w:gridCol w:w="1080"/>
        <w:gridCol w:w="1350"/>
        <w:gridCol w:w="1350"/>
        <w:gridCol w:w="990"/>
        <w:gridCol w:w="1170"/>
      </w:tblGrid>
      <w:tr w:rsidRPr="009C765B" w:rsidR="00182078" w:rsidTr="00B35012" w14:paraId="50C1CAED" w14:textId="77777777">
        <w:trPr>
          <w:trHeight w:val="440"/>
        </w:trPr>
        <w:tc>
          <w:tcPr>
            <w:tcW w:w="1705" w:type="dxa"/>
            <w:shd w:val="clear" w:color="auto" w:fill="4F81BD" w:themeFill="accent1"/>
            <w:vAlign w:val="bottom"/>
          </w:tcPr>
          <w:p w:rsidRPr="009C765B" w:rsidR="00182078" w:rsidP="00B35012" w:rsidRDefault="00182078" w14:paraId="4CB5B7A0" w14:textId="77777777">
            <w:pPr>
              <w:spacing w:after="0" w:line="240" w:lineRule="auto"/>
              <w:rPr>
                <w:rFonts w:ascii="Arial Narrow" w:hAnsi="Arial Narrow"/>
                <w:b/>
                <w:bCs/>
                <w:color w:val="FFFFFF" w:themeColor="background1"/>
                <w:spacing w:val="-4"/>
                <w:sz w:val="20"/>
              </w:rPr>
            </w:pPr>
            <w:r w:rsidRPr="009C765B">
              <w:rPr>
                <w:rFonts w:ascii="Arial Narrow" w:hAnsi="Arial Narrow"/>
                <w:b/>
                <w:bCs/>
                <w:color w:val="FFFFFF" w:themeColor="background1"/>
                <w:spacing w:val="-4"/>
                <w:sz w:val="20"/>
              </w:rPr>
              <w:t>Data collection activity</w:t>
            </w:r>
          </w:p>
        </w:tc>
        <w:tc>
          <w:tcPr>
            <w:tcW w:w="1530" w:type="dxa"/>
            <w:tcBorders>
              <w:left w:val="single" w:color="auto" w:sz="4" w:space="0"/>
            </w:tcBorders>
            <w:shd w:val="clear" w:color="auto" w:fill="4F81BD" w:themeFill="accent1"/>
            <w:vAlign w:val="bottom"/>
          </w:tcPr>
          <w:p w:rsidRPr="009C765B" w:rsidR="00182078" w:rsidP="00B35012" w:rsidRDefault="00182078" w14:paraId="72524D2A" w14:textId="77777777">
            <w:pPr>
              <w:spacing w:after="0" w:line="240" w:lineRule="auto"/>
              <w:jc w:val="center"/>
              <w:rPr>
                <w:rFonts w:ascii="Arial Narrow" w:hAnsi="Arial Narrow"/>
                <w:b/>
                <w:color w:val="FFFFFF" w:themeColor="background1"/>
                <w:spacing w:val="-4"/>
                <w:sz w:val="20"/>
              </w:rPr>
            </w:pPr>
            <w:r w:rsidRPr="009C765B">
              <w:rPr>
                <w:rFonts w:ascii="Arial Narrow" w:hAnsi="Arial Narrow"/>
                <w:b/>
                <w:color w:val="FFFFFF" w:themeColor="background1"/>
                <w:spacing w:val="-4"/>
                <w:sz w:val="20"/>
              </w:rPr>
              <w:t>Prior Incentive Amount</w:t>
            </w:r>
          </w:p>
          <w:p w:rsidRPr="009C765B" w:rsidR="00182078" w:rsidP="00B35012" w:rsidRDefault="00182078" w14:paraId="5A672E81" w14:textId="77777777">
            <w:pPr>
              <w:spacing w:after="0" w:line="240" w:lineRule="auto"/>
              <w:jc w:val="center"/>
              <w:rPr>
                <w:rFonts w:ascii="Arial Narrow" w:hAnsi="Arial Narrow"/>
                <w:b/>
                <w:color w:val="FFFFFF" w:themeColor="background1"/>
                <w:spacing w:val="-4"/>
                <w:sz w:val="20"/>
              </w:rPr>
            </w:pPr>
            <w:r w:rsidRPr="009C765B">
              <w:rPr>
                <w:rFonts w:ascii="Arial Narrow" w:hAnsi="Arial Narrow"/>
                <w:b/>
                <w:color w:val="FFFFFF" w:themeColor="background1"/>
                <w:spacing w:val="-4"/>
                <w:sz w:val="20"/>
              </w:rPr>
              <w:t>OMB (#1850-0800)</w:t>
            </w:r>
          </w:p>
        </w:tc>
        <w:tc>
          <w:tcPr>
            <w:tcW w:w="1080" w:type="dxa"/>
            <w:tcBorders>
              <w:left w:val="single" w:color="auto" w:sz="4" w:space="0"/>
              <w:right w:val="single" w:color="auto" w:sz="4" w:space="0"/>
            </w:tcBorders>
            <w:shd w:val="clear" w:color="auto" w:fill="4F81BD" w:themeFill="accent1"/>
            <w:vAlign w:val="bottom"/>
          </w:tcPr>
          <w:p w:rsidRPr="009C765B" w:rsidR="00182078" w:rsidP="00B35012" w:rsidRDefault="00182078" w14:paraId="436FFA95" w14:textId="77777777">
            <w:pPr>
              <w:spacing w:after="0" w:line="240" w:lineRule="auto"/>
              <w:jc w:val="center"/>
              <w:rPr>
                <w:rFonts w:ascii="Arial Narrow" w:hAnsi="Arial Narrow"/>
                <w:b/>
                <w:color w:val="FFFFFF" w:themeColor="background1"/>
                <w:spacing w:val="-4"/>
                <w:sz w:val="20"/>
              </w:rPr>
            </w:pPr>
            <w:r w:rsidRPr="009C765B">
              <w:rPr>
                <w:rFonts w:ascii="Arial Narrow" w:hAnsi="Arial Narrow"/>
                <w:b/>
                <w:color w:val="FFFFFF" w:themeColor="background1"/>
                <w:spacing w:val="-4"/>
                <w:sz w:val="20"/>
              </w:rPr>
              <w:t>Prior burden (hours)</w:t>
            </w:r>
          </w:p>
        </w:tc>
        <w:tc>
          <w:tcPr>
            <w:tcW w:w="1350" w:type="dxa"/>
            <w:tcBorders>
              <w:left w:val="single" w:color="auto" w:sz="4" w:space="0"/>
            </w:tcBorders>
            <w:shd w:val="clear" w:color="auto" w:fill="4F81BD" w:themeFill="accent1"/>
            <w:vAlign w:val="bottom"/>
          </w:tcPr>
          <w:p w:rsidRPr="009C765B" w:rsidR="00182078" w:rsidP="00B35012" w:rsidRDefault="00182078" w14:paraId="39ECF94D" w14:textId="77777777">
            <w:pPr>
              <w:spacing w:after="0" w:line="240" w:lineRule="auto"/>
              <w:jc w:val="center"/>
              <w:rPr>
                <w:rFonts w:ascii="Arial Narrow" w:hAnsi="Arial Narrow"/>
                <w:b/>
                <w:color w:val="FFFFFF" w:themeColor="background1"/>
                <w:spacing w:val="-4"/>
                <w:sz w:val="20"/>
              </w:rPr>
            </w:pPr>
            <w:r w:rsidRPr="009C765B">
              <w:rPr>
                <w:rFonts w:ascii="Arial Narrow" w:hAnsi="Arial Narrow"/>
                <w:b/>
                <w:color w:val="FFFFFF" w:themeColor="background1"/>
                <w:spacing w:val="-4"/>
                <w:sz w:val="20"/>
              </w:rPr>
              <w:t>Prior Response Rate</w:t>
            </w:r>
          </w:p>
          <w:p w:rsidRPr="009C765B" w:rsidR="00182078" w:rsidP="00B35012" w:rsidRDefault="00182078" w14:paraId="5324CA46" w14:textId="77777777">
            <w:pPr>
              <w:spacing w:after="0" w:line="240" w:lineRule="auto"/>
              <w:jc w:val="center"/>
              <w:rPr>
                <w:rFonts w:ascii="Arial Narrow" w:hAnsi="Arial Narrow"/>
                <w:b/>
                <w:color w:val="FFFFFF" w:themeColor="background1"/>
                <w:spacing w:val="-4"/>
                <w:sz w:val="20"/>
              </w:rPr>
            </w:pPr>
            <w:r w:rsidRPr="009C765B">
              <w:rPr>
                <w:rFonts w:ascii="Arial Narrow" w:hAnsi="Arial Narrow"/>
                <w:b/>
                <w:color w:val="FFFFFF" w:themeColor="background1"/>
                <w:spacing w:val="-4"/>
                <w:sz w:val="20"/>
              </w:rPr>
              <w:t>OMB (#1850-0800)</w:t>
            </w:r>
          </w:p>
        </w:tc>
        <w:tc>
          <w:tcPr>
            <w:tcW w:w="1350" w:type="dxa"/>
            <w:tcBorders>
              <w:left w:val="single" w:color="auto" w:sz="4" w:space="0"/>
            </w:tcBorders>
            <w:shd w:val="clear" w:color="auto" w:fill="4F81BD" w:themeFill="accent1"/>
            <w:vAlign w:val="bottom"/>
          </w:tcPr>
          <w:p w:rsidRPr="009C765B" w:rsidR="00182078" w:rsidP="00B35012" w:rsidRDefault="00182078" w14:paraId="4570CE53" w14:textId="77777777">
            <w:pPr>
              <w:spacing w:after="0" w:line="240" w:lineRule="auto"/>
              <w:jc w:val="center"/>
              <w:rPr>
                <w:rFonts w:ascii="Arial Narrow" w:hAnsi="Arial Narrow"/>
                <w:b/>
                <w:color w:val="FFFFFF" w:themeColor="background1"/>
                <w:spacing w:val="-4"/>
                <w:sz w:val="20"/>
              </w:rPr>
            </w:pPr>
            <w:r w:rsidRPr="009C765B">
              <w:rPr>
                <w:rFonts w:ascii="Arial Narrow" w:hAnsi="Arial Narrow"/>
                <w:b/>
                <w:color w:val="FFFFFF" w:themeColor="background1"/>
                <w:spacing w:val="-4"/>
                <w:sz w:val="20"/>
              </w:rPr>
              <w:t>Proposed Incentive</w:t>
            </w:r>
          </w:p>
        </w:tc>
        <w:tc>
          <w:tcPr>
            <w:tcW w:w="990" w:type="dxa"/>
            <w:tcBorders>
              <w:left w:val="single" w:color="auto" w:sz="4" w:space="0"/>
              <w:right w:val="single" w:color="auto" w:sz="4" w:space="0"/>
            </w:tcBorders>
            <w:shd w:val="clear" w:color="auto" w:fill="4F81BD" w:themeFill="accent1"/>
            <w:vAlign w:val="bottom"/>
          </w:tcPr>
          <w:p w:rsidRPr="009C765B" w:rsidR="00182078" w:rsidP="00B35012" w:rsidRDefault="00182078" w14:paraId="13A81967" w14:textId="77777777">
            <w:pPr>
              <w:spacing w:after="0" w:line="240" w:lineRule="auto"/>
              <w:jc w:val="center"/>
              <w:rPr>
                <w:rFonts w:ascii="Arial Narrow" w:hAnsi="Arial Narrow"/>
                <w:b/>
                <w:color w:val="FFFFFF" w:themeColor="background1"/>
                <w:spacing w:val="-4"/>
                <w:sz w:val="20"/>
              </w:rPr>
            </w:pPr>
            <w:r w:rsidRPr="009C765B">
              <w:rPr>
                <w:rFonts w:ascii="Arial Narrow" w:hAnsi="Arial Narrow"/>
                <w:b/>
                <w:color w:val="FFFFFF" w:themeColor="background1"/>
                <w:spacing w:val="-4"/>
                <w:sz w:val="20"/>
              </w:rPr>
              <w:t>Proposed Burden Estimate (hours)</w:t>
            </w:r>
          </w:p>
        </w:tc>
        <w:tc>
          <w:tcPr>
            <w:tcW w:w="1170" w:type="dxa"/>
            <w:tcBorders>
              <w:left w:val="single" w:color="auto" w:sz="4" w:space="0"/>
            </w:tcBorders>
            <w:shd w:val="clear" w:color="auto" w:fill="4F81BD" w:themeFill="accent1"/>
            <w:vAlign w:val="bottom"/>
          </w:tcPr>
          <w:p w:rsidRPr="009C765B" w:rsidR="00182078" w:rsidP="00B35012" w:rsidRDefault="0012164E" w14:paraId="32E33054" w14:textId="39B349D2">
            <w:pPr>
              <w:spacing w:after="0" w:line="240" w:lineRule="auto"/>
              <w:jc w:val="center"/>
              <w:rPr>
                <w:rFonts w:ascii="Arial Narrow" w:hAnsi="Arial Narrow"/>
                <w:b/>
                <w:color w:val="FFFFFF" w:themeColor="background1"/>
                <w:spacing w:val="-4"/>
                <w:sz w:val="20"/>
              </w:rPr>
            </w:pPr>
            <w:r w:rsidRPr="009C765B">
              <w:rPr>
                <w:rFonts w:ascii="Arial Narrow" w:hAnsi="Arial Narrow"/>
                <w:b/>
                <w:color w:val="FFFFFF" w:themeColor="background1"/>
                <w:spacing w:val="-4"/>
                <w:sz w:val="20"/>
              </w:rPr>
              <w:t xml:space="preserve">Proposed </w:t>
            </w:r>
            <w:r w:rsidRPr="009C765B" w:rsidR="00182078">
              <w:rPr>
                <w:rFonts w:ascii="Arial Narrow" w:hAnsi="Arial Narrow"/>
                <w:b/>
                <w:color w:val="FFFFFF" w:themeColor="background1"/>
                <w:spacing w:val="-4"/>
                <w:sz w:val="20"/>
              </w:rPr>
              <w:t>Target Response Rate</w:t>
            </w:r>
          </w:p>
        </w:tc>
      </w:tr>
      <w:tr w:rsidRPr="009C765B" w:rsidR="00182078" w:rsidTr="00B35012" w14:paraId="72DEF8C3" w14:textId="77777777">
        <w:trPr>
          <w:trHeight w:val="755"/>
        </w:trPr>
        <w:tc>
          <w:tcPr>
            <w:tcW w:w="1705" w:type="dxa"/>
            <w:shd w:val="clear" w:color="auto" w:fill="auto"/>
            <w:vAlign w:val="center"/>
          </w:tcPr>
          <w:p w:rsidRPr="009C765B" w:rsidR="00182078" w:rsidP="00B35012" w:rsidRDefault="00182078" w14:paraId="3592B9B8" w14:textId="77777777">
            <w:pPr>
              <w:spacing w:after="0" w:line="240" w:lineRule="auto"/>
              <w:rPr>
                <w:rFonts w:ascii="Arial Narrow" w:hAnsi="Arial Narrow"/>
                <w:bCs/>
                <w:spacing w:val="-4"/>
                <w:sz w:val="20"/>
              </w:rPr>
            </w:pPr>
            <w:r w:rsidRPr="009C765B">
              <w:rPr>
                <w:rFonts w:ascii="Arial Narrow" w:hAnsi="Arial Narrow"/>
                <w:b/>
                <w:bCs/>
                <w:spacing w:val="-4"/>
                <w:sz w:val="20"/>
              </w:rPr>
              <w:t>Parent applicant survey</w:t>
            </w:r>
          </w:p>
        </w:tc>
        <w:tc>
          <w:tcPr>
            <w:tcW w:w="1530" w:type="dxa"/>
            <w:tcBorders>
              <w:left w:val="single" w:color="auto" w:sz="4" w:space="0"/>
            </w:tcBorders>
            <w:shd w:val="clear" w:color="auto" w:fill="auto"/>
            <w:vAlign w:val="center"/>
          </w:tcPr>
          <w:p w:rsidRPr="009C765B" w:rsidR="00182078" w:rsidP="00B35012" w:rsidRDefault="00182078" w14:paraId="58EB9698" w14:textId="77777777">
            <w:pPr>
              <w:spacing w:after="0" w:line="240" w:lineRule="auto"/>
              <w:jc w:val="center"/>
              <w:rPr>
                <w:rFonts w:ascii="Arial Narrow" w:hAnsi="Arial Narrow"/>
                <w:spacing w:val="-4"/>
                <w:sz w:val="20"/>
              </w:rPr>
            </w:pPr>
            <w:r w:rsidRPr="009C765B">
              <w:rPr>
                <w:rFonts w:ascii="Arial Narrow" w:hAnsi="Arial Narrow"/>
                <w:spacing w:val="-4"/>
                <w:sz w:val="20"/>
              </w:rPr>
              <w:t>$20</w:t>
            </w:r>
          </w:p>
          <w:p w:rsidRPr="009C765B" w:rsidR="00182078" w:rsidP="00B35012" w:rsidRDefault="00182078" w14:paraId="60FD1B62" w14:textId="77777777">
            <w:pPr>
              <w:spacing w:after="0" w:line="240" w:lineRule="auto"/>
              <w:jc w:val="center"/>
              <w:rPr>
                <w:rFonts w:ascii="Arial Narrow" w:hAnsi="Arial Narrow"/>
                <w:spacing w:val="-4"/>
                <w:sz w:val="20"/>
              </w:rPr>
            </w:pPr>
            <w:r w:rsidRPr="009C765B">
              <w:rPr>
                <w:rFonts w:ascii="Arial Narrow" w:hAnsi="Arial Narrow"/>
                <w:spacing w:val="-4"/>
                <w:sz w:val="20"/>
              </w:rPr>
              <w:t>($5 in advance, $15 on completion)</w:t>
            </w:r>
          </w:p>
        </w:tc>
        <w:tc>
          <w:tcPr>
            <w:tcW w:w="1080" w:type="dxa"/>
            <w:tcBorders>
              <w:left w:val="single" w:color="auto" w:sz="4" w:space="0"/>
              <w:right w:val="single" w:color="auto" w:sz="4" w:space="0"/>
            </w:tcBorders>
            <w:shd w:val="clear" w:color="auto" w:fill="auto"/>
            <w:vAlign w:val="center"/>
          </w:tcPr>
          <w:p w:rsidRPr="009C765B" w:rsidR="00182078" w:rsidP="00B35012" w:rsidRDefault="00182078" w14:paraId="69107A75" w14:textId="77777777">
            <w:pPr>
              <w:spacing w:after="0" w:line="240" w:lineRule="auto"/>
              <w:jc w:val="center"/>
              <w:rPr>
                <w:rFonts w:ascii="Arial Narrow" w:hAnsi="Arial Narrow"/>
                <w:spacing w:val="-4"/>
                <w:sz w:val="20"/>
              </w:rPr>
            </w:pPr>
            <w:r w:rsidRPr="009C765B">
              <w:rPr>
                <w:rFonts w:ascii="Arial Narrow" w:hAnsi="Arial Narrow"/>
                <w:spacing w:val="-4"/>
                <w:sz w:val="20"/>
              </w:rPr>
              <w:t>0.33</w:t>
            </w:r>
          </w:p>
        </w:tc>
        <w:tc>
          <w:tcPr>
            <w:tcW w:w="1350" w:type="dxa"/>
            <w:tcBorders>
              <w:left w:val="single" w:color="auto" w:sz="4" w:space="0"/>
            </w:tcBorders>
            <w:shd w:val="clear" w:color="auto" w:fill="auto"/>
            <w:vAlign w:val="center"/>
          </w:tcPr>
          <w:p w:rsidRPr="009C765B" w:rsidR="00182078" w:rsidP="0012164E" w:rsidRDefault="00182078" w14:paraId="272434F6" w14:textId="5C09BAA7">
            <w:pPr>
              <w:spacing w:after="0" w:line="240" w:lineRule="auto"/>
              <w:jc w:val="center"/>
              <w:rPr>
                <w:rFonts w:ascii="Arial Narrow" w:hAnsi="Arial Narrow"/>
                <w:spacing w:val="-4"/>
                <w:sz w:val="20"/>
              </w:rPr>
            </w:pPr>
            <w:r w:rsidRPr="009C765B">
              <w:rPr>
                <w:rFonts w:ascii="Arial Narrow" w:hAnsi="Arial Narrow"/>
                <w:spacing w:val="-4"/>
                <w:sz w:val="20"/>
              </w:rPr>
              <w:t xml:space="preserve">77% </w:t>
            </w:r>
            <w:r w:rsidRPr="009C765B">
              <w:rPr>
                <w:rFonts w:ascii="Arial Narrow" w:hAnsi="Arial Narrow"/>
                <w:spacing w:val="-4"/>
                <w:sz w:val="20"/>
                <w:vertAlign w:val="superscript"/>
              </w:rPr>
              <w:t>a</w:t>
            </w:r>
          </w:p>
        </w:tc>
        <w:tc>
          <w:tcPr>
            <w:tcW w:w="1350" w:type="dxa"/>
            <w:tcBorders>
              <w:left w:val="single" w:color="auto" w:sz="4" w:space="0"/>
            </w:tcBorders>
            <w:shd w:val="clear" w:color="auto" w:fill="auto"/>
            <w:vAlign w:val="center"/>
          </w:tcPr>
          <w:p w:rsidRPr="009C765B" w:rsidR="00182078" w:rsidP="00B35012" w:rsidRDefault="00182078" w14:paraId="331079DD" w14:textId="77777777">
            <w:pPr>
              <w:spacing w:after="0" w:line="240" w:lineRule="auto"/>
              <w:jc w:val="center"/>
              <w:rPr>
                <w:rFonts w:ascii="Arial Narrow" w:hAnsi="Arial Narrow"/>
                <w:spacing w:val="-4"/>
                <w:sz w:val="20"/>
              </w:rPr>
            </w:pPr>
            <w:r w:rsidRPr="009C765B">
              <w:rPr>
                <w:rFonts w:ascii="Arial Narrow" w:hAnsi="Arial Narrow"/>
                <w:spacing w:val="-4"/>
                <w:sz w:val="20"/>
              </w:rPr>
              <w:t>$25 gift card</w:t>
            </w:r>
          </w:p>
          <w:p w:rsidRPr="009C765B" w:rsidR="00182078" w:rsidP="00B35012" w:rsidRDefault="00182078" w14:paraId="1A1FEB7A" w14:textId="77777777">
            <w:pPr>
              <w:spacing w:after="0" w:line="240" w:lineRule="auto"/>
              <w:jc w:val="center"/>
              <w:rPr>
                <w:rFonts w:ascii="Arial Narrow" w:hAnsi="Arial Narrow"/>
                <w:spacing w:val="-4"/>
                <w:sz w:val="20"/>
              </w:rPr>
            </w:pPr>
            <w:r w:rsidRPr="009C765B">
              <w:rPr>
                <w:rFonts w:ascii="Arial Narrow" w:hAnsi="Arial Narrow"/>
                <w:spacing w:val="-4"/>
                <w:sz w:val="20"/>
              </w:rPr>
              <w:t>($5 in advance, $20 on completion)</w:t>
            </w:r>
          </w:p>
        </w:tc>
        <w:tc>
          <w:tcPr>
            <w:tcW w:w="990" w:type="dxa"/>
            <w:tcBorders>
              <w:left w:val="single" w:color="auto" w:sz="4" w:space="0"/>
              <w:right w:val="single" w:color="auto" w:sz="4" w:space="0"/>
            </w:tcBorders>
            <w:shd w:val="clear" w:color="auto" w:fill="auto"/>
            <w:vAlign w:val="center"/>
          </w:tcPr>
          <w:p w:rsidRPr="009C765B" w:rsidR="00182078" w:rsidP="00B35012" w:rsidRDefault="00182078" w14:paraId="55997924" w14:textId="77777777">
            <w:pPr>
              <w:spacing w:after="0" w:line="240" w:lineRule="auto"/>
              <w:jc w:val="center"/>
              <w:rPr>
                <w:rFonts w:ascii="Arial Narrow" w:hAnsi="Arial Narrow"/>
                <w:spacing w:val="-4"/>
                <w:sz w:val="20"/>
              </w:rPr>
            </w:pPr>
            <w:r w:rsidRPr="009C765B">
              <w:rPr>
                <w:rFonts w:ascii="Arial Narrow" w:hAnsi="Arial Narrow"/>
                <w:spacing w:val="-4"/>
                <w:sz w:val="20"/>
              </w:rPr>
              <w:t>0.25</w:t>
            </w:r>
          </w:p>
        </w:tc>
        <w:tc>
          <w:tcPr>
            <w:tcW w:w="1170" w:type="dxa"/>
            <w:tcBorders>
              <w:left w:val="single" w:color="auto" w:sz="4" w:space="0"/>
            </w:tcBorders>
            <w:shd w:val="clear" w:color="auto" w:fill="auto"/>
            <w:vAlign w:val="center"/>
          </w:tcPr>
          <w:p w:rsidRPr="009C765B" w:rsidR="00182078" w:rsidP="00B35012" w:rsidRDefault="00182078" w14:paraId="7BC94167" w14:textId="77777777">
            <w:pPr>
              <w:spacing w:after="0" w:line="240" w:lineRule="auto"/>
              <w:jc w:val="center"/>
              <w:rPr>
                <w:rFonts w:ascii="Arial Narrow" w:hAnsi="Arial Narrow"/>
                <w:spacing w:val="-4"/>
                <w:sz w:val="20"/>
              </w:rPr>
            </w:pPr>
            <w:r w:rsidRPr="009C765B">
              <w:rPr>
                <w:rFonts w:ascii="Arial Narrow" w:hAnsi="Arial Narrow"/>
                <w:spacing w:val="-4"/>
                <w:sz w:val="20"/>
              </w:rPr>
              <w:t>80%</w:t>
            </w:r>
          </w:p>
        </w:tc>
      </w:tr>
      <w:tr w:rsidRPr="009C765B" w:rsidR="00182078" w:rsidTr="00B35012" w14:paraId="237A12AF" w14:textId="77777777">
        <w:trPr>
          <w:trHeight w:val="800"/>
        </w:trPr>
        <w:tc>
          <w:tcPr>
            <w:tcW w:w="1705" w:type="dxa"/>
            <w:shd w:val="clear" w:color="auto" w:fill="E7E8E8"/>
            <w:vAlign w:val="center"/>
          </w:tcPr>
          <w:p w:rsidRPr="009C765B" w:rsidR="00182078" w:rsidP="00B35012" w:rsidRDefault="00182078" w14:paraId="6EFA43DA" w14:textId="77777777">
            <w:pPr>
              <w:spacing w:after="0" w:line="240" w:lineRule="auto"/>
              <w:rPr>
                <w:rFonts w:ascii="Arial Narrow" w:hAnsi="Arial Narrow"/>
                <w:bCs/>
                <w:spacing w:val="-4"/>
                <w:sz w:val="20"/>
              </w:rPr>
            </w:pPr>
            <w:r w:rsidRPr="009C765B">
              <w:rPr>
                <w:rFonts w:ascii="Arial Narrow" w:hAnsi="Arial Narrow"/>
                <w:b/>
                <w:bCs/>
                <w:spacing w:val="-4"/>
                <w:sz w:val="20"/>
              </w:rPr>
              <w:t>Parent user survey</w:t>
            </w:r>
          </w:p>
        </w:tc>
        <w:tc>
          <w:tcPr>
            <w:tcW w:w="1530" w:type="dxa"/>
            <w:tcBorders>
              <w:left w:val="single" w:color="auto" w:sz="4" w:space="0"/>
            </w:tcBorders>
            <w:shd w:val="clear" w:color="auto" w:fill="E7E8E8"/>
            <w:vAlign w:val="center"/>
          </w:tcPr>
          <w:p w:rsidRPr="009C765B" w:rsidR="00182078" w:rsidP="00B35012" w:rsidRDefault="00182078" w14:paraId="1209FB82" w14:textId="77777777">
            <w:pPr>
              <w:spacing w:after="0" w:line="240" w:lineRule="auto"/>
              <w:jc w:val="center"/>
              <w:rPr>
                <w:rFonts w:ascii="Arial Narrow" w:hAnsi="Arial Narrow"/>
                <w:spacing w:val="-4"/>
                <w:sz w:val="20"/>
              </w:rPr>
            </w:pPr>
            <w:r w:rsidRPr="009C765B">
              <w:rPr>
                <w:rFonts w:ascii="Arial Narrow" w:hAnsi="Arial Narrow"/>
                <w:spacing w:val="-4"/>
                <w:sz w:val="20"/>
              </w:rPr>
              <w:t>$20</w:t>
            </w:r>
          </w:p>
          <w:p w:rsidRPr="009C765B" w:rsidR="00182078" w:rsidP="00B35012" w:rsidRDefault="00182078" w14:paraId="240260B4" w14:textId="77777777">
            <w:pPr>
              <w:spacing w:after="0" w:line="240" w:lineRule="auto"/>
              <w:jc w:val="center"/>
              <w:rPr>
                <w:rFonts w:ascii="Arial Narrow" w:hAnsi="Arial Narrow"/>
                <w:spacing w:val="-4"/>
                <w:sz w:val="20"/>
              </w:rPr>
            </w:pPr>
            <w:r w:rsidRPr="009C765B">
              <w:rPr>
                <w:rFonts w:ascii="Arial Narrow" w:hAnsi="Arial Narrow"/>
                <w:spacing w:val="-4"/>
                <w:sz w:val="20"/>
              </w:rPr>
              <w:t>($5 in advance, $15 on completion)</w:t>
            </w:r>
          </w:p>
        </w:tc>
        <w:tc>
          <w:tcPr>
            <w:tcW w:w="1080" w:type="dxa"/>
            <w:tcBorders>
              <w:left w:val="single" w:color="auto" w:sz="4" w:space="0"/>
              <w:right w:val="single" w:color="auto" w:sz="4" w:space="0"/>
            </w:tcBorders>
            <w:shd w:val="clear" w:color="auto" w:fill="E7E8E8"/>
            <w:vAlign w:val="center"/>
          </w:tcPr>
          <w:p w:rsidRPr="009C765B" w:rsidR="00182078" w:rsidP="00B35012" w:rsidRDefault="00182078" w14:paraId="0A448EE5" w14:textId="77777777">
            <w:pPr>
              <w:spacing w:after="0" w:line="240" w:lineRule="auto"/>
              <w:jc w:val="center"/>
              <w:rPr>
                <w:rFonts w:ascii="Arial Narrow" w:hAnsi="Arial Narrow"/>
                <w:spacing w:val="-4"/>
                <w:sz w:val="20"/>
              </w:rPr>
            </w:pPr>
            <w:r w:rsidRPr="009C765B">
              <w:rPr>
                <w:rFonts w:ascii="Arial Narrow" w:hAnsi="Arial Narrow"/>
                <w:spacing w:val="-4"/>
                <w:sz w:val="20"/>
              </w:rPr>
              <w:t>0.33</w:t>
            </w:r>
          </w:p>
        </w:tc>
        <w:tc>
          <w:tcPr>
            <w:tcW w:w="1350" w:type="dxa"/>
            <w:tcBorders>
              <w:left w:val="single" w:color="auto" w:sz="4" w:space="0"/>
            </w:tcBorders>
            <w:shd w:val="clear" w:color="auto" w:fill="E7E8E8"/>
            <w:vAlign w:val="center"/>
          </w:tcPr>
          <w:p w:rsidRPr="009C765B" w:rsidR="00182078" w:rsidP="0012164E" w:rsidRDefault="00182078" w14:paraId="12B6383B" w14:textId="7C4A8144">
            <w:pPr>
              <w:spacing w:after="0" w:line="240" w:lineRule="auto"/>
              <w:jc w:val="center"/>
              <w:rPr>
                <w:rFonts w:ascii="Arial Narrow" w:hAnsi="Arial Narrow"/>
                <w:spacing w:val="-4"/>
                <w:sz w:val="20"/>
              </w:rPr>
            </w:pPr>
            <w:r w:rsidRPr="009C765B">
              <w:rPr>
                <w:rFonts w:ascii="Arial Narrow" w:hAnsi="Arial Narrow"/>
                <w:spacing w:val="-4"/>
                <w:sz w:val="20"/>
              </w:rPr>
              <w:t xml:space="preserve">72% </w:t>
            </w:r>
            <w:r w:rsidRPr="009C765B">
              <w:rPr>
                <w:rFonts w:ascii="Arial Narrow" w:hAnsi="Arial Narrow"/>
                <w:spacing w:val="-4"/>
                <w:sz w:val="20"/>
                <w:vertAlign w:val="superscript"/>
              </w:rPr>
              <w:t>b</w:t>
            </w:r>
          </w:p>
        </w:tc>
        <w:tc>
          <w:tcPr>
            <w:tcW w:w="1350" w:type="dxa"/>
            <w:tcBorders>
              <w:left w:val="single" w:color="auto" w:sz="4" w:space="0"/>
            </w:tcBorders>
            <w:shd w:val="clear" w:color="auto" w:fill="E7E8E8"/>
            <w:vAlign w:val="center"/>
          </w:tcPr>
          <w:p w:rsidRPr="009C765B" w:rsidR="00182078" w:rsidP="00B35012" w:rsidRDefault="00182078" w14:paraId="7397E169" w14:textId="77777777">
            <w:pPr>
              <w:spacing w:after="0" w:line="240" w:lineRule="auto"/>
              <w:jc w:val="center"/>
              <w:rPr>
                <w:rFonts w:ascii="Arial Narrow" w:hAnsi="Arial Narrow"/>
                <w:spacing w:val="-4"/>
                <w:sz w:val="20"/>
              </w:rPr>
            </w:pPr>
            <w:r w:rsidRPr="009C765B">
              <w:rPr>
                <w:rFonts w:ascii="Arial Narrow" w:hAnsi="Arial Narrow"/>
                <w:spacing w:val="-4"/>
                <w:sz w:val="20"/>
              </w:rPr>
              <w:t>$25 gift card</w:t>
            </w:r>
          </w:p>
          <w:p w:rsidRPr="009C765B" w:rsidR="00182078" w:rsidP="00B35012" w:rsidRDefault="00182078" w14:paraId="24AF6FE8" w14:textId="77777777">
            <w:pPr>
              <w:spacing w:after="0" w:line="240" w:lineRule="auto"/>
              <w:jc w:val="center"/>
              <w:rPr>
                <w:rFonts w:ascii="Arial Narrow" w:hAnsi="Arial Narrow"/>
                <w:spacing w:val="-4"/>
                <w:sz w:val="20"/>
              </w:rPr>
            </w:pPr>
            <w:r w:rsidRPr="009C765B">
              <w:rPr>
                <w:rFonts w:ascii="Arial Narrow" w:hAnsi="Arial Narrow"/>
                <w:spacing w:val="-4"/>
                <w:sz w:val="20"/>
              </w:rPr>
              <w:t>($5 in advance, $20 on completion)</w:t>
            </w:r>
          </w:p>
        </w:tc>
        <w:tc>
          <w:tcPr>
            <w:tcW w:w="990" w:type="dxa"/>
            <w:tcBorders>
              <w:left w:val="single" w:color="auto" w:sz="4" w:space="0"/>
              <w:right w:val="single" w:color="auto" w:sz="4" w:space="0"/>
            </w:tcBorders>
            <w:shd w:val="clear" w:color="auto" w:fill="E7E8E8"/>
            <w:vAlign w:val="center"/>
          </w:tcPr>
          <w:p w:rsidRPr="009C765B" w:rsidR="00182078" w:rsidP="00B35012" w:rsidRDefault="00182078" w14:paraId="7964ED5F" w14:textId="77777777">
            <w:pPr>
              <w:spacing w:after="0" w:line="240" w:lineRule="auto"/>
              <w:jc w:val="center"/>
              <w:rPr>
                <w:rFonts w:ascii="Arial Narrow" w:hAnsi="Arial Narrow"/>
                <w:spacing w:val="-4"/>
                <w:sz w:val="20"/>
              </w:rPr>
            </w:pPr>
            <w:r w:rsidRPr="009C765B">
              <w:rPr>
                <w:rFonts w:ascii="Arial Narrow" w:hAnsi="Arial Narrow"/>
                <w:spacing w:val="-4"/>
                <w:sz w:val="20"/>
              </w:rPr>
              <w:t>0.25</w:t>
            </w:r>
          </w:p>
        </w:tc>
        <w:tc>
          <w:tcPr>
            <w:tcW w:w="1170" w:type="dxa"/>
            <w:tcBorders>
              <w:left w:val="single" w:color="auto" w:sz="4" w:space="0"/>
            </w:tcBorders>
            <w:shd w:val="clear" w:color="auto" w:fill="E7E8E8"/>
            <w:vAlign w:val="center"/>
          </w:tcPr>
          <w:p w:rsidRPr="009C765B" w:rsidR="00182078" w:rsidP="00B35012" w:rsidRDefault="00182078" w14:paraId="2FF34A67" w14:textId="77777777">
            <w:pPr>
              <w:spacing w:after="0" w:line="240" w:lineRule="auto"/>
              <w:jc w:val="center"/>
              <w:rPr>
                <w:rFonts w:ascii="Arial Narrow" w:hAnsi="Arial Narrow"/>
                <w:spacing w:val="-4"/>
                <w:sz w:val="20"/>
              </w:rPr>
            </w:pPr>
            <w:r w:rsidRPr="009C765B">
              <w:rPr>
                <w:rFonts w:ascii="Arial Narrow" w:hAnsi="Arial Narrow"/>
                <w:spacing w:val="-4"/>
                <w:sz w:val="20"/>
              </w:rPr>
              <w:t>80%</w:t>
            </w:r>
          </w:p>
        </w:tc>
      </w:tr>
      <w:tr w:rsidRPr="009C765B" w:rsidR="00182078" w:rsidTr="00B35012" w14:paraId="533E9F0A" w14:textId="77777777">
        <w:trPr>
          <w:trHeight w:val="620"/>
        </w:trPr>
        <w:tc>
          <w:tcPr>
            <w:tcW w:w="1705" w:type="dxa"/>
            <w:shd w:val="clear" w:color="auto" w:fill="auto"/>
            <w:vAlign w:val="center"/>
          </w:tcPr>
          <w:p w:rsidRPr="009C765B" w:rsidR="00182078" w:rsidP="00B35012" w:rsidRDefault="00182078" w14:paraId="1D2B7F12" w14:textId="77777777">
            <w:pPr>
              <w:spacing w:after="0" w:line="240" w:lineRule="auto"/>
              <w:rPr>
                <w:rFonts w:ascii="Arial Narrow" w:hAnsi="Arial Narrow"/>
                <w:b/>
                <w:bCs/>
                <w:spacing w:val="-4"/>
                <w:sz w:val="20"/>
              </w:rPr>
            </w:pPr>
            <w:r w:rsidRPr="009C765B">
              <w:rPr>
                <w:rFonts w:ascii="Arial Narrow" w:hAnsi="Arial Narrow"/>
                <w:b/>
                <w:bCs/>
                <w:spacing w:val="-4"/>
                <w:sz w:val="20"/>
              </w:rPr>
              <w:t>Student applicant survey</w:t>
            </w:r>
          </w:p>
        </w:tc>
        <w:tc>
          <w:tcPr>
            <w:tcW w:w="1530" w:type="dxa"/>
            <w:tcBorders>
              <w:left w:val="single" w:color="auto" w:sz="4" w:space="0"/>
            </w:tcBorders>
            <w:shd w:val="clear" w:color="auto" w:fill="auto"/>
            <w:vAlign w:val="center"/>
          </w:tcPr>
          <w:p w:rsidRPr="009C765B" w:rsidR="00182078" w:rsidP="00B35012" w:rsidRDefault="00182078" w14:paraId="28B6918F" w14:textId="77777777">
            <w:pPr>
              <w:spacing w:after="0" w:line="240" w:lineRule="auto"/>
              <w:jc w:val="center"/>
              <w:rPr>
                <w:rFonts w:ascii="Arial Narrow" w:hAnsi="Arial Narrow"/>
                <w:spacing w:val="-4"/>
                <w:sz w:val="20"/>
              </w:rPr>
            </w:pPr>
            <w:r w:rsidRPr="009C765B">
              <w:rPr>
                <w:rFonts w:ascii="Arial Narrow" w:hAnsi="Arial Narrow"/>
                <w:spacing w:val="-4"/>
                <w:sz w:val="20"/>
              </w:rPr>
              <w:t>$0</w:t>
            </w:r>
          </w:p>
        </w:tc>
        <w:tc>
          <w:tcPr>
            <w:tcW w:w="1080" w:type="dxa"/>
            <w:tcBorders>
              <w:left w:val="single" w:color="auto" w:sz="4" w:space="0"/>
              <w:right w:val="single" w:color="auto" w:sz="4" w:space="0"/>
            </w:tcBorders>
            <w:shd w:val="clear" w:color="auto" w:fill="auto"/>
            <w:vAlign w:val="center"/>
          </w:tcPr>
          <w:p w:rsidRPr="009C765B" w:rsidR="00182078" w:rsidP="00B35012" w:rsidRDefault="00182078" w14:paraId="7EFAE161" w14:textId="77777777">
            <w:pPr>
              <w:spacing w:after="0" w:line="240" w:lineRule="auto"/>
              <w:jc w:val="center"/>
              <w:rPr>
                <w:rFonts w:ascii="Arial Narrow" w:hAnsi="Arial Narrow"/>
                <w:spacing w:val="-4"/>
                <w:sz w:val="20"/>
              </w:rPr>
            </w:pPr>
            <w:r w:rsidRPr="009C765B">
              <w:rPr>
                <w:rFonts w:ascii="Arial Narrow" w:hAnsi="Arial Narrow"/>
                <w:spacing w:val="-4"/>
                <w:sz w:val="20"/>
              </w:rPr>
              <w:t>0.25</w:t>
            </w:r>
          </w:p>
        </w:tc>
        <w:tc>
          <w:tcPr>
            <w:tcW w:w="1350" w:type="dxa"/>
            <w:tcBorders>
              <w:left w:val="single" w:color="auto" w:sz="4" w:space="0"/>
            </w:tcBorders>
            <w:shd w:val="clear" w:color="auto" w:fill="auto"/>
            <w:vAlign w:val="center"/>
          </w:tcPr>
          <w:p w:rsidRPr="009C765B" w:rsidR="00182078" w:rsidP="0012164E" w:rsidRDefault="00182078" w14:paraId="5310BFDE" w14:textId="514DFD6C">
            <w:pPr>
              <w:spacing w:after="0" w:line="240" w:lineRule="auto"/>
              <w:jc w:val="center"/>
              <w:rPr>
                <w:rFonts w:ascii="Arial Narrow" w:hAnsi="Arial Narrow"/>
                <w:spacing w:val="-4"/>
                <w:sz w:val="20"/>
              </w:rPr>
            </w:pPr>
            <w:r w:rsidRPr="009C765B">
              <w:rPr>
                <w:rFonts w:ascii="Arial Narrow" w:hAnsi="Arial Narrow"/>
                <w:spacing w:val="-4"/>
                <w:sz w:val="20"/>
              </w:rPr>
              <w:t xml:space="preserve">68% </w:t>
            </w:r>
            <w:r w:rsidRPr="009C765B">
              <w:rPr>
                <w:rFonts w:ascii="Arial Narrow" w:hAnsi="Arial Narrow"/>
                <w:spacing w:val="-4"/>
                <w:sz w:val="20"/>
                <w:vertAlign w:val="superscript"/>
              </w:rPr>
              <w:t>c</w:t>
            </w:r>
          </w:p>
        </w:tc>
        <w:tc>
          <w:tcPr>
            <w:tcW w:w="1350" w:type="dxa"/>
            <w:tcBorders>
              <w:left w:val="single" w:color="auto" w:sz="4" w:space="0"/>
            </w:tcBorders>
            <w:shd w:val="clear" w:color="auto" w:fill="auto"/>
            <w:vAlign w:val="center"/>
          </w:tcPr>
          <w:p w:rsidRPr="009C765B" w:rsidR="00182078" w:rsidP="00B35012" w:rsidRDefault="00182078" w14:paraId="449D8EF9" w14:textId="77777777">
            <w:pPr>
              <w:spacing w:after="0" w:line="240" w:lineRule="auto"/>
              <w:jc w:val="center"/>
              <w:rPr>
                <w:rFonts w:ascii="Arial Narrow" w:hAnsi="Arial Narrow"/>
                <w:spacing w:val="-4"/>
                <w:sz w:val="20"/>
              </w:rPr>
            </w:pPr>
            <w:r w:rsidRPr="009C765B">
              <w:rPr>
                <w:rFonts w:ascii="Arial Narrow" w:hAnsi="Arial Narrow"/>
                <w:spacing w:val="-4"/>
                <w:sz w:val="20"/>
              </w:rPr>
              <w:t>$10 gift card</w:t>
            </w:r>
          </w:p>
          <w:p w:rsidRPr="009C765B" w:rsidR="00182078" w:rsidP="00B35012" w:rsidRDefault="00182078" w14:paraId="6B82D2CD" w14:textId="77777777">
            <w:pPr>
              <w:spacing w:after="0" w:line="240" w:lineRule="auto"/>
              <w:jc w:val="center"/>
              <w:rPr>
                <w:rFonts w:ascii="Arial Narrow" w:hAnsi="Arial Narrow"/>
                <w:spacing w:val="-4"/>
                <w:sz w:val="20"/>
              </w:rPr>
            </w:pPr>
            <w:r w:rsidRPr="009C765B">
              <w:rPr>
                <w:rFonts w:ascii="Arial Narrow" w:hAnsi="Arial Narrow"/>
                <w:spacing w:val="-4"/>
                <w:sz w:val="20"/>
              </w:rPr>
              <w:t>(on completion)</w:t>
            </w:r>
          </w:p>
        </w:tc>
        <w:tc>
          <w:tcPr>
            <w:tcW w:w="990" w:type="dxa"/>
            <w:tcBorders>
              <w:left w:val="single" w:color="auto" w:sz="4" w:space="0"/>
              <w:right w:val="single" w:color="auto" w:sz="4" w:space="0"/>
            </w:tcBorders>
            <w:shd w:val="clear" w:color="auto" w:fill="auto"/>
            <w:vAlign w:val="center"/>
          </w:tcPr>
          <w:p w:rsidRPr="009C765B" w:rsidR="00182078" w:rsidP="00B35012" w:rsidRDefault="00182078" w14:paraId="14DDF557" w14:textId="77777777">
            <w:pPr>
              <w:spacing w:after="0" w:line="240" w:lineRule="auto"/>
              <w:jc w:val="center"/>
              <w:rPr>
                <w:rFonts w:ascii="Arial Narrow" w:hAnsi="Arial Narrow"/>
                <w:spacing w:val="-4"/>
                <w:sz w:val="20"/>
              </w:rPr>
            </w:pPr>
            <w:r w:rsidRPr="009C765B">
              <w:rPr>
                <w:rFonts w:ascii="Arial Narrow" w:hAnsi="Arial Narrow"/>
                <w:spacing w:val="-4"/>
                <w:sz w:val="20"/>
              </w:rPr>
              <w:t>0.25</w:t>
            </w:r>
          </w:p>
        </w:tc>
        <w:tc>
          <w:tcPr>
            <w:tcW w:w="1170" w:type="dxa"/>
            <w:tcBorders>
              <w:left w:val="single" w:color="auto" w:sz="4" w:space="0"/>
            </w:tcBorders>
            <w:shd w:val="clear" w:color="auto" w:fill="auto"/>
            <w:vAlign w:val="center"/>
          </w:tcPr>
          <w:p w:rsidRPr="009C765B" w:rsidR="00182078" w:rsidP="00B35012" w:rsidRDefault="00182078" w14:paraId="2219CF9E" w14:textId="77777777">
            <w:pPr>
              <w:spacing w:after="0" w:line="240" w:lineRule="auto"/>
              <w:jc w:val="center"/>
              <w:rPr>
                <w:rFonts w:ascii="Arial Narrow" w:hAnsi="Arial Narrow"/>
                <w:spacing w:val="-4"/>
                <w:sz w:val="20"/>
              </w:rPr>
            </w:pPr>
            <w:r w:rsidRPr="009C765B">
              <w:rPr>
                <w:rFonts w:ascii="Arial Narrow" w:hAnsi="Arial Narrow"/>
                <w:spacing w:val="-4"/>
                <w:sz w:val="20"/>
              </w:rPr>
              <w:t>80%</w:t>
            </w:r>
          </w:p>
        </w:tc>
      </w:tr>
      <w:tr w:rsidRPr="009C765B" w:rsidR="00182078" w:rsidTr="00B35012" w14:paraId="258E5FA1" w14:textId="77777777">
        <w:trPr>
          <w:trHeight w:val="710"/>
        </w:trPr>
        <w:tc>
          <w:tcPr>
            <w:tcW w:w="1705" w:type="dxa"/>
            <w:shd w:val="clear" w:color="auto" w:fill="E7E8E8"/>
            <w:vAlign w:val="center"/>
          </w:tcPr>
          <w:p w:rsidRPr="009C765B" w:rsidR="00182078" w:rsidP="00B35012" w:rsidRDefault="00182078" w14:paraId="246816C7" w14:textId="77777777">
            <w:pPr>
              <w:spacing w:after="0" w:line="240" w:lineRule="auto"/>
              <w:rPr>
                <w:rFonts w:ascii="Arial Narrow" w:hAnsi="Arial Narrow"/>
                <w:b/>
                <w:bCs/>
                <w:spacing w:val="-4"/>
                <w:sz w:val="20"/>
              </w:rPr>
            </w:pPr>
            <w:r w:rsidRPr="009C765B">
              <w:rPr>
                <w:rFonts w:ascii="Arial Narrow" w:hAnsi="Arial Narrow"/>
                <w:b/>
                <w:bCs/>
                <w:spacing w:val="-4"/>
                <w:sz w:val="20"/>
              </w:rPr>
              <w:t>Student user survey</w:t>
            </w:r>
          </w:p>
        </w:tc>
        <w:tc>
          <w:tcPr>
            <w:tcW w:w="1530" w:type="dxa"/>
            <w:tcBorders>
              <w:left w:val="single" w:color="auto" w:sz="4" w:space="0"/>
            </w:tcBorders>
            <w:shd w:val="clear" w:color="auto" w:fill="E7E8E8"/>
            <w:vAlign w:val="center"/>
          </w:tcPr>
          <w:p w:rsidRPr="009C765B" w:rsidR="00182078" w:rsidP="00B35012" w:rsidRDefault="00182078" w14:paraId="483EA975" w14:textId="77777777">
            <w:pPr>
              <w:spacing w:after="0" w:line="240" w:lineRule="auto"/>
              <w:jc w:val="center"/>
              <w:rPr>
                <w:rFonts w:ascii="Arial Narrow" w:hAnsi="Arial Narrow"/>
                <w:spacing w:val="-4"/>
                <w:sz w:val="20"/>
              </w:rPr>
            </w:pPr>
            <w:r w:rsidRPr="009C765B">
              <w:rPr>
                <w:rFonts w:ascii="Arial Narrow" w:hAnsi="Arial Narrow"/>
                <w:spacing w:val="-4"/>
                <w:sz w:val="20"/>
              </w:rPr>
              <w:t>$0</w:t>
            </w:r>
          </w:p>
        </w:tc>
        <w:tc>
          <w:tcPr>
            <w:tcW w:w="1080" w:type="dxa"/>
            <w:tcBorders>
              <w:left w:val="single" w:color="auto" w:sz="4" w:space="0"/>
              <w:right w:val="single" w:color="auto" w:sz="4" w:space="0"/>
            </w:tcBorders>
            <w:shd w:val="clear" w:color="auto" w:fill="E7E8E8"/>
            <w:vAlign w:val="center"/>
          </w:tcPr>
          <w:p w:rsidRPr="009C765B" w:rsidR="00182078" w:rsidP="00B35012" w:rsidRDefault="00182078" w14:paraId="26F7CD30" w14:textId="77777777">
            <w:pPr>
              <w:spacing w:after="0" w:line="240" w:lineRule="auto"/>
              <w:jc w:val="center"/>
              <w:rPr>
                <w:rFonts w:ascii="Arial Narrow" w:hAnsi="Arial Narrow"/>
                <w:spacing w:val="-4"/>
                <w:sz w:val="20"/>
              </w:rPr>
            </w:pPr>
            <w:r w:rsidRPr="009C765B">
              <w:rPr>
                <w:rFonts w:ascii="Arial Narrow" w:hAnsi="Arial Narrow"/>
                <w:spacing w:val="-4"/>
                <w:sz w:val="20"/>
              </w:rPr>
              <w:t>0.25</w:t>
            </w:r>
          </w:p>
        </w:tc>
        <w:tc>
          <w:tcPr>
            <w:tcW w:w="1350" w:type="dxa"/>
            <w:tcBorders>
              <w:left w:val="single" w:color="auto" w:sz="4" w:space="0"/>
            </w:tcBorders>
            <w:shd w:val="clear" w:color="auto" w:fill="E7E8E8"/>
            <w:vAlign w:val="center"/>
          </w:tcPr>
          <w:p w:rsidRPr="009C765B" w:rsidR="00182078" w:rsidP="0012164E" w:rsidRDefault="00182078" w14:paraId="68A84C70" w14:textId="37FFEB7B">
            <w:pPr>
              <w:spacing w:after="0" w:line="240" w:lineRule="auto"/>
              <w:jc w:val="center"/>
              <w:rPr>
                <w:rFonts w:ascii="Arial Narrow" w:hAnsi="Arial Narrow"/>
                <w:spacing w:val="-4"/>
                <w:sz w:val="20"/>
              </w:rPr>
            </w:pPr>
            <w:r w:rsidRPr="009C765B">
              <w:rPr>
                <w:rFonts w:ascii="Arial Narrow" w:hAnsi="Arial Narrow"/>
                <w:spacing w:val="-4"/>
                <w:sz w:val="20"/>
              </w:rPr>
              <w:t xml:space="preserve">68% </w:t>
            </w:r>
            <w:r w:rsidRPr="009C765B">
              <w:rPr>
                <w:rFonts w:ascii="Arial Narrow" w:hAnsi="Arial Narrow"/>
                <w:spacing w:val="-4"/>
                <w:sz w:val="20"/>
                <w:vertAlign w:val="superscript"/>
              </w:rPr>
              <w:t>b</w:t>
            </w:r>
          </w:p>
        </w:tc>
        <w:tc>
          <w:tcPr>
            <w:tcW w:w="1350" w:type="dxa"/>
            <w:tcBorders>
              <w:left w:val="single" w:color="auto" w:sz="4" w:space="0"/>
            </w:tcBorders>
            <w:shd w:val="clear" w:color="auto" w:fill="E7E8E8"/>
            <w:vAlign w:val="center"/>
          </w:tcPr>
          <w:p w:rsidRPr="009C765B" w:rsidR="00182078" w:rsidP="00B35012" w:rsidRDefault="00182078" w14:paraId="1B895023" w14:textId="77777777">
            <w:pPr>
              <w:spacing w:after="0" w:line="240" w:lineRule="auto"/>
              <w:jc w:val="center"/>
              <w:rPr>
                <w:rFonts w:ascii="Arial Narrow" w:hAnsi="Arial Narrow"/>
                <w:spacing w:val="-4"/>
                <w:sz w:val="20"/>
              </w:rPr>
            </w:pPr>
            <w:r w:rsidRPr="009C765B">
              <w:rPr>
                <w:rFonts w:ascii="Arial Narrow" w:hAnsi="Arial Narrow"/>
                <w:spacing w:val="-4"/>
                <w:sz w:val="20"/>
              </w:rPr>
              <w:t>$10 gift card</w:t>
            </w:r>
          </w:p>
          <w:p w:rsidRPr="009C765B" w:rsidR="00182078" w:rsidP="00B35012" w:rsidRDefault="00182078" w14:paraId="7DD41452" w14:textId="77777777">
            <w:pPr>
              <w:spacing w:after="0" w:line="240" w:lineRule="auto"/>
              <w:jc w:val="center"/>
              <w:rPr>
                <w:rFonts w:ascii="Arial Narrow" w:hAnsi="Arial Narrow"/>
                <w:spacing w:val="-4"/>
                <w:sz w:val="20"/>
              </w:rPr>
            </w:pPr>
            <w:r w:rsidRPr="009C765B">
              <w:rPr>
                <w:rFonts w:ascii="Arial Narrow" w:hAnsi="Arial Narrow"/>
                <w:spacing w:val="-4"/>
                <w:sz w:val="20"/>
              </w:rPr>
              <w:t>(on completion)</w:t>
            </w:r>
          </w:p>
        </w:tc>
        <w:tc>
          <w:tcPr>
            <w:tcW w:w="990" w:type="dxa"/>
            <w:tcBorders>
              <w:left w:val="single" w:color="auto" w:sz="4" w:space="0"/>
              <w:right w:val="single" w:color="auto" w:sz="4" w:space="0"/>
            </w:tcBorders>
            <w:shd w:val="clear" w:color="auto" w:fill="E7E8E8"/>
            <w:vAlign w:val="center"/>
          </w:tcPr>
          <w:p w:rsidRPr="009C765B" w:rsidR="00182078" w:rsidP="00B35012" w:rsidRDefault="00182078" w14:paraId="4C1C842D" w14:textId="77777777">
            <w:pPr>
              <w:spacing w:after="0" w:line="240" w:lineRule="auto"/>
              <w:jc w:val="center"/>
              <w:rPr>
                <w:rFonts w:ascii="Arial Narrow" w:hAnsi="Arial Narrow"/>
                <w:spacing w:val="-4"/>
                <w:sz w:val="20"/>
              </w:rPr>
            </w:pPr>
            <w:r w:rsidRPr="009C765B">
              <w:rPr>
                <w:rFonts w:ascii="Arial Narrow" w:hAnsi="Arial Narrow"/>
                <w:spacing w:val="-4"/>
                <w:sz w:val="20"/>
              </w:rPr>
              <w:t>0.25</w:t>
            </w:r>
          </w:p>
        </w:tc>
        <w:tc>
          <w:tcPr>
            <w:tcW w:w="1170" w:type="dxa"/>
            <w:tcBorders>
              <w:left w:val="single" w:color="auto" w:sz="4" w:space="0"/>
            </w:tcBorders>
            <w:shd w:val="clear" w:color="auto" w:fill="E7E8E8"/>
            <w:vAlign w:val="center"/>
          </w:tcPr>
          <w:p w:rsidRPr="009C765B" w:rsidR="00182078" w:rsidP="00B35012" w:rsidRDefault="00182078" w14:paraId="7D078BE2" w14:textId="77777777">
            <w:pPr>
              <w:spacing w:after="0" w:line="240" w:lineRule="auto"/>
              <w:jc w:val="center"/>
              <w:rPr>
                <w:rFonts w:ascii="Arial Narrow" w:hAnsi="Arial Narrow"/>
                <w:spacing w:val="-4"/>
                <w:sz w:val="20"/>
              </w:rPr>
            </w:pPr>
            <w:r w:rsidRPr="009C765B">
              <w:rPr>
                <w:rFonts w:ascii="Arial Narrow" w:hAnsi="Arial Narrow"/>
                <w:spacing w:val="-4"/>
                <w:sz w:val="20"/>
              </w:rPr>
              <w:t>80%</w:t>
            </w:r>
          </w:p>
        </w:tc>
      </w:tr>
      <w:tr w:rsidRPr="009C765B" w:rsidR="00182078" w:rsidTr="00B35012" w14:paraId="64AD3165" w14:textId="77777777">
        <w:trPr>
          <w:trHeight w:val="800"/>
        </w:trPr>
        <w:tc>
          <w:tcPr>
            <w:tcW w:w="1705" w:type="dxa"/>
            <w:shd w:val="clear" w:color="auto" w:fill="auto"/>
            <w:vAlign w:val="center"/>
          </w:tcPr>
          <w:p w:rsidRPr="009C765B" w:rsidR="00182078" w:rsidP="00B35012" w:rsidRDefault="00182078" w14:paraId="61F76726" w14:textId="77777777">
            <w:pPr>
              <w:spacing w:after="0" w:line="240" w:lineRule="auto"/>
              <w:rPr>
                <w:rFonts w:ascii="Arial Narrow" w:hAnsi="Arial Narrow"/>
                <w:b/>
                <w:bCs/>
                <w:spacing w:val="-4"/>
                <w:sz w:val="20"/>
              </w:rPr>
            </w:pPr>
            <w:r w:rsidRPr="009C765B">
              <w:rPr>
                <w:rFonts w:ascii="Arial Narrow" w:hAnsi="Arial Narrow"/>
                <w:b/>
                <w:bCs/>
                <w:spacing w:val="-4"/>
                <w:sz w:val="20"/>
              </w:rPr>
              <w:t>OSP private school administrator survey</w:t>
            </w:r>
          </w:p>
        </w:tc>
        <w:tc>
          <w:tcPr>
            <w:tcW w:w="1530" w:type="dxa"/>
            <w:tcBorders>
              <w:left w:val="single" w:color="auto" w:sz="4" w:space="0"/>
            </w:tcBorders>
            <w:shd w:val="clear" w:color="auto" w:fill="auto"/>
            <w:vAlign w:val="center"/>
          </w:tcPr>
          <w:p w:rsidRPr="009C765B" w:rsidR="00182078" w:rsidP="00B35012" w:rsidRDefault="00182078" w14:paraId="6B3CF777" w14:textId="77777777">
            <w:pPr>
              <w:spacing w:after="0" w:line="240" w:lineRule="auto"/>
              <w:jc w:val="center"/>
              <w:rPr>
                <w:rFonts w:ascii="Arial Narrow" w:hAnsi="Arial Narrow"/>
                <w:spacing w:val="-4"/>
                <w:sz w:val="20"/>
              </w:rPr>
            </w:pPr>
            <w:r w:rsidRPr="009C765B">
              <w:rPr>
                <w:rFonts w:ascii="Arial Narrow" w:hAnsi="Arial Narrow"/>
                <w:spacing w:val="-4"/>
                <w:sz w:val="20"/>
              </w:rPr>
              <w:t>$10</w:t>
            </w:r>
          </w:p>
          <w:p w:rsidRPr="009C765B" w:rsidR="00182078" w:rsidP="00B35012" w:rsidRDefault="00182078" w14:paraId="1CEE8831" w14:textId="77777777">
            <w:pPr>
              <w:spacing w:after="0" w:line="240" w:lineRule="auto"/>
              <w:jc w:val="center"/>
              <w:rPr>
                <w:rFonts w:ascii="Arial Narrow" w:hAnsi="Arial Narrow"/>
                <w:spacing w:val="-4"/>
                <w:sz w:val="20"/>
              </w:rPr>
            </w:pPr>
            <w:r w:rsidRPr="009C765B">
              <w:rPr>
                <w:rFonts w:ascii="Arial Narrow" w:hAnsi="Arial Narrow"/>
                <w:spacing w:val="-4"/>
                <w:sz w:val="20"/>
              </w:rPr>
              <w:t>(in advance)</w:t>
            </w:r>
          </w:p>
        </w:tc>
        <w:tc>
          <w:tcPr>
            <w:tcW w:w="1080" w:type="dxa"/>
            <w:tcBorders>
              <w:left w:val="single" w:color="auto" w:sz="4" w:space="0"/>
              <w:right w:val="single" w:color="auto" w:sz="4" w:space="0"/>
            </w:tcBorders>
            <w:shd w:val="clear" w:color="auto" w:fill="auto"/>
            <w:vAlign w:val="center"/>
          </w:tcPr>
          <w:p w:rsidRPr="009C765B" w:rsidR="00182078" w:rsidP="00B35012" w:rsidRDefault="00182078" w14:paraId="05EB924D" w14:textId="77777777">
            <w:pPr>
              <w:spacing w:after="0" w:line="240" w:lineRule="auto"/>
              <w:jc w:val="center"/>
              <w:rPr>
                <w:rFonts w:ascii="Arial Narrow" w:hAnsi="Arial Narrow"/>
                <w:spacing w:val="-4"/>
                <w:sz w:val="20"/>
              </w:rPr>
            </w:pPr>
            <w:r w:rsidRPr="009C765B">
              <w:rPr>
                <w:rFonts w:ascii="Arial Narrow" w:hAnsi="Arial Narrow"/>
                <w:spacing w:val="-4"/>
                <w:sz w:val="20"/>
              </w:rPr>
              <w:t>0.33</w:t>
            </w:r>
          </w:p>
        </w:tc>
        <w:tc>
          <w:tcPr>
            <w:tcW w:w="1350" w:type="dxa"/>
            <w:tcBorders>
              <w:left w:val="single" w:color="auto" w:sz="4" w:space="0"/>
            </w:tcBorders>
            <w:shd w:val="clear" w:color="auto" w:fill="auto"/>
            <w:vAlign w:val="center"/>
          </w:tcPr>
          <w:p w:rsidRPr="009C765B" w:rsidR="00182078" w:rsidP="0012164E" w:rsidRDefault="00182078" w14:paraId="0AA5B95C" w14:textId="6FF99FF4">
            <w:pPr>
              <w:spacing w:after="0" w:line="240" w:lineRule="auto"/>
              <w:jc w:val="center"/>
              <w:rPr>
                <w:rFonts w:ascii="Arial Narrow" w:hAnsi="Arial Narrow"/>
                <w:spacing w:val="-4"/>
                <w:sz w:val="20"/>
              </w:rPr>
            </w:pPr>
            <w:r w:rsidRPr="009C765B">
              <w:rPr>
                <w:rFonts w:ascii="Arial Narrow" w:hAnsi="Arial Narrow"/>
                <w:spacing w:val="-4"/>
                <w:sz w:val="20"/>
              </w:rPr>
              <w:t xml:space="preserve">100% </w:t>
            </w:r>
            <w:r w:rsidRPr="009C765B">
              <w:rPr>
                <w:rFonts w:ascii="Arial Narrow" w:hAnsi="Arial Narrow"/>
                <w:spacing w:val="-4"/>
                <w:sz w:val="20"/>
                <w:vertAlign w:val="superscript"/>
              </w:rPr>
              <w:t>d</w:t>
            </w:r>
          </w:p>
        </w:tc>
        <w:tc>
          <w:tcPr>
            <w:tcW w:w="1350" w:type="dxa"/>
            <w:tcBorders>
              <w:left w:val="single" w:color="auto" w:sz="4" w:space="0"/>
            </w:tcBorders>
            <w:shd w:val="clear" w:color="auto" w:fill="auto"/>
            <w:vAlign w:val="center"/>
          </w:tcPr>
          <w:p w:rsidRPr="009C765B" w:rsidR="00182078" w:rsidP="00B35012" w:rsidRDefault="00182078" w14:paraId="12C4A7EF" w14:textId="77777777">
            <w:pPr>
              <w:spacing w:after="0" w:line="240" w:lineRule="auto"/>
              <w:jc w:val="center"/>
              <w:rPr>
                <w:rFonts w:ascii="Arial Narrow" w:hAnsi="Arial Narrow"/>
                <w:spacing w:val="-4"/>
                <w:sz w:val="20"/>
              </w:rPr>
            </w:pPr>
            <w:r w:rsidRPr="009C765B">
              <w:rPr>
                <w:rFonts w:ascii="Arial Narrow" w:hAnsi="Arial Narrow"/>
                <w:spacing w:val="-4"/>
                <w:sz w:val="20"/>
              </w:rPr>
              <w:t>$25 gift card</w:t>
            </w:r>
          </w:p>
          <w:p w:rsidRPr="009C765B" w:rsidR="00182078" w:rsidP="00B35012" w:rsidRDefault="00182078" w14:paraId="1D6B476E" w14:textId="77777777">
            <w:pPr>
              <w:spacing w:after="0" w:line="240" w:lineRule="auto"/>
              <w:jc w:val="center"/>
              <w:rPr>
                <w:rFonts w:ascii="Arial Narrow" w:hAnsi="Arial Narrow"/>
                <w:spacing w:val="-4"/>
                <w:sz w:val="20"/>
              </w:rPr>
            </w:pPr>
            <w:r w:rsidRPr="009C765B">
              <w:rPr>
                <w:rFonts w:ascii="Arial Narrow" w:hAnsi="Arial Narrow"/>
                <w:spacing w:val="-4"/>
                <w:sz w:val="20"/>
              </w:rPr>
              <w:t>(on completion)</w:t>
            </w:r>
          </w:p>
        </w:tc>
        <w:tc>
          <w:tcPr>
            <w:tcW w:w="990" w:type="dxa"/>
            <w:tcBorders>
              <w:left w:val="single" w:color="auto" w:sz="4" w:space="0"/>
              <w:right w:val="single" w:color="auto" w:sz="4" w:space="0"/>
            </w:tcBorders>
            <w:vAlign w:val="center"/>
          </w:tcPr>
          <w:p w:rsidRPr="009C765B" w:rsidR="00182078" w:rsidP="00B35012" w:rsidRDefault="00182078" w14:paraId="37A00501" w14:textId="77777777">
            <w:pPr>
              <w:spacing w:after="0" w:line="240" w:lineRule="auto"/>
              <w:jc w:val="center"/>
              <w:rPr>
                <w:rFonts w:ascii="Arial Narrow" w:hAnsi="Arial Narrow"/>
                <w:spacing w:val="-4"/>
                <w:sz w:val="20"/>
              </w:rPr>
            </w:pPr>
            <w:r w:rsidRPr="009C765B">
              <w:rPr>
                <w:rFonts w:ascii="Arial Narrow" w:hAnsi="Arial Narrow"/>
                <w:spacing w:val="-4"/>
                <w:sz w:val="20"/>
              </w:rPr>
              <w:t>0.25</w:t>
            </w:r>
          </w:p>
        </w:tc>
        <w:tc>
          <w:tcPr>
            <w:tcW w:w="1170" w:type="dxa"/>
            <w:tcBorders>
              <w:left w:val="single" w:color="auto" w:sz="4" w:space="0"/>
            </w:tcBorders>
            <w:vAlign w:val="center"/>
          </w:tcPr>
          <w:p w:rsidRPr="009C765B" w:rsidR="00182078" w:rsidP="00B35012" w:rsidRDefault="00182078" w14:paraId="10ECBA21" w14:textId="77777777">
            <w:pPr>
              <w:spacing w:after="0" w:line="240" w:lineRule="auto"/>
              <w:jc w:val="center"/>
              <w:rPr>
                <w:rFonts w:ascii="Arial Narrow" w:hAnsi="Arial Narrow"/>
                <w:spacing w:val="-4"/>
                <w:sz w:val="20"/>
              </w:rPr>
            </w:pPr>
            <w:r w:rsidRPr="009C765B">
              <w:rPr>
                <w:rFonts w:ascii="Arial Narrow" w:hAnsi="Arial Narrow"/>
                <w:spacing w:val="-4"/>
                <w:sz w:val="20"/>
              </w:rPr>
              <w:t>100%</w:t>
            </w:r>
          </w:p>
        </w:tc>
      </w:tr>
      <w:tr w:rsidRPr="009C765B" w:rsidR="00182078" w:rsidTr="00B35012" w14:paraId="3019920E" w14:textId="77777777">
        <w:trPr>
          <w:trHeight w:val="710"/>
        </w:trPr>
        <w:tc>
          <w:tcPr>
            <w:tcW w:w="1705" w:type="dxa"/>
            <w:shd w:val="clear" w:color="auto" w:fill="E7E8E8"/>
            <w:vAlign w:val="center"/>
          </w:tcPr>
          <w:p w:rsidRPr="009C765B" w:rsidR="00182078" w:rsidP="00B35012" w:rsidRDefault="00182078" w14:paraId="634CCC60" w14:textId="77777777">
            <w:pPr>
              <w:spacing w:after="0" w:line="240" w:lineRule="auto"/>
              <w:rPr>
                <w:rFonts w:ascii="Arial Narrow" w:hAnsi="Arial Narrow"/>
                <w:b/>
                <w:bCs/>
                <w:spacing w:val="-4"/>
                <w:sz w:val="20"/>
              </w:rPr>
            </w:pPr>
            <w:r w:rsidRPr="009C765B">
              <w:rPr>
                <w:rFonts w:ascii="Arial Narrow" w:hAnsi="Arial Narrow"/>
                <w:b/>
                <w:bCs/>
                <w:spacing w:val="-4"/>
                <w:sz w:val="20"/>
              </w:rPr>
              <w:t xml:space="preserve">Non-OSP private school </w:t>
            </w:r>
            <w:r w:rsidRPr="009C765B">
              <w:rPr>
                <w:rFonts w:ascii="Arial Narrow" w:hAnsi="Arial Narrow"/>
                <w:b/>
                <w:bCs/>
                <w:spacing w:val="-4"/>
                <w:sz w:val="20"/>
              </w:rPr>
              <w:lastRenderedPageBreak/>
              <w:t>administrator survey</w:t>
            </w:r>
          </w:p>
        </w:tc>
        <w:tc>
          <w:tcPr>
            <w:tcW w:w="1530" w:type="dxa"/>
            <w:tcBorders>
              <w:left w:val="single" w:color="auto" w:sz="4" w:space="0"/>
            </w:tcBorders>
            <w:shd w:val="clear" w:color="auto" w:fill="E7E8E8"/>
            <w:vAlign w:val="center"/>
          </w:tcPr>
          <w:p w:rsidRPr="009C765B" w:rsidR="00182078" w:rsidP="00B35012" w:rsidRDefault="00182078" w14:paraId="1449732B" w14:textId="77777777">
            <w:pPr>
              <w:spacing w:after="0" w:line="240" w:lineRule="auto"/>
              <w:jc w:val="center"/>
              <w:rPr>
                <w:rFonts w:ascii="Arial Narrow" w:hAnsi="Arial Narrow"/>
                <w:spacing w:val="-4"/>
                <w:sz w:val="20"/>
              </w:rPr>
            </w:pPr>
            <w:r w:rsidRPr="009C765B">
              <w:rPr>
                <w:rFonts w:ascii="Arial Narrow" w:hAnsi="Arial Narrow"/>
                <w:spacing w:val="-4"/>
                <w:sz w:val="20"/>
              </w:rPr>
              <w:lastRenderedPageBreak/>
              <w:t>$10</w:t>
            </w:r>
          </w:p>
          <w:p w:rsidRPr="009C765B" w:rsidR="00182078" w:rsidP="00B35012" w:rsidRDefault="00182078" w14:paraId="60D3E880" w14:textId="77777777">
            <w:pPr>
              <w:spacing w:after="0" w:line="240" w:lineRule="auto"/>
              <w:jc w:val="center"/>
              <w:rPr>
                <w:rFonts w:ascii="Arial Narrow" w:hAnsi="Arial Narrow"/>
                <w:spacing w:val="-4"/>
                <w:sz w:val="20"/>
              </w:rPr>
            </w:pPr>
            <w:r w:rsidRPr="009C765B">
              <w:rPr>
                <w:rFonts w:ascii="Arial Narrow" w:hAnsi="Arial Narrow"/>
                <w:spacing w:val="-4"/>
                <w:sz w:val="20"/>
              </w:rPr>
              <w:t>(in advance)</w:t>
            </w:r>
          </w:p>
        </w:tc>
        <w:tc>
          <w:tcPr>
            <w:tcW w:w="1080" w:type="dxa"/>
            <w:tcBorders>
              <w:left w:val="single" w:color="auto" w:sz="4" w:space="0"/>
              <w:right w:val="single" w:color="auto" w:sz="4" w:space="0"/>
            </w:tcBorders>
            <w:shd w:val="clear" w:color="auto" w:fill="E7E8E8"/>
            <w:vAlign w:val="center"/>
          </w:tcPr>
          <w:p w:rsidRPr="009C765B" w:rsidR="00182078" w:rsidP="00B35012" w:rsidRDefault="00182078" w14:paraId="3C8B52F6" w14:textId="77777777">
            <w:pPr>
              <w:spacing w:after="0" w:line="240" w:lineRule="auto"/>
              <w:jc w:val="center"/>
              <w:rPr>
                <w:rFonts w:ascii="Arial Narrow" w:hAnsi="Arial Narrow"/>
                <w:spacing w:val="-4"/>
                <w:sz w:val="20"/>
              </w:rPr>
            </w:pPr>
            <w:r w:rsidRPr="009C765B">
              <w:rPr>
                <w:rFonts w:ascii="Arial Narrow" w:hAnsi="Arial Narrow"/>
                <w:spacing w:val="-4"/>
                <w:sz w:val="20"/>
              </w:rPr>
              <w:t>0.33</w:t>
            </w:r>
          </w:p>
        </w:tc>
        <w:tc>
          <w:tcPr>
            <w:tcW w:w="1350" w:type="dxa"/>
            <w:tcBorders>
              <w:left w:val="single" w:color="auto" w:sz="4" w:space="0"/>
            </w:tcBorders>
            <w:shd w:val="clear" w:color="auto" w:fill="E7E8E8"/>
            <w:vAlign w:val="center"/>
          </w:tcPr>
          <w:p w:rsidRPr="009C765B" w:rsidR="00182078" w:rsidP="0012164E" w:rsidRDefault="00182078" w14:paraId="7110565A" w14:textId="567A3E6A">
            <w:pPr>
              <w:spacing w:after="0" w:line="240" w:lineRule="auto"/>
              <w:jc w:val="center"/>
              <w:rPr>
                <w:rFonts w:ascii="Arial Narrow" w:hAnsi="Arial Narrow"/>
                <w:spacing w:val="-4"/>
                <w:sz w:val="20"/>
              </w:rPr>
            </w:pPr>
            <w:r w:rsidRPr="009C765B">
              <w:rPr>
                <w:rFonts w:ascii="Arial Narrow" w:hAnsi="Arial Narrow"/>
                <w:spacing w:val="-4"/>
                <w:sz w:val="20"/>
              </w:rPr>
              <w:t xml:space="preserve">61% </w:t>
            </w:r>
            <w:r w:rsidRPr="009C765B">
              <w:rPr>
                <w:rFonts w:ascii="Arial Narrow" w:hAnsi="Arial Narrow"/>
                <w:spacing w:val="-4"/>
                <w:sz w:val="20"/>
                <w:vertAlign w:val="superscript"/>
              </w:rPr>
              <w:t>d</w:t>
            </w:r>
          </w:p>
        </w:tc>
        <w:tc>
          <w:tcPr>
            <w:tcW w:w="1350" w:type="dxa"/>
            <w:tcBorders>
              <w:left w:val="single" w:color="auto" w:sz="4" w:space="0"/>
            </w:tcBorders>
            <w:shd w:val="clear" w:color="auto" w:fill="E7E8E8"/>
            <w:vAlign w:val="center"/>
          </w:tcPr>
          <w:p w:rsidRPr="009C765B" w:rsidR="00182078" w:rsidP="00B35012" w:rsidRDefault="00182078" w14:paraId="1ACDBC66" w14:textId="77777777">
            <w:pPr>
              <w:spacing w:after="0" w:line="240" w:lineRule="auto"/>
              <w:jc w:val="center"/>
              <w:rPr>
                <w:rFonts w:ascii="Arial Narrow" w:hAnsi="Arial Narrow"/>
                <w:spacing w:val="-4"/>
                <w:sz w:val="20"/>
              </w:rPr>
            </w:pPr>
            <w:r w:rsidRPr="009C765B">
              <w:rPr>
                <w:rFonts w:ascii="Arial Narrow" w:hAnsi="Arial Narrow"/>
                <w:spacing w:val="-4"/>
                <w:sz w:val="20"/>
              </w:rPr>
              <w:t>$25 gift card</w:t>
            </w:r>
          </w:p>
          <w:p w:rsidRPr="009C765B" w:rsidR="00182078" w:rsidP="00B35012" w:rsidRDefault="00182078" w14:paraId="61C158B7" w14:textId="77777777">
            <w:pPr>
              <w:spacing w:after="0" w:line="240" w:lineRule="auto"/>
              <w:jc w:val="center"/>
              <w:rPr>
                <w:rFonts w:ascii="Arial Narrow" w:hAnsi="Arial Narrow"/>
                <w:spacing w:val="-4"/>
                <w:sz w:val="20"/>
              </w:rPr>
            </w:pPr>
            <w:r w:rsidRPr="009C765B">
              <w:rPr>
                <w:rFonts w:ascii="Arial Narrow" w:hAnsi="Arial Narrow"/>
                <w:spacing w:val="-4"/>
                <w:sz w:val="20"/>
              </w:rPr>
              <w:t>(on completion)</w:t>
            </w:r>
          </w:p>
        </w:tc>
        <w:tc>
          <w:tcPr>
            <w:tcW w:w="990" w:type="dxa"/>
            <w:tcBorders>
              <w:left w:val="single" w:color="auto" w:sz="4" w:space="0"/>
              <w:right w:val="single" w:color="auto" w:sz="4" w:space="0"/>
            </w:tcBorders>
            <w:shd w:val="clear" w:color="auto" w:fill="E7E8E8"/>
            <w:vAlign w:val="center"/>
          </w:tcPr>
          <w:p w:rsidRPr="009C765B" w:rsidR="00182078" w:rsidP="00B35012" w:rsidRDefault="00182078" w14:paraId="51753F25" w14:textId="77777777">
            <w:pPr>
              <w:spacing w:after="0" w:line="240" w:lineRule="auto"/>
              <w:jc w:val="center"/>
              <w:rPr>
                <w:rFonts w:ascii="Arial Narrow" w:hAnsi="Arial Narrow"/>
                <w:spacing w:val="-4"/>
                <w:sz w:val="20"/>
              </w:rPr>
            </w:pPr>
            <w:r w:rsidRPr="009C765B">
              <w:rPr>
                <w:rFonts w:ascii="Arial Narrow" w:hAnsi="Arial Narrow"/>
                <w:spacing w:val="-4"/>
                <w:sz w:val="20"/>
              </w:rPr>
              <w:t>0.20</w:t>
            </w:r>
          </w:p>
        </w:tc>
        <w:tc>
          <w:tcPr>
            <w:tcW w:w="1170" w:type="dxa"/>
            <w:tcBorders>
              <w:left w:val="single" w:color="auto" w:sz="4" w:space="0"/>
            </w:tcBorders>
            <w:shd w:val="clear" w:color="auto" w:fill="E7E8E8"/>
            <w:vAlign w:val="center"/>
          </w:tcPr>
          <w:p w:rsidRPr="009C765B" w:rsidR="00182078" w:rsidP="00B35012" w:rsidRDefault="00182078" w14:paraId="1A04400A" w14:textId="77777777">
            <w:pPr>
              <w:spacing w:after="0" w:line="240" w:lineRule="auto"/>
              <w:jc w:val="center"/>
              <w:rPr>
                <w:rFonts w:ascii="Arial Narrow" w:hAnsi="Arial Narrow"/>
                <w:spacing w:val="-4"/>
                <w:sz w:val="20"/>
              </w:rPr>
            </w:pPr>
            <w:r w:rsidRPr="009C765B">
              <w:rPr>
                <w:rFonts w:ascii="Arial Narrow" w:hAnsi="Arial Narrow"/>
                <w:spacing w:val="-4"/>
                <w:sz w:val="20"/>
              </w:rPr>
              <w:t>80%</w:t>
            </w:r>
          </w:p>
        </w:tc>
      </w:tr>
      <w:tr w:rsidRPr="009C765B" w:rsidR="00182078" w:rsidTr="00B35012" w14:paraId="426D3A6E" w14:textId="77777777">
        <w:trPr>
          <w:trHeight w:val="710"/>
        </w:trPr>
        <w:tc>
          <w:tcPr>
            <w:tcW w:w="1705" w:type="dxa"/>
            <w:shd w:val="clear" w:color="auto" w:fill="auto"/>
            <w:vAlign w:val="center"/>
          </w:tcPr>
          <w:p w:rsidRPr="009C765B" w:rsidR="00182078" w:rsidP="00B35012" w:rsidRDefault="00182078" w14:paraId="6004F56E" w14:textId="77777777">
            <w:pPr>
              <w:spacing w:after="0" w:line="240" w:lineRule="auto"/>
              <w:rPr>
                <w:rFonts w:ascii="Arial Narrow" w:hAnsi="Arial Narrow"/>
                <w:b/>
                <w:bCs/>
                <w:spacing w:val="-4"/>
                <w:sz w:val="20"/>
              </w:rPr>
            </w:pPr>
            <w:r w:rsidRPr="009C765B">
              <w:rPr>
                <w:rFonts w:ascii="Arial Narrow" w:hAnsi="Arial Narrow"/>
                <w:b/>
                <w:bCs/>
                <w:spacing w:val="-4"/>
                <w:sz w:val="20"/>
              </w:rPr>
              <w:t>Public school administrator survey</w:t>
            </w:r>
          </w:p>
        </w:tc>
        <w:tc>
          <w:tcPr>
            <w:tcW w:w="1530" w:type="dxa"/>
            <w:tcBorders>
              <w:left w:val="single" w:color="auto" w:sz="4" w:space="0"/>
            </w:tcBorders>
            <w:shd w:val="clear" w:color="auto" w:fill="auto"/>
            <w:vAlign w:val="center"/>
          </w:tcPr>
          <w:p w:rsidRPr="009C765B" w:rsidR="00182078" w:rsidP="00B35012" w:rsidRDefault="00182078" w14:paraId="39486EB4" w14:textId="77777777">
            <w:pPr>
              <w:spacing w:after="0" w:line="240" w:lineRule="auto"/>
              <w:jc w:val="center"/>
              <w:rPr>
                <w:rFonts w:ascii="Arial Narrow" w:hAnsi="Arial Narrow"/>
                <w:spacing w:val="-4"/>
                <w:sz w:val="20"/>
              </w:rPr>
            </w:pPr>
            <w:r w:rsidRPr="009C765B">
              <w:rPr>
                <w:rFonts w:ascii="Arial Narrow" w:hAnsi="Arial Narrow"/>
                <w:spacing w:val="-4"/>
                <w:sz w:val="20"/>
              </w:rPr>
              <w:t>$10</w:t>
            </w:r>
          </w:p>
          <w:p w:rsidRPr="009C765B" w:rsidR="00182078" w:rsidP="00B35012" w:rsidRDefault="00182078" w14:paraId="2ACBBEE4" w14:textId="77777777">
            <w:pPr>
              <w:spacing w:after="0" w:line="240" w:lineRule="auto"/>
              <w:jc w:val="center"/>
              <w:rPr>
                <w:rFonts w:ascii="Arial Narrow" w:hAnsi="Arial Narrow"/>
                <w:spacing w:val="-4"/>
                <w:sz w:val="20"/>
              </w:rPr>
            </w:pPr>
            <w:r w:rsidRPr="009C765B">
              <w:rPr>
                <w:rFonts w:ascii="Arial Narrow" w:hAnsi="Arial Narrow"/>
                <w:spacing w:val="-4"/>
                <w:sz w:val="20"/>
              </w:rPr>
              <w:t>(in advance)</w:t>
            </w:r>
          </w:p>
        </w:tc>
        <w:tc>
          <w:tcPr>
            <w:tcW w:w="1080" w:type="dxa"/>
            <w:tcBorders>
              <w:left w:val="single" w:color="auto" w:sz="4" w:space="0"/>
              <w:right w:val="single" w:color="auto" w:sz="4" w:space="0"/>
            </w:tcBorders>
            <w:vAlign w:val="center"/>
          </w:tcPr>
          <w:p w:rsidRPr="009C765B" w:rsidR="00182078" w:rsidP="00B35012" w:rsidRDefault="00182078" w14:paraId="6566FFF3" w14:textId="77777777">
            <w:pPr>
              <w:spacing w:after="0" w:line="240" w:lineRule="auto"/>
              <w:jc w:val="center"/>
              <w:rPr>
                <w:rFonts w:ascii="Arial Narrow" w:hAnsi="Arial Narrow"/>
                <w:spacing w:val="-4"/>
                <w:sz w:val="20"/>
              </w:rPr>
            </w:pPr>
            <w:r w:rsidRPr="009C765B">
              <w:rPr>
                <w:rFonts w:ascii="Arial Narrow" w:hAnsi="Arial Narrow"/>
                <w:spacing w:val="-4"/>
                <w:sz w:val="20"/>
              </w:rPr>
              <w:t>0.33</w:t>
            </w:r>
          </w:p>
        </w:tc>
        <w:tc>
          <w:tcPr>
            <w:tcW w:w="1350" w:type="dxa"/>
            <w:tcBorders>
              <w:left w:val="single" w:color="auto" w:sz="4" w:space="0"/>
            </w:tcBorders>
            <w:vAlign w:val="center"/>
          </w:tcPr>
          <w:p w:rsidRPr="009C765B" w:rsidR="00182078" w:rsidP="0012164E" w:rsidRDefault="00182078" w14:paraId="39DC05C5" w14:textId="2AB93C34">
            <w:pPr>
              <w:spacing w:after="0" w:line="240" w:lineRule="auto"/>
              <w:jc w:val="center"/>
              <w:rPr>
                <w:rFonts w:ascii="Arial Narrow" w:hAnsi="Arial Narrow"/>
                <w:spacing w:val="-4"/>
                <w:sz w:val="20"/>
              </w:rPr>
            </w:pPr>
            <w:r w:rsidRPr="009C765B">
              <w:rPr>
                <w:rFonts w:ascii="Arial Narrow" w:hAnsi="Arial Narrow"/>
                <w:spacing w:val="-4"/>
                <w:sz w:val="20"/>
              </w:rPr>
              <w:t xml:space="preserve">91% </w:t>
            </w:r>
            <w:r w:rsidRPr="009C765B">
              <w:rPr>
                <w:rFonts w:ascii="Arial Narrow" w:hAnsi="Arial Narrow"/>
                <w:spacing w:val="-4"/>
                <w:sz w:val="20"/>
                <w:vertAlign w:val="superscript"/>
              </w:rPr>
              <w:t>d</w:t>
            </w:r>
          </w:p>
        </w:tc>
        <w:tc>
          <w:tcPr>
            <w:tcW w:w="1350" w:type="dxa"/>
            <w:tcBorders>
              <w:left w:val="single" w:color="auto" w:sz="4" w:space="0"/>
            </w:tcBorders>
            <w:vAlign w:val="center"/>
          </w:tcPr>
          <w:p w:rsidRPr="009C765B" w:rsidR="00182078" w:rsidP="00B35012" w:rsidRDefault="00182078" w14:paraId="48D63BF2" w14:textId="77777777">
            <w:pPr>
              <w:spacing w:after="0" w:line="240" w:lineRule="auto"/>
              <w:jc w:val="center"/>
              <w:rPr>
                <w:rFonts w:ascii="Arial Narrow" w:hAnsi="Arial Narrow"/>
                <w:spacing w:val="-4"/>
                <w:sz w:val="20"/>
              </w:rPr>
            </w:pPr>
            <w:r w:rsidRPr="009C765B">
              <w:rPr>
                <w:rFonts w:ascii="Arial Narrow" w:hAnsi="Arial Narrow"/>
                <w:spacing w:val="-4"/>
                <w:sz w:val="20"/>
              </w:rPr>
              <w:t>$25 gift card</w:t>
            </w:r>
          </w:p>
          <w:p w:rsidRPr="009C765B" w:rsidR="00182078" w:rsidP="00B35012" w:rsidRDefault="00182078" w14:paraId="5DC68389" w14:textId="77777777">
            <w:pPr>
              <w:spacing w:after="0" w:line="240" w:lineRule="auto"/>
              <w:jc w:val="center"/>
              <w:rPr>
                <w:rFonts w:ascii="Arial Narrow" w:hAnsi="Arial Narrow"/>
                <w:spacing w:val="-4"/>
                <w:sz w:val="20"/>
              </w:rPr>
            </w:pPr>
            <w:r w:rsidRPr="009C765B">
              <w:rPr>
                <w:rFonts w:ascii="Arial Narrow" w:hAnsi="Arial Narrow"/>
                <w:spacing w:val="-4"/>
                <w:sz w:val="20"/>
              </w:rPr>
              <w:t>(on completion)</w:t>
            </w:r>
          </w:p>
        </w:tc>
        <w:tc>
          <w:tcPr>
            <w:tcW w:w="990" w:type="dxa"/>
            <w:tcBorders>
              <w:left w:val="single" w:color="auto" w:sz="4" w:space="0"/>
              <w:right w:val="single" w:color="auto" w:sz="4" w:space="0"/>
            </w:tcBorders>
            <w:vAlign w:val="center"/>
          </w:tcPr>
          <w:p w:rsidRPr="009C765B" w:rsidR="00182078" w:rsidP="00B35012" w:rsidRDefault="00182078" w14:paraId="23B109B2" w14:textId="77777777">
            <w:pPr>
              <w:spacing w:after="0" w:line="240" w:lineRule="auto"/>
              <w:jc w:val="center"/>
              <w:rPr>
                <w:rFonts w:ascii="Arial Narrow" w:hAnsi="Arial Narrow"/>
                <w:spacing w:val="-4"/>
                <w:sz w:val="20"/>
              </w:rPr>
            </w:pPr>
            <w:r w:rsidRPr="009C765B">
              <w:rPr>
                <w:rFonts w:ascii="Arial Narrow" w:hAnsi="Arial Narrow"/>
                <w:spacing w:val="-4"/>
                <w:sz w:val="20"/>
              </w:rPr>
              <w:t>0.20</w:t>
            </w:r>
          </w:p>
        </w:tc>
        <w:tc>
          <w:tcPr>
            <w:tcW w:w="1170" w:type="dxa"/>
            <w:tcBorders>
              <w:left w:val="single" w:color="auto" w:sz="4" w:space="0"/>
            </w:tcBorders>
            <w:vAlign w:val="center"/>
          </w:tcPr>
          <w:p w:rsidRPr="009C765B" w:rsidR="00182078" w:rsidP="00B35012" w:rsidRDefault="00182078" w14:paraId="59CDACDB" w14:textId="77777777">
            <w:pPr>
              <w:spacing w:after="0" w:line="240" w:lineRule="auto"/>
              <w:jc w:val="center"/>
              <w:rPr>
                <w:rFonts w:ascii="Arial Narrow" w:hAnsi="Arial Narrow"/>
                <w:spacing w:val="-4"/>
                <w:sz w:val="20"/>
              </w:rPr>
            </w:pPr>
            <w:r w:rsidRPr="009C765B">
              <w:rPr>
                <w:rFonts w:ascii="Arial Narrow" w:hAnsi="Arial Narrow"/>
                <w:spacing w:val="-4"/>
                <w:sz w:val="20"/>
              </w:rPr>
              <w:t>80%</w:t>
            </w:r>
          </w:p>
        </w:tc>
      </w:tr>
    </w:tbl>
    <w:p w:rsidRPr="009C765B" w:rsidR="00182078" w:rsidP="00182078" w:rsidRDefault="00182078" w14:paraId="736764E0" w14:textId="556A4645">
      <w:pPr>
        <w:spacing w:after="0" w:line="240" w:lineRule="auto"/>
        <w:rPr>
          <w:rFonts w:ascii="Arial Narrow" w:hAnsi="Arial Narrow"/>
          <w:sz w:val="20"/>
          <w:szCs w:val="20"/>
        </w:rPr>
      </w:pPr>
      <w:r w:rsidRPr="009C765B">
        <w:rPr>
          <w:rFonts w:ascii="Arial Narrow" w:hAnsi="Arial Narrow"/>
          <w:sz w:val="20"/>
          <w:szCs w:val="20"/>
        </w:rPr>
        <w:t xml:space="preserve">Note: The </w:t>
      </w:r>
      <w:r w:rsidRPr="009C765B" w:rsidR="005E29FC">
        <w:rPr>
          <w:rFonts w:ascii="Arial Narrow" w:hAnsi="Arial Narrow"/>
          <w:sz w:val="20"/>
          <w:szCs w:val="20"/>
        </w:rPr>
        <w:t>Prior Response R</w:t>
      </w:r>
      <w:r w:rsidRPr="009C765B">
        <w:rPr>
          <w:rFonts w:ascii="Arial Narrow" w:hAnsi="Arial Narrow"/>
          <w:sz w:val="20"/>
          <w:szCs w:val="20"/>
        </w:rPr>
        <w:t xml:space="preserve">ates </w:t>
      </w:r>
      <w:r w:rsidRPr="009C765B" w:rsidR="0012164E">
        <w:rPr>
          <w:rFonts w:ascii="Arial Narrow" w:hAnsi="Arial Narrow"/>
          <w:sz w:val="20"/>
          <w:szCs w:val="20"/>
        </w:rPr>
        <w:t xml:space="preserve">shown </w:t>
      </w:r>
      <w:r w:rsidRPr="009C765B">
        <w:rPr>
          <w:rFonts w:ascii="Arial Narrow" w:hAnsi="Arial Narrow"/>
          <w:sz w:val="20"/>
          <w:szCs w:val="20"/>
        </w:rPr>
        <w:t xml:space="preserve">for the parent and student surveys </w:t>
      </w:r>
      <w:r w:rsidRPr="009C765B" w:rsidR="0012164E">
        <w:rPr>
          <w:rFonts w:ascii="Arial Narrow" w:hAnsi="Arial Narrow"/>
          <w:sz w:val="20"/>
          <w:szCs w:val="20"/>
        </w:rPr>
        <w:t>reflect</w:t>
      </w:r>
      <w:r w:rsidRPr="009C765B">
        <w:rPr>
          <w:rFonts w:ascii="Arial Narrow" w:hAnsi="Arial Narrow"/>
          <w:sz w:val="20"/>
          <w:szCs w:val="20"/>
        </w:rPr>
        <w:t xml:space="preserve"> the prior evaluation’s treatment group response rates </w:t>
      </w:r>
      <w:r w:rsidRPr="009C765B" w:rsidR="0012164E">
        <w:rPr>
          <w:rFonts w:ascii="Arial Narrow" w:hAnsi="Arial Narrow"/>
          <w:sz w:val="20"/>
          <w:szCs w:val="20"/>
        </w:rPr>
        <w:t>only. T</w:t>
      </w:r>
      <w:r w:rsidRPr="009C765B">
        <w:rPr>
          <w:rFonts w:ascii="Arial Narrow" w:hAnsi="Arial Narrow"/>
          <w:sz w:val="20"/>
          <w:szCs w:val="20"/>
        </w:rPr>
        <w:t xml:space="preserve">he study team expects that </w:t>
      </w:r>
      <w:r w:rsidRPr="009C765B" w:rsidR="0012164E">
        <w:rPr>
          <w:rFonts w:ascii="Arial Narrow" w:hAnsi="Arial Narrow"/>
          <w:sz w:val="20"/>
          <w:szCs w:val="20"/>
        </w:rPr>
        <w:t xml:space="preserve">in the current evaluation, </w:t>
      </w:r>
      <w:r w:rsidRPr="009C765B">
        <w:rPr>
          <w:rFonts w:ascii="Arial Narrow" w:hAnsi="Arial Narrow"/>
          <w:sz w:val="20"/>
          <w:szCs w:val="20"/>
        </w:rPr>
        <w:t>all eligible OSP applicants will be offered OSP scholarship</w:t>
      </w:r>
      <w:r w:rsidR="005E29FC">
        <w:rPr>
          <w:rFonts w:ascii="Arial Narrow" w:hAnsi="Arial Narrow"/>
          <w:sz w:val="20"/>
          <w:szCs w:val="20"/>
        </w:rPr>
        <w:t>, as</w:t>
      </w:r>
      <w:r w:rsidRPr="009C765B">
        <w:rPr>
          <w:rFonts w:ascii="Arial Narrow" w:hAnsi="Arial Narrow"/>
          <w:sz w:val="20"/>
          <w:szCs w:val="20"/>
        </w:rPr>
        <w:t xml:space="preserve"> recent data show</w:t>
      </w:r>
      <w:r w:rsidR="005E29FC">
        <w:rPr>
          <w:rFonts w:ascii="Arial Narrow" w:hAnsi="Arial Narrow"/>
          <w:sz w:val="20"/>
          <w:szCs w:val="20"/>
        </w:rPr>
        <w:t>s</w:t>
      </w:r>
      <w:r w:rsidRPr="009C765B">
        <w:rPr>
          <w:rFonts w:ascii="Arial Narrow" w:hAnsi="Arial Narrow"/>
          <w:sz w:val="20"/>
          <w:szCs w:val="20"/>
        </w:rPr>
        <w:t xml:space="preserve"> that OSP is not oversubscribed.</w:t>
      </w:r>
    </w:p>
    <w:p w:rsidRPr="009C765B" w:rsidR="00182078" w:rsidP="00182078" w:rsidRDefault="00182078" w14:paraId="6095DA30" w14:textId="6916B216">
      <w:pPr>
        <w:spacing w:after="0" w:line="240" w:lineRule="auto"/>
        <w:rPr>
          <w:rFonts w:ascii="Arial Narrow" w:hAnsi="Arial Narrow"/>
          <w:spacing w:val="-4"/>
          <w:sz w:val="20"/>
          <w:szCs w:val="20"/>
        </w:rPr>
      </w:pPr>
      <w:r w:rsidRPr="009C765B">
        <w:rPr>
          <w:rFonts w:ascii="Arial Narrow" w:hAnsi="Arial Narrow"/>
          <w:spacing w:val="-4"/>
          <w:sz w:val="20"/>
          <w:szCs w:val="20"/>
          <w:vertAlign w:val="superscript"/>
        </w:rPr>
        <w:t xml:space="preserve">a </w:t>
      </w:r>
      <w:r w:rsidRPr="009C765B">
        <w:rPr>
          <w:rFonts w:ascii="Arial Narrow" w:hAnsi="Arial Narrow"/>
          <w:spacing w:val="-4"/>
          <w:sz w:val="20"/>
          <w:szCs w:val="20"/>
        </w:rPr>
        <w:t xml:space="preserve">Treatment group only, </w:t>
      </w:r>
      <w:proofErr w:type="spellStart"/>
      <w:r w:rsidRPr="009C765B">
        <w:rPr>
          <w:rFonts w:ascii="Arial Narrow" w:hAnsi="Arial Narrow"/>
          <w:spacing w:val="-4"/>
          <w:sz w:val="20"/>
          <w:szCs w:val="20"/>
        </w:rPr>
        <w:t>Dynarski</w:t>
      </w:r>
      <w:proofErr w:type="spellEnd"/>
      <w:r w:rsidRPr="009C765B">
        <w:rPr>
          <w:rFonts w:ascii="Arial Narrow" w:hAnsi="Arial Narrow"/>
          <w:spacing w:val="-4"/>
          <w:sz w:val="20"/>
          <w:szCs w:val="20"/>
        </w:rPr>
        <w:t xml:space="preserve"> et al. </w:t>
      </w:r>
      <w:r w:rsidRPr="009C765B" w:rsidR="0012164E">
        <w:rPr>
          <w:rFonts w:ascii="Arial Narrow" w:hAnsi="Arial Narrow"/>
          <w:spacing w:val="-4"/>
          <w:sz w:val="20"/>
          <w:szCs w:val="20"/>
        </w:rPr>
        <w:t>(</w:t>
      </w:r>
      <w:r w:rsidRPr="009C765B">
        <w:rPr>
          <w:rFonts w:ascii="Arial Narrow" w:hAnsi="Arial Narrow"/>
          <w:spacing w:val="-4"/>
          <w:sz w:val="20"/>
          <w:szCs w:val="20"/>
        </w:rPr>
        <w:t>2017, p. B-10</w:t>
      </w:r>
      <w:r w:rsidRPr="009C765B" w:rsidR="0012164E">
        <w:rPr>
          <w:rFonts w:ascii="Arial Narrow" w:hAnsi="Arial Narrow"/>
          <w:spacing w:val="-4"/>
          <w:sz w:val="20"/>
          <w:szCs w:val="20"/>
        </w:rPr>
        <w:t>).</w:t>
      </w:r>
    </w:p>
    <w:p w:rsidRPr="009C765B" w:rsidR="00182078" w:rsidP="00182078" w:rsidRDefault="00182078" w14:paraId="6FE0442B" w14:textId="26BADAD9">
      <w:pPr>
        <w:spacing w:after="0" w:line="240" w:lineRule="auto"/>
        <w:rPr>
          <w:rFonts w:ascii="Arial Narrow" w:hAnsi="Arial Narrow"/>
          <w:spacing w:val="-4"/>
          <w:sz w:val="20"/>
          <w:szCs w:val="20"/>
        </w:rPr>
      </w:pPr>
      <w:r w:rsidRPr="009C765B">
        <w:rPr>
          <w:rFonts w:ascii="Arial Narrow" w:hAnsi="Arial Narrow"/>
          <w:spacing w:val="-4"/>
          <w:sz w:val="20"/>
          <w:szCs w:val="20"/>
          <w:vertAlign w:val="superscript"/>
        </w:rPr>
        <w:t xml:space="preserve">b </w:t>
      </w:r>
      <w:r w:rsidRPr="009C765B">
        <w:rPr>
          <w:rFonts w:ascii="Arial Narrow" w:hAnsi="Arial Narrow"/>
          <w:spacing w:val="-4"/>
          <w:sz w:val="20"/>
          <w:szCs w:val="20"/>
        </w:rPr>
        <w:t>Treatment group only</w:t>
      </w:r>
      <w:r w:rsidRPr="009C765B" w:rsidR="0012164E">
        <w:rPr>
          <w:rFonts w:ascii="Arial Narrow" w:hAnsi="Arial Narrow"/>
          <w:spacing w:val="-4"/>
          <w:sz w:val="20"/>
          <w:szCs w:val="20"/>
        </w:rPr>
        <w:t>,</w:t>
      </w:r>
      <w:r w:rsidRPr="009C765B">
        <w:rPr>
          <w:rFonts w:ascii="Arial Narrow" w:hAnsi="Arial Narrow"/>
          <w:spacing w:val="-4"/>
          <w:sz w:val="20"/>
          <w:szCs w:val="20"/>
        </w:rPr>
        <w:t xml:space="preserve"> </w:t>
      </w:r>
      <w:proofErr w:type="spellStart"/>
      <w:r w:rsidRPr="009C765B">
        <w:rPr>
          <w:rFonts w:ascii="Arial Narrow" w:hAnsi="Arial Narrow"/>
          <w:spacing w:val="-4"/>
          <w:sz w:val="20"/>
          <w:szCs w:val="20"/>
        </w:rPr>
        <w:t>Dynarski</w:t>
      </w:r>
      <w:proofErr w:type="spellEnd"/>
      <w:r w:rsidRPr="009C765B">
        <w:rPr>
          <w:rFonts w:ascii="Arial Narrow" w:hAnsi="Arial Narrow"/>
          <w:spacing w:val="-4"/>
          <w:sz w:val="20"/>
          <w:szCs w:val="20"/>
        </w:rPr>
        <w:t xml:space="preserve"> et al.</w:t>
      </w:r>
      <w:r w:rsidRPr="009C765B" w:rsidR="0012164E">
        <w:rPr>
          <w:rFonts w:ascii="Arial Narrow" w:hAnsi="Arial Narrow"/>
          <w:spacing w:val="-4"/>
          <w:sz w:val="20"/>
          <w:szCs w:val="20"/>
        </w:rPr>
        <w:t xml:space="preserve"> (</w:t>
      </w:r>
      <w:r w:rsidRPr="009C765B">
        <w:rPr>
          <w:rFonts w:ascii="Arial Narrow" w:hAnsi="Arial Narrow"/>
          <w:spacing w:val="-4"/>
          <w:sz w:val="20"/>
          <w:szCs w:val="20"/>
        </w:rPr>
        <w:t>2018, p. B-9</w:t>
      </w:r>
      <w:r w:rsidRPr="009C765B" w:rsidR="0012164E">
        <w:rPr>
          <w:rFonts w:ascii="Arial Narrow" w:hAnsi="Arial Narrow"/>
          <w:spacing w:val="-4"/>
          <w:sz w:val="20"/>
          <w:szCs w:val="20"/>
        </w:rPr>
        <w:t>).</w:t>
      </w:r>
    </w:p>
    <w:p w:rsidRPr="009C765B" w:rsidR="00182078" w:rsidP="00182078" w:rsidRDefault="00182078" w14:paraId="09A41292" w14:textId="50480574">
      <w:pPr>
        <w:spacing w:after="0" w:line="240" w:lineRule="auto"/>
        <w:rPr>
          <w:rFonts w:ascii="Arial Narrow" w:hAnsi="Arial Narrow"/>
          <w:spacing w:val="-4"/>
          <w:sz w:val="20"/>
          <w:szCs w:val="20"/>
        </w:rPr>
      </w:pPr>
      <w:r w:rsidRPr="009C765B">
        <w:rPr>
          <w:rFonts w:ascii="Arial Narrow" w:hAnsi="Arial Narrow"/>
          <w:spacing w:val="-4"/>
          <w:sz w:val="20"/>
          <w:szCs w:val="20"/>
          <w:vertAlign w:val="superscript"/>
        </w:rPr>
        <w:t xml:space="preserve">c </w:t>
      </w:r>
      <w:r w:rsidRPr="009C765B">
        <w:rPr>
          <w:rFonts w:ascii="Arial Narrow" w:hAnsi="Arial Narrow"/>
          <w:spacing w:val="-4"/>
          <w:sz w:val="20"/>
          <w:szCs w:val="20"/>
        </w:rPr>
        <w:t>Treatment group only</w:t>
      </w:r>
      <w:r w:rsidRPr="009C765B" w:rsidR="0012164E">
        <w:rPr>
          <w:rFonts w:ascii="Arial Narrow" w:hAnsi="Arial Narrow"/>
          <w:spacing w:val="-4"/>
          <w:sz w:val="20"/>
          <w:szCs w:val="20"/>
        </w:rPr>
        <w:t>,</w:t>
      </w:r>
      <w:r w:rsidRPr="009C765B">
        <w:rPr>
          <w:rFonts w:ascii="Arial Narrow" w:hAnsi="Arial Narrow"/>
          <w:spacing w:val="-4"/>
          <w:sz w:val="20"/>
          <w:szCs w:val="20"/>
        </w:rPr>
        <w:t xml:space="preserve"> </w:t>
      </w:r>
      <w:proofErr w:type="spellStart"/>
      <w:r w:rsidRPr="009C765B">
        <w:rPr>
          <w:rFonts w:ascii="Arial Narrow" w:hAnsi="Arial Narrow"/>
          <w:spacing w:val="-4"/>
          <w:sz w:val="20"/>
          <w:szCs w:val="20"/>
        </w:rPr>
        <w:t>Dynarski</w:t>
      </w:r>
      <w:proofErr w:type="spellEnd"/>
      <w:r w:rsidRPr="009C765B">
        <w:rPr>
          <w:rFonts w:ascii="Arial Narrow" w:hAnsi="Arial Narrow"/>
          <w:spacing w:val="-4"/>
          <w:sz w:val="20"/>
          <w:szCs w:val="20"/>
        </w:rPr>
        <w:t xml:space="preserve"> et al. </w:t>
      </w:r>
      <w:r w:rsidRPr="009C765B" w:rsidR="0012164E">
        <w:rPr>
          <w:rFonts w:ascii="Arial Narrow" w:hAnsi="Arial Narrow"/>
          <w:spacing w:val="-4"/>
          <w:sz w:val="20"/>
          <w:szCs w:val="20"/>
        </w:rPr>
        <w:t>(</w:t>
      </w:r>
      <w:r w:rsidRPr="009C765B">
        <w:rPr>
          <w:rFonts w:ascii="Arial Narrow" w:hAnsi="Arial Narrow"/>
          <w:spacing w:val="-4"/>
          <w:sz w:val="20"/>
          <w:szCs w:val="20"/>
        </w:rPr>
        <w:t>2017, p. B-11</w:t>
      </w:r>
      <w:r w:rsidRPr="009C765B" w:rsidR="0012164E">
        <w:rPr>
          <w:rFonts w:ascii="Arial Narrow" w:hAnsi="Arial Narrow"/>
          <w:spacing w:val="-4"/>
          <w:sz w:val="20"/>
          <w:szCs w:val="20"/>
        </w:rPr>
        <w:t>).</w:t>
      </w:r>
    </w:p>
    <w:p w:rsidR="00182078" w:rsidP="00182078" w:rsidRDefault="00182078" w14:paraId="766922B5" w14:textId="696A7D0A">
      <w:pPr>
        <w:spacing w:after="0" w:line="240" w:lineRule="auto"/>
        <w:rPr>
          <w:rFonts w:ascii="Arial Narrow" w:hAnsi="Arial Narrow"/>
          <w:spacing w:val="-4"/>
          <w:sz w:val="20"/>
          <w:szCs w:val="20"/>
        </w:rPr>
      </w:pPr>
      <w:r w:rsidRPr="009C765B">
        <w:rPr>
          <w:rFonts w:ascii="Arial Narrow" w:hAnsi="Arial Narrow"/>
          <w:spacing w:val="-4"/>
          <w:sz w:val="20"/>
          <w:szCs w:val="20"/>
          <w:vertAlign w:val="superscript"/>
        </w:rPr>
        <w:t>d</w:t>
      </w:r>
      <w:r w:rsidRPr="009C765B">
        <w:rPr>
          <w:rFonts w:ascii="Arial Narrow" w:hAnsi="Arial Narrow"/>
          <w:spacing w:val="-4"/>
          <w:sz w:val="20"/>
          <w:szCs w:val="20"/>
        </w:rPr>
        <w:t xml:space="preserve"> Betts et al.</w:t>
      </w:r>
      <w:r w:rsidRPr="009C765B" w:rsidR="0012164E">
        <w:rPr>
          <w:rFonts w:ascii="Arial Narrow" w:hAnsi="Arial Narrow"/>
          <w:spacing w:val="-4"/>
          <w:sz w:val="20"/>
          <w:szCs w:val="20"/>
        </w:rPr>
        <w:t xml:space="preserve"> (</w:t>
      </w:r>
      <w:r w:rsidRPr="009C765B">
        <w:rPr>
          <w:rFonts w:ascii="Arial Narrow" w:hAnsi="Arial Narrow"/>
          <w:spacing w:val="-4"/>
          <w:sz w:val="20"/>
          <w:szCs w:val="20"/>
        </w:rPr>
        <w:t>2016, Table A-2, p. 21</w:t>
      </w:r>
      <w:r w:rsidRPr="009C765B" w:rsidR="0012164E">
        <w:rPr>
          <w:rFonts w:ascii="Arial Narrow" w:hAnsi="Arial Narrow"/>
          <w:spacing w:val="-4"/>
          <w:sz w:val="20"/>
          <w:szCs w:val="20"/>
        </w:rPr>
        <w:t>).</w:t>
      </w:r>
    </w:p>
    <w:p w:rsidRPr="009C765B" w:rsidR="0056344D" w:rsidP="00182078" w:rsidRDefault="0056344D" w14:paraId="244E5114" w14:textId="77777777">
      <w:pPr>
        <w:spacing w:after="0" w:line="240" w:lineRule="auto"/>
        <w:rPr>
          <w:rFonts w:ascii="Arial Narrow" w:hAnsi="Arial Narrow"/>
          <w:spacing w:val="-4"/>
          <w:sz w:val="20"/>
          <w:szCs w:val="20"/>
        </w:rPr>
      </w:pPr>
    </w:p>
    <w:p w:rsidRPr="009C765B" w:rsidR="0094672C" w:rsidP="00E70907" w:rsidRDefault="0094672C" w14:paraId="62B043DE" w14:textId="30A525EC">
      <w:pPr>
        <w:pStyle w:val="Heading2"/>
      </w:pPr>
      <w:bookmarkStart w:name="_Toc61538964" w:id="20"/>
      <w:r w:rsidRPr="009C765B">
        <w:t>Assurance of Confidentiality</w:t>
      </w:r>
      <w:bookmarkEnd w:id="20"/>
    </w:p>
    <w:p w:rsidRPr="009C765B" w:rsidR="00206794" w:rsidP="00206794" w:rsidRDefault="00206794" w14:paraId="524A2344" w14:textId="7F159943">
      <w:pPr>
        <w:pStyle w:val="Default"/>
        <w:rPr>
          <w:rFonts w:ascii="Times New Roman" w:hAnsi="Times New Roman" w:cs="Times New Roman"/>
          <w:sz w:val="22"/>
          <w:szCs w:val="22"/>
        </w:rPr>
      </w:pPr>
      <w:r w:rsidRPr="009C765B">
        <w:rPr>
          <w:rFonts w:ascii="Times New Roman" w:hAnsi="Times New Roman" w:cs="Times New Roman"/>
          <w:sz w:val="22"/>
          <w:szCs w:val="22"/>
        </w:rPr>
        <w:t xml:space="preserve">Abt Associates and its research partners will conduct all data collection activities for this study in accordance with relevant regulations and requirements, which are: </w:t>
      </w:r>
    </w:p>
    <w:p w:rsidRPr="009C765B" w:rsidR="0067183A" w:rsidP="0067183A" w:rsidRDefault="00206794" w14:paraId="2FA2C769" w14:textId="77777777">
      <w:pPr>
        <w:pStyle w:val="Default"/>
        <w:numPr>
          <w:ilvl w:val="0"/>
          <w:numId w:val="24"/>
        </w:numPr>
        <w:spacing w:after="164"/>
        <w:rPr>
          <w:rFonts w:ascii="Times New Roman" w:hAnsi="Times New Roman" w:cs="Times New Roman"/>
          <w:sz w:val="22"/>
          <w:szCs w:val="22"/>
        </w:rPr>
      </w:pPr>
      <w:r w:rsidRPr="009C765B">
        <w:rPr>
          <w:rFonts w:ascii="Times New Roman" w:hAnsi="Times New Roman" w:cs="Times New Roman"/>
          <w:sz w:val="22"/>
          <w:szCs w:val="22"/>
        </w:rPr>
        <w:t>The Privacy Act of 197</w:t>
      </w:r>
      <w:r w:rsidRPr="009C765B" w:rsidR="0067183A">
        <w:rPr>
          <w:rFonts w:ascii="Times New Roman" w:hAnsi="Times New Roman" w:cs="Times New Roman"/>
          <w:sz w:val="22"/>
          <w:szCs w:val="22"/>
        </w:rPr>
        <w:t xml:space="preserve">4, P.L. 93-579 (5 U.S.C. 552a) </w:t>
      </w:r>
    </w:p>
    <w:p w:rsidRPr="009C765B" w:rsidR="0067183A" w:rsidP="0067183A" w:rsidRDefault="00206794" w14:paraId="008A1963" w14:textId="77777777">
      <w:pPr>
        <w:pStyle w:val="Default"/>
        <w:numPr>
          <w:ilvl w:val="0"/>
          <w:numId w:val="24"/>
        </w:numPr>
        <w:spacing w:after="164"/>
        <w:rPr>
          <w:rFonts w:ascii="Times New Roman" w:hAnsi="Times New Roman" w:cs="Times New Roman"/>
          <w:sz w:val="22"/>
          <w:szCs w:val="22"/>
        </w:rPr>
      </w:pPr>
      <w:r w:rsidRPr="009C765B">
        <w:rPr>
          <w:rFonts w:ascii="Times New Roman" w:hAnsi="Times New Roman" w:cs="Times New Roman"/>
          <w:sz w:val="22"/>
          <w:szCs w:val="22"/>
        </w:rPr>
        <w:t>The Family Educational and Rights and Privacy Act (FERPA) (20</w:t>
      </w:r>
      <w:r w:rsidRPr="009C765B" w:rsidR="0067183A">
        <w:rPr>
          <w:rFonts w:ascii="Times New Roman" w:hAnsi="Times New Roman" w:cs="Times New Roman"/>
          <w:sz w:val="22"/>
          <w:szCs w:val="22"/>
        </w:rPr>
        <w:t xml:space="preserve"> U.S.C. 1232g; 34 CFR Part 99) </w:t>
      </w:r>
    </w:p>
    <w:p w:rsidRPr="009C765B" w:rsidR="0067183A" w:rsidP="0067183A" w:rsidRDefault="00206794" w14:paraId="5677E951" w14:textId="4CFC9406">
      <w:pPr>
        <w:pStyle w:val="Default"/>
        <w:numPr>
          <w:ilvl w:val="0"/>
          <w:numId w:val="24"/>
        </w:numPr>
        <w:spacing w:after="164"/>
        <w:rPr>
          <w:rFonts w:ascii="Times New Roman" w:hAnsi="Times New Roman" w:cs="Times New Roman"/>
          <w:sz w:val="22"/>
          <w:szCs w:val="22"/>
        </w:rPr>
      </w:pPr>
      <w:r w:rsidRPr="009C765B">
        <w:rPr>
          <w:rFonts w:ascii="Times New Roman" w:hAnsi="Times New Roman" w:cs="Times New Roman"/>
          <w:sz w:val="22"/>
          <w:szCs w:val="22"/>
        </w:rPr>
        <w:t>The Protection of Pupil Rights Amendment (PPRA) (20 U.S.C. 1232h; 34 CFR Par</w:t>
      </w:r>
      <w:r w:rsidRPr="009C765B" w:rsidR="0067183A">
        <w:rPr>
          <w:rFonts w:ascii="Times New Roman" w:hAnsi="Times New Roman" w:cs="Times New Roman"/>
          <w:sz w:val="22"/>
          <w:szCs w:val="22"/>
        </w:rPr>
        <w:t xml:space="preserve">t 98) </w:t>
      </w:r>
    </w:p>
    <w:p w:rsidRPr="009C765B" w:rsidR="00206794" w:rsidP="0067183A" w:rsidRDefault="00206794" w14:paraId="757EA605" w14:textId="513E9F1E">
      <w:pPr>
        <w:pStyle w:val="Default"/>
        <w:numPr>
          <w:ilvl w:val="0"/>
          <w:numId w:val="24"/>
        </w:numPr>
        <w:spacing w:after="164"/>
        <w:rPr>
          <w:rFonts w:ascii="Times New Roman" w:hAnsi="Times New Roman" w:cs="Times New Roman"/>
          <w:sz w:val="22"/>
          <w:szCs w:val="22"/>
        </w:rPr>
      </w:pPr>
      <w:r w:rsidRPr="009C765B">
        <w:rPr>
          <w:rFonts w:ascii="Times New Roman" w:hAnsi="Times New Roman" w:cs="Times New Roman"/>
          <w:sz w:val="22"/>
          <w:szCs w:val="22"/>
        </w:rPr>
        <w:t xml:space="preserve">The Education Sciences Institute Reform Act of 2002, Title I, Part E, Section 183 </w:t>
      </w:r>
    </w:p>
    <w:p w:rsidRPr="009C765B" w:rsidR="007B696E" w:rsidP="007B696E" w:rsidRDefault="00206794" w14:paraId="4DDBB41A" w14:textId="6A04E810">
      <w:r w:rsidRPr="009C765B">
        <w:rPr>
          <w:szCs w:val="22"/>
        </w:rPr>
        <w:t xml:space="preserve">The </w:t>
      </w:r>
      <w:r w:rsidRPr="009C765B" w:rsidR="000A6D2C">
        <w:rPr>
          <w:szCs w:val="22"/>
        </w:rPr>
        <w:t>study</w:t>
      </w:r>
      <w:r w:rsidRPr="009C765B">
        <w:rPr>
          <w:szCs w:val="22"/>
        </w:rPr>
        <w:t xml:space="preserve"> team </w:t>
      </w:r>
      <w:r w:rsidRPr="009C765B" w:rsidR="000A6D2C">
        <w:rPr>
          <w:szCs w:val="22"/>
        </w:rPr>
        <w:t xml:space="preserve">and </w:t>
      </w:r>
      <w:r w:rsidRPr="009C765B" w:rsidR="007111AD">
        <w:rPr>
          <w:szCs w:val="22"/>
        </w:rPr>
        <w:t>ED</w:t>
      </w:r>
      <w:r w:rsidRPr="009C765B" w:rsidR="000A6D2C">
        <w:rPr>
          <w:szCs w:val="22"/>
        </w:rPr>
        <w:t xml:space="preserve"> </w:t>
      </w:r>
      <w:r w:rsidRPr="009C765B">
        <w:rPr>
          <w:szCs w:val="22"/>
        </w:rPr>
        <w:t>will protect the confidentiality of all data collected for the study and will use it for research purposes only.</w:t>
      </w:r>
      <w:r w:rsidRPr="009C765B" w:rsidR="00BA59A8">
        <w:rPr>
          <w:szCs w:val="22"/>
        </w:rPr>
        <w:t xml:space="preserve"> All data will be kept in secured locations</w:t>
      </w:r>
      <w:r w:rsidRPr="009C765B" w:rsidR="000A6D2C">
        <w:rPr>
          <w:szCs w:val="22"/>
        </w:rPr>
        <w:t xml:space="preserve">. </w:t>
      </w:r>
      <w:r w:rsidRPr="009C765B" w:rsidR="00A049F2">
        <w:rPr>
          <w:szCs w:val="22"/>
        </w:rPr>
        <w:t>As soon as it is feasible, the study team will replace personally identifiable information (PII) with study-specific identifiers</w:t>
      </w:r>
      <w:r w:rsidRPr="009C765B" w:rsidR="0012164E">
        <w:rPr>
          <w:szCs w:val="22"/>
        </w:rPr>
        <w:t>,</w:t>
      </w:r>
      <w:r w:rsidRPr="009C765B" w:rsidR="00A049F2">
        <w:rPr>
          <w:szCs w:val="22"/>
        </w:rPr>
        <w:t xml:space="preserve"> retain</w:t>
      </w:r>
      <w:r w:rsidRPr="009C765B" w:rsidR="0012164E">
        <w:rPr>
          <w:szCs w:val="22"/>
        </w:rPr>
        <w:t>ing</w:t>
      </w:r>
      <w:r w:rsidRPr="009C765B" w:rsidR="00A049F2">
        <w:rPr>
          <w:szCs w:val="22"/>
        </w:rPr>
        <w:t xml:space="preserve"> this PII separately from responses to data collections.</w:t>
      </w:r>
      <w:r w:rsidRPr="009C765B" w:rsidR="00BA59A8">
        <w:rPr>
          <w:szCs w:val="22"/>
        </w:rPr>
        <w:t xml:space="preserve"> </w:t>
      </w:r>
      <w:r w:rsidRPr="009C765B" w:rsidR="00A049F2">
        <w:rPr>
          <w:szCs w:val="22"/>
        </w:rPr>
        <w:t>PII</w:t>
      </w:r>
      <w:r w:rsidRPr="009C765B" w:rsidR="00BA59A8">
        <w:rPr>
          <w:szCs w:val="22"/>
        </w:rPr>
        <w:t xml:space="preserve"> will be destroyed as soon as </w:t>
      </w:r>
      <w:r w:rsidRPr="009C765B" w:rsidR="0012164E">
        <w:rPr>
          <w:szCs w:val="22"/>
        </w:rPr>
        <w:t>it is</w:t>
      </w:r>
      <w:r w:rsidRPr="009C765B" w:rsidR="00BA59A8">
        <w:rPr>
          <w:szCs w:val="22"/>
        </w:rPr>
        <w:t xml:space="preserve"> no longer required. All members of the study team having access to the data will be trained and certified on confidentiality and data security</w:t>
      </w:r>
      <w:r w:rsidRPr="009C765B" w:rsidR="000A6D2C">
        <w:rPr>
          <w:szCs w:val="22"/>
        </w:rPr>
        <w:t xml:space="preserve"> procedures</w:t>
      </w:r>
      <w:r w:rsidRPr="009C765B" w:rsidR="00BA59A8">
        <w:rPr>
          <w:szCs w:val="22"/>
        </w:rPr>
        <w:t xml:space="preserve">. </w:t>
      </w:r>
      <w:r w:rsidRPr="009C765B" w:rsidR="000A6D2C">
        <w:rPr>
          <w:szCs w:val="22"/>
        </w:rPr>
        <w:t xml:space="preserve">Reports will present </w:t>
      </w:r>
      <w:r w:rsidRPr="009C765B" w:rsidR="00BA59A8">
        <w:rPr>
          <w:szCs w:val="22"/>
        </w:rPr>
        <w:t xml:space="preserve">data only in aggregate form, such that </w:t>
      </w:r>
      <w:r w:rsidRPr="009C765B" w:rsidR="000A6D2C">
        <w:rPr>
          <w:szCs w:val="22"/>
        </w:rPr>
        <w:t xml:space="preserve">reports do not identify </w:t>
      </w:r>
      <w:r w:rsidRPr="009C765B" w:rsidR="00BA59A8">
        <w:rPr>
          <w:szCs w:val="22"/>
        </w:rPr>
        <w:t xml:space="preserve">individuals </w:t>
      </w:r>
      <w:r w:rsidRPr="009C765B" w:rsidR="000A6D2C">
        <w:rPr>
          <w:szCs w:val="22"/>
        </w:rPr>
        <w:t xml:space="preserve">and </w:t>
      </w:r>
      <w:r w:rsidRPr="009C765B" w:rsidR="00BA59A8">
        <w:rPr>
          <w:szCs w:val="22"/>
        </w:rPr>
        <w:t xml:space="preserve">schools. </w:t>
      </w:r>
      <w:r w:rsidRPr="009C765B" w:rsidR="000A6D2C">
        <w:rPr>
          <w:szCs w:val="22"/>
        </w:rPr>
        <w:t xml:space="preserve">The study team will release </w:t>
      </w:r>
      <w:r w:rsidRPr="00A86A34" w:rsidR="00A049F2">
        <w:rPr>
          <w:szCs w:val="22"/>
        </w:rPr>
        <w:t xml:space="preserve">to </w:t>
      </w:r>
      <w:r w:rsidRPr="00A86A34" w:rsidR="0012164E">
        <w:rPr>
          <w:szCs w:val="22"/>
        </w:rPr>
        <w:t>ED</w:t>
      </w:r>
      <w:r w:rsidRPr="009C765B" w:rsidR="00A049F2">
        <w:rPr>
          <w:szCs w:val="22"/>
        </w:rPr>
        <w:t xml:space="preserve"> </w:t>
      </w:r>
      <w:r w:rsidRPr="009C765B" w:rsidR="000A6D2C">
        <w:rPr>
          <w:szCs w:val="22"/>
        </w:rPr>
        <w:t>personally identifiable information (PII)</w:t>
      </w:r>
      <w:r w:rsidRPr="009C765B" w:rsidR="00A049F2">
        <w:rPr>
          <w:szCs w:val="22"/>
        </w:rPr>
        <w:t xml:space="preserve"> in separate files that cannot be linked to study-specific identifiers or responses to data collections.</w:t>
      </w:r>
      <w:r w:rsidRPr="009C765B" w:rsidR="00A049F2">
        <w:t xml:space="preserve"> </w:t>
      </w:r>
      <w:r w:rsidRPr="009C765B" w:rsidR="00516C97">
        <w:t>ED</w:t>
      </w:r>
      <w:r w:rsidRPr="009C765B" w:rsidR="000A6D2C">
        <w:t xml:space="preserve"> may provide </w:t>
      </w:r>
      <w:r w:rsidRPr="009C765B" w:rsidR="007B696E">
        <w:t xml:space="preserve">its contractor(s) </w:t>
      </w:r>
      <w:r w:rsidRPr="009C765B" w:rsidR="000A6D2C">
        <w:t xml:space="preserve">access to this PII </w:t>
      </w:r>
      <w:r w:rsidRPr="009C765B" w:rsidR="007B696E">
        <w:t>for</w:t>
      </w:r>
      <w:r w:rsidRPr="009C765B" w:rsidR="000A6D2C">
        <w:t xml:space="preserve"> </w:t>
      </w:r>
      <w:r w:rsidR="0038784A">
        <w:t xml:space="preserve">future evaluations of </w:t>
      </w:r>
      <w:r w:rsidRPr="009C765B" w:rsidR="007B696E">
        <w:t xml:space="preserve">this program. </w:t>
      </w:r>
    </w:p>
    <w:p w:rsidRPr="009C765B" w:rsidR="0094672C" w:rsidP="0097525E" w:rsidRDefault="0094672C" w14:paraId="6FA301E0" w14:textId="7633E451">
      <w:pPr>
        <w:pStyle w:val="BodyText"/>
        <w:rPr>
          <w:spacing w:val="-4"/>
        </w:rPr>
      </w:pPr>
      <w:r w:rsidRPr="009C765B">
        <w:rPr>
          <w:spacing w:val="-4"/>
        </w:rPr>
        <w:t xml:space="preserve">The following </w:t>
      </w:r>
      <w:r w:rsidRPr="009C765B" w:rsidR="007E61C7">
        <w:rPr>
          <w:spacing w:val="-4"/>
        </w:rPr>
        <w:t>is an example of the type of statement that will be included on requests for data:</w:t>
      </w:r>
    </w:p>
    <w:p w:rsidRPr="009C765B" w:rsidR="0094672C" w:rsidP="0097525E" w:rsidRDefault="0094672C" w14:paraId="33B8EBB7" w14:textId="124C0CA8">
      <w:pPr>
        <w:pStyle w:val="BodyText"/>
        <w:ind w:left="720"/>
        <w:rPr>
          <w:spacing w:val="-4"/>
        </w:rPr>
      </w:pPr>
      <w:r w:rsidRPr="009C765B">
        <w:rPr>
          <w:spacing w:val="-4"/>
        </w:rPr>
        <w:t>“</w:t>
      </w:r>
      <w:r w:rsidRPr="009C765B" w:rsidR="007E61C7">
        <w:rPr>
          <w:szCs w:val="22"/>
        </w:rPr>
        <w:t>Study reports will not identify you or your child or your child’s school. We will give data collected as part of this research to the U.S. Department of Education for possible future use by other researchers. The U.S. Department of Education and all researchers they hire are required by law to follow all federal laws regarding privacy and confidentiality.</w:t>
      </w:r>
      <w:r w:rsidRPr="009C765B">
        <w:rPr>
          <w:szCs w:val="22"/>
        </w:rPr>
        <w:t>”</w:t>
      </w:r>
    </w:p>
    <w:p w:rsidRPr="009C765B" w:rsidR="0082003B" w:rsidP="0082003B" w:rsidRDefault="0082003B" w14:paraId="54594498" w14:textId="3E7DD42E">
      <w:pPr>
        <w:pStyle w:val="Default"/>
        <w:rPr>
          <w:rFonts w:ascii="Times New Roman" w:hAnsi="Times New Roman" w:cs="Times New Roman"/>
          <w:sz w:val="22"/>
          <w:szCs w:val="22"/>
        </w:rPr>
      </w:pPr>
      <w:r w:rsidRPr="009C765B">
        <w:rPr>
          <w:rFonts w:ascii="Times New Roman" w:hAnsi="Times New Roman" w:cs="Times New Roman"/>
          <w:sz w:val="22"/>
          <w:szCs w:val="22"/>
        </w:rPr>
        <w:t xml:space="preserve">The following safeguards are routinely employed by Abt Associates to </w:t>
      </w:r>
      <w:r w:rsidRPr="009C765B" w:rsidR="0012164E">
        <w:rPr>
          <w:rFonts w:ascii="Times New Roman" w:hAnsi="Times New Roman" w:cs="Times New Roman"/>
          <w:sz w:val="22"/>
          <w:szCs w:val="22"/>
        </w:rPr>
        <w:t xml:space="preserve">ensure </w:t>
      </w:r>
      <w:r w:rsidRPr="009C765B">
        <w:rPr>
          <w:rFonts w:ascii="Times New Roman" w:hAnsi="Times New Roman" w:cs="Times New Roman"/>
          <w:sz w:val="22"/>
          <w:szCs w:val="22"/>
        </w:rPr>
        <w:t xml:space="preserve">confidentiality, and they will be consistently applied to this study: </w:t>
      </w:r>
    </w:p>
    <w:p w:rsidRPr="009C765B" w:rsidR="0067183A" w:rsidP="0082003B" w:rsidRDefault="0067183A" w14:paraId="153B2E12" w14:textId="77777777">
      <w:pPr>
        <w:pStyle w:val="Default"/>
        <w:rPr>
          <w:rFonts w:ascii="Times New Roman" w:hAnsi="Times New Roman" w:cs="Times New Roman"/>
          <w:sz w:val="22"/>
          <w:szCs w:val="22"/>
        </w:rPr>
      </w:pPr>
    </w:p>
    <w:p w:rsidRPr="009C765B" w:rsidR="0082003B" w:rsidP="0067183A" w:rsidRDefault="0082003B" w14:paraId="7FA963F7" w14:textId="4A5A559A">
      <w:pPr>
        <w:pStyle w:val="Default"/>
        <w:numPr>
          <w:ilvl w:val="0"/>
          <w:numId w:val="25"/>
        </w:numPr>
        <w:spacing w:after="167"/>
        <w:rPr>
          <w:rFonts w:ascii="Times New Roman" w:hAnsi="Times New Roman" w:cs="Times New Roman"/>
          <w:sz w:val="22"/>
          <w:szCs w:val="22"/>
        </w:rPr>
      </w:pPr>
      <w:r w:rsidRPr="009C765B">
        <w:rPr>
          <w:rFonts w:ascii="Times New Roman" w:hAnsi="Times New Roman" w:cs="Times New Roman"/>
          <w:sz w:val="22"/>
          <w:szCs w:val="22"/>
        </w:rPr>
        <w:t xml:space="preserve">All employees sign a confidentiality pledge that emphasizes the importance of confidentiality and describes employees’ obligations to maintain it. </w:t>
      </w:r>
    </w:p>
    <w:p w:rsidRPr="009C765B" w:rsidR="0082003B" w:rsidP="0067183A" w:rsidRDefault="0082003B" w14:paraId="206CF863" w14:textId="73961C90">
      <w:pPr>
        <w:pStyle w:val="Default"/>
        <w:numPr>
          <w:ilvl w:val="0"/>
          <w:numId w:val="25"/>
        </w:numPr>
        <w:spacing w:after="167"/>
        <w:rPr>
          <w:rFonts w:ascii="Times New Roman" w:hAnsi="Times New Roman" w:cs="Times New Roman"/>
          <w:sz w:val="22"/>
          <w:szCs w:val="22"/>
        </w:rPr>
      </w:pPr>
      <w:r w:rsidRPr="009C765B">
        <w:rPr>
          <w:rFonts w:ascii="Times New Roman" w:hAnsi="Times New Roman" w:cs="Times New Roman"/>
          <w:sz w:val="22"/>
          <w:szCs w:val="22"/>
        </w:rPr>
        <w:lastRenderedPageBreak/>
        <w:t xml:space="preserve">Personally identifiable information (PII) is maintained on separate forms and files, which are linked only by sample identification numbers. </w:t>
      </w:r>
    </w:p>
    <w:p w:rsidRPr="009C765B" w:rsidR="0082003B" w:rsidP="0067183A" w:rsidRDefault="0082003B" w14:paraId="0F81B8F9" w14:textId="0B7B0A0E">
      <w:pPr>
        <w:pStyle w:val="Default"/>
        <w:numPr>
          <w:ilvl w:val="0"/>
          <w:numId w:val="25"/>
        </w:numPr>
        <w:spacing w:after="167"/>
        <w:rPr>
          <w:rFonts w:ascii="Times New Roman" w:hAnsi="Times New Roman" w:cs="Times New Roman"/>
          <w:sz w:val="22"/>
          <w:szCs w:val="22"/>
        </w:rPr>
      </w:pPr>
      <w:r w:rsidRPr="009C765B">
        <w:rPr>
          <w:rFonts w:ascii="Times New Roman" w:hAnsi="Times New Roman" w:cs="Times New Roman"/>
          <w:sz w:val="22"/>
          <w:szCs w:val="22"/>
        </w:rPr>
        <w:t xml:space="preserve">Access to hard copy documents is strictly limited. Documents are stored in locked files and cabinets. Discarded materials are shredded. </w:t>
      </w:r>
    </w:p>
    <w:p w:rsidRPr="009C765B" w:rsidR="0094672C" w:rsidP="002E00E5" w:rsidRDefault="0094672C" w14:paraId="2647FACE" w14:textId="304DAE45">
      <w:pPr>
        <w:pStyle w:val="BodyText"/>
        <w:rPr>
          <w:spacing w:val="-4"/>
        </w:rPr>
      </w:pPr>
      <w:r w:rsidRPr="009C765B">
        <w:rPr>
          <w:spacing w:val="-4"/>
        </w:rPr>
        <w:t xml:space="preserve">To ensure the security of administrative data requested from the program operator, OSSE, </w:t>
      </w:r>
      <w:r w:rsidRPr="009C765B" w:rsidR="0084074A">
        <w:rPr>
          <w:spacing w:val="-4"/>
        </w:rPr>
        <w:t xml:space="preserve">and </w:t>
      </w:r>
      <w:r w:rsidRPr="009C765B">
        <w:rPr>
          <w:spacing w:val="-4"/>
        </w:rPr>
        <w:t xml:space="preserve">OSP schools, the study team uses a </w:t>
      </w:r>
      <w:r w:rsidRPr="004067C0" w:rsidR="004067C0">
        <w:rPr>
          <w:spacing w:val="-4"/>
        </w:rPr>
        <w:t xml:space="preserve">FIPS 140-2 </w:t>
      </w:r>
      <w:r w:rsidRPr="009C765B">
        <w:rPr>
          <w:spacing w:val="-4"/>
        </w:rPr>
        <w:t>compliant data sharing tool (</w:t>
      </w:r>
      <w:proofErr w:type="spellStart"/>
      <w:r w:rsidR="00BE2041">
        <w:rPr>
          <w:spacing w:val="-4"/>
        </w:rPr>
        <w:t>MOVEit</w:t>
      </w:r>
      <w:proofErr w:type="spellEnd"/>
      <w:r w:rsidRPr="009C765B">
        <w:rPr>
          <w:spacing w:val="-4"/>
        </w:rPr>
        <w:t>) that encrypts data in transit and at rest. This data sharing tool allows the study team to manage user permissions for uploading, viewing, editing, or downloading data and restrict unauthorized access to data.</w:t>
      </w:r>
    </w:p>
    <w:p w:rsidRPr="009C765B" w:rsidR="0094672C" w:rsidP="00534E87" w:rsidRDefault="0094672C" w14:paraId="1FC87318" w14:textId="57BFFD47">
      <w:pPr>
        <w:pStyle w:val="BodyText"/>
        <w:rPr>
          <w:spacing w:val="-4"/>
        </w:rPr>
      </w:pPr>
      <w:r w:rsidRPr="009C765B">
        <w:rPr>
          <w:spacing w:val="-4"/>
        </w:rPr>
        <w:t xml:space="preserve">The </w:t>
      </w:r>
      <w:r w:rsidR="0038784A">
        <w:rPr>
          <w:spacing w:val="-4"/>
        </w:rPr>
        <w:t xml:space="preserve">protocol for the program operator </w:t>
      </w:r>
      <w:r w:rsidRPr="009C765B">
        <w:rPr>
          <w:spacing w:val="-4"/>
        </w:rPr>
        <w:t xml:space="preserve">interview will include the following statement: </w:t>
      </w:r>
    </w:p>
    <w:p w:rsidRPr="009C765B" w:rsidR="0094672C" w:rsidP="00DA739C" w:rsidRDefault="0094672C" w14:paraId="1277D01E" w14:textId="42736F21">
      <w:pPr>
        <w:pStyle w:val="BodyText"/>
        <w:ind w:left="720"/>
        <w:rPr>
          <w:spacing w:val="-4"/>
        </w:rPr>
      </w:pPr>
      <w:r w:rsidRPr="009C765B">
        <w:rPr>
          <w:spacing w:val="-4"/>
        </w:rPr>
        <w:t>“</w:t>
      </w:r>
      <w:r w:rsidRPr="009C765B">
        <w:t>Although the study team will not release personally identifiable information about individual respondents, data from this interview will be attributed to the OSP program operator.”</w:t>
      </w:r>
    </w:p>
    <w:p w:rsidRPr="009C765B" w:rsidR="0094672C" w:rsidP="002E00E5" w:rsidRDefault="0094672C" w14:paraId="75198465" w14:textId="3133FF3B">
      <w:pPr>
        <w:pStyle w:val="BodyText"/>
      </w:pPr>
      <w:r w:rsidRPr="009C765B">
        <w:t xml:space="preserve">The study will take several steps to safeguard respondent information: </w:t>
      </w:r>
    </w:p>
    <w:p w:rsidRPr="009C765B" w:rsidR="0094672C" w:rsidP="00DD7580" w:rsidRDefault="0094672C" w14:paraId="403397B3" w14:textId="4830801B">
      <w:pPr>
        <w:pStyle w:val="ListParagraph"/>
        <w:numPr>
          <w:ilvl w:val="0"/>
          <w:numId w:val="13"/>
        </w:numPr>
        <w:spacing w:before="80" w:after="80" w:line="240" w:lineRule="auto"/>
        <w:contextualSpacing w:val="0"/>
        <w:rPr>
          <w:szCs w:val="20"/>
        </w:rPr>
      </w:pPr>
      <w:r w:rsidRPr="009C765B">
        <w:rPr>
          <w:szCs w:val="20"/>
        </w:rPr>
        <w:t xml:space="preserve">All contractor staff will comply with the security investigation requirements governed by their risk/sensitivity level as detailed in the </w:t>
      </w:r>
      <w:r w:rsidRPr="009C765B" w:rsidR="00084C3E">
        <w:rPr>
          <w:szCs w:val="20"/>
        </w:rPr>
        <w:t>ED</w:t>
      </w:r>
      <w:r w:rsidRPr="009C765B">
        <w:rPr>
          <w:szCs w:val="20"/>
        </w:rPr>
        <w:t xml:space="preserve"> Contractor Vetting Security Requirements (11-1-2019).</w:t>
      </w:r>
    </w:p>
    <w:p w:rsidRPr="009C765B" w:rsidR="0094672C" w:rsidP="00DD7580" w:rsidRDefault="0094672C" w14:paraId="6EF91D69" w14:textId="6A26C0D3">
      <w:pPr>
        <w:pStyle w:val="ListParagraph"/>
        <w:numPr>
          <w:ilvl w:val="0"/>
          <w:numId w:val="13"/>
        </w:numPr>
        <w:spacing w:before="80" w:after="80" w:line="240" w:lineRule="auto"/>
        <w:contextualSpacing w:val="0"/>
        <w:rPr>
          <w:szCs w:val="20"/>
        </w:rPr>
      </w:pPr>
      <w:r w:rsidRPr="009C765B">
        <w:rPr>
          <w:szCs w:val="20"/>
        </w:rPr>
        <w:t>All contractor staff will receive instruction in the privacy requirements of the study.</w:t>
      </w:r>
    </w:p>
    <w:p w:rsidRPr="009C765B" w:rsidR="0094672C" w:rsidP="00DD7580" w:rsidRDefault="0094672C" w14:paraId="65EA35C3" w14:textId="279EA5D3">
      <w:pPr>
        <w:pStyle w:val="ListParagraph"/>
        <w:numPr>
          <w:ilvl w:val="0"/>
          <w:numId w:val="13"/>
        </w:numPr>
        <w:spacing w:before="80" w:after="80" w:line="240" w:lineRule="auto"/>
        <w:contextualSpacing w:val="0"/>
        <w:rPr>
          <w:szCs w:val="20"/>
        </w:rPr>
      </w:pPr>
      <w:r w:rsidRPr="009C765B">
        <w:t>Access to any data with identifying information will be limited to contractor staff directly working on the study. Access to electronic data will require individual usernames and passwords.</w:t>
      </w:r>
    </w:p>
    <w:p w:rsidRPr="009C765B" w:rsidR="0094672C" w:rsidP="00DD7580" w:rsidRDefault="0094672C" w14:paraId="651D53FA" w14:textId="1E7316F2">
      <w:pPr>
        <w:pStyle w:val="ListParagraph"/>
        <w:numPr>
          <w:ilvl w:val="0"/>
          <w:numId w:val="13"/>
        </w:numPr>
        <w:spacing w:before="80" w:after="80" w:line="240" w:lineRule="auto"/>
        <w:contextualSpacing w:val="0"/>
        <w:rPr>
          <w:szCs w:val="20"/>
        </w:rPr>
      </w:pPr>
      <w:r w:rsidRPr="009C765B">
        <w:rPr>
          <w:szCs w:val="20"/>
        </w:rPr>
        <w:t xml:space="preserve">Names and other identifying information for survey respondents will be replaced with numerical identifiers after the data are collected and prior to analysis. </w:t>
      </w:r>
      <w:r w:rsidRPr="009C765B">
        <w:t>A key linking the names to the identifiers will be kept in a separate location</w:t>
      </w:r>
      <w:r w:rsidRPr="009C765B" w:rsidR="0012164E">
        <w:t>,</w:t>
      </w:r>
      <w:r w:rsidRPr="009C765B">
        <w:t xml:space="preserve"> with access for Abt staff on a need-only basis.</w:t>
      </w:r>
    </w:p>
    <w:p w:rsidRPr="009C765B" w:rsidR="0094672C" w:rsidP="00DD7580" w:rsidRDefault="0094672C" w14:paraId="6E8E5E0D" w14:textId="2E45A0B9">
      <w:pPr>
        <w:pStyle w:val="ListParagraph"/>
        <w:numPr>
          <w:ilvl w:val="0"/>
          <w:numId w:val="13"/>
        </w:numPr>
        <w:autoSpaceDE w:val="0"/>
        <w:autoSpaceDN w:val="0"/>
        <w:adjustRightInd w:val="0"/>
        <w:spacing w:before="80" w:after="80" w:line="240" w:lineRule="auto"/>
        <w:contextualSpacing w:val="0"/>
      </w:pPr>
      <w:r w:rsidRPr="009C765B">
        <w:rPr>
          <w:szCs w:val="20"/>
        </w:rPr>
        <w:t>Any quotations from responses used in public reporting will be edited to ensure that the identity of the respondent cannot be ascertained, with the caveat that responses from program operator staff will be attributable to the program operator (but not an individual staff member).</w:t>
      </w:r>
    </w:p>
    <w:p w:rsidRPr="009C765B" w:rsidR="0094672C" w:rsidP="001D6908" w:rsidRDefault="0094672C" w14:paraId="2DB8136C" w14:textId="2B8DFF2A">
      <w:pPr>
        <w:pStyle w:val="BodyText"/>
        <w:rPr>
          <w:spacing w:val="-4"/>
        </w:rPr>
      </w:pPr>
      <w:r w:rsidRPr="009C765B">
        <w:t>The study team will house survey data on the Confirmit platform</w:t>
      </w:r>
      <w:r w:rsidRPr="009C765B" w:rsidR="0012164E">
        <w:t>,</w:t>
      </w:r>
      <w:r w:rsidRPr="009C765B">
        <w:t xml:space="preserve"> which is FISMA </w:t>
      </w:r>
      <w:r w:rsidRPr="009C765B" w:rsidR="0012164E">
        <w:t>M</w:t>
      </w:r>
      <w:r w:rsidRPr="009C765B">
        <w:t xml:space="preserve">oderate compliant. For analyses, the study team will store de-identified data within </w:t>
      </w:r>
      <w:proofErr w:type="spellStart"/>
      <w:r w:rsidRPr="009C765B">
        <w:t>Abt’s</w:t>
      </w:r>
      <w:proofErr w:type="spellEnd"/>
      <w:r w:rsidRPr="009C765B">
        <w:t xml:space="preserve"> </w:t>
      </w:r>
      <w:r w:rsidRPr="009C765B">
        <w:rPr>
          <w:spacing w:val="-4"/>
        </w:rPr>
        <w:t>Analytic Computing Environment (ACE), which complies with HIPAA, FERPA, and FISMA Moderate standards implemented in FedRAMP</w:t>
      </w:r>
      <w:r w:rsidRPr="009C765B" w:rsidR="0012164E">
        <w:rPr>
          <w:spacing w:val="-4"/>
        </w:rPr>
        <w:t>-</w:t>
      </w:r>
      <w:r w:rsidRPr="009C765B">
        <w:rPr>
          <w:spacing w:val="-4"/>
        </w:rPr>
        <w:t>certified Amazon Web Services (AWS) environment</w:t>
      </w:r>
      <w:r w:rsidRPr="009C765B" w:rsidR="0012164E">
        <w:rPr>
          <w:spacing w:val="-4"/>
        </w:rPr>
        <w:t>s</w:t>
      </w:r>
      <w:r w:rsidRPr="009C765B">
        <w:rPr>
          <w:spacing w:val="-4"/>
        </w:rPr>
        <w:t>. Additional security features include encrypted storage, intrusion detection, and audit log aggregation. ACE is monitored seven days a week, 24 hours a day using advanced monitoring and alerting tools. Expert security and IT staff continuously review audit logs, conduct regular scans, and apply patches. Redundant backups are stored both on AWS and at a remote data center.</w:t>
      </w:r>
    </w:p>
    <w:p w:rsidRPr="009C765B" w:rsidR="0094672C" w:rsidP="001D6908" w:rsidRDefault="0094672C" w14:paraId="09CDEB0F" w14:textId="1A1F831E">
      <w:pPr>
        <w:pStyle w:val="BodyText"/>
        <w:rPr>
          <w:spacing w:val="-4"/>
        </w:rPr>
      </w:pPr>
      <w:r w:rsidRPr="009C765B">
        <w:rPr>
          <w:spacing w:val="-4"/>
        </w:rPr>
        <w:t xml:space="preserve">To ensure that study participants are properly protected, the Abt Institutional Review Board (IRB) will review the study design protocols, informed consent process, data security plan, and all data collection instruments and procedures. </w:t>
      </w:r>
    </w:p>
    <w:p w:rsidRPr="009C765B" w:rsidR="0094672C" w:rsidP="00E70907" w:rsidRDefault="0094672C" w14:paraId="03C63780" w14:textId="77777777">
      <w:pPr>
        <w:pStyle w:val="Heading2"/>
      </w:pPr>
      <w:bookmarkStart w:name="_Toc61538965" w:id="21"/>
      <w:r w:rsidRPr="009C765B">
        <w:t>Questions of a Sensitive Nature</w:t>
      </w:r>
      <w:bookmarkEnd w:id="21"/>
    </w:p>
    <w:p w:rsidRPr="009C765B" w:rsidR="0094672C" w:rsidP="00E70907" w:rsidRDefault="0094672C" w14:paraId="664BE358" w14:textId="39ED0520">
      <w:r w:rsidRPr="009C765B">
        <w:t xml:space="preserve">The study does not include questions of a sensitive nature. </w:t>
      </w:r>
    </w:p>
    <w:p w:rsidRPr="009C765B" w:rsidR="0094672C" w:rsidP="00E70907" w:rsidRDefault="0094672C" w14:paraId="085D8981" w14:textId="77777777">
      <w:pPr>
        <w:pStyle w:val="Heading2"/>
      </w:pPr>
      <w:bookmarkStart w:name="_Toc61538966" w:id="22"/>
      <w:r w:rsidRPr="009C765B">
        <w:lastRenderedPageBreak/>
        <w:t>Estimate of Response Burden</w:t>
      </w:r>
      <w:bookmarkEnd w:id="22"/>
    </w:p>
    <w:p w:rsidRPr="009C765B" w:rsidR="00422845" w:rsidP="00A135B5" w:rsidRDefault="0094672C" w14:paraId="3C72ABED" w14:textId="0F2055D7">
      <w:r w:rsidRPr="009C765B">
        <w:t xml:space="preserve">The total annual respondent burden for the data collection effort covered by this clearance request is </w:t>
      </w:r>
      <w:r w:rsidRPr="00275AC5" w:rsidR="0083321B">
        <w:t>3</w:t>
      </w:r>
      <w:r w:rsidR="0083321B">
        <w:t>03</w:t>
      </w:r>
      <w:r w:rsidRPr="00275AC5" w:rsidR="0083321B">
        <w:t xml:space="preserve"> </w:t>
      </w:r>
      <w:r w:rsidRPr="00275AC5">
        <w:t>hours</w:t>
      </w:r>
      <w:r w:rsidRPr="00275AC5">
        <w:rPr>
          <w:szCs w:val="22"/>
        </w:rPr>
        <w:t>.</w:t>
      </w:r>
      <w:r w:rsidRPr="00275AC5">
        <w:t xml:space="preserve"> </w:t>
      </w:r>
      <w:r w:rsidRPr="00275AC5" w:rsidR="00422845">
        <w:t>Exhibit</w:t>
      </w:r>
      <w:r w:rsidRPr="009C765B" w:rsidR="00422845">
        <w:t xml:space="preserve"> A</w:t>
      </w:r>
      <w:r w:rsidR="008A5786">
        <w:t>4</w:t>
      </w:r>
      <w:r w:rsidRPr="009C765B" w:rsidR="00707433">
        <w:t xml:space="preserve">a </w:t>
      </w:r>
      <w:r w:rsidRPr="009C765B">
        <w:t xml:space="preserve">presents the estimated </w:t>
      </w:r>
      <w:r w:rsidRPr="009C765B" w:rsidR="00A9381A">
        <w:t xml:space="preserve">time </w:t>
      </w:r>
      <w:r w:rsidRPr="009C765B">
        <w:t xml:space="preserve">burden to </w:t>
      </w:r>
      <w:r w:rsidRPr="009C765B" w:rsidR="00422845">
        <w:t>respondents. Exhibit A</w:t>
      </w:r>
      <w:r w:rsidR="008A5786">
        <w:t>4</w:t>
      </w:r>
      <w:r w:rsidRPr="009C765B" w:rsidR="00A9381A">
        <w:t>b presents the estimated cost burden to respondents.</w:t>
      </w:r>
      <w:r w:rsidRPr="009C765B" w:rsidR="00422845">
        <w:t xml:space="preserve"> The following assumptions informed these burden estimates:</w:t>
      </w:r>
      <w:r w:rsidRPr="009C765B" w:rsidR="00422845">
        <w:rPr>
          <w:rStyle w:val="FootnoteReference"/>
        </w:rPr>
        <w:t xml:space="preserve"> </w:t>
      </w:r>
      <w:r w:rsidRPr="009C765B" w:rsidR="00422845">
        <w:rPr>
          <w:rStyle w:val="FootnoteReference"/>
        </w:rPr>
        <w:footnoteReference w:id="6"/>
      </w:r>
    </w:p>
    <w:p w:rsidRPr="009C765B" w:rsidR="00A135B5" w:rsidP="00084C3E" w:rsidRDefault="00A135B5" w14:paraId="6A40DFBE" w14:textId="5FB8D0B1">
      <w:pPr>
        <w:pStyle w:val="ListParagraph"/>
        <w:numPr>
          <w:ilvl w:val="0"/>
          <w:numId w:val="26"/>
        </w:numPr>
        <w:spacing w:after="120"/>
        <w:contextualSpacing w:val="0"/>
        <w:rPr>
          <w:b/>
          <w:spacing w:val="-4"/>
        </w:rPr>
      </w:pPr>
      <w:r w:rsidRPr="009C765B">
        <w:rPr>
          <w:b/>
          <w:spacing w:val="-4"/>
        </w:rPr>
        <w:t xml:space="preserve">Program Operator: </w:t>
      </w:r>
    </w:p>
    <w:p w:rsidRPr="009C765B" w:rsidR="00A135B5" w:rsidP="00084C3E" w:rsidRDefault="00A135B5" w14:paraId="55D466B8" w14:textId="7D267AD4">
      <w:pPr>
        <w:pStyle w:val="ListParagraph"/>
        <w:numPr>
          <w:ilvl w:val="1"/>
          <w:numId w:val="26"/>
        </w:numPr>
        <w:spacing w:after="120"/>
        <w:contextualSpacing w:val="0"/>
        <w:rPr>
          <w:spacing w:val="-4"/>
        </w:rPr>
      </w:pPr>
      <w:r w:rsidRPr="009C765B">
        <w:rPr>
          <w:spacing w:val="-4"/>
        </w:rPr>
        <w:t xml:space="preserve">One designated point of contact at the OSP program operator will compile and submit application and participant data. Collecting and submitting the applicant and participant data will take approximately two hours per request </w:t>
      </w:r>
      <w:r w:rsidR="006D314F">
        <w:rPr>
          <w:spacing w:val="-4"/>
        </w:rPr>
        <w:t>for each of the data types (six</w:t>
      </w:r>
      <w:r w:rsidRPr="009C765B">
        <w:rPr>
          <w:spacing w:val="-4"/>
        </w:rPr>
        <w:t xml:space="preserve"> data requests total). The cost to the program operator is based on an average hourly wage of $48.73 per hour in 2018 for Social and Community Service Managers in the District of Columbia (BLS</w:t>
      </w:r>
      <w:r w:rsidRPr="009C765B" w:rsidR="0012164E">
        <w:rPr>
          <w:spacing w:val="-4"/>
        </w:rPr>
        <w:t>,</w:t>
      </w:r>
      <w:r w:rsidRPr="009C765B">
        <w:rPr>
          <w:spacing w:val="-4"/>
        </w:rPr>
        <w:t xml:space="preserve"> 2020a).</w:t>
      </w:r>
    </w:p>
    <w:p w:rsidRPr="009C765B" w:rsidR="00A135B5" w:rsidP="00084C3E" w:rsidRDefault="00A135B5" w14:paraId="507593DC" w14:textId="47D7DEC9">
      <w:pPr>
        <w:pStyle w:val="ListParagraph"/>
        <w:numPr>
          <w:ilvl w:val="1"/>
          <w:numId w:val="26"/>
        </w:numPr>
        <w:spacing w:after="120"/>
        <w:contextualSpacing w:val="0"/>
        <w:rPr>
          <w:spacing w:val="-4"/>
        </w:rPr>
      </w:pPr>
      <w:r w:rsidRPr="009C765B">
        <w:rPr>
          <w:spacing w:val="-4"/>
        </w:rPr>
        <w:t>Up to three staff will participate in the program oper</w:t>
      </w:r>
      <w:r w:rsidR="007D4E44">
        <w:rPr>
          <w:spacing w:val="-4"/>
        </w:rPr>
        <w:t>ator interview one time</w:t>
      </w:r>
      <w:r w:rsidRPr="009C765B">
        <w:rPr>
          <w:spacing w:val="-4"/>
        </w:rPr>
        <w:t>. The interview will take approximately one hour. The cost to the program operator is based on an average hourly wage of $48.73 per hour in 2018 for Social and Community Service Managers in the District of Columbia (BLS</w:t>
      </w:r>
      <w:r w:rsidRPr="009C765B" w:rsidR="0012164E">
        <w:rPr>
          <w:spacing w:val="-4"/>
        </w:rPr>
        <w:t>,</w:t>
      </w:r>
      <w:r w:rsidRPr="009C765B">
        <w:rPr>
          <w:spacing w:val="-4"/>
        </w:rPr>
        <w:t xml:space="preserve"> 2020a).</w:t>
      </w:r>
    </w:p>
    <w:p w:rsidRPr="009C765B" w:rsidR="00A135B5" w:rsidP="00084C3E" w:rsidRDefault="00A135B5" w14:paraId="49B631CB" w14:textId="4FB9DD3C">
      <w:pPr>
        <w:pStyle w:val="ListParagraph"/>
        <w:numPr>
          <w:ilvl w:val="0"/>
          <w:numId w:val="26"/>
        </w:numPr>
        <w:spacing w:after="120"/>
        <w:contextualSpacing w:val="0"/>
        <w:rPr>
          <w:b/>
          <w:spacing w:val="-4"/>
        </w:rPr>
      </w:pPr>
      <w:r w:rsidRPr="009C765B">
        <w:rPr>
          <w:b/>
          <w:spacing w:val="-4"/>
        </w:rPr>
        <w:t>OSSE:</w:t>
      </w:r>
    </w:p>
    <w:p w:rsidRPr="00023590" w:rsidR="00A135B5" w:rsidP="00084C3E" w:rsidRDefault="00A135B5" w14:paraId="6DA10E89" w14:textId="05FE51F1">
      <w:pPr>
        <w:pStyle w:val="ListParagraph"/>
        <w:numPr>
          <w:ilvl w:val="1"/>
          <w:numId w:val="26"/>
        </w:numPr>
        <w:spacing w:after="120"/>
        <w:contextualSpacing w:val="0"/>
        <w:rPr>
          <w:spacing w:val="-4"/>
        </w:rPr>
      </w:pPr>
      <w:r w:rsidRPr="00023590">
        <w:rPr>
          <w:spacing w:val="-4"/>
        </w:rPr>
        <w:t>One point of contact at OSSE will compile and submit D</w:t>
      </w:r>
      <w:r w:rsidRPr="00023590" w:rsidR="00907D12">
        <w:rPr>
          <w:spacing w:val="-4"/>
        </w:rPr>
        <w:t>C</w:t>
      </w:r>
      <w:r w:rsidRPr="00023590" w:rsidR="00781565">
        <w:rPr>
          <w:spacing w:val="-4"/>
        </w:rPr>
        <w:t xml:space="preserve"> public school enrollment data and </w:t>
      </w:r>
      <w:r w:rsidRPr="00023590" w:rsidR="00907D12">
        <w:rPr>
          <w:spacing w:val="-4"/>
        </w:rPr>
        <w:t>school-level characteris</w:t>
      </w:r>
      <w:r w:rsidRPr="00023590" w:rsidR="00023590">
        <w:rPr>
          <w:spacing w:val="-4"/>
        </w:rPr>
        <w:t xml:space="preserve">tics for all DC public schools </w:t>
      </w:r>
      <w:r w:rsidRPr="00023590" w:rsidR="00907D12">
        <w:rPr>
          <w:spacing w:val="-4"/>
        </w:rPr>
        <w:t xml:space="preserve">four </w:t>
      </w:r>
      <w:r w:rsidRPr="00023590" w:rsidR="00105AB1">
        <w:rPr>
          <w:spacing w:val="-4"/>
        </w:rPr>
        <w:t>times</w:t>
      </w:r>
      <w:r w:rsidRPr="00023590" w:rsidR="00023590">
        <w:rPr>
          <w:spacing w:val="-4"/>
        </w:rPr>
        <w:t xml:space="preserve"> as well as My School DC data two times</w:t>
      </w:r>
      <w:r w:rsidRPr="00023590">
        <w:rPr>
          <w:spacing w:val="-4"/>
        </w:rPr>
        <w:t>. Collecting and submitting thes</w:t>
      </w:r>
      <w:r w:rsidRPr="00023590" w:rsidR="00907D12">
        <w:rPr>
          <w:spacing w:val="-4"/>
        </w:rPr>
        <w:t>e data will take an average of five</w:t>
      </w:r>
      <w:r w:rsidRPr="00023590">
        <w:rPr>
          <w:spacing w:val="-4"/>
        </w:rPr>
        <w:t xml:space="preserve"> hours per request for each of data type (</w:t>
      </w:r>
      <w:r w:rsidRPr="00023590" w:rsidR="00023590">
        <w:rPr>
          <w:spacing w:val="-4"/>
        </w:rPr>
        <w:t>ten</w:t>
      </w:r>
      <w:r w:rsidRPr="00023590" w:rsidR="00907D12">
        <w:rPr>
          <w:spacing w:val="-4"/>
        </w:rPr>
        <w:t xml:space="preserve"> data requests in total</w:t>
      </w:r>
      <w:r w:rsidRPr="00023590">
        <w:rPr>
          <w:spacing w:val="-4"/>
        </w:rPr>
        <w:t>). The cost to OSSE is based on an hourly wage of $46.01 per hour in 2018 for Database Administrators in the District of Columbia (BLS, 2020b).</w:t>
      </w:r>
    </w:p>
    <w:p w:rsidRPr="009C765B" w:rsidR="00A135B5" w:rsidP="00084C3E" w:rsidRDefault="00A135B5" w14:paraId="56B79D26" w14:textId="493358F2">
      <w:pPr>
        <w:pStyle w:val="ListParagraph"/>
        <w:numPr>
          <w:ilvl w:val="0"/>
          <w:numId w:val="26"/>
        </w:numPr>
        <w:spacing w:after="120"/>
        <w:contextualSpacing w:val="0"/>
        <w:rPr>
          <w:b/>
          <w:spacing w:val="-4"/>
        </w:rPr>
      </w:pPr>
      <w:r w:rsidRPr="009C765B">
        <w:rPr>
          <w:b/>
          <w:spacing w:val="-4"/>
        </w:rPr>
        <w:t>School administrators:</w:t>
      </w:r>
    </w:p>
    <w:p w:rsidRPr="009C765B" w:rsidR="00A135B5" w:rsidP="00084C3E" w:rsidRDefault="00A135B5" w14:paraId="5D148C8D" w14:textId="49B359D7">
      <w:pPr>
        <w:pStyle w:val="ListParagraph"/>
        <w:numPr>
          <w:ilvl w:val="1"/>
          <w:numId w:val="26"/>
        </w:numPr>
        <w:spacing w:after="120"/>
        <w:contextualSpacing w:val="0"/>
        <w:rPr>
          <w:spacing w:val="-4"/>
        </w:rPr>
      </w:pPr>
      <w:r w:rsidRPr="009C765B">
        <w:rPr>
          <w:spacing w:val="-4"/>
        </w:rPr>
        <w:t xml:space="preserve">One administrator at each OSP, non-OSP private, and DC public school will complete a school administrator survey. The OSP administrator survey will take approximately 15 minutes to complete. The non-OSP private and </w:t>
      </w:r>
      <w:r w:rsidRPr="009C765B" w:rsidR="0012164E">
        <w:rPr>
          <w:spacing w:val="-4"/>
        </w:rPr>
        <w:t xml:space="preserve">DC </w:t>
      </w:r>
      <w:r w:rsidRPr="009C765B">
        <w:rPr>
          <w:spacing w:val="-4"/>
        </w:rPr>
        <w:t xml:space="preserve">public school administrator surveys will take approximately 12 minutes to complete. The hourly cost estimate to each school is based on an annual salary of $91,700 per year in 2018 for Education Administrators, Elementary and Secondary Schools in private industry ($44.09 per hour) (BLS, 2020d) and $111,760 per year in 2018 ($53.73 per hour annually) for Education Administrators, Elementary and Secondary Schools in the District of Columbia (BLS, 2020e). </w:t>
      </w:r>
    </w:p>
    <w:p w:rsidRPr="009C765B" w:rsidR="00A135B5" w:rsidP="00084C3E" w:rsidRDefault="00A135B5" w14:paraId="7860DD94" w14:textId="022D0703">
      <w:pPr>
        <w:pStyle w:val="ListParagraph"/>
        <w:numPr>
          <w:ilvl w:val="0"/>
          <w:numId w:val="26"/>
        </w:numPr>
        <w:spacing w:after="120"/>
        <w:contextualSpacing w:val="0"/>
        <w:rPr>
          <w:b/>
          <w:spacing w:val="-4"/>
        </w:rPr>
      </w:pPr>
      <w:r w:rsidRPr="009C765B">
        <w:rPr>
          <w:b/>
          <w:spacing w:val="-4"/>
        </w:rPr>
        <w:t>Study liaisons:</w:t>
      </w:r>
    </w:p>
    <w:p w:rsidRPr="00DA79F9" w:rsidR="00A135B5" w:rsidP="00084C3E" w:rsidRDefault="00A135B5" w14:paraId="3721673C" w14:textId="0991D31B">
      <w:pPr>
        <w:pStyle w:val="ListParagraph"/>
        <w:numPr>
          <w:ilvl w:val="1"/>
          <w:numId w:val="26"/>
        </w:numPr>
        <w:spacing w:after="120"/>
        <w:contextualSpacing w:val="0"/>
        <w:rPr>
          <w:spacing w:val="-4"/>
        </w:rPr>
      </w:pPr>
      <w:r w:rsidRPr="00DA79F9">
        <w:rPr>
          <w:spacing w:val="-4"/>
        </w:rPr>
        <w:t xml:space="preserve">The study team will communicate with a designated school-based study liaison at each of the 43 OSP-participating private schools to schedule </w:t>
      </w:r>
      <w:r w:rsidRPr="00DA79F9" w:rsidR="002B1F08">
        <w:rPr>
          <w:spacing w:val="-4"/>
        </w:rPr>
        <w:t xml:space="preserve">visits to administer student surveys. </w:t>
      </w:r>
      <w:r w:rsidRPr="00DA79F9">
        <w:rPr>
          <w:spacing w:val="-4"/>
        </w:rPr>
        <w:t xml:space="preserve">Scheduling the </w:t>
      </w:r>
      <w:r w:rsidR="00DA79F9">
        <w:rPr>
          <w:spacing w:val="-4"/>
        </w:rPr>
        <w:t>visits</w:t>
      </w:r>
      <w:r w:rsidR="001952E0">
        <w:rPr>
          <w:spacing w:val="-4"/>
        </w:rPr>
        <w:t xml:space="preserve"> </w:t>
      </w:r>
      <w:r w:rsidRPr="00DA79F9">
        <w:rPr>
          <w:spacing w:val="-4"/>
        </w:rPr>
        <w:t xml:space="preserve">and communicating </w:t>
      </w:r>
      <w:proofErr w:type="gramStart"/>
      <w:r w:rsidRPr="00DA79F9">
        <w:rPr>
          <w:spacing w:val="-4"/>
        </w:rPr>
        <w:t>with  teachers</w:t>
      </w:r>
      <w:proofErr w:type="gramEnd"/>
      <w:r w:rsidRPr="00DA79F9">
        <w:rPr>
          <w:spacing w:val="-4"/>
        </w:rPr>
        <w:t xml:space="preserve"> in classrooms</w:t>
      </w:r>
      <w:r w:rsidR="00DA79F9">
        <w:rPr>
          <w:spacing w:val="-4"/>
        </w:rPr>
        <w:t xml:space="preserve"> with OSP students</w:t>
      </w:r>
      <w:r w:rsidRPr="00DA79F9">
        <w:rPr>
          <w:spacing w:val="-4"/>
        </w:rPr>
        <w:t xml:space="preserve"> will take approximately </w:t>
      </w:r>
      <w:r w:rsidR="00E02364">
        <w:rPr>
          <w:spacing w:val="-4"/>
        </w:rPr>
        <w:t>15</w:t>
      </w:r>
      <w:r w:rsidRPr="00DA79F9" w:rsidR="00E02364">
        <w:rPr>
          <w:spacing w:val="-4"/>
        </w:rPr>
        <w:t xml:space="preserve"> </w:t>
      </w:r>
      <w:r w:rsidRPr="00DA79F9">
        <w:rPr>
          <w:spacing w:val="-4"/>
        </w:rPr>
        <w:t xml:space="preserve">minutes per </w:t>
      </w:r>
      <w:r w:rsidR="001952E0">
        <w:rPr>
          <w:spacing w:val="-4"/>
        </w:rPr>
        <w:t>visit</w:t>
      </w:r>
      <w:r w:rsidRPr="00DA79F9">
        <w:rPr>
          <w:spacing w:val="-4"/>
        </w:rPr>
        <w:t>.</w:t>
      </w:r>
      <w:r w:rsidR="001952E0">
        <w:rPr>
          <w:spacing w:val="-4"/>
        </w:rPr>
        <w:t xml:space="preserve"> The study liaison will be asked to schedule </w:t>
      </w:r>
      <w:r w:rsidR="001952E0">
        <w:rPr>
          <w:spacing w:val="-4"/>
        </w:rPr>
        <w:lastRenderedPageBreak/>
        <w:t>visits to administer surveys twice: once for the student applicant surveys and once for the student user surveys.</w:t>
      </w:r>
      <w:r w:rsidRPr="00DA79F9">
        <w:rPr>
          <w:spacing w:val="-4"/>
        </w:rPr>
        <w:t xml:space="preserve"> The cost to each school is based on an average hourly wage of $32.24 per hour in 2018 for Educational, Guidance, School and Career Counselors in the District of Columbia (BLS, 2020f). </w:t>
      </w:r>
    </w:p>
    <w:p w:rsidRPr="009C765B" w:rsidR="00A135B5" w:rsidP="00084C3E" w:rsidRDefault="00A135B5" w14:paraId="17823500" w14:textId="51B5B376">
      <w:pPr>
        <w:pStyle w:val="ListParagraph"/>
        <w:numPr>
          <w:ilvl w:val="1"/>
          <w:numId w:val="26"/>
        </w:numPr>
        <w:spacing w:after="120"/>
        <w:contextualSpacing w:val="0"/>
        <w:rPr>
          <w:spacing w:val="-4"/>
        </w:rPr>
      </w:pPr>
      <w:r w:rsidRPr="009C765B">
        <w:rPr>
          <w:spacing w:val="-4"/>
        </w:rPr>
        <w:t xml:space="preserve">The study point of contact at each </w:t>
      </w:r>
      <w:r w:rsidRPr="009C765B" w:rsidR="0012164E">
        <w:rPr>
          <w:spacing w:val="-4"/>
        </w:rPr>
        <w:t>OSP-</w:t>
      </w:r>
      <w:r w:rsidRPr="009C765B">
        <w:rPr>
          <w:spacing w:val="-4"/>
        </w:rPr>
        <w:t>participating private school will compile and submit OSP student achievement data. Collecting and submitting these data will take approximately two hours per req</w:t>
      </w:r>
      <w:r w:rsidRPr="00023590">
        <w:rPr>
          <w:spacing w:val="-4"/>
        </w:rPr>
        <w:t>uest (t</w:t>
      </w:r>
      <w:r w:rsidRPr="00023590" w:rsidR="006D314F">
        <w:rPr>
          <w:spacing w:val="-4"/>
        </w:rPr>
        <w:t>hree</w:t>
      </w:r>
      <w:r w:rsidRPr="00023590">
        <w:rPr>
          <w:spacing w:val="-4"/>
        </w:rPr>
        <w:t xml:space="preserve"> requests total). T</w:t>
      </w:r>
      <w:r w:rsidRPr="009C765B">
        <w:rPr>
          <w:spacing w:val="-4"/>
        </w:rPr>
        <w:t>he cost to the schools is based on an hourly wage of $32.24 per hour in 2018 for Educational, Guidance, School and Career Counselors in the District of Columbia (</w:t>
      </w:r>
      <w:r w:rsidRPr="009C765B" w:rsidR="0012164E">
        <w:rPr>
          <w:spacing w:val="-4"/>
        </w:rPr>
        <w:t xml:space="preserve">BLS, </w:t>
      </w:r>
      <w:r w:rsidRPr="009C765B">
        <w:rPr>
          <w:spacing w:val="-4"/>
        </w:rPr>
        <w:t>2020c).</w:t>
      </w:r>
    </w:p>
    <w:p w:rsidRPr="009C765B" w:rsidR="00A135B5" w:rsidP="00084C3E" w:rsidRDefault="00A135B5" w14:paraId="7938106C" w14:textId="40BD77DC">
      <w:pPr>
        <w:pStyle w:val="ListParagraph"/>
        <w:numPr>
          <w:ilvl w:val="0"/>
          <w:numId w:val="26"/>
        </w:numPr>
        <w:spacing w:after="120"/>
        <w:contextualSpacing w:val="0"/>
        <w:rPr>
          <w:b/>
          <w:spacing w:val="-4"/>
        </w:rPr>
      </w:pPr>
      <w:r w:rsidRPr="009C765B">
        <w:rPr>
          <w:b/>
          <w:spacing w:val="-4"/>
        </w:rPr>
        <w:t>Parents:</w:t>
      </w:r>
    </w:p>
    <w:p w:rsidRPr="009C765B" w:rsidR="00A135B5" w:rsidP="00084C3E" w:rsidRDefault="00A135B5" w14:paraId="76DAEDC0" w14:textId="70417AB6">
      <w:pPr>
        <w:pStyle w:val="ListParagraph"/>
        <w:numPr>
          <w:ilvl w:val="1"/>
          <w:numId w:val="26"/>
        </w:numPr>
        <w:spacing w:after="120"/>
        <w:contextualSpacing w:val="0"/>
        <w:rPr>
          <w:spacing w:val="-4"/>
        </w:rPr>
      </w:pPr>
      <w:r w:rsidRPr="009C765B">
        <w:rPr>
          <w:spacing w:val="-4"/>
        </w:rPr>
        <w:t>One parent from each family with at least one student applicant will complete the parent applicant survey. The parent applicant survey will take approximately 15 minutes to complete. The burden estimate accounts for the fact that parents in families with multiple applicants will only be asked to do the survey once for a single applicant, chosen at random by the study team.</w:t>
      </w:r>
      <w:r w:rsidRPr="009C765B" w:rsidR="00C659B9">
        <w:rPr>
          <w:spacing w:val="-4"/>
        </w:rPr>
        <w:t xml:space="preserve"> </w:t>
      </w:r>
      <w:r w:rsidRPr="009C765B">
        <w:rPr>
          <w:spacing w:val="-4"/>
        </w:rPr>
        <w:t>The average hourly cost of $20.09 is based on study team calculations using 185</w:t>
      </w:r>
      <w:r w:rsidRPr="009C765B" w:rsidR="0012164E">
        <w:rPr>
          <w:spacing w:val="-4"/>
        </w:rPr>
        <w:t xml:space="preserve">% </w:t>
      </w:r>
      <w:r w:rsidRPr="009C765B">
        <w:rPr>
          <w:spacing w:val="-4"/>
        </w:rPr>
        <w:t>of the federal poverty level for households ranging in size from two to eight persons and the prior evaluation’s reported percentage of families with one to six OSP applicants.</w:t>
      </w:r>
    </w:p>
    <w:p w:rsidRPr="009C765B" w:rsidR="00A135B5" w:rsidP="00084C3E" w:rsidRDefault="00A135B5" w14:paraId="47DFDBF4" w14:textId="7177AB57">
      <w:pPr>
        <w:pStyle w:val="ListParagraph"/>
        <w:numPr>
          <w:ilvl w:val="1"/>
          <w:numId w:val="26"/>
        </w:numPr>
        <w:spacing w:after="120"/>
        <w:contextualSpacing w:val="0"/>
        <w:rPr>
          <w:spacing w:val="-4"/>
        </w:rPr>
      </w:pPr>
      <w:r w:rsidRPr="009C765B">
        <w:rPr>
          <w:spacing w:val="-4"/>
        </w:rPr>
        <w:t>The number of responses to the parent user survey assumes that an estimated 60</w:t>
      </w:r>
      <w:r w:rsidRPr="009C765B" w:rsidR="0012164E">
        <w:rPr>
          <w:spacing w:val="-4"/>
        </w:rPr>
        <w:t>%</w:t>
      </w:r>
      <w:r w:rsidRPr="009C765B">
        <w:rPr>
          <w:spacing w:val="-4"/>
        </w:rPr>
        <w:t xml:space="preserve"> of households with an eligible OSP applicant will use an offered OSP scholarship. Data from the prior evaluation showed that 42</w:t>
      </w:r>
      <w:r w:rsidRPr="009C765B" w:rsidR="0012164E">
        <w:rPr>
          <w:spacing w:val="-4"/>
        </w:rPr>
        <w:t>%</w:t>
      </w:r>
      <w:r w:rsidRPr="009C765B">
        <w:rPr>
          <w:spacing w:val="-4"/>
        </w:rPr>
        <w:t xml:space="preserve"> of eligible students offered an OSP scholarship used it to attend a participating school in 2018-2019 (Webber et al., 2019a, Figure 11). We have conservatively estimated that up to 60</w:t>
      </w:r>
      <w:r w:rsidRPr="009C765B" w:rsidR="0012164E">
        <w:rPr>
          <w:spacing w:val="-4"/>
        </w:rPr>
        <w:t>%</w:t>
      </w:r>
      <w:r w:rsidRPr="009C765B">
        <w:rPr>
          <w:spacing w:val="-4"/>
        </w:rPr>
        <w:t xml:space="preserve"> of those offered</w:t>
      </w:r>
      <w:r w:rsidR="007D4E44">
        <w:rPr>
          <w:spacing w:val="-4"/>
        </w:rPr>
        <w:t xml:space="preserve"> an OSP scholarship for the 2021-22</w:t>
      </w:r>
      <w:r w:rsidRPr="009C765B">
        <w:rPr>
          <w:spacing w:val="-4"/>
        </w:rPr>
        <w:t xml:space="preserve"> school year will use it to attend a private school. For each household with at least one OSP scholarship user, one parent will complete the parent user survey that will take approximately 15 minutes to complete. Parents of more than one scholarship user will be asked to take the survey once for a randomly selected user. </w:t>
      </w:r>
    </w:p>
    <w:p w:rsidRPr="009C765B" w:rsidR="00A135B5" w:rsidP="00084C3E" w:rsidRDefault="00A135B5" w14:paraId="72060D8F" w14:textId="3A015725">
      <w:pPr>
        <w:pStyle w:val="ListParagraph"/>
        <w:numPr>
          <w:ilvl w:val="0"/>
          <w:numId w:val="26"/>
        </w:numPr>
        <w:spacing w:after="120"/>
        <w:contextualSpacing w:val="0"/>
        <w:rPr>
          <w:b/>
          <w:spacing w:val="-4"/>
        </w:rPr>
      </w:pPr>
      <w:r w:rsidRPr="009C765B">
        <w:rPr>
          <w:b/>
          <w:spacing w:val="-4"/>
        </w:rPr>
        <w:t>Students:</w:t>
      </w:r>
    </w:p>
    <w:p w:rsidRPr="009C765B" w:rsidR="00A135B5" w:rsidP="00084C3E" w:rsidRDefault="00A135B5" w14:paraId="6D4312B2" w14:textId="55FD6104">
      <w:pPr>
        <w:pStyle w:val="ListParagraph"/>
        <w:numPr>
          <w:ilvl w:val="1"/>
          <w:numId w:val="26"/>
        </w:numPr>
        <w:spacing w:after="120"/>
        <w:contextualSpacing w:val="0"/>
        <w:rPr>
          <w:spacing w:val="-4"/>
        </w:rPr>
      </w:pPr>
      <w:r w:rsidRPr="009C765B">
        <w:rPr>
          <w:spacing w:val="-4"/>
        </w:rPr>
        <w:t xml:space="preserve">One eligible student OSP applicant entering grades 4-12 will complete the student applicant survey once. Completing the survey will take approximately 15 minutes. </w:t>
      </w:r>
    </w:p>
    <w:p w:rsidRPr="009C765B" w:rsidR="00A135B5" w:rsidP="00084C3E" w:rsidRDefault="00A135B5" w14:paraId="4131184C" w14:textId="743C4960">
      <w:pPr>
        <w:pStyle w:val="ListParagraph"/>
        <w:numPr>
          <w:ilvl w:val="1"/>
          <w:numId w:val="26"/>
        </w:numPr>
        <w:spacing w:after="120"/>
        <w:contextualSpacing w:val="0"/>
        <w:rPr>
          <w:spacing w:val="-4"/>
        </w:rPr>
      </w:pPr>
      <w:r w:rsidRPr="009C765B">
        <w:rPr>
          <w:spacing w:val="-4"/>
        </w:rPr>
        <w:t>One student using an OSP scholarship in grades 4-12 will complet</w:t>
      </w:r>
      <w:r w:rsidR="007D4E44">
        <w:rPr>
          <w:spacing w:val="-4"/>
        </w:rPr>
        <w:t>e the student user survey once</w:t>
      </w:r>
      <w:r w:rsidRPr="009C765B">
        <w:rPr>
          <w:spacing w:val="-4"/>
        </w:rPr>
        <w:t>. Completing the survey will take approximately 15 minutes.</w:t>
      </w:r>
    </w:p>
    <w:p w:rsidRPr="009C765B" w:rsidR="00A135B5" w:rsidP="008F116E" w:rsidRDefault="00A135B5" w14:paraId="2BA168DE" w14:textId="77777777">
      <w:pPr>
        <w:pStyle w:val="Bullets"/>
        <w:rPr>
          <w:spacing w:val="-4"/>
        </w:rPr>
        <w:sectPr w:rsidRPr="009C765B" w:rsidR="00A135B5" w:rsidSect="001653B1">
          <w:headerReference w:type="default" r:id="rId18"/>
          <w:footerReference w:type="default" r:id="rId19"/>
          <w:endnotePr>
            <w:numFmt w:val="decimal"/>
          </w:endnotePr>
          <w:pgSz w:w="12240" w:h="15840" w:code="1"/>
          <w:pgMar w:top="1440" w:right="1440" w:bottom="1440" w:left="1800" w:header="864" w:footer="720" w:gutter="0"/>
          <w:paperSrc w:first="15" w:other="15"/>
          <w:cols w:space="720"/>
          <w:docGrid w:linePitch="299"/>
        </w:sectPr>
      </w:pPr>
    </w:p>
    <w:p w:rsidR="008F116E" w:rsidP="00294219" w:rsidRDefault="00AF6D84" w14:paraId="3BCA9552" w14:textId="6164B728">
      <w:pPr>
        <w:pStyle w:val="Caption"/>
      </w:pPr>
      <w:r w:rsidRPr="008E159B">
        <w:lastRenderedPageBreak/>
        <w:t>Exhibit A</w:t>
      </w:r>
      <w:r w:rsidRPr="008E159B" w:rsidR="008A5786">
        <w:t>4</w:t>
      </w:r>
      <w:r w:rsidRPr="008E159B" w:rsidR="00707433">
        <w:t>a</w:t>
      </w:r>
      <w:r w:rsidRPr="008E159B" w:rsidR="00294219">
        <w:t xml:space="preserve">. </w:t>
      </w:r>
      <w:r w:rsidRPr="008E159B" w:rsidR="00B7784A">
        <w:t xml:space="preserve">Estimate of Respondent </w:t>
      </w:r>
      <w:r w:rsidRPr="008E159B" w:rsidR="00A9381A">
        <w:t>Time Burden</w:t>
      </w:r>
      <w:r w:rsidRPr="008E159B" w:rsidR="00B7784A">
        <w:t xml:space="preserve"> by Year</w:t>
      </w:r>
    </w:p>
    <w:tbl>
      <w:tblPr>
        <w:tblW w:w="12180" w:type="dxa"/>
        <w:tblLook w:val="04A0" w:firstRow="1" w:lastRow="0" w:firstColumn="1" w:lastColumn="0" w:noHBand="0" w:noVBand="1"/>
      </w:tblPr>
      <w:tblGrid>
        <w:gridCol w:w="5799"/>
        <w:gridCol w:w="1309"/>
        <w:gridCol w:w="1341"/>
        <w:gridCol w:w="1991"/>
        <w:gridCol w:w="1740"/>
      </w:tblGrid>
      <w:tr w:rsidRPr="009C765B" w:rsidR="00B7784A" w:rsidTr="004D2B12" w14:paraId="56D6F775" w14:textId="77777777">
        <w:trPr>
          <w:trHeight w:val="552"/>
          <w:tblHeader/>
        </w:trPr>
        <w:tc>
          <w:tcPr>
            <w:tcW w:w="5799" w:type="dxa"/>
            <w:tcBorders>
              <w:top w:val="nil"/>
              <w:left w:val="nil"/>
              <w:bottom w:val="nil"/>
              <w:right w:val="nil"/>
            </w:tcBorders>
            <w:shd w:val="clear" w:color="auto" w:fill="4F81BD" w:themeFill="accent1"/>
            <w:vAlign w:val="bottom"/>
            <w:hideMark/>
          </w:tcPr>
          <w:p w:rsidRPr="009C765B" w:rsidR="00B7784A" w:rsidP="00B7784A" w:rsidRDefault="00B7784A" w14:paraId="34E967FE"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Respondent Type</w:t>
            </w:r>
          </w:p>
        </w:tc>
        <w:tc>
          <w:tcPr>
            <w:tcW w:w="1309" w:type="dxa"/>
            <w:tcBorders>
              <w:top w:val="nil"/>
              <w:left w:val="nil"/>
              <w:bottom w:val="nil"/>
              <w:right w:val="nil"/>
            </w:tcBorders>
            <w:shd w:val="clear" w:color="auto" w:fill="4F81BD" w:themeFill="accent1"/>
            <w:vAlign w:val="bottom"/>
            <w:hideMark/>
          </w:tcPr>
          <w:p w:rsidRPr="009C765B" w:rsidR="00B7784A" w:rsidP="00B7784A" w:rsidRDefault="00B7784A" w14:paraId="79473E68"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Time per Response (Hours)</w:t>
            </w:r>
          </w:p>
        </w:tc>
        <w:tc>
          <w:tcPr>
            <w:tcW w:w="1341" w:type="dxa"/>
            <w:tcBorders>
              <w:top w:val="nil"/>
              <w:left w:val="nil"/>
              <w:bottom w:val="nil"/>
              <w:right w:val="nil"/>
            </w:tcBorders>
            <w:shd w:val="clear" w:color="auto" w:fill="4F81BD" w:themeFill="accent1"/>
            <w:vAlign w:val="bottom"/>
            <w:hideMark/>
          </w:tcPr>
          <w:p w:rsidRPr="009C765B" w:rsidR="00B7784A" w:rsidP="00B7784A" w:rsidRDefault="00B7784A" w14:paraId="3D321265"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Maximum Number of Responses</w:t>
            </w:r>
          </w:p>
        </w:tc>
        <w:tc>
          <w:tcPr>
            <w:tcW w:w="1991" w:type="dxa"/>
            <w:tcBorders>
              <w:top w:val="nil"/>
              <w:left w:val="nil"/>
              <w:bottom w:val="nil"/>
              <w:right w:val="nil"/>
            </w:tcBorders>
            <w:shd w:val="clear" w:color="auto" w:fill="4F81BD" w:themeFill="accent1"/>
            <w:vAlign w:val="bottom"/>
            <w:hideMark/>
          </w:tcPr>
          <w:p w:rsidRPr="009C765B" w:rsidR="00B7784A" w:rsidP="00B7784A" w:rsidRDefault="00B7784A" w14:paraId="44F874D9"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Number of Respondents</w:t>
            </w:r>
          </w:p>
        </w:tc>
        <w:tc>
          <w:tcPr>
            <w:tcW w:w="1740" w:type="dxa"/>
            <w:tcBorders>
              <w:top w:val="nil"/>
              <w:left w:val="nil"/>
              <w:bottom w:val="nil"/>
              <w:right w:val="nil"/>
            </w:tcBorders>
            <w:shd w:val="clear" w:color="auto" w:fill="4F81BD" w:themeFill="accent1"/>
            <w:vAlign w:val="bottom"/>
            <w:hideMark/>
          </w:tcPr>
          <w:p w:rsidRPr="009C765B" w:rsidR="00B7784A" w:rsidP="00B7784A" w:rsidRDefault="00B7784A" w14:paraId="0AA77F9A"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Total Time Burden (hours)</w:t>
            </w:r>
          </w:p>
        </w:tc>
      </w:tr>
      <w:tr w:rsidRPr="009C765B" w:rsidR="00B7784A" w:rsidTr="00B7784A" w14:paraId="4D32814A" w14:textId="77777777">
        <w:trPr>
          <w:trHeight w:val="288"/>
        </w:trPr>
        <w:tc>
          <w:tcPr>
            <w:tcW w:w="12180" w:type="dxa"/>
            <w:gridSpan w:val="5"/>
            <w:tcBorders>
              <w:top w:val="nil"/>
              <w:left w:val="nil"/>
              <w:bottom w:val="nil"/>
              <w:right w:val="nil"/>
            </w:tcBorders>
            <w:shd w:val="clear" w:color="auto" w:fill="95B3D7" w:themeFill="accent1" w:themeFillTint="99"/>
            <w:vAlign w:val="bottom"/>
          </w:tcPr>
          <w:p w:rsidRPr="009C765B" w:rsidR="00B7784A" w:rsidP="0012164E" w:rsidRDefault="005A3334" w14:paraId="3C70C496" w14:textId="3B608851">
            <w:pPr>
              <w:spacing w:after="0" w:line="240" w:lineRule="auto"/>
              <w:jc w:val="center"/>
              <w:rPr>
                <w:rFonts w:ascii="Arial Narrow" w:hAnsi="Arial Narrow" w:cs="Calibri"/>
                <w:b/>
                <w:bCs/>
                <w:color w:val="FFFFFF" w:themeColor="background1"/>
                <w:sz w:val="20"/>
                <w:szCs w:val="20"/>
              </w:rPr>
            </w:pPr>
            <w:r w:rsidRPr="005A3334">
              <w:rPr>
                <w:rFonts w:ascii="Arial Narrow" w:hAnsi="Arial Narrow" w:cs="Calibri"/>
                <w:b/>
                <w:bCs/>
                <w:color w:val="FFFFFF" w:themeColor="background1"/>
              </w:rPr>
              <w:t>2021 CALENDAR YEAR (January 1, 2021 – December 31, 2021)</w:t>
            </w:r>
          </w:p>
        </w:tc>
      </w:tr>
      <w:tr w:rsidRPr="009C765B" w:rsidR="00B7784A" w:rsidTr="004D2B12" w14:paraId="4781278A" w14:textId="77777777">
        <w:trPr>
          <w:trHeight w:val="288"/>
        </w:trPr>
        <w:tc>
          <w:tcPr>
            <w:tcW w:w="5799" w:type="dxa"/>
            <w:tcBorders>
              <w:top w:val="nil"/>
              <w:left w:val="nil"/>
              <w:bottom w:val="nil"/>
              <w:right w:val="nil"/>
            </w:tcBorders>
            <w:shd w:val="clear" w:color="000000" w:fill="E7E6E6"/>
            <w:noWrap/>
            <w:vAlign w:val="bottom"/>
            <w:hideMark/>
          </w:tcPr>
          <w:p w:rsidRPr="009C765B" w:rsidR="00B7784A" w:rsidP="00B7784A" w:rsidRDefault="00B7784A" w14:paraId="0FE02C68"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 xml:space="preserve">Program Operator </w:t>
            </w:r>
          </w:p>
        </w:tc>
        <w:tc>
          <w:tcPr>
            <w:tcW w:w="1309" w:type="dxa"/>
            <w:tcBorders>
              <w:top w:val="nil"/>
              <w:left w:val="nil"/>
              <w:bottom w:val="nil"/>
              <w:right w:val="nil"/>
            </w:tcBorders>
            <w:shd w:val="clear" w:color="000000" w:fill="E7E6E6"/>
            <w:noWrap/>
            <w:vAlign w:val="bottom"/>
            <w:hideMark/>
          </w:tcPr>
          <w:p w:rsidRPr="009C765B" w:rsidR="00B7784A" w:rsidP="00B7784A" w:rsidRDefault="00B7784A" w14:paraId="261450A6"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341" w:type="dxa"/>
            <w:tcBorders>
              <w:top w:val="nil"/>
              <w:left w:val="nil"/>
              <w:bottom w:val="nil"/>
              <w:right w:val="nil"/>
            </w:tcBorders>
            <w:shd w:val="clear" w:color="000000" w:fill="E7E6E6"/>
            <w:noWrap/>
            <w:vAlign w:val="bottom"/>
            <w:hideMark/>
          </w:tcPr>
          <w:p w:rsidRPr="009C765B" w:rsidR="00B7784A" w:rsidP="00B7784A" w:rsidRDefault="00B7784A" w14:paraId="7466B2FD"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991" w:type="dxa"/>
            <w:tcBorders>
              <w:top w:val="nil"/>
              <w:left w:val="nil"/>
              <w:bottom w:val="nil"/>
              <w:right w:val="nil"/>
            </w:tcBorders>
            <w:shd w:val="clear" w:color="000000" w:fill="E7E6E6"/>
            <w:noWrap/>
            <w:vAlign w:val="bottom"/>
            <w:hideMark/>
          </w:tcPr>
          <w:p w:rsidRPr="009C765B" w:rsidR="00B7784A" w:rsidP="00B7784A" w:rsidRDefault="00B7784A" w14:paraId="22ED8714"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740" w:type="dxa"/>
            <w:tcBorders>
              <w:top w:val="nil"/>
              <w:left w:val="nil"/>
              <w:bottom w:val="nil"/>
              <w:right w:val="nil"/>
            </w:tcBorders>
            <w:shd w:val="clear" w:color="000000" w:fill="E7E6E6"/>
            <w:noWrap/>
            <w:vAlign w:val="bottom"/>
            <w:hideMark/>
          </w:tcPr>
          <w:p w:rsidRPr="009C765B" w:rsidR="00B7784A" w:rsidP="00B7784A" w:rsidRDefault="00B7784A" w14:paraId="0D63C4CA"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B7784A" w:rsidTr="004D2B12" w14:paraId="176DDEC4" w14:textId="77777777">
        <w:trPr>
          <w:trHeight w:val="288"/>
        </w:trPr>
        <w:tc>
          <w:tcPr>
            <w:tcW w:w="5799" w:type="dxa"/>
            <w:tcBorders>
              <w:top w:val="nil"/>
              <w:left w:val="nil"/>
              <w:bottom w:val="nil"/>
              <w:right w:val="nil"/>
            </w:tcBorders>
            <w:shd w:val="clear" w:color="auto" w:fill="auto"/>
            <w:noWrap/>
            <w:vAlign w:val="bottom"/>
            <w:hideMark/>
          </w:tcPr>
          <w:p w:rsidRPr="009C765B" w:rsidR="00B7784A" w:rsidP="007D4E44" w:rsidRDefault="00B7784A" w14:paraId="40D6AEC7" w14:textId="0EB63735">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OSP applicant data (</w:t>
            </w:r>
            <w:r w:rsidR="005A3334">
              <w:rPr>
                <w:rFonts w:ascii="Arial Narrow" w:hAnsi="Arial Narrow" w:cs="Calibri"/>
                <w:color w:val="000000"/>
                <w:sz w:val="20"/>
                <w:szCs w:val="20"/>
              </w:rPr>
              <w:t>spring 2021</w:t>
            </w:r>
            <w:r w:rsidR="00DB5927">
              <w:rPr>
                <w:rFonts w:ascii="Arial Narrow" w:hAnsi="Arial Narrow" w:cs="Calibri"/>
                <w:color w:val="000000"/>
                <w:sz w:val="20"/>
                <w:szCs w:val="20"/>
              </w:rPr>
              <w:t>, fall 2021</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hideMark/>
          </w:tcPr>
          <w:p w:rsidRPr="009C765B" w:rsidR="00B7784A" w:rsidP="00B7784A" w:rsidRDefault="00B7784A" w14:paraId="06FBD360"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341" w:type="dxa"/>
            <w:tcBorders>
              <w:top w:val="nil"/>
              <w:left w:val="nil"/>
              <w:bottom w:val="nil"/>
              <w:right w:val="nil"/>
            </w:tcBorders>
            <w:shd w:val="clear" w:color="auto" w:fill="auto"/>
            <w:noWrap/>
            <w:vAlign w:val="bottom"/>
            <w:hideMark/>
          </w:tcPr>
          <w:p w:rsidRPr="009C765B" w:rsidR="00B7784A" w:rsidP="00B7784A" w:rsidRDefault="00DB5927" w14:paraId="05E8BD81" w14:textId="49BD22E1">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991" w:type="dxa"/>
            <w:tcBorders>
              <w:top w:val="nil"/>
              <w:left w:val="nil"/>
              <w:bottom w:val="nil"/>
              <w:right w:val="nil"/>
            </w:tcBorders>
            <w:shd w:val="clear" w:color="auto" w:fill="auto"/>
            <w:noWrap/>
            <w:vAlign w:val="bottom"/>
            <w:hideMark/>
          </w:tcPr>
          <w:p w:rsidRPr="009C765B" w:rsidR="00B7784A" w:rsidP="00B7784A" w:rsidRDefault="00B7784A" w14:paraId="4CBAB71C"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hideMark/>
          </w:tcPr>
          <w:p w:rsidRPr="009C765B" w:rsidR="00B7784A" w:rsidP="00B7784A" w:rsidRDefault="00DB5927" w14:paraId="320F7E52" w14:textId="6AFD6070">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4</w:t>
            </w:r>
          </w:p>
        </w:tc>
      </w:tr>
      <w:tr w:rsidRPr="009C765B" w:rsidR="00B7784A" w:rsidTr="004D2B12" w14:paraId="3945D293" w14:textId="77777777">
        <w:trPr>
          <w:trHeight w:val="288"/>
        </w:trPr>
        <w:tc>
          <w:tcPr>
            <w:tcW w:w="5799" w:type="dxa"/>
            <w:tcBorders>
              <w:top w:val="nil"/>
              <w:left w:val="nil"/>
              <w:bottom w:val="nil"/>
              <w:right w:val="nil"/>
            </w:tcBorders>
            <w:shd w:val="clear" w:color="auto" w:fill="auto"/>
            <w:vAlign w:val="bottom"/>
            <w:hideMark/>
          </w:tcPr>
          <w:p w:rsidRPr="009C765B" w:rsidR="00B7784A" w:rsidP="007D4E44" w:rsidRDefault="007D4E44" w14:paraId="6D07C9E9" w14:textId="1F985001">
            <w:pPr>
              <w:spacing w:after="0" w:line="240" w:lineRule="auto"/>
              <w:rPr>
                <w:rFonts w:ascii="Arial Narrow" w:hAnsi="Arial Narrow" w:cs="Calibri"/>
                <w:color w:val="000000"/>
                <w:sz w:val="20"/>
                <w:szCs w:val="20"/>
              </w:rPr>
            </w:pPr>
            <w:r>
              <w:rPr>
                <w:rFonts w:ascii="Arial Narrow" w:hAnsi="Arial Narrow" w:cs="Calibri"/>
                <w:color w:val="000000"/>
                <w:sz w:val="20"/>
                <w:szCs w:val="20"/>
              </w:rPr>
              <w:t>OSP participant data (</w:t>
            </w:r>
            <w:r w:rsidR="005A3334">
              <w:rPr>
                <w:rFonts w:ascii="Arial Narrow" w:hAnsi="Arial Narrow" w:cs="Calibri"/>
                <w:color w:val="000000"/>
                <w:sz w:val="20"/>
                <w:szCs w:val="20"/>
              </w:rPr>
              <w:t>spring 2021</w:t>
            </w:r>
            <w:r w:rsidR="00DB5927">
              <w:rPr>
                <w:rFonts w:ascii="Arial Narrow" w:hAnsi="Arial Narrow" w:cs="Calibri"/>
                <w:color w:val="000000"/>
                <w:sz w:val="20"/>
                <w:szCs w:val="20"/>
              </w:rPr>
              <w:t>, fall 201</w:t>
            </w:r>
            <w:r w:rsidRPr="009C765B" w:rsidR="00B7784A">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hideMark/>
          </w:tcPr>
          <w:p w:rsidRPr="009C765B" w:rsidR="00B7784A" w:rsidP="00B7784A" w:rsidRDefault="00B7784A" w14:paraId="5ED9DF23"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341" w:type="dxa"/>
            <w:tcBorders>
              <w:top w:val="nil"/>
              <w:left w:val="nil"/>
              <w:bottom w:val="nil"/>
              <w:right w:val="nil"/>
            </w:tcBorders>
            <w:shd w:val="clear" w:color="auto" w:fill="auto"/>
            <w:noWrap/>
            <w:vAlign w:val="bottom"/>
            <w:hideMark/>
          </w:tcPr>
          <w:p w:rsidRPr="009C765B" w:rsidR="00B7784A" w:rsidP="00B7784A" w:rsidRDefault="00DB5927" w14:paraId="67522657" w14:textId="4AC89774">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991" w:type="dxa"/>
            <w:tcBorders>
              <w:top w:val="nil"/>
              <w:left w:val="nil"/>
              <w:bottom w:val="nil"/>
              <w:right w:val="nil"/>
            </w:tcBorders>
            <w:shd w:val="clear" w:color="auto" w:fill="auto"/>
            <w:noWrap/>
            <w:vAlign w:val="bottom"/>
            <w:hideMark/>
          </w:tcPr>
          <w:p w:rsidRPr="009C765B" w:rsidR="00B7784A" w:rsidP="00B7784A" w:rsidRDefault="00B7784A" w14:paraId="5595D5A2"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hideMark/>
          </w:tcPr>
          <w:p w:rsidRPr="009C765B" w:rsidR="00B7784A" w:rsidP="00B7784A" w:rsidRDefault="00DB5927" w14:paraId="7031959E" w14:textId="0FA3DA0C">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4</w:t>
            </w:r>
          </w:p>
        </w:tc>
      </w:tr>
      <w:tr w:rsidRPr="009C765B" w:rsidR="005A3334" w:rsidTr="004D2B12" w14:paraId="2DC0F657" w14:textId="77777777">
        <w:trPr>
          <w:trHeight w:val="288"/>
        </w:trPr>
        <w:tc>
          <w:tcPr>
            <w:tcW w:w="5799" w:type="dxa"/>
            <w:tcBorders>
              <w:top w:val="nil"/>
              <w:left w:val="nil"/>
              <w:bottom w:val="nil"/>
              <w:right w:val="nil"/>
            </w:tcBorders>
            <w:shd w:val="clear" w:color="auto" w:fill="auto"/>
            <w:vAlign w:val="bottom"/>
          </w:tcPr>
          <w:p w:rsidR="005A3334" w:rsidP="005A3334" w:rsidRDefault="005A3334" w14:paraId="601841C2" w14:textId="03BEBE79">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Program operator interview (fall 202</w:t>
            </w:r>
            <w:r>
              <w:rPr>
                <w:rFonts w:ascii="Arial Narrow" w:hAnsi="Arial Narrow" w:cs="Calibri"/>
                <w:color w:val="000000"/>
                <w:sz w:val="20"/>
                <w:szCs w:val="20"/>
              </w:rPr>
              <w:t>1</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5A3334" w:rsidP="005A3334" w:rsidRDefault="005A3334" w14:paraId="1D9FA9E9" w14:textId="479DCC8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341" w:type="dxa"/>
            <w:tcBorders>
              <w:top w:val="nil"/>
              <w:left w:val="nil"/>
              <w:bottom w:val="nil"/>
              <w:right w:val="nil"/>
            </w:tcBorders>
            <w:shd w:val="clear" w:color="auto" w:fill="auto"/>
            <w:noWrap/>
            <w:vAlign w:val="bottom"/>
          </w:tcPr>
          <w:p w:rsidR="005A3334" w:rsidP="005A3334" w:rsidRDefault="005A3334" w14:paraId="114621D8" w14:textId="0BBBFCB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5A3334" w:rsidP="005A3334" w:rsidRDefault="005A3334" w14:paraId="4A8D18E9" w14:textId="45DB79C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3</w:t>
            </w:r>
          </w:p>
        </w:tc>
        <w:tc>
          <w:tcPr>
            <w:tcW w:w="1740" w:type="dxa"/>
            <w:tcBorders>
              <w:top w:val="nil"/>
              <w:left w:val="nil"/>
              <w:bottom w:val="nil"/>
              <w:right w:val="nil"/>
            </w:tcBorders>
            <w:shd w:val="clear" w:color="auto" w:fill="auto"/>
            <w:noWrap/>
            <w:vAlign w:val="bottom"/>
          </w:tcPr>
          <w:p w:rsidR="005A3334" w:rsidP="005A3334" w:rsidRDefault="005A3334" w14:paraId="22017A63" w14:textId="0FDBE46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3</w:t>
            </w:r>
          </w:p>
        </w:tc>
      </w:tr>
      <w:tr w:rsidRPr="009C765B" w:rsidR="005A3334" w:rsidTr="004D2B12" w14:paraId="529E0F7B" w14:textId="77777777">
        <w:trPr>
          <w:trHeight w:val="288"/>
        </w:trPr>
        <w:tc>
          <w:tcPr>
            <w:tcW w:w="5799" w:type="dxa"/>
            <w:tcBorders>
              <w:top w:val="nil"/>
              <w:left w:val="nil"/>
              <w:bottom w:val="nil"/>
              <w:right w:val="nil"/>
            </w:tcBorders>
            <w:shd w:val="clear" w:color="000000" w:fill="E7E6E6"/>
            <w:noWrap/>
            <w:vAlign w:val="bottom"/>
            <w:hideMark/>
          </w:tcPr>
          <w:p w:rsidRPr="009C765B" w:rsidR="005A3334" w:rsidP="005A3334" w:rsidRDefault="005A3334" w14:paraId="4113FB47"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OSSE</w:t>
            </w:r>
          </w:p>
        </w:tc>
        <w:tc>
          <w:tcPr>
            <w:tcW w:w="1309" w:type="dxa"/>
            <w:tcBorders>
              <w:top w:val="nil"/>
              <w:left w:val="nil"/>
              <w:bottom w:val="nil"/>
              <w:right w:val="nil"/>
            </w:tcBorders>
            <w:shd w:val="clear" w:color="000000" w:fill="E7E6E6"/>
            <w:noWrap/>
            <w:vAlign w:val="bottom"/>
            <w:hideMark/>
          </w:tcPr>
          <w:p w:rsidRPr="009C765B" w:rsidR="005A3334" w:rsidP="005A3334" w:rsidRDefault="005A3334" w14:paraId="369BAC55"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341" w:type="dxa"/>
            <w:tcBorders>
              <w:top w:val="nil"/>
              <w:left w:val="nil"/>
              <w:bottom w:val="nil"/>
              <w:right w:val="nil"/>
            </w:tcBorders>
            <w:shd w:val="clear" w:color="000000" w:fill="E7E6E6"/>
            <w:noWrap/>
            <w:vAlign w:val="bottom"/>
            <w:hideMark/>
          </w:tcPr>
          <w:p w:rsidRPr="009C765B" w:rsidR="005A3334" w:rsidP="005A3334" w:rsidRDefault="005A3334" w14:paraId="0D2F150B"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991" w:type="dxa"/>
            <w:tcBorders>
              <w:top w:val="nil"/>
              <w:left w:val="nil"/>
              <w:bottom w:val="nil"/>
              <w:right w:val="nil"/>
            </w:tcBorders>
            <w:shd w:val="clear" w:color="000000" w:fill="E7E6E6"/>
            <w:noWrap/>
            <w:vAlign w:val="bottom"/>
            <w:hideMark/>
          </w:tcPr>
          <w:p w:rsidRPr="009C765B" w:rsidR="005A3334" w:rsidP="005A3334" w:rsidRDefault="005A3334" w14:paraId="62470A81"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740" w:type="dxa"/>
            <w:tcBorders>
              <w:top w:val="nil"/>
              <w:left w:val="nil"/>
              <w:bottom w:val="nil"/>
              <w:right w:val="nil"/>
            </w:tcBorders>
            <w:shd w:val="clear" w:color="000000" w:fill="E7E6E6"/>
            <w:noWrap/>
            <w:vAlign w:val="bottom"/>
            <w:hideMark/>
          </w:tcPr>
          <w:p w:rsidRPr="009C765B" w:rsidR="005A3334" w:rsidP="005A3334" w:rsidRDefault="005A3334" w14:paraId="5A6AE9F4"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5A3334" w:rsidTr="004D2B12" w14:paraId="38C05B21" w14:textId="77777777">
        <w:trPr>
          <w:trHeight w:val="288"/>
        </w:trPr>
        <w:tc>
          <w:tcPr>
            <w:tcW w:w="5799" w:type="dxa"/>
            <w:tcBorders>
              <w:top w:val="nil"/>
              <w:left w:val="nil"/>
              <w:bottom w:val="nil"/>
              <w:right w:val="nil"/>
            </w:tcBorders>
            <w:shd w:val="clear" w:color="auto" w:fill="auto"/>
            <w:vAlign w:val="bottom"/>
            <w:hideMark/>
          </w:tcPr>
          <w:p w:rsidRPr="009C765B" w:rsidR="005A3334" w:rsidP="005A3334" w:rsidRDefault="005A3334" w14:paraId="14C4B35C" w14:textId="35D10115">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DC public school enrollment data (</w:t>
            </w:r>
            <w:r>
              <w:rPr>
                <w:rFonts w:ascii="Arial Narrow" w:hAnsi="Arial Narrow" w:cs="Calibri"/>
                <w:color w:val="000000"/>
                <w:sz w:val="20"/>
                <w:szCs w:val="20"/>
              </w:rPr>
              <w:t>spring 2021</w:t>
            </w:r>
            <w:r w:rsidR="00DB5927">
              <w:rPr>
                <w:rFonts w:ascii="Arial Narrow" w:hAnsi="Arial Narrow" w:cs="Calibri"/>
                <w:color w:val="000000"/>
                <w:sz w:val="20"/>
                <w:szCs w:val="20"/>
              </w:rPr>
              <w:t>, fall 2021</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hideMark/>
          </w:tcPr>
          <w:p w:rsidRPr="009C765B" w:rsidR="005A3334" w:rsidP="005A3334" w:rsidRDefault="005A3334" w14:paraId="59218372"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6</w:t>
            </w:r>
          </w:p>
        </w:tc>
        <w:tc>
          <w:tcPr>
            <w:tcW w:w="1341" w:type="dxa"/>
            <w:tcBorders>
              <w:top w:val="nil"/>
              <w:left w:val="nil"/>
              <w:bottom w:val="nil"/>
              <w:right w:val="nil"/>
            </w:tcBorders>
            <w:shd w:val="clear" w:color="auto" w:fill="auto"/>
            <w:noWrap/>
            <w:vAlign w:val="bottom"/>
            <w:hideMark/>
          </w:tcPr>
          <w:p w:rsidRPr="009C765B" w:rsidR="005A3334" w:rsidP="005A3334" w:rsidRDefault="00DB5927" w14:paraId="75BCA100" w14:textId="1D239ED4">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991" w:type="dxa"/>
            <w:tcBorders>
              <w:top w:val="nil"/>
              <w:left w:val="nil"/>
              <w:bottom w:val="nil"/>
              <w:right w:val="nil"/>
            </w:tcBorders>
            <w:shd w:val="clear" w:color="auto" w:fill="auto"/>
            <w:noWrap/>
            <w:vAlign w:val="bottom"/>
            <w:hideMark/>
          </w:tcPr>
          <w:p w:rsidRPr="009C765B" w:rsidR="005A3334" w:rsidP="005A3334" w:rsidRDefault="005A3334" w14:paraId="60796F1D"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hideMark/>
          </w:tcPr>
          <w:p w:rsidRPr="009C765B" w:rsidR="005A3334" w:rsidP="005A3334" w:rsidRDefault="00DB5927" w14:paraId="2DA89DF4" w14:textId="2632513A">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12</w:t>
            </w:r>
          </w:p>
        </w:tc>
      </w:tr>
      <w:tr w:rsidRPr="009C765B" w:rsidR="005A3334" w:rsidTr="004D2B12" w14:paraId="77496A03" w14:textId="77777777">
        <w:trPr>
          <w:trHeight w:val="288"/>
        </w:trPr>
        <w:tc>
          <w:tcPr>
            <w:tcW w:w="5799" w:type="dxa"/>
            <w:tcBorders>
              <w:top w:val="nil"/>
              <w:left w:val="nil"/>
              <w:bottom w:val="nil"/>
              <w:right w:val="nil"/>
            </w:tcBorders>
            <w:shd w:val="clear" w:color="auto" w:fill="auto"/>
            <w:noWrap/>
            <w:vAlign w:val="bottom"/>
            <w:hideMark/>
          </w:tcPr>
          <w:p w:rsidRPr="009C765B" w:rsidR="005A3334" w:rsidP="005A3334" w:rsidRDefault="005A3334" w14:paraId="0AF6137E" w14:textId="4563ACC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DC public school characteristics (</w:t>
            </w:r>
            <w:r>
              <w:rPr>
                <w:rFonts w:ascii="Arial Narrow" w:hAnsi="Arial Narrow" w:cs="Calibri"/>
                <w:color w:val="000000"/>
                <w:sz w:val="20"/>
                <w:szCs w:val="20"/>
              </w:rPr>
              <w:t>spring 2021</w:t>
            </w:r>
            <w:r w:rsidR="00DB5927">
              <w:rPr>
                <w:rFonts w:ascii="Arial Narrow" w:hAnsi="Arial Narrow" w:cs="Calibri"/>
                <w:color w:val="000000"/>
                <w:sz w:val="20"/>
                <w:szCs w:val="20"/>
              </w:rPr>
              <w:t>, fall 2021</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hideMark/>
          </w:tcPr>
          <w:p w:rsidRPr="009C765B" w:rsidR="005A3334" w:rsidP="005A3334" w:rsidRDefault="005A3334" w14:paraId="1D56707D"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w:t>
            </w:r>
          </w:p>
        </w:tc>
        <w:tc>
          <w:tcPr>
            <w:tcW w:w="1341" w:type="dxa"/>
            <w:tcBorders>
              <w:top w:val="nil"/>
              <w:left w:val="nil"/>
              <w:bottom w:val="nil"/>
              <w:right w:val="nil"/>
            </w:tcBorders>
            <w:shd w:val="clear" w:color="auto" w:fill="auto"/>
            <w:noWrap/>
            <w:vAlign w:val="bottom"/>
            <w:hideMark/>
          </w:tcPr>
          <w:p w:rsidRPr="009C765B" w:rsidR="005A3334" w:rsidP="005A3334" w:rsidRDefault="00DB5927" w14:paraId="1826293B" w14:textId="346652FE">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991" w:type="dxa"/>
            <w:tcBorders>
              <w:top w:val="nil"/>
              <w:left w:val="nil"/>
              <w:bottom w:val="nil"/>
              <w:right w:val="nil"/>
            </w:tcBorders>
            <w:shd w:val="clear" w:color="auto" w:fill="auto"/>
            <w:noWrap/>
            <w:vAlign w:val="bottom"/>
            <w:hideMark/>
          </w:tcPr>
          <w:p w:rsidRPr="009C765B" w:rsidR="005A3334" w:rsidP="005A3334" w:rsidRDefault="005A3334" w14:paraId="0B086A4B"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hideMark/>
          </w:tcPr>
          <w:p w:rsidRPr="009C765B" w:rsidR="005A3334" w:rsidP="005A3334" w:rsidRDefault="00DB5927" w14:paraId="5CE27904" w14:textId="680A0FC2">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8</w:t>
            </w:r>
          </w:p>
        </w:tc>
      </w:tr>
      <w:tr w:rsidRPr="009C765B" w:rsidR="00DB5927" w:rsidTr="004D2B12" w14:paraId="1331092C"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1D03CA4A" w14:textId="7A55F7D4">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My School DC data (</w:t>
            </w:r>
            <w:r>
              <w:rPr>
                <w:rFonts w:ascii="Arial Narrow" w:hAnsi="Arial Narrow" w:cs="Calibri"/>
                <w:color w:val="000000"/>
                <w:sz w:val="20"/>
                <w:szCs w:val="20"/>
              </w:rPr>
              <w:t>spring 2021, fall 2021</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35744709" w14:textId="4F11719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6</w:t>
            </w:r>
          </w:p>
        </w:tc>
        <w:tc>
          <w:tcPr>
            <w:tcW w:w="1341" w:type="dxa"/>
            <w:tcBorders>
              <w:top w:val="nil"/>
              <w:left w:val="nil"/>
              <w:bottom w:val="nil"/>
              <w:right w:val="nil"/>
            </w:tcBorders>
            <w:shd w:val="clear" w:color="auto" w:fill="auto"/>
            <w:noWrap/>
            <w:vAlign w:val="bottom"/>
          </w:tcPr>
          <w:p w:rsidRPr="009C765B" w:rsidR="00DB5927" w:rsidP="00DB5927" w:rsidRDefault="00DB5927" w14:paraId="48D5E90E" w14:textId="6B402F3B">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991" w:type="dxa"/>
            <w:tcBorders>
              <w:top w:val="nil"/>
              <w:left w:val="nil"/>
              <w:bottom w:val="nil"/>
              <w:right w:val="nil"/>
            </w:tcBorders>
            <w:shd w:val="clear" w:color="auto" w:fill="auto"/>
            <w:noWrap/>
            <w:vAlign w:val="bottom"/>
          </w:tcPr>
          <w:p w:rsidRPr="009C765B" w:rsidR="00DB5927" w:rsidP="00DB5927" w:rsidRDefault="00DB5927" w14:paraId="515A8E2F" w14:textId="1860E82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tcPr>
          <w:p w:rsidRPr="009C765B" w:rsidR="00DB5927" w:rsidP="00DB5927" w:rsidRDefault="00DB5927" w14:paraId="1A0D8196" w14:textId="58B7654E">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12</w:t>
            </w:r>
          </w:p>
        </w:tc>
      </w:tr>
      <w:tr w:rsidRPr="009C765B" w:rsidR="00DB5927" w:rsidTr="004D2B12" w14:paraId="7059596D" w14:textId="77777777">
        <w:trPr>
          <w:trHeight w:val="288"/>
        </w:trPr>
        <w:tc>
          <w:tcPr>
            <w:tcW w:w="5799" w:type="dxa"/>
            <w:tcBorders>
              <w:top w:val="nil"/>
              <w:left w:val="nil"/>
              <w:bottom w:val="nil"/>
              <w:right w:val="nil"/>
            </w:tcBorders>
            <w:shd w:val="clear" w:color="000000" w:fill="E7E6E6"/>
            <w:noWrap/>
            <w:vAlign w:val="bottom"/>
            <w:hideMark/>
          </w:tcPr>
          <w:p w:rsidRPr="009C765B" w:rsidR="00DB5927" w:rsidP="00DB5927" w:rsidRDefault="00DB5927" w14:paraId="7973ACB1"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OSP private schools</w:t>
            </w:r>
          </w:p>
        </w:tc>
        <w:tc>
          <w:tcPr>
            <w:tcW w:w="1309" w:type="dxa"/>
            <w:tcBorders>
              <w:top w:val="nil"/>
              <w:left w:val="nil"/>
              <w:bottom w:val="nil"/>
              <w:right w:val="nil"/>
            </w:tcBorders>
            <w:shd w:val="clear" w:color="000000" w:fill="E7E6E6"/>
            <w:noWrap/>
            <w:vAlign w:val="bottom"/>
            <w:hideMark/>
          </w:tcPr>
          <w:p w:rsidRPr="009C765B" w:rsidR="00DB5927" w:rsidP="00DB5927" w:rsidRDefault="00DB5927" w14:paraId="65B50918"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341" w:type="dxa"/>
            <w:tcBorders>
              <w:top w:val="nil"/>
              <w:left w:val="nil"/>
              <w:bottom w:val="nil"/>
              <w:right w:val="nil"/>
            </w:tcBorders>
            <w:shd w:val="clear" w:color="000000" w:fill="E7E6E6"/>
            <w:noWrap/>
            <w:vAlign w:val="bottom"/>
            <w:hideMark/>
          </w:tcPr>
          <w:p w:rsidRPr="009C765B" w:rsidR="00DB5927" w:rsidP="00DB5927" w:rsidRDefault="00DB5927" w14:paraId="6D2AD53A"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991" w:type="dxa"/>
            <w:tcBorders>
              <w:top w:val="nil"/>
              <w:left w:val="nil"/>
              <w:bottom w:val="nil"/>
              <w:right w:val="nil"/>
            </w:tcBorders>
            <w:shd w:val="clear" w:color="000000" w:fill="E7E6E6"/>
            <w:noWrap/>
            <w:vAlign w:val="bottom"/>
            <w:hideMark/>
          </w:tcPr>
          <w:p w:rsidRPr="009C765B" w:rsidR="00DB5927" w:rsidP="00DB5927" w:rsidRDefault="00DB5927" w14:paraId="1F430769"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740" w:type="dxa"/>
            <w:tcBorders>
              <w:top w:val="nil"/>
              <w:left w:val="nil"/>
              <w:bottom w:val="nil"/>
              <w:right w:val="nil"/>
            </w:tcBorders>
            <w:shd w:val="clear" w:color="000000" w:fill="E7E6E6"/>
            <w:noWrap/>
            <w:vAlign w:val="bottom"/>
            <w:hideMark/>
          </w:tcPr>
          <w:p w:rsidRPr="009C765B" w:rsidR="00DB5927" w:rsidP="00DB5927" w:rsidRDefault="00DB5927" w14:paraId="69800C00"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DB5927" w:rsidTr="004D2B12" w14:paraId="72C74252"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63861D88" w14:textId="7F2A94E4">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Student achievement data (</w:t>
            </w:r>
            <w:r>
              <w:rPr>
                <w:rFonts w:ascii="Arial Narrow" w:hAnsi="Arial Narrow" w:cs="Calibri"/>
                <w:color w:val="000000"/>
                <w:sz w:val="20"/>
                <w:szCs w:val="20"/>
              </w:rPr>
              <w:t>spring 2021</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2B27E42B" w14:textId="115DC25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341" w:type="dxa"/>
            <w:tcBorders>
              <w:top w:val="nil"/>
              <w:left w:val="nil"/>
              <w:bottom w:val="nil"/>
              <w:right w:val="nil"/>
            </w:tcBorders>
            <w:shd w:val="clear" w:color="auto" w:fill="auto"/>
            <w:noWrap/>
            <w:vAlign w:val="bottom"/>
          </w:tcPr>
          <w:p w:rsidRPr="009C765B" w:rsidR="00DB5927" w:rsidP="00DB5927" w:rsidRDefault="00DB5927" w14:paraId="3468FF77" w14:textId="54F5DF38">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3B1D5AC3" w14:textId="7781501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740" w:type="dxa"/>
            <w:tcBorders>
              <w:top w:val="nil"/>
              <w:left w:val="nil"/>
              <w:bottom w:val="nil"/>
              <w:right w:val="nil"/>
            </w:tcBorders>
            <w:shd w:val="clear" w:color="auto" w:fill="auto"/>
            <w:noWrap/>
            <w:vAlign w:val="bottom"/>
          </w:tcPr>
          <w:p w:rsidRPr="009C765B" w:rsidR="00DB5927" w:rsidP="00DB5927" w:rsidRDefault="00DB5927" w14:paraId="702FBF35" w14:textId="36EA800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86</w:t>
            </w:r>
          </w:p>
        </w:tc>
      </w:tr>
      <w:tr w:rsidRPr="005E2EEC" w:rsidR="00DB5927" w:rsidTr="004D2B12" w14:paraId="20C9FD42" w14:textId="77777777">
        <w:trPr>
          <w:trHeight w:val="288"/>
        </w:trPr>
        <w:tc>
          <w:tcPr>
            <w:tcW w:w="5799"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1A35AF48" w14:textId="7C2856A0">
            <w:pPr>
              <w:spacing w:after="0" w:line="240" w:lineRule="auto"/>
              <w:rPr>
                <w:sz w:val="20"/>
                <w:szCs w:val="20"/>
              </w:rPr>
            </w:pPr>
            <w:r w:rsidRPr="009C765B">
              <w:rPr>
                <w:rFonts w:ascii="Arial Narrow" w:hAnsi="Arial Narrow" w:cs="Calibri"/>
                <w:b/>
                <w:bCs/>
                <w:color w:val="000000"/>
                <w:szCs w:val="22"/>
              </w:rPr>
              <w:t>2021 total hours</w:t>
            </w:r>
          </w:p>
        </w:tc>
        <w:tc>
          <w:tcPr>
            <w:tcW w:w="1309"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18921C79" w14:textId="77777777">
            <w:pPr>
              <w:spacing w:after="0" w:line="240" w:lineRule="auto"/>
              <w:rPr>
                <w:sz w:val="20"/>
                <w:szCs w:val="20"/>
              </w:rPr>
            </w:pPr>
          </w:p>
        </w:tc>
        <w:tc>
          <w:tcPr>
            <w:tcW w:w="1341"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385B1417" w14:textId="77777777">
            <w:pPr>
              <w:spacing w:after="0" w:line="240" w:lineRule="auto"/>
              <w:rPr>
                <w:sz w:val="20"/>
                <w:szCs w:val="20"/>
              </w:rPr>
            </w:pPr>
          </w:p>
        </w:tc>
        <w:tc>
          <w:tcPr>
            <w:tcW w:w="1991" w:type="dxa"/>
            <w:tcBorders>
              <w:top w:val="nil"/>
              <w:left w:val="nil"/>
              <w:bottom w:val="nil"/>
              <w:right w:val="nil"/>
            </w:tcBorders>
            <w:shd w:val="clear" w:color="auto" w:fill="A6A6A6" w:themeFill="background1" w:themeFillShade="A6"/>
            <w:noWrap/>
            <w:vAlign w:val="bottom"/>
          </w:tcPr>
          <w:p w:rsidRPr="009C765B" w:rsidR="00DB5927" w:rsidP="00DB5927" w:rsidRDefault="00DB5927" w14:paraId="191E90CC" w14:textId="30613C36">
            <w:pPr>
              <w:spacing w:after="0" w:line="240" w:lineRule="auto"/>
              <w:rPr>
                <w:rFonts w:ascii="Arial Narrow" w:hAnsi="Arial Narrow" w:cs="Calibri"/>
                <w:b/>
                <w:bCs/>
                <w:color w:val="000000"/>
                <w:szCs w:val="22"/>
              </w:rPr>
            </w:pPr>
          </w:p>
        </w:tc>
        <w:tc>
          <w:tcPr>
            <w:tcW w:w="1740" w:type="dxa"/>
            <w:tcBorders>
              <w:top w:val="nil"/>
              <w:left w:val="nil"/>
              <w:bottom w:val="nil"/>
              <w:right w:val="nil"/>
            </w:tcBorders>
            <w:shd w:val="clear" w:color="auto" w:fill="A6A6A6" w:themeFill="background1" w:themeFillShade="A6"/>
            <w:noWrap/>
            <w:vAlign w:val="bottom"/>
            <w:hideMark/>
          </w:tcPr>
          <w:p w:rsidRPr="005E2EEC" w:rsidR="00DB5927" w:rsidP="00DB5927" w:rsidRDefault="00DB5927" w14:paraId="44A59ECD" w14:textId="556E5EC3">
            <w:pPr>
              <w:spacing w:after="0" w:line="240" w:lineRule="auto"/>
              <w:jc w:val="right"/>
              <w:rPr>
                <w:rFonts w:ascii="Arial Narrow" w:hAnsi="Arial Narrow" w:cs="Calibri"/>
                <w:b/>
                <w:bCs/>
                <w:color w:val="000000"/>
                <w:szCs w:val="22"/>
                <w:highlight w:val="yellow"/>
              </w:rPr>
            </w:pPr>
            <w:r>
              <w:rPr>
                <w:rFonts w:ascii="Arial Narrow" w:hAnsi="Arial Narrow" w:cs="Calibri"/>
                <w:b/>
                <w:bCs/>
                <w:color w:val="000000"/>
                <w:szCs w:val="22"/>
              </w:rPr>
              <w:t>129</w:t>
            </w:r>
          </w:p>
        </w:tc>
      </w:tr>
      <w:tr w:rsidRPr="009C765B" w:rsidR="00DB5927" w:rsidTr="00B7784A" w14:paraId="0EBF58D4" w14:textId="77777777">
        <w:trPr>
          <w:trHeight w:val="288"/>
        </w:trPr>
        <w:tc>
          <w:tcPr>
            <w:tcW w:w="12180" w:type="dxa"/>
            <w:gridSpan w:val="5"/>
            <w:tcBorders>
              <w:top w:val="nil"/>
              <w:left w:val="nil"/>
              <w:bottom w:val="nil"/>
              <w:right w:val="nil"/>
            </w:tcBorders>
            <w:shd w:val="clear" w:color="auto" w:fill="95B3D7" w:themeFill="accent1" w:themeFillTint="99"/>
            <w:noWrap/>
            <w:vAlign w:val="bottom"/>
          </w:tcPr>
          <w:p w:rsidRPr="009C765B" w:rsidR="00DB5927" w:rsidP="00DB5927" w:rsidRDefault="00DB5927" w14:paraId="73D35DB8" w14:textId="4D44B333">
            <w:pPr>
              <w:spacing w:after="0" w:line="240" w:lineRule="auto"/>
              <w:jc w:val="center"/>
              <w:rPr>
                <w:rFonts w:ascii="Arial Narrow" w:hAnsi="Arial Narrow" w:cs="Calibri"/>
                <w:color w:val="000000"/>
                <w:sz w:val="20"/>
                <w:szCs w:val="20"/>
              </w:rPr>
            </w:pPr>
            <w:r w:rsidRPr="005A3334">
              <w:rPr>
                <w:rFonts w:ascii="Arial Narrow" w:hAnsi="Arial Narrow" w:cs="Calibri"/>
                <w:b/>
                <w:bCs/>
                <w:color w:val="FFFFFF" w:themeColor="background1"/>
              </w:rPr>
              <w:t>2022 CALENDAR YEAR (January 1, 2022 – December 31, 2022)</w:t>
            </w:r>
          </w:p>
        </w:tc>
      </w:tr>
      <w:tr w:rsidRPr="009C765B" w:rsidR="00DB5927" w:rsidTr="004D2B12" w14:paraId="0951B7C6" w14:textId="77777777">
        <w:trPr>
          <w:trHeight w:val="288"/>
        </w:trPr>
        <w:tc>
          <w:tcPr>
            <w:tcW w:w="5799" w:type="dxa"/>
            <w:tcBorders>
              <w:top w:val="nil"/>
              <w:left w:val="nil"/>
              <w:bottom w:val="nil"/>
              <w:right w:val="nil"/>
            </w:tcBorders>
            <w:shd w:val="clear" w:color="000000" w:fill="E7E6E6"/>
            <w:noWrap/>
            <w:vAlign w:val="bottom"/>
          </w:tcPr>
          <w:p w:rsidRPr="009C765B" w:rsidR="00DB5927" w:rsidP="00DB5927" w:rsidRDefault="00DB5927" w14:paraId="6C57013E" w14:textId="3E67D55E">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 xml:space="preserve">Program Operator </w:t>
            </w:r>
          </w:p>
        </w:tc>
        <w:tc>
          <w:tcPr>
            <w:tcW w:w="1309" w:type="dxa"/>
            <w:tcBorders>
              <w:top w:val="nil"/>
              <w:left w:val="nil"/>
              <w:bottom w:val="nil"/>
              <w:right w:val="nil"/>
            </w:tcBorders>
            <w:shd w:val="clear" w:color="000000" w:fill="E7E6E6"/>
            <w:noWrap/>
            <w:vAlign w:val="bottom"/>
          </w:tcPr>
          <w:p w:rsidRPr="009C765B" w:rsidR="00DB5927" w:rsidP="00DB5927" w:rsidRDefault="00DB5927" w14:paraId="60D78E8C" w14:textId="3071491F">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341" w:type="dxa"/>
            <w:tcBorders>
              <w:top w:val="nil"/>
              <w:left w:val="nil"/>
              <w:bottom w:val="nil"/>
              <w:right w:val="nil"/>
            </w:tcBorders>
            <w:shd w:val="clear" w:color="000000" w:fill="E7E6E6"/>
            <w:noWrap/>
            <w:vAlign w:val="bottom"/>
          </w:tcPr>
          <w:p w:rsidRPr="009C765B" w:rsidR="00DB5927" w:rsidP="00DB5927" w:rsidRDefault="00DB5927" w14:paraId="488487C5" w14:textId="050EF92A">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991" w:type="dxa"/>
            <w:tcBorders>
              <w:top w:val="nil"/>
              <w:left w:val="nil"/>
              <w:bottom w:val="nil"/>
              <w:right w:val="nil"/>
            </w:tcBorders>
            <w:shd w:val="clear" w:color="000000" w:fill="E7E6E6"/>
            <w:noWrap/>
            <w:vAlign w:val="bottom"/>
          </w:tcPr>
          <w:p w:rsidRPr="009C765B" w:rsidR="00DB5927" w:rsidP="00DB5927" w:rsidRDefault="00DB5927" w14:paraId="1F597486" w14:textId="2A797E00">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740" w:type="dxa"/>
            <w:tcBorders>
              <w:top w:val="nil"/>
              <w:left w:val="nil"/>
              <w:bottom w:val="nil"/>
              <w:right w:val="nil"/>
            </w:tcBorders>
            <w:shd w:val="clear" w:color="000000" w:fill="E7E6E6"/>
            <w:noWrap/>
            <w:vAlign w:val="bottom"/>
          </w:tcPr>
          <w:p w:rsidRPr="009C765B" w:rsidR="00DB5927" w:rsidP="00DB5927" w:rsidRDefault="00DB5927" w14:paraId="45D7F7FE" w14:textId="11E39341">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DB5927" w:rsidTr="00DB5927" w14:paraId="747CE85F"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1F03DB02" w14:textId="6294E281">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OSP applicant data (</w:t>
            </w:r>
            <w:r>
              <w:rPr>
                <w:rFonts w:ascii="Arial Narrow" w:hAnsi="Arial Narrow" w:cs="Calibri"/>
                <w:color w:val="000000"/>
                <w:sz w:val="20"/>
                <w:szCs w:val="20"/>
              </w:rPr>
              <w:t xml:space="preserve">fall </w:t>
            </w:r>
            <w:r w:rsidRPr="009C765B">
              <w:rPr>
                <w:rFonts w:ascii="Arial Narrow" w:hAnsi="Arial Narrow" w:cs="Calibri"/>
                <w:color w:val="000000"/>
                <w:sz w:val="20"/>
                <w:szCs w:val="20"/>
              </w:rPr>
              <w:t>202</w:t>
            </w:r>
            <w:r>
              <w:rPr>
                <w:rFonts w:ascii="Arial Narrow" w:hAnsi="Arial Narrow" w:cs="Calibri"/>
                <w:color w:val="000000"/>
                <w:sz w:val="20"/>
                <w:szCs w:val="20"/>
              </w:rPr>
              <w:t>2</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71F5986A" w14:textId="04C24A0E">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341" w:type="dxa"/>
            <w:tcBorders>
              <w:top w:val="nil"/>
              <w:left w:val="nil"/>
              <w:bottom w:val="nil"/>
              <w:right w:val="nil"/>
            </w:tcBorders>
            <w:shd w:val="clear" w:color="auto" w:fill="auto"/>
            <w:noWrap/>
            <w:vAlign w:val="bottom"/>
          </w:tcPr>
          <w:p w:rsidRPr="009C765B" w:rsidR="00DB5927" w:rsidP="00DB5927" w:rsidRDefault="00DB5927" w14:paraId="75E51FA7" w14:textId="2C9FB0B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71FC4153" w14:textId="054BF83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tcPr>
          <w:p w:rsidRPr="009C765B" w:rsidR="00DB5927" w:rsidP="00DB5927" w:rsidRDefault="00DB5927" w14:paraId="75631080" w14:textId="4E7EEAC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r>
      <w:tr w:rsidRPr="009C765B" w:rsidR="00DB5927" w:rsidTr="00DB5927" w14:paraId="6AA9E445"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76EB77AC" w14:textId="76013A4A">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OSP participant data (fall 202</w:t>
            </w:r>
            <w:r>
              <w:rPr>
                <w:rFonts w:ascii="Arial Narrow" w:hAnsi="Arial Narrow" w:cs="Calibri"/>
                <w:color w:val="000000"/>
                <w:sz w:val="20"/>
                <w:szCs w:val="20"/>
              </w:rPr>
              <w:t>2</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425B08BB" w14:textId="282627F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341" w:type="dxa"/>
            <w:tcBorders>
              <w:top w:val="nil"/>
              <w:left w:val="nil"/>
              <w:bottom w:val="nil"/>
              <w:right w:val="nil"/>
            </w:tcBorders>
            <w:shd w:val="clear" w:color="auto" w:fill="auto"/>
            <w:noWrap/>
            <w:vAlign w:val="bottom"/>
          </w:tcPr>
          <w:p w:rsidRPr="009C765B" w:rsidR="00DB5927" w:rsidP="00DB5927" w:rsidRDefault="00DB5927" w14:paraId="396AC287" w14:textId="5AD7E49A">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4FB591A7" w14:textId="2769D8C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tcPr>
          <w:p w:rsidRPr="009C765B" w:rsidR="00DB5927" w:rsidP="00DB5927" w:rsidRDefault="00DB5927" w14:paraId="03A1A0FE" w14:textId="22AE85FE">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r>
      <w:tr w:rsidRPr="009C765B" w:rsidR="00DB5927" w:rsidTr="00DB5927" w14:paraId="4FCD46D1" w14:textId="77777777">
        <w:trPr>
          <w:trHeight w:val="288"/>
        </w:trPr>
        <w:tc>
          <w:tcPr>
            <w:tcW w:w="5799" w:type="dxa"/>
            <w:tcBorders>
              <w:top w:val="nil"/>
              <w:left w:val="nil"/>
              <w:bottom w:val="nil"/>
              <w:right w:val="nil"/>
            </w:tcBorders>
            <w:shd w:val="clear" w:color="000000" w:fill="E7E6E6"/>
            <w:noWrap/>
            <w:vAlign w:val="bottom"/>
          </w:tcPr>
          <w:p w:rsidRPr="009C765B" w:rsidR="00DB5927" w:rsidP="00DB5927" w:rsidRDefault="00DB5927" w14:paraId="12A72D85" w14:textId="0CE1EF16">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OSSE</w:t>
            </w:r>
          </w:p>
        </w:tc>
        <w:tc>
          <w:tcPr>
            <w:tcW w:w="1309" w:type="dxa"/>
            <w:tcBorders>
              <w:top w:val="nil"/>
              <w:left w:val="nil"/>
              <w:bottom w:val="nil"/>
              <w:right w:val="nil"/>
            </w:tcBorders>
            <w:shd w:val="clear" w:color="000000" w:fill="E7E6E6"/>
            <w:noWrap/>
            <w:vAlign w:val="bottom"/>
          </w:tcPr>
          <w:p w:rsidRPr="009C765B" w:rsidR="00DB5927" w:rsidP="00DB5927" w:rsidRDefault="00DB5927" w14:paraId="328A03DC" w14:textId="77777777">
            <w:pPr>
              <w:spacing w:after="0" w:line="240" w:lineRule="auto"/>
              <w:jc w:val="right"/>
              <w:rPr>
                <w:rFonts w:ascii="Arial Narrow" w:hAnsi="Arial Narrow" w:cs="Calibri"/>
                <w:color w:val="000000"/>
                <w:sz w:val="20"/>
                <w:szCs w:val="20"/>
              </w:rPr>
            </w:pPr>
          </w:p>
        </w:tc>
        <w:tc>
          <w:tcPr>
            <w:tcW w:w="1341" w:type="dxa"/>
            <w:tcBorders>
              <w:top w:val="nil"/>
              <w:left w:val="nil"/>
              <w:bottom w:val="nil"/>
              <w:right w:val="nil"/>
            </w:tcBorders>
            <w:shd w:val="clear" w:color="000000" w:fill="E7E6E6"/>
            <w:noWrap/>
            <w:vAlign w:val="bottom"/>
          </w:tcPr>
          <w:p w:rsidRPr="009C765B" w:rsidR="00DB5927" w:rsidP="00DB5927" w:rsidRDefault="00DB5927" w14:paraId="73C2DFC4" w14:textId="77777777">
            <w:pPr>
              <w:spacing w:after="0" w:line="240" w:lineRule="auto"/>
              <w:jc w:val="right"/>
              <w:rPr>
                <w:rFonts w:ascii="Arial Narrow" w:hAnsi="Arial Narrow" w:cs="Calibri"/>
                <w:color w:val="000000"/>
                <w:sz w:val="20"/>
                <w:szCs w:val="20"/>
              </w:rPr>
            </w:pPr>
          </w:p>
        </w:tc>
        <w:tc>
          <w:tcPr>
            <w:tcW w:w="1991" w:type="dxa"/>
            <w:tcBorders>
              <w:top w:val="nil"/>
              <w:left w:val="nil"/>
              <w:bottom w:val="nil"/>
              <w:right w:val="nil"/>
            </w:tcBorders>
            <w:shd w:val="clear" w:color="000000" w:fill="E7E6E6"/>
            <w:noWrap/>
            <w:vAlign w:val="bottom"/>
          </w:tcPr>
          <w:p w:rsidRPr="009C765B" w:rsidR="00DB5927" w:rsidP="00DB5927" w:rsidRDefault="00DB5927" w14:paraId="160F6209" w14:textId="77777777">
            <w:pPr>
              <w:spacing w:after="0" w:line="240" w:lineRule="auto"/>
              <w:jc w:val="right"/>
              <w:rPr>
                <w:rFonts w:ascii="Arial Narrow" w:hAnsi="Arial Narrow" w:cs="Calibri"/>
                <w:color w:val="000000"/>
                <w:sz w:val="20"/>
                <w:szCs w:val="20"/>
              </w:rPr>
            </w:pPr>
          </w:p>
        </w:tc>
        <w:tc>
          <w:tcPr>
            <w:tcW w:w="1740" w:type="dxa"/>
            <w:tcBorders>
              <w:top w:val="nil"/>
              <w:left w:val="nil"/>
              <w:bottom w:val="nil"/>
              <w:right w:val="nil"/>
            </w:tcBorders>
            <w:shd w:val="clear" w:color="000000" w:fill="E7E6E6"/>
            <w:noWrap/>
            <w:vAlign w:val="bottom"/>
          </w:tcPr>
          <w:p w:rsidRPr="009C765B" w:rsidR="00DB5927" w:rsidP="00DB5927" w:rsidRDefault="00DB5927" w14:paraId="6730A23F" w14:textId="77777777">
            <w:pPr>
              <w:spacing w:after="0" w:line="240" w:lineRule="auto"/>
              <w:jc w:val="right"/>
              <w:rPr>
                <w:rFonts w:ascii="Arial Narrow" w:hAnsi="Arial Narrow" w:cs="Calibri"/>
                <w:color w:val="000000"/>
                <w:sz w:val="20"/>
                <w:szCs w:val="20"/>
              </w:rPr>
            </w:pPr>
          </w:p>
        </w:tc>
      </w:tr>
      <w:tr w:rsidRPr="009C765B" w:rsidR="00DB5927" w:rsidTr="00DB5927" w14:paraId="217CAEBB"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1122AA67" w14:textId="529DCC06">
            <w:pPr>
              <w:spacing w:after="0" w:line="240" w:lineRule="auto"/>
              <w:rPr>
                <w:rFonts w:ascii="Arial Narrow" w:hAnsi="Arial Narrow" w:cs="Calibri"/>
                <w:b/>
                <w:bCs/>
                <w:color w:val="000000"/>
                <w:sz w:val="20"/>
                <w:szCs w:val="20"/>
              </w:rPr>
            </w:pPr>
            <w:r>
              <w:rPr>
                <w:rFonts w:ascii="Arial Narrow" w:hAnsi="Arial Narrow" w:cs="Calibri"/>
                <w:bCs/>
                <w:color w:val="000000"/>
                <w:sz w:val="20"/>
                <w:szCs w:val="20"/>
              </w:rPr>
              <w:t>DC public school enrollment data (fall 2022)</w:t>
            </w:r>
          </w:p>
        </w:tc>
        <w:tc>
          <w:tcPr>
            <w:tcW w:w="1309" w:type="dxa"/>
            <w:tcBorders>
              <w:top w:val="nil"/>
              <w:left w:val="nil"/>
              <w:bottom w:val="nil"/>
              <w:right w:val="nil"/>
            </w:tcBorders>
            <w:shd w:val="clear" w:color="auto" w:fill="auto"/>
            <w:noWrap/>
            <w:vAlign w:val="bottom"/>
          </w:tcPr>
          <w:p w:rsidRPr="009C765B" w:rsidR="00DB5927" w:rsidP="00DB5927" w:rsidRDefault="00DB5927" w14:paraId="79EFE929" w14:textId="0AA8E264">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6</w:t>
            </w:r>
          </w:p>
        </w:tc>
        <w:tc>
          <w:tcPr>
            <w:tcW w:w="1341" w:type="dxa"/>
            <w:tcBorders>
              <w:top w:val="nil"/>
              <w:left w:val="nil"/>
              <w:bottom w:val="nil"/>
              <w:right w:val="nil"/>
            </w:tcBorders>
            <w:shd w:val="clear" w:color="auto" w:fill="auto"/>
            <w:noWrap/>
            <w:vAlign w:val="bottom"/>
          </w:tcPr>
          <w:p w:rsidRPr="009C765B" w:rsidR="00DB5927" w:rsidP="00DB5927" w:rsidRDefault="00DB5927" w14:paraId="03D0CF7F" w14:textId="0C01D280">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7CB4E984" w14:textId="3CF52682">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tcPr>
          <w:p w:rsidRPr="009C765B" w:rsidR="00DB5927" w:rsidP="00DB5927" w:rsidRDefault="00DB5927" w14:paraId="436F5780" w14:textId="23D310EF">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6</w:t>
            </w:r>
          </w:p>
        </w:tc>
      </w:tr>
      <w:tr w:rsidRPr="009C765B" w:rsidR="00DB5927" w:rsidTr="00DB5927" w14:paraId="7A3AC337"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4747FE9F" w14:textId="733D7424">
            <w:pPr>
              <w:spacing w:after="0" w:line="240" w:lineRule="auto"/>
              <w:rPr>
                <w:rFonts w:ascii="Arial Narrow" w:hAnsi="Arial Narrow" w:cs="Calibri"/>
                <w:b/>
                <w:bCs/>
                <w:color w:val="000000"/>
                <w:sz w:val="20"/>
                <w:szCs w:val="20"/>
              </w:rPr>
            </w:pPr>
            <w:r>
              <w:rPr>
                <w:rFonts w:ascii="Arial Narrow" w:hAnsi="Arial Narrow" w:cs="Calibri"/>
                <w:bCs/>
                <w:color w:val="000000"/>
                <w:sz w:val="20"/>
                <w:szCs w:val="20"/>
              </w:rPr>
              <w:t>DC public school characteristics (fall 2022)</w:t>
            </w:r>
          </w:p>
        </w:tc>
        <w:tc>
          <w:tcPr>
            <w:tcW w:w="1309" w:type="dxa"/>
            <w:tcBorders>
              <w:top w:val="nil"/>
              <w:left w:val="nil"/>
              <w:bottom w:val="nil"/>
              <w:right w:val="nil"/>
            </w:tcBorders>
            <w:shd w:val="clear" w:color="auto" w:fill="auto"/>
            <w:noWrap/>
            <w:vAlign w:val="bottom"/>
          </w:tcPr>
          <w:p w:rsidRPr="009C765B" w:rsidR="00DB5927" w:rsidP="00DB5927" w:rsidRDefault="00DB5927" w14:paraId="2FFFE691" w14:textId="179D88AF">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4</w:t>
            </w:r>
          </w:p>
        </w:tc>
        <w:tc>
          <w:tcPr>
            <w:tcW w:w="1341" w:type="dxa"/>
            <w:tcBorders>
              <w:top w:val="nil"/>
              <w:left w:val="nil"/>
              <w:bottom w:val="nil"/>
              <w:right w:val="nil"/>
            </w:tcBorders>
            <w:shd w:val="clear" w:color="auto" w:fill="auto"/>
            <w:noWrap/>
            <w:vAlign w:val="bottom"/>
          </w:tcPr>
          <w:p w:rsidRPr="009C765B" w:rsidR="00DB5927" w:rsidP="00DB5927" w:rsidRDefault="00DB5927" w14:paraId="073D0320" w14:textId="119161F1">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4AAD89D0" w14:textId="11670F27">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tcPr>
          <w:p w:rsidRPr="009C765B" w:rsidR="00DB5927" w:rsidP="00DB5927" w:rsidRDefault="00DB5927" w14:paraId="7E8CCA53" w14:textId="39BD1247">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4</w:t>
            </w:r>
          </w:p>
        </w:tc>
      </w:tr>
      <w:tr w:rsidRPr="009C765B" w:rsidR="00DB5927" w:rsidTr="004D2B12" w14:paraId="21D7C526" w14:textId="77777777">
        <w:trPr>
          <w:trHeight w:val="288"/>
        </w:trPr>
        <w:tc>
          <w:tcPr>
            <w:tcW w:w="5799" w:type="dxa"/>
            <w:tcBorders>
              <w:top w:val="nil"/>
              <w:left w:val="nil"/>
              <w:bottom w:val="nil"/>
              <w:right w:val="nil"/>
            </w:tcBorders>
            <w:shd w:val="clear" w:color="000000" w:fill="E7E6E6"/>
            <w:noWrap/>
            <w:vAlign w:val="bottom"/>
            <w:hideMark/>
          </w:tcPr>
          <w:p w:rsidRPr="009C765B" w:rsidR="00DB5927" w:rsidP="00DB5927" w:rsidRDefault="00DB5927" w14:paraId="3C352D30"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OSP private schools</w:t>
            </w:r>
          </w:p>
        </w:tc>
        <w:tc>
          <w:tcPr>
            <w:tcW w:w="1309" w:type="dxa"/>
            <w:tcBorders>
              <w:top w:val="nil"/>
              <w:left w:val="nil"/>
              <w:bottom w:val="nil"/>
              <w:right w:val="nil"/>
            </w:tcBorders>
            <w:shd w:val="clear" w:color="000000" w:fill="E7E6E6"/>
            <w:noWrap/>
            <w:vAlign w:val="bottom"/>
            <w:hideMark/>
          </w:tcPr>
          <w:p w:rsidRPr="009C765B" w:rsidR="00DB5927" w:rsidP="00DB5927" w:rsidRDefault="00DB5927" w14:paraId="5F1357FD"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341" w:type="dxa"/>
            <w:tcBorders>
              <w:top w:val="nil"/>
              <w:left w:val="nil"/>
              <w:bottom w:val="nil"/>
              <w:right w:val="nil"/>
            </w:tcBorders>
            <w:shd w:val="clear" w:color="000000" w:fill="E7E6E6"/>
            <w:noWrap/>
            <w:vAlign w:val="bottom"/>
            <w:hideMark/>
          </w:tcPr>
          <w:p w:rsidRPr="009C765B" w:rsidR="00DB5927" w:rsidP="00DB5927" w:rsidRDefault="00DB5927" w14:paraId="04235EAE"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991" w:type="dxa"/>
            <w:tcBorders>
              <w:top w:val="nil"/>
              <w:left w:val="nil"/>
              <w:bottom w:val="nil"/>
              <w:right w:val="nil"/>
            </w:tcBorders>
            <w:shd w:val="clear" w:color="000000" w:fill="E7E6E6"/>
            <w:noWrap/>
            <w:vAlign w:val="bottom"/>
            <w:hideMark/>
          </w:tcPr>
          <w:p w:rsidRPr="009C765B" w:rsidR="00DB5927" w:rsidP="00DB5927" w:rsidRDefault="00DB5927" w14:paraId="5BF3DD8D"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740" w:type="dxa"/>
            <w:tcBorders>
              <w:top w:val="nil"/>
              <w:left w:val="nil"/>
              <w:bottom w:val="nil"/>
              <w:right w:val="nil"/>
            </w:tcBorders>
            <w:shd w:val="clear" w:color="000000" w:fill="E7E6E6"/>
            <w:noWrap/>
            <w:vAlign w:val="bottom"/>
            <w:hideMark/>
          </w:tcPr>
          <w:p w:rsidRPr="009C765B" w:rsidR="00DB5927" w:rsidP="00DB5927" w:rsidRDefault="00DB5927" w14:paraId="358747BC"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DB5927" w:rsidTr="004D2B12" w14:paraId="6C0225B3"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3D7DBA7F" w14:textId="07AFA366">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School a</w:t>
            </w:r>
            <w:r>
              <w:rPr>
                <w:rFonts w:ascii="Arial Narrow" w:hAnsi="Arial Narrow" w:cs="Calibri"/>
                <w:color w:val="000000"/>
                <w:sz w:val="20"/>
                <w:szCs w:val="20"/>
              </w:rPr>
              <w:t>dministrator survey (spring 2022</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1B686B36" w14:textId="7E0D750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341" w:type="dxa"/>
            <w:tcBorders>
              <w:top w:val="nil"/>
              <w:left w:val="nil"/>
              <w:bottom w:val="nil"/>
              <w:right w:val="nil"/>
            </w:tcBorders>
            <w:shd w:val="clear" w:color="auto" w:fill="auto"/>
            <w:noWrap/>
            <w:vAlign w:val="bottom"/>
          </w:tcPr>
          <w:p w:rsidRPr="009C765B" w:rsidR="00DB5927" w:rsidP="00DB5927" w:rsidRDefault="00DB5927" w14:paraId="0FE5BEA0" w14:textId="654ECE0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7BCEC8F4" w14:textId="1B41D50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740" w:type="dxa"/>
            <w:tcBorders>
              <w:top w:val="nil"/>
              <w:left w:val="nil"/>
              <w:bottom w:val="nil"/>
              <w:right w:val="nil"/>
            </w:tcBorders>
            <w:shd w:val="clear" w:color="auto" w:fill="auto"/>
            <w:noWrap/>
            <w:vAlign w:val="bottom"/>
          </w:tcPr>
          <w:p w:rsidRPr="009C765B" w:rsidR="00DB5927" w:rsidP="00DB5927" w:rsidRDefault="00DB5927" w14:paraId="470027C2" w14:textId="47955CA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11</w:t>
            </w:r>
          </w:p>
        </w:tc>
      </w:tr>
      <w:tr w:rsidRPr="009C765B" w:rsidR="00DB5927" w:rsidTr="004D2B12" w14:paraId="4437C82C"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61690C02" w14:textId="2B913333">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School-based study liaison for coordinating student surveys (spring 202</w:t>
            </w:r>
            <w:r>
              <w:rPr>
                <w:rFonts w:ascii="Arial Narrow" w:hAnsi="Arial Narrow" w:cs="Calibri"/>
                <w:color w:val="000000"/>
                <w:sz w:val="20"/>
                <w:szCs w:val="20"/>
              </w:rPr>
              <w:t>2</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15FE815F" w14:textId="5D73FE5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341" w:type="dxa"/>
            <w:tcBorders>
              <w:top w:val="nil"/>
              <w:left w:val="nil"/>
              <w:bottom w:val="nil"/>
              <w:right w:val="nil"/>
            </w:tcBorders>
            <w:shd w:val="clear" w:color="auto" w:fill="auto"/>
            <w:noWrap/>
            <w:vAlign w:val="bottom"/>
          </w:tcPr>
          <w:p w:rsidRPr="009C765B" w:rsidR="00DB5927" w:rsidP="00DB5927" w:rsidRDefault="00DB5927" w14:paraId="5FB5C86A" w14:textId="45F2047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5BD67F78" w14:textId="70A1F21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740" w:type="dxa"/>
            <w:tcBorders>
              <w:top w:val="nil"/>
              <w:left w:val="nil"/>
              <w:bottom w:val="nil"/>
              <w:right w:val="nil"/>
            </w:tcBorders>
            <w:shd w:val="clear" w:color="auto" w:fill="auto"/>
            <w:noWrap/>
            <w:vAlign w:val="bottom"/>
          </w:tcPr>
          <w:p w:rsidRPr="009C765B" w:rsidR="00DB5927" w:rsidP="00DB5927" w:rsidRDefault="00DB5927" w14:paraId="4EE50D30" w14:textId="0FD04FC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11</w:t>
            </w:r>
          </w:p>
        </w:tc>
      </w:tr>
      <w:tr w:rsidRPr="009C765B" w:rsidR="00DB5927" w:rsidTr="004D2B12" w14:paraId="14AC0E81"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0B90A713" w14:textId="4905770A">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Student achievement data (</w:t>
            </w:r>
            <w:r>
              <w:rPr>
                <w:rFonts w:ascii="Arial Narrow" w:hAnsi="Arial Narrow" w:cs="Calibri"/>
                <w:color w:val="000000"/>
                <w:sz w:val="20"/>
                <w:szCs w:val="20"/>
              </w:rPr>
              <w:t>fall 2022</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47664278" w14:textId="71B495E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341" w:type="dxa"/>
            <w:tcBorders>
              <w:top w:val="nil"/>
              <w:left w:val="nil"/>
              <w:bottom w:val="nil"/>
              <w:right w:val="nil"/>
            </w:tcBorders>
            <w:shd w:val="clear" w:color="auto" w:fill="auto"/>
            <w:noWrap/>
            <w:vAlign w:val="bottom"/>
          </w:tcPr>
          <w:p w:rsidRPr="009C765B" w:rsidR="00DB5927" w:rsidP="00DB5927" w:rsidRDefault="00DB5927" w14:paraId="3910C2C5" w14:textId="37E7552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530CDCDA" w14:textId="40BB50E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740" w:type="dxa"/>
            <w:tcBorders>
              <w:top w:val="nil"/>
              <w:left w:val="nil"/>
              <w:bottom w:val="nil"/>
              <w:right w:val="nil"/>
            </w:tcBorders>
            <w:shd w:val="clear" w:color="auto" w:fill="auto"/>
            <w:noWrap/>
            <w:vAlign w:val="bottom"/>
          </w:tcPr>
          <w:p w:rsidRPr="009C765B" w:rsidR="00DB5927" w:rsidP="00DB5927" w:rsidRDefault="00DB5927" w14:paraId="2F817681" w14:textId="6D1A7DA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86</w:t>
            </w:r>
          </w:p>
        </w:tc>
      </w:tr>
      <w:tr w:rsidRPr="009C765B" w:rsidR="00DB5927" w:rsidTr="004D2B12" w14:paraId="7FA6F810" w14:textId="77777777">
        <w:trPr>
          <w:trHeight w:val="288"/>
        </w:trPr>
        <w:tc>
          <w:tcPr>
            <w:tcW w:w="5799" w:type="dxa"/>
            <w:tcBorders>
              <w:top w:val="nil"/>
              <w:left w:val="nil"/>
              <w:bottom w:val="nil"/>
              <w:right w:val="nil"/>
            </w:tcBorders>
            <w:shd w:val="clear" w:color="000000" w:fill="E7E6E6"/>
            <w:vAlign w:val="bottom"/>
          </w:tcPr>
          <w:p w:rsidRPr="009C765B" w:rsidR="00DB5927" w:rsidP="00DB5927" w:rsidRDefault="00DB5927" w14:paraId="7DCC48F5" w14:textId="14E7DD3D">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Non-OSP private schools</w:t>
            </w:r>
          </w:p>
        </w:tc>
        <w:tc>
          <w:tcPr>
            <w:tcW w:w="1309" w:type="dxa"/>
            <w:tcBorders>
              <w:top w:val="nil"/>
              <w:left w:val="nil"/>
              <w:bottom w:val="nil"/>
              <w:right w:val="nil"/>
            </w:tcBorders>
            <w:shd w:val="clear" w:color="000000" w:fill="E7E6E6"/>
            <w:noWrap/>
            <w:vAlign w:val="bottom"/>
          </w:tcPr>
          <w:p w:rsidRPr="009C765B" w:rsidR="00DB5927" w:rsidP="00DB5927" w:rsidRDefault="00DB5927" w14:paraId="2117ECFF" w14:textId="1E1F322C">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341" w:type="dxa"/>
            <w:tcBorders>
              <w:top w:val="nil"/>
              <w:left w:val="nil"/>
              <w:bottom w:val="nil"/>
              <w:right w:val="nil"/>
            </w:tcBorders>
            <w:shd w:val="clear" w:color="000000" w:fill="E7E6E6"/>
            <w:noWrap/>
            <w:vAlign w:val="bottom"/>
          </w:tcPr>
          <w:p w:rsidRPr="009C765B" w:rsidR="00DB5927" w:rsidP="00DB5927" w:rsidRDefault="00DB5927" w14:paraId="2DEBAE35" w14:textId="2DD480A0">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991" w:type="dxa"/>
            <w:tcBorders>
              <w:top w:val="nil"/>
              <w:left w:val="nil"/>
              <w:bottom w:val="nil"/>
              <w:right w:val="nil"/>
            </w:tcBorders>
            <w:shd w:val="clear" w:color="000000" w:fill="E7E6E6"/>
            <w:noWrap/>
            <w:vAlign w:val="bottom"/>
          </w:tcPr>
          <w:p w:rsidRPr="009C765B" w:rsidR="00DB5927" w:rsidP="00DB5927" w:rsidRDefault="00DB5927" w14:paraId="4586EA3D" w14:textId="4C574E45">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740" w:type="dxa"/>
            <w:tcBorders>
              <w:top w:val="nil"/>
              <w:left w:val="nil"/>
              <w:bottom w:val="nil"/>
              <w:right w:val="nil"/>
            </w:tcBorders>
            <w:shd w:val="clear" w:color="000000" w:fill="E7E6E6"/>
            <w:noWrap/>
            <w:vAlign w:val="bottom"/>
          </w:tcPr>
          <w:p w:rsidRPr="009C765B" w:rsidR="00DB5927" w:rsidP="00DB5927" w:rsidRDefault="00DB5927" w14:paraId="63D50ED5" w14:textId="4C62863B">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DB5927" w:rsidTr="002B249F" w14:paraId="7F4323BF" w14:textId="77777777">
        <w:trPr>
          <w:trHeight w:val="288"/>
        </w:trPr>
        <w:tc>
          <w:tcPr>
            <w:tcW w:w="5799" w:type="dxa"/>
            <w:tcBorders>
              <w:top w:val="nil"/>
              <w:left w:val="nil"/>
              <w:bottom w:val="nil"/>
              <w:right w:val="nil"/>
            </w:tcBorders>
            <w:shd w:val="clear" w:color="auto" w:fill="auto"/>
            <w:vAlign w:val="bottom"/>
          </w:tcPr>
          <w:p w:rsidRPr="009C765B" w:rsidR="00DB5927" w:rsidP="00DB5927" w:rsidRDefault="00DB5927" w14:paraId="3FC09A87" w14:textId="7116B6C0">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School a</w:t>
            </w:r>
            <w:r>
              <w:rPr>
                <w:rFonts w:ascii="Arial Narrow" w:hAnsi="Arial Narrow" w:cs="Calibri"/>
                <w:color w:val="000000"/>
                <w:sz w:val="20"/>
                <w:szCs w:val="20"/>
              </w:rPr>
              <w:t>dministrator survey (spring 2022</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5AF4FB6B" w14:textId="5B68080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0.20</w:t>
            </w:r>
          </w:p>
        </w:tc>
        <w:tc>
          <w:tcPr>
            <w:tcW w:w="1341" w:type="dxa"/>
            <w:tcBorders>
              <w:top w:val="nil"/>
              <w:left w:val="nil"/>
              <w:bottom w:val="nil"/>
              <w:right w:val="nil"/>
            </w:tcBorders>
            <w:shd w:val="clear" w:color="auto" w:fill="auto"/>
            <w:noWrap/>
            <w:vAlign w:val="bottom"/>
          </w:tcPr>
          <w:p w:rsidRPr="009C765B" w:rsidR="00DB5927" w:rsidP="00DB5927" w:rsidRDefault="00DB5927" w14:paraId="035E1190" w14:textId="41084C4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4AD4850C" w14:textId="766437C8">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23</w:t>
            </w:r>
          </w:p>
        </w:tc>
        <w:tc>
          <w:tcPr>
            <w:tcW w:w="1740" w:type="dxa"/>
            <w:tcBorders>
              <w:top w:val="nil"/>
              <w:left w:val="nil"/>
              <w:bottom w:val="nil"/>
              <w:right w:val="nil"/>
            </w:tcBorders>
            <w:shd w:val="clear" w:color="auto" w:fill="auto"/>
            <w:noWrap/>
            <w:vAlign w:val="bottom"/>
          </w:tcPr>
          <w:p w:rsidRPr="009C765B" w:rsidR="00DB5927" w:rsidP="00DB5927" w:rsidRDefault="00DB5927" w14:paraId="5600FEFD" w14:textId="7DBCDFA0">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5</w:t>
            </w:r>
          </w:p>
        </w:tc>
      </w:tr>
      <w:tr w:rsidRPr="009C765B" w:rsidR="00DB5927" w:rsidTr="002B249F" w14:paraId="3A64B315" w14:textId="77777777">
        <w:trPr>
          <w:trHeight w:val="288"/>
        </w:trPr>
        <w:tc>
          <w:tcPr>
            <w:tcW w:w="5799" w:type="dxa"/>
            <w:tcBorders>
              <w:top w:val="nil"/>
              <w:left w:val="nil"/>
              <w:bottom w:val="nil"/>
              <w:right w:val="nil"/>
            </w:tcBorders>
            <w:shd w:val="clear" w:color="000000" w:fill="E7E6E6"/>
            <w:vAlign w:val="bottom"/>
          </w:tcPr>
          <w:p w:rsidRPr="009C765B" w:rsidR="00DB5927" w:rsidP="00DB5927" w:rsidRDefault="00DB5927" w14:paraId="37B72F6D" w14:textId="51DBF396">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DC public schools</w:t>
            </w:r>
          </w:p>
        </w:tc>
        <w:tc>
          <w:tcPr>
            <w:tcW w:w="1309" w:type="dxa"/>
            <w:tcBorders>
              <w:top w:val="nil"/>
              <w:left w:val="nil"/>
              <w:bottom w:val="nil"/>
              <w:right w:val="nil"/>
            </w:tcBorders>
            <w:shd w:val="clear" w:color="000000" w:fill="E7E6E6"/>
            <w:noWrap/>
            <w:vAlign w:val="bottom"/>
          </w:tcPr>
          <w:p w:rsidRPr="009C765B" w:rsidR="00DB5927" w:rsidP="00DB5927" w:rsidRDefault="00DB5927" w14:paraId="09A32704" w14:textId="7E1CA21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341" w:type="dxa"/>
            <w:tcBorders>
              <w:top w:val="nil"/>
              <w:left w:val="nil"/>
              <w:bottom w:val="nil"/>
              <w:right w:val="nil"/>
            </w:tcBorders>
            <w:shd w:val="clear" w:color="000000" w:fill="E7E6E6"/>
            <w:noWrap/>
            <w:vAlign w:val="bottom"/>
          </w:tcPr>
          <w:p w:rsidRPr="009C765B" w:rsidR="00DB5927" w:rsidP="00DB5927" w:rsidRDefault="00DB5927" w14:paraId="531C83B1" w14:textId="2B8291E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991" w:type="dxa"/>
            <w:tcBorders>
              <w:top w:val="nil"/>
              <w:left w:val="nil"/>
              <w:bottom w:val="nil"/>
              <w:right w:val="nil"/>
            </w:tcBorders>
            <w:shd w:val="clear" w:color="000000" w:fill="E7E6E6"/>
            <w:noWrap/>
            <w:vAlign w:val="bottom"/>
          </w:tcPr>
          <w:p w:rsidRPr="009C765B" w:rsidR="00DB5927" w:rsidP="00DB5927" w:rsidRDefault="00DB5927" w14:paraId="07F502D5" w14:textId="4B247DC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740" w:type="dxa"/>
            <w:tcBorders>
              <w:top w:val="nil"/>
              <w:left w:val="nil"/>
              <w:bottom w:val="nil"/>
              <w:right w:val="nil"/>
            </w:tcBorders>
            <w:shd w:val="clear" w:color="000000" w:fill="E7E6E6"/>
            <w:noWrap/>
            <w:vAlign w:val="bottom"/>
          </w:tcPr>
          <w:p w:rsidRPr="009C765B" w:rsidR="00DB5927" w:rsidP="00DB5927" w:rsidRDefault="00DB5927" w14:paraId="5D7A5D93" w14:textId="51F9DE8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DB5927" w:rsidTr="002B249F" w14:paraId="61B8FF9C" w14:textId="77777777">
        <w:trPr>
          <w:trHeight w:val="288"/>
        </w:trPr>
        <w:tc>
          <w:tcPr>
            <w:tcW w:w="5799" w:type="dxa"/>
            <w:tcBorders>
              <w:top w:val="nil"/>
              <w:left w:val="nil"/>
              <w:bottom w:val="nil"/>
              <w:right w:val="nil"/>
            </w:tcBorders>
            <w:shd w:val="clear" w:color="auto" w:fill="auto"/>
            <w:vAlign w:val="bottom"/>
          </w:tcPr>
          <w:p w:rsidRPr="009C765B" w:rsidR="00DB5927" w:rsidP="00DB5927" w:rsidRDefault="00DB5927" w14:paraId="7021E2B3" w14:textId="2D24ABFF">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School administrator survey (spring 20</w:t>
            </w:r>
            <w:r>
              <w:rPr>
                <w:rFonts w:ascii="Arial Narrow" w:hAnsi="Arial Narrow" w:cs="Calibri"/>
                <w:color w:val="000000"/>
                <w:sz w:val="20"/>
                <w:szCs w:val="20"/>
              </w:rPr>
              <w:t>22</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5F02D3C1" w14:textId="3CA3B44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0.20</w:t>
            </w:r>
          </w:p>
        </w:tc>
        <w:tc>
          <w:tcPr>
            <w:tcW w:w="1341" w:type="dxa"/>
            <w:tcBorders>
              <w:top w:val="nil"/>
              <w:left w:val="nil"/>
              <w:bottom w:val="nil"/>
              <w:right w:val="nil"/>
            </w:tcBorders>
            <w:shd w:val="clear" w:color="auto" w:fill="auto"/>
            <w:noWrap/>
            <w:vAlign w:val="bottom"/>
          </w:tcPr>
          <w:p w:rsidRPr="009C765B" w:rsidR="00DB5927" w:rsidP="00DB5927" w:rsidRDefault="00DB5927" w14:paraId="0A826E28" w14:textId="6F47D17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48C89C3E" w14:textId="313AF17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225</w:t>
            </w:r>
          </w:p>
        </w:tc>
        <w:tc>
          <w:tcPr>
            <w:tcW w:w="1740" w:type="dxa"/>
            <w:tcBorders>
              <w:top w:val="nil"/>
              <w:left w:val="nil"/>
              <w:bottom w:val="nil"/>
              <w:right w:val="nil"/>
            </w:tcBorders>
            <w:shd w:val="clear" w:color="auto" w:fill="auto"/>
            <w:noWrap/>
            <w:vAlign w:val="bottom"/>
          </w:tcPr>
          <w:p w:rsidRPr="009C765B" w:rsidR="00DB5927" w:rsidP="00DB5927" w:rsidRDefault="00DB5927" w14:paraId="531EDAB4" w14:textId="3D4DF6D6">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45</w:t>
            </w:r>
          </w:p>
        </w:tc>
      </w:tr>
      <w:tr w:rsidRPr="009C765B" w:rsidR="00DB5927" w:rsidTr="004D2B12" w14:paraId="0DB7056B" w14:textId="77777777">
        <w:trPr>
          <w:trHeight w:val="288"/>
        </w:trPr>
        <w:tc>
          <w:tcPr>
            <w:tcW w:w="5799" w:type="dxa"/>
            <w:tcBorders>
              <w:top w:val="nil"/>
              <w:left w:val="nil"/>
              <w:bottom w:val="nil"/>
              <w:right w:val="nil"/>
            </w:tcBorders>
            <w:shd w:val="clear" w:color="000000" w:fill="E7E6E6"/>
            <w:vAlign w:val="bottom"/>
            <w:hideMark/>
          </w:tcPr>
          <w:p w:rsidRPr="009C765B" w:rsidR="00DB5927" w:rsidP="00DB5927" w:rsidRDefault="00DB5927" w14:paraId="75CEDFF7" w14:textId="0D51973C">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lastRenderedPageBreak/>
              <w:t>Parents of eligible OSP applicants</w:t>
            </w:r>
          </w:p>
        </w:tc>
        <w:tc>
          <w:tcPr>
            <w:tcW w:w="1309" w:type="dxa"/>
            <w:tcBorders>
              <w:top w:val="nil"/>
              <w:left w:val="nil"/>
              <w:bottom w:val="nil"/>
              <w:right w:val="nil"/>
            </w:tcBorders>
            <w:shd w:val="clear" w:color="000000" w:fill="E7E6E6"/>
            <w:noWrap/>
            <w:vAlign w:val="bottom"/>
            <w:hideMark/>
          </w:tcPr>
          <w:p w:rsidRPr="009C765B" w:rsidR="00DB5927" w:rsidP="00DB5927" w:rsidRDefault="00DB5927" w14:paraId="1C72FBD9"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341" w:type="dxa"/>
            <w:tcBorders>
              <w:top w:val="nil"/>
              <w:left w:val="nil"/>
              <w:bottom w:val="nil"/>
              <w:right w:val="nil"/>
            </w:tcBorders>
            <w:shd w:val="clear" w:color="000000" w:fill="E7E6E6"/>
            <w:noWrap/>
            <w:vAlign w:val="bottom"/>
            <w:hideMark/>
          </w:tcPr>
          <w:p w:rsidRPr="009C765B" w:rsidR="00DB5927" w:rsidP="00DB5927" w:rsidRDefault="00DB5927" w14:paraId="023463B7"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991" w:type="dxa"/>
            <w:tcBorders>
              <w:top w:val="nil"/>
              <w:left w:val="nil"/>
              <w:bottom w:val="nil"/>
              <w:right w:val="nil"/>
            </w:tcBorders>
            <w:shd w:val="clear" w:color="000000" w:fill="E7E6E6"/>
            <w:noWrap/>
            <w:vAlign w:val="bottom"/>
            <w:hideMark/>
          </w:tcPr>
          <w:p w:rsidRPr="009C765B" w:rsidR="00DB5927" w:rsidP="00DB5927" w:rsidRDefault="00DB5927" w14:paraId="2EE21994"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740" w:type="dxa"/>
            <w:tcBorders>
              <w:top w:val="nil"/>
              <w:left w:val="nil"/>
              <w:bottom w:val="nil"/>
              <w:right w:val="nil"/>
            </w:tcBorders>
            <w:shd w:val="clear" w:color="000000" w:fill="E7E6E6"/>
            <w:noWrap/>
            <w:vAlign w:val="bottom"/>
            <w:hideMark/>
          </w:tcPr>
          <w:p w:rsidRPr="009C765B" w:rsidR="00DB5927" w:rsidP="00DB5927" w:rsidRDefault="00DB5927" w14:paraId="32FC2227"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DB5927" w:rsidTr="004D2B12" w14:paraId="425FA6B8" w14:textId="77777777">
        <w:trPr>
          <w:trHeight w:val="288"/>
        </w:trPr>
        <w:tc>
          <w:tcPr>
            <w:tcW w:w="5799" w:type="dxa"/>
            <w:tcBorders>
              <w:top w:val="nil"/>
              <w:left w:val="nil"/>
              <w:bottom w:val="nil"/>
              <w:right w:val="nil"/>
            </w:tcBorders>
            <w:shd w:val="clear" w:color="auto" w:fill="auto"/>
            <w:vAlign w:val="bottom"/>
            <w:hideMark/>
          </w:tcPr>
          <w:p w:rsidRPr="009C765B" w:rsidR="00DB5927" w:rsidP="00DB5927" w:rsidRDefault="00DB5927" w14:paraId="415785C8" w14:textId="6EFEF140">
            <w:pPr>
              <w:spacing w:after="0" w:line="240" w:lineRule="auto"/>
              <w:rPr>
                <w:rFonts w:ascii="Arial Narrow" w:hAnsi="Arial Narrow" w:cs="Calibri"/>
                <w:color w:val="000000"/>
                <w:sz w:val="20"/>
                <w:szCs w:val="20"/>
              </w:rPr>
            </w:pPr>
            <w:r>
              <w:rPr>
                <w:rFonts w:ascii="Arial Narrow" w:hAnsi="Arial Narrow" w:cs="Calibri"/>
                <w:color w:val="000000"/>
                <w:sz w:val="20"/>
                <w:szCs w:val="20"/>
              </w:rPr>
              <w:t>Parent applicant</w:t>
            </w:r>
            <w:r w:rsidRPr="009C765B">
              <w:rPr>
                <w:rFonts w:ascii="Arial Narrow" w:hAnsi="Arial Narrow" w:cs="Calibri"/>
                <w:color w:val="000000"/>
                <w:sz w:val="20"/>
                <w:szCs w:val="20"/>
              </w:rPr>
              <w:t xml:space="preserve"> survey (spring 2022)</w:t>
            </w:r>
          </w:p>
        </w:tc>
        <w:tc>
          <w:tcPr>
            <w:tcW w:w="1309" w:type="dxa"/>
            <w:tcBorders>
              <w:top w:val="nil"/>
              <w:left w:val="nil"/>
              <w:bottom w:val="nil"/>
              <w:right w:val="nil"/>
            </w:tcBorders>
            <w:shd w:val="clear" w:color="auto" w:fill="auto"/>
            <w:noWrap/>
            <w:vAlign w:val="bottom"/>
            <w:hideMark/>
          </w:tcPr>
          <w:p w:rsidRPr="009C765B" w:rsidR="00DB5927" w:rsidP="00DB5927" w:rsidRDefault="00DB5927" w14:paraId="55B40E11"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341" w:type="dxa"/>
            <w:tcBorders>
              <w:top w:val="nil"/>
              <w:left w:val="nil"/>
              <w:bottom w:val="nil"/>
              <w:right w:val="nil"/>
            </w:tcBorders>
            <w:shd w:val="clear" w:color="auto" w:fill="auto"/>
            <w:noWrap/>
            <w:vAlign w:val="bottom"/>
            <w:hideMark/>
          </w:tcPr>
          <w:p w:rsidRPr="009C765B" w:rsidR="00DB5927" w:rsidP="00DB5927" w:rsidRDefault="00DB5927" w14:paraId="778C75CB"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hideMark/>
          </w:tcPr>
          <w:p w:rsidRPr="009C765B" w:rsidR="00DB5927" w:rsidP="00DB5927" w:rsidRDefault="00DB5927" w14:paraId="628FE1DB" w14:textId="2FBC0B9D">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7</w:t>
            </w:r>
            <w:r w:rsidRPr="009C765B">
              <w:rPr>
                <w:rFonts w:ascii="Arial Narrow" w:hAnsi="Arial Narrow" w:cs="Calibri"/>
                <w:color w:val="000000"/>
                <w:sz w:val="20"/>
                <w:szCs w:val="20"/>
              </w:rPr>
              <w:t>50</w:t>
            </w:r>
          </w:p>
        </w:tc>
        <w:tc>
          <w:tcPr>
            <w:tcW w:w="1740" w:type="dxa"/>
            <w:tcBorders>
              <w:top w:val="nil"/>
              <w:left w:val="nil"/>
              <w:bottom w:val="nil"/>
              <w:right w:val="nil"/>
            </w:tcBorders>
            <w:shd w:val="clear" w:color="auto" w:fill="auto"/>
            <w:noWrap/>
            <w:vAlign w:val="bottom"/>
            <w:hideMark/>
          </w:tcPr>
          <w:p w:rsidRPr="009C765B" w:rsidR="00DB5927" w:rsidP="00DB5927" w:rsidRDefault="00DB5927" w14:paraId="44D88B2A" w14:textId="60BC6DCE">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188</w:t>
            </w:r>
          </w:p>
        </w:tc>
      </w:tr>
      <w:tr w:rsidRPr="009C765B" w:rsidR="00DB5927" w:rsidTr="002B249F" w14:paraId="6896DD1F" w14:textId="77777777">
        <w:trPr>
          <w:trHeight w:val="288"/>
        </w:trPr>
        <w:tc>
          <w:tcPr>
            <w:tcW w:w="5799" w:type="dxa"/>
            <w:tcBorders>
              <w:top w:val="nil"/>
              <w:left w:val="nil"/>
              <w:bottom w:val="nil"/>
              <w:right w:val="nil"/>
            </w:tcBorders>
            <w:shd w:val="clear" w:color="auto" w:fill="E7E6E6"/>
            <w:noWrap/>
            <w:vAlign w:val="bottom"/>
            <w:hideMark/>
          </w:tcPr>
          <w:p w:rsidRPr="009C765B" w:rsidR="00DB5927" w:rsidP="00DB5927" w:rsidRDefault="00DB5927" w14:paraId="2010FEC4" w14:textId="3E64A235">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Eligible OSP student applicants in grades 4-12</w:t>
            </w:r>
          </w:p>
        </w:tc>
        <w:tc>
          <w:tcPr>
            <w:tcW w:w="1309" w:type="dxa"/>
            <w:tcBorders>
              <w:top w:val="nil"/>
              <w:left w:val="nil"/>
              <w:bottom w:val="nil"/>
              <w:right w:val="nil"/>
            </w:tcBorders>
            <w:shd w:val="clear" w:color="auto" w:fill="E7E6E6"/>
            <w:noWrap/>
            <w:vAlign w:val="bottom"/>
            <w:hideMark/>
          </w:tcPr>
          <w:p w:rsidRPr="009C765B" w:rsidR="00DB5927" w:rsidP="00DB5927" w:rsidRDefault="00DB5927" w14:paraId="470A7B12" w14:textId="77777777">
            <w:pPr>
              <w:spacing w:after="0" w:line="240" w:lineRule="auto"/>
              <w:rPr>
                <w:rFonts w:ascii="Arial Narrow" w:hAnsi="Arial Narrow" w:cs="Calibri"/>
                <w:b/>
                <w:bCs/>
                <w:color w:val="000000"/>
                <w:sz w:val="20"/>
                <w:szCs w:val="20"/>
              </w:rPr>
            </w:pPr>
          </w:p>
        </w:tc>
        <w:tc>
          <w:tcPr>
            <w:tcW w:w="1341" w:type="dxa"/>
            <w:tcBorders>
              <w:top w:val="nil"/>
              <w:left w:val="nil"/>
              <w:bottom w:val="nil"/>
              <w:right w:val="nil"/>
            </w:tcBorders>
            <w:shd w:val="clear" w:color="auto" w:fill="E7E6E6"/>
            <w:noWrap/>
            <w:vAlign w:val="bottom"/>
            <w:hideMark/>
          </w:tcPr>
          <w:p w:rsidRPr="002B249F" w:rsidR="00DB5927" w:rsidP="00DB5927" w:rsidRDefault="00DB5927" w14:paraId="78204185" w14:textId="77777777">
            <w:pPr>
              <w:spacing w:after="0" w:line="240" w:lineRule="auto"/>
              <w:rPr>
                <w:rFonts w:ascii="Arial Narrow" w:hAnsi="Arial Narrow" w:cs="Calibri"/>
                <w:b/>
                <w:bCs/>
                <w:color w:val="000000"/>
                <w:sz w:val="20"/>
                <w:szCs w:val="20"/>
              </w:rPr>
            </w:pPr>
          </w:p>
        </w:tc>
        <w:tc>
          <w:tcPr>
            <w:tcW w:w="1991" w:type="dxa"/>
            <w:tcBorders>
              <w:top w:val="nil"/>
              <w:left w:val="nil"/>
              <w:bottom w:val="nil"/>
              <w:right w:val="nil"/>
            </w:tcBorders>
            <w:shd w:val="clear" w:color="auto" w:fill="E7E6E6"/>
            <w:noWrap/>
            <w:vAlign w:val="bottom"/>
            <w:hideMark/>
          </w:tcPr>
          <w:p w:rsidRPr="002B249F" w:rsidR="00DB5927" w:rsidP="00DB5927" w:rsidRDefault="00DB5927" w14:paraId="087E7F4F" w14:textId="77777777">
            <w:pPr>
              <w:spacing w:after="0" w:line="240" w:lineRule="auto"/>
              <w:rPr>
                <w:rFonts w:ascii="Arial Narrow" w:hAnsi="Arial Narrow" w:cs="Calibri"/>
                <w:b/>
                <w:bCs/>
                <w:color w:val="000000"/>
                <w:sz w:val="20"/>
                <w:szCs w:val="20"/>
              </w:rPr>
            </w:pPr>
          </w:p>
        </w:tc>
        <w:tc>
          <w:tcPr>
            <w:tcW w:w="1740" w:type="dxa"/>
            <w:tcBorders>
              <w:top w:val="nil"/>
              <w:left w:val="nil"/>
              <w:bottom w:val="nil"/>
              <w:right w:val="nil"/>
            </w:tcBorders>
            <w:shd w:val="clear" w:color="auto" w:fill="E7E6E6"/>
            <w:noWrap/>
            <w:vAlign w:val="bottom"/>
            <w:hideMark/>
          </w:tcPr>
          <w:p w:rsidRPr="002B249F" w:rsidR="00DB5927" w:rsidP="00DB5927" w:rsidRDefault="00DB5927" w14:paraId="77E6B411" w14:textId="77777777">
            <w:pPr>
              <w:spacing w:after="0" w:line="240" w:lineRule="auto"/>
              <w:rPr>
                <w:rFonts w:ascii="Arial Narrow" w:hAnsi="Arial Narrow" w:cs="Calibri"/>
                <w:b/>
                <w:bCs/>
                <w:color w:val="000000"/>
                <w:sz w:val="20"/>
                <w:szCs w:val="20"/>
              </w:rPr>
            </w:pPr>
          </w:p>
        </w:tc>
      </w:tr>
      <w:tr w:rsidRPr="009C765B" w:rsidR="00DB5927" w:rsidTr="004D2B12" w14:paraId="2A1AFA49" w14:textId="77777777">
        <w:trPr>
          <w:trHeight w:val="288"/>
        </w:trPr>
        <w:tc>
          <w:tcPr>
            <w:tcW w:w="5799" w:type="dxa"/>
            <w:tcBorders>
              <w:top w:val="nil"/>
              <w:left w:val="nil"/>
              <w:bottom w:val="nil"/>
              <w:right w:val="nil"/>
            </w:tcBorders>
            <w:shd w:val="clear" w:color="auto" w:fill="auto"/>
            <w:noWrap/>
            <w:vAlign w:val="bottom"/>
            <w:hideMark/>
          </w:tcPr>
          <w:p w:rsidRPr="009C765B" w:rsidR="00DB5927" w:rsidP="00DB5927" w:rsidRDefault="00DB5927" w14:paraId="7EADCC4B" w14:textId="705D6085">
            <w:pPr>
              <w:spacing w:after="0" w:line="240" w:lineRule="auto"/>
              <w:rPr>
                <w:rFonts w:ascii="Arial Narrow" w:hAnsi="Arial Narrow" w:cs="Calibri"/>
                <w:color w:val="000000"/>
                <w:sz w:val="20"/>
                <w:szCs w:val="20"/>
              </w:rPr>
            </w:pPr>
            <w:r>
              <w:rPr>
                <w:rFonts w:ascii="Arial Narrow" w:hAnsi="Arial Narrow" w:cs="Calibri"/>
                <w:color w:val="000000"/>
                <w:sz w:val="20"/>
                <w:szCs w:val="20"/>
              </w:rPr>
              <w:t>Student applicant</w:t>
            </w:r>
            <w:r w:rsidRPr="009C765B">
              <w:rPr>
                <w:rFonts w:ascii="Arial Narrow" w:hAnsi="Arial Narrow" w:cs="Calibri"/>
                <w:color w:val="000000"/>
                <w:sz w:val="20"/>
                <w:szCs w:val="20"/>
              </w:rPr>
              <w:t xml:space="preserve"> survey (spring 2022)</w:t>
            </w:r>
          </w:p>
        </w:tc>
        <w:tc>
          <w:tcPr>
            <w:tcW w:w="1309" w:type="dxa"/>
            <w:tcBorders>
              <w:top w:val="nil"/>
              <w:left w:val="nil"/>
              <w:bottom w:val="nil"/>
              <w:right w:val="nil"/>
            </w:tcBorders>
            <w:shd w:val="clear" w:color="auto" w:fill="auto"/>
            <w:noWrap/>
            <w:vAlign w:val="bottom"/>
            <w:hideMark/>
          </w:tcPr>
          <w:p w:rsidRPr="009C765B" w:rsidR="00DB5927" w:rsidP="00DB5927" w:rsidRDefault="00DB5927" w14:paraId="6C8357DF"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341" w:type="dxa"/>
            <w:tcBorders>
              <w:top w:val="nil"/>
              <w:left w:val="nil"/>
              <w:bottom w:val="nil"/>
              <w:right w:val="nil"/>
            </w:tcBorders>
            <w:shd w:val="clear" w:color="auto" w:fill="auto"/>
            <w:noWrap/>
            <w:vAlign w:val="bottom"/>
            <w:hideMark/>
          </w:tcPr>
          <w:p w:rsidRPr="009C765B" w:rsidR="00DB5927" w:rsidP="00DB5927" w:rsidRDefault="00DB5927" w14:paraId="05CF0552"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hideMark/>
          </w:tcPr>
          <w:p w:rsidRPr="009C765B" w:rsidR="00DB5927" w:rsidP="00DB5927" w:rsidRDefault="00DB5927" w14:paraId="720BBF47" w14:textId="1EC388FF">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5</w:t>
            </w:r>
            <w:r w:rsidRPr="009C765B">
              <w:rPr>
                <w:rFonts w:ascii="Arial Narrow" w:hAnsi="Arial Narrow" w:cs="Calibri"/>
                <w:color w:val="000000"/>
                <w:sz w:val="20"/>
                <w:szCs w:val="20"/>
              </w:rPr>
              <w:t>00</w:t>
            </w:r>
          </w:p>
        </w:tc>
        <w:tc>
          <w:tcPr>
            <w:tcW w:w="1740" w:type="dxa"/>
            <w:tcBorders>
              <w:top w:val="nil"/>
              <w:left w:val="nil"/>
              <w:bottom w:val="nil"/>
              <w:right w:val="nil"/>
            </w:tcBorders>
            <w:shd w:val="clear" w:color="auto" w:fill="auto"/>
            <w:noWrap/>
            <w:vAlign w:val="bottom"/>
            <w:hideMark/>
          </w:tcPr>
          <w:p w:rsidRPr="009C765B" w:rsidR="00DB5927" w:rsidP="00DB5927" w:rsidRDefault="00DB5927" w14:paraId="47B5F23D" w14:textId="5D414ECF">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12</w:t>
            </w:r>
            <w:r w:rsidRPr="009C765B">
              <w:rPr>
                <w:rFonts w:ascii="Arial Narrow" w:hAnsi="Arial Narrow" w:cs="Calibri"/>
                <w:color w:val="000000"/>
                <w:sz w:val="20"/>
                <w:szCs w:val="20"/>
              </w:rPr>
              <w:t>5</w:t>
            </w:r>
          </w:p>
        </w:tc>
      </w:tr>
      <w:tr w:rsidRPr="005E2EEC" w:rsidR="00DB5927" w:rsidTr="004D2B12" w14:paraId="7E62EA6F" w14:textId="77777777">
        <w:trPr>
          <w:trHeight w:val="288"/>
        </w:trPr>
        <w:tc>
          <w:tcPr>
            <w:tcW w:w="5799"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26AE06A5" w14:textId="7CEE6E15">
            <w:pPr>
              <w:spacing w:after="0" w:line="240" w:lineRule="auto"/>
              <w:rPr>
                <w:sz w:val="20"/>
                <w:szCs w:val="20"/>
              </w:rPr>
            </w:pPr>
            <w:r w:rsidRPr="009C765B">
              <w:rPr>
                <w:rFonts w:ascii="Arial Narrow" w:hAnsi="Arial Narrow" w:cs="Calibri"/>
                <w:b/>
                <w:bCs/>
                <w:color w:val="000000"/>
                <w:szCs w:val="22"/>
              </w:rPr>
              <w:t>2022 total hours</w:t>
            </w:r>
          </w:p>
        </w:tc>
        <w:tc>
          <w:tcPr>
            <w:tcW w:w="1309"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7D41B317" w14:textId="77777777">
            <w:pPr>
              <w:spacing w:after="0" w:line="240" w:lineRule="auto"/>
              <w:rPr>
                <w:sz w:val="20"/>
                <w:szCs w:val="20"/>
              </w:rPr>
            </w:pPr>
          </w:p>
        </w:tc>
        <w:tc>
          <w:tcPr>
            <w:tcW w:w="1341"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5C8080AD" w14:textId="77777777">
            <w:pPr>
              <w:spacing w:after="0" w:line="240" w:lineRule="auto"/>
              <w:rPr>
                <w:sz w:val="20"/>
                <w:szCs w:val="20"/>
              </w:rPr>
            </w:pPr>
          </w:p>
        </w:tc>
        <w:tc>
          <w:tcPr>
            <w:tcW w:w="1991"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48D5487C" w14:textId="0BAF38B5">
            <w:pPr>
              <w:spacing w:after="0" w:line="240" w:lineRule="auto"/>
              <w:rPr>
                <w:rFonts w:ascii="Arial Narrow" w:hAnsi="Arial Narrow" w:cs="Calibri"/>
                <w:b/>
                <w:bCs/>
                <w:color w:val="000000"/>
                <w:szCs w:val="22"/>
              </w:rPr>
            </w:pPr>
          </w:p>
        </w:tc>
        <w:tc>
          <w:tcPr>
            <w:tcW w:w="1740" w:type="dxa"/>
            <w:tcBorders>
              <w:top w:val="nil"/>
              <w:left w:val="nil"/>
              <w:bottom w:val="nil"/>
              <w:right w:val="nil"/>
            </w:tcBorders>
            <w:shd w:val="clear" w:color="auto" w:fill="A6A6A6" w:themeFill="background1" w:themeFillShade="A6"/>
            <w:noWrap/>
            <w:vAlign w:val="bottom"/>
            <w:hideMark/>
          </w:tcPr>
          <w:p w:rsidRPr="005E2EEC" w:rsidR="00DB5927" w:rsidP="003D6CD8" w:rsidRDefault="003D6CD8" w14:paraId="394A9C82" w14:textId="3A5C7BB7">
            <w:pPr>
              <w:spacing w:after="0" w:line="240" w:lineRule="auto"/>
              <w:jc w:val="right"/>
              <w:rPr>
                <w:rFonts w:ascii="Arial Narrow" w:hAnsi="Arial Narrow" w:cs="Calibri"/>
                <w:b/>
                <w:bCs/>
                <w:color w:val="000000"/>
                <w:szCs w:val="22"/>
                <w:highlight w:val="yellow"/>
              </w:rPr>
            </w:pPr>
            <w:r>
              <w:rPr>
                <w:rFonts w:ascii="Arial Narrow" w:hAnsi="Arial Narrow" w:cs="Calibri"/>
                <w:b/>
                <w:bCs/>
                <w:color w:val="000000"/>
                <w:szCs w:val="22"/>
              </w:rPr>
              <w:t>485</w:t>
            </w:r>
          </w:p>
        </w:tc>
      </w:tr>
      <w:tr w:rsidRPr="009C765B" w:rsidR="00DB5927" w:rsidTr="004D2B12" w14:paraId="26D30160" w14:textId="77777777">
        <w:trPr>
          <w:trHeight w:val="312"/>
        </w:trPr>
        <w:tc>
          <w:tcPr>
            <w:tcW w:w="12180" w:type="dxa"/>
            <w:gridSpan w:val="5"/>
            <w:tcBorders>
              <w:top w:val="nil"/>
              <w:left w:val="nil"/>
              <w:bottom w:val="nil"/>
              <w:right w:val="nil"/>
            </w:tcBorders>
            <w:shd w:val="clear" w:color="auto" w:fill="95B3D7"/>
            <w:vAlign w:val="bottom"/>
            <w:hideMark/>
          </w:tcPr>
          <w:p w:rsidRPr="009C765B" w:rsidR="00DB5927" w:rsidP="00DB5927" w:rsidRDefault="00DB5927" w14:paraId="68ABEDE9" w14:textId="221C6271">
            <w:pPr>
              <w:spacing w:after="0" w:line="240" w:lineRule="auto"/>
              <w:jc w:val="center"/>
              <w:rPr>
                <w:rFonts w:ascii="Arial Narrow" w:hAnsi="Arial Narrow" w:cs="Calibri"/>
                <w:b/>
                <w:bCs/>
                <w:color w:val="000000"/>
                <w:sz w:val="24"/>
              </w:rPr>
            </w:pPr>
            <w:r w:rsidRPr="005A3334">
              <w:rPr>
                <w:rFonts w:ascii="Arial Narrow" w:hAnsi="Arial Narrow" w:cs="Calibri"/>
                <w:b/>
                <w:bCs/>
                <w:color w:val="FFFFFF" w:themeColor="background1"/>
              </w:rPr>
              <w:t>2023 CALENDAR YEAR (January 1, 2023 – December 31, 2023)</w:t>
            </w:r>
          </w:p>
        </w:tc>
      </w:tr>
      <w:tr w:rsidRPr="009C765B" w:rsidR="00DB5927" w:rsidTr="002B249F" w14:paraId="1992D048" w14:textId="77777777">
        <w:trPr>
          <w:trHeight w:val="288"/>
        </w:trPr>
        <w:tc>
          <w:tcPr>
            <w:tcW w:w="5799" w:type="dxa"/>
            <w:tcBorders>
              <w:top w:val="nil"/>
              <w:left w:val="nil"/>
              <w:bottom w:val="nil"/>
              <w:right w:val="nil"/>
            </w:tcBorders>
            <w:shd w:val="clear" w:color="auto" w:fill="E7E6E6"/>
            <w:noWrap/>
            <w:vAlign w:val="bottom"/>
          </w:tcPr>
          <w:p w:rsidRPr="009C765B" w:rsidR="00DB5927" w:rsidP="00DB5927" w:rsidRDefault="00DB5927" w14:paraId="5830D6CF" w14:textId="6592042A">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OSSE</w:t>
            </w:r>
          </w:p>
        </w:tc>
        <w:tc>
          <w:tcPr>
            <w:tcW w:w="1309" w:type="dxa"/>
            <w:tcBorders>
              <w:top w:val="nil"/>
              <w:left w:val="nil"/>
              <w:bottom w:val="nil"/>
              <w:right w:val="nil"/>
            </w:tcBorders>
            <w:shd w:val="clear" w:color="auto" w:fill="E7E6E6"/>
            <w:noWrap/>
            <w:vAlign w:val="bottom"/>
          </w:tcPr>
          <w:p w:rsidRPr="004D2B12" w:rsidR="00DB5927" w:rsidP="00DB5927" w:rsidRDefault="00DB5927" w14:paraId="64ADA6B4" w14:textId="77777777">
            <w:pPr>
              <w:spacing w:after="0" w:line="240" w:lineRule="auto"/>
              <w:rPr>
                <w:rFonts w:ascii="Arial Narrow" w:hAnsi="Arial Narrow" w:cs="Calibri"/>
                <w:b/>
                <w:bCs/>
                <w:color w:val="000000"/>
                <w:sz w:val="20"/>
                <w:szCs w:val="20"/>
              </w:rPr>
            </w:pPr>
          </w:p>
        </w:tc>
        <w:tc>
          <w:tcPr>
            <w:tcW w:w="1341" w:type="dxa"/>
            <w:tcBorders>
              <w:top w:val="nil"/>
              <w:left w:val="nil"/>
              <w:bottom w:val="nil"/>
              <w:right w:val="nil"/>
            </w:tcBorders>
            <w:shd w:val="clear" w:color="auto" w:fill="E7E6E6"/>
            <w:noWrap/>
            <w:vAlign w:val="bottom"/>
          </w:tcPr>
          <w:p w:rsidRPr="004D2B12" w:rsidR="00DB5927" w:rsidP="00DB5927" w:rsidRDefault="00DB5927" w14:paraId="74E1299E" w14:textId="77777777">
            <w:pPr>
              <w:spacing w:after="0" w:line="240" w:lineRule="auto"/>
              <w:rPr>
                <w:rFonts w:ascii="Arial Narrow" w:hAnsi="Arial Narrow" w:cs="Calibri"/>
                <w:b/>
                <w:bCs/>
                <w:color w:val="000000"/>
                <w:sz w:val="20"/>
                <w:szCs w:val="20"/>
              </w:rPr>
            </w:pPr>
          </w:p>
        </w:tc>
        <w:tc>
          <w:tcPr>
            <w:tcW w:w="1991" w:type="dxa"/>
            <w:tcBorders>
              <w:top w:val="nil"/>
              <w:left w:val="nil"/>
              <w:bottom w:val="nil"/>
              <w:right w:val="nil"/>
            </w:tcBorders>
            <w:shd w:val="clear" w:color="auto" w:fill="E7E6E6"/>
            <w:noWrap/>
            <w:vAlign w:val="bottom"/>
          </w:tcPr>
          <w:p w:rsidRPr="004D2B12" w:rsidR="00DB5927" w:rsidP="00DB5927" w:rsidRDefault="00DB5927" w14:paraId="7D06979E" w14:textId="77777777">
            <w:pPr>
              <w:spacing w:after="0" w:line="240" w:lineRule="auto"/>
              <w:rPr>
                <w:rFonts w:ascii="Arial Narrow" w:hAnsi="Arial Narrow" w:cs="Calibri"/>
                <w:b/>
                <w:bCs/>
                <w:color w:val="000000"/>
                <w:sz w:val="20"/>
                <w:szCs w:val="20"/>
              </w:rPr>
            </w:pPr>
          </w:p>
        </w:tc>
        <w:tc>
          <w:tcPr>
            <w:tcW w:w="1740" w:type="dxa"/>
            <w:tcBorders>
              <w:top w:val="nil"/>
              <w:left w:val="nil"/>
              <w:bottom w:val="nil"/>
              <w:right w:val="nil"/>
            </w:tcBorders>
            <w:shd w:val="clear" w:color="auto" w:fill="E7E6E6"/>
            <w:noWrap/>
            <w:vAlign w:val="bottom"/>
          </w:tcPr>
          <w:p w:rsidRPr="004D2B12" w:rsidR="00DB5927" w:rsidP="00DB5927" w:rsidRDefault="00DB5927" w14:paraId="00F3871B" w14:textId="77777777">
            <w:pPr>
              <w:spacing w:after="0" w:line="240" w:lineRule="auto"/>
              <w:rPr>
                <w:rFonts w:ascii="Arial Narrow" w:hAnsi="Arial Narrow" w:cs="Calibri"/>
                <w:b/>
                <w:bCs/>
                <w:color w:val="000000"/>
                <w:sz w:val="20"/>
                <w:szCs w:val="20"/>
              </w:rPr>
            </w:pPr>
          </w:p>
        </w:tc>
      </w:tr>
      <w:tr w:rsidRPr="009C765B" w:rsidR="00DB5927" w:rsidTr="00DB5927" w14:paraId="235E48E0" w14:textId="77777777">
        <w:trPr>
          <w:trHeight w:val="207"/>
        </w:trPr>
        <w:tc>
          <w:tcPr>
            <w:tcW w:w="5799" w:type="dxa"/>
            <w:tcBorders>
              <w:top w:val="nil"/>
              <w:left w:val="nil"/>
              <w:bottom w:val="nil"/>
              <w:right w:val="nil"/>
            </w:tcBorders>
            <w:shd w:val="clear" w:color="auto" w:fill="auto"/>
            <w:noWrap/>
            <w:vAlign w:val="bottom"/>
          </w:tcPr>
          <w:p w:rsidRPr="009C765B" w:rsidR="00DB5927" w:rsidP="00DB5927" w:rsidRDefault="00DB5927" w14:paraId="304D19D9" w14:textId="2DB6AC48">
            <w:pPr>
              <w:spacing w:after="0" w:line="240" w:lineRule="auto"/>
              <w:rPr>
                <w:rFonts w:ascii="Arial Narrow" w:hAnsi="Arial Narrow" w:cs="Calibri"/>
                <w:b/>
                <w:bCs/>
                <w:color w:val="000000"/>
                <w:sz w:val="20"/>
                <w:szCs w:val="20"/>
              </w:rPr>
            </w:pPr>
            <w:r>
              <w:rPr>
                <w:rFonts w:ascii="Arial Narrow" w:hAnsi="Arial Narrow" w:cs="Calibri"/>
                <w:bCs/>
                <w:color w:val="000000"/>
                <w:sz w:val="20"/>
                <w:szCs w:val="20"/>
              </w:rPr>
              <w:t>DC public school enrollment data (fall 2023)</w:t>
            </w:r>
          </w:p>
        </w:tc>
        <w:tc>
          <w:tcPr>
            <w:tcW w:w="1309" w:type="dxa"/>
            <w:tcBorders>
              <w:top w:val="nil"/>
              <w:left w:val="nil"/>
              <w:bottom w:val="nil"/>
              <w:right w:val="nil"/>
            </w:tcBorders>
            <w:shd w:val="clear" w:color="auto" w:fill="auto"/>
            <w:noWrap/>
            <w:vAlign w:val="bottom"/>
          </w:tcPr>
          <w:p w:rsidRPr="004D2B12" w:rsidR="00DB5927" w:rsidP="00DB5927" w:rsidRDefault="00DB5927" w14:paraId="18E567F3" w14:textId="53FC04A5">
            <w:pPr>
              <w:spacing w:after="0" w:line="240" w:lineRule="auto"/>
              <w:jc w:val="right"/>
              <w:rPr>
                <w:rFonts w:ascii="Arial Narrow" w:hAnsi="Arial Narrow" w:cs="Calibri"/>
                <w:b/>
                <w:bCs/>
                <w:color w:val="000000"/>
                <w:sz w:val="20"/>
                <w:szCs w:val="20"/>
              </w:rPr>
            </w:pPr>
            <w:r>
              <w:rPr>
                <w:rFonts w:ascii="Arial Narrow" w:hAnsi="Arial Narrow" w:cs="Calibri"/>
                <w:color w:val="000000"/>
                <w:sz w:val="20"/>
                <w:szCs w:val="20"/>
              </w:rPr>
              <w:t>6</w:t>
            </w:r>
          </w:p>
        </w:tc>
        <w:tc>
          <w:tcPr>
            <w:tcW w:w="1341" w:type="dxa"/>
            <w:tcBorders>
              <w:top w:val="nil"/>
              <w:left w:val="nil"/>
              <w:bottom w:val="nil"/>
              <w:right w:val="nil"/>
            </w:tcBorders>
            <w:shd w:val="clear" w:color="auto" w:fill="auto"/>
            <w:noWrap/>
            <w:vAlign w:val="bottom"/>
          </w:tcPr>
          <w:p w:rsidRPr="004D2B12" w:rsidR="00DB5927" w:rsidP="00DB5927" w:rsidRDefault="00DB5927" w14:paraId="33D18366" w14:textId="064B1A84">
            <w:pPr>
              <w:spacing w:after="0" w:line="240" w:lineRule="auto"/>
              <w:jc w:val="right"/>
              <w:rPr>
                <w:rFonts w:ascii="Arial Narrow" w:hAnsi="Arial Narrow" w:cs="Calibri"/>
                <w:b/>
                <w:bCs/>
                <w:color w:val="000000"/>
                <w:sz w:val="20"/>
                <w:szCs w:val="20"/>
              </w:rPr>
            </w:pPr>
            <w:r>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4D2B12" w:rsidR="00DB5927" w:rsidP="00DB5927" w:rsidRDefault="00DB5927" w14:paraId="07AA9F09" w14:textId="0A44F500">
            <w:pPr>
              <w:spacing w:after="0" w:line="240" w:lineRule="auto"/>
              <w:jc w:val="right"/>
              <w:rPr>
                <w:rFonts w:ascii="Arial Narrow" w:hAnsi="Arial Narrow" w:cs="Calibri"/>
                <w:b/>
                <w:bCs/>
                <w:color w:val="000000"/>
                <w:sz w:val="20"/>
                <w:szCs w:val="20"/>
              </w:rPr>
            </w:pPr>
            <w:r>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tcPr>
          <w:p w:rsidRPr="004D2B12" w:rsidR="00DB5927" w:rsidP="00DB5927" w:rsidRDefault="00DB5927" w14:paraId="37A3D63A" w14:textId="1277B993">
            <w:pPr>
              <w:spacing w:after="0" w:line="240" w:lineRule="auto"/>
              <w:jc w:val="right"/>
              <w:rPr>
                <w:rFonts w:ascii="Arial Narrow" w:hAnsi="Arial Narrow" w:cs="Calibri"/>
                <w:b/>
                <w:bCs/>
                <w:color w:val="000000"/>
                <w:sz w:val="20"/>
                <w:szCs w:val="20"/>
              </w:rPr>
            </w:pPr>
            <w:r>
              <w:rPr>
                <w:rFonts w:ascii="Arial Narrow" w:hAnsi="Arial Narrow" w:cs="Calibri"/>
                <w:color w:val="000000"/>
                <w:sz w:val="20"/>
                <w:szCs w:val="20"/>
              </w:rPr>
              <w:t>6</w:t>
            </w:r>
          </w:p>
        </w:tc>
      </w:tr>
      <w:tr w:rsidRPr="009C765B" w:rsidR="00DB5927" w:rsidTr="00DB5927" w14:paraId="208DF279"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731E746A" w14:textId="1616F533">
            <w:pPr>
              <w:spacing w:after="0" w:line="240" w:lineRule="auto"/>
              <w:rPr>
                <w:rFonts w:ascii="Arial Narrow" w:hAnsi="Arial Narrow" w:cs="Calibri"/>
                <w:b/>
                <w:bCs/>
                <w:color w:val="000000"/>
                <w:sz w:val="20"/>
                <w:szCs w:val="20"/>
              </w:rPr>
            </w:pPr>
            <w:r>
              <w:rPr>
                <w:rFonts w:ascii="Arial Narrow" w:hAnsi="Arial Narrow" w:cs="Calibri"/>
                <w:bCs/>
                <w:color w:val="000000"/>
                <w:sz w:val="20"/>
                <w:szCs w:val="20"/>
              </w:rPr>
              <w:t>DC public school characteristics (fall 2023)</w:t>
            </w:r>
          </w:p>
        </w:tc>
        <w:tc>
          <w:tcPr>
            <w:tcW w:w="1309" w:type="dxa"/>
            <w:tcBorders>
              <w:top w:val="nil"/>
              <w:left w:val="nil"/>
              <w:bottom w:val="nil"/>
              <w:right w:val="nil"/>
            </w:tcBorders>
            <w:shd w:val="clear" w:color="auto" w:fill="auto"/>
            <w:noWrap/>
            <w:vAlign w:val="bottom"/>
          </w:tcPr>
          <w:p w:rsidRPr="004D2B12" w:rsidR="00DB5927" w:rsidP="00DB5927" w:rsidRDefault="00DB5927" w14:paraId="72650BCD" w14:textId="09C9733B">
            <w:pPr>
              <w:spacing w:after="0" w:line="240" w:lineRule="auto"/>
              <w:jc w:val="right"/>
              <w:rPr>
                <w:rFonts w:ascii="Arial Narrow" w:hAnsi="Arial Narrow" w:cs="Calibri"/>
                <w:b/>
                <w:bCs/>
                <w:color w:val="000000"/>
                <w:sz w:val="20"/>
                <w:szCs w:val="20"/>
              </w:rPr>
            </w:pPr>
            <w:r>
              <w:rPr>
                <w:rFonts w:ascii="Arial Narrow" w:hAnsi="Arial Narrow" w:cs="Calibri"/>
                <w:color w:val="000000"/>
                <w:sz w:val="20"/>
                <w:szCs w:val="20"/>
              </w:rPr>
              <w:t>4</w:t>
            </w:r>
          </w:p>
        </w:tc>
        <w:tc>
          <w:tcPr>
            <w:tcW w:w="1341" w:type="dxa"/>
            <w:tcBorders>
              <w:top w:val="nil"/>
              <w:left w:val="nil"/>
              <w:bottom w:val="nil"/>
              <w:right w:val="nil"/>
            </w:tcBorders>
            <w:shd w:val="clear" w:color="auto" w:fill="auto"/>
            <w:noWrap/>
            <w:vAlign w:val="bottom"/>
          </w:tcPr>
          <w:p w:rsidRPr="004D2B12" w:rsidR="00DB5927" w:rsidP="00DB5927" w:rsidRDefault="00DB5927" w14:paraId="2982BD12" w14:textId="10565FC6">
            <w:pPr>
              <w:spacing w:after="0" w:line="240" w:lineRule="auto"/>
              <w:jc w:val="right"/>
              <w:rPr>
                <w:rFonts w:ascii="Arial Narrow" w:hAnsi="Arial Narrow" w:cs="Calibri"/>
                <w:b/>
                <w:bCs/>
                <w:color w:val="000000"/>
                <w:sz w:val="20"/>
                <w:szCs w:val="20"/>
              </w:rPr>
            </w:pPr>
            <w:r>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4D2B12" w:rsidR="00DB5927" w:rsidP="00DB5927" w:rsidRDefault="00DB5927" w14:paraId="179C3049" w14:textId="5CA4F164">
            <w:pPr>
              <w:spacing w:after="0" w:line="240" w:lineRule="auto"/>
              <w:jc w:val="right"/>
              <w:rPr>
                <w:rFonts w:ascii="Arial Narrow" w:hAnsi="Arial Narrow" w:cs="Calibri"/>
                <w:b/>
                <w:bCs/>
                <w:color w:val="000000"/>
                <w:sz w:val="20"/>
                <w:szCs w:val="20"/>
              </w:rPr>
            </w:pPr>
            <w:r>
              <w:rPr>
                <w:rFonts w:ascii="Arial Narrow" w:hAnsi="Arial Narrow" w:cs="Calibri"/>
                <w:color w:val="000000"/>
                <w:sz w:val="20"/>
                <w:szCs w:val="20"/>
              </w:rPr>
              <w:t>1</w:t>
            </w:r>
          </w:p>
        </w:tc>
        <w:tc>
          <w:tcPr>
            <w:tcW w:w="1740" w:type="dxa"/>
            <w:tcBorders>
              <w:top w:val="nil"/>
              <w:left w:val="nil"/>
              <w:bottom w:val="nil"/>
              <w:right w:val="nil"/>
            </w:tcBorders>
            <w:shd w:val="clear" w:color="auto" w:fill="auto"/>
            <w:noWrap/>
            <w:vAlign w:val="bottom"/>
          </w:tcPr>
          <w:p w:rsidRPr="004D2B12" w:rsidR="00DB5927" w:rsidP="00DB5927" w:rsidRDefault="00DB5927" w14:paraId="5DF524B4" w14:textId="3ECD6797">
            <w:pPr>
              <w:spacing w:after="0" w:line="240" w:lineRule="auto"/>
              <w:jc w:val="right"/>
              <w:rPr>
                <w:rFonts w:ascii="Arial Narrow" w:hAnsi="Arial Narrow" w:cs="Calibri"/>
                <w:b/>
                <w:bCs/>
                <w:color w:val="000000"/>
                <w:sz w:val="20"/>
                <w:szCs w:val="20"/>
              </w:rPr>
            </w:pPr>
            <w:r>
              <w:rPr>
                <w:rFonts w:ascii="Arial Narrow" w:hAnsi="Arial Narrow" w:cs="Calibri"/>
                <w:color w:val="000000"/>
                <w:sz w:val="20"/>
                <w:szCs w:val="20"/>
              </w:rPr>
              <w:t>4</w:t>
            </w:r>
          </w:p>
        </w:tc>
      </w:tr>
      <w:tr w:rsidRPr="009C765B" w:rsidR="00DB5927" w:rsidTr="002B249F" w14:paraId="07C88CC7" w14:textId="77777777">
        <w:trPr>
          <w:trHeight w:val="288"/>
        </w:trPr>
        <w:tc>
          <w:tcPr>
            <w:tcW w:w="5799" w:type="dxa"/>
            <w:tcBorders>
              <w:top w:val="nil"/>
              <w:left w:val="nil"/>
              <w:bottom w:val="nil"/>
              <w:right w:val="nil"/>
            </w:tcBorders>
            <w:shd w:val="clear" w:color="auto" w:fill="E7E6E6"/>
            <w:noWrap/>
            <w:vAlign w:val="bottom"/>
            <w:hideMark/>
          </w:tcPr>
          <w:p w:rsidRPr="009C765B" w:rsidR="00DB5927" w:rsidP="00DB5927" w:rsidRDefault="00DB5927" w14:paraId="5CB995C0"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OSP private schools</w:t>
            </w:r>
          </w:p>
        </w:tc>
        <w:tc>
          <w:tcPr>
            <w:tcW w:w="1309" w:type="dxa"/>
            <w:tcBorders>
              <w:top w:val="nil"/>
              <w:left w:val="nil"/>
              <w:bottom w:val="nil"/>
              <w:right w:val="nil"/>
            </w:tcBorders>
            <w:shd w:val="clear" w:color="auto" w:fill="E7E6E6"/>
            <w:noWrap/>
            <w:vAlign w:val="bottom"/>
            <w:hideMark/>
          </w:tcPr>
          <w:p w:rsidRPr="004D2B12" w:rsidR="00DB5927" w:rsidP="00DB5927" w:rsidRDefault="00DB5927" w14:paraId="56B2CF93" w14:textId="77777777">
            <w:pPr>
              <w:spacing w:after="0" w:line="240" w:lineRule="auto"/>
              <w:rPr>
                <w:rFonts w:ascii="Arial Narrow" w:hAnsi="Arial Narrow" w:cs="Calibri"/>
                <w:b/>
                <w:bCs/>
                <w:color w:val="000000"/>
                <w:sz w:val="20"/>
                <w:szCs w:val="20"/>
              </w:rPr>
            </w:pPr>
            <w:r w:rsidRPr="004D2B12">
              <w:rPr>
                <w:rFonts w:ascii="Arial Narrow" w:hAnsi="Arial Narrow" w:cs="Calibri"/>
                <w:b/>
                <w:bCs/>
                <w:color w:val="000000"/>
                <w:sz w:val="20"/>
                <w:szCs w:val="20"/>
              </w:rPr>
              <w:t> </w:t>
            </w:r>
          </w:p>
        </w:tc>
        <w:tc>
          <w:tcPr>
            <w:tcW w:w="1341" w:type="dxa"/>
            <w:tcBorders>
              <w:top w:val="nil"/>
              <w:left w:val="nil"/>
              <w:bottom w:val="nil"/>
              <w:right w:val="nil"/>
            </w:tcBorders>
            <w:shd w:val="clear" w:color="auto" w:fill="E7E6E6"/>
            <w:noWrap/>
            <w:vAlign w:val="bottom"/>
            <w:hideMark/>
          </w:tcPr>
          <w:p w:rsidRPr="004D2B12" w:rsidR="00DB5927" w:rsidP="00DB5927" w:rsidRDefault="00DB5927" w14:paraId="24D218AA" w14:textId="77777777">
            <w:pPr>
              <w:spacing w:after="0" w:line="240" w:lineRule="auto"/>
              <w:rPr>
                <w:rFonts w:ascii="Arial Narrow" w:hAnsi="Arial Narrow" w:cs="Calibri"/>
                <w:b/>
                <w:bCs/>
                <w:color w:val="000000"/>
                <w:sz w:val="20"/>
                <w:szCs w:val="20"/>
              </w:rPr>
            </w:pPr>
            <w:r w:rsidRPr="004D2B12">
              <w:rPr>
                <w:rFonts w:ascii="Arial Narrow" w:hAnsi="Arial Narrow" w:cs="Calibri"/>
                <w:b/>
                <w:bCs/>
                <w:color w:val="000000"/>
                <w:sz w:val="20"/>
                <w:szCs w:val="20"/>
              </w:rPr>
              <w:t> </w:t>
            </w:r>
          </w:p>
        </w:tc>
        <w:tc>
          <w:tcPr>
            <w:tcW w:w="1991" w:type="dxa"/>
            <w:tcBorders>
              <w:top w:val="nil"/>
              <w:left w:val="nil"/>
              <w:bottom w:val="nil"/>
              <w:right w:val="nil"/>
            </w:tcBorders>
            <w:shd w:val="clear" w:color="auto" w:fill="E7E6E6"/>
            <w:noWrap/>
            <w:vAlign w:val="bottom"/>
            <w:hideMark/>
          </w:tcPr>
          <w:p w:rsidRPr="004D2B12" w:rsidR="00DB5927" w:rsidP="00DB5927" w:rsidRDefault="00DB5927" w14:paraId="2B08F891" w14:textId="77777777">
            <w:pPr>
              <w:spacing w:after="0" w:line="240" w:lineRule="auto"/>
              <w:rPr>
                <w:rFonts w:ascii="Arial Narrow" w:hAnsi="Arial Narrow" w:cs="Calibri"/>
                <w:b/>
                <w:bCs/>
                <w:color w:val="000000"/>
                <w:sz w:val="20"/>
                <w:szCs w:val="20"/>
              </w:rPr>
            </w:pPr>
            <w:r w:rsidRPr="004D2B12">
              <w:rPr>
                <w:rFonts w:ascii="Arial Narrow" w:hAnsi="Arial Narrow" w:cs="Calibri"/>
                <w:b/>
                <w:bCs/>
                <w:color w:val="000000"/>
                <w:sz w:val="20"/>
                <w:szCs w:val="20"/>
              </w:rPr>
              <w:t> </w:t>
            </w:r>
          </w:p>
        </w:tc>
        <w:tc>
          <w:tcPr>
            <w:tcW w:w="1740" w:type="dxa"/>
            <w:tcBorders>
              <w:top w:val="nil"/>
              <w:left w:val="nil"/>
              <w:bottom w:val="nil"/>
              <w:right w:val="nil"/>
            </w:tcBorders>
            <w:shd w:val="clear" w:color="auto" w:fill="E7E6E6"/>
            <w:noWrap/>
            <w:vAlign w:val="bottom"/>
            <w:hideMark/>
          </w:tcPr>
          <w:p w:rsidRPr="004D2B12" w:rsidR="00DB5927" w:rsidP="00DB5927" w:rsidRDefault="00DB5927" w14:paraId="12349F1B" w14:textId="77777777">
            <w:pPr>
              <w:spacing w:after="0" w:line="240" w:lineRule="auto"/>
              <w:rPr>
                <w:rFonts w:ascii="Arial Narrow" w:hAnsi="Arial Narrow" w:cs="Calibri"/>
                <w:b/>
                <w:bCs/>
                <w:color w:val="000000"/>
                <w:sz w:val="20"/>
                <w:szCs w:val="20"/>
              </w:rPr>
            </w:pPr>
            <w:r w:rsidRPr="004D2B12">
              <w:rPr>
                <w:rFonts w:ascii="Arial Narrow" w:hAnsi="Arial Narrow" w:cs="Calibri"/>
                <w:b/>
                <w:bCs/>
                <w:color w:val="000000"/>
                <w:sz w:val="20"/>
                <w:szCs w:val="20"/>
              </w:rPr>
              <w:t> </w:t>
            </w:r>
          </w:p>
        </w:tc>
      </w:tr>
      <w:tr w:rsidRPr="009C765B" w:rsidR="00DB5927" w:rsidTr="004D2B12" w14:paraId="0F31C7FA" w14:textId="77777777">
        <w:trPr>
          <w:trHeight w:val="288"/>
        </w:trPr>
        <w:tc>
          <w:tcPr>
            <w:tcW w:w="5799" w:type="dxa"/>
            <w:tcBorders>
              <w:top w:val="nil"/>
              <w:left w:val="nil"/>
              <w:bottom w:val="nil"/>
              <w:right w:val="nil"/>
            </w:tcBorders>
            <w:shd w:val="clear" w:color="auto" w:fill="auto"/>
            <w:noWrap/>
            <w:vAlign w:val="bottom"/>
          </w:tcPr>
          <w:p w:rsidRPr="009C765B" w:rsidR="00DB5927" w:rsidP="00DB5927" w:rsidRDefault="00DB5927" w14:paraId="3C2258FE" w14:textId="6A37D781">
            <w:pPr>
              <w:spacing w:after="0" w:line="240" w:lineRule="auto"/>
              <w:rPr>
                <w:rFonts w:ascii="Arial Narrow" w:hAnsi="Arial Narrow" w:cs="Calibri"/>
                <w:color w:val="000000"/>
                <w:sz w:val="20"/>
                <w:szCs w:val="20"/>
              </w:rPr>
            </w:pPr>
            <w:r w:rsidRPr="00214959">
              <w:rPr>
                <w:rFonts w:ascii="Arial Narrow" w:hAnsi="Arial Narrow" w:cs="Calibri"/>
                <w:sz w:val="20"/>
                <w:szCs w:val="20"/>
              </w:rPr>
              <w:t>School-based study liaison for coordinating student surveys (spring 2023)</w:t>
            </w:r>
          </w:p>
        </w:tc>
        <w:tc>
          <w:tcPr>
            <w:tcW w:w="1309" w:type="dxa"/>
            <w:tcBorders>
              <w:top w:val="nil"/>
              <w:left w:val="nil"/>
              <w:bottom w:val="nil"/>
              <w:right w:val="nil"/>
            </w:tcBorders>
            <w:shd w:val="clear" w:color="auto" w:fill="auto"/>
            <w:noWrap/>
            <w:vAlign w:val="bottom"/>
          </w:tcPr>
          <w:p w:rsidRPr="009C765B" w:rsidR="00DB5927" w:rsidP="00DB5927" w:rsidRDefault="00DB5927" w14:paraId="0CBCDDC5" w14:textId="7774588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341" w:type="dxa"/>
            <w:tcBorders>
              <w:top w:val="nil"/>
              <w:left w:val="nil"/>
              <w:bottom w:val="nil"/>
              <w:right w:val="nil"/>
            </w:tcBorders>
            <w:shd w:val="clear" w:color="auto" w:fill="auto"/>
            <w:noWrap/>
            <w:vAlign w:val="bottom"/>
          </w:tcPr>
          <w:p w:rsidRPr="009C765B" w:rsidR="00DB5927" w:rsidP="00DB5927" w:rsidRDefault="00DB5927" w14:paraId="44948BB5" w14:textId="45740D9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11C080FD" w14:textId="103AA46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740" w:type="dxa"/>
            <w:tcBorders>
              <w:top w:val="nil"/>
              <w:left w:val="nil"/>
              <w:bottom w:val="nil"/>
              <w:right w:val="nil"/>
            </w:tcBorders>
            <w:shd w:val="clear" w:color="auto" w:fill="auto"/>
            <w:noWrap/>
            <w:vAlign w:val="bottom"/>
          </w:tcPr>
          <w:p w:rsidRPr="009C765B" w:rsidR="00DB5927" w:rsidP="00DB5927" w:rsidRDefault="00DB5927" w14:paraId="21212269" w14:textId="34C142D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11</w:t>
            </w:r>
          </w:p>
        </w:tc>
      </w:tr>
      <w:tr w:rsidRPr="009C765B" w:rsidR="00DB5927" w:rsidTr="004D2B12" w14:paraId="006093EB" w14:textId="77777777">
        <w:trPr>
          <w:trHeight w:val="288"/>
        </w:trPr>
        <w:tc>
          <w:tcPr>
            <w:tcW w:w="5799" w:type="dxa"/>
            <w:tcBorders>
              <w:top w:val="nil"/>
              <w:left w:val="nil"/>
              <w:bottom w:val="nil"/>
              <w:right w:val="nil"/>
            </w:tcBorders>
            <w:shd w:val="clear" w:color="auto" w:fill="auto"/>
            <w:noWrap/>
            <w:vAlign w:val="bottom"/>
          </w:tcPr>
          <w:p w:rsidRPr="00214959" w:rsidR="00DB5927" w:rsidP="00DB5927" w:rsidRDefault="00DB5927" w14:paraId="1A9E942B" w14:textId="0FCFA171">
            <w:pPr>
              <w:spacing w:after="0" w:line="240" w:lineRule="auto"/>
              <w:rPr>
                <w:rFonts w:ascii="Arial Narrow" w:hAnsi="Arial Narrow" w:cs="Calibri"/>
                <w:sz w:val="20"/>
                <w:szCs w:val="20"/>
              </w:rPr>
            </w:pPr>
            <w:r w:rsidRPr="009C765B">
              <w:rPr>
                <w:rFonts w:ascii="Arial Narrow" w:hAnsi="Arial Narrow" w:cs="Calibri"/>
                <w:color w:val="000000"/>
                <w:sz w:val="20"/>
                <w:szCs w:val="20"/>
              </w:rPr>
              <w:t>Student achievement data (</w:t>
            </w:r>
            <w:r>
              <w:rPr>
                <w:rFonts w:ascii="Arial Narrow" w:hAnsi="Arial Narrow" w:cs="Calibri"/>
                <w:color w:val="000000"/>
                <w:sz w:val="20"/>
                <w:szCs w:val="20"/>
              </w:rPr>
              <w:t>fall 2023</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50A6FFCD" w14:textId="2B712D3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341" w:type="dxa"/>
            <w:tcBorders>
              <w:top w:val="nil"/>
              <w:left w:val="nil"/>
              <w:bottom w:val="nil"/>
              <w:right w:val="nil"/>
            </w:tcBorders>
            <w:shd w:val="clear" w:color="auto" w:fill="auto"/>
            <w:noWrap/>
            <w:vAlign w:val="bottom"/>
          </w:tcPr>
          <w:p w:rsidRPr="009C765B" w:rsidR="00DB5927" w:rsidP="00DB5927" w:rsidRDefault="00DB5927" w14:paraId="31B02E92" w14:textId="2FE1580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4EF75B60" w14:textId="72FBAAD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740" w:type="dxa"/>
            <w:tcBorders>
              <w:top w:val="nil"/>
              <w:left w:val="nil"/>
              <w:bottom w:val="nil"/>
              <w:right w:val="nil"/>
            </w:tcBorders>
            <w:shd w:val="clear" w:color="auto" w:fill="auto"/>
            <w:noWrap/>
            <w:vAlign w:val="bottom"/>
          </w:tcPr>
          <w:p w:rsidRPr="009C765B" w:rsidR="00DB5927" w:rsidP="00DB5927" w:rsidRDefault="00DB5927" w14:paraId="02793E88" w14:textId="3BD6A658">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86</w:t>
            </w:r>
          </w:p>
        </w:tc>
      </w:tr>
      <w:tr w:rsidRPr="002B249F" w:rsidR="00DB5927" w:rsidTr="002B249F" w14:paraId="562F2D6A" w14:textId="77777777">
        <w:trPr>
          <w:trHeight w:val="288"/>
        </w:trPr>
        <w:tc>
          <w:tcPr>
            <w:tcW w:w="5799" w:type="dxa"/>
            <w:tcBorders>
              <w:top w:val="nil"/>
              <w:left w:val="nil"/>
              <w:bottom w:val="nil"/>
              <w:right w:val="nil"/>
            </w:tcBorders>
            <w:shd w:val="clear" w:color="auto" w:fill="E7E6E6"/>
            <w:noWrap/>
            <w:vAlign w:val="bottom"/>
          </w:tcPr>
          <w:p w:rsidRPr="002B249F" w:rsidR="00DB5927" w:rsidP="00DB5927" w:rsidRDefault="00DB5927" w14:paraId="49ED6E0E" w14:textId="520B4B23">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Parents of OSP scholarship users</w:t>
            </w:r>
          </w:p>
        </w:tc>
        <w:tc>
          <w:tcPr>
            <w:tcW w:w="1309" w:type="dxa"/>
            <w:tcBorders>
              <w:top w:val="nil"/>
              <w:left w:val="nil"/>
              <w:bottom w:val="nil"/>
              <w:right w:val="nil"/>
            </w:tcBorders>
            <w:shd w:val="clear" w:color="auto" w:fill="E7E6E6"/>
            <w:noWrap/>
            <w:vAlign w:val="bottom"/>
          </w:tcPr>
          <w:p w:rsidRPr="002B249F" w:rsidR="00DB5927" w:rsidP="00DB5927" w:rsidRDefault="00DB5927" w14:paraId="34A3F8D0" w14:textId="164E6F75">
            <w:pPr>
              <w:spacing w:after="0" w:line="240" w:lineRule="auto"/>
              <w:rPr>
                <w:rFonts w:ascii="Arial Narrow" w:hAnsi="Arial Narrow" w:cs="Calibri"/>
                <w:b/>
                <w:bCs/>
                <w:color w:val="000000"/>
                <w:sz w:val="20"/>
                <w:szCs w:val="20"/>
              </w:rPr>
            </w:pPr>
            <w:r w:rsidRPr="002B249F">
              <w:rPr>
                <w:rFonts w:ascii="Arial Narrow" w:hAnsi="Arial Narrow" w:cs="Calibri"/>
                <w:b/>
                <w:bCs/>
                <w:color w:val="000000"/>
                <w:sz w:val="20"/>
                <w:szCs w:val="20"/>
              </w:rPr>
              <w:t> </w:t>
            </w:r>
          </w:p>
        </w:tc>
        <w:tc>
          <w:tcPr>
            <w:tcW w:w="1341" w:type="dxa"/>
            <w:tcBorders>
              <w:top w:val="nil"/>
              <w:left w:val="nil"/>
              <w:bottom w:val="nil"/>
              <w:right w:val="nil"/>
            </w:tcBorders>
            <w:shd w:val="clear" w:color="auto" w:fill="E7E6E6"/>
            <w:noWrap/>
            <w:vAlign w:val="bottom"/>
          </w:tcPr>
          <w:p w:rsidRPr="002B249F" w:rsidR="00DB5927" w:rsidP="00DB5927" w:rsidRDefault="00DB5927" w14:paraId="118D025B" w14:textId="5A16AB00">
            <w:pPr>
              <w:spacing w:after="0" w:line="240" w:lineRule="auto"/>
              <w:rPr>
                <w:rFonts w:ascii="Arial Narrow" w:hAnsi="Arial Narrow" w:cs="Calibri"/>
                <w:b/>
                <w:bCs/>
                <w:color w:val="000000"/>
                <w:sz w:val="20"/>
                <w:szCs w:val="20"/>
              </w:rPr>
            </w:pPr>
            <w:r w:rsidRPr="002B249F">
              <w:rPr>
                <w:rFonts w:ascii="Arial Narrow" w:hAnsi="Arial Narrow" w:cs="Calibri"/>
                <w:b/>
                <w:bCs/>
                <w:color w:val="000000"/>
                <w:sz w:val="20"/>
                <w:szCs w:val="20"/>
              </w:rPr>
              <w:t> </w:t>
            </w:r>
          </w:p>
        </w:tc>
        <w:tc>
          <w:tcPr>
            <w:tcW w:w="1991" w:type="dxa"/>
            <w:tcBorders>
              <w:top w:val="nil"/>
              <w:left w:val="nil"/>
              <w:bottom w:val="nil"/>
              <w:right w:val="nil"/>
            </w:tcBorders>
            <w:shd w:val="clear" w:color="auto" w:fill="E7E6E6"/>
            <w:noWrap/>
            <w:vAlign w:val="bottom"/>
          </w:tcPr>
          <w:p w:rsidRPr="002B249F" w:rsidR="00DB5927" w:rsidP="00DB5927" w:rsidRDefault="00DB5927" w14:paraId="69A018C6" w14:textId="32AB147D">
            <w:pPr>
              <w:spacing w:after="0" w:line="240" w:lineRule="auto"/>
              <w:rPr>
                <w:rFonts w:ascii="Arial Narrow" w:hAnsi="Arial Narrow" w:cs="Calibri"/>
                <w:b/>
                <w:bCs/>
                <w:color w:val="000000"/>
                <w:sz w:val="20"/>
                <w:szCs w:val="20"/>
              </w:rPr>
            </w:pPr>
            <w:r w:rsidRPr="002B249F">
              <w:rPr>
                <w:rFonts w:ascii="Arial Narrow" w:hAnsi="Arial Narrow" w:cs="Calibri"/>
                <w:b/>
                <w:bCs/>
                <w:color w:val="000000"/>
                <w:sz w:val="20"/>
                <w:szCs w:val="20"/>
              </w:rPr>
              <w:t> </w:t>
            </w:r>
          </w:p>
        </w:tc>
        <w:tc>
          <w:tcPr>
            <w:tcW w:w="1740" w:type="dxa"/>
            <w:tcBorders>
              <w:top w:val="nil"/>
              <w:left w:val="nil"/>
              <w:bottom w:val="nil"/>
              <w:right w:val="nil"/>
            </w:tcBorders>
            <w:shd w:val="clear" w:color="auto" w:fill="E7E6E6"/>
            <w:noWrap/>
            <w:vAlign w:val="bottom"/>
          </w:tcPr>
          <w:p w:rsidRPr="002B249F" w:rsidR="00DB5927" w:rsidP="00DB5927" w:rsidRDefault="00DB5927" w14:paraId="3DE35B37" w14:textId="683DD20E">
            <w:pPr>
              <w:spacing w:after="0" w:line="240" w:lineRule="auto"/>
              <w:rPr>
                <w:rFonts w:ascii="Arial Narrow" w:hAnsi="Arial Narrow" w:cs="Calibri"/>
                <w:b/>
                <w:bCs/>
                <w:color w:val="000000"/>
                <w:sz w:val="20"/>
                <w:szCs w:val="20"/>
              </w:rPr>
            </w:pPr>
            <w:r w:rsidRPr="002B249F">
              <w:rPr>
                <w:rFonts w:ascii="Arial Narrow" w:hAnsi="Arial Narrow" w:cs="Calibri"/>
                <w:b/>
                <w:bCs/>
                <w:color w:val="000000"/>
                <w:sz w:val="20"/>
                <w:szCs w:val="20"/>
              </w:rPr>
              <w:t> </w:t>
            </w:r>
          </w:p>
        </w:tc>
      </w:tr>
      <w:tr w:rsidRPr="009C765B" w:rsidR="00DB5927" w:rsidTr="004D2B12" w14:paraId="304D9F4B" w14:textId="77777777">
        <w:trPr>
          <w:trHeight w:val="288"/>
        </w:trPr>
        <w:tc>
          <w:tcPr>
            <w:tcW w:w="5799" w:type="dxa"/>
            <w:tcBorders>
              <w:top w:val="nil"/>
              <w:left w:val="nil"/>
              <w:bottom w:val="nil"/>
              <w:right w:val="nil"/>
            </w:tcBorders>
            <w:shd w:val="clear" w:color="auto" w:fill="auto"/>
            <w:noWrap/>
            <w:vAlign w:val="bottom"/>
          </w:tcPr>
          <w:p w:rsidRPr="007D4E44" w:rsidR="00DB5927" w:rsidP="00DB5927" w:rsidRDefault="00DB5927" w14:paraId="3B80D08D" w14:textId="20934D8C">
            <w:pPr>
              <w:spacing w:after="0" w:line="240" w:lineRule="auto"/>
              <w:rPr>
                <w:rFonts w:ascii="Arial Narrow" w:hAnsi="Arial Narrow" w:cs="Calibri"/>
                <w:color w:val="FF0000"/>
                <w:sz w:val="20"/>
                <w:szCs w:val="20"/>
              </w:rPr>
            </w:pPr>
            <w:r>
              <w:rPr>
                <w:rFonts w:ascii="Arial Narrow" w:hAnsi="Arial Narrow" w:cs="Calibri"/>
                <w:color w:val="000000"/>
                <w:sz w:val="20"/>
                <w:szCs w:val="20"/>
              </w:rPr>
              <w:t>Parent user survey (spring 2023</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57CD733C" w14:textId="5420AA9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341" w:type="dxa"/>
            <w:tcBorders>
              <w:top w:val="nil"/>
              <w:left w:val="nil"/>
              <w:bottom w:val="nil"/>
              <w:right w:val="nil"/>
            </w:tcBorders>
            <w:shd w:val="clear" w:color="auto" w:fill="auto"/>
            <w:noWrap/>
            <w:vAlign w:val="bottom"/>
          </w:tcPr>
          <w:p w:rsidRPr="009C765B" w:rsidR="00DB5927" w:rsidP="00DB5927" w:rsidRDefault="00DB5927" w14:paraId="7FCA9F9B" w14:textId="043E666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1B5A0335" w14:textId="68EAA88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450</w:t>
            </w:r>
          </w:p>
        </w:tc>
        <w:tc>
          <w:tcPr>
            <w:tcW w:w="1740" w:type="dxa"/>
            <w:tcBorders>
              <w:top w:val="nil"/>
              <w:left w:val="nil"/>
              <w:bottom w:val="nil"/>
              <w:right w:val="nil"/>
            </w:tcBorders>
            <w:shd w:val="clear" w:color="auto" w:fill="auto"/>
            <w:noWrap/>
            <w:vAlign w:val="bottom"/>
          </w:tcPr>
          <w:p w:rsidRPr="009C765B" w:rsidR="00DB5927" w:rsidP="00DB5927" w:rsidRDefault="00DB5927" w14:paraId="6739D281" w14:textId="0D4FFE3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113</w:t>
            </w:r>
          </w:p>
        </w:tc>
      </w:tr>
      <w:tr w:rsidRPr="009C765B" w:rsidR="00DB5927" w:rsidTr="002B249F" w14:paraId="59FD97A1" w14:textId="77777777">
        <w:trPr>
          <w:trHeight w:val="288"/>
        </w:trPr>
        <w:tc>
          <w:tcPr>
            <w:tcW w:w="5799" w:type="dxa"/>
            <w:tcBorders>
              <w:top w:val="nil"/>
              <w:left w:val="nil"/>
              <w:bottom w:val="nil"/>
              <w:right w:val="nil"/>
            </w:tcBorders>
            <w:shd w:val="clear" w:color="auto" w:fill="E7E6E6"/>
            <w:noWrap/>
            <w:vAlign w:val="bottom"/>
          </w:tcPr>
          <w:p w:rsidRPr="007D4E44" w:rsidR="00DB5927" w:rsidP="00DB5927" w:rsidRDefault="00DB5927" w14:paraId="15B8A15F" w14:textId="50D930AB">
            <w:pPr>
              <w:spacing w:after="0" w:line="240" w:lineRule="auto"/>
              <w:rPr>
                <w:rFonts w:ascii="Arial Narrow" w:hAnsi="Arial Narrow" w:cs="Calibri"/>
                <w:color w:val="FF0000"/>
                <w:sz w:val="20"/>
                <w:szCs w:val="20"/>
              </w:rPr>
            </w:pPr>
            <w:r w:rsidRPr="009C765B">
              <w:rPr>
                <w:rFonts w:ascii="Arial Narrow" w:hAnsi="Arial Narrow" w:cs="Calibri"/>
                <w:b/>
                <w:bCs/>
                <w:color w:val="000000"/>
                <w:sz w:val="20"/>
                <w:szCs w:val="20"/>
              </w:rPr>
              <w:t>OSP student scholarship users in grades 4-12</w:t>
            </w:r>
          </w:p>
        </w:tc>
        <w:tc>
          <w:tcPr>
            <w:tcW w:w="1309" w:type="dxa"/>
            <w:tcBorders>
              <w:top w:val="nil"/>
              <w:left w:val="nil"/>
              <w:bottom w:val="nil"/>
              <w:right w:val="nil"/>
            </w:tcBorders>
            <w:shd w:val="clear" w:color="auto" w:fill="E7E6E6"/>
            <w:noWrap/>
            <w:vAlign w:val="bottom"/>
          </w:tcPr>
          <w:p w:rsidRPr="009C765B" w:rsidR="00DB5927" w:rsidP="00DB5927" w:rsidRDefault="00DB5927" w14:paraId="67137F91" w14:textId="77777777">
            <w:pPr>
              <w:spacing w:after="0" w:line="240" w:lineRule="auto"/>
              <w:jc w:val="right"/>
              <w:rPr>
                <w:rFonts w:ascii="Arial Narrow" w:hAnsi="Arial Narrow" w:cs="Calibri"/>
                <w:color w:val="000000"/>
                <w:sz w:val="20"/>
                <w:szCs w:val="20"/>
              </w:rPr>
            </w:pPr>
          </w:p>
        </w:tc>
        <w:tc>
          <w:tcPr>
            <w:tcW w:w="1341" w:type="dxa"/>
            <w:tcBorders>
              <w:top w:val="nil"/>
              <w:left w:val="nil"/>
              <w:bottom w:val="nil"/>
              <w:right w:val="nil"/>
            </w:tcBorders>
            <w:shd w:val="clear" w:color="auto" w:fill="E7E6E6"/>
            <w:noWrap/>
            <w:vAlign w:val="bottom"/>
          </w:tcPr>
          <w:p w:rsidRPr="009C765B" w:rsidR="00DB5927" w:rsidP="00DB5927" w:rsidRDefault="00DB5927" w14:paraId="7211D782" w14:textId="77777777">
            <w:pPr>
              <w:spacing w:after="0" w:line="240" w:lineRule="auto"/>
              <w:jc w:val="right"/>
              <w:rPr>
                <w:rFonts w:ascii="Arial Narrow" w:hAnsi="Arial Narrow" w:cs="Calibri"/>
                <w:color w:val="000000"/>
                <w:sz w:val="20"/>
                <w:szCs w:val="20"/>
              </w:rPr>
            </w:pPr>
          </w:p>
        </w:tc>
        <w:tc>
          <w:tcPr>
            <w:tcW w:w="1991" w:type="dxa"/>
            <w:tcBorders>
              <w:top w:val="nil"/>
              <w:left w:val="nil"/>
              <w:bottom w:val="nil"/>
              <w:right w:val="nil"/>
            </w:tcBorders>
            <w:shd w:val="clear" w:color="auto" w:fill="E7E6E6"/>
            <w:noWrap/>
            <w:vAlign w:val="bottom"/>
          </w:tcPr>
          <w:p w:rsidRPr="009C765B" w:rsidR="00DB5927" w:rsidP="00DB5927" w:rsidRDefault="00DB5927" w14:paraId="31857D67" w14:textId="77777777">
            <w:pPr>
              <w:spacing w:after="0" w:line="240" w:lineRule="auto"/>
              <w:jc w:val="right"/>
              <w:rPr>
                <w:rFonts w:ascii="Arial Narrow" w:hAnsi="Arial Narrow" w:cs="Calibri"/>
                <w:color w:val="000000"/>
                <w:sz w:val="20"/>
                <w:szCs w:val="20"/>
              </w:rPr>
            </w:pPr>
          </w:p>
        </w:tc>
        <w:tc>
          <w:tcPr>
            <w:tcW w:w="1740" w:type="dxa"/>
            <w:tcBorders>
              <w:top w:val="nil"/>
              <w:left w:val="nil"/>
              <w:bottom w:val="nil"/>
              <w:right w:val="nil"/>
            </w:tcBorders>
            <w:shd w:val="clear" w:color="auto" w:fill="E7E6E6"/>
            <w:noWrap/>
            <w:vAlign w:val="bottom"/>
          </w:tcPr>
          <w:p w:rsidRPr="009C765B" w:rsidR="00DB5927" w:rsidP="00DB5927" w:rsidRDefault="00DB5927" w14:paraId="6928B6E6" w14:textId="77777777">
            <w:pPr>
              <w:spacing w:after="0" w:line="240" w:lineRule="auto"/>
              <w:jc w:val="right"/>
              <w:rPr>
                <w:rFonts w:ascii="Arial Narrow" w:hAnsi="Arial Narrow" w:cs="Calibri"/>
                <w:color w:val="000000"/>
                <w:sz w:val="20"/>
                <w:szCs w:val="20"/>
              </w:rPr>
            </w:pPr>
          </w:p>
        </w:tc>
      </w:tr>
      <w:tr w:rsidRPr="009C765B" w:rsidR="00DB5927" w:rsidTr="004D2B12" w14:paraId="0D299879" w14:textId="77777777">
        <w:trPr>
          <w:trHeight w:val="288"/>
        </w:trPr>
        <w:tc>
          <w:tcPr>
            <w:tcW w:w="5799" w:type="dxa"/>
            <w:tcBorders>
              <w:top w:val="nil"/>
              <w:left w:val="nil"/>
              <w:bottom w:val="nil"/>
              <w:right w:val="nil"/>
            </w:tcBorders>
            <w:shd w:val="clear" w:color="auto" w:fill="auto"/>
            <w:noWrap/>
            <w:vAlign w:val="bottom"/>
          </w:tcPr>
          <w:p w:rsidRPr="007D4E44" w:rsidR="00DB5927" w:rsidP="00DB5927" w:rsidRDefault="00DB5927" w14:paraId="72D4DBA8" w14:textId="413C4B47">
            <w:pPr>
              <w:spacing w:after="0" w:line="240" w:lineRule="auto"/>
              <w:rPr>
                <w:rFonts w:ascii="Arial Narrow" w:hAnsi="Arial Narrow" w:cs="Calibri"/>
                <w:color w:val="FF0000"/>
                <w:sz w:val="20"/>
                <w:szCs w:val="20"/>
              </w:rPr>
            </w:pPr>
            <w:r>
              <w:rPr>
                <w:rFonts w:ascii="Arial Narrow" w:hAnsi="Arial Narrow" w:cs="Calibri"/>
                <w:color w:val="000000"/>
                <w:sz w:val="20"/>
                <w:szCs w:val="20"/>
              </w:rPr>
              <w:t>Student user survey (spring 2023</w:t>
            </w:r>
            <w:r w:rsidRPr="009C765B">
              <w:rPr>
                <w:rFonts w:ascii="Arial Narrow" w:hAnsi="Arial Narrow" w:cs="Calibri"/>
                <w:color w:val="000000"/>
                <w:sz w:val="20"/>
                <w:szCs w:val="20"/>
              </w:rPr>
              <w:t>)</w:t>
            </w:r>
          </w:p>
        </w:tc>
        <w:tc>
          <w:tcPr>
            <w:tcW w:w="1309" w:type="dxa"/>
            <w:tcBorders>
              <w:top w:val="nil"/>
              <w:left w:val="nil"/>
              <w:bottom w:val="nil"/>
              <w:right w:val="nil"/>
            </w:tcBorders>
            <w:shd w:val="clear" w:color="auto" w:fill="auto"/>
            <w:noWrap/>
            <w:vAlign w:val="bottom"/>
          </w:tcPr>
          <w:p w:rsidRPr="009C765B" w:rsidR="00DB5927" w:rsidP="00DB5927" w:rsidRDefault="00DB5927" w14:paraId="6AFBB6B0" w14:textId="50A8391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341" w:type="dxa"/>
            <w:tcBorders>
              <w:top w:val="nil"/>
              <w:left w:val="nil"/>
              <w:bottom w:val="nil"/>
              <w:right w:val="nil"/>
            </w:tcBorders>
            <w:shd w:val="clear" w:color="auto" w:fill="auto"/>
            <w:noWrap/>
            <w:vAlign w:val="bottom"/>
          </w:tcPr>
          <w:p w:rsidRPr="009C765B" w:rsidR="00DB5927" w:rsidP="00DB5927" w:rsidRDefault="00DB5927" w14:paraId="559C651D" w14:textId="60A2BB4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991" w:type="dxa"/>
            <w:tcBorders>
              <w:top w:val="nil"/>
              <w:left w:val="nil"/>
              <w:bottom w:val="nil"/>
              <w:right w:val="nil"/>
            </w:tcBorders>
            <w:shd w:val="clear" w:color="auto" w:fill="auto"/>
            <w:noWrap/>
            <w:vAlign w:val="bottom"/>
          </w:tcPr>
          <w:p w:rsidRPr="009C765B" w:rsidR="00DB5927" w:rsidP="00DB5927" w:rsidRDefault="00DB5927" w14:paraId="6BDFE804" w14:textId="5DF7C57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300</w:t>
            </w:r>
          </w:p>
        </w:tc>
        <w:tc>
          <w:tcPr>
            <w:tcW w:w="1740" w:type="dxa"/>
            <w:tcBorders>
              <w:top w:val="nil"/>
              <w:left w:val="nil"/>
              <w:bottom w:val="nil"/>
              <w:right w:val="nil"/>
            </w:tcBorders>
            <w:shd w:val="clear" w:color="auto" w:fill="auto"/>
            <w:noWrap/>
            <w:vAlign w:val="bottom"/>
          </w:tcPr>
          <w:p w:rsidRPr="009C765B" w:rsidR="00DB5927" w:rsidP="00DB5927" w:rsidRDefault="00DB5927" w14:paraId="07D4E388" w14:textId="05607B2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75</w:t>
            </w:r>
          </w:p>
        </w:tc>
      </w:tr>
      <w:tr w:rsidRPr="008E159B" w:rsidR="00DB5927" w:rsidTr="007D58A7" w14:paraId="089A961F" w14:textId="77777777">
        <w:trPr>
          <w:trHeight w:val="288"/>
        </w:trPr>
        <w:tc>
          <w:tcPr>
            <w:tcW w:w="5799"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1431BF0E" w14:textId="6DF341B2">
            <w:pPr>
              <w:spacing w:after="0" w:line="240" w:lineRule="auto"/>
              <w:rPr>
                <w:sz w:val="20"/>
                <w:szCs w:val="20"/>
              </w:rPr>
            </w:pPr>
            <w:r w:rsidRPr="009C765B">
              <w:rPr>
                <w:rFonts w:ascii="Arial Narrow" w:hAnsi="Arial Narrow" w:cs="Calibri"/>
                <w:b/>
                <w:bCs/>
                <w:color w:val="000000"/>
                <w:szCs w:val="22"/>
              </w:rPr>
              <w:t>2023 total hours</w:t>
            </w:r>
          </w:p>
        </w:tc>
        <w:tc>
          <w:tcPr>
            <w:tcW w:w="1309"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537B3F5F" w14:textId="77777777">
            <w:pPr>
              <w:spacing w:after="0" w:line="240" w:lineRule="auto"/>
              <w:rPr>
                <w:sz w:val="20"/>
                <w:szCs w:val="20"/>
              </w:rPr>
            </w:pPr>
          </w:p>
        </w:tc>
        <w:tc>
          <w:tcPr>
            <w:tcW w:w="1341"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3A3AFDB2" w14:textId="77777777">
            <w:pPr>
              <w:spacing w:after="0" w:line="240" w:lineRule="auto"/>
              <w:rPr>
                <w:sz w:val="20"/>
                <w:szCs w:val="20"/>
              </w:rPr>
            </w:pPr>
          </w:p>
        </w:tc>
        <w:tc>
          <w:tcPr>
            <w:tcW w:w="1991" w:type="dxa"/>
            <w:tcBorders>
              <w:top w:val="nil"/>
              <w:left w:val="nil"/>
              <w:bottom w:val="nil"/>
              <w:right w:val="nil"/>
            </w:tcBorders>
            <w:shd w:val="clear" w:color="auto" w:fill="A6A6A6" w:themeFill="background1" w:themeFillShade="A6"/>
            <w:noWrap/>
            <w:vAlign w:val="bottom"/>
            <w:hideMark/>
          </w:tcPr>
          <w:p w:rsidRPr="009C765B" w:rsidR="00DB5927" w:rsidP="00DB5927" w:rsidRDefault="00DB5927" w14:paraId="04237BDF" w14:textId="77777777">
            <w:pPr>
              <w:spacing w:after="0" w:line="240" w:lineRule="auto"/>
              <w:rPr>
                <w:rFonts w:ascii="Arial Narrow" w:hAnsi="Arial Narrow" w:cs="Calibri"/>
                <w:b/>
                <w:bCs/>
                <w:color w:val="000000"/>
                <w:szCs w:val="22"/>
              </w:rPr>
            </w:pPr>
          </w:p>
        </w:tc>
        <w:tc>
          <w:tcPr>
            <w:tcW w:w="1740" w:type="dxa"/>
            <w:tcBorders>
              <w:top w:val="nil"/>
              <w:left w:val="nil"/>
              <w:bottom w:val="nil"/>
              <w:right w:val="nil"/>
            </w:tcBorders>
            <w:shd w:val="clear" w:color="auto" w:fill="A6A6A6" w:themeFill="background1" w:themeFillShade="A6"/>
            <w:noWrap/>
            <w:vAlign w:val="bottom"/>
            <w:hideMark/>
          </w:tcPr>
          <w:p w:rsidRPr="008E159B" w:rsidR="00DB5927" w:rsidP="00DB5927" w:rsidRDefault="00DB5927" w14:paraId="6053C432" w14:textId="392BAF55">
            <w:pPr>
              <w:spacing w:after="0" w:line="240" w:lineRule="auto"/>
              <w:jc w:val="right"/>
              <w:rPr>
                <w:rFonts w:ascii="Arial Narrow" w:hAnsi="Arial Narrow" w:cs="Calibri"/>
                <w:b/>
                <w:bCs/>
                <w:color w:val="000000"/>
                <w:szCs w:val="22"/>
              </w:rPr>
            </w:pPr>
            <w:r w:rsidRPr="008E159B">
              <w:rPr>
                <w:rFonts w:ascii="Arial Narrow" w:hAnsi="Arial Narrow" w:cs="Calibri"/>
                <w:b/>
                <w:bCs/>
                <w:color w:val="000000"/>
                <w:szCs w:val="22"/>
              </w:rPr>
              <w:t>29</w:t>
            </w:r>
            <w:r>
              <w:rPr>
                <w:rFonts w:ascii="Arial Narrow" w:hAnsi="Arial Narrow" w:cs="Calibri"/>
                <w:b/>
                <w:bCs/>
                <w:color w:val="000000"/>
                <w:szCs w:val="22"/>
              </w:rPr>
              <w:t>5</w:t>
            </w:r>
          </w:p>
        </w:tc>
      </w:tr>
      <w:tr w:rsidRPr="009C765B" w:rsidR="00DB5927" w:rsidTr="004D2B12" w14:paraId="1289191A" w14:textId="77777777">
        <w:trPr>
          <w:trHeight w:val="332"/>
        </w:trPr>
        <w:tc>
          <w:tcPr>
            <w:tcW w:w="5799" w:type="dxa"/>
            <w:tcBorders>
              <w:top w:val="single" w:color="auto" w:sz="4" w:space="0"/>
              <w:left w:val="nil"/>
              <w:bottom w:val="nil"/>
              <w:right w:val="nil"/>
            </w:tcBorders>
            <w:shd w:val="clear" w:color="auto" w:fill="808080" w:themeFill="background1" w:themeFillShade="80"/>
            <w:noWrap/>
            <w:vAlign w:val="bottom"/>
            <w:hideMark/>
          </w:tcPr>
          <w:p w:rsidRPr="009C765B" w:rsidR="00DB5927" w:rsidP="00DB5927" w:rsidRDefault="00DB5927" w14:paraId="35001A05" w14:textId="038E3257">
            <w:pPr>
              <w:spacing w:after="0" w:line="240" w:lineRule="auto"/>
              <w:rPr>
                <w:rFonts w:ascii="Calibri" w:hAnsi="Calibri" w:cs="Calibri"/>
                <w:color w:val="000000"/>
                <w:szCs w:val="22"/>
              </w:rPr>
            </w:pPr>
            <w:r w:rsidRPr="009C765B">
              <w:rPr>
                <w:rFonts w:ascii="Calibri" w:hAnsi="Calibri" w:cs="Calibri"/>
                <w:color w:val="000000"/>
                <w:szCs w:val="22"/>
              </w:rPr>
              <w:t> </w:t>
            </w:r>
            <w:r w:rsidRPr="009C765B">
              <w:rPr>
                <w:rFonts w:ascii="Arial Narrow" w:hAnsi="Arial Narrow" w:cs="Calibri"/>
                <w:b/>
                <w:bCs/>
                <w:color w:val="000000"/>
                <w:szCs w:val="22"/>
              </w:rPr>
              <w:t>Total burden across all years</w:t>
            </w:r>
          </w:p>
        </w:tc>
        <w:tc>
          <w:tcPr>
            <w:tcW w:w="1309" w:type="dxa"/>
            <w:tcBorders>
              <w:top w:val="single" w:color="auto" w:sz="4" w:space="0"/>
              <w:left w:val="nil"/>
              <w:bottom w:val="nil"/>
              <w:right w:val="nil"/>
            </w:tcBorders>
            <w:shd w:val="clear" w:color="auto" w:fill="808080" w:themeFill="background1" w:themeFillShade="80"/>
            <w:noWrap/>
            <w:vAlign w:val="bottom"/>
            <w:hideMark/>
          </w:tcPr>
          <w:p w:rsidRPr="009C765B" w:rsidR="00DB5927" w:rsidP="00DB5927" w:rsidRDefault="00DB5927" w14:paraId="5FF3025D" w14:textId="77777777">
            <w:pPr>
              <w:spacing w:after="0" w:line="240" w:lineRule="auto"/>
              <w:jc w:val="right"/>
              <w:rPr>
                <w:rFonts w:ascii="Calibri" w:hAnsi="Calibri" w:cs="Calibri"/>
                <w:color w:val="000000"/>
                <w:szCs w:val="22"/>
              </w:rPr>
            </w:pPr>
            <w:r w:rsidRPr="009C765B">
              <w:rPr>
                <w:rFonts w:ascii="Calibri" w:hAnsi="Calibri" w:cs="Calibri"/>
                <w:color w:val="000000"/>
                <w:szCs w:val="22"/>
              </w:rPr>
              <w:t> </w:t>
            </w:r>
          </w:p>
        </w:tc>
        <w:tc>
          <w:tcPr>
            <w:tcW w:w="3332" w:type="dxa"/>
            <w:gridSpan w:val="2"/>
            <w:tcBorders>
              <w:top w:val="single" w:color="auto" w:sz="4" w:space="0"/>
              <w:left w:val="nil"/>
              <w:bottom w:val="nil"/>
              <w:right w:val="nil"/>
            </w:tcBorders>
            <w:shd w:val="clear" w:color="auto" w:fill="808080" w:themeFill="background1" w:themeFillShade="80"/>
            <w:noWrap/>
            <w:vAlign w:val="bottom"/>
            <w:hideMark/>
          </w:tcPr>
          <w:p w:rsidRPr="009C765B" w:rsidR="00DB5927" w:rsidP="00DB5927" w:rsidRDefault="00DB5927" w14:paraId="2B807157" w14:textId="397CCB40">
            <w:pPr>
              <w:spacing w:after="0" w:line="240" w:lineRule="auto"/>
              <w:jc w:val="right"/>
              <w:rPr>
                <w:rFonts w:ascii="Arial Narrow" w:hAnsi="Arial Narrow" w:cs="Calibri"/>
                <w:b/>
                <w:bCs/>
                <w:color w:val="000000"/>
                <w:szCs w:val="22"/>
              </w:rPr>
            </w:pPr>
          </w:p>
        </w:tc>
        <w:tc>
          <w:tcPr>
            <w:tcW w:w="1740" w:type="dxa"/>
            <w:tcBorders>
              <w:top w:val="single" w:color="auto" w:sz="4" w:space="0"/>
              <w:left w:val="nil"/>
              <w:bottom w:val="nil"/>
              <w:right w:val="nil"/>
            </w:tcBorders>
            <w:shd w:val="clear" w:color="auto" w:fill="808080" w:themeFill="background1" w:themeFillShade="80"/>
            <w:noWrap/>
            <w:vAlign w:val="bottom"/>
            <w:hideMark/>
          </w:tcPr>
          <w:p w:rsidRPr="009C765B" w:rsidR="00DB5927" w:rsidP="0075575D" w:rsidRDefault="00DB5927" w14:paraId="7988DCBC" w14:textId="0902EB35">
            <w:pPr>
              <w:spacing w:after="0" w:line="240" w:lineRule="auto"/>
              <w:jc w:val="right"/>
              <w:rPr>
                <w:rFonts w:ascii="Arial Narrow" w:hAnsi="Arial Narrow" w:cs="Calibri"/>
                <w:b/>
                <w:bCs/>
                <w:color w:val="000000"/>
                <w:szCs w:val="22"/>
              </w:rPr>
            </w:pPr>
            <w:r>
              <w:rPr>
                <w:rFonts w:ascii="Arial Narrow" w:hAnsi="Arial Narrow" w:cs="Calibri"/>
                <w:b/>
                <w:bCs/>
                <w:color w:val="000000"/>
                <w:szCs w:val="22"/>
              </w:rPr>
              <w:t>9</w:t>
            </w:r>
            <w:r w:rsidR="0075575D">
              <w:rPr>
                <w:rFonts w:ascii="Arial Narrow" w:hAnsi="Arial Narrow" w:cs="Calibri"/>
                <w:b/>
                <w:bCs/>
                <w:color w:val="000000"/>
                <w:szCs w:val="22"/>
              </w:rPr>
              <w:t>0</w:t>
            </w:r>
            <w:r>
              <w:rPr>
                <w:rFonts w:ascii="Arial Narrow" w:hAnsi="Arial Narrow" w:cs="Calibri"/>
                <w:b/>
                <w:bCs/>
                <w:color w:val="000000"/>
                <w:szCs w:val="22"/>
              </w:rPr>
              <w:t>9</w:t>
            </w:r>
          </w:p>
        </w:tc>
      </w:tr>
    </w:tbl>
    <w:p w:rsidR="00214959" w:rsidP="00294219" w:rsidRDefault="00214959" w14:paraId="0E58ED18" w14:textId="77777777">
      <w:pPr>
        <w:pStyle w:val="Caption"/>
      </w:pPr>
    </w:p>
    <w:p w:rsidR="00606FCE" w:rsidRDefault="00606FCE" w14:paraId="3077CA55" w14:textId="77777777">
      <w:pPr>
        <w:spacing w:after="200" w:line="276" w:lineRule="auto"/>
        <w:rPr>
          <w:rFonts w:ascii="Arial" w:hAnsi="Arial" w:cs="Arial"/>
          <w:b/>
        </w:rPr>
      </w:pPr>
      <w:r>
        <w:br w:type="page"/>
      </w:r>
    </w:p>
    <w:p w:rsidRPr="009C765B" w:rsidR="00707433" w:rsidP="00294219" w:rsidRDefault="00AF6D84" w14:paraId="6B1962E8" w14:textId="084093EE">
      <w:pPr>
        <w:pStyle w:val="Caption"/>
      </w:pPr>
      <w:r w:rsidRPr="00345A8E">
        <w:lastRenderedPageBreak/>
        <w:t>Exhibit A</w:t>
      </w:r>
      <w:r w:rsidRPr="00345A8E" w:rsidR="008A5786">
        <w:t>4</w:t>
      </w:r>
      <w:r w:rsidRPr="00345A8E" w:rsidR="00707433">
        <w:t>b</w:t>
      </w:r>
      <w:r w:rsidRPr="00345A8E" w:rsidR="00294219">
        <w:t xml:space="preserve">. </w:t>
      </w:r>
      <w:r w:rsidRPr="00345A8E" w:rsidR="00707433">
        <w:t xml:space="preserve">Estimate of </w:t>
      </w:r>
      <w:r w:rsidRPr="00345A8E" w:rsidR="00A9381A">
        <w:t xml:space="preserve">Respondent </w:t>
      </w:r>
      <w:r w:rsidRPr="00345A8E" w:rsidR="00E23F26">
        <w:t>Cost Burden by</w:t>
      </w:r>
      <w:r w:rsidRPr="00345A8E" w:rsidR="00707433">
        <w:t xml:space="preserve"> Year</w:t>
      </w:r>
    </w:p>
    <w:tbl>
      <w:tblPr>
        <w:tblW w:w="12700" w:type="dxa"/>
        <w:tblLook w:val="04A0" w:firstRow="1" w:lastRow="0" w:firstColumn="1" w:lastColumn="0" w:noHBand="0" w:noVBand="1"/>
      </w:tblPr>
      <w:tblGrid>
        <w:gridCol w:w="3870"/>
        <w:gridCol w:w="1080"/>
        <w:gridCol w:w="1250"/>
        <w:gridCol w:w="1450"/>
        <w:gridCol w:w="1250"/>
        <w:gridCol w:w="1000"/>
        <w:gridCol w:w="1260"/>
        <w:gridCol w:w="1540"/>
      </w:tblGrid>
      <w:tr w:rsidRPr="009C765B" w:rsidR="00E23F26" w:rsidTr="00BD15FC" w14:paraId="0811E5F3" w14:textId="77777777">
        <w:trPr>
          <w:trHeight w:val="828"/>
          <w:tblHeader/>
        </w:trPr>
        <w:tc>
          <w:tcPr>
            <w:tcW w:w="3870" w:type="dxa"/>
            <w:tcBorders>
              <w:top w:val="nil"/>
              <w:left w:val="nil"/>
              <w:bottom w:val="nil"/>
              <w:right w:val="nil"/>
            </w:tcBorders>
            <w:shd w:val="clear" w:color="auto" w:fill="4F81BD" w:themeFill="accent1"/>
            <w:vAlign w:val="center"/>
            <w:hideMark/>
          </w:tcPr>
          <w:p w:rsidRPr="009C765B" w:rsidR="00E23F26" w:rsidP="00E23F26" w:rsidRDefault="00E23F26" w14:paraId="1C61C224" w14:textId="77777777">
            <w:pPr>
              <w:spacing w:after="0" w:line="240" w:lineRule="auto"/>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Data collection</w:t>
            </w:r>
          </w:p>
        </w:tc>
        <w:tc>
          <w:tcPr>
            <w:tcW w:w="1080" w:type="dxa"/>
            <w:tcBorders>
              <w:top w:val="nil"/>
              <w:left w:val="nil"/>
              <w:bottom w:val="nil"/>
              <w:right w:val="nil"/>
            </w:tcBorders>
            <w:shd w:val="clear" w:color="auto" w:fill="4F81BD" w:themeFill="accent1"/>
            <w:vAlign w:val="center"/>
            <w:hideMark/>
          </w:tcPr>
          <w:p w:rsidRPr="009C765B" w:rsidR="00E23F26" w:rsidP="00E23F26" w:rsidRDefault="00E23F26" w14:paraId="6D619B3E"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 xml:space="preserve">Annual Salary Estimate </w:t>
            </w:r>
          </w:p>
        </w:tc>
        <w:tc>
          <w:tcPr>
            <w:tcW w:w="1250" w:type="dxa"/>
            <w:tcBorders>
              <w:top w:val="nil"/>
              <w:left w:val="nil"/>
              <w:bottom w:val="nil"/>
              <w:right w:val="nil"/>
            </w:tcBorders>
            <w:shd w:val="clear" w:color="auto" w:fill="4F81BD" w:themeFill="accent1"/>
            <w:vAlign w:val="center"/>
            <w:hideMark/>
          </w:tcPr>
          <w:p w:rsidRPr="009C765B" w:rsidR="00E23F26" w:rsidP="00E23F26" w:rsidRDefault="00E23F26" w14:paraId="548D9441"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 xml:space="preserve">Average Hourly Wage </w:t>
            </w:r>
          </w:p>
        </w:tc>
        <w:tc>
          <w:tcPr>
            <w:tcW w:w="1450" w:type="dxa"/>
            <w:tcBorders>
              <w:top w:val="nil"/>
              <w:left w:val="nil"/>
              <w:bottom w:val="nil"/>
              <w:right w:val="nil"/>
            </w:tcBorders>
            <w:shd w:val="clear" w:color="auto" w:fill="4F81BD" w:themeFill="accent1"/>
            <w:vAlign w:val="center"/>
            <w:hideMark/>
          </w:tcPr>
          <w:p w:rsidRPr="009C765B" w:rsidR="00E23F26" w:rsidP="00E23F26" w:rsidRDefault="00E23F26" w14:paraId="567D6FD5"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Time per Response (Hours)</w:t>
            </w:r>
          </w:p>
        </w:tc>
        <w:tc>
          <w:tcPr>
            <w:tcW w:w="1250" w:type="dxa"/>
            <w:tcBorders>
              <w:top w:val="nil"/>
              <w:left w:val="nil"/>
              <w:bottom w:val="nil"/>
              <w:right w:val="nil"/>
            </w:tcBorders>
            <w:shd w:val="clear" w:color="auto" w:fill="4F81BD" w:themeFill="accent1"/>
            <w:vAlign w:val="center"/>
            <w:hideMark/>
          </w:tcPr>
          <w:p w:rsidRPr="009C765B" w:rsidR="00E23F26" w:rsidP="00E23F26" w:rsidRDefault="00E23F26" w14:paraId="25381FA3"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Maximum Number of Responses</w:t>
            </w:r>
          </w:p>
        </w:tc>
        <w:tc>
          <w:tcPr>
            <w:tcW w:w="1000" w:type="dxa"/>
            <w:tcBorders>
              <w:top w:val="nil"/>
              <w:left w:val="nil"/>
              <w:bottom w:val="nil"/>
              <w:right w:val="nil"/>
            </w:tcBorders>
            <w:shd w:val="clear" w:color="auto" w:fill="4F81BD" w:themeFill="accent1"/>
            <w:vAlign w:val="center"/>
            <w:hideMark/>
          </w:tcPr>
          <w:p w:rsidRPr="009C765B" w:rsidR="00E23F26" w:rsidP="00E23F26" w:rsidRDefault="00E23F26" w14:paraId="75228136"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 xml:space="preserve">Cost per Response </w:t>
            </w:r>
          </w:p>
        </w:tc>
        <w:tc>
          <w:tcPr>
            <w:tcW w:w="1260" w:type="dxa"/>
            <w:tcBorders>
              <w:top w:val="nil"/>
              <w:left w:val="nil"/>
              <w:bottom w:val="nil"/>
              <w:right w:val="nil"/>
            </w:tcBorders>
            <w:shd w:val="clear" w:color="auto" w:fill="4F81BD" w:themeFill="accent1"/>
            <w:vAlign w:val="center"/>
            <w:hideMark/>
          </w:tcPr>
          <w:p w:rsidRPr="009C765B" w:rsidR="00E23F26" w:rsidP="00E23F26" w:rsidRDefault="00E23F26" w14:paraId="47C3DC05"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 xml:space="preserve">Number of Respondents </w:t>
            </w:r>
          </w:p>
        </w:tc>
        <w:tc>
          <w:tcPr>
            <w:tcW w:w="1540" w:type="dxa"/>
            <w:tcBorders>
              <w:top w:val="nil"/>
              <w:left w:val="nil"/>
              <w:bottom w:val="nil"/>
              <w:right w:val="nil"/>
            </w:tcBorders>
            <w:shd w:val="clear" w:color="auto" w:fill="4F81BD" w:themeFill="accent1"/>
            <w:vAlign w:val="center"/>
            <w:hideMark/>
          </w:tcPr>
          <w:p w:rsidRPr="009C765B" w:rsidR="00E23F26" w:rsidP="00E23F26" w:rsidRDefault="00E23F26" w14:paraId="3FDC78C5" w14:textId="77777777">
            <w:pPr>
              <w:spacing w:after="0" w:line="240" w:lineRule="auto"/>
              <w:jc w:val="center"/>
              <w:rPr>
                <w:rFonts w:ascii="Arial Narrow" w:hAnsi="Arial Narrow" w:cs="Calibri"/>
                <w:b/>
                <w:bCs/>
                <w:color w:val="FFFFFF" w:themeColor="background1"/>
                <w:sz w:val="20"/>
                <w:szCs w:val="20"/>
              </w:rPr>
            </w:pPr>
            <w:r w:rsidRPr="009C765B">
              <w:rPr>
                <w:rFonts w:ascii="Arial Narrow" w:hAnsi="Arial Narrow" w:cs="Calibri"/>
                <w:b/>
                <w:bCs/>
                <w:color w:val="FFFFFF" w:themeColor="background1"/>
                <w:sz w:val="20"/>
                <w:szCs w:val="20"/>
              </w:rPr>
              <w:t xml:space="preserve">Total Cost for Responses </w:t>
            </w:r>
          </w:p>
        </w:tc>
      </w:tr>
      <w:tr w:rsidRPr="009C765B" w:rsidR="00E23F26" w:rsidTr="00E23F26" w14:paraId="30193502" w14:textId="77777777">
        <w:trPr>
          <w:trHeight w:val="288"/>
        </w:trPr>
        <w:tc>
          <w:tcPr>
            <w:tcW w:w="12700" w:type="dxa"/>
            <w:gridSpan w:val="8"/>
            <w:tcBorders>
              <w:top w:val="nil"/>
              <w:left w:val="nil"/>
              <w:bottom w:val="nil"/>
              <w:right w:val="nil"/>
            </w:tcBorders>
            <w:shd w:val="clear" w:color="auto" w:fill="95B3D7" w:themeFill="accent1" w:themeFillTint="99"/>
            <w:vAlign w:val="center"/>
            <w:hideMark/>
          </w:tcPr>
          <w:p w:rsidRPr="009C765B" w:rsidR="00E23F26" w:rsidP="0012164E" w:rsidRDefault="000E281E" w14:paraId="31AF6096" w14:textId="399AE8BC">
            <w:pPr>
              <w:spacing w:after="0" w:line="240" w:lineRule="auto"/>
              <w:jc w:val="center"/>
              <w:rPr>
                <w:rFonts w:ascii="Arial Narrow" w:hAnsi="Arial Narrow" w:cs="Calibri"/>
                <w:b/>
                <w:bCs/>
                <w:color w:val="000000"/>
                <w:sz w:val="20"/>
                <w:szCs w:val="20"/>
              </w:rPr>
            </w:pPr>
            <w:r w:rsidRPr="005A3334">
              <w:rPr>
                <w:rFonts w:ascii="Arial Narrow" w:hAnsi="Arial Narrow" w:cs="Calibri"/>
                <w:b/>
                <w:bCs/>
                <w:color w:val="FFFFFF" w:themeColor="background1"/>
              </w:rPr>
              <w:t>2021 CALENDAR YEAR (January 1, 2021 – December 31, 2021)</w:t>
            </w:r>
          </w:p>
        </w:tc>
      </w:tr>
      <w:tr w:rsidRPr="009C765B" w:rsidR="00E23F26" w:rsidTr="00BD15FC" w14:paraId="53ECDABC" w14:textId="77777777">
        <w:trPr>
          <w:trHeight w:val="288"/>
        </w:trPr>
        <w:tc>
          <w:tcPr>
            <w:tcW w:w="3870" w:type="dxa"/>
            <w:tcBorders>
              <w:top w:val="nil"/>
              <w:left w:val="nil"/>
              <w:bottom w:val="nil"/>
              <w:right w:val="nil"/>
            </w:tcBorders>
            <w:shd w:val="clear" w:color="auto" w:fill="E7E8E8"/>
            <w:vAlign w:val="bottom"/>
            <w:hideMark/>
          </w:tcPr>
          <w:p w:rsidRPr="009C765B" w:rsidR="00E23F26" w:rsidP="00E23F26" w:rsidRDefault="00E23F26" w14:paraId="52135163"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 xml:space="preserve">Program Operator </w:t>
            </w:r>
          </w:p>
        </w:tc>
        <w:tc>
          <w:tcPr>
            <w:tcW w:w="1080" w:type="dxa"/>
            <w:tcBorders>
              <w:top w:val="nil"/>
              <w:left w:val="nil"/>
              <w:bottom w:val="nil"/>
              <w:right w:val="nil"/>
            </w:tcBorders>
            <w:shd w:val="clear" w:color="auto" w:fill="E7E8E8"/>
            <w:noWrap/>
            <w:vAlign w:val="bottom"/>
            <w:hideMark/>
          </w:tcPr>
          <w:p w:rsidRPr="009C765B" w:rsidR="00E23F26" w:rsidP="00E23F26" w:rsidRDefault="00E23F26" w14:paraId="4A261DA1"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hideMark/>
          </w:tcPr>
          <w:p w:rsidRPr="009C765B" w:rsidR="00E23F26" w:rsidP="00E23F26" w:rsidRDefault="00E23F26" w14:paraId="334B7B16"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450" w:type="dxa"/>
            <w:tcBorders>
              <w:top w:val="nil"/>
              <w:left w:val="nil"/>
              <w:bottom w:val="nil"/>
              <w:right w:val="nil"/>
            </w:tcBorders>
            <w:shd w:val="clear" w:color="auto" w:fill="E7E8E8"/>
            <w:noWrap/>
            <w:vAlign w:val="bottom"/>
            <w:hideMark/>
          </w:tcPr>
          <w:p w:rsidRPr="009C765B" w:rsidR="00E23F26" w:rsidP="00E23F26" w:rsidRDefault="00E23F26" w14:paraId="71BDCD69"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hideMark/>
          </w:tcPr>
          <w:p w:rsidRPr="009C765B" w:rsidR="00E23F26" w:rsidP="00E23F26" w:rsidRDefault="00E23F26" w14:paraId="197E2DDB"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000" w:type="dxa"/>
            <w:tcBorders>
              <w:top w:val="nil"/>
              <w:left w:val="nil"/>
              <w:bottom w:val="nil"/>
              <w:right w:val="nil"/>
            </w:tcBorders>
            <w:shd w:val="clear" w:color="auto" w:fill="E7E8E8"/>
            <w:noWrap/>
            <w:vAlign w:val="bottom"/>
            <w:hideMark/>
          </w:tcPr>
          <w:p w:rsidRPr="009C765B" w:rsidR="00E23F26" w:rsidP="00E23F26" w:rsidRDefault="00E23F26" w14:paraId="18B1F604"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60" w:type="dxa"/>
            <w:tcBorders>
              <w:top w:val="nil"/>
              <w:left w:val="nil"/>
              <w:bottom w:val="nil"/>
              <w:right w:val="nil"/>
            </w:tcBorders>
            <w:shd w:val="clear" w:color="auto" w:fill="E7E8E8"/>
            <w:noWrap/>
            <w:vAlign w:val="bottom"/>
            <w:hideMark/>
          </w:tcPr>
          <w:p w:rsidRPr="009C765B" w:rsidR="00E23F26" w:rsidP="00E23F26" w:rsidRDefault="00E23F26" w14:paraId="7E37A78E"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540" w:type="dxa"/>
            <w:tcBorders>
              <w:top w:val="nil"/>
              <w:left w:val="nil"/>
              <w:bottom w:val="nil"/>
              <w:right w:val="nil"/>
            </w:tcBorders>
            <w:shd w:val="clear" w:color="auto" w:fill="E7E8E8"/>
            <w:noWrap/>
            <w:vAlign w:val="bottom"/>
            <w:hideMark/>
          </w:tcPr>
          <w:p w:rsidRPr="009C765B" w:rsidR="00E23F26" w:rsidP="00E23F26" w:rsidRDefault="00E23F26" w14:paraId="3823E3F4"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r>
      <w:tr w:rsidRPr="009C765B" w:rsidR="009C249E" w:rsidTr="00BD15FC" w14:paraId="7A59F020" w14:textId="77777777">
        <w:trPr>
          <w:trHeight w:val="288"/>
        </w:trPr>
        <w:tc>
          <w:tcPr>
            <w:tcW w:w="3870" w:type="dxa"/>
            <w:tcBorders>
              <w:top w:val="nil"/>
              <w:left w:val="nil"/>
              <w:bottom w:val="nil"/>
              <w:right w:val="nil"/>
            </w:tcBorders>
            <w:shd w:val="clear" w:color="auto" w:fill="auto"/>
            <w:vAlign w:val="bottom"/>
            <w:hideMark/>
          </w:tcPr>
          <w:p w:rsidRPr="009C765B" w:rsidR="009C249E" w:rsidP="009C249E" w:rsidRDefault="009C249E" w14:paraId="409048FF" w14:textId="12DA3494">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OSP applicant data (</w:t>
            </w:r>
            <w:r w:rsidR="005A3334">
              <w:rPr>
                <w:rFonts w:ascii="Arial Narrow" w:hAnsi="Arial Narrow" w:cs="Calibri"/>
                <w:color w:val="000000"/>
                <w:sz w:val="20"/>
                <w:szCs w:val="20"/>
              </w:rPr>
              <w:t>spring 2021</w:t>
            </w:r>
            <w:r w:rsidR="00DB5927">
              <w:rPr>
                <w:rFonts w:ascii="Arial Narrow" w:hAnsi="Arial Narrow" w:cs="Calibri"/>
                <w:color w:val="000000"/>
                <w:sz w:val="20"/>
                <w:szCs w:val="20"/>
              </w:rPr>
              <w:t>, fall 2021</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hideMark/>
          </w:tcPr>
          <w:p w:rsidRPr="009C765B" w:rsidR="009C249E" w:rsidP="009C249E" w:rsidRDefault="009C249E" w14:paraId="7A4D2B49"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$101,360 </w:t>
            </w:r>
          </w:p>
        </w:tc>
        <w:tc>
          <w:tcPr>
            <w:tcW w:w="1250" w:type="dxa"/>
            <w:tcBorders>
              <w:top w:val="nil"/>
              <w:left w:val="nil"/>
              <w:bottom w:val="nil"/>
              <w:right w:val="nil"/>
            </w:tcBorders>
            <w:shd w:val="clear" w:color="auto" w:fill="auto"/>
            <w:noWrap/>
            <w:vAlign w:val="bottom"/>
            <w:hideMark/>
          </w:tcPr>
          <w:p w:rsidRPr="009C765B" w:rsidR="009C249E" w:rsidP="009C249E" w:rsidRDefault="009C249E" w14:paraId="7D8288C0" w14:textId="34D64D0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$48.73 </w:t>
            </w:r>
            <w:r w:rsidRPr="009C765B">
              <w:rPr>
                <w:rFonts w:ascii="Arial Narrow" w:hAnsi="Arial Narrow" w:cs="Calibri"/>
                <w:color w:val="000000"/>
                <w:sz w:val="20"/>
                <w:szCs w:val="20"/>
                <w:vertAlign w:val="superscript"/>
              </w:rPr>
              <w:t xml:space="preserve">a </w:t>
            </w:r>
          </w:p>
        </w:tc>
        <w:tc>
          <w:tcPr>
            <w:tcW w:w="1450" w:type="dxa"/>
            <w:tcBorders>
              <w:top w:val="nil"/>
              <w:left w:val="nil"/>
              <w:bottom w:val="nil"/>
              <w:right w:val="nil"/>
            </w:tcBorders>
            <w:shd w:val="clear" w:color="auto" w:fill="auto"/>
            <w:noWrap/>
            <w:vAlign w:val="bottom"/>
            <w:hideMark/>
          </w:tcPr>
          <w:p w:rsidRPr="009C765B" w:rsidR="009C249E" w:rsidP="009C249E" w:rsidRDefault="009C249E" w14:paraId="13C52A0F"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250" w:type="dxa"/>
            <w:tcBorders>
              <w:top w:val="nil"/>
              <w:left w:val="nil"/>
              <w:bottom w:val="nil"/>
              <w:right w:val="nil"/>
            </w:tcBorders>
            <w:shd w:val="clear" w:color="auto" w:fill="auto"/>
            <w:noWrap/>
            <w:vAlign w:val="bottom"/>
            <w:hideMark/>
          </w:tcPr>
          <w:p w:rsidRPr="009C765B" w:rsidR="009C249E" w:rsidP="009C249E" w:rsidRDefault="00DB5927" w14:paraId="0DEB421E" w14:textId="053E608B">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000" w:type="dxa"/>
            <w:tcBorders>
              <w:top w:val="nil"/>
              <w:left w:val="nil"/>
              <w:bottom w:val="nil"/>
              <w:right w:val="nil"/>
            </w:tcBorders>
            <w:shd w:val="clear" w:color="auto" w:fill="auto"/>
            <w:noWrap/>
            <w:vAlign w:val="bottom"/>
            <w:hideMark/>
          </w:tcPr>
          <w:p w:rsidRPr="009C765B" w:rsidR="009C249E" w:rsidP="009C249E" w:rsidRDefault="009C249E" w14:paraId="15542303"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$97.46 </w:t>
            </w:r>
          </w:p>
        </w:tc>
        <w:tc>
          <w:tcPr>
            <w:tcW w:w="1260" w:type="dxa"/>
            <w:tcBorders>
              <w:top w:val="nil"/>
              <w:left w:val="nil"/>
              <w:bottom w:val="nil"/>
              <w:right w:val="nil"/>
            </w:tcBorders>
            <w:shd w:val="clear" w:color="auto" w:fill="auto"/>
            <w:noWrap/>
            <w:vAlign w:val="bottom"/>
            <w:hideMark/>
          </w:tcPr>
          <w:p w:rsidRPr="009C765B" w:rsidR="009C249E" w:rsidP="009C249E" w:rsidRDefault="009C249E" w14:paraId="57CFE0B6"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hideMark/>
          </w:tcPr>
          <w:p w:rsidRPr="009C765B" w:rsidR="009C249E" w:rsidP="00DB5927" w:rsidRDefault="009C249E" w14:paraId="5CEC8FEA" w14:textId="4FD1ED7E">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w:t>
            </w:r>
            <w:r w:rsidR="00DB5927">
              <w:rPr>
                <w:rFonts w:ascii="Arial Narrow" w:hAnsi="Arial Narrow" w:cs="Calibri"/>
                <w:color w:val="000000"/>
                <w:sz w:val="20"/>
                <w:szCs w:val="20"/>
              </w:rPr>
              <w:t>194.92</w:t>
            </w:r>
            <w:r w:rsidRPr="009C765B">
              <w:rPr>
                <w:rFonts w:ascii="Arial Narrow" w:hAnsi="Arial Narrow" w:cs="Calibri"/>
                <w:color w:val="000000"/>
                <w:sz w:val="20"/>
                <w:szCs w:val="20"/>
              </w:rPr>
              <w:t xml:space="preserve"> </w:t>
            </w:r>
          </w:p>
        </w:tc>
      </w:tr>
      <w:tr w:rsidRPr="009C765B" w:rsidR="009C249E" w:rsidTr="00BD15FC" w14:paraId="4769BD7B" w14:textId="77777777">
        <w:trPr>
          <w:trHeight w:val="288"/>
        </w:trPr>
        <w:tc>
          <w:tcPr>
            <w:tcW w:w="3870" w:type="dxa"/>
            <w:tcBorders>
              <w:top w:val="nil"/>
              <w:left w:val="nil"/>
              <w:bottom w:val="nil"/>
              <w:right w:val="nil"/>
            </w:tcBorders>
            <w:shd w:val="clear" w:color="auto" w:fill="auto"/>
            <w:vAlign w:val="bottom"/>
            <w:hideMark/>
          </w:tcPr>
          <w:p w:rsidRPr="009C765B" w:rsidR="009C249E" w:rsidP="009C249E" w:rsidRDefault="009C249E" w14:paraId="675DFFF2" w14:textId="5593F08F">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OSP participant data (</w:t>
            </w:r>
            <w:r w:rsidR="005A3334">
              <w:rPr>
                <w:rFonts w:ascii="Arial Narrow" w:hAnsi="Arial Narrow" w:cs="Calibri"/>
                <w:color w:val="000000"/>
                <w:sz w:val="20"/>
                <w:szCs w:val="20"/>
              </w:rPr>
              <w:t>spring 2021</w:t>
            </w:r>
            <w:r w:rsidR="00DB5927">
              <w:rPr>
                <w:rFonts w:ascii="Arial Narrow" w:hAnsi="Arial Narrow" w:cs="Calibri"/>
                <w:color w:val="000000"/>
                <w:sz w:val="20"/>
                <w:szCs w:val="20"/>
              </w:rPr>
              <w:t>, fall 2021</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hideMark/>
          </w:tcPr>
          <w:p w:rsidRPr="009C765B" w:rsidR="009C249E" w:rsidP="009C249E" w:rsidRDefault="009C249E" w14:paraId="1C30DEBA"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$101,360 </w:t>
            </w:r>
          </w:p>
        </w:tc>
        <w:tc>
          <w:tcPr>
            <w:tcW w:w="1250" w:type="dxa"/>
            <w:tcBorders>
              <w:top w:val="nil"/>
              <w:left w:val="nil"/>
              <w:bottom w:val="nil"/>
              <w:right w:val="nil"/>
            </w:tcBorders>
            <w:shd w:val="clear" w:color="auto" w:fill="auto"/>
            <w:noWrap/>
            <w:vAlign w:val="bottom"/>
            <w:hideMark/>
          </w:tcPr>
          <w:p w:rsidRPr="009C765B" w:rsidR="009C249E" w:rsidP="009C249E" w:rsidRDefault="009C249E" w14:paraId="19DD4A0F" w14:textId="2651F3F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$48.73 </w:t>
            </w:r>
            <w:r w:rsidRPr="009C765B">
              <w:rPr>
                <w:rFonts w:ascii="Arial Narrow" w:hAnsi="Arial Narrow" w:cs="Calibri"/>
                <w:color w:val="000000"/>
                <w:sz w:val="20"/>
                <w:szCs w:val="20"/>
                <w:vertAlign w:val="superscript"/>
              </w:rPr>
              <w:t>a</w:t>
            </w:r>
          </w:p>
        </w:tc>
        <w:tc>
          <w:tcPr>
            <w:tcW w:w="1450" w:type="dxa"/>
            <w:tcBorders>
              <w:top w:val="nil"/>
              <w:left w:val="nil"/>
              <w:bottom w:val="nil"/>
              <w:right w:val="nil"/>
            </w:tcBorders>
            <w:shd w:val="clear" w:color="auto" w:fill="auto"/>
            <w:noWrap/>
            <w:vAlign w:val="bottom"/>
            <w:hideMark/>
          </w:tcPr>
          <w:p w:rsidRPr="009C765B" w:rsidR="009C249E" w:rsidP="009C249E" w:rsidRDefault="009C249E" w14:paraId="596ED5AC"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250" w:type="dxa"/>
            <w:tcBorders>
              <w:top w:val="nil"/>
              <w:left w:val="nil"/>
              <w:bottom w:val="nil"/>
              <w:right w:val="nil"/>
            </w:tcBorders>
            <w:shd w:val="clear" w:color="auto" w:fill="auto"/>
            <w:noWrap/>
            <w:vAlign w:val="bottom"/>
            <w:hideMark/>
          </w:tcPr>
          <w:p w:rsidRPr="009C765B" w:rsidR="009C249E" w:rsidP="009C249E" w:rsidRDefault="00DB5927" w14:paraId="0C08187B" w14:textId="3B604BD6">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000" w:type="dxa"/>
            <w:tcBorders>
              <w:top w:val="nil"/>
              <w:left w:val="nil"/>
              <w:bottom w:val="nil"/>
              <w:right w:val="nil"/>
            </w:tcBorders>
            <w:shd w:val="clear" w:color="auto" w:fill="auto"/>
            <w:noWrap/>
            <w:vAlign w:val="bottom"/>
            <w:hideMark/>
          </w:tcPr>
          <w:p w:rsidRPr="009C765B" w:rsidR="009C249E" w:rsidP="009C249E" w:rsidRDefault="009C249E" w14:paraId="2D9FD6DD"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$97.46 </w:t>
            </w:r>
          </w:p>
        </w:tc>
        <w:tc>
          <w:tcPr>
            <w:tcW w:w="1260" w:type="dxa"/>
            <w:tcBorders>
              <w:top w:val="nil"/>
              <w:left w:val="nil"/>
              <w:bottom w:val="nil"/>
              <w:right w:val="nil"/>
            </w:tcBorders>
            <w:shd w:val="clear" w:color="auto" w:fill="auto"/>
            <w:noWrap/>
            <w:vAlign w:val="bottom"/>
            <w:hideMark/>
          </w:tcPr>
          <w:p w:rsidRPr="009C765B" w:rsidR="009C249E" w:rsidP="009C249E" w:rsidRDefault="009C249E" w14:paraId="6802AE41"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hideMark/>
          </w:tcPr>
          <w:p w:rsidRPr="009C765B" w:rsidR="009C249E" w:rsidP="00DB5927" w:rsidRDefault="009C249E" w14:paraId="49E3E8E0" w14:textId="249B6F5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w:t>
            </w:r>
            <w:r w:rsidR="00DB5927">
              <w:rPr>
                <w:rFonts w:ascii="Arial Narrow" w:hAnsi="Arial Narrow" w:cs="Calibri"/>
                <w:color w:val="000000"/>
                <w:sz w:val="20"/>
                <w:szCs w:val="20"/>
              </w:rPr>
              <w:t>194.92</w:t>
            </w:r>
          </w:p>
        </w:tc>
      </w:tr>
      <w:tr w:rsidRPr="009C765B" w:rsidR="000E281E" w:rsidTr="00BD15FC" w14:paraId="529A17A6" w14:textId="77777777">
        <w:trPr>
          <w:trHeight w:val="288"/>
        </w:trPr>
        <w:tc>
          <w:tcPr>
            <w:tcW w:w="3870" w:type="dxa"/>
            <w:tcBorders>
              <w:top w:val="nil"/>
              <w:left w:val="nil"/>
              <w:bottom w:val="nil"/>
              <w:right w:val="nil"/>
            </w:tcBorders>
            <w:shd w:val="clear" w:color="auto" w:fill="auto"/>
            <w:vAlign w:val="bottom"/>
          </w:tcPr>
          <w:p w:rsidRPr="009C765B" w:rsidR="000E281E" w:rsidP="000E281E" w:rsidRDefault="000E281E" w14:paraId="5A72E4D7" w14:textId="11AA82A4">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xml:space="preserve">Program operator </w:t>
            </w:r>
            <w:r>
              <w:rPr>
                <w:rFonts w:ascii="Arial Narrow" w:hAnsi="Arial Narrow" w:cs="Calibri"/>
                <w:color w:val="000000"/>
                <w:sz w:val="20"/>
                <w:szCs w:val="20"/>
              </w:rPr>
              <w:t>interview (fall 2021</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0E281E" w:rsidP="000E281E" w:rsidRDefault="000E281E" w14:paraId="04C1FCF4" w14:textId="5562802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$101,360 </w:t>
            </w:r>
          </w:p>
        </w:tc>
        <w:tc>
          <w:tcPr>
            <w:tcW w:w="1250" w:type="dxa"/>
            <w:tcBorders>
              <w:top w:val="nil"/>
              <w:left w:val="nil"/>
              <w:bottom w:val="nil"/>
              <w:right w:val="nil"/>
            </w:tcBorders>
            <w:shd w:val="clear" w:color="auto" w:fill="auto"/>
            <w:noWrap/>
            <w:vAlign w:val="bottom"/>
          </w:tcPr>
          <w:p w:rsidRPr="009C765B" w:rsidR="000E281E" w:rsidP="000E281E" w:rsidRDefault="000E281E" w14:paraId="2111BEE3" w14:textId="3EDB494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$48.73</w:t>
            </w:r>
            <w:r w:rsidRPr="009C765B">
              <w:rPr>
                <w:rFonts w:ascii="Arial Narrow" w:hAnsi="Arial Narrow" w:cs="Calibri"/>
                <w:color w:val="000000"/>
                <w:sz w:val="20"/>
                <w:szCs w:val="20"/>
                <w:vertAlign w:val="superscript"/>
              </w:rPr>
              <w:t xml:space="preserve"> a</w:t>
            </w:r>
            <w:r w:rsidRPr="009C765B">
              <w:rPr>
                <w:rFonts w:ascii="Arial Narrow" w:hAnsi="Arial Narrow" w:cs="Calibri"/>
                <w:color w:val="000000"/>
                <w:sz w:val="20"/>
                <w:szCs w:val="20"/>
              </w:rPr>
              <w:t xml:space="preserve"> </w:t>
            </w:r>
          </w:p>
        </w:tc>
        <w:tc>
          <w:tcPr>
            <w:tcW w:w="1450" w:type="dxa"/>
            <w:tcBorders>
              <w:top w:val="nil"/>
              <w:left w:val="nil"/>
              <w:bottom w:val="nil"/>
              <w:right w:val="nil"/>
            </w:tcBorders>
            <w:shd w:val="clear" w:color="auto" w:fill="auto"/>
            <w:noWrap/>
            <w:vAlign w:val="bottom"/>
          </w:tcPr>
          <w:p w:rsidRPr="009C765B" w:rsidR="000E281E" w:rsidP="000E281E" w:rsidRDefault="000E281E" w14:paraId="40D4BE51" w14:textId="7D98402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250" w:type="dxa"/>
            <w:tcBorders>
              <w:top w:val="nil"/>
              <w:left w:val="nil"/>
              <w:bottom w:val="nil"/>
              <w:right w:val="nil"/>
            </w:tcBorders>
            <w:shd w:val="clear" w:color="auto" w:fill="auto"/>
            <w:noWrap/>
            <w:vAlign w:val="bottom"/>
          </w:tcPr>
          <w:p w:rsidR="000E281E" w:rsidP="000E281E" w:rsidRDefault="000E281E" w14:paraId="3C95F794" w14:textId="54E2EE7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0E281E" w:rsidP="000E281E" w:rsidRDefault="000E281E" w14:paraId="6047AD8C" w14:textId="20E234B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$48.73 </w:t>
            </w:r>
          </w:p>
        </w:tc>
        <w:tc>
          <w:tcPr>
            <w:tcW w:w="1260" w:type="dxa"/>
            <w:tcBorders>
              <w:top w:val="nil"/>
              <w:left w:val="nil"/>
              <w:bottom w:val="nil"/>
              <w:right w:val="nil"/>
            </w:tcBorders>
            <w:shd w:val="clear" w:color="auto" w:fill="auto"/>
            <w:noWrap/>
            <w:vAlign w:val="bottom"/>
          </w:tcPr>
          <w:p w:rsidRPr="009C765B" w:rsidR="000E281E" w:rsidP="000E281E" w:rsidRDefault="000E281E" w14:paraId="38D9CA52" w14:textId="210C941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3</w:t>
            </w:r>
          </w:p>
        </w:tc>
        <w:tc>
          <w:tcPr>
            <w:tcW w:w="1540" w:type="dxa"/>
            <w:tcBorders>
              <w:top w:val="nil"/>
              <w:left w:val="nil"/>
              <w:bottom w:val="nil"/>
              <w:right w:val="nil"/>
            </w:tcBorders>
            <w:shd w:val="clear" w:color="auto" w:fill="auto"/>
            <w:noWrap/>
            <w:vAlign w:val="bottom"/>
          </w:tcPr>
          <w:p w:rsidRPr="009C765B" w:rsidR="000E281E" w:rsidP="000E281E" w:rsidRDefault="000E281E" w14:paraId="16338C4D" w14:textId="7A9A00C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$146.19 </w:t>
            </w:r>
          </w:p>
        </w:tc>
      </w:tr>
      <w:tr w:rsidRPr="009C765B" w:rsidR="000E281E" w:rsidTr="00BD15FC" w14:paraId="5D9C93FB" w14:textId="77777777">
        <w:trPr>
          <w:trHeight w:val="288"/>
        </w:trPr>
        <w:tc>
          <w:tcPr>
            <w:tcW w:w="3870" w:type="dxa"/>
            <w:tcBorders>
              <w:top w:val="nil"/>
              <w:left w:val="nil"/>
              <w:bottom w:val="nil"/>
              <w:right w:val="nil"/>
            </w:tcBorders>
            <w:shd w:val="clear" w:color="auto" w:fill="E7E8E8"/>
            <w:vAlign w:val="bottom"/>
            <w:hideMark/>
          </w:tcPr>
          <w:p w:rsidRPr="009C765B" w:rsidR="000E281E" w:rsidP="000E281E" w:rsidRDefault="000E281E" w14:paraId="303DA33D"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OSSE</w:t>
            </w:r>
          </w:p>
        </w:tc>
        <w:tc>
          <w:tcPr>
            <w:tcW w:w="1080" w:type="dxa"/>
            <w:tcBorders>
              <w:top w:val="nil"/>
              <w:left w:val="nil"/>
              <w:bottom w:val="nil"/>
              <w:right w:val="nil"/>
            </w:tcBorders>
            <w:shd w:val="clear" w:color="auto" w:fill="E7E8E8"/>
            <w:noWrap/>
            <w:vAlign w:val="bottom"/>
            <w:hideMark/>
          </w:tcPr>
          <w:p w:rsidRPr="009C765B" w:rsidR="000E281E" w:rsidP="000E281E" w:rsidRDefault="000E281E" w14:paraId="47AC23C4"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hideMark/>
          </w:tcPr>
          <w:p w:rsidRPr="009C765B" w:rsidR="000E281E" w:rsidP="000E281E" w:rsidRDefault="000E281E" w14:paraId="31E4F06B"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450" w:type="dxa"/>
            <w:tcBorders>
              <w:top w:val="nil"/>
              <w:left w:val="nil"/>
              <w:bottom w:val="nil"/>
              <w:right w:val="nil"/>
            </w:tcBorders>
            <w:shd w:val="clear" w:color="auto" w:fill="E7E8E8"/>
            <w:noWrap/>
            <w:vAlign w:val="bottom"/>
            <w:hideMark/>
          </w:tcPr>
          <w:p w:rsidRPr="009C765B" w:rsidR="000E281E" w:rsidP="000E281E" w:rsidRDefault="000E281E" w14:paraId="36E80706"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hideMark/>
          </w:tcPr>
          <w:p w:rsidRPr="009C765B" w:rsidR="000E281E" w:rsidP="000E281E" w:rsidRDefault="000E281E" w14:paraId="7E6235F6"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000" w:type="dxa"/>
            <w:tcBorders>
              <w:top w:val="nil"/>
              <w:left w:val="nil"/>
              <w:bottom w:val="nil"/>
              <w:right w:val="nil"/>
            </w:tcBorders>
            <w:shd w:val="clear" w:color="auto" w:fill="E7E8E8"/>
            <w:noWrap/>
            <w:vAlign w:val="bottom"/>
            <w:hideMark/>
          </w:tcPr>
          <w:p w:rsidRPr="009C765B" w:rsidR="000E281E" w:rsidP="000E281E" w:rsidRDefault="000E281E" w14:paraId="18BD14D5"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60" w:type="dxa"/>
            <w:tcBorders>
              <w:top w:val="nil"/>
              <w:left w:val="nil"/>
              <w:bottom w:val="nil"/>
              <w:right w:val="nil"/>
            </w:tcBorders>
            <w:shd w:val="clear" w:color="auto" w:fill="E7E8E8"/>
            <w:noWrap/>
            <w:vAlign w:val="bottom"/>
            <w:hideMark/>
          </w:tcPr>
          <w:p w:rsidRPr="009C765B" w:rsidR="000E281E" w:rsidP="000E281E" w:rsidRDefault="000E281E" w14:paraId="28D4E99A"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540" w:type="dxa"/>
            <w:tcBorders>
              <w:top w:val="nil"/>
              <w:left w:val="nil"/>
              <w:bottom w:val="nil"/>
              <w:right w:val="nil"/>
            </w:tcBorders>
            <w:shd w:val="clear" w:color="auto" w:fill="E7E8E8"/>
            <w:noWrap/>
            <w:vAlign w:val="bottom"/>
            <w:hideMark/>
          </w:tcPr>
          <w:p w:rsidRPr="009C765B" w:rsidR="000E281E" w:rsidP="000E281E" w:rsidRDefault="000E281E" w14:paraId="0B127198"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r>
      <w:tr w:rsidRPr="009C765B" w:rsidR="000E281E" w:rsidTr="00BD15FC" w14:paraId="09134490" w14:textId="77777777">
        <w:trPr>
          <w:trHeight w:val="288"/>
        </w:trPr>
        <w:tc>
          <w:tcPr>
            <w:tcW w:w="3870" w:type="dxa"/>
            <w:tcBorders>
              <w:top w:val="nil"/>
              <w:left w:val="nil"/>
              <w:bottom w:val="nil"/>
              <w:right w:val="nil"/>
            </w:tcBorders>
            <w:shd w:val="clear" w:color="auto" w:fill="auto"/>
            <w:vAlign w:val="bottom"/>
            <w:hideMark/>
          </w:tcPr>
          <w:p w:rsidRPr="009C765B" w:rsidR="000E281E" w:rsidP="000E281E" w:rsidRDefault="000E281E" w14:paraId="5AE5F420" w14:textId="7A0AD4E2">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DC public school enrollment data (</w:t>
            </w:r>
            <w:r>
              <w:rPr>
                <w:rFonts w:ascii="Arial Narrow" w:hAnsi="Arial Narrow" w:cs="Calibri"/>
                <w:color w:val="000000"/>
                <w:sz w:val="20"/>
                <w:szCs w:val="20"/>
              </w:rPr>
              <w:t>spring 2021</w:t>
            </w:r>
            <w:r w:rsidR="00DB5927">
              <w:rPr>
                <w:rFonts w:ascii="Arial Narrow" w:hAnsi="Arial Narrow" w:cs="Calibri"/>
                <w:color w:val="000000"/>
                <w:sz w:val="20"/>
                <w:szCs w:val="20"/>
              </w:rPr>
              <w:t>, fall 2021</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hideMark/>
          </w:tcPr>
          <w:p w:rsidRPr="009C765B" w:rsidR="000E281E" w:rsidP="000E281E" w:rsidRDefault="000E281E" w14:paraId="42D357B3"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$95,710 </w:t>
            </w:r>
          </w:p>
        </w:tc>
        <w:tc>
          <w:tcPr>
            <w:tcW w:w="1250" w:type="dxa"/>
            <w:tcBorders>
              <w:top w:val="nil"/>
              <w:left w:val="nil"/>
              <w:bottom w:val="nil"/>
              <w:right w:val="nil"/>
            </w:tcBorders>
            <w:shd w:val="clear" w:color="auto" w:fill="auto"/>
            <w:noWrap/>
            <w:vAlign w:val="bottom"/>
            <w:hideMark/>
          </w:tcPr>
          <w:p w:rsidRPr="009C765B" w:rsidR="000E281E" w:rsidP="000E281E" w:rsidRDefault="000E281E" w14:paraId="40D85355" w14:textId="14E0478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$46.01 </w:t>
            </w:r>
            <w:r w:rsidRPr="009C765B">
              <w:rPr>
                <w:rFonts w:ascii="Arial Narrow" w:hAnsi="Arial Narrow" w:cs="Calibri"/>
                <w:color w:val="000000"/>
                <w:sz w:val="20"/>
                <w:szCs w:val="20"/>
                <w:vertAlign w:val="superscript"/>
              </w:rPr>
              <w:t xml:space="preserve">b </w:t>
            </w:r>
          </w:p>
        </w:tc>
        <w:tc>
          <w:tcPr>
            <w:tcW w:w="1450" w:type="dxa"/>
            <w:tcBorders>
              <w:top w:val="nil"/>
              <w:left w:val="nil"/>
              <w:bottom w:val="nil"/>
              <w:right w:val="nil"/>
            </w:tcBorders>
            <w:shd w:val="clear" w:color="auto" w:fill="auto"/>
            <w:noWrap/>
            <w:vAlign w:val="bottom"/>
            <w:hideMark/>
          </w:tcPr>
          <w:p w:rsidRPr="009C765B" w:rsidR="000E281E" w:rsidP="000E281E" w:rsidRDefault="000E281E" w14:paraId="4601AD89"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6</w:t>
            </w:r>
          </w:p>
        </w:tc>
        <w:tc>
          <w:tcPr>
            <w:tcW w:w="1250" w:type="dxa"/>
            <w:tcBorders>
              <w:top w:val="nil"/>
              <w:left w:val="nil"/>
              <w:bottom w:val="nil"/>
              <w:right w:val="nil"/>
            </w:tcBorders>
            <w:shd w:val="clear" w:color="auto" w:fill="auto"/>
            <w:noWrap/>
            <w:vAlign w:val="bottom"/>
            <w:hideMark/>
          </w:tcPr>
          <w:p w:rsidRPr="009C765B" w:rsidR="000E281E" w:rsidP="000E281E" w:rsidRDefault="00DB5927" w14:paraId="496B2973" w14:textId="51228C2C">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000" w:type="dxa"/>
            <w:tcBorders>
              <w:top w:val="nil"/>
              <w:left w:val="nil"/>
              <w:bottom w:val="nil"/>
              <w:right w:val="nil"/>
            </w:tcBorders>
            <w:shd w:val="clear" w:color="auto" w:fill="auto"/>
            <w:noWrap/>
            <w:vAlign w:val="bottom"/>
            <w:hideMark/>
          </w:tcPr>
          <w:p w:rsidRPr="009C765B" w:rsidR="000E281E" w:rsidP="000E281E" w:rsidRDefault="000E281E" w14:paraId="2F2201F6"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$276.06 </w:t>
            </w:r>
          </w:p>
        </w:tc>
        <w:tc>
          <w:tcPr>
            <w:tcW w:w="1260" w:type="dxa"/>
            <w:tcBorders>
              <w:top w:val="nil"/>
              <w:left w:val="nil"/>
              <w:bottom w:val="nil"/>
              <w:right w:val="nil"/>
            </w:tcBorders>
            <w:shd w:val="clear" w:color="auto" w:fill="auto"/>
            <w:noWrap/>
            <w:vAlign w:val="bottom"/>
            <w:hideMark/>
          </w:tcPr>
          <w:p w:rsidRPr="009C765B" w:rsidR="000E281E" w:rsidP="000E281E" w:rsidRDefault="000E281E" w14:paraId="46B20465"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hideMark/>
          </w:tcPr>
          <w:p w:rsidRPr="009C765B" w:rsidR="000E281E" w:rsidP="00DB5927" w:rsidRDefault="000E281E" w14:paraId="365F8237" w14:textId="500D4AE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w:t>
            </w:r>
            <w:r w:rsidR="00DB5927">
              <w:rPr>
                <w:rFonts w:ascii="Arial Narrow" w:hAnsi="Arial Narrow" w:cs="Calibri"/>
                <w:color w:val="000000"/>
                <w:sz w:val="20"/>
                <w:szCs w:val="20"/>
              </w:rPr>
              <w:t>552.12</w:t>
            </w:r>
            <w:r w:rsidRPr="009C765B">
              <w:rPr>
                <w:rFonts w:ascii="Arial Narrow" w:hAnsi="Arial Narrow" w:cs="Calibri"/>
                <w:color w:val="000000"/>
                <w:sz w:val="20"/>
                <w:szCs w:val="20"/>
              </w:rPr>
              <w:t xml:space="preserve"> </w:t>
            </w:r>
          </w:p>
        </w:tc>
      </w:tr>
      <w:tr w:rsidRPr="009C765B" w:rsidR="000E281E" w:rsidTr="00BD15FC" w14:paraId="6DAFAF11" w14:textId="77777777">
        <w:trPr>
          <w:trHeight w:val="288"/>
        </w:trPr>
        <w:tc>
          <w:tcPr>
            <w:tcW w:w="3870" w:type="dxa"/>
            <w:tcBorders>
              <w:top w:val="nil"/>
              <w:left w:val="nil"/>
              <w:bottom w:val="nil"/>
              <w:right w:val="nil"/>
            </w:tcBorders>
            <w:shd w:val="clear" w:color="auto" w:fill="auto"/>
            <w:vAlign w:val="bottom"/>
            <w:hideMark/>
          </w:tcPr>
          <w:p w:rsidRPr="009C765B" w:rsidR="000E281E" w:rsidP="000E281E" w:rsidRDefault="000E281E" w14:paraId="4339EDDA" w14:textId="6CC473D3">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My School DC data (</w:t>
            </w:r>
            <w:r>
              <w:rPr>
                <w:rFonts w:ascii="Arial Narrow" w:hAnsi="Arial Narrow" w:cs="Calibri"/>
                <w:color w:val="000000"/>
                <w:sz w:val="20"/>
                <w:szCs w:val="20"/>
              </w:rPr>
              <w:t>spring 2021</w:t>
            </w:r>
            <w:r w:rsidR="00DB5927">
              <w:rPr>
                <w:rFonts w:ascii="Arial Narrow" w:hAnsi="Arial Narrow" w:cs="Calibri"/>
                <w:color w:val="000000"/>
                <w:sz w:val="20"/>
                <w:szCs w:val="20"/>
              </w:rPr>
              <w:t>, fall 2021</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hideMark/>
          </w:tcPr>
          <w:p w:rsidRPr="009C765B" w:rsidR="000E281E" w:rsidP="000E281E" w:rsidRDefault="000E281E" w14:paraId="20669E1D"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$95,710 </w:t>
            </w:r>
          </w:p>
        </w:tc>
        <w:tc>
          <w:tcPr>
            <w:tcW w:w="1250" w:type="dxa"/>
            <w:tcBorders>
              <w:top w:val="nil"/>
              <w:left w:val="nil"/>
              <w:bottom w:val="nil"/>
              <w:right w:val="nil"/>
            </w:tcBorders>
            <w:shd w:val="clear" w:color="auto" w:fill="auto"/>
            <w:noWrap/>
            <w:vAlign w:val="bottom"/>
            <w:hideMark/>
          </w:tcPr>
          <w:p w:rsidRPr="009C765B" w:rsidR="000E281E" w:rsidP="000E281E" w:rsidRDefault="000E281E" w14:paraId="1BCC70D1" w14:textId="7B23F188">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$46.01</w:t>
            </w:r>
            <w:r w:rsidRPr="009C765B">
              <w:rPr>
                <w:rFonts w:ascii="Arial Narrow" w:hAnsi="Arial Narrow" w:cs="Calibri"/>
                <w:color w:val="000000"/>
                <w:sz w:val="20"/>
                <w:szCs w:val="20"/>
                <w:vertAlign w:val="superscript"/>
              </w:rPr>
              <w:t xml:space="preserve"> b</w:t>
            </w:r>
          </w:p>
        </w:tc>
        <w:tc>
          <w:tcPr>
            <w:tcW w:w="1450" w:type="dxa"/>
            <w:tcBorders>
              <w:top w:val="nil"/>
              <w:left w:val="nil"/>
              <w:bottom w:val="nil"/>
              <w:right w:val="nil"/>
            </w:tcBorders>
            <w:shd w:val="clear" w:color="auto" w:fill="auto"/>
            <w:noWrap/>
            <w:vAlign w:val="bottom"/>
            <w:hideMark/>
          </w:tcPr>
          <w:p w:rsidRPr="009C765B" w:rsidR="000E281E" w:rsidP="000E281E" w:rsidRDefault="000E281E" w14:paraId="0D10B0D6"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6</w:t>
            </w:r>
          </w:p>
        </w:tc>
        <w:tc>
          <w:tcPr>
            <w:tcW w:w="1250" w:type="dxa"/>
            <w:tcBorders>
              <w:top w:val="nil"/>
              <w:left w:val="nil"/>
              <w:bottom w:val="nil"/>
              <w:right w:val="nil"/>
            </w:tcBorders>
            <w:shd w:val="clear" w:color="auto" w:fill="auto"/>
            <w:noWrap/>
            <w:vAlign w:val="bottom"/>
            <w:hideMark/>
          </w:tcPr>
          <w:p w:rsidRPr="009C765B" w:rsidR="000E281E" w:rsidP="000E281E" w:rsidRDefault="00DB5927" w14:paraId="545CA9FA" w14:textId="00CE632D">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000" w:type="dxa"/>
            <w:tcBorders>
              <w:top w:val="nil"/>
              <w:left w:val="nil"/>
              <w:bottom w:val="nil"/>
              <w:right w:val="nil"/>
            </w:tcBorders>
            <w:shd w:val="clear" w:color="auto" w:fill="auto"/>
            <w:noWrap/>
            <w:vAlign w:val="bottom"/>
            <w:hideMark/>
          </w:tcPr>
          <w:p w:rsidRPr="009C765B" w:rsidR="000E281E" w:rsidP="000E281E" w:rsidRDefault="000E281E" w14:paraId="01F1CA6B"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$276.06 </w:t>
            </w:r>
          </w:p>
        </w:tc>
        <w:tc>
          <w:tcPr>
            <w:tcW w:w="1260" w:type="dxa"/>
            <w:tcBorders>
              <w:top w:val="nil"/>
              <w:left w:val="nil"/>
              <w:bottom w:val="nil"/>
              <w:right w:val="nil"/>
            </w:tcBorders>
            <w:shd w:val="clear" w:color="auto" w:fill="auto"/>
            <w:noWrap/>
            <w:vAlign w:val="bottom"/>
            <w:hideMark/>
          </w:tcPr>
          <w:p w:rsidRPr="009C765B" w:rsidR="000E281E" w:rsidP="000E281E" w:rsidRDefault="000E281E" w14:paraId="33EF223F"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hideMark/>
          </w:tcPr>
          <w:p w:rsidRPr="009C765B" w:rsidR="000E281E" w:rsidP="000E281E" w:rsidRDefault="000E281E" w14:paraId="78018747" w14:textId="6549E49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w:t>
            </w:r>
            <w:r w:rsidR="00DB5927">
              <w:rPr>
                <w:rFonts w:ascii="Arial Narrow" w:hAnsi="Arial Narrow" w:cs="Calibri"/>
                <w:color w:val="000000"/>
                <w:sz w:val="20"/>
                <w:szCs w:val="20"/>
              </w:rPr>
              <w:t>552.12</w:t>
            </w:r>
          </w:p>
        </w:tc>
      </w:tr>
      <w:tr w:rsidRPr="009C765B" w:rsidR="000E281E" w:rsidTr="00BD15FC" w14:paraId="0D8F7FF5" w14:textId="77777777">
        <w:trPr>
          <w:trHeight w:val="288"/>
        </w:trPr>
        <w:tc>
          <w:tcPr>
            <w:tcW w:w="3870" w:type="dxa"/>
            <w:tcBorders>
              <w:top w:val="nil"/>
              <w:left w:val="nil"/>
              <w:bottom w:val="nil"/>
              <w:right w:val="nil"/>
            </w:tcBorders>
            <w:shd w:val="clear" w:color="auto" w:fill="auto"/>
            <w:vAlign w:val="bottom"/>
            <w:hideMark/>
          </w:tcPr>
          <w:p w:rsidRPr="009C765B" w:rsidR="000E281E" w:rsidP="000E281E" w:rsidRDefault="000E281E" w14:paraId="07DC1E2F" w14:textId="0C95ED79">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DC public school characteristics (</w:t>
            </w:r>
            <w:r>
              <w:rPr>
                <w:rFonts w:ascii="Arial Narrow" w:hAnsi="Arial Narrow" w:cs="Calibri"/>
                <w:color w:val="000000"/>
                <w:sz w:val="20"/>
                <w:szCs w:val="20"/>
              </w:rPr>
              <w:t>spring 2021</w:t>
            </w:r>
            <w:r w:rsidR="00DB5927">
              <w:rPr>
                <w:rFonts w:ascii="Arial Narrow" w:hAnsi="Arial Narrow" w:cs="Calibri"/>
                <w:color w:val="000000"/>
                <w:sz w:val="20"/>
                <w:szCs w:val="20"/>
              </w:rPr>
              <w:t>, fall 2021</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hideMark/>
          </w:tcPr>
          <w:p w:rsidRPr="009C765B" w:rsidR="000E281E" w:rsidP="000E281E" w:rsidRDefault="000E281E" w14:paraId="227EA00E"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$95,710 </w:t>
            </w:r>
          </w:p>
        </w:tc>
        <w:tc>
          <w:tcPr>
            <w:tcW w:w="1250" w:type="dxa"/>
            <w:tcBorders>
              <w:top w:val="nil"/>
              <w:left w:val="nil"/>
              <w:bottom w:val="nil"/>
              <w:right w:val="nil"/>
            </w:tcBorders>
            <w:shd w:val="clear" w:color="auto" w:fill="auto"/>
            <w:noWrap/>
            <w:vAlign w:val="bottom"/>
            <w:hideMark/>
          </w:tcPr>
          <w:p w:rsidRPr="009C765B" w:rsidR="000E281E" w:rsidP="000E281E" w:rsidRDefault="000E281E" w14:paraId="6ECF0EA7" w14:textId="3687B15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$46.01 </w:t>
            </w:r>
            <w:r w:rsidRPr="009C765B">
              <w:rPr>
                <w:rFonts w:ascii="Arial Narrow" w:hAnsi="Arial Narrow" w:cs="Calibri"/>
                <w:color w:val="000000"/>
                <w:sz w:val="20"/>
                <w:szCs w:val="20"/>
                <w:vertAlign w:val="superscript"/>
              </w:rPr>
              <w:t>b</w:t>
            </w:r>
          </w:p>
        </w:tc>
        <w:tc>
          <w:tcPr>
            <w:tcW w:w="1450" w:type="dxa"/>
            <w:tcBorders>
              <w:top w:val="nil"/>
              <w:left w:val="nil"/>
              <w:bottom w:val="nil"/>
              <w:right w:val="nil"/>
            </w:tcBorders>
            <w:shd w:val="clear" w:color="auto" w:fill="auto"/>
            <w:noWrap/>
            <w:vAlign w:val="bottom"/>
            <w:hideMark/>
          </w:tcPr>
          <w:p w:rsidRPr="009C765B" w:rsidR="000E281E" w:rsidP="000E281E" w:rsidRDefault="000E281E" w14:paraId="18720725"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w:t>
            </w:r>
          </w:p>
        </w:tc>
        <w:tc>
          <w:tcPr>
            <w:tcW w:w="1250" w:type="dxa"/>
            <w:tcBorders>
              <w:top w:val="nil"/>
              <w:left w:val="nil"/>
              <w:bottom w:val="nil"/>
              <w:right w:val="nil"/>
            </w:tcBorders>
            <w:shd w:val="clear" w:color="auto" w:fill="auto"/>
            <w:noWrap/>
            <w:vAlign w:val="bottom"/>
            <w:hideMark/>
          </w:tcPr>
          <w:p w:rsidRPr="009C765B" w:rsidR="000E281E" w:rsidP="000E281E" w:rsidRDefault="00DB5927" w14:paraId="6988CE43" w14:textId="33DD048A">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2</w:t>
            </w:r>
          </w:p>
        </w:tc>
        <w:tc>
          <w:tcPr>
            <w:tcW w:w="1000" w:type="dxa"/>
            <w:tcBorders>
              <w:top w:val="nil"/>
              <w:left w:val="nil"/>
              <w:bottom w:val="nil"/>
              <w:right w:val="nil"/>
            </w:tcBorders>
            <w:shd w:val="clear" w:color="auto" w:fill="auto"/>
            <w:noWrap/>
            <w:vAlign w:val="bottom"/>
            <w:hideMark/>
          </w:tcPr>
          <w:p w:rsidRPr="009C765B" w:rsidR="000E281E" w:rsidP="000E281E" w:rsidRDefault="000E281E" w14:paraId="405DC68B"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$184.04 </w:t>
            </w:r>
          </w:p>
        </w:tc>
        <w:tc>
          <w:tcPr>
            <w:tcW w:w="1260" w:type="dxa"/>
            <w:tcBorders>
              <w:top w:val="nil"/>
              <w:left w:val="nil"/>
              <w:bottom w:val="nil"/>
              <w:right w:val="nil"/>
            </w:tcBorders>
            <w:shd w:val="clear" w:color="auto" w:fill="auto"/>
            <w:noWrap/>
            <w:vAlign w:val="bottom"/>
            <w:hideMark/>
          </w:tcPr>
          <w:p w:rsidRPr="009C765B" w:rsidR="000E281E" w:rsidP="000E281E" w:rsidRDefault="000E281E" w14:paraId="6896930B" w14:textId="7777777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hideMark/>
          </w:tcPr>
          <w:p w:rsidRPr="009C765B" w:rsidR="000E281E" w:rsidP="00DB5927" w:rsidRDefault="000E281E" w14:paraId="7393F0F3" w14:textId="08995198">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w:t>
            </w:r>
            <w:r w:rsidR="00DB5927">
              <w:rPr>
                <w:rFonts w:ascii="Arial Narrow" w:hAnsi="Arial Narrow" w:cs="Calibri"/>
                <w:color w:val="000000"/>
                <w:sz w:val="20"/>
                <w:szCs w:val="20"/>
              </w:rPr>
              <w:t>368.08</w:t>
            </w:r>
            <w:r w:rsidRPr="009C765B">
              <w:rPr>
                <w:rFonts w:ascii="Arial Narrow" w:hAnsi="Arial Narrow" w:cs="Calibri"/>
                <w:color w:val="000000"/>
                <w:sz w:val="20"/>
                <w:szCs w:val="20"/>
              </w:rPr>
              <w:t xml:space="preserve"> </w:t>
            </w:r>
          </w:p>
        </w:tc>
      </w:tr>
      <w:tr w:rsidRPr="009C765B" w:rsidR="000E281E" w:rsidTr="00BD15FC" w14:paraId="75EAF03C" w14:textId="77777777">
        <w:trPr>
          <w:trHeight w:val="288"/>
        </w:trPr>
        <w:tc>
          <w:tcPr>
            <w:tcW w:w="3870" w:type="dxa"/>
            <w:tcBorders>
              <w:top w:val="nil"/>
              <w:left w:val="nil"/>
              <w:bottom w:val="nil"/>
              <w:right w:val="nil"/>
            </w:tcBorders>
            <w:shd w:val="clear" w:color="auto" w:fill="E7E8E8"/>
            <w:vAlign w:val="bottom"/>
            <w:hideMark/>
          </w:tcPr>
          <w:p w:rsidRPr="009C765B" w:rsidR="000E281E" w:rsidP="000E281E" w:rsidRDefault="000E281E" w14:paraId="552CA036"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OSP private schools</w:t>
            </w:r>
          </w:p>
        </w:tc>
        <w:tc>
          <w:tcPr>
            <w:tcW w:w="1080" w:type="dxa"/>
            <w:tcBorders>
              <w:top w:val="nil"/>
              <w:left w:val="nil"/>
              <w:bottom w:val="nil"/>
              <w:right w:val="nil"/>
            </w:tcBorders>
            <w:shd w:val="clear" w:color="auto" w:fill="E7E8E8"/>
            <w:noWrap/>
            <w:vAlign w:val="bottom"/>
            <w:hideMark/>
          </w:tcPr>
          <w:p w:rsidRPr="009C765B" w:rsidR="000E281E" w:rsidP="000E281E" w:rsidRDefault="000E281E" w14:paraId="2C0B1907"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hideMark/>
          </w:tcPr>
          <w:p w:rsidRPr="009C765B" w:rsidR="000E281E" w:rsidP="000E281E" w:rsidRDefault="000E281E" w14:paraId="40CBDA1D"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450" w:type="dxa"/>
            <w:tcBorders>
              <w:top w:val="nil"/>
              <w:left w:val="nil"/>
              <w:bottom w:val="nil"/>
              <w:right w:val="nil"/>
            </w:tcBorders>
            <w:shd w:val="clear" w:color="auto" w:fill="E7E8E8"/>
            <w:noWrap/>
            <w:vAlign w:val="bottom"/>
            <w:hideMark/>
          </w:tcPr>
          <w:p w:rsidRPr="009C765B" w:rsidR="000E281E" w:rsidP="000E281E" w:rsidRDefault="000E281E" w14:paraId="677B69B1"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hideMark/>
          </w:tcPr>
          <w:p w:rsidRPr="009C765B" w:rsidR="000E281E" w:rsidP="000E281E" w:rsidRDefault="000E281E" w14:paraId="04929F5E"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000" w:type="dxa"/>
            <w:tcBorders>
              <w:top w:val="nil"/>
              <w:left w:val="nil"/>
              <w:bottom w:val="nil"/>
              <w:right w:val="nil"/>
            </w:tcBorders>
            <w:shd w:val="clear" w:color="auto" w:fill="E7E8E8"/>
            <w:noWrap/>
            <w:vAlign w:val="bottom"/>
            <w:hideMark/>
          </w:tcPr>
          <w:p w:rsidRPr="009C765B" w:rsidR="000E281E" w:rsidP="000E281E" w:rsidRDefault="000E281E" w14:paraId="07F89A7D"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260" w:type="dxa"/>
            <w:tcBorders>
              <w:top w:val="nil"/>
              <w:left w:val="nil"/>
              <w:bottom w:val="nil"/>
              <w:right w:val="nil"/>
            </w:tcBorders>
            <w:shd w:val="clear" w:color="auto" w:fill="E7E8E8"/>
            <w:noWrap/>
            <w:vAlign w:val="bottom"/>
            <w:hideMark/>
          </w:tcPr>
          <w:p w:rsidRPr="009C765B" w:rsidR="000E281E" w:rsidP="000E281E" w:rsidRDefault="000E281E" w14:paraId="674B6FDF"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c>
          <w:tcPr>
            <w:tcW w:w="1540" w:type="dxa"/>
            <w:tcBorders>
              <w:top w:val="nil"/>
              <w:left w:val="nil"/>
              <w:bottom w:val="nil"/>
              <w:right w:val="nil"/>
            </w:tcBorders>
            <w:shd w:val="clear" w:color="auto" w:fill="E7E8E8"/>
            <w:noWrap/>
            <w:vAlign w:val="bottom"/>
            <w:hideMark/>
          </w:tcPr>
          <w:p w:rsidRPr="009C765B" w:rsidR="000E281E" w:rsidP="000E281E" w:rsidRDefault="000E281E" w14:paraId="540F9C45" w14:textId="77777777">
            <w:pPr>
              <w:spacing w:after="0" w:line="240" w:lineRule="auto"/>
              <w:rPr>
                <w:rFonts w:ascii="Calibri" w:hAnsi="Calibri" w:cs="Calibri"/>
                <w:b/>
                <w:bCs/>
                <w:color w:val="000000"/>
                <w:szCs w:val="22"/>
              </w:rPr>
            </w:pPr>
            <w:r w:rsidRPr="009C765B">
              <w:rPr>
                <w:rFonts w:ascii="Calibri" w:hAnsi="Calibri" w:cs="Calibri"/>
                <w:b/>
                <w:bCs/>
                <w:color w:val="000000"/>
                <w:szCs w:val="22"/>
              </w:rPr>
              <w:t> </w:t>
            </w:r>
          </w:p>
        </w:tc>
      </w:tr>
      <w:tr w:rsidRPr="009C765B" w:rsidR="000E281E" w:rsidTr="00BD15FC" w14:paraId="7391CA9B" w14:textId="77777777">
        <w:trPr>
          <w:trHeight w:val="288"/>
        </w:trPr>
        <w:tc>
          <w:tcPr>
            <w:tcW w:w="3870" w:type="dxa"/>
            <w:tcBorders>
              <w:top w:val="nil"/>
              <w:left w:val="nil"/>
              <w:bottom w:val="nil"/>
              <w:right w:val="nil"/>
            </w:tcBorders>
            <w:shd w:val="clear" w:color="auto" w:fill="auto"/>
            <w:vAlign w:val="bottom"/>
          </w:tcPr>
          <w:p w:rsidRPr="009C765B" w:rsidR="000E281E" w:rsidP="000E281E" w:rsidRDefault="000E281E" w14:paraId="74F8AF77" w14:textId="7ABDEC81">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Student achievement data (</w:t>
            </w:r>
            <w:r>
              <w:rPr>
                <w:rFonts w:ascii="Arial Narrow" w:hAnsi="Arial Narrow" w:cs="Calibri"/>
                <w:color w:val="000000"/>
                <w:sz w:val="20"/>
                <w:szCs w:val="20"/>
              </w:rPr>
              <w:t>spring 2021</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0E281E" w:rsidP="000E281E" w:rsidRDefault="000E281E" w14:paraId="03705BB3" w14:textId="28954C9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$67,050 </w:t>
            </w:r>
          </w:p>
        </w:tc>
        <w:tc>
          <w:tcPr>
            <w:tcW w:w="1250" w:type="dxa"/>
            <w:tcBorders>
              <w:top w:val="nil"/>
              <w:left w:val="nil"/>
              <w:bottom w:val="nil"/>
              <w:right w:val="nil"/>
            </w:tcBorders>
            <w:shd w:val="clear" w:color="auto" w:fill="auto"/>
            <w:noWrap/>
            <w:vAlign w:val="bottom"/>
          </w:tcPr>
          <w:p w:rsidRPr="00025D7F" w:rsidR="000E281E" w:rsidP="000E281E" w:rsidRDefault="000E281E" w14:paraId="087A920F" w14:textId="1EEDB013">
            <w:pPr>
              <w:spacing w:after="0" w:line="240" w:lineRule="auto"/>
              <w:jc w:val="right"/>
              <w:rPr>
                <w:rFonts w:ascii="Arial Narrow" w:hAnsi="Arial Narrow" w:cs="Calibri"/>
                <w:color w:val="000000"/>
                <w:sz w:val="20"/>
                <w:szCs w:val="20"/>
              </w:rPr>
            </w:pPr>
            <w:r w:rsidRPr="00025D7F">
              <w:rPr>
                <w:rFonts w:ascii="Arial Narrow" w:hAnsi="Arial Narrow" w:cs="Calibri"/>
                <w:color w:val="000000"/>
                <w:sz w:val="20"/>
                <w:szCs w:val="20"/>
              </w:rPr>
              <w:t xml:space="preserve">$32.24 </w:t>
            </w:r>
            <w:r w:rsidRPr="00025D7F">
              <w:rPr>
                <w:rFonts w:ascii="Arial Narrow" w:hAnsi="Arial Narrow" w:cs="Calibri"/>
                <w:color w:val="000000"/>
                <w:sz w:val="20"/>
                <w:szCs w:val="20"/>
                <w:vertAlign w:val="superscript"/>
              </w:rPr>
              <w:t>c</w:t>
            </w:r>
            <w:r w:rsidRPr="00025D7F">
              <w:rPr>
                <w:rFonts w:ascii="Arial Narrow" w:hAnsi="Arial Narrow" w:cs="Calibri"/>
                <w:color w:val="000000"/>
                <w:sz w:val="20"/>
                <w:szCs w:val="20"/>
              </w:rPr>
              <w:t xml:space="preserve"> </w:t>
            </w:r>
          </w:p>
        </w:tc>
        <w:tc>
          <w:tcPr>
            <w:tcW w:w="1450" w:type="dxa"/>
            <w:tcBorders>
              <w:top w:val="nil"/>
              <w:left w:val="nil"/>
              <w:bottom w:val="nil"/>
              <w:right w:val="nil"/>
            </w:tcBorders>
            <w:shd w:val="clear" w:color="auto" w:fill="auto"/>
            <w:noWrap/>
            <w:vAlign w:val="bottom"/>
          </w:tcPr>
          <w:p w:rsidRPr="00025D7F" w:rsidR="000E281E" w:rsidP="000E281E" w:rsidRDefault="000E281E" w14:paraId="61420D7B" w14:textId="05841BF4">
            <w:pPr>
              <w:spacing w:after="0" w:line="240" w:lineRule="auto"/>
              <w:jc w:val="right"/>
              <w:rPr>
                <w:rFonts w:ascii="Arial Narrow" w:hAnsi="Arial Narrow" w:cs="Calibri"/>
                <w:color w:val="000000"/>
                <w:sz w:val="20"/>
                <w:szCs w:val="20"/>
              </w:rPr>
            </w:pPr>
            <w:r w:rsidRPr="00025D7F">
              <w:rPr>
                <w:rFonts w:ascii="Arial Narrow" w:hAnsi="Arial Narrow" w:cs="Calibri"/>
                <w:color w:val="000000"/>
                <w:sz w:val="20"/>
                <w:szCs w:val="20"/>
              </w:rPr>
              <w:t>2</w:t>
            </w:r>
          </w:p>
        </w:tc>
        <w:tc>
          <w:tcPr>
            <w:tcW w:w="1250" w:type="dxa"/>
            <w:tcBorders>
              <w:top w:val="nil"/>
              <w:left w:val="nil"/>
              <w:bottom w:val="nil"/>
              <w:right w:val="nil"/>
            </w:tcBorders>
            <w:shd w:val="clear" w:color="auto" w:fill="auto"/>
            <w:noWrap/>
            <w:vAlign w:val="bottom"/>
          </w:tcPr>
          <w:p w:rsidRPr="009C765B" w:rsidR="000E281E" w:rsidP="000E281E" w:rsidRDefault="000E281E" w14:paraId="3E0C2530" w14:textId="3831064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0E281E" w:rsidP="000E281E" w:rsidRDefault="000E281E" w14:paraId="72FB85CA" w14:textId="4BCBC4AE">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$64.48 </w:t>
            </w:r>
          </w:p>
        </w:tc>
        <w:tc>
          <w:tcPr>
            <w:tcW w:w="1260" w:type="dxa"/>
            <w:tcBorders>
              <w:top w:val="nil"/>
              <w:left w:val="nil"/>
              <w:bottom w:val="nil"/>
              <w:right w:val="nil"/>
            </w:tcBorders>
            <w:shd w:val="clear" w:color="auto" w:fill="auto"/>
            <w:noWrap/>
            <w:vAlign w:val="bottom"/>
          </w:tcPr>
          <w:p w:rsidRPr="009C765B" w:rsidR="000E281E" w:rsidP="000E281E" w:rsidRDefault="000E281E" w14:paraId="3648910B" w14:textId="6345166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540" w:type="dxa"/>
            <w:tcBorders>
              <w:top w:val="nil"/>
              <w:left w:val="nil"/>
              <w:bottom w:val="nil"/>
              <w:right w:val="nil"/>
            </w:tcBorders>
            <w:shd w:val="clear" w:color="auto" w:fill="auto"/>
            <w:noWrap/>
            <w:vAlign w:val="bottom"/>
          </w:tcPr>
          <w:p w:rsidRPr="009C765B" w:rsidR="000E281E" w:rsidP="000E281E" w:rsidRDefault="000E281E" w14:paraId="18F113D0" w14:textId="6C7993C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$2,772.64 </w:t>
            </w:r>
          </w:p>
        </w:tc>
      </w:tr>
      <w:tr w:rsidRPr="000B5675" w:rsidR="000E281E" w:rsidTr="00BD15FC" w14:paraId="146B7151" w14:textId="77777777">
        <w:trPr>
          <w:trHeight w:val="288"/>
        </w:trPr>
        <w:tc>
          <w:tcPr>
            <w:tcW w:w="3870" w:type="dxa"/>
            <w:tcBorders>
              <w:top w:val="nil"/>
              <w:left w:val="nil"/>
              <w:bottom w:val="nil"/>
              <w:right w:val="nil"/>
            </w:tcBorders>
            <w:shd w:val="clear" w:color="auto" w:fill="A6A6A6" w:themeFill="background1" w:themeFillShade="A6"/>
            <w:vAlign w:val="bottom"/>
            <w:hideMark/>
          </w:tcPr>
          <w:p w:rsidRPr="009C765B" w:rsidR="000E281E" w:rsidP="000E281E" w:rsidRDefault="000E281E" w14:paraId="3A1439F2" w14:textId="7DC2F5B6">
            <w:pPr>
              <w:spacing w:after="0" w:line="240" w:lineRule="auto"/>
              <w:rPr>
                <w:rFonts w:ascii="Arial Narrow" w:hAnsi="Arial Narrow" w:cs="Calibri"/>
                <w:b/>
                <w:bCs/>
                <w:color w:val="000000"/>
                <w:szCs w:val="22"/>
              </w:rPr>
            </w:pPr>
            <w:r w:rsidRPr="009C765B">
              <w:rPr>
                <w:rFonts w:ascii="Arial Narrow" w:hAnsi="Arial Narrow" w:cs="Calibri"/>
                <w:b/>
                <w:bCs/>
                <w:color w:val="000000"/>
                <w:szCs w:val="22"/>
              </w:rPr>
              <w:t>2021 total cost</w:t>
            </w:r>
          </w:p>
        </w:tc>
        <w:tc>
          <w:tcPr>
            <w:tcW w:w="1080" w:type="dxa"/>
            <w:tcBorders>
              <w:top w:val="nil"/>
              <w:left w:val="nil"/>
              <w:bottom w:val="nil"/>
              <w:right w:val="nil"/>
            </w:tcBorders>
            <w:shd w:val="clear" w:color="auto" w:fill="A6A6A6" w:themeFill="background1" w:themeFillShade="A6"/>
            <w:noWrap/>
            <w:vAlign w:val="bottom"/>
            <w:hideMark/>
          </w:tcPr>
          <w:p w:rsidRPr="009C765B" w:rsidR="000E281E" w:rsidP="000E281E" w:rsidRDefault="000E281E" w14:paraId="34FFCDCF" w14:textId="77777777">
            <w:pPr>
              <w:spacing w:after="0" w:line="240" w:lineRule="auto"/>
              <w:rPr>
                <w:rFonts w:ascii="Arial Narrow" w:hAnsi="Arial Narrow" w:cs="Calibri"/>
                <w:b/>
                <w:bCs/>
                <w:color w:val="000000"/>
                <w:szCs w:val="22"/>
              </w:rPr>
            </w:pPr>
          </w:p>
        </w:tc>
        <w:tc>
          <w:tcPr>
            <w:tcW w:w="1250" w:type="dxa"/>
            <w:tcBorders>
              <w:top w:val="nil"/>
              <w:left w:val="nil"/>
              <w:bottom w:val="nil"/>
              <w:right w:val="nil"/>
            </w:tcBorders>
            <w:shd w:val="clear" w:color="auto" w:fill="A6A6A6" w:themeFill="background1" w:themeFillShade="A6"/>
            <w:noWrap/>
            <w:vAlign w:val="bottom"/>
            <w:hideMark/>
          </w:tcPr>
          <w:p w:rsidRPr="009C765B" w:rsidR="000E281E" w:rsidP="000E281E" w:rsidRDefault="000E281E" w14:paraId="54875052" w14:textId="77777777">
            <w:pPr>
              <w:spacing w:after="0" w:line="240" w:lineRule="auto"/>
              <w:rPr>
                <w:sz w:val="20"/>
                <w:szCs w:val="20"/>
              </w:rPr>
            </w:pPr>
          </w:p>
        </w:tc>
        <w:tc>
          <w:tcPr>
            <w:tcW w:w="1450" w:type="dxa"/>
            <w:tcBorders>
              <w:top w:val="nil"/>
              <w:left w:val="nil"/>
              <w:bottom w:val="nil"/>
              <w:right w:val="nil"/>
            </w:tcBorders>
            <w:shd w:val="clear" w:color="auto" w:fill="A6A6A6" w:themeFill="background1" w:themeFillShade="A6"/>
            <w:noWrap/>
            <w:vAlign w:val="bottom"/>
            <w:hideMark/>
          </w:tcPr>
          <w:p w:rsidRPr="009C765B" w:rsidR="000E281E" w:rsidP="000E281E" w:rsidRDefault="000E281E" w14:paraId="662136A0" w14:textId="77777777">
            <w:pPr>
              <w:spacing w:after="0" w:line="240" w:lineRule="auto"/>
              <w:rPr>
                <w:sz w:val="20"/>
                <w:szCs w:val="20"/>
              </w:rPr>
            </w:pPr>
          </w:p>
        </w:tc>
        <w:tc>
          <w:tcPr>
            <w:tcW w:w="1250" w:type="dxa"/>
            <w:tcBorders>
              <w:top w:val="nil"/>
              <w:left w:val="nil"/>
              <w:bottom w:val="nil"/>
              <w:right w:val="nil"/>
            </w:tcBorders>
            <w:shd w:val="clear" w:color="auto" w:fill="A6A6A6" w:themeFill="background1" w:themeFillShade="A6"/>
            <w:noWrap/>
            <w:vAlign w:val="bottom"/>
            <w:hideMark/>
          </w:tcPr>
          <w:p w:rsidRPr="009C765B" w:rsidR="000E281E" w:rsidP="000E281E" w:rsidRDefault="000E281E" w14:paraId="233973FD" w14:textId="77777777">
            <w:pPr>
              <w:spacing w:after="0" w:line="240" w:lineRule="auto"/>
              <w:rPr>
                <w:sz w:val="20"/>
                <w:szCs w:val="20"/>
              </w:rPr>
            </w:pPr>
          </w:p>
        </w:tc>
        <w:tc>
          <w:tcPr>
            <w:tcW w:w="1000" w:type="dxa"/>
            <w:tcBorders>
              <w:top w:val="nil"/>
              <w:left w:val="nil"/>
              <w:bottom w:val="nil"/>
              <w:right w:val="nil"/>
            </w:tcBorders>
            <w:shd w:val="clear" w:color="auto" w:fill="A6A6A6" w:themeFill="background1" w:themeFillShade="A6"/>
            <w:noWrap/>
            <w:vAlign w:val="bottom"/>
            <w:hideMark/>
          </w:tcPr>
          <w:p w:rsidRPr="009C765B" w:rsidR="000E281E" w:rsidP="000E281E" w:rsidRDefault="000E281E" w14:paraId="6E237EE8" w14:textId="77777777">
            <w:pPr>
              <w:spacing w:after="0" w:line="240" w:lineRule="auto"/>
              <w:rPr>
                <w:sz w:val="20"/>
                <w:szCs w:val="20"/>
              </w:rPr>
            </w:pPr>
          </w:p>
        </w:tc>
        <w:tc>
          <w:tcPr>
            <w:tcW w:w="1260" w:type="dxa"/>
            <w:tcBorders>
              <w:top w:val="nil"/>
              <w:left w:val="nil"/>
              <w:bottom w:val="nil"/>
              <w:right w:val="nil"/>
            </w:tcBorders>
            <w:shd w:val="clear" w:color="auto" w:fill="A6A6A6" w:themeFill="background1" w:themeFillShade="A6"/>
            <w:noWrap/>
            <w:vAlign w:val="bottom"/>
            <w:hideMark/>
          </w:tcPr>
          <w:p w:rsidRPr="009C765B" w:rsidR="000E281E" w:rsidP="000E281E" w:rsidRDefault="000E281E" w14:paraId="62C88DDB" w14:textId="77777777">
            <w:pPr>
              <w:spacing w:after="0" w:line="240" w:lineRule="auto"/>
              <w:rPr>
                <w:sz w:val="20"/>
                <w:szCs w:val="20"/>
              </w:rPr>
            </w:pPr>
          </w:p>
        </w:tc>
        <w:tc>
          <w:tcPr>
            <w:tcW w:w="1540" w:type="dxa"/>
            <w:tcBorders>
              <w:top w:val="nil"/>
              <w:left w:val="nil"/>
              <w:bottom w:val="nil"/>
              <w:right w:val="nil"/>
            </w:tcBorders>
            <w:shd w:val="clear" w:color="auto" w:fill="A6A6A6" w:themeFill="background1" w:themeFillShade="A6"/>
            <w:noWrap/>
            <w:vAlign w:val="bottom"/>
            <w:hideMark/>
          </w:tcPr>
          <w:p w:rsidRPr="000B5675" w:rsidR="000E281E" w:rsidP="0051053C" w:rsidRDefault="000E281E" w14:paraId="42F6E2E6" w14:textId="79FD20B5">
            <w:pPr>
              <w:spacing w:after="0" w:line="240" w:lineRule="auto"/>
              <w:jc w:val="right"/>
              <w:rPr>
                <w:rFonts w:ascii="Arial Narrow" w:hAnsi="Arial Narrow" w:cs="Calibri"/>
                <w:b/>
                <w:bCs/>
                <w:color w:val="FF0000"/>
                <w:szCs w:val="22"/>
              </w:rPr>
            </w:pPr>
            <w:r w:rsidRPr="00345A8E">
              <w:rPr>
                <w:rFonts w:ascii="Arial Narrow" w:hAnsi="Arial Narrow" w:cs="Calibri"/>
                <w:b/>
                <w:bCs/>
                <w:szCs w:val="22"/>
              </w:rPr>
              <w:t>$</w:t>
            </w:r>
            <w:r w:rsidR="0051053C">
              <w:rPr>
                <w:rFonts w:ascii="Arial Narrow" w:hAnsi="Arial Narrow" w:cs="Calibri"/>
                <w:b/>
                <w:bCs/>
                <w:szCs w:val="22"/>
              </w:rPr>
              <w:t>4</w:t>
            </w:r>
            <w:r w:rsidRPr="00345A8E">
              <w:rPr>
                <w:rFonts w:ascii="Arial Narrow" w:hAnsi="Arial Narrow" w:cs="Calibri"/>
                <w:b/>
                <w:bCs/>
                <w:szCs w:val="22"/>
              </w:rPr>
              <w:t>,7</w:t>
            </w:r>
            <w:r w:rsidR="0051053C">
              <w:rPr>
                <w:rFonts w:ascii="Arial Narrow" w:hAnsi="Arial Narrow" w:cs="Calibri"/>
                <w:b/>
                <w:bCs/>
                <w:szCs w:val="22"/>
              </w:rPr>
              <w:t>80.99</w:t>
            </w:r>
          </w:p>
        </w:tc>
      </w:tr>
      <w:tr w:rsidRPr="009C765B" w:rsidR="000E281E" w:rsidTr="00E23F26" w14:paraId="4D8B1D89" w14:textId="77777777">
        <w:trPr>
          <w:trHeight w:val="144"/>
        </w:trPr>
        <w:tc>
          <w:tcPr>
            <w:tcW w:w="12700" w:type="dxa"/>
            <w:gridSpan w:val="8"/>
            <w:tcBorders>
              <w:top w:val="nil"/>
              <w:left w:val="nil"/>
              <w:bottom w:val="nil"/>
              <w:right w:val="nil"/>
            </w:tcBorders>
            <w:shd w:val="clear" w:color="auto" w:fill="95B3D7" w:themeFill="accent1" w:themeFillTint="99"/>
            <w:vAlign w:val="center"/>
            <w:hideMark/>
          </w:tcPr>
          <w:p w:rsidRPr="009C765B" w:rsidR="000E281E" w:rsidP="000E281E" w:rsidRDefault="000E281E" w14:paraId="78E6E925" w14:textId="0A828C72">
            <w:pPr>
              <w:spacing w:after="0" w:line="240" w:lineRule="auto"/>
              <w:jc w:val="center"/>
              <w:rPr>
                <w:rFonts w:ascii="Arial Narrow" w:hAnsi="Arial Narrow" w:cs="Calibri"/>
                <w:b/>
                <w:bCs/>
                <w:color w:val="000000"/>
                <w:sz w:val="24"/>
              </w:rPr>
            </w:pPr>
            <w:r w:rsidRPr="005A3334">
              <w:rPr>
                <w:rFonts w:ascii="Arial Narrow" w:hAnsi="Arial Narrow" w:cs="Calibri"/>
                <w:b/>
                <w:bCs/>
                <w:color w:val="FFFFFF" w:themeColor="background1"/>
              </w:rPr>
              <w:t>2022 CALENDAR YEAR (January 1, 2022 – December 31, 2022)</w:t>
            </w:r>
          </w:p>
        </w:tc>
      </w:tr>
      <w:tr w:rsidRPr="009C765B" w:rsidR="00854EED" w:rsidTr="00BD15FC" w14:paraId="66C51577" w14:textId="77777777">
        <w:trPr>
          <w:trHeight w:val="144"/>
        </w:trPr>
        <w:tc>
          <w:tcPr>
            <w:tcW w:w="3870" w:type="dxa"/>
            <w:tcBorders>
              <w:top w:val="nil"/>
              <w:left w:val="nil"/>
              <w:bottom w:val="nil"/>
              <w:right w:val="nil"/>
            </w:tcBorders>
            <w:shd w:val="clear" w:color="auto" w:fill="E7E8E8"/>
            <w:vAlign w:val="bottom"/>
          </w:tcPr>
          <w:p w:rsidRPr="009C765B" w:rsidR="00854EED" w:rsidP="00854EED" w:rsidRDefault="00854EED" w14:paraId="22725DDA" w14:textId="768CBE5C">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 xml:space="preserve">Program Operator </w:t>
            </w:r>
          </w:p>
        </w:tc>
        <w:tc>
          <w:tcPr>
            <w:tcW w:w="1080" w:type="dxa"/>
            <w:tcBorders>
              <w:top w:val="nil"/>
              <w:left w:val="nil"/>
              <w:bottom w:val="nil"/>
              <w:right w:val="nil"/>
            </w:tcBorders>
            <w:shd w:val="clear" w:color="auto" w:fill="E7E8E8"/>
            <w:noWrap/>
            <w:vAlign w:val="bottom"/>
          </w:tcPr>
          <w:p w:rsidRPr="009C765B" w:rsidR="00854EED" w:rsidP="00854EED" w:rsidRDefault="00854EED" w14:paraId="1887334A" w14:textId="106FB5ED">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bottom w:val="nil"/>
              <w:right w:val="nil"/>
            </w:tcBorders>
            <w:shd w:val="clear" w:color="auto" w:fill="E7E8E8"/>
            <w:noWrap/>
            <w:vAlign w:val="bottom"/>
          </w:tcPr>
          <w:p w:rsidRPr="009C765B" w:rsidR="00854EED" w:rsidP="00854EED" w:rsidRDefault="00854EED" w14:paraId="15C74F1D" w14:textId="28A30B28">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450" w:type="dxa"/>
            <w:tcBorders>
              <w:top w:val="nil"/>
              <w:left w:val="nil"/>
              <w:bottom w:val="nil"/>
              <w:right w:val="nil"/>
            </w:tcBorders>
            <w:shd w:val="clear" w:color="auto" w:fill="E7E8E8"/>
            <w:noWrap/>
            <w:vAlign w:val="bottom"/>
          </w:tcPr>
          <w:p w:rsidRPr="009C765B" w:rsidR="00854EED" w:rsidP="00854EED" w:rsidRDefault="00854EED" w14:paraId="1A32CBFA" w14:textId="11EFD101">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bottom w:val="nil"/>
              <w:right w:val="nil"/>
            </w:tcBorders>
            <w:shd w:val="clear" w:color="auto" w:fill="E7E8E8"/>
            <w:noWrap/>
            <w:vAlign w:val="bottom"/>
          </w:tcPr>
          <w:p w:rsidRPr="009C765B" w:rsidR="00854EED" w:rsidP="00854EED" w:rsidRDefault="00854EED" w14:paraId="29C7F164" w14:textId="3831D42D">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000" w:type="dxa"/>
            <w:tcBorders>
              <w:top w:val="nil"/>
              <w:left w:val="nil"/>
              <w:bottom w:val="nil"/>
              <w:right w:val="nil"/>
            </w:tcBorders>
            <w:shd w:val="clear" w:color="auto" w:fill="E7E8E8"/>
            <w:noWrap/>
            <w:vAlign w:val="bottom"/>
          </w:tcPr>
          <w:p w:rsidRPr="009C765B" w:rsidR="00854EED" w:rsidP="00854EED" w:rsidRDefault="00854EED" w14:paraId="76844C50" w14:textId="6AA5A0C1">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260" w:type="dxa"/>
            <w:tcBorders>
              <w:top w:val="nil"/>
              <w:left w:val="nil"/>
              <w:bottom w:val="nil"/>
              <w:right w:val="nil"/>
            </w:tcBorders>
            <w:shd w:val="clear" w:color="auto" w:fill="E7E8E8"/>
            <w:noWrap/>
            <w:vAlign w:val="bottom"/>
          </w:tcPr>
          <w:p w:rsidRPr="009C765B" w:rsidR="00854EED" w:rsidP="00854EED" w:rsidRDefault="00854EED" w14:paraId="4C7081BD" w14:textId="6F150738">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540" w:type="dxa"/>
            <w:tcBorders>
              <w:top w:val="nil"/>
              <w:left w:val="nil"/>
              <w:bottom w:val="nil"/>
              <w:right w:val="nil"/>
            </w:tcBorders>
            <w:shd w:val="clear" w:color="auto" w:fill="E7E8E8"/>
            <w:noWrap/>
            <w:vAlign w:val="bottom"/>
          </w:tcPr>
          <w:p w:rsidRPr="009C765B" w:rsidR="00854EED" w:rsidP="00854EED" w:rsidRDefault="00854EED" w14:paraId="132E0010" w14:textId="14C2D9E5">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854EED" w:rsidTr="00BD15FC" w14:paraId="4646C16F" w14:textId="77777777">
        <w:trPr>
          <w:trHeight w:val="144"/>
        </w:trPr>
        <w:tc>
          <w:tcPr>
            <w:tcW w:w="3870" w:type="dxa"/>
            <w:tcBorders>
              <w:top w:val="nil"/>
              <w:left w:val="nil"/>
              <w:bottom w:val="nil"/>
              <w:right w:val="nil"/>
            </w:tcBorders>
            <w:shd w:val="clear" w:color="auto" w:fill="auto"/>
            <w:vAlign w:val="bottom"/>
          </w:tcPr>
          <w:p w:rsidRPr="009C765B" w:rsidR="00854EED" w:rsidP="00854EED" w:rsidRDefault="00854EED" w14:paraId="31D56427" w14:textId="122DE50F">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OSP applicant data (</w:t>
            </w:r>
            <w:r>
              <w:rPr>
                <w:rFonts w:ascii="Arial Narrow" w:hAnsi="Arial Narrow" w:cs="Calibri"/>
                <w:color w:val="000000"/>
                <w:sz w:val="20"/>
                <w:szCs w:val="20"/>
              </w:rPr>
              <w:t xml:space="preserve">fall </w:t>
            </w:r>
            <w:r w:rsidRPr="009C765B">
              <w:rPr>
                <w:rFonts w:ascii="Arial Narrow" w:hAnsi="Arial Narrow" w:cs="Calibri"/>
                <w:color w:val="000000"/>
                <w:sz w:val="20"/>
                <w:szCs w:val="20"/>
              </w:rPr>
              <w:t>202</w:t>
            </w:r>
            <w:r>
              <w:rPr>
                <w:rFonts w:ascii="Arial Narrow" w:hAnsi="Arial Narrow" w:cs="Calibri"/>
                <w:color w:val="000000"/>
                <w:sz w:val="20"/>
                <w:szCs w:val="20"/>
              </w:rPr>
              <w:t>2</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854EED" w:rsidP="00BD15FC" w:rsidRDefault="00854EED" w14:paraId="626FF18D" w14:textId="05B9332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$101,360 </w:t>
            </w:r>
          </w:p>
        </w:tc>
        <w:tc>
          <w:tcPr>
            <w:tcW w:w="1250" w:type="dxa"/>
            <w:tcBorders>
              <w:top w:val="nil"/>
              <w:left w:val="nil"/>
              <w:bottom w:val="nil"/>
              <w:right w:val="nil"/>
            </w:tcBorders>
            <w:shd w:val="clear" w:color="auto" w:fill="auto"/>
            <w:noWrap/>
            <w:vAlign w:val="bottom"/>
          </w:tcPr>
          <w:p w:rsidRPr="009C765B" w:rsidR="00854EED" w:rsidP="00BD15FC" w:rsidRDefault="00854EED" w14:paraId="7B928FB3" w14:textId="2CEB928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$48.73 </w:t>
            </w:r>
            <w:r w:rsidRPr="009C765B">
              <w:rPr>
                <w:rFonts w:ascii="Arial Narrow" w:hAnsi="Arial Narrow" w:cs="Calibri"/>
                <w:color w:val="000000"/>
                <w:sz w:val="20"/>
                <w:szCs w:val="20"/>
                <w:vertAlign w:val="superscript"/>
              </w:rPr>
              <w:t xml:space="preserve">a </w:t>
            </w:r>
          </w:p>
        </w:tc>
        <w:tc>
          <w:tcPr>
            <w:tcW w:w="1450" w:type="dxa"/>
            <w:tcBorders>
              <w:top w:val="nil"/>
              <w:left w:val="nil"/>
              <w:bottom w:val="nil"/>
              <w:right w:val="nil"/>
            </w:tcBorders>
            <w:shd w:val="clear" w:color="auto" w:fill="auto"/>
            <w:noWrap/>
            <w:vAlign w:val="bottom"/>
          </w:tcPr>
          <w:p w:rsidRPr="009C765B" w:rsidR="00854EED" w:rsidP="00BD15FC" w:rsidRDefault="00854EED" w14:paraId="409FD24B" w14:textId="6460B2C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250" w:type="dxa"/>
            <w:tcBorders>
              <w:top w:val="nil"/>
              <w:left w:val="nil"/>
              <w:bottom w:val="nil"/>
              <w:right w:val="nil"/>
            </w:tcBorders>
            <w:shd w:val="clear" w:color="auto" w:fill="auto"/>
            <w:noWrap/>
            <w:vAlign w:val="bottom"/>
          </w:tcPr>
          <w:p w:rsidRPr="009C765B" w:rsidR="00854EED" w:rsidP="00BD15FC" w:rsidRDefault="00854EED" w14:paraId="4E536249" w14:textId="6CB6B06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BD15FC" w:rsidRDefault="00854EED" w14:paraId="6FEE5898" w14:textId="3799C618">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$97.46 </w:t>
            </w:r>
          </w:p>
        </w:tc>
        <w:tc>
          <w:tcPr>
            <w:tcW w:w="1260" w:type="dxa"/>
            <w:tcBorders>
              <w:top w:val="nil"/>
              <w:left w:val="nil"/>
              <w:bottom w:val="nil"/>
              <w:right w:val="nil"/>
            </w:tcBorders>
            <w:shd w:val="clear" w:color="auto" w:fill="auto"/>
            <w:noWrap/>
            <w:vAlign w:val="bottom"/>
          </w:tcPr>
          <w:p w:rsidRPr="009C765B" w:rsidR="00854EED" w:rsidP="00BD15FC" w:rsidRDefault="00854EED" w14:paraId="25C9A366" w14:textId="2151519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tcPr>
          <w:p w:rsidRPr="009C765B" w:rsidR="00854EED" w:rsidP="00BD15FC" w:rsidRDefault="00854EED" w14:paraId="438E5459" w14:textId="47B3397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$97.46 </w:t>
            </w:r>
          </w:p>
        </w:tc>
      </w:tr>
      <w:tr w:rsidRPr="009C765B" w:rsidR="00854EED" w:rsidTr="00BD15FC" w14:paraId="6F7ACE4E" w14:textId="77777777">
        <w:trPr>
          <w:trHeight w:val="144"/>
        </w:trPr>
        <w:tc>
          <w:tcPr>
            <w:tcW w:w="3870" w:type="dxa"/>
            <w:tcBorders>
              <w:top w:val="nil"/>
              <w:left w:val="nil"/>
              <w:bottom w:val="nil"/>
              <w:right w:val="nil"/>
            </w:tcBorders>
            <w:shd w:val="clear" w:color="auto" w:fill="auto"/>
            <w:vAlign w:val="bottom"/>
          </w:tcPr>
          <w:p w:rsidRPr="009C765B" w:rsidR="00854EED" w:rsidP="00854EED" w:rsidRDefault="00854EED" w14:paraId="237796C5" w14:textId="41B13605">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OSP participant data (fall 202</w:t>
            </w:r>
            <w:r>
              <w:rPr>
                <w:rFonts w:ascii="Arial Narrow" w:hAnsi="Arial Narrow" w:cs="Calibri"/>
                <w:color w:val="000000"/>
                <w:sz w:val="20"/>
                <w:szCs w:val="20"/>
              </w:rPr>
              <w:t>2</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854EED" w:rsidP="00BD15FC" w:rsidRDefault="00854EED" w14:paraId="3DDFB612" w14:textId="46722DD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$101,360 </w:t>
            </w:r>
          </w:p>
        </w:tc>
        <w:tc>
          <w:tcPr>
            <w:tcW w:w="1250" w:type="dxa"/>
            <w:tcBorders>
              <w:top w:val="nil"/>
              <w:left w:val="nil"/>
              <w:bottom w:val="nil"/>
              <w:right w:val="nil"/>
            </w:tcBorders>
            <w:shd w:val="clear" w:color="auto" w:fill="auto"/>
            <w:noWrap/>
            <w:vAlign w:val="bottom"/>
          </w:tcPr>
          <w:p w:rsidRPr="009C765B" w:rsidR="00854EED" w:rsidP="00BD15FC" w:rsidRDefault="00854EED" w14:paraId="4A589459" w14:textId="25556AA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$48.73 </w:t>
            </w:r>
            <w:r w:rsidRPr="009C765B">
              <w:rPr>
                <w:rFonts w:ascii="Arial Narrow" w:hAnsi="Arial Narrow" w:cs="Calibri"/>
                <w:color w:val="000000"/>
                <w:sz w:val="20"/>
                <w:szCs w:val="20"/>
                <w:vertAlign w:val="superscript"/>
              </w:rPr>
              <w:t>a</w:t>
            </w:r>
          </w:p>
        </w:tc>
        <w:tc>
          <w:tcPr>
            <w:tcW w:w="1450" w:type="dxa"/>
            <w:tcBorders>
              <w:top w:val="nil"/>
              <w:left w:val="nil"/>
              <w:bottom w:val="nil"/>
              <w:right w:val="nil"/>
            </w:tcBorders>
            <w:shd w:val="clear" w:color="auto" w:fill="auto"/>
            <w:noWrap/>
            <w:vAlign w:val="bottom"/>
          </w:tcPr>
          <w:p w:rsidRPr="009C765B" w:rsidR="00854EED" w:rsidP="00BD15FC" w:rsidRDefault="00854EED" w14:paraId="434002EF" w14:textId="58E9181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250" w:type="dxa"/>
            <w:tcBorders>
              <w:top w:val="nil"/>
              <w:left w:val="nil"/>
              <w:bottom w:val="nil"/>
              <w:right w:val="nil"/>
            </w:tcBorders>
            <w:shd w:val="clear" w:color="auto" w:fill="auto"/>
            <w:noWrap/>
            <w:vAlign w:val="bottom"/>
          </w:tcPr>
          <w:p w:rsidRPr="009C765B" w:rsidR="00854EED" w:rsidP="00BD15FC" w:rsidRDefault="00854EED" w14:paraId="09BD542F" w14:textId="014E8753">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BD15FC" w:rsidRDefault="00854EED" w14:paraId="3F533BE2" w14:textId="3CAA218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$97.46 </w:t>
            </w:r>
          </w:p>
        </w:tc>
        <w:tc>
          <w:tcPr>
            <w:tcW w:w="1260" w:type="dxa"/>
            <w:tcBorders>
              <w:top w:val="nil"/>
              <w:left w:val="nil"/>
              <w:bottom w:val="nil"/>
              <w:right w:val="nil"/>
            </w:tcBorders>
            <w:shd w:val="clear" w:color="auto" w:fill="auto"/>
            <w:noWrap/>
            <w:vAlign w:val="bottom"/>
          </w:tcPr>
          <w:p w:rsidRPr="009C765B" w:rsidR="00854EED" w:rsidP="00BD15FC" w:rsidRDefault="00854EED" w14:paraId="772D1867" w14:textId="65D49EC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tcPr>
          <w:p w:rsidRPr="009C765B" w:rsidR="00854EED" w:rsidP="00BD15FC" w:rsidRDefault="00854EED" w14:paraId="180E1651" w14:textId="28DCAEE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$97.46</w:t>
            </w:r>
          </w:p>
        </w:tc>
      </w:tr>
      <w:tr w:rsidRPr="009C765B" w:rsidR="00854EED" w:rsidTr="00BD15FC" w14:paraId="210C074B" w14:textId="77777777">
        <w:trPr>
          <w:trHeight w:val="144"/>
        </w:trPr>
        <w:tc>
          <w:tcPr>
            <w:tcW w:w="3870" w:type="dxa"/>
            <w:tcBorders>
              <w:top w:val="nil"/>
              <w:left w:val="nil"/>
              <w:bottom w:val="nil"/>
              <w:right w:val="nil"/>
            </w:tcBorders>
            <w:shd w:val="clear" w:color="auto" w:fill="E7E8E8"/>
            <w:vAlign w:val="bottom"/>
          </w:tcPr>
          <w:p w:rsidRPr="009C765B" w:rsidR="00854EED" w:rsidP="00854EED" w:rsidRDefault="00854EED" w14:paraId="55497EF8" w14:textId="352DE57A">
            <w:pPr>
              <w:spacing w:after="0" w:line="240" w:lineRule="auto"/>
              <w:rPr>
                <w:rFonts w:ascii="Arial Narrow" w:hAnsi="Arial Narrow" w:cs="Calibri"/>
                <w:b/>
                <w:bCs/>
                <w:color w:val="000000"/>
                <w:sz w:val="20"/>
                <w:szCs w:val="20"/>
              </w:rPr>
            </w:pPr>
            <w:r>
              <w:rPr>
                <w:rFonts w:ascii="Arial Narrow" w:hAnsi="Arial Narrow" w:cs="Calibri"/>
                <w:b/>
                <w:bCs/>
                <w:color w:val="000000"/>
                <w:sz w:val="20"/>
                <w:szCs w:val="20"/>
              </w:rPr>
              <w:t>OSSE</w:t>
            </w:r>
          </w:p>
        </w:tc>
        <w:tc>
          <w:tcPr>
            <w:tcW w:w="1080" w:type="dxa"/>
            <w:tcBorders>
              <w:top w:val="nil"/>
              <w:left w:val="nil"/>
              <w:bottom w:val="nil"/>
              <w:right w:val="nil"/>
            </w:tcBorders>
            <w:shd w:val="clear" w:color="auto" w:fill="E7E8E8"/>
            <w:noWrap/>
            <w:vAlign w:val="bottom"/>
          </w:tcPr>
          <w:p w:rsidRPr="009C765B" w:rsidR="00854EED" w:rsidP="00BD15FC" w:rsidRDefault="00854EED" w14:paraId="7F98DB03" w14:textId="77777777">
            <w:pPr>
              <w:spacing w:after="0" w:line="240" w:lineRule="auto"/>
              <w:jc w:val="right"/>
              <w:rPr>
                <w:rFonts w:ascii="Arial Narrow" w:hAnsi="Arial Narrow" w:cs="Calibri"/>
                <w:color w:val="000000"/>
                <w:sz w:val="20"/>
                <w:szCs w:val="20"/>
              </w:rPr>
            </w:pPr>
          </w:p>
        </w:tc>
        <w:tc>
          <w:tcPr>
            <w:tcW w:w="1250" w:type="dxa"/>
            <w:tcBorders>
              <w:top w:val="nil"/>
              <w:left w:val="nil"/>
              <w:bottom w:val="nil"/>
              <w:right w:val="nil"/>
            </w:tcBorders>
            <w:shd w:val="clear" w:color="auto" w:fill="E7E8E8"/>
            <w:noWrap/>
            <w:vAlign w:val="bottom"/>
          </w:tcPr>
          <w:p w:rsidRPr="009C765B" w:rsidR="00854EED" w:rsidP="00BD15FC" w:rsidRDefault="00854EED" w14:paraId="26170A03" w14:textId="77777777">
            <w:pPr>
              <w:spacing w:after="0" w:line="240" w:lineRule="auto"/>
              <w:jc w:val="right"/>
              <w:rPr>
                <w:rFonts w:ascii="Arial Narrow" w:hAnsi="Arial Narrow" w:cs="Calibri"/>
                <w:color w:val="000000"/>
                <w:sz w:val="20"/>
                <w:szCs w:val="20"/>
              </w:rPr>
            </w:pPr>
          </w:p>
        </w:tc>
        <w:tc>
          <w:tcPr>
            <w:tcW w:w="1450" w:type="dxa"/>
            <w:tcBorders>
              <w:top w:val="nil"/>
              <w:left w:val="nil"/>
              <w:bottom w:val="nil"/>
              <w:right w:val="nil"/>
            </w:tcBorders>
            <w:shd w:val="clear" w:color="auto" w:fill="E7E8E8"/>
            <w:noWrap/>
            <w:vAlign w:val="bottom"/>
          </w:tcPr>
          <w:p w:rsidRPr="009C765B" w:rsidR="00854EED" w:rsidP="00BD15FC" w:rsidRDefault="00854EED" w14:paraId="5CE7DBBF" w14:textId="77777777">
            <w:pPr>
              <w:spacing w:after="0" w:line="240" w:lineRule="auto"/>
              <w:jc w:val="right"/>
              <w:rPr>
                <w:rFonts w:ascii="Arial Narrow" w:hAnsi="Arial Narrow" w:cs="Calibri"/>
                <w:color w:val="000000"/>
                <w:sz w:val="20"/>
                <w:szCs w:val="20"/>
              </w:rPr>
            </w:pPr>
          </w:p>
        </w:tc>
        <w:tc>
          <w:tcPr>
            <w:tcW w:w="1250" w:type="dxa"/>
            <w:tcBorders>
              <w:top w:val="nil"/>
              <w:left w:val="nil"/>
              <w:bottom w:val="nil"/>
              <w:right w:val="nil"/>
            </w:tcBorders>
            <w:shd w:val="clear" w:color="auto" w:fill="E7E8E8"/>
            <w:noWrap/>
            <w:vAlign w:val="bottom"/>
          </w:tcPr>
          <w:p w:rsidRPr="009C765B" w:rsidR="00854EED" w:rsidP="00BD15FC" w:rsidRDefault="00854EED" w14:paraId="45E6133D" w14:textId="77777777">
            <w:pPr>
              <w:spacing w:after="0" w:line="240" w:lineRule="auto"/>
              <w:jc w:val="right"/>
              <w:rPr>
                <w:rFonts w:ascii="Arial Narrow" w:hAnsi="Arial Narrow" w:cs="Calibri"/>
                <w:color w:val="000000"/>
                <w:sz w:val="20"/>
                <w:szCs w:val="20"/>
              </w:rPr>
            </w:pPr>
          </w:p>
        </w:tc>
        <w:tc>
          <w:tcPr>
            <w:tcW w:w="1000" w:type="dxa"/>
            <w:tcBorders>
              <w:top w:val="nil"/>
              <w:left w:val="nil"/>
              <w:bottom w:val="nil"/>
              <w:right w:val="nil"/>
            </w:tcBorders>
            <w:shd w:val="clear" w:color="auto" w:fill="E7E8E8"/>
            <w:noWrap/>
            <w:vAlign w:val="bottom"/>
          </w:tcPr>
          <w:p w:rsidRPr="009C765B" w:rsidR="00854EED" w:rsidP="00BD15FC" w:rsidRDefault="00854EED" w14:paraId="267CF7BC" w14:textId="77777777">
            <w:pPr>
              <w:spacing w:after="0" w:line="240" w:lineRule="auto"/>
              <w:jc w:val="right"/>
              <w:rPr>
                <w:rFonts w:ascii="Arial Narrow" w:hAnsi="Arial Narrow" w:cs="Calibri"/>
                <w:color w:val="000000"/>
                <w:sz w:val="20"/>
                <w:szCs w:val="20"/>
              </w:rPr>
            </w:pPr>
          </w:p>
        </w:tc>
        <w:tc>
          <w:tcPr>
            <w:tcW w:w="1260" w:type="dxa"/>
            <w:tcBorders>
              <w:top w:val="nil"/>
              <w:left w:val="nil"/>
              <w:bottom w:val="nil"/>
              <w:right w:val="nil"/>
            </w:tcBorders>
            <w:shd w:val="clear" w:color="auto" w:fill="E7E8E8"/>
            <w:noWrap/>
            <w:vAlign w:val="bottom"/>
          </w:tcPr>
          <w:p w:rsidRPr="009C765B" w:rsidR="00854EED" w:rsidP="00BD15FC" w:rsidRDefault="00854EED" w14:paraId="2338A258" w14:textId="77777777">
            <w:pPr>
              <w:spacing w:after="0" w:line="240" w:lineRule="auto"/>
              <w:jc w:val="right"/>
              <w:rPr>
                <w:rFonts w:ascii="Arial Narrow" w:hAnsi="Arial Narrow" w:cs="Calibri"/>
                <w:color w:val="000000"/>
                <w:sz w:val="20"/>
                <w:szCs w:val="20"/>
              </w:rPr>
            </w:pPr>
          </w:p>
        </w:tc>
        <w:tc>
          <w:tcPr>
            <w:tcW w:w="1540" w:type="dxa"/>
            <w:tcBorders>
              <w:top w:val="nil"/>
              <w:left w:val="nil"/>
              <w:bottom w:val="nil"/>
              <w:right w:val="nil"/>
            </w:tcBorders>
            <w:shd w:val="clear" w:color="auto" w:fill="E7E8E8"/>
            <w:noWrap/>
            <w:vAlign w:val="bottom"/>
          </w:tcPr>
          <w:p w:rsidRPr="009C765B" w:rsidR="00854EED" w:rsidP="00BD15FC" w:rsidRDefault="00854EED" w14:paraId="4EB8C28A" w14:textId="77777777">
            <w:pPr>
              <w:spacing w:after="0" w:line="240" w:lineRule="auto"/>
              <w:jc w:val="right"/>
              <w:rPr>
                <w:rFonts w:ascii="Arial Narrow" w:hAnsi="Arial Narrow" w:cs="Calibri"/>
                <w:color w:val="000000"/>
                <w:sz w:val="20"/>
                <w:szCs w:val="20"/>
              </w:rPr>
            </w:pPr>
          </w:p>
        </w:tc>
      </w:tr>
      <w:tr w:rsidRPr="009C765B" w:rsidR="00854EED" w:rsidTr="00BD15FC" w14:paraId="658FD929" w14:textId="77777777">
        <w:trPr>
          <w:trHeight w:val="144"/>
        </w:trPr>
        <w:tc>
          <w:tcPr>
            <w:tcW w:w="3870" w:type="dxa"/>
            <w:tcBorders>
              <w:top w:val="nil"/>
              <w:left w:val="nil"/>
              <w:bottom w:val="nil"/>
              <w:right w:val="nil"/>
            </w:tcBorders>
            <w:shd w:val="clear" w:color="auto" w:fill="auto"/>
            <w:vAlign w:val="bottom"/>
          </w:tcPr>
          <w:p w:rsidRPr="009C765B" w:rsidR="00854EED" w:rsidP="00854EED" w:rsidRDefault="00854EED" w14:paraId="658095F2" w14:textId="3CC936D6">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DC public school enrollment data</w:t>
            </w:r>
            <w:r>
              <w:rPr>
                <w:rFonts w:ascii="Arial Narrow" w:hAnsi="Arial Narrow" w:cs="Calibri"/>
                <w:color w:val="000000"/>
                <w:sz w:val="20"/>
                <w:szCs w:val="20"/>
              </w:rPr>
              <w:t xml:space="preserve"> (fall 2022)</w:t>
            </w:r>
          </w:p>
        </w:tc>
        <w:tc>
          <w:tcPr>
            <w:tcW w:w="1080" w:type="dxa"/>
            <w:tcBorders>
              <w:top w:val="nil"/>
              <w:left w:val="nil"/>
              <w:bottom w:val="nil"/>
              <w:right w:val="nil"/>
            </w:tcBorders>
            <w:shd w:val="clear" w:color="auto" w:fill="auto"/>
            <w:noWrap/>
            <w:vAlign w:val="bottom"/>
          </w:tcPr>
          <w:p w:rsidRPr="009C765B" w:rsidR="00854EED" w:rsidP="00BD15FC" w:rsidRDefault="00854EED" w14:paraId="11054C9E" w14:textId="0E498E7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$95,710 </w:t>
            </w:r>
          </w:p>
        </w:tc>
        <w:tc>
          <w:tcPr>
            <w:tcW w:w="1250" w:type="dxa"/>
            <w:tcBorders>
              <w:top w:val="nil"/>
              <w:left w:val="nil"/>
              <w:bottom w:val="nil"/>
              <w:right w:val="nil"/>
            </w:tcBorders>
            <w:shd w:val="clear" w:color="auto" w:fill="auto"/>
            <w:noWrap/>
            <w:vAlign w:val="bottom"/>
          </w:tcPr>
          <w:p w:rsidRPr="009C765B" w:rsidR="00854EED" w:rsidP="00BD15FC" w:rsidRDefault="00854EED" w14:paraId="13590BDD" w14:textId="36EAC26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$46.01 </w:t>
            </w:r>
            <w:r w:rsidRPr="009C765B">
              <w:rPr>
                <w:rFonts w:ascii="Arial Narrow" w:hAnsi="Arial Narrow" w:cs="Calibri"/>
                <w:color w:val="000000"/>
                <w:sz w:val="20"/>
                <w:szCs w:val="20"/>
                <w:vertAlign w:val="superscript"/>
              </w:rPr>
              <w:t xml:space="preserve">b </w:t>
            </w:r>
          </w:p>
        </w:tc>
        <w:tc>
          <w:tcPr>
            <w:tcW w:w="1450" w:type="dxa"/>
            <w:tcBorders>
              <w:top w:val="nil"/>
              <w:left w:val="nil"/>
              <w:bottom w:val="nil"/>
              <w:right w:val="nil"/>
            </w:tcBorders>
            <w:shd w:val="clear" w:color="auto" w:fill="auto"/>
            <w:noWrap/>
            <w:vAlign w:val="bottom"/>
          </w:tcPr>
          <w:p w:rsidRPr="009C765B" w:rsidR="00854EED" w:rsidP="00BD15FC" w:rsidRDefault="00854EED" w14:paraId="5A28D52E" w14:textId="673076C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6</w:t>
            </w:r>
          </w:p>
        </w:tc>
        <w:tc>
          <w:tcPr>
            <w:tcW w:w="1250" w:type="dxa"/>
            <w:tcBorders>
              <w:top w:val="nil"/>
              <w:left w:val="nil"/>
              <w:bottom w:val="nil"/>
              <w:right w:val="nil"/>
            </w:tcBorders>
            <w:shd w:val="clear" w:color="auto" w:fill="auto"/>
            <w:noWrap/>
            <w:vAlign w:val="bottom"/>
          </w:tcPr>
          <w:p w:rsidRPr="009C765B" w:rsidR="00854EED" w:rsidP="00BD15FC" w:rsidRDefault="00854EED" w14:paraId="6B8732E1" w14:textId="4948B0B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BD15FC" w:rsidRDefault="00854EED" w14:paraId="3CB7D487" w14:textId="04AF435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$276.06 </w:t>
            </w:r>
          </w:p>
        </w:tc>
        <w:tc>
          <w:tcPr>
            <w:tcW w:w="1260" w:type="dxa"/>
            <w:tcBorders>
              <w:top w:val="nil"/>
              <w:left w:val="nil"/>
              <w:bottom w:val="nil"/>
              <w:right w:val="nil"/>
            </w:tcBorders>
            <w:shd w:val="clear" w:color="auto" w:fill="auto"/>
            <w:noWrap/>
            <w:vAlign w:val="bottom"/>
          </w:tcPr>
          <w:p w:rsidRPr="009C765B" w:rsidR="00854EED" w:rsidP="00BD15FC" w:rsidRDefault="00854EED" w14:paraId="7361235E" w14:textId="52B6BCD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tcPr>
          <w:p w:rsidRPr="009C765B" w:rsidR="00854EED" w:rsidP="00BD15FC" w:rsidRDefault="00854EED" w14:paraId="7096D5AA" w14:textId="477851D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$276.06 </w:t>
            </w:r>
          </w:p>
        </w:tc>
      </w:tr>
      <w:tr w:rsidRPr="009C765B" w:rsidR="00854EED" w:rsidTr="00BD15FC" w14:paraId="523214A5" w14:textId="77777777">
        <w:trPr>
          <w:trHeight w:val="144"/>
        </w:trPr>
        <w:tc>
          <w:tcPr>
            <w:tcW w:w="3870" w:type="dxa"/>
            <w:tcBorders>
              <w:top w:val="nil"/>
              <w:left w:val="nil"/>
              <w:bottom w:val="nil"/>
              <w:right w:val="nil"/>
            </w:tcBorders>
            <w:shd w:val="clear" w:color="auto" w:fill="auto"/>
            <w:vAlign w:val="bottom"/>
          </w:tcPr>
          <w:p w:rsidRPr="009C765B" w:rsidR="00854EED" w:rsidP="00854EED" w:rsidRDefault="00854EED" w14:paraId="5A8AE437" w14:textId="6DE859A1">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DC public school characteristics</w:t>
            </w:r>
            <w:r>
              <w:rPr>
                <w:rFonts w:ascii="Arial Narrow" w:hAnsi="Arial Narrow" w:cs="Calibri"/>
                <w:color w:val="000000"/>
                <w:sz w:val="20"/>
                <w:szCs w:val="20"/>
              </w:rPr>
              <w:t xml:space="preserve"> (fall 2022)</w:t>
            </w:r>
          </w:p>
        </w:tc>
        <w:tc>
          <w:tcPr>
            <w:tcW w:w="1080" w:type="dxa"/>
            <w:tcBorders>
              <w:top w:val="nil"/>
              <w:left w:val="nil"/>
              <w:bottom w:val="nil"/>
              <w:right w:val="nil"/>
            </w:tcBorders>
            <w:shd w:val="clear" w:color="auto" w:fill="auto"/>
            <w:noWrap/>
            <w:vAlign w:val="bottom"/>
          </w:tcPr>
          <w:p w:rsidRPr="009C765B" w:rsidR="00854EED" w:rsidP="00BD15FC" w:rsidRDefault="00854EED" w14:paraId="1D620885" w14:textId="05C35BFE">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$95,710 </w:t>
            </w:r>
          </w:p>
        </w:tc>
        <w:tc>
          <w:tcPr>
            <w:tcW w:w="1250" w:type="dxa"/>
            <w:tcBorders>
              <w:top w:val="nil"/>
              <w:left w:val="nil"/>
              <w:bottom w:val="nil"/>
              <w:right w:val="nil"/>
            </w:tcBorders>
            <w:shd w:val="clear" w:color="auto" w:fill="auto"/>
            <w:noWrap/>
            <w:vAlign w:val="bottom"/>
          </w:tcPr>
          <w:p w:rsidRPr="009C765B" w:rsidR="00854EED" w:rsidP="00BD15FC" w:rsidRDefault="00854EED" w14:paraId="54ED976E" w14:textId="32ACE55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$46.01 </w:t>
            </w:r>
            <w:r w:rsidRPr="009C765B">
              <w:rPr>
                <w:rFonts w:ascii="Arial Narrow" w:hAnsi="Arial Narrow" w:cs="Calibri"/>
                <w:color w:val="000000"/>
                <w:sz w:val="20"/>
                <w:szCs w:val="20"/>
                <w:vertAlign w:val="superscript"/>
              </w:rPr>
              <w:t>b</w:t>
            </w:r>
            <w:r w:rsidRPr="009C765B">
              <w:rPr>
                <w:rFonts w:ascii="Arial Narrow" w:hAnsi="Arial Narrow" w:cs="Calibri"/>
                <w:color w:val="000000"/>
                <w:sz w:val="20"/>
                <w:szCs w:val="20"/>
              </w:rPr>
              <w:t xml:space="preserve"> </w:t>
            </w:r>
          </w:p>
        </w:tc>
        <w:tc>
          <w:tcPr>
            <w:tcW w:w="1450" w:type="dxa"/>
            <w:tcBorders>
              <w:top w:val="nil"/>
              <w:left w:val="nil"/>
              <w:bottom w:val="nil"/>
              <w:right w:val="nil"/>
            </w:tcBorders>
            <w:shd w:val="clear" w:color="auto" w:fill="auto"/>
            <w:noWrap/>
            <w:vAlign w:val="bottom"/>
          </w:tcPr>
          <w:p w:rsidRPr="009C765B" w:rsidR="00854EED" w:rsidP="00BD15FC" w:rsidRDefault="00854EED" w14:paraId="39D72AE2" w14:textId="2DE6C15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w:t>
            </w:r>
          </w:p>
        </w:tc>
        <w:tc>
          <w:tcPr>
            <w:tcW w:w="1250" w:type="dxa"/>
            <w:tcBorders>
              <w:top w:val="nil"/>
              <w:left w:val="nil"/>
              <w:bottom w:val="nil"/>
              <w:right w:val="nil"/>
            </w:tcBorders>
            <w:shd w:val="clear" w:color="auto" w:fill="auto"/>
            <w:noWrap/>
            <w:vAlign w:val="bottom"/>
          </w:tcPr>
          <w:p w:rsidRPr="009C765B" w:rsidR="00854EED" w:rsidP="00BD15FC" w:rsidRDefault="00854EED" w14:paraId="0E94E45D" w14:textId="08945A8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BD15FC" w:rsidRDefault="00854EED" w14:paraId="01098979" w14:textId="3E610BA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$184.04 </w:t>
            </w:r>
          </w:p>
        </w:tc>
        <w:tc>
          <w:tcPr>
            <w:tcW w:w="1260" w:type="dxa"/>
            <w:tcBorders>
              <w:top w:val="nil"/>
              <w:left w:val="nil"/>
              <w:bottom w:val="nil"/>
              <w:right w:val="nil"/>
            </w:tcBorders>
            <w:shd w:val="clear" w:color="auto" w:fill="auto"/>
            <w:noWrap/>
            <w:vAlign w:val="bottom"/>
          </w:tcPr>
          <w:p w:rsidRPr="009C765B" w:rsidR="00854EED" w:rsidP="00BD15FC" w:rsidRDefault="00854EED" w14:paraId="65EB9795" w14:textId="2C0840F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tcPr>
          <w:p w:rsidRPr="009C765B" w:rsidR="00854EED" w:rsidP="00BD15FC" w:rsidRDefault="00854EED" w14:paraId="1A232AEA" w14:textId="53B0E18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$184.04 </w:t>
            </w:r>
          </w:p>
        </w:tc>
      </w:tr>
      <w:tr w:rsidRPr="009C765B" w:rsidR="00854EED" w:rsidTr="00BD15FC" w14:paraId="699A7EDB" w14:textId="77777777">
        <w:trPr>
          <w:trHeight w:val="144"/>
        </w:trPr>
        <w:tc>
          <w:tcPr>
            <w:tcW w:w="3870" w:type="dxa"/>
            <w:tcBorders>
              <w:top w:val="nil"/>
              <w:left w:val="nil"/>
              <w:bottom w:val="nil"/>
              <w:right w:val="nil"/>
            </w:tcBorders>
            <w:shd w:val="clear" w:color="auto" w:fill="E7E8E8"/>
            <w:vAlign w:val="bottom"/>
            <w:hideMark/>
          </w:tcPr>
          <w:p w:rsidRPr="009C765B" w:rsidR="00854EED" w:rsidP="00854EED" w:rsidRDefault="00854EED" w14:paraId="0079DA35"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OSP private schools</w:t>
            </w:r>
          </w:p>
        </w:tc>
        <w:tc>
          <w:tcPr>
            <w:tcW w:w="1080" w:type="dxa"/>
            <w:tcBorders>
              <w:top w:val="nil"/>
              <w:left w:val="nil"/>
              <w:bottom w:val="nil"/>
              <w:right w:val="nil"/>
            </w:tcBorders>
            <w:shd w:val="clear" w:color="auto" w:fill="E7E8E8"/>
            <w:noWrap/>
            <w:vAlign w:val="bottom"/>
            <w:hideMark/>
          </w:tcPr>
          <w:p w:rsidRPr="009C765B" w:rsidR="00854EED" w:rsidP="00854EED" w:rsidRDefault="00854EED" w14:paraId="5DB4CB57"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bottom w:val="nil"/>
              <w:right w:val="nil"/>
            </w:tcBorders>
            <w:shd w:val="clear" w:color="auto" w:fill="E7E8E8"/>
            <w:noWrap/>
            <w:vAlign w:val="bottom"/>
            <w:hideMark/>
          </w:tcPr>
          <w:p w:rsidRPr="009C765B" w:rsidR="00854EED" w:rsidP="00854EED" w:rsidRDefault="00854EED" w14:paraId="7BE9A943"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450" w:type="dxa"/>
            <w:tcBorders>
              <w:top w:val="nil"/>
              <w:left w:val="nil"/>
              <w:bottom w:val="nil"/>
              <w:right w:val="nil"/>
            </w:tcBorders>
            <w:shd w:val="clear" w:color="auto" w:fill="E7E8E8"/>
            <w:noWrap/>
            <w:vAlign w:val="bottom"/>
            <w:hideMark/>
          </w:tcPr>
          <w:p w:rsidRPr="009C765B" w:rsidR="00854EED" w:rsidP="00854EED" w:rsidRDefault="00854EED" w14:paraId="4E0F60C8"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bottom w:val="nil"/>
              <w:right w:val="nil"/>
            </w:tcBorders>
            <w:shd w:val="clear" w:color="auto" w:fill="E7E8E8"/>
            <w:noWrap/>
            <w:vAlign w:val="bottom"/>
            <w:hideMark/>
          </w:tcPr>
          <w:p w:rsidRPr="009C765B" w:rsidR="00854EED" w:rsidP="00854EED" w:rsidRDefault="00854EED" w14:paraId="3F00B2CC"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000" w:type="dxa"/>
            <w:tcBorders>
              <w:top w:val="nil"/>
              <w:left w:val="nil"/>
              <w:bottom w:val="nil"/>
              <w:right w:val="nil"/>
            </w:tcBorders>
            <w:shd w:val="clear" w:color="auto" w:fill="E7E8E8"/>
            <w:noWrap/>
            <w:vAlign w:val="bottom"/>
            <w:hideMark/>
          </w:tcPr>
          <w:p w:rsidRPr="009C765B" w:rsidR="00854EED" w:rsidP="00854EED" w:rsidRDefault="00854EED" w14:paraId="18D8034B"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260" w:type="dxa"/>
            <w:tcBorders>
              <w:top w:val="nil"/>
              <w:left w:val="nil"/>
              <w:bottom w:val="nil"/>
              <w:right w:val="nil"/>
            </w:tcBorders>
            <w:shd w:val="clear" w:color="auto" w:fill="E7E8E8"/>
            <w:noWrap/>
            <w:vAlign w:val="bottom"/>
            <w:hideMark/>
          </w:tcPr>
          <w:p w:rsidRPr="009C765B" w:rsidR="00854EED" w:rsidP="00854EED" w:rsidRDefault="00854EED" w14:paraId="32031D27"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540" w:type="dxa"/>
            <w:tcBorders>
              <w:top w:val="nil"/>
              <w:left w:val="nil"/>
              <w:bottom w:val="nil"/>
              <w:right w:val="nil"/>
            </w:tcBorders>
            <w:shd w:val="clear" w:color="auto" w:fill="E7E8E8"/>
            <w:noWrap/>
            <w:vAlign w:val="bottom"/>
            <w:hideMark/>
          </w:tcPr>
          <w:p w:rsidRPr="009C765B" w:rsidR="00854EED" w:rsidP="00854EED" w:rsidRDefault="00854EED" w14:paraId="3C8230E4"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854EED" w:rsidTr="00BD15FC" w14:paraId="5AA00B9D" w14:textId="77777777">
        <w:trPr>
          <w:trHeight w:val="312"/>
        </w:trPr>
        <w:tc>
          <w:tcPr>
            <w:tcW w:w="3870" w:type="dxa"/>
            <w:tcBorders>
              <w:top w:val="nil"/>
              <w:left w:val="nil"/>
              <w:bottom w:val="nil"/>
              <w:right w:val="nil"/>
            </w:tcBorders>
            <w:shd w:val="clear" w:color="auto" w:fill="auto"/>
            <w:vAlign w:val="bottom"/>
          </w:tcPr>
          <w:p w:rsidRPr="009C765B" w:rsidR="00854EED" w:rsidP="00854EED" w:rsidRDefault="00854EED" w14:paraId="740CE06E" w14:textId="5166E9EA">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School administrator survey (spring 202</w:t>
            </w:r>
            <w:r>
              <w:rPr>
                <w:rFonts w:ascii="Arial Narrow" w:hAnsi="Arial Narrow" w:cs="Calibri"/>
                <w:color w:val="000000"/>
                <w:sz w:val="20"/>
                <w:szCs w:val="20"/>
              </w:rPr>
              <w:t>2</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854EED" w:rsidP="00854EED" w:rsidRDefault="00854EED" w14:paraId="2D0ACBFB" w14:textId="158D6F4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$91,700 </w:t>
            </w:r>
          </w:p>
        </w:tc>
        <w:tc>
          <w:tcPr>
            <w:tcW w:w="1250" w:type="dxa"/>
            <w:tcBorders>
              <w:top w:val="nil"/>
              <w:left w:val="nil"/>
              <w:bottom w:val="nil"/>
              <w:right w:val="nil"/>
            </w:tcBorders>
            <w:shd w:val="clear" w:color="auto" w:fill="auto"/>
            <w:noWrap/>
            <w:vAlign w:val="bottom"/>
          </w:tcPr>
          <w:p w:rsidRPr="009C765B" w:rsidR="00854EED" w:rsidP="00854EED" w:rsidRDefault="00854EED" w14:paraId="124024F1" w14:textId="6DF2669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$44.09 </w:t>
            </w:r>
            <w:r>
              <w:rPr>
                <w:rFonts w:ascii="Arial Narrow" w:hAnsi="Arial Narrow" w:cs="Calibri"/>
                <w:color w:val="000000"/>
                <w:sz w:val="20"/>
                <w:szCs w:val="20"/>
                <w:vertAlign w:val="superscript"/>
              </w:rPr>
              <w:t>d</w:t>
            </w:r>
          </w:p>
        </w:tc>
        <w:tc>
          <w:tcPr>
            <w:tcW w:w="1450" w:type="dxa"/>
            <w:tcBorders>
              <w:top w:val="nil"/>
              <w:left w:val="nil"/>
              <w:bottom w:val="nil"/>
              <w:right w:val="nil"/>
            </w:tcBorders>
            <w:shd w:val="clear" w:color="auto" w:fill="auto"/>
            <w:noWrap/>
            <w:vAlign w:val="bottom"/>
          </w:tcPr>
          <w:p w:rsidRPr="009C765B" w:rsidR="00854EED" w:rsidP="00854EED" w:rsidRDefault="00854EED" w14:paraId="41D5F357" w14:textId="07574B0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250" w:type="dxa"/>
            <w:tcBorders>
              <w:top w:val="nil"/>
              <w:left w:val="nil"/>
              <w:bottom w:val="nil"/>
              <w:right w:val="nil"/>
            </w:tcBorders>
            <w:shd w:val="clear" w:color="auto" w:fill="auto"/>
            <w:noWrap/>
            <w:vAlign w:val="bottom"/>
          </w:tcPr>
          <w:p w:rsidRPr="009C765B" w:rsidR="00854EED" w:rsidP="00854EED" w:rsidRDefault="00854EED" w14:paraId="47E51683" w14:textId="3AE5E70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854EED" w:rsidRDefault="00854EED" w14:paraId="3A9D8B7D" w14:textId="20DD5DE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$11.02 </w:t>
            </w:r>
          </w:p>
        </w:tc>
        <w:tc>
          <w:tcPr>
            <w:tcW w:w="1260" w:type="dxa"/>
            <w:tcBorders>
              <w:top w:val="nil"/>
              <w:left w:val="nil"/>
              <w:bottom w:val="nil"/>
              <w:right w:val="nil"/>
            </w:tcBorders>
            <w:shd w:val="clear" w:color="auto" w:fill="auto"/>
            <w:noWrap/>
            <w:vAlign w:val="bottom"/>
          </w:tcPr>
          <w:p w:rsidRPr="009C765B" w:rsidR="00854EED" w:rsidP="00854EED" w:rsidRDefault="00854EED" w14:paraId="48FD0377" w14:textId="67671BC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540" w:type="dxa"/>
            <w:tcBorders>
              <w:top w:val="nil"/>
              <w:left w:val="nil"/>
              <w:bottom w:val="nil"/>
              <w:right w:val="nil"/>
            </w:tcBorders>
            <w:shd w:val="clear" w:color="auto" w:fill="auto"/>
            <w:noWrap/>
            <w:vAlign w:val="bottom"/>
          </w:tcPr>
          <w:p w:rsidRPr="009C765B" w:rsidR="00854EED" w:rsidP="00854EED" w:rsidRDefault="00854EED" w14:paraId="2D7AC9E4" w14:textId="79A1DDC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$473.93 </w:t>
            </w:r>
          </w:p>
        </w:tc>
      </w:tr>
      <w:tr w:rsidRPr="009C765B" w:rsidR="00854EED" w:rsidTr="00BD15FC" w14:paraId="3D24584E" w14:textId="77777777">
        <w:trPr>
          <w:trHeight w:val="312"/>
        </w:trPr>
        <w:tc>
          <w:tcPr>
            <w:tcW w:w="3870" w:type="dxa"/>
            <w:tcBorders>
              <w:top w:val="nil"/>
              <w:left w:val="nil"/>
              <w:bottom w:val="nil"/>
              <w:right w:val="nil"/>
            </w:tcBorders>
            <w:shd w:val="clear" w:color="auto" w:fill="auto"/>
            <w:vAlign w:val="bottom"/>
          </w:tcPr>
          <w:p w:rsidRPr="009C765B" w:rsidR="00854EED" w:rsidP="00854EED" w:rsidRDefault="00854EED" w14:paraId="0DDB0F99" w14:textId="62276FC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School-based study liaison for coordinat</w:t>
            </w:r>
            <w:r>
              <w:rPr>
                <w:rFonts w:ascii="Arial Narrow" w:hAnsi="Arial Narrow" w:cs="Calibri"/>
                <w:color w:val="000000"/>
                <w:sz w:val="20"/>
                <w:szCs w:val="20"/>
              </w:rPr>
              <w:t>ing student surveys (spring 2022</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854EED" w:rsidP="00854EED" w:rsidRDefault="00854EED" w14:paraId="27F21AF4" w14:textId="7DDC1FA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$67,050 </w:t>
            </w:r>
          </w:p>
        </w:tc>
        <w:tc>
          <w:tcPr>
            <w:tcW w:w="1250" w:type="dxa"/>
            <w:tcBorders>
              <w:top w:val="nil"/>
              <w:left w:val="nil"/>
              <w:bottom w:val="nil"/>
              <w:right w:val="nil"/>
            </w:tcBorders>
            <w:shd w:val="clear" w:color="auto" w:fill="auto"/>
            <w:noWrap/>
            <w:vAlign w:val="bottom"/>
          </w:tcPr>
          <w:p w:rsidRPr="009C765B" w:rsidR="00854EED" w:rsidP="00854EED" w:rsidRDefault="00854EED" w14:paraId="0E00C93A" w14:textId="00B708B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$32.24 </w:t>
            </w:r>
            <w:r>
              <w:rPr>
                <w:rFonts w:ascii="Arial Narrow" w:hAnsi="Arial Narrow" w:cs="Calibri"/>
                <w:color w:val="000000"/>
                <w:sz w:val="20"/>
                <w:szCs w:val="20"/>
                <w:vertAlign w:val="superscript"/>
              </w:rPr>
              <w:t>c</w:t>
            </w:r>
          </w:p>
        </w:tc>
        <w:tc>
          <w:tcPr>
            <w:tcW w:w="1450" w:type="dxa"/>
            <w:tcBorders>
              <w:top w:val="nil"/>
              <w:left w:val="nil"/>
              <w:bottom w:val="nil"/>
              <w:right w:val="nil"/>
            </w:tcBorders>
            <w:shd w:val="clear" w:color="auto" w:fill="auto"/>
            <w:noWrap/>
            <w:vAlign w:val="bottom"/>
          </w:tcPr>
          <w:p w:rsidRPr="009C765B" w:rsidR="00854EED" w:rsidP="00854EED" w:rsidRDefault="00854EED" w14:paraId="4F346D97" w14:textId="08D4F24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250" w:type="dxa"/>
            <w:tcBorders>
              <w:top w:val="nil"/>
              <w:left w:val="nil"/>
              <w:bottom w:val="nil"/>
              <w:right w:val="nil"/>
            </w:tcBorders>
            <w:shd w:val="clear" w:color="auto" w:fill="auto"/>
            <w:noWrap/>
            <w:vAlign w:val="bottom"/>
          </w:tcPr>
          <w:p w:rsidRPr="009C765B" w:rsidR="00854EED" w:rsidP="00854EED" w:rsidRDefault="00854EED" w14:paraId="295D2A8D" w14:textId="6C5F32F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854EED" w:rsidRDefault="00854EED" w14:paraId="76361DE3" w14:textId="1B32C9F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$8.06 </w:t>
            </w:r>
          </w:p>
        </w:tc>
        <w:tc>
          <w:tcPr>
            <w:tcW w:w="1260" w:type="dxa"/>
            <w:tcBorders>
              <w:top w:val="nil"/>
              <w:left w:val="nil"/>
              <w:bottom w:val="nil"/>
              <w:right w:val="nil"/>
            </w:tcBorders>
            <w:shd w:val="clear" w:color="auto" w:fill="auto"/>
            <w:noWrap/>
            <w:vAlign w:val="bottom"/>
          </w:tcPr>
          <w:p w:rsidRPr="009C765B" w:rsidR="00854EED" w:rsidP="00854EED" w:rsidRDefault="00854EED" w14:paraId="15259649" w14:textId="0679F83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540" w:type="dxa"/>
            <w:tcBorders>
              <w:top w:val="nil"/>
              <w:left w:val="nil"/>
              <w:bottom w:val="nil"/>
              <w:right w:val="nil"/>
            </w:tcBorders>
            <w:shd w:val="clear" w:color="auto" w:fill="auto"/>
            <w:noWrap/>
            <w:vAlign w:val="bottom"/>
          </w:tcPr>
          <w:p w:rsidRPr="009C765B" w:rsidR="00854EED" w:rsidP="00854EED" w:rsidRDefault="00854EED" w14:paraId="5E033C12" w14:textId="1033613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$346.58 </w:t>
            </w:r>
          </w:p>
        </w:tc>
      </w:tr>
      <w:tr w:rsidRPr="009C765B" w:rsidR="00854EED" w:rsidTr="00BD15FC" w14:paraId="0C3A5AA2" w14:textId="77777777">
        <w:trPr>
          <w:trHeight w:val="312"/>
        </w:trPr>
        <w:tc>
          <w:tcPr>
            <w:tcW w:w="3870" w:type="dxa"/>
            <w:tcBorders>
              <w:top w:val="nil"/>
              <w:left w:val="nil"/>
              <w:bottom w:val="nil"/>
              <w:right w:val="nil"/>
            </w:tcBorders>
            <w:shd w:val="clear" w:color="auto" w:fill="auto"/>
            <w:vAlign w:val="bottom"/>
          </w:tcPr>
          <w:p w:rsidRPr="009C765B" w:rsidR="00854EED" w:rsidP="00854EED" w:rsidRDefault="00854EED" w14:paraId="6D12F0FD" w14:textId="00435482">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Student achievement data (</w:t>
            </w:r>
            <w:r>
              <w:rPr>
                <w:rFonts w:ascii="Arial Narrow" w:hAnsi="Arial Narrow" w:cs="Calibri"/>
                <w:color w:val="000000"/>
                <w:sz w:val="20"/>
                <w:szCs w:val="20"/>
              </w:rPr>
              <w:t>fall</w:t>
            </w:r>
            <w:r w:rsidRPr="009C765B">
              <w:rPr>
                <w:rFonts w:ascii="Arial Narrow" w:hAnsi="Arial Narrow" w:cs="Calibri"/>
                <w:color w:val="000000"/>
                <w:sz w:val="20"/>
                <w:szCs w:val="20"/>
              </w:rPr>
              <w:t xml:space="preserve"> 2022)</w:t>
            </w:r>
          </w:p>
        </w:tc>
        <w:tc>
          <w:tcPr>
            <w:tcW w:w="1080" w:type="dxa"/>
            <w:tcBorders>
              <w:top w:val="nil"/>
              <w:left w:val="nil"/>
              <w:bottom w:val="nil"/>
              <w:right w:val="nil"/>
            </w:tcBorders>
            <w:shd w:val="clear" w:color="auto" w:fill="auto"/>
            <w:noWrap/>
            <w:vAlign w:val="bottom"/>
          </w:tcPr>
          <w:p w:rsidRPr="009C765B" w:rsidR="00854EED" w:rsidP="00854EED" w:rsidRDefault="00854EED" w14:paraId="0AB413BF" w14:textId="320DAE9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$67,050 </w:t>
            </w:r>
          </w:p>
        </w:tc>
        <w:tc>
          <w:tcPr>
            <w:tcW w:w="1250" w:type="dxa"/>
            <w:tcBorders>
              <w:top w:val="nil"/>
              <w:left w:val="nil"/>
              <w:bottom w:val="nil"/>
              <w:right w:val="nil"/>
            </w:tcBorders>
            <w:shd w:val="clear" w:color="auto" w:fill="auto"/>
            <w:noWrap/>
            <w:vAlign w:val="bottom"/>
          </w:tcPr>
          <w:p w:rsidRPr="009C765B" w:rsidR="00854EED" w:rsidP="00854EED" w:rsidRDefault="00854EED" w14:paraId="3966475A" w14:textId="51EF5C2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$32.24 </w:t>
            </w:r>
            <w:r>
              <w:rPr>
                <w:rFonts w:ascii="Arial Narrow" w:hAnsi="Arial Narrow" w:cs="Calibri"/>
                <w:color w:val="000000"/>
                <w:sz w:val="20"/>
                <w:szCs w:val="20"/>
                <w:vertAlign w:val="superscript"/>
              </w:rPr>
              <w:t>c</w:t>
            </w:r>
          </w:p>
        </w:tc>
        <w:tc>
          <w:tcPr>
            <w:tcW w:w="1450" w:type="dxa"/>
            <w:tcBorders>
              <w:top w:val="nil"/>
              <w:left w:val="nil"/>
              <w:bottom w:val="nil"/>
              <w:right w:val="nil"/>
            </w:tcBorders>
            <w:shd w:val="clear" w:color="auto" w:fill="auto"/>
            <w:noWrap/>
            <w:vAlign w:val="bottom"/>
          </w:tcPr>
          <w:p w:rsidRPr="009C765B" w:rsidR="00854EED" w:rsidP="00854EED" w:rsidRDefault="00854EED" w14:paraId="23CC0DAE" w14:textId="66B00E9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w:t>
            </w:r>
          </w:p>
        </w:tc>
        <w:tc>
          <w:tcPr>
            <w:tcW w:w="1250" w:type="dxa"/>
            <w:tcBorders>
              <w:top w:val="nil"/>
              <w:left w:val="nil"/>
              <w:bottom w:val="nil"/>
              <w:right w:val="nil"/>
            </w:tcBorders>
            <w:shd w:val="clear" w:color="auto" w:fill="auto"/>
            <w:noWrap/>
            <w:vAlign w:val="bottom"/>
          </w:tcPr>
          <w:p w:rsidRPr="009C765B" w:rsidR="00854EED" w:rsidP="00854EED" w:rsidRDefault="00854EED" w14:paraId="663598B6" w14:textId="0B2D052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854EED" w:rsidRDefault="00854EED" w14:paraId="3130696A" w14:textId="592AC55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$64.48 </w:t>
            </w:r>
          </w:p>
        </w:tc>
        <w:tc>
          <w:tcPr>
            <w:tcW w:w="1260" w:type="dxa"/>
            <w:tcBorders>
              <w:top w:val="nil"/>
              <w:left w:val="nil"/>
              <w:bottom w:val="nil"/>
              <w:right w:val="nil"/>
            </w:tcBorders>
            <w:shd w:val="clear" w:color="auto" w:fill="auto"/>
            <w:noWrap/>
            <w:vAlign w:val="bottom"/>
          </w:tcPr>
          <w:p w:rsidRPr="009C765B" w:rsidR="00854EED" w:rsidP="00854EED" w:rsidRDefault="00854EED" w14:paraId="2948E58B" w14:textId="58E25CB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540" w:type="dxa"/>
            <w:tcBorders>
              <w:top w:val="nil"/>
              <w:left w:val="nil"/>
              <w:bottom w:val="nil"/>
              <w:right w:val="nil"/>
            </w:tcBorders>
            <w:shd w:val="clear" w:color="auto" w:fill="auto"/>
            <w:noWrap/>
            <w:vAlign w:val="bottom"/>
          </w:tcPr>
          <w:p w:rsidRPr="009C765B" w:rsidR="00854EED" w:rsidP="00854EED" w:rsidRDefault="00854EED" w14:paraId="6C9ADDC2" w14:textId="7F0BFA2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$2,772.64 </w:t>
            </w:r>
          </w:p>
        </w:tc>
      </w:tr>
      <w:tr w:rsidRPr="009C765B" w:rsidR="00854EED" w:rsidTr="00BD15FC" w14:paraId="67D1FAE9" w14:textId="77777777">
        <w:trPr>
          <w:trHeight w:val="144"/>
        </w:trPr>
        <w:tc>
          <w:tcPr>
            <w:tcW w:w="3870" w:type="dxa"/>
            <w:tcBorders>
              <w:top w:val="nil"/>
              <w:left w:val="nil"/>
              <w:bottom w:val="nil"/>
              <w:right w:val="nil"/>
            </w:tcBorders>
            <w:shd w:val="clear" w:color="auto" w:fill="E7E8E8"/>
            <w:vAlign w:val="bottom"/>
          </w:tcPr>
          <w:p w:rsidRPr="009C765B" w:rsidR="00854EED" w:rsidP="00854EED" w:rsidRDefault="00854EED" w14:paraId="017C8293" w14:textId="5891EF91">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Non-OSP private schools</w:t>
            </w:r>
          </w:p>
        </w:tc>
        <w:tc>
          <w:tcPr>
            <w:tcW w:w="1080" w:type="dxa"/>
            <w:tcBorders>
              <w:top w:val="nil"/>
              <w:left w:val="nil"/>
              <w:bottom w:val="nil"/>
              <w:right w:val="nil"/>
            </w:tcBorders>
            <w:shd w:val="clear" w:color="auto" w:fill="E7E8E8"/>
            <w:noWrap/>
            <w:vAlign w:val="bottom"/>
          </w:tcPr>
          <w:p w:rsidRPr="009C765B" w:rsidR="00854EED" w:rsidP="00854EED" w:rsidRDefault="00854EED" w14:paraId="20A9F3D5" w14:textId="71A07C91">
            <w:pPr>
              <w:spacing w:after="0" w:line="240" w:lineRule="auto"/>
              <w:rPr>
                <w:rFonts w:ascii="Arial Narrow" w:hAnsi="Arial Narrow" w:cs="Calibri"/>
                <w:color w:val="000000"/>
                <w:sz w:val="20"/>
                <w:szCs w:val="20"/>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tcPr>
          <w:p w:rsidRPr="009C765B" w:rsidR="00854EED" w:rsidP="00854EED" w:rsidRDefault="00854EED" w14:paraId="32FBEF39" w14:textId="34D7C049">
            <w:pPr>
              <w:spacing w:after="0" w:line="240" w:lineRule="auto"/>
              <w:rPr>
                <w:rFonts w:ascii="Arial Narrow" w:hAnsi="Arial Narrow" w:cs="Calibri"/>
                <w:color w:val="000000"/>
                <w:sz w:val="20"/>
                <w:szCs w:val="20"/>
              </w:rPr>
            </w:pPr>
            <w:r w:rsidRPr="009C765B">
              <w:rPr>
                <w:rFonts w:ascii="Calibri" w:hAnsi="Calibri" w:cs="Calibri"/>
                <w:b/>
                <w:bCs/>
                <w:color w:val="000000"/>
                <w:szCs w:val="22"/>
              </w:rPr>
              <w:t> </w:t>
            </w:r>
          </w:p>
        </w:tc>
        <w:tc>
          <w:tcPr>
            <w:tcW w:w="1450" w:type="dxa"/>
            <w:tcBorders>
              <w:top w:val="nil"/>
              <w:left w:val="nil"/>
              <w:bottom w:val="nil"/>
              <w:right w:val="nil"/>
            </w:tcBorders>
            <w:shd w:val="clear" w:color="auto" w:fill="E7E8E8"/>
            <w:noWrap/>
            <w:vAlign w:val="bottom"/>
          </w:tcPr>
          <w:p w:rsidRPr="009C765B" w:rsidR="00854EED" w:rsidP="00854EED" w:rsidRDefault="00854EED" w14:paraId="06152F92" w14:textId="53F882DD">
            <w:pPr>
              <w:spacing w:after="0" w:line="240" w:lineRule="auto"/>
              <w:rPr>
                <w:rFonts w:ascii="Arial Narrow" w:hAnsi="Arial Narrow" w:cs="Calibri"/>
                <w:color w:val="000000"/>
                <w:sz w:val="20"/>
                <w:szCs w:val="20"/>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tcPr>
          <w:p w:rsidRPr="009C765B" w:rsidR="00854EED" w:rsidP="00854EED" w:rsidRDefault="00854EED" w14:paraId="75CEA54D" w14:textId="7FC14A06">
            <w:pPr>
              <w:spacing w:after="0" w:line="240" w:lineRule="auto"/>
              <w:rPr>
                <w:rFonts w:ascii="Arial Narrow" w:hAnsi="Arial Narrow" w:cs="Calibri"/>
                <w:color w:val="000000"/>
                <w:sz w:val="20"/>
                <w:szCs w:val="20"/>
              </w:rPr>
            </w:pPr>
            <w:r w:rsidRPr="009C765B">
              <w:rPr>
                <w:rFonts w:ascii="Calibri" w:hAnsi="Calibri" w:cs="Calibri"/>
                <w:b/>
                <w:bCs/>
                <w:color w:val="000000"/>
                <w:szCs w:val="22"/>
              </w:rPr>
              <w:t> </w:t>
            </w:r>
          </w:p>
        </w:tc>
        <w:tc>
          <w:tcPr>
            <w:tcW w:w="1000" w:type="dxa"/>
            <w:tcBorders>
              <w:top w:val="nil"/>
              <w:left w:val="nil"/>
              <w:bottom w:val="nil"/>
              <w:right w:val="nil"/>
            </w:tcBorders>
            <w:shd w:val="clear" w:color="auto" w:fill="E7E8E8"/>
            <w:noWrap/>
            <w:vAlign w:val="bottom"/>
          </w:tcPr>
          <w:p w:rsidRPr="009C765B" w:rsidR="00854EED" w:rsidP="00854EED" w:rsidRDefault="00854EED" w14:paraId="13A87871" w14:textId="3541BE0B">
            <w:pPr>
              <w:spacing w:after="0" w:line="240" w:lineRule="auto"/>
              <w:rPr>
                <w:rFonts w:ascii="Arial Narrow" w:hAnsi="Arial Narrow" w:cs="Calibri"/>
                <w:color w:val="000000"/>
                <w:sz w:val="20"/>
                <w:szCs w:val="20"/>
              </w:rPr>
            </w:pPr>
            <w:r w:rsidRPr="009C765B">
              <w:rPr>
                <w:rFonts w:ascii="Calibri" w:hAnsi="Calibri" w:cs="Calibri"/>
                <w:b/>
                <w:bCs/>
                <w:color w:val="000000"/>
                <w:szCs w:val="22"/>
              </w:rPr>
              <w:t> </w:t>
            </w:r>
          </w:p>
        </w:tc>
        <w:tc>
          <w:tcPr>
            <w:tcW w:w="1260" w:type="dxa"/>
            <w:tcBorders>
              <w:top w:val="nil"/>
              <w:left w:val="nil"/>
              <w:bottom w:val="nil"/>
              <w:right w:val="nil"/>
            </w:tcBorders>
            <w:shd w:val="clear" w:color="auto" w:fill="E7E8E8"/>
            <w:noWrap/>
            <w:vAlign w:val="bottom"/>
          </w:tcPr>
          <w:p w:rsidRPr="009C765B" w:rsidR="00854EED" w:rsidP="00854EED" w:rsidRDefault="00854EED" w14:paraId="412153DA" w14:textId="36247B32">
            <w:pPr>
              <w:spacing w:after="0" w:line="240" w:lineRule="auto"/>
              <w:rPr>
                <w:rFonts w:ascii="Arial Narrow" w:hAnsi="Arial Narrow" w:cs="Calibri"/>
                <w:color w:val="000000"/>
                <w:sz w:val="20"/>
                <w:szCs w:val="20"/>
              </w:rPr>
            </w:pPr>
            <w:r w:rsidRPr="009C765B">
              <w:rPr>
                <w:rFonts w:ascii="Calibri" w:hAnsi="Calibri" w:cs="Calibri"/>
                <w:b/>
                <w:bCs/>
                <w:color w:val="000000"/>
                <w:szCs w:val="22"/>
              </w:rPr>
              <w:t> </w:t>
            </w:r>
          </w:p>
        </w:tc>
        <w:tc>
          <w:tcPr>
            <w:tcW w:w="1540" w:type="dxa"/>
            <w:tcBorders>
              <w:top w:val="nil"/>
              <w:left w:val="nil"/>
              <w:bottom w:val="nil"/>
              <w:right w:val="nil"/>
            </w:tcBorders>
            <w:shd w:val="clear" w:color="auto" w:fill="E7E8E8"/>
            <w:noWrap/>
            <w:vAlign w:val="bottom"/>
          </w:tcPr>
          <w:p w:rsidRPr="009C765B" w:rsidR="00854EED" w:rsidP="00854EED" w:rsidRDefault="00854EED" w14:paraId="369AB301" w14:textId="309706C8">
            <w:pPr>
              <w:spacing w:after="0" w:line="240" w:lineRule="auto"/>
              <w:rPr>
                <w:rFonts w:ascii="Arial Narrow" w:hAnsi="Arial Narrow" w:cs="Calibri"/>
                <w:color w:val="000000"/>
                <w:sz w:val="20"/>
                <w:szCs w:val="20"/>
              </w:rPr>
            </w:pPr>
            <w:r w:rsidRPr="009C765B">
              <w:rPr>
                <w:rFonts w:ascii="Calibri" w:hAnsi="Calibri" w:cs="Calibri"/>
                <w:b/>
                <w:bCs/>
                <w:color w:val="000000"/>
                <w:szCs w:val="22"/>
              </w:rPr>
              <w:t> </w:t>
            </w:r>
          </w:p>
        </w:tc>
      </w:tr>
      <w:tr w:rsidRPr="009C765B" w:rsidR="00854EED" w:rsidTr="00BD15FC" w14:paraId="18403BC8" w14:textId="77777777">
        <w:trPr>
          <w:trHeight w:val="144"/>
        </w:trPr>
        <w:tc>
          <w:tcPr>
            <w:tcW w:w="3870" w:type="dxa"/>
            <w:tcBorders>
              <w:top w:val="nil"/>
              <w:left w:val="nil"/>
              <w:bottom w:val="nil"/>
              <w:right w:val="nil"/>
            </w:tcBorders>
            <w:shd w:val="clear" w:color="auto" w:fill="auto"/>
            <w:vAlign w:val="bottom"/>
          </w:tcPr>
          <w:p w:rsidRPr="000B5675" w:rsidR="00854EED" w:rsidP="00854EED" w:rsidRDefault="00854EED" w14:paraId="64256721" w14:textId="284433F6">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School a</w:t>
            </w:r>
            <w:r>
              <w:rPr>
                <w:rFonts w:ascii="Arial Narrow" w:hAnsi="Arial Narrow" w:cs="Calibri"/>
                <w:color w:val="000000"/>
                <w:sz w:val="20"/>
                <w:szCs w:val="20"/>
              </w:rPr>
              <w:t>dministrator survey (spring 2022</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854EED" w:rsidP="00854EED" w:rsidRDefault="00854EED" w14:paraId="09F24E23" w14:textId="70808BF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$91,700 </w:t>
            </w:r>
          </w:p>
        </w:tc>
        <w:tc>
          <w:tcPr>
            <w:tcW w:w="1250" w:type="dxa"/>
            <w:tcBorders>
              <w:top w:val="nil"/>
              <w:left w:val="nil"/>
              <w:bottom w:val="nil"/>
              <w:right w:val="nil"/>
            </w:tcBorders>
            <w:shd w:val="clear" w:color="auto" w:fill="auto"/>
            <w:noWrap/>
            <w:vAlign w:val="bottom"/>
          </w:tcPr>
          <w:p w:rsidRPr="009C765B" w:rsidR="00854EED" w:rsidP="00854EED" w:rsidRDefault="00854EED" w14:paraId="2FAC4379" w14:textId="0E87360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$44.09 </w:t>
            </w:r>
            <w:r>
              <w:rPr>
                <w:rFonts w:ascii="Arial Narrow" w:hAnsi="Arial Narrow" w:cs="Calibri"/>
                <w:color w:val="000000"/>
                <w:sz w:val="20"/>
                <w:szCs w:val="20"/>
                <w:vertAlign w:val="superscript"/>
              </w:rPr>
              <w:t>d</w:t>
            </w:r>
          </w:p>
        </w:tc>
        <w:tc>
          <w:tcPr>
            <w:tcW w:w="1450" w:type="dxa"/>
            <w:tcBorders>
              <w:top w:val="nil"/>
              <w:left w:val="nil"/>
              <w:bottom w:val="nil"/>
              <w:right w:val="nil"/>
            </w:tcBorders>
            <w:shd w:val="clear" w:color="auto" w:fill="auto"/>
            <w:noWrap/>
            <w:vAlign w:val="bottom"/>
          </w:tcPr>
          <w:p w:rsidRPr="009C765B" w:rsidR="00854EED" w:rsidP="00854EED" w:rsidRDefault="00854EED" w14:paraId="7EA5399E" w14:textId="742FE77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w:t>
            </w:r>
          </w:p>
        </w:tc>
        <w:tc>
          <w:tcPr>
            <w:tcW w:w="1250" w:type="dxa"/>
            <w:tcBorders>
              <w:top w:val="nil"/>
              <w:left w:val="nil"/>
              <w:bottom w:val="nil"/>
              <w:right w:val="nil"/>
            </w:tcBorders>
            <w:shd w:val="clear" w:color="auto" w:fill="auto"/>
            <w:noWrap/>
            <w:vAlign w:val="bottom"/>
          </w:tcPr>
          <w:p w:rsidRPr="009C765B" w:rsidR="00854EED" w:rsidP="00854EED" w:rsidRDefault="00854EED" w14:paraId="23A0593D" w14:textId="6CD0441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854EED" w:rsidRDefault="00854EED" w14:paraId="598C2FEE" w14:textId="0CD0B0C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$8.82 </w:t>
            </w:r>
          </w:p>
        </w:tc>
        <w:tc>
          <w:tcPr>
            <w:tcW w:w="1260" w:type="dxa"/>
            <w:tcBorders>
              <w:top w:val="nil"/>
              <w:left w:val="nil"/>
              <w:bottom w:val="nil"/>
              <w:right w:val="nil"/>
            </w:tcBorders>
            <w:shd w:val="clear" w:color="auto" w:fill="auto"/>
            <w:noWrap/>
            <w:vAlign w:val="bottom"/>
          </w:tcPr>
          <w:p w:rsidRPr="009C765B" w:rsidR="00854EED" w:rsidP="00854EED" w:rsidRDefault="00854EED" w14:paraId="7217B532" w14:textId="3D1A58FF">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23</w:t>
            </w:r>
          </w:p>
        </w:tc>
        <w:tc>
          <w:tcPr>
            <w:tcW w:w="1540" w:type="dxa"/>
            <w:tcBorders>
              <w:top w:val="nil"/>
              <w:left w:val="nil"/>
              <w:bottom w:val="nil"/>
              <w:right w:val="nil"/>
            </w:tcBorders>
            <w:shd w:val="clear" w:color="auto" w:fill="auto"/>
            <w:noWrap/>
            <w:vAlign w:val="bottom"/>
          </w:tcPr>
          <w:p w:rsidRPr="009C765B" w:rsidR="00854EED" w:rsidP="00854EED" w:rsidRDefault="00854EED" w14:paraId="128F230C" w14:textId="36D509E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$202.80 </w:t>
            </w:r>
          </w:p>
        </w:tc>
      </w:tr>
      <w:tr w:rsidRPr="009C765B" w:rsidR="00854EED" w:rsidTr="00BD15FC" w14:paraId="5090EE43" w14:textId="77777777">
        <w:trPr>
          <w:trHeight w:val="144"/>
        </w:trPr>
        <w:tc>
          <w:tcPr>
            <w:tcW w:w="3870" w:type="dxa"/>
            <w:tcBorders>
              <w:top w:val="nil"/>
              <w:left w:val="nil"/>
              <w:bottom w:val="nil"/>
              <w:right w:val="nil"/>
            </w:tcBorders>
            <w:shd w:val="clear" w:color="auto" w:fill="E7E8E8"/>
            <w:vAlign w:val="bottom"/>
          </w:tcPr>
          <w:p w:rsidRPr="009C765B" w:rsidR="00854EED" w:rsidP="00854EED" w:rsidRDefault="00854EED" w14:paraId="7B3E4D72" w14:textId="25E99F89">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DC public schools</w:t>
            </w:r>
          </w:p>
        </w:tc>
        <w:tc>
          <w:tcPr>
            <w:tcW w:w="1080" w:type="dxa"/>
            <w:tcBorders>
              <w:top w:val="nil"/>
              <w:left w:val="nil"/>
              <w:bottom w:val="nil"/>
              <w:right w:val="nil"/>
            </w:tcBorders>
            <w:shd w:val="clear" w:color="auto" w:fill="E7E8E8"/>
            <w:noWrap/>
            <w:vAlign w:val="bottom"/>
          </w:tcPr>
          <w:p w:rsidRPr="009C765B" w:rsidR="00854EED" w:rsidP="00854EED" w:rsidRDefault="00854EED" w14:paraId="202E0FE4" w14:textId="0E9A2297">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tcPr>
          <w:p w:rsidRPr="009C765B" w:rsidR="00854EED" w:rsidP="00854EED" w:rsidRDefault="00854EED" w14:paraId="222472E0" w14:textId="4A2DA9D6">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450" w:type="dxa"/>
            <w:tcBorders>
              <w:top w:val="nil"/>
              <w:left w:val="nil"/>
              <w:bottom w:val="nil"/>
              <w:right w:val="nil"/>
            </w:tcBorders>
            <w:shd w:val="clear" w:color="auto" w:fill="E7E8E8"/>
            <w:noWrap/>
            <w:vAlign w:val="bottom"/>
          </w:tcPr>
          <w:p w:rsidRPr="009C765B" w:rsidR="00854EED" w:rsidP="00854EED" w:rsidRDefault="00854EED" w14:paraId="6B57B511" w14:textId="54D94C4F">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tcPr>
          <w:p w:rsidRPr="009C765B" w:rsidR="00854EED" w:rsidP="00854EED" w:rsidRDefault="00854EED" w14:paraId="1ECA4823" w14:textId="2F515D2C">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000" w:type="dxa"/>
            <w:tcBorders>
              <w:top w:val="nil"/>
              <w:left w:val="nil"/>
              <w:bottom w:val="nil"/>
              <w:right w:val="nil"/>
            </w:tcBorders>
            <w:shd w:val="clear" w:color="auto" w:fill="E7E8E8"/>
            <w:noWrap/>
            <w:vAlign w:val="bottom"/>
          </w:tcPr>
          <w:p w:rsidRPr="009C765B" w:rsidR="00854EED" w:rsidP="00854EED" w:rsidRDefault="00854EED" w14:paraId="513E1D0A" w14:textId="5F703F18">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60" w:type="dxa"/>
            <w:tcBorders>
              <w:top w:val="nil"/>
              <w:left w:val="nil"/>
              <w:bottom w:val="nil"/>
              <w:right w:val="nil"/>
            </w:tcBorders>
            <w:shd w:val="clear" w:color="auto" w:fill="E7E8E8"/>
            <w:noWrap/>
            <w:vAlign w:val="bottom"/>
          </w:tcPr>
          <w:p w:rsidRPr="009C765B" w:rsidR="00854EED" w:rsidP="00854EED" w:rsidRDefault="00854EED" w14:paraId="56ECD68F" w14:textId="70315AF3">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540" w:type="dxa"/>
            <w:tcBorders>
              <w:top w:val="nil"/>
              <w:left w:val="nil"/>
              <w:bottom w:val="nil"/>
              <w:right w:val="nil"/>
            </w:tcBorders>
            <w:shd w:val="clear" w:color="auto" w:fill="E7E8E8"/>
            <w:noWrap/>
            <w:vAlign w:val="bottom"/>
          </w:tcPr>
          <w:p w:rsidRPr="009C765B" w:rsidR="00854EED" w:rsidP="00854EED" w:rsidRDefault="00854EED" w14:paraId="56F00231" w14:textId="307B1750">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r>
      <w:tr w:rsidRPr="009C765B" w:rsidR="00854EED" w:rsidTr="00BD15FC" w14:paraId="68AF0373" w14:textId="77777777">
        <w:trPr>
          <w:trHeight w:val="144"/>
        </w:trPr>
        <w:tc>
          <w:tcPr>
            <w:tcW w:w="3870" w:type="dxa"/>
            <w:tcBorders>
              <w:top w:val="nil"/>
              <w:left w:val="nil"/>
              <w:bottom w:val="nil"/>
              <w:right w:val="nil"/>
            </w:tcBorders>
            <w:shd w:val="clear" w:color="auto" w:fill="auto"/>
            <w:vAlign w:val="bottom"/>
          </w:tcPr>
          <w:p w:rsidRPr="009C765B" w:rsidR="00854EED" w:rsidP="00854EED" w:rsidRDefault="00854EED" w14:paraId="65CB49E7" w14:textId="5E7C0BB6">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School a</w:t>
            </w:r>
            <w:r>
              <w:rPr>
                <w:rFonts w:ascii="Arial Narrow" w:hAnsi="Arial Narrow" w:cs="Calibri"/>
                <w:color w:val="000000"/>
                <w:sz w:val="20"/>
                <w:szCs w:val="20"/>
              </w:rPr>
              <w:t>dministrator survey (spring 2022</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854EED" w:rsidP="00854EED" w:rsidRDefault="00854EED" w14:paraId="42DEFE1B" w14:textId="3854EDB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$111,760</w:t>
            </w:r>
          </w:p>
        </w:tc>
        <w:tc>
          <w:tcPr>
            <w:tcW w:w="1250" w:type="dxa"/>
            <w:tcBorders>
              <w:top w:val="nil"/>
              <w:left w:val="nil"/>
              <w:bottom w:val="nil"/>
              <w:right w:val="nil"/>
            </w:tcBorders>
            <w:shd w:val="clear" w:color="auto" w:fill="auto"/>
            <w:noWrap/>
            <w:vAlign w:val="bottom"/>
          </w:tcPr>
          <w:p w:rsidRPr="009C765B" w:rsidR="00854EED" w:rsidP="00854EED" w:rsidRDefault="00854EED" w14:paraId="7FC72DD1" w14:textId="2D3117F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$53.73 </w:t>
            </w:r>
            <w:r w:rsidRPr="009C765B">
              <w:rPr>
                <w:rFonts w:ascii="Arial Narrow" w:hAnsi="Arial Narrow" w:cs="Calibri"/>
                <w:color w:val="000000"/>
                <w:sz w:val="20"/>
                <w:szCs w:val="20"/>
                <w:vertAlign w:val="superscript"/>
              </w:rPr>
              <w:t>e</w:t>
            </w:r>
            <w:r w:rsidRPr="009C765B">
              <w:rPr>
                <w:rFonts w:ascii="Arial Narrow" w:hAnsi="Arial Narrow" w:cs="Calibri"/>
                <w:color w:val="000000"/>
                <w:sz w:val="20"/>
                <w:szCs w:val="20"/>
              </w:rPr>
              <w:t xml:space="preserve"> </w:t>
            </w:r>
          </w:p>
        </w:tc>
        <w:tc>
          <w:tcPr>
            <w:tcW w:w="1450" w:type="dxa"/>
            <w:tcBorders>
              <w:top w:val="nil"/>
              <w:left w:val="nil"/>
              <w:bottom w:val="nil"/>
              <w:right w:val="nil"/>
            </w:tcBorders>
            <w:shd w:val="clear" w:color="auto" w:fill="auto"/>
            <w:noWrap/>
            <w:vAlign w:val="bottom"/>
          </w:tcPr>
          <w:p w:rsidRPr="009C765B" w:rsidR="00854EED" w:rsidP="00854EED" w:rsidRDefault="00854EED" w14:paraId="1735AD3B" w14:textId="4F705FC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w:t>
            </w:r>
          </w:p>
        </w:tc>
        <w:tc>
          <w:tcPr>
            <w:tcW w:w="1250" w:type="dxa"/>
            <w:tcBorders>
              <w:top w:val="nil"/>
              <w:left w:val="nil"/>
              <w:bottom w:val="nil"/>
              <w:right w:val="nil"/>
            </w:tcBorders>
            <w:shd w:val="clear" w:color="auto" w:fill="auto"/>
            <w:noWrap/>
            <w:vAlign w:val="bottom"/>
          </w:tcPr>
          <w:p w:rsidRPr="009C765B" w:rsidR="00854EED" w:rsidP="00854EED" w:rsidRDefault="00854EED" w14:paraId="01435F1E" w14:textId="251820D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854EED" w:rsidRDefault="00854EED" w14:paraId="10A4BB99" w14:textId="29B11BD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$10.75 </w:t>
            </w:r>
          </w:p>
        </w:tc>
        <w:tc>
          <w:tcPr>
            <w:tcW w:w="1260" w:type="dxa"/>
            <w:tcBorders>
              <w:top w:val="nil"/>
              <w:left w:val="nil"/>
              <w:bottom w:val="nil"/>
              <w:right w:val="nil"/>
            </w:tcBorders>
            <w:shd w:val="clear" w:color="auto" w:fill="auto"/>
            <w:noWrap/>
            <w:vAlign w:val="bottom"/>
          </w:tcPr>
          <w:p w:rsidRPr="009C765B" w:rsidR="00854EED" w:rsidP="00854EED" w:rsidRDefault="00854EED" w14:paraId="1ABD8AD1" w14:textId="0A850BD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225</w:t>
            </w:r>
          </w:p>
        </w:tc>
        <w:tc>
          <w:tcPr>
            <w:tcW w:w="1540" w:type="dxa"/>
            <w:tcBorders>
              <w:top w:val="nil"/>
              <w:left w:val="nil"/>
              <w:bottom w:val="nil"/>
              <w:right w:val="nil"/>
            </w:tcBorders>
            <w:shd w:val="clear" w:color="auto" w:fill="auto"/>
            <w:noWrap/>
            <w:vAlign w:val="bottom"/>
          </w:tcPr>
          <w:p w:rsidRPr="009C765B" w:rsidR="00854EED" w:rsidP="00854EED" w:rsidRDefault="00854EED" w14:paraId="748335AC" w14:textId="2D24656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$2,417.85 </w:t>
            </w:r>
          </w:p>
        </w:tc>
      </w:tr>
      <w:tr w:rsidRPr="009C765B" w:rsidR="00854EED" w:rsidTr="00BD15FC" w14:paraId="77B19AA4" w14:textId="77777777">
        <w:trPr>
          <w:trHeight w:val="144"/>
        </w:trPr>
        <w:tc>
          <w:tcPr>
            <w:tcW w:w="3870" w:type="dxa"/>
            <w:tcBorders>
              <w:top w:val="nil"/>
              <w:left w:val="nil"/>
              <w:bottom w:val="nil"/>
              <w:right w:val="nil"/>
            </w:tcBorders>
            <w:shd w:val="clear" w:color="auto" w:fill="E7E6E6"/>
            <w:vAlign w:val="bottom"/>
          </w:tcPr>
          <w:p w:rsidRPr="009C765B" w:rsidR="00854EED" w:rsidP="00854EED" w:rsidRDefault="00854EED" w14:paraId="15592338" w14:textId="4DBA2705">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lastRenderedPageBreak/>
              <w:t>Parents of eligible OSP applicants</w:t>
            </w:r>
          </w:p>
        </w:tc>
        <w:tc>
          <w:tcPr>
            <w:tcW w:w="1080" w:type="dxa"/>
            <w:tcBorders>
              <w:top w:val="nil"/>
              <w:left w:val="nil"/>
              <w:bottom w:val="nil"/>
              <w:right w:val="nil"/>
            </w:tcBorders>
            <w:shd w:val="clear" w:color="auto" w:fill="E7E6E6"/>
            <w:noWrap/>
            <w:vAlign w:val="bottom"/>
          </w:tcPr>
          <w:p w:rsidRPr="009C765B" w:rsidR="00854EED" w:rsidP="00854EED" w:rsidRDefault="00854EED" w14:paraId="17A8EB12" w14:textId="7977D07E">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6E6"/>
            <w:noWrap/>
            <w:vAlign w:val="bottom"/>
          </w:tcPr>
          <w:p w:rsidRPr="009C765B" w:rsidR="00854EED" w:rsidP="00854EED" w:rsidRDefault="00854EED" w14:paraId="464ECF34" w14:textId="04865E46">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450" w:type="dxa"/>
            <w:tcBorders>
              <w:top w:val="nil"/>
              <w:left w:val="nil"/>
              <w:bottom w:val="nil"/>
              <w:right w:val="nil"/>
            </w:tcBorders>
            <w:shd w:val="clear" w:color="auto" w:fill="E7E6E6"/>
            <w:noWrap/>
            <w:vAlign w:val="bottom"/>
          </w:tcPr>
          <w:p w:rsidRPr="009C765B" w:rsidR="00854EED" w:rsidP="00854EED" w:rsidRDefault="00854EED" w14:paraId="586FEA89" w14:textId="31DB5782">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6E6"/>
            <w:noWrap/>
            <w:vAlign w:val="bottom"/>
          </w:tcPr>
          <w:p w:rsidRPr="009C765B" w:rsidR="00854EED" w:rsidP="00854EED" w:rsidRDefault="00854EED" w14:paraId="58857225" w14:textId="46B8D2EB">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000" w:type="dxa"/>
            <w:tcBorders>
              <w:top w:val="nil"/>
              <w:left w:val="nil"/>
              <w:bottom w:val="nil"/>
              <w:right w:val="nil"/>
            </w:tcBorders>
            <w:shd w:val="clear" w:color="auto" w:fill="E7E6E6"/>
            <w:noWrap/>
            <w:vAlign w:val="bottom"/>
          </w:tcPr>
          <w:p w:rsidRPr="009C765B" w:rsidR="00854EED" w:rsidP="00854EED" w:rsidRDefault="00854EED" w14:paraId="1278D042" w14:textId="3B806028">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60" w:type="dxa"/>
            <w:tcBorders>
              <w:top w:val="nil"/>
              <w:left w:val="nil"/>
              <w:bottom w:val="nil"/>
              <w:right w:val="nil"/>
            </w:tcBorders>
            <w:shd w:val="clear" w:color="auto" w:fill="E7E6E6"/>
            <w:noWrap/>
            <w:vAlign w:val="bottom"/>
          </w:tcPr>
          <w:p w:rsidRPr="009C765B" w:rsidR="00854EED" w:rsidP="00854EED" w:rsidRDefault="00854EED" w14:paraId="3FDA2D26" w14:textId="46F5AFC1">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540" w:type="dxa"/>
            <w:tcBorders>
              <w:top w:val="nil"/>
              <w:left w:val="nil"/>
              <w:bottom w:val="nil"/>
              <w:right w:val="nil"/>
            </w:tcBorders>
            <w:shd w:val="clear" w:color="auto" w:fill="E7E6E6"/>
            <w:noWrap/>
            <w:vAlign w:val="bottom"/>
          </w:tcPr>
          <w:p w:rsidRPr="009C765B" w:rsidR="00854EED" w:rsidP="00854EED" w:rsidRDefault="00854EED" w14:paraId="3002D4FC" w14:textId="5A64550E">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r>
      <w:tr w:rsidRPr="009C765B" w:rsidR="00854EED" w:rsidTr="00BD15FC" w14:paraId="18EAA000" w14:textId="77777777">
        <w:trPr>
          <w:trHeight w:val="144"/>
        </w:trPr>
        <w:tc>
          <w:tcPr>
            <w:tcW w:w="3870" w:type="dxa"/>
            <w:tcBorders>
              <w:top w:val="nil"/>
              <w:left w:val="nil"/>
              <w:bottom w:val="nil"/>
              <w:right w:val="nil"/>
            </w:tcBorders>
            <w:shd w:val="clear" w:color="auto" w:fill="auto"/>
            <w:vAlign w:val="bottom"/>
          </w:tcPr>
          <w:p w:rsidRPr="009C765B" w:rsidR="00854EED" w:rsidP="00854EED" w:rsidRDefault="00854EED" w14:paraId="3E038191" w14:textId="6AF89417">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Pare</w:t>
            </w:r>
            <w:r>
              <w:rPr>
                <w:rFonts w:ascii="Arial Narrow" w:hAnsi="Arial Narrow" w:cs="Calibri"/>
                <w:color w:val="000000"/>
                <w:sz w:val="20"/>
                <w:szCs w:val="20"/>
              </w:rPr>
              <w:t>nt applicant survey (spring 2022</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854EED" w:rsidP="00854EED" w:rsidRDefault="00854EED" w14:paraId="278E5E43" w14:textId="2009062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$41,783.24</w:t>
            </w:r>
          </w:p>
        </w:tc>
        <w:tc>
          <w:tcPr>
            <w:tcW w:w="1250" w:type="dxa"/>
            <w:tcBorders>
              <w:top w:val="nil"/>
              <w:left w:val="nil"/>
              <w:bottom w:val="nil"/>
              <w:right w:val="nil"/>
            </w:tcBorders>
            <w:shd w:val="clear" w:color="auto" w:fill="auto"/>
            <w:noWrap/>
            <w:vAlign w:val="bottom"/>
          </w:tcPr>
          <w:p w:rsidRPr="009C765B" w:rsidR="00854EED" w:rsidP="00854EED" w:rsidRDefault="00854EED" w14:paraId="1BC2E7DD" w14:textId="153D4DD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$20.09 </w:t>
            </w:r>
            <w:r w:rsidRPr="009C765B">
              <w:rPr>
                <w:rFonts w:ascii="Arial Narrow" w:hAnsi="Arial Narrow" w:cs="Calibri"/>
                <w:color w:val="000000"/>
                <w:sz w:val="20"/>
                <w:szCs w:val="20"/>
                <w:vertAlign w:val="superscript"/>
              </w:rPr>
              <w:t>f</w:t>
            </w:r>
          </w:p>
        </w:tc>
        <w:tc>
          <w:tcPr>
            <w:tcW w:w="1450" w:type="dxa"/>
            <w:tcBorders>
              <w:top w:val="nil"/>
              <w:left w:val="nil"/>
              <w:bottom w:val="nil"/>
              <w:right w:val="nil"/>
            </w:tcBorders>
            <w:shd w:val="clear" w:color="auto" w:fill="auto"/>
            <w:noWrap/>
            <w:vAlign w:val="bottom"/>
          </w:tcPr>
          <w:p w:rsidRPr="009C765B" w:rsidR="00854EED" w:rsidP="00854EED" w:rsidRDefault="00854EED" w14:paraId="1F45D39E" w14:textId="6BDF5AB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250" w:type="dxa"/>
            <w:tcBorders>
              <w:top w:val="nil"/>
              <w:left w:val="nil"/>
              <w:bottom w:val="nil"/>
              <w:right w:val="nil"/>
            </w:tcBorders>
            <w:shd w:val="clear" w:color="auto" w:fill="auto"/>
            <w:noWrap/>
            <w:vAlign w:val="bottom"/>
          </w:tcPr>
          <w:p w:rsidRPr="009C765B" w:rsidR="00854EED" w:rsidP="00854EED" w:rsidRDefault="00854EED" w14:paraId="54D40F11" w14:textId="72A7E7C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854EED" w:rsidRDefault="00854EED" w14:paraId="6652E1A1" w14:textId="2E72F03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$5.02 </w:t>
            </w:r>
          </w:p>
        </w:tc>
        <w:tc>
          <w:tcPr>
            <w:tcW w:w="1260" w:type="dxa"/>
            <w:tcBorders>
              <w:top w:val="nil"/>
              <w:left w:val="nil"/>
              <w:bottom w:val="nil"/>
              <w:right w:val="nil"/>
            </w:tcBorders>
            <w:shd w:val="clear" w:color="auto" w:fill="auto"/>
            <w:noWrap/>
            <w:vAlign w:val="bottom"/>
          </w:tcPr>
          <w:p w:rsidRPr="009C765B" w:rsidR="00854EED" w:rsidP="00854EED" w:rsidRDefault="00854EED" w14:paraId="14A6D141" w14:textId="0A75653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750</w:t>
            </w:r>
          </w:p>
        </w:tc>
        <w:tc>
          <w:tcPr>
            <w:tcW w:w="1540" w:type="dxa"/>
            <w:tcBorders>
              <w:top w:val="nil"/>
              <w:left w:val="nil"/>
              <w:bottom w:val="nil"/>
              <w:right w:val="nil"/>
            </w:tcBorders>
            <w:shd w:val="clear" w:color="auto" w:fill="auto"/>
            <w:noWrap/>
            <w:vAlign w:val="bottom"/>
          </w:tcPr>
          <w:p w:rsidRPr="009C765B" w:rsidR="00854EED" w:rsidP="00854EED" w:rsidRDefault="00854EED" w14:paraId="5EB67670" w14:textId="54B99C0B">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$3,766.88 </w:t>
            </w:r>
          </w:p>
        </w:tc>
      </w:tr>
      <w:tr w:rsidRPr="009C765B" w:rsidR="00854EED" w:rsidTr="00BD15FC" w14:paraId="5D84AE58" w14:textId="77777777">
        <w:trPr>
          <w:trHeight w:val="144"/>
        </w:trPr>
        <w:tc>
          <w:tcPr>
            <w:tcW w:w="3870" w:type="dxa"/>
            <w:tcBorders>
              <w:top w:val="nil"/>
              <w:left w:val="nil"/>
              <w:bottom w:val="nil"/>
              <w:right w:val="nil"/>
            </w:tcBorders>
            <w:shd w:val="clear" w:color="auto" w:fill="E7E8E8"/>
            <w:vAlign w:val="bottom"/>
          </w:tcPr>
          <w:p w:rsidRPr="009C765B" w:rsidR="00854EED" w:rsidP="00854EED" w:rsidRDefault="00854EED" w14:paraId="36CB3ADE" w14:textId="6FA42564">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Eligible OSP student applicants in grades 4-12</w:t>
            </w:r>
          </w:p>
        </w:tc>
        <w:tc>
          <w:tcPr>
            <w:tcW w:w="1080" w:type="dxa"/>
            <w:tcBorders>
              <w:top w:val="nil"/>
              <w:left w:val="nil"/>
              <w:bottom w:val="nil"/>
              <w:right w:val="nil"/>
            </w:tcBorders>
            <w:shd w:val="clear" w:color="auto" w:fill="E7E8E8"/>
            <w:noWrap/>
            <w:vAlign w:val="bottom"/>
          </w:tcPr>
          <w:p w:rsidRPr="009C765B" w:rsidR="00854EED" w:rsidP="00854EED" w:rsidRDefault="00854EED" w14:paraId="2D9E1969" w14:textId="073B4D8A">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tcPr>
          <w:p w:rsidRPr="009C765B" w:rsidR="00854EED" w:rsidP="00854EED" w:rsidRDefault="00854EED" w14:paraId="2541A4EB" w14:textId="091A634E">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450" w:type="dxa"/>
            <w:tcBorders>
              <w:top w:val="nil"/>
              <w:left w:val="nil"/>
              <w:bottom w:val="nil"/>
              <w:right w:val="nil"/>
            </w:tcBorders>
            <w:shd w:val="clear" w:color="auto" w:fill="E7E8E8"/>
            <w:noWrap/>
            <w:vAlign w:val="bottom"/>
          </w:tcPr>
          <w:p w:rsidRPr="009C765B" w:rsidR="00854EED" w:rsidP="00854EED" w:rsidRDefault="00854EED" w14:paraId="626081B1" w14:textId="54605557">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50" w:type="dxa"/>
            <w:tcBorders>
              <w:top w:val="nil"/>
              <w:left w:val="nil"/>
              <w:bottom w:val="nil"/>
              <w:right w:val="nil"/>
            </w:tcBorders>
            <w:shd w:val="clear" w:color="auto" w:fill="E7E8E8"/>
            <w:noWrap/>
            <w:vAlign w:val="bottom"/>
          </w:tcPr>
          <w:p w:rsidRPr="009C765B" w:rsidR="00854EED" w:rsidP="00854EED" w:rsidRDefault="00854EED" w14:paraId="2B5C5797" w14:textId="0EB6D8AE">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000" w:type="dxa"/>
            <w:tcBorders>
              <w:top w:val="nil"/>
              <w:left w:val="nil"/>
              <w:bottom w:val="nil"/>
              <w:right w:val="nil"/>
            </w:tcBorders>
            <w:shd w:val="clear" w:color="auto" w:fill="E7E8E8"/>
            <w:noWrap/>
            <w:vAlign w:val="bottom"/>
          </w:tcPr>
          <w:p w:rsidRPr="009C765B" w:rsidR="00854EED" w:rsidP="00854EED" w:rsidRDefault="00854EED" w14:paraId="1099121A" w14:textId="17A3382C">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260" w:type="dxa"/>
            <w:tcBorders>
              <w:top w:val="nil"/>
              <w:left w:val="nil"/>
              <w:bottom w:val="nil"/>
              <w:right w:val="nil"/>
            </w:tcBorders>
            <w:shd w:val="clear" w:color="auto" w:fill="E7E8E8"/>
            <w:noWrap/>
            <w:vAlign w:val="bottom"/>
          </w:tcPr>
          <w:p w:rsidRPr="009C765B" w:rsidR="00854EED" w:rsidP="00854EED" w:rsidRDefault="00854EED" w14:paraId="5B58258B" w14:textId="6BAEA2DC">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c>
          <w:tcPr>
            <w:tcW w:w="1540" w:type="dxa"/>
            <w:tcBorders>
              <w:top w:val="nil"/>
              <w:left w:val="nil"/>
              <w:bottom w:val="nil"/>
              <w:right w:val="nil"/>
            </w:tcBorders>
            <w:shd w:val="clear" w:color="auto" w:fill="E7E8E8"/>
            <w:noWrap/>
            <w:vAlign w:val="bottom"/>
          </w:tcPr>
          <w:p w:rsidRPr="009C765B" w:rsidR="00854EED" w:rsidP="00854EED" w:rsidRDefault="00854EED" w14:paraId="5FA524E1" w14:textId="25AAB893">
            <w:pPr>
              <w:spacing w:after="0" w:line="240" w:lineRule="auto"/>
              <w:jc w:val="right"/>
              <w:rPr>
                <w:rFonts w:ascii="Arial Narrow" w:hAnsi="Arial Narrow" w:cs="Calibri"/>
                <w:color w:val="000000"/>
                <w:sz w:val="20"/>
                <w:szCs w:val="20"/>
              </w:rPr>
            </w:pPr>
            <w:r w:rsidRPr="009C765B">
              <w:rPr>
                <w:rFonts w:ascii="Calibri" w:hAnsi="Calibri" w:cs="Calibri"/>
                <w:b/>
                <w:bCs/>
                <w:color w:val="000000"/>
                <w:szCs w:val="22"/>
              </w:rPr>
              <w:t> </w:t>
            </w:r>
          </w:p>
        </w:tc>
      </w:tr>
      <w:tr w:rsidRPr="009C765B" w:rsidR="00854EED" w:rsidTr="00BD15FC" w14:paraId="05B7E20C" w14:textId="77777777">
        <w:trPr>
          <w:trHeight w:val="144"/>
        </w:trPr>
        <w:tc>
          <w:tcPr>
            <w:tcW w:w="3870" w:type="dxa"/>
            <w:tcBorders>
              <w:top w:val="nil"/>
              <w:left w:val="nil"/>
              <w:bottom w:val="nil"/>
              <w:right w:val="nil"/>
            </w:tcBorders>
            <w:shd w:val="clear" w:color="auto" w:fill="auto"/>
            <w:vAlign w:val="bottom"/>
          </w:tcPr>
          <w:p w:rsidRPr="009C765B" w:rsidR="00854EED" w:rsidP="00854EED" w:rsidRDefault="00854EED" w14:paraId="39B65120" w14:textId="4B982A63">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Student applicant survey (spring</w:t>
            </w:r>
            <w:r>
              <w:rPr>
                <w:rFonts w:ascii="Arial Narrow" w:hAnsi="Arial Narrow" w:cs="Calibri"/>
                <w:color w:val="000000"/>
                <w:sz w:val="20"/>
                <w:szCs w:val="20"/>
              </w:rPr>
              <w:t xml:space="preserve"> 2022</w:t>
            </w:r>
            <w:r w:rsidRPr="009C765B">
              <w:rPr>
                <w:rFonts w:ascii="Arial Narrow" w:hAnsi="Arial Narrow" w:cs="Calibri"/>
                <w:color w:val="000000"/>
                <w:sz w:val="20"/>
                <w:szCs w:val="20"/>
              </w:rPr>
              <w:t>)</w:t>
            </w:r>
          </w:p>
        </w:tc>
        <w:tc>
          <w:tcPr>
            <w:tcW w:w="1080" w:type="dxa"/>
            <w:tcBorders>
              <w:top w:val="nil"/>
              <w:left w:val="nil"/>
              <w:bottom w:val="nil"/>
              <w:right w:val="nil"/>
            </w:tcBorders>
            <w:shd w:val="clear" w:color="auto" w:fill="auto"/>
            <w:noWrap/>
            <w:vAlign w:val="bottom"/>
          </w:tcPr>
          <w:p w:rsidRPr="009C765B" w:rsidR="00854EED" w:rsidP="00854EED" w:rsidRDefault="00854EED" w14:paraId="22531D2E" w14:textId="082FDB07">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NA</w:t>
            </w:r>
          </w:p>
        </w:tc>
        <w:tc>
          <w:tcPr>
            <w:tcW w:w="1250" w:type="dxa"/>
            <w:tcBorders>
              <w:top w:val="nil"/>
              <w:left w:val="nil"/>
              <w:bottom w:val="nil"/>
              <w:right w:val="nil"/>
            </w:tcBorders>
            <w:shd w:val="clear" w:color="auto" w:fill="auto"/>
            <w:noWrap/>
            <w:vAlign w:val="bottom"/>
          </w:tcPr>
          <w:p w:rsidRPr="009C765B" w:rsidR="00854EED" w:rsidP="00854EED" w:rsidRDefault="00854EED" w14:paraId="69933E68" w14:textId="2EF254DD">
            <w:pPr>
              <w:spacing w:after="0" w:line="240" w:lineRule="auto"/>
              <w:jc w:val="right"/>
              <w:rPr>
                <w:rFonts w:ascii="Arial Narrow" w:hAnsi="Arial Narrow" w:cs="Calibri"/>
                <w:color w:val="000000"/>
                <w:sz w:val="20"/>
                <w:szCs w:val="20"/>
              </w:rPr>
            </w:pPr>
            <w:r>
              <w:rPr>
                <w:rFonts w:ascii="Arial Narrow" w:hAnsi="Arial Narrow"/>
                <w:sz w:val="20"/>
                <w:szCs w:val="20"/>
              </w:rPr>
              <w:t>NA</w:t>
            </w:r>
          </w:p>
        </w:tc>
        <w:tc>
          <w:tcPr>
            <w:tcW w:w="1450" w:type="dxa"/>
            <w:tcBorders>
              <w:top w:val="nil"/>
              <w:left w:val="nil"/>
              <w:bottom w:val="nil"/>
              <w:right w:val="nil"/>
            </w:tcBorders>
            <w:shd w:val="clear" w:color="auto" w:fill="auto"/>
            <w:noWrap/>
            <w:vAlign w:val="bottom"/>
          </w:tcPr>
          <w:p w:rsidRPr="009C765B" w:rsidR="00854EED" w:rsidP="00854EED" w:rsidRDefault="00854EED" w14:paraId="50CE0DAC" w14:textId="21AE7A67">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250" w:type="dxa"/>
            <w:tcBorders>
              <w:top w:val="nil"/>
              <w:left w:val="nil"/>
              <w:bottom w:val="nil"/>
              <w:right w:val="nil"/>
            </w:tcBorders>
            <w:shd w:val="clear" w:color="auto" w:fill="auto"/>
            <w:noWrap/>
            <w:vAlign w:val="bottom"/>
          </w:tcPr>
          <w:p w:rsidRPr="009C765B" w:rsidR="00854EED" w:rsidP="00854EED" w:rsidRDefault="00854EED" w14:paraId="0BEF5CEC" w14:textId="3D9A8C4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854EED" w:rsidP="00854EED" w:rsidRDefault="00854EED" w14:paraId="78CC909D" w14:textId="6D041E8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$0.00 </w:t>
            </w:r>
          </w:p>
        </w:tc>
        <w:tc>
          <w:tcPr>
            <w:tcW w:w="1260" w:type="dxa"/>
            <w:tcBorders>
              <w:top w:val="nil"/>
              <w:left w:val="nil"/>
              <w:bottom w:val="nil"/>
              <w:right w:val="nil"/>
            </w:tcBorders>
            <w:shd w:val="clear" w:color="auto" w:fill="auto"/>
            <w:noWrap/>
            <w:vAlign w:val="bottom"/>
          </w:tcPr>
          <w:p w:rsidRPr="009C765B" w:rsidR="00854EED" w:rsidP="00854EED" w:rsidRDefault="00854EED" w14:paraId="5AD4D0CB" w14:textId="5213739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500</w:t>
            </w:r>
          </w:p>
        </w:tc>
        <w:tc>
          <w:tcPr>
            <w:tcW w:w="1540" w:type="dxa"/>
            <w:tcBorders>
              <w:top w:val="nil"/>
              <w:left w:val="nil"/>
              <w:bottom w:val="nil"/>
              <w:right w:val="nil"/>
            </w:tcBorders>
            <w:shd w:val="clear" w:color="auto" w:fill="auto"/>
            <w:noWrap/>
            <w:vAlign w:val="bottom"/>
          </w:tcPr>
          <w:p w:rsidRPr="009C765B" w:rsidR="00854EED" w:rsidP="00854EED" w:rsidRDefault="00854EED" w14:paraId="315ADC08" w14:textId="4F452B6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$0.00 </w:t>
            </w:r>
          </w:p>
        </w:tc>
      </w:tr>
      <w:tr w:rsidRPr="009C765B" w:rsidR="00854EED" w:rsidTr="00BD15FC" w14:paraId="45093CB1" w14:textId="77777777">
        <w:trPr>
          <w:trHeight w:val="144"/>
        </w:trPr>
        <w:tc>
          <w:tcPr>
            <w:tcW w:w="3870" w:type="dxa"/>
            <w:tcBorders>
              <w:top w:val="nil"/>
              <w:left w:val="nil"/>
              <w:bottom w:val="nil"/>
              <w:right w:val="nil"/>
            </w:tcBorders>
            <w:shd w:val="clear" w:color="auto" w:fill="A6A6A6" w:themeFill="background1" w:themeFillShade="A6"/>
            <w:vAlign w:val="bottom"/>
            <w:hideMark/>
          </w:tcPr>
          <w:p w:rsidRPr="009C765B" w:rsidR="00854EED" w:rsidP="00854EED" w:rsidRDefault="00854EED" w14:paraId="2841B7F9" w14:textId="3B5931BE">
            <w:pPr>
              <w:spacing w:after="0" w:line="240" w:lineRule="auto"/>
              <w:rPr>
                <w:rFonts w:ascii="Arial Narrow" w:hAnsi="Arial Narrow" w:cs="Calibri"/>
                <w:b/>
                <w:color w:val="000000"/>
                <w:szCs w:val="22"/>
              </w:rPr>
            </w:pPr>
            <w:r w:rsidRPr="009C765B">
              <w:rPr>
                <w:rFonts w:ascii="Arial Narrow" w:hAnsi="Arial Narrow" w:cs="Calibri"/>
                <w:b/>
                <w:color w:val="000000"/>
                <w:szCs w:val="22"/>
              </w:rPr>
              <w:t>2022 total cost</w:t>
            </w:r>
          </w:p>
        </w:tc>
        <w:tc>
          <w:tcPr>
            <w:tcW w:w="1080" w:type="dxa"/>
            <w:tcBorders>
              <w:top w:val="nil"/>
              <w:left w:val="nil"/>
              <w:bottom w:val="nil"/>
              <w:right w:val="nil"/>
            </w:tcBorders>
            <w:shd w:val="clear" w:color="auto" w:fill="A6A6A6" w:themeFill="background1" w:themeFillShade="A6"/>
            <w:noWrap/>
            <w:vAlign w:val="bottom"/>
            <w:hideMark/>
          </w:tcPr>
          <w:p w:rsidRPr="009C765B" w:rsidR="00854EED" w:rsidP="00854EED" w:rsidRDefault="00854EED" w14:paraId="7C3BA106" w14:textId="77777777">
            <w:pPr>
              <w:spacing w:after="0" w:line="240" w:lineRule="auto"/>
              <w:rPr>
                <w:rFonts w:ascii="Arial Narrow" w:hAnsi="Arial Narrow" w:cs="Calibri"/>
                <w:b/>
                <w:color w:val="000000"/>
                <w:szCs w:val="22"/>
              </w:rPr>
            </w:pPr>
          </w:p>
        </w:tc>
        <w:tc>
          <w:tcPr>
            <w:tcW w:w="1250" w:type="dxa"/>
            <w:tcBorders>
              <w:top w:val="nil"/>
              <w:left w:val="nil"/>
              <w:bottom w:val="nil"/>
              <w:right w:val="nil"/>
            </w:tcBorders>
            <w:shd w:val="clear" w:color="auto" w:fill="A6A6A6" w:themeFill="background1" w:themeFillShade="A6"/>
            <w:noWrap/>
            <w:vAlign w:val="bottom"/>
            <w:hideMark/>
          </w:tcPr>
          <w:p w:rsidRPr="009C765B" w:rsidR="00854EED" w:rsidP="00854EED" w:rsidRDefault="00854EED" w14:paraId="169D4DA8" w14:textId="77777777">
            <w:pPr>
              <w:spacing w:after="0" w:line="240" w:lineRule="auto"/>
              <w:rPr>
                <w:rFonts w:ascii="Arial Narrow" w:hAnsi="Arial Narrow"/>
                <w:b/>
                <w:sz w:val="20"/>
                <w:szCs w:val="20"/>
              </w:rPr>
            </w:pPr>
          </w:p>
        </w:tc>
        <w:tc>
          <w:tcPr>
            <w:tcW w:w="1450" w:type="dxa"/>
            <w:tcBorders>
              <w:top w:val="nil"/>
              <w:left w:val="nil"/>
              <w:bottom w:val="nil"/>
              <w:right w:val="nil"/>
            </w:tcBorders>
            <w:shd w:val="clear" w:color="auto" w:fill="A6A6A6" w:themeFill="background1" w:themeFillShade="A6"/>
            <w:noWrap/>
            <w:vAlign w:val="bottom"/>
            <w:hideMark/>
          </w:tcPr>
          <w:p w:rsidRPr="009C765B" w:rsidR="00854EED" w:rsidP="00854EED" w:rsidRDefault="00854EED" w14:paraId="2BB8DDDB" w14:textId="77777777">
            <w:pPr>
              <w:spacing w:after="0" w:line="240" w:lineRule="auto"/>
              <w:rPr>
                <w:rFonts w:ascii="Arial Narrow" w:hAnsi="Arial Narrow"/>
                <w:b/>
                <w:sz w:val="20"/>
                <w:szCs w:val="20"/>
              </w:rPr>
            </w:pPr>
          </w:p>
        </w:tc>
        <w:tc>
          <w:tcPr>
            <w:tcW w:w="1250" w:type="dxa"/>
            <w:tcBorders>
              <w:top w:val="nil"/>
              <w:left w:val="nil"/>
              <w:bottom w:val="nil"/>
              <w:right w:val="nil"/>
            </w:tcBorders>
            <w:shd w:val="clear" w:color="auto" w:fill="A6A6A6" w:themeFill="background1" w:themeFillShade="A6"/>
            <w:noWrap/>
            <w:vAlign w:val="bottom"/>
            <w:hideMark/>
          </w:tcPr>
          <w:p w:rsidRPr="009C765B" w:rsidR="00854EED" w:rsidP="00854EED" w:rsidRDefault="00854EED" w14:paraId="6E23DA65" w14:textId="77777777">
            <w:pPr>
              <w:spacing w:after="0" w:line="240" w:lineRule="auto"/>
              <w:rPr>
                <w:rFonts w:ascii="Arial Narrow" w:hAnsi="Arial Narrow"/>
                <w:b/>
                <w:sz w:val="20"/>
                <w:szCs w:val="20"/>
              </w:rPr>
            </w:pPr>
          </w:p>
        </w:tc>
        <w:tc>
          <w:tcPr>
            <w:tcW w:w="1000" w:type="dxa"/>
            <w:tcBorders>
              <w:top w:val="nil"/>
              <w:left w:val="nil"/>
              <w:bottom w:val="nil"/>
              <w:right w:val="nil"/>
            </w:tcBorders>
            <w:shd w:val="clear" w:color="auto" w:fill="A6A6A6" w:themeFill="background1" w:themeFillShade="A6"/>
            <w:noWrap/>
            <w:vAlign w:val="bottom"/>
            <w:hideMark/>
          </w:tcPr>
          <w:p w:rsidRPr="009C765B" w:rsidR="00854EED" w:rsidP="00854EED" w:rsidRDefault="00854EED" w14:paraId="707E4B9A" w14:textId="77777777">
            <w:pPr>
              <w:spacing w:after="0" w:line="240" w:lineRule="auto"/>
              <w:rPr>
                <w:rFonts w:ascii="Arial Narrow" w:hAnsi="Arial Narrow"/>
                <w:b/>
                <w:color w:val="FFFFFF" w:themeColor="background1"/>
                <w:sz w:val="20"/>
                <w:szCs w:val="20"/>
              </w:rPr>
            </w:pPr>
          </w:p>
        </w:tc>
        <w:tc>
          <w:tcPr>
            <w:tcW w:w="1260" w:type="dxa"/>
            <w:tcBorders>
              <w:top w:val="nil"/>
              <w:left w:val="nil"/>
              <w:bottom w:val="nil"/>
              <w:right w:val="nil"/>
            </w:tcBorders>
            <w:shd w:val="clear" w:color="auto" w:fill="A6A6A6" w:themeFill="background1" w:themeFillShade="A6"/>
            <w:noWrap/>
            <w:vAlign w:val="bottom"/>
            <w:hideMark/>
          </w:tcPr>
          <w:p w:rsidRPr="009C765B" w:rsidR="00854EED" w:rsidP="00854EED" w:rsidRDefault="00854EED" w14:paraId="382736FA" w14:textId="77777777">
            <w:pPr>
              <w:spacing w:after="0" w:line="240" w:lineRule="auto"/>
              <w:rPr>
                <w:rFonts w:ascii="Arial Narrow" w:hAnsi="Arial Narrow"/>
                <w:b/>
                <w:sz w:val="20"/>
                <w:szCs w:val="20"/>
              </w:rPr>
            </w:pPr>
          </w:p>
        </w:tc>
        <w:tc>
          <w:tcPr>
            <w:tcW w:w="1540" w:type="dxa"/>
            <w:tcBorders>
              <w:top w:val="nil"/>
              <w:left w:val="nil"/>
              <w:bottom w:val="nil"/>
              <w:right w:val="nil"/>
            </w:tcBorders>
            <w:shd w:val="clear" w:color="auto" w:fill="A6A6A6" w:themeFill="background1" w:themeFillShade="A6"/>
            <w:noWrap/>
            <w:vAlign w:val="bottom"/>
            <w:hideMark/>
          </w:tcPr>
          <w:p w:rsidRPr="009C765B" w:rsidR="00854EED" w:rsidP="0060284F" w:rsidRDefault="00854EED" w14:paraId="5374DB2D" w14:textId="50060DEB">
            <w:pPr>
              <w:spacing w:after="0" w:line="240" w:lineRule="auto"/>
              <w:jc w:val="right"/>
              <w:rPr>
                <w:rFonts w:ascii="Arial Narrow" w:hAnsi="Arial Narrow" w:cs="Calibri"/>
                <w:b/>
                <w:bCs/>
                <w:color w:val="000000"/>
                <w:szCs w:val="22"/>
              </w:rPr>
            </w:pPr>
            <w:r>
              <w:rPr>
                <w:rFonts w:ascii="Arial Narrow" w:hAnsi="Arial Narrow" w:cs="Calibri"/>
                <w:b/>
                <w:bCs/>
                <w:color w:val="000000"/>
                <w:szCs w:val="22"/>
              </w:rPr>
              <w:t>$</w:t>
            </w:r>
            <w:r w:rsidR="0060284F">
              <w:rPr>
                <w:rFonts w:ascii="Arial Narrow" w:hAnsi="Arial Narrow" w:cs="Calibri"/>
                <w:b/>
                <w:bCs/>
                <w:color w:val="000000"/>
                <w:szCs w:val="22"/>
              </w:rPr>
              <w:t>10,635.70</w:t>
            </w:r>
          </w:p>
        </w:tc>
      </w:tr>
      <w:tr w:rsidRPr="009C765B" w:rsidR="00854EED" w:rsidTr="00E23F26" w14:paraId="19B3782F" w14:textId="77777777">
        <w:trPr>
          <w:trHeight w:val="144"/>
        </w:trPr>
        <w:tc>
          <w:tcPr>
            <w:tcW w:w="12700" w:type="dxa"/>
            <w:gridSpan w:val="8"/>
            <w:tcBorders>
              <w:top w:val="nil"/>
              <w:left w:val="nil"/>
              <w:bottom w:val="nil"/>
              <w:right w:val="nil"/>
            </w:tcBorders>
            <w:shd w:val="clear" w:color="auto" w:fill="95B3D7" w:themeFill="accent1" w:themeFillTint="99"/>
            <w:vAlign w:val="bottom"/>
            <w:hideMark/>
          </w:tcPr>
          <w:p w:rsidRPr="009C765B" w:rsidR="00854EED" w:rsidP="00854EED" w:rsidRDefault="00854EED" w14:paraId="0E6A28FF" w14:textId="12315DBC">
            <w:pPr>
              <w:spacing w:after="0" w:line="240" w:lineRule="auto"/>
              <w:jc w:val="center"/>
              <w:rPr>
                <w:rFonts w:ascii="Arial Narrow" w:hAnsi="Arial Narrow" w:cs="Calibri"/>
                <w:b/>
                <w:bCs/>
                <w:color w:val="000000"/>
                <w:sz w:val="24"/>
              </w:rPr>
            </w:pPr>
            <w:r w:rsidRPr="005A3334">
              <w:rPr>
                <w:rFonts w:ascii="Arial Narrow" w:hAnsi="Arial Narrow" w:cs="Calibri"/>
                <w:b/>
                <w:bCs/>
                <w:color w:val="FFFFFF" w:themeColor="background1"/>
              </w:rPr>
              <w:t>2023 CALENDAR YEAR (January 1, 2023 – December 31, 2023)</w:t>
            </w:r>
          </w:p>
        </w:tc>
      </w:tr>
      <w:tr w:rsidRPr="009C765B" w:rsidR="00BD15FC" w:rsidTr="00BD15FC" w14:paraId="4CF2DB55" w14:textId="77777777">
        <w:trPr>
          <w:trHeight w:val="288"/>
        </w:trPr>
        <w:tc>
          <w:tcPr>
            <w:tcW w:w="3870" w:type="dxa"/>
            <w:tcBorders>
              <w:top w:val="nil"/>
              <w:left w:val="nil"/>
              <w:bottom w:val="nil"/>
              <w:right w:val="nil"/>
            </w:tcBorders>
            <w:shd w:val="clear" w:color="000000" w:fill="E7E6E6"/>
            <w:vAlign w:val="bottom"/>
          </w:tcPr>
          <w:p w:rsidRPr="009C765B" w:rsidR="00BD15FC" w:rsidP="00BD15FC" w:rsidRDefault="00BD15FC" w14:paraId="750C32B5" w14:textId="4FA26197">
            <w:pPr>
              <w:spacing w:after="0" w:line="240" w:lineRule="auto"/>
              <w:rPr>
                <w:rFonts w:ascii="Arial Narrow" w:hAnsi="Arial Narrow" w:cs="Calibri"/>
                <w:b/>
                <w:bCs/>
                <w:color w:val="000000"/>
                <w:sz w:val="20"/>
                <w:szCs w:val="20"/>
              </w:rPr>
            </w:pPr>
            <w:r>
              <w:rPr>
                <w:rFonts w:ascii="Arial Narrow" w:hAnsi="Arial Narrow" w:cs="Calibri"/>
                <w:b/>
                <w:bCs/>
                <w:color w:val="000000"/>
                <w:sz w:val="20"/>
                <w:szCs w:val="20"/>
              </w:rPr>
              <w:t>OSSE</w:t>
            </w:r>
          </w:p>
        </w:tc>
        <w:tc>
          <w:tcPr>
            <w:tcW w:w="1080" w:type="dxa"/>
            <w:tcBorders>
              <w:top w:val="nil"/>
              <w:left w:val="nil"/>
              <w:bottom w:val="nil"/>
              <w:right w:val="nil"/>
            </w:tcBorders>
            <w:shd w:val="clear" w:color="000000" w:fill="E7E6E6"/>
            <w:noWrap/>
            <w:vAlign w:val="bottom"/>
          </w:tcPr>
          <w:p w:rsidRPr="009C765B" w:rsidR="00BD15FC" w:rsidP="00BD15FC" w:rsidRDefault="00BD15FC" w14:paraId="70024169" w14:textId="77777777">
            <w:pPr>
              <w:spacing w:after="0" w:line="240" w:lineRule="auto"/>
              <w:rPr>
                <w:rFonts w:ascii="Arial Narrow" w:hAnsi="Arial Narrow" w:cs="Calibri"/>
                <w:color w:val="000000"/>
                <w:sz w:val="20"/>
                <w:szCs w:val="20"/>
              </w:rPr>
            </w:pPr>
          </w:p>
        </w:tc>
        <w:tc>
          <w:tcPr>
            <w:tcW w:w="1250" w:type="dxa"/>
            <w:tcBorders>
              <w:top w:val="nil"/>
              <w:left w:val="nil"/>
              <w:bottom w:val="nil"/>
              <w:right w:val="nil"/>
            </w:tcBorders>
            <w:shd w:val="clear" w:color="000000" w:fill="E7E6E6"/>
            <w:noWrap/>
            <w:vAlign w:val="bottom"/>
          </w:tcPr>
          <w:p w:rsidRPr="009C765B" w:rsidR="00BD15FC" w:rsidP="00BD15FC" w:rsidRDefault="00BD15FC" w14:paraId="21945C7F" w14:textId="77777777">
            <w:pPr>
              <w:spacing w:after="0" w:line="240" w:lineRule="auto"/>
              <w:rPr>
                <w:rFonts w:ascii="Arial Narrow" w:hAnsi="Arial Narrow" w:cs="Calibri"/>
                <w:color w:val="000000"/>
                <w:sz w:val="20"/>
                <w:szCs w:val="20"/>
              </w:rPr>
            </w:pPr>
          </w:p>
        </w:tc>
        <w:tc>
          <w:tcPr>
            <w:tcW w:w="1450" w:type="dxa"/>
            <w:tcBorders>
              <w:top w:val="nil"/>
              <w:left w:val="nil"/>
              <w:bottom w:val="nil"/>
              <w:right w:val="nil"/>
            </w:tcBorders>
            <w:shd w:val="clear" w:color="000000" w:fill="E7E6E6"/>
            <w:noWrap/>
            <w:vAlign w:val="bottom"/>
          </w:tcPr>
          <w:p w:rsidRPr="009C765B" w:rsidR="00BD15FC" w:rsidP="00BD15FC" w:rsidRDefault="00BD15FC" w14:paraId="53AD37A5" w14:textId="77777777">
            <w:pPr>
              <w:spacing w:after="0" w:line="240" w:lineRule="auto"/>
              <w:rPr>
                <w:rFonts w:ascii="Arial Narrow" w:hAnsi="Arial Narrow" w:cs="Calibri"/>
                <w:color w:val="000000"/>
                <w:sz w:val="20"/>
                <w:szCs w:val="20"/>
              </w:rPr>
            </w:pPr>
          </w:p>
        </w:tc>
        <w:tc>
          <w:tcPr>
            <w:tcW w:w="1250" w:type="dxa"/>
            <w:tcBorders>
              <w:top w:val="nil"/>
              <w:left w:val="nil"/>
              <w:bottom w:val="nil"/>
              <w:right w:val="nil"/>
            </w:tcBorders>
            <w:shd w:val="clear" w:color="000000" w:fill="E7E6E6"/>
            <w:noWrap/>
            <w:vAlign w:val="bottom"/>
          </w:tcPr>
          <w:p w:rsidRPr="009C765B" w:rsidR="00BD15FC" w:rsidP="00BD15FC" w:rsidRDefault="00BD15FC" w14:paraId="373CA808" w14:textId="77777777">
            <w:pPr>
              <w:spacing w:after="0" w:line="240" w:lineRule="auto"/>
              <w:rPr>
                <w:rFonts w:ascii="Arial Narrow" w:hAnsi="Arial Narrow" w:cs="Calibri"/>
                <w:color w:val="000000"/>
                <w:sz w:val="20"/>
                <w:szCs w:val="20"/>
              </w:rPr>
            </w:pPr>
          </w:p>
        </w:tc>
        <w:tc>
          <w:tcPr>
            <w:tcW w:w="1000" w:type="dxa"/>
            <w:tcBorders>
              <w:top w:val="nil"/>
              <w:left w:val="nil"/>
              <w:bottom w:val="nil"/>
              <w:right w:val="nil"/>
            </w:tcBorders>
            <w:shd w:val="clear" w:color="000000" w:fill="E7E6E6"/>
            <w:noWrap/>
            <w:vAlign w:val="bottom"/>
          </w:tcPr>
          <w:p w:rsidRPr="009C765B" w:rsidR="00BD15FC" w:rsidP="00BD15FC" w:rsidRDefault="00BD15FC" w14:paraId="2D0714BF" w14:textId="77777777">
            <w:pPr>
              <w:spacing w:after="0" w:line="240" w:lineRule="auto"/>
              <w:rPr>
                <w:rFonts w:ascii="Calibri" w:hAnsi="Calibri" w:cs="Calibri"/>
                <w:color w:val="000000"/>
                <w:szCs w:val="22"/>
              </w:rPr>
            </w:pPr>
          </w:p>
        </w:tc>
        <w:tc>
          <w:tcPr>
            <w:tcW w:w="1260" w:type="dxa"/>
            <w:tcBorders>
              <w:top w:val="nil"/>
              <w:left w:val="nil"/>
              <w:bottom w:val="nil"/>
              <w:right w:val="nil"/>
            </w:tcBorders>
            <w:shd w:val="clear" w:color="000000" w:fill="E7E6E6"/>
            <w:noWrap/>
            <w:vAlign w:val="bottom"/>
          </w:tcPr>
          <w:p w:rsidRPr="009C765B" w:rsidR="00BD15FC" w:rsidP="00BD15FC" w:rsidRDefault="00BD15FC" w14:paraId="03B3B510" w14:textId="77777777">
            <w:pPr>
              <w:spacing w:after="0" w:line="240" w:lineRule="auto"/>
              <w:rPr>
                <w:rFonts w:ascii="Calibri" w:hAnsi="Calibri" w:cs="Calibri"/>
                <w:color w:val="000000"/>
                <w:szCs w:val="22"/>
              </w:rPr>
            </w:pPr>
          </w:p>
        </w:tc>
        <w:tc>
          <w:tcPr>
            <w:tcW w:w="1540" w:type="dxa"/>
            <w:tcBorders>
              <w:top w:val="nil"/>
              <w:left w:val="nil"/>
              <w:bottom w:val="nil"/>
              <w:right w:val="nil"/>
            </w:tcBorders>
            <w:shd w:val="clear" w:color="000000" w:fill="E7E6E6"/>
            <w:noWrap/>
            <w:vAlign w:val="bottom"/>
          </w:tcPr>
          <w:p w:rsidRPr="009C765B" w:rsidR="00BD15FC" w:rsidP="00BD15FC" w:rsidRDefault="00BD15FC" w14:paraId="2035D9D7" w14:textId="77777777">
            <w:pPr>
              <w:spacing w:after="0" w:line="240" w:lineRule="auto"/>
              <w:rPr>
                <w:rFonts w:ascii="Calibri" w:hAnsi="Calibri" w:cs="Calibri"/>
                <w:color w:val="000000"/>
                <w:szCs w:val="22"/>
              </w:rPr>
            </w:pPr>
          </w:p>
        </w:tc>
      </w:tr>
      <w:tr w:rsidRPr="009C765B" w:rsidR="00BD15FC" w:rsidTr="00BD15FC" w14:paraId="5A4E7391" w14:textId="77777777">
        <w:trPr>
          <w:trHeight w:val="288"/>
        </w:trPr>
        <w:tc>
          <w:tcPr>
            <w:tcW w:w="3870" w:type="dxa"/>
            <w:tcBorders>
              <w:top w:val="nil"/>
              <w:left w:val="nil"/>
              <w:bottom w:val="nil"/>
              <w:right w:val="nil"/>
            </w:tcBorders>
            <w:shd w:val="clear" w:color="auto" w:fill="auto"/>
            <w:vAlign w:val="bottom"/>
          </w:tcPr>
          <w:p w:rsidRPr="009C765B" w:rsidR="00BD15FC" w:rsidP="00BD15FC" w:rsidRDefault="00BD15FC" w14:paraId="284ECEEA" w14:textId="2386CC87">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DC public school enrollment data</w:t>
            </w:r>
            <w:r>
              <w:rPr>
                <w:rFonts w:ascii="Arial Narrow" w:hAnsi="Arial Narrow" w:cs="Calibri"/>
                <w:color w:val="000000"/>
                <w:sz w:val="20"/>
                <w:szCs w:val="20"/>
              </w:rPr>
              <w:t xml:space="preserve"> (fall 2023)</w:t>
            </w:r>
          </w:p>
        </w:tc>
        <w:tc>
          <w:tcPr>
            <w:tcW w:w="1080" w:type="dxa"/>
            <w:tcBorders>
              <w:top w:val="nil"/>
              <w:left w:val="nil"/>
              <w:bottom w:val="nil"/>
              <w:right w:val="nil"/>
            </w:tcBorders>
            <w:shd w:val="clear" w:color="auto" w:fill="auto"/>
            <w:noWrap/>
            <w:vAlign w:val="bottom"/>
          </w:tcPr>
          <w:p w:rsidRPr="009C765B" w:rsidR="00BD15FC" w:rsidP="00BD15FC" w:rsidRDefault="00BD15FC" w14:paraId="7264B1C9" w14:textId="0561156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$95,710 </w:t>
            </w:r>
          </w:p>
        </w:tc>
        <w:tc>
          <w:tcPr>
            <w:tcW w:w="1250" w:type="dxa"/>
            <w:tcBorders>
              <w:top w:val="nil"/>
              <w:left w:val="nil"/>
              <w:bottom w:val="nil"/>
              <w:right w:val="nil"/>
            </w:tcBorders>
            <w:shd w:val="clear" w:color="auto" w:fill="auto"/>
            <w:noWrap/>
            <w:vAlign w:val="bottom"/>
          </w:tcPr>
          <w:p w:rsidRPr="009C765B" w:rsidR="00BD15FC" w:rsidP="00BD15FC" w:rsidRDefault="00BD15FC" w14:paraId="1C055080" w14:textId="787E2F3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$46.01 </w:t>
            </w:r>
            <w:r w:rsidRPr="009C765B">
              <w:rPr>
                <w:rFonts w:ascii="Arial Narrow" w:hAnsi="Arial Narrow" w:cs="Calibri"/>
                <w:color w:val="000000"/>
                <w:sz w:val="20"/>
                <w:szCs w:val="20"/>
                <w:vertAlign w:val="superscript"/>
              </w:rPr>
              <w:t xml:space="preserve">b </w:t>
            </w:r>
          </w:p>
        </w:tc>
        <w:tc>
          <w:tcPr>
            <w:tcW w:w="1450" w:type="dxa"/>
            <w:tcBorders>
              <w:top w:val="nil"/>
              <w:left w:val="nil"/>
              <w:bottom w:val="nil"/>
              <w:right w:val="nil"/>
            </w:tcBorders>
            <w:shd w:val="clear" w:color="auto" w:fill="auto"/>
            <w:noWrap/>
            <w:vAlign w:val="bottom"/>
          </w:tcPr>
          <w:p w:rsidRPr="009C765B" w:rsidR="00BD15FC" w:rsidP="00BD15FC" w:rsidRDefault="00BD15FC" w14:paraId="12EE084F" w14:textId="1BE6FA7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6</w:t>
            </w:r>
          </w:p>
        </w:tc>
        <w:tc>
          <w:tcPr>
            <w:tcW w:w="1250" w:type="dxa"/>
            <w:tcBorders>
              <w:top w:val="nil"/>
              <w:left w:val="nil"/>
              <w:bottom w:val="nil"/>
              <w:right w:val="nil"/>
            </w:tcBorders>
            <w:shd w:val="clear" w:color="auto" w:fill="auto"/>
            <w:noWrap/>
            <w:vAlign w:val="bottom"/>
          </w:tcPr>
          <w:p w:rsidRPr="009C765B" w:rsidR="00BD15FC" w:rsidP="00BD15FC" w:rsidRDefault="00BD15FC" w14:paraId="50C16EF4" w14:textId="0722C5C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BD15FC" w:rsidP="00BD15FC" w:rsidRDefault="00BD15FC" w14:paraId="27CA5F95" w14:textId="5C092486">
            <w:pPr>
              <w:spacing w:after="0" w:line="240" w:lineRule="auto"/>
              <w:jc w:val="right"/>
              <w:rPr>
                <w:rFonts w:ascii="Calibri" w:hAnsi="Calibri" w:cs="Calibri"/>
                <w:color w:val="000000"/>
                <w:szCs w:val="22"/>
              </w:rPr>
            </w:pPr>
            <w:r w:rsidRPr="009C765B">
              <w:rPr>
                <w:rFonts w:ascii="Arial Narrow" w:hAnsi="Arial Narrow" w:cs="Calibri"/>
                <w:color w:val="000000"/>
                <w:sz w:val="20"/>
                <w:szCs w:val="20"/>
              </w:rPr>
              <w:t xml:space="preserve">$276.06 </w:t>
            </w:r>
          </w:p>
        </w:tc>
        <w:tc>
          <w:tcPr>
            <w:tcW w:w="1260" w:type="dxa"/>
            <w:tcBorders>
              <w:top w:val="nil"/>
              <w:left w:val="nil"/>
              <w:bottom w:val="nil"/>
              <w:right w:val="nil"/>
            </w:tcBorders>
            <w:shd w:val="clear" w:color="auto" w:fill="auto"/>
            <w:noWrap/>
            <w:vAlign w:val="bottom"/>
          </w:tcPr>
          <w:p w:rsidRPr="009C765B" w:rsidR="00BD15FC" w:rsidP="00BD15FC" w:rsidRDefault="00BD15FC" w14:paraId="19C1A1E9" w14:textId="65CB1759">
            <w:pPr>
              <w:spacing w:after="0" w:line="240" w:lineRule="auto"/>
              <w:jc w:val="right"/>
              <w:rPr>
                <w:rFonts w:ascii="Calibri" w:hAnsi="Calibri" w:cs="Calibri"/>
                <w:color w:val="000000"/>
                <w:szCs w:val="22"/>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tcPr>
          <w:p w:rsidRPr="009C765B" w:rsidR="00BD15FC" w:rsidP="00BD15FC" w:rsidRDefault="00BD15FC" w14:paraId="346D25C3" w14:textId="3B4B9609">
            <w:pPr>
              <w:spacing w:after="0" w:line="240" w:lineRule="auto"/>
              <w:jc w:val="right"/>
              <w:rPr>
                <w:rFonts w:ascii="Calibri" w:hAnsi="Calibri" w:cs="Calibri"/>
                <w:color w:val="000000"/>
                <w:szCs w:val="22"/>
              </w:rPr>
            </w:pPr>
            <w:r w:rsidRPr="009C765B">
              <w:rPr>
                <w:rFonts w:ascii="Arial Narrow" w:hAnsi="Arial Narrow" w:cs="Calibri"/>
                <w:color w:val="000000"/>
                <w:sz w:val="20"/>
                <w:szCs w:val="20"/>
              </w:rPr>
              <w:t xml:space="preserve">$276.06 </w:t>
            </w:r>
          </w:p>
        </w:tc>
      </w:tr>
      <w:tr w:rsidRPr="009C765B" w:rsidR="00BD15FC" w:rsidTr="00BD15FC" w14:paraId="5BC24AFC" w14:textId="77777777">
        <w:trPr>
          <w:trHeight w:val="288"/>
        </w:trPr>
        <w:tc>
          <w:tcPr>
            <w:tcW w:w="3870" w:type="dxa"/>
            <w:tcBorders>
              <w:top w:val="nil"/>
              <w:left w:val="nil"/>
              <w:bottom w:val="nil"/>
              <w:right w:val="nil"/>
            </w:tcBorders>
            <w:shd w:val="clear" w:color="auto" w:fill="auto"/>
            <w:vAlign w:val="bottom"/>
          </w:tcPr>
          <w:p w:rsidRPr="009C765B" w:rsidR="00BD15FC" w:rsidP="00BD15FC" w:rsidRDefault="00BD15FC" w14:paraId="0B96DAAD" w14:textId="5DC7B5E7">
            <w:pPr>
              <w:spacing w:after="0" w:line="240" w:lineRule="auto"/>
              <w:rPr>
                <w:rFonts w:ascii="Arial Narrow" w:hAnsi="Arial Narrow" w:cs="Calibri"/>
                <w:b/>
                <w:bCs/>
                <w:color w:val="000000"/>
                <w:sz w:val="20"/>
                <w:szCs w:val="20"/>
              </w:rPr>
            </w:pPr>
            <w:r w:rsidRPr="009C765B">
              <w:rPr>
                <w:rFonts w:ascii="Arial Narrow" w:hAnsi="Arial Narrow" w:cs="Calibri"/>
                <w:color w:val="000000"/>
                <w:sz w:val="20"/>
                <w:szCs w:val="20"/>
              </w:rPr>
              <w:t>DC public school characteristics</w:t>
            </w:r>
            <w:r>
              <w:rPr>
                <w:rFonts w:ascii="Arial Narrow" w:hAnsi="Arial Narrow" w:cs="Calibri"/>
                <w:color w:val="000000"/>
                <w:sz w:val="20"/>
                <w:szCs w:val="20"/>
              </w:rPr>
              <w:t xml:space="preserve"> (fall 2023)</w:t>
            </w:r>
          </w:p>
        </w:tc>
        <w:tc>
          <w:tcPr>
            <w:tcW w:w="1080" w:type="dxa"/>
            <w:tcBorders>
              <w:top w:val="nil"/>
              <w:left w:val="nil"/>
              <w:bottom w:val="nil"/>
              <w:right w:val="nil"/>
            </w:tcBorders>
            <w:shd w:val="clear" w:color="auto" w:fill="auto"/>
            <w:noWrap/>
            <w:vAlign w:val="bottom"/>
          </w:tcPr>
          <w:p w:rsidRPr="009C765B" w:rsidR="00BD15FC" w:rsidP="00BD15FC" w:rsidRDefault="00BD15FC" w14:paraId="354FD58C" w14:textId="519A489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$95,710 </w:t>
            </w:r>
          </w:p>
        </w:tc>
        <w:tc>
          <w:tcPr>
            <w:tcW w:w="1250" w:type="dxa"/>
            <w:tcBorders>
              <w:top w:val="nil"/>
              <w:left w:val="nil"/>
              <w:bottom w:val="nil"/>
              <w:right w:val="nil"/>
            </w:tcBorders>
            <w:shd w:val="clear" w:color="auto" w:fill="auto"/>
            <w:noWrap/>
            <w:vAlign w:val="bottom"/>
          </w:tcPr>
          <w:p w:rsidRPr="009C765B" w:rsidR="00BD15FC" w:rsidP="00BD15FC" w:rsidRDefault="00BD15FC" w14:paraId="52C03D42" w14:textId="26DEC0D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$46.01 </w:t>
            </w:r>
            <w:r w:rsidRPr="009C765B">
              <w:rPr>
                <w:rFonts w:ascii="Arial Narrow" w:hAnsi="Arial Narrow" w:cs="Calibri"/>
                <w:color w:val="000000"/>
                <w:sz w:val="20"/>
                <w:szCs w:val="20"/>
                <w:vertAlign w:val="superscript"/>
              </w:rPr>
              <w:t>b</w:t>
            </w:r>
            <w:r w:rsidRPr="009C765B">
              <w:rPr>
                <w:rFonts w:ascii="Arial Narrow" w:hAnsi="Arial Narrow" w:cs="Calibri"/>
                <w:color w:val="000000"/>
                <w:sz w:val="20"/>
                <w:szCs w:val="20"/>
              </w:rPr>
              <w:t xml:space="preserve"> </w:t>
            </w:r>
          </w:p>
        </w:tc>
        <w:tc>
          <w:tcPr>
            <w:tcW w:w="1450" w:type="dxa"/>
            <w:tcBorders>
              <w:top w:val="nil"/>
              <w:left w:val="nil"/>
              <w:bottom w:val="nil"/>
              <w:right w:val="nil"/>
            </w:tcBorders>
            <w:shd w:val="clear" w:color="auto" w:fill="auto"/>
            <w:noWrap/>
            <w:vAlign w:val="bottom"/>
          </w:tcPr>
          <w:p w:rsidRPr="009C765B" w:rsidR="00BD15FC" w:rsidP="00BD15FC" w:rsidRDefault="00BD15FC" w14:paraId="33FADCAA" w14:textId="4A999E2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w:t>
            </w:r>
          </w:p>
        </w:tc>
        <w:tc>
          <w:tcPr>
            <w:tcW w:w="1250" w:type="dxa"/>
            <w:tcBorders>
              <w:top w:val="nil"/>
              <w:left w:val="nil"/>
              <w:bottom w:val="nil"/>
              <w:right w:val="nil"/>
            </w:tcBorders>
            <w:shd w:val="clear" w:color="auto" w:fill="auto"/>
            <w:noWrap/>
            <w:vAlign w:val="bottom"/>
          </w:tcPr>
          <w:p w:rsidRPr="009C765B" w:rsidR="00BD15FC" w:rsidP="00BD15FC" w:rsidRDefault="00BD15FC" w14:paraId="39F03316" w14:textId="0254022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bottom w:val="nil"/>
              <w:right w:val="nil"/>
            </w:tcBorders>
            <w:shd w:val="clear" w:color="auto" w:fill="auto"/>
            <w:noWrap/>
            <w:vAlign w:val="bottom"/>
          </w:tcPr>
          <w:p w:rsidRPr="009C765B" w:rsidR="00BD15FC" w:rsidP="00BD15FC" w:rsidRDefault="00BD15FC" w14:paraId="4EE497DA" w14:textId="6BE435F0">
            <w:pPr>
              <w:spacing w:after="0" w:line="240" w:lineRule="auto"/>
              <w:jc w:val="right"/>
              <w:rPr>
                <w:rFonts w:ascii="Calibri" w:hAnsi="Calibri" w:cs="Calibri"/>
                <w:color w:val="000000"/>
                <w:szCs w:val="22"/>
              </w:rPr>
            </w:pPr>
            <w:r w:rsidRPr="009C765B">
              <w:rPr>
                <w:rFonts w:ascii="Arial Narrow" w:hAnsi="Arial Narrow" w:cs="Calibri"/>
                <w:color w:val="000000"/>
                <w:sz w:val="20"/>
                <w:szCs w:val="20"/>
              </w:rPr>
              <w:t xml:space="preserve">$184.04 </w:t>
            </w:r>
          </w:p>
        </w:tc>
        <w:tc>
          <w:tcPr>
            <w:tcW w:w="1260" w:type="dxa"/>
            <w:tcBorders>
              <w:top w:val="nil"/>
              <w:left w:val="nil"/>
              <w:bottom w:val="nil"/>
              <w:right w:val="nil"/>
            </w:tcBorders>
            <w:shd w:val="clear" w:color="auto" w:fill="auto"/>
            <w:noWrap/>
            <w:vAlign w:val="bottom"/>
          </w:tcPr>
          <w:p w:rsidRPr="009C765B" w:rsidR="00BD15FC" w:rsidP="00BD15FC" w:rsidRDefault="00BD15FC" w14:paraId="32A25D43" w14:textId="2CF61DDE">
            <w:pPr>
              <w:spacing w:after="0" w:line="240" w:lineRule="auto"/>
              <w:jc w:val="right"/>
              <w:rPr>
                <w:rFonts w:ascii="Calibri" w:hAnsi="Calibri" w:cs="Calibri"/>
                <w:color w:val="000000"/>
                <w:szCs w:val="22"/>
              </w:rPr>
            </w:pPr>
            <w:r w:rsidRPr="009C765B">
              <w:rPr>
                <w:rFonts w:ascii="Arial Narrow" w:hAnsi="Arial Narrow" w:cs="Calibri"/>
                <w:color w:val="000000"/>
                <w:sz w:val="20"/>
                <w:szCs w:val="20"/>
              </w:rPr>
              <w:t>1</w:t>
            </w:r>
          </w:p>
        </w:tc>
        <w:tc>
          <w:tcPr>
            <w:tcW w:w="1540" w:type="dxa"/>
            <w:tcBorders>
              <w:top w:val="nil"/>
              <w:left w:val="nil"/>
              <w:bottom w:val="nil"/>
              <w:right w:val="nil"/>
            </w:tcBorders>
            <w:shd w:val="clear" w:color="auto" w:fill="auto"/>
            <w:noWrap/>
            <w:vAlign w:val="bottom"/>
          </w:tcPr>
          <w:p w:rsidRPr="009C765B" w:rsidR="00BD15FC" w:rsidP="00BD15FC" w:rsidRDefault="00BD15FC" w14:paraId="19E0AFBB" w14:textId="78E4AAC8">
            <w:pPr>
              <w:spacing w:after="0" w:line="240" w:lineRule="auto"/>
              <w:jc w:val="right"/>
              <w:rPr>
                <w:rFonts w:ascii="Calibri" w:hAnsi="Calibri" w:cs="Calibri"/>
                <w:color w:val="000000"/>
                <w:szCs w:val="22"/>
              </w:rPr>
            </w:pPr>
            <w:r w:rsidRPr="009C765B">
              <w:rPr>
                <w:rFonts w:ascii="Arial Narrow" w:hAnsi="Arial Narrow" w:cs="Calibri"/>
                <w:color w:val="000000"/>
                <w:sz w:val="20"/>
                <w:szCs w:val="20"/>
              </w:rPr>
              <w:t xml:space="preserve">$184.04 </w:t>
            </w:r>
          </w:p>
        </w:tc>
      </w:tr>
      <w:tr w:rsidRPr="009C765B" w:rsidR="00BD15FC" w:rsidTr="00BD15FC" w14:paraId="1455478D" w14:textId="77777777">
        <w:trPr>
          <w:trHeight w:val="288"/>
        </w:trPr>
        <w:tc>
          <w:tcPr>
            <w:tcW w:w="3870" w:type="dxa"/>
            <w:tcBorders>
              <w:top w:val="nil"/>
              <w:left w:val="nil"/>
              <w:bottom w:val="nil"/>
              <w:right w:val="nil"/>
            </w:tcBorders>
            <w:shd w:val="clear" w:color="000000" w:fill="E7E6E6"/>
            <w:vAlign w:val="bottom"/>
            <w:hideMark/>
          </w:tcPr>
          <w:p w:rsidRPr="009C765B" w:rsidR="00BD15FC" w:rsidP="00BD15FC" w:rsidRDefault="00BD15FC" w14:paraId="151669BC" w14:textId="77777777">
            <w:pPr>
              <w:spacing w:after="0" w:line="240" w:lineRule="auto"/>
              <w:rPr>
                <w:rFonts w:ascii="Arial Narrow" w:hAnsi="Arial Narrow" w:cs="Calibri"/>
                <w:b/>
                <w:bCs/>
                <w:color w:val="000000"/>
                <w:sz w:val="20"/>
                <w:szCs w:val="20"/>
              </w:rPr>
            </w:pPr>
            <w:r w:rsidRPr="009C765B">
              <w:rPr>
                <w:rFonts w:ascii="Arial Narrow" w:hAnsi="Arial Narrow" w:cs="Calibri"/>
                <w:b/>
                <w:bCs/>
                <w:color w:val="000000"/>
                <w:sz w:val="20"/>
                <w:szCs w:val="20"/>
              </w:rPr>
              <w:t>OSP private schools</w:t>
            </w:r>
          </w:p>
        </w:tc>
        <w:tc>
          <w:tcPr>
            <w:tcW w:w="1080" w:type="dxa"/>
            <w:tcBorders>
              <w:top w:val="nil"/>
              <w:left w:val="nil"/>
              <w:bottom w:val="nil"/>
              <w:right w:val="nil"/>
            </w:tcBorders>
            <w:shd w:val="clear" w:color="000000" w:fill="E7E6E6"/>
            <w:noWrap/>
            <w:vAlign w:val="bottom"/>
            <w:hideMark/>
          </w:tcPr>
          <w:p w:rsidRPr="009C765B" w:rsidR="00BD15FC" w:rsidP="00BD15FC" w:rsidRDefault="00BD15FC" w14:paraId="17E30FCA"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bottom w:val="nil"/>
              <w:right w:val="nil"/>
            </w:tcBorders>
            <w:shd w:val="clear" w:color="000000" w:fill="E7E6E6"/>
            <w:noWrap/>
            <w:vAlign w:val="bottom"/>
            <w:hideMark/>
          </w:tcPr>
          <w:p w:rsidRPr="009C765B" w:rsidR="00BD15FC" w:rsidP="00BD15FC" w:rsidRDefault="00BD15FC" w14:paraId="7CE17E96"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450" w:type="dxa"/>
            <w:tcBorders>
              <w:top w:val="nil"/>
              <w:left w:val="nil"/>
              <w:bottom w:val="nil"/>
              <w:right w:val="nil"/>
            </w:tcBorders>
            <w:shd w:val="clear" w:color="000000" w:fill="E7E6E6"/>
            <w:noWrap/>
            <w:vAlign w:val="bottom"/>
            <w:hideMark/>
          </w:tcPr>
          <w:p w:rsidRPr="009C765B" w:rsidR="00BD15FC" w:rsidP="00BD15FC" w:rsidRDefault="00BD15FC" w14:paraId="71C24842"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bottom w:val="nil"/>
              <w:right w:val="nil"/>
            </w:tcBorders>
            <w:shd w:val="clear" w:color="000000" w:fill="E7E6E6"/>
            <w:noWrap/>
            <w:vAlign w:val="bottom"/>
            <w:hideMark/>
          </w:tcPr>
          <w:p w:rsidRPr="009C765B" w:rsidR="00BD15FC" w:rsidP="00BD15FC" w:rsidRDefault="00BD15FC" w14:paraId="455B1146" w14:textId="77777777">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 </w:t>
            </w:r>
          </w:p>
        </w:tc>
        <w:tc>
          <w:tcPr>
            <w:tcW w:w="1000" w:type="dxa"/>
            <w:tcBorders>
              <w:top w:val="nil"/>
              <w:left w:val="nil"/>
              <w:bottom w:val="nil"/>
              <w:right w:val="nil"/>
            </w:tcBorders>
            <w:shd w:val="clear" w:color="000000" w:fill="E7E6E6"/>
            <w:noWrap/>
            <w:vAlign w:val="bottom"/>
            <w:hideMark/>
          </w:tcPr>
          <w:p w:rsidRPr="009C765B" w:rsidR="00BD15FC" w:rsidP="00BD15FC" w:rsidRDefault="00BD15FC" w14:paraId="51B289AA" w14:textId="77777777">
            <w:pPr>
              <w:spacing w:after="0" w:line="240" w:lineRule="auto"/>
              <w:rPr>
                <w:rFonts w:ascii="Calibri" w:hAnsi="Calibri" w:cs="Calibri"/>
                <w:color w:val="000000"/>
                <w:szCs w:val="22"/>
              </w:rPr>
            </w:pPr>
            <w:r w:rsidRPr="009C765B">
              <w:rPr>
                <w:rFonts w:ascii="Calibri" w:hAnsi="Calibri" w:cs="Calibri"/>
                <w:color w:val="000000"/>
                <w:szCs w:val="22"/>
              </w:rPr>
              <w:t> </w:t>
            </w:r>
          </w:p>
        </w:tc>
        <w:tc>
          <w:tcPr>
            <w:tcW w:w="1260" w:type="dxa"/>
            <w:tcBorders>
              <w:top w:val="nil"/>
              <w:left w:val="nil"/>
              <w:bottom w:val="nil"/>
              <w:right w:val="nil"/>
            </w:tcBorders>
            <w:shd w:val="clear" w:color="000000" w:fill="E7E6E6"/>
            <w:noWrap/>
            <w:vAlign w:val="bottom"/>
            <w:hideMark/>
          </w:tcPr>
          <w:p w:rsidRPr="009C765B" w:rsidR="00BD15FC" w:rsidP="00BD15FC" w:rsidRDefault="00BD15FC" w14:paraId="4958136D" w14:textId="77777777">
            <w:pPr>
              <w:spacing w:after="0" w:line="240" w:lineRule="auto"/>
              <w:rPr>
                <w:rFonts w:ascii="Calibri" w:hAnsi="Calibri" w:cs="Calibri"/>
                <w:color w:val="000000"/>
                <w:szCs w:val="22"/>
              </w:rPr>
            </w:pPr>
            <w:r w:rsidRPr="009C765B">
              <w:rPr>
                <w:rFonts w:ascii="Calibri" w:hAnsi="Calibri" w:cs="Calibri"/>
                <w:color w:val="000000"/>
                <w:szCs w:val="22"/>
              </w:rPr>
              <w:t> </w:t>
            </w:r>
          </w:p>
        </w:tc>
        <w:tc>
          <w:tcPr>
            <w:tcW w:w="1540" w:type="dxa"/>
            <w:tcBorders>
              <w:top w:val="nil"/>
              <w:left w:val="nil"/>
              <w:bottom w:val="nil"/>
              <w:right w:val="nil"/>
            </w:tcBorders>
            <w:shd w:val="clear" w:color="000000" w:fill="E7E6E6"/>
            <w:noWrap/>
            <w:vAlign w:val="bottom"/>
            <w:hideMark/>
          </w:tcPr>
          <w:p w:rsidRPr="009C765B" w:rsidR="00BD15FC" w:rsidP="00BD15FC" w:rsidRDefault="00BD15FC" w14:paraId="52EE202D" w14:textId="77777777">
            <w:pPr>
              <w:spacing w:after="0" w:line="240" w:lineRule="auto"/>
              <w:rPr>
                <w:rFonts w:ascii="Calibri" w:hAnsi="Calibri" w:cs="Calibri"/>
                <w:color w:val="000000"/>
                <w:szCs w:val="22"/>
              </w:rPr>
            </w:pPr>
            <w:r w:rsidRPr="009C765B">
              <w:rPr>
                <w:rFonts w:ascii="Calibri" w:hAnsi="Calibri" w:cs="Calibri"/>
                <w:color w:val="000000"/>
                <w:szCs w:val="22"/>
              </w:rPr>
              <w:t> </w:t>
            </w:r>
          </w:p>
        </w:tc>
      </w:tr>
      <w:tr w:rsidRPr="009C765B" w:rsidR="00BD15FC" w:rsidTr="00BD15FC" w14:paraId="6CB4BDA6" w14:textId="77777777">
        <w:trPr>
          <w:trHeight w:val="288"/>
        </w:trPr>
        <w:tc>
          <w:tcPr>
            <w:tcW w:w="3870" w:type="dxa"/>
            <w:tcBorders>
              <w:top w:val="nil"/>
              <w:left w:val="nil"/>
              <w:right w:val="nil"/>
            </w:tcBorders>
            <w:shd w:val="clear" w:color="auto" w:fill="auto"/>
            <w:vAlign w:val="bottom"/>
          </w:tcPr>
          <w:p w:rsidRPr="009C765B" w:rsidR="00BD15FC" w:rsidP="00BD15FC" w:rsidRDefault="00BD15FC" w14:paraId="085EF73B" w14:textId="480DE760">
            <w:pPr>
              <w:spacing w:after="0" w:line="240" w:lineRule="auto"/>
              <w:rPr>
                <w:rFonts w:ascii="Arial Narrow" w:hAnsi="Arial Narrow" w:cs="Calibri"/>
                <w:color w:val="000000"/>
                <w:sz w:val="20"/>
                <w:szCs w:val="20"/>
              </w:rPr>
            </w:pPr>
            <w:r w:rsidRPr="000B5675">
              <w:rPr>
                <w:rFonts w:ascii="Arial Narrow" w:hAnsi="Arial Narrow" w:cs="Calibri"/>
                <w:sz w:val="20"/>
                <w:szCs w:val="20"/>
              </w:rPr>
              <w:t xml:space="preserve">School-based study liaison for coordinating student surveys </w:t>
            </w:r>
            <w:r>
              <w:rPr>
                <w:rFonts w:ascii="Arial Narrow" w:hAnsi="Arial Narrow" w:cs="Calibri"/>
                <w:sz w:val="20"/>
                <w:szCs w:val="20"/>
              </w:rPr>
              <w:t>(spring 2023</w:t>
            </w:r>
            <w:r w:rsidRPr="000B5675">
              <w:rPr>
                <w:rFonts w:ascii="Arial Narrow" w:hAnsi="Arial Narrow" w:cs="Calibri"/>
                <w:sz w:val="20"/>
                <w:szCs w:val="20"/>
              </w:rPr>
              <w:t>)</w:t>
            </w:r>
          </w:p>
        </w:tc>
        <w:tc>
          <w:tcPr>
            <w:tcW w:w="1080" w:type="dxa"/>
            <w:tcBorders>
              <w:top w:val="nil"/>
              <w:left w:val="nil"/>
              <w:right w:val="nil"/>
            </w:tcBorders>
            <w:shd w:val="clear" w:color="auto" w:fill="auto"/>
            <w:noWrap/>
            <w:vAlign w:val="bottom"/>
          </w:tcPr>
          <w:p w:rsidRPr="009C765B" w:rsidR="00BD15FC" w:rsidP="00BD15FC" w:rsidRDefault="00BD15FC" w14:paraId="3E3F539F" w14:textId="42C7FCA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$67,050 </w:t>
            </w:r>
          </w:p>
        </w:tc>
        <w:tc>
          <w:tcPr>
            <w:tcW w:w="1250" w:type="dxa"/>
            <w:tcBorders>
              <w:top w:val="nil"/>
              <w:left w:val="nil"/>
              <w:right w:val="nil"/>
            </w:tcBorders>
            <w:shd w:val="clear" w:color="auto" w:fill="auto"/>
            <w:noWrap/>
            <w:vAlign w:val="bottom"/>
          </w:tcPr>
          <w:p w:rsidRPr="009C765B" w:rsidR="00BD15FC" w:rsidP="00BD15FC" w:rsidRDefault="00BD15FC" w14:paraId="1E77D5A7" w14:textId="0D3426F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$32.24 </w:t>
            </w:r>
            <w:r>
              <w:rPr>
                <w:rFonts w:ascii="Arial Narrow" w:hAnsi="Arial Narrow" w:cs="Calibri"/>
                <w:color w:val="000000"/>
                <w:sz w:val="20"/>
                <w:szCs w:val="20"/>
                <w:vertAlign w:val="superscript"/>
              </w:rPr>
              <w:t>c</w:t>
            </w:r>
            <w:r w:rsidRPr="009C765B">
              <w:rPr>
                <w:rFonts w:ascii="Arial Narrow" w:hAnsi="Arial Narrow" w:cs="Calibri"/>
                <w:color w:val="000000"/>
                <w:sz w:val="20"/>
                <w:szCs w:val="20"/>
              </w:rPr>
              <w:t xml:space="preserve"> </w:t>
            </w:r>
          </w:p>
        </w:tc>
        <w:tc>
          <w:tcPr>
            <w:tcW w:w="1450" w:type="dxa"/>
            <w:tcBorders>
              <w:top w:val="nil"/>
              <w:left w:val="nil"/>
              <w:right w:val="nil"/>
            </w:tcBorders>
            <w:shd w:val="clear" w:color="auto" w:fill="auto"/>
            <w:noWrap/>
            <w:vAlign w:val="bottom"/>
          </w:tcPr>
          <w:p w:rsidRPr="009C765B" w:rsidR="00BD15FC" w:rsidP="00BD15FC" w:rsidRDefault="00BD15FC" w14:paraId="764C27CE" w14:textId="24C800E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250" w:type="dxa"/>
            <w:tcBorders>
              <w:top w:val="nil"/>
              <w:left w:val="nil"/>
              <w:right w:val="nil"/>
            </w:tcBorders>
            <w:shd w:val="clear" w:color="auto" w:fill="auto"/>
            <w:noWrap/>
            <w:vAlign w:val="bottom"/>
          </w:tcPr>
          <w:p w:rsidRPr="009C765B" w:rsidR="00BD15FC" w:rsidP="00BD15FC" w:rsidRDefault="00BD15FC" w14:paraId="629FF641" w14:textId="27D7DE6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right w:val="nil"/>
            </w:tcBorders>
            <w:shd w:val="clear" w:color="auto" w:fill="auto"/>
            <w:noWrap/>
            <w:vAlign w:val="bottom"/>
          </w:tcPr>
          <w:p w:rsidRPr="009C765B" w:rsidR="00BD15FC" w:rsidP="00BD15FC" w:rsidRDefault="00BD15FC" w14:paraId="2DB71586" w14:textId="1F7C2DF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$8.06 </w:t>
            </w:r>
          </w:p>
        </w:tc>
        <w:tc>
          <w:tcPr>
            <w:tcW w:w="1260" w:type="dxa"/>
            <w:tcBorders>
              <w:top w:val="nil"/>
              <w:left w:val="nil"/>
              <w:right w:val="nil"/>
            </w:tcBorders>
            <w:shd w:val="clear" w:color="auto" w:fill="auto"/>
            <w:noWrap/>
            <w:vAlign w:val="bottom"/>
          </w:tcPr>
          <w:p w:rsidRPr="009C765B" w:rsidR="00BD15FC" w:rsidP="00BD15FC" w:rsidRDefault="00BD15FC" w14:paraId="63C17D76" w14:textId="79FC7C6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540" w:type="dxa"/>
            <w:tcBorders>
              <w:top w:val="nil"/>
              <w:left w:val="nil"/>
              <w:right w:val="nil"/>
            </w:tcBorders>
            <w:shd w:val="clear" w:color="auto" w:fill="auto"/>
            <w:noWrap/>
            <w:vAlign w:val="bottom"/>
          </w:tcPr>
          <w:p w:rsidRPr="009C765B" w:rsidR="00BD15FC" w:rsidP="00BD15FC" w:rsidRDefault="00BD15FC" w14:paraId="10F6F229" w14:textId="663D582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$346.58 </w:t>
            </w:r>
          </w:p>
        </w:tc>
      </w:tr>
      <w:tr w:rsidRPr="009C765B" w:rsidR="00BD15FC" w:rsidTr="00BD15FC" w14:paraId="707E7F75" w14:textId="77777777">
        <w:trPr>
          <w:trHeight w:val="288"/>
        </w:trPr>
        <w:tc>
          <w:tcPr>
            <w:tcW w:w="3870" w:type="dxa"/>
            <w:tcBorders>
              <w:top w:val="nil"/>
              <w:left w:val="nil"/>
              <w:right w:val="nil"/>
            </w:tcBorders>
            <w:shd w:val="clear" w:color="auto" w:fill="auto"/>
            <w:vAlign w:val="bottom"/>
          </w:tcPr>
          <w:p w:rsidRPr="000B5675" w:rsidR="00BD15FC" w:rsidP="00BD15FC" w:rsidRDefault="00BD15FC" w14:paraId="57F49DA7" w14:textId="742EF5EB">
            <w:pPr>
              <w:spacing w:after="0" w:line="240" w:lineRule="auto"/>
              <w:rPr>
                <w:rFonts w:ascii="Arial Narrow" w:hAnsi="Arial Narrow" w:cs="Calibri"/>
                <w:sz w:val="20"/>
                <w:szCs w:val="20"/>
              </w:rPr>
            </w:pPr>
            <w:r w:rsidRPr="009C765B">
              <w:rPr>
                <w:rFonts w:ascii="Arial Narrow" w:hAnsi="Arial Narrow" w:cs="Calibri"/>
                <w:color w:val="000000"/>
                <w:sz w:val="20"/>
                <w:szCs w:val="20"/>
              </w:rPr>
              <w:t>Student achievement data (</w:t>
            </w:r>
            <w:r>
              <w:rPr>
                <w:rFonts w:ascii="Arial Narrow" w:hAnsi="Arial Narrow" w:cs="Calibri"/>
                <w:color w:val="000000"/>
                <w:sz w:val="20"/>
                <w:szCs w:val="20"/>
              </w:rPr>
              <w:t>fall 2023</w:t>
            </w:r>
            <w:r w:rsidRPr="009C765B">
              <w:rPr>
                <w:rFonts w:ascii="Arial Narrow" w:hAnsi="Arial Narrow" w:cs="Calibri"/>
                <w:color w:val="000000"/>
                <w:sz w:val="20"/>
                <w:szCs w:val="20"/>
              </w:rPr>
              <w:t>)</w:t>
            </w:r>
          </w:p>
        </w:tc>
        <w:tc>
          <w:tcPr>
            <w:tcW w:w="1080" w:type="dxa"/>
            <w:tcBorders>
              <w:top w:val="nil"/>
              <w:left w:val="nil"/>
              <w:right w:val="nil"/>
            </w:tcBorders>
            <w:shd w:val="clear" w:color="auto" w:fill="auto"/>
            <w:noWrap/>
            <w:vAlign w:val="bottom"/>
          </w:tcPr>
          <w:p w:rsidRPr="009C765B" w:rsidR="00BD15FC" w:rsidP="00BD15FC" w:rsidRDefault="00BD15FC" w14:paraId="5E510095" w14:textId="489D1F2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$67,050 </w:t>
            </w:r>
          </w:p>
        </w:tc>
        <w:tc>
          <w:tcPr>
            <w:tcW w:w="1250" w:type="dxa"/>
            <w:tcBorders>
              <w:top w:val="nil"/>
              <w:left w:val="nil"/>
              <w:right w:val="nil"/>
            </w:tcBorders>
            <w:shd w:val="clear" w:color="auto" w:fill="auto"/>
            <w:noWrap/>
            <w:vAlign w:val="bottom"/>
          </w:tcPr>
          <w:p w:rsidRPr="009C765B" w:rsidR="00BD15FC" w:rsidP="00BD15FC" w:rsidRDefault="00BD15FC" w14:paraId="64904A10" w14:textId="4EC1BCEA">
            <w:pPr>
              <w:spacing w:after="0" w:line="240" w:lineRule="auto"/>
              <w:jc w:val="right"/>
              <w:rPr>
                <w:rFonts w:ascii="Arial Narrow" w:hAnsi="Arial Narrow" w:cs="Calibri"/>
                <w:color w:val="000000"/>
                <w:sz w:val="20"/>
                <w:szCs w:val="20"/>
              </w:rPr>
            </w:pPr>
            <w:r w:rsidRPr="00025D7F">
              <w:rPr>
                <w:rFonts w:ascii="Arial Narrow" w:hAnsi="Arial Narrow" w:cs="Calibri"/>
                <w:color w:val="000000"/>
                <w:sz w:val="20"/>
                <w:szCs w:val="20"/>
              </w:rPr>
              <w:t xml:space="preserve">$32.24 </w:t>
            </w:r>
            <w:r w:rsidRPr="00025D7F">
              <w:rPr>
                <w:rFonts w:ascii="Arial Narrow" w:hAnsi="Arial Narrow" w:cs="Calibri"/>
                <w:color w:val="000000"/>
                <w:sz w:val="20"/>
                <w:szCs w:val="20"/>
                <w:vertAlign w:val="superscript"/>
              </w:rPr>
              <w:t>c</w:t>
            </w:r>
            <w:r w:rsidRPr="00025D7F">
              <w:rPr>
                <w:rFonts w:ascii="Arial Narrow" w:hAnsi="Arial Narrow" w:cs="Calibri"/>
                <w:color w:val="000000"/>
                <w:sz w:val="20"/>
                <w:szCs w:val="20"/>
              </w:rPr>
              <w:t xml:space="preserve"> </w:t>
            </w:r>
          </w:p>
        </w:tc>
        <w:tc>
          <w:tcPr>
            <w:tcW w:w="1450" w:type="dxa"/>
            <w:tcBorders>
              <w:top w:val="nil"/>
              <w:left w:val="nil"/>
              <w:right w:val="nil"/>
            </w:tcBorders>
            <w:shd w:val="clear" w:color="auto" w:fill="auto"/>
            <w:noWrap/>
            <w:vAlign w:val="bottom"/>
          </w:tcPr>
          <w:p w:rsidRPr="009C765B" w:rsidR="00BD15FC" w:rsidP="00BD15FC" w:rsidRDefault="00BD15FC" w14:paraId="0E764446" w14:textId="7979465B">
            <w:pPr>
              <w:spacing w:after="0" w:line="240" w:lineRule="auto"/>
              <w:jc w:val="right"/>
              <w:rPr>
                <w:rFonts w:ascii="Arial Narrow" w:hAnsi="Arial Narrow" w:cs="Calibri"/>
                <w:color w:val="000000"/>
                <w:sz w:val="20"/>
                <w:szCs w:val="20"/>
              </w:rPr>
            </w:pPr>
            <w:r w:rsidRPr="00025D7F">
              <w:rPr>
                <w:rFonts w:ascii="Arial Narrow" w:hAnsi="Arial Narrow" w:cs="Calibri"/>
                <w:color w:val="000000"/>
                <w:sz w:val="20"/>
                <w:szCs w:val="20"/>
              </w:rPr>
              <w:t>2</w:t>
            </w:r>
          </w:p>
        </w:tc>
        <w:tc>
          <w:tcPr>
            <w:tcW w:w="1250" w:type="dxa"/>
            <w:tcBorders>
              <w:top w:val="nil"/>
              <w:left w:val="nil"/>
              <w:right w:val="nil"/>
            </w:tcBorders>
            <w:shd w:val="clear" w:color="auto" w:fill="auto"/>
            <w:noWrap/>
            <w:vAlign w:val="bottom"/>
          </w:tcPr>
          <w:p w:rsidRPr="009C765B" w:rsidR="00BD15FC" w:rsidP="00BD15FC" w:rsidRDefault="00BD15FC" w14:paraId="6A25D997" w14:textId="3C8CF9B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right w:val="nil"/>
            </w:tcBorders>
            <w:shd w:val="clear" w:color="auto" w:fill="auto"/>
            <w:noWrap/>
            <w:vAlign w:val="bottom"/>
          </w:tcPr>
          <w:p w:rsidRPr="009C765B" w:rsidR="00BD15FC" w:rsidP="00BD15FC" w:rsidRDefault="00BD15FC" w14:paraId="49195D7B" w14:textId="075571B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$64.48 </w:t>
            </w:r>
          </w:p>
        </w:tc>
        <w:tc>
          <w:tcPr>
            <w:tcW w:w="1260" w:type="dxa"/>
            <w:tcBorders>
              <w:top w:val="nil"/>
              <w:left w:val="nil"/>
              <w:right w:val="nil"/>
            </w:tcBorders>
            <w:shd w:val="clear" w:color="auto" w:fill="auto"/>
            <w:noWrap/>
            <w:vAlign w:val="bottom"/>
          </w:tcPr>
          <w:p w:rsidRPr="009C765B" w:rsidR="00BD15FC" w:rsidP="00BD15FC" w:rsidRDefault="00BD15FC" w14:paraId="6D24198A" w14:textId="73F78FAE">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43</w:t>
            </w:r>
          </w:p>
        </w:tc>
        <w:tc>
          <w:tcPr>
            <w:tcW w:w="1540" w:type="dxa"/>
            <w:tcBorders>
              <w:top w:val="nil"/>
              <w:left w:val="nil"/>
              <w:right w:val="nil"/>
            </w:tcBorders>
            <w:shd w:val="clear" w:color="auto" w:fill="auto"/>
            <w:noWrap/>
            <w:vAlign w:val="bottom"/>
          </w:tcPr>
          <w:p w:rsidRPr="009C765B" w:rsidR="00BD15FC" w:rsidP="00BD15FC" w:rsidRDefault="00BD15FC" w14:paraId="1CF4A584" w14:textId="7B4FF42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$2,772.64 </w:t>
            </w:r>
          </w:p>
        </w:tc>
      </w:tr>
      <w:tr w:rsidRPr="009C765B" w:rsidR="00BD15FC" w:rsidTr="00BD15FC" w14:paraId="73DABEED" w14:textId="77777777">
        <w:trPr>
          <w:trHeight w:val="288"/>
        </w:trPr>
        <w:tc>
          <w:tcPr>
            <w:tcW w:w="3870" w:type="dxa"/>
            <w:tcBorders>
              <w:top w:val="nil"/>
              <w:left w:val="nil"/>
              <w:right w:val="nil"/>
            </w:tcBorders>
            <w:shd w:val="clear" w:color="auto" w:fill="E7E6E6"/>
            <w:vAlign w:val="bottom"/>
          </w:tcPr>
          <w:p w:rsidRPr="009C765B" w:rsidR="00BD15FC" w:rsidP="00BD15FC" w:rsidRDefault="00BD15FC" w14:paraId="512BC030" w14:textId="39E9435F">
            <w:pPr>
              <w:spacing w:after="0" w:line="240" w:lineRule="auto"/>
              <w:rPr>
                <w:rFonts w:ascii="Arial Narrow" w:hAnsi="Arial Narrow" w:cs="Calibri"/>
                <w:color w:val="000000"/>
                <w:sz w:val="20"/>
                <w:szCs w:val="20"/>
              </w:rPr>
            </w:pPr>
            <w:r w:rsidRPr="009C765B">
              <w:rPr>
                <w:rFonts w:ascii="Arial Narrow" w:hAnsi="Arial Narrow" w:cs="Calibri"/>
                <w:b/>
                <w:bCs/>
                <w:color w:val="000000"/>
                <w:sz w:val="20"/>
                <w:szCs w:val="20"/>
              </w:rPr>
              <w:t>Parents of OSP scholarship users</w:t>
            </w:r>
          </w:p>
        </w:tc>
        <w:tc>
          <w:tcPr>
            <w:tcW w:w="1080" w:type="dxa"/>
            <w:tcBorders>
              <w:top w:val="nil"/>
              <w:left w:val="nil"/>
              <w:right w:val="nil"/>
            </w:tcBorders>
            <w:shd w:val="clear" w:color="auto" w:fill="E7E6E6"/>
            <w:noWrap/>
            <w:vAlign w:val="bottom"/>
          </w:tcPr>
          <w:p w:rsidRPr="009C765B" w:rsidR="00BD15FC" w:rsidP="00BD15FC" w:rsidRDefault="00BD15FC" w14:paraId="1678DC23" w14:textId="44CA62F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right w:val="nil"/>
            </w:tcBorders>
            <w:shd w:val="clear" w:color="auto" w:fill="E7E6E6"/>
            <w:noWrap/>
            <w:vAlign w:val="bottom"/>
          </w:tcPr>
          <w:p w:rsidRPr="009C765B" w:rsidR="00BD15FC" w:rsidP="00BD15FC" w:rsidRDefault="00BD15FC" w14:paraId="35A1F75E" w14:textId="23425958">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450" w:type="dxa"/>
            <w:tcBorders>
              <w:top w:val="nil"/>
              <w:left w:val="nil"/>
              <w:right w:val="nil"/>
            </w:tcBorders>
            <w:shd w:val="clear" w:color="auto" w:fill="E7E6E6"/>
            <w:noWrap/>
            <w:vAlign w:val="bottom"/>
          </w:tcPr>
          <w:p w:rsidRPr="009C765B" w:rsidR="00BD15FC" w:rsidP="00BD15FC" w:rsidRDefault="00BD15FC" w14:paraId="219BA405" w14:textId="436A5BB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right w:val="nil"/>
            </w:tcBorders>
            <w:shd w:val="clear" w:color="auto" w:fill="E7E6E6"/>
            <w:noWrap/>
            <w:vAlign w:val="bottom"/>
          </w:tcPr>
          <w:p w:rsidRPr="009C765B" w:rsidR="00BD15FC" w:rsidP="00BD15FC" w:rsidRDefault="00BD15FC" w14:paraId="6AF0299B" w14:textId="624E222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000" w:type="dxa"/>
            <w:tcBorders>
              <w:top w:val="nil"/>
              <w:left w:val="nil"/>
              <w:right w:val="nil"/>
            </w:tcBorders>
            <w:shd w:val="clear" w:color="auto" w:fill="E7E6E6"/>
            <w:noWrap/>
            <w:vAlign w:val="bottom"/>
          </w:tcPr>
          <w:p w:rsidRPr="009C765B" w:rsidR="00BD15FC" w:rsidP="00BD15FC" w:rsidRDefault="00BD15FC" w14:paraId="1A791EB0" w14:textId="6A81DAE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260" w:type="dxa"/>
            <w:tcBorders>
              <w:top w:val="nil"/>
              <w:left w:val="nil"/>
              <w:right w:val="nil"/>
            </w:tcBorders>
            <w:shd w:val="clear" w:color="auto" w:fill="E7E6E6"/>
            <w:noWrap/>
            <w:vAlign w:val="bottom"/>
          </w:tcPr>
          <w:p w:rsidRPr="009C765B" w:rsidR="00BD15FC" w:rsidP="00BD15FC" w:rsidRDefault="00BD15FC" w14:paraId="339B17AF" w14:textId="12B6F555">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540" w:type="dxa"/>
            <w:tcBorders>
              <w:top w:val="nil"/>
              <w:left w:val="nil"/>
              <w:right w:val="nil"/>
            </w:tcBorders>
            <w:shd w:val="clear" w:color="auto" w:fill="E7E6E6"/>
            <w:noWrap/>
            <w:vAlign w:val="bottom"/>
          </w:tcPr>
          <w:p w:rsidRPr="009C765B" w:rsidR="00BD15FC" w:rsidP="00BD15FC" w:rsidRDefault="00BD15FC" w14:paraId="5FE874EE" w14:textId="0FEE809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BD15FC" w:rsidTr="00BD15FC" w14:paraId="1E083922" w14:textId="77777777">
        <w:trPr>
          <w:trHeight w:val="288"/>
        </w:trPr>
        <w:tc>
          <w:tcPr>
            <w:tcW w:w="3870" w:type="dxa"/>
            <w:tcBorders>
              <w:top w:val="nil"/>
              <w:left w:val="nil"/>
              <w:right w:val="nil"/>
            </w:tcBorders>
            <w:shd w:val="clear" w:color="auto" w:fill="auto"/>
            <w:vAlign w:val="bottom"/>
          </w:tcPr>
          <w:p w:rsidRPr="009C765B" w:rsidR="00BD15FC" w:rsidP="00BD15FC" w:rsidRDefault="00BD15FC" w14:paraId="7B2A71D8" w14:textId="22C6D840">
            <w:pPr>
              <w:spacing w:after="0" w:line="240" w:lineRule="auto"/>
              <w:rPr>
                <w:rFonts w:ascii="Arial Narrow" w:hAnsi="Arial Narrow" w:cs="Calibri"/>
                <w:color w:val="000000"/>
                <w:sz w:val="20"/>
                <w:szCs w:val="20"/>
              </w:rPr>
            </w:pPr>
            <w:r w:rsidRPr="009C765B">
              <w:rPr>
                <w:rFonts w:ascii="Arial Narrow" w:hAnsi="Arial Narrow" w:cs="Calibri"/>
                <w:color w:val="000000"/>
                <w:sz w:val="20"/>
                <w:szCs w:val="20"/>
              </w:rPr>
              <w:t>Parent user survey (spring 202</w:t>
            </w:r>
            <w:r>
              <w:rPr>
                <w:rFonts w:ascii="Arial Narrow" w:hAnsi="Arial Narrow" w:cs="Calibri"/>
                <w:color w:val="000000"/>
                <w:sz w:val="20"/>
                <w:szCs w:val="20"/>
              </w:rPr>
              <w:t>3</w:t>
            </w:r>
            <w:r w:rsidRPr="009C765B">
              <w:rPr>
                <w:rFonts w:ascii="Arial Narrow" w:hAnsi="Arial Narrow" w:cs="Calibri"/>
                <w:color w:val="000000"/>
                <w:sz w:val="20"/>
                <w:szCs w:val="20"/>
              </w:rPr>
              <w:t>)</w:t>
            </w:r>
          </w:p>
        </w:tc>
        <w:tc>
          <w:tcPr>
            <w:tcW w:w="1080" w:type="dxa"/>
            <w:tcBorders>
              <w:top w:val="nil"/>
              <w:left w:val="nil"/>
              <w:right w:val="nil"/>
            </w:tcBorders>
            <w:shd w:val="clear" w:color="auto" w:fill="auto"/>
            <w:noWrap/>
            <w:vAlign w:val="bottom"/>
          </w:tcPr>
          <w:p w:rsidRPr="009C765B" w:rsidR="00BD15FC" w:rsidP="00BD15FC" w:rsidRDefault="00BD15FC" w14:paraId="265E6946" w14:textId="2D76B42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$41,783.24</w:t>
            </w:r>
          </w:p>
        </w:tc>
        <w:tc>
          <w:tcPr>
            <w:tcW w:w="1250" w:type="dxa"/>
            <w:tcBorders>
              <w:top w:val="nil"/>
              <w:left w:val="nil"/>
              <w:right w:val="nil"/>
            </w:tcBorders>
            <w:shd w:val="clear" w:color="auto" w:fill="auto"/>
            <w:noWrap/>
            <w:vAlign w:val="bottom"/>
          </w:tcPr>
          <w:p w:rsidRPr="009C765B" w:rsidR="00BD15FC" w:rsidP="00BD15FC" w:rsidRDefault="00BD15FC" w14:paraId="0EF97B5F" w14:textId="3DE9238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$20.09 </w:t>
            </w:r>
            <w:r w:rsidRPr="009C765B">
              <w:rPr>
                <w:rFonts w:ascii="Arial Narrow" w:hAnsi="Arial Narrow" w:cs="Calibri"/>
                <w:color w:val="000000"/>
                <w:sz w:val="20"/>
                <w:szCs w:val="20"/>
                <w:vertAlign w:val="superscript"/>
              </w:rPr>
              <w:t>f</w:t>
            </w:r>
            <w:r w:rsidRPr="009C765B">
              <w:rPr>
                <w:rFonts w:ascii="Arial Narrow" w:hAnsi="Arial Narrow" w:cs="Calibri"/>
                <w:color w:val="000000"/>
                <w:sz w:val="20"/>
                <w:szCs w:val="20"/>
              </w:rPr>
              <w:t xml:space="preserve"> </w:t>
            </w:r>
          </w:p>
        </w:tc>
        <w:tc>
          <w:tcPr>
            <w:tcW w:w="1450" w:type="dxa"/>
            <w:tcBorders>
              <w:top w:val="nil"/>
              <w:left w:val="nil"/>
              <w:right w:val="nil"/>
            </w:tcBorders>
            <w:shd w:val="clear" w:color="auto" w:fill="auto"/>
            <w:noWrap/>
            <w:vAlign w:val="bottom"/>
          </w:tcPr>
          <w:p w:rsidRPr="009C765B" w:rsidR="00BD15FC" w:rsidP="00BD15FC" w:rsidRDefault="00BD15FC" w14:paraId="13FEB64B" w14:textId="34053EE6">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250" w:type="dxa"/>
            <w:tcBorders>
              <w:top w:val="nil"/>
              <w:left w:val="nil"/>
              <w:right w:val="nil"/>
            </w:tcBorders>
            <w:shd w:val="clear" w:color="auto" w:fill="auto"/>
            <w:noWrap/>
            <w:vAlign w:val="bottom"/>
          </w:tcPr>
          <w:p w:rsidRPr="009C765B" w:rsidR="00BD15FC" w:rsidP="00BD15FC" w:rsidRDefault="00BD15FC" w14:paraId="2DA4195D" w14:textId="484AC842">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right w:val="nil"/>
            </w:tcBorders>
            <w:shd w:val="clear" w:color="auto" w:fill="auto"/>
            <w:noWrap/>
            <w:vAlign w:val="bottom"/>
          </w:tcPr>
          <w:p w:rsidRPr="009C765B" w:rsidR="00BD15FC" w:rsidP="00BD15FC" w:rsidRDefault="00BD15FC" w14:paraId="0B6DCE85" w14:textId="77F1697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$5.02 </w:t>
            </w:r>
          </w:p>
        </w:tc>
        <w:tc>
          <w:tcPr>
            <w:tcW w:w="1260" w:type="dxa"/>
            <w:tcBorders>
              <w:top w:val="nil"/>
              <w:left w:val="nil"/>
              <w:right w:val="nil"/>
            </w:tcBorders>
            <w:shd w:val="clear" w:color="auto" w:fill="auto"/>
            <w:noWrap/>
            <w:vAlign w:val="bottom"/>
          </w:tcPr>
          <w:p w:rsidRPr="009C765B" w:rsidR="00BD15FC" w:rsidP="00BD15FC" w:rsidRDefault="00BD15FC" w14:paraId="0E986D9B" w14:textId="0368AE4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450</w:t>
            </w:r>
          </w:p>
        </w:tc>
        <w:tc>
          <w:tcPr>
            <w:tcW w:w="1540" w:type="dxa"/>
            <w:tcBorders>
              <w:top w:val="nil"/>
              <w:left w:val="nil"/>
              <w:right w:val="nil"/>
            </w:tcBorders>
            <w:shd w:val="clear" w:color="auto" w:fill="auto"/>
            <w:noWrap/>
            <w:vAlign w:val="bottom"/>
          </w:tcPr>
          <w:p w:rsidRPr="009C765B" w:rsidR="00BD15FC" w:rsidP="00BD15FC" w:rsidRDefault="00BD15FC" w14:paraId="08B18A03" w14:textId="61F20FB0">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$2,260.13 </w:t>
            </w:r>
          </w:p>
        </w:tc>
      </w:tr>
      <w:tr w:rsidRPr="009C765B" w:rsidR="00BD15FC" w:rsidTr="00BD15FC" w14:paraId="74BBC5B7" w14:textId="77777777">
        <w:trPr>
          <w:trHeight w:val="288"/>
        </w:trPr>
        <w:tc>
          <w:tcPr>
            <w:tcW w:w="3870" w:type="dxa"/>
            <w:tcBorders>
              <w:top w:val="nil"/>
              <w:left w:val="nil"/>
              <w:right w:val="nil"/>
            </w:tcBorders>
            <w:shd w:val="clear" w:color="auto" w:fill="E7E6E6"/>
            <w:vAlign w:val="bottom"/>
          </w:tcPr>
          <w:p w:rsidRPr="009C765B" w:rsidR="00BD15FC" w:rsidP="00BD15FC" w:rsidRDefault="00BD15FC" w14:paraId="3C5C519E" w14:textId="1E50BA7E">
            <w:pPr>
              <w:spacing w:after="0" w:line="240" w:lineRule="auto"/>
              <w:rPr>
                <w:rFonts w:ascii="Arial Narrow" w:hAnsi="Arial Narrow" w:cs="Calibri"/>
                <w:color w:val="000000"/>
                <w:sz w:val="20"/>
                <w:szCs w:val="20"/>
              </w:rPr>
            </w:pPr>
            <w:r w:rsidRPr="009C765B">
              <w:rPr>
                <w:rFonts w:ascii="Arial Narrow" w:hAnsi="Arial Narrow" w:cs="Calibri"/>
                <w:b/>
                <w:bCs/>
                <w:color w:val="000000"/>
                <w:sz w:val="20"/>
                <w:szCs w:val="20"/>
              </w:rPr>
              <w:t>OSP student scholarship users in grades 4-12</w:t>
            </w:r>
          </w:p>
        </w:tc>
        <w:tc>
          <w:tcPr>
            <w:tcW w:w="1080" w:type="dxa"/>
            <w:tcBorders>
              <w:top w:val="nil"/>
              <w:left w:val="nil"/>
              <w:right w:val="nil"/>
            </w:tcBorders>
            <w:shd w:val="clear" w:color="auto" w:fill="E7E6E6"/>
            <w:noWrap/>
            <w:vAlign w:val="bottom"/>
          </w:tcPr>
          <w:p w:rsidRPr="009C765B" w:rsidR="00BD15FC" w:rsidP="00BD15FC" w:rsidRDefault="00BD15FC" w14:paraId="3CB3F1FD" w14:textId="1A0F284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right w:val="nil"/>
            </w:tcBorders>
            <w:shd w:val="clear" w:color="auto" w:fill="E7E6E6"/>
            <w:noWrap/>
            <w:vAlign w:val="bottom"/>
          </w:tcPr>
          <w:p w:rsidRPr="009C765B" w:rsidR="00BD15FC" w:rsidP="00BD15FC" w:rsidRDefault="00BD15FC" w14:paraId="5E575DB6" w14:textId="5289D21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450" w:type="dxa"/>
            <w:tcBorders>
              <w:top w:val="nil"/>
              <w:left w:val="nil"/>
              <w:right w:val="nil"/>
            </w:tcBorders>
            <w:shd w:val="clear" w:color="auto" w:fill="E7E6E6"/>
            <w:noWrap/>
            <w:vAlign w:val="bottom"/>
          </w:tcPr>
          <w:p w:rsidRPr="009C765B" w:rsidR="00BD15FC" w:rsidP="00BD15FC" w:rsidRDefault="00BD15FC" w14:paraId="58B2F10C" w14:textId="0C4E689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250" w:type="dxa"/>
            <w:tcBorders>
              <w:top w:val="nil"/>
              <w:left w:val="nil"/>
              <w:right w:val="nil"/>
            </w:tcBorders>
            <w:shd w:val="clear" w:color="auto" w:fill="E7E6E6"/>
            <w:noWrap/>
            <w:vAlign w:val="bottom"/>
          </w:tcPr>
          <w:p w:rsidRPr="009C765B" w:rsidR="00BD15FC" w:rsidP="00BD15FC" w:rsidRDefault="00BD15FC" w14:paraId="63D642B5" w14:textId="370F62B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000" w:type="dxa"/>
            <w:tcBorders>
              <w:top w:val="nil"/>
              <w:left w:val="nil"/>
              <w:right w:val="nil"/>
            </w:tcBorders>
            <w:shd w:val="clear" w:color="auto" w:fill="E7E6E6"/>
            <w:noWrap/>
            <w:vAlign w:val="bottom"/>
          </w:tcPr>
          <w:p w:rsidRPr="009C765B" w:rsidR="00BD15FC" w:rsidP="00BD15FC" w:rsidRDefault="00BD15FC" w14:paraId="2DCA026E" w14:textId="6449E11D">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260" w:type="dxa"/>
            <w:tcBorders>
              <w:top w:val="nil"/>
              <w:left w:val="nil"/>
              <w:right w:val="nil"/>
            </w:tcBorders>
            <w:shd w:val="clear" w:color="auto" w:fill="E7E6E6"/>
            <w:noWrap/>
            <w:vAlign w:val="bottom"/>
          </w:tcPr>
          <w:p w:rsidRPr="009C765B" w:rsidR="00BD15FC" w:rsidP="00BD15FC" w:rsidRDefault="00BD15FC" w14:paraId="39CC0649" w14:textId="014DF3F3">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c>
          <w:tcPr>
            <w:tcW w:w="1540" w:type="dxa"/>
            <w:tcBorders>
              <w:top w:val="nil"/>
              <w:left w:val="nil"/>
              <w:right w:val="nil"/>
            </w:tcBorders>
            <w:shd w:val="clear" w:color="auto" w:fill="E7E6E6"/>
            <w:noWrap/>
            <w:vAlign w:val="bottom"/>
          </w:tcPr>
          <w:p w:rsidRPr="009C765B" w:rsidR="00BD15FC" w:rsidP="00BD15FC" w:rsidRDefault="00BD15FC" w14:paraId="6319ED91" w14:textId="26945FA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w:t>
            </w:r>
          </w:p>
        </w:tc>
      </w:tr>
      <w:tr w:rsidRPr="009C765B" w:rsidR="00BD15FC" w:rsidTr="00BD15FC" w14:paraId="66D3C2D8" w14:textId="77777777">
        <w:trPr>
          <w:trHeight w:val="288"/>
        </w:trPr>
        <w:tc>
          <w:tcPr>
            <w:tcW w:w="3870" w:type="dxa"/>
            <w:tcBorders>
              <w:top w:val="nil"/>
              <w:left w:val="nil"/>
              <w:right w:val="nil"/>
            </w:tcBorders>
            <w:shd w:val="clear" w:color="auto" w:fill="auto"/>
            <w:vAlign w:val="bottom"/>
          </w:tcPr>
          <w:p w:rsidRPr="009C765B" w:rsidR="00BD15FC" w:rsidP="00BD15FC" w:rsidRDefault="00BD15FC" w14:paraId="21D7189D" w14:textId="49419678">
            <w:pPr>
              <w:spacing w:after="0" w:line="240" w:lineRule="auto"/>
              <w:rPr>
                <w:rFonts w:ascii="Arial Narrow" w:hAnsi="Arial Narrow" w:cs="Calibri"/>
                <w:color w:val="000000"/>
                <w:sz w:val="20"/>
                <w:szCs w:val="20"/>
              </w:rPr>
            </w:pPr>
            <w:r>
              <w:rPr>
                <w:rFonts w:ascii="Arial Narrow" w:hAnsi="Arial Narrow" w:cs="Calibri"/>
                <w:color w:val="000000"/>
                <w:sz w:val="20"/>
                <w:szCs w:val="20"/>
              </w:rPr>
              <w:t>Student user survey (spring 2023</w:t>
            </w:r>
            <w:r w:rsidRPr="009C765B">
              <w:rPr>
                <w:rFonts w:ascii="Arial Narrow" w:hAnsi="Arial Narrow" w:cs="Calibri"/>
                <w:color w:val="000000"/>
                <w:sz w:val="20"/>
                <w:szCs w:val="20"/>
              </w:rPr>
              <w:t>)</w:t>
            </w:r>
          </w:p>
        </w:tc>
        <w:tc>
          <w:tcPr>
            <w:tcW w:w="1080" w:type="dxa"/>
            <w:tcBorders>
              <w:top w:val="nil"/>
              <w:left w:val="nil"/>
              <w:right w:val="nil"/>
            </w:tcBorders>
            <w:shd w:val="clear" w:color="auto" w:fill="auto"/>
            <w:noWrap/>
            <w:vAlign w:val="bottom"/>
          </w:tcPr>
          <w:p w:rsidRPr="009C765B" w:rsidR="00BD15FC" w:rsidP="00BD15FC" w:rsidRDefault="00BD15FC" w14:paraId="53D7F4C2" w14:textId="55051058">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NA</w:t>
            </w:r>
          </w:p>
        </w:tc>
        <w:tc>
          <w:tcPr>
            <w:tcW w:w="1250" w:type="dxa"/>
            <w:tcBorders>
              <w:top w:val="nil"/>
              <w:left w:val="nil"/>
              <w:right w:val="nil"/>
            </w:tcBorders>
            <w:shd w:val="clear" w:color="auto" w:fill="auto"/>
            <w:noWrap/>
            <w:vAlign w:val="bottom"/>
          </w:tcPr>
          <w:p w:rsidRPr="009C765B" w:rsidR="00BD15FC" w:rsidP="00BD15FC" w:rsidRDefault="00BD15FC" w14:paraId="1ED59962" w14:textId="3E50E9BB">
            <w:pPr>
              <w:spacing w:after="0" w:line="240" w:lineRule="auto"/>
              <w:jc w:val="right"/>
              <w:rPr>
                <w:rFonts w:ascii="Arial Narrow" w:hAnsi="Arial Narrow" w:cs="Calibri"/>
                <w:color w:val="000000"/>
                <w:sz w:val="20"/>
                <w:szCs w:val="20"/>
              </w:rPr>
            </w:pPr>
            <w:r>
              <w:rPr>
                <w:rFonts w:ascii="Arial Narrow" w:hAnsi="Arial Narrow" w:cs="Calibri"/>
                <w:color w:val="000000"/>
                <w:sz w:val="20"/>
                <w:szCs w:val="20"/>
              </w:rPr>
              <w:t>NA</w:t>
            </w:r>
          </w:p>
        </w:tc>
        <w:tc>
          <w:tcPr>
            <w:tcW w:w="1450" w:type="dxa"/>
            <w:tcBorders>
              <w:top w:val="nil"/>
              <w:left w:val="nil"/>
              <w:right w:val="nil"/>
            </w:tcBorders>
            <w:shd w:val="clear" w:color="auto" w:fill="auto"/>
            <w:noWrap/>
            <w:vAlign w:val="bottom"/>
          </w:tcPr>
          <w:p w:rsidRPr="009C765B" w:rsidR="00BD15FC" w:rsidP="00BD15FC" w:rsidRDefault="00BD15FC" w14:paraId="036A1574" w14:textId="4123805A">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0.25</w:t>
            </w:r>
          </w:p>
        </w:tc>
        <w:tc>
          <w:tcPr>
            <w:tcW w:w="1250" w:type="dxa"/>
            <w:tcBorders>
              <w:top w:val="nil"/>
              <w:left w:val="nil"/>
              <w:right w:val="nil"/>
            </w:tcBorders>
            <w:shd w:val="clear" w:color="auto" w:fill="auto"/>
            <w:noWrap/>
            <w:vAlign w:val="bottom"/>
          </w:tcPr>
          <w:p w:rsidRPr="009C765B" w:rsidR="00BD15FC" w:rsidP="00BD15FC" w:rsidRDefault="00BD15FC" w14:paraId="17C5B63F" w14:textId="09FFD93C">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1</w:t>
            </w:r>
          </w:p>
        </w:tc>
        <w:tc>
          <w:tcPr>
            <w:tcW w:w="1000" w:type="dxa"/>
            <w:tcBorders>
              <w:top w:val="nil"/>
              <w:left w:val="nil"/>
              <w:right w:val="nil"/>
            </w:tcBorders>
            <w:shd w:val="clear" w:color="auto" w:fill="auto"/>
            <w:noWrap/>
            <w:vAlign w:val="bottom"/>
          </w:tcPr>
          <w:p w:rsidRPr="009C765B" w:rsidR="00BD15FC" w:rsidP="00BD15FC" w:rsidRDefault="00BD15FC" w14:paraId="16ED3DB8" w14:textId="373D92C9">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$0.00 </w:t>
            </w:r>
          </w:p>
        </w:tc>
        <w:tc>
          <w:tcPr>
            <w:tcW w:w="1260" w:type="dxa"/>
            <w:tcBorders>
              <w:top w:val="nil"/>
              <w:left w:val="nil"/>
              <w:right w:val="nil"/>
            </w:tcBorders>
            <w:shd w:val="clear" w:color="auto" w:fill="auto"/>
            <w:noWrap/>
            <w:vAlign w:val="bottom"/>
          </w:tcPr>
          <w:p w:rsidRPr="009C765B" w:rsidR="00BD15FC" w:rsidP="00BD15FC" w:rsidRDefault="00BD15FC" w14:paraId="2665837A" w14:textId="50350781">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300</w:t>
            </w:r>
          </w:p>
        </w:tc>
        <w:tc>
          <w:tcPr>
            <w:tcW w:w="1540" w:type="dxa"/>
            <w:tcBorders>
              <w:top w:val="nil"/>
              <w:left w:val="nil"/>
              <w:right w:val="nil"/>
            </w:tcBorders>
            <w:shd w:val="clear" w:color="auto" w:fill="auto"/>
            <w:noWrap/>
            <w:vAlign w:val="bottom"/>
          </w:tcPr>
          <w:p w:rsidRPr="009C765B" w:rsidR="00BD15FC" w:rsidP="00BD15FC" w:rsidRDefault="00BD15FC" w14:paraId="1F71ABAD" w14:textId="1D6DBB94">
            <w:pPr>
              <w:spacing w:after="0" w:line="240" w:lineRule="auto"/>
              <w:jc w:val="right"/>
              <w:rPr>
                <w:rFonts w:ascii="Arial Narrow" w:hAnsi="Arial Narrow" w:cs="Calibri"/>
                <w:color w:val="000000"/>
                <w:sz w:val="20"/>
                <w:szCs w:val="20"/>
              </w:rPr>
            </w:pPr>
            <w:r w:rsidRPr="009C765B">
              <w:rPr>
                <w:rFonts w:ascii="Arial Narrow" w:hAnsi="Arial Narrow" w:cs="Calibri"/>
                <w:color w:val="000000"/>
                <w:sz w:val="20"/>
                <w:szCs w:val="20"/>
              </w:rPr>
              <w:t xml:space="preserve">$0.00 </w:t>
            </w:r>
          </w:p>
        </w:tc>
      </w:tr>
      <w:tr w:rsidRPr="009C765B" w:rsidR="00BD15FC" w:rsidTr="00BD15FC" w14:paraId="33D8499E" w14:textId="77777777">
        <w:trPr>
          <w:trHeight w:val="20"/>
        </w:trPr>
        <w:tc>
          <w:tcPr>
            <w:tcW w:w="3870" w:type="dxa"/>
            <w:tcBorders>
              <w:top w:val="nil"/>
              <w:left w:val="nil"/>
              <w:bottom w:val="single" w:color="auto" w:sz="4" w:space="0"/>
              <w:right w:val="nil"/>
            </w:tcBorders>
            <w:shd w:val="clear" w:color="auto" w:fill="A6A6A6" w:themeFill="background1" w:themeFillShade="A6"/>
            <w:vAlign w:val="bottom"/>
          </w:tcPr>
          <w:p w:rsidRPr="009C765B" w:rsidR="00BD15FC" w:rsidP="00BD15FC" w:rsidRDefault="00BD15FC" w14:paraId="5FDE8FDB" w14:textId="4EAB03F5">
            <w:pPr>
              <w:spacing w:after="0" w:line="240" w:lineRule="auto"/>
              <w:rPr>
                <w:rFonts w:ascii="Arial Narrow" w:hAnsi="Arial Narrow" w:cs="Calibri"/>
                <w:b/>
                <w:bCs/>
                <w:color w:val="000000"/>
                <w:szCs w:val="22"/>
              </w:rPr>
            </w:pPr>
            <w:r>
              <w:rPr>
                <w:rFonts w:ascii="Arial Narrow" w:hAnsi="Arial Narrow" w:cs="Calibri"/>
                <w:b/>
                <w:color w:val="000000"/>
                <w:szCs w:val="22"/>
              </w:rPr>
              <w:t>2023</w:t>
            </w:r>
            <w:r w:rsidRPr="009C765B">
              <w:rPr>
                <w:rFonts w:ascii="Arial Narrow" w:hAnsi="Arial Narrow" w:cs="Calibri"/>
                <w:b/>
                <w:color w:val="000000"/>
                <w:szCs w:val="22"/>
              </w:rPr>
              <w:t xml:space="preserve"> total cost</w:t>
            </w:r>
          </w:p>
        </w:tc>
        <w:tc>
          <w:tcPr>
            <w:tcW w:w="1080" w:type="dxa"/>
            <w:tcBorders>
              <w:top w:val="nil"/>
              <w:left w:val="nil"/>
              <w:bottom w:val="single" w:color="auto" w:sz="4" w:space="0"/>
              <w:right w:val="nil"/>
            </w:tcBorders>
            <w:shd w:val="clear" w:color="auto" w:fill="A6A6A6" w:themeFill="background1" w:themeFillShade="A6"/>
            <w:noWrap/>
            <w:vAlign w:val="bottom"/>
          </w:tcPr>
          <w:p w:rsidRPr="009C765B" w:rsidR="00BD15FC" w:rsidP="00BD15FC" w:rsidRDefault="00BD15FC" w14:paraId="7841BC11" w14:textId="77777777">
            <w:pPr>
              <w:spacing w:after="0" w:line="240" w:lineRule="auto"/>
              <w:rPr>
                <w:rFonts w:ascii="Arial Narrow" w:hAnsi="Arial Narrow" w:cs="Calibri"/>
                <w:color w:val="000000"/>
                <w:sz w:val="20"/>
                <w:szCs w:val="20"/>
              </w:rPr>
            </w:pPr>
          </w:p>
        </w:tc>
        <w:tc>
          <w:tcPr>
            <w:tcW w:w="1250" w:type="dxa"/>
            <w:tcBorders>
              <w:top w:val="nil"/>
              <w:left w:val="nil"/>
              <w:bottom w:val="single" w:color="auto" w:sz="4" w:space="0"/>
              <w:right w:val="nil"/>
            </w:tcBorders>
            <w:shd w:val="clear" w:color="auto" w:fill="A6A6A6" w:themeFill="background1" w:themeFillShade="A6"/>
            <w:noWrap/>
            <w:vAlign w:val="bottom"/>
          </w:tcPr>
          <w:p w:rsidRPr="009C765B" w:rsidR="00BD15FC" w:rsidP="00BD15FC" w:rsidRDefault="00BD15FC" w14:paraId="0CD8CD84" w14:textId="77777777">
            <w:pPr>
              <w:spacing w:after="0" w:line="240" w:lineRule="auto"/>
              <w:rPr>
                <w:rFonts w:ascii="Arial Narrow" w:hAnsi="Arial Narrow" w:cs="Calibri"/>
                <w:color w:val="000000"/>
                <w:sz w:val="20"/>
                <w:szCs w:val="20"/>
              </w:rPr>
            </w:pPr>
          </w:p>
        </w:tc>
        <w:tc>
          <w:tcPr>
            <w:tcW w:w="1450" w:type="dxa"/>
            <w:tcBorders>
              <w:top w:val="nil"/>
              <w:left w:val="nil"/>
              <w:bottom w:val="single" w:color="auto" w:sz="4" w:space="0"/>
              <w:right w:val="nil"/>
            </w:tcBorders>
            <w:shd w:val="clear" w:color="auto" w:fill="A6A6A6" w:themeFill="background1" w:themeFillShade="A6"/>
            <w:noWrap/>
            <w:vAlign w:val="bottom"/>
          </w:tcPr>
          <w:p w:rsidRPr="009C765B" w:rsidR="00BD15FC" w:rsidP="00BD15FC" w:rsidRDefault="00BD15FC" w14:paraId="745105CF" w14:textId="77777777">
            <w:pPr>
              <w:spacing w:after="0" w:line="240" w:lineRule="auto"/>
              <w:rPr>
                <w:rFonts w:ascii="Arial Narrow" w:hAnsi="Arial Narrow" w:cs="Calibri"/>
                <w:color w:val="000000"/>
                <w:sz w:val="20"/>
                <w:szCs w:val="20"/>
              </w:rPr>
            </w:pPr>
          </w:p>
        </w:tc>
        <w:tc>
          <w:tcPr>
            <w:tcW w:w="1250" w:type="dxa"/>
            <w:tcBorders>
              <w:top w:val="nil"/>
              <w:left w:val="nil"/>
              <w:bottom w:val="single" w:color="auto" w:sz="4" w:space="0"/>
              <w:right w:val="nil"/>
            </w:tcBorders>
            <w:shd w:val="clear" w:color="auto" w:fill="A6A6A6" w:themeFill="background1" w:themeFillShade="A6"/>
            <w:noWrap/>
            <w:vAlign w:val="bottom"/>
          </w:tcPr>
          <w:p w:rsidRPr="009C765B" w:rsidR="00BD15FC" w:rsidP="00BD15FC" w:rsidRDefault="00BD15FC" w14:paraId="6358D3A1" w14:textId="77777777">
            <w:pPr>
              <w:spacing w:after="0" w:line="240" w:lineRule="auto"/>
              <w:rPr>
                <w:rFonts w:ascii="Arial Narrow" w:hAnsi="Arial Narrow" w:cs="Calibri"/>
                <w:color w:val="000000"/>
                <w:sz w:val="20"/>
                <w:szCs w:val="20"/>
              </w:rPr>
            </w:pPr>
          </w:p>
        </w:tc>
        <w:tc>
          <w:tcPr>
            <w:tcW w:w="1000" w:type="dxa"/>
            <w:tcBorders>
              <w:top w:val="nil"/>
              <w:left w:val="nil"/>
              <w:bottom w:val="single" w:color="auto" w:sz="4" w:space="0"/>
              <w:right w:val="nil"/>
            </w:tcBorders>
            <w:shd w:val="clear" w:color="auto" w:fill="A6A6A6" w:themeFill="background1" w:themeFillShade="A6"/>
            <w:noWrap/>
            <w:vAlign w:val="bottom"/>
          </w:tcPr>
          <w:p w:rsidRPr="009C765B" w:rsidR="00BD15FC" w:rsidP="00BD15FC" w:rsidRDefault="00BD15FC" w14:paraId="61BBA406" w14:textId="77777777">
            <w:pPr>
              <w:spacing w:after="0" w:line="240" w:lineRule="auto"/>
              <w:rPr>
                <w:rFonts w:ascii="Arial Narrow" w:hAnsi="Arial Narrow" w:cs="Calibri"/>
                <w:color w:val="000000"/>
                <w:sz w:val="20"/>
                <w:szCs w:val="20"/>
              </w:rPr>
            </w:pPr>
          </w:p>
        </w:tc>
        <w:tc>
          <w:tcPr>
            <w:tcW w:w="1260" w:type="dxa"/>
            <w:tcBorders>
              <w:top w:val="nil"/>
              <w:left w:val="nil"/>
              <w:bottom w:val="single" w:color="auto" w:sz="4" w:space="0"/>
              <w:right w:val="nil"/>
            </w:tcBorders>
            <w:shd w:val="clear" w:color="auto" w:fill="A6A6A6" w:themeFill="background1" w:themeFillShade="A6"/>
            <w:noWrap/>
            <w:vAlign w:val="bottom"/>
          </w:tcPr>
          <w:p w:rsidRPr="009C765B" w:rsidR="00BD15FC" w:rsidP="00BD15FC" w:rsidRDefault="00BD15FC" w14:paraId="76906087" w14:textId="77777777">
            <w:pPr>
              <w:spacing w:after="0" w:line="240" w:lineRule="auto"/>
              <w:rPr>
                <w:rFonts w:ascii="Arial Narrow" w:hAnsi="Arial Narrow" w:cs="Calibri"/>
                <w:color w:val="000000"/>
                <w:sz w:val="20"/>
                <w:szCs w:val="20"/>
              </w:rPr>
            </w:pPr>
          </w:p>
        </w:tc>
        <w:tc>
          <w:tcPr>
            <w:tcW w:w="1540" w:type="dxa"/>
            <w:tcBorders>
              <w:top w:val="nil"/>
              <w:left w:val="nil"/>
              <w:bottom w:val="single" w:color="auto" w:sz="4" w:space="0"/>
              <w:right w:val="nil"/>
            </w:tcBorders>
            <w:shd w:val="clear" w:color="auto" w:fill="A6A6A6" w:themeFill="background1" w:themeFillShade="A6"/>
            <w:noWrap/>
            <w:vAlign w:val="bottom"/>
          </w:tcPr>
          <w:p w:rsidRPr="009C765B" w:rsidR="00BD15FC" w:rsidP="00BD15FC" w:rsidRDefault="00BD15FC" w14:paraId="1BD41FE5" w14:textId="3B1DF9EF">
            <w:pPr>
              <w:spacing w:after="0" w:line="240" w:lineRule="auto"/>
              <w:jc w:val="right"/>
              <w:rPr>
                <w:rFonts w:ascii="Arial Narrow" w:hAnsi="Arial Narrow" w:cs="Calibri"/>
                <w:color w:val="000000"/>
                <w:sz w:val="20"/>
                <w:szCs w:val="20"/>
              </w:rPr>
            </w:pPr>
            <w:r w:rsidRPr="009C765B">
              <w:rPr>
                <w:rFonts w:ascii="Arial Narrow" w:hAnsi="Arial Narrow" w:cs="Calibri"/>
                <w:b/>
                <w:bCs/>
                <w:color w:val="000000"/>
                <w:szCs w:val="22"/>
              </w:rPr>
              <w:t>$</w:t>
            </w:r>
            <w:r>
              <w:rPr>
                <w:rFonts w:ascii="Arial Narrow" w:hAnsi="Arial Narrow" w:cs="Calibri"/>
                <w:b/>
                <w:bCs/>
                <w:color w:val="000000"/>
                <w:szCs w:val="22"/>
              </w:rPr>
              <w:t>5,839.45</w:t>
            </w:r>
          </w:p>
        </w:tc>
      </w:tr>
      <w:tr w:rsidRPr="009C765B" w:rsidR="00BD15FC" w:rsidTr="00BD15FC" w14:paraId="233BD7B7" w14:textId="77777777">
        <w:trPr>
          <w:trHeight w:val="20"/>
        </w:trPr>
        <w:tc>
          <w:tcPr>
            <w:tcW w:w="3870" w:type="dxa"/>
            <w:tcBorders>
              <w:top w:val="nil"/>
              <w:left w:val="nil"/>
              <w:bottom w:val="single" w:color="auto" w:sz="4" w:space="0"/>
              <w:right w:val="nil"/>
            </w:tcBorders>
            <w:shd w:val="clear" w:color="auto" w:fill="808080" w:themeFill="background1" w:themeFillShade="80"/>
            <w:vAlign w:val="bottom"/>
          </w:tcPr>
          <w:p w:rsidRPr="009C765B" w:rsidR="00BD15FC" w:rsidP="00BD15FC" w:rsidRDefault="00BD15FC" w14:paraId="5CB22334" w14:textId="203D6021">
            <w:pPr>
              <w:spacing w:after="0" w:line="240" w:lineRule="auto"/>
              <w:rPr>
                <w:rFonts w:ascii="Arial Narrow" w:hAnsi="Arial Narrow" w:cs="Calibri"/>
                <w:color w:val="000000"/>
                <w:sz w:val="20"/>
                <w:szCs w:val="20"/>
              </w:rPr>
            </w:pPr>
            <w:r w:rsidRPr="009C765B">
              <w:rPr>
                <w:rFonts w:ascii="Arial Narrow" w:hAnsi="Arial Narrow" w:cs="Calibri"/>
                <w:b/>
                <w:bCs/>
                <w:color w:val="000000"/>
                <w:szCs w:val="22"/>
              </w:rPr>
              <w:t>Total cost across all years</w:t>
            </w:r>
          </w:p>
        </w:tc>
        <w:tc>
          <w:tcPr>
            <w:tcW w:w="1080" w:type="dxa"/>
            <w:tcBorders>
              <w:top w:val="nil"/>
              <w:left w:val="nil"/>
              <w:bottom w:val="single" w:color="auto" w:sz="4" w:space="0"/>
              <w:right w:val="nil"/>
            </w:tcBorders>
            <w:shd w:val="clear" w:color="auto" w:fill="808080" w:themeFill="background1" w:themeFillShade="80"/>
            <w:noWrap/>
            <w:vAlign w:val="bottom"/>
          </w:tcPr>
          <w:p w:rsidRPr="009C765B" w:rsidR="00BD15FC" w:rsidP="00BD15FC" w:rsidRDefault="00BD15FC" w14:paraId="38FD779B" w14:textId="77777777">
            <w:pPr>
              <w:spacing w:after="0" w:line="240" w:lineRule="auto"/>
              <w:rPr>
                <w:rFonts w:ascii="Arial Narrow" w:hAnsi="Arial Narrow" w:cs="Calibri"/>
                <w:color w:val="000000"/>
                <w:sz w:val="20"/>
                <w:szCs w:val="20"/>
              </w:rPr>
            </w:pPr>
          </w:p>
        </w:tc>
        <w:tc>
          <w:tcPr>
            <w:tcW w:w="1250" w:type="dxa"/>
            <w:tcBorders>
              <w:top w:val="nil"/>
              <w:left w:val="nil"/>
              <w:bottom w:val="single" w:color="auto" w:sz="4" w:space="0"/>
              <w:right w:val="nil"/>
            </w:tcBorders>
            <w:shd w:val="clear" w:color="auto" w:fill="808080" w:themeFill="background1" w:themeFillShade="80"/>
            <w:noWrap/>
            <w:vAlign w:val="bottom"/>
          </w:tcPr>
          <w:p w:rsidRPr="009C765B" w:rsidR="00BD15FC" w:rsidP="00BD15FC" w:rsidRDefault="00BD15FC" w14:paraId="6EE2367E" w14:textId="77777777">
            <w:pPr>
              <w:spacing w:after="0" w:line="240" w:lineRule="auto"/>
              <w:rPr>
                <w:rFonts w:ascii="Arial Narrow" w:hAnsi="Arial Narrow" w:cs="Calibri"/>
                <w:color w:val="000000"/>
                <w:sz w:val="20"/>
                <w:szCs w:val="20"/>
              </w:rPr>
            </w:pPr>
          </w:p>
        </w:tc>
        <w:tc>
          <w:tcPr>
            <w:tcW w:w="1450" w:type="dxa"/>
            <w:tcBorders>
              <w:top w:val="nil"/>
              <w:left w:val="nil"/>
              <w:bottom w:val="single" w:color="auto" w:sz="4" w:space="0"/>
              <w:right w:val="nil"/>
            </w:tcBorders>
            <w:shd w:val="clear" w:color="auto" w:fill="808080" w:themeFill="background1" w:themeFillShade="80"/>
            <w:noWrap/>
            <w:vAlign w:val="bottom"/>
          </w:tcPr>
          <w:p w:rsidRPr="009C765B" w:rsidR="00BD15FC" w:rsidP="00BD15FC" w:rsidRDefault="00BD15FC" w14:paraId="77518106" w14:textId="77777777">
            <w:pPr>
              <w:spacing w:after="0" w:line="240" w:lineRule="auto"/>
              <w:rPr>
                <w:rFonts w:ascii="Arial Narrow" w:hAnsi="Arial Narrow" w:cs="Calibri"/>
                <w:color w:val="000000"/>
                <w:sz w:val="20"/>
                <w:szCs w:val="20"/>
              </w:rPr>
            </w:pPr>
          </w:p>
        </w:tc>
        <w:tc>
          <w:tcPr>
            <w:tcW w:w="1250" w:type="dxa"/>
            <w:tcBorders>
              <w:top w:val="nil"/>
              <w:left w:val="nil"/>
              <w:bottom w:val="single" w:color="auto" w:sz="4" w:space="0"/>
              <w:right w:val="nil"/>
            </w:tcBorders>
            <w:shd w:val="clear" w:color="auto" w:fill="808080" w:themeFill="background1" w:themeFillShade="80"/>
            <w:noWrap/>
            <w:vAlign w:val="bottom"/>
          </w:tcPr>
          <w:p w:rsidRPr="009C765B" w:rsidR="00BD15FC" w:rsidP="00BD15FC" w:rsidRDefault="00BD15FC" w14:paraId="0CCFA9C3" w14:textId="77777777">
            <w:pPr>
              <w:spacing w:after="0" w:line="240" w:lineRule="auto"/>
              <w:rPr>
                <w:rFonts w:ascii="Arial Narrow" w:hAnsi="Arial Narrow" w:cs="Calibri"/>
                <w:color w:val="000000"/>
                <w:sz w:val="20"/>
                <w:szCs w:val="20"/>
              </w:rPr>
            </w:pPr>
          </w:p>
        </w:tc>
        <w:tc>
          <w:tcPr>
            <w:tcW w:w="1000" w:type="dxa"/>
            <w:tcBorders>
              <w:top w:val="nil"/>
              <w:left w:val="nil"/>
              <w:bottom w:val="single" w:color="auto" w:sz="4" w:space="0"/>
              <w:right w:val="nil"/>
            </w:tcBorders>
            <w:shd w:val="clear" w:color="auto" w:fill="808080" w:themeFill="background1" w:themeFillShade="80"/>
            <w:noWrap/>
            <w:vAlign w:val="bottom"/>
          </w:tcPr>
          <w:p w:rsidRPr="009C765B" w:rsidR="00BD15FC" w:rsidP="00BD15FC" w:rsidRDefault="00BD15FC" w14:paraId="15B04495" w14:textId="77777777">
            <w:pPr>
              <w:spacing w:after="0" w:line="240" w:lineRule="auto"/>
              <w:rPr>
                <w:rFonts w:ascii="Arial Narrow" w:hAnsi="Arial Narrow" w:cs="Calibri"/>
                <w:color w:val="000000"/>
                <w:sz w:val="20"/>
                <w:szCs w:val="20"/>
              </w:rPr>
            </w:pPr>
          </w:p>
        </w:tc>
        <w:tc>
          <w:tcPr>
            <w:tcW w:w="1260" w:type="dxa"/>
            <w:tcBorders>
              <w:top w:val="nil"/>
              <w:left w:val="nil"/>
              <w:bottom w:val="single" w:color="auto" w:sz="4" w:space="0"/>
              <w:right w:val="nil"/>
            </w:tcBorders>
            <w:shd w:val="clear" w:color="auto" w:fill="808080" w:themeFill="background1" w:themeFillShade="80"/>
            <w:noWrap/>
            <w:vAlign w:val="bottom"/>
          </w:tcPr>
          <w:p w:rsidRPr="009C765B" w:rsidR="00BD15FC" w:rsidP="00BD15FC" w:rsidRDefault="00BD15FC" w14:paraId="2643B816" w14:textId="77777777">
            <w:pPr>
              <w:spacing w:after="0" w:line="240" w:lineRule="auto"/>
              <w:rPr>
                <w:rFonts w:ascii="Arial Narrow" w:hAnsi="Arial Narrow" w:cs="Calibri"/>
                <w:color w:val="000000"/>
                <w:sz w:val="20"/>
                <w:szCs w:val="20"/>
              </w:rPr>
            </w:pPr>
          </w:p>
        </w:tc>
        <w:tc>
          <w:tcPr>
            <w:tcW w:w="1540" w:type="dxa"/>
            <w:tcBorders>
              <w:top w:val="nil"/>
              <w:left w:val="nil"/>
              <w:bottom w:val="single" w:color="auto" w:sz="4" w:space="0"/>
              <w:right w:val="nil"/>
            </w:tcBorders>
            <w:shd w:val="clear" w:color="auto" w:fill="808080" w:themeFill="background1" w:themeFillShade="80"/>
            <w:noWrap/>
            <w:vAlign w:val="bottom"/>
          </w:tcPr>
          <w:p w:rsidRPr="007D58A7" w:rsidR="00BD15FC" w:rsidP="00067AFB" w:rsidRDefault="00BD15FC" w14:paraId="0EF9E110" w14:textId="203BCAD5">
            <w:pPr>
              <w:spacing w:after="0" w:line="240" w:lineRule="auto"/>
              <w:jc w:val="right"/>
              <w:rPr>
                <w:rFonts w:ascii="Arial Narrow" w:hAnsi="Arial Narrow" w:cs="Calibri"/>
                <w:b/>
                <w:color w:val="000000"/>
                <w:szCs w:val="20"/>
              </w:rPr>
            </w:pPr>
            <w:r w:rsidRPr="007D58A7">
              <w:rPr>
                <w:rFonts w:ascii="Arial Narrow" w:hAnsi="Arial Narrow" w:cs="Calibri"/>
                <w:b/>
                <w:color w:val="000000"/>
                <w:szCs w:val="20"/>
              </w:rPr>
              <w:t>$</w:t>
            </w:r>
            <w:r w:rsidR="00067AFB">
              <w:rPr>
                <w:rFonts w:ascii="Arial Narrow" w:hAnsi="Arial Narrow" w:cs="Calibri"/>
                <w:b/>
                <w:color w:val="000000"/>
                <w:szCs w:val="20"/>
              </w:rPr>
              <w:t>21,256.14</w:t>
            </w:r>
          </w:p>
        </w:tc>
      </w:tr>
      <w:tr w:rsidRPr="009C765B" w:rsidR="00BD15FC" w:rsidTr="00BD15FC" w14:paraId="63F07A96" w14:textId="77777777">
        <w:trPr>
          <w:trHeight w:val="20"/>
        </w:trPr>
        <w:tc>
          <w:tcPr>
            <w:tcW w:w="3870" w:type="dxa"/>
            <w:tcBorders>
              <w:top w:val="single" w:color="auto" w:sz="4" w:space="0"/>
              <w:left w:val="nil"/>
              <w:bottom w:val="single" w:color="auto" w:sz="4" w:space="0"/>
              <w:right w:val="nil"/>
            </w:tcBorders>
            <w:shd w:val="clear" w:color="auto" w:fill="808080" w:themeFill="background1" w:themeFillShade="80"/>
            <w:vAlign w:val="bottom"/>
          </w:tcPr>
          <w:p w:rsidRPr="009C765B" w:rsidR="00BD15FC" w:rsidP="00BD15FC" w:rsidRDefault="00BD15FC" w14:paraId="799013D7" w14:textId="6D9D8A68">
            <w:pPr>
              <w:spacing w:after="0" w:line="240" w:lineRule="auto"/>
              <w:rPr>
                <w:rFonts w:ascii="Arial Narrow" w:hAnsi="Arial Narrow" w:cs="Calibri"/>
                <w:color w:val="000000"/>
                <w:sz w:val="20"/>
                <w:szCs w:val="20"/>
              </w:rPr>
            </w:pPr>
            <w:r w:rsidRPr="009C765B">
              <w:rPr>
                <w:rFonts w:ascii="Arial Narrow" w:hAnsi="Arial Narrow" w:cs="Calibri"/>
                <w:b/>
                <w:bCs/>
                <w:color w:val="000000"/>
                <w:szCs w:val="22"/>
              </w:rPr>
              <w:t>Average cost per year</w:t>
            </w:r>
          </w:p>
        </w:tc>
        <w:tc>
          <w:tcPr>
            <w:tcW w:w="1080" w:type="dxa"/>
            <w:tcBorders>
              <w:top w:val="single" w:color="auto" w:sz="4" w:space="0"/>
              <w:left w:val="nil"/>
              <w:bottom w:val="single" w:color="auto" w:sz="4" w:space="0"/>
              <w:right w:val="nil"/>
            </w:tcBorders>
            <w:shd w:val="clear" w:color="auto" w:fill="808080" w:themeFill="background1" w:themeFillShade="80"/>
            <w:noWrap/>
            <w:vAlign w:val="bottom"/>
          </w:tcPr>
          <w:p w:rsidRPr="009C765B" w:rsidR="00BD15FC" w:rsidP="00BD15FC" w:rsidRDefault="00BD15FC" w14:paraId="2756084E" w14:textId="77777777">
            <w:pPr>
              <w:spacing w:after="0" w:line="240" w:lineRule="auto"/>
              <w:rPr>
                <w:rFonts w:ascii="Arial Narrow" w:hAnsi="Arial Narrow" w:cs="Calibri"/>
                <w:color w:val="000000"/>
                <w:sz w:val="20"/>
                <w:szCs w:val="20"/>
              </w:rPr>
            </w:pPr>
          </w:p>
        </w:tc>
        <w:tc>
          <w:tcPr>
            <w:tcW w:w="1250" w:type="dxa"/>
            <w:tcBorders>
              <w:top w:val="single" w:color="auto" w:sz="4" w:space="0"/>
              <w:left w:val="nil"/>
              <w:bottom w:val="single" w:color="auto" w:sz="4" w:space="0"/>
              <w:right w:val="nil"/>
            </w:tcBorders>
            <w:shd w:val="clear" w:color="auto" w:fill="808080" w:themeFill="background1" w:themeFillShade="80"/>
            <w:noWrap/>
            <w:vAlign w:val="bottom"/>
          </w:tcPr>
          <w:p w:rsidRPr="009C765B" w:rsidR="00BD15FC" w:rsidP="00BD15FC" w:rsidRDefault="00BD15FC" w14:paraId="2A897313" w14:textId="77777777">
            <w:pPr>
              <w:spacing w:after="0" w:line="240" w:lineRule="auto"/>
              <w:rPr>
                <w:rFonts w:ascii="Arial Narrow" w:hAnsi="Arial Narrow" w:cs="Calibri"/>
                <w:color w:val="000000"/>
                <w:sz w:val="20"/>
                <w:szCs w:val="20"/>
              </w:rPr>
            </w:pPr>
          </w:p>
        </w:tc>
        <w:tc>
          <w:tcPr>
            <w:tcW w:w="1450" w:type="dxa"/>
            <w:tcBorders>
              <w:top w:val="single" w:color="auto" w:sz="4" w:space="0"/>
              <w:left w:val="nil"/>
              <w:bottom w:val="single" w:color="auto" w:sz="4" w:space="0"/>
              <w:right w:val="nil"/>
            </w:tcBorders>
            <w:shd w:val="clear" w:color="auto" w:fill="808080" w:themeFill="background1" w:themeFillShade="80"/>
            <w:noWrap/>
            <w:vAlign w:val="bottom"/>
          </w:tcPr>
          <w:p w:rsidRPr="009C765B" w:rsidR="00BD15FC" w:rsidP="00BD15FC" w:rsidRDefault="00BD15FC" w14:paraId="76107877" w14:textId="77777777">
            <w:pPr>
              <w:spacing w:after="0" w:line="240" w:lineRule="auto"/>
              <w:rPr>
                <w:rFonts w:ascii="Arial Narrow" w:hAnsi="Arial Narrow" w:cs="Calibri"/>
                <w:color w:val="000000"/>
                <w:sz w:val="20"/>
                <w:szCs w:val="20"/>
              </w:rPr>
            </w:pPr>
          </w:p>
        </w:tc>
        <w:tc>
          <w:tcPr>
            <w:tcW w:w="1250" w:type="dxa"/>
            <w:tcBorders>
              <w:top w:val="single" w:color="auto" w:sz="4" w:space="0"/>
              <w:left w:val="nil"/>
              <w:bottom w:val="single" w:color="auto" w:sz="4" w:space="0"/>
              <w:right w:val="nil"/>
            </w:tcBorders>
            <w:shd w:val="clear" w:color="auto" w:fill="808080" w:themeFill="background1" w:themeFillShade="80"/>
            <w:noWrap/>
            <w:vAlign w:val="bottom"/>
          </w:tcPr>
          <w:p w:rsidRPr="009C765B" w:rsidR="00BD15FC" w:rsidP="00BD15FC" w:rsidRDefault="00BD15FC" w14:paraId="70EA61E4" w14:textId="77777777">
            <w:pPr>
              <w:spacing w:after="0" w:line="240" w:lineRule="auto"/>
              <w:rPr>
                <w:rFonts w:ascii="Arial Narrow" w:hAnsi="Arial Narrow" w:cs="Calibri"/>
                <w:color w:val="000000"/>
                <w:sz w:val="20"/>
                <w:szCs w:val="20"/>
              </w:rPr>
            </w:pPr>
          </w:p>
        </w:tc>
        <w:tc>
          <w:tcPr>
            <w:tcW w:w="1000" w:type="dxa"/>
            <w:tcBorders>
              <w:top w:val="single" w:color="auto" w:sz="4" w:space="0"/>
              <w:left w:val="nil"/>
              <w:bottom w:val="single" w:color="auto" w:sz="4" w:space="0"/>
              <w:right w:val="nil"/>
            </w:tcBorders>
            <w:shd w:val="clear" w:color="auto" w:fill="808080" w:themeFill="background1" w:themeFillShade="80"/>
            <w:noWrap/>
            <w:vAlign w:val="bottom"/>
          </w:tcPr>
          <w:p w:rsidRPr="009C765B" w:rsidR="00BD15FC" w:rsidP="00BD15FC" w:rsidRDefault="00BD15FC" w14:paraId="6ABA60FC" w14:textId="77777777">
            <w:pPr>
              <w:spacing w:after="0" w:line="240" w:lineRule="auto"/>
              <w:rPr>
                <w:rFonts w:ascii="Arial Narrow" w:hAnsi="Arial Narrow" w:cs="Calibri"/>
                <w:color w:val="000000"/>
                <w:sz w:val="20"/>
                <w:szCs w:val="20"/>
              </w:rPr>
            </w:pPr>
          </w:p>
        </w:tc>
        <w:tc>
          <w:tcPr>
            <w:tcW w:w="1260" w:type="dxa"/>
            <w:tcBorders>
              <w:top w:val="single" w:color="auto" w:sz="4" w:space="0"/>
              <w:left w:val="nil"/>
              <w:bottom w:val="single" w:color="auto" w:sz="4" w:space="0"/>
              <w:right w:val="nil"/>
            </w:tcBorders>
            <w:shd w:val="clear" w:color="auto" w:fill="808080" w:themeFill="background1" w:themeFillShade="80"/>
            <w:noWrap/>
            <w:vAlign w:val="bottom"/>
          </w:tcPr>
          <w:p w:rsidRPr="009C765B" w:rsidR="00BD15FC" w:rsidP="00BD15FC" w:rsidRDefault="00BD15FC" w14:paraId="0B2798D0" w14:textId="77777777">
            <w:pPr>
              <w:spacing w:after="0" w:line="240" w:lineRule="auto"/>
              <w:rPr>
                <w:rFonts w:ascii="Arial Narrow" w:hAnsi="Arial Narrow" w:cs="Calibri"/>
                <w:color w:val="000000"/>
                <w:sz w:val="20"/>
                <w:szCs w:val="20"/>
              </w:rPr>
            </w:pPr>
          </w:p>
        </w:tc>
        <w:tc>
          <w:tcPr>
            <w:tcW w:w="1540" w:type="dxa"/>
            <w:tcBorders>
              <w:top w:val="single" w:color="auto" w:sz="4" w:space="0"/>
              <w:left w:val="nil"/>
              <w:bottom w:val="single" w:color="auto" w:sz="4" w:space="0"/>
              <w:right w:val="nil"/>
            </w:tcBorders>
            <w:shd w:val="clear" w:color="auto" w:fill="808080" w:themeFill="background1" w:themeFillShade="80"/>
            <w:noWrap/>
            <w:vAlign w:val="bottom"/>
          </w:tcPr>
          <w:p w:rsidRPr="007D58A7" w:rsidR="00BD15FC" w:rsidP="00067AFB" w:rsidRDefault="00BD15FC" w14:paraId="091E214F" w14:textId="58184867">
            <w:pPr>
              <w:spacing w:after="0" w:line="240" w:lineRule="auto"/>
              <w:jc w:val="right"/>
              <w:rPr>
                <w:rFonts w:ascii="Arial Narrow" w:hAnsi="Arial Narrow" w:cs="Calibri"/>
                <w:b/>
                <w:color w:val="000000"/>
                <w:szCs w:val="20"/>
              </w:rPr>
            </w:pPr>
            <w:r w:rsidRPr="007D58A7">
              <w:rPr>
                <w:rFonts w:ascii="Arial Narrow" w:hAnsi="Arial Narrow" w:cs="Calibri"/>
                <w:b/>
                <w:color w:val="000000"/>
                <w:szCs w:val="20"/>
              </w:rPr>
              <w:t>$</w:t>
            </w:r>
            <w:r w:rsidR="00067AFB">
              <w:rPr>
                <w:rFonts w:ascii="Arial Narrow" w:hAnsi="Arial Narrow" w:cs="Calibri"/>
                <w:b/>
                <w:color w:val="000000"/>
                <w:szCs w:val="20"/>
              </w:rPr>
              <w:t>7,085.38</w:t>
            </w:r>
          </w:p>
        </w:tc>
      </w:tr>
    </w:tbl>
    <w:p w:rsidRPr="009C765B" w:rsidR="00806CE4" w:rsidP="00BD15FC" w:rsidRDefault="00806CE4" w14:paraId="31D341AC" w14:textId="7A062129">
      <w:pPr>
        <w:pStyle w:val="Bullets"/>
        <w:spacing w:after="0" w:line="240" w:lineRule="auto"/>
        <w:rPr>
          <w:rFonts w:ascii="Arial Narrow" w:hAnsi="Arial Narrow"/>
          <w:sz w:val="20"/>
        </w:rPr>
      </w:pPr>
      <w:proofErr w:type="spellStart"/>
      <w:r w:rsidRPr="009C765B">
        <w:rPr>
          <w:rFonts w:ascii="Arial Narrow" w:hAnsi="Arial Narrow"/>
          <w:sz w:val="20"/>
          <w:vertAlign w:val="superscript"/>
        </w:rPr>
        <w:t>a</w:t>
      </w:r>
      <w:proofErr w:type="spellEnd"/>
      <w:r w:rsidRPr="009C765B">
        <w:rPr>
          <w:rFonts w:ascii="Arial Narrow" w:hAnsi="Arial Narrow"/>
          <w:sz w:val="20"/>
        </w:rPr>
        <w:t xml:space="preserve"> The cost to the program operator is based on an average hourly wage of $48.73 in 2018 for Social and Community Service Managers in the District of Columbia (BLS</w:t>
      </w:r>
      <w:r w:rsidRPr="009C765B" w:rsidR="0012164E">
        <w:rPr>
          <w:rFonts w:ascii="Arial Narrow" w:hAnsi="Arial Narrow"/>
          <w:sz w:val="20"/>
        </w:rPr>
        <w:t>,</w:t>
      </w:r>
      <w:r w:rsidRPr="009C765B">
        <w:rPr>
          <w:rFonts w:ascii="Arial Narrow" w:hAnsi="Arial Narrow"/>
          <w:sz w:val="20"/>
        </w:rPr>
        <w:t xml:space="preserve"> 2020a).</w:t>
      </w:r>
    </w:p>
    <w:p w:rsidRPr="009C765B" w:rsidR="00B7784A" w:rsidP="00BD15FC" w:rsidRDefault="00806CE4" w14:paraId="0F806D7D" w14:textId="6334C3BD">
      <w:pPr>
        <w:tabs>
          <w:tab w:val="left" w:pos="12109"/>
        </w:tabs>
        <w:spacing w:after="0" w:line="240" w:lineRule="auto"/>
        <w:rPr>
          <w:rFonts w:ascii="Arial Narrow" w:hAnsi="Arial Narrow"/>
          <w:sz w:val="20"/>
        </w:rPr>
      </w:pPr>
      <w:r w:rsidRPr="009C765B">
        <w:rPr>
          <w:rFonts w:ascii="Arial Narrow" w:hAnsi="Arial Narrow"/>
          <w:sz w:val="20"/>
          <w:vertAlign w:val="superscript"/>
        </w:rPr>
        <w:t>b</w:t>
      </w:r>
      <w:r w:rsidRPr="009C765B">
        <w:rPr>
          <w:rFonts w:ascii="Arial Narrow" w:hAnsi="Arial Narrow"/>
          <w:sz w:val="20"/>
        </w:rPr>
        <w:t xml:space="preserve"> </w:t>
      </w:r>
      <w:proofErr w:type="gramStart"/>
      <w:r w:rsidRPr="009C765B">
        <w:rPr>
          <w:rFonts w:ascii="Arial Narrow" w:hAnsi="Arial Narrow"/>
          <w:sz w:val="20"/>
          <w:szCs w:val="18"/>
        </w:rPr>
        <w:t>The</w:t>
      </w:r>
      <w:proofErr w:type="gramEnd"/>
      <w:r w:rsidRPr="009C765B">
        <w:rPr>
          <w:rFonts w:ascii="Arial Narrow" w:hAnsi="Arial Narrow"/>
          <w:sz w:val="20"/>
          <w:szCs w:val="18"/>
        </w:rPr>
        <w:t xml:space="preserve"> cost to OSSE is based on an hourly wage of $46.01 in 2018 for </w:t>
      </w:r>
      <w:r w:rsidRPr="009C765B">
        <w:rPr>
          <w:rFonts w:ascii="Arial Narrow" w:hAnsi="Arial Narrow"/>
          <w:sz w:val="20"/>
        </w:rPr>
        <w:t>Database Administrators in the District of Columbia (BLS, 2020b).</w:t>
      </w:r>
      <w:r w:rsidRPr="009C765B" w:rsidR="00707433">
        <w:rPr>
          <w:rFonts w:ascii="Arial Narrow" w:hAnsi="Arial Narrow"/>
          <w:sz w:val="20"/>
        </w:rPr>
        <w:tab/>
      </w:r>
    </w:p>
    <w:p w:rsidRPr="009C765B" w:rsidR="00806CE4" w:rsidP="00BD15FC" w:rsidRDefault="00806CE4" w14:paraId="394C5FF7" w14:textId="4404F99F">
      <w:pPr>
        <w:tabs>
          <w:tab w:val="left" w:pos="12109"/>
        </w:tabs>
        <w:spacing w:after="0" w:line="240" w:lineRule="auto"/>
        <w:rPr>
          <w:rFonts w:ascii="Arial Narrow" w:hAnsi="Arial Narrow"/>
          <w:sz w:val="20"/>
        </w:rPr>
      </w:pPr>
      <w:r w:rsidRPr="009C765B">
        <w:rPr>
          <w:rFonts w:ascii="Arial Narrow" w:hAnsi="Arial Narrow"/>
          <w:sz w:val="20"/>
          <w:vertAlign w:val="superscript"/>
        </w:rPr>
        <w:t>c</w:t>
      </w:r>
      <w:r w:rsidRPr="009C765B" w:rsidR="009E7341">
        <w:rPr>
          <w:rFonts w:ascii="Arial Narrow" w:hAnsi="Arial Narrow"/>
          <w:sz w:val="20"/>
        </w:rPr>
        <w:t xml:space="preserve"> </w:t>
      </w:r>
      <w:proofErr w:type="gramStart"/>
      <w:r w:rsidRPr="009C765B" w:rsidR="00025D7F">
        <w:rPr>
          <w:rFonts w:ascii="Arial Narrow" w:hAnsi="Arial Narrow"/>
          <w:sz w:val="20"/>
        </w:rPr>
        <w:t>The</w:t>
      </w:r>
      <w:proofErr w:type="gramEnd"/>
      <w:r w:rsidRPr="009C765B" w:rsidR="00025D7F">
        <w:rPr>
          <w:rFonts w:ascii="Arial Narrow" w:hAnsi="Arial Narrow"/>
          <w:sz w:val="20"/>
        </w:rPr>
        <w:t xml:space="preserve"> cost to each school-based study liaison is based on an average </w:t>
      </w:r>
      <w:r w:rsidRPr="009C765B" w:rsidR="00025D7F">
        <w:rPr>
          <w:rFonts w:ascii="Arial Narrow" w:hAnsi="Arial Narrow"/>
          <w:sz w:val="20"/>
          <w:szCs w:val="18"/>
        </w:rPr>
        <w:t xml:space="preserve">hourly wage of $32.24 in 2018 for Educational, Guidance, School and Career Counselors </w:t>
      </w:r>
      <w:r w:rsidRPr="009C765B" w:rsidR="00025D7F">
        <w:rPr>
          <w:rFonts w:ascii="Arial Narrow" w:hAnsi="Arial Narrow"/>
          <w:sz w:val="20"/>
        </w:rPr>
        <w:t>in the District of Columbia (BLS, 2020f).</w:t>
      </w:r>
    </w:p>
    <w:p w:rsidRPr="009C765B" w:rsidR="00025D7F" w:rsidP="00BD15FC" w:rsidRDefault="009E7341" w14:paraId="63131A7F" w14:textId="7E976A5F">
      <w:pPr>
        <w:tabs>
          <w:tab w:val="left" w:pos="12109"/>
        </w:tabs>
        <w:spacing w:after="0" w:line="240" w:lineRule="auto"/>
        <w:rPr>
          <w:rFonts w:ascii="Arial Narrow" w:hAnsi="Arial Narrow"/>
          <w:sz w:val="20"/>
        </w:rPr>
      </w:pPr>
      <w:r w:rsidRPr="009C765B">
        <w:rPr>
          <w:rFonts w:ascii="Arial Narrow" w:hAnsi="Arial Narrow"/>
          <w:sz w:val="20"/>
          <w:vertAlign w:val="superscript"/>
        </w:rPr>
        <w:t>d</w:t>
      </w:r>
      <w:r w:rsidRPr="009C765B">
        <w:rPr>
          <w:rFonts w:ascii="Arial Narrow" w:hAnsi="Arial Narrow"/>
          <w:sz w:val="20"/>
        </w:rPr>
        <w:t xml:space="preserve"> </w:t>
      </w:r>
      <w:proofErr w:type="gramStart"/>
      <w:r w:rsidRPr="009C765B" w:rsidR="00025D7F">
        <w:rPr>
          <w:rFonts w:ascii="Arial Narrow" w:hAnsi="Arial Narrow"/>
          <w:sz w:val="20"/>
        </w:rPr>
        <w:t>The</w:t>
      </w:r>
      <w:proofErr w:type="gramEnd"/>
      <w:r w:rsidRPr="009C765B" w:rsidR="00025D7F">
        <w:rPr>
          <w:rFonts w:ascii="Arial Narrow" w:hAnsi="Arial Narrow"/>
          <w:sz w:val="20"/>
        </w:rPr>
        <w:t xml:space="preserve"> hourly cost estimate to each private school administrator of $44.09 is based on an annual salary of $91,700 per year in 2018 for Education Administrators, Elementary and Secondary Schools in private industry (BLS, 2020d).</w:t>
      </w:r>
    </w:p>
    <w:p w:rsidRPr="009C765B" w:rsidR="00BD15FC" w:rsidP="00BD15FC" w:rsidRDefault="009E7341" w14:paraId="2B983332" w14:textId="08F0E18E">
      <w:pPr>
        <w:tabs>
          <w:tab w:val="left" w:pos="12109"/>
        </w:tabs>
        <w:spacing w:after="0" w:line="240" w:lineRule="auto"/>
        <w:rPr>
          <w:rFonts w:ascii="Arial Narrow" w:hAnsi="Arial Narrow"/>
          <w:sz w:val="20"/>
        </w:rPr>
      </w:pPr>
      <w:r w:rsidRPr="009C765B">
        <w:rPr>
          <w:rFonts w:ascii="Arial Narrow" w:hAnsi="Arial Narrow"/>
          <w:sz w:val="20"/>
          <w:vertAlign w:val="superscript"/>
        </w:rPr>
        <w:t>e</w:t>
      </w:r>
      <w:r w:rsidRPr="009C765B">
        <w:rPr>
          <w:rFonts w:ascii="Arial Narrow" w:hAnsi="Arial Narrow"/>
          <w:sz w:val="20"/>
        </w:rPr>
        <w:t xml:space="preserve"> </w:t>
      </w:r>
      <w:proofErr w:type="gramStart"/>
      <w:r w:rsidRPr="009C765B">
        <w:rPr>
          <w:rFonts w:ascii="Arial Narrow" w:hAnsi="Arial Narrow"/>
          <w:sz w:val="20"/>
        </w:rPr>
        <w:t>The</w:t>
      </w:r>
      <w:proofErr w:type="gramEnd"/>
      <w:r w:rsidRPr="009C765B">
        <w:rPr>
          <w:rFonts w:ascii="Arial Narrow" w:hAnsi="Arial Narrow"/>
          <w:sz w:val="20"/>
        </w:rPr>
        <w:t xml:space="preserve"> hourly cost estimate to each public school administrator of $53.73 is based on an annual salary of $111,760 per year in 2018 for Education Administrators, Elementary and Secondary Schools in the District of Columbia (BLS, 2020e).</w:t>
      </w:r>
    </w:p>
    <w:p w:rsidRPr="009C765B" w:rsidR="00BD15FC" w:rsidP="00BD15FC" w:rsidRDefault="009E7341" w14:paraId="08936315" w14:textId="13894430">
      <w:pPr>
        <w:pStyle w:val="Bullets"/>
        <w:spacing w:after="0" w:line="240" w:lineRule="auto"/>
        <w:rPr>
          <w:rFonts w:ascii="Arial Narrow" w:hAnsi="Arial Narrow"/>
          <w:sz w:val="20"/>
        </w:rPr>
        <w:sectPr w:rsidRPr="009C765B" w:rsidR="00BD15FC" w:rsidSect="00443A45">
          <w:headerReference w:type="default" r:id="rId20"/>
          <w:footerReference w:type="default" r:id="rId21"/>
          <w:endnotePr>
            <w:numFmt w:val="decimal"/>
          </w:endnotePr>
          <w:pgSz w:w="15840" w:h="12240" w:orient="landscape" w:code="1"/>
          <w:pgMar w:top="1440" w:right="1440" w:bottom="1800" w:left="1440" w:header="864" w:footer="720" w:gutter="0"/>
          <w:paperSrc w:first="15" w:other="15"/>
          <w:cols w:space="720"/>
          <w:docGrid w:linePitch="299"/>
        </w:sectPr>
      </w:pPr>
      <w:proofErr w:type="spellStart"/>
      <w:r w:rsidRPr="009C765B">
        <w:rPr>
          <w:rFonts w:ascii="Arial Narrow" w:hAnsi="Arial Narrow"/>
          <w:sz w:val="20"/>
          <w:vertAlign w:val="superscript"/>
        </w:rPr>
        <w:t>f</w:t>
      </w:r>
      <w:proofErr w:type="spellEnd"/>
      <w:r w:rsidRPr="009C765B" w:rsidR="00296EAC">
        <w:rPr>
          <w:rFonts w:ascii="Arial Narrow" w:hAnsi="Arial Narrow"/>
          <w:sz w:val="20"/>
        </w:rPr>
        <w:t xml:space="preserve"> </w:t>
      </w:r>
      <w:proofErr w:type="gramStart"/>
      <w:r w:rsidRPr="009C765B">
        <w:rPr>
          <w:rFonts w:ascii="Arial Narrow" w:hAnsi="Arial Narrow"/>
          <w:sz w:val="20"/>
        </w:rPr>
        <w:t>The</w:t>
      </w:r>
      <w:proofErr w:type="gramEnd"/>
      <w:r w:rsidRPr="009C765B">
        <w:rPr>
          <w:rFonts w:ascii="Arial Narrow" w:hAnsi="Arial Narrow"/>
          <w:sz w:val="20"/>
        </w:rPr>
        <w:t xml:space="preserve"> average hourly cost </w:t>
      </w:r>
      <w:r w:rsidRPr="009C765B" w:rsidR="00296EAC">
        <w:rPr>
          <w:rFonts w:ascii="Arial Narrow" w:hAnsi="Arial Narrow"/>
          <w:sz w:val="20"/>
        </w:rPr>
        <w:t xml:space="preserve">to each parent </w:t>
      </w:r>
      <w:r w:rsidRPr="009C765B">
        <w:rPr>
          <w:rFonts w:ascii="Arial Narrow" w:hAnsi="Arial Narrow"/>
          <w:sz w:val="20"/>
        </w:rPr>
        <w:t xml:space="preserve">of $20.09 is based on study team calculations </w:t>
      </w:r>
      <w:r w:rsidRPr="009C765B" w:rsidR="00296EAC">
        <w:rPr>
          <w:rFonts w:ascii="Arial Narrow" w:hAnsi="Arial Narrow"/>
          <w:sz w:val="20"/>
        </w:rPr>
        <w:t>where the annual income at</w:t>
      </w:r>
      <w:r w:rsidRPr="009C765B">
        <w:rPr>
          <w:rFonts w:ascii="Arial Narrow" w:hAnsi="Arial Narrow"/>
          <w:sz w:val="20"/>
        </w:rPr>
        <w:t xml:space="preserve"> 185</w:t>
      </w:r>
      <w:r w:rsidRPr="009C765B" w:rsidR="0012164E">
        <w:rPr>
          <w:rFonts w:ascii="Arial Narrow" w:hAnsi="Arial Narrow"/>
          <w:sz w:val="20"/>
        </w:rPr>
        <w:t>%</w:t>
      </w:r>
      <w:r w:rsidRPr="009C765B">
        <w:rPr>
          <w:rFonts w:ascii="Arial Narrow" w:hAnsi="Arial Narrow"/>
          <w:sz w:val="20"/>
        </w:rPr>
        <w:t xml:space="preserve"> of the federal poverty level for households </w:t>
      </w:r>
      <w:r w:rsidRPr="009C765B" w:rsidR="00296EAC">
        <w:rPr>
          <w:rFonts w:ascii="Arial Narrow" w:hAnsi="Arial Narrow"/>
          <w:sz w:val="20"/>
        </w:rPr>
        <w:t>of</w:t>
      </w:r>
      <w:r w:rsidRPr="009C765B">
        <w:rPr>
          <w:rFonts w:ascii="Arial Narrow" w:hAnsi="Arial Narrow"/>
          <w:sz w:val="20"/>
        </w:rPr>
        <w:t xml:space="preserve"> two to eight persons</w:t>
      </w:r>
      <w:r w:rsidRPr="009C765B" w:rsidR="00296EAC">
        <w:rPr>
          <w:rFonts w:ascii="Arial Narrow" w:hAnsi="Arial Narrow"/>
          <w:sz w:val="20"/>
        </w:rPr>
        <w:t xml:space="preserve"> was weighted based on the prior evaluation’s data on the family sizes of OSP applicants.</w:t>
      </w:r>
    </w:p>
    <w:p w:rsidRPr="009C765B" w:rsidR="00E70907" w:rsidP="00E70907" w:rsidRDefault="00E70907" w14:paraId="7FBDEC05" w14:textId="77777777">
      <w:pPr>
        <w:pStyle w:val="Heading2"/>
      </w:pPr>
      <w:bookmarkStart w:name="_Toc61538967" w:id="23"/>
      <w:r w:rsidRPr="009C765B">
        <w:lastRenderedPageBreak/>
        <w:t>Estimate of Total Capital and Startup Costs/Operation and Maintenance Costs to Respondents or Record-Keepers</w:t>
      </w:r>
      <w:bookmarkEnd w:id="23"/>
    </w:p>
    <w:p w:rsidRPr="009C765B" w:rsidR="00E70907" w:rsidP="00E70907" w:rsidRDefault="00E70907" w14:paraId="341468D7" w14:textId="5BAA5F66">
      <w:r w:rsidRPr="009C765B">
        <w:t>There are no annualized capital/startup or ongoing operation and maintenance cost</w:t>
      </w:r>
      <w:r w:rsidRPr="009C765B" w:rsidR="0075102D">
        <w:t>s involved in the collection of the proposed data.</w:t>
      </w:r>
    </w:p>
    <w:p w:rsidRPr="009C765B" w:rsidR="00E70907" w:rsidP="00E70907" w:rsidRDefault="00E70907" w14:paraId="0E06BEAD" w14:textId="77777777">
      <w:pPr>
        <w:pStyle w:val="Heading2"/>
      </w:pPr>
      <w:bookmarkStart w:name="_Toc61538968" w:id="24"/>
      <w:r w:rsidRPr="009C765B">
        <w:t>Estimates of Costs to the Federal Government</w:t>
      </w:r>
      <w:bookmarkEnd w:id="24"/>
    </w:p>
    <w:p w:rsidRPr="009C765B" w:rsidR="00E70907" w:rsidP="00E70907" w:rsidRDefault="00E70907" w14:paraId="33CD99A9" w14:textId="6BE54831">
      <w:r w:rsidRPr="009C765B">
        <w:t xml:space="preserve">The </w:t>
      </w:r>
      <w:r w:rsidRPr="00025D7F">
        <w:t xml:space="preserve">estimated cost to the federal government of the </w:t>
      </w:r>
      <w:r w:rsidRPr="00025D7F" w:rsidR="00DC7F14">
        <w:t xml:space="preserve">evaluation, including its </w:t>
      </w:r>
      <w:r w:rsidRPr="00025D7F">
        <w:t>data collection activities as described above</w:t>
      </w:r>
      <w:r w:rsidRPr="00025D7F" w:rsidR="00350451">
        <w:t>,</w:t>
      </w:r>
      <w:r w:rsidRPr="00025D7F">
        <w:t xml:space="preserve"> is</w:t>
      </w:r>
      <w:r w:rsidRPr="00025D7F" w:rsidR="00350451">
        <w:t xml:space="preserve"> </w:t>
      </w:r>
      <w:r w:rsidRPr="008E159B" w:rsidR="00AD6C15">
        <w:t>$3,286,584</w:t>
      </w:r>
      <w:r w:rsidRPr="008E159B" w:rsidR="00350451">
        <w:t>.</w:t>
      </w:r>
      <w:r w:rsidRPr="008E159B" w:rsidR="00E15AE1">
        <w:rPr>
          <w:rStyle w:val="FootnoteReference"/>
        </w:rPr>
        <w:footnoteReference w:id="7"/>
      </w:r>
      <w:r w:rsidRPr="008E159B">
        <w:t xml:space="preserve"> The data collection activities</w:t>
      </w:r>
      <w:r w:rsidRPr="008E159B" w:rsidR="008E159B">
        <w:t xml:space="preserve"> </w:t>
      </w:r>
      <w:r w:rsidRPr="008E159B" w:rsidR="00C2106B">
        <w:t>are planned to occur</w:t>
      </w:r>
      <w:r w:rsidRPr="008E159B">
        <w:t xml:space="preserve"> from </w:t>
      </w:r>
      <w:r w:rsidR="00275AC5">
        <w:t>spring 2021</w:t>
      </w:r>
      <w:r w:rsidRPr="008E159B">
        <w:t xml:space="preserve"> to </w:t>
      </w:r>
      <w:r w:rsidRPr="008E159B" w:rsidR="00105AB1">
        <w:t xml:space="preserve">fall </w:t>
      </w:r>
      <w:r w:rsidRPr="008E159B" w:rsidR="00B70401">
        <w:t>202</w:t>
      </w:r>
      <w:r w:rsidRPr="008E159B" w:rsidR="008E159B">
        <w:t>3</w:t>
      </w:r>
      <w:r w:rsidR="008E159B">
        <w:t xml:space="preserve"> and once again in fall 2024</w:t>
      </w:r>
      <w:r w:rsidRPr="008E159B">
        <w:t>. Thus,</w:t>
      </w:r>
      <w:r w:rsidR="008E159B">
        <w:t xml:space="preserve"> over the </w:t>
      </w:r>
      <w:r w:rsidR="00275AC5">
        <w:t>four</w:t>
      </w:r>
      <w:r w:rsidRPr="008E159B" w:rsidR="00294219">
        <w:t>-</w:t>
      </w:r>
      <w:r w:rsidRPr="008E159B" w:rsidR="00DA6C1C">
        <w:t>year study period</w:t>
      </w:r>
      <w:r w:rsidRPr="008E159B" w:rsidR="00294219">
        <w:t>,</w:t>
      </w:r>
      <w:r w:rsidRPr="008E159B">
        <w:t xml:space="preserve"> the average annual cost to the federal government is $</w:t>
      </w:r>
      <w:r w:rsidR="00275AC5">
        <w:t>821,646</w:t>
      </w:r>
      <w:r w:rsidRPr="008E159B">
        <w:t>.</w:t>
      </w:r>
    </w:p>
    <w:p w:rsidRPr="009C765B" w:rsidR="00E70907" w:rsidP="00E70907" w:rsidRDefault="00E70907" w14:paraId="718CC5AD" w14:textId="77777777">
      <w:pPr>
        <w:pStyle w:val="Heading2"/>
      </w:pPr>
      <w:bookmarkStart w:name="_Toc61538969" w:id="25"/>
      <w:r w:rsidRPr="009C765B">
        <w:t>Changes in Burden</w:t>
      </w:r>
      <w:bookmarkEnd w:id="25"/>
    </w:p>
    <w:p w:rsidRPr="009C765B" w:rsidR="00E70907" w:rsidP="00E70907" w:rsidRDefault="00E70907" w14:paraId="40888385" w14:textId="77777777">
      <w:pPr>
        <w:pStyle w:val="BodyText"/>
      </w:pPr>
      <w:r w:rsidRPr="009C765B">
        <w:t>This is a request for a new collection of information.</w:t>
      </w:r>
    </w:p>
    <w:p w:rsidRPr="009C765B" w:rsidR="00E70907" w:rsidP="00E70907" w:rsidRDefault="00E70907" w14:paraId="502A60F4" w14:textId="3CEBA207">
      <w:pPr>
        <w:pStyle w:val="Heading2"/>
      </w:pPr>
      <w:bookmarkStart w:name="_Toc61538970" w:id="26"/>
      <w:r w:rsidRPr="009C765B">
        <w:t>Plans for Analysis, Publication</w:t>
      </w:r>
      <w:r w:rsidRPr="009C765B" w:rsidR="00294219">
        <w:t>,</w:t>
      </w:r>
      <w:r w:rsidRPr="009C765B">
        <w:t xml:space="preserve"> and Schedule</w:t>
      </w:r>
      <w:bookmarkEnd w:id="26"/>
    </w:p>
    <w:p w:rsidRPr="009C765B" w:rsidR="00154D43" w:rsidP="00154D43" w:rsidRDefault="00154D43" w14:paraId="04D6501A" w14:textId="77777777">
      <w:pPr>
        <w:pStyle w:val="Heading3"/>
      </w:pPr>
      <w:bookmarkStart w:name="_Toc61538971" w:id="27"/>
      <w:bookmarkStart w:name="_Toc339375104" w:id="28"/>
      <w:r w:rsidRPr="009C765B">
        <w:t>Analysis Plans</w:t>
      </w:r>
      <w:bookmarkEnd w:id="27"/>
    </w:p>
    <w:p w:rsidRPr="009C765B" w:rsidR="0014526B" w:rsidP="00DA6C1C" w:rsidRDefault="00866EFB" w14:paraId="48F2784B" w14:textId="442E6876">
      <w:pPr>
        <w:pStyle w:val="BodyText"/>
      </w:pPr>
      <w:r w:rsidRPr="009C765B">
        <w:t xml:space="preserve">The study team will use </w:t>
      </w:r>
      <w:r w:rsidRPr="009C765B" w:rsidR="008F14AE">
        <w:t xml:space="preserve">descriptive, comparative, and regression analyses </w:t>
      </w:r>
      <w:r w:rsidRPr="009C765B">
        <w:t xml:space="preserve">to address the </w:t>
      </w:r>
      <w:r w:rsidRPr="009C765B" w:rsidR="008F14AE">
        <w:t xml:space="preserve">study’s </w:t>
      </w:r>
      <w:r w:rsidRPr="009C765B">
        <w:t>research questions</w:t>
      </w:r>
      <w:r w:rsidRPr="009C765B" w:rsidR="0014526B">
        <w:t>:</w:t>
      </w:r>
      <w:r w:rsidRPr="009C765B" w:rsidR="00C659B9">
        <w:t xml:space="preserve"> </w:t>
      </w:r>
    </w:p>
    <w:p w:rsidRPr="009C765B" w:rsidR="0014526B" w:rsidP="0084074A" w:rsidRDefault="001B1E13" w14:paraId="30CCFC4E" w14:textId="191C8DDA">
      <w:pPr>
        <w:pStyle w:val="BodyText"/>
        <w:numPr>
          <w:ilvl w:val="0"/>
          <w:numId w:val="14"/>
        </w:numPr>
      </w:pPr>
      <w:r w:rsidRPr="005E29FC">
        <w:rPr>
          <w:b/>
        </w:rPr>
        <w:t>D</w:t>
      </w:r>
      <w:r w:rsidRPr="005E29FC" w:rsidR="00866EFB">
        <w:rPr>
          <w:b/>
        </w:rPr>
        <w:t>escriptive analyses</w:t>
      </w:r>
      <w:r w:rsidRPr="009C765B" w:rsidR="00866EFB">
        <w:t xml:space="preserve"> </w:t>
      </w:r>
      <w:r w:rsidRPr="009C765B">
        <w:t xml:space="preserve">will be used </w:t>
      </w:r>
      <w:r w:rsidRPr="009C765B" w:rsidR="00866EFB">
        <w:t xml:space="preserve">to summarize </w:t>
      </w:r>
      <w:r w:rsidRPr="009C765B" w:rsidR="004E3294">
        <w:t xml:space="preserve">administrative </w:t>
      </w:r>
      <w:r w:rsidRPr="009C765B" w:rsidR="00866EFB">
        <w:t xml:space="preserve">and survey data. For measures using continuous scales, the study team will calculate means and standard deviations to describe central tendency and variation. For categorical scales, the study team will use frequency distributions and percentages. </w:t>
      </w:r>
    </w:p>
    <w:p w:rsidRPr="009C765B" w:rsidR="0014526B" w:rsidP="0084074A" w:rsidRDefault="00866EFB" w14:paraId="3E2216F1" w14:textId="5EAA4CC9">
      <w:pPr>
        <w:pStyle w:val="BodyText"/>
        <w:numPr>
          <w:ilvl w:val="0"/>
          <w:numId w:val="14"/>
        </w:numPr>
      </w:pPr>
      <w:r w:rsidRPr="009C765B">
        <w:t xml:space="preserve">For </w:t>
      </w:r>
      <w:r w:rsidRPr="005E29FC">
        <w:rPr>
          <w:b/>
        </w:rPr>
        <w:t>comparative analyses</w:t>
      </w:r>
      <w:r w:rsidRPr="009C765B">
        <w:t>, the study team will use cross-tabulations to illustrate differences between groups or the distribution of measures across subgroups of interest (for example, demographic characteristics of OSP applicant</w:t>
      </w:r>
      <w:r w:rsidRPr="009C765B" w:rsidR="00294219">
        <w:t>s</w:t>
      </w:r>
      <w:r w:rsidRPr="009C765B">
        <w:t xml:space="preserve"> and non-applicants; the percentage of OSP users and non-users who report difficulty completing private school admissions applications) and will </w:t>
      </w:r>
      <w:r w:rsidRPr="009C765B" w:rsidR="008F14AE">
        <w:t xml:space="preserve">calculate </w:t>
      </w:r>
      <w:r w:rsidRPr="009C765B" w:rsidR="001B1E13">
        <w:t>the</w:t>
      </w:r>
      <w:r w:rsidRPr="009C765B">
        <w:t xml:space="preserve"> F</w:t>
      </w:r>
      <w:r w:rsidRPr="009C765B" w:rsidR="001B1E13">
        <w:t>-test</w:t>
      </w:r>
      <w:r w:rsidRPr="009C765B">
        <w:t xml:space="preserve"> or chi-square statistic to test for statistical significance of observed differences. </w:t>
      </w:r>
    </w:p>
    <w:p w:rsidRPr="009C765B" w:rsidR="00523175" w:rsidP="0084074A" w:rsidRDefault="0014526B" w14:paraId="60BB3A4A" w14:textId="3A924523">
      <w:pPr>
        <w:pStyle w:val="BodyText"/>
        <w:numPr>
          <w:ilvl w:val="0"/>
          <w:numId w:val="14"/>
        </w:numPr>
      </w:pPr>
      <w:r w:rsidRPr="005E29FC">
        <w:rPr>
          <w:b/>
        </w:rPr>
        <w:t>R</w:t>
      </w:r>
      <w:r w:rsidRPr="005E29FC" w:rsidR="008F14AE">
        <w:rPr>
          <w:b/>
        </w:rPr>
        <w:t>egression analyses</w:t>
      </w:r>
      <w:r w:rsidRPr="009C765B" w:rsidR="008F14AE">
        <w:t xml:space="preserve"> </w:t>
      </w:r>
      <w:r w:rsidRPr="009C765B">
        <w:t xml:space="preserve">will be used </w:t>
      </w:r>
      <w:r w:rsidRPr="009C765B" w:rsidR="008F14AE">
        <w:t>for two purposes: (1) t</w:t>
      </w:r>
      <w:r w:rsidRPr="009C765B" w:rsidR="001B1E13">
        <w:t xml:space="preserve">o understand which school characteristics are most important to families when </w:t>
      </w:r>
      <w:r w:rsidR="009D42C7">
        <w:t>deciding on</w:t>
      </w:r>
      <w:r w:rsidRPr="009C765B" w:rsidR="001B1E13">
        <w:t xml:space="preserve"> school</w:t>
      </w:r>
      <w:r w:rsidRPr="009C765B" w:rsidR="008F14AE">
        <w:t>; and (2) t</w:t>
      </w:r>
      <w:r w:rsidRPr="009C765B" w:rsidR="00E16B2C">
        <w:t xml:space="preserve">o estimate the impact of the </w:t>
      </w:r>
      <w:r w:rsidRPr="009C765B" w:rsidR="001B1E13">
        <w:t>OSP on high school graduation, college enrollment</w:t>
      </w:r>
      <w:r w:rsidRPr="009C765B" w:rsidR="00294219">
        <w:t>,</w:t>
      </w:r>
      <w:r w:rsidRPr="009C765B" w:rsidR="001B1E13">
        <w:t xml:space="preserve"> and college completion for the students in the most recent prior evaluation</w:t>
      </w:r>
      <w:r w:rsidRPr="009C765B" w:rsidR="008F14AE">
        <w:t xml:space="preserve">. </w:t>
      </w:r>
      <w:r w:rsidRPr="009C765B" w:rsidR="004F3128">
        <w:t>Exhibit A</w:t>
      </w:r>
      <w:r w:rsidR="008A5786">
        <w:t>5</w:t>
      </w:r>
      <w:r w:rsidRPr="009C765B" w:rsidR="004F3128">
        <w:t xml:space="preserve"> summarizes the analyses planned for</w:t>
      </w:r>
      <w:r w:rsidRPr="009C765B" w:rsidR="00523175">
        <w:t xml:space="preserve"> each of the study’s research questions. </w:t>
      </w:r>
    </w:p>
    <w:p w:rsidRPr="009C765B" w:rsidR="004F3128" w:rsidRDefault="004F3128" w14:paraId="6188FD8E" w14:textId="77777777">
      <w:pPr>
        <w:spacing w:after="200" w:line="276" w:lineRule="auto"/>
        <w:rPr>
          <w:rFonts w:ascii="Arial" w:hAnsi="Arial" w:cs="Arial"/>
          <w:b/>
        </w:rPr>
      </w:pPr>
      <w:r w:rsidRPr="009C765B">
        <w:rPr>
          <w:rFonts w:ascii="Arial" w:hAnsi="Arial" w:cs="Arial"/>
          <w:b/>
        </w:rPr>
        <w:br w:type="page"/>
      </w:r>
    </w:p>
    <w:p w:rsidRPr="009C765B" w:rsidR="004F3128" w:rsidP="00294219" w:rsidRDefault="004F3128" w14:paraId="6CAA3B6E" w14:textId="0E08FF7C">
      <w:pPr>
        <w:pStyle w:val="Caption"/>
      </w:pPr>
      <w:r w:rsidRPr="009C765B">
        <w:lastRenderedPageBreak/>
        <w:t>Exhibit A</w:t>
      </w:r>
      <w:r w:rsidR="008A5786">
        <w:t>5</w:t>
      </w:r>
      <w:r w:rsidRPr="009C765B">
        <w:t>. Analysis Methods Planned for Each Research Question</w:t>
      </w:r>
      <w:r w:rsidRPr="009C765B" w:rsidDel="004F3128">
        <w:rPr>
          <w:i/>
        </w:rPr>
        <w:t xml:space="preserve"> </w:t>
      </w:r>
    </w:p>
    <w:tbl>
      <w:tblPr>
        <w:tblW w:w="50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57"/>
        <w:gridCol w:w="1148"/>
        <w:gridCol w:w="1320"/>
        <w:gridCol w:w="1148"/>
      </w:tblGrid>
      <w:tr w:rsidRPr="009C765B" w:rsidR="004F3128" w:rsidTr="00F96AB6" w14:paraId="0929492F" w14:textId="77777777">
        <w:trPr>
          <w:cantSplit/>
          <w:trHeight w:val="612"/>
          <w:tblHeader/>
        </w:trPr>
        <w:tc>
          <w:tcPr>
            <w:tcW w:w="5556" w:type="dxa"/>
            <w:tcBorders>
              <w:top w:val="nil"/>
              <w:left w:val="nil"/>
              <w:bottom w:val="single" w:color="4F81BD" w:themeColor="accent1" w:sz="4" w:space="0"/>
              <w:right w:val="nil"/>
            </w:tcBorders>
            <w:shd w:val="clear" w:color="auto" w:fill="4F81BD" w:themeFill="accent1"/>
            <w:vAlign w:val="bottom"/>
            <w:hideMark/>
          </w:tcPr>
          <w:p w:rsidRPr="009C765B" w:rsidR="004F3128" w:rsidP="004F3128" w:rsidRDefault="004F3128" w14:paraId="59B6D475" w14:textId="77777777">
            <w:pPr>
              <w:spacing w:after="0"/>
              <w:rPr>
                <w:rFonts w:ascii="Arial Narrow" w:hAnsi="Arial Narrow"/>
                <w:b/>
                <w:color w:val="FFFFFF" w:themeColor="background1"/>
                <w:sz w:val="20"/>
                <w:szCs w:val="20"/>
              </w:rPr>
            </w:pPr>
            <w:r w:rsidRPr="009C765B">
              <w:rPr>
                <w:rFonts w:ascii="Arial Narrow" w:hAnsi="Arial Narrow"/>
                <w:b/>
                <w:color w:val="FFFFFF" w:themeColor="background1"/>
                <w:sz w:val="20"/>
                <w:szCs w:val="20"/>
              </w:rPr>
              <w:t>Research Question</w:t>
            </w:r>
          </w:p>
        </w:tc>
        <w:tc>
          <w:tcPr>
            <w:tcW w:w="1148" w:type="dxa"/>
            <w:tcBorders>
              <w:top w:val="nil"/>
              <w:left w:val="nil"/>
              <w:bottom w:val="single" w:color="4F81BD" w:themeColor="accent1" w:sz="4" w:space="0"/>
              <w:right w:val="nil"/>
            </w:tcBorders>
            <w:shd w:val="clear" w:color="auto" w:fill="4F81BD" w:themeFill="accent1"/>
            <w:vAlign w:val="bottom"/>
            <w:hideMark/>
          </w:tcPr>
          <w:p w:rsidRPr="009C765B" w:rsidR="004F3128" w:rsidP="004F3128" w:rsidRDefault="004F3128" w14:paraId="5601831D" w14:textId="77777777">
            <w:pPr>
              <w:spacing w:after="0"/>
              <w:jc w:val="center"/>
              <w:rPr>
                <w:rFonts w:ascii="Arial Narrow" w:hAnsi="Arial Narrow"/>
                <w:b/>
                <w:color w:val="FFFFFF" w:themeColor="background1"/>
                <w:sz w:val="20"/>
                <w:szCs w:val="20"/>
              </w:rPr>
            </w:pPr>
            <w:r w:rsidRPr="009C765B">
              <w:rPr>
                <w:rFonts w:ascii="Arial Narrow" w:hAnsi="Arial Narrow"/>
                <w:b/>
                <w:color w:val="FFFFFF" w:themeColor="background1"/>
                <w:sz w:val="20"/>
                <w:szCs w:val="20"/>
              </w:rPr>
              <w:t>Descriptive analyses</w:t>
            </w:r>
          </w:p>
        </w:tc>
        <w:tc>
          <w:tcPr>
            <w:tcW w:w="1320" w:type="dxa"/>
            <w:tcBorders>
              <w:top w:val="nil"/>
              <w:left w:val="nil"/>
              <w:bottom w:val="single" w:color="4F81BD" w:themeColor="accent1" w:sz="4" w:space="0"/>
              <w:right w:val="nil"/>
            </w:tcBorders>
            <w:shd w:val="clear" w:color="auto" w:fill="4F81BD" w:themeFill="accent1"/>
            <w:vAlign w:val="bottom"/>
            <w:hideMark/>
          </w:tcPr>
          <w:p w:rsidRPr="009C765B" w:rsidR="004F3128" w:rsidP="004F3128" w:rsidRDefault="004F3128" w14:paraId="130FDDFC" w14:textId="77777777">
            <w:pPr>
              <w:spacing w:after="0"/>
              <w:jc w:val="center"/>
              <w:rPr>
                <w:rFonts w:ascii="Arial Narrow" w:hAnsi="Arial Narrow"/>
                <w:b/>
                <w:color w:val="FFFFFF" w:themeColor="background1"/>
                <w:sz w:val="20"/>
                <w:szCs w:val="20"/>
              </w:rPr>
            </w:pPr>
            <w:r w:rsidRPr="009C765B">
              <w:rPr>
                <w:rFonts w:ascii="Arial Narrow" w:hAnsi="Arial Narrow"/>
                <w:b/>
                <w:color w:val="FFFFFF" w:themeColor="background1"/>
                <w:sz w:val="20"/>
                <w:szCs w:val="20"/>
              </w:rPr>
              <w:t>Comparative analyses</w:t>
            </w:r>
          </w:p>
        </w:tc>
        <w:tc>
          <w:tcPr>
            <w:tcW w:w="1148" w:type="dxa"/>
            <w:tcBorders>
              <w:top w:val="nil"/>
              <w:left w:val="nil"/>
              <w:bottom w:val="single" w:color="4F81BD" w:themeColor="accent1" w:sz="4" w:space="0"/>
              <w:right w:val="nil"/>
            </w:tcBorders>
            <w:shd w:val="clear" w:color="auto" w:fill="4F81BD" w:themeFill="accent1"/>
            <w:vAlign w:val="bottom"/>
            <w:hideMark/>
          </w:tcPr>
          <w:p w:rsidRPr="009C765B" w:rsidR="004F3128" w:rsidP="004F3128" w:rsidRDefault="004F3128" w14:paraId="62C3B5FB" w14:textId="77777777">
            <w:pPr>
              <w:spacing w:after="0"/>
              <w:jc w:val="center"/>
              <w:rPr>
                <w:rFonts w:ascii="Arial Narrow" w:hAnsi="Arial Narrow"/>
                <w:b/>
                <w:color w:val="FFFFFF" w:themeColor="background1"/>
                <w:sz w:val="20"/>
                <w:szCs w:val="20"/>
              </w:rPr>
            </w:pPr>
            <w:r w:rsidRPr="009C765B">
              <w:rPr>
                <w:rFonts w:ascii="Arial Narrow" w:hAnsi="Arial Narrow"/>
                <w:b/>
                <w:color w:val="FFFFFF" w:themeColor="background1"/>
                <w:sz w:val="20"/>
                <w:szCs w:val="20"/>
              </w:rPr>
              <w:t>Regression analyses</w:t>
            </w:r>
          </w:p>
        </w:tc>
      </w:tr>
      <w:tr w:rsidRPr="009C765B" w:rsidR="004F3128" w:rsidTr="001E4C7F" w14:paraId="77715FA4" w14:textId="77777777">
        <w:trPr>
          <w:cantSplit/>
          <w:trHeight w:val="1673"/>
        </w:trPr>
        <w:tc>
          <w:tcPr>
            <w:tcW w:w="5556" w:type="dxa"/>
            <w:tcBorders>
              <w:top w:val="single" w:color="4F81BD" w:themeColor="accent1" w:sz="4" w:space="0"/>
              <w:left w:val="nil"/>
              <w:bottom w:val="single" w:color="4F81BD" w:themeColor="accent1" w:sz="8" w:space="0"/>
              <w:right w:val="nil"/>
            </w:tcBorders>
            <w:vAlign w:val="center"/>
          </w:tcPr>
          <w:p w:rsidRPr="009C765B" w:rsidR="004F3128" w:rsidP="004F3128" w:rsidRDefault="004F3128" w14:paraId="0FE9523D" w14:textId="77777777">
            <w:pPr>
              <w:spacing w:after="0"/>
              <w:rPr>
                <w:rFonts w:ascii="Arial Narrow" w:hAnsi="Arial Narrow"/>
                <w:sz w:val="20"/>
                <w:szCs w:val="20"/>
              </w:rPr>
            </w:pPr>
            <w:r w:rsidRPr="009C765B">
              <w:rPr>
                <w:rFonts w:ascii="Arial Narrow" w:hAnsi="Arial Narrow"/>
                <w:b/>
                <w:sz w:val="20"/>
                <w:szCs w:val="20"/>
              </w:rPr>
              <w:t xml:space="preserve">RQ 1. Who is the OSP serving, and who is it not serving? </w:t>
            </w:r>
            <w:r w:rsidRPr="009C765B">
              <w:rPr>
                <w:rFonts w:ascii="Arial Narrow" w:hAnsi="Arial Narrow"/>
                <w:sz w:val="20"/>
                <w:szCs w:val="20"/>
              </w:rPr>
              <w:t>Who…</w:t>
            </w:r>
          </w:p>
          <w:p w:rsidRPr="009C765B" w:rsidR="004F3128" w:rsidP="00DD7580" w:rsidRDefault="004F3128" w14:paraId="0504B08D" w14:textId="77777777">
            <w:pPr>
              <w:numPr>
                <w:ilvl w:val="0"/>
                <w:numId w:val="15"/>
              </w:numPr>
              <w:spacing w:after="0"/>
              <w:contextualSpacing/>
              <w:rPr>
                <w:rFonts w:ascii="Arial Narrow" w:hAnsi="Arial Narrow"/>
                <w:sz w:val="20"/>
                <w:szCs w:val="20"/>
              </w:rPr>
            </w:pPr>
            <w:r w:rsidRPr="009C765B">
              <w:rPr>
                <w:rFonts w:ascii="Arial Narrow" w:hAnsi="Arial Narrow"/>
                <w:sz w:val="20"/>
                <w:szCs w:val="20"/>
              </w:rPr>
              <w:t xml:space="preserve">applies for an OSP scholarship, and how do applicant and non-applicant families differ? </w:t>
            </w:r>
          </w:p>
          <w:p w:rsidRPr="009C765B" w:rsidR="004F3128" w:rsidP="00DD7580" w:rsidRDefault="004F3128" w14:paraId="1FF5C227" w14:textId="77777777">
            <w:pPr>
              <w:numPr>
                <w:ilvl w:val="0"/>
                <w:numId w:val="15"/>
              </w:numPr>
              <w:spacing w:after="0"/>
              <w:contextualSpacing/>
              <w:rPr>
                <w:rFonts w:ascii="Arial Narrow" w:hAnsi="Arial Narrow"/>
                <w:sz w:val="20"/>
                <w:szCs w:val="20"/>
              </w:rPr>
            </w:pPr>
            <w:r w:rsidRPr="009C765B">
              <w:rPr>
                <w:rFonts w:ascii="Arial Narrow" w:hAnsi="Arial Narrow"/>
                <w:sz w:val="20"/>
                <w:szCs w:val="20"/>
              </w:rPr>
              <w:t>uses an OSP scholarship, and how do OSP users differ from non-users?</w:t>
            </w:r>
          </w:p>
          <w:p w:rsidRPr="009C765B" w:rsidR="004F3128" w:rsidP="00DD7580" w:rsidRDefault="004F3128" w14:paraId="32261D19" w14:textId="60BB2085">
            <w:pPr>
              <w:numPr>
                <w:ilvl w:val="0"/>
                <w:numId w:val="15"/>
              </w:numPr>
              <w:spacing w:after="0"/>
              <w:contextualSpacing/>
              <w:rPr>
                <w:rFonts w:ascii="Arial Narrow" w:hAnsi="Arial Narrow"/>
                <w:sz w:val="20"/>
                <w:szCs w:val="20"/>
              </w:rPr>
            </w:pPr>
            <w:r w:rsidRPr="009C765B">
              <w:rPr>
                <w:rFonts w:ascii="Arial Narrow" w:hAnsi="Arial Narrow"/>
                <w:sz w:val="20"/>
                <w:szCs w:val="20"/>
              </w:rPr>
              <w:t>continues to use an OSP scholarship to stay enrolled in a private school (into a second school year), and how do “stayers” differ from “leavers</w:t>
            </w:r>
            <w:r w:rsidRPr="009C765B" w:rsidR="00294219">
              <w:rPr>
                <w:rFonts w:ascii="Arial Narrow" w:hAnsi="Arial Narrow"/>
                <w:sz w:val="20"/>
                <w:szCs w:val="20"/>
              </w:rPr>
              <w:t>”</w:t>
            </w:r>
            <w:r w:rsidRPr="009C765B">
              <w:rPr>
                <w:rFonts w:ascii="Arial Narrow" w:hAnsi="Arial Narrow"/>
                <w:sz w:val="20"/>
                <w:szCs w:val="20"/>
              </w:rPr>
              <w:t>?</w:t>
            </w:r>
          </w:p>
        </w:tc>
        <w:tc>
          <w:tcPr>
            <w:tcW w:w="1148" w:type="dxa"/>
            <w:tcBorders>
              <w:top w:val="single" w:color="4F81BD" w:themeColor="accent1" w:sz="4" w:space="0"/>
              <w:left w:val="nil"/>
              <w:bottom w:val="single" w:color="4F81BD" w:themeColor="accent1" w:sz="8" w:space="0"/>
              <w:right w:val="nil"/>
            </w:tcBorders>
            <w:shd w:val="clear" w:color="auto" w:fill="DBE5F1" w:themeFill="accent1" w:themeFillTint="33"/>
            <w:vAlign w:val="center"/>
          </w:tcPr>
          <w:p w:rsidRPr="009C765B" w:rsidR="004F3128" w:rsidP="004F3128" w:rsidRDefault="004F3128" w14:paraId="7B371422" w14:textId="77777777">
            <w:pPr>
              <w:spacing w:after="0"/>
              <w:jc w:val="center"/>
              <w:rPr>
                <w:rFonts w:ascii="Arial Narrow" w:hAnsi="Arial Narrow"/>
                <w:sz w:val="20"/>
                <w:szCs w:val="20"/>
              </w:rPr>
            </w:pPr>
            <w:r w:rsidRPr="009C765B">
              <w:rPr>
                <w:rFonts w:ascii="Arial Narrow" w:hAnsi="Arial Narrow"/>
                <w:sz w:val="20"/>
                <w:szCs w:val="20"/>
              </w:rPr>
              <w:t>X</w:t>
            </w:r>
          </w:p>
        </w:tc>
        <w:tc>
          <w:tcPr>
            <w:tcW w:w="1320" w:type="dxa"/>
            <w:tcBorders>
              <w:top w:val="single" w:color="4F81BD" w:themeColor="accent1" w:sz="4" w:space="0"/>
              <w:left w:val="nil"/>
              <w:bottom w:val="single" w:color="4F81BD" w:themeColor="accent1" w:sz="8" w:space="0"/>
              <w:right w:val="nil"/>
            </w:tcBorders>
            <w:shd w:val="clear" w:color="auto" w:fill="auto"/>
            <w:vAlign w:val="center"/>
          </w:tcPr>
          <w:p w:rsidRPr="009C765B" w:rsidR="004F3128" w:rsidP="004F3128" w:rsidRDefault="004F3128" w14:paraId="0B0C4435" w14:textId="77777777">
            <w:pPr>
              <w:spacing w:after="0"/>
              <w:jc w:val="center"/>
              <w:rPr>
                <w:rFonts w:ascii="Arial Narrow" w:hAnsi="Arial Narrow"/>
                <w:sz w:val="20"/>
                <w:szCs w:val="20"/>
              </w:rPr>
            </w:pPr>
            <w:r w:rsidRPr="009C765B">
              <w:rPr>
                <w:rFonts w:ascii="Arial Narrow" w:hAnsi="Arial Narrow"/>
                <w:sz w:val="20"/>
                <w:szCs w:val="20"/>
              </w:rPr>
              <w:t>X</w:t>
            </w:r>
          </w:p>
        </w:tc>
        <w:tc>
          <w:tcPr>
            <w:tcW w:w="1148" w:type="dxa"/>
            <w:tcBorders>
              <w:top w:val="single" w:color="4F81BD" w:themeColor="accent1" w:sz="4" w:space="0"/>
              <w:left w:val="nil"/>
              <w:bottom w:val="single" w:color="4F81BD" w:themeColor="accent1" w:sz="8" w:space="0"/>
              <w:right w:val="nil"/>
            </w:tcBorders>
            <w:shd w:val="clear" w:color="auto" w:fill="DBE5F1" w:themeFill="accent1" w:themeFillTint="33"/>
            <w:vAlign w:val="center"/>
          </w:tcPr>
          <w:p w:rsidRPr="009C765B" w:rsidR="004F3128" w:rsidP="004F3128" w:rsidRDefault="004F3128" w14:paraId="70A14F70" w14:textId="77777777">
            <w:pPr>
              <w:spacing w:after="0"/>
              <w:jc w:val="center"/>
              <w:rPr>
                <w:rFonts w:ascii="Arial Narrow" w:hAnsi="Arial Narrow"/>
                <w:sz w:val="20"/>
                <w:szCs w:val="20"/>
              </w:rPr>
            </w:pPr>
          </w:p>
        </w:tc>
      </w:tr>
      <w:tr w:rsidRPr="009C765B" w:rsidR="004F3128" w:rsidTr="001E4C7F" w14:paraId="2B9BBF30" w14:textId="77777777">
        <w:trPr>
          <w:cantSplit/>
          <w:trHeight w:val="683"/>
        </w:trPr>
        <w:tc>
          <w:tcPr>
            <w:tcW w:w="5556" w:type="dxa"/>
            <w:tcBorders>
              <w:top w:val="single" w:color="4F81BD" w:themeColor="accent1" w:sz="8" w:space="0"/>
              <w:left w:val="nil"/>
              <w:bottom w:val="single" w:color="4F81BD" w:sz="8" w:space="0"/>
              <w:right w:val="nil"/>
            </w:tcBorders>
            <w:vAlign w:val="center"/>
          </w:tcPr>
          <w:p w:rsidRPr="009C765B" w:rsidR="004F3128" w:rsidP="004F3128" w:rsidRDefault="004F3128" w14:paraId="536EFC68" w14:textId="0DEC6FC7">
            <w:pPr>
              <w:spacing w:after="0"/>
              <w:rPr>
                <w:rFonts w:ascii="Arial Narrow" w:hAnsi="Arial Narrow"/>
                <w:sz w:val="20"/>
                <w:szCs w:val="20"/>
              </w:rPr>
            </w:pPr>
            <w:r w:rsidRPr="009C765B">
              <w:rPr>
                <w:rFonts w:ascii="Arial Narrow" w:hAnsi="Arial Narrow"/>
                <w:b/>
                <w:sz w:val="20"/>
                <w:szCs w:val="20"/>
              </w:rPr>
              <w:t xml:space="preserve">RQ 2. What are the top challenges families face </w:t>
            </w:r>
            <w:r w:rsidR="006D391D">
              <w:rPr>
                <w:rFonts w:ascii="Arial Narrow" w:hAnsi="Arial Narrow"/>
                <w:b/>
                <w:sz w:val="20"/>
                <w:szCs w:val="20"/>
              </w:rPr>
              <w:t>participating in the OSP</w:t>
            </w:r>
            <w:r w:rsidRPr="009C765B">
              <w:rPr>
                <w:rFonts w:ascii="Arial Narrow" w:hAnsi="Arial Narrow"/>
                <w:b/>
                <w:sz w:val="20"/>
                <w:szCs w:val="20"/>
              </w:rPr>
              <w:t>?</w:t>
            </w:r>
            <w:r w:rsidRPr="009C765B">
              <w:rPr>
                <w:rFonts w:ascii="Arial Narrow" w:hAnsi="Arial Narrow"/>
                <w:sz w:val="20"/>
                <w:szCs w:val="20"/>
              </w:rPr>
              <w:t xml:space="preserve"> Why do families…</w:t>
            </w:r>
          </w:p>
          <w:p w:rsidRPr="009C765B" w:rsidR="004F3128" w:rsidP="00DD7580" w:rsidRDefault="004F3128" w14:paraId="63D5F5ED" w14:textId="4B28A084">
            <w:pPr>
              <w:numPr>
                <w:ilvl w:val="0"/>
                <w:numId w:val="16"/>
              </w:numPr>
              <w:spacing w:after="0"/>
              <w:contextualSpacing/>
              <w:rPr>
                <w:rFonts w:ascii="Arial Narrow" w:hAnsi="Arial Narrow"/>
                <w:sz w:val="20"/>
                <w:szCs w:val="20"/>
              </w:rPr>
            </w:pPr>
            <w:r w:rsidRPr="009C765B">
              <w:rPr>
                <w:rFonts w:ascii="Arial Narrow" w:hAnsi="Arial Narrow"/>
                <w:sz w:val="20"/>
                <w:szCs w:val="20"/>
              </w:rPr>
              <w:t>apply for an OSP scholarship</w:t>
            </w:r>
            <w:r w:rsidRPr="009C765B" w:rsidR="00294219">
              <w:rPr>
                <w:rFonts w:ascii="Arial Narrow" w:hAnsi="Arial Narrow"/>
                <w:sz w:val="20"/>
                <w:szCs w:val="20"/>
              </w:rPr>
              <w:t>,</w:t>
            </w:r>
            <w:r w:rsidRPr="009C765B">
              <w:rPr>
                <w:rFonts w:ascii="Arial Narrow" w:hAnsi="Arial Narrow"/>
                <w:sz w:val="20"/>
                <w:szCs w:val="20"/>
              </w:rPr>
              <w:t xml:space="preserve"> and what challenges do they face?</w:t>
            </w:r>
          </w:p>
          <w:p w:rsidRPr="009C765B" w:rsidR="004F3128" w:rsidP="00DD7580" w:rsidRDefault="004F3128" w14:paraId="22485E44" w14:textId="70A2BA39">
            <w:pPr>
              <w:numPr>
                <w:ilvl w:val="0"/>
                <w:numId w:val="16"/>
              </w:numPr>
              <w:spacing w:after="0"/>
              <w:contextualSpacing/>
              <w:rPr>
                <w:rFonts w:ascii="Arial Narrow" w:hAnsi="Arial Narrow"/>
                <w:b/>
                <w:sz w:val="20"/>
                <w:szCs w:val="20"/>
              </w:rPr>
            </w:pPr>
            <w:r w:rsidRPr="009C765B">
              <w:rPr>
                <w:rFonts w:ascii="Arial Narrow" w:hAnsi="Arial Narrow"/>
                <w:sz w:val="20"/>
                <w:szCs w:val="20"/>
              </w:rPr>
              <w:t>use (or not use) an OSP scholarship to enroll initially in a private school</w:t>
            </w:r>
            <w:r w:rsidRPr="009C765B" w:rsidR="00294219">
              <w:rPr>
                <w:rFonts w:ascii="Arial Narrow" w:hAnsi="Arial Narrow"/>
                <w:sz w:val="20"/>
                <w:szCs w:val="20"/>
              </w:rPr>
              <w:t>,</w:t>
            </w:r>
            <w:r w:rsidRPr="009C765B">
              <w:rPr>
                <w:rFonts w:ascii="Arial Narrow" w:hAnsi="Arial Narrow"/>
                <w:sz w:val="20"/>
                <w:szCs w:val="20"/>
              </w:rPr>
              <w:t xml:space="preserve"> and what challenges do they face?</w:t>
            </w:r>
          </w:p>
          <w:p w:rsidRPr="009C765B" w:rsidR="004F3128" w:rsidP="00DD7580" w:rsidRDefault="004F3128" w14:paraId="4D551006" w14:textId="2DCF077B">
            <w:pPr>
              <w:numPr>
                <w:ilvl w:val="0"/>
                <w:numId w:val="16"/>
              </w:numPr>
              <w:spacing w:after="0"/>
              <w:contextualSpacing/>
              <w:rPr>
                <w:rFonts w:ascii="Arial Narrow" w:hAnsi="Arial Narrow"/>
                <w:sz w:val="20"/>
                <w:szCs w:val="20"/>
              </w:rPr>
            </w:pPr>
            <w:r w:rsidRPr="009C765B">
              <w:rPr>
                <w:rFonts w:ascii="Arial Narrow" w:hAnsi="Arial Narrow"/>
                <w:sz w:val="20"/>
                <w:szCs w:val="20"/>
              </w:rPr>
              <w:t>continue (or not) to use an OSP scholarship to stay enrolled in a private school</w:t>
            </w:r>
            <w:r w:rsidRPr="009C765B" w:rsidR="00294219">
              <w:rPr>
                <w:rFonts w:ascii="Arial Narrow" w:hAnsi="Arial Narrow"/>
                <w:sz w:val="20"/>
                <w:szCs w:val="20"/>
              </w:rPr>
              <w:t>,</w:t>
            </w:r>
            <w:r w:rsidRPr="009C765B">
              <w:rPr>
                <w:rFonts w:ascii="Arial Narrow" w:hAnsi="Arial Narrow"/>
                <w:sz w:val="20"/>
                <w:szCs w:val="20"/>
              </w:rPr>
              <w:t xml:space="preserve"> and what challenges do they face?</w:t>
            </w:r>
          </w:p>
        </w:tc>
        <w:tc>
          <w:tcPr>
            <w:tcW w:w="1148" w:type="dxa"/>
            <w:tcBorders>
              <w:top w:val="single" w:color="4F81BD" w:themeColor="accent1" w:sz="8" w:space="0"/>
              <w:left w:val="nil"/>
              <w:bottom w:val="single" w:color="4F81BD" w:sz="8" w:space="0"/>
              <w:right w:val="nil"/>
            </w:tcBorders>
            <w:shd w:val="clear" w:color="auto" w:fill="DBE5F1" w:themeFill="accent1" w:themeFillTint="33"/>
            <w:vAlign w:val="center"/>
          </w:tcPr>
          <w:p w:rsidRPr="009C765B" w:rsidR="004F3128" w:rsidP="004F3128" w:rsidRDefault="004F3128" w14:paraId="53548E4B" w14:textId="77777777">
            <w:pPr>
              <w:spacing w:after="0"/>
              <w:jc w:val="center"/>
              <w:rPr>
                <w:rFonts w:ascii="Arial Narrow" w:hAnsi="Arial Narrow"/>
                <w:sz w:val="20"/>
                <w:szCs w:val="20"/>
              </w:rPr>
            </w:pPr>
            <w:r w:rsidRPr="009C765B">
              <w:rPr>
                <w:rFonts w:ascii="Arial Narrow" w:hAnsi="Arial Narrow"/>
                <w:sz w:val="20"/>
                <w:szCs w:val="20"/>
              </w:rPr>
              <w:t>X</w:t>
            </w:r>
          </w:p>
        </w:tc>
        <w:tc>
          <w:tcPr>
            <w:tcW w:w="1320" w:type="dxa"/>
            <w:tcBorders>
              <w:top w:val="single" w:color="4F81BD" w:themeColor="accent1" w:sz="8" w:space="0"/>
              <w:left w:val="nil"/>
              <w:bottom w:val="single" w:color="4F81BD" w:sz="8" w:space="0"/>
              <w:right w:val="nil"/>
            </w:tcBorders>
            <w:shd w:val="clear" w:color="auto" w:fill="auto"/>
            <w:vAlign w:val="center"/>
          </w:tcPr>
          <w:p w:rsidRPr="009C765B" w:rsidR="004F3128" w:rsidP="004F3128" w:rsidRDefault="004F3128" w14:paraId="6DE3C476" w14:textId="77777777">
            <w:pPr>
              <w:spacing w:after="0"/>
              <w:jc w:val="center"/>
              <w:rPr>
                <w:rFonts w:ascii="Arial Narrow" w:hAnsi="Arial Narrow"/>
                <w:sz w:val="20"/>
                <w:szCs w:val="20"/>
              </w:rPr>
            </w:pPr>
            <w:r w:rsidRPr="009C765B">
              <w:rPr>
                <w:rFonts w:ascii="Arial Narrow" w:hAnsi="Arial Narrow"/>
                <w:sz w:val="20"/>
                <w:szCs w:val="20"/>
              </w:rPr>
              <w:t>X</w:t>
            </w:r>
          </w:p>
        </w:tc>
        <w:tc>
          <w:tcPr>
            <w:tcW w:w="1148" w:type="dxa"/>
            <w:tcBorders>
              <w:top w:val="single" w:color="4F81BD" w:themeColor="accent1" w:sz="8" w:space="0"/>
              <w:left w:val="nil"/>
              <w:bottom w:val="single" w:color="4F81BD" w:sz="8" w:space="0"/>
              <w:right w:val="nil"/>
            </w:tcBorders>
            <w:shd w:val="clear" w:color="auto" w:fill="DBE5F1" w:themeFill="accent1" w:themeFillTint="33"/>
            <w:vAlign w:val="center"/>
          </w:tcPr>
          <w:p w:rsidRPr="009C765B" w:rsidR="004F3128" w:rsidP="004F3128" w:rsidRDefault="004F3128" w14:paraId="55F4CE50" w14:textId="77777777">
            <w:pPr>
              <w:spacing w:after="0"/>
              <w:jc w:val="center"/>
              <w:rPr>
                <w:rFonts w:ascii="Arial Narrow" w:hAnsi="Arial Narrow"/>
                <w:sz w:val="20"/>
                <w:szCs w:val="20"/>
              </w:rPr>
            </w:pPr>
          </w:p>
        </w:tc>
      </w:tr>
      <w:tr w:rsidRPr="009C765B" w:rsidR="004F3128" w:rsidTr="001E4C7F" w14:paraId="1F76CD8C" w14:textId="77777777">
        <w:trPr>
          <w:cantSplit/>
          <w:trHeight w:val="683"/>
        </w:trPr>
        <w:tc>
          <w:tcPr>
            <w:tcW w:w="5556" w:type="dxa"/>
            <w:tcBorders>
              <w:top w:val="single" w:color="4F81BD" w:sz="8" w:space="0"/>
              <w:left w:val="nil"/>
              <w:bottom w:val="single" w:color="4F81BD" w:sz="8" w:space="0"/>
              <w:right w:val="nil"/>
            </w:tcBorders>
            <w:vAlign w:val="center"/>
          </w:tcPr>
          <w:p w:rsidRPr="009C765B" w:rsidR="004F3128" w:rsidP="004F3128" w:rsidRDefault="004F3128" w14:paraId="11024C0A" w14:textId="4BAE4CE0">
            <w:pPr>
              <w:spacing w:after="0"/>
              <w:rPr>
                <w:rFonts w:ascii="Arial Narrow" w:hAnsi="Arial Narrow"/>
                <w:b/>
                <w:color w:val="000000" w:themeColor="text1"/>
                <w:sz w:val="20"/>
                <w:szCs w:val="20"/>
              </w:rPr>
            </w:pPr>
            <w:r w:rsidRPr="009C765B">
              <w:rPr>
                <w:rFonts w:ascii="Arial Narrow" w:hAnsi="Arial Narrow"/>
                <w:b/>
                <w:color w:val="000000" w:themeColor="text1"/>
                <w:sz w:val="20"/>
                <w:szCs w:val="20"/>
              </w:rPr>
              <w:t>RQ3. What does the OSP program operator do, and not do, to help families overcome challenges in applying for</w:t>
            </w:r>
            <w:r w:rsidR="006D391D">
              <w:rPr>
                <w:rFonts w:ascii="Arial Narrow" w:hAnsi="Arial Narrow"/>
                <w:b/>
                <w:color w:val="000000" w:themeColor="text1"/>
                <w:sz w:val="20"/>
                <w:szCs w:val="20"/>
              </w:rPr>
              <w:t>, using, and continuing to use</w:t>
            </w:r>
            <w:r w:rsidRPr="009C765B">
              <w:rPr>
                <w:rFonts w:ascii="Arial Narrow" w:hAnsi="Arial Narrow"/>
                <w:b/>
                <w:color w:val="000000" w:themeColor="text1"/>
                <w:sz w:val="20"/>
                <w:szCs w:val="20"/>
              </w:rPr>
              <w:t xml:space="preserve"> an OSP scholarship</w:t>
            </w:r>
            <w:r w:rsidR="006D391D">
              <w:rPr>
                <w:rFonts w:ascii="Arial Narrow" w:hAnsi="Arial Narrow"/>
                <w:b/>
                <w:color w:val="000000" w:themeColor="text1"/>
                <w:sz w:val="20"/>
                <w:szCs w:val="20"/>
              </w:rPr>
              <w:t xml:space="preserve"> to</w:t>
            </w:r>
            <w:r w:rsidRPr="009C765B">
              <w:rPr>
                <w:rFonts w:ascii="Arial Narrow" w:hAnsi="Arial Narrow"/>
                <w:b/>
                <w:color w:val="000000" w:themeColor="text1"/>
                <w:sz w:val="20"/>
                <w:szCs w:val="20"/>
              </w:rPr>
              <w:t xml:space="preserve"> enroll</w:t>
            </w:r>
            <w:r w:rsidR="006D391D">
              <w:rPr>
                <w:rFonts w:ascii="Arial Narrow" w:hAnsi="Arial Narrow"/>
                <w:b/>
                <w:color w:val="000000" w:themeColor="text1"/>
                <w:sz w:val="20"/>
                <w:szCs w:val="20"/>
              </w:rPr>
              <w:t xml:space="preserve"> and stay enrolled </w:t>
            </w:r>
            <w:r w:rsidRPr="009C765B">
              <w:rPr>
                <w:rFonts w:ascii="Arial Narrow" w:hAnsi="Arial Narrow"/>
                <w:b/>
                <w:color w:val="000000" w:themeColor="text1"/>
                <w:sz w:val="20"/>
                <w:szCs w:val="20"/>
              </w:rPr>
              <w:t xml:space="preserve">in a </w:t>
            </w:r>
            <w:r w:rsidR="006D391D">
              <w:rPr>
                <w:rFonts w:ascii="Arial Narrow" w:hAnsi="Arial Narrow"/>
                <w:b/>
                <w:color w:val="000000" w:themeColor="text1"/>
                <w:sz w:val="20"/>
                <w:szCs w:val="20"/>
              </w:rPr>
              <w:t>private</w:t>
            </w:r>
            <w:r w:rsidRPr="009C765B" w:rsidR="006D391D">
              <w:rPr>
                <w:rFonts w:ascii="Arial Narrow" w:hAnsi="Arial Narrow"/>
                <w:b/>
                <w:color w:val="000000" w:themeColor="text1"/>
                <w:sz w:val="20"/>
                <w:szCs w:val="20"/>
              </w:rPr>
              <w:t xml:space="preserve"> </w:t>
            </w:r>
            <w:r w:rsidRPr="009C765B">
              <w:rPr>
                <w:rFonts w:ascii="Arial Narrow" w:hAnsi="Arial Narrow"/>
                <w:b/>
                <w:color w:val="000000" w:themeColor="text1"/>
                <w:sz w:val="20"/>
                <w:szCs w:val="20"/>
              </w:rPr>
              <w:t>school?</w:t>
            </w:r>
            <w:r w:rsidRPr="009C765B" w:rsidR="00C659B9">
              <w:rPr>
                <w:rFonts w:ascii="Arial Narrow" w:hAnsi="Arial Narrow"/>
                <w:b/>
                <w:color w:val="000000" w:themeColor="text1"/>
                <w:sz w:val="20"/>
                <w:szCs w:val="20"/>
              </w:rPr>
              <w:t xml:space="preserve"> </w:t>
            </w:r>
          </w:p>
          <w:p w:rsidRPr="009C765B" w:rsidR="004F3128" w:rsidP="00DD7580" w:rsidRDefault="004F3128" w14:paraId="202BC692" w14:textId="77777777">
            <w:pPr>
              <w:numPr>
                <w:ilvl w:val="0"/>
                <w:numId w:val="17"/>
              </w:numPr>
              <w:spacing w:after="0"/>
              <w:contextualSpacing/>
              <w:rPr>
                <w:rFonts w:ascii="Arial Narrow" w:hAnsi="Arial Narrow"/>
                <w:sz w:val="20"/>
                <w:szCs w:val="20"/>
              </w:rPr>
            </w:pPr>
            <w:r w:rsidRPr="009C765B">
              <w:rPr>
                <w:rFonts w:ascii="Arial Narrow" w:hAnsi="Arial Narrow"/>
                <w:sz w:val="20"/>
                <w:szCs w:val="20"/>
              </w:rPr>
              <w:t>Is the program operator aware of families’ challenges at each stage of the program?</w:t>
            </w:r>
          </w:p>
          <w:p w:rsidRPr="009C765B" w:rsidR="004F3128" w:rsidP="00DD7580" w:rsidRDefault="004F3128" w14:paraId="4A6D8596" w14:textId="77777777">
            <w:pPr>
              <w:numPr>
                <w:ilvl w:val="0"/>
                <w:numId w:val="17"/>
              </w:numPr>
              <w:spacing w:after="0"/>
              <w:contextualSpacing/>
              <w:rPr>
                <w:rFonts w:ascii="Arial Narrow" w:hAnsi="Arial Narrow"/>
                <w:sz w:val="20"/>
                <w:szCs w:val="20"/>
              </w:rPr>
            </w:pPr>
            <w:r w:rsidRPr="009C765B">
              <w:rPr>
                <w:rFonts w:ascii="Arial Narrow" w:hAnsi="Arial Narrow"/>
                <w:sz w:val="20"/>
                <w:szCs w:val="20"/>
              </w:rPr>
              <w:t>How does the program operator support families at each stage of the program and engage OSP schools to support families?</w:t>
            </w:r>
          </w:p>
          <w:p w:rsidRPr="009C765B" w:rsidR="004F3128" w:rsidP="00DD7580" w:rsidRDefault="004F3128" w14:paraId="66AAAE52" w14:textId="77777777">
            <w:pPr>
              <w:numPr>
                <w:ilvl w:val="0"/>
                <w:numId w:val="17"/>
              </w:numPr>
              <w:spacing w:after="0"/>
              <w:contextualSpacing/>
              <w:rPr>
                <w:rFonts w:ascii="Arial Narrow" w:hAnsi="Arial Narrow"/>
                <w:sz w:val="20"/>
                <w:szCs w:val="20"/>
              </w:rPr>
            </w:pPr>
            <w:r w:rsidRPr="009C765B">
              <w:rPr>
                <w:rFonts w:ascii="Arial Narrow" w:hAnsi="Arial Narrow"/>
                <w:sz w:val="20"/>
                <w:szCs w:val="20"/>
              </w:rPr>
              <w:t>What information or supports could the program operator expand or add?</w:t>
            </w:r>
          </w:p>
          <w:p w:rsidRPr="009C765B" w:rsidR="004F3128" w:rsidP="00DD7580" w:rsidRDefault="004F3128" w14:paraId="3CEE7008" w14:textId="77777777">
            <w:pPr>
              <w:numPr>
                <w:ilvl w:val="0"/>
                <w:numId w:val="17"/>
              </w:numPr>
              <w:spacing w:after="0"/>
              <w:contextualSpacing/>
              <w:rPr>
                <w:rFonts w:ascii="Arial Narrow" w:hAnsi="Arial Narrow"/>
                <w:sz w:val="20"/>
                <w:szCs w:val="20"/>
              </w:rPr>
            </w:pPr>
            <w:r w:rsidRPr="009C765B">
              <w:rPr>
                <w:rFonts w:ascii="Arial Narrow" w:hAnsi="Arial Narrow"/>
                <w:sz w:val="20"/>
                <w:szCs w:val="20"/>
              </w:rPr>
              <w:t>What challenges does the program operator face?</w:t>
            </w:r>
          </w:p>
        </w:tc>
        <w:tc>
          <w:tcPr>
            <w:tcW w:w="1148" w:type="dxa"/>
            <w:tcBorders>
              <w:top w:val="single" w:color="4F81BD" w:sz="8" w:space="0"/>
              <w:left w:val="nil"/>
              <w:bottom w:val="single" w:color="4F81BD" w:sz="8" w:space="0"/>
              <w:right w:val="nil"/>
            </w:tcBorders>
            <w:shd w:val="clear" w:color="auto" w:fill="DBE5F1" w:themeFill="accent1" w:themeFillTint="33"/>
            <w:vAlign w:val="center"/>
          </w:tcPr>
          <w:p w:rsidRPr="009C765B" w:rsidR="004F3128" w:rsidP="004F3128" w:rsidRDefault="004F3128" w14:paraId="224CC07E" w14:textId="77777777">
            <w:pPr>
              <w:spacing w:after="0"/>
              <w:jc w:val="center"/>
              <w:rPr>
                <w:rFonts w:ascii="Arial Narrow" w:hAnsi="Arial Narrow"/>
                <w:sz w:val="20"/>
                <w:szCs w:val="20"/>
              </w:rPr>
            </w:pPr>
            <w:r w:rsidRPr="009C765B">
              <w:rPr>
                <w:rFonts w:ascii="Arial Narrow" w:hAnsi="Arial Narrow"/>
                <w:sz w:val="20"/>
                <w:szCs w:val="20"/>
              </w:rPr>
              <w:t>X</w:t>
            </w:r>
          </w:p>
        </w:tc>
        <w:tc>
          <w:tcPr>
            <w:tcW w:w="1320" w:type="dxa"/>
            <w:tcBorders>
              <w:top w:val="single" w:color="4F81BD" w:sz="8" w:space="0"/>
              <w:left w:val="nil"/>
              <w:bottom w:val="single" w:color="4F81BD" w:sz="8" w:space="0"/>
              <w:right w:val="nil"/>
            </w:tcBorders>
            <w:shd w:val="clear" w:color="auto" w:fill="auto"/>
            <w:vAlign w:val="center"/>
          </w:tcPr>
          <w:p w:rsidRPr="009C765B" w:rsidR="004F3128" w:rsidP="004F3128" w:rsidRDefault="004F3128" w14:paraId="75817697" w14:textId="77777777">
            <w:pPr>
              <w:spacing w:after="0"/>
              <w:jc w:val="center"/>
              <w:rPr>
                <w:rFonts w:ascii="Arial Narrow" w:hAnsi="Arial Narrow"/>
                <w:sz w:val="20"/>
                <w:szCs w:val="20"/>
              </w:rPr>
            </w:pPr>
            <w:r w:rsidRPr="009C765B">
              <w:rPr>
                <w:rFonts w:ascii="Arial Narrow" w:hAnsi="Arial Narrow"/>
                <w:sz w:val="20"/>
                <w:szCs w:val="20"/>
              </w:rPr>
              <w:t>X</w:t>
            </w:r>
          </w:p>
        </w:tc>
        <w:tc>
          <w:tcPr>
            <w:tcW w:w="1148" w:type="dxa"/>
            <w:tcBorders>
              <w:top w:val="single" w:color="4F81BD" w:sz="8" w:space="0"/>
              <w:left w:val="nil"/>
              <w:bottom w:val="single" w:color="4F81BD" w:sz="8" w:space="0"/>
              <w:right w:val="nil"/>
            </w:tcBorders>
            <w:shd w:val="clear" w:color="auto" w:fill="DBE5F1" w:themeFill="accent1" w:themeFillTint="33"/>
            <w:vAlign w:val="center"/>
          </w:tcPr>
          <w:p w:rsidRPr="009C765B" w:rsidR="004F3128" w:rsidP="004F3128" w:rsidRDefault="004F3128" w14:paraId="02AF7060" w14:textId="77777777">
            <w:pPr>
              <w:spacing w:after="0"/>
              <w:jc w:val="center"/>
              <w:rPr>
                <w:rFonts w:ascii="Arial Narrow" w:hAnsi="Arial Narrow"/>
                <w:sz w:val="20"/>
                <w:szCs w:val="20"/>
              </w:rPr>
            </w:pPr>
          </w:p>
        </w:tc>
      </w:tr>
      <w:tr w:rsidRPr="009C765B" w:rsidR="004F3128" w:rsidTr="001E4C7F" w14:paraId="071C0F0A" w14:textId="77777777">
        <w:trPr>
          <w:cantSplit/>
          <w:trHeight w:val="683"/>
        </w:trPr>
        <w:tc>
          <w:tcPr>
            <w:tcW w:w="5556" w:type="dxa"/>
            <w:tcBorders>
              <w:top w:val="single" w:color="4F81BD" w:sz="8" w:space="0"/>
              <w:left w:val="nil"/>
              <w:bottom w:val="single" w:color="4F81BD" w:sz="8" w:space="0"/>
              <w:right w:val="nil"/>
            </w:tcBorders>
            <w:vAlign w:val="center"/>
          </w:tcPr>
          <w:p w:rsidRPr="009C765B" w:rsidR="004F3128" w:rsidP="004F3128" w:rsidRDefault="004F3128" w14:paraId="2BB82FF5" w14:textId="2EB80469">
            <w:pPr>
              <w:spacing w:after="0"/>
              <w:rPr>
                <w:rFonts w:ascii="Arial Narrow" w:hAnsi="Arial Narrow"/>
                <w:b/>
                <w:sz w:val="20"/>
                <w:szCs w:val="20"/>
              </w:rPr>
            </w:pPr>
            <w:r w:rsidRPr="009C765B">
              <w:rPr>
                <w:rFonts w:ascii="Arial Narrow" w:hAnsi="Arial Narrow"/>
                <w:b/>
                <w:sz w:val="20"/>
                <w:szCs w:val="20"/>
              </w:rPr>
              <w:t xml:space="preserve">RQ4. What do schools do and not do to help families overcome challenges </w:t>
            </w:r>
            <w:r w:rsidR="006D391D">
              <w:rPr>
                <w:rFonts w:ascii="Arial Narrow" w:hAnsi="Arial Narrow"/>
                <w:b/>
                <w:sz w:val="20"/>
                <w:szCs w:val="20"/>
              </w:rPr>
              <w:t>to</w:t>
            </w:r>
            <w:r w:rsidRPr="009C765B" w:rsidR="006D391D">
              <w:rPr>
                <w:rFonts w:ascii="Arial Narrow" w:hAnsi="Arial Narrow"/>
                <w:b/>
                <w:sz w:val="20"/>
                <w:szCs w:val="20"/>
              </w:rPr>
              <w:t xml:space="preserve"> </w:t>
            </w:r>
            <w:r w:rsidRPr="009C765B">
              <w:rPr>
                <w:rFonts w:ascii="Arial Narrow" w:hAnsi="Arial Narrow"/>
                <w:b/>
                <w:sz w:val="20"/>
                <w:szCs w:val="20"/>
              </w:rPr>
              <w:t>enrolling and staying enrolled?</w:t>
            </w:r>
          </w:p>
          <w:p w:rsidRPr="009C765B" w:rsidR="004F3128" w:rsidP="00DD7580" w:rsidRDefault="004F3128" w14:paraId="5414880B" w14:textId="77777777">
            <w:pPr>
              <w:numPr>
                <w:ilvl w:val="0"/>
                <w:numId w:val="18"/>
              </w:numPr>
              <w:spacing w:after="0"/>
              <w:contextualSpacing/>
              <w:rPr>
                <w:rFonts w:ascii="Arial Narrow" w:hAnsi="Arial Narrow"/>
                <w:sz w:val="20"/>
                <w:szCs w:val="20"/>
              </w:rPr>
            </w:pPr>
            <w:r w:rsidRPr="009C765B">
              <w:rPr>
                <w:rFonts w:ascii="Arial Narrow" w:hAnsi="Arial Narrow"/>
                <w:sz w:val="20"/>
                <w:szCs w:val="20"/>
              </w:rPr>
              <w:t>Are OSP schools aware of families’ challenges?</w:t>
            </w:r>
          </w:p>
          <w:p w:rsidRPr="009C765B" w:rsidR="004F3128" w:rsidP="00DD7580" w:rsidRDefault="004F3128" w14:paraId="32B3F71F" w14:textId="77777777">
            <w:pPr>
              <w:numPr>
                <w:ilvl w:val="0"/>
                <w:numId w:val="18"/>
              </w:numPr>
              <w:spacing w:after="0"/>
              <w:contextualSpacing/>
              <w:rPr>
                <w:rFonts w:ascii="Arial Narrow" w:hAnsi="Arial Narrow"/>
                <w:sz w:val="20"/>
                <w:szCs w:val="20"/>
              </w:rPr>
            </w:pPr>
            <w:r w:rsidRPr="009C765B">
              <w:rPr>
                <w:rFonts w:ascii="Arial Narrow" w:hAnsi="Arial Narrow"/>
                <w:sz w:val="20"/>
                <w:szCs w:val="20"/>
              </w:rPr>
              <w:t>What information and supports do OSP schools provide to help families enroll and stay enrolled?</w:t>
            </w:r>
          </w:p>
          <w:p w:rsidRPr="009C765B" w:rsidR="004F3128" w:rsidP="00DD7580" w:rsidRDefault="004F3128" w14:paraId="3D1C3408" w14:textId="77777777">
            <w:pPr>
              <w:numPr>
                <w:ilvl w:val="0"/>
                <w:numId w:val="18"/>
              </w:numPr>
              <w:spacing w:after="0"/>
              <w:contextualSpacing/>
              <w:rPr>
                <w:rFonts w:ascii="Arial Narrow" w:hAnsi="Arial Narrow"/>
                <w:sz w:val="20"/>
                <w:szCs w:val="20"/>
              </w:rPr>
            </w:pPr>
            <w:r w:rsidRPr="009C765B">
              <w:rPr>
                <w:rFonts w:ascii="Arial Narrow" w:hAnsi="Arial Narrow"/>
                <w:sz w:val="20"/>
                <w:szCs w:val="20"/>
              </w:rPr>
              <w:t>How do the schooling environments in OSP schools, non-OSP schools, and public schools relate to families’ schooling decisions?</w:t>
            </w:r>
          </w:p>
        </w:tc>
        <w:tc>
          <w:tcPr>
            <w:tcW w:w="1148" w:type="dxa"/>
            <w:tcBorders>
              <w:top w:val="single" w:color="4F81BD" w:sz="8" w:space="0"/>
              <w:left w:val="nil"/>
              <w:bottom w:val="single" w:color="4F81BD" w:sz="8" w:space="0"/>
              <w:right w:val="nil"/>
            </w:tcBorders>
            <w:shd w:val="clear" w:color="auto" w:fill="DBE5F1" w:themeFill="accent1" w:themeFillTint="33"/>
            <w:vAlign w:val="center"/>
          </w:tcPr>
          <w:p w:rsidRPr="009C765B" w:rsidR="004F3128" w:rsidP="004F3128" w:rsidRDefault="004F3128" w14:paraId="7E04F397" w14:textId="77777777">
            <w:pPr>
              <w:spacing w:after="0"/>
              <w:jc w:val="center"/>
              <w:rPr>
                <w:rFonts w:ascii="Arial Narrow" w:hAnsi="Arial Narrow"/>
                <w:sz w:val="20"/>
                <w:szCs w:val="20"/>
              </w:rPr>
            </w:pPr>
            <w:r w:rsidRPr="009C765B">
              <w:rPr>
                <w:rFonts w:ascii="Arial Narrow" w:hAnsi="Arial Narrow"/>
                <w:sz w:val="20"/>
                <w:szCs w:val="20"/>
              </w:rPr>
              <w:t>X</w:t>
            </w:r>
          </w:p>
        </w:tc>
        <w:tc>
          <w:tcPr>
            <w:tcW w:w="1320" w:type="dxa"/>
            <w:tcBorders>
              <w:top w:val="single" w:color="4F81BD" w:sz="8" w:space="0"/>
              <w:left w:val="nil"/>
              <w:bottom w:val="single" w:color="4F81BD" w:sz="8" w:space="0"/>
              <w:right w:val="nil"/>
            </w:tcBorders>
            <w:shd w:val="clear" w:color="auto" w:fill="auto"/>
            <w:vAlign w:val="center"/>
          </w:tcPr>
          <w:p w:rsidRPr="009C765B" w:rsidR="004F3128" w:rsidP="004F3128" w:rsidRDefault="004F3128" w14:paraId="1F01DC26" w14:textId="77777777">
            <w:pPr>
              <w:spacing w:after="0"/>
              <w:jc w:val="center"/>
              <w:rPr>
                <w:rFonts w:ascii="Arial Narrow" w:hAnsi="Arial Narrow"/>
                <w:sz w:val="20"/>
                <w:szCs w:val="20"/>
              </w:rPr>
            </w:pPr>
            <w:r w:rsidRPr="009C765B">
              <w:rPr>
                <w:rFonts w:ascii="Arial Narrow" w:hAnsi="Arial Narrow"/>
                <w:sz w:val="20"/>
                <w:szCs w:val="20"/>
              </w:rPr>
              <w:t>X</w:t>
            </w:r>
          </w:p>
        </w:tc>
        <w:tc>
          <w:tcPr>
            <w:tcW w:w="1148" w:type="dxa"/>
            <w:tcBorders>
              <w:top w:val="single" w:color="4F81BD" w:sz="8" w:space="0"/>
              <w:left w:val="nil"/>
              <w:bottom w:val="single" w:color="4F81BD" w:sz="8" w:space="0"/>
              <w:right w:val="nil"/>
            </w:tcBorders>
            <w:shd w:val="clear" w:color="auto" w:fill="DBE5F1" w:themeFill="accent1" w:themeFillTint="33"/>
            <w:vAlign w:val="center"/>
          </w:tcPr>
          <w:p w:rsidRPr="009C765B" w:rsidR="004F3128" w:rsidP="004F3128" w:rsidRDefault="004F3128" w14:paraId="25674DB0" w14:textId="77777777">
            <w:pPr>
              <w:spacing w:after="0"/>
              <w:jc w:val="center"/>
              <w:rPr>
                <w:rFonts w:ascii="Arial Narrow" w:hAnsi="Arial Narrow"/>
                <w:sz w:val="20"/>
                <w:szCs w:val="20"/>
              </w:rPr>
            </w:pPr>
            <w:r w:rsidRPr="009C765B">
              <w:rPr>
                <w:rFonts w:ascii="Arial Narrow" w:hAnsi="Arial Narrow"/>
                <w:sz w:val="20"/>
                <w:szCs w:val="20"/>
              </w:rPr>
              <w:t>X</w:t>
            </w:r>
          </w:p>
        </w:tc>
      </w:tr>
      <w:tr w:rsidRPr="009C765B" w:rsidR="004F3128" w:rsidTr="001E4C7F" w14:paraId="09368C6A" w14:textId="77777777">
        <w:trPr>
          <w:cantSplit/>
          <w:trHeight w:val="475"/>
        </w:trPr>
        <w:tc>
          <w:tcPr>
            <w:tcW w:w="5556" w:type="dxa"/>
            <w:tcBorders>
              <w:top w:val="single" w:color="4F81BD" w:sz="8" w:space="0"/>
              <w:left w:val="nil"/>
              <w:bottom w:val="single" w:color="4F81BD" w:sz="8" w:space="0"/>
              <w:right w:val="nil"/>
            </w:tcBorders>
            <w:vAlign w:val="center"/>
          </w:tcPr>
          <w:p w:rsidRPr="009C765B" w:rsidR="004F3128" w:rsidP="004F3128" w:rsidRDefault="004F3128" w14:paraId="5A79ABA7" w14:textId="77777777">
            <w:pPr>
              <w:spacing w:after="0"/>
              <w:rPr>
                <w:rFonts w:ascii="Arial Narrow" w:hAnsi="Arial Narrow"/>
                <w:b/>
                <w:sz w:val="20"/>
                <w:szCs w:val="20"/>
              </w:rPr>
            </w:pPr>
            <w:r w:rsidRPr="009C765B">
              <w:rPr>
                <w:rFonts w:ascii="Arial Narrow" w:hAnsi="Arial Narrow"/>
                <w:b/>
                <w:sz w:val="20"/>
                <w:szCs w:val="20"/>
              </w:rPr>
              <w:t>RQ5. How are OSP students progressing academically?</w:t>
            </w:r>
          </w:p>
          <w:p w:rsidRPr="009C765B" w:rsidR="004F3128" w:rsidP="00DD7580" w:rsidRDefault="004F3128" w14:paraId="08BB0847" w14:textId="0B552822">
            <w:pPr>
              <w:numPr>
                <w:ilvl w:val="0"/>
                <w:numId w:val="19"/>
              </w:numPr>
              <w:spacing w:after="0"/>
              <w:contextualSpacing/>
              <w:rPr>
                <w:rFonts w:ascii="Arial Narrow" w:hAnsi="Arial Narrow"/>
                <w:sz w:val="20"/>
                <w:szCs w:val="20"/>
              </w:rPr>
            </w:pPr>
            <w:r w:rsidRPr="009C765B">
              <w:rPr>
                <w:rFonts w:ascii="Arial Narrow" w:hAnsi="Arial Narrow"/>
                <w:sz w:val="20"/>
                <w:szCs w:val="20"/>
              </w:rPr>
              <w:t xml:space="preserve">What is the average national percentile ranking for OSP participants, and what is the average gain in national percentile ranking for OSP participants between </w:t>
            </w:r>
            <w:r w:rsidR="0094325B">
              <w:rPr>
                <w:rFonts w:ascii="Arial Narrow" w:hAnsi="Arial Narrow"/>
                <w:sz w:val="20"/>
                <w:szCs w:val="20"/>
              </w:rPr>
              <w:t xml:space="preserve">two </w:t>
            </w:r>
            <w:r w:rsidRPr="009C765B">
              <w:rPr>
                <w:rFonts w:ascii="Arial Narrow" w:hAnsi="Arial Narrow"/>
                <w:sz w:val="20"/>
                <w:szCs w:val="20"/>
              </w:rPr>
              <w:t>school years</w:t>
            </w:r>
            <w:r w:rsidRPr="009C765B" w:rsidR="00294219">
              <w:rPr>
                <w:rFonts w:ascii="Arial Narrow" w:hAnsi="Arial Narrow"/>
                <w:sz w:val="20"/>
                <w:szCs w:val="20"/>
              </w:rPr>
              <w:t>?</w:t>
            </w:r>
          </w:p>
          <w:p w:rsidRPr="009C765B" w:rsidR="004F3128" w:rsidP="00DD7580" w:rsidRDefault="004F3128" w14:paraId="0A3940C5" w14:textId="77777777">
            <w:pPr>
              <w:numPr>
                <w:ilvl w:val="0"/>
                <w:numId w:val="19"/>
              </w:numPr>
              <w:spacing w:after="0"/>
              <w:contextualSpacing/>
              <w:rPr>
                <w:rFonts w:ascii="Arial Narrow" w:hAnsi="Arial Narrow"/>
                <w:sz w:val="20"/>
                <w:szCs w:val="20"/>
              </w:rPr>
            </w:pPr>
            <w:r w:rsidRPr="009C765B">
              <w:rPr>
                <w:rFonts w:ascii="Arial Narrow" w:hAnsi="Arial Narrow"/>
                <w:sz w:val="20"/>
                <w:szCs w:val="20"/>
              </w:rPr>
              <w:t>What is the effect of receiving and using an OSP scholarship on long-term outcomes of students compared to those of students not offered an OSP scholarship?</w:t>
            </w:r>
          </w:p>
        </w:tc>
        <w:tc>
          <w:tcPr>
            <w:tcW w:w="1148" w:type="dxa"/>
            <w:tcBorders>
              <w:top w:val="single" w:color="4F81BD" w:sz="8" w:space="0"/>
              <w:left w:val="nil"/>
              <w:bottom w:val="single" w:color="4F81BD" w:sz="8" w:space="0"/>
              <w:right w:val="nil"/>
            </w:tcBorders>
            <w:shd w:val="clear" w:color="auto" w:fill="DBE5F1" w:themeFill="accent1" w:themeFillTint="33"/>
            <w:vAlign w:val="center"/>
          </w:tcPr>
          <w:p w:rsidRPr="009C765B" w:rsidR="004F3128" w:rsidP="004F3128" w:rsidRDefault="004F3128" w14:paraId="51768927" w14:textId="77777777">
            <w:pPr>
              <w:spacing w:after="0"/>
              <w:jc w:val="center"/>
              <w:rPr>
                <w:rFonts w:ascii="Arial Narrow" w:hAnsi="Arial Narrow"/>
                <w:sz w:val="20"/>
                <w:szCs w:val="20"/>
              </w:rPr>
            </w:pPr>
            <w:r w:rsidRPr="009C765B">
              <w:rPr>
                <w:rFonts w:ascii="Arial Narrow" w:hAnsi="Arial Narrow"/>
                <w:sz w:val="20"/>
                <w:szCs w:val="20"/>
              </w:rPr>
              <w:t>X</w:t>
            </w:r>
          </w:p>
        </w:tc>
        <w:tc>
          <w:tcPr>
            <w:tcW w:w="1320" w:type="dxa"/>
            <w:tcBorders>
              <w:top w:val="single" w:color="4F81BD" w:sz="8" w:space="0"/>
              <w:left w:val="nil"/>
              <w:bottom w:val="single" w:color="4F81BD" w:sz="8" w:space="0"/>
              <w:right w:val="nil"/>
            </w:tcBorders>
            <w:shd w:val="clear" w:color="auto" w:fill="auto"/>
            <w:vAlign w:val="center"/>
          </w:tcPr>
          <w:p w:rsidRPr="009C765B" w:rsidR="004F3128" w:rsidP="004F3128" w:rsidRDefault="004F3128" w14:paraId="4B7870DD" w14:textId="77777777">
            <w:pPr>
              <w:spacing w:after="0"/>
              <w:jc w:val="center"/>
              <w:rPr>
                <w:rFonts w:ascii="Arial Narrow" w:hAnsi="Arial Narrow"/>
                <w:sz w:val="20"/>
                <w:szCs w:val="20"/>
              </w:rPr>
            </w:pPr>
          </w:p>
        </w:tc>
        <w:tc>
          <w:tcPr>
            <w:tcW w:w="1148" w:type="dxa"/>
            <w:tcBorders>
              <w:top w:val="single" w:color="4F81BD" w:sz="8" w:space="0"/>
              <w:left w:val="nil"/>
              <w:bottom w:val="single" w:color="4F81BD" w:sz="8" w:space="0"/>
              <w:right w:val="nil"/>
            </w:tcBorders>
            <w:shd w:val="clear" w:color="auto" w:fill="DBE5F1" w:themeFill="accent1" w:themeFillTint="33"/>
            <w:vAlign w:val="center"/>
          </w:tcPr>
          <w:p w:rsidRPr="009C765B" w:rsidR="004F3128" w:rsidP="004F3128" w:rsidRDefault="004F3128" w14:paraId="668EA400" w14:textId="77777777">
            <w:pPr>
              <w:spacing w:after="0"/>
              <w:jc w:val="center"/>
              <w:rPr>
                <w:rFonts w:ascii="Arial Narrow" w:hAnsi="Arial Narrow"/>
                <w:sz w:val="20"/>
                <w:szCs w:val="20"/>
              </w:rPr>
            </w:pPr>
            <w:r w:rsidRPr="009C765B">
              <w:rPr>
                <w:rFonts w:ascii="Arial Narrow" w:hAnsi="Arial Narrow"/>
                <w:sz w:val="20"/>
                <w:szCs w:val="20"/>
              </w:rPr>
              <w:t>X</w:t>
            </w:r>
          </w:p>
        </w:tc>
      </w:tr>
    </w:tbl>
    <w:p w:rsidRPr="009C765B" w:rsidR="007D55D8" w:rsidP="007D55D8" w:rsidRDefault="007D55D8" w14:paraId="0B6BB93C" w14:textId="61AE095E">
      <w:pPr>
        <w:spacing w:after="120" w:line="240" w:lineRule="auto"/>
      </w:pPr>
      <w:r w:rsidRPr="009C765B">
        <w:t xml:space="preserve"> </w:t>
      </w:r>
    </w:p>
    <w:p w:rsidRPr="009C765B" w:rsidR="00E70907" w:rsidP="00E70907" w:rsidRDefault="00E70907" w14:paraId="40110F85" w14:textId="45C91B43">
      <w:pPr>
        <w:pStyle w:val="Heading3"/>
      </w:pPr>
      <w:bookmarkStart w:name="_Toc408902159" w:id="29"/>
      <w:bookmarkStart w:name="_Toc408902160" w:id="30"/>
      <w:bookmarkStart w:name="_Toc408902161" w:id="31"/>
      <w:bookmarkStart w:name="_Toc61538972" w:id="32"/>
      <w:bookmarkEnd w:id="28"/>
      <w:bookmarkEnd w:id="29"/>
      <w:bookmarkEnd w:id="30"/>
      <w:bookmarkEnd w:id="31"/>
      <w:r w:rsidRPr="009C765B">
        <w:t xml:space="preserve">Publication </w:t>
      </w:r>
      <w:r w:rsidRPr="009C765B" w:rsidR="00FC2481">
        <w:t>and Schedule</w:t>
      </w:r>
      <w:bookmarkEnd w:id="32"/>
    </w:p>
    <w:p w:rsidRPr="009C765B" w:rsidR="00FC2481" w:rsidP="00FC2481" w:rsidRDefault="00FC2481" w14:paraId="1A8AB4F4" w14:textId="5EEFB819">
      <w:pPr>
        <w:pStyle w:val="BodyText"/>
      </w:pPr>
      <w:r w:rsidRPr="009C765B">
        <w:t xml:space="preserve">The evaluation plans call for </w:t>
      </w:r>
      <w:r w:rsidR="0038784A">
        <w:t>one</w:t>
      </w:r>
      <w:r w:rsidRPr="009C765B" w:rsidR="0038784A">
        <w:t xml:space="preserve"> </w:t>
      </w:r>
      <w:r w:rsidRPr="009C765B">
        <w:t>report</w:t>
      </w:r>
      <w:r w:rsidR="0038784A">
        <w:t xml:space="preserve"> on first-year findings, to be released in </w:t>
      </w:r>
      <w:r w:rsidR="003A2943">
        <w:t>February 2024</w:t>
      </w:r>
      <w:r w:rsidR="0038784A">
        <w:t xml:space="preserve">, with a follow-up issue brief on second-year findings, to be released in </w:t>
      </w:r>
      <w:r w:rsidR="003A2943">
        <w:t xml:space="preserve">June </w:t>
      </w:r>
      <w:r w:rsidR="0038784A">
        <w:t>202</w:t>
      </w:r>
      <w:r w:rsidR="0094325B">
        <w:t>4</w:t>
      </w:r>
      <w:r w:rsidR="00195258">
        <w:t>. Four</w:t>
      </w:r>
      <w:r w:rsidR="0038784A">
        <w:t xml:space="preserve"> additional</w:t>
      </w:r>
      <w:r w:rsidRPr="009C765B">
        <w:t xml:space="preserve"> issue briefs are planned for release, one in approximately </w:t>
      </w:r>
      <w:r w:rsidR="003A2943">
        <w:t>February</w:t>
      </w:r>
      <w:r w:rsidRPr="009C765B" w:rsidR="003A2943">
        <w:t xml:space="preserve"> </w:t>
      </w:r>
      <w:r w:rsidRPr="009C765B">
        <w:t>202</w:t>
      </w:r>
      <w:r w:rsidR="0094325B">
        <w:t>2</w:t>
      </w:r>
      <w:r w:rsidR="00A16430">
        <w:t xml:space="preserve">, </w:t>
      </w:r>
      <w:r w:rsidR="00195258">
        <w:t>a second</w:t>
      </w:r>
      <w:r w:rsidRPr="009C765B" w:rsidR="00195258">
        <w:t xml:space="preserve"> in approximately </w:t>
      </w:r>
      <w:r w:rsidR="003A2943">
        <w:t>July</w:t>
      </w:r>
      <w:r w:rsidRPr="009C765B" w:rsidR="00195258">
        <w:t xml:space="preserve"> </w:t>
      </w:r>
      <w:r w:rsidRPr="009C765B" w:rsidR="00195258">
        <w:lastRenderedPageBreak/>
        <w:t>202</w:t>
      </w:r>
      <w:r w:rsidR="00195258">
        <w:t>2, a third</w:t>
      </w:r>
      <w:r w:rsidR="00A16430">
        <w:t xml:space="preserve"> in approximately </w:t>
      </w:r>
      <w:r w:rsidR="003A2943">
        <w:t>February 2024</w:t>
      </w:r>
      <w:r w:rsidR="00A16430">
        <w:t>,</w:t>
      </w:r>
      <w:r w:rsidRPr="009C765B">
        <w:t xml:space="preserve"> and a </w:t>
      </w:r>
      <w:r w:rsidR="00195258">
        <w:t>fourth</w:t>
      </w:r>
      <w:r w:rsidRPr="009C765B" w:rsidR="00A16430">
        <w:t xml:space="preserve"> </w:t>
      </w:r>
      <w:r w:rsidRPr="009C765B">
        <w:t xml:space="preserve">in approximately </w:t>
      </w:r>
      <w:r w:rsidR="003A2943">
        <w:t>June</w:t>
      </w:r>
      <w:r w:rsidRPr="009C765B" w:rsidR="003A2943">
        <w:t xml:space="preserve"> </w:t>
      </w:r>
      <w:r w:rsidRPr="009C765B">
        <w:t>2025.</w:t>
      </w:r>
      <w:r w:rsidRPr="009C765B" w:rsidR="00933565">
        <w:t xml:space="preserve"> The </w:t>
      </w:r>
      <w:r w:rsidRPr="009C765B" w:rsidR="00711ABD">
        <w:t>planned</w:t>
      </w:r>
      <w:r w:rsidRPr="009C765B" w:rsidR="00933565">
        <w:t xml:space="preserve"> publications are: </w:t>
      </w:r>
    </w:p>
    <w:p w:rsidR="003A2943" w:rsidP="003A2943" w:rsidRDefault="003A2943" w14:paraId="2C107ED3" w14:textId="77777777">
      <w:pPr>
        <w:pStyle w:val="ListParagraph"/>
        <w:numPr>
          <w:ilvl w:val="0"/>
          <w:numId w:val="22"/>
        </w:numPr>
        <w:spacing w:after="120"/>
        <w:contextualSpacing w:val="0"/>
      </w:pPr>
      <w:r w:rsidRPr="009C765B">
        <w:t xml:space="preserve">An issue brief on academic progress, expected in </w:t>
      </w:r>
      <w:r>
        <w:t>Winter 2022</w:t>
      </w:r>
      <w:r w:rsidRPr="009C765B">
        <w:t>;</w:t>
      </w:r>
      <w:r>
        <w:t xml:space="preserve"> </w:t>
      </w:r>
    </w:p>
    <w:p w:rsidR="00B566BD" w:rsidP="002D4563" w:rsidRDefault="00B566BD" w14:paraId="1A260086" w14:textId="2D766E60">
      <w:pPr>
        <w:pStyle w:val="ListParagraph"/>
        <w:numPr>
          <w:ilvl w:val="0"/>
          <w:numId w:val="22"/>
        </w:numPr>
        <w:spacing w:after="120"/>
        <w:contextualSpacing w:val="0"/>
      </w:pPr>
      <w:r>
        <w:t>An issue brief on OSP participation</w:t>
      </w:r>
      <w:r w:rsidR="00195258">
        <w:t xml:space="preserve">, </w:t>
      </w:r>
      <w:r w:rsidRPr="009C765B" w:rsidR="00195258">
        <w:t xml:space="preserve">expected in </w:t>
      </w:r>
      <w:r w:rsidR="003A2943">
        <w:t xml:space="preserve">Summer </w:t>
      </w:r>
      <w:proofErr w:type="gramStart"/>
      <w:r w:rsidR="00195258">
        <w:t>2022</w:t>
      </w:r>
      <w:r w:rsidRPr="009C765B" w:rsidR="00195258">
        <w:t>;</w:t>
      </w:r>
      <w:proofErr w:type="gramEnd"/>
    </w:p>
    <w:p w:rsidRPr="009C765B" w:rsidR="00933565" w:rsidP="002D4563" w:rsidRDefault="00933565" w14:paraId="22D10419" w14:textId="4A0CDC01">
      <w:pPr>
        <w:pStyle w:val="ListParagraph"/>
        <w:numPr>
          <w:ilvl w:val="0"/>
          <w:numId w:val="22"/>
        </w:numPr>
        <w:spacing w:after="120"/>
        <w:contextualSpacing w:val="0"/>
      </w:pPr>
      <w:r w:rsidRPr="009C765B">
        <w:t>A report on the first</w:t>
      </w:r>
      <w:r w:rsidRPr="009C765B" w:rsidR="004F338F">
        <w:t>-</w:t>
      </w:r>
      <w:r w:rsidRPr="009C765B">
        <w:t>year</w:t>
      </w:r>
      <w:r w:rsidR="0094325B">
        <w:t xml:space="preserve"> findings, expected in </w:t>
      </w:r>
      <w:r w:rsidR="003A2943">
        <w:t xml:space="preserve">Winter </w:t>
      </w:r>
      <w:proofErr w:type="gramStart"/>
      <w:r w:rsidR="003A2943">
        <w:t>2024</w:t>
      </w:r>
      <w:r w:rsidRPr="009C765B">
        <w:t>;</w:t>
      </w:r>
      <w:proofErr w:type="gramEnd"/>
    </w:p>
    <w:p w:rsidRPr="009C765B" w:rsidR="00933565" w:rsidP="00933565" w:rsidRDefault="00933565" w14:paraId="4796F3BF" w14:textId="5C816112">
      <w:pPr>
        <w:pStyle w:val="ListParagraph"/>
        <w:numPr>
          <w:ilvl w:val="0"/>
          <w:numId w:val="22"/>
        </w:numPr>
        <w:spacing w:after="120"/>
        <w:contextualSpacing w:val="0"/>
      </w:pPr>
      <w:r w:rsidRPr="009C765B">
        <w:t>An issue brief on schooling de</w:t>
      </w:r>
      <w:r w:rsidR="005E2EEC">
        <w:t xml:space="preserve">cisions, expected in </w:t>
      </w:r>
      <w:r w:rsidR="003A2943">
        <w:t xml:space="preserve">Winter </w:t>
      </w:r>
      <w:proofErr w:type="gramStart"/>
      <w:r w:rsidR="003A2943">
        <w:t>2024</w:t>
      </w:r>
      <w:r w:rsidRPr="009C765B">
        <w:t>;</w:t>
      </w:r>
      <w:proofErr w:type="gramEnd"/>
    </w:p>
    <w:p w:rsidRPr="009C765B" w:rsidR="00933565" w:rsidP="00933565" w:rsidRDefault="007D6DD9" w14:paraId="0511B6DD" w14:textId="28A797CD">
      <w:pPr>
        <w:pStyle w:val="ListParagraph"/>
        <w:numPr>
          <w:ilvl w:val="0"/>
          <w:numId w:val="22"/>
        </w:numPr>
        <w:spacing w:after="120"/>
        <w:contextualSpacing w:val="0"/>
      </w:pPr>
      <w:r w:rsidRPr="009C765B">
        <w:t xml:space="preserve">An issue brief </w:t>
      </w:r>
      <w:r w:rsidRPr="009C765B" w:rsidR="00933565">
        <w:t>on the second</w:t>
      </w:r>
      <w:r w:rsidRPr="009C765B" w:rsidR="004F338F">
        <w:t>-</w:t>
      </w:r>
      <w:r w:rsidRPr="009C765B" w:rsidR="00933565">
        <w:t>ye</w:t>
      </w:r>
      <w:r w:rsidR="005E2EEC">
        <w:t xml:space="preserve">ar findings, expected in Summer </w:t>
      </w:r>
      <w:r w:rsidRPr="009C765B" w:rsidR="00933565">
        <w:t>202</w:t>
      </w:r>
      <w:r w:rsidR="0094325B">
        <w:t>4</w:t>
      </w:r>
      <w:r w:rsidRPr="009C765B" w:rsidR="00933565">
        <w:t xml:space="preserve">; </w:t>
      </w:r>
      <w:r w:rsidR="0094325B">
        <w:t>and</w:t>
      </w:r>
    </w:p>
    <w:p w:rsidRPr="009C765B" w:rsidR="00933565" w:rsidP="00933565" w:rsidRDefault="00933565" w14:paraId="13A0F2E9" w14:textId="6A75E387">
      <w:pPr>
        <w:pStyle w:val="ListParagraph"/>
        <w:numPr>
          <w:ilvl w:val="0"/>
          <w:numId w:val="22"/>
        </w:numPr>
        <w:spacing w:after="120"/>
        <w:contextualSpacing w:val="0"/>
      </w:pPr>
      <w:r w:rsidRPr="009C765B">
        <w:t>An issue brief on long</w:t>
      </w:r>
      <w:r w:rsidRPr="009C765B" w:rsidR="004F338F">
        <w:t>-</w:t>
      </w:r>
      <w:r w:rsidRPr="009C765B">
        <w:t xml:space="preserve">term outcomes, expected in </w:t>
      </w:r>
      <w:r w:rsidRPr="009C765B" w:rsidR="003A2943">
        <w:t>S</w:t>
      </w:r>
      <w:r w:rsidR="003A2943">
        <w:t>ummer</w:t>
      </w:r>
      <w:r w:rsidRPr="009C765B" w:rsidR="003A2943">
        <w:t xml:space="preserve"> </w:t>
      </w:r>
      <w:r w:rsidRPr="009C765B">
        <w:t>2025</w:t>
      </w:r>
      <w:r w:rsidRPr="009C765B" w:rsidR="005C6FFF">
        <w:t>.</w:t>
      </w:r>
    </w:p>
    <w:p w:rsidRPr="009C765B" w:rsidR="00E70907" w:rsidP="00E70907" w:rsidRDefault="00E70907" w14:paraId="44F29C6D" w14:textId="77777777">
      <w:pPr>
        <w:pStyle w:val="Heading2"/>
      </w:pPr>
      <w:bookmarkStart w:name="_Toc61538973" w:id="33"/>
      <w:r w:rsidRPr="009C765B">
        <w:t>Approval to Not Display Expiration Date</w:t>
      </w:r>
      <w:bookmarkEnd w:id="33"/>
    </w:p>
    <w:p w:rsidRPr="009C765B" w:rsidR="00E70907" w:rsidP="00E70907" w:rsidRDefault="00E70907" w14:paraId="2A67D31F" w14:textId="77777777">
      <w:r w:rsidRPr="009C765B">
        <w:t xml:space="preserve">No exemption is requested. The data collection instruments will display the expiration date. </w:t>
      </w:r>
    </w:p>
    <w:p w:rsidRPr="009C765B" w:rsidR="00E70907" w:rsidP="00E70907" w:rsidRDefault="00E70907" w14:paraId="6C1B17B6" w14:textId="77777777">
      <w:pPr>
        <w:pStyle w:val="Heading2"/>
      </w:pPr>
      <w:bookmarkStart w:name="_Toc61538974" w:id="34"/>
      <w:r w:rsidRPr="009C765B">
        <w:t>Exceptions to Item 19 of OMB Form 83-1</w:t>
      </w:r>
      <w:bookmarkEnd w:id="34"/>
    </w:p>
    <w:p w:rsidRPr="009C765B" w:rsidR="00E70907" w:rsidP="00E70907" w:rsidRDefault="00E70907" w14:paraId="66699DF2" w14:textId="77777777">
      <w:r w:rsidRPr="009C765B">
        <w:t>The submission describing data collection requires no exemptions to the Certificate for Paperwork Reduction Act (5 CFR 1320.9).</w:t>
      </w:r>
    </w:p>
    <w:p w:rsidRPr="009C765B" w:rsidR="00D23BEE" w:rsidP="0094672C" w:rsidRDefault="0094672C" w14:paraId="777F9C8A" w14:textId="2E9642EA">
      <w:pPr>
        <w:pStyle w:val="Heading2"/>
        <w:pageBreakBefore/>
        <w:numPr>
          <w:ilvl w:val="0"/>
          <w:numId w:val="0"/>
        </w:numPr>
        <w:tabs>
          <w:tab w:val="left" w:pos="1596"/>
        </w:tabs>
      </w:pPr>
      <w:bookmarkStart w:name="_Toc61538975" w:id="35"/>
      <w:r w:rsidRPr="009C765B">
        <w:lastRenderedPageBreak/>
        <w:t>References</w:t>
      </w:r>
      <w:bookmarkEnd w:id="35"/>
    </w:p>
    <w:p w:rsidRPr="009C765B" w:rsidR="00A9381A" w:rsidP="00A9381A" w:rsidRDefault="00A9381A" w14:paraId="23ABC4BC" w14:textId="77777777">
      <w:pPr>
        <w:ind w:left="361" w:hanging="361" w:hangingChars="164"/>
        <w:rPr>
          <w:szCs w:val="22"/>
        </w:rPr>
      </w:pPr>
      <w:r w:rsidRPr="009C765B">
        <w:rPr>
          <w:szCs w:val="22"/>
        </w:rPr>
        <w:t xml:space="preserve">Betts, J., </w:t>
      </w:r>
      <w:proofErr w:type="spellStart"/>
      <w:r w:rsidRPr="009C765B">
        <w:rPr>
          <w:szCs w:val="22"/>
        </w:rPr>
        <w:t>Dynarski</w:t>
      </w:r>
      <w:proofErr w:type="spellEnd"/>
      <w:r w:rsidRPr="009C765B">
        <w:rPr>
          <w:szCs w:val="22"/>
        </w:rPr>
        <w:t>, M., Feldman, J. (2016). Evaluation of the DC Opportunity Scholarship Program: Features of Schools in DC, NCEE Evaluation Brief, completed under contract number ED-12-CO-0018.</w:t>
      </w:r>
    </w:p>
    <w:p w:rsidRPr="009C765B" w:rsidR="0094672C" w:rsidP="0094672C" w:rsidRDefault="00A9381A" w14:paraId="4ED3465D" w14:textId="47566369">
      <w:pPr>
        <w:pStyle w:val="BodyText"/>
        <w:ind w:left="360" w:hanging="360"/>
      </w:pPr>
      <w:r w:rsidRPr="009C765B">
        <w:t>Bureau of Labor Statistics, U.S. Department of Labor (BLS). (2020a).</w:t>
      </w:r>
      <w:r w:rsidRPr="009C765B" w:rsidR="0094672C">
        <w:t xml:space="preserve"> Occupational Employment and Wages</w:t>
      </w:r>
      <w:r w:rsidRPr="009C765B">
        <w:t>. A</w:t>
      </w:r>
      <w:r w:rsidRPr="009C765B" w:rsidR="0094672C">
        <w:t xml:space="preserve">ccessed online at </w:t>
      </w:r>
      <w:hyperlink w:history="1" r:id="rId22">
        <w:r w:rsidRPr="009C765B" w:rsidR="00DD7580">
          <w:rPr>
            <w:rStyle w:val="Hyperlink"/>
          </w:rPr>
          <w:t>https://www.bls.gov/oes/current/oes119151.htm</w:t>
        </w:r>
      </w:hyperlink>
      <w:r w:rsidRPr="009C765B" w:rsidR="00DD7580">
        <w:t xml:space="preserve"> </w:t>
      </w:r>
      <w:r w:rsidRPr="009C765B" w:rsidR="0094672C">
        <w:t>(March 11, 2020).</w:t>
      </w:r>
    </w:p>
    <w:p w:rsidRPr="009C765B" w:rsidR="0094672C" w:rsidP="0094672C" w:rsidRDefault="00A9381A" w14:paraId="1A3F2C3D" w14:textId="157E61B8">
      <w:pPr>
        <w:pStyle w:val="BodyText"/>
        <w:ind w:left="360" w:hanging="360"/>
      </w:pPr>
      <w:r w:rsidRPr="009C765B">
        <w:t xml:space="preserve">Bureau of Labor Statistics U.S. Department of Labor (BLS). (2020b). </w:t>
      </w:r>
      <w:r w:rsidRPr="009C765B" w:rsidR="0094672C">
        <w:t>Occ</w:t>
      </w:r>
      <w:r w:rsidRPr="009C765B">
        <w:t>upational Employment and Wages. A</w:t>
      </w:r>
      <w:r w:rsidRPr="009C765B" w:rsidR="0094672C">
        <w:t xml:space="preserve">ccessed online at </w:t>
      </w:r>
      <w:hyperlink w:history="1" w:anchor="st" r:id="rId23">
        <w:r w:rsidRPr="009C765B" w:rsidR="00DD7580">
          <w:rPr>
            <w:rStyle w:val="Hyperlink"/>
          </w:rPr>
          <w:t>https://www.bls.gov/oes/current/oes151141.htm#st</w:t>
        </w:r>
      </w:hyperlink>
      <w:r w:rsidRPr="009C765B" w:rsidR="00DD7580">
        <w:t xml:space="preserve"> </w:t>
      </w:r>
      <w:r w:rsidRPr="009C765B" w:rsidR="0094672C">
        <w:t>(March 11, 2020).</w:t>
      </w:r>
      <w:r w:rsidRPr="009C765B" w:rsidR="00C659B9">
        <w:t xml:space="preserve"> </w:t>
      </w:r>
    </w:p>
    <w:p w:rsidRPr="009C765B" w:rsidR="0094672C" w:rsidP="0094672C" w:rsidRDefault="00A9381A" w14:paraId="0490DA75" w14:textId="3F5630F9">
      <w:pPr>
        <w:pStyle w:val="BodyText"/>
        <w:ind w:left="360" w:hanging="360"/>
      </w:pPr>
      <w:r w:rsidRPr="009C765B">
        <w:t>Bureau of Labor Statistics. U.S. Department of Labor (BLS). (2020c).</w:t>
      </w:r>
      <w:r w:rsidRPr="009C765B" w:rsidR="0094672C">
        <w:t xml:space="preserve"> Occu</w:t>
      </w:r>
      <w:r w:rsidRPr="009C765B">
        <w:t>pational Employment and Wages. A</w:t>
      </w:r>
      <w:r w:rsidRPr="009C765B" w:rsidR="0094672C">
        <w:t xml:space="preserve">ccessed online at </w:t>
      </w:r>
      <w:hyperlink w:history="1" w:anchor="st" r:id="rId24">
        <w:r w:rsidRPr="009C765B" w:rsidR="00DD7580">
          <w:rPr>
            <w:rStyle w:val="Hyperlink"/>
          </w:rPr>
          <w:t>https://www.bls.gov/oes/current/oes211012.htm#st</w:t>
        </w:r>
      </w:hyperlink>
      <w:r w:rsidRPr="009C765B" w:rsidR="00DD7580">
        <w:t xml:space="preserve"> </w:t>
      </w:r>
      <w:r w:rsidRPr="009C765B" w:rsidR="0094672C">
        <w:t xml:space="preserve">(March 11, 2020). </w:t>
      </w:r>
    </w:p>
    <w:p w:rsidRPr="009C765B" w:rsidR="0094672C" w:rsidP="0094672C" w:rsidRDefault="0094672C" w14:paraId="44197A1E" w14:textId="677C6666">
      <w:pPr>
        <w:pStyle w:val="BodyText"/>
        <w:ind w:left="360" w:hanging="360"/>
      </w:pPr>
      <w:r w:rsidRPr="009C765B">
        <w:t>Bureau of Labor Statistics, U.S. Department of Labor</w:t>
      </w:r>
      <w:r w:rsidRPr="009C765B" w:rsidR="00A9381A">
        <w:t xml:space="preserve"> (BLS). (2020d).</w:t>
      </w:r>
      <w:r w:rsidRPr="009C765B">
        <w:t xml:space="preserve"> Occupational Employment Statistics Query System, one occupation, multiple industries, for Education Administrators, Elementary and Seconda</w:t>
      </w:r>
      <w:r w:rsidRPr="009C765B" w:rsidR="00A9381A">
        <w:t>ry Schools in private industry. A</w:t>
      </w:r>
      <w:r w:rsidRPr="009C765B">
        <w:t xml:space="preserve">ccessed online at </w:t>
      </w:r>
      <w:hyperlink w:history="1" w:anchor="/occInd/One%20occupation%20for%20multiple%20industries" r:id="rId25">
        <w:r w:rsidRPr="009C765B" w:rsidR="00DD7580">
          <w:rPr>
            <w:rStyle w:val="Hyperlink"/>
          </w:rPr>
          <w:t>https://data.bls.gov/oes/#/occInd/One%20occupation%20for%20multiple%20industries</w:t>
        </w:r>
      </w:hyperlink>
      <w:r w:rsidRPr="009C765B" w:rsidR="00DD7580">
        <w:t xml:space="preserve"> </w:t>
      </w:r>
      <w:r w:rsidRPr="009C765B">
        <w:t>(March 11, 2020).</w:t>
      </w:r>
    </w:p>
    <w:p w:rsidRPr="009C765B" w:rsidR="0094672C" w:rsidP="0094672C" w:rsidRDefault="0094672C" w14:paraId="206EB2E8" w14:textId="3BD05F2D">
      <w:pPr>
        <w:pStyle w:val="BodyText"/>
        <w:ind w:left="360" w:hanging="360"/>
      </w:pPr>
      <w:r w:rsidRPr="009C765B">
        <w:t>Bureau of Labor Statistics, U.S. Department of Labor</w:t>
      </w:r>
      <w:r w:rsidRPr="009C765B" w:rsidR="00A9381A">
        <w:t xml:space="preserve"> (BLS). (2020e).</w:t>
      </w:r>
      <w:r w:rsidRPr="009C765B">
        <w:t xml:space="preserve"> Occu</w:t>
      </w:r>
      <w:r w:rsidRPr="009C765B" w:rsidR="00A9381A">
        <w:t>pational Employment and Wages. A</w:t>
      </w:r>
      <w:r w:rsidRPr="009C765B">
        <w:t xml:space="preserve">ccessed online at </w:t>
      </w:r>
      <w:hyperlink w:history="1" w:anchor="st" r:id="rId26">
        <w:r w:rsidRPr="009C765B" w:rsidR="00DD7580">
          <w:rPr>
            <w:rStyle w:val="Hyperlink"/>
          </w:rPr>
          <w:t>https://www.bls.gov/oes/current/oes119032.htm#st</w:t>
        </w:r>
      </w:hyperlink>
      <w:r w:rsidRPr="009C765B" w:rsidR="00DD7580">
        <w:t xml:space="preserve"> </w:t>
      </w:r>
      <w:r w:rsidRPr="009C765B">
        <w:t>(March 11, 2020).</w:t>
      </w:r>
    </w:p>
    <w:p w:rsidRPr="009C765B" w:rsidR="0094672C" w:rsidP="0094672C" w:rsidRDefault="0094672C" w14:paraId="4450121A" w14:textId="0044CC7F">
      <w:pPr>
        <w:pStyle w:val="BodyText"/>
        <w:ind w:left="360" w:hanging="360"/>
      </w:pPr>
      <w:r w:rsidRPr="009C765B">
        <w:t>Bureau of Labor Stati</w:t>
      </w:r>
      <w:r w:rsidRPr="009C765B" w:rsidR="00A9381A">
        <w:t>stics, U.S. Department of Labor (BLS). (2020f). Occupational Outlook Handbook. A</w:t>
      </w:r>
      <w:r w:rsidRPr="009C765B">
        <w:t xml:space="preserve">ccessed online at </w:t>
      </w:r>
      <w:hyperlink w:history="1" r:id="rId27">
        <w:r w:rsidRPr="009C765B" w:rsidR="00DD7580">
          <w:rPr>
            <w:rStyle w:val="Hyperlink"/>
          </w:rPr>
          <w:t>https://www.bls.gov/ooh/community-and-social-service/school-and-career-counselors.htm</w:t>
        </w:r>
      </w:hyperlink>
      <w:r w:rsidRPr="009C765B" w:rsidR="00DD7580">
        <w:t xml:space="preserve"> </w:t>
      </w:r>
      <w:r w:rsidRPr="009C765B">
        <w:t>(December 19, 2019).</w:t>
      </w:r>
    </w:p>
    <w:p w:rsidRPr="009C765B" w:rsidR="00A9381A" w:rsidP="00A9381A" w:rsidRDefault="00A9381A" w14:paraId="4A820E18" w14:textId="7CDDDBE9">
      <w:pPr>
        <w:ind w:left="361" w:hanging="361" w:hangingChars="164"/>
        <w:rPr>
          <w:szCs w:val="22"/>
        </w:rPr>
      </w:pPr>
      <w:proofErr w:type="spellStart"/>
      <w:r w:rsidRPr="009C765B">
        <w:rPr>
          <w:szCs w:val="22"/>
        </w:rPr>
        <w:t>Dynarski</w:t>
      </w:r>
      <w:proofErr w:type="spellEnd"/>
      <w:r w:rsidRPr="009C765B">
        <w:rPr>
          <w:szCs w:val="22"/>
        </w:rPr>
        <w:t>, M., Rui, N., Webber, A., Gutmann, B.</w:t>
      </w:r>
      <w:r w:rsidRPr="009C765B" w:rsidR="0012164E">
        <w:rPr>
          <w:szCs w:val="22"/>
        </w:rPr>
        <w:t xml:space="preserve"> (2017).</w:t>
      </w:r>
      <w:r w:rsidRPr="009C765B">
        <w:rPr>
          <w:szCs w:val="22"/>
        </w:rPr>
        <w:t xml:space="preserve"> </w:t>
      </w:r>
      <w:r w:rsidRPr="007F4D39">
        <w:rPr>
          <w:iCs/>
          <w:szCs w:val="22"/>
        </w:rPr>
        <w:t>Evaluation of the DC Opportunity Scholarship Program: Impacts After One Year</w:t>
      </w:r>
      <w:r w:rsidRPr="009C765B">
        <w:rPr>
          <w:i/>
          <w:iCs/>
          <w:szCs w:val="22"/>
        </w:rPr>
        <w:t xml:space="preserve"> </w:t>
      </w:r>
      <w:r w:rsidRPr="009C765B">
        <w:rPr>
          <w:szCs w:val="22"/>
        </w:rPr>
        <w:t>(NCEE 2017-4022). Washington, DC: National Center for Education Evaluation and Regional Assistance, Institute of Education Sciences, U.S. Department of Education.</w:t>
      </w:r>
    </w:p>
    <w:p w:rsidRPr="009C765B" w:rsidR="00A9381A" w:rsidP="00A9381A" w:rsidRDefault="00A9381A" w14:paraId="7A638508" w14:textId="664A71C1">
      <w:pPr>
        <w:ind w:left="361" w:hanging="361" w:hangingChars="164"/>
      </w:pPr>
      <w:proofErr w:type="spellStart"/>
      <w:r w:rsidRPr="009C765B">
        <w:t>Dynarski</w:t>
      </w:r>
      <w:proofErr w:type="spellEnd"/>
      <w:r w:rsidRPr="009C765B">
        <w:t xml:space="preserve">, M., Rui, N., Webber, A., and Gutmann, B. </w:t>
      </w:r>
      <w:r w:rsidRPr="009C765B" w:rsidR="0012164E">
        <w:t xml:space="preserve">(2018). </w:t>
      </w:r>
      <w:r w:rsidRPr="009C765B">
        <w:t>Evaluation of the DC Opportunity Scholarship Program: Impacts Two Years After Students Applied (NCEE 2018-4010). Washington, DC: National Center for Education Evaluation and Regional Assistance, Institute of Education Sciences, U.S. Department of Education.</w:t>
      </w:r>
    </w:p>
    <w:p w:rsidRPr="009C765B" w:rsidR="0094672C" w:rsidP="0094672C" w:rsidRDefault="0094672C" w14:paraId="63EE3428" w14:textId="523311B3">
      <w:pPr>
        <w:pStyle w:val="BodyText"/>
        <w:ind w:left="360" w:hanging="360"/>
      </w:pPr>
      <w:proofErr w:type="spellStart"/>
      <w:r w:rsidRPr="009C765B">
        <w:t>Goritz</w:t>
      </w:r>
      <w:proofErr w:type="spellEnd"/>
      <w:r w:rsidRPr="009C765B">
        <w:t>, A. (2006). Incentives in web studies: Methodological issues and a review. International Journal of Internet Science, 1(1): 58-70.</w:t>
      </w:r>
    </w:p>
    <w:p w:rsidRPr="009C765B" w:rsidR="0094672C" w:rsidP="0094672C" w:rsidRDefault="0094672C" w14:paraId="3EB3F777" w14:textId="2C7786D8">
      <w:pPr>
        <w:pStyle w:val="BodyText"/>
        <w:ind w:left="360" w:hanging="360"/>
      </w:pPr>
      <w:r w:rsidRPr="009C765B">
        <w:t>Groves, R.M., Couper, M.P., Presser, S., Singer, E., Tourangeau, R., Acosta, G., &amp; Nelson, L. (2006) Experiments in Producing Nonresponse bias.</w:t>
      </w:r>
      <w:r w:rsidRPr="009C765B" w:rsidR="00C659B9">
        <w:t xml:space="preserve"> </w:t>
      </w:r>
      <w:r w:rsidRPr="009C765B">
        <w:t>Public Opinion Quarterly. 70(5): 720-736.</w:t>
      </w:r>
      <w:r w:rsidRPr="009C765B">
        <w:tab/>
      </w:r>
    </w:p>
    <w:p w:rsidRPr="009C765B" w:rsidR="0094672C" w:rsidP="0094672C" w:rsidRDefault="0094672C" w14:paraId="19296068" w14:textId="17E176A8">
      <w:pPr>
        <w:pStyle w:val="BodyText"/>
        <w:ind w:left="360" w:hanging="360"/>
      </w:pPr>
      <w:r w:rsidRPr="009C765B">
        <w:t>James T. (199</w:t>
      </w:r>
      <w:r w:rsidR="00D06EED">
        <w:t>7</w:t>
      </w:r>
      <w:r w:rsidRPr="009C765B">
        <w:t>). Results of wave 1 incentive experiment in the 1996 survey of income and program participation. Proceedings of the Survey Research Section, American Statistical Association, 834-83.</w:t>
      </w:r>
    </w:p>
    <w:p w:rsidRPr="009C765B" w:rsidR="0094672C" w:rsidP="0094672C" w:rsidRDefault="0094672C" w14:paraId="636436E4" w14:textId="007CCC63">
      <w:pPr>
        <w:pStyle w:val="BodyText"/>
        <w:ind w:left="360" w:hanging="360"/>
      </w:pPr>
      <w:r w:rsidRPr="009C765B">
        <w:t xml:space="preserve">Messer, B. and </w:t>
      </w:r>
      <w:proofErr w:type="spellStart"/>
      <w:r w:rsidRPr="009C765B">
        <w:t>Dillman</w:t>
      </w:r>
      <w:proofErr w:type="spellEnd"/>
      <w:r w:rsidRPr="009C765B">
        <w:t>, D. (2011).</w:t>
      </w:r>
      <w:r w:rsidRPr="009C765B" w:rsidR="00C659B9">
        <w:t xml:space="preserve"> </w:t>
      </w:r>
      <w:r w:rsidRPr="009C765B">
        <w:t xml:space="preserve">Surveying the general public over the internet using address-based sampling and mail contact procedures. Public Opinion Quarterly, 75:429-457. </w:t>
      </w:r>
    </w:p>
    <w:p w:rsidRPr="009C765B" w:rsidR="0094672C" w:rsidP="0094672C" w:rsidRDefault="0094672C" w14:paraId="169AC31D" w14:textId="4EB9A31E">
      <w:pPr>
        <w:pStyle w:val="BodyText"/>
        <w:ind w:left="360" w:hanging="360"/>
      </w:pPr>
      <w:r w:rsidRPr="009C765B">
        <w:lastRenderedPageBreak/>
        <w:t xml:space="preserve">Singer, E., and R.A. </w:t>
      </w:r>
      <w:proofErr w:type="spellStart"/>
      <w:r w:rsidRPr="009C765B">
        <w:t>Kulka</w:t>
      </w:r>
      <w:proofErr w:type="spellEnd"/>
      <w:r w:rsidRPr="009C765B">
        <w:t xml:space="preserve">. </w:t>
      </w:r>
      <w:r w:rsidRPr="009C765B" w:rsidR="00C659B9">
        <w:t xml:space="preserve">(2002). </w:t>
      </w:r>
      <w:r w:rsidRPr="009C765B">
        <w:t xml:space="preserve">“Paying Respondents for Survey Participation.” In Studies of Welfare Populations: Data Collection and Research Issues. Panel on Data and Methods for Measuring the Effects of Changes in Social Welfare Programs, edited by Michele Ver Ploeg, Robert A. Moffitt, and Constance F. </w:t>
      </w:r>
      <w:proofErr w:type="spellStart"/>
      <w:r w:rsidRPr="009C765B">
        <w:t>Citro</w:t>
      </w:r>
      <w:proofErr w:type="spellEnd"/>
      <w:r w:rsidRPr="009C765B">
        <w:t>. Committee on National Statistics, Division of Behavioral and Social Sciences and Education. Washington, DC: National Academy Press, pp. 105–128.</w:t>
      </w:r>
    </w:p>
    <w:p w:rsidRPr="009C765B" w:rsidR="0094672C" w:rsidP="0094672C" w:rsidRDefault="0094672C" w14:paraId="4A3BF3CB" w14:textId="7E841872">
      <w:pPr>
        <w:pStyle w:val="BodyText"/>
        <w:ind w:left="360" w:hanging="360"/>
      </w:pPr>
      <w:r w:rsidRPr="009C765B">
        <w:t>Singer, E. and Ye, C. (2013).</w:t>
      </w:r>
      <w:r w:rsidRPr="009C765B" w:rsidR="00C659B9">
        <w:t xml:space="preserve"> </w:t>
      </w:r>
      <w:r w:rsidRPr="009C765B">
        <w:t>The use and effectives of incentives in surveys.</w:t>
      </w:r>
      <w:r w:rsidRPr="009C765B" w:rsidR="00C659B9">
        <w:t xml:space="preserve"> </w:t>
      </w:r>
      <w:r w:rsidRPr="009C765B">
        <w:t>Annals of the American Academy of Political and Social Science, 645(1):112-141.</w:t>
      </w:r>
    </w:p>
    <w:p w:rsidRPr="009C765B" w:rsidR="00A9381A" w:rsidP="00A9381A" w:rsidRDefault="00A9381A" w14:paraId="3E56B555" w14:textId="77777777">
      <w:pPr>
        <w:ind w:left="361" w:hanging="361" w:hangingChars="164"/>
      </w:pPr>
      <w:r w:rsidRPr="009C765B">
        <w:t>Webber, A., Rui, N., Garrison-</w:t>
      </w:r>
      <w:proofErr w:type="spellStart"/>
      <w:r w:rsidRPr="009C765B">
        <w:t>Mogren</w:t>
      </w:r>
      <w:proofErr w:type="spellEnd"/>
      <w:r w:rsidRPr="009C765B">
        <w:t>, R., Olsen, R., &amp; Gutmann, B. (2019a). Evaluation of the DC Opportunity Scholarship Program. Impacts Three Years After Students Applied. (NCEE 2019-4006). Washington, DC: National Center for Education Evaluation and Regional Assistance, Institute of Education Sciences, U.S. Department of Education.</w:t>
      </w:r>
    </w:p>
    <w:p w:rsidRPr="009C765B" w:rsidR="00A9381A" w:rsidP="00A9381A" w:rsidRDefault="00A9381A" w14:paraId="1F775253" w14:textId="77777777">
      <w:pPr>
        <w:ind w:left="361" w:hanging="361" w:hangingChars="164"/>
      </w:pPr>
      <w:r w:rsidRPr="009C765B">
        <w:rPr>
          <w:szCs w:val="22"/>
        </w:rPr>
        <w:t>Webber, A., Rui, N., Garrison-</w:t>
      </w:r>
      <w:proofErr w:type="spellStart"/>
      <w:r w:rsidRPr="009C765B">
        <w:rPr>
          <w:szCs w:val="22"/>
        </w:rPr>
        <w:t>Mogren</w:t>
      </w:r>
      <w:proofErr w:type="spellEnd"/>
      <w:r w:rsidRPr="009C765B">
        <w:rPr>
          <w:szCs w:val="22"/>
        </w:rPr>
        <w:t xml:space="preserve">, R., Olsen, R., &amp; Gutmann, B. (2019b). </w:t>
      </w:r>
      <w:r w:rsidRPr="007C3709">
        <w:rPr>
          <w:szCs w:val="22"/>
        </w:rPr>
        <w:t xml:space="preserve">Evaluation of the DC Opportunity Scholarship Program. Impacts Three Years After Students Applied. Technical Appendix </w:t>
      </w:r>
      <w:r w:rsidRPr="009C765B">
        <w:rPr>
          <w:szCs w:val="22"/>
        </w:rPr>
        <w:t>(NCEE 2019-4006). Washington, DC: National Center for Education Evaluation and Regional Assistance, Institute of Education Sciences, U.S. Department of Education.</w:t>
      </w:r>
    </w:p>
    <w:p w:rsidRPr="009C765B" w:rsidR="00A9381A" w:rsidP="0094672C" w:rsidRDefault="007C3709" w14:paraId="60F8A820" w14:textId="2BF70F9F">
      <w:pPr>
        <w:pStyle w:val="BodyText"/>
        <w:ind w:left="360" w:hanging="360"/>
      </w:pPr>
      <w:r w:rsidRPr="007C3709">
        <w:t>Wolf, P</w:t>
      </w:r>
      <w:r>
        <w:t>.</w:t>
      </w:r>
      <w:r w:rsidRPr="007C3709">
        <w:t xml:space="preserve">, Gutmann, </w:t>
      </w:r>
      <w:r>
        <w:t xml:space="preserve">B. </w:t>
      </w:r>
      <w:r w:rsidRPr="007C3709">
        <w:t xml:space="preserve">Puma, </w:t>
      </w:r>
      <w:r>
        <w:t xml:space="preserve">M., </w:t>
      </w:r>
      <w:r w:rsidRPr="007C3709">
        <w:t>Kisida,</w:t>
      </w:r>
      <w:r>
        <w:t xml:space="preserve"> B., Rizzo, L.,</w:t>
      </w:r>
      <w:r w:rsidRPr="007C3709">
        <w:t xml:space="preserve"> </w:t>
      </w:r>
      <w:proofErr w:type="spellStart"/>
      <w:r w:rsidRPr="007C3709">
        <w:t>Eissa</w:t>
      </w:r>
      <w:proofErr w:type="spellEnd"/>
      <w:r w:rsidRPr="007C3709">
        <w:t xml:space="preserve">, </w:t>
      </w:r>
      <w:r>
        <w:t>N.</w:t>
      </w:r>
      <w:r w:rsidRPr="007C3709">
        <w:t xml:space="preserve"> and Carr</w:t>
      </w:r>
      <w:r w:rsidR="00DE522F">
        <w:t>, M</w:t>
      </w:r>
      <w:r w:rsidRPr="007C3709">
        <w:t>. Evaluation of the DC Opportunity Scholarship Program: Final Report (NCEE 2010-4018). Washington, DC: National Center for Education Evaluation and Regional Assistance, Institute of Education Sciences, U.S. Department of Education</w:t>
      </w:r>
    </w:p>
    <w:sectPr w:rsidRPr="009C765B" w:rsidR="00A9381A" w:rsidSect="00443A45">
      <w:headerReference w:type="default" r:id="rId28"/>
      <w:footerReference w:type="default" r:id="rId29"/>
      <w:endnotePr>
        <w:numFmt w:val="decimal"/>
      </w:endnotePr>
      <w:pgSz w:w="12240" w:h="15840" w:code="1"/>
      <w:pgMar w:top="1440" w:right="1440" w:bottom="1440" w:left="1800" w:header="864"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72D5D" w14:textId="77777777" w:rsidR="00702135" w:rsidRDefault="00702135" w:rsidP="00E70907">
      <w:pPr>
        <w:spacing w:after="0" w:line="240" w:lineRule="auto"/>
      </w:pPr>
      <w:r>
        <w:separator/>
      </w:r>
    </w:p>
  </w:endnote>
  <w:endnote w:type="continuationSeparator" w:id="0">
    <w:p w14:paraId="636A47F0" w14:textId="77777777" w:rsidR="00702135" w:rsidRDefault="00702135" w:rsidP="00E7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ADCE2" w14:textId="1C58327B" w:rsidR="00702135" w:rsidRPr="0066134E" w:rsidRDefault="00702135" w:rsidP="00045B6C">
    <w:pPr>
      <w:pStyle w:val="Footer"/>
      <w:tabs>
        <w:tab w:val="clear" w:pos="4507"/>
      </w:tabs>
    </w:pPr>
    <w:r w:rsidRPr="00967D7C">
      <w:rPr>
        <w:color w:val="DA291C"/>
      </w:rPr>
      <w:t>Abt Associates Inc.</w:t>
    </w:r>
    <w:r w:rsidRPr="0066134E">
      <w:tab/>
    </w:r>
    <w:r>
      <w:rPr>
        <w:rStyle w:val="PageNumber"/>
        <w:b/>
      </w:rPr>
      <w:t>Justification</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3A2943" w:rsidRPr="003A2943">
      <w:rPr>
        <w:rStyle w:val="PageNumber"/>
        <w:b/>
        <w:noProof/>
        <w:color w:val="DA291C"/>
      </w:rPr>
      <w:t>ii</w:t>
    </w:r>
    <w:r>
      <w:rPr>
        <w:rStyle w:val="PageNumber"/>
        <w:b/>
        <w:noProof/>
        <w:color w:val="DA291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5C004" w14:textId="77777777" w:rsidR="00702135" w:rsidRDefault="00702135" w:rsidP="00045B6C">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06BA3" w14:textId="77777777" w:rsidR="00702135" w:rsidRPr="007C6DF0" w:rsidRDefault="00702135" w:rsidP="00045B6C">
    <w:pPr>
      <w:pStyle w:val="Footer"/>
      <w:tabs>
        <w:tab w:val="clear" w:pos="4507"/>
      </w:tabs>
      <w:rPr>
        <w:color w:val="C0504D" w:themeColor="accent2"/>
      </w:rPr>
    </w:pPr>
    <w:r w:rsidRPr="007C6DF0">
      <w:rPr>
        <w:color w:val="C0504D" w:themeColor="accent2"/>
      </w:rPr>
      <w:t>Abt Associates Inc.</w:t>
    </w:r>
    <w:r w:rsidRPr="0066134E">
      <w:rPr>
        <w:rStyle w:val="PageNumber"/>
        <w:b/>
      </w:rPr>
      <w:tab/>
    </w:r>
    <w:r>
      <w:rPr>
        <w:rStyle w:val="PageNumber"/>
        <w:b/>
      </w:rPr>
      <w:t>Table of Contents</w:t>
    </w:r>
    <w:r>
      <w:rPr>
        <w:rStyle w:val="PageNumber"/>
        <w:b/>
      </w:rPr>
      <w:t> </w:t>
    </w:r>
    <w:r>
      <w:rPr>
        <w:rStyle w:val="PageNumber"/>
        <w:rFonts w:cs="Arial"/>
        <w:b/>
      </w:rPr>
      <w:t>▌</w:t>
    </w:r>
    <w:r>
      <w:rPr>
        <w:rStyle w:val="PageNumber"/>
        <w:b/>
      </w:rPr>
      <w:t>pg</w:t>
    </w:r>
    <w:r w:rsidRPr="00A63B6C">
      <w:rPr>
        <w:rStyle w:val="PageNumber"/>
        <w:b/>
        <w:color w:val="000000" w:themeColor="text1"/>
      </w:rPr>
      <w:t>.</w:t>
    </w:r>
    <w:r w:rsidRPr="007C6DF0">
      <w:rPr>
        <w:rStyle w:val="PageNumber"/>
        <w:b/>
        <w:color w:val="C0504D" w:themeColor="accent2"/>
      </w:rPr>
      <w:t xml:space="preserve"> </w:t>
    </w:r>
    <w:r w:rsidRPr="007C6DF0">
      <w:fldChar w:fldCharType="begin"/>
    </w:r>
    <w:r w:rsidRPr="007C6DF0">
      <w:rPr>
        <w:color w:val="C0504D" w:themeColor="accent2"/>
      </w:rPr>
      <w:instrText xml:space="preserve"> PAGE   \* MERGEFORMAT </w:instrText>
    </w:r>
    <w:r w:rsidRPr="007C6DF0">
      <w:fldChar w:fldCharType="separate"/>
    </w:r>
    <w:r w:rsidR="003A2943" w:rsidRPr="003A2943">
      <w:rPr>
        <w:rStyle w:val="PageNumber"/>
        <w:b/>
        <w:noProof/>
        <w:color w:val="C0504D" w:themeColor="accent2"/>
      </w:rPr>
      <w:t>i</w:t>
    </w:r>
    <w:r w:rsidRPr="007C6DF0">
      <w:rPr>
        <w:rStyle w:val="PageNumber"/>
        <w:b/>
        <w:noProof/>
        <w:color w:val="C0504D" w:themeColor="accen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B8A84" w14:textId="0D034CEA" w:rsidR="00702135" w:rsidRPr="0066134E" w:rsidRDefault="00702135" w:rsidP="00045B6C">
    <w:pPr>
      <w:pStyle w:val="Footer"/>
      <w:tabs>
        <w:tab w:val="clear" w:pos="4507"/>
      </w:tabs>
    </w:pPr>
    <w:r w:rsidRPr="00967D7C">
      <w:rPr>
        <w:color w:val="DA291C"/>
      </w:rPr>
      <w:t>Abt Associates Inc.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 xml:space="preserve">pg. </w:t>
    </w:r>
    <w:r w:rsidRPr="007C6DF0">
      <w:rPr>
        <w:rStyle w:val="PageNumber"/>
        <w:b/>
        <w:color w:val="C0504D" w:themeColor="accent2"/>
      </w:rPr>
      <w:fldChar w:fldCharType="begin"/>
    </w:r>
    <w:r w:rsidRPr="007C6DF0">
      <w:rPr>
        <w:rStyle w:val="PageNumber"/>
        <w:b/>
        <w:color w:val="C0504D" w:themeColor="accent2"/>
      </w:rPr>
      <w:instrText xml:space="preserve"> PAGE   \* MERGEFORMAT </w:instrText>
    </w:r>
    <w:r w:rsidRPr="007C6DF0">
      <w:rPr>
        <w:rStyle w:val="PageNumber"/>
        <w:b/>
        <w:color w:val="C0504D" w:themeColor="accent2"/>
      </w:rPr>
      <w:fldChar w:fldCharType="separate"/>
    </w:r>
    <w:r w:rsidR="003A2943">
      <w:rPr>
        <w:rStyle w:val="PageNumber"/>
        <w:b/>
        <w:noProof/>
        <w:color w:val="C0504D" w:themeColor="accent2"/>
      </w:rPr>
      <w:t>3</w:t>
    </w:r>
    <w:r w:rsidRPr="007C6DF0">
      <w:rPr>
        <w:rStyle w:val="PageNumber"/>
        <w:b/>
        <w:noProof/>
        <w:color w:val="C0504D" w:themeColor="accent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FBEF" w14:textId="77777777" w:rsidR="00702135" w:rsidRPr="0066134E" w:rsidRDefault="00702135" w:rsidP="00C659B9">
    <w:pPr>
      <w:pStyle w:val="Footer"/>
      <w:tabs>
        <w:tab w:val="clear" w:pos="4507"/>
        <w:tab w:val="clear" w:pos="9000"/>
        <w:tab w:val="right" w:pos="12960"/>
      </w:tabs>
    </w:pPr>
    <w:r w:rsidRPr="007C6DF0">
      <w:rPr>
        <w:color w:val="C0504D" w:themeColor="accent2"/>
      </w:rPr>
      <w:t>Abt Associates Inc.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 xml:space="preserve">pg. </w:t>
    </w:r>
    <w:r w:rsidRPr="007C6DF0">
      <w:rPr>
        <w:rStyle w:val="PageNumber"/>
        <w:b/>
        <w:color w:val="C0504D" w:themeColor="accent2"/>
      </w:rPr>
      <w:fldChar w:fldCharType="begin"/>
    </w:r>
    <w:r w:rsidRPr="007C6DF0">
      <w:rPr>
        <w:rStyle w:val="PageNumber"/>
        <w:b/>
        <w:color w:val="C0504D" w:themeColor="accent2"/>
      </w:rPr>
      <w:instrText xml:space="preserve"> PAGE   \* MERGEFORMAT </w:instrText>
    </w:r>
    <w:r w:rsidRPr="007C6DF0">
      <w:rPr>
        <w:rStyle w:val="PageNumber"/>
        <w:b/>
        <w:color w:val="C0504D" w:themeColor="accent2"/>
      </w:rPr>
      <w:fldChar w:fldCharType="separate"/>
    </w:r>
    <w:r w:rsidR="003A2943">
      <w:rPr>
        <w:rStyle w:val="PageNumber"/>
        <w:b/>
        <w:noProof/>
        <w:color w:val="C0504D" w:themeColor="accent2"/>
      </w:rPr>
      <w:t>7</w:t>
    </w:r>
    <w:r w:rsidRPr="007C6DF0">
      <w:rPr>
        <w:rStyle w:val="PageNumber"/>
        <w:b/>
        <w:noProof/>
        <w:color w:val="C0504D" w:themeColor="accen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D720" w14:textId="77777777" w:rsidR="00702135" w:rsidRPr="0066134E" w:rsidRDefault="00702135" w:rsidP="00045B6C">
    <w:pPr>
      <w:pStyle w:val="Footer"/>
      <w:tabs>
        <w:tab w:val="clear" w:pos="4507"/>
      </w:tabs>
    </w:pPr>
    <w:r w:rsidRPr="007C6DF0">
      <w:rPr>
        <w:color w:val="C0504D" w:themeColor="accent2"/>
      </w:rPr>
      <w:t>Abt Associates Inc.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pg.</w:t>
    </w:r>
    <w:r w:rsidRPr="007C6DF0">
      <w:rPr>
        <w:rStyle w:val="PageNumber"/>
        <w:b/>
        <w:color w:val="C0504D" w:themeColor="accent2"/>
      </w:rPr>
      <w:t xml:space="preserve"> </w:t>
    </w:r>
    <w:r w:rsidRPr="007C6DF0">
      <w:rPr>
        <w:rStyle w:val="PageNumber"/>
        <w:b/>
        <w:color w:val="C0504D" w:themeColor="accent2"/>
      </w:rPr>
      <w:fldChar w:fldCharType="begin"/>
    </w:r>
    <w:r w:rsidRPr="007C6DF0">
      <w:rPr>
        <w:rStyle w:val="PageNumber"/>
        <w:b/>
        <w:color w:val="C0504D" w:themeColor="accent2"/>
      </w:rPr>
      <w:instrText xml:space="preserve"> PAGE   \* MERGEFORMAT </w:instrText>
    </w:r>
    <w:r w:rsidRPr="007C6DF0">
      <w:rPr>
        <w:rStyle w:val="PageNumber"/>
        <w:b/>
        <w:color w:val="C0504D" w:themeColor="accent2"/>
      </w:rPr>
      <w:fldChar w:fldCharType="separate"/>
    </w:r>
    <w:r w:rsidR="003A2943">
      <w:rPr>
        <w:rStyle w:val="PageNumber"/>
        <w:b/>
        <w:noProof/>
        <w:color w:val="C0504D" w:themeColor="accent2"/>
      </w:rPr>
      <w:t>16</w:t>
    </w:r>
    <w:r w:rsidRPr="007C6DF0">
      <w:rPr>
        <w:rStyle w:val="PageNumber"/>
        <w:b/>
        <w:noProof/>
        <w:color w:val="C0504D" w:themeColor="accen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DB5C" w14:textId="77777777" w:rsidR="00702135" w:rsidRPr="007C6DF0" w:rsidRDefault="00702135" w:rsidP="0012164E">
    <w:pPr>
      <w:pStyle w:val="Footer"/>
      <w:tabs>
        <w:tab w:val="clear" w:pos="4507"/>
        <w:tab w:val="clear" w:pos="9000"/>
        <w:tab w:val="right" w:pos="12960"/>
      </w:tabs>
      <w:rPr>
        <w:color w:val="C0504D" w:themeColor="accent2"/>
      </w:rPr>
    </w:pPr>
    <w:r w:rsidRPr="007C6DF0">
      <w:rPr>
        <w:color w:val="C0504D" w:themeColor="accent2"/>
      </w:rPr>
      <w:t>Abt Associates Inc.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 xml:space="preserve">pg. </w:t>
    </w:r>
    <w:r w:rsidRPr="007C6DF0">
      <w:rPr>
        <w:rStyle w:val="PageNumber"/>
        <w:b/>
        <w:color w:val="C0504D" w:themeColor="accent2"/>
      </w:rPr>
      <w:fldChar w:fldCharType="begin"/>
    </w:r>
    <w:r w:rsidRPr="007C6DF0">
      <w:rPr>
        <w:rStyle w:val="PageNumber"/>
        <w:b/>
        <w:color w:val="C0504D" w:themeColor="accent2"/>
      </w:rPr>
      <w:instrText xml:space="preserve"> PAGE   \* MERGEFORMAT </w:instrText>
    </w:r>
    <w:r w:rsidRPr="007C6DF0">
      <w:rPr>
        <w:rStyle w:val="PageNumber"/>
        <w:b/>
        <w:color w:val="C0504D" w:themeColor="accent2"/>
      </w:rPr>
      <w:fldChar w:fldCharType="separate"/>
    </w:r>
    <w:r w:rsidR="003A2943">
      <w:rPr>
        <w:rStyle w:val="PageNumber"/>
        <w:b/>
        <w:noProof/>
        <w:color w:val="C0504D" w:themeColor="accent2"/>
      </w:rPr>
      <w:t>18</w:t>
    </w:r>
    <w:r w:rsidRPr="007C6DF0">
      <w:rPr>
        <w:rStyle w:val="PageNumber"/>
        <w:b/>
        <w:noProof/>
        <w:color w:val="C0504D" w:themeColor="accent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EC83" w14:textId="77777777" w:rsidR="00702135" w:rsidRPr="007C6DF0" w:rsidRDefault="00702135" w:rsidP="00045B6C">
    <w:pPr>
      <w:pStyle w:val="Footer"/>
      <w:tabs>
        <w:tab w:val="clear" w:pos="4507"/>
      </w:tabs>
      <w:rPr>
        <w:color w:val="C0504D" w:themeColor="accent2"/>
      </w:rPr>
    </w:pPr>
    <w:r w:rsidRPr="007C6DF0">
      <w:rPr>
        <w:color w:val="C0504D" w:themeColor="accent2"/>
      </w:rPr>
      <w:t>Abt Associates Inc.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pg.</w:t>
    </w:r>
    <w:r w:rsidRPr="007C6DF0">
      <w:rPr>
        <w:rStyle w:val="PageNumber"/>
        <w:b/>
        <w:color w:val="C0504D" w:themeColor="accent2"/>
      </w:rPr>
      <w:t xml:space="preserve"> </w:t>
    </w:r>
    <w:r w:rsidRPr="007C6DF0">
      <w:rPr>
        <w:rStyle w:val="PageNumber"/>
        <w:b/>
        <w:color w:val="C0504D" w:themeColor="accent2"/>
      </w:rPr>
      <w:fldChar w:fldCharType="begin"/>
    </w:r>
    <w:r w:rsidRPr="007C6DF0">
      <w:rPr>
        <w:rStyle w:val="PageNumber"/>
        <w:b/>
        <w:color w:val="C0504D" w:themeColor="accent2"/>
      </w:rPr>
      <w:instrText xml:space="preserve"> PAGE   \* MERGEFORMAT </w:instrText>
    </w:r>
    <w:r w:rsidRPr="007C6DF0">
      <w:rPr>
        <w:rStyle w:val="PageNumber"/>
        <w:b/>
        <w:color w:val="C0504D" w:themeColor="accent2"/>
      </w:rPr>
      <w:fldChar w:fldCharType="separate"/>
    </w:r>
    <w:r w:rsidR="003A2943">
      <w:rPr>
        <w:rStyle w:val="PageNumber"/>
        <w:b/>
        <w:noProof/>
        <w:color w:val="C0504D" w:themeColor="accent2"/>
      </w:rPr>
      <w:t>23</w:t>
    </w:r>
    <w:r w:rsidRPr="007C6DF0">
      <w:rPr>
        <w:rStyle w:val="PageNumber"/>
        <w:b/>
        <w:noProof/>
        <w:color w:val="C0504D" w:themeColor="accen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66583" w14:textId="77777777" w:rsidR="00702135" w:rsidRDefault="00702135" w:rsidP="00E70907">
      <w:pPr>
        <w:spacing w:after="0" w:line="240" w:lineRule="auto"/>
      </w:pPr>
      <w:r>
        <w:separator/>
      </w:r>
    </w:p>
  </w:footnote>
  <w:footnote w:type="continuationSeparator" w:id="0">
    <w:p w14:paraId="4DFFDBBD" w14:textId="77777777" w:rsidR="00702135" w:rsidRDefault="00702135" w:rsidP="00E70907">
      <w:pPr>
        <w:spacing w:after="0" w:line="240" w:lineRule="auto"/>
      </w:pPr>
      <w:r>
        <w:continuationSeparator/>
      </w:r>
    </w:p>
  </w:footnote>
  <w:footnote w:id="1">
    <w:p w14:paraId="2DACEAC9" w14:textId="7C00B13E" w:rsidR="00702135" w:rsidRDefault="00702135" w:rsidP="0056344D">
      <w:pPr>
        <w:pStyle w:val="FootnoteText"/>
        <w:spacing w:line="240" w:lineRule="auto"/>
      </w:pPr>
      <w:r>
        <w:rPr>
          <w:rStyle w:val="FootnoteReference"/>
        </w:rPr>
        <w:footnoteRef/>
      </w:r>
      <w:r>
        <w:t xml:space="preserve"> </w:t>
      </w:r>
      <w:r>
        <w:tab/>
      </w:r>
      <w:r w:rsidRPr="00D57435">
        <w:t>Elig</w:t>
      </w:r>
      <w:r>
        <w:t>ible students must be current DC</w:t>
      </w:r>
      <w:r w:rsidRPr="00D57435">
        <w:t xml:space="preserve"> residents, 5 years old or entering Kindergarten through 12th grade for the upcoming school year, and be either recipients of SNAP benefits (food stamps) </w:t>
      </w:r>
      <w:r w:rsidRPr="00D57435">
        <w:rPr>
          <w:u w:val="single"/>
          <w:bdr w:val="none" w:sz="0" w:space="0" w:color="auto" w:frame="1"/>
        </w:rPr>
        <w:t>OR</w:t>
      </w:r>
      <w:r w:rsidRPr="00D57435">
        <w:t> meet income guidelines: at or below 185% of the income threshold for first</w:t>
      </w:r>
      <w:r>
        <w:t>-</w:t>
      </w:r>
      <w:r w:rsidRPr="00D57435">
        <w:t xml:space="preserve">time applicants or 300% of the income threshold for renewing families. Source: </w:t>
      </w:r>
      <w:hyperlink r:id="rId1" w:history="1">
        <w:r w:rsidRPr="00D57435">
          <w:rPr>
            <w:rStyle w:val="Hyperlink"/>
          </w:rPr>
          <w:t>https://servingourchildrendc.org/our-program/apply/</w:t>
        </w:r>
      </w:hyperlink>
    </w:p>
  </w:footnote>
  <w:footnote w:id="2">
    <w:p w14:paraId="219CDEDA" w14:textId="22A36F1B" w:rsidR="00702135" w:rsidRDefault="00702135" w:rsidP="0056344D">
      <w:pPr>
        <w:pStyle w:val="FootnoteText"/>
        <w:spacing w:line="240" w:lineRule="auto"/>
      </w:pPr>
      <w:r>
        <w:rPr>
          <w:rStyle w:val="FootnoteReference"/>
        </w:rPr>
        <w:footnoteRef/>
      </w:r>
      <w:r>
        <w:t xml:space="preserve"> </w:t>
      </w:r>
      <w:r>
        <w:tab/>
        <w:t xml:space="preserve">High school graduation </w:t>
      </w:r>
      <w:r w:rsidRPr="00084C3E">
        <w:t xml:space="preserve">data will be extracted </w:t>
      </w:r>
      <w:r>
        <w:t xml:space="preserve">from OSSE and OSP private schools in the fall of 2024 and will be covered in a future clearance </w:t>
      </w:r>
      <w:r w:rsidRPr="00084C3E">
        <w:t xml:space="preserve">request. </w:t>
      </w:r>
      <w:r w:rsidRPr="00BE4E6D">
        <w:t xml:space="preserve">There is no respondent burden for collection of </w:t>
      </w:r>
      <w:r>
        <w:t xml:space="preserve">college enrollment </w:t>
      </w:r>
      <w:r w:rsidRPr="00BE4E6D">
        <w:t>data from the National Student Clearinghouse (NSC)</w:t>
      </w:r>
      <w:r>
        <w:t>,</w:t>
      </w:r>
      <w:r w:rsidRPr="00BE4E6D">
        <w:t xml:space="preserve"> which provides these</w:t>
      </w:r>
      <w:r>
        <w:t xml:space="preserve"> data in exchange for payment.</w:t>
      </w:r>
    </w:p>
  </w:footnote>
  <w:footnote w:id="3">
    <w:p w14:paraId="762F2837" w14:textId="7741012C" w:rsidR="00702135" w:rsidRDefault="00702135" w:rsidP="00DA6C1C">
      <w:pPr>
        <w:pStyle w:val="FootnoteText"/>
        <w:spacing w:after="180"/>
        <w:ind w:left="180" w:hanging="187"/>
      </w:pPr>
      <w:r>
        <w:rPr>
          <w:rStyle w:val="FootnoteReference"/>
        </w:rPr>
        <w:footnoteRef/>
      </w:r>
      <w:r>
        <w:t xml:space="preserve"> </w:t>
      </w:r>
      <w:r>
        <w:tab/>
        <w:t xml:space="preserve">To administer a web-based survey to children younger than age 13, the </w:t>
      </w:r>
      <w:r w:rsidRPr="005719E7">
        <w:t>Children’s Online Privacy &amp; Protection Act</w:t>
      </w:r>
      <w:r>
        <w:t xml:space="preserve"> (COPPA) requires active, written parental consent. By </w:t>
      </w:r>
      <w:r w:rsidRPr="005719E7">
        <w:t xml:space="preserve">administering a paper survey </w:t>
      </w:r>
      <w:r>
        <w:t xml:space="preserve">to students in OSP schools, </w:t>
      </w:r>
      <w:r w:rsidRPr="005719E7">
        <w:t xml:space="preserve">the study team </w:t>
      </w:r>
      <w:r>
        <w:t>need only</w:t>
      </w:r>
      <w:r w:rsidRPr="005719E7">
        <w:t xml:space="preserve"> </w:t>
      </w:r>
      <w:r>
        <w:t>notify</w:t>
      </w:r>
      <w:r w:rsidRPr="005719E7">
        <w:t xml:space="preserve"> parents</w:t>
      </w:r>
      <w:r>
        <w:t xml:space="preserve"> and provide them an opportunity to opt their child out of the student survey. For students not surveyed in school, parents will receive the web link for their child’s survey and may provide (or withhold) active, written consent.</w:t>
      </w:r>
    </w:p>
  </w:footnote>
  <w:footnote w:id="4">
    <w:p w14:paraId="4F0C54AA" w14:textId="2F28B569" w:rsidR="00702135" w:rsidRDefault="00702135">
      <w:pPr>
        <w:pStyle w:val="FootnoteText"/>
      </w:pPr>
      <w:r>
        <w:rPr>
          <w:rStyle w:val="FootnoteReference"/>
        </w:rPr>
        <w:footnoteRef/>
      </w:r>
      <w:r>
        <w:t xml:space="preserve"> </w:t>
      </w:r>
      <w:r>
        <w:tab/>
        <w:t xml:space="preserve">The study team will use prior data from the second evaluation of the OSP (Webber </w:t>
      </w:r>
      <w:r w:rsidRPr="00D06EED">
        <w:t>et al., 2019a, 2019b) to</w:t>
      </w:r>
      <w:r>
        <w:t xml:space="preserve"> identify OSP applicants in prior cohorts in order to obtain administrative data on high school graduation and college enrollment and completion. </w:t>
      </w:r>
    </w:p>
  </w:footnote>
  <w:footnote w:id="5">
    <w:p w14:paraId="377916CE" w14:textId="324ED429" w:rsidR="00702135" w:rsidRDefault="00702135" w:rsidP="00DA6C1C">
      <w:pPr>
        <w:pStyle w:val="FootnoteText"/>
        <w:spacing w:after="180"/>
        <w:ind w:left="187" w:hanging="187"/>
      </w:pPr>
      <w:r>
        <w:rPr>
          <w:rStyle w:val="FootnoteReference"/>
        </w:rPr>
        <w:footnoteRef/>
      </w:r>
      <w:r>
        <w:t xml:space="preserve"> </w:t>
      </w:r>
      <w:r>
        <w:tab/>
        <w:t>All TWG members except Martin West were consulted either during the group meeting or individually.</w:t>
      </w:r>
    </w:p>
  </w:footnote>
  <w:footnote w:id="6">
    <w:p w14:paraId="1C13DD85" w14:textId="13D6E5D4" w:rsidR="00702135" w:rsidRDefault="00702135" w:rsidP="00422845">
      <w:pPr>
        <w:pStyle w:val="FootnoteText"/>
      </w:pPr>
      <w:r>
        <w:rPr>
          <w:rStyle w:val="FootnoteReference"/>
        </w:rPr>
        <w:footnoteRef/>
      </w:r>
      <w:r>
        <w:t xml:space="preserve"> </w:t>
      </w:r>
      <w:r>
        <w:tab/>
        <w:t xml:space="preserve">High school graduation </w:t>
      </w:r>
      <w:r w:rsidRPr="00084C3E">
        <w:t xml:space="preserve">data will be extracted </w:t>
      </w:r>
      <w:r>
        <w:t xml:space="preserve">from OSSE and OSP private schools </w:t>
      </w:r>
      <w:r w:rsidRPr="00084C3E">
        <w:t xml:space="preserve">in the fall of 2024 and are not covered in this data request. </w:t>
      </w:r>
      <w:r w:rsidRPr="00BE4E6D">
        <w:t xml:space="preserve">There is no respondent burden for collection of </w:t>
      </w:r>
      <w:r>
        <w:t xml:space="preserve">college enrollment </w:t>
      </w:r>
      <w:r w:rsidRPr="00BE4E6D">
        <w:t>data from the National Student Clearinghouse (NSC)</w:t>
      </w:r>
      <w:r>
        <w:t>,</w:t>
      </w:r>
      <w:r w:rsidRPr="00BE4E6D">
        <w:t xml:space="preserve"> which provides these</w:t>
      </w:r>
      <w:r>
        <w:t xml:space="preserve"> data in exchange for payment. </w:t>
      </w:r>
      <w:r w:rsidRPr="00707433">
        <w:t>There is no respondent burden for collection of content from OSP</w:t>
      </w:r>
      <w:r>
        <w:t>-</w:t>
      </w:r>
      <w:r w:rsidRPr="00707433">
        <w:t>participating private schools’ websites.</w:t>
      </w:r>
      <w:r>
        <w:t xml:space="preserve"> </w:t>
      </w:r>
    </w:p>
  </w:footnote>
  <w:footnote w:id="7">
    <w:p w14:paraId="704A0B44" w14:textId="5C59A2E0" w:rsidR="00702135" w:rsidRDefault="00702135" w:rsidP="0038784A">
      <w:pPr>
        <w:pStyle w:val="CommentText"/>
        <w:tabs>
          <w:tab w:val="left" w:pos="180"/>
        </w:tabs>
        <w:ind w:left="180" w:hanging="180"/>
      </w:pPr>
      <w:r w:rsidRPr="005C6FFF">
        <w:rPr>
          <w:rStyle w:val="FootnoteReference"/>
        </w:rPr>
        <w:footnoteRef/>
      </w:r>
      <w:r w:rsidRPr="005C6FFF">
        <w:t xml:space="preserve"> </w:t>
      </w:r>
      <w:r>
        <w:tab/>
      </w:r>
      <w:r w:rsidRPr="005C6FFF">
        <w:t>This is the cost for the full study</w:t>
      </w:r>
      <w:r>
        <w:t>,</w:t>
      </w:r>
      <w:r w:rsidRPr="005C6FFF">
        <w:t xml:space="preserve"> but </w:t>
      </w:r>
      <w:r>
        <w:t>two</w:t>
      </w:r>
      <w:r w:rsidRPr="005C6FFF">
        <w:t xml:space="preserve"> data collection activities </w:t>
      </w:r>
      <w:r>
        <w:t>were not included in Exhibits A4a and A4</w:t>
      </w:r>
      <w:r w:rsidRPr="005C6FFF">
        <w:t>b (</w:t>
      </w:r>
      <w:r w:rsidRPr="0038784A">
        <w:t>that is,</w:t>
      </w:r>
      <w:r>
        <w:t xml:space="preserve"> </w:t>
      </w:r>
      <w:r w:rsidRPr="005C6FFF">
        <w:t>OSP private school website content and college enroll</w:t>
      </w:r>
      <w:r>
        <w:t>ment</w:t>
      </w:r>
      <w:r w:rsidRPr="005C6FFF">
        <w:t xml:space="preserve"> data) because there is no burden associated with them.</w:t>
      </w:r>
      <w:r>
        <w:t xml:space="preserve"> See Exhibit A2 for further detail.)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44DBD" w14:textId="78009632" w:rsidR="00702135" w:rsidRDefault="00702135" w:rsidP="00045B6C">
    <w:pPr>
      <w:pStyle w:val="Header"/>
      <w:tabs>
        <w:tab w:val="clear" w:pos="4507"/>
      </w:tabs>
    </w:pPr>
    <w:r>
      <w:t>OMB Supporting Statement</w:t>
    </w:r>
    <w:r>
      <w:tab/>
      <w:t>Evaluating the DC Opportunity Scholarship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B12A4" w14:textId="77777777" w:rsidR="00702135" w:rsidRDefault="00702135" w:rsidP="00045B6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74844" w14:textId="061EF23E" w:rsidR="00702135" w:rsidRDefault="00702135" w:rsidP="00045B6C">
    <w:pPr>
      <w:pStyle w:val="Header"/>
      <w:tabs>
        <w:tab w:val="clear" w:pos="4507"/>
      </w:tabs>
    </w:pPr>
    <w:r>
      <w:t>OMB Supporting Statement</w:t>
    </w:r>
    <w:r>
      <w:tab/>
      <w:t>Evaluating the DC Opportunity Scholarship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612C" w14:textId="77777777" w:rsidR="00702135" w:rsidRDefault="00702135" w:rsidP="00C659B9">
    <w:pPr>
      <w:pStyle w:val="Header"/>
      <w:tabs>
        <w:tab w:val="clear" w:pos="4507"/>
        <w:tab w:val="clear" w:pos="9000"/>
        <w:tab w:val="right" w:pos="12960"/>
      </w:tabs>
    </w:pPr>
    <w:r>
      <w:t>OMB Supporting Statement</w:t>
    </w:r>
    <w:r>
      <w:tab/>
      <w:t>Evaluating the DC Opportunity Scholarship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7DDAF" w14:textId="77777777" w:rsidR="00702135" w:rsidRDefault="00702135" w:rsidP="00045B6C">
    <w:pPr>
      <w:pStyle w:val="Header"/>
      <w:tabs>
        <w:tab w:val="clear" w:pos="4507"/>
      </w:tabs>
    </w:pPr>
    <w:r>
      <w:t>OMB Supporting Statement</w:t>
    </w:r>
    <w:r>
      <w:tab/>
      <w:t>Evaluating the DC Opportunity Scholarship Program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10EB" w14:textId="77777777" w:rsidR="00702135" w:rsidRDefault="00702135" w:rsidP="0012164E">
    <w:pPr>
      <w:pStyle w:val="Header"/>
      <w:tabs>
        <w:tab w:val="clear" w:pos="4507"/>
        <w:tab w:val="clear" w:pos="9000"/>
        <w:tab w:val="right" w:pos="12960"/>
      </w:tabs>
    </w:pPr>
    <w:r>
      <w:t>OMB Supporting Statement</w:t>
    </w:r>
    <w:r>
      <w:tab/>
      <w:t>Evaluating the DC Opportunity Scholarship Program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06559" w14:textId="77777777" w:rsidR="00702135" w:rsidRDefault="00702135" w:rsidP="00045B6C">
    <w:pPr>
      <w:pStyle w:val="Header"/>
      <w:tabs>
        <w:tab w:val="clear" w:pos="4507"/>
      </w:tabs>
    </w:pPr>
    <w:r>
      <w:t>OMB Supporting Statement</w:t>
    </w:r>
    <w:r>
      <w:tab/>
      <w:t>Evaluating the DC Opportunity Scholarship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0F26"/>
    <w:multiLevelType w:val="hybridMultilevel"/>
    <w:tmpl w:val="CC486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D32C5"/>
    <w:multiLevelType w:val="hybridMultilevel"/>
    <w:tmpl w:val="F12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465AF"/>
    <w:multiLevelType w:val="hybridMultilevel"/>
    <w:tmpl w:val="78C6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A7D9B"/>
    <w:multiLevelType w:val="hybridMultilevel"/>
    <w:tmpl w:val="04A23C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85186"/>
    <w:multiLevelType w:val="hybridMultilevel"/>
    <w:tmpl w:val="9072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50348A"/>
    <w:multiLevelType w:val="hybridMultilevel"/>
    <w:tmpl w:val="8F7AB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E1E08"/>
    <w:multiLevelType w:val="hybridMultilevel"/>
    <w:tmpl w:val="7F3A4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11EE0"/>
    <w:multiLevelType w:val="hybridMultilevel"/>
    <w:tmpl w:val="32C04B7E"/>
    <w:lvl w:ilvl="0" w:tplc="04090001">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A1B65"/>
    <w:multiLevelType w:val="hybridMultilevel"/>
    <w:tmpl w:val="F3281070"/>
    <w:lvl w:ilvl="0" w:tplc="04090001">
      <w:start w:val="1"/>
      <w:numFmt w:val="bullet"/>
      <w:lvlText w:val=""/>
      <w:lvlJc w:val="left"/>
      <w:pPr>
        <w:ind w:left="720" w:hanging="360"/>
      </w:pPr>
      <w:rPr>
        <w:rFonts w:ascii="Symbol" w:hAnsi="Symbol" w:hint="default"/>
      </w:rPr>
    </w:lvl>
    <w:lvl w:ilvl="1" w:tplc="D74AB5C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71A4D"/>
    <w:multiLevelType w:val="hybridMultilevel"/>
    <w:tmpl w:val="57105C96"/>
    <w:lvl w:ilvl="0" w:tplc="88A81C2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E56C1"/>
    <w:multiLevelType w:val="hybridMultilevel"/>
    <w:tmpl w:val="FDF0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D33C4"/>
    <w:multiLevelType w:val="multilevel"/>
    <w:tmpl w:val="018837B6"/>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980"/>
        </w:tabs>
        <w:ind w:left="198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43DA38E6"/>
    <w:multiLevelType w:val="hybridMultilevel"/>
    <w:tmpl w:val="C6808FA2"/>
    <w:lvl w:ilvl="0" w:tplc="E1E81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5E14"/>
    <w:multiLevelType w:val="hybridMultilevel"/>
    <w:tmpl w:val="F844CE3A"/>
    <w:lvl w:ilvl="0" w:tplc="CC149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15" w15:restartNumberingAfterBreak="0">
    <w:nsid w:val="46BA1680"/>
    <w:multiLevelType w:val="hybridMultilevel"/>
    <w:tmpl w:val="DB3C1FBC"/>
    <w:lvl w:ilvl="0" w:tplc="0A6C1CE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02BAA"/>
    <w:multiLevelType w:val="hybridMultilevel"/>
    <w:tmpl w:val="25021B4E"/>
    <w:lvl w:ilvl="0" w:tplc="04090001">
      <w:start w:val="1"/>
      <w:numFmt w:val="bullet"/>
      <w:lvlText w:val=""/>
      <w:lvlJc w:val="left"/>
      <w:pPr>
        <w:tabs>
          <w:tab w:val="num" w:pos="360"/>
        </w:tabs>
        <w:ind w:left="360" w:hanging="360"/>
      </w:pPr>
      <w:rPr>
        <w:rFonts w:ascii="Symbol" w:hAnsi="Symbol" w:hint="default"/>
      </w:rPr>
    </w:lvl>
    <w:lvl w:ilvl="1" w:tplc="574C6280" w:tentative="1">
      <w:start w:val="1"/>
      <w:numFmt w:val="bullet"/>
      <w:lvlText w:val="•"/>
      <w:lvlJc w:val="left"/>
      <w:pPr>
        <w:tabs>
          <w:tab w:val="num" w:pos="1080"/>
        </w:tabs>
        <w:ind w:left="1080" w:hanging="360"/>
      </w:pPr>
      <w:rPr>
        <w:rFonts w:ascii="Arial" w:hAnsi="Arial" w:hint="default"/>
      </w:rPr>
    </w:lvl>
    <w:lvl w:ilvl="2" w:tplc="54F8FFEA" w:tentative="1">
      <w:start w:val="1"/>
      <w:numFmt w:val="bullet"/>
      <w:lvlText w:val="•"/>
      <w:lvlJc w:val="left"/>
      <w:pPr>
        <w:tabs>
          <w:tab w:val="num" w:pos="1800"/>
        </w:tabs>
        <w:ind w:left="1800" w:hanging="360"/>
      </w:pPr>
      <w:rPr>
        <w:rFonts w:ascii="Arial" w:hAnsi="Arial" w:hint="default"/>
      </w:rPr>
    </w:lvl>
    <w:lvl w:ilvl="3" w:tplc="5C1C0B46" w:tentative="1">
      <w:start w:val="1"/>
      <w:numFmt w:val="bullet"/>
      <w:lvlText w:val="•"/>
      <w:lvlJc w:val="left"/>
      <w:pPr>
        <w:tabs>
          <w:tab w:val="num" w:pos="2520"/>
        </w:tabs>
        <w:ind w:left="2520" w:hanging="360"/>
      </w:pPr>
      <w:rPr>
        <w:rFonts w:ascii="Arial" w:hAnsi="Arial" w:hint="default"/>
      </w:rPr>
    </w:lvl>
    <w:lvl w:ilvl="4" w:tplc="EE2CA510" w:tentative="1">
      <w:start w:val="1"/>
      <w:numFmt w:val="bullet"/>
      <w:lvlText w:val="•"/>
      <w:lvlJc w:val="left"/>
      <w:pPr>
        <w:tabs>
          <w:tab w:val="num" w:pos="3240"/>
        </w:tabs>
        <w:ind w:left="3240" w:hanging="360"/>
      </w:pPr>
      <w:rPr>
        <w:rFonts w:ascii="Arial" w:hAnsi="Arial" w:hint="default"/>
      </w:rPr>
    </w:lvl>
    <w:lvl w:ilvl="5" w:tplc="CAE66ADC" w:tentative="1">
      <w:start w:val="1"/>
      <w:numFmt w:val="bullet"/>
      <w:lvlText w:val="•"/>
      <w:lvlJc w:val="left"/>
      <w:pPr>
        <w:tabs>
          <w:tab w:val="num" w:pos="3960"/>
        </w:tabs>
        <w:ind w:left="3960" w:hanging="360"/>
      </w:pPr>
      <w:rPr>
        <w:rFonts w:ascii="Arial" w:hAnsi="Arial" w:hint="default"/>
      </w:rPr>
    </w:lvl>
    <w:lvl w:ilvl="6" w:tplc="EAA6AA22" w:tentative="1">
      <w:start w:val="1"/>
      <w:numFmt w:val="bullet"/>
      <w:lvlText w:val="•"/>
      <w:lvlJc w:val="left"/>
      <w:pPr>
        <w:tabs>
          <w:tab w:val="num" w:pos="4680"/>
        </w:tabs>
        <w:ind w:left="4680" w:hanging="360"/>
      </w:pPr>
      <w:rPr>
        <w:rFonts w:ascii="Arial" w:hAnsi="Arial" w:hint="default"/>
      </w:rPr>
    </w:lvl>
    <w:lvl w:ilvl="7" w:tplc="80E664C2" w:tentative="1">
      <w:start w:val="1"/>
      <w:numFmt w:val="bullet"/>
      <w:lvlText w:val="•"/>
      <w:lvlJc w:val="left"/>
      <w:pPr>
        <w:tabs>
          <w:tab w:val="num" w:pos="5400"/>
        </w:tabs>
        <w:ind w:left="5400" w:hanging="360"/>
      </w:pPr>
      <w:rPr>
        <w:rFonts w:ascii="Arial" w:hAnsi="Arial" w:hint="default"/>
      </w:rPr>
    </w:lvl>
    <w:lvl w:ilvl="8" w:tplc="CC58DF8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53E25128"/>
    <w:multiLevelType w:val="hybridMultilevel"/>
    <w:tmpl w:val="5FE07BA6"/>
    <w:lvl w:ilvl="0" w:tplc="A994FD9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82E91"/>
    <w:multiLevelType w:val="hybridMultilevel"/>
    <w:tmpl w:val="AEF8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0209F"/>
    <w:multiLevelType w:val="hybridMultilevel"/>
    <w:tmpl w:val="35A46304"/>
    <w:lvl w:ilvl="0" w:tplc="896EC0C8">
      <w:start w:val="1"/>
      <w:numFmt w:val="decimal"/>
      <w:lvlText w:val="%1."/>
      <w:lvlJc w:val="left"/>
      <w:pPr>
        <w:ind w:left="720" w:hanging="360"/>
      </w:pPr>
      <w:rPr>
        <w:rFonts w:ascii="Arial Narrow" w:hAnsi="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2551B"/>
    <w:multiLevelType w:val="hybridMultilevel"/>
    <w:tmpl w:val="F3F0F5A8"/>
    <w:lvl w:ilvl="0" w:tplc="F01CF4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470D0"/>
    <w:multiLevelType w:val="hybridMultilevel"/>
    <w:tmpl w:val="38F6AA0C"/>
    <w:lvl w:ilvl="0" w:tplc="9B3AA380">
      <w:start w:val="1"/>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15004"/>
    <w:multiLevelType w:val="hybridMultilevel"/>
    <w:tmpl w:val="887200DC"/>
    <w:lvl w:ilvl="0" w:tplc="6D98FC48">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6C325F"/>
    <w:multiLevelType w:val="hybridMultilevel"/>
    <w:tmpl w:val="56881F0E"/>
    <w:lvl w:ilvl="0" w:tplc="873A1F2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50C1C"/>
    <w:multiLevelType w:val="hybridMultilevel"/>
    <w:tmpl w:val="0A1295F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4"/>
  </w:num>
  <w:num w:numId="4">
    <w:abstractNumId w:val="10"/>
  </w:num>
  <w:num w:numId="5">
    <w:abstractNumId w:val="5"/>
  </w:num>
  <w:num w:numId="6">
    <w:abstractNumId w:val="6"/>
  </w:num>
  <w:num w:numId="7">
    <w:abstractNumId w:val="16"/>
  </w:num>
  <w:num w:numId="8">
    <w:abstractNumId w:val="8"/>
  </w:num>
  <w:num w:numId="9">
    <w:abstractNumId w:val="14"/>
  </w:num>
  <w:num w:numId="10">
    <w:abstractNumId w:val="19"/>
  </w:num>
  <w:num w:numId="11">
    <w:abstractNumId w:val="7"/>
  </w:num>
  <w:num w:numId="12">
    <w:abstractNumId w:val="24"/>
  </w:num>
  <w:num w:numId="13">
    <w:abstractNumId w:val="22"/>
  </w:num>
  <w:num w:numId="14">
    <w:abstractNumId w:val="18"/>
  </w:num>
  <w:num w:numId="15">
    <w:abstractNumId w:val="17"/>
  </w:num>
  <w:num w:numId="16">
    <w:abstractNumId w:val="21"/>
  </w:num>
  <w:num w:numId="17">
    <w:abstractNumId w:val="9"/>
  </w:num>
  <w:num w:numId="18">
    <w:abstractNumId w:val="15"/>
  </w:num>
  <w:num w:numId="19">
    <w:abstractNumId w:val="3"/>
  </w:num>
  <w:num w:numId="20">
    <w:abstractNumId w:val="13"/>
  </w:num>
  <w:num w:numId="21">
    <w:abstractNumId w:val="2"/>
  </w:num>
  <w:num w:numId="22">
    <w:abstractNumId w:val="1"/>
  </w:num>
  <w:num w:numId="23">
    <w:abstractNumId w:val="25"/>
  </w:num>
  <w:num w:numId="24">
    <w:abstractNumId w:val="20"/>
  </w:num>
  <w:num w:numId="25">
    <w:abstractNumId w:val="12"/>
  </w:num>
  <w:num w:numId="2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7"/>
    <w:rsid w:val="00001D00"/>
    <w:rsid w:val="00003B23"/>
    <w:rsid w:val="00004771"/>
    <w:rsid w:val="00005A20"/>
    <w:rsid w:val="00005DCF"/>
    <w:rsid w:val="00007A03"/>
    <w:rsid w:val="00007AED"/>
    <w:rsid w:val="00007BF6"/>
    <w:rsid w:val="0001188E"/>
    <w:rsid w:val="00011B71"/>
    <w:rsid w:val="00011FBA"/>
    <w:rsid w:val="000128B0"/>
    <w:rsid w:val="0001348E"/>
    <w:rsid w:val="000137D4"/>
    <w:rsid w:val="00014C59"/>
    <w:rsid w:val="00014E70"/>
    <w:rsid w:val="000153E7"/>
    <w:rsid w:val="000154D7"/>
    <w:rsid w:val="000154F5"/>
    <w:rsid w:val="000176DE"/>
    <w:rsid w:val="00017936"/>
    <w:rsid w:val="00017AF0"/>
    <w:rsid w:val="000201AB"/>
    <w:rsid w:val="00020392"/>
    <w:rsid w:val="000205CF"/>
    <w:rsid w:val="0002061E"/>
    <w:rsid w:val="00023590"/>
    <w:rsid w:val="0002375A"/>
    <w:rsid w:val="00023C50"/>
    <w:rsid w:val="0002583C"/>
    <w:rsid w:val="00025D7F"/>
    <w:rsid w:val="00025E08"/>
    <w:rsid w:val="00025FE5"/>
    <w:rsid w:val="00030EFB"/>
    <w:rsid w:val="00032326"/>
    <w:rsid w:val="00033EE3"/>
    <w:rsid w:val="00034185"/>
    <w:rsid w:val="00034E62"/>
    <w:rsid w:val="0003539C"/>
    <w:rsid w:val="000355C3"/>
    <w:rsid w:val="000355C7"/>
    <w:rsid w:val="00035A28"/>
    <w:rsid w:val="000366B8"/>
    <w:rsid w:val="00037B66"/>
    <w:rsid w:val="0004039D"/>
    <w:rsid w:val="00040708"/>
    <w:rsid w:val="00042352"/>
    <w:rsid w:val="00043C0F"/>
    <w:rsid w:val="000456F5"/>
    <w:rsid w:val="000457C3"/>
    <w:rsid w:val="00045B6C"/>
    <w:rsid w:val="00046025"/>
    <w:rsid w:val="00047D46"/>
    <w:rsid w:val="000501DB"/>
    <w:rsid w:val="00052791"/>
    <w:rsid w:val="00052EDB"/>
    <w:rsid w:val="0005379E"/>
    <w:rsid w:val="00053CFE"/>
    <w:rsid w:val="000552A1"/>
    <w:rsid w:val="0005580F"/>
    <w:rsid w:val="00055C09"/>
    <w:rsid w:val="00055D8C"/>
    <w:rsid w:val="00056B0D"/>
    <w:rsid w:val="00057E58"/>
    <w:rsid w:val="000606D6"/>
    <w:rsid w:val="00060B88"/>
    <w:rsid w:val="00060EC1"/>
    <w:rsid w:val="0006224B"/>
    <w:rsid w:val="000633FA"/>
    <w:rsid w:val="000646B9"/>
    <w:rsid w:val="00065416"/>
    <w:rsid w:val="00065B12"/>
    <w:rsid w:val="000661DB"/>
    <w:rsid w:val="0006631E"/>
    <w:rsid w:val="000664ED"/>
    <w:rsid w:val="00067605"/>
    <w:rsid w:val="000677D0"/>
    <w:rsid w:val="00067AFB"/>
    <w:rsid w:val="0007090C"/>
    <w:rsid w:val="00070F8D"/>
    <w:rsid w:val="00071BA3"/>
    <w:rsid w:val="000730F3"/>
    <w:rsid w:val="000734CC"/>
    <w:rsid w:val="0007770A"/>
    <w:rsid w:val="00077E4D"/>
    <w:rsid w:val="00083471"/>
    <w:rsid w:val="0008371A"/>
    <w:rsid w:val="00083F3C"/>
    <w:rsid w:val="00084039"/>
    <w:rsid w:val="00084694"/>
    <w:rsid w:val="00084C3E"/>
    <w:rsid w:val="000855C9"/>
    <w:rsid w:val="000914D8"/>
    <w:rsid w:val="0009218E"/>
    <w:rsid w:val="00096CCB"/>
    <w:rsid w:val="000A035F"/>
    <w:rsid w:val="000A08D3"/>
    <w:rsid w:val="000A0ACC"/>
    <w:rsid w:val="000A0E33"/>
    <w:rsid w:val="000A1F73"/>
    <w:rsid w:val="000A2648"/>
    <w:rsid w:val="000A66B4"/>
    <w:rsid w:val="000A6AF6"/>
    <w:rsid w:val="000A6D2C"/>
    <w:rsid w:val="000A70B7"/>
    <w:rsid w:val="000B0DD7"/>
    <w:rsid w:val="000B209F"/>
    <w:rsid w:val="000B3764"/>
    <w:rsid w:val="000B3795"/>
    <w:rsid w:val="000B5199"/>
    <w:rsid w:val="000B5675"/>
    <w:rsid w:val="000B5800"/>
    <w:rsid w:val="000B61B9"/>
    <w:rsid w:val="000C041D"/>
    <w:rsid w:val="000C0E76"/>
    <w:rsid w:val="000C3CAE"/>
    <w:rsid w:val="000C58F6"/>
    <w:rsid w:val="000C5E9B"/>
    <w:rsid w:val="000C643C"/>
    <w:rsid w:val="000C7417"/>
    <w:rsid w:val="000C792B"/>
    <w:rsid w:val="000D0194"/>
    <w:rsid w:val="000D04DC"/>
    <w:rsid w:val="000D0B7A"/>
    <w:rsid w:val="000D0F36"/>
    <w:rsid w:val="000D0F4E"/>
    <w:rsid w:val="000D2016"/>
    <w:rsid w:val="000D27E1"/>
    <w:rsid w:val="000D423C"/>
    <w:rsid w:val="000D4613"/>
    <w:rsid w:val="000D6347"/>
    <w:rsid w:val="000D7037"/>
    <w:rsid w:val="000E0AA3"/>
    <w:rsid w:val="000E1437"/>
    <w:rsid w:val="000E18CE"/>
    <w:rsid w:val="000E26C8"/>
    <w:rsid w:val="000E2738"/>
    <w:rsid w:val="000E281E"/>
    <w:rsid w:val="000E69E0"/>
    <w:rsid w:val="000E7280"/>
    <w:rsid w:val="000F0865"/>
    <w:rsid w:val="000F1708"/>
    <w:rsid w:val="000F1EA9"/>
    <w:rsid w:val="000F488F"/>
    <w:rsid w:val="000F74F8"/>
    <w:rsid w:val="000F77E3"/>
    <w:rsid w:val="000F7908"/>
    <w:rsid w:val="001018C9"/>
    <w:rsid w:val="00102193"/>
    <w:rsid w:val="00102C5B"/>
    <w:rsid w:val="001031A4"/>
    <w:rsid w:val="00104B59"/>
    <w:rsid w:val="00105AB1"/>
    <w:rsid w:val="00107235"/>
    <w:rsid w:val="00107663"/>
    <w:rsid w:val="00107CDC"/>
    <w:rsid w:val="00110B92"/>
    <w:rsid w:val="00111549"/>
    <w:rsid w:val="00113B53"/>
    <w:rsid w:val="00114C5E"/>
    <w:rsid w:val="00116C98"/>
    <w:rsid w:val="0012081B"/>
    <w:rsid w:val="0012164E"/>
    <w:rsid w:val="001216BB"/>
    <w:rsid w:val="0012294A"/>
    <w:rsid w:val="00123A01"/>
    <w:rsid w:val="0012547C"/>
    <w:rsid w:val="00125992"/>
    <w:rsid w:val="00125FAB"/>
    <w:rsid w:val="00127764"/>
    <w:rsid w:val="00130613"/>
    <w:rsid w:val="001327DE"/>
    <w:rsid w:val="001327F2"/>
    <w:rsid w:val="00133165"/>
    <w:rsid w:val="00133790"/>
    <w:rsid w:val="0013488F"/>
    <w:rsid w:val="00134CD4"/>
    <w:rsid w:val="001350F5"/>
    <w:rsid w:val="0013538D"/>
    <w:rsid w:val="00136FA1"/>
    <w:rsid w:val="001376C6"/>
    <w:rsid w:val="0014033A"/>
    <w:rsid w:val="00140AF8"/>
    <w:rsid w:val="00141216"/>
    <w:rsid w:val="00142397"/>
    <w:rsid w:val="00142919"/>
    <w:rsid w:val="00144684"/>
    <w:rsid w:val="00144B4C"/>
    <w:rsid w:val="00144C95"/>
    <w:rsid w:val="0014526B"/>
    <w:rsid w:val="00146150"/>
    <w:rsid w:val="00146C8B"/>
    <w:rsid w:val="00146F48"/>
    <w:rsid w:val="00146F85"/>
    <w:rsid w:val="00147BBE"/>
    <w:rsid w:val="00150C91"/>
    <w:rsid w:val="00150F49"/>
    <w:rsid w:val="00151F11"/>
    <w:rsid w:val="00152841"/>
    <w:rsid w:val="00152CB0"/>
    <w:rsid w:val="001530E9"/>
    <w:rsid w:val="00153219"/>
    <w:rsid w:val="00154D43"/>
    <w:rsid w:val="001566A9"/>
    <w:rsid w:val="00157C78"/>
    <w:rsid w:val="0016118F"/>
    <w:rsid w:val="00161D9B"/>
    <w:rsid w:val="00162D8B"/>
    <w:rsid w:val="00164B87"/>
    <w:rsid w:val="001652A5"/>
    <w:rsid w:val="001653B1"/>
    <w:rsid w:val="0016565D"/>
    <w:rsid w:val="001659E4"/>
    <w:rsid w:val="00165AF8"/>
    <w:rsid w:val="0016741D"/>
    <w:rsid w:val="0017139B"/>
    <w:rsid w:val="00171996"/>
    <w:rsid w:val="00171B1D"/>
    <w:rsid w:val="001725ED"/>
    <w:rsid w:val="0017302C"/>
    <w:rsid w:val="00174C3E"/>
    <w:rsid w:val="00174CC8"/>
    <w:rsid w:val="00176CBF"/>
    <w:rsid w:val="0018077E"/>
    <w:rsid w:val="001814C5"/>
    <w:rsid w:val="00181C90"/>
    <w:rsid w:val="00182078"/>
    <w:rsid w:val="00183BB6"/>
    <w:rsid w:val="00183E42"/>
    <w:rsid w:val="00184ED7"/>
    <w:rsid w:val="00185D19"/>
    <w:rsid w:val="00187C7B"/>
    <w:rsid w:val="00190AD7"/>
    <w:rsid w:val="00190F46"/>
    <w:rsid w:val="001917CF"/>
    <w:rsid w:val="00192419"/>
    <w:rsid w:val="001951D7"/>
    <w:rsid w:val="00195258"/>
    <w:rsid w:val="001952E0"/>
    <w:rsid w:val="00197300"/>
    <w:rsid w:val="001979EF"/>
    <w:rsid w:val="00197DEE"/>
    <w:rsid w:val="001A1F9C"/>
    <w:rsid w:val="001A24A3"/>
    <w:rsid w:val="001A449A"/>
    <w:rsid w:val="001A48B1"/>
    <w:rsid w:val="001A4B4B"/>
    <w:rsid w:val="001A5124"/>
    <w:rsid w:val="001A5477"/>
    <w:rsid w:val="001B1E13"/>
    <w:rsid w:val="001B3B8F"/>
    <w:rsid w:val="001B4C19"/>
    <w:rsid w:val="001B4C83"/>
    <w:rsid w:val="001B58EC"/>
    <w:rsid w:val="001B5DE0"/>
    <w:rsid w:val="001B5F5F"/>
    <w:rsid w:val="001B607B"/>
    <w:rsid w:val="001B7671"/>
    <w:rsid w:val="001B7760"/>
    <w:rsid w:val="001C3A95"/>
    <w:rsid w:val="001C4648"/>
    <w:rsid w:val="001C47E4"/>
    <w:rsid w:val="001C715E"/>
    <w:rsid w:val="001C7B69"/>
    <w:rsid w:val="001D0980"/>
    <w:rsid w:val="001D0BDE"/>
    <w:rsid w:val="001D1569"/>
    <w:rsid w:val="001D2B35"/>
    <w:rsid w:val="001D3188"/>
    <w:rsid w:val="001D6618"/>
    <w:rsid w:val="001D6908"/>
    <w:rsid w:val="001E09E8"/>
    <w:rsid w:val="001E0CDA"/>
    <w:rsid w:val="001E24F5"/>
    <w:rsid w:val="001E29D7"/>
    <w:rsid w:val="001E2DFC"/>
    <w:rsid w:val="001E3016"/>
    <w:rsid w:val="001E331F"/>
    <w:rsid w:val="001E37E7"/>
    <w:rsid w:val="001E4C7F"/>
    <w:rsid w:val="001E50D8"/>
    <w:rsid w:val="001E5AD0"/>
    <w:rsid w:val="001E6738"/>
    <w:rsid w:val="001F0070"/>
    <w:rsid w:val="001F19A1"/>
    <w:rsid w:val="001F2D26"/>
    <w:rsid w:val="001F3BC6"/>
    <w:rsid w:val="002003EC"/>
    <w:rsid w:val="0020092C"/>
    <w:rsid w:val="002009F2"/>
    <w:rsid w:val="002021D8"/>
    <w:rsid w:val="002032AD"/>
    <w:rsid w:val="00203E47"/>
    <w:rsid w:val="0020416B"/>
    <w:rsid w:val="00206794"/>
    <w:rsid w:val="002069B8"/>
    <w:rsid w:val="00206F14"/>
    <w:rsid w:val="00207485"/>
    <w:rsid w:val="002102DA"/>
    <w:rsid w:val="00212293"/>
    <w:rsid w:val="00213BCD"/>
    <w:rsid w:val="00214959"/>
    <w:rsid w:val="00214BEC"/>
    <w:rsid w:val="00215760"/>
    <w:rsid w:val="002159CE"/>
    <w:rsid w:val="00216ED3"/>
    <w:rsid w:val="0022266D"/>
    <w:rsid w:val="002226FC"/>
    <w:rsid w:val="00222F74"/>
    <w:rsid w:val="0022357E"/>
    <w:rsid w:val="00224D45"/>
    <w:rsid w:val="00226C94"/>
    <w:rsid w:val="00226E96"/>
    <w:rsid w:val="0022722B"/>
    <w:rsid w:val="002273AB"/>
    <w:rsid w:val="00230116"/>
    <w:rsid w:val="00232A5B"/>
    <w:rsid w:val="00232BC4"/>
    <w:rsid w:val="00233188"/>
    <w:rsid w:val="0023470C"/>
    <w:rsid w:val="002348E9"/>
    <w:rsid w:val="00234D3E"/>
    <w:rsid w:val="0023626B"/>
    <w:rsid w:val="002369BD"/>
    <w:rsid w:val="00236C12"/>
    <w:rsid w:val="002377AD"/>
    <w:rsid w:val="00237DD9"/>
    <w:rsid w:val="002407AF"/>
    <w:rsid w:val="00241145"/>
    <w:rsid w:val="002425B4"/>
    <w:rsid w:val="0024268A"/>
    <w:rsid w:val="0024286D"/>
    <w:rsid w:val="00242FF8"/>
    <w:rsid w:val="00246BD4"/>
    <w:rsid w:val="002475C3"/>
    <w:rsid w:val="00247DA2"/>
    <w:rsid w:val="00250445"/>
    <w:rsid w:val="00252984"/>
    <w:rsid w:val="002537C3"/>
    <w:rsid w:val="00253962"/>
    <w:rsid w:val="00254247"/>
    <w:rsid w:val="002544BD"/>
    <w:rsid w:val="002549B0"/>
    <w:rsid w:val="00255250"/>
    <w:rsid w:val="00255368"/>
    <w:rsid w:val="0025549F"/>
    <w:rsid w:val="00256247"/>
    <w:rsid w:val="0025635F"/>
    <w:rsid w:val="0025644C"/>
    <w:rsid w:val="00256682"/>
    <w:rsid w:val="00256827"/>
    <w:rsid w:val="00257DB6"/>
    <w:rsid w:val="00261070"/>
    <w:rsid w:val="002612FB"/>
    <w:rsid w:val="00261819"/>
    <w:rsid w:val="00261931"/>
    <w:rsid w:val="00261967"/>
    <w:rsid w:val="002619E5"/>
    <w:rsid w:val="002624F9"/>
    <w:rsid w:val="00262AC8"/>
    <w:rsid w:val="0026352F"/>
    <w:rsid w:val="00263ED8"/>
    <w:rsid w:val="0026464A"/>
    <w:rsid w:val="00265BD8"/>
    <w:rsid w:val="002700F3"/>
    <w:rsid w:val="002713FC"/>
    <w:rsid w:val="00273FFF"/>
    <w:rsid w:val="0027534D"/>
    <w:rsid w:val="00275473"/>
    <w:rsid w:val="00275AC5"/>
    <w:rsid w:val="00275C9E"/>
    <w:rsid w:val="0027646E"/>
    <w:rsid w:val="00281AB0"/>
    <w:rsid w:val="002831C7"/>
    <w:rsid w:val="0028342F"/>
    <w:rsid w:val="00283B11"/>
    <w:rsid w:val="0028480F"/>
    <w:rsid w:val="00286DBA"/>
    <w:rsid w:val="00290E88"/>
    <w:rsid w:val="0029153B"/>
    <w:rsid w:val="00291F95"/>
    <w:rsid w:val="00292D02"/>
    <w:rsid w:val="00293209"/>
    <w:rsid w:val="00293391"/>
    <w:rsid w:val="00293E20"/>
    <w:rsid w:val="00294219"/>
    <w:rsid w:val="0029652C"/>
    <w:rsid w:val="00296EAC"/>
    <w:rsid w:val="00297C5F"/>
    <w:rsid w:val="002A0030"/>
    <w:rsid w:val="002A1489"/>
    <w:rsid w:val="002A1F99"/>
    <w:rsid w:val="002A20E3"/>
    <w:rsid w:val="002A5CA7"/>
    <w:rsid w:val="002A6084"/>
    <w:rsid w:val="002A6565"/>
    <w:rsid w:val="002B0437"/>
    <w:rsid w:val="002B1F08"/>
    <w:rsid w:val="002B22D6"/>
    <w:rsid w:val="002B249F"/>
    <w:rsid w:val="002B4171"/>
    <w:rsid w:val="002B4754"/>
    <w:rsid w:val="002B593E"/>
    <w:rsid w:val="002B65E9"/>
    <w:rsid w:val="002B685C"/>
    <w:rsid w:val="002B6D87"/>
    <w:rsid w:val="002B7C0D"/>
    <w:rsid w:val="002B7E1B"/>
    <w:rsid w:val="002C096F"/>
    <w:rsid w:val="002C09A6"/>
    <w:rsid w:val="002C16DB"/>
    <w:rsid w:val="002C3B1D"/>
    <w:rsid w:val="002C4F32"/>
    <w:rsid w:val="002C580E"/>
    <w:rsid w:val="002C6C36"/>
    <w:rsid w:val="002C6CDF"/>
    <w:rsid w:val="002C7077"/>
    <w:rsid w:val="002C7DC5"/>
    <w:rsid w:val="002D2FFB"/>
    <w:rsid w:val="002D32EE"/>
    <w:rsid w:val="002D4563"/>
    <w:rsid w:val="002D4781"/>
    <w:rsid w:val="002D4C4C"/>
    <w:rsid w:val="002D4F8A"/>
    <w:rsid w:val="002D5530"/>
    <w:rsid w:val="002E00E5"/>
    <w:rsid w:val="002E0704"/>
    <w:rsid w:val="002E0A4E"/>
    <w:rsid w:val="002E0B62"/>
    <w:rsid w:val="002E5D89"/>
    <w:rsid w:val="002F1241"/>
    <w:rsid w:val="002F14D6"/>
    <w:rsid w:val="002F357F"/>
    <w:rsid w:val="002F4156"/>
    <w:rsid w:val="002F48C6"/>
    <w:rsid w:val="002F7336"/>
    <w:rsid w:val="002F77A9"/>
    <w:rsid w:val="002F78E5"/>
    <w:rsid w:val="002F7DBE"/>
    <w:rsid w:val="00300EB3"/>
    <w:rsid w:val="00301DB8"/>
    <w:rsid w:val="0030252F"/>
    <w:rsid w:val="003038A5"/>
    <w:rsid w:val="00306325"/>
    <w:rsid w:val="003063D8"/>
    <w:rsid w:val="0031232B"/>
    <w:rsid w:val="00314C58"/>
    <w:rsid w:val="00314E23"/>
    <w:rsid w:val="0031599B"/>
    <w:rsid w:val="003203CE"/>
    <w:rsid w:val="003209E4"/>
    <w:rsid w:val="00320A30"/>
    <w:rsid w:val="00322E39"/>
    <w:rsid w:val="00325AF3"/>
    <w:rsid w:val="003317C9"/>
    <w:rsid w:val="00332576"/>
    <w:rsid w:val="0033259C"/>
    <w:rsid w:val="00332972"/>
    <w:rsid w:val="0033404B"/>
    <w:rsid w:val="00334F47"/>
    <w:rsid w:val="00335735"/>
    <w:rsid w:val="00335E73"/>
    <w:rsid w:val="003360AD"/>
    <w:rsid w:val="00336939"/>
    <w:rsid w:val="00337949"/>
    <w:rsid w:val="00337F31"/>
    <w:rsid w:val="00340A7B"/>
    <w:rsid w:val="003430E1"/>
    <w:rsid w:val="00343E46"/>
    <w:rsid w:val="00344C9F"/>
    <w:rsid w:val="00345035"/>
    <w:rsid w:val="00345499"/>
    <w:rsid w:val="00345A8E"/>
    <w:rsid w:val="00347518"/>
    <w:rsid w:val="003503D7"/>
    <w:rsid w:val="00350451"/>
    <w:rsid w:val="00350996"/>
    <w:rsid w:val="00350CE5"/>
    <w:rsid w:val="00351DCF"/>
    <w:rsid w:val="00352A57"/>
    <w:rsid w:val="00352AEA"/>
    <w:rsid w:val="00353865"/>
    <w:rsid w:val="00353E16"/>
    <w:rsid w:val="00355A5F"/>
    <w:rsid w:val="003568A7"/>
    <w:rsid w:val="00360301"/>
    <w:rsid w:val="0036087F"/>
    <w:rsid w:val="00361F40"/>
    <w:rsid w:val="0036302C"/>
    <w:rsid w:val="0036373F"/>
    <w:rsid w:val="003646EF"/>
    <w:rsid w:val="00364700"/>
    <w:rsid w:val="003650F4"/>
    <w:rsid w:val="0036641E"/>
    <w:rsid w:val="003674D3"/>
    <w:rsid w:val="0036781B"/>
    <w:rsid w:val="00367A41"/>
    <w:rsid w:val="00367DEF"/>
    <w:rsid w:val="003726EA"/>
    <w:rsid w:val="00372A50"/>
    <w:rsid w:val="00373F1B"/>
    <w:rsid w:val="00374EFB"/>
    <w:rsid w:val="00375C0C"/>
    <w:rsid w:val="00381D00"/>
    <w:rsid w:val="003847E0"/>
    <w:rsid w:val="0038494F"/>
    <w:rsid w:val="00386C97"/>
    <w:rsid w:val="003871FA"/>
    <w:rsid w:val="0038784A"/>
    <w:rsid w:val="00390327"/>
    <w:rsid w:val="003907F4"/>
    <w:rsid w:val="003912E5"/>
    <w:rsid w:val="00391982"/>
    <w:rsid w:val="00391F4D"/>
    <w:rsid w:val="003922A5"/>
    <w:rsid w:val="003943B4"/>
    <w:rsid w:val="00394732"/>
    <w:rsid w:val="00394B67"/>
    <w:rsid w:val="00397971"/>
    <w:rsid w:val="003A06DE"/>
    <w:rsid w:val="003A0851"/>
    <w:rsid w:val="003A1257"/>
    <w:rsid w:val="003A1343"/>
    <w:rsid w:val="003A2874"/>
    <w:rsid w:val="003A2943"/>
    <w:rsid w:val="003A320C"/>
    <w:rsid w:val="003A4963"/>
    <w:rsid w:val="003A72DC"/>
    <w:rsid w:val="003A7E22"/>
    <w:rsid w:val="003B1E89"/>
    <w:rsid w:val="003B4743"/>
    <w:rsid w:val="003B5D89"/>
    <w:rsid w:val="003B68F7"/>
    <w:rsid w:val="003B746B"/>
    <w:rsid w:val="003C1875"/>
    <w:rsid w:val="003C26E8"/>
    <w:rsid w:val="003C29E8"/>
    <w:rsid w:val="003C2C90"/>
    <w:rsid w:val="003C352B"/>
    <w:rsid w:val="003C3D23"/>
    <w:rsid w:val="003C3E20"/>
    <w:rsid w:val="003C50FE"/>
    <w:rsid w:val="003C692E"/>
    <w:rsid w:val="003C75D4"/>
    <w:rsid w:val="003C7FE5"/>
    <w:rsid w:val="003D099B"/>
    <w:rsid w:val="003D1E23"/>
    <w:rsid w:val="003D2855"/>
    <w:rsid w:val="003D3222"/>
    <w:rsid w:val="003D3FC7"/>
    <w:rsid w:val="003D53C6"/>
    <w:rsid w:val="003D5B08"/>
    <w:rsid w:val="003D6CD8"/>
    <w:rsid w:val="003E2FDD"/>
    <w:rsid w:val="003E30E6"/>
    <w:rsid w:val="003E5D31"/>
    <w:rsid w:val="003E6585"/>
    <w:rsid w:val="003E79B3"/>
    <w:rsid w:val="003F036D"/>
    <w:rsid w:val="003F061E"/>
    <w:rsid w:val="003F1C0E"/>
    <w:rsid w:val="003F2504"/>
    <w:rsid w:val="003F3C88"/>
    <w:rsid w:val="003F4687"/>
    <w:rsid w:val="003F5AC6"/>
    <w:rsid w:val="003F5AD5"/>
    <w:rsid w:val="003F600D"/>
    <w:rsid w:val="00400441"/>
    <w:rsid w:val="0040162F"/>
    <w:rsid w:val="004022A4"/>
    <w:rsid w:val="00402B8E"/>
    <w:rsid w:val="00402E08"/>
    <w:rsid w:val="00403CDB"/>
    <w:rsid w:val="00406227"/>
    <w:rsid w:val="004062DF"/>
    <w:rsid w:val="004067C0"/>
    <w:rsid w:val="0041052F"/>
    <w:rsid w:val="00410AA7"/>
    <w:rsid w:val="00410FA3"/>
    <w:rsid w:val="00410FBC"/>
    <w:rsid w:val="004119D4"/>
    <w:rsid w:val="004121DD"/>
    <w:rsid w:val="004153A5"/>
    <w:rsid w:val="00416787"/>
    <w:rsid w:val="00416BCE"/>
    <w:rsid w:val="004174C7"/>
    <w:rsid w:val="0042058E"/>
    <w:rsid w:val="00421859"/>
    <w:rsid w:val="00421984"/>
    <w:rsid w:val="00421BC3"/>
    <w:rsid w:val="00422845"/>
    <w:rsid w:val="00422AD7"/>
    <w:rsid w:val="004235B4"/>
    <w:rsid w:val="00423E5D"/>
    <w:rsid w:val="00424B12"/>
    <w:rsid w:val="004254F7"/>
    <w:rsid w:val="00425DB6"/>
    <w:rsid w:val="00426A4E"/>
    <w:rsid w:val="0042702D"/>
    <w:rsid w:val="00427D54"/>
    <w:rsid w:val="00432000"/>
    <w:rsid w:val="00432955"/>
    <w:rsid w:val="00433D85"/>
    <w:rsid w:val="00433DC5"/>
    <w:rsid w:val="00433F5B"/>
    <w:rsid w:val="00436249"/>
    <w:rsid w:val="00440A74"/>
    <w:rsid w:val="004419E2"/>
    <w:rsid w:val="00441F3B"/>
    <w:rsid w:val="00442408"/>
    <w:rsid w:val="004439F1"/>
    <w:rsid w:val="00443A45"/>
    <w:rsid w:val="00443C2D"/>
    <w:rsid w:val="0044592D"/>
    <w:rsid w:val="00446DE4"/>
    <w:rsid w:val="0044721F"/>
    <w:rsid w:val="00450DD0"/>
    <w:rsid w:val="00451562"/>
    <w:rsid w:val="00451FC8"/>
    <w:rsid w:val="00453A71"/>
    <w:rsid w:val="004544F2"/>
    <w:rsid w:val="00454BED"/>
    <w:rsid w:val="00454C73"/>
    <w:rsid w:val="00454F1B"/>
    <w:rsid w:val="004566D9"/>
    <w:rsid w:val="00460716"/>
    <w:rsid w:val="00461263"/>
    <w:rsid w:val="00463D58"/>
    <w:rsid w:val="00464480"/>
    <w:rsid w:val="00464501"/>
    <w:rsid w:val="00464934"/>
    <w:rsid w:val="004676E3"/>
    <w:rsid w:val="0046770E"/>
    <w:rsid w:val="00467956"/>
    <w:rsid w:val="00467B59"/>
    <w:rsid w:val="00473883"/>
    <w:rsid w:val="00473F84"/>
    <w:rsid w:val="00474013"/>
    <w:rsid w:val="00474A1B"/>
    <w:rsid w:val="004754D9"/>
    <w:rsid w:val="004757CB"/>
    <w:rsid w:val="00475999"/>
    <w:rsid w:val="004764F3"/>
    <w:rsid w:val="004772EE"/>
    <w:rsid w:val="00481F85"/>
    <w:rsid w:val="004824A4"/>
    <w:rsid w:val="004837A7"/>
    <w:rsid w:val="00484486"/>
    <w:rsid w:val="004850A3"/>
    <w:rsid w:val="004869A7"/>
    <w:rsid w:val="00486B02"/>
    <w:rsid w:val="00490095"/>
    <w:rsid w:val="0049088E"/>
    <w:rsid w:val="00491475"/>
    <w:rsid w:val="0049232E"/>
    <w:rsid w:val="00494237"/>
    <w:rsid w:val="004946E1"/>
    <w:rsid w:val="00495B17"/>
    <w:rsid w:val="004967EC"/>
    <w:rsid w:val="00496986"/>
    <w:rsid w:val="004A0645"/>
    <w:rsid w:val="004A09AA"/>
    <w:rsid w:val="004A1FC3"/>
    <w:rsid w:val="004A3245"/>
    <w:rsid w:val="004A3645"/>
    <w:rsid w:val="004A3F17"/>
    <w:rsid w:val="004A3F2A"/>
    <w:rsid w:val="004A419A"/>
    <w:rsid w:val="004A4B88"/>
    <w:rsid w:val="004A68EE"/>
    <w:rsid w:val="004A74A2"/>
    <w:rsid w:val="004A7E51"/>
    <w:rsid w:val="004B0916"/>
    <w:rsid w:val="004B0AE2"/>
    <w:rsid w:val="004B1FE9"/>
    <w:rsid w:val="004B20B9"/>
    <w:rsid w:val="004B237C"/>
    <w:rsid w:val="004B23FE"/>
    <w:rsid w:val="004B3769"/>
    <w:rsid w:val="004B3947"/>
    <w:rsid w:val="004B3FE6"/>
    <w:rsid w:val="004B561B"/>
    <w:rsid w:val="004B60EA"/>
    <w:rsid w:val="004B66CA"/>
    <w:rsid w:val="004B67EC"/>
    <w:rsid w:val="004C16E5"/>
    <w:rsid w:val="004C18A4"/>
    <w:rsid w:val="004C3A07"/>
    <w:rsid w:val="004C3A7B"/>
    <w:rsid w:val="004C59CE"/>
    <w:rsid w:val="004C5AB6"/>
    <w:rsid w:val="004C77CC"/>
    <w:rsid w:val="004D0D44"/>
    <w:rsid w:val="004D2B12"/>
    <w:rsid w:val="004D3F17"/>
    <w:rsid w:val="004D68DC"/>
    <w:rsid w:val="004D697B"/>
    <w:rsid w:val="004D6D08"/>
    <w:rsid w:val="004D703A"/>
    <w:rsid w:val="004D7251"/>
    <w:rsid w:val="004D7FFC"/>
    <w:rsid w:val="004E0A27"/>
    <w:rsid w:val="004E16D1"/>
    <w:rsid w:val="004E2649"/>
    <w:rsid w:val="004E3294"/>
    <w:rsid w:val="004E4C5F"/>
    <w:rsid w:val="004E590F"/>
    <w:rsid w:val="004E5CC6"/>
    <w:rsid w:val="004E6649"/>
    <w:rsid w:val="004E7315"/>
    <w:rsid w:val="004E7718"/>
    <w:rsid w:val="004F08DE"/>
    <w:rsid w:val="004F3128"/>
    <w:rsid w:val="004F338F"/>
    <w:rsid w:val="004F496D"/>
    <w:rsid w:val="004F6A6A"/>
    <w:rsid w:val="004F6F66"/>
    <w:rsid w:val="004F77F6"/>
    <w:rsid w:val="004F78E1"/>
    <w:rsid w:val="005012B2"/>
    <w:rsid w:val="0050159C"/>
    <w:rsid w:val="00501A15"/>
    <w:rsid w:val="00501C2D"/>
    <w:rsid w:val="00502312"/>
    <w:rsid w:val="00502DF9"/>
    <w:rsid w:val="0050440D"/>
    <w:rsid w:val="00505386"/>
    <w:rsid w:val="005053A6"/>
    <w:rsid w:val="0051046D"/>
    <w:rsid w:val="0051053C"/>
    <w:rsid w:val="0051061D"/>
    <w:rsid w:val="00510933"/>
    <w:rsid w:val="00511B88"/>
    <w:rsid w:val="005123E7"/>
    <w:rsid w:val="00514650"/>
    <w:rsid w:val="00515087"/>
    <w:rsid w:val="00515282"/>
    <w:rsid w:val="0051533F"/>
    <w:rsid w:val="005162E3"/>
    <w:rsid w:val="00516C97"/>
    <w:rsid w:val="00516DCE"/>
    <w:rsid w:val="005204C9"/>
    <w:rsid w:val="00521D99"/>
    <w:rsid w:val="00522068"/>
    <w:rsid w:val="00522400"/>
    <w:rsid w:val="005224E9"/>
    <w:rsid w:val="00522D07"/>
    <w:rsid w:val="00522F0E"/>
    <w:rsid w:val="00523175"/>
    <w:rsid w:val="005238EE"/>
    <w:rsid w:val="00524BE2"/>
    <w:rsid w:val="0052642A"/>
    <w:rsid w:val="00526A98"/>
    <w:rsid w:val="00527ECB"/>
    <w:rsid w:val="00530EBB"/>
    <w:rsid w:val="0053155D"/>
    <w:rsid w:val="00532B8E"/>
    <w:rsid w:val="00534BF4"/>
    <w:rsid w:val="00534E87"/>
    <w:rsid w:val="00536B60"/>
    <w:rsid w:val="00536D77"/>
    <w:rsid w:val="00536E05"/>
    <w:rsid w:val="005401F0"/>
    <w:rsid w:val="00540315"/>
    <w:rsid w:val="005403C3"/>
    <w:rsid w:val="00541AE2"/>
    <w:rsid w:val="00541C15"/>
    <w:rsid w:val="005427BB"/>
    <w:rsid w:val="00543C21"/>
    <w:rsid w:val="005468EE"/>
    <w:rsid w:val="0055180E"/>
    <w:rsid w:val="0055227E"/>
    <w:rsid w:val="0055339F"/>
    <w:rsid w:val="00553442"/>
    <w:rsid w:val="00553965"/>
    <w:rsid w:val="00554F1F"/>
    <w:rsid w:val="005558A9"/>
    <w:rsid w:val="00556B11"/>
    <w:rsid w:val="00557AD1"/>
    <w:rsid w:val="005603ED"/>
    <w:rsid w:val="00560885"/>
    <w:rsid w:val="005623AD"/>
    <w:rsid w:val="00563371"/>
    <w:rsid w:val="0056344D"/>
    <w:rsid w:val="00565FBD"/>
    <w:rsid w:val="00567621"/>
    <w:rsid w:val="00570A5D"/>
    <w:rsid w:val="00570AE5"/>
    <w:rsid w:val="0057129B"/>
    <w:rsid w:val="005719E7"/>
    <w:rsid w:val="00571BF2"/>
    <w:rsid w:val="0057272F"/>
    <w:rsid w:val="005730E0"/>
    <w:rsid w:val="005738E2"/>
    <w:rsid w:val="005740FF"/>
    <w:rsid w:val="00574207"/>
    <w:rsid w:val="005744C6"/>
    <w:rsid w:val="005758A5"/>
    <w:rsid w:val="005766C3"/>
    <w:rsid w:val="005777FE"/>
    <w:rsid w:val="0057796F"/>
    <w:rsid w:val="00582546"/>
    <w:rsid w:val="005827C1"/>
    <w:rsid w:val="00583A32"/>
    <w:rsid w:val="00584273"/>
    <w:rsid w:val="00584551"/>
    <w:rsid w:val="00585B6B"/>
    <w:rsid w:val="00586BFB"/>
    <w:rsid w:val="00586C0D"/>
    <w:rsid w:val="00586D30"/>
    <w:rsid w:val="005904C6"/>
    <w:rsid w:val="00590A86"/>
    <w:rsid w:val="00591359"/>
    <w:rsid w:val="00592395"/>
    <w:rsid w:val="00592ABD"/>
    <w:rsid w:val="00593FA1"/>
    <w:rsid w:val="0059401C"/>
    <w:rsid w:val="005949FB"/>
    <w:rsid w:val="00595126"/>
    <w:rsid w:val="0059766D"/>
    <w:rsid w:val="005A0B04"/>
    <w:rsid w:val="005A0B43"/>
    <w:rsid w:val="005A20EA"/>
    <w:rsid w:val="005A3225"/>
    <w:rsid w:val="005A3334"/>
    <w:rsid w:val="005A3B8F"/>
    <w:rsid w:val="005A510E"/>
    <w:rsid w:val="005A5AAA"/>
    <w:rsid w:val="005A5DD5"/>
    <w:rsid w:val="005A663C"/>
    <w:rsid w:val="005A6C94"/>
    <w:rsid w:val="005B02BA"/>
    <w:rsid w:val="005B0A77"/>
    <w:rsid w:val="005B1079"/>
    <w:rsid w:val="005B1226"/>
    <w:rsid w:val="005B1D30"/>
    <w:rsid w:val="005B537E"/>
    <w:rsid w:val="005B5EFF"/>
    <w:rsid w:val="005B7183"/>
    <w:rsid w:val="005C09A6"/>
    <w:rsid w:val="005C194B"/>
    <w:rsid w:val="005C1D0F"/>
    <w:rsid w:val="005C2B41"/>
    <w:rsid w:val="005C4925"/>
    <w:rsid w:val="005C6FFF"/>
    <w:rsid w:val="005C75C0"/>
    <w:rsid w:val="005D0AF2"/>
    <w:rsid w:val="005D1072"/>
    <w:rsid w:val="005D1825"/>
    <w:rsid w:val="005D1F7E"/>
    <w:rsid w:val="005D269B"/>
    <w:rsid w:val="005D2D43"/>
    <w:rsid w:val="005D45EE"/>
    <w:rsid w:val="005D5012"/>
    <w:rsid w:val="005D50DA"/>
    <w:rsid w:val="005D58A6"/>
    <w:rsid w:val="005D5913"/>
    <w:rsid w:val="005D70D4"/>
    <w:rsid w:val="005D72DE"/>
    <w:rsid w:val="005E191C"/>
    <w:rsid w:val="005E29FC"/>
    <w:rsid w:val="005E2C0E"/>
    <w:rsid w:val="005E2DF1"/>
    <w:rsid w:val="005E2EEC"/>
    <w:rsid w:val="005E38AE"/>
    <w:rsid w:val="005E3B2C"/>
    <w:rsid w:val="005E3BC3"/>
    <w:rsid w:val="005E4295"/>
    <w:rsid w:val="005E59B5"/>
    <w:rsid w:val="005E5C16"/>
    <w:rsid w:val="005E62CA"/>
    <w:rsid w:val="005E6305"/>
    <w:rsid w:val="005E741D"/>
    <w:rsid w:val="005E77B2"/>
    <w:rsid w:val="005F01BE"/>
    <w:rsid w:val="005F15DA"/>
    <w:rsid w:val="005F4B9F"/>
    <w:rsid w:val="005F517E"/>
    <w:rsid w:val="005F57F1"/>
    <w:rsid w:val="005F7043"/>
    <w:rsid w:val="005F7A6E"/>
    <w:rsid w:val="005F7C30"/>
    <w:rsid w:val="00600C88"/>
    <w:rsid w:val="006016C4"/>
    <w:rsid w:val="0060284F"/>
    <w:rsid w:val="006031D5"/>
    <w:rsid w:val="00603EC8"/>
    <w:rsid w:val="00604C21"/>
    <w:rsid w:val="00604F4F"/>
    <w:rsid w:val="0060600B"/>
    <w:rsid w:val="006067F6"/>
    <w:rsid w:val="00606FCE"/>
    <w:rsid w:val="006131DE"/>
    <w:rsid w:val="0061324B"/>
    <w:rsid w:val="00614593"/>
    <w:rsid w:val="006147C5"/>
    <w:rsid w:val="00615224"/>
    <w:rsid w:val="006156A3"/>
    <w:rsid w:val="00616BB0"/>
    <w:rsid w:val="00617971"/>
    <w:rsid w:val="00620848"/>
    <w:rsid w:val="00621B4E"/>
    <w:rsid w:val="0062220A"/>
    <w:rsid w:val="00623E23"/>
    <w:rsid w:val="00625C55"/>
    <w:rsid w:val="0062650F"/>
    <w:rsid w:val="0062675A"/>
    <w:rsid w:val="0062768E"/>
    <w:rsid w:val="00627B95"/>
    <w:rsid w:val="00630331"/>
    <w:rsid w:val="006305D2"/>
    <w:rsid w:val="00630B1F"/>
    <w:rsid w:val="00630C36"/>
    <w:rsid w:val="0063132D"/>
    <w:rsid w:val="00631450"/>
    <w:rsid w:val="00632060"/>
    <w:rsid w:val="006320E7"/>
    <w:rsid w:val="00632C50"/>
    <w:rsid w:val="00632E25"/>
    <w:rsid w:val="00632FE4"/>
    <w:rsid w:val="006339BF"/>
    <w:rsid w:val="006341B1"/>
    <w:rsid w:val="00634E51"/>
    <w:rsid w:val="00636156"/>
    <w:rsid w:val="006407AA"/>
    <w:rsid w:val="00640F3D"/>
    <w:rsid w:val="00642414"/>
    <w:rsid w:val="00643628"/>
    <w:rsid w:val="00643B57"/>
    <w:rsid w:val="006445BB"/>
    <w:rsid w:val="00646E1F"/>
    <w:rsid w:val="0064712D"/>
    <w:rsid w:val="00650790"/>
    <w:rsid w:val="00650FBC"/>
    <w:rsid w:val="0065110C"/>
    <w:rsid w:val="00651338"/>
    <w:rsid w:val="006516D7"/>
    <w:rsid w:val="00651B13"/>
    <w:rsid w:val="0065358B"/>
    <w:rsid w:val="006536F8"/>
    <w:rsid w:val="006541E1"/>
    <w:rsid w:val="00656DC7"/>
    <w:rsid w:val="00657811"/>
    <w:rsid w:val="0065783D"/>
    <w:rsid w:val="00657E26"/>
    <w:rsid w:val="00657FE8"/>
    <w:rsid w:val="00661BFE"/>
    <w:rsid w:val="00662487"/>
    <w:rsid w:val="00662A37"/>
    <w:rsid w:val="0066632E"/>
    <w:rsid w:val="006665F9"/>
    <w:rsid w:val="0067183A"/>
    <w:rsid w:val="006729E0"/>
    <w:rsid w:val="0067448E"/>
    <w:rsid w:val="00675104"/>
    <w:rsid w:val="006768A9"/>
    <w:rsid w:val="00677956"/>
    <w:rsid w:val="00677CAA"/>
    <w:rsid w:val="00681154"/>
    <w:rsid w:val="00681C6A"/>
    <w:rsid w:val="00681D57"/>
    <w:rsid w:val="00681F8A"/>
    <w:rsid w:val="006828EA"/>
    <w:rsid w:val="0068485B"/>
    <w:rsid w:val="006856EB"/>
    <w:rsid w:val="00687E19"/>
    <w:rsid w:val="006914DA"/>
    <w:rsid w:val="006917DA"/>
    <w:rsid w:val="00692777"/>
    <w:rsid w:val="00693C74"/>
    <w:rsid w:val="006967AD"/>
    <w:rsid w:val="006975C1"/>
    <w:rsid w:val="006A026C"/>
    <w:rsid w:val="006A1621"/>
    <w:rsid w:val="006A3BFD"/>
    <w:rsid w:val="006A4F9A"/>
    <w:rsid w:val="006A55CC"/>
    <w:rsid w:val="006A7482"/>
    <w:rsid w:val="006B1078"/>
    <w:rsid w:val="006B1422"/>
    <w:rsid w:val="006B1AF6"/>
    <w:rsid w:val="006B249F"/>
    <w:rsid w:val="006B2C7B"/>
    <w:rsid w:val="006B2E9C"/>
    <w:rsid w:val="006B4342"/>
    <w:rsid w:val="006B452E"/>
    <w:rsid w:val="006B45D0"/>
    <w:rsid w:val="006B47CE"/>
    <w:rsid w:val="006B4A4E"/>
    <w:rsid w:val="006B4B29"/>
    <w:rsid w:val="006B5132"/>
    <w:rsid w:val="006B5D83"/>
    <w:rsid w:val="006B5F67"/>
    <w:rsid w:val="006B6FE5"/>
    <w:rsid w:val="006B7102"/>
    <w:rsid w:val="006B775A"/>
    <w:rsid w:val="006B777D"/>
    <w:rsid w:val="006B7BD9"/>
    <w:rsid w:val="006C0B0B"/>
    <w:rsid w:val="006C142C"/>
    <w:rsid w:val="006C2BB0"/>
    <w:rsid w:val="006C2E98"/>
    <w:rsid w:val="006C3263"/>
    <w:rsid w:val="006C397D"/>
    <w:rsid w:val="006C429E"/>
    <w:rsid w:val="006C4604"/>
    <w:rsid w:val="006C4A09"/>
    <w:rsid w:val="006C560E"/>
    <w:rsid w:val="006C571B"/>
    <w:rsid w:val="006C78E5"/>
    <w:rsid w:val="006C7B10"/>
    <w:rsid w:val="006D0CBA"/>
    <w:rsid w:val="006D314F"/>
    <w:rsid w:val="006D319F"/>
    <w:rsid w:val="006D391D"/>
    <w:rsid w:val="006D3E6D"/>
    <w:rsid w:val="006D4330"/>
    <w:rsid w:val="006D4D3E"/>
    <w:rsid w:val="006E07C9"/>
    <w:rsid w:val="006E1078"/>
    <w:rsid w:val="006E22DB"/>
    <w:rsid w:val="006E2D6C"/>
    <w:rsid w:val="006E32FF"/>
    <w:rsid w:val="006E4C5E"/>
    <w:rsid w:val="006E4CEB"/>
    <w:rsid w:val="006E5606"/>
    <w:rsid w:val="006E608B"/>
    <w:rsid w:val="006E76C0"/>
    <w:rsid w:val="006E796B"/>
    <w:rsid w:val="006F27F4"/>
    <w:rsid w:val="006F3080"/>
    <w:rsid w:val="006F356A"/>
    <w:rsid w:val="006F3C48"/>
    <w:rsid w:val="006F3FE2"/>
    <w:rsid w:val="006F45CD"/>
    <w:rsid w:val="006F4841"/>
    <w:rsid w:val="006F5D1C"/>
    <w:rsid w:val="006F6CA1"/>
    <w:rsid w:val="006F7098"/>
    <w:rsid w:val="007005E5"/>
    <w:rsid w:val="00701959"/>
    <w:rsid w:val="00702135"/>
    <w:rsid w:val="00703397"/>
    <w:rsid w:val="00704B19"/>
    <w:rsid w:val="007057A9"/>
    <w:rsid w:val="00707433"/>
    <w:rsid w:val="00710784"/>
    <w:rsid w:val="00710EB3"/>
    <w:rsid w:val="007111AD"/>
    <w:rsid w:val="0071185B"/>
    <w:rsid w:val="00711ABD"/>
    <w:rsid w:val="00714790"/>
    <w:rsid w:val="00715914"/>
    <w:rsid w:val="00715947"/>
    <w:rsid w:val="00716080"/>
    <w:rsid w:val="007161F9"/>
    <w:rsid w:val="00716437"/>
    <w:rsid w:val="00721608"/>
    <w:rsid w:val="00724533"/>
    <w:rsid w:val="00725078"/>
    <w:rsid w:val="007255FB"/>
    <w:rsid w:val="00726866"/>
    <w:rsid w:val="00726E41"/>
    <w:rsid w:val="00730B9D"/>
    <w:rsid w:val="00731579"/>
    <w:rsid w:val="0073295C"/>
    <w:rsid w:val="00732A20"/>
    <w:rsid w:val="00732E4D"/>
    <w:rsid w:val="0073317C"/>
    <w:rsid w:val="007337D5"/>
    <w:rsid w:val="00733FBA"/>
    <w:rsid w:val="0073491A"/>
    <w:rsid w:val="007357B7"/>
    <w:rsid w:val="00735BBC"/>
    <w:rsid w:val="0073630C"/>
    <w:rsid w:val="00736A80"/>
    <w:rsid w:val="0073702D"/>
    <w:rsid w:val="00737433"/>
    <w:rsid w:val="00740CC9"/>
    <w:rsid w:val="00741212"/>
    <w:rsid w:val="0074176A"/>
    <w:rsid w:val="00741797"/>
    <w:rsid w:val="0074431C"/>
    <w:rsid w:val="00744843"/>
    <w:rsid w:val="00744963"/>
    <w:rsid w:val="007456F5"/>
    <w:rsid w:val="00746CEC"/>
    <w:rsid w:val="00746D00"/>
    <w:rsid w:val="0075102D"/>
    <w:rsid w:val="00751203"/>
    <w:rsid w:val="00751688"/>
    <w:rsid w:val="007529A4"/>
    <w:rsid w:val="00752A80"/>
    <w:rsid w:val="007530C0"/>
    <w:rsid w:val="00753744"/>
    <w:rsid w:val="007546F4"/>
    <w:rsid w:val="00754807"/>
    <w:rsid w:val="0075575D"/>
    <w:rsid w:val="00755C09"/>
    <w:rsid w:val="00756201"/>
    <w:rsid w:val="007600C2"/>
    <w:rsid w:val="00760459"/>
    <w:rsid w:val="0076085E"/>
    <w:rsid w:val="007608BA"/>
    <w:rsid w:val="0076122F"/>
    <w:rsid w:val="00761379"/>
    <w:rsid w:val="007613DD"/>
    <w:rsid w:val="00762F37"/>
    <w:rsid w:val="00763648"/>
    <w:rsid w:val="007637FE"/>
    <w:rsid w:val="00764D1C"/>
    <w:rsid w:val="00765168"/>
    <w:rsid w:val="0076614D"/>
    <w:rsid w:val="007701D0"/>
    <w:rsid w:val="0077306A"/>
    <w:rsid w:val="00773FBF"/>
    <w:rsid w:val="0078021E"/>
    <w:rsid w:val="00780BB0"/>
    <w:rsid w:val="00781565"/>
    <w:rsid w:val="007824A4"/>
    <w:rsid w:val="0078257D"/>
    <w:rsid w:val="007832CE"/>
    <w:rsid w:val="007835F7"/>
    <w:rsid w:val="0078510D"/>
    <w:rsid w:val="007851F0"/>
    <w:rsid w:val="00785807"/>
    <w:rsid w:val="00785927"/>
    <w:rsid w:val="007867F6"/>
    <w:rsid w:val="00786BCD"/>
    <w:rsid w:val="00786BE9"/>
    <w:rsid w:val="00786BFC"/>
    <w:rsid w:val="00787CA3"/>
    <w:rsid w:val="007905C8"/>
    <w:rsid w:val="00791CBC"/>
    <w:rsid w:val="00791FDA"/>
    <w:rsid w:val="00793C6B"/>
    <w:rsid w:val="0079653D"/>
    <w:rsid w:val="0079666F"/>
    <w:rsid w:val="007A786D"/>
    <w:rsid w:val="007B024D"/>
    <w:rsid w:val="007B1905"/>
    <w:rsid w:val="007B22B8"/>
    <w:rsid w:val="007B3539"/>
    <w:rsid w:val="007B3774"/>
    <w:rsid w:val="007B5B2C"/>
    <w:rsid w:val="007B660C"/>
    <w:rsid w:val="007B696E"/>
    <w:rsid w:val="007B6D46"/>
    <w:rsid w:val="007B6E87"/>
    <w:rsid w:val="007B7BE7"/>
    <w:rsid w:val="007C03A6"/>
    <w:rsid w:val="007C0A80"/>
    <w:rsid w:val="007C1710"/>
    <w:rsid w:val="007C1B09"/>
    <w:rsid w:val="007C35A3"/>
    <w:rsid w:val="007C36B9"/>
    <w:rsid w:val="007C3709"/>
    <w:rsid w:val="007C3C8F"/>
    <w:rsid w:val="007C409C"/>
    <w:rsid w:val="007C43E4"/>
    <w:rsid w:val="007C5565"/>
    <w:rsid w:val="007C6DF0"/>
    <w:rsid w:val="007C6E45"/>
    <w:rsid w:val="007C7F51"/>
    <w:rsid w:val="007D1C81"/>
    <w:rsid w:val="007D20A5"/>
    <w:rsid w:val="007D36A3"/>
    <w:rsid w:val="007D4E44"/>
    <w:rsid w:val="007D4F51"/>
    <w:rsid w:val="007D55D8"/>
    <w:rsid w:val="007D58A7"/>
    <w:rsid w:val="007D6539"/>
    <w:rsid w:val="007D6BCD"/>
    <w:rsid w:val="007D6DD9"/>
    <w:rsid w:val="007D7DA6"/>
    <w:rsid w:val="007E0ACA"/>
    <w:rsid w:val="007E31A7"/>
    <w:rsid w:val="007E3646"/>
    <w:rsid w:val="007E3DDF"/>
    <w:rsid w:val="007E488A"/>
    <w:rsid w:val="007E5648"/>
    <w:rsid w:val="007E61C7"/>
    <w:rsid w:val="007E6C19"/>
    <w:rsid w:val="007E6F47"/>
    <w:rsid w:val="007F0560"/>
    <w:rsid w:val="007F1804"/>
    <w:rsid w:val="007F1C07"/>
    <w:rsid w:val="007F1FA1"/>
    <w:rsid w:val="007F2356"/>
    <w:rsid w:val="007F2B53"/>
    <w:rsid w:val="007F4A07"/>
    <w:rsid w:val="007F4D39"/>
    <w:rsid w:val="00800922"/>
    <w:rsid w:val="00800E6C"/>
    <w:rsid w:val="00802A54"/>
    <w:rsid w:val="008030D2"/>
    <w:rsid w:val="00805BBE"/>
    <w:rsid w:val="00806CE4"/>
    <w:rsid w:val="00807809"/>
    <w:rsid w:val="00811598"/>
    <w:rsid w:val="00812B4A"/>
    <w:rsid w:val="00812E6E"/>
    <w:rsid w:val="0081325F"/>
    <w:rsid w:val="00817221"/>
    <w:rsid w:val="0082003B"/>
    <w:rsid w:val="00821041"/>
    <w:rsid w:val="0082157E"/>
    <w:rsid w:val="0082275C"/>
    <w:rsid w:val="00823BA6"/>
    <w:rsid w:val="00824CBA"/>
    <w:rsid w:val="00825AAD"/>
    <w:rsid w:val="00826EB1"/>
    <w:rsid w:val="0082706A"/>
    <w:rsid w:val="00827FBE"/>
    <w:rsid w:val="00830041"/>
    <w:rsid w:val="00831E85"/>
    <w:rsid w:val="008328AF"/>
    <w:rsid w:val="00832FBF"/>
    <w:rsid w:val="0083321B"/>
    <w:rsid w:val="00833B9D"/>
    <w:rsid w:val="00833D1F"/>
    <w:rsid w:val="00835406"/>
    <w:rsid w:val="00835EBB"/>
    <w:rsid w:val="00835FBD"/>
    <w:rsid w:val="00836AB4"/>
    <w:rsid w:val="00837CA7"/>
    <w:rsid w:val="0084074A"/>
    <w:rsid w:val="008428D2"/>
    <w:rsid w:val="00843774"/>
    <w:rsid w:val="00843A70"/>
    <w:rsid w:val="008440B4"/>
    <w:rsid w:val="008446FA"/>
    <w:rsid w:val="0084486D"/>
    <w:rsid w:val="00844E09"/>
    <w:rsid w:val="008451E8"/>
    <w:rsid w:val="00846607"/>
    <w:rsid w:val="00850A68"/>
    <w:rsid w:val="0085255E"/>
    <w:rsid w:val="0085331C"/>
    <w:rsid w:val="00854A11"/>
    <w:rsid w:val="00854EED"/>
    <w:rsid w:val="00855BA0"/>
    <w:rsid w:val="0085706D"/>
    <w:rsid w:val="008571F8"/>
    <w:rsid w:val="00857F99"/>
    <w:rsid w:val="00860002"/>
    <w:rsid w:val="00860CD6"/>
    <w:rsid w:val="00860E2D"/>
    <w:rsid w:val="008614F6"/>
    <w:rsid w:val="00861635"/>
    <w:rsid w:val="00861853"/>
    <w:rsid w:val="0086264B"/>
    <w:rsid w:val="008627B3"/>
    <w:rsid w:val="008638BD"/>
    <w:rsid w:val="00865166"/>
    <w:rsid w:val="008654DF"/>
    <w:rsid w:val="00866EFB"/>
    <w:rsid w:val="008677EA"/>
    <w:rsid w:val="00870691"/>
    <w:rsid w:val="008706AC"/>
    <w:rsid w:val="0087279C"/>
    <w:rsid w:val="00872C5B"/>
    <w:rsid w:val="00873802"/>
    <w:rsid w:val="00873DB3"/>
    <w:rsid w:val="00874A5A"/>
    <w:rsid w:val="00874FF1"/>
    <w:rsid w:val="00875728"/>
    <w:rsid w:val="00875966"/>
    <w:rsid w:val="00877D8A"/>
    <w:rsid w:val="00877FB8"/>
    <w:rsid w:val="008800B5"/>
    <w:rsid w:val="00880120"/>
    <w:rsid w:val="00880842"/>
    <w:rsid w:val="008810AE"/>
    <w:rsid w:val="00881F18"/>
    <w:rsid w:val="0088224B"/>
    <w:rsid w:val="00884928"/>
    <w:rsid w:val="00884B7F"/>
    <w:rsid w:val="00885700"/>
    <w:rsid w:val="00886103"/>
    <w:rsid w:val="00886837"/>
    <w:rsid w:val="00887719"/>
    <w:rsid w:val="0089050E"/>
    <w:rsid w:val="00892FDF"/>
    <w:rsid w:val="008932BC"/>
    <w:rsid w:val="00893413"/>
    <w:rsid w:val="00893A33"/>
    <w:rsid w:val="00894791"/>
    <w:rsid w:val="00894842"/>
    <w:rsid w:val="00895B1D"/>
    <w:rsid w:val="008970B4"/>
    <w:rsid w:val="008A0FF1"/>
    <w:rsid w:val="008A10EE"/>
    <w:rsid w:val="008A1FCB"/>
    <w:rsid w:val="008A3C86"/>
    <w:rsid w:val="008A44F7"/>
    <w:rsid w:val="008A4CDF"/>
    <w:rsid w:val="008A5786"/>
    <w:rsid w:val="008A5893"/>
    <w:rsid w:val="008A5FB0"/>
    <w:rsid w:val="008A6275"/>
    <w:rsid w:val="008A6744"/>
    <w:rsid w:val="008A73D6"/>
    <w:rsid w:val="008B19B0"/>
    <w:rsid w:val="008B2096"/>
    <w:rsid w:val="008B218B"/>
    <w:rsid w:val="008B23E1"/>
    <w:rsid w:val="008B3D86"/>
    <w:rsid w:val="008B4A6F"/>
    <w:rsid w:val="008B5755"/>
    <w:rsid w:val="008B5BAA"/>
    <w:rsid w:val="008B600D"/>
    <w:rsid w:val="008B6605"/>
    <w:rsid w:val="008B7B03"/>
    <w:rsid w:val="008C0379"/>
    <w:rsid w:val="008C0915"/>
    <w:rsid w:val="008C1B04"/>
    <w:rsid w:val="008C25F5"/>
    <w:rsid w:val="008C2718"/>
    <w:rsid w:val="008C2ADA"/>
    <w:rsid w:val="008C2C50"/>
    <w:rsid w:val="008C3A8D"/>
    <w:rsid w:val="008C46E8"/>
    <w:rsid w:val="008C57BC"/>
    <w:rsid w:val="008C5968"/>
    <w:rsid w:val="008C5EC4"/>
    <w:rsid w:val="008C6707"/>
    <w:rsid w:val="008C6960"/>
    <w:rsid w:val="008D082C"/>
    <w:rsid w:val="008D095B"/>
    <w:rsid w:val="008D23C7"/>
    <w:rsid w:val="008D3742"/>
    <w:rsid w:val="008D3CF7"/>
    <w:rsid w:val="008D429F"/>
    <w:rsid w:val="008D5C4C"/>
    <w:rsid w:val="008D6441"/>
    <w:rsid w:val="008D6D00"/>
    <w:rsid w:val="008D73F7"/>
    <w:rsid w:val="008E0241"/>
    <w:rsid w:val="008E159B"/>
    <w:rsid w:val="008E1AA1"/>
    <w:rsid w:val="008E24E6"/>
    <w:rsid w:val="008E3636"/>
    <w:rsid w:val="008E3D20"/>
    <w:rsid w:val="008E4DC1"/>
    <w:rsid w:val="008E5434"/>
    <w:rsid w:val="008E6434"/>
    <w:rsid w:val="008E6A92"/>
    <w:rsid w:val="008E6D99"/>
    <w:rsid w:val="008E6E34"/>
    <w:rsid w:val="008E7571"/>
    <w:rsid w:val="008F0ACA"/>
    <w:rsid w:val="008F116E"/>
    <w:rsid w:val="008F120C"/>
    <w:rsid w:val="008F14AE"/>
    <w:rsid w:val="008F1DA7"/>
    <w:rsid w:val="008F24EC"/>
    <w:rsid w:val="008F3D97"/>
    <w:rsid w:val="008F4927"/>
    <w:rsid w:val="008F49EF"/>
    <w:rsid w:val="008F5BBB"/>
    <w:rsid w:val="008F5C29"/>
    <w:rsid w:val="008F6291"/>
    <w:rsid w:val="008F7212"/>
    <w:rsid w:val="008F73C5"/>
    <w:rsid w:val="00900033"/>
    <w:rsid w:val="00900428"/>
    <w:rsid w:val="0090081F"/>
    <w:rsid w:val="009013B3"/>
    <w:rsid w:val="009029EF"/>
    <w:rsid w:val="00902C97"/>
    <w:rsid w:val="00902DAF"/>
    <w:rsid w:val="00903310"/>
    <w:rsid w:val="00903959"/>
    <w:rsid w:val="009042A5"/>
    <w:rsid w:val="00904E4C"/>
    <w:rsid w:val="0090524D"/>
    <w:rsid w:val="0090544B"/>
    <w:rsid w:val="00905BF3"/>
    <w:rsid w:val="00906553"/>
    <w:rsid w:val="0090681B"/>
    <w:rsid w:val="00907D12"/>
    <w:rsid w:val="00907FE1"/>
    <w:rsid w:val="00910267"/>
    <w:rsid w:val="00911436"/>
    <w:rsid w:val="00911B6F"/>
    <w:rsid w:val="00911DC4"/>
    <w:rsid w:val="00911E77"/>
    <w:rsid w:val="00912466"/>
    <w:rsid w:val="00913252"/>
    <w:rsid w:val="00914325"/>
    <w:rsid w:val="00914C42"/>
    <w:rsid w:val="0091606B"/>
    <w:rsid w:val="009167BC"/>
    <w:rsid w:val="009179C0"/>
    <w:rsid w:val="009179C3"/>
    <w:rsid w:val="0092136D"/>
    <w:rsid w:val="00921C1D"/>
    <w:rsid w:val="009226E2"/>
    <w:rsid w:val="00922755"/>
    <w:rsid w:val="009229F5"/>
    <w:rsid w:val="0092348A"/>
    <w:rsid w:val="00923A75"/>
    <w:rsid w:val="00923BC0"/>
    <w:rsid w:val="009268A4"/>
    <w:rsid w:val="009274DF"/>
    <w:rsid w:val="00927526"/>
    <w:rsid w:val="00930002"/>
    <w:rsid w:val="009320C1"/>
    <w:rsid w:val="00932AF4"/>
    <w:rsid w:val="00932BF7"/>
    <w:rsid w:val="00932DC0"/>
    <w:rsid w:val="00933565"/>
    <w:rsid w:val="00933A3B"/>
    <w:rsid w:val="00933B08"/>
    <w:rsid w:val="00934A38"/>
    <w:rsid w:val="00934BC8"/>
    <w:rsid w:val="00935EA3"/>
    <w:rsid w:val="00940361"/>
    <w:rsid w:val="00940757"/>
    <w:rsid w:val="00941ED8"/>
    <w:rsid w:val="00943163"/>
    <w:rsid w:val="0094325B"/>
    <w:rsid w:val="009439B2"/>
    <w:rsid w:val="00945797"/>
    <w:rsid w:val="0094672C"/>
    <w:rsid w:val="009468F5"/>
    <w:rsid w:val="00946AF9"/>
    <w:rsid w:val="00946BAC"/>
    <w:rsid w:val="00946BFF"/>
    <w:rsid w:val="00947530"/>
    <w:rsid w:val="00950074"/>
    <w:rsid w:val="009514A0"/>
    <w:rsid w:val="009518F2"/>
    <w:rsid w:val="00952297"/>
    <w:rsid w:val="00953144"/>
    <w:rsid w:val="00955A87"/>
    <w:rsid w:val="00956033"/>
    <w:rsid w:val="0095635F"/>
    <w:rsid w:val="009563C4"/>
    <w:rsid w:val="009563F1"/>
    <w:rsid w:val="0095669D"/>
    <w:rsid w:val="0095681D"/>
    <w:rsid w:val="00957E0A"/>
    <w:rsid w:val="00957F2D"/>
    <w:rsid w:val="009606E3"/>
    <w:rsid w:val="00961DDB"/>
    <w:rsid w:val="009636A4"/>
    <w:rsid w:val="00964AC0"/>
    <w:rsid w:val="0096520B"/>
    <w:rsid w:val="00965680"/>
    <w:rsid w:val="009659EC"/>
    <w:rsid w:val="00967FB4"/>
    <w:rsid w:val="0097118A"/>
    <w:rsid w:val="009716B3"/>
    <w:rsid w:val="00972939"/>
    <w:rsid w:val="009736A9"/>
    <w:rsid w:val="0097456F"/>
    <w:rsid w:val="009745C2"/>
    <w:rsid w:val="0097525E"/>
    <w:rsid w:val="00975BB0"/>
    <w:rsid w:val="009803EF"/>
    <w:rsid w:val="00982D23"/>
    <w:rsid w:val="00982EEC"/>
    <w:rsid w:val="00984220"/>
    <w:rsid w:val="0098531D"/>
    <w:rsid w:val="00985700"/>
    <w:rsid w:val="00990A3F"/>
    <w:rsid w:val="00991DE2"/>
    <w:rsid w:val="00992353"/>
    <w:rsid w:val="00992525"/>
    <w:rsid w:val="0099354F"/>
    <w:rsid w:val="00994995"/>
    <w:rsid w:val="009949E9"/>
    <w:rsid w:val="009975A1"/>
    <w:rsid w:val="00997D3F"/>
    <w:rsid w:val="009A0D96"/>
    <w:rsid w:val="009A23FF"/>
    <w:rsid w:val="009A2CDD"/>
    <w:rsid w:val="009A5D15"/>
    <w:rsid w:val="009B1371"/>
    <w:rsid w:val="009B1B78"/>
    <w:rsid w:val="009B1DD0"/>
    <w:rsid w:val="009B20C1"/>
    <w:rsid w:val="009B257B"/>
    <w:rsid w:val="009B2655"/>
    <w:rsid w:val="009B34D7"/>
    <w:rsid w:val="009B4C95"/>
    <w:rsid w:val="009B591D"/>
    <w:rsid w:val="009B5FB7"/>
    <w:rsid w:val="009B6B16"/>
    <w:rsid w:val="009B75AA"/>
    <w:rsid w:val="009B7D27"/>
    <w:rsid w:val="009C090B"/>
    <w:rsid w:val="009C1643"/>
    <w:rsid w:val="009C197B"/>
    <w:rsid w:val="009C249E"/>
    <w:rsid w:val="009C3BA3"/>
    <w:rsid w:val="009C44AA"/>
    <w:rsid w:val="009C503A"/>
    <w:rsid w:val="009C579A"/>
    <w:rsid w:val="009C61B2"/>
    <w:rsid w:val="009C6631"/>
    <w:rsid w:val="009C765B"/>
    <w:rsid w:val="009D040D"/>
    <w:rsid w:val="009D05F2"/>
    <w:rsid w:val="009D09F3"/>
    <w:rsid w:val="009D139B"/>
    <w:rsid w:val="009D2C7F"/>
    <w:rsid w:val="009D30D6"/>
    <w:rsid w:val="009D35F5"/>
    <w:rsid w:val="009D42C7"/>
    <w:rsid w:val="009D4AB0"/>
    <w:rsid w:val="009D62A2"/>
    <w:rsid w:val="009D6AE2"/>
    <w:rsid w:val="009D6CF4"/>
    <w:rsid w:val="009D750D"/>
    <w:rsid w:val="009D7A48"/>
    <w:rsid w:val="009E0856"/>
    <w:rsid w:val="009E1549"/>
    <w:rsid w:val="009E241E"/>
    <w:rsid w:val="009E4F45"/>
    <w:rsid w:val="009E60F2"/>
    <w:rsid w:val="009E703B"/>
    <w:rsid w:val="009E7341"/>
    <w:rsid w:val="009F032B"/>
    <w:rsid w:val="009F035F"/>
    <w:rsid w:val="009F12AB"/>
    <w:rsid w:val="009F2230"/>
    <w:rsid w:val="009F24FB"/>
    <w:rsid w:val="009F2CB9"/>
    <w:rsid w:val="009F3CB0"/>
    <w:rsid w:val="009F3F36"/>
    <w:rsid w:val="009F4391"/>
    <w:rsid w:val="009F6047"/>
    <w:rsid w:val="009F74D9"/>
    <w:rsid w:val="009F75B3"/>
    <w:rsid w:val="009F7DAA"/>
    <w:rsid w:val="00A00C02"/>
    <w:rsid w:val="00A01496"/>
    <w:rsid w:val="00A01617"/>
    <w:rsid w:val="00A0187F"/>
    <w:rsid w:val="00A01D4A"/>
    <w:rsid w:val="00A0243D"/>
    <w:rsid w:val="00A03470"/>
    <w:rsid w:val="00A049F2"/>
    <w:rsid w:val="00A04FFA"/>
    <w:rsid w:val="00A0744A"/>
    <w:rsid w:val="00A07F44"/>
    <w:rsid w:val="00A10677"/>
    <w:rsid w:val="00A116EE"/>
    <w:rsid w:val="00A11DE4"/>
    <w:rsid w:val="00A135B5"/>
    <w:rsid w:val="00A1375B"/>
    <w:rsid w:val="00A13E40"/>
    <w:rsid w:val="00A13EFA"/>
    <w:rsid w:val="00A14CBC"/>
    <w:rsid w:val="00A16178"/>
    <w:rsid w:val="00A16430"/>
    <w:rsid w:val="00A1773C"/>
    <w:rsid w:val="00A17AB3"/>
    <w:rsid w:val="00A17C83"/>
    <w:rsid w:val="00A17EE5"/>
    <w:rsid w:val="00A200CF"/>
    <w:rsid w:val="00A20673"/>
    <w:rsid w:val="00A214C2"/>
    <w:rsid w:val="00A22F41"/>
    <w:rsid w:val="00A25A6E"/>
    <w:rsid w:val="00A260F7"/>
    <w:rsid w:val="00A26FCE"/>
    <w:rsid w:val="00A27669"/>
    <w:rsid w:val="00A27E55"/>
    <w:rsid w:val="00A30231"/>
    <w:rsid w:val="00A30375"/>
    <w:rsid w:val="00A30D91"/>
    <w:rsid w:val="00A31334"/>
    <w:rsid w:val="00A31AB2"/>
    <w:rsid w:val="00A31D3B"/>
    <w:rsid w:val="00A32495"/>
    <w:rsid w:val="00A33BAE"/>
    <w:rsid w:val="00A33E30"/>
    <w:rsid w:val="00A3619F"/>
    <w:rsid w:val="00A3641B"/>
    <w:rsid w:val="00A4074D"/>
    <w:rsid w:val="00A41146"/>
    <w:rsid w:val="00A420C9"/>
    <w:rsid w:val="00A42BA9"/>
    <w:rsid w:val="00A432CF"/>
    <w:rsid w:val="00A43313"/>
    <w:rsid w:val="00A44EB2"/>
    <w:rsid w:val="00A45526"/>
    <w:rsid w:val="00A47A80"/>
    <w:rsid w:val="00A47F4E"/>
    <w:rsid w:val="00A51329"/>
    <w:rsid w:val="00A52493"/>
    <w:rsid w:val="00A5275C"/>
    <w:rsid w:val="00A52F93"/>
    <w:rsid w:val="00A53585"/>
    <w:rsid w:val="00A542AE"/>
    <w:rsid w:val="00A54FBB"/>
    <w:rsid w:val="00A558A7"/>
    <w:rsid w:val="00A55C88"/>
    <w:rsid w:val="00A5602A"/>
    <w:rsid w:val="00A5764D"/>
    <w:rsid w:val="00A609B4"/>
    <w:rsid w:val="00A60BD9"/>
    <w:rsid w:val="00A618A2"/>
    <w:rsid w:val="00A62110"/>
    <w:rsid w:val="00A626B4"/>
    <w:rsid w:val="00A6426F"/>
    <w:rsid w:val="00A64800"/>
    <w:rsid w:val="00A64ECC"/>
    <w:rsid w:val="00A653B5"/>
    <w:rsid w:val="00A659B5"/>
    <w:rsid w:val="00A676D7"/>
    <w:rsid w:val="00A67BF7"/>
    <w:rsid w:val="00A67BFF"/>
    <w:rsid w:val="00A70753"/>
    <w:rsid w:val="00A71682"/>
    <w:rsid w:val="00A73A0F"/>
    <w:rsid w:val="00A73ADF"/>
    <w:rsid w:val="00A74261"/>
    <w:rsid w:val="00A74A0D"/>
    <w:rsid w:val="00A75771"/>
    <w:rsid w:val="00A766F9"/>
    <w:rsid w:val="00A77812"/>
    <w:rsid w:val="00A77FD1"/>
    <w:rsid w:val="00A82544"/>
    <w:rsid w:val="00A82ACA"/>
    <w:rsid w:val="00A83CE5"/>
    <w:rsid w:val="00A8519A"/>
    <w:rsid w:val="00A86A34"/>
    <w:rsid w:val="00A87814"/>
    <w:rsid w:val="00A9107C"/>
    <w:rsid w:val="00A91F5F"/>
    <w:rsid w:val="00A9265F"/>
    <w:rsid w:val="00A9381A"/>
    <w:rsid w:val="00A9450B"/>
    <w:rsid w:val="00A94BDD"/>
    <w:rsid w:val="00A96562"/>
    <w:rsid w:val="00A96E0D"/>
    <w:rsid w:val="00A97F81"/>
    <w:rsid w:val="00AA14DB"/>
    <w:rsid w:val="00AA198C"/>
    <w:rsid w:val="00AA2941"/>
    <w:rsid w:val="00AA2A85"/>
    <w:rsid w:val="00AA2D51"/>
    <w:rsid w:val="00AA3206"/>
    <w:rsid w:val="00AA3273"/>
    <w:rsid w:val="00AA386E"/>
    <w:rsid w:val="00AA5573"/>
    <w:rsid w:val="00AA653C"/>
    <w:rsid w:val="00AA7203"/>
    <w:rsid w:val="00AA7A0F"/>
    <w:rsid w:val="00AB1B89"/>
    <w:rsid w:val="00AB1D43"/>
    <w:rsid w:val="00AB3FBF"/>
    <w:rsid w:val="00AB4129"/>
    <w:rsid w:val="00AB464E"/>
    <w:rsid w:val="00AB5DC4"/>
    <w:rsid w:val="00AB5E38"/>
    <w:rsid w:val="00AB7686"/>
    <w:rsid w:val="00AC0FDD"/>
    <w:rsid w:val="00AC1748"/>
    <w:rsid w:val="00AC1A33"/>
    <w:rsid w:val="00AC4FC1"/>
    <w:rsid w:val="00AC5ED2"/>
    <w:rsid w:val="00AD015F"/>
    <w:rsid w:val="00AD079F"/>
    <w:rsid w:val="00AD0AF3"/>
    <w:rsid w:val="00AD184D"/>
    <w:rsid w:val="00AD3BD1"/>
    <w:rsid w:val="00AD4ED2"/>
    <w:rsid w:val="00AD58A8"/>
    <w:rsid w:val="00AD6C15"/>
    <w:rsid w:val="00AD7249"/>
    <w:rsid w:val="00AD7743"/>
    <w:rsid w:val="00AE08D6"/>
    <w:rsid w:val="00AE1354"/>
    <w:rsid w:val="00AE2650"/>
    <w:rsid w:val="00AE41ED"/>
    <w:rsid w:val="00AE6381"/>
    <w:rsid w:val="00AE6CEE"/>
    <w:rsid w:val="00AE7C06"/>
    <w:rsid w:val="00AF046F"/>
    <w:rsid w:val="00AF151B"/>
    <w:rsid w:val="00AF2916"/>
    <w:rsid w:val="00AF2AC4"/>
    <w:rsid w:val="00AF2F57"/>
    <w:rsid w:val="00AF2F89"/>
    <w:rsid w:val="00AF36FE"/>
    <w:rsid w:val="00AF4743"/>
    <w:rsid w:val="00AF6C89"/>
    <w:rsid w:val="00AF6CC5"/>
    <w:rsid w:val="00AF6D84"/>
    <w:rsid w:val="00AF7E25"/>
    <w:rsid w:val="00B000FB"/>
    <w:rsid w:val="00B00226"/>
    <w:rsid w:val="00B01681"/>
    <w:rsid w:val="00B02685"/>
    <w:rsid w:val="00B02DB9"/>
    <w:rsid w:val="00B041CC"/>
    <w:rsid w:val="00B0457B"/>
    <w:rsid w:val="00B06CDB"/>
    <w:rsid w:val="00B07909"/>
    <w:rsid w:val="00B106EC"/>
    <w:rsid w:val="00B10B31"/>
    <w:rsid w:val="00B110F2"/>
    <w:rsid w:val="00B11A8B"/>
    <w:rsid w:val="00B1332B"/>
    <w:rsid w:val="00B1335A"/>
    <w:rsid w:val="00B146E9"/>
    <w:rsid w:val="00B1554E"/>
    <w:rsid w:val="00B16119"/>
    <w:rsid w:val="00B171B1"/>
    <w:rsid w:val="00B218F3"/>
    <w:rsid w:val="00B22A29"/>
    <w:rsid w:val="00B22A2A"/>
    <w:rsid w:val="00B2396B"/>
    <w:rsid w:val="00B24268"/>
    <w:rsid w:val="00B24562"/>
    <w:rsid w:val="00B253E5"/>
    <w:rsid w:val="00B254F4"/>
    <w:rsid w:val="00B255DB"/>
    <w:rsid w:val="00B26BAD"/>
    <w:rsid w:val="00B27CF9"/>
    <w:rsid w:val="00B30C75"/>
    <w:rsid w:val="00B3202F"/>
    <w:rsid w:val="00B3206A"/>
    <w:rsid w:val="00B320A7"/>
    <w:rsid w:val="00B34E44"/>
    <w:rsid w:val="00B35012"/>
    <w:rsid w:val="00B36370"/>
    <w:rsid w:val="00B36B65"/>
    <w:rsid w:val="00B4082A"/>
    <w:rsid w:val="00B4113A"/>
    <w:rsid w:val="00B428FD"/>
    <w:rsid w:val="00B42B56"/>
    <w:rsid w:val="00B431EA"/>
    <w:rsid w:val="00B43589"/>
    <w:rsid w:val="00B4416E"/>
    <w:rsid w:val="00B45527"/>
    <w:rsid w:val="00B45BCC"/>
    <w:rsid w:val="00B45D53"/>
    <w:rsid w:val="00B507DA"/>
    <w:rsid w:val="00B5099E"/>
    <w:rsid w:val="00B50FAE"/>
    <w:rsid w:val="00B51937"/>
    <w:rsid w:val="00B51B7C"/>
    <w:rsid w:val="00B52111"/>
    <w:rsid w:val="00B5233B"/>
    <w:rsid w:val="00B52AED"/>
    <w:rsid w:val="00B536FC"/>
    <w:rsid w:val="00B5460A"/>
    <w:rsid w:val="00B54661"/>
    <w:rsid w:val="00B54D83"/>
    <w:rsid w:val="00B559DA"/>
    <w:rsid w:val="00B55C73"/>
    <w:rsid w:val="00B55D26"/>
    <w:rsid w:val="00B55F81"/>
    <w:rsid w:val="00B56244"/>
    <w:rsid w:val="00B56483"/>
    <w:rsid w:val="00B56618"/>
    <w:rsid w:val="00B566BD"/>
    <w:rsid w:val="00B579F9"/>
    <w:rsid w:val="00B605F7"/>
    <w:rsid w:val="00B61DA7"/>
    <w:rsid w:val="00B625BC"/>
    <w:rsid w:val="00B634B1"/>
    <w:rsid w:val="00B63872"/>
    <w:rsid w:val="00B642CB"/>
    <w:rsid w:val="00B64A80"/>
    <w:rsid w:val="00B64B45"/>
    <w:rsid w:val="00B65A12"/>
    <w:rsid w:val="00B70401"/>
    <w:rsid w:val="00B71AA2"/>
    <w:rsid w:val="00B7273D"/>
    <w:rsid w:val="00B73997"/>
    <w:rsid w:val="00B73C34"/>
    <w:rsid w:val="00B74579"/>
    <w:rsid w:val="00B75490"/>
    <w:rsid w:val="00B75811"/>
    <w:rsid w:val="00B7602C"/>
    <w:rsid w:val="00B76EB9"/>
    <w:rsid w:val="00B7784A"/>
    <w:rsid w:val="00B80659"/>
    <w:rsid w:val="00B8119D"/>
    <w:rsid w:val="00B815E2"/>
    <w:rsid w:val="00B81AC7"/>
    <w:rsid w:val="00B82362"/>
    <w:rsid w:val="00B82E21"/>
    <w:rsid w:val="00B82EE6"/>
    <w:rsid w:val="00B8505A"/>
    <w:rsid w:val="00B85753"/>
    <w:rsid w:val="00B85D5E"/>
    <w:rsid w:val="00B85D85"/>
    <w:rsid w:val="00B865D2"/>
    <w:rsid w:val="00B86ECB"/>
    <w:rsid w:val="00B86FA3"/>
    <w:rsid w:val="00B87D42"/>
    <w:rsid w:val="00B87E41"/>
    <w:rsid w:val="00B90125"/>
    <w:rsid w:val="00B90FE5"/>
    <w:rsid w:val="00B9215E"/>
    <w:rsid w:val="00B93440"/>
    <w:rsid w:val="00B93997"/>
    <w:rsid w:val="00BA0F5D"/>
    <w:rsid w:val="00BA2133"/>
    <w:rsid w:val="00BA27B6"/>
    <w:rsid w:val="00BA3FC0"/>
    <w:rsid w:val="00BA4E57"/>
    <w:rsid w:val="00BA59A8"/>
    <w:rsid w:val="00BA6923"/>
    <w:rsid w:val="00BA6FAA"/>
    <w:rsid w:val="00BA799F"/>
    <w:rsid w:val="00BB1C25"/>
    <w:rsid w:val="00BB37E9"/>
    <w:rsid w:val="00BB454A"/>
    <w:rsid w:val="00BB5EF9"/>
    <w:rsid w:val="00BB6E52"/>
    <w:rsid w:val="00BB758C"/>
    <w:rsid w:val="00BB7F33"/>
    <w:rsid w:val="00BC35B5"/>
    <w:rsid w:val="00BC6A62"/>
    <w:rsid w:val="00BD0364"/>
    <w:rsid w:val="00BD153A"/>
    <w:rsid w:val="00BD15FC"/>
    <w:rsid w:val="00BD3692"/>
    <w:rsid w:val="00BD59E4"/>
    <w:rsid w:val="00BD5E56"/>
    <w:rsid w:val="00BD70EC"/>
    <w:rsid w:val="00BE02CF"/>
    <w:rsid w:val="00BE1BF1"/>
    <w:rsid w:val="00BE2041"/>
    <w:rsid w:val="00BE20FA"/>
    <w:rsid w:val="00BE3376"/>
    <w:rsid w:val="00BE395A"/>
    <w:rsid w:val="00BE4AB8"/>
    <w:rsid w:val="00BE4E6D"/>
    <w:rsid w:val="00BE609F"/>
    <w:rsid w:val="00BE64FC"/>
    <w:rsid w:val="00BE7334"/>
    <w:rsid w:val="00BE73CF"/>
    <w:rsid w:val="00BE7BF8"/>
    <w:rsid w:val="00BF0248"/>
    <w:rsid w:val="00BF03F3"/>
    <w:rsid w:val="00BF1DAA"/>
    <w:rsid w:val="00BF3785"/>
    <w:rsid w:val="00BF3B77"/>
    <w:rsid w:val="00BF3F70"/>
    <w:rsid w:val="00BF419D"/>
    <w:rsid w:val="00BF470F"/>
    <w:rsid w:val="00BF52CB"/>
    <w:rsid w:val="00BF572B"/>
    <w:rsid w:val="00BF5740"/>
    <w:rsid w:val="00BF7020"/>
    <w:rsid w:val="00BF71B4"/>
    <w:rsid w:val="00BF7311"/>
    <w:rsid w:val="00C005AD"/>
    <w:rsid w:val="00C021A4"/>
    <w:rsid w:val="00C02AFD"/>
    <w:rsid w:val="00C044DA"/>
    <w:rsid w:val="00C052A7"/>
    <w:rsid w:val="00C073E3"/>
    <w:rsid w:val="00C10041"/>
    <w:rsid w:val="00C100D7"/>
    <w:rsid w:val="00C120D7"/>
    <w:rsid w:val="00C12BDB"/>
    <w:rsid w:val="00C130DB"/>
    <w:rsid w:val="00C13852"/>
    <w:rsid w:val="00C15EAE"/>
    <w:rsid w:val="00C16B59"/>
    <w:rsid w:val="00C170D8"/>
    <w:rsid w:val="00C177B9"/>
    <w:rsid w:val="00C20CE5"/>
    <w:rsid w:val="00C2106B"/>
    <w:rsid w:val="00C21224"/>
    <w:rsid w:val="00C21A24"/>
    <w:rsid w:val="00C22FB6"/>
    <w:rsid w:val="00C23501"/>
    <w:rsid w:val="00C2350C"/>
    <w:rsid w:val="00C23964"/>
    <w:rsid w:val="00C23EE3"/>
    <w:rsid w:val="00C24F1D"/>
    <w:rsid w:val="00C255A5"/>
    <w:rsid w:val="00C255C2"/>
    <w:rsid w:val="00C271E1"/>
    <w:rsid w:val="00C302FB"/>
    <w:rsid w:val="00C32C73"/>
    <w:rsid w:val="00C33F8A"/>
    <w:rsid w:val="00C34B80"/>
    <w:rsid w:val="00C34D4F"/>
    <w:rsid w:val="00C3519A"/>
    <w:rsid w:val="00C35369"/>
    <w:rsid w:val="00C35DE3"/>
    <w:rsid w:val="00C3698C"/>
    <w:rsid w:val="00C379B0"/>
    <w:rsid w:val="00C40851"/>
    <w:rsid w:val="00C411A7"/>
    <w:rsid w:val="00C416D7"/>
    <w:rsid w:val="00C42A92"/>
    <w:rsid w:val="00C437D9"/>
    <w:rsid w:val="00C4420E"/>
    <w:rsid w:val="00C45AE7"/>
    <w:rsid w:val="00C45CFD"/>
    <w:rsid w:val="00C47393"/>
    <w:rsid w:val="00C4798E"/>
    <w:rsid w:val="00C51093"/>
    <w:rsid w:val="00C51213"/>
    <w:rsid w:val="00C51716"/>
    <w:rsid w:val="00C51D39"/>
    <w:rsid w:val="00C5231A"/>
    <w:rsid w:val="00C52680"/>
    <w:rsid w:val="00C5678F"/>
    <w:rsid w:val="00C57BF7"/>
    <w:rsid w:val="00C608ED"/>
    <w:rsid w:val="00C60B89"/>
    <w:rsid w:val="00C60EB6"/>
    <w:rsid w:val="00C61B06"/>
    <w:rsid w:val="00C63E9A"/>
    <w:rsid w:val="00C643A5"/>
    <w:rsid w:val="00C64791"/>
    <w:rsid w:val="00C64D98"/>
    <w:rsid w:val="00C659B9"/>
    <w:rsid w:val="00C65B6F"/>
    <w:rsid w:val="00C6703B"/>
    <w:rsid w:val="00C74333"/>
    <w:rsid w:val="00C7444E"/>
    <w:rsid w:val="00C75548"/>
    <w:rsid w:val="00C77945"/>
    <w:rsid w:val="00C8192F"/>
    <w:rsid w:val="00C83994"/>
    <w:rsid w:val="00C83E39"/>
    <w:rsid w:val="00C868CC"/>
    <w:rsid w:val="00C86F03"/>
    <w:rsid w:val="00C87DA0"/>
    <w:rsid w:val="00C90398"/>
    <w:rsid w:val="00C908DA"/>
    <w:rsid w:val="00C90B75"/>
    <w:rsid w:val="00C90BF0"/>
    <w:rsid w:val="00C9200C"/>
    <w:rsid w:val="00C947AA"/>
    <w:rsid w:val="00C9607E"/>
    <w:rsid w:val="00C971ED"/>
    <w:rsid w:val="00C974AA"/>
    <w:rsid w:val="00C9790F"/>
    <w:rsid w:val="00CA1611"/>
    <w:rsid w:val="00CA2056"/>
    <w:rsid w:val="00CA240E"/>
    <w:rsid w:val="00CA35C2"/>
    <w:rsid w:val="00CA4781"/>
    <w:rsid w:val="00CA4CB4"/>
    <w:rsid w:val="00CA60F8"/>
    <w:rsid w:val="00CA6629"/>
    <w:rsid w:val="00CA6F7D"/>
    <w:rsid w:val="00CB06B5"/>
    <w:rsid w:val="00CB0F88"/>
    <w:rsid w:val="00CB56E7"/>
    <w:rsid w:val="00CB5912"/>
    <w:rsid w:val="00CB5D4E"/>
    <w:rsid w:val="00CB7092"/>
    <w:rsid w:val="00CC0FA8"/>
    <w:rsid w:val="00CC1544"/>
    <w:rsid w:val="00CC1B5A"/>
    <w:rsid w:val="00CC4F2C"/>
    <w:rsid w:val="00CC53C9"/>
    <w:rsid w:val="00CC5ED3"/>
    <w:rsid w:val="00CC61DC"/>
    <w:rsid w:val="00CC7175"/>
    <w:rsid w:val="00CD07C2"/>
    <w:rsid w:val="00CD08FF"/>
    <w:rsid w:val="00CD1381"/>
    <w:rsid w:val="00CD3013"/>
    <w:rsid w:val="00CD353A"/>
    <w:rsid w:val="00CD3702"/>
    <w:rsid w:val="00CD5BEF"/>
    <w:rsid w:val="00CD63D2"/>
    <w:rsid w:val="00CD6F8D"/>
    <w:rsid w:val="00CD7DDB"/>
    <w:rsid w:val="00CE0FEC"/>
    <w:rsid w:val="00CE118C"/>
    <w:rsid w:val="00CE4DD1"/>
    <w:rsid w:val="00CE4FBC"/>
    <w:rsid w:val="00CE5399"/>
    <w:rsid w:val="00CE7A6B"/>
    <w:rsid w:val="00CF1345"/>
    <w:rsid w:val="00CF22D3"/>
    <w:rsid w:val="00CF2910"/>
    <w:rsid w:val="00CF2FA0"/>
    <w:rsid w:val="00CF365C"/>
    <w:rsid w:val="00CF36F5"/>
    <w:rsid w:val="00CF429F"/>
    <w:rsid w:val="00CF7277"/>
    <w:rsid w:val="00CF74BF"/>
    <w:rsid w:val="00CF77A6"/>
    <w:rsid w:val="00D00533"/>
    <w:rsid w:val="00D00581"/>
    <w:rsid w:val="00D0168D"/>
    <w:rsid w:val="00D01E19"/>
    <w:rsid w:val="00D0227F"/>
    <w:rsid w:val="00D02BBE"/>
    <w:rsid w:val="00D05A43"/>
    <w:rsid w:val="00D05CDA"/>
    <w:rsid w:val="00D0673C"/>
    <w:rsid w:val="00D06EED"/>
    <w:rsid w:val="00D06F6D"/>
    <w:rsid w:val="00D11F68"/>
    <w:rsid w:val="00D1395D"/>
    <w:rsid w:val="00D13C51"/>
    <w:rsid w:val="00D13CA0"/>
    <w:rsid w:val="00D14398"/>
    <w:rsid w:val="00D16073"/>
    <w:rsid w:val="00D17001"/>
    <w:rsid w:val="00D20502"/>
    <w:rsid w:val="00D2056D"/>
    <w:rsid w:val="00D20F76"/>
    <w:rsid w:val="00D2136F"/>
    <w:rsid w:val="00D21C3E"/>
    <w:rsid w:val="00D21F38"/>
    <w:rsid w:val="00D2324B"/>
    <w:rsid w:val="00D23A49"/>
    <w:rsid w:val="00D23BEE"/>
    <w:rsid w:val="00D24405"/>
    <w:rsid w:val="00D25E5E"/>
    <w:rsid w:val="00D271DC"/>
    <w:rsid w:val="00D27526"/>
    <w:rsid w:val="00D30962"/>
    <w:rsid w:val="00D30BF0"/>
    <w:rsid w:val="00D30E82"/>
    <w:rsid w:val="00D31FA3"/>
    <w:rsid w:val="00D327AA"/>
    <w:rsid w:val="00D32E4E"/>
    <w:rsid w:val="00D32E5C"/>
    <w:rsid w:val="00D33C9B"/>
    <w:rsid w:val="00D3417B"/>
    <w:rsid w:val="00D34D06"/>
    <w:rsid w:val="00D3664E"/>
    <w:rsid w:val="00D37E72"/>
    <w:rsid w:val="00D41C48"/>
    <w:rsid w:val="00D42D91"/>
    <w:rsid w:val="00D43B4D"/>
    <w:rsid w:val="00D43D14"/>
    <w:rsid w:val="00D445FC"/>
    <w:rsid w:val="00D4594E"/>
    <w:rsid w:val="00D4631F"/>
    <w:rsid w:val="00D464DB"/>
    <w:rsid w:val="00D4669E"/>
    <w:rsid w:val="00D46B4E"/>
    <w:rsid w:val="00D476D8"/>
    <w:rsid w:val="00D503A3"/>
    <w:rsid w:val="00D534B7"/>
    <w:rsid w:val="00D54527"/>
    <w:rsid w:val="00D5590B"/>
    <w:rsid w:val="00D56530"/>
    <w:rsid w:val="00D56B92"/>
    <w:rsid w:val="00D60DA8"/>
    <w:rsid w:val="00D62755"/>
    <w:rsid w:val="00D64013"/>
    <w:rsid w:val="00D64751"/>
    <w:rsid w:val="00D648D8"/>
    <w:rsid w:val="00D6531F"/>
    <w:rsid w:val="00D65EDA"/>
    <w:rsid w:val="00D66944"/>
    <w:rsid w:val="00D66C5E"/>
    <w:rsid w:val="00D67CF3"/>
    <w:rsid w:val="00D71BC9"/>
    <w:rsid w:val="00D71F2E"/>
    <w:rsid w:val="00D7238B"/>
    <w:rsid w:val="00D724A1"/>
    <w:rsid w:val="00D7273B"/>
    <w:rsid w:val="00D72B25"/>
    <w:rsid w:val="00D730C6"/>
    <w:rsid w:val="00D73950"/>
    <w:rsid w:val="00D7494D"/>
    <w:rsid w:val="00D76F5B"/>
    <w:rsid w:val="00D80C5A"/>
    <w:rsid w:val="00D81503"/>
    <w:rsid w:val="00D820FF"/>
    <w:rsid w:val="00D842A3"/>
    <w:rsid w:val="00D852F7"/>
    <w:rsid w:val="00D865EE"/>
    <w:rsid w:val="00D868ED"/>
    <w:rsid w:val="00D86D5C"/>
    <w:rsid w:val="00D87D1A"/>
    <w:rsid w:val="00D92907"/>
    <w:rsid w:val="00D9319B"/>
    <w:rsid w:val="00D93856"/>
    <w:rsid w:val="00D94E52"/>
    <w:rsid w:val="00D955C6"/>
    <w:rsid w:val="00D9628A"/>
    <w:rsid w:val="00D964F2"/>
    <w:rsid w:val="00D9697F"/>
    <w:rsid w:val="00D96B1B"/>
    <w:rsid w:val="00DA0BA1"/>
    <w:rsid w:val="00DA1997"/>
    <w:rsid w:val="00DA1C54"/>
    <w:rsid w:val="00DA2CD0"/>
    <w:rsid w:val="00DA425A"/>
    <w:rsid w:val="00DA4389"/>
    <w:rsid w:val="00DA5367"/>
    <w:rsid w:val="00DA6378"/>
    <w:rsid w:val="00DA6C1C"/>
    <w:rsid w:val="00DA6E0A"/>
    <w:rsid w:val="00DA739C"/>
    <w:rsid w:val="00DA79F9"/>
    <w:rsid w:val="00DA7F57"/>
    <w:rsid w:val="00DB03C4"/>
    <w:rsid w:val="00DB20CC"/>
    <w:rsid w:val="00DB2683"/>
    <w:rsid w:val="00DB2DB5"/>
    <w:rsid w:val="00DB35CA"/>
    <w:rsid w:val="00DB3962"/>
    <w:rsid w:val="00DB53E8"/>
    <w:rsid w:val="00DB5927"/>
    <w:rsid w:val="00DB7B0B"/>
    <w:rsid w:val="00DC1E66"/>
    <w:rsid w:val="00DC228C"/>
    <w:rsid w:val="00DC4FD2"/>
    <w:rsid w:val="00DC5965"/>
    <w:rsid w:val="00DC61F5"/>
    <w:rsid w:val="00DC7AB7"/>
    <w:rsid w:val="00DC7F04"/>
    <w:rsid w:val="00DC7F14"/>
    <w:rsid w:val="00DD00BE"/>
    <w:rsid w:val="00DD1589"/>
    <w:rsid w:val="00DD190C"/>
    <w:rsid w:val="00DD254A"/>
    <w:rsid w:val="00DD2AB0"/>
    <w:rsid w:val="00DD39D1"/>
    <w:rsid w:val="00DD487F"/>
    <w:rsid w:val="00DD58E5"/>
    <w:rsid w:val="00DD66D9"/>
    <w:rsid w:val="00DD6B09"/>
    <w:rsid w:val="00DD74C6"/>
    <w:rsid w:val="00DD7580"/>
    <w:rsid w:val="00DD75F6"/>
    <w:rsid w:val="00DE3205"/>
    <w:rsid w:val="00DE3D92"/>
    <w:rsid w:val="00DE3FB2"/>
    <w:rsid w:val="00DE522F"/>
    <w:rsid w:val="00DE53E8"/>
    <w:rsid w:val="00DE5EF3"/>
    <w:rsid w:val="00DE6B7F"/>
    <w:rsid w:val="00DE6DDB"/>
    <w:rsid w:val="00DE7374"/>
    <w:rsid w:val="00DE7CB3"/>
    <w:rsid w:val="00DE7E0D"/>
    <w:rsid w:val="00DF06ED"/>
    <w:rsid w:val="00DF0DFF"/>
    <w:rsid w:val="00DF2FF4"/>
    <w:rsid w:val="00DF49FB"/>
    <w:rsid w:val="00DF5CDA"/>
    <w:rsid w:val="00DF7549"/>
    <w:rsid w:val="00DF7D6D"/>
    <w:rsid w:val="00E008E3"/>
    <w:rsid w:val="00E00B3D"/>
    <w:rsid w:val="00E02275"/>
    <w:rsid w:val="00E02364"/>
    <w:rsid w:val="00E02A37"/>
    <w:rsid w:val="00E02B42"/>
    <w:rsid w:val="00E02E04"/>
    <w:rsid w:val="00E02F39"/>
    <w:rsid w:val="00E03221"/>
    <w:rsid w:val="00E04514"/>
    <w:rsid w:val="00E05557"/>
    <w:rsid w:val="00E057C0"/>
    <w:rsid w:val="00E066DE"/>
    <w:rsid w:val="00E06BB9"/>
    <w:rsid w:val="00E073EB"/>
    <w:rsid w:val="00E10214"/>
    <w:rsid w:val="00E10715"/>
    <w:rsid w:val="00E10E27"/>
    <w:rsid w:val="00E1135E"/>
    <w:rsid w:val="00E11554"/>
    <w:rsid w:val="00E123B0"/>
    <w:rsid w:val="00E12AB1"/>
    <w:rsid w:val="00E13599"/>
    <w:rsid w:val="00E15AE1"/>
    <w:rsid w:val="00E15BA5"/>
    <w:rsid w:val="00E16B2C"/>
    <w:rsid w:val="00E200A3"/>
    <w:rsid w:val="00E200A6"/>
    <w:rsid w:val="00E20540"/>
    <w:rsid w:val="00E20D88"/>
    <w:rsid w:val="00E21AC9"/>
    <w:rsid w:val="00E222D3"/>
    <w:rsid w:val="00E23F26"/>
    <w:rsid w:val="00E26B6A"/>
    <w:rsid w:val="00E33B20"/>
    <w:rsid w:val="00E3410E"/>
    <w:rsid w:val="00E34A70"/>
    <w:rsid w:val="00E3582A"/>
    <w:rsid w:val="00E35A48"/>
    <w:rsid w:val="00E426B6"/>
    <w:rsid w:val="00E4327A"/>
    <w:rsid w:val="00E43B1C"/>
    <w:rsid w:val="00E4401D"/>
    <w:rsid w:val="00E4647B"/>
    <w:rsid w:val="00E4691E"/>
    <w:rsid w:val="00E46C4B"/>
    <w:rsid w:val="00E47124"/>
    <w:rsid w:val="00E474D9"/>
    <w:rsid w:val="00E50849"/>
    <w:rsid w:val="00E51284"/>
    <w:rsid w:val="00E51565"/>
    <w:rsid w:val="00E51F86"/>
    <w:rsid w:val="00E522F2"/>
    <w:rsid w:val="00E527E2"/>
    <w:rsid w:val="00E52AD0"/>
    <w:rsid w:val="00E52EF1"/>
    <w:rsid w:val="00E53F2E"/>
    <w:rsid w:val="00E540E9"/>
    <w:rsid w:val="00E54865"/>
    <w:rsid w:val="00E5574B"/>
    <w:rsid w:val="00E5604D"/>
    <w:rsid w:val="00E56F13"/>
    <w:rsid w:val="00E578C1"/>
    <w:rsid w:val="00E57FF7"/>
    <w:rsid w:val="00E60BC0"/>
    <w:rsid w:val="00E60EF7"/>
    <w:rsid w:val="00E611BC"/>
    <w:rsid w:val="00E61213"/>
    <w:rsid w:val="00E61C40"/>
    <w:rsid w:val="00E61E0D"/>
    <w:rsid w:val="00E65930"/>
    <w:rsid w:val="00E65BFD"/>
    <w:rsid w:val="00E66C5E"/>
    <w:rsid w:val="00E66D42"/>
    <w:rsid w:val="00E66E53"/>
    <w:rsid w:val="00E67BD2"/>
    <w:rsid w:val="00E7007B"/>
    <w:rsid w:val="00E70191"/>
    <w:rsid w:val="00E70907"/>
    <w:rsid w:val="00E711EB"/>
    <w:rsid w:val="00E7135E"/>
    <w:rsid w:val="00E714D7"/>
    <w:rsid w:val="00E73079"/>
    <w:rsid w:val="00E73724"/>
    <w:rsid w:val="00E73FF6"/>
    <w:rsid w:val="00E751ED"/>
    <w:rsid w:val="00E75F2D"/>
    <w:rsid w:val="00E76691"/>
    <w:rsid w:val="00E76773"/>
    <w:rsid w:val="00E76975"/>
    <w:rsid w:val="00E802EA"/>
    <w:rsid w:val="00E803FD"/>
    <w:rsid w:val="00E83D73"/>
    <w:rsid w:val="00E83EC5"/>
    <w:rsid w:val="00E84CFA"/>
    <w:rsid w:val="00E85CCD"/>
    <w:rsid w:val="00E85ED2"/>
    <w:rsid w:val="00E86130"/>
    <w:rsid w:val="00E867D2"/>
    <w:rsid w:val="00E874B4"/>
    <w:rsid w:val="00E90501"/>
    <w:rsid w:val="00E9061B"/>
    <w:rsid w:val="00E92160"/>
    <w:rsid w:val="00E95F1C"/>
    <w:rsid w:val="00E966A1"/>
    <w:rsid w:val="00EA136E"/>
    <w:rsid w:val="00EA1593"/>
    <w:rsid w:val="00EA1E51"/>
    <w:rsid w:val="00EA1FD8"/>
    <w:rsid w:val="00EA35C1"/>
    <w:rsid w:val="00EA35CF"/>
    <w:rsid w:val="00EA3656"/>
    <w:rsid w:val="00EA5975"/>
    <w:rsid w:val="00EA6537"/>
    <w:rsid w:val="00EA69B7"/>
    <w:rsid w:val="00EB1220"/>
    <w:rsid w:val="00EB1BA4"/>
    <w:rsid w:val="00EB230E"/>
    <w:rsid w:val="00EB3FC4"/>
    <w:rsid w:val="00EB482C"/>
    <w:rsid w:val="00EB5395"/>
    <w:rsid w:val="00EB6B23"/>
    <w:rsid w:val="00EC0656"/>
    <w:rsid w:val="00EC0D96"/>
    <w:rsid w:val="00EC22CB"/>
    <w:rsid w:val="00EC2E56"/>
    <w:rsid w:val="00EC4787"/>
    <w:rsid w:val="00EC4F7E"/>
    <w:rsid w:val="00EC54E4"/>
    <w:rsid w:val="00EC6222"/>
    <w:rsid w:val="00EC6CC2"/>
    <w:rsid w:val="00EC7D5D"/>
    <w:rsid w:val="00ED0FC8"/>
    <w:rsid w:val="00ED14A1"/>
    <w:rsid w:val="00ED2630"/>
    <w:rsid w:val="00ED2A8A"/>
    <w:rsid w:val="00ED4527"/>
    <w:rsid w:val="00EE090E"/>
    <w:rsid w:val="00EE0A83"/>
    <w:rsid w:val="00EE2D47"/>
    <w:rsid w:val="00EE4F64"/>
    <w:rsid w:val="00EE74DF"/>
    <w:rsid w:val="00EE78C2"/>
    <w:rsid w:val="00EF0CE6"/>
    <w:rsid w:val="00EF2802"/>
    <w:rsid w:val="00EF38EA"/>
    <w:rsid w:val="00EF43C2"/>
    <w:rsid w:val="00EF4D00"/>
    <w:rsid w:val="00EF5875"/>
    <w:rsid w:val="00EF6282"/>
    <w:rsid w:val="00EF7D61"/>
    <w:rsid w:val="00F00940"/>
    <w:rsid w:val="00F01829"/>
    <w:rsid w:val="00F01F5C"/>
    <w:rsid w:val="00F03E2D"/>
    <w:rsid w:val="00F03FC2"/>
    <w:rsid w:val="00F0420C"/>
    <w:rsid w:val="00F05853"/>
    <w:rsid w:val="00F05FA3"/>
    <w:rsid w:val="00F0739D"/>
    <w:rsid w:val="00F07AD0"/>
    <w:rsid w:val="00F100CA"/>
    <w:rsid w:val="00F10CA7"/>
    <w:rsid w:val="00F114E8"/>
    <w:rsid w:val="00F11958"/>
    <w:rsid w:val="00F12B60"/>
    <w:rsid w:val="00F13661"/>
    <w:rsid w:val="00F15CC4"/>
    <w:rsid w:val="00F177FA"/>
    <w:rsid w:val="00F17834"/>
    <w:rsid w:val="00F17F2B"/>
    <w:rsid w:val="00F20E49"/>
    <w:rsid w:val="00F22238"/>
    <w:rsid w:val="00F226E9"/>
    <w:rsid w:val="00F22ABC"/>
    <w:rsid w:val="00F23A56"/>
    <w:rsid w:val="00F24615"/>
    <w:rsid w:val="00F25055"/>
    <w:rsid w:val="00F26951"/>
    <w:rsid w:val="00F26B07"/>
    <w:rsid w:val="00F30223"/>
    <w:rsid w:val="00F3134C"/>
    <w:rsid w:val="00F314E1"/>
    <w:rsid w:val="00F317A1"/>
    <w:rsid w:val="00F326CB"/>
    <w:rsid w:val="00F32BD9"/>
    <w:rsid w:val="00F32DC2"/>
    <w:rsid w:val="00F3370C"/>
    <w:rsid w:val="00F36197"/>
    <w:rsid w:val="00F41D51"/>
    <w:rsid w:val="00F41D55"/>
    <w:rsid w:val="00F41E68"/>
    <w:rsid w:val="00F42591"/>
    <w:rsid w:val="00F42781"/>
    <w:rsid w:val="00F42FC5"/>
    <w:rsid w:val="00F441BA"/>
    <w:rsid w:val="00F458EB"/>
    <w:rsid w:val="00F4731E"/>
    <w:rsid w:val="00F47DD3"/>
    <w:rsid w:val="00F500A7"/>
    <w:rsid w:val="00F5052E"/>
    <w:rsid w:val="00F50E27"/>
    <w:rsid w:val="00F52251"/>
    <w:rsid w:val="00F526DF"/>
    <w:rsid w:val="00F528B4"/>
    <w:rsid w:val="00F53117"/>
    <w:rsid w:val="00F53A50"/>
    <w:rsid w:val="00F54EDA"/>
    <w:rsid w:val="00F556E1"/>
    <w:rsid w:val="00F556E3"/>
    <w:rsid w:val="00F5698F"/>
    <w:rsid w:val="00F56B65"/>
    <w:rsid w:val="00F60D25"/>
    <w:rsid w:val="00F60E74"/>
    <w:rsid w:val="00F62896"/>
    <w:rsid w:val="00F63E4B"/>
    <w:rsid w:val="00F63E81"/>
    <w:rsid w:val="00F64C69"/>
    <w:rsid w:val="00F65E11"/>
    <w:rsid w:val="00F6667F"/>
    <w:rsid w:val="00F6696A"/>
    <w:rsid w:val="00F67123"/>
    <w:rsid w:val="00F67769"/>
    <w:rsid w:val="00F67C5E"/>
    <w:rsid w:val="00F73B40"/>
    <w:rsid w:val="00F74716"/>
    <w:rsid w:val="00F7472B"/>
    <w:rsid w:val="00F747B8"/>
    <w:rsid w:val="00F74E2D"/>
    <w:rsid w:val="00F7635C"/>
    <w:rsid w:val="00F77DC4"/>
    <w:rsid w:val="00F827F0"/>
    <w:rsid w:val="00F83BFB"/>
    <w:rsid w:val="00F83CE1"/>
    <w:rsid w:val="00F858E7"/>
    <w:rsid w:val="00F86272"/>
    <w:rsid w:val="00F87389"/>
    <w:rsid w:val="00F90282"/>
    <w:rsid w:val="00F91E27"/>
    <w:rsid w:val="00F92601"/>
    <w:rsid w:val="00F927A5"/>
    <w:rsid w:val="00F93692"/>
    <w:rsid w:val="00F93B75"/>
    <w:rsid w:val="00F94105"/>
    <w:rsid w:val="00F94ACB"/>
    <w:rsid w:val="00F96AB6"/>
    <w:rsid w:val="00F971F9"/>
    <w:rsid w:val="00FA0A9B"/>
    <w:rsid w:val="00FA156F"/>
    <w:rsid w:val="00FA1C89"/>
    <w:rsid w:val="00FA1CB9"/>
    <w:rsid w:val="00FA237C"/>
    <w:rsid w:val="00FA29AD"/>
    <w:rsid w:val="00FA2B71"/>
    <w:rsid w:val="00FA33B1"/>
    <w:rsid w:val="00FA4A02"/>
    <w:rsid w:val="00FA587D"/>
    <w:rsid w:val="00FA6506"/>
    <w:rsid w:val="00FA686E"/>
    <w:rsid w:val="00FA6ABC"/>
    <w:rsid w:val="00FA7844"/>
    <w:rsid w:val="00FA79A6"/>
    <w:rsid w:val="00FA7FB1"/>
    <w:rsid w:val="00FB02B2"/>
    <w:rsid w:val="00FB07E0"/>
    <w:rsid w:val="00FB085C"/>
    <w:rsid w:val="00FB0CF1"/>
    <w:rsid w:val="00FB18DC"/>
    <w:rsid w:val="00FB2E5C"/>
    <w:rsid w:val="00FB3A9F"/>
    <w:rsid w:val="00FB4127"/>
    <w:rsid w:val="00FB4351"/>
    <w:rsid w:val="00FB5CE3"/>
    <w:rsid w:val="00FB6508"/>
    <w:rsid w:val="00FB6708"/>
    <w:rsid w:val="00FC001C"/>
    <w:rsid w:val="00FC2481"/>
    <w:rsid w:val="00FC2793"/>
    <w:rsid w:val="00FC2A81"/>
    <w:rsid w:val="00FC2AAF"/>
    <w:rsid w:val="00FC2F68"/>
    <w:rsid w:val="00FC3881"/>
    <w:rsid w:val="00FC412C"/>
    <w:rsid w:val="00FC4B2C"/>
    <w:rsid w:val="00FC5D0C"/>
    <w:rsid w:val="00FC6005"/>
    <w:rsid w:val="00FC67FE"/>
    <w:rsid w:val="00FC787B"/>
    <w:rsid w:val="00FD158F"/>
    <w:rsid w:val="00FD34AD"/>
    <w:rsid w:val="00FD34F3"/>
    <w:rsid w:val="00FD364D"/>
    <w:rsid w:val="00FD5354"/>
    <w:rsid w:val="00FD6125"/>
    <w:rsid w:val="00FD691E"/>
    <w:rsid w:val="00FD6CA6"/>
    <w:rsid w:val="00FE0394"/>
    <w:rsid w:val="00FE083B"/>
    <w:rsid w:val="00FE0FE8"/>
    <w:rsid w:val="00FE1D94"/>
    <w:rsid w:val="00FE1FA3"/>
    <w:rsid w:val="00FE2D15"/>
    <w:rsid w:val="00FE347A"/>
    <w:rsid w:val="00FE6DE3"/>
    <w:rsid w:val="00FF0D84"/>
    <w:rsid w:val="00FF0E9E"/>
    <w:rsid w:val="00FF22D5"/>
    <w:rsid w:val="00FF2429"/>
    <w:rsid w:val="00FF260E"/>
    <w:rsid w:val="00FF43BC"/>
    <w:rsid w:val="00FF4BCB"/>
    <w:rsid w:val="00FF5224"/>
    <w:rsid w:val="00FF54DD"/>
    <w:rsid w:val="00FF5908"/>
    <w:rsid w:val="00FF6141"/>
    <w:rsid w:val="00FF617B"/>
    <w:rsid w:val="00FF7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5FA5"/>
  <w15:docId w15:val="{6F1127FC-009F-4552-A91D-513CC17B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0A"/>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391F4D"/>
    <w:pPr>
      <w:keepNext/>
      <w:keepLines/>
      <w:pageBreakBefore/>
      <w:numPr>
        <w:numId w:val="1"/>
      </w:numPr>
      <w:shd w:val="clear" w:color="auto" w:fill="C00000"/>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E70907"/>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70907"/>
    <w:pPr>
      <w:keepNext/>
      <w:numPr>
        <w:ilvl w:val="2"/>
        <w:numId w:val="1"/>
      </w:numPr>
      <w:tabs>
        <w:tab w:val="clear" w:pos="1980"/>
        <w:tab w:val="num"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E70907"/>
    <w:pPr>
      <w:keepNext/>
      <w:numPr>
        <w:ilvl w:val="3"/>
        <w:numId w:val="1"/>
      </w:numPr>
      <w:spacing w:before="60" w:after="60"/>
      <w:outlineLvl w:val="3"/>
    </w:pPr>
    <w:rPr>
      <w:b/>
      <w:i/>
    </w:rPr>
  </w:style>
  <w:style w:type="paragraph" w:styleId="Heading5">
    <w:name w:val="heading 5"/>
    <w:basedOn w:val="Normal"/>
    <w:next w:val="BodyText"/>
    <w:link w:val="Heading5Char"/>
    <w:qFormat/>
    <w:rsid w:val="00E70907"/>
    <w:pPr>
      <w:keepNext/>
      <w:keepLines/>
      <w:numPr>
        <w:ilvl w:val="4"/>
        <w:numId w:val="1"/>
      </w:numPr>
      <w:spacing w:before="60" w:after="120"/>
      <w:outlineLvl w:val="4"/>
    </w:pPr>
    <w:rPr>
      <w:b/>
      <w:i/>
    </w:rPr>
  </w:style>
  <w:style w:type="paragraph" w:styleId="Heading6">
    <w:name w:val="heading 6"/>
    <w:basedOn w:val="Normal"/>
    <w:next w:val="Normal"/>
    <w:link w:val="Heading6Char"/>
    <w:qFormat/>
    <w:rsid w:val="00E70907"/>
    <w:pPr>
      <w:numPr>
        <w:ilvl w:val="5"/>
        <w:numId w:val="1"/>
      </w:numPr>
      <w:spacing w:before="60" w:after="60"/>
      <w:outlineLvl w:val="5"/>
    </w:pPr>
    <w:rPr>
      <w:b/>
      <w:bCs/>
      <w:szCs w:val="22"/>
    </w:rPr>
  </w:style>
  <w:style w:type="paragraph" w:styleId="Heading7">
    <w:name w:val="heading 7"/>
    <w:basedOn w:val="Normal"/>
    <w:next w:val="Normal"/>
    <w:link w:val="Heading7Char"/>
    <w:qFormat/>
    <w:rsid w:val="00E70907"/>
    <w:pPr>
      <w:numPr>
        <w:ilvl w:val="6"/>
        <w:numId w:val="1"/>
      </w:numPr>
      <w:spacing w:before="240" w:after="60"/>
      <w:outlineLvl w:val="6"/>
    </w:pPr>
    <w:rPr>
      <w:sz w:val="24"/>
    </w:rPr>
  </w:style>
  <w:style w:type="paragraph" w:styleId="Heading8">
    <w:name w:val="heading 8"/>
    <w:basedOn w:val="Normal"/>
    <w:next w:val="Normal"/>
    <w:link w:val="Heading8Char"/>
    <w:qFormat/>
    <w:rsid w:val="00E70907"/>
    <w:pPr>
      <w:numPr>
        <w:ilvl w:val="7"/>
        <w:numId w:val="1"/>
      </w:numPr>
      <w:spacing w:before="240" w:after="60"/>
      <w:outlineLvl w:val="7"/>
    </w:pPr>
    <w:rPr>
      <w:i/>
      <w:iCs/>
      <w:sz w:val="24"/>
    </w:rPr>
  </w:style>
  <w:style w:type="paragraph" w:styleId="Heading9">
    <w:name w:val="heading 9"/>
    <w:basedOn w:val="Normal"/>
    <w:next w:val="Normal"/>
    <w:link w:val="Heading9Char"/>
    <w:qFormat/>
    <w:rsid w:val="00E7090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F4D"/>
    <w:rPr>
      <w:rFonts w:ascii="Arial" w:eastAsia="Times New Roman" w:hAnsi="Arial" w:cs="Times New Roman"/>
      <w:b/>
      <w:color w:val="FFFFFF"/>
      <w:kern w:val="28"/>
      <w:sz w:val="28"/>
      <w:szCs w:val="24"/>
      <w:shd w:val="clear" w:color="auto" w:fill="C00000"/>
    </w:rPr>
  </w:style>
  <w:style w:type="character" w:customStyle="1" w:styleId="Heading2Char">
    <w:name w:val="Heading 2 Char"/>
    <w:basedOn w:val="DefaultParagraphFont"/>
    <w:link w:val="Heading2"/>
    <w:rsid w:val="00E70907"/>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70907"/>
    <w:rPr>
      <w:rFonts w:ascii="Arial" w:eastAsia="Times New Roman" w:hAnsi="Arial" w:cs="Times New Roman"/>
      <w:b/>
      <w:color w:val="000000" w:themeColor="text1"/>
      <w:sz w:val="20"/>
      <w:szCs w:val="24"/>
    </w:rPr>
  </w:style>
  <w:style w:type="character" w:customStyle="1" w:styleId="Heading4Char">
    <w:name w:val="Heading 4 Char"/>
    <w:basedOn w:val="DefaultParagraphFont"/>
    <w:link w:val="Heading4"/>
    <w:rsid w:val="00E70907"/>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E70907"/>
    <w:rPr>
      <w:rFonts w:ascii="Times New Roman" w:eastAsia="Times New Roman" w:hAnsi="Times New Roman" w:cs="Times New Roman"/>
      <w:b/>
      <w:i/>
      <w:szCs w:val="24"/>
    </w:rPr>
  </w:style>
  <w:style w:type="character" w:customStyle="1" w:styleId="Heading6Char">
    <w:name w:val="Heading 6 Char"/>
    <w:basedOn w:val="DefaultParagraphFont"/>
    <w:link w:val="Heading6"/>
    <w:rsid w:val="00E70907"/>
    <w:rPr>
      <w:rFonts w:ascii="Times New Roman" w:eastAsia="Times New Roman" w:hAnsi="Times New Roman" w:cs="Times New Roman"/>
      <w:b/>
      <w:bCs/>
    </w:rPr>
  </w:style>
  <w:style w:type="character" w:customStyle="1" w:styleId="Heading7Char">
    <w:name w:val="Heading 7 Char"/>
    <w:basedOn w:val="DefaultParagraphFont"/>
    <w:link w:val="Heading7"/>
    <w:rsid w:val="00E7090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09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0907"/>
    <w:rPr>
      <w:rFonts w:ascii="Arial" w:eastAsia="Times New Roman" w:hAnsi="Arial" w:cs="Arial"/>
    </w:rPr>
  </w:style>
  <w:style w:type="paragraph" w:styleId="BodyText">
    <w:name w:val="Body Text"/>
    <w:basedOn w:val="Normal"/>
    <w:link w:val="BodyTextChar"/>
    <w:uiPriority w:val="99"/>
    <w:rsid w:val="00E70907"/>
  </w:style>
  <w:style w:type="character" w:customStyle="1" w:styleId="BodyTextChar">
    <w:name w:val="Body Text Char"/>
    <w:basedOn w:val="DefaultParagraphFont"/>
    <w:link w:val="BodyText"/>
    <w:uiPriority w:val="99"/>
    <w:rsid w:val="00E70907"/>
    <w:rPr>
      <w:rFonts w:ascii="Times New Roman" w:eastAsia="Times New Roman" w:hAnsi="Times New Roman" w:cs="Times New Roman"/>
      <w:szCs w:val="24"/>
    </w:rPr>
  </w:style>
  <w:style w:type="paragraph" w:styleId="Footer">
    <w:name w:val="footer"/>
    <w:basedOn w:val="Normal"/>
    <w:link w:val="FooterChar"/>
    <w:rsid w:val="00E70907"/>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E70907"/>
    <w:rPr>
      <w:rFonts w:ascii="Arial" w:eastAsia="Times New Roman" w:hAnsi="Arial" w:cs="Times New Roman"/>
      <w:b/>
      <w:color w:val="595959" w:themeColor="text1" w:themeTint="A6"/>
      <w:sz w:val="18"/>
      <w:szCs w:val="24"/>
    </w:rPr>
  </w:style>
  <w:style w:type="paragraph" w:customStyle="1" w:styleId="ExhibitRowHeader">
    <w:name w:val="Exhibit Row Header"/>
    <w:basedOn w:val="BodyText"/>
    <w:rsid w:val="00E70907"/>
    <w:pPr>
      <w:spacing w:before="20" w:after="20" w:line="240" w:lineRule="auto"/>
    </w:pPr>
    <w:rPr>
      <w:rFonts w:ascii="Arial" w:hAnsi="Arial" w:cs="Arial"/>
      <w:b/>
      <w:color w:val="F8F8F8"/>
      <w:sz w:val="20"/>
    </w:rPr>
  </w:style>
  <w:style w:type="character" w:styleId="PageNumber">
    <w:name w:val="page number"/>
    <w:basedOn w:val="DefaultParagraphFont"/>
    <w:rsid w:val="00E7090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qFormat/>
    <w:rsid w:val="00E70907"/>
    <w:pPr>
      <w:spacing w:after="180"/>
    </w:pPr>
  </w:style>
  <w:style w:type="paragraph" w:customStyle="1" w:styleId="Bullets">
    <w:name w:val="Bullets"/>
    <w:basedOn w:val="BodyText"/>
    <w:link w:val="BulletsChar"/>
    <w:rsid w:val="00E70907"/>
    <w:pPr>
      <w:spacing w:after="120"/>
    </w:pPr>
  </w:style>
  <w:style w:type="paragraph" w:customStyle="1" w:styleId="RefNumbers">
    <w:name w:val="Ref Numbers"/>
    <w:basedOn w:val="BodyText"/>
    <w:rsid w:val="00E70907"/>
    <w:pPr>
      <w:tabs>
        <w:tab w:val="num" w:pos="720"/>
      </w:tabs>
      <w:spacing w:after="240"/>
      <w:ind w:left="720" w:hanging="720"/>
    </w:pPr>
  </w:style>
  <w:style w:type="paragraph" w:styleId="Header">
    <w:name w:val="header"/>
    <w:basedOn w:val="Normal"/>
    <w:link w:val="HeaderChar"/>
    <w:uiPriority w:val="99"/>
    <w:rsid w:val="00E7090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70907"/>
    <w:rPr>
      <w:rFonts w:ascii="Arial" w:eastAsia="Times New Roman" w:hAnsi="Arial" w:cs="Times New Roman"/>
      <w:b/>
      <w:color w:val="595959" w:themeColor="text1" w:themeTint="A6"/>
      <w:sz w:val="18"/>
      <w:szCs w:val="24"/>
    </w:rPr>
  </w:style>
  <w:style w:type="paragraph" w:styleId="TOC1">
    <w:name w:val="toc 1"/>
    <w:basedOn w:val="BodyText"/>
    <w:next w:val="BodyText"/>
    <w:uiPriority w:val="39"/>
    <w:rsid w:val="00E70907"/>
    <w:pPr>
      <w:tabs>
        <w:tab w:val="left" w:pos="540"/>
        <w:tab w:val="right" w:leader="dot" w:pos="8990"/>
      </w:tabs>
      <w:spacing w:before="240"/>
    </w:pPr>
    <w:rPr>
      <w:b/>
      <w:noProof/>
    </w:rPr>
  </w:style>
  <w:style w:type="character" w:styleId="CommentReference">
    <w:name w:val="annotation reference"/>
    <w:basedOn w:val="DefaultParagraphFont"/>
    <w:uiPriority w:val="99"/>
    <w:rsid w:val="00E70907"/>
    <w:rPr>
      <w:sz w:val="16"/>
    </w:rPr>
  </w:style>
  <w:style w:type="paragraph" w:styleId="TOC2">
    <w:name w:val="toc 2"/>
    <w:basedOn w:val="BodyText"/>
    <w:next w:val="BodyText"/>
    <w:uiPriority w:val="39"/>
    <w:rsid w:val="00E70907"/>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E70907"/>
    <w:pPr>
      <w:tabs>
        <w:tab w:val="left" w:pos="1980"/>
        <w:tab w:val="right" w:leader="dot" w:pos="9000"/>
      </w:tabs>
      <w:spacing w:after="0"/>
      <w:ind w:left="1987" w:right="547" w:hanging="835"/>
    </w:pPr>
    <w:rPr>
      <w:noProof/>
    </w:rPr>
  </w:style>
  <w:style w:type="paragraph" w:styleId="TOC4">
    <w:name w:val="toc 4"/>
    <w:basedOn w:val="BodyText"/>
    <w:next w:val="BodyText"/>
    <w:semiHidden/>
    <w:rsid w:val="00E70907"/>
    <w:pPr>
      <w:ind w:left="1728"/>
    </w:pPr>
  </w:style>
  <w:style w:type="paragraph" w:styleId="TOC5">
    <w:name w:val="toc 5"/>
    <w:basedOn w:val="Normal"/>
    <w:next w:val="Normal"/>
    <w:autoRedefine/>
    <w:semiHidden/>
    <w:rsid w:val="00E70907"/>
    <w:pPr>
      <w:ind w:left="960"/>
    </w:pPr>
  </w:style>
  <w:style w:type="paragraph" w:styleId="TOC6">
    <w:name w:val="toc 6"/>
    <w:basedOn w:val="Normal"/>
    <w:next w:val="Normal"/>
    <w:autoRedefine/>
    <w:semiHidden/>
    <w:rsid w:val="00E70907"/>
    <w:pPr>
      <w:ind w:left="1200"/>
    </w:pPr>
  </w:style>
  <w:style w:type="paragraph" w:styleId="TOC7">
    <w:name w:val="toc 7"/>
    <w:basedOn w:val="Normal"/>
    <w:next w:val="Normal"/>
    <w:autoRedefine/>
    <w:semiHidden/>
    <w:rsid w:val="00E70907"/>
    <w:pPr>
      <w:ind w:left="1440"/>
    </w:pPr>
  </w:style>
  <w:style w:type="paragraph" w:styleId="TOC8">
    <w:name w:val="toc 8"/>
    <w:basedOn w:val="Normal"/>
    <w:next w:val="Normal"/>
    <w:autoRedefine/>
    <w:semiHidden/>
    <w:rsid w:val="00E70907"/>
    <w:pPr>
      <w:ind w:left="1680"/>
    </w:pPr>
  </w:style>
  <w:style w:type="paragraph" w:styleId="TOC9">
    <w:name w:val="toc 9"/>
    <w:basedOn w:val="Normal"/>
    <w:next w:val="Normal"/>
    <w:autoRedefine/>
    <w:semiHidden/>
    <w:rsid w:val="00E70907"/>
    <w:pPr>
      <w:ind w:left="1920"/>
    </w:pPr>
  </w:style>
  <w:style w:type="character" w:styleId="FootnoteReference">
    <w:name w:val="footnote reference"/>
    <w:aliases w:val="*Footnote Reference,fr,footnote reference"/>
    <w:basedOn w:val="DefaultParagraphFont"/>
    <w:rsid w:val="00E70907"/>
    <w:rPr>
      <w:vertAlign w:val="superscript"/>
    </w:rPr>
  </w:style>
  <w:style w:type="paragraph" w:customStyle="1" w:styleId="Exhibit">
    <w:name w:val="Exhibit"/>
    <w:basedOn w:val="Normal"/>
    <w:rsid w:val="00E70907"/>
    <w:rPr>
      <w:rFonts w:ascii="Arial" w:hAnsi="Arial"/>
      <w:sz w:val="18"/>
    </w:rPr>
  </w:style>
  <w:style w:type="paragraph" w:styleId="FootnoteText">
    <w:name w:val="footnote text"/>
    <w:aliases w:val="F1,*Footnote Text,Footnote Text Char1,Footnote Text Char Char,fn,ft,figure or table,Footnote Text r,footnote text,Footnote Text2,F"/>
    <w:basedOn w:val="Normal"/>
    <w:link w:val="FootnoteTextChar"/>
    <w:qFormat/>
    <w:rsid w:val="00E70907"/>
    <w:pPr>
      <w:spacing w:after="120"/>
      <w:ind w:left="360" w:hanging="360"/>
    </w:pPr>
    <w:rPr>
      <w:sz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rsid w:val="00E70907"/>
    <w:rPr>
      <w:rFonts w:ascii="Times New Roman" w:eastAsia="Times New Roman" w:hAnsi="Times New Roman" w:cs="Times New Roman"/>
      <w:sz w:val="20"/>
      <w:szCs w:val="24"/>
    </w:rPr>
  </w:style>
  <w:style w:type="paragraph" w:styleId="Index1">
    <w:name w:val="index 1"/>
    <w:basedOn w:val="Normal"/>
    <w:next w:val="Normal"/>
    <w:autoRedefine/>
    <w:semiHidden/>
    <w:rsid w:val="00E70907"/>
    <w:pPr>
      <w:ind w:left="220" w:hanging="220"/>
    </w:pPr>
    <w:rPr>
      <w:sz w:val="20"/>
    </w:rPr>
  </w:style>
  <w:style w:type="paragraph" w:styleId="Index2">
    <w:name w:val="index 2"/>
    <w:basedOn w:val="Normal"/>
    <w:next w:val="Normal"/>
    <w:autoRedefine/>
    <w:semiHidden/>
    <w:rsid w:val="00E70907"/>
    <w:pPr>
      <w:ind w:left="440" w:hanging="220"/>
    </w:pPr>
    <w:rPr>
      <w:sz w:val="20"/>
    </w:rPr>
  </w:style>
  <w:style w:type="paragraph" w:styleId="Index3">
    <w:name w:val="index 3"/>
    <w:basedOn w:val="Normal"/>
    <w:next w:val="Normal"/>
    <w:autoRedefine/>
    <w:semiHidden/>
    <w:rsid w:val="00E70907"/>
    <w:pPr>
      <w:ind w:left="660" w:hanging="220"/>
    </w:pPr>
    <w:rPr>
      <w:sz w:val="20"/>
    </w:rPr>
  </w:style>
  <w:style w:type="paragraph" w:customStyle="1" w:styleId="Numbers">
    <w:name w:val="Numbers"/>
    <w:basedOn w:val="BodyText"/>
    <w:rsid w:val="00E70907"/>
    <w:pPr>
      <w:tabs>
        <w:tab w:val="num" w:pos="1080"/>
      </w:tabs>
      <w:ind w:left="720" w:hanging="360"/>
    </w:pPr>
  </w:style>
  <w:style w:type="paragraph" w:customStyle="1" w:styleId="BoxText">
    <w:name w:val="Box Text"/>
    <w:basedOn w:val="BodyText"/>
    <w:rsid w:val="00E70907"/>
    <w:rPr>
      <w:rFonts w:ascii="Arial" w:hAnsi="Arial" w:cs="Arial"/>
      <w:sz w:val="18"/>
    </w:rPr>
  </w:style>
  <w:style w:type="paragraph" w:styleId="CommentText">
    <w:name w:val="annotation text"/>
    <w:basedOn w:val="Normal"/>
    <w:link w:val="CommentTextChar"/>
    <w:uiPriority w:val="99"/>
    <w:rsid w:val="00E70907"/>
    <w:rPr>
      <w:sz w:val="20"/>
    </w:rPr>
  </w:style>
  <w:style w:type="character" w:customStyle="1" w:styleId="CommentTextChar">
    <w:name w:val="Comment Text Char"/>
    <w:basedOn w:val="DefaultParagraphFont"/>
    <w:link w:val="CommentText"/>
    <w:uiPriority w:val="99"/>
    <w:rsid w:val="00E70907"/>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rsid w:val="00E70907"/>
    <w:rPr>
      <w:b/>
      <w:bCs/>
    </w:rPr>
  </w:style>
  <w:style w:type="character" w:customStyle="1" w:styleId="CommentSubjectChar">
    <w:name w:val="Comment Subject Char"/>
    <w:basedOn w:val="CommentTextChar"/>
    <w:link w:val="CommentSubject"/>
    <w:uiPriority w:val="99"/>
    <w:semiHidden/>
    <w:rsid w:val="00E70907"/>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62220A"/>
    <w:rPr>
      <w:rFonts w:ascii="Tahoma" w:hAnsi="Tahoma" w:cs="Tahoma"/>
      <w:sz w:val="20"/>
      <w:szCs w:val="16"/>
    </w:rPr>
  </w:style>
  <w:style w:type="character" w:customStyle="1" w:styleId="BalloonTextChar">
    <w:name w:val="Balloon Text Char"/>
    <w:basedOn w:val="DefaultParagraphFont"/>
    <w:link w:val="BalloonText"/>
    <w:uiPriority w:val="99"/>
    <w:semiHidden/>
    <w:rsid w:val="0062220A"/>
    <w:rPr>
      <w:rFonts w:ascii="Tahoma" w:eastAsia="Times New Roman" w:hAnsi="Tahoma" w:cs="Tahoma"/>
      <w:sz w:val="20"/>
      <w:szCs w:val="16"/>
    </w:rPr>
  </w:style>
  <w:style w:type="table" w:styleId="TableGrid">
    <w:name w:val="Table Grid"/>
    <w:basedOn w:val="TableNormal"/>
    <w:uiPriority w:val="59"/>
    <w:rsid w:val="00E7090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70907"/>
    <w:rPr>
      <w:color w:val="0000FF"/>
      <w:u w:val="single"/>
    </w:rPr>
  </w:style>
  <w:style w:type="paragraph" w:customStyle="1" w:styleId="TOCHeader">
    <w:name w:val="TOC Header"/>
    <w:basedOn w:val="Normal"/>
    <w:next w:val="BodyText"/>
    <w:rsid w:val="00E70907"/>
    <w:rPr>
      <w:rFonts w:ascii="Arial" w:hAnsi="Arial"/>
      <w:b/>
      <w:color w:val="898D8D"/>
      <w:sz w:val="24"/>
    </w:rPr>
  </w:style>
  <w:style w:type="paragraph" w:customStyle="1" w:styleId="ReportTitle-TOCPage">
    <w:name w:val="Report Title - TOC Page"/>
    <w:basedOn w:val="Normal"/>
    <w:next w:val="BodyText"/>
    <w:rsid w:val="00E70907"/>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294219"/>
    <w:pPr>
      <w:spacing w:after="120" w:line="240" w:lineRule="auto"/>
    </w:pPr>
    <w:rPr>
      <w:rFonts w:ascii="Arial" w:hAnsi="Arial" w:cs="Arial"/>
      <w:b/>
    </w:rPr>
  </w:style>
  <w:style w:type="paragraph" w:customStyle="1" w:styleId="FooterLandscape">
    <w:name w:val="Footer Landscape"/>
    <w:basedOn w:val="Footer"/>
    <w:rsid w:val="00E70907"/>
    <w:pPr>
      <w:tabs>
        <w:tab w:val="clear" w:pos="4507"/>
        <w:tab w:val="clear" w:pos="9000"/>
        <w:tab w:val="center" w:pos="6480"/>
        <w:tab w:val="right" w:pos="12960"/>
      </w:tabs>
    </w:pPr>
  </w:style>
  <w:style w:type="paragraph" w:customStyle="1" w:styleId="CoverTechorBusiness">
    <w:name w:val="Cover Tech or Business"/>
    <w:basedOn w:val="Normal"/>
    <w:qFormat/>
    <w:rsid w:val="00E70907"/>
    <w:pPr>
      <w:shd w:val="solid" w:color="FFFFFF" w:fill="FFFFFF"/>
      <w:spacing w:line="276" w:lineRule="auto"/>
      <w:jc w:val="right"/>
    </w:pPr>
    <w:rPr>
      <w:rFonts w:ascii="Arial" w:hAnsi="Arial"/>
      <w:color w:val="DA291C"/>
      <w:sz w:val="20"/>
    </w:rPr>
  </w:style>
  <w:style w:type="paragraph" w:customStyle="1" w:styleId="Bullet2">
    <w:name w:val="Bullet2"/>
    <w:basedOn w:val="Normal"/>
    <w:rsid w:val="00E70907"/>
    <w:pPr>
      <w:tabs>
        <w:tab w:val="num" w:pos="720"/>
      </w:tabs>
      <w:spacing w:after="120"/>
      <w:ind w:left="720" w:hanging="360"/>
    </w:pPr>
  </w:style>
  <w:style w:type="paragraph" w:customStyle="1" w:styleId="ProposalTitle">
    <w:name w:val="Proposal Title"/>
    <w:basedOn w:val="Normal"/>
    <w:qFormat/>
    <w:rsid w:val="00E70907"/>
    <w:pPr>
      <w:autoSpaceDE w:val="0"/>
      <w:autoSpaceDN w:val="0"/>
      <w:adjustRightInd w:val="0"/>
      <w:ind w:left="6696" w:right="-792"/>
    </w:pPr>
    <w:rPr>
      <w:b/>
      <w:sz w:val="32"/>
      <w:szCs w:val="32"/>
    </w:rPr>
  </w:style>
  <w:style w:type="paragraph" w:customStyle="1" w:styleId="RFPNumber">
    <w:name w:val="RFP Number"/>
    <w:basedOn w:val="Normal"/>
    <w:qFormat/>
    <w:rsid w:val="00E70907"/>
    <w:pPr>
      <w:autoSpaceDE w:val="0"/>
      <w:autoSpaceDN w:val="0"/>
      <w:adjustRightInd w:val="0"/>
      <w:ind w:left="6696" w:right="-792"/>
    </w:pPr>
    <w:rPr>
      <w:sz w:val="32"/>
      <w:szCs w:val="32"/>
    </w:rPr>
  </w:style>
  <w:style w:type="paragraph" w:customStyle="1" w:styleId="CoverTextRed16pt">
    <w:name w:val="Cover Text  Red 16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E70907"/>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E70907"/>
    <w:rPr>
      <w:sz w:val="18"/>
      <w:szCs w:val="18"/>
    </w:rPr>
  </w:style>
  <w:style w:type="paragraph" w:customStyle="1" w:styleId="TableText">
    <w:name w:val="Table Text"/>
    <w:basedOn w:val="Normal"/>
    <w:qFormat/>
    <w:rsid w:val="00E70907"/>
    <w:pPr>
      <w:spacing w:before="40" w:after="40"/>
    </w:pPr>
    <w:rPr>
      <w:rFonts w:ascii="Arial" w:hAnsi="Arial" w:cs="Arial"/>
      <w:bCs/>
      <w:color w:val="000000"/>
      <w:sz w:val="20"/>
    </w:rPr>
  </w:style>
  <w:style w:type="paragraph" w:customStyle="1" w:styleId="ExhibitSource">
    <w:name w:val="Exhibit Source"/>
    <w:basedOn w:val="Normal"/>
    <w:qFormat/>
    <w:rsid w:val="00E70907"/>
    <w:pPr>
      <w:spacing w:before="120" w:after="240"/>
    </w:pPr>
    <w:rPr>
      <w:rFonts w:ascii="Arial" w:hAnsi="Arial" w:cs="Arial"/>
      <w:sz w:val="18"/>
    </w:rPr>
  </w:style>
  <w:style w:type="paragraph" w:customStyle="1" w:styleId="ExhibitText">
    <w:name w:val="Exhibit Text"/>
    <w:basedOn w:val="TableText"/>
    <w:qFormat/>
    <w:rsid w:val="00E70907"/>
    <w:pPr>
      <w:spacing w:before="0" w:after="0"/>
    </w:pPr>
    <w:rPr>
      <w:sz w:val="18"/>
    </w:rPr>
  </w:style>
  <w:style w:type="paragraph" w:customStyle="1" w:styleId="ExhibitColumnHeader">
    <w:name w:val="Exhibit Column Header"/>
    <w:basedOn w:val="ExhibitRowHeader"/>
    <w:qFormat/>
    <w:rsid w:val="00E70907"/>
    <w:rPr>
      <w:color w:val="000000" w:themeColor="text1"/>
    </w:rPr>
  </w:style>
  <w:style w:type="paragraph" w:customStyle="1" w:styleId="CoverTextGreyBold">
    <w:name w:val="Cover Text Grey Bold"/>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E70907"/>
    <w:pPr>
      <w:shd w:val="solid" w:color="FFFFFF" w:fill="FFFFFF"/>
      <w:spacing w:line="240" w:lineRule="auto"/>
      <w:jc w:val="both"/>
    </w:pPr>
    <w:rPr>
      <w:rFonts w:ascii="Arial" w:hAnsi="Arial"/>
      <w:color w:val="000000"/>
      <w:sz w:val="18"/>
    </w:rPr>
  </w:style>
  <w:style w:type="paragraph" w:styleId="ListParagraph">
    <w:name w:val="List Paragraph"/>
    <w:aliases w:val="Primary Bullet List,Bullets 3 pt"/>
    <w:basedOn w:val="Normal"/>
    <w:link w:val="ListParagraphChar"/>
    <w:uiPriority w:val="34"/>
    <w:qFormat/>
    <w:rsid w:val="00E70907"/>
    <w:pPr>
      <w:ind w:left="720"/>
      <w:contextualSpacing/>
    </w:pPr>
  </w:style>
  <w:style w:type="character" w:styleId="HTMLCite">
    <w:name w:val="HTML Cite"/>
    <w:basedOn w:val="DefaultParagraphFont"/>
    <w:uiPriority w:val="99"/>
    <w:unhideWhenUsed/>
    <w:rsid w:val="00E70907"/>
    <w:rPr>
      <w:i/>
      <w:iCs/>
    </w:rPr>
  </w:style>
  <w:style w:type="character" w:customStyle="1" w:styleId="slug-pub-date">
    <w:name w:val="slug-pub-date"/>
    <w:basedOn w:val="DefaultParagraphFont"/>
    <w:rsid w:val="00E70907"/>
  </w:style>
  <w:style w:type="character" w:customStyle="1" w:styleId="slug-vol">
    <w:name w:val="slug-vol"/>
    <w:basedOn w:val="DefaultParagraphFont"/>
    <w:rsid w:val="00E70907"/>
  </w:style>
  <w:style w:type="character" w:customStyle="1" w:styleId="slug-issue">
    <w:name w:val="slug-issue"/>
    <w:basedOn w:val="DefaultParagraphFont"/>
    <w:rsid w:val="00E70907"/>
  </w:style>
  <w:style w:type="character" w:customStyle="1" w:styleId="slug-pages">
    <w:name w:val="slug-pages"/>
    <w:basedOn w:val="DefaultParagraphFont"/>
    <w:rsid w:val="00E70907"/>
  </w:style>
  <w:style w:type="character" w:customStyle="1" w:styleId="apple-style-span">
    <w:name w:val="apple-style-span"/>
    <w:basedOn w:val="DefaultParagraphFont"/>
    <w:rsid w:val="00E70907"/>
  </w:style>
  <w:style w:type="paragraph" w:customStyle="1" w:styleId="Table">
    <w:name w:val="Table"/>
    <w:basedOn w:val="Normal"/>
    <w:rsid w:val="00E70907"/>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70907"/>
    <w:pPr>
      <w:spacing w:after="120" w:line="480" w:lineRule="auto"/>
      <w:ind w:left="360"/>
    </w:pPr>
  </w:style>
  <w:style w:type="character" w:customStyle="1" w:styleId="BodyTextIndent2Char">
    <w:name w:val="Body Text Indent 2 Char"/>
    <w:basedOn w:val="DefaultParagraphFont"/>
    <w:link w:val="BodyTextIndent2"/>
    <w:rsid w:val="00E70907"/>
    <w:rPr>
      <w:rFonts w:ascii="Times New Roman" w:eastAsia="Times New Roman" w:hAnsi="Times New Roman" w:cs="Times New Roman"/>
      <w:szCs w:val="24"/>
    </w:rPr>
  </w:style>
  <w:style w:type="paragraph" w:styleId="BodyText2">
    <w:name w:val="Body Text 2"/>
    <w:basedOn w:val="Normal"/>
    <w:link w:val="BodyText2Char"/>
    <w:rsid w:val="00E70907"/>
    <w:pPr>
      <w:spacing w:after="120" w:line="480" w:lineRule="auto"/>
    </w:pPr>
  </w:style>
  <w:style w:type="character" w:customStyle="1" w:styleId="BodyText2Char">
    <w:name w:val="Body Text 2 Char"/>
    <w:basedOn w:val="DefaultParagraphFont"/>
    <w:link w:val="BodyText2"/>
    <w:rsid w:val="00E70907"/>
    <w:rPr>
      <w:rFonts w:ascii="Times New Roman" w:eastAsia="Times New Roman" w:hAnsi="Times New Roman" w:cs="Times New Roman"/>
      <w:szCs w:val="24"/>
    </w:rPr>
  </w:style>
  <w:style w:type="paragraph" w:customStyle="1" w:styleId="BulletBlack">
    <w:name w:val="Bullet_Black"/>
    <w:basedOn w:val="Normal"/>
    <w:qFormat/>
    <w:rsid w:val="00E70907"/>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E70907"/>
    <w:pPr>
      <w:spacing w:after="240"/>
    </w:pPr>
  </w:style>
  <w:style w:type="paragraph" w:customStyle="1" w:styleId="NormalSS12">
    <w:name w:val="NormalSS 12"/>
    <w:basedOn w:val="Normal"/>
    <w:qFormat/>
    <w:rsid w:val="00E70907"/>
    <w:pPr>
      <w:tabs>
        <w:tab w:val="left" w:pos="432"/>
      </w:tabs>
      <w:spacing w:after="240" w:line="240" w:lineRule="auto"/>
      <w:ind w:firstLine="432"/>
      <w:jc w:val="both"/>
    </w:pPr>
    <w:rPr>
      <w:sz w:val="24"/>
    </w:rPr>
  </w:style>
  <w:style w:type="paragraph" w:styleId="Revision">
    <w:name w:val="Revision"/>
    <w:hidden/>
    <w:uiPriority w:val="99"/>
    <w:semiHidden/>
    <w:rsid w:val="00E70907"/>
    <w:pPr>
      <w:spacing w:after="0"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E70907"/>
    <w:pPr>
      <w:spacing w:before="100" w:beforeAutospacing="1" w:after="100" w:afterAutospacing="1" w:line="240" w:lineRule="auto"/>
    </w:pPr>
    <w:rPr>
      <w:rFonts w:eastAsiaTheme="minorEastAsia"/>
      <w:sz w:val="24"/>
    </w:rPr>
  </w:style>
  <w:style w:type="paragraph" w:styleId="NoSpacing">
    <w:name w:val="No Spacing"/>
    <w:uiPriority w:val="1"/>
    <w:qFormat/>
    <w:rsid w:val="00E70907"/>
    <w:pPr>
      <w:spacing w:after="0" w:line="240" w:lineRule="auto"/>
    </w:pPr>
  </w:style>
  <w:style w:type="character" w:customStyle="1" w:styleId="apple-converted-space">
    <w:name w:val="apple-converted-space"/>
    <w:basedOn w:val="DefaultParagraphFont"/>
    <w:rsid w:val="00E70907"/>
  </w:style>
  <w:style w:type="paragraph" w:styleId="Title">
    <w:name w:val="Title"/>
    <w:basedOn w:val="Normal"/>
    <w:next w:val="Normal"/>
    <w:link w:val="TitleChar"/>
    <w:uiPriority w:val="10"/>
    <w:qFormat/>
    <w:rsid w:val="00E70907"/>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090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0907"/>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E70907"/>
    <w:rPr>
      <w:rFonts w:asciiTheme="majorHAnsi" w:eastAsiaTheme="majorEastAsia" w:hAnsiTheme="majorHAnsi" w:cstheme="majorBidi"/>
      <w:i/>
      <w:iCs/>
      <w:spacing w:val="13"/>
      <w:sz w:val="24"/>
      <w:szCs w:val="24"/>
    </w:rPr>
  </w:style>
  <w:style w:type="character" w:styleId="Strong">
    <w:name w:val="Strong"/>
    <w:uiPriority w:val="22"/>
    <w:qFormat/>
    <w:rsid w:val="00E70907"/>
    <w:rPr>
      <w:b/>
      <w:bCs/>
    </w:rPr>
  </w:style>
  <w:style w:type="character" w:styleId="Emphasis">
    <w:name w:val="Emphasis"/>
    <w:uiPriority w:val="20"/>
    <w:qFormat/>
    <w:rsid w:val="00E70907"/>
    <w:rPr>
      <w:b/>
      <w:bCs/>
      <w:i/>
      <w:iCs/>
      <w:spacing w:val="10"/>
      <w:bdr w:val="none" w:sz="0" w:space="0" w:color="auto"/>
      <w:shd w:val="clear" w:color="auto" w:fill="auto"/>
    </w:rPr>
  </w:style>
  <w:style w:type="paragraph" w:styleId="Quote">
    <w:name w:val="Quote"/>
    <w:basedOn w:val="Normal"/>
    <w:next w:val="Normal"/>
    <w:link w:val="QuoteChar"/>
    <w:uiPriority w:val="29"/>
    <w:qFormat/>
    <w:rsid w:val="00E70907"/>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E70907"/>
    <w:rPr>
      <w:rFonts w:eastAsiaTheme="minorEastAsia"/>
      <w:i/>
      <w:iCs/>
    </w:rPr>
  </w:style>
  <w:style w:type="paragraph" w:styleId="IntenseQuote">
    <w:name w:val="Intense Quote"/>
    <w:basedOn w:val="Normal"/>
    <w:next w:val="Normal"/>
    <w:link w:val="IntenseQuoteChar"/>
    <w:uiPriority w:val="30"/>
    <w:qFormat/>
    <w:rsid w:val="00E70907"/>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E70907"/>
    <w:rPr>
      <w:rFonts w:eastAsiaTheme="minorEastAsia"/>
      <w:b/>
      <w:bCs/>
      <w:i/>
      <w:iCs/>
    </w:rPr>
  </w:style>
  <w:style w:type="character" w:styleId="SubtleEmphasis">
    <w:name w:val="Subtle Emphasis"/>
    <w:uiPriority w:val="19"/>
    <w:qFormat/>
    <w:rsid w:val="00E70907"/>
    <w:rPr>
      <w:i/>
      <w:iCs/>
    </w:rPr>
  </w:style>
  <w:style w:type="character" w:styleId="IntenseEmphasis">
    <w:name w:val="Intense Emphasis"/>
    <w:uiPriority w:val="21"/>
    <w:qFormat/>
    <w:rsid w:val="00E70907"/>
    <w:rPr>
      <w:b/>
      <w:bCs/>
    </w:rPr>
  </w:style>
  <w:style w:type="character" w:styleId="SubtleReference">
    <w:name w:val="Subtle Reference"/>
    <w:uiPriority w:val="31"/>
    <w:qFormat/>
    <w:rsid w:val="00E70907"/>
    <w:rPr>
      <w:smallCaps/>
    </w:rPr>
  </w:style>
  <w:style w:type="character" w:styleId="IntenseReference">
    <w:name w:val="Intense Reference"/>
    <w:uiPriority w:val="32"/>
    <w:qFormat/>
    <w:rsid w:val="00E70907"/>
    <w:rPr>
      <w:smallCaps/>
      <w:spacing w:val="5"/>
      <w:u w:val="single"/>
    </w:rPr>
  </w:style>
  <w:style w:type="character" w:styleId="BookTitle">
    <w:name w:val="Book Title"/>
    <w:uiPriority w:val="33"/>
    <w:qFormat/>
    <w:rsid w:val="00E70907"/>
    <w:rPr>
      <w:i/>
      <w:iCs/>
      <w:smallCaps/>
      <w:spacing w:val="5"/>
    </w:rPr>
  </w:style>
  <w:style w:type="paragraph" w:customStyle="1" w:styleId="AbtHeadB">
    <w:name w:val="AbtHead B"/>
    <w:basedOn w:val="BodyText"/>
    <w:next w:val="BodyText"/>
    <w:uiPriority w:val="99"/>
    <w:rsid w:val="0046770E"/>
    <w:pPr>
      <w:keepNext/>
      <w:keepLines/>
      <w:spacing w:after="120"/>
      <w:outlineLvl w:val="1"/>
    </w:pPr>
    <w:rPr>
      <w:rFonts w:ascii="Arial Bold" w:hAnsi="Arial Bold"/>
      <w:b/>
      <w:color w:val="000080"/>
      <w:sz w:val="24"/>
      <w:szCs w:val="20"/>
    </w:rPr>
  </w:style>
  <w:style w:type="paragraph" w:customStyle="1" w:styleId="Default">
    <w:name w:val="Default"/>
    <w:rsid w:val="00E70907"/>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E70907"/>
    <w:pPr>
      <w:spacing w:after="120"/>
      <w:ind w:left="360"/>
    </w:pPr>
    <w:rPr>
      <w:sz w:val="16"/>
      <w:szCs w:val="16"/>
    </w:rPr>
  </w:style>
  <w:style w:type="character" w:customStyle="1" w:styleId="BodyTextIndent3Char">
    <w:name w:val="Body Text Indent 3 Char"/>
    <w:basedOn w:val="DefaultParagraphFont"/>
    <w:link w:val="BodyTextIndent3"/>
    <w:rsid w:val="00E70907"/>
    <w:rPr>
      <w:rFonts w:ascii="Times New Roman" w:eastAsia="Times New Roman" w:hAnsi="Times New Roman" w:cs="Times New Roman"/>
      <w:sz w:val="16"/>
      <w:szCs w:val="16"/>
    </w:rPr>
  </w:style>
  <w:style w:type="paragraph" w:customStyle="1" w:styleId="NormalSS">
    <w:name w:val="NormalSS"/>
    <w:basedOn w:val="Normal"/>
    <w:rsid w:val="00E70907"/>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E70907"/>
    <w:pPr>
      <w:numPr>
        <w:numId w:val="2"/>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70907"/>
    <w:pPr>
      <w:spacing w:after="40"/>
    </w:pPr>
  </w:style>
  <w:style w:type="paragraph" w:styleId="TableofFigures">
    <w:name w:val="table of figures"/>
    <w:basedOn w:val="Normal"/>
    <w:next w:val="Normal"/>
    <w:uiPriority w:val="99"/>
    <w:rsid w:val="00E70907"/>
    <w:pPr>
      <w:spacing w:after="0"/>
    </w:pPr>
  </w:style>
  <w:style w:type="character" w:customStyle="1" w:styleId="title21">
    <w:name w:val="title21"/>
    <w:basedOn w:val="DefaultParagraphFont"/>
    <w:rsid w:val="00E70907"/>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E70907"/>
    <w:rPr>
      <w:color w:val="800080" w:themeColor="followedHyperlink"/>
      <w:u w:val="single"/>
    </w:rPr>
  </w:style>
  <w:style w:type="paragraph" w:customStyle="1" w:styleId="FootnoteText1">
    <w:name w:val="Footnote Text1"/>
    <w:rsid w:val="00E70907"/>
    <w:pPr>
      <w:spacing w:after="120" w:line="240" w:lineRule="auto"/>
      <w:ind w:left="360" w:hanging="360"/>
    </w:pPr>
    <w:rPr>
      <w:rFonts w:ascii="Times New Roman" w:eastAsia="ヒラギノ角ゴ Pro W3" w:hAnsi="Times New Roman" w:cs="Times New Roman"/>
      <w:color w:val="000000"/>
      <w:sz w:val="20"/>
      <w:szCs w:val="20"/>
    </w:rPr>
  </w:style>
  <w:style w:type="paragraph" w:customStyle="1" w:styleId="IESPublications">
    <w:name w:val="IES_Publications"/>
    <w:rsid w:val="00E70907"/>
    <w:pPr>
      <w:spacing w:after="120" w:line="240" w:lineRule="auto"/>
      <w:ind w:left="360" w:hanging="360"/>
    </w:pPr>
    <w:rPr>
      <w:rFonts w:ascii="Times New Roman" w:eastAsia="Times New Roman" w:hAnsi="Times New Roman" w:cs="Times New Roman"/>
      <w:sz w:val="24"/>
      <w:szCs w:val="20"/>
    </w:rPr>
  </w:style>
  <w:style w:type="paragraph" w:styleId="BodyTextIndent">
    <w:name w:val="Body Text Indent"/>
    <w:basedOn w:val="Normal"/>
    <w:link w:val="BodyTextIndentChar"/>
    <w:rsid w:val="00E70907"/>
    <w:pPr>
      <w:spacing w:after="120"/>
      <w:ind w:left="360"/>
    </w:pPr>
  </w:style>
  <w:style w:type="character" w:customStyle="1" w:styleId="BodyTextIndentChar">
    <w:name w:val="Body Text Indent Char"/>
    <w:basedOn w:val="DefaultParagraphFont"/>
    <w:link w:val="BodyTextIndent"/>
    <w:rsid w:val="00E70907"/>
    <w:rPr>
      <w:rFonts w:ascii="Times New Roman" w:eastAsia="Times New Roman" w:hAnsi="Times New Roman" w:cs="Times New Roman"/>
      <w:szCs w:val="24"/>
    </w:rPr>
  </w:style>
  <w:style w:type="paragraph" w:customStyle="1" w:styleId="AbtHeadC">
    <w:name w:val="AbtHead C"/>
    <w:basedOn w:val="Normal"/>
    <w:next w:val="BodyText"/>
    <w:uiPriority w:val="99"/>
    <w:rsid w:val="0046770E"/>
    <w:pPr>
      <w:keepNext/>
      <w:keepLines/>
      <w:tabs>
        <w:tab w:val="left" w:pos="720"/>
        <w:tab w:val="left" w:pos="1080"/>
        <w:tab w:val="left" w:pos="1440"/>
        <w:tab w:val="left" w:pos="1800"/>
      </w:tabs>
      <w:spacing w:after="240"/>
      <w:outlineLvl w:val="2"/>
    </w:pPr>
    <w:rPr>
      <w:rFonts w:ascii="Arial" w:hAnsi="Arial"/>
      <w:b/>
      <w:sz w:val="20"/>
      <w:szCs w:val="20"/>
    </w:rPr>
  </w:style>
  <w:style w:type="character" w:customStyle="1" w:styleId="ListParagraphChar">
    <w:name w:val="List Paragraph Char"/>
    <w:aliases w:val="Primary Bullet List Char,Bullets 3 pt Char"/>
    <w:link w:val="ListParagraph"/>
    <w:uiPriority w:val="34"/>
    <w:locked/>
    <w:rsid w:val="00F93692"/>
    <w:rPr>
      <w:rFonts w:ascii="Times New Roman" w:eastAsia="Times New Roman" w:hAnsi="Times New Roman" w:cs="Times New Roman"/>
      <w:szCs w:val="24"/>
    </w:rPr>
  </w:style>
  <w:style w:type="table" w:styleId="GridTable4-Accent1">
    <w:name w:val="Grid Table 4 Accent 1"/>
    <w:basedOn w:val="TableNormal"/>
    <w:uiPriority w:val="49"/>
    <w:rsid w:val="00791FD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ITESTColumnHeader-Center">
    <w:name w:val="ITEST Column Header - Center"/>
    <w:basedOn w:val="Normal"/>
    <w:qFormat/>
    <w:rsid w:val="002C16DB"/>
    <w:pPr>
      <w:spacing w:before="40" w:after="40" w:line="240" w:lineRule="auto"/>
      <w:jc w:val="center"/>
    </w:pPr>
    <w:rPr>
      <w:rFonts w:ascii="Arial" w:eastAsiaTheme="minorHAnsi" w:hAnsi="Arial" w:cs="Arial"/>
      <w:b/>
      <w:bCs/>
      <w:sz w:val="20"/>
      <w:szCs w:val="20"/>
    </w:rPr>
  </w:style>
  <w:style w:type="paragraph" w:customStyle="1" w:styleId="ITESTTableText-Left">
    <w:name w:val="ITEST Table Text - Left"/>
    <w:basedOn w:val="Normal"/>
    <w:qFormat/>
    <w:rsid w:val="002C16DB"/>
    <w:pPr>
      <w:spacing w:before="40" w:after="40" w:line="240" w:lineRule="auto"/>
    </w:pPr>
    <w:rPr>
      <w:rFonts w:ascii="Arial" w:eastAsiaTheme="minorHAnsi" w:hAnsi="Arial" w:cs="Arial"/>
      <w:sz w:val="20"/>
      <w:szCs w:val="20"/>
    </w:rPr>
  </w:style>
  <w:style w:type="paragraph" w:customStyle="1" w:styleId="ITESTTableText-Center">
    <w:name w:val="ITEST Table Text - Center"/>
    <w:basedOn w:val="Normal"/>
    <w:qFormat/>
    <w:rsid w:val="002C16DB"/>
    <w:pPr>
      <w:spacing w:before="40" w:after="40" w:line="240" w:lineRule="auto"/>
      <w:jc w:val="center"/>
    </w:pPr>
    <w:rPr>
      <w:rFonts w:ascii="Arial" w:eastAsiaTheme="minorHAnsi" w:hAnsi="Arial" w:cs="Arial"/>
      <w:sz w:val="20"/>
      <w:szCs w:val="20"/>
    </w:rPr>
  </w:style>
  <w:style w:type="paragraph" w:customStyle="1" w:styleId="TableColumnHeader">
    <w:name w:val="Table Column Header"/>
    <w:basedOn w:val="Normal"/>
    <w:qFormat/>
    <w:rsid w:val="00C90B75"/>
    <w:pPr>
      <w:spacing w:before="20" w:after="20" w:line="240" w:lineRule="auto"/>
      <w:jc w:val="center"/>
    </w:pPr>
    <w:rPr>
      <w:rFonts w:ascii="Arial Narrow" w:hAnsi="Arial Narrow"/>
      <w:b/>
      <w:color w:val="FFFFFF" w:themeColor="background1"/>
      <w:sz w:val="20"/>
      <w:szCs w:val="20"/>
    </w:rPr>
  </w:style>
  <w:style w:type="paragraph" w:styleId="EndnoteText">
    <w:name w:val="endnote text"/>
    <w:basedOn w:val="Normal"/>
    <w:link w:val="EndnoteTextChar"/>
    <w:unhideWhenUsed/>
    <w:rsid w:val="00627B95"/>
    <w:pPr>
      <w:spacing w:after="0" w:line="240" w:lineRule="auto"/>
    </w:pPr>
    <w:rPr>
      <w:sz w:val="20"/>
      <w:szCs w:val="20"/>
    </w:rPr>
  </w:style>
  <w:style w:type="character" w:customStyle="1" w:styleId="EndnoteTextChar">
    <w:name w:val="Endnote Text Char"/>
    <w:basedOn w:val="DefaultParagraphFont"/>
    <w:link w:val="EndnoteText"/>
    <w:rsid w:val="00627B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27B95"/>
    <w:rPr>
      <w:vertAlign w:val="superscript"/>
    </w:rPr>
  </w:style>
  <w:style w:type="character" w:customStyle="1" w:styleId="BulletsChar">
    <w:name w:val="Bullets Char"/>
    <w:link w:val="Bullets"/>
    <w:locked/>
    <w:rsid w:val="00345035"/>
    <w:rPr>
      <w:rFonts w:ascii="Times New Roman" w:eastAsia="Times New Roman" w:hAnsi="Times New Roman" w:cs="Times New Roman"/>
      <w:szCs w:val="24"/>
    </w:rPr>
  </w:style>
  <w:style w:type="character" w:customStyle="1" w:styleId="Body11ptCalibrDBi-IPRChar">
    <w:name w:val="Body11ptCalibrDBi-IPR Char"/>
    <w:basedOn w:val="DefaultParagraphFont"/>
    <w:link w:val="Body11ptCalibrDBi-IPR"/>
    <w:locked/>
    <w:rsid w:val="00290E88"/>
    <w:rPr>
      <w:rFonts w:ascii="Calibri" w:hAnsi="Calibri" w:cs="Calibri"/>
    </w:rPr>
  </w:style>
  <w:style w:type="paragraph" w:customStyle="1" w:styleId="Body11ptCalibrDBi-IPR">
    <w:name w:val="Body11ptCalibrDBi-IPR"/>
    <w:basedOn w:val="Normal"/>
    <w:link w:val="Body11ptCalibrDBi-IPRChar"/>
    <w:rsid w:val="00290E88"/>
    <w:pPr>
      <w:spacing w:after="240" w:line="480" w:lineRule="auto"/>
    </w:pPr>
    <w:rPr>
      <w:rFonts w:ascii="Calibri" w:eastAsiaTheme="minorHAnsi" w:hAnsi="Calibri" w:cs="Calibri"/>
      <w:szCs w:val="22"/>
    </w:rPr>
  </w:style>
  <w:style w:type="paragraph" w:customStyle="1" w:styleId="BulletLAST">
    <w:name w:val="Bullet (LAST)"/>
    <w:next w:val="Normal"/>
    <w:rsid w:val="00FC6005"/>
    <w:pPr>
      <w:numPr>
        <w:numId w:val="9"/>
      </w:numPr>
      <w:spacing w:after="120" w:line="240" w:lineRule="auto"/>
      <w:ind w:right="36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4765">
      <w:bodyDiv w:val="1"/>
      <w:marLeft w:val="0"/>
      <w:marRight w:val="0"/>
      <w:marTop w:val="0"/>
      <w:marBottom w:val="0"/>
      <w:divBdr>
        <w:top w:val="none" w:sz="0" w:space="0" w:color="auto"/>
        <w:left w:val="none" w:sz="0" w:space="0" w:color="auto"/>
        <w:bottom w:val="none" w:sz="0" w:space="0" w:color="auto"/>
        <w:right w:val="none" w:sz="0" w:space="0" w:color="auto"/>
      </w:divBdr>
    </w:div>
    <w:div w:id="97606691">
      <w:bodyDiv w:val="1"/>
      <w:marLeft w:val="0"/>
      <w:marRight w:val="0"/>
      <w:marTop w:val="0"/>
      <w:marBottom w:val="0"/>
      <w:divBdr>
        <w:top w:val="none" w:sz="0" w:space="0" w:color="auto"/>
        <w:left w:val="none" w:sz="0" w:space="0" w:color="auto"/>
        <w:bottom w:val="none" w:sz="0" w:space="0" w:color="auto"/>
        <w:right w:val="none" w:sz="0" w:space="0" w:color="auto"/>
      </w:divBdr>
    </w:div>
    <w:div w:id="184054609">
      <w:bodyDiv w:val="1"/>
      <w:marLeft w:val="0"/>
      <w:marRight w:val="0"/>
      <w:marTop w:val="0"/>
      <w:marBottom w:val="0"/>
      <w:divBdr>
        <w:top w:val="none" w:sz="0" w:space="0" w:color="auto"/>
        <w:left w:val="none" w:sz="0" w:space="0" w:color="auto"/>
        <w:bottom w:val="none" w:sz="0" w:space="0" w:color="auto"/>
        <w:right w:val="none" w:sz="0" w:space="0" w:color="auto"/>
      </w:divBdr>
    </w:div>
    <w:div w:id="311065712">
      <w:bodyDiv w:val="1"/>
      <w:marLeft w:val="0"/>
      <w:marRight w:val="0"/>
      <w:marTop w:val="0"/>
      <w:marBottom w:val="0"/>
      <w:divBdr>
        <w:top w:val="none" w:sz="0" w:space="0" w:color="auto"/>
        <w:left w:val="none" w:sz="0" w:space="0" w:color="auto"/>
        <w:bottom w:val="none" w:sz="0" w:space="0" w:color="auto"/>
        <w:right w:val="none" w:sz="0" w:space="0" w:color="auto"/>
      </w:divBdr>
    </w:div>
    <w:div w:id="451898962">
      <w:bodyDiv w:val="1"/>
      <w:marLeft w:val="0"/>
      <w:marRight w:val="0"/>
      <w:marTop w:val="0"/>
      <w:marBottom w:val="0"/>
      <w:divBdr>
        <w:top w:val="none" w:sz="0" w:space="0" w:color="auto"/>
        <w:left w:val="none" w:sz="0" w:space="0" w:color="auto"/>
        <w:bottom w:val="none" w:sz="0" w:space="0" w:color="auto"/>
        <w:right w:val="none" w:sz="0" w:space="0" w:color="auto"/>
      </w:divBdr>
    </w:div>
    <w:div w:id="633099293">
      <w:bodyDiv w:val="1"/>
      <w:marLeft w:val="0"/>
      <w:marRight w:val="0"/>
      <w:marTop w:val="0"/>
      <w:marBottom w:val="0"/>
      <w:divBdr>
        <w:top w:val="none" w:sz="0" w:space="0" w:color="auto"/>
        <w:left w:val="none" w:sz="0" w:space="0" w:color="auto"/>
        <w:bottom w:val="none" w:sz="0" w:space="0" w:color="auto"/>
        <w:right w:val="none" w:sz="0" w:space="0" w:color="auto"/>
      </w:divBdr>
    </w:div>
    <w:div w:id="717124768">
      <w:bodyDiv w:val="1"/>
      <w:marLeft w:val="0"/>
      <w:marRight w:val="0"/>
      <w:marTop w:val="0"/>
      <w:marBottom w:val="0"/>
      <w:divBdr>
        <w:top w:val="none" w:sz="0" w:space="0" w:color="auto"/>
        <w:left w:val="none" w:sz="0" w:space="0" w:color="auto"/>
        <w:bottom w:val="none" w:sz="0" w:space="0" w:color="auto"/>
        <w:right w:val="none" w:sz="0" w:space="0" w:color="auto"/>
      </w:divBdr>
    </w:div>
    <w:div w:id="729230077">
      <w:bodyDiv w:val="1"/>
      <w:marLeft w:val="0"/>
      <w:marRight w:val="0"/>
      <w:marTop w:val="0"/>
      <w:marBottom w:val="0"/>
      <w:divBdr>
        <w:top w:val="none" w:sz="0" w:space="0" w:color="auto"/>
        <w:left w:val="none" w:sz="0" w:space="0" w:color="auto"/>
        <w:bottom w:val="none" w:sz="0" w:space="0" w:color="auto"/>
        <w:right w:val="none" w:sz="0" w:space="0" w:color="auto"/>
      </w:divBdr>
    </w:div>
    <w:div w:id="736246148">
      <w:bodyDiv w:val="1"/>
      <w:marLeft w:val="0"/>
      <w:marRight w:val="0"/>
      <w:marTop w:val="0"/>
      <w:marBottom w:val="0"/>
      <w:divBdr>
        <w:top w:val="none" w:sz="0" w:space="0" w:color="auto"/>
        <w:left w:val="none" w:sz="0" w:space="0" w:color="auto"/>
        <w:bottom w:val="none" w:sz="0" w:space="0" w:color="auto"/>
        <w:right w:val="none" w:sz="0" w:space="0" w:color="auto"/>
      </w:divBdr>
    </w:div>
    <w:div w:id="851994697">
      <w:bodyDiv w:val="1"/>
      <w:marLeft w:val="0"/>
      <w:marRight w:val="0"/>
      <w:marTop w:val="0"/>
      <w:marBottom w:val="0"/>
      <w:divBdr>
        <w:top w:val="none" w:sz="0" w:space="0" w:color="auto"/>
        <w:left w:val="none" w:sz="0" w:space="0" w:color="auto"/>
        <w:bottom w:val="none" w:sz="0" w:space="0" w:color="auto"/>
        <w:right w:val="none" w:sz="0" w:space="0" w:color="auto"/>
      </w:divBdr>
    </w:div>
    <w:div w:id="882256931">
      <w:bodyDiv w:val="1"/>
      <w:marLeft w:val="0"/>
      <w:marRight w:val="0"/>
      <w:marTop w:val="0"/>
      <w:marBottom w:val="0"/>
      <w:divBdr>
        <w:top w:val="none" w:sz="0" w:space="0" w:color="auto"/>
        <w:left w:val="none" w:sz="0" w:space="0" w:color="auto"/>
        <w:bottom w:val="none" w:sz="0" w:space="0" w:color="auto"/>
        <w:right w:val="none" w:sz="0" w:space="0" w:color="auto"/>
      </w:divBdr>
    </w:div>
    <w:div w:id="953054298">
      <w:bodyDiv w:val="1"/>
      <w:marLeft w:val="0"/>
      <w:marRight w:val="0"/>
      <w:marTop w:val="0"/>
      <w:marBottom w:val="0"/>
      <w:divBdr>
        <w:top w:val="none" w:sz="0" w:space="0" w:color="auto"/>
        <w:left w:val="none" w:sz="0" w:space="0" w:color="auto"/>
        <w:bottom w:val="none" w:sz="0" w:space="0" w:color="auto"/>
        <w:right w:val="none" w:sz="0" w:space="0" w:color="auto"/>
      </w:divBdr>
    </w:div>
    <w:div w:id="972709791">
      <w:bodyDiv w:val="1"/>
      <w:marLeft w:val="0"/>
      <w:marRight w:val="0"/>
      <w:marTop w:val="0"/>
      <w:marBottom w:val="0"/>
      <w:divBdr>
        <w:top w:val="none" w:sz="0" w:space="0" w:color="auto"/>
        <w:left w:val="none" w:sz="0" w:space="0" w:color="auto"/>
        <w:bottom w:val="none" w:sz="0" w:space="0" w:color="auto"/>
        <w:right w:val="none" w:sz="0" w:space="0" w:color="auto"/>
      </w:divBdr>
    </w:div>
    <w:div w:id="1122771889">
      <w:bodyDiv w:val="1"/>
      <w:marLeft w:val="0"/>
      <w:marRight w:val="0"/>
      <w:marTop w:val="0"/>
      <w:marBottom w:val="0"/>
      <w:divBdr>
        <w:top w:val="none" w:sz="0" w:space="0" w:color="auto"/>
        <w:left w:val="none" w:sz="0" w:space="0" w:color="auto"/>
        <w:bottom w:val="none" w:sz="0" w:space="0" w:color="auto"/>
        <w:right w:val="none" w:sz="0" w:space="0" w:color="auto"/>
      </w:divBdr>
    </w:div>
    <w:div w:id="1397316134">
      <w:bodyDiv w:val="1"/>
      <w:marLeft w:val="0"/>
      <w:marRight w:val="0"/>
      <w:marTop w:val="0"/>
      <w:marBottom w:val="0"/>
      <w:divBdr>
        <w:top w:val="none" w:sz="0" w:space="0" w:color="auto"/>
        <w:left w:val="none" w:sz="0" w:space="0" w:color="auto"/>
        <w:bottom w:val="none" w:sz="0" w:space="0" w:color="auto"/>
        <w:right w:val="none" w:sz="0" w:space="0" w:color="auto"/>
      </w:divBdr>
    </w:div>
    <w:div w:id="1768378198">
      <w:bodyDiv w:val="1"/>
      <w:marLeft w:val="0"/>
      <w:marRight w:val="0"/>
      <w:marTop w:val="0"/>
      <w:marBottom w:val="0"/>
      <w:divBdr>
        <w:top w:val="none" w:sz="0" w:space="0" w:color="auto"/>
        <w:left w:val="none" w:sz="0" w:space="0" w:color="auto"/>
        <w:bottom w:val="none" w:sz="0" w:space="0" w:color="auto"/>
        <w:right w:val="none" w:sz="0" w:space="0" w:color="auto"/>
      </w:divBdr>
    </w:div>
    <w:div w:id="20310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bls.gov/oes/current/oes119032.htm"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data.bls.gov/oes/"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bls.gov/oes/current/oes211012.ht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bls.gov/oes/current/oes151141.htm"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bls.gov/oes/current/oes119151.htm" TargetMode="External"/><Relationship Id="rId27" Type="http://schemas.openxmlformats.org/officeDocument/2006/relationships/hyperlink" Target="https://www.bls.gov/ooh/community-and-social-service/school-and-career-counselors.ht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rvingourchildrendc.org/our-program/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E32D-36E0-462F-84B2-6C3D4A7F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8403</Words>
  <Characters>47901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 Porowski</dc:creator>
  <cp:lastModifiedBy>Tamara Linkow</cp:lastModifiedBy>
  <cp:revision>2</cp:revision>
  <cp:lastPrinted>2019-12-13T15:21:00Z</cp:lastPrinted>
  <dcterms:created xsi:type="dcterms:W3CDTF">2021-02-09T01:04:00Z</dcterms:created>
  <dcterms:modified xsi:type="dcterms:W3CDTF">2021-02-09T01:04:00Z</dcterms:modified>
</cp:coreProperties>
</file>