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74C0" w:rsidR="00A16649" w:rsidP="002174C0" w:rsidRDefault="00A16649" w14:paraId="3FD2B017" w14:textId="77777777">
      <w:pPr>
        <w:pStyle w:val="Title"/>
        <w:rPr>
          <w:rFonts w:ascii="Times New Roman" w:hAnsi="Times New Roman"/>
          <w:sz w:val="24"/>
          <w:szCs w:val="24"/>
        </w:rPr>
      </w:pPr>
      <w:r w:rsidRPr="002174C0">
        <w:rPr>
          <w:rFonts w:ascii="Times New Roman" w:hAnsi="Times New Roman"/>
          <w:sz w:val="24"/>
          <w:szCs w:val="24"/>
        </w:rPr>
        <w:t>SUPPORTING STATEMENT</w:t>
      </w:r>
    </w:p>
    <w:p w:rsidR="00A16649" w:rsidP="00F20106" w:rsidRDefault="00A16649" w14:paraId="10BA323B" w14:textId="77777777">
      <w:pPr>
        <w:pStyle w:val="Title"/>
        <w:rPr>
          <w:rFonts w:ascii="Times New Roman" w:hAnsi="Times New Roman"/>
          <w:sz w:val="24"/>
        </w:rPr>
      </w:pPr>
      <w:r w:rsidRPr="00F20106">
        <w:rPr>
          <w:rFonts w:ascii="Times New Roman" w:hAnsi="Times New Roman"/>
          <w:sz w:val="24"/>
        </w:rPr>
        <w:t>FOR PAPERWORK REDUCTION ACT SUBMISSION</w:t>
      </w:r>
    </w:p>
    <w:p w:rsidR="002174C0" w:rsidP="002174C0" w:rsidRDefault="002174C0" w14:paraId="5225CD09" w14:textId="24570A62">
      <w:pPr>
        <w:jc w:val="center"/>
      </w:pPr>
      <w:r w:rsidRPr="00016E14">
        <w:t xml:space="preserve">OMB Number: </w:t>
      </w:r>
      <w:r w:rsidR="00A17BD8">
        <w:t>1855</w:t>
      </w:r>
      <w:r w:rsidRPr="00016E14">
        <w:t>-</w:t>
      </w:r>
      <w:r w:rsidR="00A17BD8">
        <w:t>0024</w:t>
      </w:r>
    </w:p>
    <w:p w:rsidRPr="0035680C" w:rsidR="002174C0" w:rsidP="0035680C" w:rsidRDefault="002174C0" w14:paraId="0F37B6AD" w14:textId="1885912D">
      <w:pPr>
        <w:jc w:val="center"/>
        <w:rPr>
          <w:highlight w:val="yellow"/>
        </w:rPr>
      </w:pPr>
    </w:p>
    <w:p w:rsidRPr="002174C0" w:rsidR="00A16649" w:rsidP="002174C0" w:rsidRDefault="00A16649" w14:paraId="1447AD72" w14:textId="77777777">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Pr="002174C0" w:rsidR="00F20106">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Pr="00A06D31" w:rsidR="00A16649" w:rsidP="00F20106" w:rsidRDefault="00A16649" w14:paraId="1CD5A4BD" w14:textId="77777777">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w:t>
      </w:r>
      <w:r w:rsidRPr="00A06D31">
        <w:rPr>
          <w:rFonts w:ascii="Times New Roman" w:hAnsi="Times New Roman"/>
        </w:rPr>
        <w:t>For fur</w:t>
      </w:r>
      <w:r w:rsidRPr="00A06D31" w:rsidR="00976D3A">
        <w:rPr>
          <w:rFonts w:ascii="Times New Roman" w:hAnsi="Times New Roman"/>
        </w:rPr>
        <w:t xml:space="preserve">ther information, please obtain </w:t>
      </w:r>
      <w:r w:rsidRPr="00A06D31" w:rsidR="00661790">
        <w:rPr>
          <w:rFonts w:ascii="Times New Roman" w:hAnsi="Times New Roman"/>
        </w:rPr>
        <w:t xml:space="preserve">a </w:t>
      </w:r>
      <w:r w:rsidRPr="00A06D31" w:rsidR="00976D3A">
        <w:rPr>
          <w:rFonts w:ascii="Times New Roman" w:hAnsi="Times New Roman"/>
        </w:rPr>
        <w:t xml:space="preserve">copy of </w:t>
      </w:r>
      <w:r w:rsidRPr="00A06D31" w:rsidR="00B31163">
        <w:rPr>
          <w:rFonts w:ascii="Times New Roman" w:hAnsi="Times New Roman"/>
        </w:rPr>
        <w:t>the FAQs for statistical surveys</w:t>
      </w:r>
      <w:r w:rsidRPr="00A06D31" w:rsidR="00976D3A">
        <w:rPr>
          <w:rFonts w:ascii="Times New Roman" w:hAnsi="Times New Roman"/>
        </w:rPr>
        <w:t xml:space="preserve"> by the Office of Management and Budget</w:t>
      </w:r>
      <w:r w:rsidRPr="00A06D31" w:rsidR="00661790">
        <w:rPr>
          <w:rFonts w:ascii="Times New Roman" w:hAnsi="Times New Roman"/>
        </w:rPr>
        <w:t xml:space="preserve"> </w:t>
      </w:r>
      <w:hyperlink w:history="1" r:id="rId10">
        <w:r w:rsidRPr="00A06D31" w:rsidR="00B31163">
          <w:rPr>
            <w:rStyle w:val="Hyperlink"/>
            <w:rFonts w:ascii="Times New Roman" w:hAnsi="Times New Roman"/>
          </w:rPr>
          <w:t>via this link</w:t>
        </w:r>
      </w:hyperlink>
      <w:r w:rsidRPr="00C362FC">
        <w:rPr>
          <w:rFonts w:ascii="Times New Roman" w:hAnsi="Times New Roman"/>
        </w:rPr>
        <w:t>.</w:t>
      </w:r>
      <w:r w:rsidR="00B31163">
        <w:rPr>
          <w:rFonts w:ascii="Times New Roman" w:hAnsi="Times New Roman"/>
          <w:color w:val="FF0000"/>
        </w:rPr>
        <w:t xml:space="preserve"> </w:t>
      </w:r>
      <w:r w:rsidRPr="00A06D31" w:rsidR="00B31163">
        <w:rPr>
          <w:rFonts w:ascii="Times New Roman" w:hAnsi="Times New Roman"/>
        </w:rPr>
        <w:t>The standards and guidelines are available from ICCD’s SharePoint site here.</w:t>
      </w:r>
    </w:p>
    <w:p w:rsidR="00A16649" w:rsidP="00F20106" w:rsidRDefault="00A16649" w14:paraId="4B1DB496" w14:textId="07A3225F">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rsidRPr="00E53A88" w:rsidR="00E53A88" w:rsidP="000E5C36" w:rsidRDefault="00E53A88" w14:paraId="10B8B443" w14:textId="3959184F">
      <w:pPr>
        <w:tabs>
          <w:tab w:val="left" w:pos="-720"/>
          <w:tab w:val="left" w:pos="360"/>
        </w:tabs>
        <w:suppressAutoHyphens/>
        <w:spacing w:before="240"/>
        <w:ind w:left="360"/>
        <w:rPr>
          <w:rFonts w:ascii="Times New Roman" w:hAnsi="Times New Roman"/>
          <w:u w:val="single"/>
        </w:rPr>
      </w:pPr>
      <w:r w:rsidRPr="00E53A88">
        <w:rPr>
          <w:rFonts w:ascii="Times New Roman" w:hAnsi="Times New Roman"/>
          <w:u w:val="single"/>
        </w:rPr>
        <w:t>Respon</w:t>
      </w:r>
      <w:r w:rsidR="00D94A3D">
        <w:rPr>
          <w:rFonts w:ascii="Times New Roman" w:hAnsi="Times New Roman"/>
          <w:u w:val="single"/>
        </w:rPr>
        <w:t>dent</w:t>
      </w:r>
      <w:r w:rsidRPr="00E53A88">
        <w:rPr>
          <w:rFonts w:ascii="Times New Roman" w:hAnsi="Times New Roman"/>
          <w:u w:val="single"/>
        </w:rPr>
        <w:t xml:space="preserve"> Universe and Sample Size</w:t>
      </w:r>
    </w:p>
    <w:p w:rsidR="000E5C36" w:rsidP="000E5C36" w:rsidRDefault="00F06836" w14:paraId="186A41AC" w14:textId="2A06744E">
      <w:pPr>
        <w:tabs>
          <w:tab w:val="left" w:pos="-720"/>
          <w:tab w:val="left" w:pos="360"/>
        </w:tabs>
        <w:suppressAutoHyphens/>
        <w:spacing w:before="240"/>
        <w:ind w:left="360"/>
        <w:rPr>
          <w:rFonts w:ascii="Times New Roman" w:hAnsi="Times New Roman"/>
        </w:rPr>
      </w:pPr>
      <w:r w:rsidRPr="00F06836">
        <w:rPr>
          <w:rFonts w:ascii="Times New Roman" w:hAnsi="Times New Roman"/>
        </w:rPr>
        <w:t xml:space="preserve">The National Charter School Facility Survey (NCSFS) </w:t>
      </w:r>
      <w:r w:rsidR="00CC7697">
        <w:rPr>
          <w:rFonts w:ascii="Times New Roman" w:hAnsi="Times New Roman"/>
        </w:rPr>
        <w:t xml:space="preserve">will </w:t>
      </w:r>
      <w:r w:rsidRPr="00F06836">
        <w:rPr>
          <w:rFonts w:ascii="Times New Roman" w:hAnsi="Times New Roman"/>
        </w:rPr>
        <w:t xml:space="preserve">use a stratified, systematic sample of charter schools selected from a list of U.S. charter schools. </w:t>
      </w:r>
      <w:r w:rsidRPr="000E5C36" w:rsidR="000E5C36">
        <w:rPr>
          <w:rFonts w:ascii="Times New Roman" w:hAnsi="Times New Roman"/>
        </w:rPr>
        <w:t>We will draw our sample from a list of charter schools in 50 states and the District of Columbia from the Common Core of Data (CCD) school survey, a survey of all elementary and secondary schools in the U.S. For our purpose, we specify the school as the sampling unit and generated a population list of 7,573 charter schools in the U.S. as of the 2018–19 school year.</w:t>
      </w:r>
      <w:r w:rsidR="000E5C36">
        <w:rPr>
          <w:rFonts w:ascii="Times New Roman" w:hAnsi="Times New Roman"/>
        </w:rPr>
        <w:t xml:space="preserve"> The</w:t>
      </w:r>
      <w:r w:rsidRPr="000E5C36" w:rsidR="000E5C36">
        <w:rPr>
          <w:rFonts w:ascii="Times New Roman" w:hAnsi="Times New Roman"/>
        </w:rPr>
        <w:t xml:space="preserve"> target sample </w:t>
      </w:r>
      <w:r w:rsidR="000E5C36">
        <w:rPr>
          <w:rFonts w:ascii="Times New Roman" w:hAnsi="Times New Roman"/>
        </w:rPr>
        <w:t>size is</w:t>
      </w:r>
      <w:r w:rsidRPr="000E5C36" w:rsidR="000E5C36">
        <w:rPr>
          <w:rFonts w:ascii="Times New Roman" w:hAnsi="Times New Roman"/>
        </w:rPr>
        <w:t xml:space="preserve"> 700 charter schools, which is approximately </w:t>
      </w:r>
      <w:r w:rsidR="00BE0C3F">
        <w:rPr>
          <w:rFonts w:ascii="Times New Roman" w:hAnsi="Times New Roman"/>
        </w:rPr>
        <w:t>9</w:t>
      </w:r>
      <w:r w:rsidRPr="000E5C36" w:rsidR="000E5C36">
        <w:rPr>
          <w:rFonts w:ascii="Times New Roman" w:hAnsi="Times New Roman"/>
        </w:rPr>
        <w:t xml:space="preserve"> percent of the total charter school population</w:t>
      </w:r>
      <w:r w:rsidR="000E5C36">
        <w:rPr>
          <w:rFonts w:ascii="Times New Roman" w:hAnsi="Times New Roman"/>
        </w:rPr>
        <w:t xml:space="preserve">. </w:t>
      </w:r>
    </w:p>
    <w:p w:rsidR="00E53A88" w:rsidP="000E5C36" w:rsidRDefault="00E53A88" w14:paraId="3CAAE244" w14:textId="729CCB08">
      <w:pPr>
        <w:tabs>
          <w:tab w:val="left" w:pos="-720"/>
          <w:tab w:val="left" w:pos="360"/>
        </w:tabs>
        <w:suppressAutoHyphens/>
        <w:spacing w:before="240"/>
        <w:ind w:left="360"/>
        <w:rPr>
          <w:rFonts w:ascii="Times New Roman" w:hAnsi="Times New Roman"/>
        </w:rPr>
      </w:pPr>
      <w:r>
        <w:rPr>
          <w:rFonts w:ascii="Times New Roman" w:hAnsi="Times New Roman"/>
        </w:rPr>
        <w:t xml:space="preserve">We expected an 80 percent response rate. The previous </w:t>
      </w:r>
      <w:r w:rsidR="00C67D5F">
        <w:rPr>
          <w:rFonts w:ascii="Times New Roman" w:hAnsi="Times New Roman"/>
        </w:rPr>
        <w:t xml:space="preserve">state-level </w:t>
      </w:r>
      <w:r>
        <w:rPr>
          <w:rFonts w:ascii="Times New Roman" w:hAnsi="Times New Roman"/>
        </w:rPr>
        <w:t>survey</w:t>
      </w:r>
      <w:r w:rsidR="00C6298A">
        <w:rPr>
          <w:rFonts w:ascii="Times New Roman" w:hAnsi="Times New Roman"/>
        </w:rPr>
        <w:t>s</w:t>
      </w:r>
      <w:r>
        <w:rPr>
          <w:rFonts w:ascii="Times New Roman" w:hAnsi="Times New Roman"/>
        </w:rPr>
        <w:t xml:space="preserve"> ha</w:t>
      </w:r>
      <w:r w:rsidR="00C6298A">
        <w:rPr>
          <w:rFonts w:ascii="Times New Roman" w:hAnsi="Times New Roman"/>
        </w:rPr>
        <w:t>d</w:t>
      </w:r>
      <w:r>
        <w:rPr>
          <w:rFonts w:ascii="Times New Roman" w:hAnsi="Times New Roman"/>
        </w:rPr>
        <w:t xml:space="preserve"> a</w:t>
      </w:r>
      <w:r w:rsidR="00C67D5F">
        <w:rPr>
          <w:rFonts w:ascii="Times New Roman" w:hAnsi="Times New Roman"/>
        </w:rPr>
        <w:t>n average</w:t>
      </w:r>
      <w:r>
        <w:rPr>
          <w:rFonts w:ascii="Times New Roman" w:hAnsi="Times New Roman"/>
        </w:rPr>
        <w:t xml:space="preserve"> response rate of </w:t>
      </w:r>
      <w:r w:rsidR="002940ED">
        <w:rPr>
          <w:rFonts w:ascii="Times New Roman" w:hAnsi="Times New Roman"/>
        </w:rPr>
        <w:t>80 percent</w:t>
      </w:r>
      <w:r w:rsidR="006326F8">
        <w:rPr>
          <w:rFonts w:ascii="Times New Roman" w:hAnsi="Times New Roman"/>
        </w:rPr>
        <w:t>.</w:t>
      </w:r>
      <w:r>
        <w:rPr>
          <w:rFonts w:ascii="Times New Roman" w:hAnsi="Times New Roman"/>
        </w:rPr>
        <w:t xml:space="preserve"> The table below shows the sample allocation by strata. </w:t>
      </w:r>
    </w:p>
    <w:p w:rsidR="00C67D5F" w:rsidP="000E5C36" w:rsidRDefault="00C67D5F" w14:paraId="745BF54D" w14:textId="52FCCF60">
      <w:pPr>
        <w:tabs>
          <w:tab w:val="left" w:pos="-720"/>
          <w:tab w:val="left" w:pos="360"/>
        </w:tabs>
        <w:suppressAutoHyphens/>
        <w:spacing w:before="240"/>
        <w:ind w:left="360"/>
        <w:rPr>
          <w:rFonts w:ascii="Times New Roman" w:hAnsi="Times New Roman"/>
        </w:rPr>
      </w:pPr>
    </w:p>
    <w:p w:rsidR="00D94A3D" w:rsidP="000E5C36" w:rsidRDefault="00D94A3D" w14:paraId="47AC758F" w14:textId="3E26C711">
      <w:pPr>
        <w:tabs>
          <w:tab w:val="left" w:pos="-720"/>
          <w:tab w:val="left" w:pos="360"/>
        </w:tabs>
        <w:suppressAutoHyphens/>
        <w:spacing w:before="240"/>
        <w:ind w:left="360"/>
        <w:rPr>
          <w:rFonts w:ascii="Times New Roman" w:hAnsi="Times New Roman"/>
        </w:rPr>
      </w:pPr>
    </w:p>
    <w:p w:rsidR="00D94A3D" w:rsidP="000E5C36" w:rsidRDefault="00D94A3D" w14:paraId="70AFA207" w14:textId="1CE7D1FE">
      <w:pPr>
        <w:tabs>
          <w:tab w:val="left" w:pos="-720"/>
          <w:tab w:val="left" w:pos="360"/>
        </w:tabs>
        <w:suppressAutoHyphens/>
        <w:spacing w:before="240"/>
        <w:ind w:left="360"/>
        <w:rPr>
          <w:rFonts w:ascii="Times New Roman" w:hAnsi="Times New Roman"/>
        </w:rPr>
      </w:pPr>
    </w:p>
    <w:p w:rsidR="00D94A3D" w:rsidP="000E5C36" w:rsidRDefault="00D94A3D" w14:paraId="046FC309" w14:textId="77777777">
      <w:pPr>
        <w:tabs>
          <w:tab w:val="left" w:pos="-720"/>
          <w:tab w:val="left" w:pos="360"/>
        </w:tabs>
        <w:suppressAutoHyphens/>
        <w:spacing w:before="240"/>
        <w:ind w:left="360"/>
        <w:rPr>
          <w:rFonts w:ascii="Times New Roman" w:hAnsi="Times New Roman"/>
        </w:rPr>
      </w:pPr>
    </w:p>
    <w:tbl>
      <w:tblPr>
        <w:tblW w:w="5000" w:type="pct"/>
        <w:tblLook w:val="04A0" w:firstRow="1" w:lastRow="0" w:firstColumn="1" w:lastColumn="0" w:noHBand="0" w:noVBand="1"/>
      </w:tblPr>
      <w:tblGrid>
        <w:gridCol w:w="1029"/>
        <w:gridCol w:w="3817"/>
        <w:gridCol w:w="1284"/>
        <w:gridCol w:w="1297"/>
        <w:gridCol w:w="941"/>
        <w:gridCol w:w="992"/>
      </w:tblGrid>
      <w:tr w:rsidRPr="00C67D5F" w:rsidR="00E53A88" w:rsidTr="00D94A3D" w14:paraId="1626EB58" w14:textId="77777777">
        <w:trPr>
          <w:trHeight w:val="900"/>
        </w:trPr>
        <w:tc>
          <w:tcPr>
            <w:tcW w:w="526" w:type="pct"/>
            <w:tcBorders>
              <w:top w:val="single" w:color="auto" w:sz="4" w:space="0"/>
              <w:left w:val="nil"/>
              <w:bottom w:val="single" w:color="auto" w:sz="4" w:space="0"/>
              <w:right w:val="nil"/>
            </w:tcBorders>
            <w:shd w:val="clear" w:color="auto" w:fill="auto"/>
            <w:vAlign w:val="center"/>
            <w:hideMark/>
          </w:tcPr>
          <w:p w:rsidRPr="00C67D5F" w:rsidR="00E53A88" w:rsidP="002073E1" w:rsidRDefault="00E53A88" w14:paraId="5A9B8BBB" w14:textId="77777777">
            <w:pPr>
              <w:jc w:val="center"/>
              <w:rPr>
                <w:rFonts w:ascii="Times New Roman" w:hAnsi="Times New Roman"/>
                <w:b/>
                <w:bCs/>
                <w:color w:val="000000"/>
                <w:szCs w:val="24"/>
              </w:rPr>
            </w:pPr>
            <w:r w:rsidRPr="00C67D5F">
              <w:rPr>
                <w:rFonts w:ascii="Times New Roman" w:hAnsi="Times New Roman"/>
                <w:b/>
                <w:bCs/>
                <w:color w:val="000000"/>
                <w:szCs w:val="24"/>
              </w:rPr>
              <w:lastRenderedPageBreak/>
              <w:t>Stratum</w:t>
            </w:r>
          </w:p>
        </w:tc>
        <w:tc>
          <w:tcPr>
            <w:tcW w:w="1931" w:type="pct"/>
            <w:tcBorders>
              <w:top w:val="single" w:color="auto" w:sz="4" w:space="0"/>
              <w:left w:val="nil"/>
              <w:bottom w:val="single" w:color="auto" w:sz="4" w:space="0"/>
              <w:right w:val="nil"/>
            </w:tcBorders>
            <w:shd w:val="clear" w:color="auto" w:fill="auto"/>
            <w:vAlign w:val="center"/>
            <w:hideMark/>
          </w:tcPr>
          <w:p w:rsidRPr="00C67D5F" w:rsidR="00E53A88" w:rsidP="002073E1" w:rsidRDefault="00E53A88" w14:paraId="1C4C6AC3" w14:textId="77777777">
            <w:pPr>
              <w:jc w:val="center"/>
              <w:rPr>
                <w:rFonts w:ascii="Times New Roman" w:hAnsi="Times New Roman"/>
                <w:b/>
                <w:bCs/>
                <w:color w:val="000000"/>
                <w:szCs w:val="24"/>
              </w:rPr>
            </w:pPr>
            <w:r w:rsidRPr="00C67D5F">
              <w:rPr>
                <w:rFonts w:ascii="Times New Roman" w:hAnsi="Times New Roman"/>
                <w:b/>
                <w:bCs/>
                <w:color w:val="000000"/>
                <w:szCs w:val="24"/>
              </w:rPr>
              <w:t>Description</w:t>
            </w:r>
          </w:p>
        </w:tc>
        <w:tc>
          <w:tcPr>
            <w:tcW w:w="654" w:type="pct"/>
            <w:tcBorders>
              <w:top w:val="single" w:color="auto" w:sz="4" w:space="0"/>
              <w:left w:val="nil"/>
              <w:bottom w:val="single" w:color="auto" w:sz="4" w:space="0"/>
              <w:right w:val="nil"/>
            </w:tcBorders>
            <w:shd w:val="clear" w:color="auto" w:fill="auto"/>
            <w:vAlign w:val="center"/>
            <w:hideMark/>
          </w:tcPr>
          <w:p w:rsidRPr="00C67D5F" w:rsidR="00E53A88" w:rsidP="002073E1" w:rsidRDefault="00E53A88" w14:paraId="3AA88EE9" w14:textId="77777777">
            <w:pPr>
              <w:jc w:val="center"/>
              <w:rPr>
                <w:rFonts w:ascii="Times New Roman" w:hAnsi="Times New Roman"/>
                <w:b/>
                <w:bCs/>
                <w:color w:val="000000"/>
                <w:szCs w:val="24"/>
              </w:rPr>
            </w:pPr>
            <w:r w:rsidRPr="00C67D5F">
              <w:rPr>
                <w:rFonts w:ascii="Times New Roman" w:hAnsi="Times New Roman"/>
                <w:b/>
                <w:bCs/>
                <w:color w:val="000000"/>
                <w:szCs w:val="24"/>
              </w:rPr>
              <w:t>Population Size</w:t>
            </w:r>
          </w:p>
        </w:tc>
        <w:tc>
          <w:tcPr>
            <w:tcW w:w="887" w:type="pct"/>
            <w:tcBorders>
              <w:top w:val="single" w:color="auto" w:sz="4" w:space="0"/>
              <w:left w:val="nil"/>
              <w:bottom w:val="single" w:color="auto" w:sz="4" w:space="0"/>
              <w:right w:val="nil"/>
            </w:tcBorders>
            <w:shd w:val="clear" w:color="auto" w:fill="auto"/>
            <w:vAlign w:val="center"/>
            <w:hideMark/>
          </w:tcPr>
          <w:p w:rsidRPr="00C67D5F" w:rsidR="00E53A88" w:rsidP="002073E1" w:rsidRDefault="00E53A88" w14:paraId="6F7F52D7" w14:textId="77777777">
            <w:pPr>
              <w:jc w:val="center"/>
              <w:rPr>
                <w:rFonts w:ascii="Times New Roman" w:hAnsi="Times New Roman"/>
                <w:b/>
                <w:bCs/>
                <w:color w:val="000000"/>
                <w:szCs w:val="24"/>
              </w:rPr>
            </w:pPr>
            <w:r w:rsidRPr="00C67D5F">
              <w:rPr>
                <w:rFonts w:ascii="Times New Roman" w:hAnsi="Times New Roman"/>
                <w:b/>
                <w:bCs/>
                <w:color w:val="000000"/>
                <w:szCs w:val="24"/>
              </w:rPr>
              <w:t>Proportion</w:t>
            </w:r>
          </w:p>
        </w:tc>
        <w:tc>
          <w:tcPr>
            <w:tcW w:w="496" w:type="pct"/>
            <w:tcBorders>
              <w:top w:val="single" w:color="auto" w:sz="4" w:space="0"/>
              <w:left w:val="nil"/>
              <w:bottom w:val="single" w:color="auto" w:sz="4" w:space="0"/>
              <w:right w:val="nil"/>
            </w:tcBorders>
            <w:shd w:val="clear" w:color="auto" w:fill="auto"/>
            <w:vAlign w:val="center"/>
            <w:hideMark/>
          </w:tcPr>
          <w:p w:rsidRPr="00C67D5F" w:rsidR="00E53A88" w:rsidP="002073E1" w:rsidRDefault="00E53A88" w14:paraId="0299E5EA" w14:textId="77777777">
            <w:pPr>
              <w:jc w:val="center"/>
              <w:rPr>
                <w:rFonts w:ascii="Times New Roman" w:hAnsi="Times New Roman"/>
                <w:b/>
                <w:bCs/>
                <w:color w:val="000000"/>
                <w:szCs w:val="24"/>
              </w:rPr>
            </w:pPr>
            <w:r w:rsidRPr="00C67D5F">
              <w:rPr>
                <w:rFonts w:ascii="Times New Roman" w:hAnsi="Times New Roman"/>
                <w:b/>
                <w:bCs/>
                <w:color w:val="000000"/>
                <w:szCs w:val="24"/>
              </w:rPr>
              <w:t xml:space="preserve">Sample size </w:t>
            </w:r>
          </w:p>
        </w:tc>
        <w:tc>
          <w:tcPr>
            <w:tcW w:w="506" w:type="pct"/>
            <w:tcBorders>
              <w:top w:val="single" w:color="auto" w:sz="4" w:space="0"/>
              <w:left w:val="nil"/>
              <w:bottom w:val="single" w:color="auto" w:sz="4" w:space="0"/>
              <w:right w:val="nil"/>
            </w:tcBorders>
            <w:shd w:val="clear" w:color="auto" w:fill="auto"/>
            <w:vAlign w:val="center"/>
            <w:hideMark/>
          </w:tcPr>
          <w:p w:rsidRPr="00C67D5F" w:rsidR="00E53A88" w:rsidP="002073E1" w:rsidRDefault="00E53A88" w14:paraId="6515F362" w14:textId="77777777">
            <w:pPr>
              <w:jc w:val="center"/>
              <w:rPr>
                <w:rFonts w:ascii="Times New Roman" w:hAnsi="Times New Roman"/>
                <w:b/>
                <w:bCs/>
                <w:color w:val="000000"/>
                <w:szCs w:val="24"/>
              </w:rPr>
            </w:pPr>
            <w:r w:rsidRPr="00C67D5F">
              <w:rPr>
                <w:rFonts w:ascii="Times New Roman" w:hAnsi="Times New Roman"/>
                <w:b/>
                <w:bCs/>
                <w:color w:val="000000"/>
                <w:szCs w:val="24"/>
              </w:rPr>
              <w:t>Contact Sample Size</w:t>
            </w:r>
          </w:p>
        </w:tc>
      </w:tr>
      <w:tr w:rsidRPr="00C67D5F" w:rsidR="00D94A3D" w:rsidTr="00D94A3D" w14:paraId="5A73CBBA" w14:textId="77777777">
        <w:trPr>
          <w:trHeight w:val="300"/>
        </w:trPr>
        <w:tc>
          <w:tcPr>
            <w:tcW w:w="526" w:type="pct"/>
            <w:tcBorders>
              <w:top w:val="single" w:color="auto" w:sz="4" w:space="0"/>
              <w:left w:val="nil"/>
              <w:bottom w:val="nil"/>
              <w:right w:val="nil"/>
            </w:tcBorders>
            <w:shd w:val="clear" w:color="auto" w:fill="auto"/>
            <w:noWrap/>
            <w:hideMark/>
          </w:tcPr>
          <w:p w:rsidRPr="00C67D5F" w:rsidR="00D94A3D" w:rsidP="00D94A3D" w:rsidRDefault="00D94A3D" w14:paraId="6E1F594C" w14:textId="77777777">
            <w:pPr>
              <w:jc w:val="center"/>
              <w:rPr>
                <w:rFonts w:ascii="Times New Roman" w:hAnsi="Times New Roman"/>
                <w:color w:val="000000"/>
                <w:szCs w:val="24"/>
              </w:rPr>
            </w:pPr>
            <w:r w:rsidRPr="00C67D5F">
              <w:rPr>
                <w:rFonts w:ascii="Times New Roman" w:hAnsi="Times New Roman"/>
                <w:szCs w:val="24"/>
              </w:rPr>
              <w:t>1</w:t>
            </w:r>
          </w:p>
        </w:tc>
        <w:tc>
          <w:tcPr>
            <w:tcW w:w="1931" w:type="pct"/>
            <w:tcBorders>
              <w:top w:val="single" w:color="auto" w:sz="4" w:space="0"/>
              <w:left w:val="nil"/>
              <w:bottom w:val="nil"/>
              <w:right w:val="nil"/>
            </w:tcBorders>
            <w:shd w:val="clear" w:color="auto" w:fill="auto"/>
            <w:noWrap/>
            <w:hideMark/>
          </w:tcPr>
          <w:p w:rsidRPr="00C67D5F" w:rsidR="00D94A3D" w:rsidP="00D94A3D" w:rsidRDefault="00D94A3D" w14:paraId="43B199A4" w14:textId="77777777">
            <w:pPr>
              <w:rPr>
                <w:rFonts w:ascii="Times New Roman" w:hAnsi="Times New Roman"/>
                <w:color w:val="000000"/>
                <w:szCs w:val="24"/>
              </w:rPr>
            </w:pPr>
            <w:r w:rsidRPr="00C67D5F">
              <w:rPr>
                <w:rFonts w:ascii="Times New Roman" w:hAnsi="Times New Roman"/>
                <w:szCs w:val="24"/>
              </w:rPr>
              <w:t>City, Elementary, Title-I eligible</w:t>
            </w:r>
          </w:p>
        </w:tc>
        <w:tc>
          <w:tcPr>
            <w:tcW w:w="654" w:type="pct"/>
            <w:tcBorders>
              <w:top w:val="single" w:color="auto" w:sz="4" w:space="0"/>
              <w:left w:val="nil"/>
              <w:bottom w:val="nil"/>
              <w:right w:val="nil"/>
            </w:tcBorders>
            <w:shd w:val="clear" w:color="auto" w:fill="auto"/>
            <w:noWrap/>
            <w:hideMark/>
          </w:tcPr>
          <w:p w:rsidRPr="0035680C" w:rsidR="00D94A3D" w:rsidP="00D94A3D" w:rsidRDefault="00D94A3D" w14:paraId="0F600B1D" w14:textId="54A89380">
            <w:pPr>
              <w:jc w:val="center"/>
              <w:rPr>
                <w:rFonts w:ascii="Times New Roman" w:hAnsi="Times New Roman"/>
                <w:szCs w:val="24"/>
              </w:rPr>
            </w:pPr>
            <w:r w:rsidRPr="0035680C">
              <w:rPr>
                <w:rFonts w:ascii="Times New Roman" w:hAnsi="Times New Roman"/>
                <w:szCs w:val="24"/>
              </w:rPr>
              <w:t>1824</w:t>
            </w:r>
          </w:p>
        </w:tc>
        <w:tc>
          <w:tcPr>
            <w:tcW w:w="887" w:type="pct"/>
            <w:tcBorders>
              <w:top w:val="single" w:color="auto" w:sz="4" w:space="0"/>
              <w:left w:val="nil"/>
              <w:bottom w:val="nil"/>
              <w:right w:val="nil"/>
            </w:tcBorders>
            <w:shd w:val="clear" w:color="auto" w:fill="auto"/>
            <w:noWrap/>
            <w:hideMark/>
          </w:tcPr>
          <w:p w:rsidRPr="0035680C" w:rsidR="00D94A3D" w:rsidP="00D94A3D" w:rsidRDefault="00D94A3D" w14:paraId="7297058A" w14:textId="622F740F">
            <w:pPr>
              <w:jc w:val="center"/>
              <w:rPr>
                <w:rFonts w:ascii="Times New Roman" w:hAnsi="Times New Roman"/>
                <w:szCs w:val="24"/>
              </w:rPr>
            </w:pPr>
            <w:r w:rsidRPr="0035680C">
              <w:rPr>
                <w:rFonts w:ascii="Times New Roman" w:hAnsi="Times New Roman"/>
                <w:szCs w:val="24"/>
              </w:rPr>
              <w:t>26.17%</w:t>
            </w:r>
          </w:p>
        </w:tc>
        <w:tc>
          <w:tcPr>
            <w:tcW w:w="496" w:type="pct"/>
            <w:tcBorders>
              <w:top w:val="single" w:color="auto" w:sz="4" w:space="0"/>
              <w:left w:val="nil"/>
              <w:bottom w:val="nil"/>
              <w:right w:val="nil"/>
            </w:tcBorders>
            <w:shd w:val="clear" w:color="auto" w:fill="auto"/>
            <w:noWrap/>
            <w:hideMark/>
          </w:tcPr>
          <w:p w:rsidRPr="0035680C" w:rsidR="00D94A3D" w:rsidP="00D94A3D" w:rsidRDefault="00D94A3D" w14:paraId="26BC6D34" w14:textId="51844621">
            <w:pPr>
              <w:jc w:val="center"/>
              <w:rPr>
                <w:rFonts w:ascii="Times New Roman" w:hAnsi="Times New Roman"/>
                <w:szCs w:val="24"/>
              </w:rPr>
            </w:pPr>
            <w:r w:rsidRPr="0035680C">
              <w:rPr>
                <w:rFonts w:ascii="Times New Roman" w:hAnsi="Times New Roman"/>
                <w:szCs w:val="24"/>
              </w:rPr>
              <w:t>183</w:t>
            </w:r>
          </w:p>
        </w:tc>
        <w:tc>
          <w:tcPr>
            <w:tcW w:w="506" w:type="pct"/>
            <w:tcBorders>
              <w:top w:val="single" w:color="auto" w:sz="4" w:space="0"/>
              <w:left w:val="nil"/>
              <w:bottom w:val="nil"/>
              <w:right w:val="nil"/>
            </w:tcBorders>
            <w:shd w:val="clear" w:color="auto" w:fill="auto"/>
            <w:noWrap/>
            <w:hideMark/>
          </w:tcPr>
          <w:p w:rsidRPr="0035680C" w:rsidR="00D94A3D" w:rsidP="00D94A3D" w:rsidRDefault="00D94A3D" w14:paraId="25B6374A" w14:textId="5A83424B">
            <w:pPr>
              <w:jc w:val="center"/>
              <w:rPr>
                <w:rFonts w:ascii="Times New Roman" w:hAnsi="Times New Roman"/>
                <w:szCs w:val="24"/>
              </w:rPr>
            </w:pPr>
            <w:r w:rsidRPr="0035680C">
              <w:rPr>
                <w:rFonts w:ascii="Times New Roman" w:hAnsi="Times New Roman"/>
                <w:szCs w:val="24"/>
              </w:rPr>
              <w:t>229</w:t>
            </w:r>
          </w:p>
        </w:tc>
      </w:tr>
      <w:tr w:rsidRPr="00C67D5F" w:rsidR="00D94A3D" w:rsidTr="00D94A3D" w14:paraId="58D77C9E" w14:textId="77777777">
        <w:trPr>
          <w:trHeight w:val="300"/>
        </w:trPr>
        <w:tc>
          <w:tcPr>
            <w:tcW w:w="526" w:type="pct"/>
            <w:tcBorders>
              <w:top w:val="nil"/>
              <w:left w:val="nil"/>
              <w:bottom w:val="nil"/>
              <w:right w:val="nil"/>
            </w:tcBorders>
            <w:shd w:val="clear" w:color="auto" w:fill="auto"/>
            <w:noWrap/>
            <w:hideMark/>
          </w:tcPr>
          <w:p w:rsidRPr="00C67D5F" w:rsidR="00D94A3D" w:rsidP="00D94A3D" w:rsidRDefault="00D94A3D" w14:paraId="275B811A" w14:textId="77777777">
            <w:pPr>
              <w:jc w:val="center"/>
              <w:rPr>
                <w:rFonts w:ascii="Times New Roman" w:hAnsi="Times New Roman"/>
                <w:color w:val="000000"/>
                <w:szCs w:val="24"/>
              </w:rPr>
            </w:pPr>
            <w:r w:rsidRPr="00C67D5F">
              <w:rPr>
                <w:rFonts w:ascii="Times New Roman" w:hAnsi="Times New Roman"/>
                <w:szCs w:val="24"/>
              </w:rPr>
              <w:t>2</w:t>
            </w:r>
          </w:p>
        </w:tc>
        <w:tc>
          <w:tcPr>
            <w:tcW w:w="1931" w:type="pct"/>
            <w:tcBorders>
              <w:top w:val="nil"/>
              <w:left w:val="nil"/>
              <w:bottom w:val="nil"/>
              <w:right w:val="nil"/>
            </w:tcBorders>
            <w:shd w:val="clear" w:color="auto" w:fill="auto"/>
            <w:noWrap/>
            <w:hideMark/>
          </w:tcPr>
          <w:p w:rsidRPr="00C67D5F" w:rsidR="00D94A3D" w:rsidP="00D94A3D" w:rsidRDefault="00D94A3D" w14:paraId="7C7496D0" w14:textId="77777777">
            <w:pPr>
              <w:rPr>
                <w:rFonts w:ascii="Times New Roman" w:hAnsi="Times New Roman"/>
                <w:color w:val="000000"/>
                <w:szCs w:val="24"/>
              </w:rPr>
            </w:pPr>
            <w:r w:rsidRPr="00C67D5F">
              <w:rPr>
                <w:rFonts w:ascii="Times New Roman" w:hAnsi="Times New Roman"/>
                <w:szCs w:val="24"/>
              </w:rPr>
              <w:t>Non-city, Elementary, Title-I eligible</w:t>
            </w:r>
          </w:p>
        </w:tc>
        <w:tc>
          <w:tcPr>
            <w:tcW w:w="654" w:type="pct"/>
            <w:tcBorders>
              <w:top w:val="nil"/>
              <w:left w:val="nil"/>
              <w:bottom w:val="nil"/>
              <w:right w:val="nil"/>
            </w:tcBorders>
            <w:shd w:val="clear" w:color="auto" w:fill="auto"/>
            <w:noWrap/>
            <w:hideMark/>
          </w:tcPr>
          <w:p w:rsidRPr="0035680C" w:rsidR="00D94A3D" w:rsidP="00D94A3D" w:rsidRDefault="00D94A3D" w14:paraId="1FCA97A2" w14:textId="78931D12">
            <w:pPr>
              <w:jc w:val="center"/>
              <w:rPr>
                <w:rFonts w:ascii="Times New Roman" w:hAnsi="Times New Roman"/>
                <w:szCs w:val="24"/>
              </w:rPr>
            </w:pPr>
            <w:r w:rsidRPr="0035680C">
              <w:rPr>
                <w:rFonts w:ascii="Times New Roman" w:hAnsi="Times New Roman"/>
                <w:szCs w:val="24"/>
              </w:rPr>
              <w:t>1383</w:t>
            </w:r>
          </w:p>
        </w:tc>
        <w:tc>
          <w:tcPr>
            <w:tcW w:w="887" w:type="pct"/>
            <w:tcBorders>
              <w:top w:val="nil"/>
              <w:left w:val="nil"/>
              <w:bottom w:val="nil"/>
              <w:right w:val="nil"/>
            </w:tcBorders>
            <w:shd w:val="clear" w:color="auto" w:fill="auto"/>
            <w:noWrap/>
            <w:hideMark/>
          </w:tcPr>
          <w:p w:rsidRPr="0035680C" w:rsidR="00D94A3D" w:rsidP="00D94A3D" w:rsidRDefault="00D94A3D" w14:paraId="3A27F53F" w14:textId="3ECF35F9">
            <w:pPr>
              <w:jc w:val="center"/>
              <w:rPr>
                <w:rFonts w:ascii="Times New Roman" w:hAnsi="Times New Roman"/>
                <w:szCs w:val="24"/>
              </w:rPr>
            </w:pPr>
            <w:r w:rsidRPr="0035680C">
              <w:rPr>
                <w:rFonts w:ascii="Times New Roman" w:hAnsi="Times New Roman"/>
                <w:szCs w:val="24"/>
              </w:rPr>
              <w:t>19.84%</w:t>
            </w:r>
          </w:p>
        </w:tc>
        <w:tc>
          <w:tcPr>
            <w:tcW w:w="496" w:type="pct"/>
            <w:tcBorders>
              <w:top w:val="nil"/>
              <w:left w:val="nil"/>
              <w:bottom w:val="nil"/>
              <w:right w:val="nil"/>
            </w:tcBorders>
            <w:shd w:val="clear" w:color="auto" w:fill="auto"/>
            <w:noWrap/>
            <w:hideMark/>
          </w:tcPr>
          <w:p w:rsidRPr="0035680C" w:rsidR="00D94A3D" w:rsidP="00D94A3D" w:rsidRDefault="00D94A3D" w14:paraId="29F85219" w14:textId="2E5663CE">
            <w:pPr>
              <w:jc w:val="center"/>
              <w:rPr>
                <w:rFonts w:ascii="Times New Roman" w:hAnsi="Times New Roman"/>
                <w:szCs w:val="24"/>
              </w:rPr>
            </w:pPr>
            <w:r w:rsidRPr="0035680C">
              <w:rPr>
                <w:rFonts w:ascii="Times New Roman" w:hAnsi="Times New Roman"/>
                <w:szCs w:val="24"/>
              </w:rPr>
              <w:t>139</w:t>
            </w:r>
          </w:p>
        </w:tc>
        <w:tc>
          <w:tcPr>
            <w:tcW w:w="506" w:type="pct"/>
            <w:tcBorders>
              <w:top w:val="nil"/>
              <w:left w:val="nil"/>
              <w:bottom w:val="nil"/>
              <w:right w:val="nil"/>
            </w:tcBorders>
            <w:shd w:val="clear" w:color="auto" w:fill="auto"/>
            <w:noWrap/>
            <w:hideMark/>
          </w:tcPr>
          <w:p w:rsidRPr="0035680C" w:rsidR="00D94A3D" w:rsidP="00D94A3D" w:rsidRDefault="00D94A3D" w14:paraId="36724540" w14:textId="433FA137">
            <w:pPr>
              <w:jc w:val="center"/>
              <w:rPr>
                <w:rFonts w:ascii="Times New Roman" w:hAnsi="Times New Roman"/>
                <w:szCs w:val="24"/>
              </w:rPr>
            </w:pPr>
            <w:r w:rsidRPr="0035680C">
              <w:rPr>
                <w:rFonts w:ascii="Times New Roman" w:hAnsi="Times New Roman"/>
                <w:szCs w:val="24"/>
              </w:rPr>
              <w:t>174</w:t>
            </w:r>
          </w:p>
        </w:tc>
      </w:tr>
      <w:tr w:rsidRPr="00C67D5F" w:rsidR="00D94A3D" w:rsidTr="00D94A3D" w14:paraId="77CD82D9" w14:textId="77777777">
        <w:trPr>
          <w:trHeight w:val="300"/>
        </w:trPr>
        <w:tc>
          <w:tcPr>
            <w:tcW w:w="526" w:type="pct"/>
            <w:tcBorders>
              <w:top w:val="nil"/>
              <w:left w:val="nil"/>
              <w:bottom w:val="nil"/>
              <w:right w:val="nil"/>
            </w:tcBorders>
            <w:shd w:val="clear" w:color="auto" w:fill="auto"/>
            <w:noWrap/>
            <w:hideMark/>
          </w:tcPr>
          <w:p w:rsidRPr="00C67D5F" w:rsidR="00D94A3D" w:rsidP="00D94A3D" w:rsidRDefault="00D94A3D" w14:paraId="5DD4A777" w14:textId="77777777">
            <w:pPr>
              <w:jc w:val="center"/>
              <w:rPr>
                <w:rFonts w:ascii="Times New Roman" w:hAnsi="Times New Roman"/>
                <w:color w:val="000000"/>
                <w:szCs w:val="24"/>
              </w:rPr>
            </w:pPr>
            <w:r w:rsidRPr="00C67D5F">
              <w:rPr>
                <w:rFonts w:ascii="Times New Roman" w:hAnsi="Times New Roman"/>
                <w:szCs w:val="24"/>
              </w:rPr>
              <w:t>3</w:t>
            </w:r>
          </w:p>
        </w:tc>
        <w:tc>
          <w:tcPr>
            <w:tcW w:w="1931" w:type="pct"/>
            <w:tcBorders>
              <w:top w:val="nil"/>
              <w:left w:val="nil"/>
              <w:bottom w:val="nil"/>
              <w:right w:val="nil"/>
            </w:tcBorders>
            <w:shd w:val="clear" w:color="auto" w:fill="auto"/>
            <w:noWrap/>
            <w:hideMark/>
          </w:tcPr>
          <w:p w:rsidRPr="00C67D5F" w:rsidR="00D94A3D" w:rsidP="00D94A3D" w:rsidRDefault="00D94A3D" w14:paraId="422979EA" w14:textId="77777777">
            <w:pPr>
              <w:rPr>
                <w:rFonts w:ascii="Times New Roman" w:hAnsi="Times New Roman"/>
                <w:color w:val="000000"/>
                <w:szCs w:val="24"/>
              </w:rPr>
            </w:pPr>
            <w:r w:rsidRPr="00C67D5F">
              <w:rPr>
                <w:rFonts w:ascii="Times New Roman" w:hAnsi="Times New Roman"/>
                <w:szCs w:val="24"/>
              </w:rPr>
              <w:t>City, Secondary, Title-I eligible</w:t>
            </w:r>
          </w:p>
        </w:tc>
        <w:tc>
          <w:tcPr>
            <w:tcW w:w="654" w:type="pct"/>
            <w:tcBorders>
              <w:top w:val="nil"/>
              <w:left w:val="nil"/>
              <w:bottom w:val="nil"/>
              <w:right w:val="nil"/>
            </w:tcBorders>
            <w:shd w:val="clear" w:color="auto" w:fill="auto"/>
            <w:noWrap/>
            <w:hideMark/>
          </w:tcPr>
          <w:p w:rsidRPr="0035680C" w:rsidR="00D94A3D" w:rsidP="00D94A3D" w:rsidRDefault="00D94A3D" w14:paraId="4C36DF3F" w14:textId="7B188A7A">
            <w:pPr>
              <w:jc w:val="center"/>
              <w:rPr>
                <w:rFonts w:ascii="Times New Roman" w:hAnsi="Times New Roman"/>
                <w:szCs w:val="24"/>
              </w:rPr>
            </w:pPr>
            <w:r w:rsidRPr="0035680C">
              <w:rPr>
                <w:rFonts w:ascii="Times New Roman" w:hAnsi="Times New Roman"/>
                <w:szCs w:val="24"/>
              </w:rPr>
              <w:t>1344</w:t>
            </w:r>
          </w:p>
        </w:tc>
        <w:tc>
          <w:tcPr>
            <w:tcW w:w="887" w:type="pct"/>
            <w:tcBorders>
              <w:top w:val="nil"/>
              <w:left w:val="nil"/>
              <w:bottom w:val="nil"/>
              <w:right w:val="nil"/>
            </w:tcBorders>
            <w:shd w:val="clear" w:color="auto" w:fill="auto"/>
            <w:noWrap/>
            <w:hideMark/>
          </w:tcPr>
          <w:p w:rsidRPr="0035680C" w:rsidR="00D94A3D" w:rsidP="00D94A3D" w:rsidRDefault="00D94A3D" w14:paraId="701F5A89" w14:textId="77855FCE">
            <w:pPr>
              <w:jc w:val="center"/>
              <w:rPr>
                <w:rFonts w:ascii="Times New Roman" w:hAnsi="Times New Roman"/>
                <w:szCs w:val="24"/>
              </w:rPr>
            </w:pPr>
            <w:r w:rsidRPr="0035680C">
              <w:rPr>
                <w:rFonts w:ascii="Times New Roman" w:hAnsi="Times New Roman"/>
                <w:szCs w:val="24"/>
              </w:rPr>
              <w:t>19.28%</w:t>
            </w:r>
          </w:p>
        </w:tc>
        <w:tc>
          <w:tcPr>
            <w:tcW w:w="496" w:type="pct"/>
            <w:tcBorders>
              <w:top w:val="nil"/>
              <w:left w:val="nil"/>
              <w:bottom w:val="nil"/>
              <w:right w:val="nil"/>
            </w:tcBorders>
            <w:shd w:val="clear" w:color="auto" w:fill="auto"/>
            <w:noWrap/>
            <w:hideMark/>
          </w:tcPr>
          <w:p w:rsidRPr="0035680C" w:rsidR="00D94A3D" w:rsidP="00D94A3D" w:rsidRDefault="00D94A3D" w14:paraId="7DE13420" w14:textId="52B95AD8">
            <w:pPr>
              <w:jc w:val="center"/>
              <w:rPr>
                <w:rFonts w:ascii="Times New Roman" w:hAnsi="Times New Roman"/>
                <w:szCs w:val="24"/>
              </w:rPr>
            </w:pPr>
            <w:r w:rsidRPr="0035680C">
              <w:rPr>
                <w:rFonts w:ascii="Times New Roman" w:hAnsi="Times New Roman"/>
                <w:szCs w:val="24"/>
              </w:rPr>
              <w:t>135</w:t>
            </w:r>
          </w:p>
        </w:tc>
        <w:tc>
          <w:tcPr>
            <w:tcW w:w="506" w:type="pct"/>
            <w:tcBorders>
              <w:top w:val="nil"/>
              <w:left w:val="nil"/>
              <w:bottom w:val="nil"/>
              <w:right w:val="nil"/>
            </w:tcBorders>
            <w:shd w:val="clear" w:color="auto" w:fill="auto"/>
            <w:noWrap/>
            <w:hideMark/>
          </w:tcPr>
          <w:p w:rsidRPr="0035680C" w:rsidR="00D94A3D" w:rsidP="00D94A3D" w:rsidRDefault="00D94A3D" w14:paraId="4399A14B" w14:textId="2BDEF7CC">
            <w:pPr>
              <w:jc w:val="center"/>
              <w:rPr>
                <w:rFonts w:ascii="Times New Roman" w:hAnsi="Times New Roman"/>
                <w:szCs w:val="24"/>
              </w:rPr>
            </w:pPr>
            <w:r w:rsidRPr="0035680C">
              <w:rPr>
                <w:rFonts w:ascii="Times New Roman" w:hAnsi="Times New Roman"/>
                <w:szCs w:val="24"/>
              </w:rPr>
              <w:t>169</w:t>
            </w:r>
          </w:p>
        </w:tc>
      </w:tr>
      <w:tr w:rsidRPr="00C67D5F" w:rsidR="00D94A3D" w:rsidTr="00D94A3D" w14:paraId="3F6AC0F9" w14:textId="77777777">
        <w:trPr>
          <w:trHeight w:val="300"/>
        </w:trPr>
        <w:tc>
          <w:tcPr>
            <w:tcW w:w="526" w:type="pct"/>
            <w:tcBorders>
              <w:top w:val="nil"/>
              <w:left w:val="nil"/>
              <w:bottom w:val="nil"/>
              <w:right w:val="nil"/>
            </w:tcBorders>
            <w:shd w:val="clear" w:color="auto" w:fill="auto"/>
            <w:noWrap/>
            <w:hideMark/>
          </w:tcPr>
          <w:p w:rsidRPr="00C67D5F" w:rsidR="00D94A3D" w:rsidP="00D94A3D" w:rsidRDefault="00D94A3D" w14:paraId="2221BF69" w14:textId="77777777">
            <w:pPr>
              <w:jc w:val="center"/>
              <w:rPr>
                <w:rFonts w:ascii="Times New Roman" w:hAnsi="Times New Roman"/>
                <w:color w:val="000000"/>
                <w:szCs w:val="24"/>
              </w:rPr>
            </w:pPr>
            <w:r w:rsidRPr="00C67D5F">
              <w:rPr>
                <w:rFonts w:ascii="Times New Roman" w:hAnsi="Times New Roman"/>
                <w:szCs w:val="24"/>
              </w:rPr>
              <w:t>4</w:t>
            </w:r>
          </w:p>
        </w:tc>
        <w:tc>
          <w:tcPr>
            <w:tcW w:w="1931" w:type="pct"/>
            <w:tcBorders>
              <w:top w:val="nil"/>
              <w:left w:val="nil"/>
              <w:bottom w:val="nil"/>
              <w:right w:val="nil"/>
            </w:tcBorders>
            <w:shd w:val="clear" w:color="auto" w:fill="auto"/>
            <w:noWrap/>
            <w:hideMark/>
          </w:tcPr>
          <w:p w:rsidRPr="00C67D5F" w:rsidR="00D94A3D" w:rsidP="00D94A3D" w:rsidRDefault="00D94A3D" w14:paraId="03B8ED4C" w14:textId="77777777">
            <w:pPr>
              <w:rPr>
                <w:rFonts w:ascii="Times New Roman" w:hAnsi="Times New Roman"/>
                <w:color w:val="000000"/>
                <w:szCs w:val="24"/>
              </w:rPr>
            </w:pPr>
            <w:r w:rsidRPr="00C67D5F">
              <w:rPr>
                <w:rFonts w:ascii="Times New Roman" w:hAnsi="Times New Roman"/>
                <w:szCs w:val="24"/>
              </w:rPr>
              <w:t>Non-city, Secondary, Title-I eligible</w:t>
            </w:r>
          </w:p>
        </w:tc>
        <w:tc>
          <w:tcPr>
            <w:tcW w:w="654" w:type="pct"/>
            <w:tcBorders>
              <w:top w:val="nil"/>
              <w:left w:val="nil"/>
              <w:bottom w:val="nil"/>
              <w:right w:val="nil"/>
            </w:tcBorders>
            <w:shd w:val="clear" w:color="auto" w:fill="auto"/>
            <w:noWrap/>
            <w:hideMark/>
          </w:tcPr>
          <w:p w:rsidRPr="0035680C" w:rsidR="00D94A3D" w:rsidP="00D94A3D" w:rsidRDefault="00D94A3D" w14:paraId="68744164" w14:textId="23D51318">
            <w:pPr>
              <w:jc w:val="center"/>
              <w:rPr>
                <w:rFonts w:ascii="Times New Roman" w:hAnsi="Times New Roman"/>
                <w:szCs w:val="24"/>
              </w:rPr>
            </w:pPr>
            <w:r w:rsidRPr="0035680C">
              <w:rPr>
                <w:rFonts w:ascii="Times New Roman" w:hAnsi="Times New Roman"/>
                <w:szCs w:val="24"/>
              </w:rPr>
              <w:t>795</w:t>
            </w:r>
          </w:p>
        </w:tc>
        <w:tc>
          <w:tcPr>
            <w:tcW w:w="887" w:type="pct"/>
            <w:tcBorders>
              <w:top w:val="nil"/>
              <w:left w:val="nil"/>
              <w:bottom w:val="nil"/>
              <w:right w:val="nil"/>
            </w:tcBorders>
            <w:shd w:val="clear" w:color="auto" w:fill="auto"/>
            <w:noWrap/>
            <w:hideMark/>
          </w:tcPr>
          <w:p w:rsidRPr="0035680C" w:rsidR="00D94A3D" w:rsidP="00D94A3D" w:rsidRDefault="00D94A3D" w14:paraId="4EFD8FCA" w14:textId="404A4C39">
            <w:pPr>
              <w:jc w:val="center"/>
              <w:rPr>
                <w:rFonts w:ascii="Times New Roman" w:hAnsi="Times New Roman"/>
                <w:szCs w:val="24"/>
              </w:rPr>
            </w:pPr>
            <w:r w:rsidRPr="0035680C">
              <w:rPr>
                <w:rFonts w:ascii="Times New Roman" w:hAnsi="Times New Roman"/>
                <w:szCs w:val="24"/>
              </w:rPr>
              <w:t>11.40%</w:t>
            </w:r>
          </w:p>
        </w:tc>
        <w:tc>
          <w:tcPr>
            <w:tcW w:w="496" w:type="pct"/>
            <w:tcBorders>
              <w:top w:val="nil"/>
              <w:left w:val="nil"/>
              <w:bottom w:val="nil"/>
              <w:right w:val="nil"/>
            </w:tcBorders>
            <w:shd w:val="clear" w:color="auto" w:fill="auto"/>
            <w:noWrap/>
            <w:hideMark/>
          </w:tcPr>
          <w:p w:rsidRPr="0035680C" w:rsidR="00D94A3D" w:rsidP="00D94A3D" w:rsidRDefault="00D94A3D" w14:paraId="708218E3" w14:textId="7D5AEBA3">
            <w:pPr>
              <w:jc w:val="center"/>
              <w:rPr>
                <w:rFonts w:ascii="Times New Roman" w:hAnsi="Times New Roman"/>
                <w:szCs w:val="24"/>
              </w:rPr>
            </w:pPr>
            <w:r w:rsidRPr="0035680C">
              <w:rPr>
                <w:rFonts w:ascii="Times New Roman" w:hAnsi="Times New Roman"/>
                <w:szCs w:val="24"/>
              </w:rPr>
              <w:t>80</w:t>
            </w:r>
          </w:p>
        </w:tc>
        <w:tc>
          <w:tcPr>
            <w:tcW w:w="506" w:type="pct"/>
            <w:tcBorders>
              <w:top w:val="nil"/>
              <w:left w:val="nil"/>
              <w:bottom w:val="nil"/>
              <w:right w:val="nil"/>
            </w:tcBorders>
            <w:shd w:val="clear" w:color="auto" w:fill="auto"/>
            <w:noWrap/>
            <w:hideMark/>
          </w:tcPr>
          <w:p w:rsidRPr="0035680C" w:rsidR="00D94A3D" w:rsidP="00D94A3D" w:rsidRDefault="00D94A3D" w14:paraId="4A01BADE" w14:textId="240ED09D">
            <w:pPr>
              <w:jc w:val="center"/>
              <w:rPr>
                <w:rFonts w:ascii="Times New Roman" w:hAnsi="Times New Roman"/>
                <w:szCs w:val="24"/>
              </w:rPr>
            </w:pPr>
            <w:r w:rsidRPr="0035680C">
              <w:rPr>
                <w:rFonts w:ascii="Times New Roman" w:hAnsi="Times New Roman"/>
                <w:szCs w:val="24"/>
              </w:rPr>
              <w:t>100</w:t>
            </w:r>
          </w:p>
        </w:tc>
      </w:tr>
      <w:tr w:rsidRPr="00C67D5F" w:rsidR="00D94A3D" w:rsidTr="00D94A3D" w14:paraId="45C0AD1D" w14:textId="77777777">
        <w:trPr>
          <w:trHeight w:val="300"/>
        </w:trPr>
        <w:tc>
          <w:tcPr>
            <w:tcW w:w="526" w:type="pct"/>
            <w:tcBorders>
              <w:top w:val="nil"/>
              <w:left w:val="nil"/>
              <w:bottom w:val="nil"/>
              <w:right w:val="nil"/>
            </w:tcBorders>
            <w:shd w:val="clear" w:color="auto" w:fill="auto"/>
            <w:noWrap/>
            <w:hideMark/>
          </w:tcPr>
          <w:p w:rsidRPr="00C67D5F" w:rsidR="00D94A3D" w:rsidP="00D94A3D" w:rsidRDefault="00D94A3D" w14:paraId="7D79E0A0" w14:textId="77777777">
            <w:pPr>
              <w:jc w:val="center"/>
              <w:rPr>
                <w:rFonts w:ascii="Times New Roman" w:hAnsi="Times New Roman"/>
                <w:color w:val="000000"/>
                <w:szCs w:val="24"/>
              </w:rPr>
            </w:pPr>
            <w:r w:rsidRPr="00C67D5F">
              <w:rPr>
                <w:rFonts w:ascii="Times New Roman" w:hAnsi="Times New Roman"/>
                <w:szCs w:val="24"/>
              </w:rPr>
              <w:t>5</w:t>
            </w:r>
          </w:p>
        </w:tc>
        <w:tc>
          <w:tcPr>
            <w:tcW w:w="1931" w:type="pct"/>
            <w:tcBorders>
              <w:top w:val="nil"/>
              <w:left w:val="nil"/>
              <w:bottom w:val="nil"/>
              <w:right w:val="nil"/>
            </w:tcBorders>
            <w:shd w:val="clear" w:color="auto" w:fill="auto"/>
            <w:noWrap/>
            <w:hideMark/>
          </w:tcPr>
          <w:p w:rsidRPr="00C67D5F" w:rsidR="00D94A3D" w:rsidP="00D94A3D" w:rsidRDefault="00D94A3D" w14:paraId="47AB67F7" w14:textId="77777777">
            <w:pPr>
              <w:rPr>
                <w:rFonts w:ascii="Times New Roman" w:hAnsi="Times New Roman"/>
                <w:color w:val="000000"/>
                <w:szCs w:val="24"/>
              </w:rPr>
            </w:pPr>
            <w:r w:rsidRPr="00C67D5F">
              <w:rPr>
                <w:rFonts w:ascii="Times New Roman" w:hAnsi="Times New Roman"/>
                <w:szCs w:val="24"/>
              </w:rPr>
              <w:t>Non-city, Elementary, Title-I ineligible</w:t>
            </w:r>
          </w:p>
        </w:tc>
        <w:tc>
          <w:tcPr>
            <w:tcW w:w="654" w:type="pct"/>
            <w:tcBorders>
              <w:top w:val="nil"/>
              <w:left w:val="nil"/>
              <w:bottom w:val="nil"/>
              <w:right w:val="nil"/>
            </w:tcBorders>
            <w:shd w:val="clear" w:color="auto" w:fill="auto"/>
            <w:noWrap/>
            <w:hideMark/>
          </w:tcPr>
          <w:p w:rsidRPr="0035680C" w:rsidR="00D94A3D" w:rsidP="00D94A3D" w:rsidRDefault="00D94A3D" w14:paraId="15C042BA" w14:textId="6765EF60">
            <w:pPr>
              <w:jc w:val="center"/>
              <w:rPr>
                <w:rFonts w:ascii="Times New Roman" w:hAnsi="Times New Roman"/>
                <w:szCs w:val="24"/>
              </w:rPr>
            </w:pPr>
            <w:r w:rsidRPr="0035680C">
              <w:rPr>
                <w:rFonts w:ascii="Times New Roman" w:hAnsi="Times New Roman"/>
                <w:szCs w:val="24"/>
              </w:rPr>
              <w:t>588</w:t>
            </w:r>
          </w:p>
        </w:tc>
        <w:tc>
          <w:tcPr>
            <w:tcW w:w="887" w:type="pct"/>
            <w:tcBorders>
              <w:top w:val="nil"/>
              <w:left w:val="nil"/>
              <w:bottom w:val="nil"/>
              <w:right w:val="nil"/>
            </w:tcBorders>
            <w:shd w:val="clear" w:color="auto" w:fill="auto"/>
            <w:noWrap/>
            <w:hideMark/>
          </w:tcPr>
          <w:p w:rsidRPr="0035680C" w:rsidR="00D94A3D" w:rsidP="00D94A3D" w:rsidRDefault="00D94A3D" w14:paraId="0BCCA4CD" w14:textId="4C9D15A2">
            <w:pPr>
              <w:jc w:val="center"/>
              <w:rPr>
                <w:rFonts w:ascii="Times New Roman" w:hAnsi="Times New Roman"/>
                <w:szCs w:val="24"/>
              </w:rPr>
            </w:pPr>
            <w:r w:rsidRPr="0035680C">
              <w:rPr>
                <w:rFonts w:ascii="Times New Roman" w:hAnsi="Times New Roman"/>
                <w:szCs w:val="24"/>
              </w:rPr>
              <w:t>8.43%</w:t>
            </w:r>
          </w:p>
        </w:tc>
        <w:tc>
          <w:tcPr>
            <w:tcW w:w="496" w:type="pct"/>
            <w:tcBorders>
              <w:top w:val="nil"/>
              <w:left w:val="nil"/>
              <w:bottom w:val="nil"/>
              <w:right w:val="nil"/>
            </w:tcBorders>
            <w:shd w:val="clear" w:color="auto" w:fill="auto"/>
            <w:noWrap/>
            <w:hideMark/>
          </w:tcPr>
          <w:p w:rsidRPr="0035680C" w:rsidR="00D94A3D" w:rsidP="00D94A3D" w:rsidRDefault="00D94A3D" w14:paraId="44DB0E09" w14:textId="4153C6F0">
            <w:pPr>
              <w:jc w:val="center"/>
              <w:rPr>
                <w:rFonts w:ascii="Times New Roman" w:hAnsi="Times New Roman"/>
                <w:szCs w:val="24"/>
              </w:rPr>
            </w:pPr>
            <w:r w:rsidRPr="0035680C">
              <w:rPr>
                <w:rFonts w:ascii="Times New Roman" w:hAnsi="Times New Roman"/>
                <w:szCs w:val="24"/>
              </w:rPr>
              <w:t>59</w:t>
            </w:r>
          </w:p>
        </w:tc>
        <w:tc>
          <w:tcPr>
            <w:tcW w:w="506" w:type="pct"/>
            <w:tcBorders>
              <w:top w:val="nil"/>
              <w:left w:val="nil"/>
              <w:bottom w:val="nil"/>
              <w:right w:val="nil"/>
            </w:tcBorders>
            <w:shd w:val="clear" w:color="auto" w:fill="auto"/>
            <w:noWrap/>
            <w:hideMark/>
          </w:tcPr>
          <w:p w:rsidRPr="0035680C" w:rsidR="00D94A3D" w:rsidP="00D94A3D" w:rsidRDefault="00D94A3D" w14:paraId="22B646A3" w14:textId="4603ABEB">
            <w:pPr>
              <w:jc w:val="center"/>
              <w:rPr>
                <w:rFonts w:ascii="Times New Roman" w:hAnsi="Times New Roman"/>
                <w:szCs w:val="24"/>
              </w:rPr>
            </w:pPr>
            <w:r w:rsidRPr="0035680C">
              <w:rPr>
                <w:rFonts w:ascii="Times New Roman" w:hAnsi="Times New Roman"/>
                <w:szCs w:val="24"/>
              </w:rPr>
              <w:t>74</w:t>
            </w:r>
          </w:p>
        </w:tc>
      </w:tr>
      <w:tr w:rsidRPr="00C67D5F" w:rsidR="00D94A3D" w:rsidTr="00D94A3D" w14:paraId="3B20BFB5" w14:textId="77777777">
        <w:trPr>
          <w:trHeight w:val="300"/>
        </w:trPr>
        <w:tc>
          <w:tcPr>
            <w:tcW w:w="526" w:type="pct"/>
            <w:tcBorders>
              <w:top w:val="nil"/>
              <w:left w:val="nil"/>
              <w:bottom w:val="nil"/>
              <w:right w:val="nil"/>
            </w:tcBorders>
            <w:shd w:val="clear" w:color="auto" w:fill="auto"/>
            <w:noWrap/>
            <w:hideMark/>
          </w:tcPr>
          <w:p w:rsidRPr="00C67D5F" w:rsidR="00D94A3D" w:rsidP="00D94A3D" w:rsidRDefault="00D94A3D" w14:paraId="0BBDF978" w14:textId="77777777">
            <w:pPr>
              <w:jc w:val="center"/>
              <w:rPr>
                <w:rFonts w:ascii="Times New Roman" w:hAnsi="Times New Roman"/>
                <w:color w:val="000000"/>
                <w:szCs w:val="24"/>
              </w:rPr>
            </w:pPr>
            <w:r w:rsidRPr="00C67D5F">
              <w:rPr>
                <w:rFonts w:ascii="Times New Roman" w:hAnsi="Times New Roman"/>
                <w:szCs w:val="24"/>
              </w:rPr>
              <w:t>6</w:t>
            </w:r>
          </w:p>
        </w:tc>
        <w:tc>
          <w:tcPr>
            <w:tcW w:w="1931" w:type="pct"/>
            <w:tcBorders>
              <w:top w:val="nil"/>
              <w:left w:val="nil"/>
              <w:bottom w:val="nil"/>
              <w:right w:val="nil"/>
            </w:tcBorders>
            <w:shd w:val="clear" w:color="auto" w:fill="auto"/>
            <w:noWrap/>
            <w:hideMark/>
          </w:tcPr>
          <w:p w:rsidRPr="00C67D5F" w:rsidR="00D94A3D" w:rsidP="00D94A3D" w:rsidRDefault="00D94A3D" w14:paraId="12183275" w14:textId="77777777">
            <w:pPr>
              <w:rPr>
                <w:rFonts w:ascii="Times New Roman" w:hAnsi="Times New Roman"/>
                <w:color w:val="000000"/>
                <w:szCs w:val="24"/>
              </w:rPr>
            </w:pPr>
            <w:r w:rsidRPr="00C67D5F">
              <w:rPr>
                <w:rFonts w:ascii="Times New Roman" w:hAnsi="Times New Roman"/>
                <w:szCs w:val="24"/>
              </w:rPr>
              <w:t>City, Elementary, Title-I, ineligible</w:t>
            </w:r>
          </w:p>
        </w:tc>
        <w:tc>
          <w:tcPr>
            <w:tcW w:w="654" w:type="pct"/>
            <w:tcBorders>
              <w:top w:val="nil"/>
              <w:left w:val="nil"/>
              <w:bottom w:val="nil"/>
              <w:right w:val="nil"/>
            </w:tcBorders>
            <w:shd w:val="clear" w:color="auto" w:fill="auto"/>
            <w:noWrap/>
            <w:hideMark/>
          </w:tcPr>
          <w:p w:rsidRPr="0035680C" w:rsidR="00D94A3D" w:rsidP="00D94A3D" w:rsidRDefault="00D94A3D" w14:paraId="45547F61" w14:textId="15E74232">
            <w:pPr>
              <w:jc w:val="center"/>
              <w:rPr>
                <w:rFonts w:ascii="Times New Roman" w:hAnsi="Times New Roman"/>
                <w:szCs w:val="24"/>
              </w:rPr>
            </w:pPr>
            <w:r w:rsidRPr="0035680C">
              <w:rPr>
                <w:rFonts w:ascii="Times New Roman" w:hAnsi="Times New Roman"/>
                <w:szCs w:val="24"/>
              </w:rPr>
              <w:t>370</w:t>
            </w:r>
          </w:p>
        </w:tc>
        <w:tc>
          <w:tcPr>
            <w:tcW w:w="887" w:type="pct"/>
            <w:tcBorders>
              <w:top w:val="nil"/>
              <w:left w:val="nil"/>
              <w:bottom w:val="nil"/>
              <w:right w:val="nil"/>
            </w:tcBorders>
            <w:shd w:val="clear" w:color="auto" w:fill="auto"/>
            <w:noWrap/>
            <w:hideMark/>
          </w:tcPr>
          <w:p w:rsidRPr="0035680C" w:rsidR="00D94A3D" w:rsidP="00D94A3D" w:rsidRDefault="00D94A3D" w14:paraId="55A79403" w14:textId="63E33A40">
            <w:pPr>
              <w:jc w:val="center"/>
              <w:rPr>
                <w:rFonts w:ascii="Times New Roman" w:hAnsi="Times New Roman"/>
                <w:szCs w:val="24"/>
              </w:rPr>
            </w:pPr>
            <w:r w:rsidRPr="0035680C">
              <w:rPr>
                <w:rFonts w:ascii="Times New Roman" w:hAnsi="Times New Roman"/>
                <w:szCs w:val="24"/>
              </w:rPr>
              <w:t>5.31%</w:t>
            </w:r>
          </w:p>
        </w:tc>
        <w:tc>
          <w:tcPr>
            <w:tcW w:w="496" w:type="pct"/>
            <w:tcBorders>
              <w:top w:val="nil"/>
              <w:left w:val="nil"/>
              <w:bottom w:val="nil"/>
              <w:right w:val="nil"/>
            </w:tcBorders>
            <w:shd w:val="clear" w:color="auto" w:fill="auto"/>
            <w:noWrap/>
            <w:hideMark/>
          </w:tcPr>
          <w:p w:rsidRPr="0035680C" w:rsidR="00D94A3D" w:rsidP="00D94A3D" w:rsidRDefault="00D94A3D" w14:paraId="18E626E3" w14:textId="1F3E8B09">
            <w:pPr>
              <w:jc w:val="center"/>
              <w:rPr>
                <w:rFonts w:ascii="Times New Roman" w:hAnsi="Times New Roman"/>
                <w:szCs w:val="24"/>
              </w:rPr>
            </w:pPr>
            <w:r w:rsidRPr="0035680C">
              <w:rPr>
                <w:rFonts w:ascii="Times New Roman" w:hAnsi="Times New Roman"/>
                <w:szCs w:val="24"/>
              </w:rPr>
              <w:t>37</w:t>
            </w:r>
          </w:p>
        </w:tc>
        <w:tc>
          <w:tcPr>
            <w:tcW w:w="506" w:type="pct"/>
            <w:tcBorders>
              <w:top w:val="nil"/>
              <w:left w:val="nil"/>
              <w:bottom w:val="nil"/>
              <w:right w:val="nil"/>
            </w:tcBorders>
            <w:shd w:val="clear" w:color="auto" w:fill="auto"/>
            <w:noWrap/>
            <w:hideMark/>
          </w:tcPr>
          <w:p w:rsidRPr="0035680C" w:rsidR="00D94A3D" w:rsidP="00D94A3D" w:rsidRDefault="00D94A3D" w14:paraId="506E863D" w14:textId="3D688D52">
            <w:pPr>
              <w:jc w:val="center"/>
              <w:rPr>
                <w:rFonts w:ascii="Times New Roman" w:hAnsi="Times New Roman"/>
                <w:szCs w:val="24"/>
              </w:rPr>
            </w:pPr>
            <w:r w:rsidRPr="0035680C">
              <w:rPr>
                <w:rFonts w:ascii="Times New Roman" w:hAnsi="Times New Roman"/>
                <w:szCs w:val="24"/>
              </w:rPr>
              <w:t>46</w:t>
            </w:r>
          </w:p>
        </w:tc>
      </w:tr>
      <w:tr w:rsidRPr="00C67D5F" w:rsidR="00D94A3D" w:rsidTr="00D94A3D" w14:paraId="69194062" w14:textId="77777777">
        <w:trPr>
          <w:trHeight w:val="300"/>
        </w:trPr>
        <w:tc>
          <w:tcPr>
            <w:tcW w:w="526" w:type="pct"/>
            <w:tcBorders>
              <w:top w:val="nil"/>
              <w:left w:val="nil"/>
              <w:right w:val="nil"/>
            </w:tcBorders>
            <w:shd w:val="clear" w:color="auto" w:fill="auto"/>
            <w:noWrap/>
            <w:hideMark/>
          </w:tcPr>
          <w:p w:rsidRPr="00C67D5F" w:rsidR="00D94A3D" w:rsidP="00D94A3D" w:rsidRDefault="00D94A3D" w14:paraId="72674BA8" w14:textId="77777777">
            <w:pPr>
              <w:jc w:val="center"/>
              <w:rPr>
                <w:rFonts w:ascii="Times New Roman" w:hAnsi="Times New Roman"/>
                <w:color w:val="000000"/>
                <w:szCs w:val="24"/>
              </w:rPr>
            </w:pPr>
            <w:r w:rsidRPr="00C67D5F">
              <w:rPr>
                <w:rFonts w:ascii="Times New Roman" w:hAnsi="Times New Roman"/>
                <w:szCs w:val="24"/>
              </w:rPr>
              <w:t>7</w:t>
            </w:r>
          </w:p>
        </w:tc>
        <w:tc>
          <w:tcPr>
            <w:tcW w:w="1931" w:type="pct"/>
            <w:tcBorders>
              <w:top w:val="nil"/>
              <w:left w:val="nil"/>
              <w:right w:val="nil"/>
            </w:tcBorders>
            <w:shd w:val="clear" w:color="auto" w:fill="auto"/>
            <w:noWrap/>
            <w:hideMark/>
          </w:tcPr>
          <w:p w:rsidRPr="00C67D5F" w:rsidR="00D94A3D" w:rsidP="00D94A3D" w:rsidRDefault="00D94A3D" w14:paraId="7FCE621D" w14:textId="77777777">
            <w:pPr>
              <w:rPr>
                <w:rFonts w:ascii="Times New Roman" w:hAnsi="Times New Roman"/>
                <w:color w:val="000000"/>
                <w:szCs w:val="24"/>
              </w:rPr>
            </w:pPr>
            <w:r w:rsidRPr="00C67D5F">
              <w:rPr>
                <w:rFonts w:ascii="Times New Roman" w:hAnsi="Times New Roman"/>
                <w:szCs w:val="24"/>
              </w:rPr>
              <w:t>City, Secondary, Title-I ineligible</w:t>
            </w:r>
          </w:p>
        </w:tc>
        <w:tc>
          <w:tcPr>
            <w:tcW w:w="654" w:type="pct"/>
            <w:tcBorders>
              <w:top w:val="nil"/>
              <w:left w:val="nil"/>
              <w:right w:val="nil"/>
            </w:tcBorders>
            <w:shd w:val="clear" w:color="auto" w:fill="auto"/>
            <w:noWrap/>
            <w:hideMark/>
          </w:tcPr>
          <w:p w:rsidRPr="0035680C" w:rsidR="00D94A3D" w:rsidP="00D94A3D" w:rsidRDefault="00D94A3D" w14:paraId="2B96FCEE" w14:textId="6F024D57">
            <w:pPr>
              <w:jc w:val="center"/>
              <w:rPr>
                <w:rFonts w:ascii="Times New Roman" w:hAnsi="Times New Roman"/>
                <w:szCs w:val="24"/>
              </w:rPr>
            </w:pPr>
            <w:r w:rsidRPr="0035680C">
              <w:rPr>
                <w:rFonts w:ascii="Times New Roman" w:hAnsi="Times New Roman"/>
                <w:szCs w:val="24"/>
              </w:rPr>
              <w:t>339</w:t>
            </w:r>
          </w:p>
        </w:tc>
        <w:tc>
          <w:tcPr>
            <w:tcW w:w="887" w:type="pct"/>
            <w:tcBorders>
              <w:top w:val="nil"/>
              <w:left w:val="nil"/>
              <w:right w:val="nil"/>
            </w:tcBorders>
            <w:shd w:val="clear" w:color="auto" w:fill="auto"/>
            <w:noWrap/>
            <w:hideMark/>
          </w:tcPr>
          <w:p w:rsidRPr="0035680C" w:rsidR="00D94A3D" w:rsidP="00D94A3D" w:rsidRDefault="00D94A3D" w14:paraId="5A71FCD1" w14:textId="465DF88B">
            <w:pPr>
              <w:jc w:val="center"/>
              <w:rPr>
                <w:rFonts w:ascii="Times New Roman" w:hAnsi="Times New Roman"/>
                <w:szCs w:val="24"/>
              </w:rPr>
            </w:pPr>
            <w:r w:rsidRPr="0035680C">
              <w:rPr>
                <w:rFonts w:ascii="Times New Roman" w:hAnsi="Times New Roman"/>
                <w:szCs w:val="24"/>
              </w:rPr>
              <w:t>4.86%</w:t>
            </w:r>
          </w:p>
        </w:tc>
        <w:tc>
          <w:tcPr>
            <w:tcW w:w="496" w:type="pct"/>
            <w:tcBorders>
              <w:top w:val="nil"/>
              <w:left w:val="nil"/>
              <w:right w:val="nil"/>
            </w:tcBorders>
            <w:shd w:val="clear" w:color="auto" w:fill="auto"/>
            <w:noWrap/>
            <w:hideMark/>
          </w:tcPr>
          <w:p w:rsidRPr="0035680C" w:rsidR="00D94A3D" w:rsidP="00D94A3D" w:rsidRDefault="00D94A3D" w14:paraId="61FCCD44" w14:textId="1E14C2BE">
            <w:pPr>
              <w:jc w:val="center"/>
              <w:rPr>
                <w:rFonts w:ascii="Times New Roman" w:hAnsi="Times New Roman"/>
                <w:szCs w:val="24"/>
              </w:rPr>
            </w:pPr>
            <w:r w:rsidRPr="0035680C">
              <w:rPr>
                <w:rFonts w:ascii="Times New Roman" w:hAnsi="Times New Roman"/>
                <w:szCs w:val="24"/>
              </w:rPr>
              <w:t>34</w:t>
            </w:r>
          </w:p>
        </w:tc>
        <w:tc>
          <w:tcPr>
            <w:tcW w:w="506" w:type="pct"/>
            <w:tcBorders>
              <w:top w:val="nil"/>
              <w:left w:val="nil"/>
              <w:right w:val="nil"/>
            </w:tcBorders>
            <w:shd w:val="clear" w:color="auto" w:fill="auto"/>
            <w:noWrap/>
            <w:hideMark/>
          </w:tcPr>
          <w:p w:rsidRPr="0035680C" w:rsidR="00D94A3D" w:rsidP="00D94A3D" w:rsidRDefault="00D94A3D" w14:paraId="3A5BA6C2" w14:textId="1D7FA920">
            <w:pPr>
              <w:jc w:val="center"/>
              <w:rPr>
                <w:rFonts w:ascii="Times New Roman" w:hAnsi="Times New Roman"/>
                <w:szCs w:val="24"/>
              </w:rPr>
            </w:pPr>
            <w:r w:rsidRPr="0035680C">
              <w:rPr>
                <w:rFonts w:ascii="Times New Roman" w:hAnsi="Times New Roman"/>
                <w:szCs w:val="24"/>
              </w:rPr>
              <w:t>43</w:t>
            </w:r>
          </w:p>
        </w:tc>
      </w:tr>
      <w:tr w:rsidRPr="00C67D5F" w:rsidR="00D94A3D" w:rsidTr="00D94A3D" w14:paraId="287AC83D" w14:textId="77777777">
        <w:trPr>
          <w:trHeight w:val="300"/>
        </w:trPr>
        <w:tc>
          <w:tcPr>
            <w:tcW w:w="526" w:type="pct"/>
            <w:tcBorders>
              <w:top w:val="nil"/>
              <w:left w:val="nil"/>
              <w:bottom w:val="single" w:color="auto" w:sz="4" w:space="0"/>
              <w:right w:val="nil"/>
            </w:tcBorders>
            <w:shd w:val="clear" w:color="auto" w:fill="auto"/>
            <w:noWrap/>
            <w:hideMark/>
          </w:tcPr>
          <w:p w:rsidRPr="00C67D5F" w:rsidR="00D94A3D" w:rsidP="00D94A3D" w:rsidRDefault="00D94A3D" w14:paraId="08C7DCA0" w14:textId="77777777">
            <w:pPr>
              <w:jc w:val="center"/>
              <w:rPr>
                <w:rFonts w:ascii="Times New Roman" w:hAnsi="Times New Roman"/>
                <w:color w:val="000000"/>
                <w:szCs w:val="24"/>
              </w:rPr>
            </w:pPr>
            <w:r w:rsidRPr="00C67D5F">
              <w:rPr>
                <w:rFonts w:ascii="Times New Roman" w:hAnsi="Times New Roman"/>
                <w:szCs w:val="24"/>
              </w:rPr>
              <w:t>8</w:t>
            </w:r>
          </w:p>
        </w:tc>
        <w:tc>
          <w:tcPr>
            <w:tcW w:w="1931" w:type="pct"/>
            <w:tcBorders>
              <w:top w:val="nil"/>
              <w:left w:val="nil"/>
              <w:bottom w:val="single" w:color="auto" w:sz="4" w:space="0"/>
              <w:right w:val="nil"/>
            </w:tcBorders>
            <w:shd w:val="clear" w:color="auto" w:fill="auto"/>
            <w:noWrap/>
            <w:hideMark/>
          </w:tcPr>
          <w:p w:rsidRPr="00C67D5F" w:rsidR="00D94A3D" w:rsidP="00D94A3D" w:rsidRDefault="00D94A3D" w14:paraId="7667A49D" w14:textId="77777777">
            <w:pPr>
              <w:rPr>
                <w:rFonts w:ascii="Times New Roman" w:hAnsi="Times New Roman"/>
                <w:color w:val="000000"/>
                <w:szCs w:val="24"/>
              </w:rPr>
            </w:pPr>
            <w:r w:rsidRPr="00C67D5F">
              <w:rPr>
                <w:rFonts w:ascii="Times New Roman" w:hAnsi="Times New Roman"/>
                <w:szCs w:val="24"/>
              </w:rPr>
              <w:t>Non-city, Secondary, Title-I ineligible</w:t>
            </w:r>
          </w:p>
        </w:tc>
        <w:tc>
          <w:tcPr>
            <w:tcW w:w="654" w:type="pct"/>
            <w:tcBorders>
              <w:top w:val="nil"/>
              <w:left w:val="nil"/>
              <w:bottom w:val="single" w:color="auto" w:sz="4" w:space="0"/>
              <w:right w:val="nil"/>
            </w:tcBorders>
            <w:shd w:val="clear" w:color="auto" w:fill="auto"/>
            <w:noWrap/>
            <w:hideMark/>
          </w:tcPr>
          <w:p w:rsidRPr="0035680C" w:rsidR="00D94A3D" w:rsidP="00D94A3D" w:rsidRDefault="00D94A3D" w14:paraId="0123079C" w14:textId="4587E9A5">
            <w:pPr>
              <w:jc w:val="center"/>
              <w:rPr>
                <w:rFonts w:ascii="Times New Roman" w:hAnsi="Times New Roman"/>
                <w:szCs w:val="24"/>
              </w:rPr>
            </w:pPr>
            <w:r w:rsidRPr="0035680C">
              <w:rPr>
                <w:rFonts w:ascii="Times New Roman" w:hAnsi="Times New Roman"/>
                <w:szCs w:val="24"/>
              </w:rPr>
              <w:t>328</w:t>
            </w:r>
          </w:p>
        </w:tc>
        <w:tc>
          <w:tcPr>
            <w:tcW w:w="887" w:type="pct"/>
            <w:tcBorders>
              <w:top w:val="nil"/>
              <w:left w:val="nil"/>
              <w:bottom w:val="single" w:color="auto" w:sz="4" w:space="0"/>
              <w:right w:val="nil"/>
            </w:tcBorders>
            <w:shd w:val="clear" w:color="auto" w:fill="auto"/>
            <w:noWrap/>
            <w:hideMark/>
          </w:tcPr>
          <w:p w:rsidRPr="0035680C" w:rsidR="00D94A3D" w:rsidP="00D94A3D" w:rsidRDefault="00D94A3D" w14:paraId="37E7A6CB" w14:textId="0A1B418D">
            <w:pPr>
              <w:jc w:val="center"/>
              <w:rPr>
                <w:rFonts w:ascii="Times New Roman" w:hAnsi="Times New Roman"/>
                <w:szCs w:val="24"/>
              </w:rPr>
            </w:pPr>
            <w:r w:rsidRPr="0035680C">
              <w:rPr>
                <w:rFonts w:ascii="Times New Roman" w:hAnsi="Times New Roman"/>
                <w:szCs w:val="24"/>
              </w:rPr>
              <w:t>4.71%</w:t>
            </w:r>
          </w:p>
        </w:tc>
        <w:tc>
          <w:tcPr>
            <w:tcW w:w="496" w:type="pct"/>
            <w:tcBorders>
              <w:top w:val="nil"/>
              <w:left w:val="nil"/>
              <w:bottom w:val="single" w:color="auto" w:sz="4" w:space="0"/>
              <w:right w:val="nil"/>
            </w:tcBorders>
            <w:shd w:val="clear" w:color="auto" w:fill="auto"/>
            <w:noWrap/>
            <w:hideMark/>
          </w:tcPr>
          <w:p w:rsidRPr="0035680C" w:rsidR="00D94A3D" w:rsidP="00D94A3D" w:rsidRDefault="00D94A3D" w14:paraId="4CF67949" w14:textId="52AE7332">
            <w:pPr>
              <w:jc w:val="center"/>
              <w:rPr>
                <w:rFonts w:ascii="Times New Roman" w:hAnsi="Times New Roman"/>
                <w:szCs w:val="24"/>
              </w:rPr>
            </w:pPr>
            <w:r w:rsidRPr="0035680C">
              <w:rPr>
                <w:rFonts w:ascii="Times New Roman" w:hAnsi="Times New Roman"/>
                <w:szCs w:val="24"/>
              </w:rPr>
              <w:t>33</w:t>
            </w:r>
          </w:p>
        </w:tc>
        <w:tc>
          <w:tcPr>
            <w:tcW w:w="506" w:type="pct"/>
            <w:tcBorders>
              <w:top w:val="nil"/>
              <w:left w:val="nil"/>
              <w:bottom w:val="single" w:color="auto" w:sz="4" w:space="0"/>
              <w:right w:val="nil"/>
            </w:tcBorders>
            <w:shd w:val="clear" w:color="auto" w:fill="auto"/>
            <w:noWrap/>
            <w:hideMark/>
          </w:tcPr>
          <w:p w:rsidRPr="0035680C" w:rsidR="00D94A3D" w:rsidP="00D94A3D" w:rsidRDefault="00D94A3D" w14:paraId="2697CC06" w14:textId="09862F1E">
            <w:pPr>
              <w:jc w:val="center"/>
              <w:rPr>
                <w:rFonts w:ascii="Times New Roman" w:hAnsi="Times New Roman"/>
                <w:szCs w:val="24"/>
              </w:rPr>
            </w:pPr>
            <w:r w:rsidRPr="0035680C">
              <w:rPr>
                <w:rFonts w:ascii="Times New Roman" w:hAnsi="Times New Roman"/>
                <w:szCs w:val="24"/>
              </w:rPr>
              <w:t>41</w:t>
            </w:r>
          </w:p>
        </w:tc>
      </w:tr>
      <w:tr w:rsidRPr="00C67D5F" w:rsidR="00E53A88" w:rsidTr="00D94A3D" w14:paraId="7D3F711D" w14:textId="77777777">
        <w:trPr>
          <w:trHeight w:val="300"/>
        </w:trPr>
        <w:tc>
          <w:tcPr>
            <w:tcW w:w="526" w:type="pct"/>
            <w:tcBorders>
              <w:top w:val="single" w:color="auto" w:sz="4" w:space="0"/>
              <w:left w:val="nil"/>
              <w:bottom w:val="single" w:color="auto" w:sz="4" w:space="0"/>
              <w:right w:val="nil"/>
            </w:tcBorders>
            <w:shd w:val="clear" w:color="auto" w:fill="auto"/>
            <w:noWrap/>
          </w:tcPr>
          <w:p w:rsidRPr="00C67D5F" w:rsidR="00E53A88" w:rsidP="002073E1" w:rsidRDefault="00E53A88" w14:paraId="09609FA2" w14:textId="77777777">
            <w:pPr>
              <w:jc w:val="center"/>
              <w:rPr>
                <w:rFonts w:ascii="Times New Roman" w:hAnsi="Times New Roman"/>
                <w:b/>
                <w:bCs/>
                <w:color w:val="000000"/>
                <w:szCs w:val="24"/>
              </w:rPr>
            </w:pPr>
          </w:p>
        </w:tc>
        <w:tc>
          <w:tcPr>
            <w:tcW w:w="1931" w:type="pct"/>
            <w:tcBorders>
              <w:top w:val="single" w:color="auto" w:sz="4" w:space="0"/>
              <w:left w:val="nil"/>
              <w:bottom w:val="single" w:color="auto" w:sz="4" w:space="0"/>
              <w:right w:val="nil"/>
            </w:tcBorders>
            <w:shd w:val="clear" w:color="auto" w:fill="auto"/>
            <w:noWrap/>
          </w:tcPr>
          <w:p w:rsidRPr="00C67D5F" w:rsidR="00E53A88" w:rsidP="002073E1" w:rsidRDefault="00E53A88" w14:paraId="5AD8CAAA" w14:textId="77777777">
            <w:pPr>
              <w:jc w:val="center"/>
              <w:rPr>
                <w:rFonts w:ascii="Times New Roman" w:hAnsi="Times New Roman"/>
                <w:b/>
                <w:bCs/>
                <w:color w:val="000000"/>
                <w:szCs w:val="24"/>
              </w:rPr>
            </w:pPr>
            <w:r w:rsidRPr="00C67D5F">
              <w:rPr>
                <w:rFonts w:ascii="Times New Roman" w:hAnsi="Times New Roman"/>
                <w:szCs w:val="24"/>
              </w:rPr>
              <w:t>Total</w:t>
            </w:r>
          </w:p>
        </w:tc>
        <w:tc>
          <w:tcPr>
            <w:tcW w:w="654" w:type="pct"/>
            <w:tcBorders>
              <w:top w:val="single" w:color="auto" w:sz="4" w:space="0"/>
              <w:left w:val="nil"/>
              <w:bottom w:val="single" w:color="auto" w:sz="4" w:space="0"/>
              <w:right w:val="nil"/>
            </w:tcBorders>
            <w:shd w:val="clear" w:color="auto" w:fill="auto"/>
            <w:noWrap/>
          </w:tcPr>
          <w:p w:rsidRPr="00C67D5F" w:rsidR="00E53A88" w:rsidP="002073E1" w:rsidRDefault="00E53A88" w14:paraId="49E3BA2B" w14:textId="77777777">
            <w:pPr>
              <w:jc w:val="center"/>
              <w:rPr>
                <w:rFonts w:ascii="Times New Roman" w:hAnsi="Times New Roman"/>
                <w:b/>
                <w:bCs/>
                <w:color w:val="000000"/>
                <w:szCs w:val="24"/>
              </w:rPr>
            </w:pPr>
            <w:r w:rsidRPr="00C67D5F">
              <w:rPr>
                <w:rFonts w:ascii="Times New Roman" w:hAnsi="Times New Roman"/>
                <w:szCs w:val="24"/>
              </w:rPr>
              <w:t>6971</w:t>
            </w:r>
          </w:p>
        </w:tc>
        <w:tc>
          <w:tcPr>
            <w:tcW w:w="887" w:type="pct"/>
            <w:tcBorders>
              <w:top w:val="single" w:color="auto" w:sz="4" w:space="0"/>
              <w:left w:val="nil"/>
              <w:bottom w:val="single" w:color="auto" w:sz="4" w:space="0"/>
              <w:right w:val="nil"/>
            </w:tcBorders>
            <w:shd w:val="clear" w:color="auto" w:fill="auto"/>
            <w:noWrap/>
          </w:tcPr>
          <w:p w:rsidRPr="00C67D5F" w:rsidR="00E53A88" w:rsidP="002073E1" w:rsidRDefault="00E53A88" w14:paraId="4069D85E" w14:textId="77777777">
            <w:pPr>
              <w:jc w:val="center"/>
              <w:rPr>
                <w:rFonts w:ascii="Times New Roman" w:hAnsi="Times New Roman"/>
                <w:b/>
                <w:bCs/>
                <w:color w:val="000000"/>
                <w:szCs w:val="24"/>
              </w:rPr>
            </w:pPr>
            <w:r w:rsidRPr="00C67D5F">
              <w:rPr>
                <w:rFonts w:ascii="Times New Roman" w:hAnsi="Times New Roman"/>
                <w:szCs w:val="24"/>
              </w:rPr>
              <w:t>100.00%</w:t>
            </w:r>
          </w:p>
        </w:tc>
        <w:tc>
          <w:tcPr>
            <w:tcW w:w="496" w:type="pct"/>
            <w:tcBorders>
              <w:top w:val="single" w:color="auto" w:sz="4" w:space="0"/>
              <w:left w:val="nil"/>
              <w:bottom w:val="single" w:color="auto" w:sz="4" w:space="0"/>
              <w:right w:val="nil"/>
            </w:tcBorders>
            <w:shd w:val="clear" w:color="auto" w:fill="auto"/>
            <w:noWrap/>
          </w:tcPr>
          <w:p w:rsidRPr="00C67D5F" w:rsidR="00E53A88" w:rsidP="002073E1" w:rsidRDefault="00E53A88" w14:paraId="379E5256" w14:textId="77777777">
            <w:pPr>
              <w:jc w:val="center"/>
              <w:rPr>
                <w:rFonts w:ascii="Times New Roman" w:hAnsi="Times New Roman"/>
                <w:b/>
                <w:bCs/>
                <w:color w:val="000000"/>
                <w:szCs w:val="24"/>
              </w:rPr>
            </w:pPr>
            <w:r w:rsidRPr="00C67D5F">
              <w:rPr>
                <w:rFonts w:ascii="Times New Roman" w:hAnsi="Times New Roman"/>
                <w:szCs w:val="24"/>
              </w:rPr>
              <w:t>700</w:t>
            </w:r>
          </w:p>
        </w:tc>
        <w:tc>
          <w:tcPr>
            <w:tcW w:w="506" w:type="pct"/>
            <w:tcBorders>
              <w:top w:val="single" w:color="auto" w:sz="4" w:space="0"/>
              <w:left w:val="nil"/>
              <w:bottom w:val="single" w:color="auto" w:sz="4" w:space="0"/>
              <w:right w:val="nil"/>
            </w:tcBorders>
            <w:shd w:val="clear" w:color="auto" w:fill="auto"/>
            <w:noWrap/>
          </w:tcPr>
          <w:p w:rsidRPr="00C67D5F" w:rsidR="00E53A88" w:rsidP="002073E1" w:rsidRDefault="00E53A88" w14:paraId="4FC96BF5" w14:textId="18E89027">
            <w:pPr>
              <w:jc w:val="center"/>
              <w:rPr>
                <w:rFonts w:ascii="Times New Roman" w:hAnsi="Times New Roman"/>
                <w:b/>
                <w:bCs/>
                <w:color w:val="000000"/>
                <w:szCs w:val="24"/>
              </w:rPr>
            </w:pPr>
            <w:r w:rsidRPr="00C67D5F">
              <w:rPr>
                <w:rFonts w:ascii="Times New Roman" w:hAnsi="Times New Roman"/>
                <w:szCs w:val="24"/>
              </w:rPr>
              <w:t>8</w:t>
            </w:r>
            <w:r w:rsidR="00D94A3D">
              <w:rPr>
                <w:rFonts w:ascii="Times New Roman" w:hAnsi="Times New Roman"/>
                <w:szCs w:val="24"/>
              </w:rPr>
              <w:t>75</w:t>
            </w:r>
          </w:p>
        </w:tc>
      </w:tr>
    </w:tbl>
    <w:p w:rsidRPr="00644E99" w:rsidR="00B345F0" w:rsidP="0035680C" w:rsidRDefault="00B345F0" w14:paraId="00EAA15B" w14:textId="77777777">
      <w:pPr>
        <w:pStyle w:val="NoSpacing"/>
        <w:rPr>
          <w:rFonts w:ascii="Arial Narrow" w:hAnsi="Arial Narrow"/>
        </w:rPr>
      </w:pPr>
    </w:p>
    <w:p w:rsidRPr="00644E99" w:rsidR="00E53A88" w:rsidP="00E53A88" w:rsidRDefault="00E53A88" w14:paraId="7F0ADDAE" w14:textId="590F408D">
      <w:pPr>
        <w:rPr>
          <w:rFonts w:ascii="Arial Narrow" w:hAnsi="Arial Narrow"/>
          <w:sz w:val="20"/>
        </w:rPr>
      </w:pPr>
      <w:r w:rsidRPr="00644E99">
        <w:rPr>
          <w:rFonts w:ascii="Arial Narrow" w:hAnsi="Arial Narrow"/>
          <w:sz w:val="20"/>
        </w:rPr>
        <w:t xml:space="preserve">Table reads: Stratum 1 includes </w:t>
      </w:r>
      <w:r w:rsidRPr="00644E99">
        <w:rPr>
          <w:rFonts w:ascii="Arial Narrow" w:hAnsi="Arial Narrow"/>
          <w:i/>
          <w:iCs/>
          <w:sz w:val="20"/>
        </w:rPr>
        <w:t>Title-I</w:t>
      </w:r>
      <w:r w:rsidRPr="00644E99">
        <w:rPr>
          <w:rFonts w:ascii="Arial Narrow" w:hAnsi="Arial Narrow"/>
          <w:sz w:val="20"/>
        </w:rPr>
        <w:t xml:space="preserve"> eligible elementary charter schools located in cities. There are1,8</w:t>
      </w:r>
      <w:r w:rsidR="00D94A3D">
        <w:rPr>
          <w:rFonts w:ascii="Arial Narrow" w:hAnsi="Arial Narrow"/>
          <w:sz w:val="20"/>
        </w:rPr>
        <w:t>24</w:t>
      </w:r>
      <w:r w:rsidRPr="00644E99">
        <w:rPr>
          <w:rFonts w:ascii="Arial Narrow" w:hAnsi="Arial Narrow"/>
          <w:sz w:val="20"/>
        </w:rPr>
        <w:t xml:space="preserve"> schools in this stratum, accounting for 26.</w:t>
      </w:r>
      <w:r w:rsidR="00D94A3D">
        <w:rPr>
          <w:rFonts w:ascii="Arial Narrow" w:hAnsi="Arial Narrow"/>
          <w:sz w:val="20"/>
        </w:rPr>
        <w:t>1</w:t>
      </w:r>
      <w:r w:rsidRPr="00644E99">
        <w:rPr>
          <w:rFonts w:ascii="Arial Narrow" w:hAnsi="Arial Narrow"/>
          <w:sz w:val="20"/>
        </w:rPr>
        <w:t>7 percent of the total 6,971 charter schools with available data in Common Core of Data. We will need complete responses from 18</w:t>
      </w:r>
      <w:r w:rsidR="00D94A3D">
        <w:rPr>
          <w:rFonts w:ascii="Arial Narrow" w:hAnsi="Arial Narrow"/>
          <w:sz w:val="20"/>
        </w:rPr>
        <w:t>3</w:t>
      </w:r>
      <w:r w:rsidRPr="00644E99">
        <w:rPr>
          <w:rFonts w:ascii="Arial Narrow" w:hAnsi="Arial Narrow"/>
          <w:sz w:val="20"/>
        </w:rPr>
        <w:t xml:space="preserve"> schools in stratum 1 to form a nationally representative sample of 700 charter schools. Assuming a 20 percent non-response rate, we need to contact 22</w:t>
      </w:r>
      <w:r w:rsidR="00D94A3D">
        <w:rPr>
          <w:rFonts w:ascii="Arial Narrow" w:hAnsi="Arial Narrow"/>
          <w:sz w:val="20"/>
        </w:rPr>
        <w:t>9</w:t>
      </w:r>
      <w:r w:rsidRPr="00644E99">
        <w:rPr>
          <w:rFonts w:ascii="Arial Narrow" w:hAnsi="Arial Narrow"/>
          <w:sz w:val="20"/>
        </w:rPr>
        <w:t xml:space="preserve"> charter schools in stratum 1. </w:t>
      </w:r>
    </w:p>
    <w:p w:rsidRPr="00F20106" w:rsidR="00E53A88" w:rsidP="000E5C36" w:rsidRDefault="00E53A88" w14:paraId="547688DB" w14:textId="77777777">
      <w:pPr>
        <w:tabs>
          <w:tab w:val="left" w:pos="-720"/>
          <w:tab w:val="left" w:pos="360"/>
        </w:tabs>
        <w:suppressAutoHyphens/>
        <w:spacing w:before="240"/>
        <w:ind w:left="360"/>
        <w:rPr>
          <w:rFonts w:ascii="Times New Roman" w:hAnsi="Times New Roman"/>
        </w:rPr>
      </w:pPr>
    </w:p>
    <w:p w:rsidRPr="00F20106" w:rsidR="00A16649" w:rsidP="00F20106" w:rsidRDefault="00A16649" w14:paraId="4DA5B4BC" w14:textId="77777777">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the procedures for the collection of information, including:</w:t>
      </w:r>
    </w:p>
    <w:p w:rsidRPr="00F20106" w:rsidR="00A16649" w:rsidP="00F20106" w:rsidRDefault="00A16649" w14:paraId="69136CC2"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Statistical methodology for stratification and sample selection.</w:t>
      </w:r>
    </w:p>
    <w:p w:rsidRPr="00F20106" w:rsidR="00A16649" w:rsidP="00F20106" w:rsidRDefault="00A16649" w14:paraId="29402DDD"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Estimation procedure.</w:t>
      </w:r>
    </w:p>
    <w:p w:rsidRPr="00F20106" w:rsidR="00A16649" w:rsidP="00F20106" w:rsidRDefault="00A16649" w14:paraId="1E2C3388"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Degree of accuracy needed for the purpose described in the justification.</w:t>
      </w:r>
    </w:p>
    <w:p w:rsidRPr="00F20106" w:rsidR="00A16649" w:rsidP="00F20106" w:rsidRDefault="00A16649" w14:paraId="20C19D62" w14:textId="77777777">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Unusual problems requiring specialized sampling procedures, and</w:t>
      </w:r>
    </w:p>
    <w:p w:rsidR="00A16649" w:rsidP="00F20106" w:rsidRDefault="00A16649" w14:paraId="3EBF7C30" w14:textId="2C895B4B">
      <w:pPr>
        <w:numPr>
          <w:ilvl w:val="0"/>
          <w:numId w:val="2"/>
        </w:numPr>
        <w:tabs>
          <w:tab w:val="left" w:pos="-720"/>
          <w:tab w:val="left" w:pos="1247"/>
        </w:tabs>
        <w:suppressAutoHyphens/>
        <w:spacing w:before="240"/>
        <w:rPr>
          <w:rFonts w:ascii="Times New Roman" w:hAnsi="Times New Roman"/>
        </w:rPr>
      </w:pPr>
      <w:r w:rsidRPr="00F20106">
        <w:rPr>
          <w:rFonts w:ascii="Times New Roman" w:hAnsi="Times New Roman"/>
        </w:rPr>
        <w:t>Any use of periodic (less frequent than annual) data collection cycles to reduce burden.</w:t>
      </w:r>
    </w:p>
    <w:p w:rsidRPr="00E53A88" w:rsidR="00F06836" w:rsidP="00F06836" w:rsidRDefault="00F06836" w14:paraId="6B081DCE" w14:textId="77777777">
      <w:pPr>
        <w:tabs>
          <w:tab w:val="left" w:pos="-720"/>
          <w:tab w:val="left" w:pos="360"/>
        </w:tabs>
        <w:suppressAutoHyphens/>
        <w:spacing w:before="240"/>
        <w:ind w:left="360"/>
        <w:rPr>
          <w:rFonts w:ascii="Times New Roman" w:hAnsi="Times New Roman"/>
          <w:u w:val="single"/>
        </w:rPr>
      </w:pPr>
      <w:r w:rsidRPr="00E53A88">
        <w:rPr>
          <w:rFonts w:ascii="Times New Roman" w:hAnsi="Times New Roman"/>
          <w:u w:val="single"/>
        </w:rPr>
        <w:t>Sampling Method</w:t>
      </w:r>
    </w:p>
    <w:p w:rsidRPr="000E5C36" w:rsidR="00F06836" w:rsidP="00F06836" w:rsidRDefault="00F06836" w14:paraId="316C6411" w14:textId="77777777">
      <w:pPr>
        <w:tabs>
          <w:tab w:val="left" w:pos="-720"/>
          <w:tab w:val="left" w:pos="360"/>
        </w:tabs>
        <w:suppressAutoHyphens/>
        <w:spacing w:before="240"/>
        <w:ind w:left="360"/>
        <w:rPr>
          <w:rFonts w:ascii="Times New Roman" w:hAnsi="Times New Roman"/>
        </w:rPr>
      </w:pPr>
      <w:r w:rsidRPr="000E5C36">
        <w:rPr>
          <w:rFonts w:ascii="Times New Roman" w:hAnsi="Times New Roman"/>
        </w:rPr>
        <w:t xml:space="preserve">Prior to sampling, we will stratify the list of charter schools, i.e., group schools before selection, to reduce the variances of the sample estimates under a proportionally allocated sampling scheme. We will explicitly stratify schools by: </w:t>
      </w:r>
    </w:p>
    <w:p w:rsidRPr="000E5C36" w:rsidR="00F06836" w:rsidP="00F06836" w:rsidRDefault="00F06836" w14:paraId="2647C050" w14:textId="77777777">
      <w:pPr>
        <w:tabs>
          <w:tab w:val="left" w:pos="-720"/>
          <w:tab w:val="left" w:pos="360"/>
        </w:tabs>
        <w:suppressAutoHyphens/>
        <w:ind w:left="360"/>
        <w:rPr>
          <w:rFonts w:ascii="Times New Roman" w:hAnsi="Times New Roman"/>
        </w:rPr>
      </w:pPr>
      <w:r w:rsidRPr="000E5C36">
        <w:rPr>
          <w:rFonts w:ascii="Times New Roman" w:hAnsi="Times New Roman"/>
        </w:rPr>
        <w:t>1.</w:t>
      </w:r>
      <w:r w:rsidRPr="000E5C36">
        <w:rPr>
          <w:rFonts w:ascii="Times New Roman" w:hAnsi="Times New Roman"/>
        </w:rPr>
        <w:tab/>
        <w:t>Urbanicity: city versus others</w:t>
      </w:r>
    </w:p>
    <w:p w:rsidRPr="000E5C36" w:rsidR="00F06836" w:rsidP="00F06836" w:rsidRDefault="00F06836" w14:paraId="29A97243" w14:textId="77777777">
      <w:pPr>
        <w:tabs>
          <w:tab w:val="left" w:pos="-720"/>
          <w:tab w:val="left" w:pos="360"/>
        </w:tabs>
        <w:suppressAutoHyphens/>
        <w:ind w:left="360"/>
        <w:rPr>
          <w:rFonts w:ascii="Times New Roman" w:hAnsi="Times New Roman"/>
        </w:rPr>
      </w:pPr>
      <w:r w:rsidRPr="000E5C36">
        <w:rPr>
          <w:rFonts w:ascii="Times New Roman" w:hAnsi="Times New Roman"/>
        </w:rPr>
        <w:t>2.</w:t>
      </w:r>
      <w:r w:rsidRPr="000E5C36">
        <w:rPr>
          <w:rFonts w:ascii="Times New Roman" w:hAnsi="Times New Roman"/>
        </w:rPr>
        <w:tab/>
        <w:t>School instructional level: schools serving elementary grades (any grade between prekindergarten and fifth grade) versus schools serving secondary grades only, and</w:t>
      </w:r>
    </w:p>
    <w:p w:rsidRPr="000E5C36" w:rsidR="00F06836" w:rsidP="00F06836" w:rsidRDefault="00F06836" w14:paraId="64914CD4" w14:textId="77777777">
      <w:pPr>
        <w:tabs>
          <w:tab w:val="left" w:pos="-720"/>
          <w:tab w:val="left" w:pos="360"/>
        </w:tabs>
        <w:suppressAutoHyphens/>
        <w:ind w:left="360"/>
        <w:rPr>
          <w:rFonts w:ascii="Times New Roman" w:hAnsi="Times New Roman"/>
        </w:rPr>
      </w:pPr>
      <w:r w:rsidRPr="000E5C36">
        <w:rPr>
          <w:rFonts w:ascii="Times New Roman" w:hAnsi="Times New Roman"/>
        </w:rPr>
        <w:t>3.</w:t>
      </w:r>
      <w:r w:rsidRPr="000E5C36">
        <w:rPr>
          <w:rFonts w:ascii="Times New Roman" w:hAnsi="Times New Roman"/>
        </w:rPr>
        <w:tab/>
        <w:t xml:space="preserve">Percentage of students from low-income families: eligible for Title-I programs versus others </w:t>
      </w:r>
    </w:p>
    <w:p w:rsidR="00F06836" w:rsidP="00F06836" w:rsidRDefault="00F06836" w14:paraId="353D4EB6" w14:textId="529286B6">
      <w:pPr>
        <w:tabs>
          <w:tab w:val="left" w:pos="-720"/>
          <w:tab w:val="left" w:pos="360"/>
        </w:tabs>
        <w:suppressAutoHyphens/>
        <w:spacing w:before="240"/>
        <w:ind w:left="360"/>
        <w:rPr>
          <w:rFonts w:ascii="Times New Roman" w:hAnsi="Times New Roman"/>
        </w:rPr>
      </w:pPr>
      <w:r w:rsidRPr="000E5C36">
        <w:rPr>
          <w:rFonts w:ascii="Times New Roman" w:hAnsi="Times New Roman"/>
        </w:rPr>
        <w:lastRenderedPageBreak/>
        <w:t xml:space="preserve">We </w:t>
      </w:r>
      <w:r w:rsidR="00A60A86">
        <w:rPr>
          <w:rFonts w:ascii="Times New Roman" w:hAnsi="Times New Roman"/>
        </w:rPr>
        <w:t xml:space="preserve">will </w:t>
      </w:r>
      <w:r w:rsidRPr="000E5C36">
        <w:rPr>
          <w:rFonts w:ascii="Times New Roman" w:hAnsi="Times New Roman"/>
        </w:rPr>
        <w:t>stratify charter schools by these characteristics to create homogeneous groups for sampling. These homogeneous groups help reduce sample variances and therefore increase the precision of parameter estimates.</w:t>
      </w:r>
    </w:p>
    <w:p w:rsidR="00F06836" w:rsidP="00F06836" w:rsidRDefault="00F06836" w14:paraId="0C0172F6" w14:textId="1BCA4BD1">
      <w:pPr>
        <w:tabs>
          <w:tab w:val="left" w:pos="-720"/>
          <w:tab w:val="left" w:pos="360"/>
        </w:tabs>
        <w:suppressAutoHyphens/>
        <w:spacing w:before="240"/>
        <w:ind w:left="360"/>
        <w:rPr>
          <w:rFonts w:ascii="Times New Roman" w:hAnsi="Times New Roman"/>
        </w:rPr>
      </w:pPr>
      <w:r w:rsidRPr="00E53A88">
        <w:rPr>
          <w:rFonts w:ascii="Times New Roman" w:hAnsi="Times New Roman"/>
        </w:rPr>
        <w:t>Within each stratum, we will sort schools by school age, (i.e., the number of years since the establishment of a charter school) and school enrollment size in the 2018–19 school year. We will randomly pick a school within a stratum and select schools at a sampling interval of eight, i.e., we will select every 8th school after the random</w:t>
      </w:r>
      <w:r w:rsidR="00C67D5F">
        <w:rPr>
          <w:rFonts w:ascii="Times New Roman" w:hAnsi="Times New Roman"/>
        </w:rPr>
        <w:t>ly</w:t>
      </w:r>
      <w:r w:rsidRPr="00E53A88">
        <w:rPr>
          <w:rFonts w:ascii="Times New Roman" w:hAnsi="Times New Roman"/>
        </w:rPr>
        <w:t xml:space="preserve"> selected school.</w:t>
      </w:r>
    </w:p>
    <w:p w:rsidRPr="00F06836" w:rsidR="00F06836" w:rsidP="00F06836" w:rsidRDefault="00F06836" w14:paraId="4B49D89F" w14:textId="61B8EEB4">
      <w:pPr>
        <w:tabs>
          <w:tab w:val="left" w:pos="-720"/>
          <w:tab w:val="left" w:pos="1247"/>
        </w:tabs>
        <w:suppressAutoHyphens/>
        <w:spacing w:before="240"/>
        <w:ind w:left="340"/>
        <w:rPr>
          <w:rFonts w:ascii="Times New Roman" w:hAnsi="Times New Roman"/>
          <w:u w:val="single"/>
        </w:rPr>
      </w:pPr>
      <w:r w:rsidRPr="00F06836">
        <w:rPr>
          <w:rFonts w:ascii="Times New Roman" w:hAnsi="Times New Roman"/>
          <w:u w:val="single"/>
        </w:rPr>
        <w:t>Estimation Procedure</w:t>
      </w:r>
    </w:p>
    <w:p w:rsidR="00FE62CB" w:rsidP="00FE62CB" w:rsidRDefault="00FE62CB" w14:paraId="210F005A" w14:textId="6DF9135F">
      <w:pPr>
        <w:tabs>
          <w:tab w:val="left" w:pos="-720"/>
          <w:tab w:val="left" w:pos="1247"/>
        </w:tabs>
        <w:suppressAutoHyphens/>
        <w:ind w:left="346"/>
        <w:rPr>
          <w:rFonts w:ascii="Times New Roman" w:hAnsi="Times New Roman"/>
        </w:rPr>
      </w:pPr>
    </w:p>
    <w:p w:rsidRPr="001F5AE6" w:rsidR="001F5AE6" w:rsidP="001F5AE6" w:rsidRDefault="001F5AE6" w14:paraId="6C76E5C9" w14:textId="3A7442B9">
      <w:pPr>
        <w:tabs>
          <w:tab w:val="left" w:pos="-720"/>
          <w:tab w:val="left" w:pos="1247"/>
        </w:tabs>
        <w:suppressAutoHyphens/>
        <w:ind w:left="346"/>
        <w:rPr>
          <w:rFonts w:ascii="Times New Roman" w:hAnsi="Times New Roman"/>
        </w:rPr>
      </w:pPr>
      <w:r>
        <w:rPr>
          <w:rFonts w:ascii="Times New Roman" w:hAnsi="Times New Roman"/>
        </w:rPr>
        <w:t xml:space="preserve">This survey data collection is designed </w:t>
      </w:r>
      <w:r w:rsidR="007B79F3">
        <w:rPr>
          <w:rFonts w:ascii="Times New Roman" w:hAnsi="Times New Roman"/>
        </w:rPr>
        <w:t xml:space="preserve">to </w:t>
      </w:r>
      <w:r>
        <w:rPr>
          <w:rFonts w:ascii="Times New Roman" w:hAnsi="Times New Roman"/>
        </w:rPr>
        <w:t>answer</w:t>
      </w:r>
      <w:r w:rsidRPr="001F5AE6">
        <w:rPr>
          <w:rFonts w:ascii="Times New Roman" w:hAnsi="Times New Roman"/>
        </w:rPr>
        <w:t xml:space="preserve"> three research questions –</w:t>
      </w:r>
    </w:p>
    <w:p w:rsidRPr="001F5AE6" w:rsidR="001F5AE6" w:rsidP="001F5AE6" w:rsidRDefault="001F5AE6" w14:paraId="285A3EFD" w14:textId="77777777">
      <w:pPr>
        <w:tabs>
          <w:tab w:val="left" w:pos="-720"/>
          <w:tab w:val="left" w:pos="1247"/>
        </w:tabs>
        <w:suppressAutoHyphens/>
        <w:ind w:left="346"/>
        <w:rPr>
          <w:rFonts w:ascii="Times New Roman" w:hAnsi="Times New Roman"/>
        </w:rPr>
      </w:pPr>
      <w:r w:rsidRPr="001F5AE6">
        <w:rPr>
          <w:rFonts w:ascii="Times New Roman" w:hAnsi="Times New Roman"/>
        </w:rPr>
        <w:t>1.</w:t>
      </w:r>
      <w:r w:rsidRPr="001F5AE6">
        <w:rPr>
          <w:rFonts w:ascii="Times New Roman" w:hAnsi="Times New Roman"/>
        </w:rPr>
        <w:tab/>
        <w:t>What are the physical conditions of charter school buildings?</w:t>
      </w:r>
    </w:p>
    <w:p w:rsidRPr="001F5AE6" w:rsidR="001F5AE6" w:rsidP="001F5AE6" w:rsidRDefault="001F5AE6" w14:paraId="292F4A33" w14:textId="77777777">
      <w:pPr>
        <w:tabs>
          <w:tab w:val="left" w:pos="-720"/>
          <w:tab w:val="left" w:pos="1247"/>
        </w:tabs>
        <w:suppressAutoHyphens/>
        <w:ind w:left="346"/>
        <w:rPr>
          <w:rFonts w:ascii="Times New Roman" w:hAnsi="Times New Roman"/>
        </w:rPr>
      </w:pPr>
      <w:r w:rsidRPr="001F5AE6">
        <w:rPr>
          <w:rFonts w:ascii="Times New Roman" w:hAnsi="Times New Roman"/>
        </w:rPr>
        <w:t>2.</w:t>
      </w:r>
      <w:r w:rsidRPr="001F5AE6">
        <w:rPr>
          <w:rFonts w:ascii="Times New Roman" w:hAnsi="Times New Roman"/>
        </w:rPr>
        <w:tab/>
        <w:t>What resources do charter schools use to access and maintain facilities?</w:t>
      </w:r>
    </w:p>
    <w:p w:rsidR="001F5AE6" w:rsidP="001F5AE6" w:rsidRDefault="001F5AE6" w14:paraId="07C0D236" w14:textId="163E5BA6">
      <w:pPr>
        <w:tabs>
          <w:tab w:val="left" w:pos="-720"/>
          <w:tab w:val="left" w:pos="1247"/>
        </w:tabs>
        <w:suppressAutoHyphens/>
        <w:ind w:left="346"/>
        <w:rPr>
          <w:rFonts w:ascii="Times New Roman" w:hAnsi="Times New Roman"/>
        </w:rPr>
      </w:pPr>
      <w:r w:rsidRPr="001F5AE6">
        <w:rPr>
          <w:rFonts w:ascii="Times New Roman" w:hAnsi="Times New Roman"/>
        </w:rPr>
        <w:t>3.</w:t>
      </w:r>
      <w:r w:rsidRPr="001F5AE6">
        <w:rPr>
          <w:rFonts w:ascii="Times New Roman" w:hAnsi="Times New Roman"/>
        </w:rPr>
        <w:tab/>
        <w:t>What challenges do charter schools have in accessing and maintaining facilities?</w:t>
      </w:r>
    </w:p>
    <w:p w:rsidR="001F5AE6" w:rsidP="001F5AE6" w:rsidRDefault="001F5AE6" w14:paraId="27124CB0" w14:textId="77777777">
      <w:pPr>
        <w:tabs>
          <w:tab w:val="left" w:pos="-720"/>
          <w:tab w:val="left" w:pos="1247"/>
        </w:tabs>
        <w:suppressAutoHyphens/>
        <w:ind w:left="346"/>
        <w:rPr>
          <w:rFonts w:ascii="Times New Roman" w:hAnsi="Times New Roman"/>
        </w:rPr>
      </w:pPr>
    </w:p>
    <w:p w:rsidRPr="001F5AE6" w:rsidR="001F5AE6" w:rsidP="001F5AE6" w:rsidRDefault="001F5AE6" w14:paraId="38802E95" w14:textId="77777777">
      <w:pPr>
        <w:tabs>
          <w:tab w:val="left" w:pos="-720"/>
          <w:tab w:val="left" w:pos="1247"/>
        </w:tabs>
        <w:suppressAutoHyphens/>
        <w:ind w:left="346"/>
        <w:rPr>
          <w:rFonts w:ascii="Times New Roman" w:hAnsi="Times New Roman"/>
        </w:rPr>
      </w:pPr>
      <w:r>
        <w:rPr>
          <w:rFonts w:ascii="Times New Roman" w:hAnsi="Times New Roman"/>
        </w:rPr>
        <w:t xml:space="preserve">To answer these research questions, we will develop a data analysis plan detailing </w:t>
      </w:r>
      <w:r w:rsidRPr="001F5AE6">
        <w:rPr>
          <w:rFonts w:ascii="Times New Roman" w:hAnsi="Times New Roman"/>
        </w:rPr>
        <w:t>data</w:t>
      </w:r>
    </w:p>
    <w:p w:rsidR="001F5AE6" w:rsidP="001F5AE6" w:rsidRDefault="001F5AE6" w14:paraId="50873244" w14:textId="7CFFEBFE">
      <w:pPr>
        <w:tabs>
          <w:tab w:val="left" w:pos="-720"/>
          <w:tab w:val="left" w:pos="1247"/>
        </w:tabs>
        <w:suppressAutoHyphens/>
        <w:ind w:left="346"/>
        <w:rPr>
          <w:rFonts w:ascii="Times New Roman" w:hAnsi="Times New Roman"/>
        </w:rPr>
      </w:pPr>
      <w:r w:rsidRPr="001F5AE6">
        <w:rPr>
          <w:rFonts w:ascii="Times New Roman" w:hAnsi="Times New Roman"/>
        </w:rPr>
        <w:t>sources, key</w:t>
      </w:r>
      <w:r>
        <w:rPr>
          <w:rFonts w:ascii="Times New Roman" w:hAnsi="Times New Roman"/>
        </w:rPr>
        <w:t xml:space="preserve"> </w:t>
      </w:r>
      <w:r w:rsidRPr="001F5AE6">
        <w:rPr>
          <w:rFonts w:ascii="Times New Roman" w:hAnsi="Times New Roman"/>
        </w:rPr>
        <w:t>variables to be used in the analysis, type of analysis, and significance level to be used</w:t>
      </w:r>
      <w:r>
        <w:rPr>
          <w:rFonts w:ascii="Times New Roman" w:hAnsi="Times New Roman"/>
        </w:rPr>
        <w:t xml:space="preserve">. </w:t>
      </w:r>
      <w:r w:rsidR="00CD4CD9">
        <w:rPr>
          <w:rFonts w:ascii="Times New Roman" w:hAnsi="Times New Roman"/>
        </w:rPr>
        <w:t xml:space="preserve">We will apply </w:t>
      </w:r>
      <w:r w:rsidRPr="00CD4CD9" w:rsidR="00CD4CD9">
        <w:rPr>
          <w:rFonts w:ascii="Times New Roman" w:hAnsi="Times New Roman"/>
        </w:rPr>
        <w:t>weights appropriate for the sample design to calculate population estimates</w:t>
      </w:r>
      <w:r w:rsidR="007D613D">
        <w:rPr>
          <w:rFonts w:ascii="Times New Roman" w:hAnsi="Times New Roman"/>
        </w:rPr>
        <w:t xml:space="preserve"> that reflect the design effect resulting from a complex survey design</w:t>
      </w:r>
      <w:r w:rsidRPr="00CD4CD9" w:rsidR="00CD4CD9">
        <w:rPr>
          <w:rFonts w:ascii="Times New Roman" w:hAnsi="Times New Roman"/>
        </w:rPr>
        <w:t>.</w:t>
      </w:r>
      <w:r w:rsidRPr="001F5AE6" w:rsidR="00CD4CD9">
        <w:rPr>
          <w:rFonts w:ascii="Times New Roman" w:hAnsi="Times New Roman"/>
        </w:rPr>
        <w:t xml:space="preserve"> </w:t>
      </w:r>
    </w:p>
    <w:p w:rsidR="001F5AE6" w:rsidP="001F5AE6" w:rsidRDefault="001F5AE6" w14:paraId="37657AA6" w14:textId="77777777">
      <w:pPr>
        <w:tabs>
          <w:tab w:val="left" w:pos="-720"/>
          <w:tab w:val="left" w:pos="1247"/>
        </w:tabs>
        <w:suppressAutoHyphens/>
        <w:ind w:left="346"/>
        <w:rPr>
          <w:rFonts w:ascii="Times New Roman" w:hAnsi="Times New Roman"/>
        </w:rPr>
      </w:pPr>
    </w:p>
    <w:p w:rsidRPr="007D613D" w:rsidR="007D613D" w:rsidP="001F5AE6" w:rsidRDefault="001F5AE6" w14:paraId="4F573AC0" w14:textId="54B7B6F7">
      <w:pPr>
        <w:tabs>
          <w:tab w:val="left" w:pos="-720"/>
          <w:tab w:val="left" w:pos="1247"/>
        </w:tabs>
        <w:suppressAutoHyphens/>
        <w:ind w:left="346"/>
        <w:rPr>
          <w:rFonts w:ascii="Times New Roman" w:hAnsi="Times New Roman"/>
        </w:rPr>
      </w:pPr>
      <w:r w:rsidRPr="001F5AE6">
        <w:rPr>
          <w:rFonts w:ascii="Times New Roman" w:hAnsi="Times New Roman"/>
        </w:rPr>
        <w:t xml:space="preserve">Prior to producing estimates, </w:t>
      </w:r>
      <w:r>
        <w:rPr>
          <w:rFonts w:ascii="Times New Roman" w:hAnsi="Times New Roman"/>
        </w:rPr>
        <w:t xml:space="preserve">we will </w:t>
      </w:r>
      <w:r w:rsidRPr="001F5AE6">
        <w:rPr>
          <w:rFonts w:ascii="Times New Roman" w:hAnsi="Times New Roman"/>
        </w:rPr>
        <w:t xml:space="preserve">establish criteria for determining </w:t>
      </w:r>
      <w:r>
        <w:rPr>
          <w:rFonts w:ascii="Times New Roman" w:hAnsi="Times New Roman"/>
        </w:rPr>
        <w:t xml:space="preserve">thresholds for acceptable sampling and non-sampling </w:t>
      </w:r>
      <w:r w:rsidRPr="001F5AE6">
        <w:rPr>
          <w:rFonts w:ascii="Times New Roman" w:hAnsi="Times New Roman"/>
        </w:rPr>
        <w:t>error</w:t>
      </w:r>
      <w:r>
        <w:rPr>
          <w:rFonts w:ascii="Times New Roman" w:hAnsi="Times New Roman"/>
        </w:rPr>
        <w:t xml:space="preserve"> </w:t>
      </w:r>
      <w:r w:rsidRPr="001F5AE6">
        <w:rPr>
          <w:rFonts w:ascii="Times New Roman" w:hAnsi="Times New Roman"/>
        </w:rPr>
        <w:t xml:space="preserve">associated with </w:t>
      </w:r>
      <w:r>
        <w:rPr>
          <w:rFonts w:ascii="Times New Roman" w:hAnsi="Times New Roman"/>
        </w:rPr>
        <w:t xml:space="preserve">a </w:t>
      </w:r>
      <w:r w:rsidRPr="001F5AE6">
        <w:rPr>
          <w:rFonts w:ascii="Times New Roman" w:hAnsi="Times New Roman"/>
        </w:rPr>
        <w:t>direct survey estimate</w:t>
      </w:r>
      <w:r>
        <w:rPr>
          <w:rFonts w:ascii="Times New Roman" w:hAnsi="Times New Roman"/>
        </w:rPr>
        <w:t xml:space="preserve"> or</w:t>
      </w:r>
      <w:r w:rsidRPr="001F5AE6">
        <w:rPr>
          <w:rFonts w:ascii="Times New Roman" w:hAnsi="Times New Roman"/>
        </w:rPr>
        <w:t xml:space="preserve"> model-based</w:t>
      </w:r>
      <w:r>
        <w:rPr>
          <w:rFonts w:ascii="Times New Roman" w:hAnsi="Times New Roman"/>
        </w:rPr>
        <w:t xml:space="preserve"> </w:t>
      </w:r>
      <w:r w:rsidRPr="001F5AE6">
        <w:rPr>
          <w:rFonts w:ascii="Times New Roman" w:hAnsi="Times New Roman"/>
        </w:rPr>
        <w:t>estimate</w:t>
      </w:r>
      <w:r>
        <w:rPr>
          <w:rFonts w:ascii="Times New Roman" w:hAnsi="Times New Roman"/>
        </w:rPr>
        <w:t xml:space="preserve">. </w:t>
      </w:r>
      <w:r w:rsidR="007D613D">
        <w:rPr>
          <w:rFonts w:ascii="Times New Roman" w:hAnsi="Times New Roman"/>
        </w:rPr>
        <w:t>We will c</w:t>
      </w:r>
      <w:r w:rsidRPr="00CD4CD9" w:rsidR="00CD4CD9">
        <w:rPr>
          <w:rFonts w:ascii="Times New Roman" w:hAnsi="Times New Roman"/>
        </w:rPr>
        <w:t xml:space="preserve">alculate variance estimates </w:t>
      </w:r>
      <w:r w:rsidR="007D613D">
        <w:rPr>
          <w:rFonts w:ascii="Times New Roman" w:hAnsi="Times New Roman"/>
        </w:rPr>
        <w:t xml:space="preserve">to </w:t>
      </w:r>
      <w:proofErr w:type="gramStart"/>
      <w:r w:rsidR="007D613D">
        <w:rPr>
          <w:rFonts w:ascii="Times New Roman" w:hAnsi="Times New Roman"/>
        </w:rPr>
        <w:t>take</w:t>
      </w:r>
      <w:r w:rsidRPr="00CD4CD9" w:rsidR="00CD4CD9">
        <w:rPr>
          <w:rFonts w:ascii="Times New Roman" w:hAnsi="Times New Roman"/>
        </w:rPr>
        <w:t xml:space="preserve"> into</w:t>
      </w:r>
      <w:r w:rsidR="007D613D">
        <w:rPr>
          <w:rFonts w:ascii="Times New Roman" w:hAnsi="Times New Roman"/>
        </w:rPr>
        <w:t xml:space="preserve"> </w:t>
      </w:r>
      <w:r w:rsidRPr="00CD4CD9" w:rsidR="00CD4CD9">
        <w:rPr>
          <w:rFonts w:ascii="Times New Roman" w:hAnsi="Times New Roman"/>
        </w:rPr>
        <w:t>account</w:t>
      </w:r>
      <w:proofErr w:type="gramEnd"/>
      <w:r w:rsidRPr="00CD4CD9" w:rsidR="00CD4CD9">
        <w:rPr>
          <w:rFonts w:ascii="Times New Roman" w:hAnsi="Times New Roman"/>
        </w:rPr>
        <w:t xml:space="preserve"> </w:t>
      </w:r>
      <w:r w:rsidR="007D613D">
        <w:rPr>
          <w:rFonts w:ascii="Times New Roman" w:hAnsi="Times New Roman"/>
        </w:rPr>
        <w:t xml:space="preserve">the </w:t>
      </w:r>
      <w:r w:rsidRPr="00CD4CD9" w:rsidR="00CD4CD9">
        <w:rPr>
          <w:rFonts w:ascii="Times New Roman" w:hAnsi="Times New Roman"/>
        </w:rPr>
        <w:t>probabilities of selection</w:t>
      </w:r>
      <w:r w:rsidR="007D613D">
        <w:rPr>
          <w:rFonts w:ascii="Times New Roman" w:hAnsi="Times New Roman"/>
        </w:rPr>
        <w:t xml:space="preserve">, </w:t>
      </w:r>
      <w:r w:rsidRPr="00CD4CD9" w:rsidR="00CD4CD9">
        <w:rPr>
          <w:rFonts w:ascii="Times New Roman" w:hAnsi="Times New Roman"/>
        </w:rPr>
        <w:t>stratification, eff</w:t>
      </w:r>
      <w:r w:rsidR="007D613D">
        <w:rPr>
          <w:rFonts w:ascii="Times New Roman" w:hAnsi="Times New Roman"/>
        </w:rPr>
        <w:t>e</w:t>
      </w:r>
      <w:r w:rsidRPr="00CD4CD9" w:rsidR="00CD4CD9">
        <w:rPr>
          <w:rFonts w:ascii="Times New Roman" w:hAnsi="Times New Roman"/>
        </w:rPr>
        <w:t>cts of non</w:t>
      </w:r>
      <w:r w:rsidR="00AF75BA">
        <w:rPr>
          <w:rFonts w:ascii="Times New Roman" w:hAnsi="Times New Roman"/>
        </w:rPr>
        <w:t>-</w:t>
      </w:r>
      <w:r w:rsidRPr="00CD4CD9" w:rsidR="00CD4CD9">
        <w:rPr>
          <w:rFonts w:ascii="Times New Roman" w:hAnsi="Times New Roman"/>
        </w:rPr>
        <w:t>response,</w:t>
      </w:r>
      <w:r w:rsidR="007D613D">
        <w:rPr>
          <w:rFonts w:ascii="Times New Roman" w:hAnsi="Times New Roman"/>
        </w:rPr>
        <w:t xml:space="preserve"> </w:t>
      </w:r>
      <w:r w:rsidRPr="00CD4CD9" w:rsidR="00CD4CD9">
        <w:rPr>
          <w:rFonts w:ascii="Times New Roman" w:hAnsi="Times New Roman"/>
        </w:rPr>
        <w:t>post-stratification</w:t>
      </w:r>
      <w:r w:rsidR="007D613D">
        <w:rPr>
          <w:rFonts w:ascii="Times New Roman" w:hAnsi="Times New Roman"/>
        </w:rPr>
        <w:t xml:space="preserve"> adjustments</w:t>
      </w:r>
      <w:r w:rsidRPr="00CD4CD9" w:rsidR="00CD4CD9">
        <w:rPr>
          <w:rFonts w:ascii="Times New Roman" w:hAnsi="Times New Roman"/>
        </w:rPr>
        <w:t xml:space="preserve"> </w:t>
      </w:r>
      <w:r w:rsidR="007D613D">
        <w:rPr>
          <w:rFonts w:ascii="Times New Roman" w:hAnsi="Times New Roman"/>
        </w:rPr>
        <w:t>if needed</w:t>
      </w:r>
      <w:r w:rsidRPr="00CD4CD9" w:rsidR="00CD4CD9">
        <w:rPr>
          <w:rFonts w:ascii="Times New Roman" w:hAnsi="Times New Roman"/>
        </w:rPr>
        <w:t xml:space="preserve">. </w:t>
      </w:r>
      <w:r w:rsidR="007D613D">
        <w:rPr>
          <w:rFonts w:ascii="Times New Roman" w:hAnsi="Times New Roman"/>
        </w:rPr>
        <w:t>We will d</w:t>
      </w:r>
      <w:r w:rsidRPr="007D613D" w:rsidR="007D613D">
        <w:rPr>
          <w:rFonts w:ascii="Times New Roman" w:hAnsi="Times New Roman"/>
        </w:rPr>
        <w:t xml:space="preserve">evelop model-based estimates </w:t>
      </w:r>
      <w:r w:rsidR="007D613D">
        <w:rPr>
          <w:rFonts w:ascii="Times New Roman" w:hAnsi="Times New Roman"/>
        </w:rPr>
        <w:t>to estimate population estimates of means and standard deviations for measures of interest</w:t>
      </w:r>
      <w:r w:rsidR="00196405">
        <w:rPr>
          <w:rFonts w:ascii="Times New Roman" w:hAnsi="Times New Roman"/>
        </w:rPr>
        <w:t xml:space="preserve">. We also plan to compare these estimates across subgroups if </w:t>
      </w:r>
      <w:r w:rsidR="00AF75BA">
        <w:rPr>
          <w:rFonts w:ascii="Times New Roman" w:hAnsi="Times New Roman"/>
        </w:rPr>
        <w:t xml:space="preserve">the </w:t>
      </w:r>
      <w:r w:rsidR="00196405">
        <w:rPr>
          <w:rFonts w:ascii="Times New Roman" w:hAnsi="Times New Roman"/>
        </w:rPr>
        <w:t xml:space="preserve">sample sizes of these groups suffice. </w:t>
      </w:r>
      <w:r w:rsidRPr="007D613D" w:rsidR="007D613D">
        <w:rPr>
          <w:rFonts w:ascii="Times New Roman" w:hAnsi="Times New Roman"/>
        </w:rPr>
        <w:t xml:space="preserve">Sensitivity analysis </w:t>
      </w:r>
      <w:r w:rsidR="00196405">
        <w:rPr>
          <w:rFonts w:ascii="Times New Roman" w:hAnsi="Times New Roman"/>
        </w:rPr>
        <w:t>will be performed to</w:t>
      </w:r>
      <w:r w:rsidRPr="007D613D" w:rsidR="007D613D">
        <w:rPr>
          <w:rFonts w:ascii="Times New Roman" w:hAnsi="Times New Roman"/>
        </w:rPr>
        <w:t xml:space="preserve"> determine if changes in key model inputs cause key model outputs to</w:t>
      </w:r>
      <w:r w:rsidR="00196405">
        <w:rPr>
          <w:rFonts w:ascii="Times New Roman" w:hAnsi="Times New Roman"/>
        </w:rPr>
        <w:t xml:space="preserve"> </w:t>
      </w:r>
      <w:r w:rsidRPr="007D613D" w:rsidR="007D613D">
        <w:rPr>
          <w:rFonts w:ascii="Times New Roman" w:hAnsi="Times New Roman"/>
        </w:rPr>
        <w:t>respond in a sensible fashion</w:t>
      </w:r>
      <w:r w:rsidR="00196405">
        <w:rPr>
          <w:rFonts w:ascii="Times New Roman" w:hAnsi="Times New Roman"/>
        </w:rPr>
        <w:t xml:space="preserve">. We will also compare results from our analysis to previous national school facility surveys to validate model </w:t>
      </w:r>
      <w:r>
        <w:rPr>
          <w:rFonts w:ascii="Times New Roman" w:hAnsi="Times New Roman"/>
        </w:rPr>
        <w:t>performance and examine differences in facility conditions between charter schools and public school</w:t>
      </w:r>
      <w:r w:rsidR="007B79F3">
        <w:rPr>
          <w:rFonts w:ascii="Times New Roman" w:hAnsi="Times New Roman"/>
        </w:rPr>
        <w:t>s</w:t>
      </w:r>
      <w:r>
        <w:rPr>
          <w:rFonts w:ascii="Times New Roman" w:hAnsi="Times New Roman"/>
        </w:rPr>
        <w:t xml:space="preserve"> overall. </w:t>
      </w:r>
    </w:p>
    <w:p w:rsidRPr="00F06836" w:rsidR="00F06836" w:rsidP="00F06836" w:rsidRDefault="00F06836" w14:paraId="0515C926" w14:textId="7BBDC232">
      <w:pPr>
        <w:tabs>
          <w:tab w:val="left" w:pos="-720"/>
          <w:tab w:val="left" w:pos="1247"/>
        </w:tabs>
        <w:suppressAutoHyphens/>
        <w:spacing w:before="240"/>
        <w:ind w:left="340"/>
        <w:rPr>
          <w:rFonts w:ascii="Times New Roman" w:hAnsi="Times New Roman"/>
          <w:u w:val="single"/>
        </w:rPr>
      </w:pPr>
      <w:r w:rsidRPr="00F06836">
        <w:rPr>
          <w:rFonts w:ascii="Times New Roman" w:hAnsi="Times New Roman"/>
          <w:u w:val="single"/>
        </w:rPr>
        <w:t>Degree of Accuracy</w:t>
      </w:r>
    </w:p>
    <w:p w:rsidRPr="00F06836" w:rsidR="00F06836" w:rsidP="00001702" w:rsidRDefault="00F06836" w14:paraId="4C8AAF41" w14:textId="1D0D60BF">
      <w:pPr>
        <w:tabs>
          <w:tab w:val="left" w:pos="-720"/>
          <w:tab w:val="left" w:pos="1247"/>
        </w:tabs>
        <w:suppressAutoHyphens/>
        <w:spacing w:before="240"/>
        <w:ind w:left="340"/>
        <w:rPr>
          <w:rFonts w:ascii="Times New Roman" w:hAnsi="Times New Roman"/>
        </w:rPr>
      </w:pPr>
      <w:r w:rsidRPr="00F06836">
        <w:rPr>
          <w:rFonts w:ascii="Times New Roman" w:hAnsi="Times New Roman"/>
          <w:szCs w:val="24"/>
        </w:rPr>
        <w:t>To see how sensitive the facility measures are to changes in the sample size, we identif</w:t>
      </w:r>
      <w:r w:rsidR="00B63CCE">
        <w:rPr>
          <w:rFonts w:ascii="Times New Roman" w:hAnsi="Times New Roman"/>
          <w:szCs w:val="24"/>
        </w:rPr>
        <w:t>ied</w:t>
      </w:r>
      <w:r w:rsidRPr="00F06836">
        <w:rPr>
          <w:rFonts w:ascii="Times New Roman" w:hAnsi="Times New Roman"/>
          <w:szCs w:val="24"/>
        </w:rPr>
        <w:t xml:space="preserve"> </w:t>
      </w:r>
      <w:r w:rsidR="001950AC">
        <w:rPr>
          <w:rFonts w:ascii="Times New Roman" w:hAnsi="Times New Roman"/>
          <w:szCs w:val="24"/>
        </w:rPr>
        <w:t>three</w:t>
      </w:r>
      <w:r w:rsidRPr="00F06836" w:rsidR="001950AC">
        <w:rPr>
          <w:rFonts w:ascii="Times New Roman" w:hAnsi="Times New Roman"/>
          <w:szCs w:val="24"/>
        </w:rPr>
        <w:t xml:space="preserve"> </w:t>
      </w:r>
      <w:r w:rsidRPr="00F06836">
        <w:rPr>
          <w:rFonts w:ascii="Times New Roman" w:hAnsi="Times New Roman"/>
          <w:szCs w:val="24"/>
        </w:rPr>
        <w:t xml:space="preserve">key measures from the NCSFS questionnaire that were reported in </w:t>
      </w:r>
      <w:r w:rsidRPr="005C0D93" w:rsidR="005C0D93">
        <w:rPr>
          <w:rFonts w:ascii="Times New Roman" w:hAnsi="Times New Roman"/>
          <w:szCs w:val="24"/>
        </w:rPr>
        <w:t xml:space="preserve">Condition of </w:t>
      </w:r>
      <w:proofErr w:type="gramStart"/>
      <w:r w:rsidRPr="005C0D93" w:rsidR="005C0D93">
        <w:rPr>
          <w:rFonts w:ascii="Times New Roman" w:hAnsi="Times New Roman"/>
          <w:szCs w:val="24"/>
        </w:rPr>
        <w:t>Public School</w:t>
      </w:r>
      <w:proofErr w:type="gramEnd"/>
      <w:r w:rsidRPr="005C0D93" w:rsidR="005C0D93">
        <w:rPr>
          <w:rFonts w:ascii="Times New Roman" w:hAnsi="Times New Roman"/>
          <w:szCs w:val="24"/>
        </w:rPr>
        <w:t xml:space="preserve"> Facilities: 2012-13</w:t>
      </w:r>
      <w:r w:rsidRPr="00F06836">
        <w:rPr>
          <w:rFonts w:ascii="Times New Roman" w:hAnsi="Times New Roman"/>
          <w:szCs w:val="24"/>
        </w:rPr>
        <w:t xml:space="preserve">: </w:t>
      </w:r>
    </w:p>
    <w:p w:rsidRPr="00F06836" w:rsidR="00F06836" w:rsidP="00001702" w:rsidRDefault="00F06836" w14:paraId="7F723397" w14:textId="77777777">
      <w:pPr>
        <w:numPr>
          <w:ilvl w:val="0"/>
          <w:numId w:val="3"/>
        </w:numPr>
        <w:jc w:val="both"/>
        <w:rPr>
          <w:rFonts w:ascii="Times New Roman" w:hAnsi="Times New Roman"/>
          <w:szCs w:val="24"/>
        </w:rPr>
      </w:pPr>
      <w:r w:rsidRPr="00F06836">
        <w:rPr>
          <w:rFonts w:ascii="Times New Roman" w:hAnsi="Times New Roman"/>
          <w:szCs w:val="24"/>
        </w:rPr>
        <w:t xml:space="preserve">Percentage of schools with permanent buildings </w:t>
      </w:r>
    </w:p>
    <w:p w:rsidRPr="00F06836" w:rsidR="00F06836" w:rsidP="00001702" w:rsidRDefault="00F06836" w14:paraId="5B322609" w14:textId="77777777">
      <w:pPr>
        <w:numPr>
          <w:ilvl w:val="0"/>
          <w:numId w:val="3"/>
        </w:numPr>
        <w:jc w:val="both"/>
        <w:rPr>
          <w:rFonts w:ascii="Times New Roman" w:hAnsi="Times New Roman"/>
          <w:szCs w:val="24"/>
        </w:rPr>
      </w:pPr>
      <w:r w:rsidRPr="00F06836">
        <w:rPr>
          <w:rFonts w:ascii="Times New Roman" w:hAnsi="Times New Roman"/>
          <w:szCs w:val="24"/>
        </w:rPr>
        <w:t xml:space="preserve">Percentage of schools reporting their permanent building condition as excellent </w:t>
      </w:r>
    </w:p>
    <w:p w:rsidRPr="00F06836" w:rsidR="00F06836" w:rsidP="00001702" w:rsidRDefault="00F06836" w14:paraId="2DE9FC9D" w14:textId="77777777">
      <w:pPr>
        <w:numPr>
          <w:ilvl w:val="0"/>
          <w:numId w:val="3"/>
        </w:numPr>
        <w:jc w:val="both"/>
        <w:rPr>
          <w:rFonts w:ascii="Times New Roman" w:hAnsi="Times New Roman"/>
          <w:szCs w:val="24"/>
        </w:rPr>
      </w:pPr>
      <w:r w:rsidRPr="00F06836">
        <w:rPr>
          <w:rFonts w:ascii="Times New Roman" w:hAnsi="Times New Roman"/>
          <w:szCs w:val="24"/>
        </w:rPr>
        <w:t xml:space="preserve">Percentage of schools reporting needs for spending money on repairs </w:t>
      </w:r>
    </w:p>
    <w:p w:rsidR="00001702" w:rsidP="00001702" w:rsidRDefault="00F06836" w14:paraId="608BE1CF" w14:textId="6AA61AFD">
      <w:pPr>
        <w:tabs>
          <w:tab w:val="left" w:pos="-720"/>
          <w:tab w:val="left" w:pos="1247"/>
        </w:tabs>
        <w:suppressAutoHyphens/>
        <w:spacing w:before="240"/>
        <w:ind w:left="340"/>
        <w:rPr>
          <w:rFonts w:ascii="Times New Roman" w:hAnsi="Times New Roman"/>
        </w:rPr>
      </w:pPr>
      <w:r w:rsidRPr="00F06836">
        <w:rPr>
          <w:rFonts w:ascii="Times New Roman" w:hAnsi="Times New Roman"/>
          <w:szCs w:val="24"/>
        </w:rPr>
        <w:t>We obtained means and standard deviations of these measures as reported in the Condition of Public School Facilities: 2012–13</w:t>
      </w:r>
      <w:r w:rsidRPr="00F06836">
        <w:rPr>
          <w:rFonts w:ascii="Times New Roman" w:hAnsi="Times New Roman"/>
          <w:szCs w:val="24"/>
          <w:vertAlign w:val="superscript"/>
        </w:rPr>
        <w:footnoteReference w:id="1"/>
      </w:r>
      <w:r w:rsidRPr="00F06836">
        <w:rPr>
          <w:rFonts w:ascii="Times New Roman" w:hAnsi="Times New Roman"/>
          <w:szCs w:val="24"/>
        </w:rPr>
        <w:t xml:space="preserve">, and computed, under assumptions of simpler random sampling, the precision of these measures, i.e., standard errors and confidence intervals (CI). </w:t>
      </w:r>
      <w:r w:rsidRPr="00F06836" w:rsidR="00001702">
        <w:rPr>
          <w:rFonts w:ascii="Times New Roman" w:hAnsi="Times New Roman"/>
        </w:rPr>
        <w:lastRenderedPageBreak/>
        <w:t xml:space="preserve">With a sample size of 700, the standard errors of these measures are </w:t>
      </w:r>
      <w:r w:rsidR="005C0D93">
        <w:rPr>
          <w:rFonts w:ascii="Times New Roman" w:hAnsi="Times New Roman"/>
        </w:rPr>
        <w:t>around</w:t>
      </w:r>
      <w:r w:rsidRPr="00F06836" w:rsidR="00001702">
        <w:rPr>
          <w:rFonts w:ascii="Times New Roman" w:hAnsi="Times New Roman"/>
        </w:rPr>
        <w:t xml:space="preserve"> 0.2, small enough to produce precise estimates.</w:t>
      </w:r>
    </w:p>
    <w:p w:rsidRPr="00F06836" w:rsidR="00F06836" w:rsidP="00001702" w:rsidRDefault="00F06836" w14:paraId="2CC4466B" w14:textId="7162AC38">
      <w:pPr>
        <w:ind w:left="360"/>
        <w:jc w:val="both"/>
        <w:rPr>
          <w:rFonts w:ascii="Times New Roman" w:hAnsi="Times New Roman"/>
          <w:szCs w:val="24"/>
        </w:rPr>
      </w:pPr>
    </w:p>
    <w:p w:rsidRPr="00F06836" w:rsidR="00F06836" w:rsidP="00F06836" w:rsidRDefault="00F06836" w14:paraId="00CE54FC" w14:textId="77777777">
      <w:pPr>
        <w:jc w:val="both"/>
        <w:rPr>
          <w:rFonts w:ascii="Times New Roman" w:hAnsi="Times New Roman"/>
          <w:szCs w:val="24"/>
        </w:rPr>
      </w:pPr>
    </w:p>
    <w:tbl>
      <w:tblPr>
        <w:tblW w:w="5000" w:type="pct"/>
        <w:tblBorders>
          <w:top w:val="single" w:color="auto" w:sz="4" w:space="0"/>
        </w:tblBorders>
        <w:tblLook w:val="04A0" w:firstRow="1" w:lastRow="0" w:firstColumn="1" w:lastColumn="0" w:noHBand="0" w:noVBand="1"/>
      </w:tblPr>
      <w:tblGrid>
        <w:gridCol w:w="2558"/>
        <w:gridCol w:w="1725"/>
        <w:gridCol w:w="2750"/>
        <w:gridCol w:w="2327"/>
      </w:tblGrid>
      <w:tr w:rsidRPr="00F06836" w:rsidR="005C0D93" w:rsidTr="00C67D5F" w14:paraId="268808A7" w14:textId="77777777">
        <w:trPr>
          <w:trHeight w:val="737"/>
        </w:trPr>
        <w:tc>
          <w:tcPr>
            <w:tcW w:w="1366" w:type="pct"/>
            <w:tcBorders>
              <w:top w:val="single" w:color="auto" w:sz="4" w:space="0"/>
              <w:bottom w:val="single" w:color="auto" w:sz="4" w:space="0"/>
            </w:tcBorders>
            <w:shd w:val="clear" w:color="auto" w:fill="auto"/>
            <w:vAlign w:val="center"/>
            <w:hideMark/>
          </w:tcPr>
          <w:p w:rsidRPr="00F06836" w:rsidR="005C0D93" w:rsidP="00F06836" w:rsidRDefault="005C0D93" w14:paraId="1CDFDD8B" w14:textId="77777777">
            <w:pPr>
              <w:jc w:val="both"/>
              <w:rPr>
                <w:rFonts w:ascii="Times New Roman" w:hAnsi="Times New Roman"/>
                <w:szCs w:val="24"/>
              </w:rPr>
            </w:pPr>
          </w:p>
        </w:tc>
        <w:tc>
          <w:tcPr>
            <w:tcW w:w="921" w:type="pct"/>
            <w:tcBorders>
              <w:top w:val="single" w:color="auto" w:sz="4" w:space="0"/>
              <w:bottom w:val="single" w:color="auto" w:sz="4" w:space="0"/>
            </w:tcBorders>
            <w:shd w:val="clear" w:color="auto" w:fill="auto"/>
            <w:vAlign w:val="center"/>
            <w:hideMark/>
          </w:tcPr>
          <w:p w:rsidRPr="00F06836" w:rsidR="005C0D93" w:rsidP="00F06836" w:rsidRDefault="005C0D93" w14:paraId="5342E635" w14:textId="77777777">
            <w:pPr>
              <w:jc w:val="center"/>
              <w:rPr>
                <w:rFonts w:ascii="Times New Roman" w:hAnsi="Times New Roman"/>
                <w:b/>
                <w:bCs/>
                <w:color w:val="000000"/>
                <w:szCs w:val="24"/>
              </w:rPr>
            </w:pPr>
            <w:r w:rsidRPr="00F06836">
              <w:rPr>
                <w:rFonts w:ascii="Times New Roman" w:hAnsi="Times New Roman"/>
                <w:b/>
                <w:bCs/>
                <w:color w:val="000000"/>
                <w:szCs w:val="24"/>
              </w:rPr>
              <w:t>Percentage with a permanent building</w:t>
            </w:r>
          </w:p>
        </w:tc>
        <w:tc>
          <w:tcPr>
            <w:tcW w:w="1469" w:type="pct"/>
            <w:tcBorders>
              <w:top w:val="single" w:color="auto" w:sz="4" w:space="0"/>
              <w:bottom w:val="single" w:color="auto" w:sz="4" w:space="0"/>
            </w:tcBorders>
            <w:shd w:val="clear" w:color="auto" w:fill="auto"/>
            <w:vAlign w:val="center"/>
            <w:hideMark/>
          </w:tcPr>
          <w:p w:rsidRPr="00F06836" w:rsidR="005C0D93" w:rsidP="00F06836" w:rsidRDefault="005C0D93" w14:paraId="48866F75" w14:textId="77777777">
            <w:pPr>
              <w:jc w:val="center"/>
              <w:rPr>
                <w:rFonts w:ascii="Times New Roman" w:hAnsi="Times New Roman"/>
                <w:b/>
                <w:bCs/>
                <w:color w:val="000000"/>
                <w:szCs w:val="24"/>
              </w:rPr>
            </w:pPr>
            <w:r w:rsidRPr="00F06836">
              <w:rPr>
                <w:rFonts w:ascii="Times New Roman" w:hAnsi="Times New Roman"/>
                <w:b/>
                <w:bCs/>
                <w:color w:val="000000"/>
                <w:szCs w:val="24"/>
              </w:rPr>
              <w:t>Percentage with a permanent building in excellent condition</w:t>
            </w:r>
          </w:p>
        </w:tc>
        <w:tc>
          <w:tcPr>
            <w:tcW w:w="1243" w:type="pct"/>
            <w:tcBorders>
              <w:top w:val="single" w:color="auto" w:sz="4" w:space="0"/>
              <w:bottom w:val="single" w:color="auto" w:sz="4" w:space="0"/>
            </w:tcBorders>
            <w:shd w:val="clear" w:color="auto" w:fill="auto"/>
            <w:vAlign w:val="center"/>
            <w:hideMark/>
          </w:tcPr>
          <w:p w:rsidRPr="00F06836" w:rsidR="005C0D93" w:rsidP="00F06836" w:rsidRDefault="005C0D93" w14:paraId="686EC8BF" w14:textId="77777777">
            <w:pPr>
              <w:jc w:val="center"/>
              <w:rPr>
                <w:rFonts w:ascii="Times New Roman" w:hAnsi="Times New Roman"/>
                <w:b/>
                <w:bCs/>
                <w:color w:val="000000"/>
                <w:szCs w:val="24"/>
              </w:rPr>
            </w:pPr>
            <w:r w:rsidRPr="00F06836">
              <w:rPr>
                <w:rFonts w:ascii="Times New Roman" w:hAnsi="Times New Roman"/>
                <w:b/>
                <w:bCs/>
                <w:color w:val="000000"/>
                <w:szCs w:val="24"/>
              </w:rPr>
              <w:t>Percentage with the need to spend $ on repairs</w:t>
            </w:r>
          </w:p>
        </w:tc>
      </w:tr>
      <w:tr w:rsidRPr="00F06836" w:rsidR="005C0D93" w:rsidTr="00C67D5F" w14:paraId="5E418E67" w14:textId="77777777">
        <w:trPr>
          <w:trHeight w:val="260"/>
        </w:trPr>
        <w:tc>
          <w:tcPr>
            <w:tcW w:w="1366" w:type="pct"/>
            <w:tcBorders>
              <w:top w:val="single" w:color="auto" w:sz="4" w:space="0"/>
            </w:tcBorders>
            <w:shd w:val="clear" w:color="auto" w:fill="auto"/>
            <w:noWrap/>
            <w:vAlign w:val="bottom"/>
            <w:hideMark/>
          </w:tcPr>
          <w:p w:rsidRPr="00F06836" w:rsidR="005C0D93" w:rsidP="00F06836" w:rsidRDefault="005C0D93" w14:paraId="4BC0AAD6" w14:textId="77777777">
            <w:pPr>
              <w:jc w:val="both"/>
              <w:rPr>
                <w:rFonts w:ascii="Times New Roman" w:hAnsi="Times New Roman"/>
                <w:color w:val="000000"/>
                <w:szCs w:val="24"/>
              </w:rPr>
            </w:pPr>
            <w:r w:rsidRPr="00F06836">
              <w:rPr>
                <w:rFonts w:ascii="Times New Roman" w:hAnsi="Times New Roman"/>
                <w:color w:val="000000"/>
                <w:szCs w:val="24"/>
              </w:rPr>
              <w:t>Mean</w:t>
            </w:r>
          </w:p>
        </w:tc>
        <w:tc>
          <w:tcPr>
            <w:tcW w:w="921" w:type="pct"/>
            <w:tcBorders>
              <w:top w:val="single" w:color="auto" w:sz="4" w:space="0"/>
            </w:tcBorders>
            <w:shd w:val="clear" w:color="auto" w:fill="auto"/>
            <w:noWrap/>
            <w:vAlign w:val="bottom"/>
            <w:hideMark/>
          </w:tcPr>
          <w:p w:rsidRPr="00F06836" w:rsidR="005C0D93" w:rsidP="00F06836" w:rsidRDefault="005C0D93" w14:paraId="3966A81D" w14:textId="77777777">
            <w:pPr>
              <w:jc w:val="center"/>
              <w:rPr>
                <w:rFonts w:ascii="Times New Roman" w:hAnsi="Times New Roman"/>
                <w:color w:val="000000"/>
                <w:szCs w:val="24"/>
              </w:rPr>
            </w:pPr>
            <w:r w:rsidRPr="00F06836">
              <w:rPr>
                <w:rFonts w:ascii="Times New Roman" w:hAnsi="Times New Roman"/>
                <w:color w:val="000000"/>
                <w:szCs w:val="24"/>
              </w:rPr>
              <w:t>0.85</w:t>
            </w:r>
          </w:p>
        </w:tc>
        <w:tc>
          <w:tcPr>
            <w:tcW w:w="1469" w:type="pct"/>
            <w:tcBorders>
              <w:top w:val="single" w:color="auto" w:sz="4" w:space="0"/>
            </w:tcBorders>
            <w:shd w:val="clear" w:color="auto" w:fill="auto"/>
            <w:noWrap/>
            <w:vAlign w:val="bottom"/>
            <w:hideMark/>
          </w:tcPr>
          <w:p w:rsidRPr="00F06836" w:rsidR="005C0D93" w:rsidP="00F06836" w:rsidRDefault="005C0D93" w14:paraId="324C283E" w14:textId="77777777">
            <w:pPr>
              <w:jc w:val="center"/>
              <w:rPr>
                <w:rFonts w:ascii="Times New Roman" w:hAnsi="Times New Roman"/>
                <w:color w:val="000000"/>
                <w:szCs w:val="24"/>
              </w:rPr>
            </w:pPr>
            <w:r w:rsidRPr="00F06836">
              <w:rPr>
                <w:rFonts w:ascii="Times New Roman" w:hAnsi="Times New Roman"/>
                <w:color w:val="000000"/>
                <w:szCs w:val="24"/>
              </w:rPr>
              <w:t>0.20</w:t>
            </w:r>
          </w:p>
        </w:tc>
        <w:tc>
          <w:tcPr>
            <w:tcW w:w="1243" w:type="pct"/>
            <w:tcBorders>
              <w:top w:val="single" w:color="auto" w:sz="4" w:space="0"/>
            </w:tcBorders>
            <w:shd w:val="clear" w:color="auto" w:fill="auto"/>
            <w:noWrap/>
            <w:vAlign w:val="bottom"/>
            <w:hideMark/>
          </w:tcPr>
          <w:p w:rsidRPr="00F06836" w:rsidR="005C0D93" w:rsidP="00F06836" w:rsidRDefault="005C0D93" w14:paraId="2EB0A5D8" w14:textId="77777777">
            <w:pPr>
              <w:jc w:val="center"/>
              <w:rPr>
                <w:rFonts w:ascii="Times New Roman" w:hAnsi="Times New Roman"/>
                <w:color w:val="000000"/>
                <w:szCs w:val="24"/>
              </w:rPr>
            </w:pPr>
            <w:r w:rsidRPr="00F06836">
              <w:rPr>
                <w:rFonts w:ascii="Times New Roman" w:hAnsi="Times New Roman"/>
                <w:color w:val="000000"/>
                <w:szCs w:val="24"/>
              </w:rPr>
              <w:t>0.53</w:t>
            </w:r>
          </w:p>
        </w:tc>
      </w:tr>
      <w:tr w:rsidRPr="00F06836" w:rsidR="005C0D93" w:rsidTr="00C67D5F" w14:paraId="445E4A3E" w14:textId="77777777">
        <w:trPr>
          <w:trHeight w:val="252"/>
        </w:trPr>
        <w:tc>
          <w:tcPr>
            <w:tcW w:w="1366" w:type="pct"/>
            <w:shd w:val="clear" w:color="auto" w:fill="auto"/>
            <w:noWrap/>
            <w:vAlign w:val="bottom"/>
            <w:hideMark/>
          </w:tcPr>
          <w:p w:rsidRPr="00F06836" w:rsidR="005C0D93" w:rsidP="00F06836" w:rsidRDefault="005C0D93" w14:paraId="1400FFC7" w14:textId="77777777">
            <w:pPr>
              <w:jc w:val="both"/>
              <w:rPr>
                <w:rFonts w:ascii="Times New Roman" w:hAnsi="Times New Roman"/>
                <w:color w:val="000000"/>
                <w:szCs w:val="24"/>
              </w:rPr>
            </w:pPr>
            <w:r w:rsidRPr="00F06836">
              <w:rPr>
                <w:rFonts w:ascii="Times New Roman" w:hAnsi="Times New Roman"/>
                <w:color w:val="000000"/>
                <w:szCs w:val="24"/>
              </w:rPr>
              <w:t>Standard Deviation</w:t>
            </w:r>
          </w:p>
        </w:tc>
        <w:tc>
          <w:tcPr>
            <w:tcW w:w="921" w:type="pct"/>
            <w:shd w:val="clear" w:color="auto" w:fill="auto"/>
            <w:noWrap/>
            <w:vAlign w:val="bottom"/>
            <w:hideMark/>
          </w:tcPr>
          <w:p w:rsidRPr="00F06836" w:rsidR="005C0D93" w:rsidP="00F06836" w:rsidRDefault="005C0D93" w14:paraId="05614086" w14:textId="77777777">
            <w:pPr>
              <w:jc w:val="center"/>
              <w:rPr>
                <w:rFonts w:ascii="Times New Roman" w:hAnsi="Times New Roman"/>
                <w:color w:val="000000"/>
                <w:szCs w:val="24"/>
              </w:rPr>
            </w:pPr>
            <w:r w:rsidRPr="00F06836">
              <w:rPr>
                <w:rFonts w:ascii="Times New Roman" w:hAnsi="Times New Roman"/>
                <w:color w:val="000000"/>
                <w:szCs w:val="24"/>
              </w:rPr>
              <w:t>0.43</w:t>
            </w:r>
          </w:p>
        </w:tc>
        <w:tc>
          <w:tcPr>
            <w:tcW w:w="1469" w:type="pct"/>
            <w:shd w:val="clear" w:color="auto" w:fill="auto"/>
            <w:noWrap/>
            <w:vAlign w:val="bottom"/>
            <w:hideMark/>
          </w:tcPr>
          <w:p w:rsidRPr="00F06836" w:rsidR="005C0D93" w:rsidP="00F06836" w:rsidRDefault="005C0D93" w14:paraId="7EF5163D" w14:textId="77777777">
            <w:pPr>
              <w:jc w:val="center"/>
              <w:rPr>
                <w:rFonts w:ascii="Times New Roman" w:hAnsi="Times New Roman"/>
                <w:color w:val="000000"/>
                <w:szCs w:val="24"/>
              </w:rPr>
            </w:pPr>
            <w:r w:rsidRPr="00F06836">
              <w:rPr>
                <w:rFonts w:ascii="Times New Roman" w:hAnsi="Times New Roman"/>
                <w:color w:val="000000"/>
                <w:szCs w:val="24"/>
              </w:rPr>
              <w:t>0.40</w:t>
            </w:r>
          </w:p>
        </w:tc>
        <w:tc>
          <w:tcPr>
            <w:tcW w:w="1243" w:type="pct"/>
            <w:shd w:val="clear" w:color="auto" w:fill="auto"/>
            <w:noWrap/>
            <w:vAlign w:val="bottom"/>
            <w:hideMark/>
          </w:tcPr>
          <w:p w:rsidRPr="00F06836" w:rsidR="005C0D93" w:rsidP="00F06836" w:rsidRDefault="005C0D93" w14:paraId="1B631FE4" w14:textId="77777777">
            <w:pPr>
              <w:jc w:val="center"/>
              <w:rPr>
                <w:rFonts w:ascii="Times New Roman" w:hAnsi="Times New Roman"/>
                <w:color w:val="000000"/>
                <w:szCs w:val="24"/>
              </w:rPr>
            </w:pPr>
            <w:r w:rsidRPr="00F06836">
              <w:rPr>
                <w:rFonts w:ascii="Times New Roman" w:hAnsi="Times New Roman"/>
                <w:color w:val="000000"/>
                <w:szCs w:val="24"/>
              </w:rPr>
              <w:t>0.50</w:t>
            </w:r>
          </w:p>
        </w:tc>
      </w:tr>
      <w:tr w:rsidRPr="00F06836" w:rsidR="005C0D93" w:rsidTr="00C67D5F" w14:paraId="73DC936D" w14:textId="77777777">
        <w:trPr>
          <w:trHeight w:val="60"/>
        </w:trPr>
        <w:tc>
          <w:tcPr>
            <w:tcW w:w="1366" w:type="pct"/>
            <w:shd w:val="clear" w:color="auto" w:fill="auto"/>
            <w:noWrap/>
            <w:vAlign w:val="bottom"/>
            <w:hideMark/>
          </w:tcPr>
          <w:p w:rsidRPr="00F06836" w:rsidR="005C0D93" w:rsidP="00F06836" w:rsidRDefault="005C0D93" w14:paraId="70530C81" w14:textId="77777777">
            <w:pPr>
              <w:jc w:val="right"/>
              <w:rPr>
                <w:rFonts w:ascii="Times New Roman" w:hAnsi="Times New Roman"/>
                <w:color w:val="000000"/>
                <w:szCs w:val="24"/>
              </w:rPr>
            </w:pPr>
          </w:p>
        </w:tc>
        <w:tc>
          <w:tcPr>
            <w:tcW w:w="921" w:type="pct"/>
            <w:shd w:val="clear" w:color="auto" w:fill="auto"/>
            <w:noWrap/>
            <w:vAlign w:val="bottom"/>
            <w:hideMark/>
          </w:tcPr>
          <w:p w:rsidRPr="00F06836" w:rsidR="005C0D93" w:rsidP="00F06836" w:rsidRDefault="005C0D93" w14:paraId="3D13A4DA" w14:textId="77777777">
            <w:pPr>
              <w:jc w:val="center"/>
              <w:rPr>
                <w:rFonts w:ascii="Times New Roman" w:hAnsi="Times New Roman"/>
                <w:sz w:val="20"/>
              </w:rPr>
            </w:pPr>
          </w:p>
        </w:tc>
        <w:tc>
          <w:tcPr>
            <w:tcW w:w="1469" w:type="pct"/>
            <w:shd w:val="clear" w:color="auto" w:fill="auto"/>
            <w:noWrap/>
            <w:vAlign w:val="bottom"/>
            <w:hideMark/>
          </w:tcPr>
          <w:p w:rsidRPr="00F06836" w:rsidR="005C0D93" w:rsidP="00F06836" w:rsidRDefault="005C0D93" w14:paraId="35A81FEE" w14:textId="77777777">
            <w:pPr>
              <w:jc w:val="center"/>
              <w:rPr>
                <w:rFonts w:ascii="Times New Roman" w:hAnsi="Times New Roman"/>
                <w:sz w:val="20"/>
              </w:rPr>
            </w:pPr>
          </w:p>
        </w:tc>
        <w:tc>
          <w:tcPr>
            <w:tcW w:w="1243" w:type="pct"/>
            <w:shd w:val="clear" w:color="auto" w:fill="auto"/>
            <w:noWrap/>
            <w:vAlign w:val="bottom"/>
            <w:hideMark/>
          </w:tcPr>
          <w:p w:rsidRPr="00F06836" w:rsidR="005C0D93" w:rsidP="00F06836" w:rsidRDefault="005C0D93" w14:paraId="0DDDB40C" w14:textId="77777777">
            <w:pPr>
              <w:jc w:val="center"/>
              <w:rPr>
                <w:rFonts w:ascii="Times New Roman" w:hAnsi="Times New Roman"/>
                <w:sz w:val="20"/>
              </w:rPr>
            </w:pPr>
          </w:p>
        </w:tc>
      </w:tr>
      <w:tr w:rsidRPr="00F06836" w:rsidR="005C0D93" w:rsidTr="00C67D5F" w14:paraId="69EE5D6C" w14:textId="77777777">
        <w:trPr>
          <w:trHeight w:val="180"/>
        </w:trPr>
        <w:tc>
          <w:tcPr>
            <w:tcW w:w="1366" w:type="pct"/>
            <w:shd w:val="clear" w:color="auto" w:fill="auto"/>
            <w:noWrap/>
            <w:vAlign w:val="bottom"/>
            <w:hideMark/>
          </w:tcPr>
          <w:p w:rsidRPr="00F06836" w:rsidR="005C0D93" w:rsidP="00F06836" w:rsidRDefault="005C0D93" w14:paraId="3FFA0BAE" w14:textId="77777777">
            <w:pPr>
              <w:jc w:val="both"/>
              <w:rPr>
                <w:rFonts w:ascii="Times New Roman" w:hAnsi="Times New Roman"/>
                <w:b/>
                <w:bCs/>
                <w:color w:val="000000"/>
                <w:szCs w:val="24"/>
              </w:rPr>
            </w:pPr>
            <w:r w:rsidRPr="00F06836">
              <w:rPr>
                <w:rFonts w:ascii="Times New Roman" w:hAnsi="Times New Roman"/>
                <w:b/>
                <w:bCs/>
                <w:color w:val="000000"/>
                <w:szCs w:val="24"/>
              </w:rPr>
              <w:t>n=700</w:t>
            </w:r>
          </w:p>
        </w:tc>
        <w:tc>
          <w:tcPr>
            <w:tcW w:w="921" w:type="pct"/>
            <w:shd w:val="clear" w:color="auto" w:fill="auto"/>
            <w:noWrap/>
            <w:vAlign w:val="bottom"/>
            <w:hideMark/>
          </w:tcPr>
          <w:p w:rsidRPr="00F06836" w:rsidR="005C0D93" w:rsidP="00F06836" w:rsidRDefault="005C0D93" w14:paraId="769EF437" w14:textId="77777777">
            <w:pPr>
              <w:jc w:val="center"/>
              <w:rPr>
                <w:rFonts w:ascii="Times New Roman" w:hAnsi="Times New Roman"/>
                <w:b/>
                <w:bCs/>
                <w:color w:val="000000"/>
                <w:szCs w:val="24"/>
              </w:rPr>
            </w:pPr>
          </w:p>
        </w:tc>
        <w:tc>
          <w:tcPr>
            <w:tcW w:w="1469" w:type="pct"/>
            <w:shd w:val="clear" w:color="auto" w:fill="auto"/>
            <w:noWrap/>
            <w:vAlign w:val="bottom"/>
            <w:hideMark/>
          </w:tcPr>
          <w:p w:rsidRPr="00F06836" w:rsidR="005C0D93" w:rsidP="00F06836" w:rsidRDefault="005C0D93" w14:paraId="4B0BD24C" w14:textId="77777777">
            <w:pPr>
              <w:jc w:val="center"/>
              <w:rPr>
                <w:rFonts w:ascii="Times New Roman" w:hAnsi="Times New Roman"/>
                <w:sz w:val="20"/>
              </w:rPr>
            </w:pPr>
          </w:p>
        </w:tc>
        <w:tc>
          <w:tcPr>
            <w:tcW w:w="1243" w:type="pct"/>
            <w:shd w:val="clear" w:color="auto" w:fill="auto"/>
            <w:noWrap/>
            <w:vAlign w:val="bottom"/>
            <w:hideMark/>
          </w:tcPr>
          <w:p w:rsidRPr="00F06836" w:rsidR="005C0D93" w:rsidP="00F06836" w:rsidRDefault="005C0D93" w14:paraId="1F8F923E" w14:textId="77777777">
            <w:pPr>
              <w:jc w:val="center"/>
              <w:rPr>
                <w:rFonts w:ascii="Times New Roman" w:hAnsi="Times New Roman"/>
                <w:sz w:val="20"/>
              </w:rPr>
            </w:pPr>
          </w:p>
        </w:tc>
      </w:tr>
      <w:tr w:rsidRPr="00F06836" w:rsidR="005C0D93" w:rsidTr="00C67D5F" w14:paraId="1D264E95" w14:textId="77777777">
        <w:trPr>
          <w:trHeight w:val="315"/>
        </w:trPr>
        <w:tc>
          <w:tcPr>
            <w:tcW w:w="1366" w:type="pct"/>
            <w:shd w:val="clear" w:color="auto" w:fill="auto"/>
            <w:noWrap/>
            <w:vAlign w:val="bottom"/>
            <w:hideMark/>
          </w:tcPr>
          <w:p w:rsidRPr="00F06836" w:rsidR="005C0D93" w:rsidP="00F06836" w:rsidRDefault="005C0D93" w14:paraId="7882D60B" w14:textId="77777777">
            <w:pPr>
              <w:jc w:val="both"/>
              <w:rPr>
                <w:rFonts w:ascii="Times New Roman" w:hAnsi="Times New Roman"/>
                <w:color w:val="000000"/>
                <w:szCs w:val="24"/>
              </w:rPr>
            </w:pPr>
            <w:r w:rsidRPr="00F06836">
              <w:rPr>
                <w:rFonts w:ascii="Times New Roman" w:hAnsi="Times New Roman"/>
                <w:color w:val="000000"/>
                <w:szCs w:val="24"/>
              </w:rPr>
              <w:t>Standard Error</w:t>
            </w:r>
          </w:p>
        </w:tc>
        <w:tc>
          <w:tcPr>
            <w:tcW w:w="921" w:type="pct"/>
            <w:shd w:val="clear" w:color="auto" w:fill="auto"/>
            <w:noWrap/>
            <w:vAlign w:val="bottom"/>
            <w:hideMark/>
          </w:tcPr>
          <w:p w:rsidRPr="00F06836" w:rsidR="005C0D93" w:rsidP="00F06836" w:rsidRDefault="005C0D93" w14:paraId="4E5A4DB8" w14:textId="77777777">
            <w:pPr>
              <w:jc w:val="center"/>
              <w:rPr>
                <w:rFonts w:ascii="Times New Roman" w:hAnsi="Times New Roman"/>
                <w:color w:val="000000"/>
                <w:szCs w:val="24"/>
              </w:rPr>
            </w:pPr>
            <w:r w:rsidRPr="00F06836">
              <w:rPr>
                <w:rFonts w:ascii="Times New Roman" w:hAnsi="Times New Roman"/>
                <w:color w:val="000000"/>
                <w:szCs w:val="24"/>
              </w:rPr>
              <w:t>0.02</w:t>
            </w:r>
          </w:p>
        </w:tc>
        <w:tc>
          <w:tcPr>
            <w:tcW w:w="1469" w:type="pct"/>
            <w:shd w:val="clear" w:color="auto" w:fill="auto"/>
            <w:noWrap/>
            <w:vAlign w:val="bottom"/>
            <w:hideMark/>
          </w:tcPr>
          <w:p w:rsidRPr="00F06836" w:rsidR="005C0D93" w:rsidP="00F06836" w:rsidRDefault="005C0D93" w14:paraId="79647112" w14:textId="77777777">
            <w:pPr>
              <w:jc w:val="center"/>
              <w:rPr>
                <w:rFonts w:ascii="Times New Roman" w:hAnsi="Times New Roman"/>
                <w:color w:val="000000"/>
                <w:szCs w:val="24"/>
              </w:rPr>
            </w:pPr>
            <w:r w:rsidRPr="00F06836">
              <w:rPr>
                <w:rFonts w:ascii="Times New Roman" w:hAnsi="Times New Roman"/>
                <w:color w:val="000000"/>
                <w:szCs w:val="24"/>
              </w:rPr>
              <w:t>0.02</w:t>
            </w:r>
          </w:p>
        </w:tc>
        <w:tc>
          <w:tcPr>
            <w:tcW w:w="1243" w:type="pct"/>
            <w:shd w:val="clear" w:color="auto" w:fill="auto"/>
            <w:noWrap/>
            <w:vAlign w:val="bottom"/>
            <w:hideMark/>
          </w:tcPr>
          <w:p w:rsidRPr="00F06836" w:rsidR="005C0D93" w:rsidP="00F06836" w:rsidRDefault="005C0D93" w14:paraId="1D52A897" w14:textId="77777777">
            <w:pPr>
              <w:jc w:val="center"/>
              <w:rPr>
                <w:rFonts w:ascii="Times New Roman" w:hAnsi="Times New Roman"/>
                <w:color w:val="000000"/>
                <w:szCs w:val="24"/>
              </w:rPr>
            </w:pPr>
            <w:r w:rsidRPr="00F06836">
              <w:rPr>
                <w:rFonts w:ascii="Times New Roman" w:hAnsi="Times New Roman"/>
                <w:color w:val="000000"/>
                <w:szCs w:val="24"/>
              </w:rPr>
              <w:t>0.02</w:t>
            </w:r>
          </w:p>
        </w:tc>
      </w:tr>
      <w:tr w:rsidRPr="00F06836" w:rsidR="005C0D93" w:rsidTr="00C67D5F" w14:paraId="09E9BC3E" w14:textId="77777777">
        <w:trPr>
          <w:trHeight w:val="315"/>
        </w:trPr>
        <w:tc>
          <w:tcPr>
            <w:tcW w:w="1366" w:type="pct"/>
            <w:tcBorders>
              <w:bottom w:val="nil"/>
            </w:tcBorders>
            <w:shd w:val="clear" w:color="auto" w:fill="auto"/>
            <w:noWrap/>
            <w:vAlign w:val="bottom"/>
            <w:hideMark/>
          </w:tcPr>
          <w:p w:rsidRPr="00F06836" w:rsidR="005C0D93" w:rsidP="00F06836" w:rsidRDefault="005C0D93" w14:paraId="61A16F70" w14:textId="77777777">
            <w:pPr>
              <w:jc w:val="both"/>
              <w:rPr>
                <w:rFonts w:ascii="Times New Roman" w:hAnsi="Times New Roman"/>
                <w:color w:val="000000"/>
                <w:szCs w:val="24"/>
              </w:rPr>
            </w:pPr>
            <w:r w:rsidRPr="00F06836">
              <w:rPr>
                <w:rFonts w:ascii="Times New Roman" w:hAnsi="Times New Roman"/>
                <w:color w:val="000000"/>
                <w:szCs w:val="24"/>
              </w:rPr>
              <w:t>95% CI lower limit</w:t>
            </w:r>
          </w:p>
        </w:tc>
        <w:tc>
          <w:tcPr>
            <w:tcW w:w="921" w:type="pct"/>
            <w:tcBorders>
              <w:bottom w:val="nil"/>
            </w:tcBorders>
            <w:shd w:val="clear" w:color="auto" w:fill="auto"/>
            <w:noWrap/>
            <w:vAlign w:val="bottom"/>
            <w:hideMark/>
          </w:tcPr>
          <w:p w:rsidRPr="00F06836" w:rsidR="005C0D93" w:rsidP="00F06836" w:rsidRDefault="005C0D93" w14:paraId="093CF634" w14:textId="77777777">
            <w:pPr>
              <w:jc w:val="center"/>
              <w:rPr>
                <w:rFonts w:ascii="Times New Roman" w:hAnsi="Times New Roman"/>
                <w:color w:val="000000"/>
                <w:szCs w:val="24"/>
              </w:rPr>
            </w:pPr>
            <w:r w:rsidRPr="00F06836">
              <w:rPr>
                <w:rFonts w:ascii="Times New Roman" w:hAnsi="Times New Roman"/>
                <w:color w:val="000000"/>
                <w:szCs w:val="24"/>
              </w:rPr>
              <w:t>0.72</w:t>
            </w:r>
          </w:p>
        </w:tc>
        <w:tc>
          <w:tcPr>
            <w:tcW w:w="1469" w:type="pct"/>
            <w:tcBorders>
              <w:bottom w:val="nil"/>
            </w:tcBorders>
            <w:shd w:val="clear" w:color="auto" w:fill="auto"/>
            <w:noWrap/>
            <w:vAlign w:val="bottom"/>
            <w:hideMark/>
          </w:tcPr>
          <w:p w:rsidRPr="00F06836" w:rsidR="005C0D93" w:rsidP="00F06836" w:rsidRDefault="005C0D93" w14:paraId="02BDEC8E" w14:textId="77777777">
            <w:pPr>
              <w:jc w:val="center"/>
              <w:rPr>
                <w:rFonts w:ascii="Times New Roman" w:hAnsi="Times New Roman"/>
                <w:color w:val="000000"/>
                <w:szCs w:val="24"/>
              </w:rPr>
            </w:pPr>
            <w:r w:rsidRPr="00F06836">
              <w:rPr>
                <w:rFonts w:ascii="Times New Roman" w:hAnsi="Times New Roman"/>
                <w:color w:val="000000"/>
                <w:szCs w:val="24"/>
              </w:rPr>
              <w:t>0.17</w:t>
            </w:r>
          </w:p>
        </w:tc>
        <w:tc>
          <w:tcPr>
            <w:tcW w:w="1243" w:type="pct"/>
            <w:tcBorders>
              <w:bottom w:val="nil"/>
            </w:tcBorders>
            <w:shd w:val="clear" w:color="auto" w:fill="auto"/>
            <w:noWrap/>
            <w:vAlign w:val="bottom"/>
            <w:hideMark/>
          </w:tcPr>
          <w:p w:rsidRPr="00F06836" w:rsidR="005C0D93" w:rsidP="00F06836" w:rsidRDefault="005C0D93" w14:paraId="4B28B7E3" w14:textId="77777777">
            <w:pPr>
              <w:jc w:val="center"/>
              <w:rPr>
                <w:rFonts w:ascii="Times New Roman" w:hAnsi="Times New Roman"/>
                <w:color w:val="000000"/>
                <w:szCs w:val="24"/>
              </w:rPr>
            </w:pPr>
            <w:r w:rsidRPr="00F06836">
              <w:rPr>
                <w:rFonts w:ascii="Times New Roman" w:hAnsi="Times New Roman"/>
                <w:color w:val="000000"/>
                <w:szCs w:val="24"/>
              </w:rPr>
              <w:t>0.49</w:t>
            </w:r>
          </w:p>
        </w:tc>
      </w:tr>
      <w:tr w:rsidRPr="00F06836" w:rsidR="005C0D93" w:rsidTr="00C67D5F" w14:paraId="0FF1F797" w14:textId="77777777">
        <w:trPr>
          <w:trHeight w:val="315"/>
        </w:trPr>
        <w:tc>
          <w:tcPr>
            <w:tcW w:w="1366" w:type="pct"/>
            <w:tcBorders>
              <w:top w:val="nil"/>
              <w:bottom w:val="single" w:color="auto" w:sz="4" w:space="0"/>
            </w:tcBorders>
            <w:shd w:val="clear" w:color="auto" w:fill="auto"/>
            <w:noWrap/>
            <w:vAlign w:val="bottom"/>
            <w:hideMark/>
          </w:tcPr>
          <w:p w:rsidRPr="00F06836" w:rsidR="005C0D93" w:rsidP="00F06836" w:rsidRDefault="005C0D93" w14:paraId="66E73983" w14:textId="77777777">
            <w:pPr>
              <w:jc w:val="both"/>
              <w:rPr>
                <w:rFonts w:ascii="Times New Roman" w:hAnsi="Times New Roman"/>
                <w:color w:val="000000"/>
                <w:szCs w:val="24"/>
              </w:rPr>
            </w:pPr>
            <w:r w:rsidRPr="00F06836">
              <w:rPr>
                <w:rFonts w:ascii="Times New Roman" w:hAnsi="Times New Roman"/>
                <w:color w:val="000000"/>
                <w:szCs w:val="24"/>
              </w:rPr>
              <w:t>95% CI upper limit</w:t>
            </w:r>
          </w:p>
        </w:tc>
        <w:tc>
          <w:tcPr>
            <w:tcW w:w="921" w:type="pct"/>
            <w:tcBorders>
              <w:top w:val="nil"/>
              <w:bottom w:val="single" w:color="auto" w:sz="4" w:space="0"/>
            </w:tcBorders>
            <w:shd w:val="clear" w:color="auto" w:fill="auto"/>
            <w:noWrap/>
            <w:vAlign w:val="bottom"/>
            <w:hideMark/>
          </w:tcPr>
          <w:p w:rsidRPr="00F06836" w:rsidR="005C0D93" w:rsidP="00F06836" w:rsidRDefault="005C0D93" w14:paraId="4F96501F" w14:textId="77777777">
            <w:pPr>
              <w:jc w:val="center"/>
              <w:rPr>
                <w:rFonts w:ascii="Times New Roman" w:hAnsi="Times New Roman"/>
                <w:color w:val="000000"/>
                <w:szCs w:val="24"/>
              </w:rPr>
            </w:pPr>
            <w:r w:rsidRPr="00F06836">
              <w:rPr>
                <w:rFonts w:ascii="Times New Roman" w:hAnsi="Times New Roman"/>
                <w:color w:val="000000"/>
                <w:szCs w:val="24"/>
              </w:rPr>
              <w:t>0.78</w:t>
            </w:r>
          </w:p>
        </w:tc>
        <w:tc>
          <w:tcPr>
            <w:tcW w:w="1469" w:type="pct"/>
            <w:tcBorders>
              <w:top w:val="nil"/>
              <w:bottom w:val="single" w:color="auto" w:sz="4" w:space="0"/>
            </w:tcBorders>
            <w:shd w:val="clear" w:color="auto" w:fill="auto"/>
            <w:noWrap/>
            <w:vAlign w:val="bottom"/>
            <w:hideMark/>
          </w:tcPr>
          <w:p w:rsidRPr="00F06836" w:rsidR="005C0D93" w:rsidP="00F06836" w:rsidRDefault="005C0D93" w14:paraId="548CA6ED" w14:textId="77777777">
            <w:pPr>
              <w:jc w:val="center"/>
              <w:rPr>
                <w:rFonts w:ascii="Times New Roman" w:hAnsi="Times New Roman"/>
                <w:color w:val="000000"/>
                <w:szCs w:val="24"/>
              </w:rPr>
            </w:pPr>
            <w:r w:rsidRPr="00F06836">
              <w:rPr>
                <w:rFonts w:ascii="Times New Roman" w:hAnsi="Times New Roman"/>
                <w:color w:val="000000"/>
                <w:szCs w:val="24"/>
              </w:rPr>
              <w:t>0.23</w:t>
            </w:r>
          </w:p>
        </w:tc>
        <w:tc>
          <w:tcPr>
            <w:tcW w:w="1243" w:type="pct"/>
            <w:tcBorders>
              <w:top w:val="nil"/>
              <w:bottom w:val="single" w:color="auto" w:sz="4" w:space="0"/>
            </w:tcBorders>
            <w:shd w:val="clear" w:color="auto" w:fill="auto"/>
            <w:noWrap/>
            <w:vAlign w:val="bottom"/>
            <w:hideMark/>
          </w:tcPr>
          <w:p w:rsidRPr="00F06836" w:rsidR="005C0D93" w:rsidP="00F06836" w:rsidRDefault="005C0D93" w14:paraId="32ECC0FE" w14:textId="77777777">
            <w:pPr>
              <w:jc w:val="center"/>
              <w:rPr>
                <w:rFonts w:ascii="Times New Roman" w:hAnsi="Times New Roman"/>
                <w:color w:val="000000"/>
                <w:szCs w:val="24"/>
              </w:rPr>
            </w:pPr>
            <w:r w:rsidRPr="00F06836">
              <w:rPr>
                <w:rFonts w:ascii="Times New Roman" w:hAnsi="Times New Roman"/>
                <w:color w:val="000000"/>
                <w:szCs w:val="24"/>
              </w:rPr>
              <w:t>0.57</w:t>
            </w:r>
          </w:p>
        </w:tc>
      </w:tr>
    </w:tbl>
    <w:p w:rsidRPr="00001702" w:rsidR="00001702" w:rsidP="00001702" w:rsidRDefault="00001702" w14:paraId="38A7177A" w14:textId="19D648BE">
      <w:pPr>
        <w:tabs>
          <w:tab w:val="left" w:pos="-720"/>
          <w:tab w:val="left" w:pos="1247"/>
        </w:tabs>
        <w:suppressAutoHyphens/>
        <w:spacing w:before="240"/>
        <w:ind w:left="340"/>
        <w:rPr>
          <w:rFonts w:ascii="Times New Roman" w:hAnsi="Times New Roman"/>
        </w:rPr>
      </w:pPr>
      <w:r>
        <w:rPr>
          <w:rFonts w:ascii="Times New Roman" w:hAnsi="Times New Roman"/>
        </w:rPr>
        <w:t xml:space="preserve">There </w:t>
      </w:r>
      <w:proofErr w:type="gramStart"/>
      <w:r>
        <w:rPr>
          <w:rFonts w:ascii="Times New Roman" w:hAnsi="Times New Roman"/>
        </w:rPr>
        <w:t>is</w:t>
      </w:r>
      <w:proofErr w:type="gramEnd"/>
      <w:r>
        <w:rPr>
          <w:rFonts w:ascii="Times New Roman" w:hAnsi="Times New Roman"/>
        </w:rPr>
        <w:t xml:space="preserve"> no u</w:t>
      </w:r>
      <w:r w:rsidRPr="00001702">
        <w:rPr>
          <w:rFonts w:ascii="Times New Roman" w:hAnsi="Times New Roman"/>
        </w:rPr>
        <w:t>nusual problems requiring specialized sampling procedures, and</w:t>
      </w:r>
      <w:r>
        <w:rPr>
          <w:rFonts w:ascii="Times New Roman" w:hAnsi="Times New Roman"/>
        </w:rPr>
        <w:t xml:space="preserve"> the data collection takes place only once for this contract. </w:t>
      </w:r>
    </w:p>
    <w:p w:rsidR="00A16649" w:rsidP="00F20106" w:rsidRDefault="00A16649" w14:paraId="530C1122" w14:textId="6CA2EB6B">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 xml:space="preserve">Describe methods to maximize response and to deal with issues of non-response.  The accuracy and reliability of information collected must be shown to be adequate for </w:t>
      </w:r>
      <w:r w:rsidR="00AF75BA">
        <w:rPr>
          <w:rFonts w:ascii="Times New Roman" w:hAnsi="Times New Roman"/>
        </w:rPr>
        <w:t xml:space="preserve">the </w:t>
      </w:r>
      <w:r w:rsidRPr="00F20106">
        <w:rPr>
          <w:rFonts w:ascii="Times New Roman" w:hAnsi="Times New Roman"/>
        </w:rPr>
        <w:t>intended uses.  For collections based on sampling, a special justification must be provided for any collection that will not yield “reliable” data that can be generalized to the universe studied.</w:t>
      </w:r>
    </w:p>
    <w:p w:rsidRPr="00FE62CB" w:rsidR="00FE62CB" w:rsidP="00647D95" w:rsidRDefault="00FE62CB" w14:paraId="2CAE16AD" w14:textId="04CE03A5">
      <w:pPr>
        <w:pStyle w:val="ListParagraph"/>
        <w:tabs>
          <w:tab w:val="left" w:pos="-720"/>
          <w:tab w:val="left" w:pos="360"/>
        </w:tabs>
        <w:suppressAutoHyphens/>
        <w:spacing w:before="240"/>
        <w:ind w:left="360"/>
        <w:rPr>
          <w:rFonts w:ascii="Times New Roman" w:hAnsi="Times New Roman"/>
          <w:u w:val="single"/>
        </w:rPr>
      </w:pPr>
      <w:r w:rsidRPr="00FE62CB">
        <w:rPr>
          <w:rFonts w:ascii="Times New Roman" w:hAnsi="Times New Roman"/>
          <w:u w:val="single"/>
        </w:rPr>
        <w:t>Efforts to maximize response</w:t>
      </w:r>
    </w:p>
    <w:p w:rsidR="00647D95" w:rsidP="00647D95" w:rsidRDefault="00647D95" w14:paraId="45170E16" w14:textId="1C28B7CE">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 xml:space="preserve">We will work with </w:t>
      </w:r>
      <w:r w:rsidR="002444AA">
        <w:rPr>
          <w:rFonts w:ascii="Times New Roman" w:hAnsi="Times New Roman"/>
        </w:rPr>
        <w:t>Charter Support Organizations (</w:t>
      </w:r>
      <w:r w:rsidRPr="00647D95">
        <w:rPr>
          <w:rFonts w:ascii="Times New Roman" w:hAnsi="Times New Roman"/>
        </w:rPr>
        <w:t>CSOs</w:t>
      </w:r>
      <w:r w:rsidR="002444AA">
        <w:rPr>
          <w:rFonts w:ascii="Times New Roman" w:hAnsi="Times New Roman"/>
        </w:rPr>
        <w:t>)</w:t>
      </w:r>
      <w:r w:rsidRPr="00647D95">
        <w:rPr>
          <w:rFonts w:ascii="Times New Roman" w:hAnsi="Times New Roman"/>
        </w:rPr>
        <w:t xml:space="preserve"> to identify and recruit data collectors across states to onboard selected schools. These data collectors will also follow up with schools to facilitate survey completio</w:t>
      </w:r>
      <w:r>
        <w:rPr>
          <w:rFonts w:ascii="Times New Roman" w:hAnsi="Times New Roman"/>
        </w:rPr>
        <w:t>n and</w:t>
      </w:r>
      <w:r w:rsidRPr="00647D95">
        <w:rPr>
          <w:rFonts w:ascii="Times New Roman" w:hAnsi="Times New Roman"/>
        </w:rPr>
        <w:t xml:space="preserve"> maximize </w:t>
      </w:r>
      <w:r>
        <w:rPr>
          <w:rFonts w:ascii="Times New Roman" w:hAnsi="Times New Roman"/>
        </w:rPr>
        <w:t xml:space="preserve">the </w:t>
      </w:r>
      <w:r w:rsidRPr="00647D95">
        <w:rPr>
          <w:rFonts w:ascii="Times New Roman" w:hAnsi="Times New Roman"/>
        </w:rPr>
        <w:t>response</w:t>
      </w:r>
      <w:r>
        <w:rPr>
          <w:rFonts w:ascii="Times New Roman" w:hAnsi="Times New Roman"/>
        </w:rPr>
        <w:t xml:space="preserve"> rate</w:t>
      </w:r>
      <w:r w:rsidRPr="00647D95">
        <w:rPr>
          <w:rFonts w:ascii="Times New Roman" w:hAnsi="Times New Roman"/>
        </w:rPr>
        <w:t>.</w:t>
      </w:r>
      <w:r>
        <w:rPr>
          <w:rFonts w:ascii="Times New Roman" w:hAnsi="Times New Roman"/>
        </w:rPr>
        <w:t xml:space="preserve"> We will create multiple</w:t>
      </w:r>
      <w:r w:rsidRPr="00647D95">
        <w:rPr>
          <w:rFonts w:ascii="Times New Roman" w:hAnsi="Times New Roman"/>
        </w:rPr>
        <w:t xml:space="preserve"> channels of communication </w:t>
      </w:r>
      <w:r>
        <w:rPr>
          <w:rFonts w:ascii="Times New Roman" w:hAnsi="Times New Roman"/>
        </w:rPr>
        <w:t>to facilitate recruitment and data collection, includ</w:t>
      </w:r>
      <w:r w:rsidR="007B79F3">
        <w:rPr>
          <w:rFonts w:ascii="Times New Roman" w:hAnsi="Times New Roman"/>
        </w:rPr>
        <w:t>ing</w:t>
      </w:r>
      <w:r>
        <w:rPr>
          <w:rFonts w:ascii="Times New Roman" w:hAnsi="Times New Roman"/>
        </w:rPr>
        <w:t xml:space="preserve"> a data collection monitoring dashboard</w:t>
      </w:r>
      <w:r w:rsidRPr="00647D95">
        <w:rPr>
          <w:rFonts w:ascii="Times New Roman" w:hAnsi="Times New Roman"/>
        </w:rPr>
        <w:t xml:space="preserve">. </w:t>
      </w:r>
      <w:r>
        <w:rPr>
          <w:rFonts w:ascii="Times New Roman" w:hAnsi="Times New Roman"/>
        </w:rPr>
        <w:t xml:space="preserve">Listed below are communications with schools for which we develop protocols for the project staff. </w:t>
      </w:r>
    </w:p>
    <w:p w:rsidR="00647D95" w:rsidP="00647D95" w:rsidRDefault="00647D95" w14:paraId="77CEFC5C" w14:textId="5AB4401E">
      <w:pPr>
        <w:pStyle w:val="ListParagraph"/>
        <w:tabs>
          <w:tab w:val="left" w:pos="-720"/>
          <w:tab w:val="left" w:pos="360"/>
        </w:tabs>
        <w:suppressAutoHyphens/>
        <w:spacing w:before="240"/>
        <w:ind w:left="360"/>
        <w:rPr>
          <w:rFonts w:ascii="Times New Roman" w:hAnsi="Times New Roman"/>
        </w:rPr>
      </w:pPr>
    </w:p>
    <w:p w:rsidR="00647D95" w:rsidP="00647D95" w:rsidRDefault="00647D95" w14:paraId="0155B1BD" w14:textId="77777777">
      <w:pPr>
        <w:pStyle w:val="ListParagraph"/>
        <w:tabs>
          <w:tab w:val="left" w:pos="-720"/>
          <w:tab w:val="left" w:pos="360"/>
        </w:tabs>
        <w:suppressAutoHyphens/>
        <w:spacing w:before="240"/>
        <w:ind w:left="360"/>
        <w:rPr>
          <w:rFonts w:ascii="Times New Roman" w:hAnsi="Times New Roman"/>
        </w:rPr>
      </w:pPr>
      <w:r>
        <w:rPr>
          <w:rFonts w:ascii="Times New Roman" w:hAnsi="Times New Roman"/>
        </w:rPr>
        <w:t>For r</w:t>
      </w:r>
      <w:r w:rsidRPr="00647D95">
        <w:rPr>
          <w:rFonts w:ascii="Times New Roman" w:hAnsi="Times New Roman"/>
        </w:rPr>
        <w:t xml:space="preserve">ecruitment: </w:t>
      </w:r>
    </w:p>
    <w:p w:rsidRPr="00647D95" w:rsidR="00647D95" w:rsidP="00647D95" w:rsidRDefault="00647D95" w14:paraId="4881614B" w14:textId="7C0C5CEC">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 xml:space="preserve">1 email to schools asking them to participate in the survey </w:t>
      </w:r>
    </w:p>
    <w:p w:rsidR="00647D95" w:rsidP="00647D95" w:rsidRDefault="00647D95" w14:paraId="6F7EAFA0" w14:textId="77777777">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2 follow-up emails</w:t>
      </w:r>
      <w:r>
        <w:rPr>
          <w:rFonts w:ascii="Times New Roman" w:hAnsi="Times New Roman"/>
        </w:rPr>
        <w:t xml:space="preserve">, </w:t>
      </w:r>
    </w:p>
    <w:p w:rsidR="00647D95" w:rsidP="00647D95" w:rsidRDefault="00647D95" w14:paraId="1665CBD1" w14:textId="77777777">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2 follow-up calls</w:t>
      </w:r>
      <w:r>
        <w:rPr>
          <w:rFonts w:ascii="Times New Roman" w:hAnsi="Times New Roman"/>
        </w:rPr>
        <w:t xml:space="preserve">, </w:t>
      </w:r>
    </w:p>
    <w:p w:rsidR="00647D95" w:rsidP="00647D95" w:rsidRDefault="00647D95" w14:paraId="34F11199" w14:textId="5C021EA9">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1 follow-up email</w:t>
      </w:r>
    </w:p>
    <w:p w:rsidRPr="00647D95" w:rsidR="00647D95" w:rsidP="00647D95" w:rsidRDefault="00647D95" w14:paraId="00FAFF17" w14:textId="77777777">
      <w:pPr>
        <w:pStyle w:val="ListParagraph"/>
        <w:tabs>
          <w:tab w:val="left" w:pos="-720"/>
          <w:tab w:val="left" w:pos="360"/>
        </w:tabs>
        <w:suppressAutoHyphens/>
        <w:spacing w:before="240"/>
        <w:ind w:left="360"/>
        <w:rPr>
          <w:rFonts w:ascii="Times New Roman" w:hAnsi="Times New Roman"/>
        </w:rPr>
      </w:pPr>
    </w:p>
    <w:p w:rsidR="00647D95" w:rsidP="00647D95" w:rsidRDefault="00647D95" w14:paraId="34D3114B" w14:textId="786705B2">
      <w:pPr>
        <w:pStyle w:val="ListParagraph"/>
        <w:tabs>
          <w:tab w:val="left" w:pos="-720"/>
          <w:tab w:val="left" w:pos="360"/>
        </w:tabs>
        <w:suppressAutoHyphens/>
        <w:spacing w:before="240"/>
        <w:ind w:left="360"/>
        <w:rPr>
          <w:rFonts w:ascii="Times New Roman" w:hAnsi="Times New Roman"/>
        </w:rPr>
      </w:pPr>
      <w:r>
        <w:rPr>
          <w:rFonts w:ascii="Times New Roman" w:hAnsi="Times New Roman"/>
        </w:rPr>
        <w:t xml:space="preserve">For </w:t>
      </w:r>
      <w:r w:rsidR="00FE62CB">
        <w:rPr>
          <w:rFonts w:ascii="Times New Roman" w:hAnsi="Times New Roman"/>
        </w:rPr>
        <w:t>d</w:t>
      </w:r>
      <w:r>
        <w:rPr>
          <w:rFonts w:ascii="Times New Roman" w:hAnsi="Times New Roman"/>
        </w:rPr>
        <w:t>ata collection</w:t>
      </w:r>
      <w:r w:rsidRPr="00647D95">
        <w:rPr>
          <w:rFonts w:ascii="Times New Roman" w:hAnsi="Times New Roman"/>
        </w:rPr>
        <w:t xml:space="preserve">: </w:t>
      </w:r>
    </w:p>
    <w:p w:rsidRPr="00647D95" w:rsidR="00647D95" w:rsidP="00647D95" w:rsidRDefault="00647D95" w14:paraId="2C70AD9B" w14:textId="77777777">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1 email to schools to send the URL for the survey questionnaire</w:t>
      </w:r>
    </w:p>
    <w:p w:rsidR="00647D95" w:rsidP="00647D95" w:rsidRDefault="00647D95" w14:paraId="5635B703" w14:textId="77777777">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2 follow-up emails</w:t>
      </w:r>
    </w:p>
    <w:p w:rsidR="00647D95" w:rsidP="00647D95" w:rsidRDefault="00647D95" w14:paraId="64904F78" w14:textId="77777777">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2 follow-up calls</w:t>
      </w:r>
    </w:p>
    <w:p w:rsidR="00647D95" w:rsidP="00647D95" w:rsidRDefault="00647D95" w14:paraId="2DF08553" w14:textId="77777777">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 xml:space="preserve">1 follow-up email </w:t>
      </w:r>
    </w:p>
    <w:p w:rsidR="00EC0BFA" w:rsidP="00EC0BFA" w:rsidRDefault="00EC0BFA" w14:paraId="4C982116" w14:textId="77777777">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1 follow-up postcard</w:t>
      </w:r>
    </w:p>
    <w:p w:rsidR="00647D95" w:rsidP="00647D95" w:rsidRDefault="00647D95" w14:paraId="500CB1EA" w14:textId="6E6E8803">
      <w:pPr>
        <w:pStyle w:val="ListParagraph"/>
        <w:tabs>
          <w:tab w:val="left" w:pos="-720"/>
          <w:tab w:val="left" w:pos="360"/>
        </w:tabs>
        <w:suppressAutoHyphens/>
        <w:spacing w:before="240"/>
        <w:ind w:left="360"/>
        <w:rPr>
          <w:rFonts w:ascii="Times New Roman" w:hAnsi="Times New Roman"/>
        </w:rPr>
      </w:pPr>
      <w:r w:rsidRPr="00647D95">
        <w:rPr>
          <w:rFonts w:ascii="Times New Roman" w:hAnsi="Times New Roman"/>
        </w:rPr>
        <w:t xml:space="preserve">1 Thank-you letter </w:t>
      </w:r>
    </w:p>
    <w:p w:rsidR="00FE62CB" w:rsidP="00647D95" w:rsidRDefault="00FE62CB" w14:paraId="2164C856" w14:textId="32FD6236">
      <w:pPr>
        <w:pStyle w:val="ListParagraph"/>
        <w:tabs>
          <w:tab w:val="left" w:pos="-720"/>
          <w:tab w:val="left" w:pos="360"/>
        </w:tabs>
        <w:suppressAutoHyphens/>
        <w:spacing w:before="240"/>
        <w:ind w:left="360"/>
        <w:rPr>
          <w:rFonts w:ascii="Times New Roman" w:hAnsi="Times New Roman"/>
        </w:rPr>
      </w:pPr>
    </w:p>
    <w:p w:rsidR="00FE62CB" w:rsidP="00FE62CB" w:rsidRDefault="00FE62CB" w14:paraId="44B505B8" w14:textId="77777777">
      <w:pPr>
        <w:pStyle w:val="ListParagraph"/>
        <w:tabs>
          <w:tab w:val="left" w:pos="-720"/>
          <w:tab w:val="left" w:pos="360"/>
        </w:tabs>
        <w:suppressAutoHyphens/>
        <w:spacing w:before="240"/>
        <w:ind w:left="360"/>
        <w:rPr>
          <w:rFonts w:ascii="Times New Roman" w:hAnsi="Times New Roman"/>
        </w:rPr>
      </w:pPr>
      <w:r w:rsidRPr="00FE62CB">
        <w:rPr>
          <w:rFonts w:ascii="Times New Roman" w:hAnsi="Times New Roman"/>
        </w:rPr>
        <w:t xml:space="preserve">All data collectors will receive training to learn about the survey study, protocols for school recruitment and survey follow-ups, and the internal communication channels.  </w:t>
      </w:r>
    </w:p>
    <w:p w:rsidR="00FE62CB" w:rsidP="00647D95" w:rsidRDefault="00FE62CB" w14:paraId="3DAD8430" w14:textId="77777777">
      <w:pPr>
        <w:pStyle w:val="ListParagraph"/>
        <w:tabs>
          <w:tab w:val="left" w:pos="-720"/>
          <w:tab w:val="left" w:pos="360"/>
        </w:tabs>
        <w:suppressAutoHyphens/>
        <w:spacing w:before="240"/>
        <w:ind w:left="360"/>
        <w:rPr>
          <w:rFonts w:ascii="Times New Roman" w:hAnsi="Times New Roman"/>
        </w:rPr>
      </w:pPr>
    </w:p>
    <w:p w:rsidRPr="00FE62CB" w:rsidR="00FE62CB" w:rsidP="00647D95" w:rsidRDefault="00FE62CB" w14:paraId="1C4F332B" w14:textId="01066271">
      <w:pPr>
        <w:pStyle w:val="ListParagraph"/>
        <w:tabs>
          <w:tab w:val="left" w:pos="-720"/>
          <w:tab w:val="left" w:pos="360"/>
        </w:tabs>
        <w:suppressAutoHyphens/>
        <w:spacing w:before="240"/>
        <w:ind w:left="360"/>
        <w:rPr>
          <w:rFonts w:ascii="Times New Roman" w:hAnsi="Times New Roman"/>
          <w:u w:val="single"/>
        </w:rPr>
      </w:pPr>
      <w:r>
        <w:rPr>
          <w:rFonts w:ascii="Times New Roman" w:hAnsi="Times New Roman"/>
          <w:u w:val="single"/>
        </w:rPr>
        <w:t>Handling</w:t>
      </w:r>
      <w:r w:rsidRPr="00FE62CB">
        <w:rPr>
          <w:rFonts w:ascii="Times New Roman" w:hAnsi="Times New Roman"/>
          <w:u w:val="single"/>
        </w:rPr>
        <w:t xml:space="preserve"> non-response</w:t>
      </w:r>
      <w:r w:rsidR="0083206C">
        <w:rPr>
          <w:rFonts w:ascii="Times New Roman" w:hAnsi="Times New Roman"/>
          <w:u w:val="single"/>
        </w:rPr>
        <w:t xml:space="preserve"> and testing reliability</w:t>
      </w:r>
    </w:p>
    <w:p w:rsidR="00FE62CB" w:rsidP="00647D95" w:rsidRDefault="00FE62CB" w14:paraId="5D2DCAAC" w14:textId="1838E588">
      <w:pPr>
        <w:pStyle w:val="ListParagraph"/>
        <w:tabs>
          <w:tab w:val="left" w:pos="-720"/>
          <w:tab w:val="left" w:pos="360"/>
        </w:tabs>
        <w:suppressAutoHyphens/>
        <w:spacing w:before="240"/>
        <w:ind w:left="360"/>
        <w:rPr>
          <w:rFonts w:ascii="Times New Roman" w:hAnsi="Times New Roman"/>
        </w:rPr>
      </w:pPr>
    </w:p>
    <w:p w:rsidR="00FD0A22" w:rsidP="00FD0A22" w:rsidRDefault="00FD0A22" w14:paraId="59CA4D86" w14:textId="16343A07">
      <w:pPr>
        <w:pStyle w:val="ListParagraph"/>
        <w:tabs>
          <w:tab w:val="left" w:pos="-720"/>
          <w:tab w:val="left" w:pos="360"/>
        </w:tabs>
        <w:suppressAutoHyphens/>
        <w:spacing w:before="240"/>
        <w:ind w:left="360"/>
        <w:rPr>
          <w:rFonts w:ascii="Times New Roman" w:hAnsi="Times New Roman"/>
        </w:rPr>
      </w:pPr>
      <w:r w:rsidRPr="00FD0A22">
        <w:rPr>
          <w:rFonts w:ascii="Times New Roman" w:hAnsi="Times New Roman"/>
        </w:rPr>
        <w:t xml:space="preserve">The survey estimates are subject to </w:t>
      </w:r>
      <w:proofErr w:type="spellStart"/>
      <w:r w:rsidRPr="00FD0A22">
        <w:rPr>
          <w:rFonts w:ascii="Times New Roman" w:hAnsi="Times New Roman"/>
        </w:rPr>
        <w:t>nonsampling</w:t>
      </w:r>
      <w:proofErr w:type="spellEnd"/>
      <w:r w:rsidRPr="00FD0A22">
        <w:rPr>
          <w:rFonts w:ascii="Times New Roman" w:hAnsi="Times New Roman"/>
        </w:rPr>
        <w:t xml:space="preserve"> errors </w:t>
      </w:r>
      <w:r>
        <w:rPr>
          <w:rFonts w:ascii="Times New Roman" w:hAnsi="Times New Roman"/>
        </w:rPr>
        <w:t xml:space="preserve">due to </w:t>
      </w:r>
      <w:r w:rsidRPr="00FD0A22">
        <w:rPr>
          <w:rFonts w:ascii="Times New Roman" w:hAnsi="Times New Roman"/>
        </w:rPr>
        <w:t>non</w:t>
      </w:r>
      <w:r w:rsidR="00AF75BA">
        <w:rPr>
          <w:rFonts w:ascii="Times New Roman" w:hAnsi="Times New Roman"/>
        </w:rPr>
        <w:t>-</w:t>
      </w:r>
      <w:r w:rsidRPr="00FD0A22">
        <w:rPr>
          <w:rFonts w:ascii="Times New Roman" w:hAnsi="Times New Roman"/>
        </w:rPr>
        <w:t xml:space="preserve">response or noncoverage, errors of reporting, and </w:t>
      </w:r>
      <w:r>
        <w:rPr>
          <w:rFonts w:ascii="Times New Roman" w:hAnsi="Times New Roman"/>
        </w:rPr>
        <w:t xml:space="preserve">other </w:t>
      </w:r>
      <w:r w:rsidRPr="00FD0A22">
        <w:rPr>
          <w:rFonts w:ascii="Times New Roman" w:hAnsi="Times New Roman"/>
        </w:rPr>
        <w:t>errors made in data collection. These errors</w:t>
      </w:r>
      <w:r>
        <w:rPr>
          <w:rFonts w:ascii="Times New Roman" w:hAnsi="Times New Roman"/>
        </w:rPr>
        <w:t xml:space="preserve"> </w:t>
      </w:r>
      <w:r w:rsidRPr="00FD0A22">
        <w:rPr>
          <w:rFonts w:ascii="Times New Roman" w:hAnsi="Times New Roman"/>
        </w:rPr>
        <w:t>can bias the dat</w:t>
      </w:r>
      <w:r>
        <w:rPr>
          <w:rFonts w:ascii="Times New Roman" w:hAnsi="Times New Roman"/>
        </w:rPr>
        <w:t xml:space="preserve">a and are hard to measure. </w:t>
      </w:r>
    </w:p>
    <w:p w:rsidR="00FD0A22" w:rsidP="00FD0A22" w:rsidRDefault="00FD0A22" w14:paraId="1A5158AE" w14:textId="3DC3C0C9">
      <w:pPr>
        <w:pStyle w:val="ListParagraph"/>
        <w:tabs>
          <w:tab w:val="left" w:pos="-720"/>
          <w:tab w:val="left" w:pos="360"/>
        </w:tabs>
        <w:suppressAutoHyphens/>
        <w:spacing w:before="240"/>
        <w:ind w:left="360"/>
        <w:rPr>
          <w:rFonts w:ascii="Times New Roman" w:hAnsi="Times New Roman"/>
        </w:rPr>
      </w:pPr>
    </w:p>
    <w:p w:rsidR="00FD0A22" w:rsidP="00FD0A22" w:rsidRDefault="00FD0A22" w14:paraId="19C7B3FE" w14:textId="26F30739">
      <w:pPr>
        <w:pStyle w:val="ListParagraph"/>
        <w:tabs>
          <w:tab w:val="left" w:pos="-720"/>
          <w:tab w:val="left" w:pos="360"/>
        </w:tabs>
        <w:suppressAutoHyphens/>
        <w:spacing w:before="240"/>
        <w:ind w:left="360"/>
        <w:rPr>
          <w:rFonts w:ascii="Times New Roman" w:hAnsi="Times New Roman"/>
        </w:rPr>
      </w:pPr>
      <w:r w:rsidRPr="00FD0A22">
        <w:rPr>
          <w:rFonts w:ascii="Times New Roman" w:hAnsi="Times New Roman"/>
        </w:rPr>
        <w:t>To minimize the potential for non</w:t>
      </w:r>
      <w:r w:rsidR="00CD4CD9">
        <w:rPr>
          <w:rFonts w:ascii="Times New Roman" w:hAnsi="Times New Roman"/>
        </w:rPr>
        <w:t>-</w:t>
      </w:r>
      <w:r w:rsidRPr="00FD0A22">
        <w:rPr>
          <w:rFonts w:ascii="Times New Roman" w:hAnsi="Times New Roman"/>
        </w:rPr>
        <w:t xml:space="preserve">sampling error, </w:t>
      </w:r>
      <w:r>
        <w:rPr>
          <w:rFonts w:ascii="Times New Roman" w:hAnsi="Times New Roman"/>
        </w:rPr>
        <w:t xml:space="preserve">we conducted a pilot test of </w:t>
      </w:r>
      <w:r w:rsidRPr="00FD0A22">
        <w:rPr>
          <w:rFonts w:ascii="Times New Roman" w:hAnsi="Times New Roman"/>
        </w:rPr>
        <w:t xml:space="preserve">the questionnaire </w:t>
      </w:r>
      <w:r>
        <w:rPr>
          <w:rFonts w:ascii="Times New Roman" w:hAnsi="Times New Roman"/>
        </w:rPr>
        <w:t xml:space="preserve">with charter school </w:t>
      </w:r>
      <w:r w:rsidR="00D75FA1">
        <w:rPr>
          <w:rFonts w:ascii="Times New Roman" w:hAnsi="Times New Roman"/>
        </w:rPr>
        <w:t xml:space="preserve">personnel </w:t>
      </w:r>
      <w:r w:rsidR="005406DC">
        <w:rPr>
          <w:rFonts w:ascii="Times New Roman" w:hAnsi="Times New Roman"/>
        </w:rPr>
        <w:t>knowledgeable</w:t>
      </w:r>
      <w:r w:rsidR="00D75FA1">
        <w:rPr>
          <w:rFonts w:ascii="Times New Roman" w:hAnsi="Times New Roman"/>
        </w:rPr>
        <w:t xml:space="preserve"> about</w:t>
      </w:r>
      <w:r w:rsidRPr="00FD0A22">
        <w:rPr>
          <w:rFonts w:ascii="Times New Roman" w:hAnsi="Times New Roman"/>
        </w:rPr>
        <w:t xml:space="preserve"> school facilities. During the design and </w:t>
      </w:r>
      <w:r w:rsidR="00D75FA1">
        <w:rPr>
          <w:rFonts w:ascii="Times New Roman" w:hAnsi="Times New Roman"/>
        </w:rPr>
        <w:t>pilot of the survey instruments, we made great efforts to</w:t>
      </w:r>
      <w:r w:rsidRPr="00FD0A22">
        <w:rPr>
          <w:rFonts w:ascii="Times New Roman" w:hAnsi="Times New Roman"/>
        </w:rPr>
        <w:t xml:space="preserve"> check </w:t>
      </w:r>
      <w:r w:rsidR="00D75FA1">
        <w:rPr>
          <w:rFonts w:ascii="Times New Roman" w:hAnsi="Times New Roman"/>
        </w:rPr>
        <w:t>the clarity of instruction</w:t>
      </w:r>
      <w:r w:rsidR="00EF5358">
        <w:rPr>
          <w:rFonts w:ascii="Times New Roman" w:hAnsi="Times New Roman"/>
        </w:rPr>
        <w:t>s</w:t>
      </w:r>
      <w:r w:rsidR="00D75FA1">
        <w:rPr>
          <w:rFonts w:ascii="Times New Roman" w:hAnsi="Times New Roman"/>
        </w:rPr>
        <w:t xml:space="preserve"> and question items to ensure </w:t>
      </w:r>
      <w:r w:rsidRPr="00FD0A22">
        <w:rPr>
          <w:rFonts w:ascii="Times New Roman" w:hAnsi="Times New Roman"/>
        </w:rPr>
        <w:t>cons</w:t>
      </w:r>
      <w:r w:rsidR="00D75FA1">
        <w:rPr>
          <w:rFonts w:ascii="Times New Roman" w:hAnsi="Times New Roman"/>
        </w:rPr>
        <w:t>istent</w:t>
      </w:r>
      <w:r w:rsidRPr="00FD0A22">
        <w:rPr>
          <w:rFonts w:ascii="Times New Roman" w:hAnsi="Times New Roman"/>
        </w:rPr>
        <w:t xml:space="preserve"> interpretation</w:t>
      </w:r>
      <w:r w:rsidR="00D75FA1">
        <w:rPr>
          <w:rFonts w:ascii="Times New Roman" w:hAnsi="Times New Roman"/>
        </w:rPr>
        <w:t>s</w:t>
      </w:r>
      <w:r w:rsidRPr="00FD0A22">
        <w:rPr>
          <w:rFonts w:ascii="Times New Roman" w:hAnsi="Times New Roman"/>
        </w:rPr>
        <w:t xml:space="preserve">. The questionnaire and </w:t>
      </w:r>
      <w:r w:rsidR="00EF5358">
        <w:rPr>
          <w:rFonts w:ascii="Times New Roman" w:hAnsi="Times New Roman"/>
        </w:rPr>
        <w:t xml:space="preserve">other data collection protocols </w:t>
      </w:r>
      <w:r w:rsidRPr="00FD0A22">
        <w:rPr>
          <w:rFonts w:ascii="Times New Roman" w:hAnsi="Times New Roman"/>
        </w:rPr>
        <w:t>were extensively</w:t>
      </w:r>
      <w:r w:rsidR="00EF5358">
        <w:rPr>
          <w:rFonts w:ascii="Times New Roman" w:hAnsi="Times New Roman"/>
        </w:rPr>
        <w:t xml:space="preserve"> </w:t>
      </w:r>
      <w:r w:rsidRPr="00FD0A22">
        <w:rPr>
          <w:rFonts w:ascii="Times New Roman" w:hAnsi="Times New Roman"/>
        </w:rPr>
        <w:t xml:space="preserve">reviewed by </w:t>
      </w:r>
      <w:r w:rsidR="00EF5358">
        <w:rPr>
          <w:rFonts w:ascii="Times New Roman" w:hAnsi="Times New Roman"/>
        </w:rPr>
        <w:t>staff in the Charter School Program</w:t>
      </w:r>
      <w:r w:rsidR="006326F8">
        <w:rPr>
          <w:rFonts w:ascii="Times New Roman" w:hAnsi="Times New Roman"/>
        </w:rPr>
        <w:t>s</w:t>
      </w:r>
      <w:r w:rsidR="00EF5358">
        <w:rPr>
          <w:rFonts w:ascii="Times New Roman" w:hAnsi="Times New Roman"/>
        </w:rPr>
        <w:t xml:space="preserve"> office and the Institute of Education Science. </w:t>
      </w:r>
    </w:p>
    <w:p w:rsidR="008002FC" w:rsidP="00FD0A22" w:rsidRDefault="008002FC" w14:paraId="2BA44E4B" w14:textId="77F89FE9">
      <w:pPr>
        <w:pStyle w:val="ListParagraph"/>
        <w:tabs>
          <w:tab w:val="left" w:pos="-720"/>
          <w:tab w:val="left" w:pos="360"/>
        </w:tabs>
        <w:suppressAutoHyphens/>
        <w:spacing w:before="240"/>
        <w:ind w:left="360"/>
        <w:rPr>
          <w:rFonts w:ascii="Times New Roman" w:hAnsi="Times New Roman"/>
        </w:rPr>
      </w:pPr>
    </w:p>
    <w:p w:rsidRPr="005406DC" w:rsidR="005406DC" w:rsidP="005406DC" w:rsidRDefault="005406DC" w14:paraId="17118718" w14:textId="6C0D0906">
      <w:pPr>
        <w:pStyle w:val="ListParagraph"/>
        <w:tabs>
          <w:tab w:val="left" w:pos="-720"/>
          <w:tab w:val="left" w:pos="360"/>
        </w:tabs>
        <w:suppressAutoHyphens/>
        <w:spacing w:before="240"/>
        <w:ind w:left="360"/>
        <w:rPr>
          <w:rFonts w:ascii="Times New Roman" w:hAnsi="Times New Roman"/>
        </w:rPr>
      </w:pPr>
      <w:r>
        <w:rPr>
          <w:rFonts w:ascii="Times New Roman" w:hAnsi="Times New Roman"/>
        </w:rPr>
        <w:t>During the analysis we will develop a code file to check data accuracy and consistency</w:t>
      </w:r>
      <w:r w:rsidRPr="005406DC">
        <w:rPr>
          <w:rFonts w:ascii="Times New Roman" w:hAnsi="Times New Roman"/>
        </w:rPr>
        <w:t xml:space="preserve">. </w:t>
      </w:r>
      <w:r>
        <w:rPr>
          <w:rFonts w:ascii="Times New Roman" w:hAnsi="Times New Roman"/>
        </w:rPr>
        <w:t>We will create a source file to generate a</w:t>
      </w:r>
      <w:r w:rsidRPr="005406DC">
        <w:rPr>
          <w:rFonts w:ascii="Times New Roman" w:hAnsi="Times New Roman"/>
        </w:rPr>
        <w:t xml:space="preserve"> codebook </w:t>
      </w:r>
      <w:r>
        <w:rPr>
          <w:rFonts w:ascii="Times New Roman" w:hAnsi="Times New Roman"/>
        </w:rPr>
        <w:t xml:space="preserve">which </w:t>
      </w:r>
      <w:r w:rsidRPr="005406DC">
        <w:rPr>
          <w:rFonts w:ascii="Times New Roman" w:hAnsi="Times New Roman"/>
        </w:rPr>
        <w:t>served as the main tool for coding,</w:t>
      </w:r>
    </w:p>
    <w:p w:rsidRPr="00875AA1" w:rsidR="00FD0A22" w:rsidRDefault="005406DC" w14:paraId="28E9762B" w14:textId="4E08604B">
      <w:pPr>
        <w:pStyle w:val="ListParagraph"/>
        <w:tabs>
          <w:tab w:val="left" w:pos="-720"/>
          <w:tab w:val="left" w:pos="360"/>
        </w:tabs>
        <w:suppressAutoHyphens/>
        <w:spacing w:before="240"/>
        <w:ind w:left="360"/>
      </w:pPr>
      <w:r w:rsidRPr="005406DC">
        <w:rPr>
          <w:rFonts w:ascii="Times New Roman" w:hAnsi="Times New Roman"/>
        </w:rPr>
        <w:t xml:space="preserve">editing, and processing completed questionnaires. </w:t>
      </w:r>
      <w:r>
        <w:rPr>
          <w:rFonts w:ascii="Times New Roman" w:hAnsi="Times New Roman"/>
        </w:rPr>
        <w:t xml:space="preserve">We will use </w:t>
      </w:r>
      <w:r w:rsidRPr="005406DC">
        <w:rPr>
          <w:rFonts w:ascii="Times New Roman" w:hAnsi="Times New Roman"/>
        </w:rPr>
        <w:t>the codebook to identify cases requiring</w:t>
      </w:r>
      <w:r>
        <w:rPr>
          <w:rFonts w:ascii="Times New Roman" w:hAnsi="Times New Roman"/>
        </w:rPr>
        <w:t xml:space="preserve"> </w:t>
      </w:r>
      <w:r w:rsidRPr="005406DC">
        <w:rPr>
          <w:rFonts w:ascii="Times New Roman" w:hAnsi="Times New Roman"/>
        </w:rPr>
        <w:t xml:space="preserve">data retrieval or clarification and </w:t>
      </w:r>
      <w:r w:rsidR="00CD4CD9">
        <w:rPr>
          <w:rFonts w:ascii="Times New Roman" w:hAnsi="Times New Roman"/>
        </w:rPr>
        <w:t>verify non-response items in line with</w:t>
      </w:r>
      <w:r w:rsidRPr="005406DC">
        <w:rPr>
          <w:rFonts w:ascii="Times New Roman" w:hAnsi="Times New Roman"/>
        </w:rPr>
        <w:t xml:space="preserve"> skip patterns.</w:t>
      </w:r>
      <w:r w:rsidR="00CD4CD9">
        <w:rPr>
          <w:rFonts w:ascii="Times New Roman" w:hAnsi="Times New Roman"/>
        </w:rPr>
        <w:t xml:space="preserve"> We will conduct </w:t>
      </w:r>
      <w:r w:rsidRPr="005406DC">
        <w:rPr>
          <w:rFonts w:ascii="Times New Roman" w:hAnsi="Times New Roman"/>
        </w:rPr>
        <w:t xml:space="preserve">manual logic checks and automated checks using SAS. </w:t>
      </w:r>
    </w:p>
    <w:p w:rsidR="00A16649" w:rsidP="00F20106" w:rsidRDefault="00A16649" w14:paraId="10FA1B13" w14:textId="49DDA000">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647D95" w:rsidP="00647D95" w:rsidRDefault="0083206C" w14:paraId="4D8073C6" w14:textId="655CB119">
      <w:pPr>
        <w:tabs>
          <w:tab w:val="left" w:pos="-720"/>
          <w:tab w:val="left" w:pos="360"/>
        </w:tabs>
        <w:suppressAutoHyphens/>
        <w:spacing w:before="240"/>
        <w:ind w:left="360"/>
        <w:rPr>
          <w:rFonts w:ascii="Times New Roman" w:hAnsi="Times New Roman"/>
        </w:rPr>
      </w:pPr>
      <w:r w:rsidRPr="0083206C">
        <w:rPr>
          <w:rFonts w:ascii="Times New Roman" w:hAnsi="Times New Roman"/>
        </w:rPr>
        <w:t xml:space="preserve">The National Charter School Resource Center (NCSRC) executed pilot test activities </w:t>
      </w:r>
      <w:r w:rsidR="00A2729E">
        <w:rPr>
          <w:rFonts w:ascii="Times New Roman" w:hAnsi="Times New Roman"/>
        </w:rPr>
        <w:t xml:space="preserve">with five charter school leaders </w:t>
      </w:r>
      <w:r w:rsidRPr="0083206C">
        <w:rPr>
          <w:rFonts w:ascii="Times New Roman" w:hAnsi="Times New Roman"/>
        </w:rPr>
        <w:t xml:space="preserve">from March 2020 through May 2020 in preparation for the administration of the National Charter School Facilities Survey that will take place in 2021. The purpose of the pilot test is to design clear questions in concise language that are relevant for the charter school facilities field. The pilot test also allows us to adjust and refine the recruitment and data collection processes so we can maximize the response rates for </w:t>
      </w:r>
      <w:r>
        <w:rPr>
          <w:rFonts w:ascii="Times New Roman" w:hAnsi="Times New Roman"/>
        </w:rPr>
        <w:t xml:space="preserve">the </w:t>
      </w:r>
      <w:r w:rsidRPr="0083206C">
        <w:rPr>
          <w:rFonts w:ascii="Times New Roman" w:hAnsi="Times New Roman"/>
        </w:rPr>
        <w:t>national survey administration</w:t>
      </w:r>
      <w:r>
        <w:rPr>
          <w:rFonts w:ascii="Times New Roman" w:hAnsi="Times New Roman"/>
        </w:rPr>
        <w:t xml:space="preserve">. </w:t>
      </w:r>
    </w:p>
    <w:p w:rsidRPr="00647D95" w:rsidR="0083206C" w:rsidRDefault="0083206C" w14:paraId="641FEF2B" w14:textId="3263052D">
      <w:pPr>
        <w:tabs>
          <w:tab w:val="left" w:pos="-720"/>
          <w:tab w:val="left" w:pos="360"/>
        </w:tabs>
        <w:suppressAutoHyphens/>
        <w:spacing w:before="240"/>
        <w:ind w:left="360"/>
        <w:rPr>
          <w:rFonts w:ascii="Times New Roman" w:hAnsi="Times New Roman"/>
        </w:rPr>
      </w:pPr>
      <w:r w:rsidRPr="0083206C">
        <w:rPr>
          <w:rFonts w:ascii="Times New Roman" w:hAnsi="Times New Roman"/>
        </w:rPr>
        <w:t>During the pilot test process, we drafted recruitment and data collection protocols, created a communications plan, conducted cognitive interviews, recruited schools, disseminated the survey questionnaire, monitored data collection, and conducted exit interviews.</w:t>
      </w:r>
      <w:r w:rsidR="00A17980">
        <w:rPr>
          <w:rFonts w:ascii="Times New Roman" w:hAnsi="Times New Roman"/>
        </w:rPr>
        <w:t xml:space="preserve"> We improved our survey questionnaire based on feedback collected from pilot test participants, tested the viability of the data collection platform, and developed a more precise estimate on participant burden. </w:t>
      </w:r>
    </w:p>
    <w:p w:rsidR="00A16649" w:rsidP="00F20106" w:rsidRDefault="00A16649" w14:paraId="65ED5395" w14:textId="70A45CCA">
      <w:pPr>
        <w:numPr>
          <w:ilvl w:val="0"/>
          <w:numId w:val="1"/>
        </w:numPr>
        <w:tabs>
          <w:tab w:val="left" w:pos="-720"/>
          <w:tab w:val="left" w:pos="360"/>
        </w:tabs>
        <w:suppressAutoHyphens/>
        <w:spacing w:before="240"/>
        <w:rPr>
          <w:rFonts w:ascii="Times New Roman" w:hAnsi="Times New Roman"/>
        </w:rPr>
      </w:pPr>
      <w:r w:rsidRPr="00F20106">
        <w:rPr>
          <w:rFonts w:ascii="Times New Roman" w:hAnsi="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5C0D93" w:rsidP="005C0D93" w:rsidRDefault="005C0D93" w14:paraId="1BC52CBF" w14:textId="5FE02D00">
      <w:pPr>
        <w:tabs>
          <w:tab w:val="left" w:pos="-720"/>
          <w:tab w:val="left" w:pos="360"/>
        </w:tabs>
        <w:suppressAutoHyphens/>
        <w:spacing w:before="240"/>
        <w:ind w:left="360"/>
        <w:rPr>
          <w:rFonts w:ascii="Times New Roman" w:hAnsi="Times New Roman"/>
        </w:rPr>
      </w:pPr>
      <w:r>
        <w:rPr>
          <w:rFonts w:ascii="Times New Roman" w:hAnsi="Times New Roman"/>
        </w:rPr>
        <w:lastRenderedPageBreak/>
        <w:t xml:space="preserve">James Lepkowski, Ph.D., Advisor, </w:t>
      </w:r>
      <w:hyperlink w:history="1" r:id="rId11">
        <w:r>
          <w:rPr>
            <w:rStyle w:val="Hyperlink"/>
            <w:rFonts w:ascii="Times New Roman" w:hAnsi="Times New Roman"/>
          </w:rPr>
          <w:t>734-649-8652</w:t>
        </w:r>
      </w:hyperlink>
    </w:p>
    <w:p w:rsidR="005C0D93" w:rsidP="005C0D93" w:rsidRDefault="005C0D93" w14:paraId="1D9B55B6" w14:textId="61F67190">
      <w:pPr>
        <w:tabs>
          <w:tab w:val="left" w:pos="-720"/>
          <w:tab w:val="left" w:pos="360"/>
        </w:tabs>
        <w:suppressAutoHyphens/>
        <w:spacing w:before="240"/>
        <w:ind w:left="360"/>
        <w:rPr>
          <w:rFonts w:ascii="Times New Roman" w:hAnsi="Times New Roman"/>
        </w:rPr>
      </w:pPr>
      <w:r>
        <w:rPr>
          <w:rFonts w:ascii="Times New Roman" w:hAnsi="Times New Roman"/>
        </w:rPr>
        <w:t>Ying Zhang, Ph.D., Survey Director, Manhattan Strategy Group</w:t>
      </w:r>
    </w:p>
    <w:p w:rsidR="005C0D93" w:rsidP="005C0D93" w:rsidRDefault="005C0D93" w14:paraId="466F9DFE" w14:textId="7F37920A">
      <w:pPr>
        <w:tabs>
          <w:tab w:val="left" w:pos="-720"/>
          <w:tab w:val="left" w:pos="360"/>
        </w:tabs>
        <w:suppressAutoHyphens/>
        <w:spacing w:before="240"/>
        <w:ind w:left="360"/>
        <w:rPr>
          <w:rFonts w:ascii="Times New Roman" w:hAnsi="Times New Roman"/>
        </w:rPr>
      </w:pPr>
      <w:r>
        <w:rPr>
          <w:rFonts w:ascii="Times New Roman" w:hAnsi="Times New Roman"/>
        </w:rPr>
        <w:t>Hannah Sullivan, Senior Analyst, Manhattan Strategy Group</w:t>
      </w:r>
    </w:p>
    <w:p w:rsidRPr="00F20106" w:rsidR="005C0D93" w:rsidP="00C67D5F" w:rsidRDefault="005C0D93" w14:paraId="11EA8C3C" w14:textId="7C0D8236">
      <w:pPr>
        <w:tabs>
          <w:tab w:val="left" w:pos="-720"/>
          <w:tab w:val="left" w:pos="360"/>
        </w:tabs>
        <w:suppressAutoHyphens/>
        <w:spacing w:before="240"/>
        <w:ind w:left="360"/>
        <w:rPr>
          <w:rFonts w:ascii="Times New Roman" w:hAnsi="Times New Roman"/>
        </w:rPr>
      </w:pPr>
      <w:r>
        <w:rPr>
          <w:rFonts w:ascii="Times New Roman" w:hAnsi="Times New Roman"/>
        </w:rPr>
        <w:t>Aubrey DeBoer, Education Research Analyst, Manhattan Strategy Group</w:t>
      </w:r>
    </w:p>
    <w:sectPr w:rsidRPr="00F20106" w:rsidR="005C0D93" w:rsidSect="00855A08">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4D220" w14:textId="77777777" w:rsidR="0040279C" w:rsidRDefault="0040279C" w:rsidP="0048405E">
      <w:r>
        <w:separator/>
      </w:r>
    </w:p>
  </w:endnote>
  <w:endnote w:type="continuationSeparator" w:id="0">
    <w:p w14:paraId="517F3EB4" w14:textId="77777777" w:rsidR="0040279C" w:rsidRDefault="0040279C"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022363"/>
      <w:docPartObj>
        <w:docPartGallery w:val="Page Numbers (Bottom of Page)"/>
        <w:docPartUnique/>
      </w:docPartObj>
    </w:sdtPr>
    <w:sdtEndPr>
      <w:rPr>
        <w:noProof/>
      </w:rPr>
    </w:sdtEndPr>
    <w:sdtContent>
      <w:p w14:paraId="0B4E34CA" w14:textId="4644947C" w:rsidR="00A17BD8" w:rsidRDefault="00A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3E889" w14:textId="77777777" w:rsidR="002174C0" w:rsidRDefault="002174C0">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5E556" w14:textId="77777777" w:rsidR="0040279C" w:rsidRDefault="0040279C" w:rsidP="0048405E">
      <w:r>
        <w:separator/>
      </w:r>
    </w:p>
  </w:footnote>
  <w:footnote w:type="continuationSeparator" w:id="0">
    <w:p w14:paraId="642C6820" w14:textId="77777777" w:rsidR="0040279C" w:rsidRDefault="0040279C" w:rsidP="0048405E">
      <w:r>
        <w:continuationSeparator/>
      </w:r>
    </w:p>
  </w:footnote>
  <w:footnote w:id="1">
    <w:p w14:paraId="50B42044" w14:textId="77777777" w:rsidR="00F06836" w:rsidRDefault="00F06836" w:rsidP="00F06836">
      <w:pPr>
        <w:pStyle w:val="FootnoteText"/>
      </w:pPr>
      <w:r>
        <w:rPr>
          <w:rStyle w:val="FootnoteReference"/>
        </w:rPr>
        <w:footnoteRef/>
      </w:r>
      <w:r>
        <w:t xml:space="preserve"> </w:t>
      </w:r>
      <w:hyperlink r:id="rId1" w:history="1">
        <w:r>
          <w:rPr>
            <w:rStyle w:val="Hyperlink"/>
          </w:rPr>
          <w:t>https://nces.ed.gov/pubs2014/2014022.pdf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57998" w14:textId="08C0BB1D" w:rsidR="002174C0" w:rsidRDefault="00A06D31" w:rsidP="002174C0">
    <w:r>
      <w:t>O</w:t>
    </w:r>
    <w:r w:rsidR="002174C0" w:rsidRPr="00016E14">
      <w:t xml:space="preserve">MB Number: </w:t>
    </w:r>
    <w:r w:rsidR="00A17BD8">
      <w:t>1855</w:t>
    </w:r>
    <w:r w:rsidR="002174C0" w:rsidRPr="00016E14">
      <w:t>-</w:t>
    </w:r>
    <w:r w:rsidR="00A17BD8">
      <w:t>0024</w:t>
    </w:r>
  </w:p>
  <w:p w14:paraId="2476B023" w14:textId="6298F313" w:rsidR="002174C0" w:rsidRPr="0035680C" w:rsidRDefault="002174C0" w:rsidP="003568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55BF3EE6"/>
    <w:multiLevelType w:val="hybridMultilevel"/>
    <w:tmpl w:val="7AF8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G1NDIwMjWxNDExMjNX0lEKTi0uzszPAykwrgUAsfs+BiwAAAA="/>
  </w:docVars>
  <w:rsids>
    <w:rsidRoot w:val="00855A08"/>
    <w:rsid w:val="00001702"/>
    <w:rsid w:val="00055717"/>
    <w:rsid w:val="000761FE"/>
    <w:rsid w:val="000934D0"/>
    <w:rsid w:val="00094F4D"/>
    <w:rsid w:val="000E5C36"/>
    <w:rsid w:val="001511A4"/>
    <w:rsid w:val="0015288A"/>
    <w:rsid w:val="001950AC"/>
    <w:rsid w:val="00196405"/>
    <w:rsid w:val="001F5AE6"/>
    <w:rsid w:val="002174C0"/>
    <w:rsid w:val="002444AA"/>
    <w:rsid w:val="002477A9"/>
    <w:rsid w:val="00253EEC"/>
    <w:rsid w:val="002712E1"/>
    <w:rsid w:val="002940ED"/>
    <w:rsid w:val="002E2500"/>
    <w:rsid w:val="002F1104"/>
    <w:rsid w:val="0035680C"/>
    <w:rsid w:val="00371B91"/>
    <w:rsid w:val="00381FF4"/>
    <w:rsid w:val="0040279C"/>
    <w:rsid w:val="00460117"/>
    <w:rsid w:val="0048405E"/>
    <w:rsid w:val="004B6D86"/>
    <w:rsid w:val="004B738B"/>
    <w:rsid w:val="004C3853"/>
    <w:rsid w:val="004F692A"/>
    <w:rsid w:val="005406DC"/>
    <w:rsid w:val="005C0D93"/>
    <w:rsid w:val="00622479"/>
    <w:rsid w:val="006326F8"/>
    <w:rsid w:val="00647D95"/>
    <w:rsid w:val="00661790"/>
    <w:rsid w:val="00671FCB"/>
    <w:rsid w:val="00695F19"/>
    <w:rsid w:val="00760372"/>
    <w:rsid w:val="007B79F3"/>
    <w:rsid w:val="007C1CD5"/>
    <w:rsid w:val="007C6A4B"/>
    <w:rsid w:val="007D613D"/>
    <w:rsid w:val="007E5361"/>
    <w:rsid w:val="008002FC"/>
    <w:rsid w:val="0083206C"/>
    <w:rsid w:val="00855A08"/>
    <w:rsid w:val="00875AA1"/>
    <w:rsid w:val="008853F6"/>
    <w:rsid w:val="00896866"/>
    <w:rsid w:val="0091069C"/>
    <w:rsid w:val="00976D3A"/>
    <w:rsid w:val="009A48B2"/>
    <w:rsid w:val="00A06D31"/>
    <w:rsid w:val="00A16649"/>
    <w:rsid w:val="00A17980"/>
    <w:rsid w:val="00A17BD8"/>
    <w:rsid w:val="00A21487"/>
    <w:rsid w:val="00A2729E"/>
    <w:rsid w:val="00A577AA"/>
    <w:rsid w:val="00A60A86"/>
    <w:rsid w:val="00AF260B"/>
    <w:rsid w:val="00AF75BA"/>
    <w:rsid w:val="00B125C5"/>
    <w:rsid w:val="00B31163"/>
    <w:rsid w:val="00B345F0"/>
    <w:rsid w:val="00B63CCE"/>
    <w:rsid w:val="00BE0C3F"/>
    <w:rsid w:val="00BE2F01"/>
    <w:rsid w:val="00C21707"/>
    <w:rsid w:val="00C24353"/>
    <w:rsid w:val="00C30B02"/>
    <w:rsid w:val="00C362FC"/>
    <w:rsid w:val="00C6298A"/>
    <w:rsid w:val="00C67D5F"/>
    <w:rsid w:val="00CC7697"/>
    <w:rsid w:val="00CD4CD9"/>
    <w:rsid w:val="00D16D9E"/>
    <w:rsid w:val="00D75FA1"/>
    <w:rsid w:val="00D76DCC"/>
    <w:rsid w:val="00D842CF"/>
    <w:rsid w:val="00D94A3D"/>
    <w:rsid w:val="00E01A43"/>
    <w:rsid w:val="00E37689"/>
    <w:rsid w:val="00E417F2"/>
    <w:rsid w:val="00E41FAA"/>
    <w:rsid w:val="00E53A88"/>
    <w:rsid w:val="00E857A1"/>
    <w:rsid w:val="00EC02E9"/>
    <w:rsid w:val="00EC0BFA"/>
    <w:rsid w:val="00EC6824"/>
    <w:rsid w:val="00ED3ED2"/>
    <w:rsid w:val="00EF5358"/>
    <w:rsid w:val="00F06836"/>
    <w:rsid w:val="00F20106"/>
    <w:rsid w:val="00FD0A22"/>
    <w:rsid w:val="00FE6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69063E"/>
  <w15:docId w15:val="{BBA8A70D-635D-45E3-AF9F-CAE5DBA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E53A88"/>
    <w:pPr>
      <w:jc w:val="both"/>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E53A88"/>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F06836"/>
    <w:pPr>
      <w:jc w:val="both"/>
    </w:pPr>
    <w:rPr>
      <w:rFonts w:ascii="Times New Roman" w:hAnsi="Times New Roman"/>
      <w:sz w:val="20"/>
    </w:rPr>
  </w:style>
  <w:style w:type="character" w:customStyle="1" w:styleId="FootnoteTextChar">
    <w:name w:val="Footnote Text Char"/>
    <w:basedOn w:val="DefaultParagraphFont"/>
    <w:link w:val="FootnoteText"/>
    <w:uiPriority w:val="99"/>
    <w:rsid w:val="00F06836"/>
    <w:rPr>
      <w:rFonts w:ascii="Times New Roman" w:eastAsia="Times New Roman" w:hAnsi="Times New Roman"/>
      <w:sz w:val="20"/>
      <w:szCs w:val="20"/>
    </w:rPr>
  </w:style>
  <w:style w:type="character" w:styleId="FootnoteReference">
    <w:name w:val="footnote reference"/>
    <w:basedOn w:val="DefaultParagraphFont"/>
    <w:uiPriority w:val="99"/>
    <w:unhideWhenUsed/>
    <w:rsid w:val="00F06836"/>
    <w:rPr>
      <w:vertAlign w:val="superscript"/>
    </w:rPr>
  </w:style>
  <w:style w:type="paragraph" w:styleId="ListParagraph">
    <w:name w:val="List Paragraph"/>
    <w:basedOn w:val="Normal"/>
    <w:uiPriority w:val="34"/>
    <w:qFormat/>
    <w:rsid w:val="00647D95"/>
    <w:pPr>
      <w:ind w:left="720"/>
      <w:contextualSpacing/>
    </w:pPr>
  </w:style>
  <w:style w:type="paragraph" w:styleId="BalloonText">
    <w:name w:val="Balloon Text"/>
    <w:basedOn w:val="Normal"/>
    <w:link w:val="BalloonTextChar"/>
    <w:uiPriority w:val="99"/>
    <w:semiHidden/>
    <w:unhideWhenUsed/>
    <w:rsid w:val="00A1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98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6298A"/>
    <w:rPr>
      <w:sz w:val="16"/>
      <w:szCs w:val="16"/>
    </w:rPr>
  </w:style>
  <w:style w:type="paragraph" w:styleId="CommentText">
    <w:name w:val="annotation text"/>
    <w:basedOn w:val="Normal"/>
    <w:link w:val="CommentTextChar"/>
    <w:uiPriority w:val="99"/>
    <w:semiHidden/>
    <w:unhideWhenUsed/>
    <w:rsid w:val="00C6298A"/>
    <w:rPr>
      <w:sz w:val="20"/>
    </w:rPr>
  </w:style>
  <w:style w:type="character" w:customStyle="1" w:styleId="CommentTextChar">
    <w:name w:val="Comment Text Char"/>
    <w:basedOn w:val="DefaultParagraphFont"/>
    <w:link w:val="CommentText"/>
    <w:uiPriority w:val="99"/>
    <w:semiHidden/>
    <w:rsid w:val="00C6298A"/>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C6298A"/>
    <w:rPr>
      <w:b/>
      <w:bCs/>
    </w:rPr>
  </w:style>
  <w:style w:type="character" w:customStyle="1" w:styleId="CommentSubjectChar">
    <w:name w:val="Comment Subject Char"/>
    <w:basedOn w:val="CommentTextChar"/>
    <w:link w:val="CommentSubject"/>
    <w:uiPriority w:val="99"/>
    <w:semiHidden/>
    <w:rsid w:val="00C6298A"/>
    <w:rPr>
      <w:rFonts w:ascii="Courier" w:eastAsia="Times New Roman" w:hAnsi="Courier"/>
      <w:b/>
      <w:bCs/>
      <w:sz w:val="20"/>
      <w:szCs w:val="20"/>
    </w:rPr>
  </w:style>
  <w:style w:type="character" w:styleId="UnresolvedMention">
    <w:name w:val="Unresolved Mention"/>
    <w:basedOn w:val="DefaultParagraphFont"/>
    <w:uiPriority w:val="99"/>
    <w:semiHidden/>
    <w:unhideWhenUsed/>
    <w:rsid w:val="005C0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1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mlep@umich.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bamawhitehouse.archives.gov/sites/default/files/omb/inforeg/pmc_survey_guidance_20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14/2014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6012F-7EAD-4168-B5F8-F257AEFB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06FC1-79E5-4025-B90A-8816AEDC9DC9}">
  <ds:schemaRefs>
    <ds:schemaRef ds:uri="http://schemas.openxmlformats.org/package/2006/metadata/core-properties"/>
    <ds:schemaRef ds:uri="http://schemas.microsoft.com/office/2006/metadata/properties"/>
    <ds:schemaRef ds:uri="fffff179-2dab-4947-9fab-f95d58deb4a1"/>
    <ds:schemaRef ds:uri="http://purl.org/dc/terms/"/>
    <ds:schemaRef ds:uri="b534e84d-31bc-4581-84de-2eeea5b49994"/>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8383B40-7D81-49A2-8D3E-12931D850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1854</Words>
  <Characters>10567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Ying Zhang</dc:creator>
  <cp:keywords>Supporting Statement Part B</cp:keywords>
  <cp:lastModifiedBy>Mullan, Kate</cp:lastModifiedBy>
  <cp:revision>2</cp:revision>
  <dcterms:created xsi:type="dcterms:W3CDTF">2020-11-03T15:44:00Z</dcterms:created>
  <dcterms:modified xsi:type="dcterms:W3CDTF">2020-11-03T15:44:00Z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7f12ab5e-0164-4b3f-ad84-a5b35070a237</vt:lpwstr>
  </property>
  <property fmtid="{D5CDD505-2E9C-101B-9397-08002B2CF9AE}" pid="6" name="Enterprise Navigation Section">
    <vt:lpwstr/>
  </property>
  <property fmtid="{D5CDD505-2E9C-101B-9397-08002B2CF9AE}" pid="7" name="connectED Offices">
    <vt:lpwstr>2107;#OPEPD|ce92b553-05da-452f-8e44-07d7a13de30f</vt:lpwstr>
  </property>
  <property fmtid="{D5CDD505-2E9C-101B-9397-08002B2CF9AE}" pid="8" name="Navigation Category">
    <vt:lpwstr>2895;#Information Collection|be93d448-b265-4cb3-93a5-4708954c2750</vt:lpwstr>
  </property>
  <property fmtid="{D5CDD505-2E9C-101B-9397-08002B2CF9AE}" pid="9" name="ContentOffice">
    <vt:lpwstr/>
  </property>
  <property fmtid="{D5CDD505-2E9C-101B-9397-08002B2CF9AE}" pid="10" name="Enterprise Site Category/Topic">
    <vt:lpwstr/>
  </property>
  <property fmtid="{D5CDD505-2E9C-101B-9397-08002B2CF9AE}" pid="11" name="Secondary Navigation Category">
    <vt:lpwstr/>
  </property>
</Properties>
</file>