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7A37" w:rsidR="002B7FAC" w:rsidP="00C2572D" w:rsidRDefault="002B7FAC" w14:paraId="5ED32C8D" w14:textId="77777777">
      <w:pPr>
        <w:tabs>
          <w:tab w:val="left" w:pos="3320"/>
        </w:tabs>
        <w:spacing w:after="0" w:line="240" w:lineRule="auto"/>
        <w:jc w:val="center"/>
        <w:rPr>
          <w:rFonts w:ascii="Times New Roman" w:hAnsi="Times New Roman" w:cs="Times New Roman"/>
          <w:sz w:val="26"/>
          <w:szCs w:val="26"/>
        </w:rPr>
      </w:pPr>
      <w:r w:rsidRPr="00F87A37">
        <w:rPr>
          <w:rFonts w:ascii="Times New Roman" w:hAnsi="Times New Roman" w:cs="Times New Roman"/>
          <w:sz w:val="26"/>
          <w:szCs w:val="26"/>
        </w:rPr>
        <w:t>Supporting Statement for</w:t>
      </w:r>
    </w:p>
    <w:p w:rsidRPr="00F87A37" w:rsidR="00396561" w:rsidP="00C2572D" w:rsidRDefault="002B7FAC" w14:paraId="6660F333" w14:textId="0DBEF033">
      <w:pPr>
        <w:tabs>
          <w:tab w:val="center" w:pos="4680"/>
        </w:tabs>
        <w:spacing w:after="0" w:line="240" w:lineRule="auto"/>
        <w:jc w:val="center"/>
        <w:rPr>
          <w:rFonts w:ascii="Times New Roman" w:hAnsi="Times New Roman"/>
          <w:b/>
          <w:bCs/>
          <w:sz w:val="26"/>
          <w:szCs w:val="26"/>
        </w:rPr>
      </w:pPr>
      <w:r w:rsidRPr="00F87A37">
        <w:rPr>
          <w:rFonts w:ascii="Times New Roman" w:hAnsi="Times New Roman"/>
          <w:b/>
          <w:bCs/>
          <w:sz w:val="26"/>
          <w:szCs w:val="26"/>
        </w:rPr>
        <w:t>FERC-598</w:t>
      </w:r>
      <w:r w:rsidRPr="00F87A37" w:rsidR="00937BAB">
        <w:rPr>
          <w:rFonts w:ascii="Times New Roman" w:hAnsi="Times New Roman"/>
          <w:b/>
          <w:bCs/>
          <w:sz w:val="26"/>
          <w:szCs w:val="26"/>
        </w:rPr>
        <w:t>,</w:t>
      </w:r>
      <w:r w:rsidRPr="00F87A37">
        <w:rPr>
          <w:rFonts w:ascii="Times New Roman" w:hAnsi="Times New Roman"/>
          <w:b/>
          <w:bCs/>
          <w:sz w:val="26"/>
          <w:szCs w:val="26"/>
        </w:rPr>
        <w:t xml:space="preserve"> </w:t>
      </w:r>
      <w:r w:rsidRPr="00F87A37" w:rsidR="006F56AB">
        <w:rPr>
          <w:rFonts w:ascii="Times New Roman" w:hAnsi="Times New Roman"/>
          <w:b/>
          <w:bCs/>
          <w:sz w:val="26"/>
          <w:szCs w:val="26"/>
        </w:rPr>
        <w:t>Self-Certification</w:t>
      </w:r>
      <w:r w:rsidRPr="00F87A37">
        <w:rPr>
          <w:rFonts w:ascii="Times New Roman" w:hAnsi="Times New Roman"/>
          <w:b/>
          <w:bCs/>
          <w:sz w:val="26"/>
          <w:szCs w:val="26"/>
        </w:rPr>
        <w:t xml:space="preserve"> for Entities Seeking Exempt Wholesale </w:t>
      </w:r>
    </w:p>
    <w:p w:rsidRPr="00F87A37" w:rsidR="002B7FAC" w:rsidP="00C2572D" w:rsidRDefault="002B7FAC" w14:paraId="305EE91C" w14:textId="77777777">
      <w:pPr>
        <w:tabs>
          <w:tab w:val="center" w:pos="4680"/>
        </w:tabs>
        <w:spacing w:after="0" w:line="240" w:lineRule="auto"/>
        <w:jc w:val="center"/>
        <w:rPr>
          <w:rFonts w:ascii="Times New Roman" w:hAnsi="Times New Roman"/>
          <w:b/>
          <w:bCs/>
          <w:sz w:val="26"/>
          <w:szCs w:val="26"/>
        </w:rPr>
      </w:pPr>
      <w:r w:rsidRPr="00F87A37">
        <w:rPr>
          <w:rFonts w:ascii="Times New Roman" w:hAnsi="Times New Roman"/>
          <w:b/>
          <w:bCs/>
          <w:sz w:val="26"/>
          <w:szCs w:val="26"/>
        </w:rPr>
        <w:t>Generator Status or Foreign Utility Company Status</w:t>
      </w:r>
    </w:p>
    <w:p w:rsidRPr="00F87A37" w:rsidR="00396561" w:rsidP="00C2572D" w:rsidRDefault="00396561" w14:paraId="44219B22" w14:textId="77777777">
      <w:pPr>
        <w:tabs>
          <w:tab w:val="center" w:pos="4680"/>
        </w:tabs>
        <w:spacing w:after="0" w:line="240" w:lineRule="auto"/>
        <w:jc w:val="center"/>
        <w:rPr>
          <w:rFonts w:ascii="Times New Roman" w:hAnsi="Times New Roman"/>
          <w:b/>
          <w:bCs/>
          <w:sz w:val="26"/>
          <w:szCs w:val="26"/>
        </w:rPr>
      </w:pPr>
    </w:p>
    <w:p w:rsidRPr="00F87A37" w:rsidR="002B7FAC" w:rsidP="00B87F76" w:rsidRDefault="002B7FAC" w14:paraId="58493786" w14:textId="0E3ED7EE">
      <w:pPr>
        <w:spacing w:line="240" w:lineRule="auto"/>
        <w:rPr>
          <w:rFonts w:ascii="Times New Roman" w:hAnsi="Times New Roman"/>
          <w:sz w:val="26"/>
          <w:szCs w:val="26"/>
        </w:rPr>
      </w:pPr>
      <w:r w:rsidRPr="00F87A37">
        <w:rPr>
          <w:rFonts w:ascii="Times New Roman" w:hAnsi="Times New Roman"/>
          <w:sz w:val="26"/>
          <w:szCs w:val="26"/>
        </w:rPr>
        <w:t xml:space="preserve">The Federal Energy Regulatory Commission (Commission or FERC) requests that the Office of Management and Budget (OMB) review and approve </w:t>
      </w:r>
      <w:r w:rsidRPr="00F87A37">
        <w:rPr>
          <w:rFonts w:ascii="Times New Roman" w:hAnsi="Times New Roman"/>
          <w:bCs/>
          <w:sz w:val="26"/>
          <w:szCs w:val="26"/>
        </w:rPr>
        <w:t xml:space="preserve">FERC-598 </w:t>
      </w:r>
      <w:r w:rsidRPr="00F87A37" w:rsidR="004D3EFE">
        <w:rPr>
          <w:rFonts w:ascii="Times New Roman" w:hAnsi="Times New Roman"/>
          <w:bCs/>
          <w:sz w:val="26"/>
          <w:szCs w:val="26"/>
        </w:rPr>
        <w:t>(</w:t>
      </w:r>
      <w:r w:rsidRPr="00F87A37">
        <w:rPr>
          <w:rFonts w:ascii="Times New Roman" w:hAnsi="Times New Roman"/>
          <w:bCs/>
          <w:sz w:val="26"/>
          <w:szCs w:val="26"/>
        </w:rPr>
        <w:t>Self</w:t>
      </w:r>
      <w:r w:rsidRPr="00F87A37" w:rsidR="00EC0769">
        <w:rPr>
          <w:rFonts w:ascii="Times New Roman" w:hAnsi="Times New Roman"/>
          <w:bCs/>
          <w:sz w:val="26"/>
          <w:szCs w:val="26"/>
        </w:rPr>
        <w:t>-</w:t>
      </w:r>
      <w:r w:rsidRPr="00F87A37">
        <w:rPr>
          <w:rFonts w:ascii="Times New Roman" w:hAnsi="Times New Roman"/>
          <w:bCs/>
          <w:sz w:val="26"/>
          <w:szCs w:val="26"/>
        </w:rPr>
        <w:t>Certification for Entities Seeking Exempt Wholesale Generator Status or</w:t>
      </w:r>
      <w:r w:rsidRPr="00F87A37" w:rsidR="004D3EFE">
        <w:rPr>
          <w:rFonts w:ascii="Times New Roman" w:hAnsi="Times New Roman"/>
          <w:bCs/>
          <w:sz w:val="26"/>
          <w:szCs w:val="26"/>
        </w:rPr>
        <w:t xml:space="preserve"> Foreign Utility Company Status</w:t>
      </w:r>
      <w:r w:rsidRPr="00F87A37" w:rsidR="00331F72">
        <w:rPr>
          <w:rFonts w:ascii="Times New Roman" w:hAnsi="Times New Roman"/>
          <w:bCs/>
          <w:sz w:val="26"/>
          <w:szCs w:val="26"/>
        </w:rPr>
        <w:t>; OMB Control Number 1902-0166</w:t>
      </w:r>
      <w:r w:rsidRPr="00F87A37" w:rsidR="004D3EFE">
        <w:rPr>
          <w:rFonts w:ascii="Times New Roman" w:hAnsi="Times New Roman"/>
          <w:bCs/>
          <w:sz w:val="26"/>
          <w:szCs w:val="26"/>
        </w:rPr>
        <w:t>)</w:t>
      </w:r>
      <w:r w:rsidRPr="00F87A37">
        <w:rPr>
          <w:rFonts w:ascii="Times New Roman" w:hAnsi="Times New Roman"/>
          <w:b/>
          <w:bCs/>
          <w:sz w:val="26"/>
          <w:szCs w:val="26"/>
        </w:rPr>
        <w:t xml:space="preserve"> </w:t>
      </w:r>
      <w:r w:rsidRPr="00F87A37">
        <w:rPr>
          <w:rFonts w:ascii="Times New Roman" w:hAnsi="Times New Roman"/>
          <w:sz w:val="26"/>
          <w:szCs w:val="26"/>
        </w:rPr>
        <w:t>for a three</w:t>
      </w:r>
      <w:r w:rsidRPr="00F87A37" w:rsidR="00F455CA">
        <w:rPr>
          <w:rFonts w:ascii="Times New Roman" w:hAnsi="Times New Roman"/>
          <w:sz w:val="26"/>
          <w:szCs w:val="26"/>
        </w:rPr>
        <w:t>-</w:t>
      </w:r>
      <w:r w:rsidRPr="00F87A37">
        <w:rPr>
          <w:rFonts w:ascii="Times New Roman" w:hAnsi="Times New Roman"/>
          <w:sz w:val="26"/>
          <w:szCs w:val="26"/>
        </w:rPr>
        <w:t>year period.  FERC-598</w:t>
      </w:r>
      <w:r w:rsidRPr="00F87A37" w:rsidR="0009371A">
        <w:rPr>
          <w:rFonts w:ascii="Times New Roman" w:hAnsi="Times New Roman"/>
          <w:sz w:val="26"/>
          <w:szCs w:val="26"/>
        </w:rPr>
        <w:t xml:space="preserve"> </w:t>
      </w:r>
      <w:r w:rsidRPr="00F87A37">
        <w:rPr>
          <w:rFonts w:ascii="Times New Roman" w:hAnsi="Times New Roman"/>
          <w:sz w:val="26"/>
          <w:szCs w:val="26"/>
        </w:rPr>
        <w:t xml:space="preserve"> is an existing Commission </w:t>
      </w:r>
      <w:r w:rsidRPr="00F87A37" w:rsidR="00F455CA">
        <w:rPr>
          <w:rFonts w:ascii="Times New Roman" w:hAnsi="Times New Roman"/>
          <w:sz w:val="26"/>
          <w:szCs w:val="26"/>
        </w:rPr>
        <w:t xml:space="preserve">information </w:t>
      </w:r>
      <w:r w:rsidRPr="00F87A37">
        <w:rPr>
          <w:rFonts w:ascii="Times New Roman" w:hAnsi="Times New Roman"/>
          <w:sz w:val="26"/>
          <w:szCs w:val="26"/>
        </w:rPr>
        <w:t>collection</w:t>
      </w:r>
      <w:r w:rsidRPr="00F87A37" w:rsidR="00F455CA">
        <w:rPr>
          <w:rFonts w:ascii="Times New Roman" w:hAnsi="Times New Roman"/>
          <w:sz w:val="26"/>
          <w:szCs w:val="26"/>
        </w:rPr>
        <w:t>.</w:t>
      </w:r>
      <w:r w:rsidRPr="00F87A37" w:rsidR="00F50A01">
        <w:rPr>
          <w:rFonts w:ascii="Times New Roman" w:hAnsi="Times New Roman"/>
          <w:sz w:val="26"/>
          <w:szCs w:val="26"/>
        </w:rPr>
        <w:t xml:space="preserve">  No program changes are requested.</w:t>
      </w:r>
    </w:p>
    <w:p w:rsidRPr="00F87A37" w:rsidR="002B7FAC" w:rsidP="00C2572D" w:rsidRDefault="002B7FAC" w14:paraId="0BE3F729"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F87A37">
        <w:rPr>
          <w:rFonts w:ascii="Times New Roman" w:hAnsi="Times New Roman" w:cs="Times New Roman"/>
          <w:b/>
          <w:bCs/>
          <w:sz w:val="26"/>
          <w:szCs w:val="26"/>
        </w:rPr>
        <w:t>CIRCUMSTANCES THAT MAKE THE COLLECTION OF INFORMATION NECESSARY</w:t>
      </w:r>
    </w:p>
    <w:p w:rsidRPr="00F87A37" w:rsidR="002B7FAC" w:rsidP="00C2572D" w:rsidRDefault="002B7FAC" w14:paraId="438D8D73"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Pr="00F87A37" w:rsidR="002D3741" w:rsidP="00B87F76" w:rsidRDefault="00D5238A" w14:paraId="2DC006C8" w14:textId="698B6EC8">
      <w:pPr>
        <w:spacing w:line="240" w:lineRule="auto"/>
        <w:rPr>
          <w:rFonts w:ascii="Times New Roman" w:hAnsi="Times New Roman"/>
          <w:sz w:val="26"/>
          <w:szCs w:val="26"/>
        </w:rPr>
      </w:pPr>
      <w:r w:rsidRPr="00F87A37">
        <w:rPr>
          <w:rFonts w:ascii="Times New Roman" w:hAnsi="Times New Roman"/>
          <w:sz w:val="26"/>
          <w:szCs w:val="26"/>
        </w:rPr>
        <w:t xml:space="preserve">This information collection </w:t>
      </w:r>
      <w:r w:rsidRPr="00F87A37" w:rsidR="00C53C12">
        <w:rPr>
          <w:rFonts w:ascii="Times New Roman" w:hAnsi="Times New Roman"/>
          <w:sz w:val="26"/>
          <w:szCs w:val="26"/>
        </w:rPr>
        <w:t xml:space="preserve">consists of </w:t>
      </w:r>
      <w:r w:rsidRPr="00F87A37" w:rsidR="00FA315C">
        <w:rPr>
          <w:rFonts w:ascii="Times New Roman" w:hAnsi="Times New Roman"/>
          <w:sz w:val="26"/>
          <w:szCs w:val="26"/>
        </w:rPr>
        <w:t xml:space="preserve">a self-certification by </w:t>
      </w:r>
      <w:r w:rsidRPr="00F87A37" w:rsidR="00AB13FA">
        <w:rPr>
          <w:rFonts w:ascii="Times New Roman" w:hAnsi="Times New Roman"/>
          <w:sz w:val="26"/>
          <w:szCs w:val="26"/>
        </w:rPr>
        <w:t>holding companies</w:t>
      </w:r>
      <w:r w:rsidRPr="00F87A37" w:rsidR="00296DA2">
        <w:rPr>
          <w:rFonts w:ascii="Times New Roman" w:hAnsi="Times New Roman"/>
          <w:sz w:val="26"/>
          <w:szCs w:val="26"/>
        </w:rPr>
        <w:t>,</w:t>
      </w:r>
      <w:r w:rsidRPr="00F87A37" w:rsidR="00AB13FA">
        <w:rPr>
          <w:rFonts w:ascii="Times New Roman" w:hAnsi="Times New Roman"/>
          <w:sz w:val="26"/>
          <w:szCs w:val="26"/>
        </w:rPr>
        <w:t xml:space="preserve"> their </w:t>
      </w:r>
      <w:r w:rsidRPr="00F87A37" w:rsidR="00801953">
        <w:rPr>
          <w:rFonts w:ascii="Times New Roman" w:hAnsi="Times New Roman"/>
          <w:sz w:val="26"/>
          <w:szCs w:val="26"/>
        </w:rPr>
        <w:t>associate companies</w:t>
      </w:r>
      <w:r w:rsidRPr="00F87A37" w:rsidR="00296DA2">
        <w:rPr>
          <w:rFonts w:ascii="Times New Roman" w:hAnsi="Times New Roman"/>
          <w:sz w:val="26"/>
          <w:szCs w:val="26"/>
        </w:rPr>
        <w:t>,</w:t>
      </w:r>
      <w:r w:rsidRPr="00F87A37" w:rsidR="00801953">
        <w:rPr>
          <w:rFonts w:ascii="Times New Roman" w:hAnsi="Times New Roman"/>
          <w:sz w:val="26"/>
          <w:szCs w:val="26"/>
        </w:rPr>
        <w:t xml:space="preserve"> and </w:t>
      </w:r>
      <w:r w:rsidRPr="00F87A37" w:rsidR="00296DA2">
        <w:rPr>
          <w:rFonts w:ascii="Times New Roman" w:hAnsi="Times New Roman"/>
          <w:sz w:val="26"/>
          <w:szCs w:val="26"/>
        </w:rPr>
        <w:t xml:space="preserve">their </w:t>
      </w:r>
      <w:r w:rsidRPr="00F87A37" w:rsidR="00AB13FA">
        <w:rPr>
          <w:rFonts w:ascii="Times New Roman" w:hAnsi="Times New Roman"/>
          <w:sz w:val="26"/>
          <w:szCs w:val="26"/>
        </w:rPr>
        <w:t>affiliates</w:t>
      </w:r>
      <w:r w:rsidRPr="00F87A37" w:rsidR="00FA315C">
        <w:rPr>
          <w:rFonts w:ascii="Times New Roman" w:hAnsi="Times New Roman"/>
          <w:sz w:val="26"/>
          <w:szCs w:val="26"/>
        </w:rPr>
        <w:t xml:space="preserve"> that they are exempt from </w:t>
      </w:r>
      <w:r w:rsidRPr="00F87A37" w:rsidR="009C148D">
        <w:rPr>
          <w:rFonts w:ascii="Times New Roman" w:hAnsi="Times New Roman"/>
          <w:sz w:val="26"/>
          <w:szCs w:val="26"/>
        </w:rPr>
        <w:t xml:space="preserve">certain statutory </w:t>
      </w:r>
      <w:r w:rsidRPr="00F87A37" w:rsidR="00FA315C">
        <w:rPr>
          <w:rFonts w:ascii="Times New Roman" w:hAnsi="Times New Roman"/>
          <w:sz w:val="26"/>
          <w:szCs w:val="26"/>
        </w:rPr>
        <w:t>requirements to provide the Commission access to their books and records</w:t>
      </w:r>
      <w:r w:rsidRPr="00F87A37" w:rsidR="00C53C12">
        <w:rPr>
          <w:rFonts w:ascii="Times New Roman" w:hAnsi="Times New Roman"/>
          <w:sz w:val="26"/>
          <w:szCs w:val="26"/>
        </w:rPr>
        <w:t>.</w:t>
      </w:r>
    </w:p>
    <w:p w:rsidRPr="00F87A37" w:rsidR="006031ED" w:rsidP="0039328E" w:rsidRDefault="00BA3C61" w14:paraId="0B965E78" w14:textId="064E2526">
      <w:pPr>
        <w:spacing w:line="240" w:lineRule="auto"/>
        <w:rPr>
          <w:rFonts w:ascii="Times New Roman" w:hAnsi="Times New Roman"/>
          <w:sz w:val="26"/>
          <w:szCs w:val="26"/>
        </w:rPr>
      </w:pPr>
      <w:r w:rsidRPr="00F87A37">
        <w:rPr>
          <w:rFonts w:ascii="Times New Roman" w:hAnsi="Times New Roman"/>
          <w:sz w:val="26"/>
          <w:szCs w:val="26"/>
        </w:rPr>
        <w:t xml:space="preserve">Title VII </w:t>
      </w:r>
      <w:r w:rsidRPr="00F87A37" w:rsidR="002D3741">
        <w:rPr>
          <w:rFonts w:ascii="Times New Roman" w:hAnsi="Times New Roman"/>
          <w:sz w:val="26"/>
          <w:szCs w:val="26"/>
        </w:rPr>
        <w:t>of t</w:t>
      </w:r>
      <w:r w:rsidRPr="00F87A37" w:rsidR="00C53C12">
        <w:rPr>
          <w:rFonts w:ascii="Times New Roman" w:hAnsi="Times New Roman"/>
          <w:sz w:val="26"/>
          <w:szCs w:val="26"/>
        </w:rPr>
        <w:t xml:space="preserve">he </w:t>
      </w:r>
      <w:r w:rsidRPr="00F87A37" w:rsidR="002B7FAC">
        <w:rPr>
          <w:rFonts w:ascii="Times New Roman" w:hAnsi="Times New Roman"/>
          <w:sz w:val="26"/>
          <w:szCs w:val="26"/>
        </w:rPr>
        <w:t>Energy Policy Act of 1992</w:t>
      </w:r>
      <w:r w:rsidRPr="00F87A37" w:rsidR="0040689F">
        <w:rPr>
          <w:rFonts w:ascii="Times New Roman" w:hAnsi="Times New Roman"/>
          <w:sz w:val="26"/>
          <w:szCs w:val="26"/>
        </w:rPr>
        <w:t xml:space="preserve"> (</w:t>
      </w:r>
      <w:bookmarkStart w:name="_GoBack" w:id="0"/>
      <w:proofErr w:type="spellStart"/>
      <w:r w:rsidRPr="00F87A37" w:rsidR="0040689F">
        <w:rPr>
          <w:rFonts w:ascii="Times New Roman" w:hAnsi="Times New Roman"/>
          <w:sz w:val="26"/>
          <w:szCs w:val="26"/>
        </w:rPr>
        <w:t>EPAct</w:t>
      </w:r>
      <w:bookmarkEnd w:id="0"/>
      <w:proofErr w:type="spellEnd"/>
      <w:r w:rsidRPr="00F87A37" w:rsidR="0040689F">
        <w:rPr>
          <w:rFonts w:ascii="Times New Roman" w:hAnsi="Times New Roman"/>
          <w:sz w:val="26"/>
          <w:szCs w:val="26"/>
        </w:rPr>
        <w:t xml:space="preserve"> 1992)</w:t>
      </w:r>
      <w:r w:rsidRPr="00F87A37" w:rsidR="002B7FAC">
        <w:rPr>
          <w:rStyle w:val="FootnoteReference"/>
          <w:rFonts w:ascii="Times New Roman" w:hAnsi="Times New Roman" w:cs="Times New Roman"/>
          <w:bCs/>
          <w:sz w:val="26"/>
          <w:szCs w:val="26"/>
          <w:vertAlign w:val="superscript"/>
        </w:rPr>
        <w:footnoteReference w:id="1"/>
      </w:r>
      <w:r w:rsidRPr="00F87A37" w:rsidR="00296DA2">
        <w:rPr>
          <w:rFonts w:ascii="Times New Roman" w:hAnsi="Times New Roman"/>
          <w:sz w:val="26"/>
          <w:szCs w:val="26"/>
        </w:rPr>
        <w:t xml:space="preserve"> created a category of power producers called</w:t>
      </w:r>
      <w:r w:rsidRPr="00F87A37" w:rsidR="002D3741">
        <w:rPr>
          <w:rFonts w:ascii="Times New Roman" w:hAnsi="Times New Roman"/>
          <w:sz w:val="26"/>
          <w:szCs w:val="26"/>
        </w:rPr>
        <w:t xml:space="preserve"> </w:t>
      </w:r>
      <w:r w:rsidRPr="00F87A37">
        <w:rPr>
          <w:rFonts w:ascii="Times New Roman" w:hAnsi="Times New Roman"/>
          <w:sz w:val="26"/>
          <w:szCs w:val="26"/>
        </w:rPr>
        <w:t>“exempt wholesale generators”</w:t>
      </w:r>
      <w:r w:rsidRPr="00F87A37" w:rsidR="00296DA2">
        <w:rPr>
          <w:rFonts w:ascii="Times New Roman" w:hAnsi="Times New Roman"/>
          <w:sz w:val="26"/>
          <w:szCs w:val="26"/>
        </w:rPr>
        <w:t xml:space="preserve"> (EWGs)</w:t>
      </w:r>
      <w:r w:rsidRPr="00F87A37" w:rsidR="0074178B">
        <w:rPr>
          <w:rFonts w:ascii="Times New Roman" w:hAnsi="Times New Roman"/>
          <w:sz w:val="26"/>
          <w:szCs w:val="26"/>
        </w:rPr>
        <w:t xml:space="preserve"> that</w:t>
      </w:r>
      <w:r w:rsidRPr="00F87A37" w:rsidR="00975FDD">
        <w:rPr>
          <w:rFonts w:ascii="Times New Roman" w:hAnsi="Times New Roman"/>
          <w:sz w:val="26"/>
          <w:szCs w:val="26"/>
        </w:rPr>
        <w:t xml:space="preserve">, pursuant to a Commission determination, </w:t>
      </w:r>
      <w:r w:rsidRPr="00F87A37" w:rsidR="006031ED">
        <w:rPr>
          <w:rFonts w:ascii="Times New Roman" w:hAnsi="Times New Roman"/>
          <w:sz w:val="26"/>
          <w:szCs w:val="26"/>
        </w:rPr>
        <w:t xml:space="preserve">were </w:t>
      </w:r>
      <w:r w:rsidRPr="00F87A37" w:rsidR="00F6519F">
        <w:rPr>
          <w:rFonts w:ascii="Times New Roman" w:hAnsi="Times New Roman"/>
          <w:sz w:val="26"/>
          <w:szCs w:val="26"/>
        </w:rPr>
        <w:t>exempt</w:t>
      </w:r>
      <w:r w:rsidRPr="00F87A37">
        <w:rPr>
          <w:rFonts w:ascii="Times New Roman" w:hAnsi="Times New Roman"/>
          <w:sz w:val="26"/>
          <w:szCs w:val="26"/>
        </w:rPr>
        <w:t xml:space="preserve"> from regulation under the </w:t>
      </w:r>
      <w:r w:rsidRPr="00F87A37" w:rsidR="002B7FAC">
        <w:rPr>
          <w:rFonts w:ascii="Times New Roman" w:hAnsi="Times New Roman"/>
          <w:sz w:val="26"/>
          <w:szCs w:val="26"/>
        </w:rPr>
        <w:t>Public Utility Holding Company Act of 1935 (PUHCA</w:t>
      </w:r>
      <w:r w:rsidRPr="00F87A37" w:rsidR="00D75834">
        <w:rPr>
          <w:rFonts w:ascii="Times New Roman" w:hAnsi="Times New Roman"/>
          <w:sz w:val="26"/>
          <w:szCs w:val="26"/>
        </w:rPr>
        <w:t xml:space="preserve"> 1935</w:t>
      </w:r>
      <w:r w:rsidRPr="00F87A37" w:rsidR="002B7FAC">
        <w:rPr>
          <w:rFonts w:ascii="Times New Roman" w:hAnsi="Times New Roman"/>
          <w:sz w:val="26"/>
          <w:szCs w:val="26"/>
        </w:rPr>
        <w:t>)</w:t>
      </w:r>
      <w:r w:rsidRPr="00F87A37" w:rsidR="00D5238A">
        <w:rPr>
          <w:rFonts w:ascii="Times New Roman" w:hAnsi="Times New Roman"/>
          <w:sz w:val="26"/>
          <w:szCs w:val="26"/>
        </w:rPr>
        <w:t xml:space="preserve">.  </w:t>
      </w:r>
      <w:r w:rsidRPr="00F87A37">
        <w:rPr>
          <w:rFonts w:ascii="Times New Roman" w:hAnsi="Times New Roman"/>
          <w:sz w:val="26"/>
          <w:szCs w:val="26"/>
        </w:rPr>
        <w:t>After the repeal of PUHCA 1935</w:t>
      </w:r>
      <w:r w:rsidRPr="00F87A37" w:rsidR="00296DA2">
        <w:rPr>
          <w:rFonts w:ascii="Times New Roman" w:hAnsi="Times New Roman"/>
          <w:sz w:val="26"/>
          <w:szCs w:val="26"/>
        </w:rPr>
        <w:t>,</w:t>
      </w:r>
      <w:r w:rsidRPr="00F87A37">
        <w:rPr>
          <w:rFonts w:ascii="Times New Roman" w:hAnsi="Times New Roman"/>
          <w:sz w:val="26"/>
          <w:szCs w:val="26"/>
        </w:rPr>
        <w:t xml:space="preserve"> and </w:t>
      </w:r>
      <w:r w:rsidRPr="00F87A37" w:rsidR="00296DA2">
        <w:rPr>
          <w:rFonts w:ascii="Times New Roman" w:hAnsi="Times New Roman"/>
          <w:sz w:val="26"/>
          <w:szCs w:val="26"/>
        </w:rPr>
        <w:t xml:space="preserve">as a result of </w:t>
      </w:r>
      <w:r w:rsidRPr="00F87A37">
        <w:rPr>
          <w:rFonts w:ascii="Times New Roman" w:hAnsi="Times New Roman"/>
          <w:sz w:val="26"/>
          <w:szCs w:val="26"/>
        </w:rPr>
        <w:t>the enactment of the Public Utility Holding Company Act of 2005</w:t>
      </w:r>
      <w:r w:rsidRPr="00F87A37" w:rsidR="00296DA2">
        <w:rPr>
          <w:rFonts w:ascii="Times New Roman" w:hAnsi="Times New Roman"/>
          <w:sz w:val="26"/>
          <w:szCs w:val="26"/>
        </w:rPr>
        <w:t xml:space="preserve"> (PUHCA 2005)</w:t>
      </w:r>
      <w:r w:rsidRPr="00F87A37">
        <w:rPr>
          <w:rFonts w:ascii="Times New Roman" w:hAnsi="Times New Roman"/>
          <w:sz w:val="26"/>
          <w:szCs w:val="26"/>
        </w:rPr>
        <w:t>,</w:t>
      </w:r>
      <w:r w:rsidRPr="00F87A37">
        <w:rPr>
          <w:rStyle w:val="FootnoteReference"/>
          <w:rFonts w:ascii="Times New Roman" w:hAnsi="Times New Roman"/>
          <w:sz w:val="26"/>
          <w:szCs w:val="26"/>
          <w:vertAlign w:val="superscript"/>
        </w:rPr>
        <w:footnoteReference w:id="2"/>
      </w:r>
      <w:r w:rsidRPr="00F87A37">
        <w:rPr>
          <w:rFonts w:ascii="Times New Roman" w:hAnsi="Times New Roman"/>
          <w:sz w:val="26"/>
          <w:szCs w:val="26"/>
        </w:rPr>
        <w:t xml:space="preserve"> </w:t>
      </w:r>
      <w:r w:rsidRPr="00F87A37" w:rsidR="002B7FAC">
        <w:rPr>
          <w:rFonts w:ascii="Times New Roman" w:hAnsi="Times New Roman"/>
          <w:sz w:val="26"/>
          <w:szCs w:val="26"/>
        </w:rPr>
        <w:t xml:space="preserve"> </w:t>
      </w:r>
      <w:r w:rsidRPr="00F87A37" w:rsidR="0039328E">
        <w:rPr>
          <w:rFonts w:ascii="Times New Roman" w:hAnsi="Times New Roman"/>
          <w:sz w:val="26"/>
          <w:szCs w:val="26"/>
        </w:rPr>
        <w:t xml:space="preserve">the Commission </w:t>
      </w:r>
      <w:r w:rsidRPr="00F87A37" w:rsidR="00D43DF6">
        <w:rPr>
          <w:rFonts w:ascii="Times New Roman" w:hAnsi="Times New Roman"/>
          <w:sz w:val="26"/>
          <w:szCs w:val="26"/>
        </w:rPr>
        <w:t xml:space="preserve">obtained </w:t>
      </w:r>
      <w:r w:rsidRPr="00F87A37" w:rsidR="002D0BA0">
        <w:rPr>
          <w:rFonts w:ascii="Times New Roman" w:hAnsi="Times New Roman"/>
          <w:sz w:val="26"/>
          <w:szCs w:val="26"/>
        </w:rPr>
        <w:t xml:space="preserve">authority to determine if </w:t>
      </w:r>
      <w:r w:rsidRPr="00F87A37" w:rsidR="00963C84">
        <w:rPr>
          <w:rFonts w:ascii="Times New Roman" w:hAnsi="Times New Roman"/>
          <w:sz w:val="26"/>
          <w:szCs w:val="26"/>
        </w:rPr>
        <w:t xml:space="preserve">“foreign utility companies” (FUCOs) </w:t>
      </w:r>
      <w:r w:rsidRPr="00F87A37" w:rsidR="007D51DD">
        <w:rPr>
          <w:rFonts w:ascii="Times New Roman" w:hAnsi="Times New Roman"/>
          <w:sz w:val="26"/>
          <w:szCs w:val="26"/>
        </w:rPr>
        <w:t xml:space="preserve">are qualified </w:t>
      </w:r>
      <w:r w:rsidRPr="00F87A37" w:rsidR="00A45143">
        <w:rPr>
          <w:rFonts w:ascii="Times New Roman" w:hAnsi="Times New Roman"/>
          <w:sz w:val="26"/>
          <w:szCs w:val="26"/>
        </w:rPr>
        <w:t xml:space="preserve">for </w:t>
      </w:r>
      <w:r w:rsidRPr="00F87A37" w:rsidR="002D0BA0">
        <w:rPr>
          <w:rFonts w:ascii="Times New Roman" w:hAnsi="Times New Roman"/>
          <w:sz w:val="26"/>
          <w:szCs w:val="26"/>
        </w:rPr>
        <w:t xml:space="preserve">exemptions </w:t>
      </w:r>
      <w:r w:rsidRPr="00F87A37" w:rsidR="00975FDD">
        <w:rPr>
          <w:rFonts w:ascii="Times New Roman" w:hAnsi="Times New Roman"/>
          <w:sz w:val="26"/>
          <w:szCs w:val="26"/>
        </w:rPr>
        <w:t>from regulation under PUHCA 2005.</w:t>
      </w:r>
      <w:r w:rsidRPr="00F87A37" w:rsidR="008E104D">
        <w:rPr>
          <w:rStyle w:val="FootnoteReference"/>
          <w:rFonts w:ascii="Times New Roman" w:hAnsi="Times New Roman"/>
          <w:sz w:val="26"/>
          <w:szCs w:val="26"/>
          <w:vertAlign w:val="superscript"/>
        </w:rPr>
        <w:footnoteReference w:id="3"/>
      </w:r>
      <w:r w:rsidRPr="00F87A37" w:rsidR="006031ED">
        <w:rPr>
          <w:rFonts w:ascii="Times New Roman" w:hAnsi="Times New Roman"/>
          <w:sz w:val="26"/>
          <w:szCs w:val="26"/>
        </w:rPr>
        <w:t xml:space="preserve">  PUHCA 2005 also continued the Commission’s authority to determine</w:t>
      </w:r>
      <w:r w:rsidRPr="00F87A37" w:rsidR="0083178E">
        <w:rPr>
          <w:rFonts w:ascii="Times New Roman" w:hAnsi="Times New Roman"/>
          <w:sz w:val="26"/>
          <w:szCs w:val="26"/>
        </w:rPr>
        <w:t xml:space="preserve"> </w:t>
      </w:r>
      <w:r w:rsidRPr="00F87A37" w:rsidR="003F797B">
        <w:rPr>
          <w:rFonts w:ascii="Times New Roman" w:hAnsi="Times New Roman"/>
          <w:sz w:val="26"/>
          <w:szCs w:val="26"/>
        </w:rPr>
        <w:t xml:space="preserve">applicants’ status as </w:t>
      </w:r>
      <w:r w:rsidRPr="00F87A37" w:rsidR="006031ED">
        <w:rPr>
          <w:rFonts w:ascii="Times New Roman" w:hAnsi="Times New Roman"/>
          <w:sz w:val="26"/>
          <w:szCs w:val="26"/>
        </w:rPr>
        <w:t>EWGs.</w:t>
      </w:r>
    </w:p>
    <w:p w:rsidRPr="00F87A37" w:rsidR="0039328E" w:rsidP="0039328E" w:rsidRDefault="00BE3C27" w14:paraId="009E82DF" w14:textId="5A3F09DD">
      <w:pPr>
        <w:spacing w:line="240" w:lineRule="auto"/>
        <w:rPr>
          <w:rFonts w:ascii="Times New Roman" w:hAnsi="Times New Roman"/>
          <w:sz w:val="26"/>
          <w:szCs w:val="26"/>
        </w:rPr>
      </w:pPr>
      <w:r w:rsidRPr="00F87A37">
        <w:rPr>
          <w:rFonts w:ascii="Times New Roman" w:hAnsi="Times New Roman"/>
          <w:sz w:val="26"/>
          <w:szCs w:val="26"/>
        </w:rPr>
        <w:t>PUHCA 2005 is codified at 42 U.S.C. 16451</w:t>
      </w:r>
      <w:r w:rsidRPr="00F87A37" w:rsidR="003F010E">
        <w:rPr>
          <w:rFonts w:ascii="Times New Roman" w:hAnsi="Times New Roman"/>
          <w:sz w:val="26"/>
          <w:szCs w:val="26"/>
        </w:rPr>
        <w:t xml:space="preserve"> </w:t>
      </w:r>
      <w:r w:rsidRPr="00F87A37">
        <w:rPr>
          <w:rFonts w:ascii="Times New Roman" w:hAnsi="Times New Roman"/>
          <w:sz w:val="26"/>
          <w:szCs w:val="26"/>
        </w:rPr>
        <w:t>t</w:t>
      </w:r>
      <w:r w:rsidRPr="00F87A37" w:rsidR="00DA6DDD">
        <w:rPr>
          <w:rFonts w:ascii="Times New Roman" w:hAnsi="Times New Roman"/>
          <w:sz w:val="26"/>
          <w:szCs w:val="26"/>
        </w:rPr>
        <w:t>o</w:t>
      </w:r>
      <w:r w:rsidRPr="00F87A37" w:rsidR="00B82C56">
        <w:rPr>
          <w:rFonts w:ascii="Times New Roman" w:hAnsi="Times New Roman"/>
          <w:sz w:val="26"/>
          <w:szCs w:val="26"/>
        </w:rPr>
        <w:t xml:space="preserve"> </w:t>
      </w:r>
      <w:r w:rsidRPr="00F87A37">
        <w:rPr>
          <w:rFonts w:ascii="Times New Roman" w:hAnsi="Times New Roman"/>
          <w:sz w:val="26"/>
          <w:szCs w:val="26"/>
        </w:rPr>
        <w:t>16463.</w:t>
      </w:r>
      <w:r w:rsidRPr="00F87A37" w:rsidR="00C725E3">
        <w:rPr>
          <w:rFonts w:ascii="Times New Roman" w:hAnsi="Times New Roman"/>
          <w:sz w:val="26"/>
          <w:szCs w:val="26"/>
        </w:rPr>
        <w:t xml:space="preserve">  The Commission implements the statutory</w:t>
      </w:r>
      <w:r w:rsidRPr="00F87A37" w:rsidR="006F069A">
        <w:rPr>
          <w:rFonts w:ascii="Times New Roman" w:hAnsi="Times New Roman"/>
          <w:sz w:val="26"/>
          <w:szCs w:val="26"/>
        </w:rPr>
        <w:t xml:space="preserve"> provisions involving EWGs and FUCOs </w:t>
      </w:r>
      <w:r w:rsidRPr="00F87A37" w:rsidR="00311131">
        <w:rPr>
          <w:rFonts w:ascii="Times New Roman" w:hAnsi="Times New Roman"/>
          <w:sz w:val="26"/>
          <w:szCs w:val="26"/>
        </w:rPr>
        <w:t>in accordance with</w:t>
      </w:r>
      <w:r w:rsidRPr="00F87A37" w:rsidR="006F069A">
        <w:rPr>
          <w:rFonts w:ascii="Times New Roman" w:hAnsi="Times New Roman"/>
          <w:sz w:val="26"/>
          <w:szCs w:val="26"/>
        </w:rPr>
        <w:t xml:space="preserve"> </w:t>
      </w:r>
      <w:r w:rsidRPr="00F87A37" w:rsidR="00311131">
        <w:rPr>
          <w:rFonts w:ascii="Times New Roman" w:hAnsi="Times New Roman"/>
          <w:sz w:val="26"/>
          <w:szCs w:val="26"/>
        </w:rPr>
        <w:t xml:space="preserve">18 CFR </w:t>
      </w:r>
      <w:r w:rsidRPr="00F87A37" w:rsidR="00772873">
        <w:rPr>
          <w:rFonts w:ascii="Times New Roman" w:hAnsi="Times New Roman"/>
          <w:sz w:val="26"/>
          <w:szCs w:val="26"/>
        </w:rPr>
        <w:t>366.</w:t>
      </w:r>
      <w:r w:rsidRPr="00F87A37" w:rsidR="006F069A">
        <w:rPr>
          <w:rFonts w:ascii="Times New Roman" w:hAnsi="Times New Roman"/>
          <w:sz w:val="26"/>
          <w:szCs w:val="26"/>
        </w:rPr>
        <w:t>7</w:t>
      </w:r>
      <w:r w:rsidRPr="00F87A37" w:rsidR="00B82C56">
        <w:rPr>
          <w:rFonts w:ascii="Times New Roman" w:hAnsi="Times New Roman"/>
          <w:sz w:val="26"/>
          <w:szCs w:val="26"/>
        </w:rPr>
        <w:t xml:space="preserve">, </w:t>
      </w:r>
      <w:r w:rsidRPr="00F87A37" w:rsidR="00AC6C51">
        <w:rPr>
          <w:rFonts w:ascii="Times New Roman" w:hAnsi="Times New Roman"/>
          <w:sz w:val="26"/>
          <w:szCs w:val="26"/>
        </w:rPr>
        <w:t>385.20</w:t>
      </w:r>
      <w:r w:rsidRPr="00F87A37" w:rsidR="005E3DB1">
        <w:rPr>
          <w:rFonts w:ascii="Times New Roman" w:hAnsi="Times New Roman"/>
          <w:sz w:val="26"/>
          <w:szCs w:val="26"/>
        </w:rPr>
        <w:t>3</w:t>
      </w:r>
      <w:r w:rsidRPr="00F87A37" w:rsidR="00AC6C51">
        <w:rPr>
          <w:rFonts w:ascii="Times New Roman" w:hAnsi="Times New Roman"/>
          <w:sz w:val="26"/>
          <w:szCs w:val="26"/>
        </w:rPr>
        <w:t xml:space="preserve">, </w:t>
      </w:r>
      <w:r w:rsidRPr="00F87A37" w:rsidR="00B82C56">
        <w:rPr>
          <w:rFonts w:ascii="Times New Roman" w:hAnsi="Times New Roman"/>
          <w:sz w:val="26"/>
          <w:szCs w:val="26"/>
        </w:rPr>
        <w:t xml:space="preserve">and 385.2005.  </w:t>
      </w:r>
      <w:r w:rsidRPr="00F87A37" w:rsidR="0053303A">
        <w:rPr>
          <w:rFonts w:ascii="Times New Roman" w:hAnsi="Times New Roman"/>
          <w:sz w:val="26"/>
          <w:szCs w:val="26"/>
        </w:rPr>
        <w:t>R</w:t>
      </w:r>
      <w:r w:rsidRPr="00F87A37" w:rsidR="00311131">
        <w:rPr>
          <w:rFonts w:ascii="Times New Roman" w:hAnsi="Times New Roman"/>
          <w:sz w:val="26"/>
          <w:szCs w:val="26"/>
        </w:rPr>
        <w:t xml:space="preserve">egulations that </w:t>
      </w:r>
      <w:r w:rsidRPr="00F87A37" w:rsidR="0053303A">
        <w:rPr>
          <w:rFonts w:ascii="Times New Roman" w:hAnsi="Times New Roman"/>
          <w:sz w:val="26"/>
          <w:szCs w:val="26"/>
        </w:rPr>
        <w:t xml:space="preserve">help explain the context of </w:t>
      </w:r>
      <w:r w:rsidRPr="00F87A37" w:rsidR="00311131">
        <w:rPr>
          <w:rFonts w:ascii="Times New Roman" w:hAnsi="Times New Roman"/>
          <w:sz w:val="26"/>
          <w:szCs w:val="26"/>
        </w:rPr>
        <w:t>FERC-598 include 18 CFR 366.1 (</w:t>
      </w:r>
      <w:r w:rsidRPr="00F87A37" w:rsidR="0053303A">
        <w:rPr>
          <w:rFonts w:ascii="Times New Roman" w:hAnsi="Times New Roman"/>
          <w:sz w:val="26"/>
          <w:szCs w:val="26"/>
        </w:rPr>
        <w:t>“D</w:t>
      </w:r>
      <w:r w:rsidRPr="00F87A37" w:rsidR="00311131">
        <w:rPr>
          <w:rFonts w:ascii="Times New Roman" w:hAnsi="Times New Roman"/>
          <w:sz w:val="26"/>
          <w:szCs w:val="26"/>
        </w:rPr>
        <w:t>efinitions</w:t>
      </w:r>
      <w:r w:rsidRPr="00F87A37" w:rsidR="0053303A">
        <w:rPr>
          <w:rFonts w:ascii="Times New Roman" w:hAnsi="Times New Roman"/>
          <w:sz w:val="26"/>
          <w:szCs w:val="26"/>
        </w:rPr>
        <w:t>”</w:t>
      </w:r>
      <w:r w:rsidRPr="00F87A37" w:rsidR="00311131">
        <w:rPr>
          <w:rFonts w:ascii="Times New Roman" w:hAnsi="Times New Roman"/>
          <w:sz w:val="26"/>
          <w:szCs w:val="26"/>
        </w:rPr>
        <w:t>) and 18 CFR 366.2 (</w:t>
      </w:r>
      <w:r w:rsidRPr="00F87A37" w:rsidR="0053303A">
        <w:rPr>
          <w:rFonts w:ascii="Times New Roman" w:hAnsi="Times New Roman"/>
          <w:sz w:val="26"/>
          <w:szCs w:val="26"/>
        </w:rPr>
        <w:t>“Commission Access to Books and Records”).</w:t>
      </w:r>
    </w:p>
    <w:p w:rsidRPr="00F87A37" w:rsidR="003F010E" w:rsidP="003F010E" w:rsidRDefault="003F010E" w14:paraId="4C341045" w14:textId="3C7E589F">
      <w:pPr>
        <w:spacing w:line="240" w:lineRule="auto"/>
        <w:rPr>
          <w:rFonts w:ascii="Times New Roman" w:hAnsi="Times New Roman"/>
          <w:sz w:val="26"/>
          <w:szCs w:val="26"/>
        </w:rPr>
      </w:pPr>
      <w:r w:rsidRPr="00F87A37">
        <w:rPr>
          <w:rFonts w:ascii="Times New Roman" w:hAnsi="Times New Roman"/>
          <w:sz w:val="26"/>
          <w:szCs w:val="26"/>
        </w:rPr>
        <w:t>As defined at 18 CFR 366.1:</w:t>
      </w:r>
    </w:p>
    <w:p w:rsidRPr="00F87A37" w:rsidR="003F010E" w:rsidP="003F010E" w:rsidRDefault="003F010E" w14:paraId="7C1607AC" w14:textId="5D289A5B">
      <w:pPr>
        <w:pStyle w:val="ListParagraph"/>
        <w:numPr>
          <w:ilvl w:val="0"/>
          <w:numId w:val="16"/>
        </w:numPr>
        <w:spacing w:line="240" w:lineRule="auto"/>
        <w:rPr>
          <w:rFonts w:ascii="Times New Roman" w:hAnsi="Times New Roman"/>
          <w:sz w:val="26"/>
          <w:szCs w:val="26"/>
        </w:rPr>
      </w:pPr>
      <w:r w:rsidRPr="00F87A37">
        <w:rPr>
          <w:rFonts w:ascii="Times New Roman" w:hAnsi="Times New Roman"/>
          <w:sz w:val="26"/>
          <w:szCs w:val="26"/>
        </w:rPr>
        <w:t>The term “exempt wholesale generator” means any person engaged directly, or indirectly through one or more affiliates, and exclusively in the business of owning or operating, or both owning and operating, all or part of one or more eligible facilities and selling electric energy at wholesale</w:t>
      </w:r>
      <w:r w:rsidRPr="00F87A37" w:rsidR="00B82C56">
        <w:rPr>
          <w:rFonts w:ascii="Times New Roman" w:hAnsi="Times New Roman"/>
          <w:sz w:val="26"/>
          <w:szCs w:val="26"/>
        </w:rPr>
        <w:t>.</w:t>
      </w:r>
    </w:p>
    <w:p w:rsidRPr="00F87A37" w:rsidR="00B82C56" w:rsidP="00B82C56" w:rsidRDefault="00B82C56" w14:paraId="79B66CA6" w14:textId="77777777">
      <w:pPr>
        <w:pStyle w:val="ListParagraph"/>
        <w:spacing w:line="240" w:lineRule="auto"/>
        <w:rPr>
          <w:rFonts w:ascii="Times New Roman" w:hAnsi="Times New Roman"/>
          <w:sz w:val="26"/>
          <w:szCs w:val="26"/>
        </w:rPr>
      </w:pPr>
    </w:p>
    <w:p w:rsidRPr="00F87A37" w:rsidR="003F010E" w:rsidP="003F010E" w:rsidRDefault="003F010E" w14:paraId="3D95F5D6" w14:textId="334513D1">
      <w:pPr>
        <w:pStyle w:val="ListParagraph"/>
        <w:numPr>
          <w:ilvl w:val="0"/>
          <w:numId w:val="16"/>
        </w:numPr>
        <w:spacing w:line="240" w:lineRule="auto"/>
        <w:rPr>
          <w:rFonts w:ascii="Times New Roman" w:hAnsi="Times New Roman"/>
          <w:sz w:val="26"/>
          <w:szCs w:val="26"/>
        </w:rPr>
      </w:pPr>
      <w:r w:rsidRPr="00F87A37">
        <w:rPr>
          <w:rFonts w:ascii="Times New Roman" w:hAnsi="Times New Roman"/>
          <w:sz w:val="26"/>
          <w:szCs w:val="26"/>
        </w:rPr>
        <w:lastRenderedPageBreak/>
        <w:t>The term “foreign utility company” means any company that owns or operates facilities that are not located in any state and that are used for the generation, transmission, or distribution of electric energy for sale or the distribution at retail of natural or manufactured gas for heat, light, or power, if such company:</w:t>
      </w:r>
    </w:p>
    <w:p w:rsidRPr="00F87A37" w:rsidR="003F010E" w:rsidP="003F010E" w:rsidRDefault="003F010E" w14:paraId="3D04F845" w14:textId="77777777">
      <w:pPr>
        <w:numPr>
          <w:ilvl w:val="0"/>
          <w:numId w:val="15"/>
        </w:numPr>
        <w:spacing w:line="240" w:lineRule="auto"/>
        <w:rPr>
          <w:rFonts w:ascii="Times New Roman" w:hAnsi="Times New Roman"/>
          <w:sz w:val="26"/>
          <w:szCs w:val="26"/>
        </w:rPr>
      </w:pPr>
      <w:r w:rsidRPr="00F87A37">
        <w:rPr>
          <w:rFonts w:ascii="Times New Roman" w:hAnsi="Times New Roman"/>
          <w:sz w:val="26"/>
          <w:szCs w:val="26"/>
        </w:rPr>
        <w:t>Derives no part of its income, directly or indirectly, from the generation, transmission, or distribution of electric energy for sale or the distribution at retail of natural or manufactured gas for heat, light, or power, within the United States; and</w:t>
      </w:r>
    </w:p>
    <w:p w:rsidRPr="00F87A37" w:rsidR="003F010E" w:rsidP="008B119C" w:rsidRDefault="003F010E" w14:paraId="228AC519" w14:textId="557F589C">
      <w:pPr>
        <w:numPr>
          <w:ilvl w:val="0"/>
          <w:numId w:val="15"/>
        </w:numPr>
        <w:spacing w:line="240" w:lineRule="auto"/>
        <w:rPr>
          <w:rFonts w:ascii="Times New Roman" w:hAnsi="Times New Roman"/>
          <w:sz w:val="26"/>
          <w:szCs w:val="26"/>
        </w:rPr>
      </w:pPr>
      <w:r w:rsidRPr="00F87A37">
        <w:rPr>
          <w:rFonts w:ascii="Times New Roman" w:hAnsi="Times New Roman"/>
          <w:sz w:val="26"/>
          <w:szCs w:val="26"/>
        </w:rPr>
        <w:t>Neither the company nor any of its subsidiary companies is a public-utility company operating in the United States.</w:t>
      </w:r>
    </w:p>
    <w:p w:rsidRPr="00F87A37" w:rsidR="000D4F92" w:rsidP="000D4F92" w:rsidRDefault="000D4F92" w14:paraId="5BDEF37C" w14:textId="44650C8B">
      <w:pPr>
        <w:pStyle w:val="ListParagraph"/>
        <w:numPr>
          <w:ilvl w:val="0"/>
          <w:numId w:val="17"/>
        </w:numPr>
        <w:spacing w:after="0" w:line="240" w:lineRule="auto"/>
        <w:rPr>
          <w:rFonts w:ascii="Times New Roman" w:hAnsi="Times New Roman"/>
          <w:sz w:val="26"/>
          <w:szCs w:val="26"/>
        </w:rPr>
      </w:pPr>
      <w:r w:rsidRPr="00F87A37">
        <w:rPr>
          <w:rFonts w:ascii="Times New Roman" w:hAnsi="Times New Roman"/>
          <w:sz w:val="26"/>
          <w:szCs w:val="26"/>
        </w:rPr>
        <w:t xml:space="preserve">The term “holding company” </w:t>
      </w:r>
      <w:r w:rsidRPr="00F87A37" w:rsidR="00282DB7">
        <w:rPr>
          <w:rFonts w:ascii="Times New Roman" w:hAnsi="Times New Roman"/>
          <w:sz w:val="26"/>
          <w:szCs w:val="26"/>
        </w:rPr>
        <w:t>in general</w:t>
      </w:r>
      <w:r w:rsidRPr="00F87A37" w:rsidR="00282DB7">
        <w:rPr>
          <w:rStyle w:val="FootnoteReference"/>
          <w:rFonts w:ascii="Times New Roman" w:hAnsi="Times New Roman"/>
          <w:sz w:val="26"/>
          <w:szCs w:val="26"/>
          <w:vertAlign w:val="superscript"/>
        </w:rPr>
        <w:footnoteReference w:id="4"/>
      </w:r>
      <w:r w:rsidRPr="00F87A37" w:rsidR="00282DB7">
        <w:rPr>
          <w:rFonts w:ascii="Times New Roman" w:hAnsi="Times New Roman"/>
          <w:sz w:val="26"/>
          <w:szCs w:val="26"/>
        </w:rPr>
        <w:t xml:space="preserve"> </w:t>
      </w:r>
      <w:r w:rsidRPr="00F87A37">
        <w:rPr>
          <w:rFonts w:ascii="Times New Roman" w:hAnsi="Times New Roman"/>
          <w:sz w:val="26"/>
          <w:szCs w:val="26"/>
        </w:rPr>
        <w:t>means</w:t>
      </w:r>
      <w:r w:rsidRPr="00F87A37" w:rsidR="004D7818">
        <w:rPr>
          <w:rFonts w:ascii="Times New Roman" w:hAnsi="Times New Roman"/>
          <w:sz w:val="26"/>
          <w:szCs w:val="26"/>
        </w:rPr>
        <w:t>:</w:t>
      </w:r>
    </w:p>
    <w:p w:rsidRPr="00F87A37" w:rsidR="004D7818" w:rsidP="004D7818" w:rsidRDefault="004D7818" w14:paraId="6C638F62" w14:textId="77777777">
      <w:pPr>
        <w:pStyle w:val="ListParagraph"/>
        <w:spacing w:after="0" w:line="240" w:lineRule="auto"/>
        <w:rPr>
          <w:rFonts w:ascii="Times New Roman" w:hAnsi="Times New Roman"/>
          <w:sz w:val="26"/>
          <w:szCs w:val="26"/>
        </w:rPr>
      </w:pPr>
    </w:p>
    <w:p w:rsidRPr="00F87A37" w:rsidR="000D4F92" w:rsidP="000D4F92" w:rsidRDefault="000D4F92" w14:paraId="745AA5CA" w14:textId="54972055">
      <w:pPr>
        <w:pStyle w:val="ListParagraph"/>
        <w:numPr>
          <w:ilvl w:val="0"/>
          <w:numId w:val="21"/>
        </w:numPr>
        <w:spacing w:after="0" w:line="240" w:lineRule="auto"/>
        <w:ind w:left="1440" w:firstLine="0"/>
        <w:rPr>
          <w:rFonts w:ascii="Times New Roman" w:hAnsi="Times New Roman"/>
          <w:sz w:val="26"/>
          <w:szCs w:val="26"/>
        </w:rPr>
      </w:pPr>
      <w:r w:rsidRPr="00F87A37">
        <w:rPr>
          <w:rFonts w:ascii="Times New Roman" w:hAnsi="Times New Roman"/>
          <w:sz w:val="26"/>
          <w:szCs w:val="26"/>
        </w:rPr>
        <w:t>Any company that directly or indirectly owns, controls, or holds, with power to vote, 10 percent or more of the outstanding voting securities of a public-utility company or of a holding company of any public-utility company; and</w:t>
      </w:r>
    </w:p>
    <w:p w:rsidRPr="00F87A37" w:rsidR="000D4F92" w:rsidP="000D4F92" w:rsidRDefault="000D4F92" w14:paraId="44C030B9" w14:textId="77777777">
      <w:pPr>
        <w:pStyle w:val="ListParagraph"/>
        <w:spacing w:after="0" w:line="240" w:lineRule="auto"/>
        <w:ind w:left="1440"/>
        <w:rPr>
          <w:rFonts w:ascii="Times New Roman" w:hAnsi="Times New Roman"/>
          <w:sz w:val="26"/>
          <w:szCs w:val="26"/>
        </w:rPr>
      </w:pPr>
    </w:p>
    <w:p w:rsidRPr="00F87A37" w:rsidR="000D4F92" w:rsidP="000D4F92" w:rsidRDefault="000D4F92" w14:paraId="2CF9423E" w14:textId="76CDB62E">
      <w:pPr>
        <w:pStyle w:val="ListParagraph"/>
        <w:numPr>
          <w:ilvl w:val="0"/>
          <w:numId w:val="21"/>
        </w:numPr>
        <w:spacing w:after="0" w:line="240" w:lineRule="auto"/>
        <w:ind w:left="1440" w:firstLine="0"/>
        <w:rPr>
          <w:rFonts w:ascii="Times New Roman" w:hAnsi="Times New Roman"/>
          <w:sz w:val="26"/>
          <w:szCs w:val="26"/>
        </w:rPr>
      </w:pPr>
      <w:r w:rsidRPr="00F87A37">
        <w:rPr>
          <w:rFonts w:ascii="Times New Roman" w:hAnsi="Times New Roman"/>
          <w:sz w:val="26"/>
          <w:szCs w:val="26"/>
        </w:rPr>
        <w:t>Any person, determined by the Commission, after notice and opportunity for hearing, to exercise directly or indirectly (either alone or pursuant to an arrangement or understanding with one or more persons) such a controlling influence over the management or policies of any public-utility company or holding company as to make it necessary or appropriate for the rate protection of utility customers with respect to rates that such person be subject to the obligations, duties, and liabilities imposed by PUHCA 2005 upon holding companies.</w:t>
      </w:r>
    </w:p>
    <w:p w:rsidRPr="00F87A37" w:rsidR="000D4F92" w:rsidP="006A397C" w:rsidRDefault="000D4F92" w14:paraId="5ECEE919" w14:textId="77777777">
      <w:pPr>
        <w:spacing w:after="0" w:line="240" w:lineRule="auto"/>
        <w:rPr>
          <w:rFonts w:ascii="Times New Roman" w:hAnsi="Times New Roman"/>
          <w:sz w:val="26"/>
          <w:szCs w:val="26"/>
        </w:rPr>
      </w:pPr>
    </w:p>
    <w:p w:rsidRPr="00F87A37" w:rsidR="006A0CCC" w:rsidP="00C2572D" w:rsidRDefault="002B7FAC" w14:paraId="51AA8258"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F87A37">
        <w:rPr>
          <w:rFonts w:ascii="Times New Roman" w:hAnsi="Times New Roman" w:cs="Times New Roman"/>
          <w:b/>
          <w:bCs/>
          <w:sz w:val="26"/>
          <w:szCs w:val="26"/>
        </w:rPr>
        <w:t>HOW, BY WHOM, AND FOR WHAT PURPOSE THE INFORMATION IS TO BE USED AND THE CONSEQUENCES OF NOT COLLECTING THE INFORMATION</w:t>
      </w:r>
    </w:p>
    <w:p w:rsidRPr="00F87A37" w:rsidR="004B468D" w:rsidP="00073837" w:rsidRDefault="004B468D" w14:paraId="47B285BC"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F87A37" w:rsidR="004B468D" w:rsidP="004B468D" w:rsidRDefault="004B468D" w14:paraId="26C149E0" w14:textId="77777777">
      <w:pPr>
        <w:spacing w:after="0" w:line="240" w:lineRule="auto"/>
        <w:rPr>
          <w:rFonts w:ascii="Times New Roman" w:hAnsi="Times New Roman"/>
          <w:sz w:val="26"/>
          <w:szCs w:val="26"/>
        </w:rPr>
      </w:pPr>
      <w:r w:rsidRPr="00F87A37">
        <w:rPr>
          <w:rFonts w:ascii="Times New Roman" w:hAnsi="Times New Roman"/>
          <w:sz w:val="26"/>
          <w:szCs w:val="26"/>
        </w:rPr>
        <w:t>Under PUHCA 2005, holding companies, their associated companies, and their affiliates must maintain books, accounts, memoranda, and other records (collectively “books and records”) that the Commission determines are relevant to the costs incurred with respect to jurisdictional rates. PUHCA 2005 also authorizes the Commission to examine such books and records, and prohibits any member, officer, or employee of the Commission from divulging such information except as directed by a court or the Commission.</w:t>
      </w:r>
      <w:r w:rsidRPr="00F87A37">
        <w:rPr>
          <w:rStyle w:val="FootnoteReference"/>
          <w:rFonts w:ascii="Times New Roman" w:hAnsi="Times New Roman"/>
          <w:sz w:val="26"/>
          <w:szCs w:val="26"/>
          <w:vertAlign w:val="superscript"/>
        </w:rPr>
        <w:footnoteReference w:id="5"/>
      </w:r>
    </w:p>
    <w:p w:rsidRPr="00F87A37" w:rsidR="004B468D" w:rsidP="004B468D" w:rsidRDefault="004B468D" w14:paraId="746497B4" w14:textId="77777777">
      <w:pPr>
        <w:spacing w:after="0" w:line="240" w:lineRule="auto"/>
        <w:rPr>
          <w:rFonts w:ascii="Times New Roman" w:hAnsi="Times New Roman"/>
          <w:sz w:val="26"/>
          <w:szCs w:val="26"/>
        </w:rPr>
      </w:pPr>
      <w:r w:rsidRPr="00F87A37">
        <w:rPr>
          <w:rFonts w:ascii="Times New Roman" w:hAnsi="Times New Roman"/>
          <w:sz w:val="26"/>
          <w:szCs w:val="26"/>
        </w:rPr>
        <w:lastRenderedPageBreak/>
        <w:t>Under 18 CFR 366.7(a), any person may file with the Commission a notice of self-certification demonstrating that it satisfies the definition of exempt wholesale generator or foreign utility company, and therefore is exempt from the “books-and-records” requirements described above.   Such notices of self-certification must be subscribed, consistent with 18 CFR 385.2005(a), but need not be verified. In the case of exempt wholesale generators, the person filing a notice of self-certification must also file a copy of the notice of self-certification with the state regulatory authority of the state in which the facility is located, and that person must also represent to FERC that it has filed a copy of the notice of self-certification with the appropriate state regulatory authority.</w:t>
      </w:r>
    </w:p>
    <w:p w:rsidRPr="00F87A37" w:rsidR="004B468D" w:rsidP="004B468D" w:rsidRDefault="004B468D" w14:paraId="521CD365" w14:textId="77777777">
      <w:pPr>
        <w:spacing w:after="0" w:line="240" w:lineRule="auto"/>
        <w:rPr>
          <w:rFonts w:ascii="Times New Roman" w:hAnsi="Times New Roman"/>
          <w:sz w:val="26"/>
          <w:szCs w:val="26"/>
        </w:rPr>
      </w:pPr>
    </w:p>
    <w:p w:rsidRPr="00F87A37" w:rsidR="004B468D" w:rsidP="004B468D" w:rsidRDefault="004B468D" w14:paraId="36E69F09" w14:textId="77777777">
      <w:pPr>
        <w:spacing w:after="0" w:line="240" w:lineRule="auto"/>
        <w:rPr>
          <w:rFonts w:ascii="Times New Roman" w:hAnsi="Times New Roman"/>
          <w:sz w:val="26"/>
          <w:szCs w:val="26"/>
        </w:rPr>
      </w:pPr>
      <w:r w:rsidRPr="00F87A37">
        <w:rPr>
          <w:rFonts w:ascii="Times New Roman" w:hAnsi="Times New Roman"/>
          <w:sz w:val="26"/>
          <w:szCs w:val="26"/>
        </w:rPr>
        <w:t>The Commission will publish a notice of the filing in the Federal Register. Persons that file a notice of self-certification must include a form of notice suitable for publication in the Federal Register in accordance with the specifications in 18 CFR 385.203(d). A person filing a notice of self-certification in good faith will be deemed to have temporary EWG or FUCO status. If the Commission takes no action within 60 days from the date of filing of the notice of self-certification, the self-certification shall be deemed to have been granted.</w:t>
      </w:r>
    </w:p>
    <w:p w:rsidRPr="00F87A37" w:rsidR="00AE7B39" w:rsidP="004B468D" w:rsidRDefault="00AE7B39" w14:paraId="54317624" w14:textId="77777777">
      <w:pPr>
        <w:widowControl w:val="0"/>
        <w:tabs>
          <w:tab w:val="center" w:pos="4680"/>
        </w:tabs>
        <w:autoSpaceDE w:val="0"/>
        <w:autoSpaceDN w:val="0"/>
        <w:adjustRightInd w:val="0"/>
        <w:spacing w:after="0" w:line="240" w:lineRule="auto"/>
        <w:rPr>
          <w:rFonts w:ascii="Times New Roman" w:hAnsi="Times New Roman" w:eastAsia="Times New Roman" w:cs="Times New Roman"/>
          <w:sz w:val="26"/>
          <w:szCs w:val="26"/>
        </w:rPr>
      </w:pPr>
    </w:p>
    <w:p w:rsidRPr="00F87A37" w:rsidR="00AE7B39" w:rsidRDefault="00AE7B39" w14:paraId="088E2743" w14:textId="5E16FD29">
      <w:pPr>
        <w:widowControl w:val="0"/>
        <w:autoSpaceDE w:val="0"/>
        <w:autoSpaceDN w:val="0"/>
        <w:adjustRightInd w:val="0"/>
        <w:spacing w:after="0" w:line="240" w:lineRule="auto"/>
        <w:rPr>
          <w:rFonts w:ascii="Times New Roman" w:hAnsi="Times New Roman" w:eastAsia="Times New Roman" w:cs="Times New Roman"/>
          <w:sz w:val="26"/>
          <w:szCs w:val="26"/>
        </w:rPr>
      </w:pPr>
      <w:r w:rsidRPr="00F87A37">
        <w:rPr>
          <w:rFonts w:ascii="Times New Roman" w:hAnsi="Times New Roman" w:eastAsia="Times New Roman" w:cs="Times New Roman"/>
          <w:sz w:val="26"/>
          <w:szCs w:val="26"/>
        </w:rPr>
        <w:t xml:space="preserve">If there is any </w:t>
      </w:r>
      <w:r w:rsidRPr="00F87A37" w:rsidR="00B02600">
        <w:rPr>
          <w:rFonts w:ascii="Times New Roman" w:hAnsi="Times New Roman" w:eastAsia="Times New Roman" w:cs="Times New Roman"/>
          <w:sz w:val="26"/>
          <w:szCs w:val="26"/>
        </w:rPr>
        <w:t xml:space="preserve">subsequent </w:t>
      </w:r>
      <w:r w:rsidRPr="00F87A37">
        <w:rPr>
          <w:rFonts w:ascii="Times New Roman" w:hAnsi="Times New Roman" w:eastAsia="Times New Roman" w:cs="Times New Roman"/>
          <w:sz w:val="26"/>
          <w:szCs w:val="26"/>
        </w:rPr>
        <w:t xml:space="preserve">material change in facts that may affect an </w:t>
      </w:r>
      <w:r w:rsidRPr="00F87A37" w:rsidR="00B02600">
        <w:rPr>
          <w:rFonts w:ascii="Times New Roman" w:hAnsi="Times New Roman" w:eastAsia="Times New Roman" w:cs="Times New Roman"/>
          <w:sz w:val="26"/>
          <w:szCs w:val="26"/>
        </w:rPr>
        <w:t>EWG</w:t>
      </w:r>
      <w:r w:rsidRPr="00F87A37" w:rsidR="003216C6">
        <w:rPr>
          <w:rFonts w:ascii="Times New Roman" w:hAnsi="Times New Roman" w:eastAsia="Times New Roman" w:cs="Times New Roman"/>
          <w:sz w:val="26"/>
          <w:szCs w:val="26"/>
        </w:rPr>
        <w:t xml:space="preserve">’s </w:t>
      </w:r>
      <w:r w:rsidRPr="00F87A37">
        <w:rPr>
          <w:rFonts w:ascii="Times New Roman" w:hAnsi="Times New Roman" w:eastAsia="Times New Roman" w:cs="Times New Roman"/>
          <w:sz w:val="26"/>
          <w:szCs w:val="26"/>
        </w:rPr>
        <w:t xml:space="preserve">or </w:t>
      </w:r>
      <w:r w:rsidRPr="00F87A37" w:rsidR="00B02600">
        <w:rPr>
          <w:rFonts w:ascii="Times New Roman" w:hAnsi="Times New Roman" w:eastAsia="Times New Roman" w:cs="Times New Roman"/>
          <w:sz w:val="26"/>
          <w:szCs w:val="26"/>
        </w:rPr>
        <w:t>FUCO</w:t>
      </w:r>
      <w:r w:rsidRPr="00F87A37">
        <w:rPr>
          <w:rFonts w:ascii="Times New Roman" w:hAnsi="Times New Roman" w:eastAsia="Times New Roman" w:cs="Times New Roman"/>
          <w:sz w:val="26"/>
          <w:szCs w:val="26"/>
        </w:rPr>
        <w:t xml:space="preserve">’s status as an </w:t>
      </w:r>
      <w:r w:rsidRPr="00F87A37" w:rsidR="00B02600">
        <w:rPr>
          <w:rFonts w:ascii="Times New Roman" w:hAnsi="Times New Roman" w:eastAsia="Times New Roman" w:cs="Times New Roman"/>
          <w:sz w:val="26"/>
          <w:szCs w:val="26"/>
        </w:rPr>
        <w:t>EWG</w:t>
      </w:r>
      <w:r w:rsidRPr="00F87A37">
        <w:rPr>
          <w:rFonts w:ascii="Times New Roman" w:hAnsi="Times New Roman" w:eastAsia="Times New Roman" w:cs="Times New Roman"/>
          <w:sz w:val="26"/>
          <w:szCs w:val="26"/>
        </w:rPr>
        <w:t xml:space="preserve"> or a </w:t>
      </w:r>
      <w:r w:rsidRPr="00F87A37" w:rsidR="00B02600">
        <w:rPr>
          <w:rFonts w:ascii="Times New Roman" w:hAnsi="Times New Roman" w:eastAsia="Times New Roman" w:cs="Times New Roman"/>
          <w:sz w:val="26"/>
          <w:szCs w:val="26"/>
        </w:rPr>
        <w:t>FUCO</w:t>
      </w:r>
      <w:r w:rsidRPr="00F87A37">
        <w:rPr>
          <w:rFonts w:ascii="Times New Roman" w:hAnsi="Times New Roman" w:eastAsia="Times New Roman" w:cs="Times New Roman"/>
          <w:sz w:val="26"/>
          <w:szCs w:val="26"/>
        </w:rPr>
        <w:t xml:space="preserve">, the </w:t>
      </w:r>
      <w:r w:rsidRPr="00F87A37" w:rsidR="00494F76">
        <w:rPr>
          <w:rFonts w:ascii="Times New Roman" w:hAnsi="Times New Roman" w:eastAsia="Times New Roman" w:cs="Times New Roman"/>
          <w:sz w:val="26"/>
          <w:szCs w:val="26"/>
        </w:rPr>
        <w:t>EWG</w:t>
      </w:r>
      <w:r w:rsidRPr="00F87A37">
        <w:rPr>
          <w:rFonts w:ascii="Times New Roman" w:hAnsi="Times New Roman" w:eastAsia="Times New Roman" w:cs="Times New Roman"/>
          <w:sz w:val="26"/>
          <w:szCs w:val="26"/>
        </w:rPr>
        <w:t xml:space="preserve"> or </w:t>
      </w:r>
      <w:r w:rsidRPr="00F87A37" w:rsidR="00494F76">
        <w:rPr>
          <w:rFonts w:ascii="Times New Roman" w:hAnsi="Times New Roman" w:eastAsia="Times New Roman" w:cs="Times New Roman"/>
          <w:sz w:val="26"/>
          <w:szCs w:val="26"/>
        </w:rPr>
        <w:t>FUCO is directed to</w:t>
      </w:r>
      <w:r w:rsidRPr="00F87A37" w:rsidR="00035A90">
        <w:rPr>
          <w:rFonts w:ascii="Times New Roman" w:hAnsi="Times New Roman" w:eastAsia="Times New Roman" w:cs="Times New Roman"/>
          <w:sz w:val="26"/>
          <w:szCs w:val="26"/>
        </w:rPr>
        <w:t>,</w:t>
      </w:r>
      <w:r w:rsidRPr="00F87A37">
        <w:rPr>
          <w:rFonts w:ascii="Times New Roman" w:hAnsi="Times New Roman" w:eastAsia="Times New Roman" w:cs="Times New Roman"/>
          <w:sz w:val="26"/>
          <w:szCs w:val="26"/>
        </w:rPr>
        <w:t xml:space="preserve"> within 30 days of the material change in facts</w:t>
      </w:r>
      <w:r w:rsidRPr="00F87A37" w:rsidR="00035A90">
        <w:rPr>
          <w:rFonts w:ascii="Times New Roman" w:hAnsi="Times New Roman" w:eastAsia="Times New Roman" w:cs="Times New Roman"/>
          <w:sz w:val="26"/>
          <w:szCs w:val="26"/>
        </w:rPr>
        <w:t>:</w:t>
      </w:r>
      <w:r w:rsidRPr="00F87A37">
        <w:rPr>
          <w:rFonts w:ascii="Times New Roman" w:hAnsi="Times New Roman" w:eastAsia="Times New Roman" w:cs="Times New Roman"/>
          <w:sz w:val="26"/>
          <w:szCs w:val="26"/>
          <w:vertAlign w:val="superscript"/>
        </w:rPr>
        <w:footnoteReference w:id="6"/>
      </w:r>
    </w:p>
    <w:p w:rsidRPr="00F87A37" w:rsidR="00AE7B39" w:rsidRDefault="00AE7B39" w14:paraId="5084E332" w14:textId="77777777">
      <w:pPr>
        <w:widowControl w:val="0"/>
        <w:tabs>
          <w:tab w:val="center" w:pos="4680"/>
        </w:tabs>
        <w:autoSpaceDE w:val="0"/>
        <w:autoSpaceDN w:val="0"/>
        <w:adjustRightInd w:val="0"/>
        <w:spacing w:after="0" w:line="240" w:lineRule="auto"/>
        <w:ind w:left="720" w:hanging="720"/>
        <w:rPr>
          <w:rFonts w:ascii="Times New Roman" w:hAnsi="Times New Roman" w:eastAsia="Times New Roman" w:cs="Times New Roman"/>
          <w:sz w:val="26"/>
          <w:szCs w:val="26"/>
        </w:rPr>
      </w:pPr>
    </w:p>
    <w:p w:rsidRPr="00F87A37" w:rsidR="00AE7B39" w:rsidRDefault="00AE7B39" w14:paraId="150CD54D" w14:textId="61C0E873">
      <w:pPr>
        <w:widowControl w:val="0"/>
        <w:numPr>
          <w:ilvl w:val="0"/>
          <w:numId w:val="10"/>
        </w:numPr>
        <w:tabs>
          <w:tab w:val="center" w:pos="4680"/>
        </w:tabs>
        <w:autoSpaceDE w:val="0"/>
        <w:autoSpaceDN w:val="0"/>
        <w:adjustRightInd w:val="0"/>
        <w:spacing w:after="0" w:line="240" w:lineRule="auto"/>
        <w:rPr>
          <w:rFonts w:ascii="Times New Roman" w:hAnsi="Times New Roman" w:eastAsia="Times New Roman" w:cs="Times New Roman"/>
          <w:sz w:val="26"/>
          <w:szCs w:val="26"/>
        </w:rPr>
      </w:pPr>
      <w:r w:rsidRPr="00F87A37">
        <w:rPr>
          <w:rFonts w:ascii="Times New Roman" w:hAnsi="Times New Roman" w:eastAsia="Times New Roman" w:cs="Times New Roman"/>
          <w:sz w:val="26"/>
          <w:szCs w:val="26"/>
        </w:rPr>
        <w:t>Submit a new notice of self-certification or a new petition</w:t>
      </w:r>
      <w:r w:rsidRPr="00F87A37" w:rsidR="00494F76">
        <w:rPr>
          <w:rFonts w:ascii="Times New Roman" w:hAnsi="Times New Roman" w:eastAsia="Times New Roman" w:cs="Times New Roman"/>
          <w:sz w:val="26"/>
          <w:szCs w:val="26"/>
        </w:rPr>
        <w:t xml:space="preserve"> seeking Commission certification</w:t>
      </w:r>
      <w:r w:rsidRPr="00F87A37">
        <w:rPr>
          <w:rFonts w:ascii="Times New Roman" w:hAnsi="Times New Roman" w:eastAsia="Times New Roman" w:cs="Times New Roman"/>
          <w:sz w:val="26"/>
          <w:szCs w:val="26"/>
        </w:rPr>
        <w:t>;</w:t>
      </w:r>
    </w:p>
    <w:p w:rsidRPr="00F87A37" w:rsidR="00AE7B39" w:rsidRDefault="00AE7B39" w14:paraId="285FA02C" w14:textId="77777777">
      <w:pPr>
        <w:widowControl w:val="0"/>
        <w:numPr>
          <w:ilvl w:val="0"/>
          <w:numId w:val="10"/>
        </w:numPr>
        <w:tabs>
          <w:tab w:val="center" w:pos="4680"/>
        </w:tabs>
        <w:autoSpaceDE w:val="0"/>
        <w:autoSpaceDN w:val="0"/>
        <w:adjustRightInd w:val="0"/>
        <w:spacing w:after="0" w:line="240" w:lineRule="auto"/>
        <w:rPr>
          <w:rFonts w:ascii="Times New Roman" w:hAnsi="Times New Roman" w:eastAsia="Times New Roman" w:cs="Times New Roman"/>
          <w:sz w:val="26"/>
          <w:szCs w:val="26"/>
        </w:rPr>
      </w:pPr>
      <w:r w:rsidRPr="00F87A37">
        <w:rPr>
          <w:rFonts w:ascii="Times New Roman" w:hAnsi="Times New Roman" w:eastAsia="Times New Roman" w:cs="Times New Roman"/>
          <w:sz w:val="26"/>
          <w:szCs w:val="26"/>
        </w:rPr>
        <w:t>File a written explanation why the material change in facts does not affect its status; or</w:t>
      </w:r>
    </w:p>
    <w:p w:rsidRPr="00F87A37" w:rsidR="00256B50" w:rsidRDefault="00AE7B39" w14:paraId="77909079" w14:textId="346C9220">
      <w:pPr>
        <w:widowControl w:val="0"/>
        <w:numPr>
          <w:ilvl w:val="0"/>
          <w:numId w:val="10"/>
        </w:numPr>
        <w:tabs>
          <w:tab w:val="center" w:pos="4680"/>
        </w:tabs>
        <w:autoSpaceDE w:val="0"/>
        <w:autoSpaceDN w:val="0"/>
        <w:adjustRightInd w:val="0"/>
        <w:spacing w:after="0" w:line="240" w:lineRule="auto"/>
        <w:rPr>
          <w:rFonts w:ascii="Times New Roman" w:hAnsi="Times New Roman" w:eastAsia="Times New Roman" w:cs="Times New Roman"/>
          <w:sz w:val="26"/>
          <w:szCs w:val="26"/>
        </w:rPr>
      </w:pPr>
      <w:r w:rsidRPr="00F87A37">
        <w:rPr>
          <w:rFonts w:ascii="Times New Roman" w:hAnsi="Times New Roman" w:eastAsia="Times New Roman" w:cs="Times New Roman"/>
          <w:sz w:val="26"/>
          <w:szCs w:val="26"/>
        </w:rPr>
        <w:t>Notify the Commission that it no longer seeks to maintain its status</w:t>
      </w:r>
      <w:r w:rsidRPr="00F87A37" w:rsidR="00035A90">
        <w:rPr>
          <w:rFonts w:ascii="Times New Roman" w:hAnsi="Times New Roman" w:eastAsia="Times New Roman" w:cs="Times New Roman"/>
          <w:sz w:val="26"/>
          <w:szCs w:val="26"/>
        </w:rPr>
        <w:t>.</w:t>
      </w:r>
    </w:p>
    <w:p w:rsidRPr="00F87A37" w:rsidR="008E5683" w:rsidP="00BC5918" w:rsidRDefault="008E5683" w14:paraId="00035FA8" w14:textId="77777777">
      <w:pPr>
        <w:widowControl w:val="0"/>
        <w:tabs>
          <w:tab w:val="center" w:pos="4680"/>
        </w:tabs>
        <w:autoSpaceDE w:val="0"/>
        <w:autoSpaceDN w:val="0"/>
        <w:adjustRightInd w:val="0"/>
        <w:spacing w:after="0" w:line="240" w:lineRule="auto"/>
        <w:rPr>
          <w:rFonts w:ascii="Times New Roman" w:hAnsi="Times New Roman"/>
          <w:sz w:val="26"/>
          <w:szCs w:val="26"/>
        </w:rPr>
      </w:pPr>
    </w:p>
    <w:p w:rsidRPr="00F87A37" w:rsidR="002B7FAC" w:rsidRDefault="002B7FAC" w14:paraId="1C796083"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F87A37">
        <w:rPr>
          <w:rFonts w:ascii="Times New Roman" w:hAnsi="Times New Roman" w:cs="Times New Roman"/>
          <w:b/>
          <w:bCs/>
          <w:sz w:val="26"/>
          <w:szCs w:val="26"/>
        </w:rPr>
        <w:t>DESCRIBE ANY CONSIDERATION OF THE USE OF IMPROVED TECHNOLOGY TO REDUCE BURDEN AND TECHNICAL OR LEGAL OBSTACLES TO REDUCING BURDEN.</w:t>
      </w:r>
    </w:p>
    <w:p w:rsidRPr="00F87A37" w:rsidR="002B7FAC" w:rsidP="00091E7D" w:rsidRDefault="002B7FAC" w14:paraId="77784912" w14:textId="77777777">
      <w:pPr>
        <w:widowControl w:val="0"/>
        <w:autoSpaceDE w:val="0"/>
        <w:autoSpaceDN w:val="0"/>
        <w:adjustRightInd w:val="0"/>
        <w:spacing w:after="0" w:line="240" w:lineRule="auto"/>
        <w:rPr>
          <w:rFonts w:ascii="Times New Roman" w:hAnsi="Times New Roman" w:cs="Times New Roman"/>
          <w:b/>
          <w:bCs/>
          <w:sz w:val="26"/>
          <w:szCs w:val="26"/>
        </w:rPr>
      </w:pPr>
    </w:p>
    <w:p w:rsidRPr="00F87A37" w:rsidR="002B7FAC" w:rsidP="00B87F76" w:rsidRDefault="002B7FAC" w14:paraId="54958D34" w14:textId="3E9C975F">
      <w:pPr>
        <w:spacing w:line="240" w:lineRule="auto"/>
        <w:rPr>
          <w:rFonts w:ascii="Times New Roman" w:hAnsi="Times New Roman"/>
          <w:sz w:val="26"/>
          <w:szCs w:val="26"/>
        </w:rPr>
      </w:pPr>
      <w:r w:rsidRPr="00F87A37">
        <w:rPr>
          <w:rFonts w:ascii="Times New Roman" w:hAnsi="Times New Roman"/>
          <w:sz w:val="26"/>
          <w:szCs w:val="26"/>
        </w:rPr>
        <w:t xml:space="preserve">The Commission </w:t>
      </w:r>
      <w:r w:rsidRPr="00F87A37" w:rsidR="00657DCD">
        <w:rPr>
          <w:rFonts w:ascii="Times New Roman" w:hAnsi="Times New Roman"/>
          <w:sz w:val="26"/>
          <w:szCs w:val="26"/>
        </w:rPr>
        <w:t>encourages electronic</w:t>
      </w:r>
      <w:r w:rsidRPr="00F87A37">
        <w:rPr>
          <w:rFonts w:ascii="Times New Roman" w:hAnsi="Times New Roman"/>
          <w:sz w:val="26"/>
          <w:szCs w:val="26"/>
        </w:rPr>
        <w:t xml:space="preserve"> filing </w:t>
      </w:r>
      <w:r w:rsidRPr="00F87A37" w:rsidR="00657DCD">
        <w:rPr>
          <w:rFonts w:ascii="Times New Roman" w:hAnsi="Times New Roman"/>
          <w:sz w:val="26"/>
          <w:szCs w:val="26"/>
        </w:rPr>
        <w:t xml:space="preserve">of </w:t>
      </w:r>
      <w:r w:rsidRPr="00F87A37">
        <w:rPr>
          <w:rFonts w:ascii="Times New Roman" w:hAnsi="Times New Roman"/>
          <w:sz w:val="26"/>
          <w:szCs w:val="26"/>
        </w:rPr>
        <w:t>documents.</w:t>
      </w:r>
      <w:r w:rsidRPr="00F87A37" w:rsidR="004D14AD">
        <w:rPr>
          <w:rFonts w:ascii="Times New Roman" w:hAnsi="Times New Roman"/>
          <w:sz w:val="26"/>
          <w:szCs w:val="26"/>
        </w:rPr>
        <w:t xml:space="preserve">  </w:t>
      </w:r>
      <w:r w:rsidRPr="00F87A37" w:rsidR="00D7699B">
        <w:rPr>
          <w:rFonts w:ascii="Times New Roman" w:hAnsi="Times New Roman"/>
          <w:sz w:val="26"/>
          <w:szCs w:val="26"/>
        </w:rPr>
        <w:t>Several years ago w</w:t>
      </w:r>
      <w:r w:rsidRPr="00F87A37">
        <w:rPr>
          <w:rFonts w:ascii="Times New Roman" w:hAnsi="Times New Roman"/>
          <w:sz w:val="26"/>
          <w:szCs w:val="26"/>
        </w:rPr>
        <w:t>ith the advent of eFiling 7.0, the Commission expanded its ability to receive electronic filings through its eFiling and eLibrary systems and include</w:t>
      </w:r>
      <w:r w:rsidRPr="00F87A37" w:rsidR="00D7699B">
        <w:rPr>
          <w:rFonts w:ascii="Times New Roman" w:hAnsi="Times New Roman"/>
          <w:sz w:val="26"/>
          <w:szCs w:val="26"/>
        </w:rPr>
        <w:t>d</w:t>
      </w:r>
      <w:r w:rsidRPr="00F87A37">
        <w:rPr>
          <w:rFonts w:ascii="Times New Roman" w:hAnsi="Times New Roman"/>
          <w:sz w:val="26"/>
          <w:szCs w:val="26"/>
        </w:rPr>
        <w:t xml:space="preserve"> these self-certification filings.  As part of the self-certification filing, forms of notice suitable for publication in the Federal Register are submitted via eFiling.  All respondents to the FERC-598 use eFiling to submit their responses to this information collection.</w:t>
      </w:r>
    </w:p>
    <w:p w:rsidRPr="00F87A37" w:rsidR="002B7FAC" w:rsidP="00C2572D" w:rsidRDefault="002B7FAC" w14:paraId="0856F3D6"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 xml:space="preserve">DESCRIBE EFFORTS TO IDENTIFY DUPLICATION AND SHOW SPECIFICALLY WHY ANY SIMILAR INFORMATION ALREADY </w:t>
      </w:r>
      <w:r w:rsidRPr="00F87A37">
        <w:rPr>
          <w:rFonts w:ascii="Times New Roman" w:hAnsi="Times New Roman" w:cs="Times New Roman"/>
          <w:b/>
          <w:bCs/>
          <w:sz w:val="26"/>
          <w:szCs w:val="26"/>
        </w:rPr>
        <w:lastRenderedPageBreak/>
        <w:t>AVAILABLE CANNOT BE USED OR MODIFIED FOR USE FOR THE PURPOSE(S) DESCRIBED IN INSTRUCTION NO. 2</w:t>
      </w:r>
    </w:p>
    <w:p w:rsidRPr="00F87A37" w:rsidR="00D27CC7" w:rsidP="00D2528B" w:rsidRDefault="00D27CC7" w14:paraId="0AD51A75"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2B7FAC" w:rsidP="00B87F76" w:rsidRDefault="002B7FAC" w14:paraId="2C64B972" w14:textId="77777777">
      <w:pPr>
        <w:spacing w:line="240" w:lineRule="auto"/>
        <w:rPr>
          <w:rFonts w:ascii="Times New Roman" w:hAnsi="Times New Roman"/>
          <w:sz w:val="26"/>
          <w:szCs w:val="26"/>
        </w:rPr>
      </w:pPr>
      <w:r w:rsidRPr="00F87A37">
        <w:rPr>
          <w:rFonts w:ascii="Times New Roman" w:hAnsi="Times New Roman"/>
          <w:sz w:val="26"/>
          <w:szCs w:val="26"/>
        </w:rPr>
        <w:t>Commis</w:t>
      </w:r>
      <w:r w:rsidRPr="00F87A37" w:rsidR="00AE7B39">
        <w:rPr>
          <w:rFonts w:ascii="Times New Roman" w:hAnsi="Times New Roman"/>
          <w:sz w:val="26"/>
          <w:szCs w:val="26"/>
        </w:rPr>
        <w:t>sion</w:t>
      </w:r>
      <w:r w:rsidRPr="00F87A37">
        <w:rPr>
          <w:rFonts w:ascii="Times New Roman" w:hAnsi="Times New Roman"/>
          <w:sz w:val="26"/>
          <w:szCs w:val="26"/>
        </w:rPr>
        <w:t xml:space="preserve"> staff has determined that there is no duplication of information. The information submitted with each filing </w:t>
      </w:r>
      <w:r w:rsidRPr="00F87A37" w:rsidR="00586545">
        <w:rPr>
          <w:rFonts w:ascii="Times New Roman" w:hAnsi="Times New Roman"/>
          <w:sz w:val="26"/>
          <w:szCs w:val="26"/>
        </w:rPr>
        <w:t xml:space="preserve">for EWG or FUCO status </w:t>
      </w:r>
      <w:r w:rsidRPr="00F87A37">
        <w:rPr>
          <w:rFonts w:ascii="Times New Roman" w:hAnsi="Times New Roman"/>
          <w:sz w:val="26"/>
          <w:szCs w:val="26"/>
        </w:rPr>
        <w:t>is specific to</w:t>
      </w:r>
      <w:r w:rsidRPr="00F87A37" w:rsidR="00FD403A">
        <w:rPr>
          <w:rFonts w:ascii="Times New Roman" w:hAnsi="Times New Roman"/>
          <w:sz w:val="26"/>
          <w:szCs w:val="26"/>
        </w:rPr>
        <w:t xml:space="preserve"> this regulatory requirement and specific to</w:t>
      </w:r>
      <w:r w:rsidRPr="00F87A37">
        <w:rPr>
          <w:rFonts w:ascii="Times New Roman" w:hAnsi="Times New Roman"/>
          <w:sz w:val="26"/>
          <w:szCs w:val="26"/>
        </w:rPr>
        <w:t xml:space="preserve"> each </w:t>
      </w:r>
      <w:r w:rsidRPr="00F87A37" w:rsidR="008B698C">
        <w:rPr>
          <w:rFonts w:ascii="Times New Roman" w:hAnsi="Times New Roman"/>
          <w:sz w:val="26"/>
          <w:szCs w:val="26"/>
        </w:rPr>
        <w:t>filing</w:t>
      </w:r>
      <w:r w:rsidRPr="00F87A37">
        <w:rPr>
          <w:rFonts w:ascii="Times New Roman" w:hAnsi="Times New Roman"/>
          <w:sz w:val="26"/>
          <w:szCs w:val="26"/>
        </w:rPr>
        <w:t>.</w:t>
      </w:r>
    </w:p>
    <w:p w:rsidRPr="00F87A37" w:rsidR="002B7FAC" w:rsidP="00C2572D" w:rsidRDefault="002B7FAC" w14:paraId="2F2B14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METHODS USED TO MINIMIZE BURDEN IN COLLECTION OF INFORMATION INVOLVING SMALL ENTITIES</w:t>
      </w:r>
    </w:p>
    <w:p w:rsidRPr="00F87A37" w:rsidR="00D27CC7" w:rsidP="00393834" w:rsidRDefault="00D27CC7" w14:paraId="22ADBF39"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2B7FAC" w:rsidP="00B87F76" w:rsidRDefault="002B7FAC" w14:paraId="7E8DA886" w14:textId="3CD9E788">
      <w:pPr>
        <w:spacing w:line="240" w:lineRule="auto"/>
        <w:rPr>
          <w:rFonts w:ascii="Times New Roman" w:hAnsi="Times New Roman"/>
          <w:b/>
          <w:bCs/>
          <w:sz w:val="26"/>
          <w:szCs w:val="26"/>
        </w:rPr>
      </w:pPr>
      <w:r w:rsidRPr="00F87A37">
        <w:rPr>
          <w:rFonts w:ascii="Times New Roman" w:hAnsi="Times New Roman"/>
          <w:sz w:val="26"/>
          <w:szCs w:val="26"/>
        </w:rPr>
        <w:t xml:space="preserve">The Commission </w:t>
      </w:r>
      <w:r w:rsidRPr="00F87A37" w:rsidR="00FD403A">
        <w:rPr>
          <w:rFonts w:ascii="Times New Roman" w:hAnsi="Times New Roman"/>
          <w:sz w:val="26"/>
          <w:szCs w:val="26"/>
        </w:rPr>
        <w:t xml:space="preserve">provides </w:t>
      </w:r>
      <w:r w:rsidRPr="00F87A37">
        <w:rPr>
          <w:rFonts w:ascii="Times New Roman" w:hAnsi="Times New Roman"/>
          <w:sz w:val="26"/>
          <w:szCs w:val="26"/>
        </w:rPr>
        <w:t xml:space="preserve">the option of </w:t>
      </w:r>
      <w:r w:rsidRPr="00F87A37" w:rsidR="00181B91">
        <w:rPr>
          <w:rFonts w:ascii="Times New Roman" w:hAnsi="Times New Roman"/>
          <w:sz w:val="26"/>
          <w:szCs w:val="26"/>
        </w:rPr>
        <w:t xml:space="preserve">electronic </w:t>
      </w:r>
      <w:r w:rsidRPr="00F87A37">
        <w:rPr>
          <w:rFonts w:ascii="Times New Roman" w:hAnsi="Times New Roman"/>
          <w:sz w:val="26"/>
          <w:szCs w:val="26"/>
        </w:rPr>
        <w:t xml:space="preserve">filing </w:t>
      </w:r>
      <w:r w:rsidRPr="00F87A37" w:rsidR="00FD403A">
        <w:rPr>
          <w:rFonts w:ascii="Times New Roman" w:hAnsi="Times New Roman"/>
          <w:sz w:val="26"/>
          <w:szCs w:val="26"/>
        </w:rPr>
        <w:t xml:space="preserve">– rather than paper submittals hand-delivered to the Commission or mailed – </w:t>
      </w:r>
      <w:r w:rsidRPr="00F87A37">
        <w:rPr>
          <w:rFonts w:ascii="Times New Roman" w:hAnsi="Times New Roman"/>
          <w:sz w:val="26"/>
          <w:szCs w:val="26"/>
        </w:rPr>
        <w:t xml:space="preserve">as a means of reducing </w:t>
      </w:r>
      <w:r w:rsidRPr="00F87A37" w:rsidR="00960D95">
        <w:rPr>
          <w:rFonts w:ascii="Times New Roman" w:hAnsi="Times New Roman"/>
          <w:sz w:val="26"/>
          <w:szCs w:val="26"/>
        </w:rPr>
        <w:t xml:space="preserve">the </w:t>
      </w:r>
      <w:r w:rsidRPr="00F87A37">
        <w:rPr>
          <w:rFonts w:ascii="Times New Roman" w:hAnsi="Times New Roman"/>
          <w:sz w:val="26"/>
          <w:szCs w:val="26"/>
        </w:rPr>
        <w:t>burden for respondents</w:t>
      </w:r>
      <w:r w:rsidRPr="00F87A37" w:rsidR="00FD403A">
        <w:rPr>
          <w:rFonts w:ascii="Times New Roman" w:hAnsi="Times New Roman"/>
          <w:sz w:val="26"/>
          <w:szCs w:val="26"/>
        </w:rPr>
        <w:t>,</w:t>
      </w:r>
      <w:r w:rsidRPr="00F87A37">
        <w:rPr>
          <w:rFonts w:ascii="Times New Roman" w:hAnsi="Times New Roman"/>
          <w:sz w:val="26"/>
          <w:szCs w:val="26"/>
        </w:rPr>
        <w:t xml:space="preserve"> including small entities.</w:t>
      </w:r>
    </w:p>
    <w:p w:rsidRPr="00F87A37" w:rsidR="002B7FAC" w:rsidP="00C2572D" w:rsidRDefault="002B7FAC" w14:paraId="1B870D1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sz w:val="26"/>
          <w:szCs w:val="26"/>
        </w:rPr>
        <w:t>CONSEQUENCE TO FEDERAL PROGRAM IF COLLECTION WERE CONDUCTED LESS FREQUENTLY</w:t>
      </w:r>
    </w:p>
    <w:p w:rsidRPr="00F87A37" w:rsidR="002B7FAC" w:rsidP="00C2572D" w:rsidRDefault="002B7FAC" w14:paraId="270D5710" w14:textId="77777777">
      <w:pPr>
        <w:pStyle w:val="FERCparanumber"/>
        <w:widowControl/>
        <w:numPr>
          <w:ilvl w:val="0"/>
          <w:numId w:val="0"/>
        </w:numPr>
        <w:tabs>
          <w:tab w:val="left" w:pos="720"/>
        </w:tabs>
        <w:rPr>
          <w:rFonts w:ascii="Times New Roman" w:hAnsi="Times New Roman" w:cs="Times New Roman"/>
          <w:sz w:val="26"/>
          <w:szCs w:val="26"/>
        </w:rPr>
      </w:pPr>
    </w:p>
    <w:p w:rsidRPr="00F87A37" w:rsidR="002B7FAC" w:rsidP="00B87F76" w:rsidRDefault="002B7FAC" w14:paraId="45D1CD64" w14:textId="5533A017">
      <w:pPr>
        <w:spacing w:line="240" w:lineRule="auto"/>
        <w:rPr>
          <w:rFonts w:ascii="Times New Roman" w:hAnsi="Times New Roman"/>
          <w:sz w:val="26"/>
          <w:szCs w:val="26"/>
        </w:rPr>
      </w:pPr>
      <w:r w:rsidRPr="00F87A37">
        <w:rPr>
          <w:rFonts w:ascii="Times New Roman" w:hAnsi="Times New Roman"/>
          <w:sz w:val="26"/>
          <w:szCs w:val="26"/>
        </w:rPr>
        <w:t>If the Commission did not collect this information</w:t>
      </w:r>
      <w:r w:rsidRPr="00F87A37" w:rsidR="00FD403A">
        <w:rPr>
          <w:rFonts w:ascii="Times New Roman" w:hAnsi="Times New Roman"/>
          <w:sz w:val="26"/>
          <w:szCs w:val="26"/>
        </w:rPr>
        <w:t xml:space="preserve"> at all</w:t>
      </w:r>
      <w:r w:rsidRPr="00F87A37">
        <w:rPr>
          <w:rFonts w:ascii="Times New Roman" w:hAnsi="Times New Roman"/>
          <w:sz w:val="26"/>
          <w:szCs w:val="26"/>
        </w:rPr>
        <w:t xml:space="preserve">, it would not be </w:t>
      </w:r>
      <w:r w:rsidRPr="00F87A37" w:rsidR="00FD403A">
        <w:rPr>
          <w:rFonts w:ascii="Times New Roman" w:hAnsi="Times New Roman"/>
          <w:sz w:val="26"/>
          <w:szCs w:val="26"/>
        </w:rPr>
        <w:t xml:space="preserve">able </w:t>
      </w:r>
      <w:r w:rsidRPr="00F87A37" w:rsidR="00325752">
        <w:rPr>
          <w:rFonts w:ascii="Times New Roman" w:hAnsi="Times New Roman"/>
          <w:sz w:val="26"/>
          <w:szCs w:val="26"/>
        </w:rPr>
        <w:t>determine whether</w:t>
      </w:r>
      <w:r w:rsidRPr="00F87A37" w:rsidR="00FD403A">
        <w:rPr>
          <w:rFonts w:ascii="Times New Roman" w:hAnsi="Times New Roman"/>
          <w:sz w:val="26"/>
          <w:szCs w:val="26"/>
        </w:rPr>
        <w:t xml:space="preserve"> </w:t>
      </w:r>
      <w:r w:rsidRPr="00F87A37" w:rsidR="008B698C">
        <w:rPr>
          <w:rFonts w:ascii="Times New Roman" w:hAnsi="Times New Roman"/>
          <w:sz w:val="26"/>
          <w:szCs w:val="26"/>
        </w:rPr>
        <w:t>an</w:t>
      </w:r>
      <w:r w:rsidRPr="00F87A37">
        <w:rPr>
          <w:rFonts w:ascii="Times New Roman" w:hAnsi="Times New Roman"/>
          <w:sz w:val="26"/>
          <w:szCs w:val="26"/>
        </w:rPr>
        <w:t xml:space="preserve"> </w:t>
      </w:r>
      <w:r w:rsidRPr="00F87A37" w:rsidR="00FD403A">
        <w:rPr>
          <w:rFonts w:ascii="Times New Roman" w:hAnsi="Times New Roman"/>
          <w:sz w:val="26"/>
          <w:szCs w:val="26"/>
        </w:rPr>
        <w:t>entity</w:t>
      </w:r>
      <w:r w:rsidRPr="00F87A37">
        <w:rPr>
          <w:rFonts w:ascii="Times New Roman" w:hAnsi="Times New Roman"/>
          <w:sz w:val="26"/>
          <w:szCs w:val="26"/>
        </w:rPr>
        <w:t xml:space="preserve"> </w:t>
      </w:r>
      <w:r w:rsidRPr="00F87A37" w:rsidR="008B698C">
        <w:rPr>
          <w:rFonts w:ascii="Times New Roman" w:hAnsi="Times New Roman"/>
          <w:sz w:val="26"/>
          <w:szCs w:val="26"/>
        </w:rPr>
        <w:t xml:space="preserve">is an EWG or FUCO and </w:t>
      </w:r>
      <w:r w:rsidRPr="00F87A37" w:rsidR="00FD403A">
        <w:rPr>
          <w:rFonts w:ascii="Times New Roman" w:hAnsi="Times New Roman"/>
          <w:sz w:val="26"/>
          <w:szCs w:val="26"/>
        </w:rPr>
        <w:t xml:space="preserve">accordingly </w:t>
      </w:r>
      <w:r w:rsidRPr="00F87A37" w:rsidR="00D22AFE">
        <w:rPr>
          <w:rFonts w:ascii="Times New Roman" w:hAnsi="Times New Roman"/>
          <w:sz w:val="26"/>
          <w:szCs w:val="26"/>
        </w:rPr>
        <w:t>is</w:t>
      </w:r>
      <w:r w:rsidRPr="00F87A37">
        <w:rPr>
          <w:rFonts w:ascii="Times New Roman" w:hAnsi="Times New Roman"/>
          <w:sz w:val="26"/>
          <w:szCs w:val="26"/>
        </w:rPr>
        <w:t xml:space="preserve"> exempt from the </w:t>
      </w:r>
      <w:r w:rsidR="00F87A37">
        <w:rPr>
          <w:rFonts w:ascii="Times New Roman" w:hAnsi="Times New Roman"/>
          <w:sz w:val="26"/>
          <w:szCs w:val="26"/>
        </w:rPr>
        <w:t xml:space="preserve">regulation under </w:t>
      </w:r>
      <w:r w:rsidRPr="00F87A37" w:rsidR="00325752">
        <w:rPr>
          <w:rFonts w:ascii="Times New Roman" w:hAnsi="Times New Roman"/>
          <w:sz w:val="26"/>
          <w:szCs w:val="26"/>
        </w:rPr>
        <w:t>the Public Utility Holding Company Act</w:t>
      </w:r>
      <w:r w:rsidRPr="00F87A37">
        <w:rPr>
          <w:rFonts w:ascii="Times New Roman" w:hAnsi="Times New Roman"/>
          <w:sz w:val="26"/>
          <w:szCs w:val="26"/>
        </w:rPr>
        <w:t>.</w:t>
      </w:r>
    </w:p>
    <w:p w:rsidRPr="00F87A37" w:rsidR="002B7FAC" w:rsidP="00B87F76" w:rsidRDefault="00FD403A" w14:paraId="1CC1413C" w14:textId="7B8FD038">
      <w:pPr>
        <w:spacing w:line="240" w:lineRule="auto"/>
        <w:rPr>
          <w:rFonts w:ascii="Times New Roman" w:hAnsi="Times New Roman"/>
          <w:sz w:val="26"/>
          <w:szCs w:val="26"/>
        </w:rPr>
      </w:pPr>
      <w:r w:rsidRPr="00F87A37">
        <w:rPr>
          <w:rFonts w:ascii="Times New Roman" w:hAnsi="Times New Roman"/>
          <w:sz w:val="26"/>
          <w:szCs w:val="26"/>
        </w:rPr>
        <w:t>For most entities</w:t>
      </w:r>
      <w:r w:rsidRPr="00F87A37" w:rsidR="00393834">
        <w:rPr>
          <w:rFonts w:ascii="Times New Roman" w:hAnsi="Times New Roman"/>
          <w:sz w:val="26"/>
          <w:szCs w:val="26"/>
        </w:rPr>
        <w:t>,</w:t>
      </w:r>
      <w:r w:rsidRPr="00F87A37">
        <w:rPr>
          <w:rFonts w:ascii="Times New Roman" w:hAnsi="Times New Roman"/>
          <w:sz w:val="26"/>
          <w:szCs w:val="26"/>
        </w:rPr>
        <w:t xml:space="preserve"> this is a one-time filing. </w:t>
      </w:r>
      <w:r w:rsidRPr="00F87A37" w:rsidR="008B698C">
        <w:rPr>
          <w:rFonts w:ascii="Times New Roman" w:hAnsi="Times New Roman"/>
          <w:sz w:val="26"/>
          <w:szCs w:val="26"/>
        </w:rPr>
        <w:t xml:space="preserve">Unless circumstances </w:t>
      </w:r>
      <w:r w:rsidRPr="00F87A37" w:rsidR="006F15F1">
        <w:rPr>
          <w:rFonts w:ascii="Times New Roman" w:hAnsi="Times New Roman"/>
          <w:sz w:val="26"/>
          <w:szCs w:val="26"/>
        </w:rPr>
        <w:t>related to</w:t>
      </w:r>
      <w:r w:rsidRPr="00F87A37">
        <w:rPr>
          <w:rFonts w:ascii="Times New Roman" w:hAnsi="Times New Roman"/>
          <w:sz w:val="26"/>
          <w:szCs w:val="26"/>
        </w:rPr>
        <w:t xml:space="preserve"> </w:t>
      </w:r>
      <w:r w:rsidRPr="00F87A37" w:rsidR="008B698C">
        <w:rPr>
          <w:rFonts w:ascii="Times New Roman" w:hAnsi="Times New Roman"/>
          <w:sz w:val="26"/>
          <w:szCs w:val="26"/>
        </w:rPr>
        <w:t>an entity’s statu</w:t>
      </w:r>
      <w:r w:rsidRPr="00F87A37" w:rsidR="00CA1C3D">
        <w:rPr>
          <w:rFonts w:ascii="Times New Roman" w:hAnsi="Times New Roman"/>
          <w:sz w:val="26"/>
          <w:szCs w:val="26"/>
        </w:rPr>
        <w:t>s as an EWG or FUCO change later</w:t>
      </w:r>
      <w:r w:rsidRPr="00F87A37" w:rsidR="008B698C">
        <w:rPr>
          <w:rFonts w:ascii="Times New Roman" w:hAnsi="Times New Roman"/>
          <w:sz w:val="26"/>
          <w:szCs w:val="26"/>
        </w:rPr>
        <w:t xml:space="preserve">, </w:t>
      </w:r>
      <w:r w:rsidRPr="00F87A37" w:rsidR="002B7FAC">
        <w:rPr>
          <w:rFonts w:ascii="Times New Roman" w:hAnsi="Times New Roman"/>
          <w:sz w:val="26"/>
          <w:szCs w:val="26"/>
        </w:rPr>
        <w:t xml:space="preserve">applicants need </w:t>
      </w:r>
      <w:r w:rsidRPr="00F87A37">
        <w:rPr>
          <w:rFonts w:ascii="Times New Roman" w:hAnsi="Times New Roman"/>
          <w:sz w:val="26"/>
          <w:szCs w:val="26"/>
        </w:rPr>
        <w:t xml:space="preserve">only </w:t>
      </w:r>
      <w:r w:rsidRPr="00F87A37" w:rsidR="002B7FAC">
        <w:rPr>
          <w:rFonts w:ascii="Times New Roman" w:hAnsi="Times New Roman"/>
          <w:sz w:val="26"/>
          <w:szCs w:val="26"/>
        </w:rPr>
        <w:t>file once in order to obtain the benefits of EWG and FUCO status.</w:t>
      </w:r>
      <w:r w:rsidRPr="00F87A37" w:rsidR="00960D95">
        <w:rPr>
          <w:rFonts w:ascii="Times New Roman" w:hAnsi="Times New Roman"/>
          <w:sz w:val="26"/>
          <w:szCs w:val="26"/>
        </w:rPr>
        <w:t xml:space="preserve"> The Commission's r</w:t>
      </w:r>
      <w:r w:rsidRPr="00F87A37" w:rsidR="00AE7B39">
        <w:rPr>
          <w:rFonts w:ascii="Times New Roman" w:hAnsi="Times New Roman"/>
          <w:sz w:val="26"/>
          <w:szCs w:val="26"/>
        </w:rPr>
        <w:t xml:space="preserve">equirements for </w:t>
      </w:r>
      <w:r w:rsidRPr="00F87A37" w:rsidR="00391D65">
        <w:rPr>
          <w:rFonts w:ascii="Times New Roman" w:hAnsi="Times New Roman"/>
          <w:sz w:val="26"/>
          <w:szCs w:val="26"/>
        </w:rPr>
        <w:t>submittal</w:t>
      </w:r>
      <w:r w:rsidRPr="00F87A37" w:rsidR="00AE7B39">
        <w:rPr>
          <w:rFonts w:ascii="Times New Roman" w:hAnsi="Times New Roman"/>
          <w:sz w:val="26"/>
          <w:szCs w:val="26"/>
        </w:rPr>
        <w:t xml:space="preserve"> are </w:t>
      </w:r>
      <w:r w:rsidRPr="00F87A37" w:rsidR="00960D95">
        <w:rPr>
          <w:rFonts w:ascii="Times New Roman" w:hAnsi="Times New Roman"/>
          <w:sz w:val="26"/>
          <w:szCs w:val="26"/>
        </w:rPr>
        <w:t xml:space="preserve">thus </w:t>
      </w:r>
      <w:r w:rsidRPr="00F87A37" w:rsidR="00CA1C3D">
        <w:rPr>
          <w:rFonts w:ascii="Times New Roman" w:hAnsi="Times New Roman"/>
          <w:sz w:val="26"/>
          <w:szCs w:val="26"/>
        </w:rPr>
        <w:t>t</w:t>
      </w:r>
      <w:r w:rsidRPr="00F87A37" w:rsidR="00960D95">
        <w:rPr>
          <w:rFonts w:ascii="Times New Roman" w:hAnsi="Times New Roman"/>
          <w:sz w:val="26"/>
          <w:szCs w:val="26"/>
        </w:rPr>
        <w:t xml:space="preserve">he minimum that </w:t>
      </w:r>
      <w:r w:rsidRPr="00F87A37" w:rsidR="006B6F91">
        <w:rPr>
          <w:rFonts w:ascii="Times New Roman" w:hAnsi="Times New Roman"/>
          <w:sz w:val="26"/>
          <w:szCs w:val="26"/>
        </w:rPr>
        <w:t xml:space="preserve">the Commission </w:t>
      </w:r>
      <w:r w:rsidRPr="00F87A37" w:rsidR="00960D95">
        <w:rPr>
          <w:rFonts w:ascii="Times New Roman" w:hAnsi="Times New Roman"/>
          <w:sz w:val="26"/>
          <w:szCs w:val="26"/>
        </w:rPr>
        <w:t>can impose</w:t>
      </w:r>
      <w:r w:rsidRPr="00F87A37" w:rsidR="006B6F91">
        <w:rPr>
          <w:rFonts w:ascii="Times New Roman" w:hAnsi="Times New Roman"/>
          <w:sz w:val="26"/>
          <w:szCs w:val="26"/>
        </w:rPr>
        <w:t xml:space="preserve"> while still complying with </w:t>
      </w:r>
      <w:r w:rsidRPr="00F87A37" w:rsidR="00CE72C6">
        <w:rPr>
          <w:rFonts w:ascii="Times New Roman" w:hAnsi="Times New Roman"/>
          <w:sz w:val="26"/>
          <w:szCs w:val="26"/>
        </w:rPr>
        <w:t>42 U.S.C. 16454.</w:t>
      </w:r>
    </w:p>
    <w:p w:rsidRPr="00F87A37" w:rsidR="002B7FAC" w:rsidP="00C2572D" w:rsidRDefault="002B7FAC" w14:paraId="3CF04E59"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EXPLAIN ANY SPECIAL CIRCUMSTANCES RELATING TO THE INFORMATION COLLECTION</w:t>
      </w:r>
    </w:p>
    <w:p w:rsidRPr="00F87A37" w:rsidR="00D27CC7" w:rsidP="00520F9C" w:rsidRDefault="00D27CC7" w14:paraId="69FA84F8"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2B7FAC" w:rsidP="00B87F76" w:rsidRDefault="002B7FAC" w14:paraId="4ACC19BA" w14:textId="77777777">
      <w:pPr>
        <w:spacing w:line="240" w:lineRule="auto"/>
        <w:rPr>
          <w:rFonts w:ascii="Times New Roman" w:hAnsi="Times New Roman"/>
          <w:b/>
          <w:bCs/>
          <w:sz w:val="26"/>
          <w:szCs w:val="26"/>
        </w:rPr>
      </w:pPr>
      <w:r w:rsidRPr="00F87A37">
        <w:rPr>
          <w:rFonts w:ascii="Times New Roman" w:hAnsi="Times New Roman"/>
          <w:sz w:val="26"/>
          <w:szCs w:val="26"/>
        </w:rPr>
        <w:t xml:space="preserve">The requirements meet all of OMB's section 1320.5 requirements.  However, if an applicant opts to not file electronically, they would have to submit an original and two copies which satisfy the requirements in section 1320.5(d)(2)(iii).  While the Commission encourages applicants to submit their filings electronically, this is the applicant’s option. </w:t>
      </w:r>
    </w:p>
    <w:p w:rsidRPr="00F87A37" w:rsidR="002B7FAC" w:rsidP="00C2572D" w:rsidRDefault="002B7FAC" w14:paraId="1303C32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DESCRIBE EFFORTS TO CONSULT OUTSIDE THE AGENCY: SUMMARIZE PUBLIC COMMENTS AND THE AGENCY'S RESPONSE TO THESE COMMENTS</w:t>
      </w:r>
    </w:p>
    <w:p w:rsidRPr="00F87A37" w:rsidR="008E5683" w:rsidP="00C2572D" w:rsidRDefault="008E5683" w14:paraId="12633738" w14:textId="77777777">
      <w:pPr>
        <w:widowControl w:val="0"/>
        <w:autoSpaceDE w:val="0"/>
        <w:autoSpaceDN w:val="0"/>
        <w:adjustRightInd w:val="0"/>
        <w:spacing w:after="0" w:line="240" w:lineRule="auto"/>
        <w:ind w:left="360"/>
        <w:rPr>
          <w:rFonts w:ascii="Times New Roman" w:hAnsi="Times New Roman" w:cs="Times New Roman"/>
          <w:sz w:val="26"/>
          <w:szCs w:val="26"/>
        </w:rPr>
      </w:pPr>
    </w:p>
    <w:p w:rsidRPr="00F87A37" w:rsidR="00E07A80" w:rsidP="00C2572D" w:rsidRDefault="002B7FAC" w14:paraId="7404A1B8" w14:textId="7A48BB4C">
      <w:pPr>
        <w:widowControl w:val="0"/>
        <w:autoSpaceDE w:val="0"/>
        <w:autoSpaceDN w:val="0"/>
        <w:adjustRightInd w:val="0"/>
        <w:spacing w:after="0" w:line="240" w:lineRule="auto"/>
        <w:rPr>
          <w:rFonts w:ascii="Times New Roman" w:hAnsi="Times New Roman"/>
          <w:sz w:val="26"/>
          <w:szCs w:val="26"/>
        </w:rPr>
      </w:pPr>
      <w:r w:rsidRPr="00F87A37">
        <w:rPr>
          <w:rFonts w:ascii="Times New Roman" w:hAnsi="Times New Roman"/>
          <w:sz w:val="26"/>
          <w:szCs w:val="26"/>
        </w:rPr>
        <w:t>In accordance with OMB requirements</w:t>
      </w:r>
      <w:r w:rsidRPr="00F87A37" w:rsidR="002B4E22">
        <w:rPr>
          <w:rFonts w:ascii="Times New Roman" w:hAnsi="Times New Roman"/>
          <w:sz w:val="26"/>
          <w:szCs w:val="26"/>
        </w:rPr>
        <w:t>,</w:t>
      </w:r>
      <w:r w:rsidRPr="00F87A37">
        <w:rPr>
          <w:rStyle w:val="FootnoteReference"/>
          <w:rFonts w:ascii="Times New Roman" w:hAnsi="Times New Roman" w:cs="Times New Roman"/>
          <w:b/>
          <w:bCs/>
          <w:sz w:val="26"/>
          <w:szCs w:val="26"/>
          <w:vertAlign w:val="superscript"/>
        </w:rPr>
        <w:footnoteReference w:id="7"/>
      </w:r>
      <w:r w:rsidRPr="00F87A37">
        <w:rPr>
          <w:rFonts w:ascii="Times New Roman" w:hAnsi="Times New Roman" w:cs="Times New Roman"/>
          <w:b/>
          <w:bCs/>
          <w:sz w:val="26"/>
          <w:szCs w:val="26"/>
        </w:rPr>
        <w:t xml:space="preserve"> </w:t>
      </w:r>
      <w:r w:rsidRPr="00F87A37">
        <w:rPr>
          <w:rFonts w:ascii="Times New Roman" w:hAnsi="Times New Roman"/>
          <w:sz w:val="26"/>
          <w:szCs w:val="26"/>
        </w:rPr>
        <w:t>the Commission</w:t>
      </w:r>
      <w:r w:rsidRPr="00F87A37" w:rsidR="00FE5BD3">
        <w:rPr>
          <w:rFonts w:ascii="Times New Roman" w:hAnsi="Times New Roman"/>
          <w:sz w:val="26"/>
          <w:szCs w:val="26"/>
        </w:rPr>
        <w:t xml:space="preserve"> issued and published a 60-day notice and a 30-day notice inviting public comment.  The</w:t>
      </w:r>
      <w:r w:rsidRPr="00F87A37">
        <w:rPr>
          <w:rFonts w:ascii="Times New Roman" w:hAnsi="Times New Roman"/>
          <w:sz w:val="26"/>
          <w:szCs w:val="26"/>
        </w:rPr>
        <w:t xml:space="preserve"> </w:t>
      </w:r>
      <w:r w:rsidRPr="00F87A37" w:rsidR="00601DB2">
        <w:rPr>
          <w:rFonts w:ascii="Times New Roman" w:hAnsi="Times New Roman"/>
          <w:sz w:val="26"/>
          <w:szCs w:val="26"/>
        </w:rPr>
        <w:t xml:space="preserve">Commission issued the </w:t>
      </w:r>
      <w:r w:rsidRPr="00F87A37">
        <w:rPr>
          <w:rFonts w:ascii="Times New Roman" w:hAnsi="Times New Roman"/>
          <w:sz w:val="26"/>
          <w:szCs w:val="26"/>
        </w:rPr>
        <w:t>60-day</w:t>
      </w:r>
      <w:r w:rsidRPr="00F87A37" w:rsidR="00B21311">
        <w:rPr>
          <w:rFonts w:ascii="Times New Roman" w:hAnsi="Times New Roman"/>
          <w:sz w:val="26"/>
          <w:szCs w:val="26"/>
        </w:rPr>
        <w:t xml:space="preserve"> </w:t>
      </w:r>
      <w:r w:rsidRPr="00F87A37" w:rsidR="00237AE5">
        <w:rPr>
          <w:rFonts w:ascii="Times New Roman" w:hAnsi="Times New Roman"/>
          <w:sz w:val="26"/>
          <w:szCs w:val="26"/>
        </w:rPr>
        <w:t>n</w:t>
      </w:r>
      <w:r w:rsidRPr="00F87A37" w:rsidR="00B21311">
        <w:rPr>
          <w:rFonts w:ascii="Times New Roman" w:hAnsi="Times New Roman"/>
          <w:sz w:val="26"/>
          <w:szCs w:val="26"/>
        </w:rPr>
        <w:t>otice</w:t>
      </w:r>
      <w:r w:rsidRPr="00F87A37" w:rsidR="00601DB2">
        <w:rPr>
          <w:rFonts w:ascii="Times New Roman" w:hAnsi="Times New Roman"/>
          <w:sz w:val="26"/>
          <w:szCs w:val="26"/>
        </w:rPr>
        <w:t xml:space="preserve"> on </w:t>
      </w:r>
      <w:r w:rsidRPr="00F87A37" w:rsidR="00D57D20">
        <w:rPr>
          <w:rFonts w:ascii="Times New Roman" w:hAnsi="Times New Roman"/>
          <w:sz w:val="26"/>
          <w:szCs w:val="26"/>
        </w:rPr>
        <w:t xml:space="preserve">November 19, </w:t>
      </w:r>
      <w:r w:rsidRPr="00F87A37" w:rsidR="00BD5453">
        <w:rPr>
          <w:rFonts w:ascii="Times New Roman" w:hAnsi="Times New Roman"/>
          <w:sz w:val="26"/>
          <w:szCs w:val="26"/>
        </w:rPr>
        <w:t>2020,</w:t>
      </w:r>
      <w:r w:rsidRPr="00F87A37" w:rsidR="00601DB2">
        <w:rPr>
          <w:rFonts w:ascii="Times New Roman" w:hAnsi="Times New Roman"/>
          <w:sz w:val="26"/>
          <w:szCs w:val="26"/>
        </w:rPr>
        <w:t xml:space="preserve"> and published it in the Federal Register on </w:t>
      </w:r>
      <w:r w:rsidRPr="00F87A37" w:rsidR="00BD5453">
        <w:rPr>
          <w:rFonts w:ascii="Times New Roman" w:hAnsi="Times New Roman"/>
          <w:sz w:val="26"/>
          <w:szCs w:val="26"/>
        </w:rPr>
        <w:t xml:space="preserve">November </w:t>
      </w:r>
      <w:r w:rsidRPr="00F87A37" w:rsidR="00D57D20">
        <w:rPr>
          <w:rFonts w:ascii="Times New Roman" w:hAnsi="Times New Roman"/>
          <w:sz w:val="26"/>
          <w:szCs w:val="26"/>
        </w:rPr>
        <w:t>2</w:t>
      </w:r>
      <w:r w:rsidRPr="00F87A37" w:rsidR="00BD5453">
        <w:rPr>
          <w:rFonts w:ascii="Times New Roman" w:hAnsi="Times New Roman"/>
          <w:sz w:val="26"/>
          <w:szCs w:val="26"/>
        </w:rPr>
        <w:t xml:space="preserve">5, </w:t>
      </w:r>
      <w:r w:rsidRPr="00F87A37" w:rsidR="00BD5453">
        <w:rPr>
          <w:rFonts w:ascii="Times New Roman" w:hAnsi="Times New Roman"/>
          <w:sz w:val="26"/>
          <w:szCs w:val="26"/>
        </w:rPr>
        <w:lastRenderedPageBreak/>
        <w:t>2020</w:t>
      </w:r>
      <w:r w:rsidRPr="00F87A37" w:rsidR="0048431C">
        <w:rPr>
          <w:rFonts w:ascii="Times New Roman" w:hAnsi="Times New Roman"/>
          <w:sz w:val="26"/>
          <w:szCs w:val="26"/>
        </w:rPr>
        <w:t>.</w:t>
      </w:r>
      <w:r w:rsidRPr="00F87A37" w:rsidR="00B21311">
        <w:rPr>
          <w:rStyle w:val="FootnoteReference"/>
          <w:rFonts w:ascii="Times New Roman" w:hAnsi="Times New Roman"/>
          <w:sz w:val="26"/>
          <w:szCs w:val="26"/>
          <w:vertAlign w:val="superscript"/>
        </w:rPr>
        <w:footnoteReference w:id="8"/>
      </w:r>
      <w:r w:rsidRPr="00F87A37" w:rsidR="00601DB2">
        <w:rPr>
          <w:rFonts w:ascii="Times New Roman" w:hAnsi="Times New Roman"/>
          <w:b/>
          <w:bCs/>
          <w:sz w:val="26"/>
          <w:szCs w:val="26"/>
        </w:rPr>
        <w:t xml:space="preserve"> </w:t>
      </w:r>
      <w:r w:rsidRPr="00F87A37" w:rsidR="00601DB2">
        <w:rPr>
          <w:rFonts w:ascii="Times New Roman" w:hAnsi="Times New Roman"/>
          <w:sz w:val="26"/>
          <w:szCs w:val="26"/>
        </w:rPr>
        <w:t xml:space="preserve"> </w:t>
      </w:r>
      <w:r w:rsidRPr="00F87A37" w:rsidR="00B21311">
        <w:rPr>
          <w:rFonts w:ascii="Times New Roman" w:hAnsi="Times New Roman"/>
          <w:sz w:val="26"/>
          <w:szCs w:val="26"/>
        </w:rPr>
        <w:t xml:space="preserve">The Commission received no comments </w:t>
      </w:r>
      <w:r w:rsidRPr="00F87A37" w:rsidR="00FE5BD3">
        <w:rPr>
          <w:rFonts w:ascii="Times New Roman" w:hAnsi="Times New Roman"/>
          <w:sz w:val="26"/>
          <w:szCs w:val="26"/>
        </w:rPr>
        <w:t>in response.</w:t>
      </w:r>
    </w:p>
    <w:p w:rsidRPr="00F87A37" w:rsidR="00B21311" w:rsidRDefault="00B21311" w14:paraId="6832A210" w14:textId="25FB2415">
      <w:pPr>
        <w:widowControl w:val="0"/>
        <w:autoSpaceDE w:val="0"/>
        <w:autoSpaceDN w:val="0"/>
        <w:adjustRightInd w:val="0"/>
        <w:spacing w:after="0" w:line="240" w:lineRule="auto"/>
        <w:rPr>
          <w:rFonts w:ascii="Times New Roman" w:hAnsi="Times New Roman"/>
          <w:sz w:val="26"/>
          <w:szCs w:val="26"/>
        </w:rPr>
      </w:pPr>
    </w:p>
    <w:p w:rsidRPr="00F87A37" w:rsidR="00DB09EA" w:rsidRDefault="000269B5" w14:paraId="2EA40216" w14:textId="0015C424">
      <w:pPr>
        <w:widowControl w:val="0"/>
        <w:autoSpaceDE w:val="0"/>
        <w:autoSpaceDN w:val="0"/>
        <w:adjustRightInd w:val="0"/>
        <w:spacing w:after="0" w:line="240" w:lineRule="auto"/>
        <w:rPr>
          <w:rFonts w:ascii="Times New Roman" w:hAnsi="Times New Roman"/>
          <w:sz w:val="26"/>
          <w:szCs w:val="26"/>
        </w:rPr>
      </w:pPr>
      <w:r w:rsidRPr="00F87A37">
        <w:rPr>
          <w:rFonts w:ascii="Times New Roman" w:hAnsi="Times New Roman"/>
          <w:sz w:val="26"/>
          <w:szCs w:val="26"/>
        </w:rPr>
        <w:t xml:space="preserve">On </w:t>
      </w:r>
      <w:r w:rsidRPr="00F87A37" w:rsidR="00AD07C1">
        <w:rPr>
          <w:rFonts w:ascii="Times New Roman" w:hAnsi="Times New Roman"/>
          <w:sz w:val="26"/>
          <w:szCs w:val="26"/>
        </w:rPr>
        <w:t>March 23, 2021</w:t>
      </w:r>
      <w:r w:rsidRPr="00F87A37">
        <w:rPr>
          <w:rFonts w:ascii="Times New Roman" w:hAnsi="Times New Roman"/>
          <w:sz w:val="26"/>
          <w:szCs w:val="26"/>
        </w:rPr>
        <w:t>, the Commission issued a 30-day notice inviting public comments to be submitted to OMB</w:t>
      </w:r>
      <w:r w:rsidRPr="00F87A37" w:rsidR="009C4DEC">
        <w:rPr>
          <w:rFonts w:ascii="Times New Roman" w:hAnsi="Times New Roman"/>
          <w:sz w:val="26"/>
          <w:szCs w:val="26"/>
        </w:rPr>
        <w:t xml:space="preserve">, and published it in the Federal Register </w:t>
      </w:r>
      <w:r w:rsidRPr="00F87A37">
        <w:rPr>
          <w:rFonts w:ascii="Times New Roman" w:hAnsi="Times New Roman"/>
          <w:sz w:val="26"/>
          <w:szCs w:val="26"/>
        </w:rPr>
        <w:t xml:space="preserve">on </w:t>
      </w:r>
      <w:r w:rsidRPr="00F87A37" w:rsidR="00D22AFE">
        <w:rPr>
          <w:rFonts w:ascii="Times New Roman" w:hAnsi="Times New Roman"/>
          <w:sz w:val="26"/>
          <w:szCs w:val="26"/>
        </w:rPr>
        <w:t>April 7, 2021.</w:t>
      </w:r>
      <w:r w:rsidRPr="00F87A37" w:rsidR="00D22AFE">
        <w:rPr>
          <w:rStyle w:val="FootnoteReference"/>
          <w:rFonts w:ascii="Times New Roman" w:hAnsi="Times New Roman"/>
          <w:sz w:val="26"/>
          <w:szCs w:val="26"/>
          <w:vertAlign w:val="superscript"/>
        </w:rPr>
        <w:footnoteReference w:id="9"/>
      </w:r>
    </w:p>
    <w:p w:rsidRPr="00F87A37" w:rsidR="00E07A80" w:rsidRDefault="00E07A80" w14:paraId="41FB6B04" w14:textId="77777777">
      <w:pPr>
        <w:widowControl w:val="0"/>
        <w:autoSpaceDE w:val="0"/>
        <w:autoSpaceDN w:val="0"/>
        <w:adjustRightInd w:val="0"/>
        <w:spacing w:after="0" w:line="240" w:lineRule="auto"/>
        <w:rPr>
          <w:rFonts w:ascii="Times New Roman" w:hAnsi="Times New Roman"/>
          <w:sz w:val="26"/>
          <w:szCs w:val="26"/>
        </w:rPr>
      </w:pPr>
    </w:p>
    <w:p w:rsidRPr="00F87A37" w:rsidR="002B7FAC" w:rsidP="00B87F76" w:rsidRDefault="002B7FAC" w14:paraId="25DDE013" w14:textId="194F63A8">
      <w:pPr>
        <w:pStyle w:val="ListParagraph"/>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EXPLAIN ANY PAYMENT OR GIFTS TO RESPONDENTS</w:t>
      </w:r>
    </w:p>
    <w:p w:rsidRPr="00F87A37" w:rsidR="005D7C1B" w:rsidP="00C2572D" w:rsidRDefault="005D7C1B" w14:paraId="4BEA0B40" w14:textId="77777777">
      <w:pPr>
        <w:widowControl w:val="0"/>
        <w:autoSpaceDE w:val="0"/>
        <w:autoSpaceDN w:val="0"/>
        <w:adjustRightInd w:val="0"/>
        <w:spacing w:after="0" w:line="240" w:lineRule="auto"/>
        <w:ind w:left="360"/>
        <w:rPr>
          <w:rFonts w:ascii="Times New Roman" w:hAnsi="Times New Roman" w:cs="Times New Roman"/>
          <w:sz w:val="26"/>
          <w:szCs w:val="26"/>
        </w:rPr>
      </w:pPr>
    </w:p>
    <w:p w:rsidRPr="00F87A37" w:rsidR="002B7FAC" w:rsidP="00B87F76" w:rsidRDefault="002B7FAC" w14:paraId="6CBE61A0" w14:textId="77777777">
      <w:pPr>
        <w:spacing w:line="240" w:lineRule="auto"/>
        <w:rPr>
          <w:rFonts w:ascii="Times New Roman" w:hAnsi="Times New Roman" w:cs="Times New Roman"/>
          <w:sz w:val="26"/>
          <w:szCs w:val="26"/>
        </w:rPr>
      </w:pPr>
      <w:r w:rsidRPr="00F87A37">
        <w:rPr>
          <w:rFonts w:ascii="Times New Roman" w:hAnsi="Times New Roman" w:cs="Times New Roman"/>
          <w:sz w:val="26"/>
          <w:szCs w:val="26"/>
        </w:rPr>
        <w:t xml:space="preserve">No payments or gifts </w:t>
      </w:r>
      <w:r w:rsidRPr="00F87A37" w:rsidR="00FB407E">
        <w:rPr>
          <w:rFonts w:ascii="Times New Roman" w:hAnsi="Times New Roman" w:cs="Times New Roman"/>
          <w:sz w:val="26"/>
          <w:szCs w:val="26"/>
        </w:rPr>
        <w:t>are</w:t>
      </w:r>
      <w:r w:rsidRPr="00F87A37">
        <w:rPr>
          <w:rFonts w:ascii="Times New Roman" w:hAnsi="Times New Roman" w:cs="Times New Roman"/>
          <w:sz w:val="26"/>
          <w:szCs w:val="26"/>
        </w:rPr>
        <w:t xml:space="preserve"> made to respondents.</w:t>
      </w:r>
    </w:p>
    <w:p w:rsidRPr="00F87A37" w:rsidR="002B7FAC" w:rsidP="00C2572D" w:rsidRDefault="002B7FAC" w14:paraId="5EB42CF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DESCRIBE ANY ASSURANCE OF CONFIDENTIALITY PROVIDED TO RESPONDENTS</w:t>
      </w:r>
    </w:p>
    <w:p w:rsidRPr="00F87A37" w:rsidR="00D27CC7" w:rsidP="002026C2" w:rsidRDefault="00D27CC7" w14:paraId="412EB51C"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851FB2" w:rsidP="00B87F76" w:rsidRDefault="003007F3" w14:paraId="4AA7C4E4" w14:textId="42B99D14">
      <w:pPr>
        <w:spacing w:line="240" w:lineRule="auto"/>
        <w:rPr>
          <w:rFonts w:ascii="Times New Roman" w:hAnsi="Times New Roman"/>
          <w:sz w:val="26"/>
          <w:szCs w:val="26"/>
        </w:rPr>
      </w:pPr>
      <w:r w:rsidRPr="00F87A37">
        <w:rPr>
          <w:rFonts w:ascii="Times New Roman" w:hAnsi="Times New Roman"/>
          <w:sz w:val="26"/>
          <w:szCs w:val="26"/>
        </w:rPr>
        <w:t xml:space="preserve">As required by </w:t>
      </w:r>
      <w:r w:rsidRPr="00F87A37" w:rsidR="00A8050A">
        <w:rPr>
          <w:rFonts w:ascii="Times New Roman" w:hAnsi="Times New Roman"/>
          <w:sz w:val="26"/>
          <w:szCs w:val="26"/>
        </w:rPr>
        <w:t xml:space="preserve">18 CFR 366.7(a) and 385.203(d), self-certifications must be submitted in a format suitable for publication in the Federal Register, and the Commission regularly publishes notices of self-certifications.  </w:t>
      </w:r>
      <w:r w:rsidRPr="00F87A37" w:rsidR="00851FB2">
        <w:rPr>
          <w:rFonts w:ascii="Times New Roman" w:hAnsi="Times New Roman"/>
          <w:sz w:val="26"/>
          <w:szCs w:val="26"/>
        </w:rPr>
        <w:t>In these circumstances, Commission staff does not generally anticipate a need for any assurance of confidentiality.</w:t>
      </w:r>
    </w:p>
    <w:p w:rsidRPr="00F87A37" w:rsidR="00F35C56" w:rsidP="00B87F76" w:rsidRDefault="00247198" w14:paraId="6AA750FF" w14:textId="558A4763">
      <w:pPr>
        <w:spacing w:line="240" w:lineRule="auto"/>
        <w:rPr>
          <w:rFonts w:ascii="Times New Roman" w:hAnsi="Times New Roman"/>
          <w:sz w:val="26"/>
          <w:szCs w:val="26"/>
        </w:rPr>
      </w:pPr>
      <w:r w:rsidRPr="00F87A37">
        <w:rPr>
          <w:rFonts w:ascii="Times New Roman" w:hAnsi="Times New Roman"/>
          <w:sz w:val="26"/>
          <w:szCs w:val="26"/>
        </w:rPr>
        <w:t>However, the Commission will consider specific requests for confidential treatment to the extent permitted by law.  The Commission will review each request for confidential treatment (which must be made pursuant to 18 CFR 388.112(a)(1)) on a case-by-case basis.</w:t>
      </w:r>
    </w:p>
    <w:p w:rsidRPr="00F87A37" w:rsidR="002B7FAC" w:rsidP="00B87F76" w:rsidRDefault="00E7202D" w14:paraId="37E6CCC9" w14:textId="7AF42DE7">
      <w:pPr>
        <w:spacing w:line="240" w:lineRule="auto"/>
        <w:rPr>
          <w:rFonts w:ascii="Times New Roman" w:hAnsi="Times New Roman"/>
          <w:sz w:val="26"/>
          <w:szCs w:val="26"/>
        </w:rPr>
      </w:pPr>
      <w:r w:rsidRPr="00F87A37">
        <w:rPr>
          <w:rFonts w:ascii="Times New Roman" w:hAnsi="Times New Roman"/>
          <w:sz w:val="26"/>
          <w:szCs w:val="26"/>
        </w:rPr>
        <w:t xml:space="preserve">PUHCA 2005 </w:t>
      </w:r>
      <w:r w:rsidRPr="00F87A37" w:rsidR="001C25B2">
        <w:rPr>
          <w:rFonts w:ascii="Times New Roman" w:hAnsi="Times New Roman"/>
          <w:sz w:val="26"/>
          <w:szCs w:val="26"/>
        </w:rPr>
        <w:t xml:space="preserve">(at 42 U.S.C. </w:t>
      </w:r>
      <w:r w:rsidRPr="00F87A37" w:rsidR="006A41C2">
        <w:rPr>
          <w:rFonts w:ascii="Times New Roman" w:hAnsi="Times New Roman"/>
          <w:sz w:val="26"/>
          <w:szCs w:val="26"/>
        </w:rPr>
        <w:t xml:space="preserve">16452) </w:t>
      </w:r>
      <w:r w:rsidRPr="00F87A37">
        <w:rPr>
          <w:rFonts w:ascii="Times New Roman" w:hAnsi="Times New Roman"/>
          <w:sz w:val="26"/>
          <w:szCs w:val="26"/>
        </w:rPr>
        <w:t>prohibits any member, officer, or employee of the Commission from divulging information obtained via review of books and records</w:t>
      </w:r>
      <w:r w:rsidRPr="00F87A37" w:rsidR="00F35C56">
        <w:rPr>
          <w:rFonts w:ascii="Times New Roman" w:hAnsi="Times New Roman"/>
          <w:sz w:val="26"/>
          <w:szCs w:val="26"/>
        </w:rPr>
        <w:t>,</w:t>
      </w:r>
      <w:r w:rsidRPr="00F87A37" w:rsidR="007E2CEF">
        <w:rPr>
          <w:rFonts w:ascii="Times New Roman" w:hAnsi="Times New Roman"/>
          <w:sz w:val="26"/>
          <w:szCs w:val="26"/>
        </w:rPr>
        <w:t xml:space="preserve"> </w:t>
      </w:r>
      <w:r w:rsidRPr="00F87A37">
        <w:rPr>
          <w:rFonts w:ascii="Times New Roman" w:hAnsi="Times New Roman"/>
          <w:sz w:val="26"/>
          <w:szCs w:val="26"/>
        </w:rPr>
        <w:t>except as directed by a court or the Commission</w:t>
      </w:r>
      <w:r w:rsidRPr="00F87A37" w:rsidR="006A41C2">
        <w:rPr>
          <w:rFonts w:ascii="Times New Roman" w:hAnsi="Times New Roman"/>
          <w:sz w:val="26"/>
          <w:szCs w:val="26"/>
        </w:rPr>
        <w:t xml:space="preserve">, </w:t>
      </w:r>
      <w:r w:rsidRPr="00F87A37" w:rsidR="00F35C56">
        <w:rPr>
          <w:rFonts w:ascii="Times New Roman" w:hAnsi="Times New Roman"/>
          <w:sz w:val="26"/>
          <w:szCs w:val="26"/>
        </w:rPr>
        <w:t>but this provision does not apply to the self-certifications that are the subject of this information collection.</w:t>
      </w:r>
    </w:p>
    <w:p w:rsidRPr="00F87A37" w:rsidR="002B7FAC" w:rsidP="00C2572D" w:rsidRDefault="002B7FAC" w14:paraId="2C4B1E27"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Pr="00F87A37" w:rsidR="00544875" w:rsidP="00C52A32" w:rsidRDefault="00544875" w14:paraId="58D07D8E"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2B7FAC" w:rsidP="00B87F76" w:rsidRDefault="002B7FAC" w14:paraId="516DA40D" w14:textId="00C76FDC">
      <w:pPr>
        <w:spacing w:line="240" w:lineRule="auto"/>
        <w:rPr>
          <w:rFonts w:ascii="Times New Roman" w:hAnsi="Times New Roman" w:cs="Times New Roman"/>
          <w:sz w:val="26"/>
          <w:szCs w:val="26"/>
        </w:rPr>
      </w:pPr>
      <w:r w:rsidRPr="00F87A37">
        <w:rPr>
          <w:rFonts w:ascii="Times New Roman" w:hAnsi="Times New Roman" w:cs="Times New Roman"/>
          <w:sz w:val="26"/>
          <w:szCs w:val="26"/>
        </w:rPr>
        <w:t>This collection does not contain any questions of a sensitive nature.</w:t>
      </w:r>
    </w:p>
    <w:p w:rsidRPr="00F87A37" w:rsidR="002B7FAC" w:rsidP="00C2572D" w:rsidRDefault="002B7FAC" w14:paraId="763B5D09"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ESTIMATED BURDEN OF COLLECTION OF INFORMATION</w:t>
      </w:r>
    </w:p>
    <w:p w:rsidRPr="00F87A37" w:rsidR="002B7FAC" w:rsidP="00C2572D" w:rsidRDefault="002B7FAC" w14:paraId="5E6D2C10" w14:textId="77777777">
      <w:pPr>
        <w:pStyle w:val="FERCparanumber"/>
        <w:widowControl/>
        <w:numPr>
          <w:ilvl w:val="0"/>
          <w:numId w:val="0"/>
        </w:numPr>
        <w:tabs>
          <w:tab w:val="left" w:pos="720"/>
        </w:tabs>
        <w:rPr>
          <w:rFonts w:ascii="Times New Roman" w:hAnsi="Times New Roman" w:cs="Times New Roman"/>
          <w:sz w:val="26"/>
          <w:szCs w:val="26"/>
        </w:rPr>
      </w:pPr>
    </w:p>
    <w:p w:rsidRPr="00F87A37" w:rsidR="008969F1" w:rsidP="00B87F76" w:rsidRDefault="0025378B" w14:paraId="1D403D27" w14:textId="2CF9739B">
      <w:pPr>
        <w:spacing w:after="0" w:line="240" w:lineRule="auto"/>
        <w:rPr>
          <w:rFonts w:ascii="Times New Roman" w:hAnsi="Times New Roman" w:cs="Times New Roman"/>
          <w:sz w:val="26"/>
          <w:szCs w:val="26"/>
        </w:rPr>
      </w:pPr>
      <w:r w:rsidRPr="00F87A37">
        <w:rPr>
          <w:rFonts w:ascii="Times New Roman" w:hAnsi="Times New Roman" w:cs="Times New Roman"/>
          <w:sz w:val="26"/>
          <w:szCs w:val="26"/>
        </w:rPr>
        <w:t xml:space="preserve">The </w:t>
      </w:r>
      <w:r w:rsidRPr="00F87A37" w:rsidR="001200AD">
        <w:rPr>
          <w:rFonts w:ascii="Times New Roman" w:hAnsi="Times New Roman" w:cs="Times New Roman"/>
          <w:sz w:val="26"/>
          <w:szCs w:val="26"/>
        </w:rPr>
        <w:t>estimated</w:t>
      </w:r>
      <w:r w:rsidRPr="00F87A37">
        <w:rPr>
          <w:rFonts w:ascii="Times New Roman" w:hAnsi="Times New Roman" w:cs="Times New Roman"/>
          <w:sz w:val="26"/>
          <w:szCs w:val="26"/>
        </w:rPr>
        <w:t xml:space="preserve"> </w:t>
      </w:r>
      <w:r w:rsidRPr="00F87A37" w:rsidR="001200AD">
        <w:rPr>
          <w:rFonts w:ascii="Times New Roman" w:hAnsi="Times New Roman" w:cs="Times New Roman"/>
          <w:sz w:val="26"/>
          <w:szCs w:val="26"/>
        </w:rPr>
        <w:t xml:space="preserve">annual </w:t>
      </w:r>
      <w:r w:rsidRPr="00F87A37">
        <w:rPr>
          <w:rFonts w:ascii="Times New Roman" w:hAnsi="Times New Roman" w:cs="Times New Roman"/>
          <w:sz w:val="26"/>
          <w:szCs w:val="26"/>
        </w:rPr>
        <w:t xml:space="preserve">burden </w:t>
      </w:r>
      <w:r w:rsidRPr="00F87A37" w:rsidR="001200AD">
        <w:rPr>
          <w:rFonts w:ascii="Times New Roman" w:hAnsi="Times New Roman" w:cs="Times New Roman"/>
          <w:sz w:val="26"/>
          <w:szCs w:val="26"/>
        </w:rPr>
        <w:t>and cost</w:t>
      </w:r>
      <w:r w:rsidRPr="00F87A37" w:rsidR="000411BD">
        <w:rPr>
          <w:rStyle w:val="FootnoteReference"/>
          <w:rFonts w:ascii="Times New Roman" w:hAnsi="Times New Roman" w:cs="Times New Roman"/>
          <w:b/>
          <w:bCs/>
          <w:sz w:val="26"/>
          <w:szCs w:val="26"/>
          <w:vertAlign w:val="superscript"/>
        </w:rPr>
        <w:footnoteReference w:id="10"/>
      </w:r>
      <w:r w:rsidRPr="00F87A37" w:rsidR="001200AD">
        <w:rPr>
          <w:rFonts w:ascii="Times New Roman" w:hAnsi="Times New Roman" w:cs="Times New Roman"/>
          <w:b/>
          <w:bCs/>
          <w:sz w:val="26"/>
          <w:szCs w:val="26"/>
          <w:vertAlign w:val="superscript"/>
        </w:rPr>
        <w:t xml:space="preserve"> </w:t>
      </w:r>
      <w:r w:rsidRPr="00F87A37">
        <w:rPr>
          <w:rFonts w:ascii="Times New Roman" w:hAnsi="Times New Roman" w:cs="Times New Roman"/>
          <w:sz w:val="26"/>
          <w:szCs w:val="26"/>
        </w:rPr>
        <w:t xml:space="preserve">for the FERC-598 information collection </w:t>
      </w:r>
      <w:r w:rsidRPr="00F87A37" w:rsidR="000411BD">
        <w:rPr>
          <w:rFonts w:ascii="Times New Roman" w:hAnsi="Times New Roman" w:cs="Times New Roman"/>
          <w:sz w:val="26"/>
          <w:szCs w:val="26"/>
        </w:rPr>
        <w:t>follow</w:t>
      </w:r>
      <w:r w:rsidRPr="00F87A37">
        <w:rPr>
          <w:rFonts w:ascii="Times New Roman" w:hAnsi="Times New Roman" w:cs="Times New Roman"/>
          <w:sz w:val="26"/>
          <w:szCs w:val="26"/>
        </w:rPr>
        <w:t>s</w:t>
      </w:r>
      <w:r w:rsidRPr="00F87A37" w:rsidR="001C7FB8">
        <w:rPr>
          <w:rFonts w:ascii="Times New Roman" w:hAnsi="Times New Roman" w:cs="Times New Roman"/>
          <w:sz w:val="26"/>
          <w:szCs w:val="26"/>
        </w:rPr>
        <w:t>:</w:t>
      </w:r>
    </w:p>
    <w:p w:rsidRPr="00F87A37" w:rsidR="008969F1" w:rsidRDefault="008969F1" w14:paraId="78D4D992" w14:textId="77777777">
      <w:pPr>
        <w:rPr>
          <w:rFonts w:ascii="Times New Roman" w:hAnsi="Times New Roman" w:cs="Times New Roman"/>
          <w:sz w:val="26"/>
          <w:szCs w:val="26"/>
        </w:rPr>
      </w:pPr>
      <w:r w:rsidRPr="00F87A37">
        <w:rPr>
          <w:rFonts w:ascii="Times New Roman" w:hAnsi="Times New Roman" w:cs="Times New Roman"/>
          <w:sz w:val="26"/>
          <w:szCs w:val="26"/>
        </w:rPr>
        <w:lastRenderedPageBreak/>
        <w:br w:type="page"/>
      </w:r>
    </w:p>
    <w:p w:rsidRPr="00F87A37" w:rsidR="0025378B" w:rsidP="00B87F76" w:rsidRDefault="0025378B" w14:paraId="2FDC2EBA" w14:textId="77777777">
      <w:pPr>
        <w:spacing w:after="0" w:line="240" w:lineRule="auto"/>
        <w:rPr>
          <w:rFonts w:ascii="Times New Roman" w:hAnsi="Times New Roman" w:cs="Times New Roman"/>
          <w:sz w:val="26"/>
          <w:szCs w:val="26"/>
        </w:rPr>
      </w:pPr>
    </w:p>
    <w:p w:rsidRPr="00F87A37" w:rsidR="00276705" w:rsidP="00B87F76" w:rsidRDefault="00276705" w14:paraId="0D15094F" w14:textId="77777777">
      <w:pPr>
        <w:spacing w:after="0" w:line="240" w:lineRule="auto"/>
        <w:rPr>
          <w:rFonts w:ascii="Times New Roman" w:hAnsi="Times New Roman" w:cs="Times New Roman"/>
          <w:sz w:val="26"/>
          <w:szCs w:val="26"/>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6"/>
        <w:gridCol w:w="1701"/>
        <w:gridCol w:w="1444"/>
        <w:gridCol w:w="1441"/>
        <w:gridCol w:w="1403"/>
        <w:gridCol w:w="1637"/>
      </w:tblGrid>
      <w:tr w:rsidRPr="00F87A37" w:rsidR="00276705" w:rsidTr="00276705" w14:paraId="18C4A408" w14:textId="77777777">
        <w:trPr>
          <w:cantSplit/>
        </w:trPr>
        <w:tc>
          <w:tcPr>
            <w:tcW w:w="0" w:type="auto"/>
            <w:gridSpan w:val="6"/>
            <w:tcBorders>
              <w:top w:val="single" w:color="auto" w:sz="4" w:space="0"/>
              <w:left w:val="single" w:color="auto" w:sz="4" w:space="0"/>
              <w:bottom w:val="single" w:color="auto" w:sz="4" w:space="0"/>
              <w:right w:val="single" w:color="auto" w:sz="4" w:space="0"/>
            </w:tcBorders>
            <w:shd w:val="clear" w:color="auto" w:fill="D9D9D9"/>
            <w:vAlign w:val="center"/>
            <w:hideMark/>
          </w:tcPr>
          <w:p w:rsidRPr="00F87A37" w:rsidR="00276705" w:rsidP="00276705" w:rsidRDefault="00276705" w14:paraId="3E7139D6"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FERC-598  (Self-Certification for Entities Seeking Exempt Wholesale Generator Status or Foreign Utility Company Status)</w:t>
            </w:r>
          </w:p>
        </w:tc>
      </w:tr>
      <w:tr w:rsidRPr="00F87A37" w:rsidR="00276705" w:rsidTr="00276705" w14:paraId="16CCB978"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276705" w:rsidP="00276705" w:rsidRDefault="00276705" w14:paraId="4AD57FDA"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w:t>
            </w:r>
          </w:p>
          <w:p w:rsidRPr="00F87A37" w:rsidR="00276705" w:rsidP="00276705" w:rsidRDefault="00276705" w14:paraId="7B96A9D4"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Number of Respondents (EWGs and FUCOs)</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276705" w:rsidP="00276705" w:rsidRDefault="00276705" w14:paraId="5DFE2FD6"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B.</w:t>
            </w:r>
          </w:p>
          <w:p w:rsidRPr="00F87A37" w:rsidR="00276705" w:rsidP="00276705" w:rsidRDefault="00276705" w14:paraId="7B7E0E76"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Annual Number of Responses per Respondent</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276705" w:rsidP="00276705" w:rsidRDefault="00276705" w14:paraId="2DFDD063"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C.</w:t>
            </w:r>
          </w:p>
          <w:p w:rsidRPr="00F87A37" w:rsidR="00276705" w:rsidP="00276705" w:rsidRDefault="00276705" w14:paraId="7D3021D4"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Total Number of Responses</w:t>
            </w:r>
          </w:p>
          <w:p w:rsidRPr="00F87A37" w:rsidR="00276705" w:rsidP="00276705" w:rsidRDefault="00276705" w14:paraId="3A8EC73D"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(Column A x Column B)</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276705" w:rsidP="00276705" w:rsidRDefault="00276705" w14:paraId="127E4781"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D.</w:t>
            </w:r>
          </w:p>
          <w:p w:rsidRPr="00F87A37" w:rsidR="00276705" w:rsidP="00276705" w:rsidRDefault="00276705" w14:paraId="1189D943"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Average Burden Hrs. &amp; Cost ($) Per Response</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276705" w:rsidP="00276705" w:rsidRDefault="00276705" w14:paraId="7060980F"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E.</w:t>
            </w:r>
          </w:p>
          <w:p w:rsidRPr="00F87A37" w:rsidR="00276705" w:rsidP="00276705" w:rsidRDefault="00276705" w14:paraId="44B6648B"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Total Annual Burden Hours &amp; Total Annual Cost</w:t>
            </w:r>
          </w:p>
          <w:p w:rsidRPr="00F87A37" w:rsidR="00276705" w:rsidP="00276705" w:rsidRDefault="00276705" w14:paraId="243C1452"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(Column C x Column D)</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276705" w:rsidP="00276705" w:rsidRDefault="00276705" w14:paraId="2FE44FE1"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F.</w:t>
            </w:r>
          </w:p>
          <w:p w:rsidRPr="00F87A37" w:rsidR="00276705" w:rsidP="00276705" w:rsidRDefault="00276705" w14:paraId="64D92628"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Average Cost per Respondent ($)</w:t>
            </w:r>
          </w:p>
          <w:p w:rsidRPr="00F87A37" w:rsidR="00276705" w:rsidP="00276705" w:rsidRDefault="00276705" w14:paraId="7999A7F1" w14:textId="551C41DD">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 xml:space="preserve">(Column E ÷ Column </w:t>
            </w:r>
            <w:r w:rsidRPr="00F87A37" w:rsidR="008969F1">
              <w:rPr>
                <w:rFonts w:ascii="Times New Roman" w:hAnsi="Times New Roman" w:cs="Times New Roman"/>
                <w:b/>
                <w:sz w:val="26"/>
                <w:szCs w:val="26"/>
              </w:rPr>
              <w:t>A)</w:t>
            </w:r>
          </w:p>
        </w:tc>
      </w:tr>
      <w:tr w:rsidRPr="00F87A37" w:rsidR="00276705" w:rsidTr="00276705" w14:paraId="19DC37EF" w14:textId="77777777">
        <w:trPr>
          <w:cantSplit/>
        </w:trPr>
        <w:tc>
          <w:tcPr>
            <w:tcW w:w="0" w:type="auto"/>
            <w:tcBorders>
              <w:top w:val="single" w:color="auto" w:sz="4" w:space="0"/>
              <w:left w:val="single" w:color="auto" w:sz="4" w:space="0"/>
              <w:bottom w:val="single" w:color="auto" w:sz="4" w:space="0"/>
              <w:right w:val="single" w:color="auto" w:sz="4" w:space="0"/>
            </w:tcBorders>
            <w:vAlign w:val="bottom"/>
          </w:tcPr>
          <w:p w:rsidRPr="00F87A37" w:rsidR="00276705" w:rsidP="00276705" w:rsidRDefault="00276705" w14:paraId="46F4003E"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250</w:t>
            </w:r>
          </w:p>
        </w:tc>
        <w:tc>
          <w:tcPr>
            <w:tcW w:w="0" w:type="auto"/>
            <w:tcBorders>
              <w:top w:val="single" w:color="auto" w:sz="4" w:space="0"/>
              <w:left w:val="single" w:color="auto" w:sz="4" w:space="0"/>
              <w:bottom w:val="single" w:color="auto" w:sz="4" w:space="0"/>
              <w:right w:val="single" w:color="auto" w:sz="4" w:space="0"/>
            </w:tcBorders>
            <w:vAlign w:val="bottom"/>
            <w:hideMark/>
          </w:tcPr>
          <w:p w:rsidRPr="00F87A37" w:rsidR="00276705" w:rsidP="00276705" w:rsidRDefault="00276705" w14:paraId="19BA2796"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F87A37" w:rsidR="00276705" w:rsidP="00276705" w:rsidRDefault="00276705" w14:paraId="158D6FE6"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250</w:t>
            </w:r>
          </w:p>
        </w:tc>
        <w:tc>
          <w:tcPr>
            <w:tcW w:w="0" w:type="auto"/>
            <w:tcBorders>
              <w:top w:val="single" w:color="auto" w:sz="4" w:space="0"/>
              <w:left w:val="single" w:color="auto" w:sz="4" w:space="0"/>
              <w:bottom w:val="single" w:color="auto" w:sz="4" w:space="0"/>
              <w:right w:val="single" w:color="auto" w:sz="4" w:space="0"/>
            </w:tcBorders>
            <w:vAlign w:val="bottom"/>
            <w:hideMark/>
          </w:tcPr>
          <w:p w:rsidRPr="00F87A37" w:rsidR="00276705" w:rsidP="00276705" w:rsidRDefault="00276705" w14:paraId="6E0A8C30"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6 hrs.;</w:t>
            </w:r>
          </w:p>
          <w:p w:rsidRPr="00F87A37" w:rsidR="00276705" w:rsidP="00276705" w:rsidRDefault="00276705" w14:paraId="25B11223"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$498</w:t>
            </w:r>
          </w:p>
        </w:tc>
        <w:tc>
          <w:tcPr>
            <w:tcW w:w="0" w:type="auto"/>
            <w:tcBorders>
              <w:top w:val="single" w:color="auto" w:sz="4" w:space="0"/>
              <w:left w:val="single" w:color="auto" w:sz="4" w:space="0"/>
              <w:bottom w:val="single" w:color="auto" w:sz="4" w:space="0"/>
              <w:right w:val="single" w:color="auto" w:sz="4" w:space="0"/>
            </w:tcBorders>
            <w:vAlign w:val="bottom"/>
            <w:hideMark/>
          </w:tcPr>
          <w:p w:rsidRPr="00F87A37" w:rsidR="00276705" w:rsidP="00276705" w:rsidRDefault="00276705" w14:paraId="15119691"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 xml:space="preserve">1,500 hrs.; </w:t>
            </w:r>
          </w:p>
          <w:p w:rsidRPr="00F87A37" w:rsidR="00276705" w:rsidP="00276705" w:rsidRDefault="00276705" w14:paraId="5ECA07F3"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 xml:space="preserve">$124,500 </w:t>
            </w:r>
          </w:p>
        </w:tc>
        <w:tc>
          <w:tcPr>
            <w:tcW w:w="0" w:type="auto"/>
            <w:tcBorders>
              <w:top w:val="single" w:color="auto" w:sz="4" w:space="0"/>
              <w:left w:val="single" w:color="auto" w:sz="4" w:space="0"/>
              <w:bottom w:val="single" w:color="auto" w:sz="4" w:space="0"/>
              <w:right w:val="single" w:color="auto" w:sz="4" w:space="0"/>
            </w:tcBorders>
            <w:vAlign w:val="bottom"/>
          </w:tcPr>
          <w:p w:rsidRPr="00F87A37" w:rsidR="00276705" w:rsidP="00276705" w:rsidRDefault="00276705" w14:paraId="079FD5DD"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$498</w:t>
            </w:r>
          </w:p>
        </w:tc>
      </w:tr>
    </w:tbl>
    <w:p w:rsidRPr="00F87A37" w:rsidR="0025378B" w:rsidP="00B87F76" w:rsidRDefault="0025378B" w14:paraId="4476C4C1" w14:textId="77777777">
      <w:pPr>
        <w:spacing w:after="0" w:line="240" w:lineRule="auto"/>
        <w:rPr>
          <w:rFonts w:ascii="Times New Roman" w:hAnsi="Times New Roman" w:cs="Times New Roman"/>
          <w:sz w:val="26"/>
          <w:szCs w:val="26"/>
        </w:rPr>
      </w:pPr>
    </w:p>
    <w:p w:rsidRPr="00F87A37" w:rsidR="00544875" w:rsidP="00C2572D" w:rsidRDefault="00544875" w14:paraId="40A3F284" w14:textId="77777777">
      <w:pPr>
        <w:widowControl w:val="0"/>
        <w:numPr>
          <w:ilvl w:val="0"/>
          <w:numId w:val="2"/>
        </w:numPr>
        <w:autoSpaceDE w:val="0"/>
        <w:autoSpaceDN w:val="0"/>
        <w:adjustRightInd w:val="0"/>
        <w:spacing w:after="0" w:line="240" w:lineRule="auto"/>
        <w:rPr>
          <w:rFonts w:ascii="Times New Roman" w:hAnsi="Times New Roman" w:cs="Times New Roman"/>
          <w:b/>
          <w:sz w:val="26"/>
          <w:szCs w:val="26"/>
        </w:rPr>
      </w:pPr>
      <w:r w:rsidRPr="00F87A37">
        <w:rPr>
          <w:rFonts w:ascii="Times New Roman" w:hAnsi="Times New Roman" w:cs="Times New Roman"/>
          <w:b/>
          <w:sz w:val="26"/>
          <w:szCs w:val="26"/>
        </w:rPr>
        <w:t>ESTIMATE OF THE TOTAL ANNUAL COST BURDEN TO RESPONDENTS</w:t>
      </w:r>
    </w:p>
    <w:p w:rsidRPr="00F87A37" w:rsidR="00544875" w:rsidP="00C2572D" w:rsidRDefault="00544875" w14:paraId="6C9B7A08"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544875" w:rsidRDefault="00544875" w14:paraId="23A57B12" w14:textId="77777777">
      <w:pPr>
        <w:widowControl w:val="0"/>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sz w:val="26"/>
          <w:szCs w:val="26"/>
        </w:rPr>
        <w:t>There are no non-labor costs current</w:t>
      </w:r>
      <w:r w:rsidRPr="00F87A37" w:rsidR="00993237">
        <w:rPr>
          <w:rFonts w:ascii="Times New Roman" w:hAnsi="Times New Roman" w:cs="Times New Roman"/>
          <w:sz w:val="26"/>
          <w:szCs w:val="26"/>
        </w:rPr>
        <w:t>ly associated with the FERC-598 information collection</w:t>
      </w:r>
      <w:r w:rsidRPr="00F87A37">
        <w:rPr>
          <w:rFonts w:ascii="Times New Roman" w:hAnsi="Times New Roman" w:cs="Times New Roman"/>
          <w:sz w:val="26"/>
          <w:szCs w:val="26"/>
        </w:rPr>
        <w:t>.</w:t>
      </w:r>
    </w:p>
    <w:p w:rsidRPr="00F87A37" w:rsidR="00544875" w:rsidRDefault="00544875" w14:paraId="1E6F2640"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544875" w:rsidRDefault="00544875" w14:paraId="291B2E62" w14:textId="492D4398">
      <w:pPr>
        <w:widowControl w:val="0"/>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sz w:val="26"/>
          <w:szCs w:val="26"/>
        </w:rPr>
        <w:t xml:space="preserve">All of the costs in this collection are associated with burden hours (labor) and </w:t>
      </w:r>
      <w:r w:rsidRPr="00F87A37" w:rsidR="0020087C">
        <w:rPr>
          <w:rFonts w:ascii="Times New Roman" w:hAnsi="Times New Roman" w:cs="Times New Roman"/>
          <w:sz w:val="26"/>
          <w:szCs w:val="26"/>
        </w:rPr>
        <w:t xml:space="preserve">are </w:t>
      </w:r>
      <w:r w:rsidRPr="00F87A37">
        <w:rPr>
          <w:rFonts w:ascii="Times New Roman" w:hAnsi="Times New Roman" w:cs="Times New Roman"/>
          <w:sz w:val="26"/>
          <w:szCs w:val="26"/>
        </w:rPr>
        <w:t>described in Question</w:t>
      </w:r>
      <w:r w:rsidRPr="00F87A37" w:rsidR="005E2C45">
        <w:rPr>
          <w:rFonts w:ascii="Times New Roman" w:hAnsi="Times New Roman" w:cs="Times New Roman"/>
          <w:sz w:val="26"/>
          <w:szCs w:val="26"/>
        </w:rPr>
        <w:t>s</w:t>
      </w:r>
      <w:r w:rsidRPr="00F87A37">
        <w:rPr>
          <w:rFonts w:ascii="Times New Roman" w:hAnsi="Times New Roman" w:cs="Times New Roman"/>
          <w:sz w:val="26"/>
          <w:szCs w:val="26"/>
        </w:rPr>
        <w:t xml:space="preserve"> #12 </w:t>
      </w:r>
      <w:r w:rsidRPr="00F87A37" w:rsidR="005E2C45">
        <w:rPr>
          <w:rFonts w:ascii="Times New Roman" w:hAnsi="Times New Roman" w:cs="Times New Roman"/>
          <w:sz w:val="26"/>
          <w:szCs w:val="26"/>
        </w:rPr>
        <w:t>and</w:t>
      </w:r>
      <w:r w:rsidRPr="00F87A37" w:rsidR="00C4430F">
        <w:rPr>
          <w:rFonts w:ascii="Times New Roman" w:hAnsi="Times New Roman" w:cs="Times New Roman"/>
          <w:sz w:val="26"/>
          <w:szCs w:val="26"/>
        </w:rPr>
        <w:t xml:space="preserve"> </w:t>
      </w:r>
      <w:r w:rsidRPr="00F87A37">
        <w:rPr>
          <w:rFonts w:ascii="Times New Roman" w:hAnsi="Times New Roman" w:cs="Times New Roman"/>
          <w:sz w:val="26"/>
          <w:szCs w:val="26"/>
        </w:rPr>
        <w:t>#15.</w:t>
      </w:r>
    </w:p>
    <w:p w:rsidRPr="00F87A37" w:rsidR="00544875" w:rsidRDefault="00544875" w14:paraId="12CF23DF"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790FD0" w:rsidRDefault="002B7FAC" w14:paraId="2F9FD3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ESTIMATED ANNUALIZED COST TO FEDERAL GOVERNMENT</w:t>
      </w:r>
    </w:p>
    <w:p w:rsidRPr="00F87A37" w:rsidR="00544875" w:rsidRDefault="00544875" w14:paraId="217A91D6" w14:textId="77777777">
      <w:pPr>
        <w:widowControl w:val="0"/>
        <w:autoSpaceDE w:val="0"/>
        <w:autoSpaceDN w:val="0"/>
        <w:adjustRightInd w:val="0"/>
        <w:spacing w:after="0" w:line="240" w:lineRule="auto"/>
        <w:rPr>
          <w:rFonts w:ascii="Times New Roman" w:hAnsi="Times New Roman" w:cs="Times New Roman"/>
          <w:b/>
          <w:bCs/>
          <w:sz w:val="26"/>
          <w:szCs w:val="26"/>
        </w:rPr>
      </w:pPr>
    </w:p>
    <w:p w:rsidRPr="00F87A37" w:rsidR="00B55A32" w:rsidP="00B87F76" w:rsidRDefault="00B55A32" w14:paraId="76397630" w14:textId="1F708C80">
      <w:pPr>
        <w:spacing w:line="240" w:lineRule="auto"/>
        <w:rPr>
          <w:rFonts w:ascii="Times New Roman" w:hAnsi="Times New Roman" w:cs="Times New Roman"/>
          <w:sz w:val="26"/>
          <w:szCs w:val="26"/>
        </w:rPr>
      </w:pPr>
      <w:r w:rsidRPr="00F87A37">
        <w:rPr>
          <w:rFonts w:ascii="Times New Roman" w:hAnsi="Times New Roman" w:cs="Times New Roman"/>
          <w:sz w:val="26"/>
          <w:szCs w:val="26"/>
        </w:rPr>
        <w:t>The estimate of the cost for analysis and processing of filings is based on salaries for professional and clerical support.</w:t>
      </w:r>
    </w:p>
    <w:p w:rsidRPr="00F87A37" w:rsidR="00B55A32" w:rsidP="00B87F76" w:rsidRDefault="00B55A32" w14:paraId="1577F92A" w14:textId="0C5B982C">
      <w:pPr>
        <w:spacing w:line="240" w:lineRule="auto"/>
        <w:rPr>
          <w:rFonts w:ascii="Times New Roman" w:hAnsi="Times New Roman" w:cs="Times New Roman"/>
          <w:sz w:val="26"/>
          <w:szCs w:val="26"/>
        </w:rPr>
      </w:pPr>
      <w:r w:rsidRPr="00F87A37">
        <w:rPr>
          <w:rFonts w:ascii="Times New Roman" w:hAnsi="Times New Roman" w:cs="Times New Roman"/>
          <w:sz w:val="26"/>
          <w:szCs w:val="26"/>
        </w:rPr>
        <w:t xml:space="preserve">The </w:t>
      </w:r>
      <w:r w:rsidRPr="00F87A37" w:rsidR="002B5E51">
        <w:rPr>
          <w:rFonts w:ascii="Times New Roman" w:hAnsi="Times New Roman" w:cs="Times New Roman"/>
          <w:sz w:val="26"/>
          <w:szCs w:val="26"/>
        </w:rPr>
        <w:t>Paperwork Redu</w:t>
      </w:r>
      <w:r w:rsidRPr="00F87A37" w:rsidR="00C4430F">
        <w:rPr>
          <w:rFonts w:ascii="Times New Roman" w:hAnsi="Times New Roman" w:cs="Times New Roman"/>
          <w:sz w:val="26"/>
          <w:szCs w:val="26"/>
        </w:rPr>
        <w:t>c</w:t>
      </w:r>
      <w:r w:rsidRPr="00F87A37" w:rsidR="002B5E51">
        <w:rPr>
          <w:rFonts w:ascii="Times New Roman" w:hAnsi="Times New Roman" w:cs="Times New Roman"/>
          <w:sz w:val="26"/>
          <w:szCs w:val="26"/>
        </w:rPr>
        <w:t>tion Act (</w:t>
      </w:r>
      <w:r w:rsidRPr="00F87A37">
        <w:rPr>
          <w:rFonts w:ascii="Times New Roman" w:hAnsi="Times New Roman" w:cs="Times New Roman"/>
          <w:sz w:val="26"/>
          <w:szCs w:val="26"/>
        </w:rPr>
        <w:t>PRA</w:t>
      </w:r>
      <w:r w:rsidRPr="00F87A37" w:rsidR="002B5E51">
        <w:rPr>
          <w:rFonts w:ascii="Times New Roman" w:hAnsi="Times New Roman" w:cs="Times New Roman"/>
          <w:sz w:val="26"/>
          <w:szCs w:val="26"/>
        </w:rPr>
        <w:t>)</w:t>
      </w:r>
      <w:r w:rsidRPr="00F87A37">
        <w:rPr>
          <w:rFonts w:ascii="Times New Roman" w:hAnsi="Times New Roman" w:cs="Times New Roman"/>
          <w:sz w:val="26"/>
          <w:szCs w:val="26"/>
        </w:rPr>
        <w:t xml:space="preserve">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F87A37" w:rsidR="0020087C" w:rsidP="001D0686" w:rsidRDefault="00B55A32" w14:paraId="369E7F20" w14:textId="08B853F5">
      <w:pPr>
        <w:spacing w:after="0" w:line="240" w:lineRule="auto"/>
        <w:rPr>
          <w:rFonts w:ascii="Times New Roman" w:hAnsi="Times New Roman" w:cs="Times New Roman"/>
          <w:sz w:val="26"/>
          <w:szCs w:val="26"/>
        </w:rPr>
      </w:pPr>
      <w:r w:rsidRPr="00F87A37">
        <w:rPr>
          <w:rFonts w:ascii="Times New Roman" w:hAnsi="Times New Roman" w:cs="Times New Roman"/>
          <w:sz w:val="26"/>
          <w:szCs w:val="26"/>
        </w:rPr>
        <w:t>The estimated average annual cost to FERC follows</w:t>
      </w:r>
      <w:r w:rsidRPr="00F87A37" w:rsidR="000D36D2">
        <w:rPr>
          <w:rFonts w:ascii="Times New Roman" w:hAnsi="Times New Roman" w:cs="Times New Roman"/>
          <w:sz w:val="26"/>
          <w:szCs w:val="26"/>
        </w:rPr>
        <w:t>:</w:t>
      </w:r>
      <w:r w:rsidRPr="00F87A37" w:rsidR="00B914A8">
        <w:rPr>
          <w:rFonts w:ascii="Times New Roman" w:hAnsi="Times New Roman" w:cs="Times New Roman"/>
          <w:sz w:val="26"/>
          <w:szCs w:val="26"/>
        </w:rPr>
        <w:br/>
      </w:r>
      <w:r w:rsidRPr="00F87A37" w:rsidR="00B914A8">
        <w:rPr>
          <w:rFonts w:ascii="Times New Roman" w:hAnsi="Times New Roman" w:cs="Times New Roman"/>
          <w:sz w:val="26"/>
          <w:szCs w:val="26"/>
        </w:rPr>
        <w:br/>
      </w:r>
    </w:p>
    <w:p w:rsidRPr="00F87A37" w:rsidR="00544875" w:rsidP="001D0686" w:rsidRDefault="00544875" w14:paraId="7DA4E42F" w14:textId="77777777">
      <w:pPr>
        <w:spacing w:after="0" w:line="240" w:lineRule="auto"/>
        <w:rPr>
          <w:rFonts w:ascii="Times New Roman" w:hAnsi="Times New Roman" w:cs="Times New Roman"/>
          <w:sz w:val="26"/>
          <w:szCs w:val="26"/>
        </w:rPr>
      </w:pPr>
    </w:p>
    <w:tbl>
      <w:tblPr>
        <w:tblW w:w="937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F87A37" w:rsidR="00544875" w:rsidTr="00035A90" w14:paraId="5D442F24" w14:textId="77777777">
        <w:trPr>
          <w:jc w:val="right"/>
        </w:trPr>
        <w:tc>
          <w:tcPr>
            <w:tcW w:w="3182" w:type="dxa"/>
            <w:tcBorders>
              <w:top w:val="single" w:color="auto" w:sz="4" w:space="0"/>
              <w:left w:val="single" w:color="auto" w:sz="4" w:space="0"/>
              <w:bottom w:val="single" w:color="auto" w:sz="4" w:space="0"/>
              <w:right w:val="single" w:color="auto" w:sz="4" w:space="0"/>
            </w:tcBorders>
            <w:shd w:val="clear" w:color="auto" w:fill="CCCCCC"/>
          </w:tcPr>
          <w:p w:rsidRPr="00F87A37" w:rsidR="00544875" w:rsidP="00B87F76" w:rsidRDefault="00544875" w14:paraId="797FB14F" w14:textId="77777777">
            <w:pPr>
              <w:spacing w:after="0" w:line="240" w:lineRule="auto"/>
              <w:rPr>
                <w:rFonts w:ascii="Times New Roman" w:hAnsi="Times New Roman" w:cs="Times New Roman"/>
                <w:sz w:val="26"/>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F87A37" w:rsidR="00544875" w:rsidP="00B87F76" w:rsidRDefault="00544875" w14:paraId="32C216DD" w14:textId="77777777">
            <w:pPr>
              <w:spacing w:after="0" w:line="240" w:lineRule="auto"/>
              <w:rPr>
                <w:rFonts w:ascii="Times New Roman" w:hAnsi="Times New Roman" w:cs="Times New Roman"/>
                <w:b/>
                <w:sz w:val="26"/>
                <w:szCs w:val="24"/>
              </w:rPr>
            </w:pPr>
            <w:r w:rsidRPr="00F87A37">
              <w:rPr>
                <w:rFonts w:ascii="Times New Roman" w:hAnsi="Times New Roman" w:cs="Times New Roman"/>
                <w:b/>
                <w:sz w:val="26"/>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F87A37" w:rsidR="00544875" w:rsidP="00B87F76" w:rsidRDefault="00544875" w14:paraId="5AF3FD2B" w14:textId="77777777">
            <w:pPr>
              <w:spacing w:after="0" w:line="240" w:lineRule="auto"/>
              <w:rPr>
                <w:rFonts w:ascii="Times New Roman" w:hAnsi="Times New Roman" w:cs="Times New Roman"/>
                <w:b/>
                <w:sz w:val="26"/>
                <w:szCs w:val="24"/>
              </w:rPr>
            </w:pPr>
            <w:r w:rsidRPr="00F87A37">
              <w:rPr>
                <w:rFonts w:ascii="Times New Roman" w:hAnsi="Times New Roman" w:cs="Times New Roman"/>
                <w:b/>
                <w:sz w:val="26"/>
                <w:szCs w:val="24"/>
              </w:rPr>
              <w:t>Estimated Annual Federal Cost</w:t>
            </w:r>
          </w:p>
        </w:tc>
      </w:tr>
      <w:tr w:rsidRPr="00F87A37" w:rsidR="00544875" w:rsidTr="00035A90" w14:paraId="3942E1D6" w14:textId="77777777">
        <w:trPr>
          <w:jc w:val="right"/>
        </w:trPr>
        <w:tc>
          <w:tcPr>
            <w:tcW w:w="3182" w:type="dxa"/>
            <w:tcBorders>
              <w:top w:val="single" w:color="auto" w:sz="4" w:space="0"/>
              <w:left w:val="single" w:color="auto" w:sz="4" w:space="0"/>
              <w:bottom w:val="single" w:color="auto" w:sz="4" w:space="0"/>
              <w:right w:val="single" w:color="auto" w:sz="4" w:space="0"/>
            </w:tcBorders>
            <w:hideMark/>
          </w:tcPr>
          <w:p w:rsidRPr="00F87A37" w:rsidR="00544875" w:rsidP="00B87F76" w:rsidRDefault="00544875" w14:paraId="1BD14DB9" w14:textId="77777777">
            <w:pPr>
              <w:spacing w:after="0" w:line="240" w:lineRule="auto"/>
              <w:rPr>
                <w:rFonts w:ascii="Times New Roman" w:hAnsi="Times New Roman" w:cs="Times New Roman"/>
                <w:sz w:val="26"/>
                <w:szCs w:val="24"/>
              </w:rPr>
            </w:pPr>
            <w:r w:rsidRPr="00F87A37">
              <w:rPr>
                <w:rFonts w:ascii="Times New Roman" w:hAnsi="Times New Roman" w:cs="Times New Roman"/>
                <w:sz w:val="26"/>
                <w:szCs w:val="24"/>
              </w:rPr>
              <w:t>FERC-</w:t>
            </w:r>
            <w:r w:rsidRPr="00F87A37" w:rsidR="00834DE8">
              <w:rPr>
                <w:rFonts w:ascii="Times New Roman" w:hAnsi="Times New Roman" w:cs="Times New Roman"/>
                <w:sz w:val="26"/>
                <w:szCs w:val="24"/>
              </w:rPr>
              <w:t>598</w:t>
            </w:r>
            <w:r w:rsidRPr="00F87A37">
              <w:rPr>
                <w:rFonts w:ascii="Times New Roman" w:hAnsi="Times New Roman" w:cs="Times New Roman"/>
                <w:sz w:val="26"/>
                <w:szCs w:val="24"/>
              </w:rPr>
              <w:t xml:space="preserve"> Analysis and Processing of filings</w:t>
            </w:r>
            <w:r w:rsidRPr="00F87A37">
              <w:rPr>
                <w:rFonts w:ascii="Times New Roman" w:hAnsi="Times New Roman" w:cs="Times New Roman"/>
                <w:sz w:val="26"/>
                <w:szCs w:val="24"/>
                <w:vertAlign w:val="superscript"/>
              </w:rPr>
              <w:footnoteReference w:id="11"/>
            </w:r>
          </w:p>
        </w:tc>
        <w:tc>
          <w:tcPr>
            <w:tcW w:w="3201" w:type="dxa"/>
            <w:tcBorders>
              <w:top w:val="single" w:color="auto" w:sz="4" w:space="0"/>
              <w:left w:val="single" w:color="auto" w:sz="4" w:space="0"/>
              <w:bottom w:val="single" w:color="auto" w:sz="4" w:space="0"/>
              <w:right w:val="single" w:color="auto" w:sz="4" w:space="0"/>
            </w:tcBorders>
            <w:vAlign w:val="bottom"/>
            <w:hideMark/>
          </w:tcPr>
          <w:p w:rsidRPr="00F87A37" w:rsidR="00544875" w:rsidP="00B87F76" w:rsidRDefault="00544875" w14:paraId="479F7D49" w14:textId="0D896B7E">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0.75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F87A37" w:rsidR="00544875" w:rsidP="00B87F76" w:rsidRDefault="00544875" w14:paraId="4C963382" w14:textId="2A3AE699">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w:t>
            </w:r>
            <w:r w:rsidRPr="00F87A37" w:rsidR="0020087C">
              <w:rPr>
                <w:rFonts w:ascii="Times New Roman" w:hAnsi="Times New Roman" w:cs="Times New Roman"/>
                <w:sz w:val="26"/>
                <w:szCs w:val="24"/>
              </w:rPr>
              <w:t xml:space="preserve">129,247 </w:t>
            </w:r>
            <w:r w:rsidRPr="00F87A37" w:rsidR="00D30413">
              <w:rPr>
                <w:rFonts w:ascii="Times New Roman" w:hAnsi="Times New Roman" w:cs="Times New Roman"/>
                <w:sz w:val="26"/>
                <w:szCs w:val="24"/>
              </w:rPr>
              <w:t>(rounded)</w:t>
            </w:r>
          </w:p>
        </w:tc>
      </w:tr>
      <w:tr w:rsidRPr="00F87A37" w:rsidR="00544875" w:rsidTr="00035A90" w14:paraId="677596FD" w14:textId="77777777">
        <w:trPr>
          <w:jc w:val="right"/>
        </w:trPr>
        <w:tc>
          <w:tcPr>
            <w:tcW w:w="3182" w:type="dxa"/>
            <w:tcBorders>
              <w:top w:val="single" w:color="auto" w:sz="4" w:space="0"/>
              <w:left w:val="single" w:color="auto" w:sz="4" w:space="0"/>
              <w:bottom w:val="single" w:color="auto" w:sz="4" w:space="0"/>
              <w:right w:val="single" w:color="auto" w:sz="4" w:space="0"/>
            </w:tcBorders>
          </w:tcPr>
          <w:p w:rsidRPr="00F87A37" w:rsidR="00544875" w:rsidP="00B87F76" w:rsidRDefault="00544875" w14:paraId="55DE9FE3" w14:textId="77777777">
            <w:pPr>
              <w:spacing w:after="0" w:line="240" w:lineRule="auto"/>
              <w:rPr>
                <w:rFonts w:ascii="Times New Roman" w:hAnsi="Times New Roman" w:cs="Times New Roman"/>
                <w:sz w:val="26"/>
                <w:szCs w:val="24"/>
              </w:rPr>
            </w:pPr>
            <w:r w:rsidRPr="00F87A37">
              <w:rPr>
                <w:rFonts w:ascii="Times New Roman" w:hAnsi="Times New Roman" w:cs="Times New Roman"/>
                <w:sz w:val="26"/>
                <w:szCs w:val="24"/>
              </w:rPr>
              <w:t>PRA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F87A37" w:rsidR="00544875" w:rsidP="00B87F76" w:rsidRDefault="00544875" w14:paraId="58A8BCCD" w14:textId="77777777">
            <w:pPr>
              <w:spacing w:after="0" w:line="240" w:lineRule="auto"/>
              <w:jc w:val="right"/>
              <w:rPr>
                <w:rFonts w:ascii="Times New Roman" w:hAnsi="Times New Roman" w:cs="Times New Roman"/>
                <w:sz w:val="26"/>
                <w:szCs w:val="24"/>
              </w:rPr>
            </w:pPr>
          </w:p>
        </w:tc>
        <w:tc>
          <w:tcPr>
            <w:tcW w:w="2995" w:type="dxa"/>
            <w:tcBorders>
              <w:top w:val="single" w:color="auto" w:sz="4" w:space="0"/>
              <w:left w:val="single" w:color="auto" w:sz="4" w:space="0"/>
              <w:bottom w:val="single" w:color="auto" w:sz="4" w:space="0"/>
              <w:right w:val="single" w:color="auto" w:sz="4" w:space="0"/>
            </w:tcBorders>
            <w:vAlign w:val="center"/>
          </w:tcPr>
          <w:p w:rsidRPr="00F87A37" w:rsidR="00544875" w:rsidP="00B87F76" w:rsidRDefault="00544875" w14:paraId="5C5FEF8B" w14:textId="5D9791B7">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w:t>
            </w:r>
            <w:r w:rsidRPr="00F87A37" w:rsidR="0091760F">
              <w:rPr>
                <w:rFonts w:ascii="Times New Roman" w:hAnsi="Times New Roman" w:cs="Times New Roman"/>
                <w:sz w:val="26"/>
                <w:szCs w:val="24"/>
              </w:rPr>
              <w:t>6,475</w:t>
            </w:r>
          </w:p>
        </w:tc>
      </w:tr>
      <w:tr w:rsidRPr="00F87A37" w:rsidR="00544875" w:rsidTr="00035A90" w14:paraId="3F9FA1A0" w14:textId="77777777">
        <w:trPr>
          <w:jc w:val="right"/>
        </w:trPr>
        <w:tc>
          <w:tcPr>
            <w:tcW w:w="3182" w:type="dxa"/>
            <w:tcBorders>
              <w:top w:val="single" w:color="auto" w:sz="4" w:space="0"/>
              <w:left w:val="single" w:color="auto" w:sz="4" w:space="0"/>
              <w:bottom w:val="single" w:color="auto" w:sz="4" w:space="0"/>
              <w:right w:val="single" w:color="auto" w:sz="4" w:space="0"/>
            </w:tcBorders>
            <w:hideMark/>
          </w:tcPr>
          <w:p w:rsidRPr="00F87A37" w:rsidR="00544875" w:rsidP="00B87F76" w:rsidRDefault="00544875" w14:paraId="252E4C8A" w14:textId="77777777">
            <w:pPr>
              <w:spacing w:after="0" w:line="240" w:lineRule="auto"/>
              <w:rPr>
                <w:rFonts w:ascii="Times New Roman" w:hAnsi="Times New Roman" w:cs="Times New Roman"/>
                <w:sz w:val="26"/>
                <w:szCs w:val="24"/>
              </w:rPr>
            </w:pPr>
            <w:r w:rsidRPr="00F87A37">
              <w:rPr>
                <w:rFonts w:ascii="Times New Roman" w:hAnsi="Times New Roman" w:cs="Times New Roman"/>
                <w:b/>
                <w:sz w:val="26"/>
                <w:szCs w:val="24"/>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F87A37" w:rsidR="00544875" w:rsidP="00B87F76" w:rsidRDefault="00544875" w14:paraId="7C3B21CC" w14:textId="77777777">
            <w:pPr>
              <w:spacing w:after="0" w:line="240" w:lineRule="auto"/>
              <w:jc w:val="right"/>
              <w:rPr>
                <w:rFonts w:ascii="Times New Roman" w:hAnsi="Times New Roman" w:cs="Times New Roman"/>
                <w:sz w:val="26"/>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F87A37" w:rsidR="00544875" w:rsidP="00B87F76" w:rsidRDefault="00544875" w14:paraId="038C7CE2" w14:textId="0992569C">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w:t>
            </w:r>
            <w:r w:rsidRPr="00F87A37" w:rsidR="006409EE">
              <w:rPr>
                <w:rFonts w:ascii="Times New Roman" w:hAnsi="Times New Roman" w:cs="Times New Roman"/>
                <w:sz w:val="26"/>
                <w:szCs w:val="24"/>
              </w:rPr>
              <w:t>135,722</w:t>
            </w:r>
          </w:p>
        </w:tc>
      </w:tr>
    </w:tbl>
    <w:p w:rsidRPr="00F87A37" w:rsidR="00790FD0" w:rsidP="00B87F76" w:rsidRDefault="00790FD0" w14:paraId="6A084174" w14:textId="77777777">
      <w:pPr>
        <w:spacing w:line="240" w:lineRule="auto"/>
        <w:rPr>
          <w:rFonts w:ascii="Times New Roman" w:hAnsi="Times New Roman"/>
          <w:sz w:val="26"/>
          <w:szCs w:val="26"/>
        </w:rPr>
      </w:pPr>
    </w:p>
    <w:p w:rsidRPr="00F87A37" w:rsidR="00834DE8" w:rsidP="00C2572D" w:rsidRDefault="002B7FAC" w14:paraId="59C3E02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REASONS FOR CHANGES IN BURDEN INCLUDING THE NEED FOR ANY INCREASE</w:t>
      </w:r>
    </w:p>
    <w:p w:rsidRPr="00F87A37" w:rsidR="008E5683" w:rsidP="00A54AC0" w:rsidRDefault="008E5683" w14:paraId="4A7BDA71"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E51123" w:rsidP="00B87F76" w:rsidRDefault="00E51123" w14:paraId="44E64EEB" w14:textId="72502517">
      <w:pPr>
        <w:pStyle w:val="ListParagraph"/>
        <w:spacing w:after="0" w:line="240" w:lineRule="auto"/>
        <w:ind w:left="0"/>
        <w:rPr>
          <w:rFonts w:ascii="Times New Roman" w:hAnsi="Times New Roman" w:cs="Times New Roman"/>
          <w:sz w:val="26"/>
          <w:szCs w:val="26"/>
        </w:rPr>
      </w:pPr>
      <w:r w:rsidRPr="00F87A37">
        <w:rPr>
          <w:rFonts w:ascii="Times New Roman" w:hAnsi="Times New Roman" w:cs="Times New Roman"/>
          <w:sz w:val="26"/>
          <w:szCs w:val="26"/>
        </w:rPr>
        <w:t>There are no program changes.</w:t>
      </w:r>
    </w:p>
    <w:p w:rsidRPr="00F87A37" w:rsidR="00E51123" w:rsidP="00B87F76" w:rsidRDefault="00E51123" w14:paraId="72DBB8DF" w14:textId="77777777">
      <w:pPr>
        <w:pStyle w:val="ListParagraph"/>
        <w:spacing w:after="0" w:line="240" w:lineRule="auto"/>
        <w:ind w:left="0"/>
        <w:rPr>
          <w:rFonts w:ascii="Times New Roman" w:hAnsi="Times New Roman" w:cs="Times New Roman"/>
          <w:sz w:val="26"/>
          <w:szCs w:val="26"/>
        </w:rPr>
      </w:pPr>
    </w:p>
    <w:p w:rsidRPr="00F87A37" w:rsidR="007111E8" w:rsidP="00B87F76" w:rsidRDefault="00E578C9" w14:paraId="21365B0C" w14:textId="526E7718">
      <w:pPr>
        <w:pStyle w:val="ListParagraph"/>
        <w:spacing w:after="0" w:line="240" w:lineRule="auto"/>
        <w:ind w:left="0"/>
        <w:rPr>
          <w:rFonts w:ascii="Times New Roman" w:hAnsi="Times New Roman" w:cs="Times New Roman"/>
          <w:sz w:val="26"/>
          <w:szCs w:val="26"/>
        </w:rPr>
      </w:pPr>
      <w:r w:rsidRPr="00F87A37">
        <w:rPr>
          <w:rFonts w:ascii="Times New Roman" w:hAnsi="Times New Roman" w:cs="Times New Roman"/>
          <w:sz w:val="26"/>
          <w:szCs w:val="26"/>
        </w:rPr>
        <w:t xml:space="preserve">Based on </w:t>
      </w:r>
      <w:r w:rsidRPr="00F87A37" w:rsidR="00F37682">
        <w:rPr>
          <w:rFonts w:ascii="Times New Roman" w:hAnsi="Times New Roman" w:cs="Times New Roman"/>
          <w:sz w:val="26"/>
          <w:szCs w:val="26"/>
        </w:rPr>
        <w:t xml:space="preserve">the average number of </w:t>
      </w:r>
      <w:r w:rsidRPr="00F87A37">
        <w:rPr>
          <w:rFonts w:ascii="Times New Roman" w:hAnsi="Times New Roman" w:cs="Times New Roman"/>
          <w:sz w:val="26"/>
          <w:szCs w:val="26"/>
        </w:rPr>
        <w:t xml:space="preserve">actual filings received </w:t>
      </w:r>
      <w:r w:rsidRPr="00F87A37" w:rsidR="00F7023B">
        <w:rPr>
          <w:rFonts w:ascii="Times New Roman" w:hAnsi="Times New Roman" w:cs="Times New Roman"/>
          <w:sz w:val="26"/>
          <w:szCs w:val="26"/>
        </w:rPr>
        <w:t>recently, we are adjusting t</w:t>
      </w:r>
      <w:r w:rsidRPr="00F87A37" w:rsidR="004E0D51">
        <w:rPr>
          <w:rFonts w:ascii="Times New Roman" w:hAnsi="Times New Roman" w:cs="Times New Roman"/>
          <w:sz w:val="26"/>
          <w:szCs w:val="26"/>
        </w:rPr>
        <w:t xml:space="preserve">he FERC-598 </w:t>
      </w:r>
      <w:r w:rsidRPr="00F87A37" w:rsidR="00F7023B">
        <w:rPr>
          <w:rFonts w:ascii="Times New Roman" w:hAnsi="Times New Roman" w:cs="Times New Roman"/>
          <w:sz w:val="26"/>
          <w:szCs w:val="26"/>
        </w:rPr>
        <w:t xml:space="preserve">burdens by </w:t>
      </w:r>
      <w:r w:rsidRPr="00F87A37" w:rsidR="008D770D">
        <w:rPr>
          <w:rFonts w:ascii="Times New Roman" w:hAnsi="Times New Roman" w:cs="Times New Roman"/>
          <w:sz w:val="26"/>
          <w:szCs w:val="26"/>
        </w:rPr>
        <w:t xml:space="preserve">increasing the number of responses from 147 to 250, and by increasing the number of hours from 882 to </w:t>
      </w:r>
      <w:r w:rsidRPr="00F87A37" w:rsidR="006428FA">
        <w:rPr>
          <w:rFonts w:ascii="Times New Roman" w:hAnsi="Times New Roman" w:cs="Times New Roman"/>
          <w:sz w:val="26"/>
          <w:szCs w:val="26"/>
        </w:rPr>
        <w:t>1,500</w:t>
      </w:r>
      <w:r w:rsidRPr="00F87A37" w:rsidR="004E0D51">
        <w:rPr>
          <w:rFonts w:ascii="Times New Roman" w:hAnsi="Times New Roman" w:cs="Times New Roman"/>
          <w:sz w:val="26"/>
          <w:szCs w:val="26"/>
        </w:rPr>
        <w:t>.  The revised estimate</w:t>
      </w:r>
      <w:r w:rsidRPr="00F87A37" w:rsidR="00F37682">
        <w:rPr>
          <w:rFonts w:ascii="Times New Roman" w:hAnsi="Times New Roman" w:cs="Times New Roman"/>
          <w:sz w:val="26"/>
          <w:szCs w:val="26"/>
        </w:rPr>
        <w:t>s</w:t>
      </w:r>
      <w:r w:rsidRPr="00F87A37" w:rsidR="004E0D51">
        <w:rPr>
          <w:rFonts w:ascii="Times New Roman" w:hAnsi="Times New Roman" w:cs="Times New Roman"/>
          <w:sz w:val="26"/>
          <w:szCs w:val="26"/>
        </w:rPr>
        <w:t xml:space="preserve"> </w:t>
      </w:r>
      <w:r w:rsidRPr="00F87A37" w:rsidR="00F37682">
        <w:rPr>
          <w:rFonts w:ascii="Times New Roman" w:hAnsi="Times New Roman" w:cs="Times New Roman"/>
          <w:sz w:val="26"/>
          <w:szCs w:val="26"/>
        </w:rPr>
        <w:t>are</w:t>
      </w:r>
      <w:r w:rsidRPr="00F87A37" w:rsidR="004E0D51">
        <w:rPr>
          <w:rFonts w:ascii="Times New Roman" w:hAnsi="Times New Roman" w:cs="Times New Roman"/>
          <w:sz w:val="26"/>
          <w:szCs w:val="26"/>
        </w:rPr>
        <w:t xml:space="preserve"> due to</w:t>
      </w:r>
      <w:r w:rsidRPr="00F87A37" w:rsidR="00312620">
        <w:rPr>
          <w:rFonts w:ascii="Times New Roman" w:hAnsi="Times New Roman" w:cs="Times New Roman"/>
          <w:sz w:val="26"/>
          <w:szCs w:val="26"/>
        </w:rPr>
        <w:t xml:space="preserve"> </w:t>
      </w:r>
      <w:r w:rsidRPr="00F87A37" w:rsidR="00F37682">
        <w:rPr>
          <w:rFonts w:ascii="Times New Roman" w:hAnsi="Times New Roman" w:cs="Times New Roman"/>
          <w:sz w:val="26"/>
          <w:szCs w:val="26"/>
        </w:rPr>
        <w:t>normal</w:t>
      </w:r>
      <w:r w:rsidRPr="00F87A37" w:rsidR="007111E8">
        <w:rPr>
          <w:rFonts w:ascii="Times New Roman" w:hAnsi="Times New Roman" w:cs="Times New Roman"/>
          <w:sz w:val="26"/>
          <w:szCs w:val="26"/>
        </w:rPr>
        <w:t xml:space="preserve"> </w:t>
      </w:r>
      <w:r w:rsidRPr="00F87A37" w:rsidR="00F37682">
        <w:rPr>
          <w:rFonts w:ascii="Times New Roman" w:hAnsi="Times New Roman" w:cs="Times New Roman"/>
          <w:sz w:val="26"/>
          <w:szCs w:val="26"/>
        </w:rPr>
        <w:t xml:space="preserve">industry </w:t>
      </w:r>
      <w:r w:rsidRPr="00F87A37" w:rsidR="007111E8">
        <w:rPr>
          <w:rFonts w:ascii="Times New Roman" w:hAnsi="Times New Roman" w:cs="Times New Roman"/>
          <w:sz w:val="26"/>
          <w:szCs w:val="26"/>
        </w:rPr>
        <w:t xml:space="preserve">fluctuations </w:t>
      </w:r>
      <w:r w:rsidRPr="00F87A37" w:rsidR="007179BC">
        <w:rPr>
          <w:rFonts w:ascii="Times New Roman" w:hAnsi="Times New Roman" w:cs="Times New Roman"/>
          <w:sz w:val="26"/>
          <w:szCs w:val="26"/>
        </w:rPr>
        <w:t xml:space="preserve">(e.g., companies entering or leaving the field) </w:t>
      </w:r>
      <w:r w:rsidRPr="00F87A37" w:rsidR="007111E8">
        <w:rPr>
          <w:rFonts w:ascii="Times New Roman" w:hAnsi="Times New Roman" w:cs="Times New Roman"/>
          <w:sz w:val="26"/>
          <w:szCs w:val="26"/>
        </w:rPr>
        <w:t xml:space="preserve">in the average number of annual </w:t>
      </w:r>
      <w:r w:rsidRPr="00F87A37" w:rsidR="00F37682">
        <w:rPr>
          <w:rFonts w:ascii="Times New Roman" w:hAnsi="Times New Roman" w:cs="Times New Roman"/>
          <w:sz w:val="26"/>
          <w:szCs w:val="26"/>
        </w:rPr>
        <w:t xml:space="preserve">EWG and FUCO </w:t>
      </w:r>
      <w:r w:rsidRPr="00F87A37" w:rsidR="007111E8">
        <w:rPr>
          <w:rFonts w:ascii="Times New Roman" w:hAnsi="Times New Roman" w:cs="Times New Roman"/>
          <w:sz w:val="26"/>
          <w:szCs w:val="26"/>
        </w:rPr>
        <w:t xml:space="preserve">filings. </w:t>
      </w:r>
    </w:p>
    <w:p w:rsidRPr="00F87A37" w:rsidR="00F7023B" w:rsidP="00B87F76" w:rsidRDefault="00F7023B" w14:paraId="61F618C7" w14:textId="171CA7B4">
      <w:pPr>
        <w:spacing w:after="0" w:line="240" w:lineRule="auto"/>
        <w:rPr>
          <w:rFonts w:ascii="Times New Roman" w:hAnsi="Times New Roman" w:cs="Times New Roman"/>
          <w:sz w:val="26"/>
          <w:szCs w:val="26"/>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9"/>
        <w:gridCol w:w="1779"/>
        <w:gridCol w:w="1959"/>
        <w:gridCol w:w="1958"/>
        <w:gridCol w:w="1795"/>
      </w:tblGrid>
      <w:tr w:rsidRPr="00F87A37" w:rsidR="00834DE8" w:rsidTr="004E0D51" w14:paraId="64981955" w14:textId="77777777">
        <w:trPr>
          <w:trHeight w:val="870"/>
        </w:trPr>
        <w:tc>
          <w:tcPr>
            <w:tcW w:w="276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7D60A3" w:rsidP="00C2572D" w:rsidRDefault="00F7023B" w14:paraId="62A17D50" w14:textId="5102B199">
            <w:pPr>
              <w:widowControl w:val="0"/>
              <w:autoSpaceDE w:val="0"/>
              <w:autoSpaceDN w:val="0"/>
              <w:adjustRightInd w:val="0"/>
              <w:spacing w:after="0" w:line="240" w:lineRule="auto"/>
              <w:rPr>
                <w:rFonts w:ascii="Times New Roman" w:hAnsi="Times New Roman"/>
                <w:b/>
                <w:sz w:val="26"/>
                <w:szCs w:val="24"/>
              </w:rPr>
            </w:pPr>
            <w:r w:rsidRPr="00F87A37">
              <w:rPr>
                <w:rFonts w:ascii="Times New Roman" w:hAnsi="Times New Roman" w:cs="Times New Roman"/>
                <w:sz w:val="26"/>
                <w:szCs w:val="26"/>
              </w:rPr>
              <w:t xml:space="preserve"> </w:t>
            </w:r>
            <w:r w:rsidRPr="00F87A37" w:rsidR="007D60A3">
              <w:rPr>
                <w:rFonts w:ascii="Times New Roman" w:hAnsi="Times New Roman"/>
                <w:b/>
                <w:sz w:val="26"/>
                <w:szCs w:val="24"/>
              </w:rPr>
              <w:t>A.</w:t>
            </w:r>
          </w:p>
          <w:p w:rsidRPr="00F87A37" w:rsidR="00834DE8" w:rsidP="00C2572D" w:rsidRDefault="00834DE8" w14:paraId="76711774" w14:textId="33947D8E">
            <w:pPr>
              <w:widowControl w:val="0"/>
              <w:autoSpaceDE w:val="0"/>
              <w:autoSpaceDN w:val="0"/>
              <w:adjustRightInd w:val="0"/>
              <w:spacing w:after="0" w:line="240" w:lineRule="auto"/>
              <w:rPr>
                <w:rFonts w:ascii="Times New Roman" w:hAnsi="Times New Roman"/>
                <w:b/>
                <w:sz w:val="26"/>
                <w:szCs w:val="24"/>
              </w:rPr>
            </w:pPr>
            <w:r w:rsidRPr="00F87A37">
              <w:rPr>
                <w:rFonts w:ascii="Times New Roman" w:hAnsi="Times New Roman"/>
                <w:b/>
                <w:sz w:val="26"/>
                <w:szCs w:val="24"/>
              </w:rPr>
              <w:t>FERC-598</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7D60A3" w:rsidP="00C2572D" w:rsidRDefault="007D60A3" w14:paraId="5914F31C" w14:textId="77777777">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B.</w:t>
            </w:r>
          </w:p>
          <w:p w:rsidRPr="00F87A37" w:rsidR="00834DE8" w:rsidP="00C2572D" w:rsidRDefault="00834DE8" w14:paraId="6B9DB180" w14:textId="6A26443E">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7D60A3" w:rsidP="00C2572D" w:rsidRDefault="007D60A3" w14:paraId="6DD2B45A" w14:textId="77777777">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C.</w:t>
            </w:r>
          </w:p>
          <w:p w:rsidRPr="00F87A37" w:rsidR="00834DE8" w:rsidP="00C2572D" w:rsidRDefault="00834DE8" w14:paraId="1BAF7F27" w14:textId="26B0F5CE">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Previously Approved</w:t>
            </w:r>
          </w:p>
        </w:tc>
        <w:tc>
          <w:tcPr>
            <w:tcW w:w="1958"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834DE8" w:rsidRDefault="00834DE8" w14:paraId="2ED7B7BA" w14:textId="77777777">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 xml:space="preserve">Change due to Adjustment in </w:t>
            </w:r>
            <w:r w:rsidRPr="00F87A37" w:rsidR="0031010A">
              <w:rPr>
                <w:rFonts w:ascii="Times New Roman" w:hAnsi="Times New Roman"/>
                <w:b/>
                <w:sz w:val="26"/>
                <w:szCs w:val="24"/>
              </w:rPr>
              <w:t xml:space="preserve">Agency </w:t>
            </w:r>
            <w:r w:rsidRPr="00F87A37">
              <w:rPr>
                <w:rFonts w:ascii="Times New Roman" w:hAnsi="Times New Roman"/>
                <w:b/>
                <w:sz w:val="26"/>
                <w:szCs w:val="24"/>
              </w:rPr>
              <w:t>Estimate</w:t>
            </w:r>
          </w:p>
          <w:p w:rsidRPr="00F87A37" w:rsidR="007D60A3" w:rsidRDefault="007D60A3" w14:paraId="36ADB430" w14:textId="2E3A4BE3">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(Column B – Column C)</w:t>
            </w:r>
          </w:p>
        </w:tc>
        <w:tc>
          <w:tcPr>
            <w:tcW w:w="1795"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F87A37" w:rsidR="00834DE8" w:rsidRDefault="0031010A" w14:paraId="40E6780B" w14:textId="2BE2525E">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 xml:space="preserve">Program </w:t>
            </w:r>
            <w:r w:rsidRPr="00F87A37" w:rsidR="00834DE8">
              <w:rPr>
                <w:rFonts w:ascii="Times New Roman" w:hAnsi="Times New Roman"/>
                <w:b/>
                <w:sz w:val="26"/>
                <w:szCs w:val="24"/>
              </w:rPr>
              <w:t>Change Due to Agency Discretion</w:t>
            </w:r>
          </w:p>
        </w:tc>
      </w:tr>
      <w:tr w:rsidRPr="00F87A37" w:rsidR="00834DE8" w:rsidTr="00D16B7B" w14:paraId="19D83F63" w14:textId="77777777">
        <w:trPr>
          <w:trHeight w:val="591"/>
        </w:trPr>
        <w:tc>
          <w:tcPr>
            <w:tcW w:w="2769" w:type="dxa"/>
            <w:tcBorders>
              <w:top w:val="single" w:color="auto" w:sz="4" w:space="0"/>
              <w:left w:val="single" w:color="auto" w:sz="4" w:space="0"/>
              <w:bottom w:val="single" w:color="auto" w:sz="4" w:space="0"/>
              <w:right w:val="single" w:color="auto" w:sz="4" w:space="0"/>
            </w:tcBorders>
            <w:vAlign w:val="bottom"/>
            <w:hideMark/>
          </w:tcPr>
          <w:p w:rsidRPr="00F87A37" w:rsidR="00834DE8" w:rsidP="00C2572D" w:rsidRDefault="00834DE8" w14:paraId="3A10BBD4" w14:textId="77777777">
            <w:pPr>
              <w:widowControl w:val="0"/>
              <w:autoSpaceDE w:val="0"/>
              <w:autoSpaceDN w:val="0"/>
              <w:adjustRightInd w:val="0"/>
              <w:spacing w:after="0" w:line="240" w:lineRule="auto"/>
              <w:rPr>
                <w:rFonts w:ascii="Times New Roman" w:hAnsi="Times New Roman"/>
                <w:sz w:val="26"/>
                <w:szCs w:val="24"/>
              </w:rPr>
            </w:pPr>
            <w:r w:rsidRPr="00F87A37">
              <w:rPr>
                <w:rFonts w:ascii="Times New Roman" w:hAnsi="Times New Roman"/>
                <w:sz w:val="26"/>
                <w:szCs w:val="24"/>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8D770D" w14:paraId="2F0287B6" w14:textId="7371451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250</w:t>
            </w:r>
          </w:p>
        </w:tc>
        <w:tc>
          <w:tcPr>
            <w:tcW w:w="1959"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F7023B" w14:paraId="0F1D26D7" w14:textId="7EDE5F21">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147</w:t>
            </w:r>
          </w:p>
        </w:tc>
        <w:tc>
          <w:tcPr>
            <w:tcW w:w="1958"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770380" w14:paraId="6C67B1C9" w14:textId="23D066C8">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 xml:space="preserve">+ </w:t>
            </w:r>
            <w:r w:rsidRPr="00F87A37" w:rsidR="004F732D">
              <w:rPr>
                <w:rFonts w:ascii="Times New Roman" w:hAnsi="Times New Roman"/>
                <w:sz w:val="26"/>
                <w:szCs w:val="24"/>
              </w:rPr>
              <w:t>103</w:t>
            </w:r>
          </w:p>
        </w:tc>
        <w:tc>
          <w:tcPr>
            <w:tcW w:w="1795"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446153" w14:paraId="611C6840"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r>
      <w:tr w:rsidRPr="00F87A37" w:rsidR="00834DE8" w:rsidTr="00D16B7B" w14:paraId="40183856" w14:textId="77777777">
        <w:trPr>
          <w:trHeight w:val="575"/>
        </w:trPr>
        <w:tc>
          <w:tcPr>
            <w:tcW w:w="2769" w:type="dxa"/>
            <w:tcBorders>
              <w:top w:val="single" w:color="auto" w:sz="4" w:space="0"/>
              <w:left w:val="single" w:color="auto" w:sz="4" w:space="0"/>
              <w:bottom w:val="single" w:color="auto" w:sz="4" w:space="0"/>
              <w:right w:val="single" w:color="auto" w:sz="4" w:space="0"/>
            </w:tcBorders>
            <w:vAlign w:val="bottom"/>
            <w:hideMark/>
          </w:tcPr>
          <w:p w:rsidRPr="00F87A37" w:rsidR="00834DE8" w:rsidP="00C2572D" w:rsidRDefault="00834DE8" w14:paraId="18046E2B" w14:textId="77777777">
            <w:pPr>
              <w:widowControl w:val="0"/>
              <w:autoSpaceDE w:val="0"/>
              <w:autoSpaceDN w:val="0"/>
              <w:adjustRightInd w:val="0"/>
              <w:spacing w:after="0" w:line="240" w:lineRule="auto"/>
              <w:rPr>
                <w:rFonts w:ascii="Times New Roman" w:hAnsi="Times New Roman"/>
                <w:sz w:val="26"/>
                <w:szCs w:val="24"/>
              </w:rPr>
            </w:pPr>
            <w:r w:rsidRPr="00F87A37">
              <w:rPr>
                <w:rFonts w:ascii="Times New Roman" w:hAnsi="Times New Roman"/>
                <w:sz w:val="26"/>
                <w:szCs w:val="24"/>
              </w:rPr>
              <w:t>Annual Time Burden (Hr</w:t>
            </w:r>
            <w:r w:rsidRPr="00F87A37" w:rsidR="00D16B7B">
              <w:rPr>
                <w:rFonts w:ascii="Times New Roman" w:hAnsi="Times New Roman"/>
                <w:sz w:val="26"/>
                <w:szCs w:val="24"/>
              </w:rPr>
              <w:t>.</w:t>
            </w:r>
            <w:r w:rsidRPr="00F87A37">
              <w:rPr>
                <w:rFonts w:ascii="Times New Roman" w:hAnsi="Times New Roman"/>
                <w:sz w:val="26"/>
                <w:szCs w:val="24"/>
              </w:rPr>
              <w:t>)</w:t>
            </w:r>
          </w:p>
        </w:tc>
        <w:tc>
          <w:tcPr>
            <w:tcW w:w="1779"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C54F33" w14:paraId="7D0319BF" w14:textId="18236970">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1,500</w:t>
            </w:r>
          </w:p>
        </w:tc>
        <w:tc>
          <w:tcPr>
            <w:tcW w:w="1959"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F7023B" w14:paraId="7AFFA214" w14:textId="2B847292">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882</w:t>
            </w:r>
          </w:p>
        </w:tc>
        <w:tc>
          <w:tcPr>
            <w:tcW w:w="1958"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D862D4" w14:paraId="3BF9D679" w14:textId="67CDD8B5">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+ 618</w:t>
            </w:r>
          </w:p>
        </w:tc>
        <w:tc>
          <w:tcPr>
            <w:tcW w:w="1795" w:type="dxa"/>
            <w:tcBorders>
              <w:top w:val="single" w:color="auto" w:sz="4" w:space="0"/>
              <w:left w:val="single" w:color="auto" w:sz="4" w:space="0"/>
              <w:bottom w:val="single" w:color="auto" w:sz="4" w:space="0"/>
              <w:right w:val="single" w:color="auto" w:sz="4" w:space="0"/>
            </w:tcBorders>
            <w:vAlign w:val="center"/>
          </w:tcPr>
          <w:p w:rsidRPr="00F87A37" w:rsidR="00834DE8" w:rsidRDefault="00446153" w14:paraId="7AA5A783"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r>
      <w:tr w:rsidRPr="00F87A37" w:rsidR="00834DE8" w:rsidTr="00D16B7B" w14:paraId="2C52B41F" w14:textId="77777777">
        <w:trPr>
          <w:trHeight w:val="295"/>
        </w:trPr>
        <w:tc>
          <w:tcPr>
            <w:tcW w:w="2769" w:type="dxa"/>
            <w:tcBorders>
              <w:top w:val="single" w:color="auto" w:sz="4" w:space="0"/>
              <w:left w:val="single" w:color="auto" w:sz="4" w:space="0"/>
              <w:bottom w:val="single" w:color="auto" w:sz="4" w:space="0"/>
              <w:right w:val="single" w:color="auto" w:sz="4" w:space="0"/>
            </w:tcBorders>
            <w:vAlign w:val="bottom"/>
            <w:hideMark/>
          </w:tcPr>
          <w:p w:rsidRPr="00F87A37" w:rsidR="00834DE8" w:rsidP="00C2572D" w:rsidRDefault="00834DE8" w14:paraId="7C361CDF" w14:textId="77777777">
            <w:pPr>
              <w:widowControl w:val="0"/>
              <w:autoSpaceDE w:val="0"/>
              <w:autoSpaceDN w:val="0"/>
              <w:adjustRightInd w:val="0"/>
              <w:spacing w:after="0" w:line="240" w:lineRule="auto"/>
              <w:rPr>
                <w:rFonts w:ascii="Times New Roman" w:hAnsi="Times New Roman"/>
                <w:sz w:val="26"/>
                <w:szCs w:val="24"/>
              </w:rPr>
            </w:pPr>
            <w:r w:rsidRPr="00F87A37">
              <w:rPr>
                <w:rFonts w:ascii="Times New Roman" w:hAnsi="Times New Roman"/>
                <w:sz w:val="26"/>
                <w:szCs w:val="24"/>
              </w:rPr>
              <w:t>Annual Cost Burden ($)</w:t>
            </w:r>
          </w:p>
        </w:tc>
        <w:tc>
          <w:tcPr>
            <w:tcW w:w="1779"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446153" w14:paraId="42FE8ADA"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c>
          <w:tcPr>
            <w:tcW w:w="1959"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446153" w14:paraId="3A21A024"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c>
          <w:tcPr>
            <w:tcW w:w="1958"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446153" w14:paraId="370961D7"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c>
          <w:tcPr>
            <w:tcW w:w="1795" w:type="dxa"/>
            <w:tcBorders>
              <w:top w:val="single" w:color="auto" w:sz="4" w:space="0"/>
              <w:left w:val="single" w:color="auto" w:sz="4" w:space="0"/>
              <w:bottom w:val="single" w:color="auto" w:sz="4" w:space="0"/>
              <w:right w:val="single" w:color="auto" w:sz="4" w:space="0"/>
            </w:tcBorders>
            <w:vAlign w:val="center"/>
          </w:tcPr>
          <w:p w:rsidRPr="00F87A37" w:rsidR="00834DE8" w:rsidP="00C2572D" w:rsidRDefault="00446153" w14:paraId="7DFB49FF"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r>
    </w:tbl>
    <w:p w:rsidRPr="00F87A37" w:rsidR="002B7FAC" w:rsidP="00C16FA1" w:rsidRDefault="004F732D" w14:paraId="690B9A10" w14:textId="597EA1D3">
      <w:pPr>
        <w:widowControl w:val="0"/>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br/>
      </w:r>
      <w:r w:rsidRPr="00F87A37" w:rsidR="00C16FA1">
        <w:rPr>
          <w:rFonts w:ascii="Times New Roman" w:hAnsi="Times New Roman" w:cs="Times New Roman"/>
          <w:b/>
          <w:bCs/>
          <w:sz w:val="26"/>
          <w:szCs w:val="26"/>
        </w:rPr>
        <w:t xml:space="preserve">16. </w:t>
      </w:r>
      <w:r w:rsidRPr="00F87A37" w:rsidR="002B7FAC">
        <w:rPr>
          <w:rFonts w:ascii="Times New Roman" w:hAnsi="Times New Roman" w:cs="Times New Roman"/>
          <w:b/>
          <w:bCs/>
          <w:sz w:val="26"/>
          <w:szCs w:val="26"/>
        </w:rPr>
        <w:t>TIME SCHEDULE FOR THE PUBLICATION OF DATA</w:t>
      </w:r>
      <w:r w:rsidRPr="00F87A37">
        <w:rPr>
          <w:rFonts w:ascii="Times New Roman" w:hAnsi="Times New Roman" w:cs="Times New Roman"/>
          <w:b/>
          <w:bCs/>
          <w:sz w:val="26"/>
          <w:szCs w:val="26"/>
        </w:rPr>
        <w:t>146</w:t>
      </w:r>
    </w:p>
    <w:p w:rsidRPr="00F87A37" w:rsidR="00D27CC7" w:rsidP="00C2572D" w:rsidRDefault="00D27CC7" w14:paraId="7D2242F5"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E06650" w:rsidP="00E06650" w:rsidRDefault="00F84492" w14:paraId="4EA68E9C" w14:textId="77777777">
      <w:pPr>
        <w:spacing w:line="240" w:lineRule="auto"/>
        <w:rPr>
          <w:rFonts w:ascii="Times New Roman" w:hAnsi="Times New Roman" w:cs="Times New Roman"/>
          <w:bCs/>
          <w:sz w:val="26"/>
          <w:szCs w:val="26"/>
        </w:rPr>
      </w:pPr>
      <w:r w:rsidRPr="00F87A37">
        <w:rPr>
          <w:rFonts w:ascii="Times New Roman" w:hAnsi="Times New Roman" w:cs="Times New Roman"/>
          <w:bCs/>
          <w:sz w:val="26"/>
          <w:szCs w:val="26"/>
        </w:rPr>
        <w:t>The</w:t>
      </w:r>
      <w:r w:rsidRPr="00F87A37" w:rsidR="002B7FAC">
        <w:rPr>
          <w:rFonts w:ascii="Times New Roman" w:hAnsi="Times New Roman" w:cs="Times New Roman"/>
          <w:bCs/>
          <w:sz w:val="26"/>
          <w:szCs w:val="26"/>
        </w:rPr>
        <w:t xml:space="preserve"> data </w:t>
      </w:r>
      <w:r w:rsidRPr="00F87A37">
        <w:rPr>
          <w:rFonts w:ascii="Times New Roman" w:hAnsi="Times New Roman" w:cs="Times New Roman"/>
          <w:bCs/>
          <w:sz w:val="26"/>
          <w:szCs w:val="26"/>
        </w:rPr>
        <w:t>are not collected for publication.</w:t>
      </w:r>
    </w:p>
    <w:p w:rsidRPr="00F87A37" w:rsidR="001668FC" w:rsidP="00E06650" w:rsidRDefault="002B7FAC" w14:paraId="3926EA93" w14:textId="4B0F1148">
      <w:pPr>
        <w:pStyle w:val="ListParagraph"/>
        <w:numPr>
          <w:ilvl w:val="0"/>
          <w:numId w:val="14"/>
        </w:numPr>
        <w:spacing w:line="240" w:lineRule="auto"/>
        <w:ind w:left="360"/>
        <w:rPr>
          <w:rFonts w:ascii="Times New Roman" w:hAnsi="Times New Roman" w:cs="Times New Roman"/>
          <w:bCs/>
          <w:sz w:val="26"/>
          <w:szCs w:val="26"/>
        </w:rPr>
      </w:pPr>
      <w:r w:rsidRPr="00F87A37">
        <w:rPr>
          <w:rFonts w:ascii="Times New Roman" w:hAnsi="Times New Roman" w:cs="Times New Roman"/>
          <w:b/>
          <w:bCs/>
          <w:sz w:val="26"/>
          <w:szCs w:val="26"/>
        </w:rPr>
        <w:t>DISPLAY OF THE EXPIRATION DATE</w:t>
      </w:r>
    </w:p>
    <w:p w:rsidRPr="00F87A37" w:rsidR="00073837" w:rsidP="00B87F76" w:rsidRDefault="002B7FAC" w14:paraId="27BE4190" w14:textId="529C4DEA">
      <w:pPr>
        <w:spacing w:line="240" w:lineRule="auto"/>
        <w:rPr>
          <w:rFonts w:ascii="Times New Roman" w:hAnsi="Times New Roman" w:cs="Times New Roman"/>
          <w:sz w:val="26"/>
          <w:szCs w:val="26"/>
        </w:rPr>
      </w:pPr>
      <w:r w:rsidRPr="00F87A37">
        <w:rPr>
          <w:rFonts w:ascii="Times New Roman" w:hAnsi="Times New Roman" w:cs="Times New Roman"/>
          <w:sz w:val="26"/>
          <w:szCs w:val="26"/>
        </w:rPr>
        <w:t xml:space="preserve">The expiration date is displayed </w:t>
      </w:r>
      <w:r w:rsidRPr="00F87A37" w:rsidR="00E06650">
        <w:rPr>
          <w:rFonts w:ascii="Times New Roman" w:hAnsi="Times New Roman" w:cs="Times New Roman"/>
          <w:sz w:val="26"/>
          <w:szCs w:val="26"/>
        </w:rPr>
        <w:t>at</w:t>
      </w:r>
      <w:r w:rsidRPr="00F87A37" w:rsidR="00B552EC">
        <w:rPr>
          <w:rFonts w:ascii="Times New Roman" w:hAnsi="Times New Roman" w:cs="Times New Roman"/>
          <w:sz w:val="26"/>
          <w:szCs w:val="26"/>
        </w:rPr>
        <w:t xml:space="preserve"> </w:t>
      </w:r>
      <w:hyperlink w:history="1"/>
      <w:hyperlink w:history="1" r:id="rId13">
        <w:r w:rsidRPr="00F87A37" w:rsidR="00507943">
          <w:rPr>
            <w:rStyle w:val="Hyperlink"/>
            <w:rFonts w:ascii="Times New Roman" w:hAnsi="Times New Roman" w:cs="Times New Roman"/>
            <w:sz w:val="26"/>
            <w:szCs w:val="26"/>
          </w:rPr>
          <w:t>https://www.reginfo.gov/public/do/PRAMain</w:t>
        </w:r>
      </w:hyperlink>
      <w:r w:rsidRPr="00F87A37" w:rsidR="00151C51">
        <w:rPr>
          <w:rFonts w:ascii="Times New Roman" w:hAnsi="Times New Roman" w:cs="Times New Roman"/>
          <w:sz w:val="26"/>
          <w:szCs w:val="26"/>
        </w:rPr>
        <w:t>.</w:t>
      </w:r>
      <w:r w:rsidRPr="00F87A37" w:rsidR="00073837">
        <w:rPr>
          <w:rFonts w:ascii="Times New Roman" w:hAnsi="Times New Roman" w:cs="Times New Roman"/>
          <w:sz w:val="26"/>
          <w:szCs w:val="26"/>
        </w:rPr>
        <w:br/>
      </w:r>
    </w:p>
    <w:p w:rsidRPr="00F87A37" w:rsidR="00073837" w:rsidRDefault="00073837" w14:paraId="5165FB86" w14:textId="77777777">
      <w:pPr>
        <w:rPr>
          <w:rFonts w:ascii="Times New Roman" w:hAnsi="Times New Roman" w:cs="Times New Roman"/>
          <w:sz w:val="26"/>
          <w:szCs w:val="26"/>
        </w:rPr>
      </w:pPr>
      <w:r w:rsidRPr="00F87A37">
        <w:rPr>
          <w:rFonts w:ascii="Times New Roman" w:hAnsi="Times New Roman" w:cs="Times New Roman"/>
          <w:sz w:val="26"/>
          <w:szCs w:val="26"/>
        </w:rPr>
        <w:lastRenderedPageBreak/>
        <w:br w:type="page"/>
      </w:r>
    </w:p>
    <w:p w:rsidRPr="00F87A37" w:rsidR="002B7FAC" w:rsidP="009C1059" w:rsidRDefault="002B7FAC" w14:paraId="508F4033" w14:textId="5F4EDC6D">
      <w:pPr>
        <w:pStyle w:val="ListParagraph"/>
        <w:widowControl w:val="0"/>
        <w:numPr>
          <w:ilvl w:val="0"/>
          <w:numId w:val="14"/>
        </w:numPr>
        <w:autoSpaceDE w:val="0"/>
        <w:autoSpaceDN w:val="0"/>
        <w:adjustRightInd w:val="0"/>
        <w:spacing w:after="0" w:line="240" w:lineRule="auto"/>
        <w:ind w:left="360"/>
        <w:rPr>
          <w:rFonts w:ascii="Times New Roman" w:hAnsi="Times New Roman" w:cs="Times New Roman"/>
          <w:sz w:val="26"/>
          <w:szCs w:val="26"/>
        </w:rPr>
      </w:pPr>
      <w:r w:rsidRPr="00F87A37">
        <w:rPr>
          <w:rFonts w:ascii="Times New Roman" w:hAnsi="Times New Roman" w:cs="Times New Roman"/>
          <w:b/>
          <w:bCs/>
          <w:sz w:val="26"/>
          <w:szCs w:val="26"/>
        </w:rPr>
        <w:lastRenderedPageBreak/>
        <w:t>EXCEPTIONS TO THE CERTIFICATION STATEMENT</w:t>
      </w:r>
    </w:p>
    <w:p w:rsidRPr="00F87A37" w:rsidR="00D27CC7" w:rsidP="00B2772B" w:rsidRDefault="00D27CC7" w14:paraId="229ECC9B" w14:textId="77777777">
      <w:pPr>
        <w:widowControl w:val="0"/>
        <w:autoSpaceDE w:val="0"/>
        <w:autoSpaceDN w:val="0"/>
        <w:adjustRightInd w:val="0"/>
        <w:spacing w:after="0" w:line="240" w:lineRule="auto"/>
        <w:rPr>
          <w:rFonts w:ascii="Times New Roman" w:hAnsi="Times New Roman" w:cs="Times New Roman"/>
          <w:sz w:val="26"/>
          <w:szCs w:val="26"/>
        </w:rPr>
      </w:pPr>
    </w:p>
    <w:p w:rsidRPr="00F87A37" w:rsidR="0010764F" w:rsidP="007179BC" w:rsidRDefault="002B7FAC" w14:paraId="4A4F7BAC" w14:textId="1A9D2593">
      <w:pPr>
        <w:spacing w:line="240" w:lineRule="auto"/>
        <w:rPr>
          <w:rFonts w:ascii="Times New Roman" w:hAnsi="Times New Roman" w:cs="Times New Roman"/>
          <w:b/>
          <w:sz w:val="26"/>
          <w:szCs w:val="26"/>
        </w:rPr>
      </w:pPr>
      <w:r w:rsidRPr="00F87A37">
        <w:rPr>
          <w:rFonts w:ascii="Times New Roman" w:hAnsi="Times New Roman" w:cs="Times New Roman"/>
          <w:sz w:val="26"/>
          <w:szCs w:val="26"/>
        </w:rPr>
        <w:t>The</w:t>
      </w:r>
      <w:r w:rsidRPr="00F87A37" w:rsidR="007179BC">
        <w:rPr>
          <w:rFonts w:ascii="Times New Roman" w:hAnsi="Times New Roman" w:cs="Times New Roman"/>
          <w:sz w:val="26"/>
          <w:szCs w:val="26"/>
        </w:rPr>
        <w:t>re are no exceptions</w:t>
      </w:r>
      <w:r w:rsidRPr="00F87A37">
        <w:rPr>
          <w:rFonts w:ascii="Times New Roman" w:hAnsi="Times New Roman" w:cs="Times New Roman"/>
          <w:sz w:val="26"/>
          <w:szCs w:val="26"/>
        </w:rPr>
        <w:t>.</w:t>
      </w:r>
    </w:p>
    <w:sectPr w:rsidRPr="00F87A37" w:rsidR="0010764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97C6" w14:textId="77777777" w:rsidR="00041846" w:rsidRDefault="00041846" w:rsidP="002B7FAC">
      <w:pPr>
        <w:spacing w:after="0" w:line="240" w:lineRule="auto"/>
      </w:pPr>
      <w:r>
        <w:separator/>
      </w:r>
    </w:p>
  </w:endnote>
  <w:endnote w:type="continuationSeparator" w:id="0">
    <w:p w14:paraId="680B228B" w14:textId="77777777" w:rsidR="00041846" w:rsidRDefault="00041846" w:rsidP="002B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77C3" w14:textId="77777777" w:rsidR="00AC02F9" w:rsidRDefault="00AC0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297918"/>
      <w:docPartObj>
        <w:docPartGallery w:val="Page Numbers (Bottom of Page)"/>
        <w:docPartUnique/>
      </w:docPartObj>
    </w:sdtPr>
    <w:sdtEndPr>
      <w:rPr>
        <w:rFonts w:ascii="Times New Roman" w:hAnsi="Times New Roman" w:cs="Times New Roman"/>
        <w:noProof/>
        <w:sz w:val="26"/>
        <w:szCs w:val="26"/>
      </w:rPr>
    </w:sdtEndPr>
    <w:sdtContent>
      <w:p w14:paraId="156BC82E" w14:textId="75C82615" w:rsidR="007179BC" w:rsidRPr="007179BC" w:rsidRDefault="007179BC">
        <w:pPr>
          <w:pStyle w:val="Footer"/>
          <w:jc w:val="right"/>
          <w:rPr>
            <w:rFonts w:ascii="Times New Roman" w:hAnsi="Times New Roman" w:cs="Times New Roman"/>
            <w:sz w:val="26"/>
            <w:szCs w:val="26"/>
          </w:rPr>
        </w:pPr>
        <w:r w:rsidRPr="007179BC">
          <w:rPr>
            <w:rFonts w:ascii="Times New Roman" w:hAnsi="Times New Roman" w:cs="Times New Roman"/>
            <w:sz w:val="26"/>
            <w:szCs w:val="26"/>
          </w:rPr>
          <w:fldChar w:fldCharType="begin"/>
        </w:r>
        <w:r w:rsidRPr="007179BC">
          <w:rPr>
            <w:rFonts w:ascii="Times New Roman" w:hAnsi="Times New Roman" w:cs="Times New Roman"/>
            <w:sz w:val="26"/>
            <w:szCs w:val="26"/>
          </w:rPr>
          <w:instrText xml:space="preserve"> PAGE   \* MERGEFORMAT </w:instrText>
        </w:r>
        <w:r w:rsidRPr="007179BC">
          <w:rPr>
            <w:rFonts w:ascii="Times New Roman" w:hAnsi="Times New Roman" w:cs="Times New Roman"/>
            <w:sz w:val="26"/>
            <w:szCs w:val="26"/>
          </w:rPr>
          <w:fldChar w:fldCharType="separate"/>
        </w:r>
        <w:r w:rsidR="0088056E">
          <w:rPr>
            <w:rFonts w:ascii="Times New Roman" w:hAnsi="Times New Roman" w:cs="Times New Roman"/>
            <w:noProof/>
            <w:sz w:val="26"/>
            <w:szCs w:val="26"/>
          </w:rPr>
          <w:t>1</w:t>
        </w:r>
        <w:r w:rsidRPr="007179BC">
          <w:rPr>
            <w:rFonts w:ascii="Times New Roman" w:hAnsi="Times New Roman" w:cs="Times New Roman"/>
            <w:noProof/>
            <w:sz w:val="26"/>
            <w:szCs w:val="26"/>
          </w:rPr>
          <w:fldChar w:fldCharType="end"/>
        </w:r>
      </w:p>
    </w:sdtContent>
  </w:sdt>
  <w:p w14:paraId="53011B5A" w14:textId="77777777" w:rsidR="007179BC" w:rsidRDefault="00717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FC2A" w14:textId="77777777" w:rsidR="00AC02F9" w:rsidRDefault="00AC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14940" w14:textId="77777777" w:rsidR="00041846" w:rsidRDefault="00041846" w:rsidP="002B7FAC">
      <w:pPr>
        <w:spacing w:after="0" w:line="240" w:lineRule="auto"/>
      </w:pPr>
      <w:r>
        <w:separator/>
      </w:r>
    </w:p>
  </w:footnote>
  <w:footnote w:type="continuationSeparator" w:id="0">
    <w:p w14:paraId="7CD7B1BB" w14:textId="77777777" w:rsidR="00041846" w:rsidRDefault="00041846" w:rsidP="002B7FAC">
      <w:pPr>
        <w:spacing w:after="0" w:line="240" w:lineRule="auto"/>
      </w:pPr>
      <w:r>
        <w:continuationSeparator/>
      </w:r>
    </w:p>
  </w:footnote>
  <w:footnote w:id="1">
    <w:p w14:paraId="0C822DA9" w14:textId="551BFE58" w:rsidR="002B7FAC" w:rsidRPr="00B21311" w:rsidRDefault="002B7FAC" w:rsidP="002B7FAC">
      <w:pPr>
        <w:pStyle w:val="FootnoteText"/>
        <w:rPr>
          <w:sz w:val="26"/>
          <w:szCs w:val="26"/>
        </w:rPr>
      </w:pPr>
      <w:r w:rsidRPr="00B87F76">
        <w:rPr>
          <w:rStyle w:val="FootnoteReference"/>
          <w:sz w:val="26"/>
          <w:szCs w:val="26"/>
          <w:vertAlign w:val="superscript"/>
        </w:rPr>
        <w:footnoteRef/>
      </w:r>
      <w:r w:rsidR="00A46AC2">
        <w:rPr>
          <w:sz w:val="26"/>
          <w:szCs w:val="26"/>
        </w:rPr>
        <w:t xml:space="preserve"> </w:t>
      </w:r>
      <w:r w:rsidRPr="00345A64">
        <w:rPr>
          <w:sz w:val="26"/>
          <w:szCs w:val="26"/>
        </w:rPr>
        <w:t xml:space="preserve">Pub. L. </w:t>
      </w:r>
      <w:r w:rsidR="0040689F" w:rsidRPr="00345A64">
        <w:rPr>
          <w:sz w:val="26"/>
          <w:szCs w:val="26"/>
        </w:rPr>
        <w:t xml:space="preserve">No. </w:t>
      </w:r>
      <w:r w:rsidRPr="00345A64">
        <w:rPr>
          <w:sz w:val="26"/>
          <w:szCs w:val="26"/>
        </w:rPr>
        <w:t xml:space="preserve">102-486, </w:t>
      </w:r>
      <w:r w:rsidR="00EA0EF1">
        <w:rPr>
          <w:sz w:val="26"/>
          <w:szCs w:val="26"/>
        </w:rPr>
        <w:t>Title VII, 106</w:t>
      </w:r>
      <w:r w:rsidRPr="00345A64">
        <w:rPr>
          <w:sz w:val="26"/>
          <w:szCs w:val="26"/>
        </w:rPr>
        <w:t xml:space="preserve"> Stat. 2</w:t>
      </w:r>
      <w:r w:rsidR="00EA0EF1">
        <w:rPr>
          <w:sz w:val="26"/>
          <w:szCs w:val="26"/>
        </w:rPr>
        <w:t>905</w:t>
      </w:r>
      <w:r w:rsidR="0040689F" w:rsidRPr="00345A64">
        <w:rPr>
          <w:sz w:val="26"/>
          <w:szCs w:val="26"/>
        </w:rPr>
        <w:t xml:space="preserve"> (</w:t>
      </w:r>
      <w:r w:rsidR="00EA0EF1">
        <w:rPr>
          <w:sz w:val="26"/>
          <w:szCs w:val="26"/>
        </w:rPr>
        <w:t xml:space="preserve">Oct. 24, </w:t>
      </w:r>
      <w:r w:rsidR="0040689F" w:rsidRPr="00345A64">
        <w:rPr>
          <w:sz w:val="26"/>
          <w:szCs w:val="26"/>
        </w:rPr>
        <w:t>1992)</w:t>
      </w:r>
      <w:r w:rsidRPr="00B21311">
        <w:rPr>
          <w:sz w:val="26"/>
          <w:szCs w:val="26"/>
        </w:rPr>
        <w:t>.</w:t>
      </w:r>
    </w:p>
  </w:footnote>
  <w:footnote w:id="2">
    <w:p w14:paraId="05B80DEE" w14:textId="1AF25C06" w:rsidR="00BA3C61" w:rsidRDefault="00BA3C61">
      <w:pPr>
        <w:pStyle w:val="FootnoteText"/>
      </w:pPr>
      <w:r w:rsidRPr="00A54818">
        <w:rPr>
          <w:rStyle w:val="FootnoteReference"/>
          <w:sz w:val="24"/>
          <w:vertAlign w:val="superscript"/>
        </w:rPr>
        <w:footnoteRef/>
      </w:r>
      <w:r>
        <w:t xml:space="preserve"> </w:t>
      </w:r>
      <w:r w:rsidRPr="00345A64">
        <w:rPr>
          <w:sz w:val="26"/>
          <w:szCs w:val="26"/>
        </w:rPr>
        <w:t xml:space="preserve">Pub. L. No. 109-58, </w:t>
      </w:r>
      <w:r w:rsidR="006E4D01">
        <w:rPr>
          <w:sz w:val="26"/>
          <w:szCs w:val="26"/>
        </w:rPr>
        <w:t xml:space="preserve">Title XII, Subtitle F, </w:t>
      </w:r>
      <w:r w:rsidRPr="00345A64">
        <w:rPr>
          <w:sz w:val="26"/>
          <w:szCs w:val="26"/>
        </w:rPr>
        <w:t xml:space="preserve">119 Stat. </w:t>
      </w:r>
      <w:r w:rsidR="006E4D01">
        <w:rPr>
          <w:sz w:val="26"/>
          <w:szCs w:val="26"/>
        </w:rPr>
        <w:t>972</w:t>
      </w:r>
      <w:r w:rsidRPr="00345A64">
        <w:rPr>
          <w:sz w:val="26"/>
          <w:szCs w:val="26"/>
        </w:rPr>
        <w:t xml:space="preserve"> (</w:t>
      </w:r>
      <w:r w:rsidR="006E4D01">
        <w:rPr>
          <w:sz w:val="26"/>
          <w:szCs w:val="26"/>
        </w:rPr>
        <w:t xml:space="preserve">August 8, </w:t>
      </w:r>
      <w:r w:rsidRPr="00345A64">
        <w:rPr>
          <w:sz w:val="26"/>
          <w:szCs w:val="26"/>
        </w:rPr>
        <w:t>2005).</w:t>
      </w:r>
    </w:p>
  </w:footnote>
  <w:footnote w:id="3">
    <w:p w14:paraId="744508E1" w14:textId="0C74F990" w:rsidR="008E104D" w:rsidRPr="008E104D" w:rsidRDefault="008E104D">
      <w:pPr>
        <w:pStyle w:val="FootnoteText"/>
        <w:rPr>
          <w:sz w:val="24"/>
        </w:rPr>
      </w:pPr>
      <w:r w:rsidRPr="008E104D">
        <w:rPr>
          <w:rStyle w:val="FootnoteReference"/>
          <w:sz w:val="24"/>
          <w:vertAlign w:val="superscript"/>
        </w:rPr>
        <w:footnoteRef/>
      </w:r>
      <w:r w:rsidRPr="008E104D">
        <w:rPr>
          <w:sz w:val="24"/>
        </w:rPr>
        <w:t xml:space="preserve"> PUHCA 1935, as amended by EPACT 1992, provided that the Securities and Exchange Commission had authority to monitor FUCOs.</w:t>
      </w:r>
    </w:p>
  </w:footnote>
  <w:footnote w:id="4">
    <w:p w14:paraId="739F07F9" w14:textId="0ADB1404" w:rsidR="00282DB7" w:rsidRDefault="00282DB7">
      <w:pPr>
        <w:pStyle w:val="FootnoteText"/>
      </w:pPr>
      <w:r w:rsidRPr="007C2839">
        <w:rPr>
          <w:rStyle w:val="FootnoteReference"/>
          <w:sz w:val="24"/>
          <w:vertAlign w:val="superscript"/>
        </w:rPr>
        <w:footnoteRef/>
      </w:r>
      <w:r>
        <w:t xml:space="preserve"> </w:t>
      </w:r>
      <w:r w:rsidRPr="007C2839">
        <w:rPr>
          <w:sz w:val="24"/>
        </w:rPr>
        <w:t xml:space="preserve">The </w:t>
      </w:r>
      <w:r w:rsidR="00CC0EF7">
        <w:rPr>
          <w:sz w:val="24"/>
        </w:rPr>
        <w:t xml:space="preserve">definition of “holding company” </w:t>
      </w:r>
      <w:r w:rsidRPr="007C2839">
        <w:rPr>
          <w:sz w:val="24"/>
        </w:rPr>
        <w:t xml:space="preserve">at 18 CFR 366.1 </w:t>
      </w:r>
      <w:r w:rsidR="00447C3F">
        <w:rPr>
          <w:sz w:val="24"/>
        </w:rPr>
        <w:t xml:space="preserve">exempts some entities from that definition </w:t>
      </w:r>
      <w:r w:rsidRPr="007C2839">
        <w:rPr>
          <w:sz w:val="24"/>
        </w:rPr>
        <w:t xml:space="preserve">(e.g., </w:t>
      </w:r>
      <w:r w:rsidR="007C2839" w:rsidRPr="007C2839">
        <w:rPr>
          <w:sz w:val="24"/>
        </w:rPr>
        <w:t xml:space="preserve">banks that hold public-utility holding </w:t>
      </w:r>
      <w:r w:rsidR="00CC0EF7" w:rsidRPr="007C2839">
        <w:rPr>
          <w:sz w:val="24"/>
        </w:rPr>
        <w:t>com</w:t>
      </w:r>
      <w:r w:rsidR="00CC0EF7">
        <w:rPr>
          <w:sz w:val="24"/>
        </w:rPr>
        <w:t>p</w:t>
      </w:r>
      <w:r w:rsidR="00CC0EF7" w:rsidRPr="007C2839">
        <w:rPr>
          <w:sz w:val="24"/>
        </w:rPr>
        <w:t>any</w:t>
      </w:r>
      <w:r w:rsidR="007C2839" w:rsidRPr="007C2839">
        <w:rPr>
          <w:sz w:val="24"/>
        </w:rPr>
        <w:t xml:space="preserve"> securities as collateral for a loan).</w:t>
      </w:r>
      <w:r w:rsidR="00447C3F">
        <w:rPr>
          <w:sz w:val="24"/>
        </w:rPr>
        <w:t xml:space="preserve">  Commission staff believe that those exemptions are irrelevant to this collection of information.</w:t>
      </w:r>
    </w:p>
  </w:footnote>
  <w:footnote w:id="5">
    <w:p w14:paraId="099D8938" w14:textId="543D4F4C" w:rsidR="004B468D" w:rsidRPr="001676CC" w:rsidRDefault="004B468D" w:rsidP="004B468D">
      <w:pPr>
        <w:pStyle w:val="FootnoteText"/>
        <w:rPr>
          <w:sz w:val="24"/>
        </w:rPr>
      </w:pPr>
      <w:r w:rsidRPr="00A54818">
        <w:rPr>
          <w:rStyle w:val="FootnoteReference"/>
          <w:sz w:val="24"/>
          <w:vertAlign w:val="superscript"/>
        </w:rPr>
        <w:footnoteRef/>
      </w:r>
      <w:r w:rsidRPr="00A54818">
        <w:rPr>
          <w:sz w:val="24"/>
        </w:rPr>
        <w:t xml:space="preserve"> 42 U.S.C. 16452</w:t>
      </w:r>
      <w:r w:rsidR="001676CC">
        <w:rPr>
          <w:sz w:val="24"/>
        </w:rPr>
        <w:t xml:space="preserve">; </w:t>
      </w:r>
      <w:r w:rsidR="001676CC">
        <w:rPr>
          <w:i/>
          <w:iCs/>
          <w:sz w:val="24"/>
        </w:rPr>
        <w:t>see</w:t>
      </w:r>
      <w:r w:rsidR="001676CC">
        <w:rPr>
          <w:sz w:val="24"/>
        </w:rPr>
        <w:t xml:space="preserve"> 18 CFR 366.2.</w:t>
      </w:r>
    </w:p>
  </w:footnote>
  <w:footnote w:id="6">
    <w:p w14:paraId="7F5447DC" w14:textId="097846A6" w:rsidR="00AE7B39" w:rsidRDefault="00AE7B39" w:rsidP="00AE7B39">
      <w:pPr>
        <w:pStyle w:val="FootnoteText"/>
      </w:pPr>
      <w:r w:rsidRPr="00B87F76">
        <w:rPr>
          <w:rStyle w:val="FootnoteReference"/>
          <w:sz w:val="26"/>
          <w:szCs w:val="26"/>
          <w:vertAlign w:val="superscript"/>
        </w:rPr>
        <w:footnoteRef/>
      </w:r>
      <w:r w:rsidRPr="00B87F76">
        <w:rPr>
          <w:sz w:val="26"/>
          <w:szCs w:val="26"/>
          <w:vertAlign w:val="superscript"/>
        </w:rPr>
        <w:t xml:space="preserve"> </w:t>
      </w:r>
      <w:r w:rsidRPr="0052145A">
        <w:rPr>
          <w:sz w:val="26"/>
          <w:szCs w:val="26"/>
        </w:rPr>
        <w:t>18 CFR 366.7(c)</w:t>
      </w:r>
      <w:r w:rsidR="008969F1">
        <w:rPr>
          <w:sz w:val="26"/>
          <w:szCs w:val="26"/>
        </w:rPr>
        <w:t>.</w:t>
      </w:r>
    </w:p>
  </w:footnote>
  <w:footnote w:id="7">
    <w:p w14:paraId="5F55B350" w14:textId="663AF591" w:rsidR="002B7FAC" w:rsidRPr="0052145A" w:rsidRDefault="002B7FAC" w:rsidP="002B7FAC">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Pr="00287FAF">
        <w:rPr>
          <w:sz w:val="24"/>
          <w:szCs w:val="26"/>
        </w:rPr>
        <w:t>5 CFR 1320.8(d)</w:t>
      </w:r>
      <w:r w:rsidR="008969F1">
        <w:rPr>
          <w:sz w:val="24"/>
          <w:szCs w:val="26"/>
        </w:rPr>
        <w:t>.</w:t>
      </w:r>
    </w:p>
  </w:footnote>
  <w:footnote w:id="8">
    <w:p w14:paraId="20026AEF" w14:textId="001542F5" w:rsidR="00B21311" w:rsidRPr="00E5667F" w:rsidRDefault="00B21311">
      <w:pPr>
        <w:pStyle w:val="FootnoteText"/>
        <w:rPr>
          <w:sz w:val="24"/>
          <w:szCs w:val="26"/>
        </w:rPr>
      </w:pPr>
      <w:r w:rsidRPr="00B87F76">
        <w:rPr>
          <w:rStyle w:val="FootnoteReference"/>
          <w:sz w:val="26"/>
          <w:szCs w:val="26"/>
          <w:vertAlign w:val="superscript"/>
        </w:rPr>
        <w:footnoteRef/>
      </w:r>
      <w:r w:rsidRPr="00B87F76">
        <w:rPr>
          <w:sz w:val="26"/>
          <w:szCs w:val="26"/>
          <w:vertAlign w:val="superscript"/>
        </w:rPr>
        <w:t xml:space="preserve"> </w:t>
      </w:r>
      <w:r w:rsidR="00E5667F">
        <w:rPr>
          <w:sz w:val="24"/>
          <w:szCs w:val="26"/>
        </w:rPr>
        <w:t xml:space="preserve">85 FR </w:t>
      </w:r>
      <w:r w:rsidR="00BD5453">
        <w:rPr>
          <w:sz w:val="24"/>
          <w:szCs w:val="26"/>
        </w:rPr>
        <w:t>7</w:t>
      </w:r>
      <w:r w:rsidR="009023CE">
        <w:rPr>
          <w:sz w:val="24"/>
          <w:szCs w:val="26"/>
        </w:rPr>
        <w:t>5317.</w:t>
      </w:r>
    </w:p>
  </w:footnote>
  <w:footnote w:id="9">
    <w:p w14:paraId="5E123D7E" w14:textId="1E0F8739" w:rsidR="00D22AFE" w:rsidRDefault="00D22AFE">
      <w:pPr>
        <w:pStyle w:val="FootnoteText"/>
      </w:pPr>
      <w:r w:rsidRPr="00D22AFE">
        <w:rPr>
          <w:rStyle w:val="FootnoteReference"/>
          <w:sz w:val="24"/>
          <w:vertAlign w:val="superscript"/>
        </w:rPr>
        <w:footnoteRef/>
      </w:r>
      <w:r>
        <w:t xml:space="preserve"> </w:t>
      </w:r>
      <w:r w:rsidRPr="00D22AFE">
        <w:rPr>
          <w:sz w:val="24"/>
        </w:rPr>
        <w:t>86 FR 18049.</w:t>
      </w:r>
    </w:p>
  </w:footnote>
  <w:footnote w:id="10">
    <w:p w14:paraId="00C48227" w14:textId="0C8EBCE7" w:rsidR="009114A3" w:rsidRPr="000411BD" w:rsidRDefault="000411BD">
      <w:pPr>
        <w:pStyle w:val="FootnoteText"/>
        <w:rPr>
          <w:sz w:val="26"/>
          <w:szCs w:val="26"/>
        </w:rPr>
      </w:pPr>
      <w:r w:rsidRPr="00B87F76">
        <w:rPr>
          <w:rStyle w:val="FootnoteReference"/>
          <w:sz w:val="26"/>
          <w:szCs w:val="26"/>
          <w:vertAlign w:val="superscript"/>
        </w:rPr>
        <w:footnoteRef/>
      </w:r>
      <w:r w:rsidR="009114A3">
        <w:rPr>
          <w:sz w:val="26"/>
          <w:szCs w:val="26"/>
          <w:vertAlign w:val="superscript"/>
        </w:rPr>
        <w:t xml:space="preserve"> </w:t>
      </w:r>
      <w:r w:rsidR="009114A3" w:rsidRPr="009114A3">
        <w:rPr>
          <w:sz w:val="24"/>
          <w:szCs w:val="26"/>
        </w:rPr>
        <w:t>The Commission staff thinks that the average respondent for this collection is similarly situated to the Commission, in terms of salary plus benefits.   Based upon FERC’s FY 202</w:t>
      </w:r>
      <w:r w:rsidR="009114A3">
        <w:rPr>
          <w:sz w:val="24"/>
          <w:szCs w:val="26"/>
        </w:rPr>
        <w:t>1</w:t>
      </w:r>
      <w:r w:rsidR="009114A3" w:rsidRPr="009114A3">
        <w:rPr>
          <w:sz w:val="24"/>
          <w:szCs w:val="26"/>
        </w:rPr>
        <w:t xml:space="preserve"> annual full-time equivalent average of $172,329 (for salary plus benefits), the average hourly cost </w:t>
      </w:r>
      <w:r w:rsidR="00694F48">
        <w:rPr>
          <w:sz w:val="24"/>
          <w:szCs w:val="26"/>
        </w:rPr>
        <w:t xml:space="preserve">used in the calculations </w:t>
      </w:r>
      <w:r w:rsidR="009114A3" w:rsidRPr="009114A3">
        <w:rPr>
          <w:sz w:val="24"/>
          <w:szCs w:val="26"/>
        </w:rPr>
        <w:t>is $83 per hour.</w:t>
      </w:r>
    </w:p>
  </w:footnote>
  <w:footnote w:id="11">
    <w:p w14:paraId="52101A11" w14:textId="276C6950" w:rsidR="00544875" w:rsidRPr="006B6D60" w:rsidRDefault="00544875" w:rsidP="00544875">
      <w:pPr>
        <w:pStyle w:val="FootnoteText"/>
      </w:pPr>
      <w:r w:rsidRPr="00B87F76">
        <w:rPr>
          <w:rStyle w:val="FootnoteReference"/>
          <w:sz w:val="26"/>
          <w:szCs w:val="26"/>
          <w:vertAlign w:val="superscript"/>
        </w:rPr>
        <w:footnoteRef/>
      </w:r>
      <w:r w:rsidRPr="000411BD">
        <w:rPr>
          <w:sz w:val="26"/>
          <w:szCs w:val="26"/>
          <w:vertAlign w:val="superscript"/>
        </w:rPr>
        <w:t xml:space="preserve"> </w:t>
      </w:r>
      <w:r w:rsidRPr="00BB76BC">
        <w:rPr>
          <w:sz w:val="24"/>
          <w:szCs w:val="26"/>
        </w:rPr>
        <w:t>Based upon FERC’s 20</w:t>
      </w:r>
      <w:r w:rsidR="00782494" w:rsidRPr="00BB76BC">
        <w:rPr>
          <w:sz w:val="24"/>
          <w:szCs w:val="26"/>
        </w:rPr>
        <w:t>21</w:t>
      </w:r>
      <w:r w:rsidRPr="00BB76BC">
        <w:rPr>
          <w:sz w:val="24"/>
          <w:szCs w:val="26"/>
        </w:rPr>
        <w:t xml:space="preserve"> average</w:t>
      </w:r>
      <w:r w:rsidR="00A44EDF" w:rsidRPr="00BB76BC">
        <w:rPr>
          <w:sz w:val="24"/>
          <w:szCs w:val="26"/>
        </w:rPr>
        <w:t xml:space="preserve"> annual</w:t>
      </w:r>
      <w:r w:rsidRPr="00BB76BC">
        <w:rPr>
          <w:sz w:val="24"/>
          <w:szCs w:val="26"/>
        </w:rPr>
        <w:t xml:space="preserve"> salary plus benefits </w:t>
      </w:r>
      <w:r w:rsidR="00A44EDF" w:rsidRPr="00BB76BC">
        <w:rPr>
          <w:sz w:val="24"/>
          <w:szCs w:val="26"/>
        </w:rPr>
        <w:t xml:space="preserve">per FTE (full-time equivalent) of </w:t>
      </w:r>
      <w:r w:rsidRPr="00BB76BC">
        <w:rPr>
          <w:sz w:val="24"/>
          <w:szCs w:val="26"/>
        </w:rPr>
        <w:t>$</w:t>
      </w:r>
      <w:r w:rsidR="00782494" w:rsidRPr="00BB76BC">
        <w:rPr>
          <w:sz w:val="24"/>
          <w:szCs w:val="26"/>
        </w:rPr>
        <w:t>172,329.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E9D5" w14:textId="77777777" w:rsidR="00AC02F9" w:rsidRDefault="00AC0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08EE" w14:textId="77777777" w:rsidR="000C1E9C" w:rsidRPr="00D44830" w:rsidRDefault="00540541" w:rsidP="008C28CF">
    <w:pPr>
      <w:tabs>
        <w:tab w:val="right" w:pos="10080"/>
      </w:tabs>
      <w:spacing w:after="0" w:line="240" w:lineRule="auto"/>
      <w:rPr>
        <w:rFonts w:ascii="Times New Roman" w:hAnsi="Times New Roman" w:cs="Times New Roman"/>
        <w:sz w:val="26"/>
        <w:szCs w:val="26"/>
      </w:rPr>
    </w:pPr>
    <w:r w:rsidRPr="00D44830">
      <w:rPr>
        <w:rFonts w:ascii="Times New Roman" w:hAnsi="Times New Roman" w:cs="Times New Roman"/>
        <w:sz w:val="26"/>
        <w:szCs w:val="26"/>
      </w:rPr>
      <w:t>FERC-</w:t>
    </w:r>
    <w:r w:rsidR="002B7FAC" w:rsidRPr="00D44830">
      <w:rPr>
        <w:rFonts w:ascii="Times New Roman" w:hAnsi="Times New Roman" w:cs="Times New Roman"/>
        <w:sz w:val="26"/>
        <w:szCs w:val="26"/>
      </w:rPr>
      <w:t>598</w:t>
    </w:r>
    <w:r w:rsidR="00993237" w:rsidRPr="00D44830">
      <w:rPr>
        <w:rFonts w:ascii="Times New Roman" w:hAnsi="Times New Roman" w:cs="Times New Roman"/>
        <w:sz w:val="26"/>
        <w:szCs w:val="26"/>
      </w:rPr>
      <w:t xml:space="preserve"> (</w:t>
    </w:r>
    <w:r w:rsidRPr="00D44830">
      <w:rPr>
        <w:rFonts w:ascii="Times New Roman" w:hAnsi="Times New Roman" w:cs="Times New Roman"/>
        <w:sz w:val="26"/>
        <w:szCs w:val="26"/>
      </w:rPr>
      <w:t>OMB Control No. 1902-</w:t>
    </w:r>
    <w:r w:rsidR="002B7FAC" w:rsidRPr="00D44830">
      <w:rPr>
        <w:rFonts w:ascii="Times New Roman" w:hAnsi="Times New Roman" w:cs="Times New Roman"/>
        <w:sz w:val="26"/>
        <w:szCs w:val="26"/>
      </w:rPr>
      <w:t>0166</w:t>
    </w:r>
    <w:r w:rsidR="00993237" w:rsidRPr="00D44830">
      <w:rPr>
        <w:rFonts w:ascii="Times New Roman" w:hAnsi="Times New Roman" w:cs="Times New Roman"/>
        <w:sz w:val="26"/>
        <w:szCs w:val="26"/>
      </w:rPr>
      <w:t>)</w:t>
    </w:r>
  </w:p>
  <w:p w14:paraId="36DD6B07" w14:textId="77777777" w:rsidR="000C1E9C" w:rsidRDefault="00041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AF1B" w14:textId="77777777" w:rsidR="00AC02F9" w:rsidRDefault="00AC0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F65"/>
    <w:multiLevelType w:val="hybridMultilevel"/>
    <w:tmpl w:val="A52636F0"/>
    <w:lvl w:ilvl="0" w:tplc="90BC2A68">
      <w:start w:val="1"/>
      <w:numFmt w:val="decimal"/>
      <w:lvlText w:val="%1."/>
      <w:lvlJc w:val="left"/>
      <w:pPr>
        <w:tabs>
          <w:tab w:val="num" w:pos="360"/>
        </w:tabs>
        <w:ind w:left="36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8FB2C4E"/>
    <w:multiLevelType w:val="hybridMultilevel"/>
    <w:tmpl w:val="ADE80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F6AED"/>
    <w:multiLevelType w:val="hybridMultilevel"/>
    <w:tmpl w:val="A38A8B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61513"/>
    <w:multiLevelType w:val="hybridMultilevel"/>
    <w:tmpl w:val="587603C6"/>
    <w:lvl w:ilvl="0" w:tplc="2B92EC62">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16CB2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92E57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F8DEE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CE4AD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408BD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BCB2B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B0956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38DF0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780BE2"/>
    <w:multiLevelType w:val="hybridMultilevel"/>
    <w:tmpl w:val="0CB83F78"/>
    <w:lvl w:ilvl="0" w:tplc="2D56A67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48B0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CA0C8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85EE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162FE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4438E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C4D9A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D4C8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14BF5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F1C2EA9"/>
    <w:multiLevelType w:val="hybridMultilevel"/>
    <w:tmpl w:val="96A6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578FF"/>
    <w:multiLevelType w:val="hybridMultilevel"/>
    <w:tmpl w:val="205CE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5249D"/>
    <w:multiLevelType w:val="hybridMultilevel"/>
    <w:tmpl w:val="935839D2"/>
    <w:lvl w:ilvl="0" w:tplc="68EC9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9A1758"/>
    <w:multiLevelType w:val="hybridMultilevel"/>
    <w:tmpl w:val="2850F41C"/>
    <w:lvl w:ilvl="0" w:tplc="A984E0B6">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153DD"/>
    <w:multiLevelType w:val="hybridMultilevel"/>
    <w:tmpl w:val="01E4F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AE75FA"/>
    <w:multiLevelType w:val="hybridMultilevel"/>
    <w:tmpl w:val="738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3396D"/>
    <w:multiLevelType w:val="hybridMultilevel"/>
    <w:tmpl w:val="356E3A40"/>
    <w:lvl w:ilvl="0" w:tplc="DCFC3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9467C4"/>
    <w:multiLevelType w:val="hybridMultilevel"/>
    <w:tmpl w:val="3A2AD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6384777"/>
    <w:multiLevelType w:val="hybridMultilevel"/>
    <w:tmpl w:val="3C0617C2"/>
    <w:lvl w:ilvl="0" w:tplc="49AC9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AAB796F"/>
    <w:multiLevelType w:val="hybridMultilevel"/>
    <w:tmpl w:val="17A0AF84"/>
    <w:lvl w:ilvl="0" w:tplc="FDCAC9D2">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60E12"/>
    <w:multiLevelType w:val="hybridMultilevel"/>
    <w:tmpl w:val="799274A4"/>
    <w:lvl w:ilvl="0" w:tplc="AA2ABBC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FAF5DBA"/>
    <w:multiLevelType w:val="hybridMultilevel"/>
    <w:tmpl w:val="F07ECFE2"/>
    <w:lvl w:ilvl="0" w:tplc="A2D2012C">
      <w:start w:val="1"/>
      <w:numFmt w:val="decimal"/>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7E09C6">
      <w:start w:val="1"/>
      <w:numFmt w:val="lowerLetter"/>
      <w:lvlText w:val="%2"/>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1A01C4">
      <w:start w:val="1"/>
      <w:numFmt w:val="lowerRoman"/>
      <w:lvlText w:val="%3"/>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A4D264">
      <w:start w:val="1"/>
      <w:numFmt w:val="decimal"/>
      <w:lvlText w:val="%4"/>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B430F6">
      <w:start w:val="1"/>
      <w:numFmt w:val="lowerLetter"/>
      <w:lvlText w:val="%5"/>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3A780E">
      <w:start w:val="1"/>
      <w:numFmt w:val="lowerRoman"/>
      <w:lvlText w:val="%6"/>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C43B84">
      <w:start w:val="1"/>
      <w:numFmt w:val="decimal"/>
      <w:lvlText w:val="%7"/>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1CD2B6">
      <w:start w:val="1"/>
      <w:numFmt w:val="lowerLetter"/>
      <w:lvlText w:val="%8"/>
      <w:lvlJc w:val="left"/>
      <w:pPr>
        <w:ind w:left="7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528FBE">
      <w:start w:val="1"/>
      <w:numFmt w:val="lowerRoman"/>
      <w:lvlText w:val="%9"/>
      <w:lvlJc w:val="left"/>
      <w:pPr>
        <w:ind w:left="8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37C3118"/>
    <w:multiLevelType w:val="hybridMultilevel"/>
    <w:tmpl w:val="4BBCFE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F0706EF"/>
    <w:multiLevelType w:val="hybridMultilevel"/>
    <w:tmpl w:val="611C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9"/>
  </w:num>
  <w:num w:numId="5">
    <w:abstractNumId w:val="12"/>
  </w:num>
  <w:num w:numId="6">
    <w:abstractNumId w:val="6"/>
  </w:num>
  <w:num w:numId="7">
    <w:abstractNumId w:val="2"/>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0"/>
  </w:num>
  <w:num w:numId="12">
    <w:abstractNumId w:val="19"/>
  </w:num>
  <w:num w:numId="13">
    <w:abstractNumId w:val="15"/>
  </w:num>
  <w:num w:numId="14">
    <w:abstractNumId w:val="8"/>
  </w:num>
  <w:num w:numId="15">
    <w:abstractNumId w:val="17"/>
  </w:num>
  <w:num w:numId="16">
    <w:abstractNumId w:val="10"/>
  </w:num>
  <w:num w:numId="17">
    <w:abstractNumId w:val="5"/>
  </w:num>
  <w:num w:numId="18">
    <w:abstractNumId w:val="4"/>
  </w:num>
  <w:num w:numId="19">
    <w:abstractNumId w:val="11"/>
  </w:num>
  <w:num w:numId="20">
    <w:abstractNumId w:val="1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AC"/>
    <w:rsid w:val="00005AE3"/>
    <w:rsid w:val="000069CA"/>
    <w:rsid w:val="000269B5"/>
    <w:rsid w:val="00035A90"/>
    <w:rsid w:val="000411BD"/>
    <w:rsid w:val="00041846"/>
    <w:rsid w:val="00042AC2"/>
    <w:rsid w:val="0005496A"/>
    <w:rsid w:val="00064662"/>
    <w:rsid w:val="00073175"/>
    <w:rsid w:val="00073837"/>
    <w:rsid w:val="00073C99"/>
    <w:rsid w:val="00091E7D"/>
    <w:rsid w:val="0009371A"/>
    <w:rsid w:val="000A6167"/>
    <w:rsid w:val="000A643C"/>
    <w:rsid w:val="000C0452"/>
    <w:rsid w:val="000C1243"/>
    <w:rsid w:val="000D2D98"/>
    <w:rsid w:val="000D36D2"/>
    <w:rsid w:val="000D4F92"/>
    <w:rsid w:val="000E0D18"/>
    <w:rsid w:val="000E4155"/>
    <w:rsid w:val="000F173C"/>
    <w:rsid w:val="000F5B7A"/>
    <w:rsid w:val="0010764F"/>
    <w:rsid w:val="001200AD"/>
    <w:rsid w:val="00151C51"/>
    <w:rsid w:val="00152B8E"/>
    <w:rsid w:val="00164CE7"/>
    <w:rsid w:val="001668FC"/>
    <w:rsid w:val="001676CC"/>
    <w:rsid w:val="00170340"/>
    <w:rsid w:val="00172729"/>
    <w:rsid w:val="00181B91"/>
    <w:rsid w:val="0018468C"/>
    <w:rsid w:val="001A3860"/>
    <w:rsid w:val="001B6D0D"/>
    <w:rsid w:val="001C25B2"/>
    <w:rsid w:val="001C40AD"/>
    <w:rsid w:val="001C53B6"/>
    <w:rsid w:val="001C7FB8"/>
    <w:rsid w:val="001D0686"/>
    <w:rsid w:val="001E444F"/>
    <w:rsid w:val="001F3730"/>
    <w:rsid w:val="001F7C33"/>
    <w:rsid w:val="0020087C"/>
    <w:rsid w:val="002026C2"/>
    <w:rsid w:val="00212E53"/>
    <w:rsid w:val="00227460"/>
    <w:rsid w:val="00233FA1"/>
    <w:rsid w:val="00234509"/>
    <w:rsid w:val="00234AF6"/>
    <w:rsid w:val="00237AE5"/>
    <w:rsid w:val="00240430"/>
    <w:rsid w:val="00247198"/>
    <w:rsid w:val="0025378B"/>
    <w:rsid w:val="00256B50"/>
    <w:rsid w:val="00264DC1"/>
    <w:rsid w:val="00274114"/>
    <w:rsid w:val="00275727"/>
    <w:rsid w:val="00276705"/>
    <w:rsid w:val="00277B6A"/>
    <w:rsid w:val="00282DB7"/>
    <w:rsid w:val="00287FAF"/>
    <w:rsid w:val="002929BA"/>
    <w:rsid w:val="002946A2"/>
    <w:rsid w:val="00296DA2"/>
    <w:rsid w:val="002B3813"/>
    <w:rsid w:val="002B4E22"/>
    <w:rsid w:val="002B5A4B"/>
    <w:rsid w:val="002B5E51"/>
    <w:rsid w:val="002B795B"/>
    <w:rsid w:val="002B7FAC"/>
    <w:rsid w:val="002C7E18"/>
    <w:rsid w:val="002D0ACA"/>
    <w:rsid w:val="002D0BA0"/>
    <w:rsid w:val="002D3741"/>
    <w:rsid w:val="002E7E7C"/>
    <w:rsid w:val="002F1A0A"/>
    <w:rsid w:val="002F7140"/>
    <w:rsid w:val="003002F0"/>
    <w:rsid w:val="003007F3"/>
    <w:rsid w:val="00306EB5"/>
    <w:rsid w:val="0031010A"/>
    <w:rsid w:val="00311131"/>
    <w:rsid w:val="00311474"/>
    <w:rsid w:val="00312620"/>
    <w:rsid w:val="003204B8"/>
    <w:rsid w:val="003216C6"/>
    <w:rsid w:val="00325752"/>
    <w:rsid w:val="00331F72"/>
    <w:rsid w:val="00344F01"/>
    <w:rsid w:val="00345A64"/>
    <w:rsid w:val="00360DD0"/>
    <w:rsid w:val="00372B94"/>
    <w:rsid w:val="00374C95"/>
    <w:rsid w:val="0037616F"/>
    <w:rsid w:val="00384E0C"/>
    <w:rsid w:val="00391D65"/>
    <w:rsid w:val="0039328E"/>
    <w:rsid w:val="00393834"/>
    <w:rsid w:val="00396561"/>
    <w:rsid w:val="003B68A3"/>
    <w:rsid w:val="003D08BE"/>
    <w:rsid w:val="003F010E"/>
    <w:rsid w:val="003F3097"/>
    <w:rsid w:val="003F797B"/>
    <w:rsid w:val="0040689F"/>
    <w:rsid w:val="00406F85"/>
    <w:rsid w:val="00413FD5"/>
    <w:rsid w:val="00414399"/>
    <w:rsid w:val="00446153"/>
    <w:rsid w:val="00447C3F"/>
    <w:rsid w:val="004516FF"/>
    <w:rsid w:val="00453EB9"/>
    <w:rsid w:val="00465C68"/>
    <w:rsid w:val="00465D3F"/>
    <w:rsid w:val="004660FE"/>
    <w:rsid w:val="00476E6A"/>
    <w:rsid w:val="0048431C"/>
    <w:rsid w:val="00494F76"/>
    <w:rsid w:val="004A233C"/>
    <w:rsid w:val="004B2289"/>
    <w:rsid w:val="004B468D"/>
    <w:rsid w:val="004D14AD"/>
    <w:rsid w:val="004D1BB7"/>
    <w:rsid w:val="004D3EFE"/>
    <w:rsid w:val="004D51B0"/>
    <w:rsid w:val="004D7818"/>
    <w:rsid w:val="004E0D51"/>
    <w:rsid w:val="004E4800"/>
    <w:rsid w:val="004F482D"/>
    <w:rsid w:val="004F732D"/>
    <w:rsid w:val="00505CA2"/>
    <w:rsid w:val="00507943"/>
    <w:rsid w:val="00520F9C"/>
    <w:rsid w:val="0052145A"/>
    <w:rsid w:val="005219DF"/>
    <w:rsid w:val="0053303A"/>
    <w:rsid w:val="00540541"/>
    <w:rsid w:val="00544875"/>
    <w:rsid w:val="00551197"/>
    <w:rsid w:val="0055274C"/>
    <w:rsid w:val="00552927"/>
    <w:rsid w:val="00573CB4"/>
    <w:rsid w:val="005808D5"/>
    <w:rsid w:val="00583C67"/>
    <w:rsid w:val="00586545"/>
    <w:rsid w:val="00591B2E"/>
    <w:rsid w:val="0059255E"/>
    <w:rsid w:val="00594686"/>
    <w:rsid w:val="005B2276"/>
    <w:rsid w:val="005D7C1B"/>
    <w:rsid w:val="005E0F03"/>
    <w:rsid w:val="005E2C45"/>
    <w:rsid w:val="005E3DB1"/>
    <w:rsid w:val="00601DB2"/>
    <w:rsid w:val="006031ED"/>
    <w:rsid w:val="006066D9"/>
    <w:rsid w:val="006331F9"/>
    <w:rsid w:val="006409EE"/>
    <w:rsid w:val="006428FA"/>
    <w:rsid w:val="0065155D"/>
    <w:rsid w:val="00655145"/>
    <w:rsid w:val="006556CF"/>
    <w:rsid w:val="00657DCD"/>
    <w:rsid w:val="00660E99"/>
    <w:rsid w:val="00673013"/>
    <w:rsid w:val="00677C7F"/>
    <w:rsid w:val="00691DF4"/>
    <w:rsid w:val="00694F48"/>
    <w:rsid w:val="006A0CCC"/>
    <w:rsid w:val="006A397C"/>
    <w:rsid w:val="006A41C2"/>
    <w:rsid w:val="006B6F91"/>
    <w:rsid w:val="006D25C3"/>
    <w:rsid w:val="006D6AC4"/>
    <w:rsid w:val="006E4D01"/>
    <w:rsid w:val="006F069A"/>
    <w:rsid w:val="006F15F1"/>
    <w:rsid w:val="006F56AB"/>
    <w:rsid w:val="007111E8"/>
    <w:rsid w:val="007179BC"/>
    <w:rsid w:val="00730E24"/>
    <w:rsid w:val="0074178B"/>
    <w:rsid w:val="007451FD"/>
    <w:rsid w:val="00770380"/>
    <w:rsid w:val="00772873"/>
    <w:rsid w:val="00782494"/>
    <w:rsid w:val="00782ABE"/>
    <w:rsid w:val="0078423C"/>
    <w:rsid w:val="007875D0"/>
    <w:rsid w:val="00790FD0"/>
    <w:rsid w:val="00792229"/>
    <w:rsid w:val="007A7A1C"/>
    <w:rsid w:val="007B005B"/>
    <w:rsid w:val="007C2839"/>
    <w:rsid w:val="007D51DD"/>
    <w:rsid w:val="007D60A3"/>
    <w:rsid w:val="007E2CEF"/>
    <w:rsid w:val="007F22A2"/>
    <w:rsid w:val="00801953"/>
    <w:rsid w:val="0083178E"/>
    <w:rsid w:val="008336BB"/>
    <w:rsid w:val="00834DE8"/>
    <w:rsid w:val="00842844"/>
    <w:rsid w:val="00851FB2"/>
    <w:rsid w:val="008573D3"/>
    <w:rsid w:val="00875286"/>
    <w:rsid w:val="0088056E"/>
    <w:rsid w:val="008969F1"/>
    <w:rsid w:val="008A7117"/>
    <w:rsid w:val="008B3BB7"/>
    <w:rsid w:val="008B6974"/>
    <w:rsid w:val="008B698C"/>
    <w:rsid w:val="008C1FC2"/>
    <w:rsid w:val="008C28CF"/>
    <w:rsid w:val="008C4BD4"/>
    <w:rsid w:val="008D29CF"/>
    <w:rsid w:val="008D4940"/>
    <w:rsid w:val="008D770D"/>
    <w:rsid w:val="008E104D"/>
    <w:rsid w:val="008E5683"/>
    <w:rsid w:val="008F4B21"/>
    <w:rsid w:val="008F679B"/>
    <w:rsid w:val="009023CE"/>
    <w:rsid w:val="009114A3"/>
    <w:rsid w:val="00914B52"/>
    <w:rsid w:val="0091760F"/>
    <w:rsid w:val="00926BBA"/>
    <w:rsid w:val="00937BAB"/>
    <w:rsid w:val="009403F2"/>
    <w:rsid w:val="009464C0"/>
    <w:rsid w:val="00960D95"/>
    <w:rsid w:val="00963C84"/>
    <w:rsid w:val="00965A2E"/>
    <w:rsid w:val="00967356"/>
    <w:rsid w:val="00975FDD"/>
    <w:rsid w:val="009800D6"/>
    <w:rsid w:val="009803FC"/>
    <w:rsid w:val="00992358"/>
    <w:rsid w:val="00993237"/>
    <w:rsid w:val="009A62AE"/>
    <w:rsid w:val="009B7AE5"/>
    <w:rsid w:val="009C1059"/>
    <w:rsid w:val="009C148D"/>
    <w:rsid w:val="009C4DEC"/>
    <w:rsid w:val="009D61BE"/>
    <w:rsid w:val="009E385F"/>
    <w:rsid w:val="00A074AA"/>
    <w:rsid w:val="00A076AD"/>
    <w:rsid w:val="00A1486D"/>
    <w:rsid w:val="00A30E3F"/>
    <w:rsid w:val="00A35796"/>
    <w:rsid w:val="00A36922"/>
    <w:rsid w:val="00A4278B"/>
    <w:rsid w:val="00A44EDF"/>
    <w:rsid w:val="00A45143"/>
    <w:rsid w:val="00A46AC2"/>
    <w:rsid w:val="00A54818"/>
    <w:rsid w:val="00A54AC0"/>
    <w:rsid w:val="00A5700E"/>
    <w:rsid w:val="00A66A18"/>
    <w:rsid w:val="00A66A53"/>
    <w:rsid w:val="00A72676"/>
    <w:rsid w:val="00A7750F"/>
    <w:rsid w:val="00A8050A"/>
    <w:rsid w:val="00A816E4"/>
    <w:rsid w:val="00A82D1A"/>
    <w:rsid w:val="00A85F97"/>
    <w:rsid w:val="00A97C47"/>
    <w:rsid w:val="00AA4AE7"/>
    <w:rsid w:val="00AA5D84"/>
    <w:rsid w:val="00AB13FA"/>
    <w:rsid w:val="00AC02F9"/>
    <w:rsid w:val="00AC5736"/>
    <w:rsid w:val="00AC6C51"/>
    <w:rsid w:val="00AD07C1"/>
    <w:rsid w:val="00AE2BF0"/>
    <w:rsid w:val="00AE7B39"/>
    <w:rsid w:val="00AF31CE"/>
    <w:rsid w:val="00AF5530"/>
    <w:rsid w:val="00B0077B"/>
    <w:rsid w:val="00B014BB"/>
    <w:rsid w:val="00B02600"/>
    <w:rsid w:val="00B07EEA"/>
    <w:rsid w:val="00B13C50"/>
    <w:rsid w:val="00B21311"/>
    <w:rsid w:val="00B2772B"/>
    <w:rsid w:val="00B33678"/>
    <w:rsid w:val="00B35257"/>
    <w:rsid w:val="00B51AC1"/>
    <w:rsid w:val="00B53692"/>
    <w:rsid w:val="00B552EC"/>
    <w:rsid w:val="00B55A32"/>
    <w:rsid w:val="00B57AA9"/>
    <w:rsid w:val="00B757C8"/>
    <w:rsid w:val="00B77DB1"/>
    <w:rsid w:val="00B82C56"/>
    <w:rsid w:val="00B83766"/>
    <w:rsid w:val="00B87F76"/>
    <w:rsid w:val="00B914A8"/>
    <w:rsid w:val="00BA32D8"/>
    <w:rsid w:val="00BA3C61"/>
    <w:rsid w:val="00BA6B9F"/>
    <w:rsid w:val="00BB76BC"/>
    <w:rsid w:val="00BC5918"/>
    <w:rsid w:val="00BC5AD6"/>
    <w:rsid w:val="00BD0055"/>
    <w:rsid w:val="00BD4A59"/>
    <w:rsid w:val="00BD5453"/>
    <w:rsid w:val="00BE1A6A"/>
    <w:rsid w:val="00BE3C27"/>
    <w:rsid w:val="00C01DBF"/>
    <w:rsid w:val="00C0544A"/>
    <w:rsid w:val="00C16FA1"/>
    <w:rsid w:val="00C236BD"/>
    <w:rsid w:val="00C2572D"/>
    <w:rsid w:val="00C25D5A"/>
    <w:rsid w:val="00C4430F"/>
    <w:rsid w:val="00C52A32"/>
    <w:rsid w:val="00C53C12"/>
    <w:rsid w:val="00C54F33"/>
    <w:rsid w:val="00C725E3"/>
    <w:rsid w:val="00C74D75"/>
    <w:rsid w:val="00CA1525"/>
    <w:rsid w:val="00CA1C3D"/>
    <w:rsid w:val="00CB631C"/>
    <w:rsid w:val="00CC0EF7"/>
    <w:rsid w:val="00CE72C6"/>
    <w:rsid w:val="00D05658"/>
    <w:rsid w:val="00D16B7B"/>
    <w:rsid w:val="00D22AFE"/>
    <w:rsid w:val="00D234D4"/>
    <w:rsid w:val="00D2528B"/>
    <w:rsid w:val="00D27CC7"/>
    <w:rsid w:val="00D30413"/>
    <w:rsid w:val="00D43DF6"/>
    <w:rsid w:val="00D44830"/>
    <w:rsid w:val="00D453B4"/>
    <w:rsid w:val="00D5238A"/>
    <w:rsid w:val="00D57D20"/>
    <w:rsid w:val="00D75834"/>
    <w:rsid w:val="00D7699B"/>
    <w:rsid w:val="00D862D4"/>
    <w:rsid w:val="00DA6DDD"/>
    <w:rsid w:val="00DA7458"/>
    <w:rsid w:val="00DB09EA"/>
    <w:rsid w:val="00DB77D7"/>
    <w:rsid w:val="00DD4209"/>
    <w:rsid w:val="00DF1FD7"/>
    <w:rsid w:val="00E06650"/>
    <w:rsid w:val="00E07A80"/>
    <w:rsid w:val="00E45485"/>
    <w:rsid w:val="00E51123"/>
    <w:rsid w:val="00E5667F"/>
    <w:rsid w:val="00E578C9"/>
    <w:rsid w:val="00E70EED"/>
    <w:rsid w:val="00E7202D"/>
    <w:rsid w:val="00E7496F"/>
    <w:rsid w:val="00E74F7F"/>
    <w:rsid w:val="00E82C36"/>
    <w:rsid w:val="00E83842"/>
    <w:rsid w:val="00E87E6B"/>
    <w:rsid w:val="00E94FA7"/>
    <w:rsid w:val="00EA0EF1"/>
    <w:rsid w:val="00EA6370"/>
    <w:rsid w:val="00EA685A"/>
    <w:rsid w:val="00EB3E17"/>
    <w:rsid w:val="00EB788C"/>
    <w:rsid w:val="00EC0769"/>
    <w:rsid w:val="00ED395F"/>
    <w:rsid w:val="00EF299C"/>
    <w:rsid w:val="00F02832"/>
    <w:rsid w:val="00F12648"/>
    <w:rsid w:val="00F2480E"/>
    <w:rsid w:val="00F35C56"/>
    <w:rsid w:val="00F3756A"/>
    <w:rsid w:val="00F37682"/>
    <w:rsid w:val="00F426BE"/>
    <w:rsid w:val="00F455CA"/>
    <w:rsid w:val="00F50A01"/>
    <w:rsid w:val="00F60A39"/>
    <w:rsid w:val="00F6519F"/>
    <w:rsid w:val="00F7023B"/>
    <w:rsid w:val="00F84492"/>
    <w:rsid w:val="00F87A37"/>
    <w:rsid w:val="00FA315C"/>
    <w:rsid w:val="00FB407E"/>
    <w:rsid w:val="00FC5DD8"/>
    <w:rsid w:val="00FD403A"/>
    <w:rsid w:val="00FD7527"/>
    <w:rsid w:val="00FE0055"/>
    <w:rsid w:val="00FE3FBA"/>
    <w:rsid w:val="00FE5BD3"/>
    <w:rsid w:val="00FE648B"/>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59EE2"/>
  <w15:docId w15:val="{07F1F724-796A-426F-8D95-B1FCBAB2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2B7FAC"/>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Char,Char,fn1"/>
    <w:basedOn w:val="Normal"/>
    <w:link w:val="FootnoteTextChar2"/>
    <w:uiPriority w:val="99"/>
    <w:rsid w:val="002B7F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uiPriority w:val="99"/>
    <w:rsid w:val="002B7FAC"/>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2B7FAC"/>
    <w:rPr>
      <w:rFonts w:ascii="Times New Roman" w:eastAsia="Times New Roman" w:hAnsi="Times New Roman" w:cs="Times New Roman"/>
      <w:sz w:val="20"/>
      <w:szCs w:val="20"/>
    </w:rPr>
  </w:style>
  <w:style w:type="character" w:styleId="Hyperlink">
    <w:name w:val="Hyperlink"/>
    <w:basedOn w:val="DefaultParagraphFont"/>
    <w:unhideWhenUsed/>
    <w:rsid w:val="002B7FAC"/>
    <w:rPr>
      <w:color w:val="0000FF"/>
      <w:u w:val="single"/>
    </w:rPr>
  </w:style>
  <w:style w:type="character" w:customStyle="1" w:styleId="FERCparanumberChar1">
    <w:name w:val="FERC paranumber Char1"/>
    <w:basedOn w:val="DefaultParagraphFont"/>
    <w:link w:val="FERCparanumber"/>
    <w:locked/>
    <w:rsid w:val="002B7FAC"/>
    <w:rPr>
      <w:sz w:val="24"/>
      <w:szCs w:val="24"/>
    </w:rPr>
  </w:style>
  <w:style w:type="paragraph" w:customStyle="1" w:styleId="FERCparanumber">
    <w:name w:val="FERC paranumber"/>
    <w:basedOn w:val="Normal"/>
    <w:link w:val="FERCparanumberChar1"/>
    <w:rsid w:val="002B7FAC"/>
    <w:pPr>
      <w:widowControl w:val="0"/>
      <w:numPr>
        <w:numId w:val="1"/>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2B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AC"/>
  </w:style>
  <w:style w:type="paragraph" w:styleId="Footer">
    <w:name w:val="footer"/>
    <w:basedOn w:val="Normal"/>
    <w:link w:val="FooterChar"/>
    <w:uiPriority w:val="99"/>
    <w:unhideWhenUsed/>
    <w:rsid w:val="002B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AC"/>
  </w:style>
  <w:style w:type="paragraph" w:styleId="List3">
    <w:name w:val="List 3"/>
    <w:basedOn w:val="Normal"/>
    <w:unhideWhenUsed/>
    <w:rsid w:val="002B7FAC"/>
    <w:pPr>
      <w:widowControl w:val="0"/>
      <w:autoSpaceDE w:val="0"/>
      <w:autoSpaceDN w:val="0"/>
      <w:adjustRightInd w:val="0"/>
      <w:spacing w:after="0" w:line="240" w:lineRule="auto"/>
      <w:ind w:left="1080" w:hanging="360"/>
    </w:pPr>
    <w:rPr>
      <w:rFonts w:ascii="Times New Roman" w:eastAsia="Times New Roman" w:hAnsi="Times New Roman" w:cs="Times New Roman"/>
      <w:sz w:val="26"/>
      <w:szCs w:val="26"/>
    </w:rPr>
  </w:style>
  <w:style w:type="paragraph" w:styleId="BlockText">
    <w:name w:val="Block Text"/>
    <w:basedOn w:val="Normal"/>
    <w:semiHidden/>
    <w:unhideWhenUsed/>
    <w:rsid w:val="002B7FAC"/>
    <w:pPr>
      <w:widowControl w:val="0"/>
      <w:autoSpaceDE w:val="0"/>
      <w:autoSpaceDN w:val="0"/>
      <w:adjustRightInd w:val="0"/>
      <w:spacing w:after="120" w:line="240" w:lineRule="auto"/>
      <w:ind w:left="1440" w:right="1440"/>
    </w:pPr>
    <w:rPr>
      <w:rFonts w:ascii="Times New Roman" w:eastAsia="Times New Roman" w:hAnsi="Times New Roman" w:cs="Times New Roman"/>
      <w:sz w:val="26"/>
      <w:szCs w:val="26"/>
    </w:rPr>
  </w:style>
  <w:style w:type="paragraph" w:styleId="ListParagraph">
    <w:name w:val="List Paragraph"/>
    <w:basedOn w:val="Normal"/>
    <w:uiPriority w:val="34"/>
    <w:qFormat/>
    <w:rsid w:val="00D27CC7"/>
    <w:pPr>
      <w:ind w:left="720"/>
      <w:contextualSpacing/>
    </w:pPr>
  </w:style>
  <w:style w:type="paragraph" w:styleId="BalloonText">
    <w:name w:val="Balloon Text"/>
    <w:basedOn w:val="Normal"/>
    <w:link w:val="BalloonTextChar"/>
    <w:uiPriority w:val="99"/>
    <w:semiHidden/>
    <w:unhideWhenUsed/>
    <w:rsid w:val="00064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2"/>
    <w:rPr>
      <w:rFonts w:ascii="Segoe UI" w:hAnsi="Segoe UI" w:cs="Segoe UI"/>
      <w:sz w:val="18"/>
      <w:szCs w:val="18"/>
    </w:rPr>
  </w:style>
  <w:style w:type="character" w:styleId="CommentReference">
    <w:name w:val="annotation reference"/>
    <w:basedOn w:val="DefaultParagraphFont"/>
    <w:uiPriority w:val="99"/>
    <w:semiHidden/>
    <w:unhideWhenUsed/>
    <w:rsid w:val="00834DE8"/>
    <w:rPr>
      <w:sz w:val="16"/>
      <w:szCs w:val="16"/>
    </w:rPr>
  </w:style>
  <w:style w:type="paragraph" w:styleId="CommentText">
    <w:name w:val="annotation text"/>
    <w:basedOn w:val="Normal"/>
    <w:link w:val="CommentTextChar"/>
    <w:uiPriority w:val="99"/>
    <w:semiHidden/>
    <w:unhideWhenUsed/>
    <w:rsid w:val="00834DE8"/>
    <w:pPr>
      <w:spacing w:line="240" w:lineRule="auto"/>
    </w:pPr>
    <w:rPr>
      <w:sz w:val="20"/>
      <w:szCs w:val="20"/>
    </w:rPr>
  </w:style>
  <w:style w:type="character" w:customStyle="1" w:styleId="CommentTextChar">
    <w:name w:val="Comment Text Char"/>
    <w:basedOn w:val="DefaultParagraphFont"/>
    <w:link w:val="CommentText"/>
    <w:uiPriority w:val="99"/>
    <w:semiHidden/>
    <w:rsid w:val="00834DE8"/>
    <w:rPr>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basedOn w:val="CommentTextChar"/>
    <w:link w:val="CommentSubject"/>
    <w:uiPriority w:val="99"/>
    <w:semiHidden/>
    <w:rsid w:val="00834DE8"/>
    <w:rPr>
      <w:b/>
      <w:bCs/>
      <w:sz w:val="20"/>
      <w:szCs w:val="20"/>
    </w:rPr>
  </w:style>
  <w:style w:type="character" w:styleId="UnresolvedMention">
    <w:name w:val="Unresolved Mention"/>
    <w:basedOn w:val="DefaultParagraphFont"/>
    <w:uiPriority w:val="99"/>
    <w:semiHidden/>
    <w:unhideWhenUsed/>
    <w:rsid w:val="00DB09EA"/>
    <w:rPr>
      <w:color w:val="605E5C"/>
      <w:shd w:val="clear" w:color="auto" w:fill="E1DFDD"/>
    </w:rPr>
  </w:style>
  <w:style w:type="character" w:styleId="FollowedHyperlink">
    <w:name w:val="FollowedHyperlink"/>
    <w:basedOn w:val="DefaultParagraphFont"/>
    <w:uiPriority w:val="99"/>
    <w:semiHidden/>
    <w:unhideWhenUsed/>
    <w:rsid w:val="00E066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1129">
      <w:bodyDiv w:val="1"/>
      <w:marLeft w:val="0"/>
      <w:marRight w:val="0"/>
      <w:marTop w:val="0"/>
      <w:marBottom w:val="0"/>
      <w:divBdr>
        <w:top w:val="none" w:sz="0" w:space="0" w:color="auto"/>
        <w:left w:val="none" w:sz="0" w:space="0" w:color="auto"/>
        <w:bottom w:val="none" w:sz="0" w:space="0" w:color="auto"/>
        <w:right w:val="none" w:sz="0" w:space="0" w:color="auto"/>
      </w:divBdr>
    </w:div>
    <w:div w:id="191725524">
      <w:bodyDiv w:val="1"/>
      <w:marLeft w:val="0"/>
      <w:marRight w:val="0"/>
      <w:marTop w:val="0"/>
      <w:marBottom w:val="0"/>
      <w:divBdr>
        <w:top w:val="none" w:sz="0" w:space="0" w:color="auto"/>
        <w:left w:val="none" w:sz="0" w:space="0" w:color="auto"/>
        <w:bottom w:val="none" w:sz="0" w:space="0" w:color="auto"/>
        <w:right w:val="none" w:sz="0" w:space="0" w:color="auto"/>
      </w:divBdr>
    </w:div>
    <w:div w:id="456602137">
      <w:bodyDiv w:val="1"/>
      <w:marLeft w:val="0"/>
      <w:marRight w:val="0"/>
      <w:marTop w:val="0"/>
      <w:marBottom w:val="0"/>
      <w:divBdr>
        <w:top w:val="none" w:sz="0" w:space="0" w:color="auto"/>
        <w:left w:val="none" w:sz="0" w:space="0" w:color="auto"/>
        <w:bottom w:val="none" w:sz="0" w:space="0" w:color="auto"/>
        <w:right w:val="none" w:sz="0" w:space="0" w:color="auto"/>
      </w:divBdr>
    </w:div>
    <w:div w:id="547180395">
      <w:bodyDiv w:val="1"/>
      <w:marLeft w:val="0"/>
      <w:marRight w:val="0"/>
      <w:marTop w:val="0"/>
      <w:marBottom w:val="0"/>
      <w:divBdr>
        <w:top w:val="none" w:sz="0" w:space="0" w:color="auto"/>
        <w:left w:val="none" w:sz="0" w:space="0" w:color="auto"/>
        <w:bottom w:val="none" w:sz="0" w:space="0" w:color="auto"/>
        <w:right w:val="none" w:sz="0" w:space="0" w:color="auto"/>
      </w:divBdr>
    </w:div>
    <w:div w:id="573205331">
      <w:bodyDiv w:val="1"/>
      <w:marLeft w:val="0"/>
      <w:marRight w:val="0"/>
      <w:marTop w:val="0"/>
      <w:marBottom w:val="0"/>
      <w:divBdr>
        <w:top w:val="none" w:sz="0" w:space="0" w:color="auto"/>
        <w:left w:val="none" w:sz="0" w:space="0" w:color="auto"/>
        <w:bottom w:val="none" w:sz="0" w:space="0" w:color="auto"/>
        <w:right w:val="none" w:sz="0" w:space="0" w:color="auto"/>
      </w:divBdr>
    </w:div>
    <w:div w:id="652415507">
      <w:bodyDiv w:val="1"/>
      <w:marLeft w:val="0"/>
      <w:marRight w:val="0"/>
      <w:marTop w:val="0"/>
      <w:marBottom w:val="0"/>
      <w:divBdr>
        <w:top w:val="none" w:sz="0" w:space="0" w:color="auto"/>
        <w:left w:val="none" w:sz="0" w:space="0" w:color="auto"/>
        <w:bottom w:val="none" w:sz="0" w:space="0" w:color="auto"/>
        <w:right w:val="none" w:sz="0" w:space="0" w:color="auto"/>
      </w:divBdr>
    </w:div>
    <w:div w:id="717045886">
      <w:bodyDiv w:val="1"/>
      <w:marLeft w:val="0"/>
      <w:marRight w:val="0"/>
      <w:marTop w:val="0"/>
      <w:marBottom w:val="0"/>
      <w:divBdr>
        <w:top w:val="none" w:sz="0" w:space="0" w:color="auto"/>
        <w:left w:val="none" w:sz="0" w:space="0" w:color="auto"/>
        <w:bottom w:val="none" w:sz="0" w:space="0" w:color="auto"/>
        <w:right w:val="none" w:sz="0" w:space="0" w:color="auto"/>
      </w:divBdr>
    </w:div>
    <w:div w:id="746345998">
      <w:bodyDiv w:val="1"/>
      <w:marLeft w:val="0"/>
      <w:marRight w:val="0"/>
      <w:marTop w:val="0"/>
      <w:marBottom w:val="0"/>
      <w:divBdr>
        <w:top w:val="none" w:sz="0" w:space="0" w:color="auto"/>
        <w:left w:val="none" w:sz="0" w:space="0" w:color="auto"/>
        <w:bottom w:val="none" w:sz="0" w:space="0" w:color="auto"/>
        <w:right w:val="none" w:sz="0" w:space="0" w:color="auto"/>
      </w:divBdr>
    </w:div>
    <w:div w:id="990401401">
      <w:bodyDiv w:val="1"/>
      <w:marLeft w:val="0"/>
      <w:marRight w:val="0"/>
      <w:marTop w:val="0"/>
      <w:marBottom w:val="0"/>
      <w:divBdr>
        <w:top w:val="none" w:sz="0" w:space="0" w:color="auto"/>
        <w:left w:val="none" w:sz="0" w:space="0" w:color="auto"/>
        <w:bottom w:val="none" w:sz="0" w:space="0" w:color="auto"/>
        <w:right w:val="none" w:sz="0" w:space="0" w:color="auto"/>
      </w:divBdr>
    </w:div>
    <w:div w:id="1477138708">
      <w:bodyDiv w:val="1"/>
      <w:marLeft w:val="0"/>
      <w:marRight w:val="0"/>
      <w:marTop w:val="0"/>
      <w:marBottom w:val="0"/>
      <w:divBdr>
        <w:top w:val="none" w:sz="0" w:space="0" w:color="auto"/>
        <w:left w:val="none" w:sz="0" w:space="0" w:color="auto"/>
        <w:bottom w:val="none" w:sz="0" w:space="0" w:color="auto"/>
        <w:right w:val="none" w:sz="0" w:space="0" w:color="auto"/>
      </w:divBdr>
    </w:div>
    <w:div w:id="1507205315">
      <w:bodyDiv w:val="1"/>
      <w:marLeft w:val="0"/>
      <w:marRight w:val="0"/>
      <w:marTop w:val="0"/>
      <w:marBottom w:val="0"/>
      <w:divBdr>
        <w:top w:val="none" w:sz="0" w:space="0" w:color="auto"/>
        <w:left w:val="none" w:sz="0" w:space="0" w:color="auto"/>
        <w:bottom w:val="none" w:sz="0" w:space="0" w:color="auto"/>
        <w:right w:val="none" w:sz="0" w:space="0" w:color="auto"/>
      </w:divBdr>
    </w:div>
    <w:div w:id="1981877987">
      <w:bodyDiv w:val="1"/>
      <w:marLeft w:val="0"/>
      <w:marRight w:val="0"/>
      <w:marTop w:val="0"/>
      <w:marBottom w:val="0"/>
      <w:divBdr>
        <w:top w:val="none" w:sz="0" w:space="0" w:color="auto"/>
        <w:left w:val="none" w:sz="0" w:space="0" w:color="auto"/>
        <w:bottom w:val="none" w:sz="0" w:space="0" w:color="auto"/>
        <w:right w:val="none" w:sz="0" w:space="0" w:color="auto"/>
      </w:divBdr>
    </w:div>
    <w:div w:id="2013070926">
      <w:bodyDiv w:val="1"/>
      <w:marLeft w:val="0"/>
      <w:marRight w:val="0"/>
      <w:marTop w:val="0"/>
      <w:marBottom w:val="0"/>
      <w:divBdr>
        <w:top w:val="none" w:sz="0" w:space="0" w:color="auto"/>
        <w:left w:val="none" w:sz="0" w:space="0" w:color="auto"/>
        <w:bottom w:val="none" w:sz="0" w:space="0" w:color="auto"/>
        <w:right w:val="none" w:sz="0" w:space="0" w:color="auto"/>
      </w:divBdr>
    </w:div>
    <w:div w:id="20518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info.gov/public/do/PRAMa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598</_x0031__x002e__x0020_Collection_x0020_Number>
    <Date xmlns="d6eefc7d-9817-4fa6-84d5-3bc009be21b8">2021-03-12T05:00:00+00:00</Date>
    <Status xmlns="d6eefc7d-9817-4fa6-84d5-3bc009be21b8">Draft</Status>
    <_x0032__x002e__x0020_Docket_x0020_Number xmlns="d6eefc7d-9817-4fa6-84d5-3bc009be21b8" xsi:nil="true"/>
    <_x0032__x002e__x0020_Collection_x0020_Number xmlns="d6eefc7d-9817-4fa6-84d5-3bc009be21b8">1902-0166</_x0032__x002e__x0020_Collection_x0020_Number>
    <_x0031__x002e__x0020_Docket_x0020_Number xmlns="d6eefc7d-9817-4fa6-84d5-3bc009be21b8">IC21-7-000</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3F00-40CE-40D4-ACAC-BC59D508734C}">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F5B8AAEB-D744-402F-86A8-947436B1D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A77CD-ABBF-4086-9CC6-7D21CB8952D2}">
  <ds:schemaRefs>
    <ds:schemaRef ds:uri="http://schemas.microsoft.com/office/2006/metadata/customXsn"/>
  </ds:schemaRefs>
</ds:datastoreItem>
</file>

<file path=customXml/itemProps4.xml><?xml version="1.0" encoding="utf-8"?>
<ds:datastoreItem xmlns:ds="http://schemas.openxmlformats.org/officeDocument/2006/customXml" ds:itemID="{6DB13256-454B-40BF-B527-FE160DEA50ED}">
  <ds:schemaRefs>
    <ds:schemaRef ds:uri="Microsoft.SharePoint.Taxonomy.ContentTypeSync"/>
  </ds:schemaRefs>
</ds:datastoreItem>
</file>

<file path=customXml/itemProps5.xml><?xml version="1.0" encoding="utf-8"?>
<ds:datastoreItem xmlns:ds="http://schemas.openxmlformats.org/officeDocument/2006/customXml" ds:itemID="{4CDB3825-25EE-4E2D-95BC-547E66F70277}">
  <ds:schemaRefs>
    <ds:schemaRef ds:uri="http://schemas.microsoft.com/sharepoint/v3/contenttype/forms"/>
  </ds:schemaRefs>
</ds:datastoreItem>
</file>

<file path=customXml/itemProps6.xml><?xml version="1.0" encoding="utf-8"?>
<ds:datastoreItem xmlns:ds="http://schemas.openxmlformats.org/officeDocument/2006/customXml" ds:itemID="{5168BCCB-00CC-4C1A-A43F-A79AAAEA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Self-Certification for Entities Seweking Exempt Wholesale Generator Status or Foreign Utility Company Status</vt:lpstr>
    </vt:vector>
  </TitlesOfParts>
  <Company>Federal Energy Regulatory Commission</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Self-Certification for Entities Seweking Exempt Wholesale Generator Status or Foreign Utility Company Status</dc:title>
  <dc:creator>Camilla Ryan</dc:creator>
  <cp:lastModifiedBy>Jean Sonneman</cp:lastModifiedBy>
  <cp:revision>12</cp:revision>
  <dcterms:created xsi:type="dcterms:W3CDTF">2021-04-07T12:56:00Z</dcterms:created>
  <dcterms:modified xsi:type="dcterms:W3CDTF">2021-04-07T13:17:00Z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Jean.Sonneman@ferc.gov</vt:lpwstr>
  </property>
  <property fmtid="{D5CDD505-2E9C-101B-9397-08002B2CF9AE}" pid="7" name="MSIP_Label_6155a89b-0f08-4a93-8ea2-8a916d6643b5_SetDate">
    <vt:lpwstr>2021-01-04T14:43:37.5996781Z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0c3b8321-687d-4582-ab35-02d48e257d71</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