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0B5" w:rsidP="008B50B5" w:rsidRDefault="008B50B5" w14:paraId="6555CBAA" w14:textId="3C25DB0F">
      <w:pPr>
        <w:tabs>
          <w:tab w:val="center" w:pos="4680"/>
        </w:tabs>
        <w:jc w:val="center"/>
        <w:rPr>
          <w:b/>
          <w:bCs/>
        </w:rPr>
      </w:pPr>
      <w:bookmarkStart w:name="_GoBack" w:id="0"/>
      <w:bookmarkEnd w:id="0"/>
      <w:r>
        <w:rPr>
          <w:b/>
          <w:bCs/>
        </w:rPr>
        <w:t>SUPPORTING STATEMENT</w:t>
      </w:r>
    </w:p>
    <w:p w:rsidR="008B50B5" w:rsidP="008B50B5" w:rsidRDefault="008B50B5" w14:paraId="277329C0" w14:textId="77777777">
      <w:pPr>
        <w:tabs>
          <w:tab w:val="center" w:pos="4680"/>
        </w:tabs>
        <w:outlineLvl w:val="0"/>
      </w:pPr>
      <w:r>
        <w:rPr>
          <w:b/>
          <w:bCs/>
        </w:rPr>
        <w:tab/>
        <w:t>ENVIRONMENTAL PROTECTION AGENCY</w:t>
      </w:r>
    </w:p>
    <w:p w:rsidR="008B50B5" w:rsidP="008B50B5" w:rsidRDefault="008B50B5" w14:paraId="0815814C" w14:textId="77777777">
      <w:pPr>
        <w:tabs>
          <w:tab w:val="center" w:pos="4680"/>
        </w:tabs>
      </w:pPr>
      <w:r>
        <w:tab/>
      </w:r>
    </w:p>
    <w:p w:rsidRPr="003A2B12" w:rsidR="008B50B5" w:rsidP="008B50B5" w:rsidRDefault="007308EB" w14:paraId="3C0DEC38" w14:textId="40864BC8">
      <w:r>
        <w:rPr>
          <w:b/>
        </w:rPr>
        <w:t xml:space="preserve">NESHAP for </w:t>
      </w:r>
      <w:r w:rsidR="00931942">
        <w:rPr>
          <w:b/>
        </w:rPr>
        <w:t>Hydrochloric Acid Production</w:t>
      </w:r>
      <w:r w:rsidRPr="003A2B12" w:rsidR="008B50B5">
        <w:rPr>
          <w:b/>
        </w:rPr>
        <w:t xml:space="preserve"> (40 CFR Part 63, Subpart </w:t>
      </w:r>
      <w:r w:rsidR="009E3936">
        <w:rPr>
          <w:b/>
        </w:rPr>
        <w:t>NNNNN</w:t>
      </w:r>
      <w:r w:rsidRPr="003A2B12" w:rsidR="008B50B5">
        <w:rPr>
          <w:b/>
        </w:rPr>
        <w:t>)</w:t>
      </w:r>
      <w:r w:rsidRPr="00874D78" w:rsidR="00874D78">
        <w:t xml:space="preserve"> </w:t>
      </w:r>
      <w:r w:rsidR="00400CE9">
        <w:t>(</w:t>
      </w:r>
      <w:r w:rsidRPr="00874D78" w:rsidR="00874D78">
        <w:rPr>
          <w:b/>
        </w:rPr>
        <w:t>Residual Risk and Technology Review</w:t>
      </w:r>
      <w:r w:rsidR="00400CE9">
        <w:rPr>
          <w:b/>
        </w:rPr>
        <w:t xml:space="preserve"> Amendments)</w:t>
      </w:r>
      <w:r w:rsidRPr="003A2B12" w:rsidR="008B50B5">
        <w:t xml:space="preserve"> </w:t>
      </w:r>
    </w:p>
    <w:p w:rsidR="008B50B5" w:rsidP="008B50B5" w:rsidRDefault="008B50B5" w14:paraId="7D2BEF3D" w14:textId="77777777">
      <w:pPr>
        <w:rPr>
          <w:color w:val="000000"/>
        </w:rPr>
      </w:pPr>
    </w:p>
    <w:p w:rsidR="008B50B5" w:rsidP="008B50B5" w:rsidRDefault="008B50B5" w14:paraId="198601A1" w14:textId="77777777">
      <w:pPr>
        <w:outlineLvl w:val="0"/>
        <w:rPr>
          <w:b/>
          <w:bCs/>
          <w:color w:val="000000"/>
        </w:rPr>
      </w:pPr>
      <w:r>
        <w:rPr>
          <w:b/>
          <w:bCs/>
          <w:color w:val="000000"/>
        </w:rPr>
        <w:t>1.  Identification of the Information Collection</w:t>
      </w:r>
    </w:p>
    <w:p w:rsidR="008B50B5" w:rsidP="008B50B5" w:rsidRDefault="008B50B5" w14:paraId="44F94ABD" w14:textId="77777777">
      <w:pPr>
        <w:rPr>
          <w:b/>
          <w:bCs/>
          <w:color w:val="000000"/>
        </w:rPr>
      </w:pPr>
    </w:p>
    <w:p w:rsidR="008B50B5" w:rsidP="008B50B5" w:rsidRDefault="008B50B5" w14:paraId="2AB518EA" w14:textId="77777777">
      <w:pPr>
        <w:ind w:firstLine="720"/>
        <w:rPr>
          <w:b/>
          <w:bCs/>
          <w:color w:val="000000"/>
        </w:rPr>
      </w:pPr>
      <w:r>
        <w:rPr>
          <w:b/>
          <w:bCs/>
          <w:color w:val="000000"/>
        </w:rPr>
        <w:t>1(a)  Title of the Information Collection</w:t>
      </w:r>
    </w:p>
    <w:p w:rsidR="008B50B5" w:rsidP="008B50B5" w:rsidRDefault="008B50B5" w14:paraId="0089A433" w14:textId="77777777">
      <w:pPr>
        <w:rPr>
          <w:b/>
          <w:bCs/>
          <w:color w:val="000000"/>
        </w:rPr>
      </w:pPr>
    </w:p>
    <w:p w:rsidRPr="002B29A5" w:rsidR="008B50B5" w:rsidP="008B50B5" w:rsidRDefault="008B50B5" w14:paraId="3B6CEE2D" w14:textId="103FE023">
      <w:pPr>
        <w:rPr>
          <w:bCs/>
          <w:color w:val="000000"/>
        </w:rPr>
      </w:pPr>
      <w:bookmarkStart w:name="_Hlk524518459" w:id="1"/>
      <w:r w:rsidRPr="003A2B12">
        <w:t xml:space="preserve">NESHAP for </w:t>
      </w:r>
      <w:r w:rsidR="009B2425">
        <w:t>Hydrochloric Acid Production</w:t>
      </w:r>
      <w:r w:rsidRPr="003A2B12">
        <w:t xml:space="preserve"> (40 CFR Part 63, Subpart </w:t>
      </w:r>
      <w:r w:rsidR="009B2425">
        <w:t>NNNNN</w:t>
      </w:r>
      <w:r w:rsidRPr="003A2B12">
        <w:t>)</w:t>
      </w:r>
      <w:r w:rsidR="00874D78">
        <w:rPr>
          <w:bCs/>
        </w:rPr>
        <w:t xml:space="preserve"> </w:t>
      </w:r>
      <w:r w:rsidR="002A4771">
        <w:rPr>
          <w:bCs/>
        </w:rPr>
        <w:t>(</w:t>
      </w:r>
      <w:r w:rsidRPr="00874D78" w:rsidR="00874D78">
        <w:rPr>
          <w:bCs/>
        </w:rPr>
        <w:t xml:space="preserve">Residual Risk and Technology </w:t>
      </w:r>
      <w:r w:rsidRPr="007308EB" w:rsidR="00874D78">
        <w:rPr>
          <w:bCs/>
        </w:rPr>
        <w:t>Review</w:t>
      </w:r>
      <w:r w:rsidRPr="007308EB" w:rsidR="007308EB">
        <w:t xml:space="preserve"> Amendments)</w:t>
      </w:r>
      <w:r w:rsidRPr="007308EB">
        <w:rPr>
          <w:bCs/>
        </w:rPr>
        <w:t>,</w:t>
      </w:r>
      <w:r w:rsidRPr="004C5E95">
        <w:rPr>
          <w:bCs/>
        </w:rPr>
        <w:t xml:space="preserve"> EPA ICR Number </w:t>
      </w:r>
      <w:r>
        <w:rPr>
          <w:bCs/>
        </w:rPr>
        <w:t>20</w:t>
      </w:r>
      <w:r w:rsidR="009B2425">
        <w:rPr>
          <w:bCs/>
        </w:rPr>
        <w:t>32</w:t>
      </w:r>
      <w:r>
        <w:rPr>
          <w:bCs/>
        </w:rPr>
        <w:t>.</w:t>
      </w:r>
      <w:r w:rsidR="009B2425">
        <w:rPr>
          <w:bCs/>
        </w:rPr>
        <w:t>11</w:t>
      </w:r>
      <w:r w:rsidRPr="003A2B12">
        <w:rPr>
          <w:bCs/>
        </w:rPr>
        <w:t>,</w:t>
      </w:r>
      <w:r>
        <w:rPr>
          <w:bCs/>
          <w:color w:val="FF0000"/>
        </w:rPr>
        <w:t xml:space="preserve"> </w:t>
      </w:r>
      <w:r w:rsidRPr="004C5E95">
        <w:rPr>
          <w:bCs/>
        </w:rPr>
        <w:t>OMB Control Number 2060-</w:t>
      </w:r>
      <w:r>
        <w:rPr>
          <w:bCs/>
        </w:rPr>
        <w:t>052</w:t>
      </w:r>
      <w:r w:rsidR="009B2425">
        <w:rPr>
          <w:bCs/>
        </w:rPr>
        <w:t>9</w:t>
      </w:r>
      <w:r w:rsidRPr="007308EB">
        <w:rPr>
          <w:bCs/>
        </w:rPr>
        <w:t>.</w:t>
      </w:r>
      <w:bookmarkEnd w:id="1"/>
      <w:r>
        <w:rPr>
          <w:bCs/>
          <w:color w:val="FF0000"/>
        </w:rPr>
        <w:t xml:space="preserve"> </w:t>
      </w:r>
    </w:p>
    <w:p w:rsidR="008B50B5" w:rsidP="008B50B5" w:rsidRDefault="008B50B5" w14:paraId="5CFA1049" w14:textId="77777777">
      <w:pPr>
        <w:rPr>
          <w:b/>
          <w:bCs/>
          <w:color w:val="000000"/>
        </w:rPr>
      </w:pPr>
    </w:p>
    <w:p w:rsidR="008B50B5" w:rsidP="008B50B5" w:rsidRDefault="008B50B5" w14:paraId="004FA0F5" w14:textId="77777777">
      <w:pPr>
        <w:ind w:firstLine="720"/>
        <w:rPr>
          <w:color w:val="000000"/>
        </w:rPr>
      </w:pPr>
      <w:r>
        <w:rPr>
          <w:b/>
          <w:bCs/>
          <w:color w:val="000000"/>
        </w:rPr>
        <w:t>1(b)  Short Characterization/Abstract</w:t>
      </w:r>
    </w:p>
    <w:p w:rsidR="008B50B5" w:rsidP="008B50B5" w:rsidRDefault="008B50B5" w14:paraId="09DE81B7" w14:textId="77777777">
      <w:pPr>
        <w:rPr>
          <w:color w:val="000000"/>
        </w:rPr>
      </w:pPr>
    </w:p>
    <w:p w:rsidR="008B50B5" w:rsidP="008B50B5" w:rsidRDefault="008B50B5" w14:paraId="3823117D" w14:textId="2C43BBE0">
      <w:pPr>
        <w:ind w:firstLine="720"/>
        <w:rPr>
          <w:color w:val="000000"/>
        </w:rPr>
      </w:pPr>
      <w:r w:rsidRPr="000312F9">
        <w:t xml:space="preserve">The </w:t>
      </w:r>
      <w:r w:rsidRPr="000312F9" w:rsidR="007308EB">
        <w:t>National Emission Standards for Hazardous Air Pollutants (NESHAP)</w:t>
      </w:r>
      <w:r w:rsidRPr="000312F9">
        <w:t xml:space="preserve"> for </w:t>
      </w:r>
      <w:r w:rsidR="009B2425">
        <w:t>Hydrochloric Acid Production</w:t>
      </w:r>
      <w:r>
        <w:rPr>
          <w:color w:val="000000"/>
        </w:rPr>
        <w:t xml:space="preserve"> were proposed on </w:t>
      </w:r>
      <w:r w:rsidR="009B2425">
        <w:t>September 18</w:t>
      </w:r>
      <w:r>
        <w:t xml:space="preserve">, 2001 (66 </w:t>
      </w:r>
      <w:r w:rsidRPr="00F94CF7">
        <w:rPr>
          <w:i/>
        </w:rPr>
        <w:t>FR</w:t>
      </w:r>
      <w:r>
        <w:t xml:space="preserve"> </w:t>
      </w:r>
      <w:r w:rsidR="009B2425">
        <w:t>48174</w:t>
      </w:r>
      <w:r>
        <w:t>)</w:t>
      </w:r>
      <w:r>
        <w:rPr>
          <w:color w:val="000000"/>
        </w:rPr>
        <w:t xml:space="preserve">, promulgated on </w:t>
      </w:r>
      <w:r w:rsidR="009B2425">
        <w:t>April 17</w:t>
      </w:r>
      <w:r>
        <w:t xml:space="preserve">, 2003 (68 </w:t>
      </w:r>
      <w:r w:rsidRPr="00F94CF7">
        <w:rPr>
          <w:i/>
        </w:rPr>
        <w:t>FR</w:t>
      </w:r>
      <w:r>
        <w:t xml:space="preserve"> </w:t>
      </w:r>
      <w:r w:rsidR="009B2425">
        <w:t>19076</w:t>
      </w:r>
      <w:r>
        <w:t xml:space="preserve">), and amended on </w:t>
      </w:r>
      <w:r w:rsidR="009B2425">
        <w:t>April 7</w:t>
      </w:r>
      <w:r>
        <w:t>, 200</w:t>
      </w:r>
      <w:r w:rsidR="009B2425">
        <w:t>6</w:t>
      </w:r>
      <w:r>
        <w:t xml:space="preserve"> (7</w:t>
      </w:r>
      <w:r w:rsidR="009B2425">
        <w:t>1</w:t>
      </w:r>
      <w:r>
        <w:t xml:space="preserve"> </w:t>
      </w:r>
      <w:r w:rsidRPr="00F94CF7">
        <w:rPr>
          <w:i/>
        </w:rPr>
        <w:t>FR</w:t>
      </w:r>
      <w:r>
        <w:t xml:space="preserve"> </w:t>
      </w:r>
      <w:r w:rsidR="009B2425">
        <w:t>17738</w:t>
      </w:r>
      <w:r>
        <w:t>)</w:t>
      </w:r>
      <w:r w:rsidR="00621915">
        <w:rPr>
          <w:color w:val="000000"/>
        </w:rPr>
        <w:t xml:space="preserve">. </w:t>
      </w:r>
      <w:r w:rsidR="00F85373">
        <w:rPr>
          <w:color w:val="000000"/>
        </w:rPr>
        <w:t xml:space="preserve">Amendments to the NESHAP are being promulgated as a result of the residual risk and technology review (RTR) required under the Clean Air Act (CAA) (as discussed further below). The NESHAP </w:t>
      </w:r>
      <w:r w:rsidR="00F85373">
        <w:t>apply to hydrochloric acid production facilities that emit greater than or equal to 10 tons per year (</w:t>
      </w:r>
      <w:proofErr w:type="spellStart"/>
      <w:r w:rsidR="00F85373">
        <w:t>tpy</w:t>
      </w:r>
      <w:proofErr w:type="spellEnd"/>
      <w:r w:rsidR="00F85373">
        <w:t xml:space="preserve">) of any one hazardous air pollutant (HAP) or greater than or equal to 25 </w:t>
      </w:r>
      <w:proofErr w:type="spellStart"/>
      <w:r w:rsidR="00F85373">
        <w:t>tpy</w:t>
      </w:r>
      <w:proofErr w:type="spellEnd"/>
      <w:r w:rsidR="00F85373">
        <w:t xml:space="preserve"> of any combination of HAP. Affected sources include new and existing hydrochloric acid production facilities. The pollutants regulated are hydrochloric acid (HCl) and chlorine (Cl</w:t>
      </w:r>
      <w:r w:rsidRPr="00F731C2" w:rsidR="00F85373">
        <w:rPr>
          <w:vertAlign w:val="subscript"/>
        </w:rPr>
        <w:t>2</w:t>
      </w:r>
      <w:r w:rsidR="00F85373">
        <w:t xml:space="preserve">). </w:t>
      </w:r>
      <w:r w:rsidR="00F85373">
        <w:rPr>
          <w:color w:val="000000"/>
        </w:rPr>
        <w:t xml:space="preserve">New facilities include those that commenced construction or reconstruction after the date of the original proposal (September 18, 2001).  This information is being collected to assure compliance with 40 CFR </w:t>
      </w:r>
      <w:r w:rsidRPr="00E46B4B" w:rsidR="00F85373">
        <w:t xml:space="preserve">Part 63, Subpart </w:t>
      </w:r>
      <w:r w:rsidR="00F85373">
        <w:t>NNNNN</w:t>
      </w:r>
      <w:r w:rsidRPr="00E46B4B" w:rsidR="00F85373">
        <w:t>.</w:t>
      </w:r>
    </w:p>
    <w:p w:rsidR="008B50B5" w:rsidP="008B50B5" w:rsidRDefault="008B50B5" w14:paraId="3462BF9E" w14:textId="77777777">
      <w:pPr>
        <w:rPr>
          <w:color w:val="000000"/>
        </w:rPr>
      </w:pPr>
    </w:p>
    <w:p w:rsidR="008B50B5" w:rsidP="008B50B5" w:rsidRDefault="008B50B5" w14:paraId="4B5DEB70" w14:textId="5528B60C">
      <w:pPr>
        <w:ind w:firstLine="720"/>
        <w:rPr>
          <w:color w:val="000000"/>
        </w:rPr>
      </w:pPr>
      <w:r>
        <w:rPr>
          <w:color w:val="000000"/>
        </w:rPr>
        <w:t>In general,</w:t>
      </w:r>
      <w:r w:rsidRPr="00D31268">
        <w:t xml:space="preserve"> all NESHAP standards require initial notifications, performance tests, and periodic reports by the owners/operators of the affected facilities</w:t>
      </w:r>
      <w:r w:rsidR="00621915">
        <w:t xml:space="preserve">. </w:t>
      </w:r>
      <w:r w:rsidRPr="00D31268">
        <w:t xml:space="preserve">They are also required to maintain records of the occurrence and duration </w:t>
      </w:r>
      <w:r w:rsidRPr="00E46B4B" w:rsidR="00F85373">
        <w:t xml:space="preserve">of any </w:t>
      </w:r>
      <w:r w:rsidR="00F85373">
        <w:t>failures to meet applicable standards,</w:t>
      </w:r>
      <w:r w:rsidRPr="00D31268">
        <w:t xml:space="preserve"> or any period during which the monitoring system is inoperative</w:t>
      </w:r>
      <w:r w:rsidR="00621915">
        <w:t xml:space="preserve">. </w:t>
      </w:r>
      <w:r w:rsidRPr="00D31268">
        <w:t xml:space="preserve">These notifications, reports, and records are essential in determining compliance, and are required of all affected facilities subject to NESHAP. </w:t>
      </w:r>
      <w:r w:rsidR="00F85373">
        <w:t>A semiannual report is also required.</w:t>
      </w:r>
    </w:p>
    <w:p w:rsidR="008B50B5" w:rsidP="008B50B5" w:rsidRDefault="008B50B5" w14:paraId="6D1DF5C3" w14:textId="77777777">
      <w:pPr>
        <w:rPr>
          <w:color w:val="000000"/>
        </w:rPr>
      </w:pPr>
    </w:p>
    <w:p w:rsidR="008B50B5" w:rsidP="008B50B5" w:rsidRDefault="008B50B5" w14:paraId="316A1E05" w14:textId="144351F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w:t>
      </w:r>
      <w:r w:rsidRPr="003201BC" w:rsidR="00621915">
        <w:rPr>
          <w:bCs/>
        </w:rPr>
        <w:t>40 CFR Part 63</w:t>
      </w:r>
      <w:r w:rsidR="00AF15D5">
        <w:rPr>
          <w:bCs/>
        </w:rPr>
        <w:t xml:space="preserve"> </w:t>
      </w:r>
      <w:r>
        <w:rPr>
          <w:color w:val="000000"/>
        </w:rPr>
        <w:t xml:space="preserve">shall maintain a file </w:t>
      </w:r>
      <w:r w:rsidR="00621915">
        <w:t>containing</w:t>
      </w:r>
      <w:r w:rsidRPr="00146F35" w:rsidR="00621915">
        <w:t xml:space="preserve"> these </w:t>
      </w:r>
      <w:r w:rsidR="00621915">
        <w:t>documents</w:t>
      </w:r>
      <w:r>
        <w:rPr>
          <w:color w:val="000000"/>
        </w:rPr>
        <w:t>, and retain the file for at least five years following the date of such reports and records</w:t>
      </w:r>
      <w:r w:rsidR="00621915">
        <w:rPr>
          <w:color w:val="000000"/>
        </w:rPr>
        <w:t xml:space="preserve">. </w:t>
      </w:r>
      <w:r>
        <w:rPr>
          <w:color w:val="000000"/>
        </w:rPr>
        <w:t>All reports are sent to the delegated state or local authority</w:t>
      </w:r>
      <w:r w:rsidR="00621915">
        <w:rPr>
          <w:color w:val="000000"/>
        </w:rPr>
        <w:t xml:space="preserve">. </w:t>
      </w:r>
      <w:r>
        <w:rPr>
          <w:color w:val="000000"/>
        </w:rPr>
        <w:t>In the event that there is no such delegated authority, the reports are sent directly to the United States Environmental Protection Agency (EPA) regional office.</w:t>
      </w:r>
    </w:p>
    <w:p w:rsidR="008059B2" w:rsidP="008B50B5" w:rsidRDefault="008059B2" w14:paraId="4DBEC13E" w14:textId="5E17C7A6">
      <w:pPr>
        <w:pBdr>
          <w:top w:val="single" w:color="FFFFFF" w:sz="6" w:space="0"/>
          <w:left w:val="single" w:color="FFFFFF" w:sz="6" w:space="0"/>
          <w:bottom w:val="single" w:color="FFFFFF" w:sz="6" w:space="0"/>
          <w:right w:val="single" w:color="FFFFFF" w:sz="6" w:space="0"/>
        </w:pBdr>
        <w:ind w:firstLine="720"/>
        <w:rPr>
          <w:color w:val="000000"/>
        </w:rPr>
      </w:pPr>
    </w:p>
    <w:p w:rsidR="008059B2" w:rsidP="00F85373" w:rsidRDefault="00874D78" w14:paraId="51530239" w14:textId="638F4706">
      <w:pPr>
        <w:pBdr>
          <w:top w:val="single" w:color="FFFFFF" w:sz="6" w:space="0"/>
          <w:left w:val="single" w:color="FFFFFF" w:sz="6" w:space="0"/>
          <w:bottom w:val="single" w:color="FFFFFF" w:sz="6" w:space="0"/>
          <w:right w:val="single" w:color="FFFFFF" w:sz="6" w:space="0"/>
        </w:pBdr>
        <w:ind w:left="720"/>
        <w:rPr>
          <w:color w:val="000000"/>
        </w:rPr>
      </w:pPr>
      <w:r w:rsidRPr="00874D78">
        <w:rPr>
          <w:color w:val="000000"/>
        </w:rPr>
        <w:t xml:space="preserve">As part of the residual risk and technology review </w:t>
      </w:r>
      <w:r>
        <w:rPr>
          <w:color w:val="000000"/>
        </w:rPr>
        <w:t xml:space="preserve">(RTR) </w:t>
      </w:r>
      <w:r w:rsidRPr="00874D78">
        <w:rPr>
          <w:color w:val="000000"/>
        </w:rPr>
        <w:t xml:space="preserve">for the NESHAP, the EPA is </w:t>
      </w:r>
      <w:r w:rsidR="00A63EFE">
        <w:rPr>
          <w:color w:val="000000"/>
        </w:rPr>
        <w:t>finalizing</w:t>
      </w:r>
      <w:r w:rsidRPr="00874D78" w:rsidR="00A63EFE">
        <w:rPr>
          <w:color w:val="000000"/>
        </w:rPr>
        <w:t xml:space="preserve"> </w:t>
      </w:r>
      <w:r w:rsidRPr="00874D78">
        <w:rPr>
          <w:color w:val="000000"/>
        </w:rPr>
        <w:t>amendments to</w:t>
      </w:r>
      <w:r w:rsidR="00AF15D5">
        <w:rPr>
          <w:color w:val="000000"/>
        </w:rPr>
        <w:t xml:space="preserve"> remove</w:t>
      </w:r>
      <w:r w:rsidR="008059B2">
        <w:rPr>
          <w:color w:val="000000"/>
        </w:rPr>
        <w:t xml:space="preserve"> the startup, shutdown, and malfunction (SSM) exemption; remove the SSM plan and </w:t>
      </w:r>
      <w:r w:rsidR="00AF15D5">
        <w:rPr>
          <w:color w:val="000000"/>
        </w:rPr>
        <w:t xml:space="preserve">associated </w:t>
      </w:r>
      <w:r w:rsidR="008059B2">
        <w:rPr>
          <w:color w:val="000000"/>
        </w:rPr>
        <w:t xml:space="preserve">periodic report requirements; </w:t>
      </w:r>
      <w:r w:rsidR="00F85373">
        <w:rPr>
          <w:color w:val="000000"/>
        </w:rPr>
        <w:t xml:space="preserve">add a work practice standard for maintenance vents used during startup and shutdown; </w:t>
      </w:r>
      <w:r w:rsidR="008059B2">
        <w:rPr>
          <w:color w:val="000000"/>
        </w:rPr>
        <w:t xml:space="preserve">require electronic submittal of </w:t>
      </w:r>
      <w:r w:rsidR="0055301A">
        <w:rPr>
          <w:color w:val="000000"/>
        </w:rPr>
        <w:t xml:space="preserve">the </w:t>
      </w:r>
      <w:r w:rsidRPr="00926C4C" w:rsidR="008059B2">
        <w:rPr>
          <w:color w:val="000000"/>
        </w:rPr>
        <w:t xml:space="preserve">notification of compliance status, </w:t>
      </w:r>
      <w:r w:rsidR="008059B2">
        <w:rPr>
          <w:color w:val="000000"/>
        </w:rPr>
        <w:t xml:space="preserve">results of performance </w:t>
      </w:r>
      <w:r w:rsidR="008059B2">
        <w:rPr>
          <w:color w:val="000000"/>
        </w:rPr>
        <w:lastRenderedPageBreak/>
        <w:t xml:space="preserve">evaluations of </w:t>
      </w:r>
      <w:r w:rsidR="008059B2">
        <w:t xml:space="preserve">continuous monitoring systems, </w:t>
      </w:r>
      <w:r w:rsidR="008059B2">
        <w:rPr>
          <w:color w:val="000000"/>
        </w:rPr>
        <w:t>compliance</w:t>
      </w:r>
      <w:r w:rsidRPr="00926C4C" w:rsidR="008059B2">
        <w:rPr>
          <w:color w:val="000000"/>
        </w:rPr>
        <w:t xml:space="preserve"> reports</w:t>
      </w:r>
      <w:r w:rsidR="008059B2">
        <w:rPr>
          <w:color w:val="000000"/>
        </w:rPr>
        <w:t>, and performance test results; and make miscellaneous technical and editorial changes. The remaining portions of the NESHAP remain unchanged.</w:t>
      </w:r>
      <w:r w:rsidR="009E4193">
        <w:rPr>
          <w:color w:val="000000"/>
        </w:rPr>
        <w:t xml:space="preserve"> </w:t>
      </w:r>
    </w:p>
    <w:p w:rsidR="008B50B5" w:rsidP="008B50B5" w:rsidRDefault="008B50B5" w14:paraId="4F0E7A1C" w14:textId="77777777">
      <w:pPr>
        <w:pBdr>
          <w:top w:val="single" w:color="FFFFFF" w:sz="6" w:space="0"/>
          <w:left w:val="single" w:color="FFFFFF" w:sz="6" w:space="0"/>
          <w:bottom w:val="single" w:color="FFFFFF" w:sz="6" w:space="0"/>
          <w:right w:val="single" w:color="FFFFFF" w:sz="6" w:space="0"/>
        </w:pBdr>
        <w:rPr>
          <w:color w:val="000000"/>
        </w:rPr>
      </w:pPr>
    </w:p>
    <w:p w:rsidRPr="00393C3B" w:rsidR="008B50B5" w:rsidP="008B50B5" w:rsidRDefault="008B50B5" w14:paraId="796F6B45" w14:textId="67283112">
      <w:pPr>
        <w:pBdr>
          <w:top w:val="single" w:color="FFFFFF" w:sz="6" w:space="0"/>
          <w:left w:val="single" w:color="FFFFFF" w:sz="6" w:space="0"/>
          <w:bottom w:val="single" w:color="FFFFFF" w:sz="6" w:space="0"/>
          <w:right w:val="single" w:color="FFFFFF" w:sz="6" w:space="0"/>
        </w:pBdr>
        <w:ind w:firstLine="720"/>
      </w:pPr>
      <w:r>
        <w:t xml:space="preserve">The “Affected Public” </w:t>
      </w:r>
      <w:r w:rsidR="00621915">
        <w:t>includes</w:t>
      </w:r>
      <w:r>
        <w:t xml:space="preserve"> owners and operators of major source asphalt processing or asphalt roofing manufacturing facilities. </w:t>
      </w:r>
      <w:r w:rsidRPr="00393C3B">
        <w:t xml:space="preserve">The burden to the “Affected Public” may be found in Table 1: Annual Respondent Burden and Cost – NESHAP for </w:t>
      </w:r>
      <w:r w:rsidR="00F85373">
        <w:t>Hydrochloric Acid Production</w:t>
      </w:r>
      <w:r w:rsidRPr="00393C3B">
        <w:t xml:space="preserve"> (40 CFR Part 63, Subpart </w:t>
      </w:r>
      <w:proofErr w:type="gramStart"/>
      <w:r w:rsidR="00F85373">
        <w:t>NNNNN</w:t>
      </w:r>
      <w:r w:rsidRPr="00393C3B">
        <w:t>)</w:t>
      </w:r>
      <w:r w:rsidR="007308EB">
        <w:rPr>
          <w:bCs/>
        </w:rPr>
        <w:t>(</w:t>
      </w:r>
      <w:proofErr w:type="gramEnd"/>
      <w:r w:rsidRPr="00874D78" w:rsidR="00DB4A5F">
        <w:rPr>
          <w:bCs/>
        </w:rPr>
        <w:t>Residual Risk and Technology Review</w:t>
      </w:r>
      <w:r w:rsidR="007308EB">
        <w:rPr>
          <w:bCs/>
        </w:rPr>
        <w:t xml:space="preserve"> Amendments)</w:t>
      </w:r>
      <w:r w:rsidR="00621915">
        <w:t xml:space="preserve">. </w:t>
      </w:r>
      <w:r w:rsidRPr="00393C3B">
        <w:t>The burden to the “</w:t>
      </w:r>
      <w:r w:rsidR="00394777">
        <w:t>f</w:t>
      </w:r>
      <w:r w:rsidRPr="00393C3B">
        <w:t xml:space="preserve">ederal </w:t>
      </w:r>
      <w:r w:rsidR="00394777">
        <w:t>g</w:t>
      </w:r>
      <w:r w:rsidRPr="00393C3B">
        <w:t xml:space="preserve">overnment” is attributed entirely to work performed by federal employees or government contractors, and may be found in Table 2: Average Annual EPA Burden and Cost – NESHAP for </w:t>
      </w:r>
      <w:r w:rsidR="00F85373">
        <w:t>Hydrochloric Acid Production</w:t>
      </w:r>
      <w:r w:rsidRPr="00393C3B">
        <w:t xml:space="preserve"> (40 CFR Part 63, Subpart </w:t>
      </w:r>
      <w:r w:rsidR="00F85373">
        <w:t>NNNNN</w:t>
      </w:r>
      <w:r w:rsidRPr="00393C3B">
        <w:t>)</w:t>
      </w:r>
      <w:r w:rsidRPr="00393C3B">
        <w:rPr>
          <w:bCs/>
        </w:rPr>
        <w:t xml:space="preserve"> (</w:t>
      </w:r>
      <w:r w:rsidRPr="00874D78" w:rsidR="007308EB">
        <w:rPr>
          <w:bCs/>
        </w:rPr>
        <w:t>Residual Risk and Technology Review</w:t>
      </w:r>
      <w:r w:rsidR="007308EB">
        <w:rPr>
          <w:bCs/>
        </w:rPr>
        <w:t xml:space="preserve"> Amendments</w:t>
      </w:r>
      <w:r w:rsidRPr="00393C3B">
        <w:rPr>
          <w:bCs/>
        </w:rPr>
        <w:t>)</w:t>
      </w:r>
      <w:r w:rsidRPr="00393C3B">
        <w:t xml:space="preserve">. </w:t>
      </w:r>
      <w:r w:rsidR="00FF03E7">
        <w:t xml:space="preserve">All of these facilities are privately-owned, for-profit businesses. None of the facilities in the United States are owned by state, local, tribal or the </w:t>
      </w:r>
      <w:r w:rsidR="00394777">
        <w:t>f</w:t>
      </w:r>
      <w:r w:rsidR="00FF03E7">
        <w:t>ederal government.</w:t>
      </w:r>
    </w:p>
    <w:p w:rsidR="008B50B5" w:rsidP="008B50B5" w:rsidRDefault="008B50B5" w14:paraId="427333DF" w14:textId="77777777">
      <w:pPr>
        <w:pBdr>
          <w:top w:val="single" w:color="FFFFFF" w:sz="6" w:space="0"/>
          <w:left w:val="single" w:color="FFFFFF" w:sz="6" w:space="0"/>
          <w:bottom w:val="single" w:color="FFFFFF" w:sz="6" w:space="0"/>
          <w:right w:val="single" w:color="FFFFFF" w:sz="6" w:space="0"/>
        </w:pBdr>
        <w:rPr>
          <w:color w:val="000000"/>
        </w:rPr>
      </w:pPr>
    </w:p>
    <w:p w:rsidR="008B50B5" w:rsidP="008B50B5" w:rsidRDefault="008B50B5" w14:paraId="5899CAF3" w14:textId="56F31AD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Over the next three years, </w:t>
      </w:r>
      <w:r w:rsidR="00F85373">
        <w:t>19</w:t>
      </w:r>
      <w:r w:rsidRPr="00B4292F" w:rsidR="00D60E76">
        <w:t xml:space="preserve"> </w:t>
      </w:r>
      <w:r w:rsidRPr="00B4292F">
        <w:t>major source facilities will be subject to the standard, and no additional facilit</w:t>
      </w:r>
      <w:r w:rsidR="00546D3D">
        <w:t>ies</w:t>
      </w:r>
      <w:r w:rsidRPr="00B4292F">
        <w:t xml:space="preserve"> will become subject to the standard</w:t>
      </w:r>
      <w:r w:rsidR="00621915">
        <w:t>.</w:t>
      </w:r>
      <w:r w:rsidR="00C16B4F">
        <w:t xml:space="preserve"> </w:t>
      </w:r>
      <w:r w:rsidRPr="00B4292F">
        <w:t xml:space="preserve">In addition, we assume there is no industry growth. </w:t>
      </w:r>
    </w:p>
    <w:p w:rsidR="008B50B5" w:rsidP="008B50B5" w:rsidRDefault="008B50B5" w14:paraId="1F0BBD6C" w14:textId="77777777">
      <w:pPr>
        <w:pBdr>
          <w:top w:val="single" w:color="FFFFFF" w:sz="6" w:space="0"/>
          <w:left w:val="single" w:color="FFFFFF" w:sz="6" w:space="0"/>
          <w:bottom w:val="single" w:color="FFFFFF" w:sz="6" w:space="0"/>
          <w:right w:val="single" w:color="FFFFFF" w:sz="6" w:space="0"/>
        </w:pBdr>
        <w:rPr>
          <w:color w:val="000000"/>
        </w:rPr>
      </w:pPr>
    </w:p>
    <w:p w:rsidRPr="004655AF" w:rsidR="008B50B5" w:rsidP="008B50B5" w:rsidRDefault="008B50B5" w14:paraId="206E965A" w14:textId="77777777">
      <w:pPr>
        <w:pBdr>
          <w:top w:val="single" w:color="FFFFFF" w:sz="6" w:space="0"/>
          <w:left w:val="single" w:color="FFFFFF" w:sz="6" w:space="0"/>
          <w:bottom w:val="single" w:color="FFFFFF" w:sz="6" w:space="0"/>
          <w:right w:val="single" w:color="FFFFFF" w:sz="6" w:space="0"/>
        </w:pBdr>
        <w:ind w:firstLine="720"/>
      </w:pPr>
      <w:r w:rsidRPr="00B4292F">
        <w:t>The Office of Management and Budget (OMB) approved the currently active ICR without any “Terms of Clearance”.</w:t>
      </w:r>
    </w:p>
    <w:p w:rsidRPr="009D6567" w:rsidR="008B50B5" w:rsidP="008B50B5" w:rsidRDefault="008B50B5" w14:paraId="4D8AC46D" w14:textId="77777777">
      <w:pPr>
        <w:rPr>
          <w:color w:val="FF0000"/>
        </w:rPr>
      </w:pPr>
    </w:p>
    <w:p w:rsidR="008B50B5" w:rsidP="008B50B5" w:rsidRDefault="008B50B5" w14:paraId="5F9E593F" w14:textId="77777777">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  Need for and Use of the Collection</w:t>
      </w:r>
    </w:p>
    <w:p w:rsidR="008B50B5" w:rsidP="008B50B5" w:rsidRDefault="008B50B5" w14:paraId="58D2A2F2" w14:textId="77777777">
      <w:pPr>
        <w:pBdr>
          <w:top w:val="single" w:color="FFFFFF" w:sz="6" w:space="0"/>
          <w:left w:val="single" w:color="FFFFFF" w:sz="6" w:space="0"/>
          <w:bottom w:val="single" w:color="FFFFFF" w:sz="6" w:space="0"/>
          <w:right w:val="single" w:color="FFFFFF" w:sz="6" w:space="0"/>
        </w:pBdr>
        <w:rPr>
          <w:color w:val="000000"/>
        </w:rPr>
      </w:pPr>
    </w:p>
    <w:p w:rsidR="008B50B5" w:rsidP="008B50B5" w:rsidRDefault="008B50B5" w14:paraId="23C20EAF" w14:textId="77777777">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  Need/Authority for the Collection</w:t>
      </w:r>
    </w:p>
    <w:p w:rsidR="008B50B5" w:rsidP="008B50B5" w:rsidRDefault="008B50B5" w14:paraId="66BA1136" w14:textId="77777777">
      <w:pPr>
        <w:pBdr>
          <w:top w:val="single" w:color="FFFFFF" w:sz="6" w:space="0"/>
          <w:left w:val="single" w:color="FFFFFF" w:sz="6" w:space="0"/>
          <w:bottom w:val="single" w:color="FFFFFF" w:sz="6" w:space="0"/>
          <w:right w:val="single" w:color="FFFFFF" w:sz="6" w:space="0"/>
        </w:pBdr>
        <w:rPr>
          <w:color w:val="FF0000"/>
        </w:rPr>
      </w:pPr>
    </w:p>
    <w:p w:rsidRPr="004655AF" w:rsidR="008B50B5" w:rsidP="008B50B5" w:rsidRDefault="008B50B5" w14:paraId="0B3322F5" w14:textId="2F5F452D">
      <w:pPr>
        <w:pBdr>
          <w:top w:val="single" w:color="FFFFFF" w:sz="6" w:space="0"/>
          <w:left w:val="single" w:color="FFFFFF" w:sz="6" w:space="0"/>
          <w:bottom w:val="single" w:color="FFFFFF" w:sz="6" w:space="0"/>
          <w:right w:val="single" w:color="FFFFFF" w:sz="6" w:space="0"/>
        </w:pBdr>
        <w:ind w:firstLine="720"/>
      </w:pPr>
      <w:r w:rsidRPr="004655AF">
        <w:t xml:space="preserve">The EPA is charged under Section 112 of the Clean Air Act, as amended, to establish standards of performance for each category or subcategory of major sources and area sources of </w:t>
      </w:r>
      <w:r w:rsidR="00B64389">
        <w:t>HAP</w:t>
      </w:r>
      <w:r w:rsidR="00621915">
        <w:t xml:space="preserve">. </w:t>
      </w:r>
      <w:r w:rsidRPr="004655AF">
        <w:t xml:space="preserve">These standards are applicable to new or existing sources of </w:t>
      </w:r>
      <w:r w:rsidR="00B64389">
        <w:t>HAP</w:t>
      </w:r>
      <w:r w:rsidRPr="004655AF">
        <w:t xml:space="preserve"> and shall require the maximum degree of emission reduction</w:t>
      </w:r>
      <w:r w:rsidR="00621915">
        <w:t xml:space="preserve">. </w:t>
      </w:r>
      <w:r w:rsidRPr="004655AF">
        <w:t xml:space="preserve">In addition, section 114(a) states that the Administrator may require any owner/operator subject to any requirement of this Act to: </w:t>
      </w:r>
    </w:p>
    <w:p w:rsidRPr="004655AF" w:rsidR="008B50B5" w:rsidP="008B50B5" w:rsidRDefault="008B50B5" w14:paraId="43D0B86B" w14:textId="77777777">
      <w:pPr>
        <w:pBdr>
          <w:top w:val="single" w:color="FFFFFF" w:sz="6" w:space="0"/>
          <w:left w:val="single" w:color="FFFFFF" w:sz="6" w:space="0"/>
          <w:bottom w:val="single" w:color="FFFFFF" w:sz="6" w:space="0"/>
          <w:right w:val="single" w:color="FFFFFF" w:sz="6" w:space="0"/>
        </w:pBdr>
      </w:pPr>
    </w:p>
    <w:p w:rsidRPr="004655AF" w:rsidR="008B50B5" w:rsidP="008B50B5" w:rsidRDefault="008B50B5" w14:paraId="393FA92D" w14:textId="77777777">
      <w:pPr>
        <w:pBdr>
          <w:top w:val="single" w:color="FFFFFF" w:sz="6" w:space="0"/>
          <w:left w:val="single" w:color="FFFFFF" w:sz="6" w:space="0"/>
          <w:bottom w:val="single" w:color="FFFFFF" w:sz="6" w:space="0"/>
          <w:right w:val="single" w:color="FFFFFF" w:sz="6" w:space="0"/>
        </w:pBdr>
        <w:ind w:left="1440" w:right="1440"/>
      </w:pPr>
      <w:r w:rsidRPr="004655A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8B50B5" w:rsidP="008B50B5" w:rsidRDefault="008B50B5" w14:paraId="5A4A080D" w14:textId="77777777">
      <w:pPr>
        <w:pBdr>
          <w:top w:val="single" w:color="FFFFFF" w:sz="6" w:space="0"/>
          <w:left w:val="single" w:color="FFFFFF" w:sz="6" w:space="0"/>
          <w:bottom w:val="single" w:color="FFFFFF" w:sz="6" w:space="0"/>
          <w:right w:val="single" w:color="FFFFFF" w:sz="6" w:space="0"/>
        </w:pBdr>
        <w:rPr>
          <w:color w:val="000000"/>
        </w:rPr>
      </w:pPr>
    </w:p>
    <w:p w:rsidR="008B50B5" w:rsidP="008B50B5" w:rsidRDefault="008B50B5" w14:paraId="6523B95B" w14:textId="2655E4E2">
      <w:pPr>
        <w:pBdr>
          <w:top w:val="single" w:color="FFFFFF" w:sz="6" w:space="0"/>
          <w:left w:val="single" w:color="FFFFFF" w:sz="6" w:space="0"/>
          <w:bottom w:val="single" w:color="FFFFFF" w:sz="6" w:space="0"/>
          <w:right w:val="single" w:color="FFFFFF" w:sz="6" w:space="0"/>
        </w:pBdr>
        <w:ind w:firstLine="720"/>
        <w:rPr>
          <w:color w:val="000000"/>
        </w:rPr>
      </w:pPr>
      <w:r>
        <w:rPr>
          <w:color w:val="000000"/>
        </w:rPr>
        <w:t>In the Administrator's j</w:t>
      </w:r>
      <w:r w:rsidRPr="00FC2511">
        <w:t xml:space="preserve">udgment, HAP emissions from facilities that </w:t>
      </w:r>
      <w:r w:rsidR="00F85373">
        <w:t>produce hydrochloric acid</w:t>
      </w:r>
      <w:r w:rsidRPr="00FC2511">
        <w:t xml:space="preserve"> cause or contribute to air pollution that may reasonably be anticipated to endanger public health or welfare</w:t>
      </w:r>
      <w:r w:rsidR="00621915">
        <w:t xml:space="preserve">. </w:t>
      </w:r>
      <w:r w:rsidRPr="00FC2511">
        <w:t>Therefore, the NESHAP were promulgated for this source category at 40 CFR Part 63,</w:t>
      </w:r>
      <w:r w:rsidRPr="00FC2511">
        <w:rPr>
          <w:b/>
          <w:bCs/>
          <w:i/>
          <w:iCs/>
        </w:rPr>
        <w:t xml:space="preserve"> </w:t>
      </w:r>
      <w:r w:rsidRPr="00FC2511">
        <w:t xml:space="preserve">Subpart </w:t>
      </w:r>
      <w:r w:rsidR="00DA5823">
        <w:t>NNNNN</w:t>
      </w:r>
      <w:r w:rsidRPr="00FC2511">
        <w:t>.</w:t>
      </w:r>
    </w:p>
    <w:p w:rsidR="008B50B5" w:rsidP="008B50B5" w:rsidRDefault="008B50B5" w14:paraId="268AC1B6" w14:textId="77777777">
      <w:pPr>
        <w:pBdr>
          <w:top w:val="single" w:color="FFFFFF" w:sz="6" w:space="0"/>
          <w:left w:val="single" w:color="FFFFFF" w:sz="6" w:space="0"/>
          <w:bottom w:val="single" w:color="FFFFFF" w:sz="6" w:space="0"/>
          <w:right w:val="single" w:color="FFFFFF" w:sz="6" w:space="0"/>
        </w:pBdr>
        <w:rPr>
          <w:color w:val="000000"/>
        </w:rPr>
      </w:pPr>
    </w:p>
    <w:p w:rsidR="008B50B5" w:rsidP="008B50B5" w:rsidRDefault="008B50B5" w14:paraId="34361AF1" w14:textId="7777777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  Practical Utility/Users of the Data</w:t>
      </w:r>
    </w:p>
    <w:p w:rsidR="008B50B5" w:rsidP="008B50B5" w:rsidRDefault="008B50B5" w14:paraId="1AB44F64" w14:textId="77777777">
      <w:pPr>
        <w:pBdr>
          <w:top w:val="single" w:color="FFFFFF" w:sz="6" w:space="0"/>
          <w:left w:val="single" w:color="FFFFFF" w:sz="6" w:space="0"/>
          <w:bottom w:val="single" w:color="FFFFFF" w:sz="6" w:space="0"/>
          <w:right w:val="single" w:color="FFFFFF" w:sz="6" w:space="0"/>
        </w:pBdr>
        <w:rPr>
          <w:color w:val="000000"/>
        </w:rPr>
      </w:pPr>
    </w:p>
    <w:p w:rsidR="00DA5823" w:rsidP="00DA5823" w:rsidRDefault="00DA5823" w14:paraId="6D96504E" w14:textId="77777777">
      <w:pPr>
        <w:pBdr>
          <w:top w:val="single" w:color="FFFFFF" w:sz="6" w:space="0"/>
          <w:left w:val="single" w:color="FFFFFF" w:sz="6" w:space="2"/>
          <w:bottom w:val="single" w:color="FFFFFF" w:sz="6" w:space="0"/>
          <w:right w:val="single" w:color="FFFFFF" w:sz="6" w:space="0"/>
        </w:pBdr>
        <w:ind w:firstLine="720"/>
        <w:rPr>
          <w:color w:val="000000"/>
        </w:rPr>
      </w:pPr>
      <w:r>
        <w:rPr>
          <w:color w:val="000000"/>
        </w:rPr>
        <w:t>The control of emissions of HAP from sources at hydrochloric acid production facilities requires not only the installation of properly designed equipment, but also the operation and maintenance of that equipment. Emissions of HAP from these facilities are the result of operation of the affected sources.</w:t>
      </w:r>
    </w:p>
    <w:p w:rsidR="00DA5823" w:rsidP="00DA5823" w:rsidRDefault="00DA5823" w14:paraId="3A93B0BB" w14:textId="77777777">
      <w:pPr>
        <w:pBdr>
          <w:top w:val="single" w:color="FFFFFF" w:sz="6" w:space="0"/>
          <w:left w:val="single" w:color="FFFFFF" w:sz="6" w:space="2"/>
          <w:bottom w:val="single" w:color="FFFFFF" w:sz="6" w:space="0"/>
          <w:right w:val="single" w:color="FFFFFF" w:sz="6" w:space="0"/>
        </w:pBdr>
        <w:ind w:firstLine="720"/>
        <w:rPr>
          <w:color w:val="000000"/>
        </w:rPr>
      </w:pPr>
    </w:p>
    <w:p w:rsidR="00DA5823" w:rsidP="00DA5823" w:rsidRDefault="00DA5823" w14:paraId="4EEFBB18" w14:textId="77777777">
      <w:pPr>
        <w:pBdr>
          <w:top w:val="single" w:color="FFFFFF" w:sz="6" w:space="0"/>
          <w:left w:val="single" w:color="FFFFFF" w:sz="6" w:space="2"/>
          <w:bottom w:val="single" w:color="FFFFFF" w:sz="6" w:space="0"/>
          <w:right w:val="single" w:color="FFFFFF" w:sz="6" w:space="0"/>
        </w:pBdr>
        <w:ind w:firstLine="720"/>
        <w:rPr>
          <w:color w:val="000000"/>
        </w:rPr>
      </w:pPr>
      <w:r>
        <w:rPr>
          <w:color w:val="000000"/>
        </w:rPr>
        <w:t xml:space="preserve">The standards are achieved by the reduction of pollutant emissions using control technology. </w:t>
      </w:r>
      <w:r w:rsidRPr="00D6543A">
        <w:t>The notifications required in the standard</w:t>
      </w:r>
      <w:r>
        <w:t>s</w:t>
      </w:r>
      <w:r w:rsidRPr="00D6543A">
        <w:t xml:space="preserve">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w:t>
      </w:r>
      <w:r>
        <w:t>s</w:t>
      </w:r>
      <w:r w:rsidRPr="00D6543A">
        <w:t xml:space="preserve"> are being met.</w:t>
      </w:r>
    </w:p>
    <w:p w:rsidR="00DA5823" w:rsidP="00DA5823" w:rsidRDefault="00DA5823" w14:paraId="5DE9544B" w14:textId="77777777">
      <w:pPr>
        <w:pBdr>
          <w:top w:val="single" w:color="FFFFFF" w:sz="6" w:space="0"/>
          <w:left w:val="single" w:color="FFFFFF" w:sz="6" w:space="2"/>
          <w:bottom w:val="single" w:color="FFFFFF" w:sz="6" w:space="0"/>
          <w:right w:val="single" w:color="FFFFFF" w:sz="6" w:space="0"/>
        </w:pBdr>
        <w:ind w:firstLine="720"/>
        <w:rPr>
          <w:color w:val="000000"/>
        </w:rPr>
      </w:pPr>
    </w:p>
    <w:p w:rsidR="00DA5823" w:rsidP="00DA5823" w:rsidRDefault="00DA5823" w14:paraId="5B53B383" w14:textId="77777777">
      <w:pPr>
        <w:pBdr>
          <w:top w:val="single" w:color="FFFFFF" w:sz="6" w:space="0"/>
          <w:left w:val="single" w:color="FFFFFF" w:sz="6" w:space="2"/>
          <w:bottom w:val="single" w:color="FFFFFF" w:sz="6" w:space="0"/>
          <w:right w:val="single" w:color="FFFFFF" w:sz="6" w:space="0"/>
        </w:pBdr>
        <w:ind w:firstLine="720"/>
        <w:rPr>
          <w:color w:val="000000"/>
        </w:rPr>
      </w:pPr>
      <w:r w:rsidRPr="00D6543A">
        <w:t>Performance test</w:t>
      </w:r>
      <w:r>
        <w:t xml:space="preserve"> report</w:t>
      </w:r>
      <w:r w:rsidRPr="00D6543A">
        <w:t>s are</w:t>
      </w:r>
      <w:r>
        <w:t xml:space="preserve"> needed, as these are the Agency’s record of a source’s initial and ongoing capability to comply with the emission standards and serve as a record of the operating conditions under which compliance was achieved. The semiannual compliance reports are used for problem identification, as a check on source operation and maintenance, and for compliance determinations.</w:t>
      </w:r>
    </w:p>
    <w:p w:rsidR="00DA5823" w:rsidP="00DA5823" w:rsidRDefault="00DA5823" w14:paraId="351A8281" w14:textId="77777777">
      <w:pPr>
        <w:pBdr>
          <w:top w:val="single" w:color="FFFFFF" w:sz="6" w:space="0"/>
          <w:left w:val="single" w:color="FFFFFF" w:sz="6" w:space="2"/>
          <w:bottom w:val="single" w:color="FFFFFF" w:sz="6" w:space="0"/>
          <w:right w:val="single" w:color="FFFFFF" w:sz="6" w:space="0"/>
        </w:pBdr>
        <w:ind w:firstLine="720"/>
        <w:rPr>
          <w:color w:val="000000"/>
        </w:rPr>
      </w:pPr>
    </w:p>
    <w:p w:rsidRPr="001A414A" w:rsidR="00DA5823" w:rsidP="00DA5823" w:rsidRDefault="00DA5823" w14:paraId="550D6781" w14:textId="77777777">
      <w:pPr>
        <w:pBdr>
          <w:top w:val="single" w:color="FFFFFF" w:sz="6" w:space="0"/>
          <w:left w:val="single" w:color="FFFFFF" w:sz="6" w:space="2"/>
          <w:bottom w:val="single" w:color="FFFFFF" w:sz="6" w:space="0"/>
          <w:right w:val="single" w:color="FFFFFF" w:sz="6" w:space="0"/>
        </w:pBdr>
        <w:ind w:firstLine="720"/>
      </w:pPr>
      <w:r>
        <w:rPr>
          <w:color w:val="000000"/>
        </w:rPr>
        <w:t xml:space="preserve">The information generated by the monitoring, recordkeeping, and reporting requirements described in this ICR is used by the Agency to ensure that facilities affected by the NESHAP continue to operate their control equipment and achieve continuous compliance with the regulation. Adequate monitoring, recordkeeping, and reporting are necessary to ensure compliance with these standards, as required by the CAA. The information collected from recordkeeping and </w:t>
      </w:r>
      <w:r w:rsidRPr="00D6543A">
        <w:t xml:space="preserve">reporting requirements </w:t>
      </w:r>
      <w:r>
        <w:t xml:space="preserve">is also used for targeting </w:t>
      </w:r>
      <w:proofErr w:type="gramStart"/>
      <w:r>
        <w:t>inspections, and</w:t>
      </w:r>
      <w:proofErr w:type="gramEnd"/>
      <w:r>
        <w:t xml:space="preserve"> is of sufficient quality to be used </w:t>
      </w:r>
      <w:r w:rsidRPr="00D6543A">
        <w:t xml:space="preserve">as evidence in </w:t>
      </w:r>
      <w:r>
        <w:t>court</w:t>
      </w:r>
      <w:r w:rsidRPr="00D6543A">
        <w:t>.</w:t>
      </w:r>
    </w:p>
    <w:p w:rsidR="008B50B5" w:rsidP="008B50B5" w:rsidRDefault="008B50B5" w14:paraId="2C4BB049" w14:textId="77777777">
      <w:pPr>
        <w:pBdr>
          <w:top w:val="single" w:color="FFFFFF" w:sz="6" w:space="0"/>
          <w:left w:val="single" w:color="FFFFFF" w:sz="6" w:space="0"/>
          <w:bottom w:val="single" w:color="FFFFFF" w:sz="6" w:space="0"/>
          <w:right w:val="single" w:color="FFFFFF" w:sz="6" w:space="0"/>
        </w:pBdr>
        <w:rPr>
          <w:color w:val="000000"/>
        </w:rPr>
      </w:pPr>
    </w:p>
    <w:p w:rsidR="008B50B5" w:rsidP="008B50B5" w:rsidRDefault="008B50B5" w14:paraId="6EB6B530" w14:textId="77777777">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  Nonduplication, Consultations, and Other Collection Criteria</w:t>
      </w:r>
    </w:p>
    <w:p w:rsidR="008B50B5" w:rsidP="008B50B5" w:rsidRDefault="008B50B5" w14:paraId="7251D604" w14:textId="77777777">
      <w:pPr>
        <w:pBdr>
          <w:top w:val="single" w:color="FFFFFF" w:sz="6" w:space="0"/>
          <w:left w:val="single" w:color="FFFFFF" w:sz="6" w:space="0"/>
          <w:bottom w:val="single" w:color="FFFFFF" w:sz="6" w:space="0"/>
          <w:right w:val="single" w:color="FFFFFF" w:sz="6" w:space="0"/>
        </w:pBdr>
        <w:rPr>
          <w:b/>
          <w:bCs/>
          <w:color w:val="000000"/>
        </w:rPr>
      </w:pPr>
    </w:p>
    <w:p w:rsidR="008B50B5" w:rsidP="008B50B5" w:rsidRDefault="008B50B5" w14:paraId="488C40BA" w14:textId="1912AD0B">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The requested recordkeeping and rep</w:t>
      </w:r>
      <w:r w:rsidRPr="00FC2511">
        <w:t xml:space="preserve">orting are required under 40 CFR Part 63, Subpart </w:t>
      </w:r>
      <w:r w:rsidR="00DA5823">
        <w:t>NNNNN</w:t>
      </w:r>
      <w:r>
        <w:rPr>
          <w:color w:val="000000"/>
        </w:rPr>
        <w:t>.</w:t>
      </w:r>
    </w:p>
    <w:p w:rsidR="008B50B5" w:rsidP="008B50B5" w:rsidRDefault="008B50B5" w14:paraId="479C015A" w14:textId="77777777">
      <w:pPr>
        <w:pBdr>
          <w:top w:val="single" w:color="FFFFFF" w:sz="6" w:space="0"/>
          <w:left w:val="single" w:color="FFFFFF" w:sz="6" w:space="0"/>
          <w:bottom w:val="single" w:color="FFFFFF" w:sz="6" w:space="0"/>
          <w:right w:val="single" w:color="FFFFFF" w:sz="6" w:space="0"/>
        </w:pBdr>
        <w:rPr>
          <w:b/>
          <w:bCs/>
          <w:color w:val="000000"/>
        </w:rPr>
      </w:pPr>
    </w:p>
    <w:p w:rsidR="008B50B5" w:rsidP="008B50B5" w:rsidRDefault="008B50B5" w14:paraId="46ECB51C" w14:textId="7777777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  Nonduplication</w:t>
      </w:r>
    </w:p>
    <w:p w:rsidR="008B50B5" w:rsidP="008B50B5" w:rsidRDefault="008B50B5" w14:paraId="01ECBDBB" w14:textId="77777777">
      <w:pPr>
        <w:pBdr>
          <w:top w:val="single" w:color="FFFFFF" w:sz="6" w:space="0"/>
          <w:left w:val="single" w:color="FFFFFF" w:sz="6" w:space="0"/>
          <w:bottom w:val="single" w:color="FFFFFF" w:sz="6" w:space="0"/>
          <w:right w:val="single" w:color="FFFFFF" w:sz="6" w:space="0"/>
        </w:pBdr>
        <w:rPr>
          <w:color w:val="000000"/>
        </w:rPr>
      </w:pPr>
    </w:p>
    <w:p w:rsidR="008B50B5" w:rsidP="008B50B5" w:rsidRDefault="008B50B5" w14:paraId="72375824" w14:textId="40EF48B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621915">
        <w:rPr>
          <w:color w:val="000000"/>
        </w:rPr>
        <w:t xml:space="preserve">. </w:t>
      </w:r>
      <w:r>
        <w:rPr>
          <w:color w:val="000000"/>
        </w:rPr>
        <w:t>Otherwise, the information is sent directly to the delegated state or local agency</w:t>
      </w:r>
      <w:r w:rsidR="00621915">
        <w:rPr>
          <w:color w:val="000000"/>
        </w:rPr>
        <w:t xml:space="preserve">. </w:t>
      </w:r>
      <w:r>
        <w:rPr>
          <w:color w:val="000000"/>
        </w:rPr>
        <w:t xml:space="preserve">If a state or local agency has adopted its own similar standards to implement the </w:t>
      </w:r>
      <w:r w:rsidR="00394777">
        <w:rPr>
          <w:color w:val="000000"/>
        </w:rPr>
        <w:lastRenderedPageBreak/>
        <w:t>f</w:t>
      </w:r>
      <w:r>
        <w:rPr>
          <w:color w:val="000000"/>
        </w:rPr>
        <w:t xml:space="preserve">ederal standards, a copy of the report submitted to the state or local agency can be sent to the Administrator in lieu of the report required by the </w:t>
      </w:r>
      <w:r w:rsidR="00394777">
        <w:rPr>
          <w:color w:val="000000"/>
        </w:rPr>
        <w:t>f</w:t>
      </w:r>
      <w:r>
        <w:rPr>
          <w:color w:val="000000"/>
        </w:rPr>
        <w:t>ederal standards</w:t>
      </w:r>
      <w:r w:rsidR="00621915">
        <w:rPr>
          <w:color w:val="000000"/>
        </w:rPr>
        <w:t xml:space="preserve">. </w:t>
      </w:r>
      <w:r>
        <w:rPr>
          <w:color w:val="000000"/>
        </w:rPr>
        <w:t>Therefore, no duplication exists.</w:t>
      </w:r>
    </w:p>
    <w:p w:rsidR="008B50B5" w:rsidP="008B50B5" w:rsidRDefault="008B50B5" w14:paraId="503D5989" w14:textId="77777777">
      <w:pPr>
        <w:pBdr>
          <w:top w:val="single" w:color="FFFFFF" w:sz="6" w:space="0"/>
          <w:left w:val="single" w:color="FFFFFF" w:sz="6" w:space="0"/>
          <w:bottom w:val="single" w:color="FFFFFF" w:sz="6" w:space="0"/>
          <w:right w:val="single" w:color="FFFFFF" w:sz="6" w:space="0"/>
        </w:pBdr>
        <w:rPr>
          <w:color w:val="000000"/>
        </w:rPr>
      </w:pPr>
    </w:p>
    <w:p w:rsidR="008B50B5" w:rsidP="008B50B5" w:rsidRDefault="008B50B5" w14:paraId="5CA0C24C" w14:textId="7777777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  Public Notice Required Prior to ICR Submission to OMB</w:t>
      </w:r>
    </w:p>
    <w:p w:rsidR="008B50B5" w:rsidP="008B50B5" w:rsidRDefault="008B50B5" w14:paraId="1E4ABC2C" w14:textId="77777777">
      <w:pPr>
        <w:pBdr>
          <w:top w:val="single" w:color="FFFFFF" w:sz="6" w:space="0"/>
          <w:left w:val="single" w:color="FFFFFF" w:sz="6" w:space="0"/>
          <w:bottom w:val="single" w:color="FFFFFF" w:sz="6" w:space="0"/>
          <w:right w:val="single" w:color="FFFFFF" w:sz="6" w:space="0"/>
        </w:pBdr>
        <w:rPr>
          <w:color w:val="000000"/>
        </w:rPr>
      </w:pPr>
    </w:p>
    <w:p w:rsidR="003E1A3C" w:rsidP="008B50B5" w:rsidRDefault="00CF6AD2" w14:paraId="32F403C5" w14:textId="5855367D">
      <w:pPr>
        <w:pBdr>
          <w:top w:val="single" w:color="FFFFFF" w:sz="6" w:space="0"/>
          <w:left w:val="single" w:color="FFFFFF" w:sz="6" w:space="0"/>
          <w:bottom w:val="single" w:color="FFFFFF" w:sz="6" w:space="0"/>
          <w:right w:val="single" w:color="FFFFFF" w:sz="6" w:space="0"/>
        </w:pBdr>
        <w:ind w:firstLine="720"/>
        <w:rPr>
          <w:color w:val="000000"/>
        </w:rPr>
      </w:pPr>
      <w:r w:rsidRPr="00CF6AD2">
        <w:rPr>
          <w:color w:val="000000"/>
        </w:rPr>
        <w:t xml:space="preserve">A public notice of this collection is provided in the Federal Register notice of rulemaking published for the </w:t>
      </w:r>
      <w:r>
        <w:rPr>
          <w:color w:val="000000"/>
        </w:rPr>
        <w:t xml:space="preserve">subpart </w:t>
      </w:r>
      <w:r w:rsidR="00DA5823">
        <w:rPr>
          <w:color w:val="000000"/>
        </w:rPr>
        <w:t>NNNNN</w:t>
      </w:r>
      <w:r>
        <w:rPr>
          <w:color w:val="000000"/>
        </w:rPr>
        <w:t xml:space="preserve"> (</w:t>
      </w:r>
      <w:r w:rsidR="00DA5823">
        <w:rPr>
          <w:color w:val="000000"/>
        </w:rPr>
        <w:t>Hydrochloric Acid Production</w:t>
      </w:r>
      <w:r>
        <w:rPr>
          <w:color w:val="000000"/>
        </w:rPr>
        <w:t>) RTR</w:t>
      </w:r>
      <w:r w:rsidRPr="00E46B4B" w:rsidR="00A84706">
        <w:t>.</w:t>
      </w:r>
      <w:r w:rsidR="00FA01AD">
        <w:t xml:space="preserve"> The RTR proposal was published in the Federal Register on February 4, 2019 and the public comment period closed on April 26, 2019. No public comments were received on the ICR.  </w:t>
      </w:r>
    </w:p>
    <w:p w:rsidR="008B50B5" w:rsidP="008B50B5" w:rsidRDefault="008B50B5" w14:paraId="090F8C48" w14:textId="77777777">
      <w:pPr>
        <w:pBdr>
          <w:top w:val="single" w:color="FFFFFF" w:sz="6" w:space="0"/>
          <w:left w:val="single" w:color="FFFFFF" w:sz="6" w:space="0"/>
          <w:bottom w:val="single" w:color="FFFFFF" w:sz="6" w:space="0"/>
          <w:right w:val="single" w:color="FFFFFF" w:sz="6" w:space="0"/>
        </w:pBdr>
        <w:rPr>
          <w:color w:val="000000"/>
        </w:rPr>
      </w:pPr>
    </w:p>
    <w:p w:rsidR="008B50B5" w:rsidP="008B50B5" w:rsidRDefault="008B50B5" w14:paraId="3485659F" w14:textId="7777777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  Consultations</w:t>
      </w:r>
    </w:p>
    <w:p w:rsidRPr="00601CDB" w:rsidR="008B50B5" w:rsidP="008B50B5" w:rsidRDefault="008B50B5" w14:paraId="7C9858D4" w14:textId="77777777">
      <w:pPr>
        <w:spacing w:line="244" w:lineRule="exact"/>
        <w:rPr>
          <w:color w:val="FF0000"/>
        </w:rPr>
      </w:pPr>
    </w:p>
    <w:p w:rsidRPr="00D7618F" w:rsidR="008B50B5" w:rsidP="008B50B5" w:rsidRDefault="00DA5823" w14:paraId="2D613BE0" w14:textId="57EAC18D">
      <w:pPr>
        <w:widowControl/>
        <w:ind w:firstLine="720"/>
      </w:pPr>
      <w:r>
        <w:t>I</w:t>
      </w:r>
      <w:r w:rsidRPr="00CF6AD2" w:rsidR="00CF6AD2">
        <w:t xml:space="preserve">ndustry groups including </w:t>
      </w:r>
      <w:r>
        <w:t>American Chemistry Council</w:t>
      </w:r>
      <w:r w:rsidRPr="00CF6AD2" w:rsidR="00CF6AD2">
        <w:t xml:space="preserve"> (A</w:t>
      </w:r>
      <w:r>
        <w:t>CC</w:t>
      </w:r>
      <w:r w:rsidRPr="00CF6AD2" w:rsidR="00CF6AD2">
        <w:t>) and member companies provided information concerning the NESHAP at meetings with the EPA prior to rule</w:t>
      </w:r>
      <w:r>
        <w:t xml:space="preserve"> proposal</w:t>
      </w:r>
      <w:r w:rsidR="00A84706">
        <w:t>.</w:t>
      </w:r>
      <w:r w:rsidR="00FA01AD">
        <w:t xml:space="preserve"> No public comments were received related to the ICR. </w:t>
      </w:r>
    </w:p>
    <w:p w:rsidR="008B50B5" w:rsidP="008B50B5" w:rsidRDefault="008B50B5" w14:paraId="0642D7F8" w14:textId="77777777">
      <w:pPr>
        <w:pBdr>
          <w:top w:val="single" w:color="FFFFFF" w:sz="6" w:space="0"/>
          <w:left w:val="single" w:color="FFFFFF" w:sz="6" w:space="0"/>
          <w:bottom w:val="single" w:color="FFFFFF" w:sz="6" w:space="0"/>
          <w:right w:val="single" w:color="FFFFFF" w:sz="6" w:space="0"/>
        </w:pBdr>
        <w:rPr>
          <w:color w:val="000000"/>
        </w:rPr>
      </w:pPr>
    </w:p>
    <w:p w:rsidR="008B50B5" w:rsidP="008B50B5" w:rsidRDefault="008B50B5" w14:paraId="4D640588" w14:textId="7777777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  Effects of Less Frequent Collection</w:t>
      </w:r>
    </w:p>
    <w:p w:rsidR="008B50B5" w:rsidP="008B50B5" w:rsidRDefault="008B50B5" w14:paraId="11351457" w14:textId="77777777">
      <w:pPr>
        <w:pBdr>
          <w:top w:val="single" w:color="FFFFFF" w:sz="6" w:space="0"/>
          <w:left w:val="single" w:color="FFFFFF" w:sz="6" w:space="0"/>
          <w:bottom w:val="single" w:color="FFFFFF" w:sz="6" w:space="0"/>
          <w:right w:val="single" w:color="FFFFFF" w:sz="6" w:space="0"/>
        </w:pBdr>
        <w:rPr>
          <w:color w:val="000000"/>
        </w:rPr>
      </w:pPr>
    </w:p>
    <w:p w:rsidR="008B50B5" w:rsidP="008B50B5" w:rsidRDefault="008B50B5" w14:paraId="3C5A1098" w14:textId="7713126C">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 frequent information collection would decrease the margin of assurance that facilities are continuing to meet the standards</w:t>
      </w:r>
      <w:r w:rsidR="00621915">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621915">
        <w:rPr>
          <w:color w:val="000000"/>
        </w:rPr>
        <w:t xml:space="preserve">. </w:t>
      </w:r>
      <w:r>
        <w:rPr>
          <w:color w:val="000000"/>
        </w:rPr>
        <w:t xml:space="preserve">If the information required by these standards was collected less frequently, </w:t>
      </w:r>
      <w:r w:rsidR="004A2133">
        <w:rPr>
          <w:color w:val="000000"/>
        </w:rPr>
        <w:t xml:space="preserve">then the </w:t>
      </w:r>
      <w:r w:rsidR="00A84706">
        <w:rPr>
          <w:color w:val="000000"/>
        </w:rPr>
        <w:t>likelihood of detecting poor</w:t>
      </w:r>
      <w:r>
        <w:rPr>
          <w:color w:val="000000"/>
        </w:rPr>
        <w:t xml:space="preserve"> operation and maintenance of control equipment and </w:t>
      </w:r>
      <w:r w:rsidR="00A84706">
        <w:rPr>
          <w:color w:val="000000"/>
        </w:rPr>
        <w:t>noncompliance</w:t>
      </w:r>
      <w:r>
        <w:rPr>
          <w:color w:val="000000"/>
        </w:rPr>
        <w:t xml:space="preserve"> would </w:t>
      </w:r>
      <w:r w:rsidR="00A84706">
        <w:rPr>
          <w:color w:val="000000"/>
        </w:rPr>
        <w:t>decrease</w:t>
      </w:r>
      <w:r>
        <w:rPr>
          <w:color w:val="000000"/>
        </w:rPr>
        <w:t>.</w:t>
      </w:r>
    </w:p>
    <w:p w:rsidR="008B50B5" w:rsidP="008B50B5" w:rsidRDefault="008B50B5" w14:paraId="663B5987" w14:textId="77777777">
      <w:pPr>
        <w:pBdr>
          <w:top w:val="single" w:color="FFFFFF" w:sz="6" w:space="0"/>
          <w:left w:val="single" w:color="FFFFFF" w:sz="6" w:space="0"/>
          <w:bottom w:val="single" w:color="FFFFFF" w:sz="6" w:space="0"/>
          <w:right w:val="single" w:color="FFFFFF" w:sz="6" w:space="0"/>
        </w:pBdr>
        <w:rPr>
          <w:color w:val="000000"/>
        </w:rPr>
      </w:pPr>
    </w:p>
    <w:p w:rsidR="008B50B5" w:rsidP="008B50B5" w:rsidRDefault="008B50B5" w14:paraId="0DE686BC" w14:textId="7777777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  General Guidelines</w:t>
      </w:r>
    </w:p>
    <w:p w:rsidR="008B50B5" w:rsidP="008B50B5" w:rsidRDefault="008B50B5" w14:paraId="5FCB82FB" w14:textId="77777777">
      <w:pPr>
        <w:pBdr>
          <w:top w:val="single" w:color="FFFFFF" w:sz="6" w:space="0"/>
          <w:left w:val="single" w:color="FFFFFF" w:sz="6" w:space="0"/>
          <w:bottom w:val="single" w:color="FFFFFF" w:sz="6" w:space="0"/>
          <w:right w:val="single" w:color="FFFFFF" w:sz="6" w:space="0"/>
        </w:pBdr>
        <w:rPr>
          <w:color w:val="000000"/>
        </w:rPr>
      </w:pPr>
    </w:p>
    <w:p w:rsidR="008B50B5" w:rsidP="008B50B5" w:rsidRDefault="008B50B5" w14:paraId="1D6CC93A"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These reporting or recordkeeping requirements do not violate any of the regulations promulgated by OMB under 5 CFR Part 1320, Section 1320.5.</w:t>
      </w:r>
    </w:p>
    <w:p w:rsidRPr="00D7618F" w:rsidR="008B50B5" w:rsidP="008B50B5" w:rsidRDefault="008B50B5" w14:paraId="71707B14" w14:textId="77777777">
      <w:pPr>
        <w:pBdr>
          <w:top w:val="single" w:color="FFFFFF" w:sz="6" w:space="0"/>
          <w:left w:val="single" w:color="FFFFFF" w:sz="6" w:space="0"/>
          <w:bottom w:val="single" w:color="FFFFFF" w:sz="6" w:space="0"/>
          <w:right w:val="single" w:color="FFFFFF" w:sz="6" w:space="0"/>
        </w:pBdr>
      </w:pPr>
    </w:p>
    <w:p w:rsidRPr="00D7618F" w:rsidR="008B50B5" w:rsidP="008B50B5" w:rsidRDefault="008B50B5" w14:paraId="032E9346" w14:textId="7C444425">
      <w:pPr>
        <w:pBdr>
          <w:top w:val="single" w:color="FFFFFF" w:sz="6" w:space="0"/>
          <w:left w:val="single" w:color="FFFFFF" w:sz="6" w:space="0"/>
          <w:bottom w:val="single" w:color="FFFFFF" w:sz="6" w:space="0"/>
          <w:right w:val="single" w:color="FFFFFF" w:sz="6" w:space="0"/>
        </w:pBdr>
        <w:ind w:firstLine="720"/>
      </w:pPr>
      <w:r w:rsidRPr="00D7618F">
        <w:t>These standards require the respondents to maintain all records, including reports and notifications for at least five years</w:t>
      </w:r>
      <w:r w:rsidR="00621915">
        <w:t xml:space="preserve">. </w:t>
      </w:r>
      <w:r w:rsidRPr="00D7618F">
        <w:t>This is consistent with the General Provisions as applied to the standards</w:t>
      </w:r>
      <w:r w:rsidR="00621915">
        <w:t xml:space="preserve">. </w:t>
      </w:r>
      <w:r w:rsidRPr="00D7618F">
        <w:t>EPA believes that the five</w:t>
      </w:r>
      <w:r w:rsidR="003E1A3C">
        <w:t>-</w:t>
      </w:r>
      <w:r w:rsidRPr="00D7618F">
        <w:t>year records retention requirement is consistent with the Part 70 permit program and the five</w:t>
      </w:r>
      <w:r w:rsidR="003E1A3C">
        <w:t>-</w:t>
      </w:r>
      <w:r w:rsidRPr="00D7618F">
        <w:t>year statute of limitations on which the permit program is based</w:t>
      </w:r>
      <w:r w:rsidR="00621915">
        <w:t xml:space="preserve">. </w:t>
      </w:r>
      <w:r w:rsidRPr="00D7618F">
        <w:t>The retention of records for five years allows EPA to establish the compliance history of a source, any pattern of non-compliance and to determine the appropriate level of enforcement action</w:t>
      </w:r>
      <w:r w:rsidR="00621915">
        <w:t xml:space="preserve">. </w:t>
      </w:r>
      <w:r w:rsidRPr="00D7618F">
        <w:t>EPA has found that the most flagrant violators have violations extending beyond five years</w:t>
      </w:r>
      <w:r w:rsidR="00621915">
        <w:t xml:space="preserve">. </w:t>
      </w:r>
      <w:r w:rsidRPr="00D7618F">
        <w:t>In addition, EPA would be prevented from pursuing the violators due to the destruction or nonexistence of essential records.</w:t>
      </w:r>
    </w:p>
    <w:p w:rsidR="008B50B5" w:rsidP="008B50B5" w:rsidRDefault="008B50B5" w14:paraId="2CD49236" w14:textId="77777777">
      <w:pPr>
        <w:pBdr>
          <w:top w:val="single" w:color="FFFFFF" w:sz="6" w:space="0"/>
          <w:left w:val="single" w:color="FFFFFF" w:sz="6" w:space="0"/>
          <w:bottom w:val="single" w:color="FFFFFF" w:sz="6" w:space="0"/>
          <w:right w:val="single" w:color="FFFFFF" w:sz="6" w:space="0"/>
        </w:pBdr>
        <w:rPr>
          <w:color w:val="000000"/>
        </w:rPr>
      </w:pPr>
    </w:p>
    <w:p w:rsidR="008B50B5" w:rsidP="008B50B5" w:rsidRDefault="008B50B5" w14:paraId="71F9FAC8" w14:textId="7777777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  Confidentiality</w:t>
      </w:r>
    </w:p>
    <w:p w:rsidR="008B50B5" w:rsidP="008B50B5" w:rsidRDefault="008B50B5" w14:paraId="1E16C158" w14:textId="77777777">
      <w:pPr>
        <w:pBdr>
          <w:top w:val="single" w:color="FFFFFF" w:sz="6" w:space="0"/>
          <w:left w:val="single" w:color="FFFFFF" w:sz="6" w:space="0"/>
          <w:bottom w:val="single" w:color="FFFFFF" w:sz="6" w:space="0"/>
          <w:right w:val="single" w:color="FFFFFF" w:sz="6" w:space="0"/>
        </w:pBdr>
        <w:rPr>
          <w:color w:val="000000"/>
        </w:rPr>
      </w:pPr>
    </w:p>
    <w:p w:rsidR="008B50B5" w:rsidP="008B50B5" w:rsidRDefault="008B50B5" w14:paraId="6A041C04"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t>
      </w:r>
      <w:r>
        <w:rPr>
          <w:color w:val="000000"/>
        </w:rPr>
        <w:lastRenderedPageBreak/>
        <w:t xml:space="preserve">will be safeguarded according to the Agency policies set forth in Title 40, chapter 1, part 2, subpart B - Confidentiality of Business Information (see 40 CFR 2; 41 </w:t>
      </w:r>
      <w:r w:rsidRPr="00F94CF7">
        <w:rPr>
          <w:i/>
          <w:color w:val="000000"/>
        </w:rPr>
        <w:t>FR</w:t>
      </w:r>
      <w:r>
        <w:rPr>
          <w:color w:val="000000"/>
        </w:rPr>
        <w:t xml:space="preserve"> 36902, September 1, 1976; amended by 43 </w:t>
      </w:r>
      <w:r w:rsidRPr="00F94CF7">
        <w:rPr>
          <w:i/>
          <w:color w:val="000000"/>
        </w:rPr>
        <w:t>FR</w:t>
      </w:r>
      <w:r>
        <w:rPr>
          <w:color w:val="000000"/>
        </w:rPr>
        <w:t xml:space="preserve"> 40000, September 8, 1978; 43 </w:t>
      </w:r>
      <w:r w:rsidRPr="00F94CF7">
        <w:rPr>
          <w:i/>
          <w:color w:val="000000"/>
        </w:rPr>
        <w:t>FR</w:t>
      </w:r>
      <w:r>
        <w:rPr>
          <w:color w:val="000000"/>
        </w:rPr>
        <w:t xml:space="preserve"> 42251, September 20, 1978; 44 </w:t>
      </w:r>
      <w:r w:rsidRPr="00F94CF7">
        <w:rPr>
          <w:i/>
          <w:color w:val="000000"/>
        </w:rPr>
        <w:t>FR</w:t>
      </w:r>
      <w:r>
        <w:rPr>
          <w:color w:val="000000"/>
        </w:rPr>
        <w:t xml:space="preserve"> 17674, March 23, 1979).</w:t>
      </w:r>
    </w:p>
    <w:p w:rsidR="008B50B5" w:rsidP="008B50B5" w:rsidRDefault="008B50B5" w14:paraId="3AB3B77F" w14:textId="77777777">
      <w:pPr>
        <w:pBdr>
          <w:top w:val="single" w:color="FFFFFF" w:sz="6" w:space="0"/>
          <w:left w:val="single" w:color="FFFFFF" w:sz="6" w:space="0"/>
          <w:bottom w:val="single" w:color="FFFFFF" w:sz="6" w:space="0"/>
          <w:right w:val="single" w:color="FFFFFF" w:sz="6" w:space="0"/>
        </w:pBdr>
        <w:rPr>
          <w:color w:val="000000"/>
        </w:rPr>
      </w:pPr>
    </w:p>
    <w:p w:rsidR="008B50B5" w:rsidP="008B50B5" w:rsidRDefault="008B50B5" w14:paraId="1B934826" w14:textId="7777777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  Sensitive Questions</w:t>
      </w:r>
    </w:p>
    <w:p w:rsidR="008B50B5" w:rsidP="008B50B5" w:rsidRDefault="008B50B5" w14:paraId="7C439871" w14:textId="77777777">
      <w:pPr>
        <w:pBdr>
          <w:top w:val="single" w:color="FFFFFF" w:sz="6" w:space="0"/>
          <w:left w:val="single" w:color="FFFFFF" w:sz="6" w:space="0"/>
          <w:bottom w:val="single" w:color="FFFFFF" w:sz="6" w:space="0"/>
          <w:right w:val="single" w:color="FFFFFF" w:sz="6" w:space="0"/>
        </w:pBdr>
        <w:rPr>
          <w:color w:val="000000"/>
        </w:rPr>
      </w:pPr>
    </w:p>
    <w:p w:rsidR="008B50B5" w:rsidP="008B50B5" w:rsidRDefault="00A84706" w14:paraId="483C218F" w14:textId="61D656C7">
      <w:pPr>
        <w:pBdr>
          <w:top w:val="single" w:color="FFFFFF" w:sz="6" w:space="0"/>
          <w:left w:val="single" w:color="FFFFFF" w:sz="6" w:space="0"/>
          <w:bottom w:val="single" w:color="FFFFFF" w:sz="6" w:space="0"/>
          <w:right w:val="single" w:color="FFFFFF" w:sz="6" w:space="0"/>
        </w:pBdr>
        <w:ind w:firstLine="720"/>
        <w:rPr>
          <w:color w:val="000000"/>
        </w:rPr>
      </w:pPr>
      <w:r>
        <w:rPr>
          <w:color w:val="000000"/>
        </w:rPr>
        <w:t>None of these reporting or recordkeeping requirements contain sensitive questions.</w:t>
      </w:r>
    </w:p>
    <w:p w:rsidR="008B50B5" w:rsidP="008B50B5" w:rsidRDefault="008B50B5" w14:paraId="45E04430" w14:textId="77777777">
      <w:pPr>
        <w:pBdr>
          <w:top w:val="single" w:color="FFFFFF" w:sz="6" w:space="0"/>
          <w:left w:val="single" w:color="FFFFFF" w:sz="6" w:space="0"/>
          <w:bottom w:val="single" w:color="FFFFFF" w:sz="6" w:space="0"/>
          <w:right w:val="single" w:color="FFFFFF" w:sz="6" w:space="0"/>
        </w:pBdr>
        <w:rPr>
          <w:color w:val="000000"/>
        </w:rPr>
      </w:pPr>
    </w:p>
    <w:p w:rsidR="008B50B5" w:rsidP="008B50B5" w:rsidRDefault="008B50B5" w14:paraId="47A4CC17" w14:textId="77777777">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  The Respondents and the Information Requested</w:t>
      </w:r>
    </w:p>
    <w:p w:rsidR="008B50B5" w:rsidP="008B50B5" w:rsidRDefault="008B50B5" w14:paraId="1836625A" w14:textId="77777777">
      <w:pPr>
        <w:pBdr>
          <w:top w:val="single" w:color="FFFFFF" w:sz="6" w:space="0"/>
          <w:left w:val="single" w:color="FFFFFF" w:sz="6" w:space="0"/>
          <w:bottom w:val="single" w:color="FFFFFF" w:sz="6" w:space="0"/>
          <w:right w:val="single" w:color="FFFFFF" w:sz="6" w:space="0"/>
        </w:pBdr>
        <w:rPr>
          <w:b/>
          <w:bCs/>
          <w:color w:val="000000"/>
        </w:rPr>
      </w:pPr>
    </w:p>
    <w:p w:rsidR="008B50B5" w:rsidP="008B50B5" w:rsidRDefault="008B50B5" w14:paraId="7967E1EC" w14:textId="7777777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  Respondents/SIC Codes</w:t>
      </w:r>
    </w:p>
    <w:p w:rsidR="008B50B5" w:rsidP="008B50B5" w:rsidRDefault="008B50B5" w14:paraId="215302AA" w14:textId="77777777">
      <w:pPr>
        <w:pBdr>
          <w:top w:val="single" w:color="FFFFFF" w:sz="6" w:space="0"/>
          <w:left w:val="single" w:color="FFFFFF" w:sz="6" w:space="0"/>
          <w:bottom w:val="single" w:color="FFFFFF" w:sz="6" w:space="0"/>
          <w:right w:val="single" w:color="FFFFFF" w:sz="6" w:space="0"/>
        </w:pBdr>
        <w:rPr>
          <w:color w:val="000000"/>
        </w:rPr>
      </w:pPr>
    </w:p>
    <w:p w:rsidR="00FA2D4C" w:rsidP="00FA2D4C" w:rsidRDefault="00FA2D4C" w14:paraId="1838CD78"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respondents to the recordkeeping and reporting requirements are owners or operators of facilities that produce hydrochloric acid subject to 40 CFR Part 63, Subpart NNNNN. The United States Standard Industrial Classification (SIC) codes for the respondents affected by the standards, and the corresponding North American Industry Classification System (NAICS) codes are listed below. </w:t>
      </w:r>
    </w:p>
    <w:p w:rsidR="00FA2D4C" w:rsidP="00FA2D4C" w:rsidRDefault="00FA2D4C" w14:paraId="562F28F8"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1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12" w:type="dxa"/>
          <w:right w:w="112" w:type="dxa"/>
        </w:tblCellMar>
        <w:tblLook w:val="04A0" w:firstRow="1" w:lastRow="0" w:firstColumn="1" w:lastColumn="0" w:noHBand="0" w:noVBand="1"/>
      </w:tblPr>
      <w:tblGrid>
        <w:gridCol w:w="6750"/>
        <w:gridCol w:w="1260"/>
        <w:gridCol w:w="1350"/>
      </w:tblGrid>
      <w:tr w:rsidR="00FA2D4C" w:rsidTr="009A7A1B" w14:paraId="68E82B92" w14:textId="77777777">
        <w:tc>
          <w:tcPr>
            <w:tcW w:w="6750" w:type="dxa"/>
            <w:tcBorders>
              <w:top w:val="single" w:color="000000" w:sz="8" w:space="0"/>
              <w:left w:val="single" w:color="000000" w:sz="8" w:space="0"/>
              <w:bottom w:val="single" w:color="000000" w:sz="8" w:space="0"/>
              <w:right w:val="single" w:color="000000" w:sz="8" w:space="0"/>
            </w:tcBorders>
          </w:tcPr>
          <w:p w:rsidR="00FA2D4C" w:rsidP="009A7A1B" w:rsidRDefault="00FA2D4C" w14:paraId="6A438AA8" w14:textId="77777777">
            <w:pPr>
              <w:spacing w:line="120" w:lineRule="exact"/>
              <w:rPr>
                <w:color w:val="000000"/>
              </w:rPr>
            </w:pPr>
          </w:p>
          <w:p w:rsidR="00FA2D4C" w:rsidP="009A7A1B" w:rsidRDefault="00FA2D4C" w14:paraId="3C2B43B2" w14:textId="77777777">
            <w:pPr>
              <w:pBdr>
                <w:top w:val="single" w:color="FFFFFF" w:sz="6" w:space="0"/>
                <w:left w:val="single" w:color="FFFFFF" w:sz="6" w:space="0"/>
                <w:bottom w:val="single" w:color="FFFFFF" w:sz="6" w:space="0"/>
                <w:right w:val="single" w:color="FFFFFF" w:sz="6" w:space="0"/>
              </w:pBdr>
              <w:spacing w:after="54"/>
              <w:jc w:val="center"/>
              <w:rPr>
                <w:b/>
                <w:bCs/>
                <w:color w:val="000000"/>
              </w:rPr>
            </w:pPr>
            <w:r>
              <w:rPr>
                <w:b/>
                <w:bCs/>
                <w:color w:val="000000"/>
              </w:rPr>
              <w:t xml:space="preserve">Standard </w:t>
            </w:r>
            <w:r>
              <w:rPr>
                <w:b/>
                <w:bCs/>
              </w:rPr>
              <w:t>(40 CFR Part 63, Subpart NNNNN)</w:t>
            </w:r>
          </w:p>
        </w:tc>
        <w:tc>
          <w:tcPr>
            <w:tcW w:w="1260" w:type="dxa"/>
            <w:tcBorders>
              <w:top w:val="single" w:color="000000" w:sz="8" w:space="0"/>
              <w:left w:val="single" w:color="000000" w:sz="8" w:space="0"/>
              <w:bottom w:val="single" w:color="000000" w:sz="8" w:space="0"/>
              <w:right w:val="single" w:color="000000" w:sz="8" w:space="0"/>
            </w:tcBorders>
          </w:tcPr>
          <w:p w:rsidR="00FA2D4C" w:rsidP="009A7A1B" w:rsidRDefault="00FA2D4C" w14:paraId="62D0D662" w14:textId="77777777">
            <w:pPr>
              <w:spacing w:line="120" w:lineRule="exact"/>
              <w:rPr>
                <w:b/>
                <w:bCs/>
                <w:color w:val="000000"/>
              </w:rPr>
            </w:pPr>
          </w:p>
          <w:p w:rsidR="00FA2D4C" w:rsidP="009A7A1B" w:rsidRDefault="00FA2D4C" w14:paraId="00BD5BD3" w14:textId="77777777">
            <w:pPr>
              <w:pBdr>
                <w:top w:val="single" w:color="FFFFFF" w:sz="6" w:space="0"/>
                <w:left w:val="single" w:color="FFFFFF" w:sz="6" w:space="0"/>
                <w:bottom w:val="single" w:color="FFFFFF" w:sz="6" w:space="0"/>
                <w:right w:val="single" w:color="FFFFFF" w:sz="6" w:space="0"/>
              </w:pBdr>
              <w:spacing w:after="54"/>
              <w:jc w:val="center"/>
              <w:rPr>
                <w:b/>
                <w:bCs/>
                <w:color w:val="000000"/>
              </w:rPr>
            </w:pPr>
            <w:r>
              <w:rPr>
                <w:b/>
                <w:bCs/>
                <w:color w:val="000000"/>
              </w:rPr>
              <w:t>SIC Codes</w:t>
            </w:r>
          </w:p>
        </w:tc>
        <w:tc>
          <w:tcPr>
            <w:tcW w:w="1350" w:type="dxa"/>
            <w:tcBorders>
              <w:top w:val="single" w:color="000000" w:sz="8" w:space="0"/>
              <w:left w:val="single" w:color="000000" w:sz="8" w:space="0"/>
              <w:bottom w:val="single" w:color="000000" w:sz="8" w:space="0"/>
              <w:right w:val="single" w:color="000000" w:sz="8" w:space="0"/>
            </w:tcBorders>
          </w:tcPr>
          <w:p w:rsidR="00FA2D4C" w:rsidP="009A7A1B" w:rsidRDefault="00FA2D4C" w14:paraId="7B78688B" w14:textId="77777777">
            <w:pPr>
              <w:spacing w:line="120" w:lineRule="exact"/>
              <w:rPr>
                <w:b/>
                <w:bCs/>
                <w:color w:val="000000"/>
              </w:rPr>
            </w:pPr>
          </w:p>
          <w:p w:rsidR="00FA2D4C" w:rsidP="009A7A1B" w:rsidRDefault="00FA2D4C" w14:paraId="554F93DB" w14:textId="77777777">
            <w:pPr>
              <w:pBdr>
                <w:top w:val="single" w:color="FFFFFF" w:sz="6" w:space="0"/>
                <w:left w:val="single" w:color="FFFFFF" w:sz="6" w:space="0"/>
                <w:bottom w:val="single" w:color="FFFFFF" w:sz="6" w:space="0"/>
                <w:right w:val="single" w:color="FFFFFF" w:sz="6" w:space="0"/>
              </w:pBdr>
              <w:spacing w:after="54"/>
              <w:jc w:val="center"/>
              <w:rPr>
                <w:b/>
                <w:bCs/>
                <w:color w:val="000000"/>
              </w:rPr>
            </w:pPr>
            <w:r>
              <w:rPr>
                <w:b/>
                <w:bCs/>
                <w:color w:val="000000"/>
              </w:rPr>
              <w:t>NAICS Codes</w:t>
            </w:r>
          </w:p>
        </w:tc>
      </w:tr>
      <w:tr w:rsidR="00FA2D4C" w:rsidTr="009A7A1B" w14:paraId="680D09F4" w14:textId="77777777">
        <w:tc>
          <w:tcPr>
            <w:tcW w:w="675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2DDC7946" w14:textId="77777777">
            <w:pPr>
              <w:pBdr>
                <w:top w:val="single" w:color="FFFFFF" w:sz="6" w:space="0"/>
                <w:left w:val="single" w:color="FFFFFF" w:sz="6" w:space="0"/>
                <w:bottom w:val="single" w:color="FFFFFF" w:sz="6" w:space="0"/>
                <w:right w:val="single" w:color="FFFFFF" w:sz="6" w:space="0"/>
              </w:pBdr>
              <w:spacing w:after="54"/>
              <w:rPr>
                <w:color w:val="000000"/>
              </w:rPr>
            </w:pPr>
            <w:r>
              <w:t xml:space="preserve">Industrial Inorganic Chemicals, </w:t>
            </w:r>
            <w:proofErr w:type="spellStart"/>
            <w:r>
              <w:t>Nonvulcanizable</w:t>
            </w:r>
            <w:proofErr w:type="spellEnd"/>
            <w:r>
              <w:t xml:space="preserve"> Elastomer Compounds (NEC) (except activated carbon and charcoal, alumina, recovering sulfur from natural gas, and inorganic dyes).</w:t>
            </w:r>
          </w:p>
        </w:tc>
        <w:tc>
          <w:tcPr>
            <w:tcW w:w="126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7E254838" w14:textId="77777777">
            <w:pPr>
              <w:pBdr>
                <w:top w:val="single" w:color="FFFFFF" w:sz="6" w:space="0"/>
                <w:left w:val="single" w:color="FFFFFF" w:sz="6" w:space="0"/>
                <w:bottom w:val="single" w:color="FFFFFF" w:sz="6" w:space="0"/>
                <w:right w:val="single" w:color="FFFFFF" w:sz="6" w:space="0"/>
              </w:pBdr>
              <w:spacing w:after="54"/>
              <w:jc w:val="center"/>
              <w:rPr>
                <w:color w:val="000000"/>
              </w:rPr>
            </w:pPr>
            <w:r>
              <w:t>2819</w:t>
            </w:r>
          </w:p>
        </w:tc>
        <w:tc>
          <w:tcPr>
            <w:tcW w:w="135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77508BB8" w14:textId="77777777">
            <w:pPr>
              <w:pBdr>
                <w:top w:val="single" w:color="FFFFFF" w:sz="6" w:space="0"/>
                <w:left w:val="single" w:color="FFFFFF" w:sz="6" w:space="0"/>
                <w:bottom w:val="single" w:color="FFFFFF" w:sz="6" w:space="0"/>
                <w:right w:val="single" w:color="FFFFFF" w:sz="6" w:space="0"/>
              </w:pBdr>
              <w:spacing w:after="54"/>
              <w:jc w:val="center"/>
              <w:rPr>
                <w:color w:val="000000"/>
              </w:rPr>
            </w:pPr>
            <w:r>
              <w:t>325188</w:t>
            </w:r>
          </w:p>
        </w:tc>
      </w:tr>
      <w:tr w:rsidR="00FA2D4C" w:rsidTr="009A7A1B" w14:paraId="743452D8" w14:textId="77777777">
        <w:tc>
          <w:tcPr>
            <w:tcW w:w="675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5743B612" w14:textId="77777777">
            <w:pPr>
              <w:pBdr>
                <w:top w:val="single" w:color="FFFFFF" w:sz="6" w:space="0"/>
                <w:left w:val="single" w:color="FFFFFF" w:sz="6" w:space="0"/>
                <w:bottom w:val="single" w:color="FFFFFF" w:sz="6" w:space="0"/>
                <w:right w:val="single" w:color="FFFFFF" w:sz="6" w:space="0"/>
              </w:pBdr>
              <w:spacing w:after="54"/>
              <w:rPr>
                <w:color w:val="000000"/>
              </w:rPr>
            </w:pPr>
            <w:r>
              <w:t xml:space="preserve">Plastics Materials, Synthetic and Resins, and </w:t>
            </w:r>
            <w:proofErr w:type="spellStart"/>
            <w:r>
              <w:t>Nonvulcanizable</w:t>
            </w:r>
            <w:proofErr w:type="spellEnd"/>
            <w:r>
              <w:t xml:space="preserve"> Elastomers </w:t>
            </w:r>
          </w:p>
        </w:tc>
        <w:tc>
          <w:tcPr>
            <w:tcW w:w="126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5BACC7F9" w14:textId="77777777">
            <w:pPr>
              <w:pBdr>
                <w:top w:val="single" w:color="FFFFFF" w:sz="6" w:space="0"/>
                <w:left w:val="single" w:color="FFFFFF" w:sz="6" w:space="0"/>
                <w:bottom w:val="single" w:color="FFFFFF" w:sz="6" w:space="0"/>
                <w:right w:val="single" w:color="FFFFFF" w:sz="6" w:space="0"/>
              </w:pBdr>
              <w:spacing w:after="54"/>
              <w:jc w:val="center"/>
              <w:rPr>
                <w:color w:val="000000"/>
              </w:rPr>
            </w:pPr>
            <w:r>
              <w:t>2821</w:t>
            </w:r>
          </w:p>
        </w:tc>
        <w:tc>
          <w:tcPr>
            <w:tcW w:w="135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0E8089D4" w14:textId="77777777">
            <w:pPr>
              <w:pBdr>
                <w:top w:val="single" w:color="FFFFFF" w:sz="6" w:space="0"/>
                <w:left w:val="single" w:color="FFFFFF" w:sz="6" w:space="0"/>
                <w:bottom w:val="single" w:color="FFFFFF" w:sz="6" w:space="0"/>
                <w:right w:val="single" w:color="FFFFFF" w:sz="6" w:space="0"/>
              </w:pBdr>
              <w:spacing w:after="54"/>
              <w:jc w:val="center"/>
              <w:rPr>
                <w:color w:val="000000"/>
              </w:rPr>
            </w:pPr>
            <w:r>
              <w:t>325211</w:t>
            </w:r>
          </w:p>
        </w:tc>
      </w:tr>
      <w:tr w:rsidR="00FA2D4C" w:rsidTr="009A7A1B" w14:paraId="11CE629F" w14:textId="77777777">
        <w:tc>
          <w:tcPr>
            <w:tcW w:w="675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165B1797" w14:textId="77777777">
            <w:pPr>
              <w:pBdr>
                <w:top w:val="single" w:color="FFFFFF" w:sz="6" w:space="0"/>
                <w:left w:val="single" w:color="FFFFFF" w:sz="6" w:space="0"/>
                <w:bottom w:val="single" w:color="FFFFFF" w:sz="6" w:space="0"/>
                <w:right w:val="single" w:color="FFFFFF" w:sz="6" w:space="0"/>
              </w:pBdr>
              <w:spacing w:after="54"/>
              <w:rPr>
                <w:color w:val="000000"/>
              </w:rPr>
            </w:pPr>
            <w:r>
              <w:t xml:space="preserve">Industrial Organic Chemicals, NEC (except aliphatics, carbon bisulfide, ethyl alcohol, cyclopropane, </w:t>
            </w:r>
            <w:proofErr w:type="spellStart"/>
            <w:r>
              <w:t>diethylcyclohexane</w:t>
            </w:r>
            <w:proofErr w:type="spellEnd"/>
            <w:r>
              <w:t xml:space="preserve">, naphthalene </w:t>
            </w:r>
            <w:proofErr w:type="spellStart"/>
            <w:r>
              <w:t>sulfoni</w:t>
            </w:r>
            <w:proofErr w:type="spellEnd"/>
            <w:r>
              <w:t>).</w:t>
            </w:r>
          </w:p>
        </w:tc>
        <w:tc>
          <w:tcPr>
            <w:tcW w:w="126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3FA4BDB8" w14:textId="77777777">
            <w:pPr>
              <w:pBdr>
                <w:top w:val="single" w:color="FFFFFF" w:sz="6" w:space="0"/>
                <w:left w:val="single" w:color="FFFFFF" w:sz="6" w:space="0"/>
                <w:bottom w:val="single" w:color="FFFFFF" w:sz="6" w:space="0"/>
                <w:right w:val="single" w:color="FFFFFF" w:sz="6" w:space="0"/>
              </w:pBdr>
              <w:spacing w:after="54"/>
              <w:jc w:val="center"/>
              <w:rPr>
                <w:color w:val="000000"/>
              </w:rPr>
            </w:pPr>
            <w:r>
              <w:t>2869</w:t>
            </w:r>
          </w:p>
        </w:tc>
        <w:tc>
          <w:tcPr>
            <w:tcW w:w="135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2E0F08B9" w14:textId="77777777">
            <w:pPr>
              <w:pBdr>
                <w:top w:val="single" w:color="FFFFFF" w:sz="6" w:space="0"/>
                <w:left w:val="single" w:color="FFFFFF" w:sz="6" w:space="0"/>
                <w:bottom w:val="single" w:color="FFFFFF" w:sz="6" w:space="0"/>
                <w:right w:val="single" w:color="FFFFFF" w:sz="6" w:space="0"/>
              </w:pBdr>
              <w:spacing w:after="54"/>
              <w:jc w:val="center"/>
              <w:rPr>
                <w:color w:val="000000"/>
              </w:rPr>
            </w:pPr>
            <w:r>
              <w:t>325199</w:t>
            </w:r>
          </w:p>
        </w:tc>
      </w:tr>
    </w:tbl>
    <w:p w:rsidR="00FA2D4C" w:rsidP="00FA2D4C" w:rsidRDefault="00FA2D4C" w14:paraId="35AA3731" w14:textId="77777777">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00FA2D4C" w:rsidP="00FA2D4C" w:rsidRDefault="00FA2D4C" w14:paraId="5E142CF0" w14:textId="77777777">
      <w:pPr>
        <w:pBdr>
          <w:top w:val="single" w:color="FFFFFF" w:sz="6" w:space="0"/>
          <w:left w:val="single" w:color="FFFFFF" w:sz="6" w:space="0"/>
          <w:bottom w:val="single" w:color="FFFFFF" w:sz="6" w:space="0"/>
          <w:right w:val="single" w:color="FFFFFF" w:sz="6" w:space="0"/>
        </w:pBdr>
        <w:ind w:firstLine="720"/>
        <w:rPr>
          <w:color w:val="000000"/>
        </w:rPr>
      </w:pPr>
    </w:p>
    <w:p w:rsidR="008B50B5" w:rsidP="008B50B5" w:rsidRDefault="008B50B5" w14:paraId="3F79CE78" w14:textId="7777777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w:t>
      </w:r>
      <w:proofErr w:type="gramStart"/>
      <w:r>
        <w:rPr>
          <w:b/>
          <w:bCs/>
          <w:color w:val="000000"/>
        </w:rPr>
        <w:t>b)  Information</w:t>
      </w:r>
      <w:proofErr w:type="gramEnd"/>
      <w:r>
        <w:rPr>
          <w:b/>
          <w:bCs/>
          <w:color w:val="000000"/>
        </w:rPr>
        <w:t xml:space="preserve"> Requested</w:t>
      </w:r>
      <w:r>
        <w:rPr>
          <w:color w:val="000000"/>
        </w:rPr>
        <w:t xml:space="preserve"> </w:t>
      </w:r>
    </w:p>
    <w:p w:rsidR="008B50B5" w:rsidP="008B50B5" w:rsidRDefault="008B50B5" w14:paraId="3EF29BEC" w14:textId="77777777">
      <w:pPr>
        <w:pBdr>
          <w:top w:val="single" w:color="FFFFFF" w:sz="6" w:space="0"/>
          <w:left w:val="single" w:color="FFFFFF" w:sz="6" w:space="0"/>
          <w:bottom w:val="single" w:color="FFFFFF" w:sz="6" w:space="0"/>
          <w:right w:val="single" w:color="FFFFFF" w:sz="6" w:space="0"/>
        </w:pBdr>
        <w:rPr>
          <w:color w:val="000000"/>
        </w:rPr>
      </w:pPr>
    </w:p>
    <w:p w:rsidR="008B50B5" w:rsidP="008B50B5" w:rsidRDefault="008B50B5" w14:paraId="7C548DC3"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Data Items</w:t>
      </w:r>
    </w:p>
    <w:p w:rsidR="008B50B5" w:rsidP="008B50B5" w:rsidRDefault="008B50B5" w14:paraId="52CF7AA8" w14:textId="77777777">
      <w:pPr>
        <w:pBdr>
          <w:top w:val="single" w:color="FFFFFF" w:sz="6" w:space="0"/>
          <w:left w:val="single" w:color="FFFFFF" w:sz="6" w:space="0"/>
          <w:bottom w:val="single" w:color="FFFFFF" w:sz="6" w:space="0"/>
          <w:right w:val="single" w:color="FFFFFF" w:sz="6" w:space="0"/>
        </w:pBdr>
        <w:rPr>
          <w:color w:val="000000"/>
        </w:rPr>
      </w:pPr>
    </w:p>
    <w:p w:rsidR="00FA2D4C" w:rsidP="00FA2D4C" w:rsidRDefault="00FA2D4C" w14:paraId="3F36BB6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All data in this ICR that are recorded and/or reported are required by</w:t>
      </w:r>
      <w:r>
        <w:rPr>
          <w:color w:val="FF0000"/>
        </w:rPr>
        <w:t xml:space="preserve"> </w:t>
      </w:r>
      <w:r>
        <w:t>40 CFR Part 63, Subpart NNNNN. Subpart NNNNN references 40 CFR Part 63, Subpart A for several general reporting and recordkeeping requirements that apply for all NESHAP.</w:t>
      </w:r>
      <w:r>
        <w:rPr>
          <w:color w:val="000000"/>
        </w:rPr>
        <w:t xml:space="preserve">  </w:t>
      </w:r>
    </w:p>
    <w:p w:rsidR="00FA2D4C" w:rsidP="00FA2D4C" w:rsidRDefault="00FA2D4C" w14:paraId="31C0DBD4" w14:textId="77777777">
      <w:pPr>
        <w:pBdr>
          <w:top w:val="single" w:color="FFFFFF" w:sz="6" w:space="0"/>
          <w:left w:val="single" w:color="FFFFFF" w:sz="6" w:space="0"/>
          <w:bottom w:val="single" w:color="FFFFFF" w:sz="6" w:space="0"/>
          <w:right w:val="single" w:color="FFFFFF" w:sz="6" w:space="0"/>
        </w:pBdr>
        <w:rPr>
          <w:color w:val="000000"/>
        </w:rPr>
      </w:pPr>
    </w:p>
    <w:p w:rsidR="00FA2D4C" w:rsidP="00FA2D4C" w:rsidRDefault="00FA2D4C" w14:paraId="4EBE1354"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notifications and reports:</w:t>
      </w:r>
    </w:p>
    <w:p w:rsidR="00FA2D4C" w:rsidP="00FA2D4C" w:rsidRDefault="00FA2D4C" w14:paraId="6CF86A0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4A0" w:firstRow="1" w:lastRow="0" w:firstColumn="1" w:lastColumn="0" w:noHBand="0" w:noVBand="1"/>
      </w:tblPr>
      <w:tblGrid>
        <w:gridCol w:w="5940"/>
        <w:gridCol w:w="3420"/>
      </w:tblGrid>
      <w:tr w:rsidR="00FA2D4C" w:rsidTr="009A7A1B" w14:paraId="7483EABC" w14:textId="77777777">
        <w:trPr>
          <w:tblHeader/>
          <w:jc w:val="center"/>
        </w:trPr>
        <w:tc>
          <w:tcPr>
            <w:tcW w:w="9360" w:type="dxa"/>
            <w:gridSpan w:val="2"/>
            <w:tcBorders>
              <w:top w:val="single" w:color="000000" w:sz="8" w:space="0"/>
              <w:left w:val="single" w:color="000000" w:sz="8" w:space="0"/>
              <w:bottom w:val="single" w:color="000000" w:sz="8" w:space="0"/>
              <w:right w:val="single" w:color="000000" w:sz="8" w:space="0"/>
            </w:tcBorders>
          </w:tcPr>
          <w:p w:rsidR="00FA2D4C" w:rsidP="009A7A1B" w:rsidRDefault="00FA2D4C" w14:paraId="1107CF88" w14:textId="77777777">
            <w:pPr>
              <w:spacing w:line="120" w:lineRule="exact"/>
              <w:rPr>
                <w:color w:val="000000"/>
              </w:rPr>
            </w:pPr>
          </w:p>
          <w:p w:rsidR="00FA2D4C" w:rsidP="009A7A1B" w:rsidRDefault="00FA2D4C" w14:paraId="73B1512C" w14:textId="77777777">
            <w:pPr>
              <w:pBdr>
                <w:top w:val="single" w:color="FFFFFF" w:sz="6" w:space="0"/>
                <w:left w:val="single" w:color="FFFFFF" w:sz="6" w:space="0"/>
                <w:bottom w:val="single" w:color="FFFFFF" w:sz="6" w:space="0"/>
                <w:right w:val="single" w:color="FFFFFF" w:sz="6" w:space="0"/>
              </w:pBdr>
              <w:spacing w:after="58"/>
              <w:jc w:val="center"/>
              <w:rPr>
                <w:b/>
                <w:color w:val="000000"/>
              </w:rPr>
            </w:pPr>
            <w:r>
              <w:rPr>
                <w:b/>
                <w:color w:val="000000"/>
              </w:rPr>
              <w:t>Notifications</w:t>
            </w:r>
          </w:p>
        </w:tc>
      </w:tr>
      <w:tr w:rsidR="00FA2D4C" w:rsidTr="009A7A1B" w14:paraId="6D48EBEC" w14:textId="77777777">
        <w:trPr>
          <w:jc w:val="center"/>
        </w:trPr>
        <w:tc>
          <w:tcPr>
            <w:tcW w:w="594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03D121EA" w14:textId="77777777">
            <w:pPr>
              <w:pBdr>
                <w:top w:val="single" w:color="FFFFFF" w:sz="6" w:space="0"/>
                <w:left w:val="single" w:color="FFFFFF" w:sz="6" w:space="0"/>
                <w:bottom w:val="single" w:color="FFFFFF" w:sz="6" w:space="0"/>
                <w:right w:val="single" w:color="FFFFFF" w:sz="6" w:space="0"/>
              </w:pBdr>
              <w:spacing w:after="58"/>
            </w:pPr>
            <w:r>
              <w:t xml:space="preserve">Initial notification (for sources that start up before April 17, 2003 only); or </w:t>
            </w:r>
          </w:p>
          <w:p w:rsidR="00FA2D4C" w:rsidP="009A7A1B" w:rsidRDefault="00FA2D4C" w14:paraId="090ECBFA" w14:textId="77777777">
            <w:pPr>
              <w:pBdr>
                <w:top w:val="single" w:color="FFFFFF" w:sz="6" w:space="0"/>
                <w:left w:val="single" w:color="FFFFFF" w:sz="6" w:space="0"/>
                <w:bottom w:val="single" w:color="FFFFFF" w:sz="6" w:space="0"/>
                <w:right w:val="single" w:color="FFFFFF" w:sz="6" w:space="0"/>
              </w:pBdr>
              <w:spacing w:after="58"/>
              <w:rPr>
                <w:color w:val="000000"/>
              </w:rPr>
            </w:pPr>
            <w:r>
              <w:t>Application of construction or reconstruction (for sources that start up on or after April 17, 2003)</w:t>
            </w:r>
          </w:p>
        </w:tc>
        <w:tc>
          <w:tcPr>
            <w:tcW w:w="342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17B3F19E" w14:textId="77777777">
            <w:pPr>
              <w:pBdr>
                <w:top w:val="single" w:color="FFFFFF" w:sz="6" w:space="0"/>
                <w:left w:val="single" w:color="FFFFFF" w:sz="6" w:space="0"/>
                <w:bottom w:val="single" w:color="FFFFFF" w:sz="6" w:space="0"/>
                <w:right w:val="single" w:color="FFFFFF" w:sz="6" w:space="0"/>
              </w:pBdr>
              <w:spacing w:after="58"/>
              <w:rPr>
                <w:color w:val="000000"/>
              </w:rPr>
            </w:pPr>
            <w:r>
              <w:t>63.9(b)(2) &amp; (4), 63.9045(b)-(c)</w:t>
            </w:r>
          </w:p>
        </w:tc>
      </w:tr>
      <w:tr w:rsidR="00FA2D4C" w:rsidTr="009A7A1B" w14:paraId="2C50BBB4" w14:textId="77777777">
        <w:trPr>
          <w:jc w:val="center"/>
        </w:trPr>
        <w:tc>
          <w:tcPr>
            <w:tcW w:w="594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218FBF69" w14:textId="77777777">
            <w:pPr>
              <w:keepNext/>
              <w:keepLines/>
              <w:pBdr>
                <w:top w:val="single" w:color="FFFFFF" w:sz="6" w:space="0"/>
                <w:left w:val="single" w:color="FFFFFF" w:sz="6" w:space="0"/>
                <w:bottom w:val="single" w:color="FFFFFF" w:sz="6" w:space="0"/>
                <w:right w:val="single" w:color="FFFFFF" w:sz="6" w:space="0"/>
              </w:pBdr>
              <w:spacing w:after="58"/>
              <w:rPr>
                <w:color w:val="000000"/>
              </w:rPr>
            </w:pPr>
            <w:r>
              <w:t>Notification of intent to conduct performance test</w:t>
            </w:r>
          </w:p>
        </w:tc>
        <w:tc>
          <w:tcPr>
            <w:tcW w:w="342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22AEF098" w14:textId="77777777">
            <w:pPr>
              <w:keepNext/>
              <w:keepLines/>
              <w:pBdr>
                <w:top w:val="single" w:color="FFFFFF" w:sz="6" w:space="0"/>
                <w:left w:val="single" w:color="FFFFFF" w:sz="6" w:space="0"/>
                <w:bottom w:val="single" w:color="FFFFFF" w:sz="6" w:space="0"/>
                <w:right w:val="single" w:color="FFFFFF" w:sz="6" w:space="0"/>
              </w:pBdr>
              <w:spacing w:after="58"/>
              <w:rPr>
                <w:color w:val="000000"/>
              </w:rPr>
            </w:pPr>
            <w:r>
              <w:t>63.7(b)-(c), 63.8(f)(4) &amp; (6), 63.9(b)-(h), 63.9045(a)</w:t>
            </w:r>
          </w:p>
        </w:tc>
      </w:tr>
      <w:tr w:rsidR="00FA2D4C" w:rsidTr="009A7A1B" w14:paraId="2E7CBF1B" w14:textId="77777777">
        <w:trPr>
          <w:jc w:val="center"/>
        </w:trPr>
        <w:tc>
          <w:tcPr>
            <w:tcW w:w="594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303DC2FB" w14:textId="77777777">
            <w:pPr>
              <w:pBdr>
                <w:top w:val="single" w:color="FFFFFF" w:sz="6" w:space="0"/>
                <w:left w:val="single" w:color="FFFFFF" w:sz="6" w:space="0"/>
                <w:bottom w:val="single" w:color="FFFFFF" w:sz="6" w:space="0"/>
                <w:right w:val="single" w:color="FFFFFF" w:sz="6" w:space="0"/>
              </w:pBdr>
              <w:spacing w:after="58"/>
              <w:rPr>
                <w:color w:val="000000"/>
              </w:rPr>
            </w:pPr>
            <w:r>
              <w:t>Notification of compliance status</w:t>
            </w:r>
          </w:p>
        </w:tc>
        <w:tc>
          <w:tcPr>
            <w:tcW w:w="342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4C6DE1D0" w14:textId="77777777">
            <w:pPr>
              <w:pBdr>
                <w:top w:val="single" w:color="FFFFFF" w:sz="6" w:space="0"/>
                <w:left w:val="single" w:color="FFFFFF" w:sz="6" w:space="0"/>
                <w:bottom w:val="single" w:color="FFFFFF" w:sz="6" w:space="0"/>
                <w:right w:val="single" w:color="FFFFFF" w:sz="6" w:space="0"/>
              </w:pBdr>
              <w:spacing w:after="58"/>
              <w:rPr>
                <w:color w:val="000000"/>
              </w:rPr>
            </w:pPr>
            <w:r>
              <w:t>63.9(h)(2</w:t>
            </w:r>
            <w:proofErr w:type="gramStart"/>
            <w:r>
              <w:t>),  63.9045</w:t>
            </w:r>
            <w:proofErr w:type="gramEnd"/>
            <w:r>
              <w:t>(e)-(f)</w:t>
            </w:r>
          </w:p>
        </w:tc>
      </w:tr>
      <w:tr w:rsidR="00FA2D4C" w:rsidTr="009A7A1B" w14:paraId="3444B6B2" w14:textId="77777777">
        <w:trPr>
          <w:jc w:val="center"/>
        </w:trPr>
        <w:tc>
          <w:tcPr>
            <w:tcW w:w="594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02BC40C9" w14:textId="77777777">
            <w:pPr>
              <w:pBdr>
                <w:top w:val="single" w:color="FFFFFF" w:sz="6" w:space="0"/>
                <w:left w:val="single" w:color="FFFFFF" w:sz="6" w:space="0"/>
                <w:bottom w:val="single" w:color="FFFFFF" w:sz="6" w:space="0"/>
                <w:right w:val="single" w:color="FFFFFF" w:sz="6" w:space="0"/>
              </w:pBdr>
              <w:spacing w:after="58"/>
              <w:rPr>
                <w:color w:val="000000"/>
              </w:rPr>
            </w:pPr>
            <w:r>
              <w:t>First compliance report</w:t>
            </w:r>
          </w:p>
        </w:tc>
        <w:tc>
          <w:tcPr>
            <w:tcW w:w="342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0B0E078F" w14:textId="77777777">
            <w:pPr>
              <w:pBdr>
                <w:top w:val="single" w:color="FFFFFF" w:sz="6" w:space="0"/>
                <w:left w:val="single" w:color="FFFFFF" w:sz="6" w:space="0"/>
                <w:bottom w:val="single" w:color="FFFFFF" w:sz="6" w:space="0"/>
                <w:right w:val="single" w:color="FFFFFF" w:sz="6" w:space="0"/>
              </w:pBdr>
              <w:spacing w:after="58"/>
              <w:rPr>
                <w:color w:val="000000"/>
              </w:rPr>
            </w:pPr>
            <w:r>
              <w:t>63.10(a), 63.9050(b)(2)</w:t>
            </w:r>
          </w:p>
        </w:tc>
      </w:tr>
      <w:tr w:rsidR="00FA2D4C" w:rsidTr="009A7A1B" w14:paraId="309038A7" w14:textId="77777777">
        <w:trPr>
          <w:jc w:val="center"/>
        </w:trPr>
        <w:tc>
          <w:tcPr>
            <w:tcW w:w="594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4B21888C" w14:textId="77777777">
            <w:pPr>
              <w:pBdr>
                <w:top w:val="single" w:color="FFFFFF" w:sz="6" w:space="0"/>
                <w:left w:val="single" w:color="FFFFFF" w:sz="6" w:space="0"/>
                <w:bottom w:val="single" w:color="FFFFFF" w:sz="6" w:space="0"/>
                <w:right w:val="single" w:color="FFFFFF" w:sz="6" w:space="0"/>
              </w:pBdr>
              <w:spacing w:after="58"/>
              <w:rPr>
                <w:color w:val="000000"/>
              </w:rPr>
            </w:pPr>
            <w:r>
              <w:t>Semiannual compliance report</w:t>
            </w:r>
          </w:p>
        </w:tc>
        <w:tc>
          <w:tcPr>
            <w:tcW w:w="342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60802ECC" w14:textId="77777777">
            <w:pPr>
              <w:pBdr>
                <w:top w:val="single" w:color="FFFFFF" w:sz="6" w:space="0"/>
                <w:left w:val="single" w:color="FFFFFF" w:sz="6" w:space="0"/>
                <w:bottom w:val="single" w:color="FFFFFF" w:sz="6" w:space="0"/>
                <w:right w:val="single" w:color="FFFFFF" w:sz="6" w:space="0"/>
              </w:pBdr>
              <w:spacing w:after="58"/>
              <w:rPr>
                <w:color w:val="000000"/>
              </w:rPr>
            </w:pPr>
            <w:r>
              <w:t>63.9050(b)</w:t>
            </w:r>
          </w:p>
        </w:tc>
      </w:tr>
      <w:tr w:rsidR="00FA2D4C" w:rsidTr="009A7A1B" w14:paraId="2A1FAAC9" w14:textId="77777777">
        <w:trPr>
          <w:jc w:val="center"/>
        </w:trPr>
        <w:tc>
          <w:tcPr>
            <w:tcW w:w="594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27DA31C4" w14:textId="77777777">
            <w:pPr>
              <w:pBdr>
                <w:top w:val="single" w:color="FFFFFF" w:sz="6" w:space="0"/>
                <w:left w:val="single" w:color="FFFFFF" w:sz="6" w:space="0"/>
                <w:bottom w:val="single" w:color="FFFFFF" w:sz="6" w:space="0"/>
                <w:right w:val="single" w:color="FFFFFF" w:sz="6" w:space="0"/>
              </w:pBdr>
              <w:spacing w:after="58"/>
              <w:rPr>
                <w:color w:val="000000"/>
              </w:rPr>
            </w:pPr>
            <w:r>
              <w:t>Startup, shutdown, malfunction report</w:t>
            </w:r>
          </w:p>
        </w:tc>
        <w:tc>
          <w:tcPr>
            <w:tcW w:w="342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78B3F089" w14:textId="77777777">
            <w:pPr>
              <w:pBdr>
                <w:top w:val="single" w:color="FFFFFF" w:sz="6" w:space="0"/>
                <w:left w:val="single" w:color="FFFFFF" w:sz="6" w:space="0"/>
                <w:bottom w:val="single" w:color="FFFFFF" w:sz="6" w:space="0"/>
                <w:right w:val="single" w:color="FFFFFF" w:sz="6" w:space="0"/>
              </w:pBdr>
              <w:spacing w:after="58"/>
              <w:rPr>
                <w:color w:val="000000"/>
              </w:rPr>
            </w:pPr>
            <w:r>
              <w:t>63.10(d)(5), 63.9050(d)</w:t>
            </w:r>
          </w:p>
        </w:tc>
      </w:tr>
    </w:tbl>
    <w:p w:rsidR="00FA2D4C" w:rsidP="00FA2D4C" w:rsidRDefault="00FA2D4C" w14:paraId="1BE7B3F8" w14:textId="77777777">
      <w:pPr>
        <w:pBdr>
          <w:top w:val="single" w:color="FFFFFF" w:sz="6" w:space="0"/>
          <w:left w:val="single" w:color="FFFFFF" w:sz="6" w:space="0"/>
          <w:bottom w:val="single" w:color="FFFFFF" w:sz="6" w:space="0"/>
          <w:right w:val="single" w:color="FFFFFF" w:sz="6" w:space="0"/>
        </w:pBdr>
        <w:rPr>
          <w:color w:val="000000"/>
        </w:rPr>
      </w:pPr>
    </w:p>
    <w:p w:rsidR="00FA2D4C" w:rsidP="00FA2D4C" w:rsidRDefault="00FA2D4C" w14:paraId="22EFE77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FA2D4C" w:rsidP="00FA2D4C" w:rsidRDefault="00FA2D4C" w14:paraId="6890A1AA" w14:textId="77777777">
      <w:pPr>
        <w:pBdr>
          <w:top w:val="single" w:color="FFFFFF" w:sz="6" w:space="0"/>
          <w:left w:val="single" w:color="FFFFFF" w:sz="6" w:space="0"/>
          <w:bottom w:val="single" w:color="FFFFFF" w:sz="6" w:space="0"/>
          <w:right w:val="single" w:color="FFFFFF" w:sz="6" w:space="0"/>
        </w:pBdr>
        <w:rPr>
          <w:color w:val="000000"/>
        </w:rPr>
      </w:pPr>
    </w:p>
    <w:tbl>
      <w:tblPr>
        <w:tblW w:w="0" w:type="auto"/>
        <w:jc w:val="center"/>
        <w:tblLayout w:type="fixed"/>
        <w:tblCellMar>
          <w:left w:w="120" w:type="dxa"/>
          <w:right w:w="120" w:type="dxa"/>
        </w:tblCellMar>
        <w:tblLook w:val="04A0" w:firstRow="1" w:lastRow="0" w:firstColumn="1" w:lastColumn="0" w:noHBand="0" w:noVBand="1"/>
      </w:tblPr>
      <w:tblGrid>
        <w:gridCol w:w="5940"/>
        <w:gridCol w:w="3420"/>
      </w:tblGrid>
      <w:tr w:rsidR="00FA2D4C" w:rsidTr="009A7A1B" w14:paraId="38E57749" w14:textId="77777777">
        <w:trPr>
          <w:tblHeader/>
          <w:jc w:val="center"/>
        </w:trPr>
        <w:tc>
          <w:tcPr>
            <w:tcW w:w="9360" w:type="dxa"/>
            <w:gridSpan w:val="2"/>
            <w:tcBorders>
              <w:top w:val="single" w:color="000000" w:sz="8" w:space="0"/>
              <w:left w:val="single" w:color="000000" w:sz="8" w:space="0"/>
              <w:bottom w:val="single" w:color="000000" w:sz="8" w:space="0"/>
              <w:right w:val="single" w:color="000000" w:sz="8" w:space="0"/>
            </w:tcBorders>
          </w:tcPr>
          <w:p w:rsidR="00FA2D4C" w:rsidP="009A7A1B" w:rsidRDefault="00FA2D4C" w14:paraId="0F96EF3F" w14:textId="77777777">
            <w:pPr>
              <w:spacing w:line="120" w:lineRule="exact"/>
              <w:rPr>
                <w:color w:val="000000"/>
              </w:rPr>
            </w:pPr>
          </w:p>
          <w:p w:rsidR="00FA2D4C" w:rsidP="009A7A1B" w:rsidRDefault="00FA2D4C" w14:paraId="2C64FA5C" w14:textId="77777777">
            <w:pPr>
              <w:pBdr>
                <w:top w:val="single" w:color="FFFFFF" w:sz="6" w:space="0"/>
                <w:left w:val="single" w:color="FFFFFF" w:sz="6" w:space="0"/>
                <w:bottom w:val="single" w:color="FFFFFF" w:sz="6" w:space="0"/>
                <w:right w:val="single" w:color="FFFFFF" w:sz="6" w:space="0"/>
              </w:pBdr>
              <w:spacing w:after="58"/>
              <w:jc w:val="center"/>
              <w:rPr>
                <w:b/>
                <w:color w:val="000000"/>
              </w:rPr>
            </w:pPr>
            <w:r>
              <w:rPr>
                <w:b/>
                <w:color w:val="000000"/>
              </w:rPr>
              <w:t>Recordkeeping</w:t>
            </w:r>
          </w:p>
        </w:tc>
      </w:tr>
      <w:tr w:rsidR="00FA2D4C" w:rsidTr="009A7A1B" w14:paraId="598A5362" w14:textId="77777777">
        <w:trPr>
          <w:jc w:val="center"/>
        </w:trPr>
        <w:tc>
          <w:tcPr>
            <w:tcW w:w="594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561DF985" w14:textId="77777777">
            <w:pPr>
              <w:pBdr>
                <w:top w:val="single" w:color="FFFFFF" w:sz="6" w:space="0"/>
                <w:left w:val="single" w:color="FFFFFF" w:sz="6" w:space="0"/>
                <w:bottom w:val="single" w:color="FFFFFF" w:sz="6" w:space="0"/>
                <w:right w:val="single" w:color="FFFFFF" w:sz="6" w:space="0"/>
              </w:pBdr>
              <w:spacing w:after="58"/>
              <w:rPr>
                <w:color w:val="000000"/>
              </w:rPr>
            </w:pPr>
            <w:r>
              <w:t>Initial notification or notification of compliance status</w:t>
            </w:r>
          </w:p>
        </w:tc>
        <w:tc>
          <w:tcPr>
            <w:tcW w:w="342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56FA4087" w14:textId="77777777">
            <w:pPr>
              <w:pBdr>
                <w:top w:val="single" w:color="FFFFFF" w:sz="6" w:space="0"/>
                <w:left w:val="single" w:color="FFFFFF" w:sz="6" w:space="0"/>
                <w:bottom w:val="single" w:color="FFFFFF" w:sz="6" w:space="0"/>
                <w:right w:val="single" w:color="FFFFFF" w:sz="6" w:space="0"/>
              </w:pBdr>
              <w:spacing w:after="58"/>
              <w:rPr>
                <w:color w:val="000000"/>
              </w:rPr>
            </w:pPr>
            <w:r>
              <w:t>63.10(b)(2)(xiv), 63.9055(a)</w:t>
            </w:r>
          </w:p>
        </w:tc>
      </w:tr>
      <w:tr w:rsidR="00FA2D4C" w:rsidTr="009A7A1B" w14:paraId="74812FF5" w14:textId="77777777">
        <w:trPr>
          <w:jc w:val="center"/>
        </w:trPr>
        <w:tc>
          <w:tcPr>
            <w:tcW w:w="594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2AADB65D" w14:textId="77777777">
            <w:pPr>
              <w:pBdr>
                <w:top w:val="single" w:color="FFFFFF" w:sz="6" w:space="0"/>
                <w:left w:val="single" w:color="FFFFFF" w:sz="6" w:space="0"/>
                <w:bottom w:val="single" w:color="FFFFFF" w:sz="6" w:space="0"/>
                <w:right w:val="single" w:color="FFFFFF" w:sz="6" w:space="0"/>
              </w:pBdr>
              <w:spacing w:after="58"/>
              <w:rPr>
                <w:color w:val="000000"/>
              </w:rPr>
            </w:pPr>
            <w:r>
              <w:t>Record of startup, shutdown, and malfunctions</w:t>
            </w:r>
          </w:p>
        </w:tc>
        <w:tc>
          <w:tcPr>
            <w:tcW w:w="342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6539C681" w14:textId="77777777">
            <w:pPr>
              <w:pBdr>
                <w:top w:val="single" w:color="FFFFFF" w:sz="6" w:space="0"/>
                <w:left w:val="single" w:color="FFFFFF" w:sz="6" w:space="0"/>
                <w:bottom w:val="single" w:color="FFFFFF" w:sz="6" w:space="0"/>
                <w:right w:val="single" w:color="FFFFFF" w:sz="6" w:space="0"/>
              </w:pBdr>
              <w:spacing w:after="58"/>
              <w:rPr>
                <w:color w:val="000000"/>
              </w:rPr>
            </w:pPr>
            <w:r>
              <w:t>63.6(e)(3), 63.9055(b)(1)</w:t>
            </w:r>
          </w:p>
        </w:tc>
      </w:tr>
      <w:tr w:rsidR="00FA2D4C" w:rsidTr="009A7A1B" w14:paraId="631ACF18" w14:textId="77777777">
        <w:trPr>
          <w:jc w:val="center"/>
        </w:trPr>
        <w:tc>
          <w:tcPr>
            <w:tcW w:w="594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1B19B5D4" w14:textId="77777777">
            <w:pPr>
              <w:pBdr>
                <w:top w:val="single" w:color="FFFFFF" w:sz="6" w:space="0"/>
                <w:left w:val="single" w:color="FFFFFF" w:sz="6" w:space="0"/>
                <w:bottom w:val="single" w:color="FFFFFF" w:sz="6" w:space="0"/>
                <w:right w:val="single" w:color="FFFFFF" w:sz="6" w:space="0"/>
              </w:pBdr>
              <w:spacing w:after="58"/>
              <w:rPr>
                <w:color w:val="000000"/>
              </w:rPr>
            </w:pPr>
            <w:r>
              <w:t xml:space="preserve">Conduct performance tests </w:t>
            </w:r>
          </w:p>
        </w:tc>
        <w:tc>
          <w:tcPr>
            <w:tcW w:w="342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4461482D" w14:textId="77777777">
            <w:pPr>
              <w:pBdr>
                <w:top w:val="single" w:color="FFFFFF" w:sz="6" w:space="0"/>
                <w:left w:val="single" w:color="FFFFFF" w:sz="6" w:space="0"/>
                <w:bottom w:val="single" w:color="FFFFFF" w:sz="6" w:space="0"/>
                <w:right w:val="single" w:color="FFFFFF" w:sz="6" w:space="0"/>
              </w:pBdr>
              <w:spacing w:after="58"/>
              <w:rPr>
                <w:color w:val="000000"/>
              </w:rPr>
            </w:pPr>
            <w:r>
              <w:t>63.10(b)(2)(viii), 63.9055(b)(2)</w:t>
            </w:r>
          </w:p>
        </w:tc>
      </w:tr>
      <w:tr w:rsidR="00FA2D4C" w:rsidTr="009A7A1B" w14:paraId="63BAD4E3" w14:textId="77777777">
        <w:trPr>
          <w:jc w:val="center"/>
        </w:trPr>
        <w:tc>
          <w:tcPr>
            <w:tcW w:w="594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1687C960" w14:textId="77777777">
            <w:pPr>
              <w:pBdr>
                <w:top w:val="single" w:color="FFFFFF" w:sz="6" w:space="0"/>
                <w:left w:val="single" w:color="FFFFFF" w:sz="6" w:space="0"/>
                <w:bottom w:val="single" w:color="FFFFFF" w:sz="6" w:space="0"/>
                <w:right w:val="single" w:color="FFFFFF" w:sz="6" w:space="0"/>
              </w:pBdr>
              <w:spacing w:after="58"/>
              <w:rPr>
                <w:color w:val="000000"/>
              </w:rPr>
            </w:pPr>
            <w:r>
              <w:t xml:space="preserve">Record of continuous parameter monitoring systems (CPMS) measurements </w:t>
            </w:r>
          </w:p>
        </w:tc>
        <w:tc>
          <w:tcPr>
            <w:tcW w:w="342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724532CD" w14:textId="77777777">
            <w:pPr>
              <w:pBdr>
                <w:top w:val="single" w:color="FFFFFF" w:sz="6" w:space="0"/>
                <w:left w:val="single" w:color="FFFFFF" w:sz="6" w:space="0"/>
                <w:bottom w:val="single" w:color="FFFFFF" w:sz="6" w:space="0"/>
                <w:right w:val="single" w:color="FFFFFF" w:sz="6" w:space="0"/>
              </w:pBdr>
              <w:spacing w:after="58"/>
              <w:rPr>
                <w:color w:val="000000"/>
              </w:rPr>
            </w:pPr>
            <w:r>
              <w:t>63.10(b), 63.9055(b)(3)</w:t>
            </w:r>
          </w:p>
        </w:tc>
      </w:tr>
      <w:tr w:rsidR="00FA2D4C" w:rsidTr="009A7A1B" w14:paraId="49EE958F" w14:textId="77777777">
        <w:trPr>
          <w:jc w:val="center"/>
        </w:trPr>
        <w:tc>
          <w:tcPr>
            <w:tcW w:w="594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1185F065" w14:textId="77777777">
            <w:pPr>
              <w:pBdr>
                <w:top w:val="single" w:color="FFFFFF" w:sz="6" w:space="0"/>
                <w:left w:val="single" w:color="FFFFFF" w:sz="6" w:space="0"/>
                <w:bottom w:val="single" w:color="FFFFFF" w:sz="6" w:space="0"/>
                <w:right w:val="single" w:color="FFFFFF" w:sz="6" w:space="0"/>
              </w:pBdr>
              <w:spacing w:after="58"/>
              <w:rPr>
                <w:color w:val="000000"/>
              </w:rPr>
            </w:pPr>
            <w:r>
              <w:t xml:space="preserve">Site-specific monitoring plan and equipment LDAR plan </w:t>
            </w:r>
          </w:p>
        </w:tc>
        <w:tc>
          <w:tcPr>
            <w:tcW w:w="342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5A6403B1" w14:textId="77777777">
            <w:pPr>
              <w:pBdr>
                <w:top w:val="single" w:color="FFFFFF" w:sz="6" w:space="0"/>
                <w:left w:val="single" w:color="FFFFFF" w:sz="6" w:space="0"/>
                <w:bottom w:val="single" w:color="FFFFFF" w:sz="6" w:space="0"/>
                <w:right w:val="single" w:color="FFFFFF" w:sz="6" w:space="0"/>
              </w:pBdr>
              <w:spacing w:after="58"/>
              <w:rPr>
                <w:color w:val="000000"/>
              </w:rPr>
            </w:pPr>
            <w:r>
              <w:t>63.9055(b)(5)</w:t>
            </w:r>
          </w:p>
        </w:tc>
      </w:tr>
      <w:tr w:rsidR="00FA2D4C" w:rsidTr="009A7A1B" w14:paraId="329CE1A1" w14:textId="77777777">
        <w:trPr>
          <w:jc w:val="center"/>
        </w:trPr>
        <w:tc>
          <w:tcPr>
            <w:tcW w:w="594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60EC7D3E" w14:textId="77777777">
            <w:pPr>
              <w:pBdr>
                <w:top w:val="single" w:color="FFFFFF" w:sz="6" w:space="0"/>
                <w:left w:val="single" w:color="FFFFFF" w:sz="6" w:space="0"/>
                <w:bottom w:val="single" w:color="FFFFFF" w:sz="6" w:space="0"/>
                <w:right w:val="single" w:color="FFFFFF" w:sz="6" w:space="0"/>
              </w:pBdr>
              <w:spacing w:after="58"/>
              <w:rPr>
                <w:color w:val="000000"/>
              </w:rPr>
            </w:pPr>
            <w:r>
              <w:t xml:space="preserve">Records of planned routine maintenance performed on control device </w:t>
            </w:r>
          </w:p>
        </w:tc>
        <w:tc>
          <w:tcPr>
            <w:tcW w:w="342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6B8D9BBF" w14:textId="77777777">
            <w:pPr>
              <w:pBdr>
                <w:top w:val="single" w:color="FFFFFF" w:sz="6" w:space="0"/>
                <w:left w:val="single" w:color="FFFFFF" w:sz="6" w:space="0"/>
                <w:bottom w:val="single" w:color="FFFFFF" w:sz="6" w:space="0"/>
                <w:right w:val="single" w:color="FFFFFF" w:sz="6" w:space="0"/>
              </w:pBdr>
              <w:spacing w:after="58"/>
              <w:rPr>
                <w:color w:val="000000"/>
              </w:rPr>
            </w:pPr>
            <w:r>
              <w:t>63.9055(b)(6)</w:t>
            </w:r>
          </w:p>
        </w:tc>
      </w:tr>
      <w:tr w:rsidR="00FA2D4C" w:rsidTr="009A7A1B" w14:paraId="4A137D40" w14:textId="77777777">
        <w:trPr>
          <w:jc w:val="center"/>
        </w:trPr>
        <w:tc>
          <w:tcPr>
            <w:tcW w:w="594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47889F0D" w14:textId="77777777">
            <w:pPr>
              <w:pBdr>
                <w:top w:val="single" w:color="FFFFFF" w:sz="6" w:space="0"/>
                <w:left w:val="single" w:color="FFFFFF" w:sz="6" w:space="0"/>
                <w:bottom w:val="single" w:color="FFFFFF" w:sz="6" w:space="0"/>
                <w:right w:val="single" w:color="FFFFFF" w:sz="6" w:space="0"/>
              </w:pBdr>
              <w:spacing w:after="58"/>
              <w:rPr>
                <w:color w:val="000000"/>
              </w:rPr>
            </w:pPr>
            <w:r>
              <w:t>Records are required to be retained for five years</w:t>
            </w:r>
          </w:p>
        </w:tc>
        <w:tc>
          <w:tcPr>
            <w:tcW w:w="3420" w:type="dxa"/>
            <w:tcBorders>
              <w:top w:val="single" w:color="000000" w:sz="8" w:space="0"/>
              <w:left w:val="single" w:color="000000" w:sz="8" w:space="0"/>
              <w:bottom w:val="single" w:color="000000" w:sz="8" w:space="0"/>
              <w:right w:val="single" w:color="000000" w:sz="8" w:space="0"/>
            </w:tcBorders>
            <w:vAlign w:val="center"/>
            <w:hideMark/>
          </w:tcPr>
          <w:p w:rsidR="00FA2D4C" w:rsidP="009A7A1B" w:rsidRDefault="00FA2D4C" w14:paraId="5F4A8D16" w14:textId="77777777">
            <w:pPr>
              <w:pBdr>
                <w:top w:val="single" w:color="FFFFFF" w:sz="6" w:space="0"/>
                <w:left w:val="single" w:color="FFFFFF" w:sz="6" w:space="0"/>
                <w:bottom w:val="single" w:color="FFFFFF" w:sz="6" w:space="0"/>
                <w:right w:val="single" w:color="FFFFFF" w:sz="6" w:space="0"/>
              </w:pBdr>
              <w:spacing w:after="58"/>
              <w:rPr>
                <w:color w:val="000000"/>
              </w:rPr>
            </w:pPr>
            <w:r>
              <w:t>63.10(b)(1)</w:t>
            </w:r>
          </w:p>
        </w:tc>
      </w:tr>
    </w:tbl>
    <w:p w:rsidR="00FA2D4C" w:rsidP="00FA2D4C" w:rsidRDefault="00FA2D4C" w14:paraId="68B8EE8B" w14:textId="77777777">
      <w:pPr>
        <w:pBdr>
          <w:top w:val="single" w:color="FFFFFF" w:sz="6" w:space="0"/>
          <w:left w:val="single" w:color="FFFFFF" w:sz="6" w:space="0"/>
          <w:bottom w:val="single" w:color="FFFFFF" w:sz="6" w:space="0"/>
          <w:right w:val="single" w:color="FFFFFF" w:sz="6" w:space="0"/>
        </w:pBdr>
        <w:rPr>
          <w:color w:val="000000"/>
        </w:rPr>
      </w:pPr>
    </w:p>
    <w:p w:rsidR="00FA2D4C" w:rsidP="00FA2D4C" w:rsidRDefault="00FA2D4C" w14:paraId="19A432B9" w14:textId="77777777">
      <w:pPr>
        <w:pBdr>
          <w:top w:val="single" w:color="FFFFFF" w:sz="6" w:space="0"/>
          <w:left w:val="single" w:color="FFFFFF" w:sz="6" w:space="0"/>
          <w:bottom w:val="single" w:color="FFFFFF" w:sz="6" w:space="0"/>
          <w:right w:val="single" w:color="FFFFFF" w:sz="6" w:space="0"/>
        </w:pBdr>
        <w:rPr>
          <w:color w:val="000000"/>
        </w:rPr>
      </w:pPr>
    </w:p>
    <w:p w:rsidR="00FA2D4C" w:rsidP="00FA2D4C" w:rsidRDefault="00FA2D4C" w14:paraId="4B3AB015"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FA2D4C" w:rsidP="00FA2D4C" w:rsidRDefault="00FA2D4C" w14:paraId="2581FD68" w14:textId="77777777">
      <w:pPr>
        <w:pBdr>
          <w:top w:val="single" w:color="FFFFFF" w:sz="6" w:space="0"/>
          <w:left w:val="single" w:color="FFFFFF" w:sz="6" w:space="0"/>
          <w:bottom w:val="single" w:color="FFFFFF" w:sz="6" w:space="0"/>
          <w:right w:val="single" w:color="FFFFFF" w:sz="6" w:space="0"/>
        </w:pBdr>
        <w:rPr>
          <w:color w:val="000000"/>
        </w:rPr>
      </w:pPr>
    </w:p>
    <w:p w:rsidR="00FA2D4C" w:rsidP="00FA2D4C" w:rsidRDefault="00FA2D4C" w14:paraId="06E34837"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Currently, sources are using monitoring equipment that provides automated parameter data (e.g., control device parameter monitoring). Although personnel at the facilities still need to evaluate the data, this type of monitoring </w:t>
      </w:r>
      <w:r w:rsidRPr="003D1D2F">
        <w:rPr>
          <w:color w:val="000000"/>
        </w:rPr>
        <w:t xml:space="preserve">equipment has </w:t>
      </w:r>
      <w:r w:rsidRPr="00F51A49">
        <w:rPr>
          <w:color w:val="000000"/>
        </w:rPr>
        <w:t>significantly reduced the burden associated with monitoring and recordkeeping. As part of the RTR amendments, respondents would be required to use the EPA’s Electronic Reporting Tool (ERT) to submit performance test reports for test methods supported by the ERT.</w:t>
      </w:r>
      <w:r w:rsidRPr="00F51A49">
        <w:rPr>
          <w:rStyle w:val="FootnoteReference"/>
          <w:color w:val="000000"/>
          <w:vertAlign w:val="superscript"/>
        </w:rPr>
        <w:footnoteReference w:id="1"/>
      </w:r>
      <w:r w:rsidRPr="00F51A49">
        <w:rPr>
          <w:color w:val="000000"/>
          <w:vertAlign w:val="superscript"/>
        </w:rPr>
        <w:t xml:space="preserve"> </w:t>
      </w:r>
      <w:r w:rsidRPr="00F51A49">
        <w:rPr>
          <w:color w:val="000000"/>
        </w:rPr>
        <w:t>The ERT</w:t>
      </w:r>
      <w:r>
        <w:rPr>
          <w:color w:val="000000"/>
        </w:rPr>
        <w:t xml:space="preserve"> can be accessed </w:t>
      </w:r>
      <w:r w:rsidRPr="003D1D2F">
        <w:rPr>
          <w:color w:val="000000"/>
        </w:rPr>
        <w:t xml:space="preserve">via the </w:t>
      </w:r>
      <w:r w:rsidRPr="003D1D2F">
        <w:t xml:space="preserve">Compliance </w:t>
      </w:r>
      <w:r w:rsidRPr="003D1D2F">
        <w:lastRenderedPageBreak/>
        <w:t>and Emissions Data Reporting Interface (CEDRI)</w:t>
      </w:r>
      <w:r>
        <w:t xml:space="preserve"> and </w:t>
      </w:r>
      <w:r w:rsidRPr="003D1D2F">
        <w:t>CEDRI can be accessed through the EPA’s Central Data Exchang</w:t>
      </w:r>
      <w:r>
        <w:t>e (CDX) (https://cdx.epa.gov/).</w:t>
      </w:r>
    </w:p>
    <w:p w:rsidR="00FA2D4C" w:rsidP="00FA2D4C" w:rsidRDefault="00FA2D4C" w14:paraId="585619C1"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FA2D4C" w:rsidP="00FA2D4C" w:rsidRDefault="00FA2D4C" w14:paraId="7A26EEA8"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  Respondent Activities</w:t>
      </w:r>
      <w:r>
        <w:rPr>
          <w:b/>
          <w:bCs/>
          <w:color w:val="000000"/>
        </w:rPr>
        <w:tab/>
      </w:r>
    </w:p>
    <w:p w:rsidR="00FA2D4C" w:rsidP="00FA2D4C" w:rsidRDefault="00FA2D4C" w14:paraId="429E924D" w14:textId="77777777">
      <w:pPr>
        <w:pBdr>
          <w:top w:val="single" w:color="FFFFFF" w:sz="6" w:space="0"/>
          <w:left w:val="single" w:color="FFFFFF" w:sz="6" w:space="0"/>
          <w:bottom w:val="single" w:color="FFFFFF" w:sz="6" w:space="0"/>
          <w:right w:val="single" w:color="FFFFFF" w:sz="6" w:space="0"/>
        </w:pBdr>
        <w:rPr>
          <w:color w:val="000000"/>
        </w:rPr>
      </w:pPr>
    </w:p>
    <w:tbl>
      <w:tblPr>
        <w:tblW w:w="0" w:type="auto"/>
        <w:jc w:val="center"/>
        <w:tblLayout w:type="fixed"/>
        <w:tblCellMar>
          <w:left w:w="120" w:type="dxa"/>
          <w:right w:w="120" w:type="dxa"/>
        </w:tblCellMar>
        <w:tblLook w:val="04A0" w:firstRow="1" w:lastRow="0" w:firstColumn="1" w:lastColumn="0" w:noHBand="0" w:noVBand="1"/>
      </w:tblPr>
      <w:tblGrid>
        <w:gridCol w:w="9360"/>
      </w:tblGrid>
      <w:tr w:rsidR="00FA2D4C" w:rsidTr="009A7A1B" w14:paraId="7228E7D6" w14:textId="77777777">
        <w:trPr>
          <w:tblHeader/>
          <w:jc w:val="center"/>
        </w:trPr>
        <w:tc>
          <w:tcPr>
            <w:tcW w:w="9360" w:type="dxa"/>
            <w:tcBorders>
              <w:top w:val="single" w:color="000000" w:sz="8" w:space="0"/>
              <w:left w:val="single" w:color="000000" w:sz="8" w:space="0"/>
              <w:bottom w:val="single" w:color="FFFFFF" w:sz="6" w:space="0"/>
              <w:right w:val="single" w:color="000000" w:sz="8" w:space="0"/>
            </w:tcBorders>
          </w:tcPr>
          <w:p w:rsidR="00FA2D4C" w:rsidP="009A7A1B" w:rsidRDefault="00FA2D4C" w14:paraId="585F63C5" w14:textId="77777777">
            <w:pPr>
              <w:keepNext/>
              <w:keepLines/>
              <w:spacing w:line="120" w:lineRule="exact"/>
              <w:rPr>
                <w:color w:val="000000"/>
              </w:rPr>
            </w:pPr>
          </w:p>
          <w:p w:rsidR="00FA2D4C" w:rsidP="009A7A1B" w:rsidRDefault="00FA2D4C" w14:paraId="5E836790" w14:textId="77777777">
            <w:pPr>
              <w:keepNext/>
              <w:keepLines/>
              <w:pBdr>
                <w:top w:val="single" w:color="FFFFFF" w:sz="6" w:space="0"/>
                <w:left w:val="single" w:color="FFFFFF" w:sz="6" w:space="0"/>
                <w:bottom w:val="single" w:color="FFFFFF" w:sz="6" w:space="0"/>
                <w:right w:val="single" w:color="FFFFFF" w:sz="6" w:space="0"/>
              </w:pBdr>
              <w:spacing w:after="55"/>
              <w:jc w:val="center"/>
              <w:rPr>
                <w:b/>
                <w:bCs/>
                <w:color w:val="000000"/>
              </w:rPr>
            </w:pPr>
            <w:r>
              <w:rPr>
                <w:b/>
                <w:bCs/>
                <w:color w:val="000000"/>
              </w:rPr>
              <w:t>Respondent Activities</w:t>
            </w:r>
          </w:p>
        </w:tc>
      </w:tr>
      <w:tr w:rsidR="00FA2D4C" w:rsidTr="009A7A1B" w14:paraId="503818D8" w14:textId="77777777">
        <w:trPr>
          <w:trHeight w:val="415"/>
          <w:jc w:val="center"/>
        </w:trPr>
        <w:tc>
          <w:tcPr>
            <w:tcW w:w="9360" w:type="dxa"/>
            <w:tcBorders>
              <w:top w:val="single" w:color="000000" w:sz="8" w:space="0"/>
              <w:left w:val="single" w:color="000000" w:sz="8" w:space="0"/>
              <w:bottom w:val="single" w:color="FFFFFF" w:sz="6" w:space="0"/>
              <w:right w:val="single" w:color="000000" w:sz="8" w:space="0"/>
            </w:tcBorders>
          </w:tcPr>
          <w:p w:rsidR="00FA2D4C" w:rsidP="009A7A1B" w:rsidRDefault="00FA2D4C" w14:paraId="2652E57E" w14:textId="77777777">
            <w:pPr>
              <w:keepNext/>
              <w:keepLines/>
              <w:spacing w:line="120" w:lineRule="exact"/>
              <w:rPr>
                <w:b/>
                <w:bCs/>
                <w:color w:val="000000"/>
              </w:rPr>
            </w:pPr>
          </w:p>
          <w:p w:rsidR="00FA2D4C" w:rsidP="009A7A1B" w:rsidRDefault="00FA2D4C" w14:paraId="553AEA37" w14:textId="77777777">
            <w:pPr>
              <w:keepNext/>
              <w:keepLines/>
              <w:pBdr>
                <w:top w:val="single" w:color="FFFFFF" w:sz="6" w:space="0"/>
                <w:left w:val="single" w:color="FFFFFF" w:sz="6" w:space="0"/>
                <w:bottom w:val="single" w:color="FFFFFF" w:sz="6" w:space="0"/>
                <w:right w:val="single" w:color="FFFFFF" w:sz="6" w:space="0"/>
              </w:pBdr>
              <w:spacing w:after="55"/>
              <w:rPr>
                <w:color w:val="000000"/>
              </w:rPr>
            </w:pPr>
            <w:r>
              <w:rPr>
                <w:color w:val="000000"/>
              </w:rPr>
              <w:t>Familiarization with the regulatory requirements.</w:t>
            </w:r>
          </w:p>
        </w:tc>
      </w:tr>
      <w:tr w:rsidR="00FA2D4C" w:rsidTr="009A7A1B" w14:paraId="30A7BA11" w14:textId="77777777">
        <w:trPr>
          <w:jc w:val="center"/>
        </w:trPr>
        <w:tc>
          <w:tcPr>
            <w:tcW w:w="9360" w:type="dxa"/>
            <w:tcBorders>
              <w:top w:val="single" w:color="000000" w:sz="8" w:space="0"/>
              <w:left w:val="single" w:color="000000" w:sz="8" w:space="0"/>
              <w:bottom w:val="single" w:color="FFFFFF" w:sz="6" w:space="0"/>
              <w:right w:val="single" w:color="000000" w:sz="8" w:space="0"/>
            </w:tcBorders>
          </w:tcPr>
          <w:p w:rsidR="00FA2D4C" w:rsidP="009A7A1B" w:rsidRDefault="00FA2D4C" w14:paraId="131E00A5" w14:textId="77777777">
            <w:pPr>
              <w:keepNext/>
              <w:keepLines/>
              <w:spacing w:line="120" w:lineRule="exact"/>
              <w:rPr>
                <w:color w:val="000000"/>
              </w:rPr>
            </w:pPr>
          </w:p>
          <w:p w:rsidR="00FA2D4C" w:rsidP="009A7A1B" w:rsidRDefault="00FA2D4C" w14:paraId="010B7C2F" w14:textId="77777777">
            <w:pPr>
              <w:keepNext/>
              <w:keepLines/>
              <w:pBdr>
                <w:top w:val="single" w:color="FFFFFF" w:sz="6" w:space="0"/>
                <w:left w:val="single" w:color="FFFFFF" w:sz="6" w:space="0"/>
                <w:bottom w:val="single" w:color="FFFFFF" w:sz="6" w:space="0"/>
                <w:right w:val="single" w:color="FFFFFF" w:sz="6" w:space="0"/>
              </w:pBdr>
              <w:spacing w:after="55"/>
              <w:rPr>
                <w:color w:val="000000"/>
              </w:rPr>
            </w:pPr>
            <w:r>
              <w:rPr>
                <w:color w:val="000000"/>
              </w:rPr>
              <w:t xml:space="preserve">Install, calibrate, maintain, and operate CMS for opacity, or for pressure drop and liquid supply </w:t>
            </w:r>
            <w:r>
              <w:t>pressure for control device.</w:t>
            </w:r>
            <w:r>
              <w:rPr>
                <w:color w:val="FF0000"/>
              </w:rPr>
              <w:t xml:space="preserve">  </w:t>
            </w:r>
          </w:p>
        </w:tc>
      </w:tr>
      <w:tr w:rsidR="00FA2D4C" w:rsidTr="009A7A1B" w14:paraId="1A0DA7E6" w14:textId="77777777">
        <w:trPr>
          <w:trHeight w:val="397"/>
          <w:jc w:val="center"/>
        </w:trPr>
        <w:tc>
          <w:tcPr>
            <w:tcW w:w="9360" w:type="dxa"/>
            <w:tcBorders>
              <w:top w:val="single" w:color="000000" w:sz="8" w:space="0"/>
              <w:left w:val="single" w:color="000000" w:sz="8" w:space="0"/>
              <w:bottom w:val="single" w:color="FFFFFF" w:sz="6" w:space="0"/>
              <w:right w:val="single" w:color="000000" w:sz="8" w:space="0"/>
            </w:tcBorders>
          </w:tcPr>
          <w:p w:rsidR="00FA2D4C" w:rsidP="009A7A1B" w:rsidRDefault="00FA2D4C" w14:paraId="2D99F159" w14:textId="77777777">
            <w:pPr>
              <w:keepNext/>
              <w:keepLines/>
              <w:spacing w:line="120" w:lineRule="exact"/>
              <w:rPr>
                <w:color w:val="000000"/>
              </w:rPr>
            </w:pPr>
          </w:p>
          <w:p w:rsidR="00FA2D4C" w:rsidP="009A7A1B" w:rsidRDefault="00FA2D4C" w14:paraId="05CCBA24" w14:textId="77777777">
            <w:pPr>
              <w:keepNext/>
              <w:keepLines/>
              <w:pBdr>
                <w:top w:val="single" w:color="FFFFFF" w:sz="6" w:space="0"/>
                <w:left w:val="single" w:color="FFFFFF" w:sz="6" w:space="0"/>
                <w:bottom w:val="single" w:color="FFFFFF" w:sz="6" w:space="0"/>
                <w:right w:val="single" w:color="FFFFFF" w:sz="6" w:space="0"/>
              </w:pBdr>
              <w:spacing w:after="55"/>
              <w:rPr>
                <w:color w:val="000000"/>
              </w:rPr>
            </w:pPr>
            <w:r>
              <w:rPr>
                <w:color w:val="000000"/>
              </w:rPr>
              <w:t>Perform initial performance test, and repeat performance tests if necessary.</w:t>
            </w:r>
          </w:p>
        </w:tc>
      </w:tr>
      <w:tr w:rsidR="00FA2D4C" w:rsidTr="009A7A1B" w14:paraId="0BA5612E" w14:textId="77777777">
        <w:trPr>
          <w:trHeight w:val="433"/>
          <w:jc w:val="center"/>
        </w:trPr>
        <w:tc>
          <w:tcPr>
            <w:tcW w:w="9360" w:type="dxa"/>
            <w:tcBorders>
              <w:top w:val="single" w:color="000000" w:sz="8" w:space="0"/>
              <w:left w:val="single" w:color="000000" w:sz="8" w:space="0"/>
              <w:bottom w:val="single" w:color="FFFFFF" w:sz="6" w:space="0"/>
              <w:right w:val="single" w:color="000000" w:sz="8" w:space="0"/>
            </w:tcBorders>
          </w:tcPr>
          <w:p w:rsidR="00FA2D4C" w:rsidP="009A7A1B" w:rsidRDefault="00FA2D4C" w14:paraId="18EECFDA" w14:textId="77777777">
            <w:pPr>
              <w:keepNext/>
              <w:keepLines/>
              <w:spacing w:line="120" w:lineRule="exact"/>
              <w:rPr>
                <w:color w:val="000000"/>
              </w:rPr>
            </w:pPr>
          </w:p>
          <w:p w:rsidR="00FA2D4C" w:rsidP="009A7A1B" w:rsidRDefault="00FA2D4C" w14:paraId="1CA89D40" w14:textId="77777777">
            <w:pPr>
              <w:keepNext/>
              <w:keepLines/>
              <w:pBdr>
                <w:top w:val="single" w:color="FFFFFF" w:sz="6" w:space="0"/>
                <w:left w:val="single" w:color="FFFFFF" w:sz="6" w:space="0"/>
                <w:bottom w:val="single" w:color="FFFFFF" w:sz="6" w:space="0"/>
                <w:right w:val="single" w:color="FFFFFF" w:sz="6" w:space="0"/>
              </w:pBdr>
              <w:spacing w:after="55"/>
              <w:rPr>
                <w:color w:val="000000"/>
              </w:rPr>
            </w:pPr>
            <w:r>
              <w:rPr>
                <w:color w:val="000000"/>
              </w:rPr>
              <w:t>Write the notifications and reports listed above.</w:t>
            </w:r>
          </w:p>
        </w:tc>
      </w:tr>
      <w:tr w:rsidR="00FA2D4C" w:rsidTr="009A7A1B" w14:paraId="04216AAC" w14:textId="77777777">
        <w:trPr>
          <w:jc w:val="center"/>
        </w:trPr>
        <w:tc>
          <w:tcPr>
            <w:tcW w:w="9360" w:type="dxa"/>
            <w:tcBorders>
              <w:top w:val="single" w:color="000000" w:sz="8" w:space="0"/>
              <w:left w:val="single" w:color="000000" w:sz="8" w:space="0"/>
              <w:bottom w:val="single" w:color="FFFFFF" w:sz="6" w:space="0"/>
              <w:right w:val="single" w:color="000000" w:sz="8" w:space="0"/>
            </w:tcBorders>
          </w:tcPr>
          <w:p w:rsidR="00FA2D4C" w:rsidP="009A7A1B" w:rsidRDefault="00FA2D4C" w14:paraId="628DD107" w14:textId="77777777">
            <w:pPr>
              <w:keepNext/>
              <w:keepLines/>
              <w:spacing w:line="120" w:lineRule="exact"/>
              <w:rPr>
                <w:color w:val="000000"/>
              </w:rPr>
            </w:pPr>
          </w:p>
          <w:p w:rsidR="00FA2D4C" w:rsidP="009A7A1B" w:rsidRDefault="00FA2D4C" w14:paraId="7598DB49" w14:textId="77777777">
            <w:pPr>
              <w:keepNext/>
              <w:keepLines/>
              <w:pBdr>
                <w:top w:val="single" w:color="FFFFFF" w:sz="6" w:space="0"/>
                <w:left w:val="single" w:color="FFFFFF" w:sz="6" w:space="0"/>
                <w:bottom w:val="single" w:color="FFFFFF" w:sz="6" w:space="0"/>
                <w:right w:val="single" w:color="FFFFFF" w:sz="6" w:space="0"/>
              </w:pBdr>
              <w:spacing w:after="55"/>
              <w:rPr>
                <w:color w:val="000000"/>
              </w:rPr>
            </w:pPr>
            <w:r>
              <w:rPr>
                <w:color w:val="000000"/>
              </w:rPr>
              <w:t>Enter information required to be recorded above.</w:t>
            </w:r>
          </w:p>
        </w:tc>
      </w:tr>
      <w:tr w:rsidR="00FA2D4C" w:rsidTr="009A7A1B" w14:paraId="45E10D04" w14:textId="77777777">
        <w:trPr>
          <w:jc w:val="center"/>
        </w:trPr>
        <w:tc>
          <w:tcPr>
            <w:tcW w:w="9360" w:type="dxa"/>
            <w:tcBorders>
              <w:top w:val="single" w:color="000000" w:sz="8" w:space="0"/>
              <w:left w:val="single" w:color="000000" w:sz="8" w:space="0"/>
              <w:bottom w:val="single" w:color="FFFFFF" w:sz="6" w:space="0"/>
              <w:right w:val="single" w:color="000000" w:sz="8" w:space="0"/>
            </w:tcBorders>
          </w:tcPr>
          <w:p w:rsidR="00FA2D4C" w:rsidP="009A7A1B" w:rsidRDefault="00FA2D4C" w14:paraId="1105F25F" w14:textId="77777777">
            <w:pPr>
              <w:keepNext/>
              <w:keepLines/>
              <w:spacing w:line="120" w:lineRule="exact"/>
              <w:rPr>
                <w:color w:val="000000"/>
              </w:rPr>
            </w:pPr>
          </w:p>
          <w:p w:rsidR="00FA2D4C" w:rsidP="009A7A1B" w:rsidRDefault="00FA2D4C" w14:paraId="2C2FEE98" w14:textId="77777777">
            <w:pPr>
              <w:keepNext/>
              <w:keepLines/>
              <w:pBdr>
                <w:top w:val="single" w:color="FFFFFF" w:sz="6" w:space="0"/>
                <w:left w:val="single" w:color="FFFFFF" w:sz="6" w:space="0"/>
                <w:bottom w:val="single" w:color="FFFFFF" w:sz="6" w:space="0"/>
                <w:right w:val="single" w:color="FFFFFF" w:sz="6" w:space="0"/>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FA2D4C" w:rsidTr="009A7A1B" w14:paraId="09016BBA" w14:textId="77777777">
        <w:trPr>
          <w:trHeight w:val="640"/>
          <w:jc w:val="center"/>
        </w:trPr>
        <w:tc>
          <w:tcPr>
            <w:tcW w:w="9360" w:type="dxa"/>
            <w:tcBorders>
              <w:top w:val="single" w:color="000000" w:sz="8" w:space="0"/>
              <w:left w:val="single" w:color="000000" w:sz="8" w:space="0"/>
              <w:bottom w:val="single" w:color="FFFFFF" w:sz="6" w:space="0"/>
              <w:right w:val="single" w:color="000000" w:sz="8" w:space="0"/>
            </w:tcBorders>
          </w:tcPr>
          <w:p w:rsidR="00FA2D4C" w:rsidP="009A7A1B" w:rsidRDefault="00FA2D4C" w14:paraId="65BD3D73" w14:textId="77777777">
            <w:pPr>
              <w:keepNext/>
              <w:keepLines/>
              <w:spacing w:line="120" w:lineRule="exact"/>
              <w:rPr>
                <w:color w:val="000000"/>
              </w:rPr>
            </w:pPr>
          </w:p>
          <w:p w:rsidR="00FA2D4C" w:rsidP="009A7A1B" w:rsidRDefault="00FA2D4C" w14:paraId="27EB4D4E" w14:textId="77777777">
            <w:pPr>
              <w:keepNext/>
              <w:keepLines/>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the purpose of processing and maintaining information.</w:t>
            </w:r>
          </w:p>
        </w:tc>
      </w:tr>
      <w:tr w:rsidR="00FA2D4C" w:rsidTr="009A7A1B" w14:paraId="6378E403" w14:textId="77777777">
        <w:trPr>
          <w:jc w:val="center"/>
        </w:trPr>
        <w:tc>
          <w:tcPr>
            <w:tcW w:w="9360" w:type="dxa"/>
            <w:tcBorders>
              <w:top w:val="single" w:color="000000" w:sz="8" w:space="0"/>
              <w:left w:val="single" w:color="000000" w:sz="8" w:space="0"/>
              <w:bottom w:val="single" w:color="FFFFFF" w:sz="6" w:space="0"/>
              <w:right w:val="single" w:color="000000" w:sz="8" w:space="0"/>
            </w:tcBorders>
          </w:tcPr>
          <w:p w:rsidR="00FA2D4C" w:rsidP="009A7A1B" w:rsidRDefault="00FA2D4C" w14:paraId="168E6F80" w14:textId="77777777">
            <w:pPr>
              <w:keepNext/>
              <w:keepLines/>
              <w:spacing w:line="120" w:lineRule="exact"/>
              <w:rPr>
                <w:color w:val="000000"/>
              </w:rPr>
            </w:pPr>
          </w:p>
          <w:p w:rsidR="00FA2D4C" w:rsidP="009A7A1B" w:rsidRDefault="00FA2D4C" w14:paraId="71584C6D" w14:textId="77777777">
            <w:pPr>
              <w:keepNext/>
              <w:keepLines/>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the purpose of disclosing and providing information.</w:t>
            </w:r>
          </w:p>
        </w:tc>
      </w:tr>
      <w:tr w:rsidR="00FA2D4C" w:rsidTr="009A7A1B" w14:paraId="3BD5E130" w14:textId="77777777">
        <w:trPr>
          <w:jc w:val="center"/>
        </w:trPr>
        <w:tc>
          <w:tcPr>
            <w:tcW w:w="9360" w:type="dxa"/>
            <w:tcBorders>
              <w:top w:val="single" w:color="000000" w:sz="8" w:space="0"/>
              <w:left w:val="single" w:color="000000" w:sz="8" w:space="0"/>
              <w:bottom w:val="single" w:color="FFFFFF" w:sz="6" w:space="0"/>
              <w:right w:val="single" w:color="000000" w:sz="8" w:space="0"/>
            </w:tcBorders>
          </w:tcPr>
          <w:p w:rsidR="00FA2D4C" w:rsidP="009A7A1B" w:rsidRDefault="00FA2D4C" w14:paraId="2FD02F04" w14:textId="77777777">
            <w:pPr>
              <w:keepNext/>
              <w:keepLines/>
              <w:spacing w:line="120" w:lineRule="exact"/>
              <w:rPr>
                <w:color w:val="000000"/>
              </w:rPr>
            </w:pPr>
          </w:p>
          <w:p w:rsidR="00FA2D4C" w:rsidP="009A7A1B" w:rsidRDefault="00FA2D4C" w14:paraId="60A883D1" w14:textId="77777777">
            <w:pPr>
              <w:keepNext/>
              <w:keepLines/>
              <w:pBdr>
                <w:top w:val="single" w:color="FFFFFF" w:sz="6" w:space="0"/>
                <w:left w:val="single" w:color="FFFFFF" w:sz="6" w:space="0"/>
                <w:bottom w:val="single" w:color="FFFFFF" w:sz="6" w:space="0"/>
                <w:right w:val="single" w:color="FFFFFF" w:sz="6" w:space="0"/>
              </w:pBdr>
              <w:spacing w:after="55"/>
              <w:rPr>
                <w:color w:val="000000"/>
              </w:rPr>
            </w:pPr>
            <w:r>
              <w:rPr>
                <w:color w:val="000000"/>
              </w:rPr>
              <w:t>Train personnel to be able to respond to a collection of information.</w:t>
            </w:r>
          </w:p>
        </w:tc>
      </w:tr>
      <w:tr w:rsidR="00FA2D4C" w:rsidTr="009A7A1B" w14:paraId="74165BC0" w14:textId="77777777">
        <w:trPr>
          <w:jc w:val="center"/>
        </w:trPr>
        <w:tc>
          <w:tcPr>
            <w:tcW w:w="9360" w:type="dxa"/>
            <w:tcBorders>
              <w:top w:val="single" w:color="000000" w:sz="8" w:space="0"/>
              <w:left w:val="single" w:color="000000" w:sz="8" w:space="0"/>
              <w:bottom w:val="single" w:color="000000" w:sz="8" w:space="0"/>
              <w:right w:val="single" w:color="000000" w:sz="8" w:space="0"/>
            </w:tcBorders>
          </w:tcPr>
          <w:p w:rsidR="00FA2D4C" w:rsidP="009A7A1B" w:rsidRDefault="00FA2D4C" w14:paraId="172CB65F" w14:textId="77777777">
            <w:pPr>
              <w:keepNext/>
              <w:keepLines/>
              <w:spacing w:line="120" w:lineRule="exact"/>
              <w:rPr>
                <w:color w:val="000000"/>
              </w:rPr>
            </w:pPr>
          </w:p>
          <w:p w:rsidR="00FA2D4C" w:rsidP="009A7A1B" w:rsidRDefault="00FA2D4C" w14:paraId="295D1C60" w14:textId="77777777">
            <w:pPr>
              <w:keepNext/>
              <w:keepLines/>
              <w:pBdr>
                <w:top w:val="single" w:color="FFFFFF" w:sz="6" w:space="0"/>
                <w:left w:val="single" w:color="FFFFFF" w:sz="6" w:space="0"/>
                <w:bottom w:val="single" w:color="FFFFFF" w:sz="6" w:space="0"/>
                <w:right w:val="single" w:color="FFFFFF" w:sz="6" w:space="0"/>
              </w:pBdr>
              <w:spacing w:after="74"/>
              <w:rPr>
                <w:color w:val="000000"/>
              </w:rPr>
            </w:pPr>
            <w:r>
              <w:rPr>
                <w:color w:val="000000"/>
              </w:rPr>
              <w:t>Transmit, or otherwise disclose the information.</w:t>
            </w:r>
          </w:p>
        </w:tc>
      </w:tr>
    </w:tbl>
    <w:p w:rsidR="008B50B5" w:rsidP="008B50B5" w:rsidRDefault="008B50B5" w14:paraId="6E2FCC88" w14:textId="77777777">
      <w:pPr>
        <w:pBdr>
          <w:top w:val="single" w:color="FFFFFF" w:sz="6" w:space="0"/>
          <w:left w:val="single" w:color="FFFFFF" w:sz="6" w:space="0"/>
          <w:bottom w:val="single" w:color="FFFFFF" w:sz="6" w:space="0"/>
          <w:right w:val="single" w:color="FFFFFF" w:sz="6" w:space="0"/>
        </w:pBdr>
        <w:rPr>
          <w:b/>
          <w:bCs/>
          <w:color w:val="000000"/>
        </w:rPr>
      </w:pPr>
    </w:p>
    <w:p w:rsidR="008B50B5" w:rsidP="008B50B5" w:rsidRDefault="008B50B5" w14:paraId="3AC67ECF" w14:textId="77777777">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  The Information Collected:  Agency Activities, Collection Methodology, and Information Management</w:t>
      </w:r>
    </w:p>
    <w:p w:rsidR="008B50B5" w:rsidP="008B50B5" w:rsidRDefault="008B50B5" w14:paraId="6BFB9959" w14:textId="77777777">
      <w:pPr>
        <w:pBdr>
          <w:top w:val="single" w:color="FFFFFF" w:sz="6" w:space="0"/>
          <w:left w:val="single" w:color="FFFFFF" w:sz="6" w:space="0"/>
          <w:bottom w:val="single" w:color="FFFFFF" w:sz="6" w:space="0"/>
          <w:right w:val="single" w:color="FFFFFF" w:sz="6" w:space="0"/>
        </w:pBdr>
        <w:rPr>
          <w:b/>
          <w:bCs/>
          <w:color w:val="000000"/>
        </w:rPr>
      </w:pPr>
    </w:p>
    <w:p w:rsidR="008B50B5" w:rsidP="008B50B5" w:rsidRDefault="008B50B5" w14:paraId="2E36D67B" w14:textId="7777777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  Agency Activities</w:t>
      </w:r>
      <w:r>
        <w:rPr>
          <w:color w:val="000000"/>
        </w:rPr>
        <w:t xml:space="preserve">  </w:t>
      </w:r>
    </w:p>
    <w:p w:rsidR="008B50B5" w:rsidP="008B50B5" w:rsidRDefault="008B50B5" w14:paraId="08CEFCEF" w14:textId="77777777">
      <w:pPr>
        <w:pBdr>
          <w:top w:val="single" w:color="FFFFFF" w:sz="6" w:space="0"/>
          <w:left w:val="single" w:color="FFFFFF" w:sz="6" w:space="0"/>
          <w:bottom w:val="single" w:color="FFFFFF" w:sz="6" w:space="0"/>
          <w:right w:val="single" w:color="FFFFFF" w:sz="6" w:space="0"/>
        </w:pBdr>
        <w:rPr>
          <w:color w:val="000000"/>
        </w:rPr>
      </w:pPr>
    </w:p>
    <w:p w:rsidR="00FA2D4C" w:rsidP="00FA2D4C" w:rsidRDefault="00FA2D4C" w14:paraId="44549E15"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EPA conducts the following activities in connection with the acquisition, analysis, storage, and distribution of the required information:</w:t>
      </w:r>
    </w:p>
    <w:p w:rsidR="00FA2D4C" w:rsidP="00FA2D4C" w:rsidRDefault="00FA2D4C" w14:paraId="7D415953"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FA2D4C" w:rsidTr="009A7A1B" w14:paraId="0B573619"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00FA2D4C" w:rsidP="009A7A1B" w:rsidRDefault="00FA2D4C" w14:paraId="4F0CD337" w14:textId="77777777">
            <w:pPr>
              <w:spacing w:line="120" w:lineRule="exact"/>
              <w:rPr>
                <w:color w:val="000000"/>
              </w:rPr>
            </w:pPr>
          </w:p>
          <w:p w:rsidR="00FA2D4C" w:rsidP="009A7A1B" w:rsidRDefault="00FA2D4C" w14:paraId="3A0FCDCE"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Agency Activities</w:t>
            </w:r>
          </w:p>
        </w:tc>
      </w:tr>
      <w:tr w:rsidR="00FA2D4C" w:rsidTr="009A7A1B" w14:paraId="7DDDD7F0" w14:textId="77777777">
        <w:tc>
          <w:tcPr>
            <w:tcW w:w="9360" w:type="dxa"/>
            <w:tcBorders>
              <w:top w:val="single" w:color="000000" w:sz="7" w:space="0"/>
              <w:left w:val="single" w:color="000000" w:sz="7" w:space="0"/>
              <w:bottom w:val="single" w:color="FFFFFF" w:sz="6" w:space="0"/>
              <w:right w:val="single" w:color="000000" w:sz="7" w:space="0"/>
            </w:tcBorders>
          </w:tcPr>
          <w:p w:rsidR="00FA2D4C" w:rsidP="009A7A1B" w:rsidRDefault="00FA2D4C" w14:paraId="2BC323E4" w14:textId="77777777">
            <w:pPr>
              <w:spacing w:line="120" w:lineRule="exact"/>
              <w:rPr>
                <w:color w:val="000000"/>
              </w:rPr>
            </w:pPr>
          </w:p>
          <w:p w:rsidR="00FA2D4C" w:rsidP="009A7A1B" w:rsidRDefault="00FA2D4C" w14:paraId="7844AE40"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Review notifications, including notifications of construction/reconstruction, actual startup, applicability of standard, performance test, performance evaluation, and compliance status.</w:t>
            </w:r>
          </w:p>
        </w:tc>
      </w:tr>
      <w:tr w:rsidR="00FA2D4C" w:rsidTr="009A7A1B" w14:paraId="16A60504" w14:textId="77777777">
        <w:tc>
          <w:tcPr>
            <w:tcW w:w="9360" w:type="dxa"/>
            <w:tcBorders>
              <w:top w:val="single" w:color="000000" w:sz="7" w:space="0"/>
              <w:left w:val="single" w:color="000000" w:sz="7" w:space="0"/>
              <w:bottom w:val="single" w:color="FFFFFF" w:sz="6" w:space="0"/>
              <w:right w:val="single" w:color="000000" w:sz="7" w:space="0"/>
            </w:tcBorders>
          </w:tcPr>
          <w:p w:rsidR="00FA2D4C" w:rsidP="009A7A1B" w:rsidRDefault="00FA2D4C" w14:paraId="42B21AC8" w14:textId="77777777">
            <w:pPr>
              <w:keepNext/>
              <w:keepLines/>
              <w:spacing w:line="120" w:lineRule="exact"/>
              <w:rPr>
                <w:color w:val="000000"/>
              </w:rPr>
            </w:pPr>
          </w:p>
          <w:p w:rsidR="00FA2D4C" w:rsidP="009A7A1B" w:rsidRDefault="00FA2D4C" w14:paraId="45BA4997" w14:textId="77777777">
            <w:pPr>
              <w:keepNext/>
              <w:keepLines/>
              <w:pBdr>
                <w:top w:val="single" w:color="FFFFFF" w:sz="6" w:space="0"/>
                <w:left w:val="single" w:color="FFFFFF" w:sz="6" w:space="0"/>
                <w:bottom w:val="single" w:color="FFFFFF" w:sz="6" w:space="0"/>
                <w:right w:val="single" w:color="FFFFFF" w:sz="6" w:space="0"/>
              </w:pBdr>
              <w:spacing w:after="52"/>
              <w:rPr>
                <w:color w:val="000000"/>
              </w:rPr>
            </w:pPr>
            <w:r>
              <w:rPr>
                <w:color w:val="000000"/>
              </w:rPr>
              <w:t>Review reports, including performance test reports and semiannual compliance reports, required to be submitted by industry.</w:t>
            </w:r>
          </w:p>
        </w:tc>
      </w:tr>
      <w:tr w:rsidR="00FA2D4C" w:rsidTr="009A7A1B" w14:paraId="790E8878" w14:textId="77777777">
        <w:tc>
          <w:tcPr>
            <w:tcW w:w="9360" w:type="dxa"/>
            <w:tcBorders>
              <w:top w:val="single" w:color="000000" w:sz="7" w:space="0"/>
              <w:left w:val="single" w:color="000000" w:sz="7" w:space="0"/>
              <w:bottom w:val="single" w:color="000000" w:sz="7" w:space="0"/>
              <w:right w:val="single" w:color="000000" w:sz="7" w:space="0"/>
            </w:tcBorders>
          </w:tcPr>
          <w:p w:rsidR="00FA2D4C" w:rsidP="009A7A1B" w:rsidRDefault="00FA2D4C" w14:paraId="7A1B3827" w14:textId="77777777">
            <w:pPr>
              <w:spacing w:line="120" w:lineRule="exact"/>
              <w:rPr>
                <w:color w:val="000000"/>
              </w:rPr>
            </w:pPr>
          </w:p>
          <w:p w:rsidR="00FA2D4C" w:rsidP="009A7A1B" w:rsidRDefault="00FA2D4C" w14:paraId="014617DF" w14:textId="77777777">
            <w:pPr>
              <w:pBdr>
                <w:top w:val="single" w:color="FFFFFF" w:sz="6" w:space="0"/>
                <w:left w:val="single" w:color="FFFFFF" w:sz="6" w:space="0"/>
                <w:bottom w:val="single" w:color="FFFFFF" w:sz="6" w:space="0"/>
                <w:right w:val="single" w:color="FFFFFF" w:sz="6" w:space="0"/>
              </w:pBdr>
              <w:spacing w:after="72"/>
              <w:rPr>
                <w:color w:val="000000"/>
              </w:rPr>
            </w:pPr>
            <w:r>
              <w:rPr>
                <w:color w:val="000000"/>
              </w:rPr>
              <w:t xml:space="preserve">Input, analyze, and maintain data in Enforcement and Compliance History Online (ECHO). </w:t>
            </w:r>
          </w:p>
        </w:tc>
      </w:tr>
    </w:tbl>
    <w:p w:rsidR="00FA2D4C" w:rsidP="00FA2D4C" w:rsidRDefault="00FA2D4C" w14:paraId="3D966838" w14:textId="77777777">
      <w:pPr>
        <w:pBdr>
          <w:top w:val="single" w:color="FFFFFF" w:sz="6" w:space="0"/>
          <w:left w:val="single" w:color="FFFFFF" w:sz="6" w:space="0"/>
          <w:bottom w:val="single" w:color="FFFFFF" w:sz="6" w:space="0"/>
          <w:right w:val="single" w:color="FFFFFF" w:sz="6" w:space="0"/>
        </w:pBdr>
        <w:rPr>
          <w:b/>
          <w:bCs/>
          <w:color w:val="000000"/>
        </w:rPr>
      </w:pPr>
    </w:p>
    <w:p w:rsidR="008B50B5" w:rsidP="008B50B5" w:rsidRDefault="008B50B5" w14:paraId="26DA3363" w14:textId="7777777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w:t>
      </w:r>
      <w:proofErr w:type="gramStart"/>
      <w:r>
        <w:rPr>
          <w:b/>
          <w:bCs/>
          <w:color w:val="000000"/>
        </w:rPr>
        <w:t>b)  Collection</w:t>
      </w:r>
      <w:proofErr w:type="gramEnd"/>
      <w:r>
        <w:rPr>
          <w:b/>
          <w:bCs/>
          <w:color w:val="000000"/>
        </w:rPr>
        <w:t xml:space="preserve"> Methodology and Management</w:t>
      </w:r>
    </w:p>
    <w:p w:rsidR="008B50B5" w:rsidP="008B50B5" w:rsidRDefault="008B50B5" w14:paraId="1BF21A69" w14:textId="77777777">
      <w:pPr>
        <w:pBdr>
          <w:top w:val="single" w:color="FFFFFF" w:sz="6" w:space="0"/>
          <w:left w:val="single" w:color="FFFFFF" w:sz="6" w:space="0"/>
          <w:bottom w:val="single" w:color="FFFFFF" w:sz="6" w:space="0"/>
          <w:right w:val="single" w:color="FFFFFF" w:sz="6" w:space="0"/>
        </w:pBdr>
        <w:rPr>
          <w:color w:val="000000"/>
        </w:rPr>
      </w:pPr>
    </w:p>
    <w:p w:rsidRPr="00F25979" w:rsidR="008B50B5" w:rsidP="008B50B5" w:rsidRDefault="008B50B5" w14:paraId="31EBDF86" w14:textId="72497062">
      <w:pPr>
        <w:pBdr>
          <w:top w:val="single" w:color="FFFFFF" w:sz="6" w:space="0"/>
          <w:left w:val="single" w:color="FFFFFF" w:sz="6" w:space="0"/>
          <w:bottom w:val="single" w:color="FFFFFF" w:sz="6" w:space="0"/>
          <w:right w:val="single" w:color="FFFFFF" w:sz="6" w:space="0"/>
        </w:pBdr>
        <w:ind w:firstLine="720"/>
      </w:pPr>
      <w:r w:rsidRPr="00F25979">
        <w:t>Following notification of startup, the reviewing authority could inspect the source to determine whether the pollution control devices are properly installed and operated</w:t>
      </w:r>
      <w:r w:rsidR="00621915">
        <w:t xml:space="preserve">. </w:t>
      </w:r>
      <w:r w:rsidRPr="00F25979">
        <w:t>Performance test reports are used by the Agency to discern a source’s initial capability to comply with the emission standard (note the operating conditions under which compliance was achieved)</w:t>
      </w:r>
      <w:r w:rsidR="00621915">
        <w:t xml:space="preserve">. </w:t>
      </w:r>
      <w:r w:rsidRPr="00F25979">
        <w:t>Data and records maintained by the respondents are tabulated and published for use in compliance and enforcement programs</w:t>
      </w:r>
      <w:r w:rsidR="00621915">
        <w:t xml:space="preserve">. </w:t>
      </w:r>
      <w:r w:rsidRPr="00F25979">
        <w:t>The semiannual reports are used for problem identification, as a check on source operation and maintenance, and for compliance determinations.</w:t>
      </w:r>
    </w:p>
    <w:p w:rsidR="008B50B5" w:rsidP="008B50B5" w:rsidRDefault="008B50B5" w14:paraId="40EAE60E" w14:textId="77777777">
      <w:pPr>
        <w:pBdr>
          <w:top w:val="single" w:color="FFFFFF" w:sz="6" w:space="0"/>
          <w:left w:val="single" w:color="FFFFFF" w:sz="6" w:space="0"/>
          <w:bottom w:val="single" w:color="FFFFFF" w:sz="6" w:space="0"/>
          <w:right w:val="single" w:color="FFFFFF" w:sz="6" w:space="0"/>
        </w:pBdr>
        <w:rPr>
          <w:color w:val="000000"/>
        </w:rPr>
      </w:pPr>
    </w:p>
    <w:p w:rsidR="00836C7B" w:rsidP="00836C7B" w:rsidRDefault="00836C7B" w14:paraId="115BDE16"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Information contained in the reports is entered into the EPA’s ECHO, which is operated and maintained by the EPA's Office of Enforcement and Compliance Assurance. ECHO is the EPA’s database to provide integrated compliance and enforcement information for about 800,000 regulated facilities nationwide. The EPA uses ECHO for tracking air pollution compliance and enforcement by local and state regulatory agencies, EPA regional offices and EPA headquarters. The EPA and its delegated Authorities can edit, store, retrieve and analyze the data. ECHO allows users (including the public) to search and obtain information on permits data, inspections, violations, enforcement actions, and penalties.</w:t>
      </w:r>
    </w:p>
    <w:p w:rsidR="00836C7B" w:rsidP="00836C7B" w:rsidRDefault="00836C7B" w14:paraId="0C63B236" w14:textId="77777777">
      <w:pPr>
        <w:pBdr>
          <w:top w:val="single" w:color="FFFFFF" w:sz="6" w:space="0"/>
          <w:left w:val="single" w:color="FFFFFF" w:sz="6" w:space="0"/>
          <w:bottom w:val="single" w:color="FFFFFF" w:sz="6" w:space="0"/>
          <w:right w:val="single" w:color="FFFFFF" w:sz="6" w:space="0"/>
        </w:pBdr>
        <w:rPr>
          <w:color w:val="000000"/>
        </w:rPr>
      </w:pPr>
    </w:p>
    <w:p w:rsidR="00836C7B" w:rsidP="00836C7B" w:rsidRDefault="00836C7B" w14:paraId="67B86847"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records required by this regulation must be retained by the owner/operator for 5 years.</w:t>
      </w:r>
    </w:p>
    <w:p w:rsidR="00836C7B" w:rsidP="00836C7B" w:rsidRDefault="00836C7B" w14:paraId="28856182" w14:textId="77777777">
      <w:pPr>
        <w:pBdr>
          <w:top w:val="single" w:color="FFFFFF" w:sz="6" w:space="0"/>
          <w:left w:val="single" w:color="FFFFFF" w:sz="6" w:space="0"/>
          <w:bottom w:val="single" w:color="FFFFFF" w:sz="6" w:space="0"/>
          <w:right w:val="single" w:color="FFFFFF" w:sz="6" w:space="0"/>
        </w:pBdr>
        <w:rPr>
          <w:color w:val="000000"/>
        </w:rPr>
      </w:pPr>
    </w:p>
    <w:p w:rsidR="008B50B5" w:rsidP="008B50B5" w:rsidRDefault="008B50B5" w14:paraId="28833C9A" w14:textId="7777777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8B50B5" w:rsidP="008B50B5" w:rsidRDefault="008B50B5" w14:paraId="4DB89658" w14:textId="77777777">
      <w:pPr>
        <w:pBdr>
          <w:top w:val="single" w:color="FFFFFF" w:sz="6" w:space="0"/>
          <w:left w:val="single" w:color="FFFFFF" w:sz="6" w:space="0"/>
          <w:bottom w:val="single" w:color="FFFFFF" w:sz="6" w:space="0"/>
          <w:right w:val="single" w:color="FFFFFF" w:sz="6" w:space="0"/>
        </w:pBdr>
        <w:rPr>
          <w:color w:val="000000"/>
        </w:rPr>
      </w:pPr>
    </w:p>
    <w:p w:rsidRPr="003F1AFC" w:rsidR="008B50B5" w:rsidP="008B50B5" w:rsidRDefault="008940E1" w14:paraId="3D6C82DD" w14:textId="59F5286E">
      <w:pPr>
        <w:pBdr>
          <w:top w:val="single" w:color="FFFFFF" w:sz="6" w:space="0"/>
          <w:left w:val="single" w:color="FFFFFF" w:sz="6" w:space="0"/>
          <w:bottom w:val="single" w:color="FFFFFF" w:sz="6" w:space="0"/>
          <w:right w:val="single" w:color="FFFFFF" w:sz="6" w:space="0"/>
        </w:pBdr>
        <w:ind w:firstLine="720"/>
        <w:rPr>
          <w:color w:val="FF0000"/>
        </w:rPr>
      </w:pPr>
      <w:r w:rsidRPr="008940E1">
        <w:t>There are no small entities (i.e., small businesses) affected by this regulation</w:t>
      </w:r>
      <w:r w:rsidRPr="00F25979" w:rsidR="008B50B5">
        <w:t>.</w:t>
      </w:r>
    </w:p>
    <w:p w:rsidR="008B50B5" w:rsidP="008B50B5" w:rsidRDefault="008B50B5" w14:paraId="06E52A69" w14:textId="77777777">
      <w:pPr>
        <w:pBdr>
          <w:top w:val="single" w:color="FFFFFF" w:sz="6" w:space="0"/>
          <w:left w:val="single" w:color="FFFFFF" w:sz="6" w:space="0"/>
          <w:bottom w:val="single" w:color="FFFFFF" w:sz="6" w:space="0"/>
          <w:right w:val="single" w:color="FFFFFF" w:sz="6" w:space="0"/>
        </w:pBdr>
        <w:rPr>
          <w:b/>
          <w:bCs/>
          <w:color w:val="000000"/>
        </w:rPr>
      </w:pPr>
    </w:p>
    <w:p w:rsidR="008B50B5" w:rsidP="008B50B5" w:rsidRDefault="008B50B5" w14:paraId="2098B49F" w14:textId="7777777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  Collection Schedule</w:t>
      </w:r>
    </w:p>
    <w:p w:rsidR="008B50B5" w:rsidP="008B50B5" w:rsidRDefault="008B50B5" w14:paraId="1D55ED43" w14:textId="77777777">
      <w:pPr>
        <w:pBdr>
          <w:top w:val="single" w:color="FFFFFF" w:sz="6" w:space="0"/>
          <w:left w:val="single" w:color="FFFFFF" w:sz="6" w:space="0"/>
          <w:bottom w:val="single" w:color="FFFFFF" w:sz="6" w:space="0"/>
          <w:right w:val="single" w:color="FFFFFF" w:sz="6" w:space="0"/>
        </w:pBdr>
        <w:rPr>
          <w:color w:val="000000"/>
        </w:rPr>
      </w:pPr>
    </w:p>
    <w:p w:rsidR="008B50B5" w:rsidP="008B50B5" w:rsidRDefault="00836C7B" w14:paraId="047BF158" w14:textId="6A959D2D">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below in Table 1: </w:t>
      </w:r>
      <w:r w:rsidRPr="00724BC7">
        <w:t>Annual Respondent Burden and Cost –</w:t>
      </w:r>
      <w:r>
        <w:rPr>
          <w:color w:val="000000"/>
        </w:rPr>
        <w:t xml:space="preserve"> </w:t>
      </w:r>
      <w:r w:rsidRPr="008B1498">
        <w:rPr>
          <w:bCs/>
        </w:rPr>
        <w:t xml:space="preserve">NESHAP for </w:t>
      </w:r>
      <w:r>
        <w:rPr>
          <w:bCs/>
        </w:rPr>
        <w:t>Hydrochloric Acid</w:t>
      </w:r>
      <w:r w:rsidRPr="008B1498">
        <w:rPr>
          <w:bCs/>
        </w:rPr>
        <w:t xml:space="preserve"> Production (40 CFR </w:t>
      </w:r>
      <w:r>
        <w:rPr>
          <w:bCs/>
        </w:rPr>
        <w:t>P</w:t>
      </w:r>
      <w:r w:rsidRPr="008B1498">
        <w:rPr>
          <w:bCs/>
        </w:rPr>
        <w:t xml:space="preserve">art 63, </w:t>
      </w:r>
      <w:r>
        <w:rPr>
          <w:bCs/>
        </w:rPr>
        <w:t>S</w:t>
      </w:r>
      <w:r w:rsidRPr="008B1498">
        <w:rPr>
          <w:bCs/>
        </w:rPr>
        <w:t xml:space="preserve">ubpart </w:t>
      </w:r>
      <w:r>
        <w:rPr>
          <w:bCs/>
        </w:rPr>
        <w:t>NNNNN</w:t>
      </w:r>
      <w:r w:rsidRPr="008B1498">
        <w:rPr>
          <w:bCs/>
        </w:rPr>
        <w:t>) (</w:t>
      </w:r>
      <w:r>
        <w:rPr>
          <w:bCs/>
        </w:rPr>
        <w:t>Amendments</w:t>
      </w:r>
      <w:r w:rsidRPr="008B1498">
        <w:rPr>
          <w:bCs/>
        </w:rPr>
        <w:t>)</w:t>
      </w:r>
      <w:r>
        <w:rPr>
          <w:bCs/>
        </w:rPr>
        <w:t>.</w:t>
      </w:r>
    </w:p>
    <w:p w:rsidR="008B50B5" w:rsidP="008B50B5" w:rsidRDefault="008B50B5" w14:paraId="21E673D2" w14:textId="77777777">
      <w:pPr>
        <w:pBdr>
          <w:top w:val="single" w:color="FFFFFF" w:sz="6" w:space="0"/>
          <w:left w:val="single" w:color="FFFFFF" w:sz="6" w:space="0"/>
          <w:bottom w:val="single" w:color="FFFFFF" w:sz="6" w:space="0"/>
          <w:right w:val="single" w:color="FFFFFF" w:sz="6" w:space="0"/>
        </w:pBdr>
        <w:rPr>
          <w:b/>
          <w:bCs/>
          <w:color w:val="000000"/>
        </w:rPr>
      </w:pPr>
    </w:p>
    <w:p w:rsidR="008B50B5" w:rsidP="008B50B5" w:rsidRDefault="008B50B5" w14:paraId="20F5F145" w14:textId="77777777">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  Estimating the Burden and Cost of the Collection</w:t>
      </w:r>
    </w:p>
    <w:p w:rsidR="008B50B5" w:rsidP="008B50B5" w:rsidRDefault="008B50B5" w14:paraId="16359D77" w14:textId="77777777">
      <w:pPr>
        <w:pBdr>
          <w:top w:val="single" w:color="FFFFFF" w:sz="6" w:space="1"/>
          <w:left w:val="single" w:color="FFFFFF" w:sz="6" w:space="0"/>
          <w:bottom w:val="single" w:color="FFFFFF" w:sz="6" w:space="0"/>
          <w:right w:val="single" w:color="FFFFFF" w:sz="6" w:space="0"/>
        </w:pBdr>
        <w:rPr>
          <w:b/>
          <w:bCs/>
          <w:color w:val="000000"/>
        </w:rPr>
      </w:pPr>
    </w:p>
    <w:p w:rsidR="00836C7B" w:rsidP="00836C7B" w:rsidRDefault="00836C7B" w14:paraId="5F3EDC8B"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Table 1 documents the computation of individual burdens for the recordkeeping and reporting requirements applicable to the industry for the subpart included in this ICR. The </w:t>
      </w:r>
      <w:r>
        <w:rPr>
          <w:color w:val="000000"/>
        </w:rPr>
        <w:lastRenderedPageBreak/>
        <w:t>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836C7B" w:rsidP="00836C7B" w:rsidRDefault="00836C7B" w14:paraId="099FBBD5" w14:textId="77777777">
      <w:pPr>
        <w:pBdr>
          <w:top w:val="single" w:color="FFFFFF" w:sz="6" w:space="1"/>
          <w:left w:val="single" w:color="FFFFFF" w:sz="6" w:space="0"/>
          <w:bottom w:val="single" w:color="FFFFFF" w:sz="6" w:space="0"/>
          <w:right w:val="single" w:color="FFFFFF" w:sz="6" w:space="0"/>
        </w:pBdr>
        <w:rPr>
          <w:color w:val="000000"/>
        </w:rPr>
      </w:pPr>
    </w:p>
    <w:p w:rsidR="00836C7B" w:rsidP="00836C7B" w:rsidRDefault="00836C7B" w14:paraId="4FF58D1B"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not conduct or sponsor, and a person is not required to respond to, a collection of information unless it displays a currently valid OMB Control Number.</w:t>
      </w:r>
    </w:p>
    <w:p w:rsidR="00836C7B" w:rsidP="00836C7B" w:rsidRDefault="00836C7B" w14:paraId="1A331D87" w14:textId="77777777">
      <w:pPr>
        <w:pBdr>
          <w:top w:val="single" w:color="FFFFFF" w:sz="6" w:space="1"/>
          <w:left w:val="single" w:color="FFFFFF" w:sz="6" w:space="0"/>
          <w:bottom w:val="single" w:color="FFFFFF" w:sz="6" w:space="0"/>
          <w:right w:val="single" w:color="FFFFFF" w:sz="6" w:space="0"/>
        </w:pBdr>
        <w:rPr>
          <w:color w:val="000000"/>
        </w:rPr>
      </w:pPr>
    </w:p>
    <w:p w:rsidR="008B50B5" w:rsidP="008B50B5" w:rsidRDefault="008B50B5" w14:paraId="1C906A55" w14:textId="77777777">
      <w:pPr>
        <w:pBdr>
          <w:top w:val="single" w:color="FFFFFF" w:sz="6" w:space="1"/>
          <w:left w:val="single" w:color="FFFFFF" w:sz="6" w:space="0"/>
          <w:bottom w:val="single" w:color="FFFFFF" w:sz="6" w:space="0"/>
          <w:right w:val="single" w:color="FFFFFF" w:sz="6" w:space="0"/>
        </w:pBdr>
        <w:rPr>
          <w:color w:val="000000"/>
        </w:rPr>
      </w:pPr>
    </w:p>
    <w:p w:rsidR="008B50B5" w:rsidP="008B50B5" w:rsidRDefault="008B50B5" w14:paraId="6B4BFA4B" w14:textId="7777777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  Estimating Respondent Burden</w:t>
      </w:r>
    </w:p>
    <w:p w:rsidR="008B50B5" w:rsidP="008B50B5" w:rsidRDefault="008B50B5" w14:paraId="5CCE1105" w14:textId="77777777">
      <w:pPr>
        <w:pBdr>
          <w:top w:val="single" w:color="FFFFFF" w:sz="6" w:space="1"/>
          <w:left w:val="single" w:color="FFFFFF" w:sz="6" w:space="0"/>
          <w:bottom w:val="single" w:color="FFFFFF" w:sz="6" w:space="0"/>
          <w:right w:val="single" w:color="FFFFFF" w:sz="6" w:space="0"/>
        </w:pBdr>
        <w:rPr>
          <w:color w:val="000000"/>
        </w:rPr>
      </w:pPr>
    </w:p>
    <w:p w:rsidR="008B50B5" w:rsidP="008B50B5" w:rsidRDefault="008B50B5" w14:paraId="686FDDBB" w14:textId="45A9A9B0">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w:t>
      </w:r>
      <w:r w:rsidR="00C33F6D">
        <w:rPr>
          <w:color w:val="000000"/>
        </w:rPr>
        <w:t xml:space="preserve"> </w:t>
      </w:r>
      <w:r w:rsidR="00CB1656">
        <w:rPr>
          <w:color w:val="000000"/>
        </w:rPr>
        <w:t xml:space="preserve">final </w:t>
      </w:r>
      <w:r w:rsidR="00C33F6D">
        <w:rPr>
          <w:color w:val="000000"/>
        </w:rPr>
        <w:t>RTR amendments</w:t>
      </w:r>
      <w:r>
        <w:rPr>
          <w:color w:val="000000"/>
        </w:rPr>
        <w:t xml:space="preserve"> recordkeeping and reporting requirements is estimated to</w:t>
      </w:r>
      <w:r w:rsidRPr="00F25979">
        <w:t xml:space="preserve"> be </w:t>
      </w:r>
      <w:r w:rsidR="00FB27B8">
        <w:t>69</w:t>
      </w:r>
      <w:r w:rsidRPr="00F25979">
        <w:t xml:space="preserve"> </w:t>
      </w:r>
      <w:r>
        <w:rPr>
          <w:color w:val="000000"/>
        </w:rPr>
        <w:t>(Total Labor Hours from Table 1)</w:t>
      </w:r>
      <w:r w:rsidR="00621915">
        <w:rPr>
          <w:color w:val="000000"/>
        </w:rPr>
        <w:t xml:space="preserve">. </w:t>
      </w:r>
      <w:r>
        <w:rPr>
          <w:color w:val="000000"/>
        </w:rPr>
        <w:t xml:space="preserve">These hours are based on Agency studies and background documents from the development of the regulation, </w:t>
      </w:r>
      <w:r w:rsidRPr="003155FE" w:rsidR="006308AA">
        <w:t xml:space="preserve">the </w:t>
      </w:r>
      <w:r w:rsidRPr="00D047C6" w:rsidR="006308AA">
        <w:t xml:space="preserve">EPA’s recent reevaluation of the source category inventory, </w:t>
      </w:r>
      <w:r>
        <w:rPr>
          <w:color w:val="000000"/>
        </w:rPr>
        <w:t>Agency knowledge and experience with the NESHAP program, the previously approved ICR, and any comments received.</w:t>
      </w:r>
    </w:p>
    <w:p w:rsidR="008B50B5" w:rsidP="008B50B5" w:rsidRDefault="008B50B5" w14:paraId="269A44DF" w14:textId="77777777">
      <w:pPr>
        <w:pBdr>
          <w:top w:val="single" w:color="FFFFFF" w:sz="6" w:space="1"/>
          <w:left w:val="single" w:color="FFFFFF" w:sz="6" w:space="0"/>
          <w:bottom w:val="single" w:color="FFFFFF" w:sz="6" w:space="0"/>
          <w:right w:val="single" w:color="FFFFFF" w:sz="6" w:space="0"/>
        </w:pBdr>
        <w:rPr>
          <w:color w:val="000000"/>
        </w:rPr>
      </w:pPr>
    </w:p>
    <w:p w:rsidR="008B50B5" w:rsidP="008B50B5" w:rsidRDefault="008B50B5" w14:paraId="0750F51C" w14:textId="7777777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  Estimating Respondent Costs</w:t>
      </w:r>
    </w:p>
    <w:p w:rsidR="008B50B5" w:rsidP="008B50B5" w:rsidRDefault="008B50B5" w14:paraId="47D7DB55" w14:textId="77777777">
      <w:pPr>
        <w:pBdr>
          <w:top w:val="single" w:color="FFFFFF" w:sz="6" w:space="1"/>
          <w:left w:val="single" w:color="FFFFFF" w:sz="6" w:space="0"/>
          <w:bottom w:val="single" w:color="FFFFFF" w:sz="6" w:space="0"/>
          <w:right w:val="single" w:color="FFFFFF" w:sz="6" w:space="0"/>
        </w:pBdr>
        <w:rPr>
          <w:b/>
          <w:bCs/>
          <w:color w:val="000000"/>
        </w:rPr>
      </w:pPr>
    </w:p>
    <w:p w:rsidR="008B50B5" w:rsidP="008B50B5" w:rsidRDefault="008B50B5" w14:paraId="3F063381" w14:textId="77777777">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8B50B5" w:rsidP="008B50B5" w:rsidRDefault="008B50B5" w14:paraId="6BF2BDB8"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6630DB" w:rsidP="006630DB" w:rsidRDefault="006630DB" w14:paraId="69B836C6"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This ICR uses the following labor rates:</w:t>
      </w:r>
    </w:p>
    <w:p w:rsidR="006630DB" w:rsidP="006630DB" w:rsidRDefault="006630DB" w14:paraId="5B1A354D" w14:textId="77777777">
      <w:pPr>
        <w:pBdr>
          <w:top w:val="single" w:color="FFFFFF" w:sz="6" w:space="1"/>
          <w:left w:val="single" w:color="FFFFFF" w:sz="6" w:space="0"/>
          <w:bottom w:val="single" w:color="FFFFFF" w:sz="6" w:space="0"/>
          <w:right w:val="single" w:color="FFFFFF" w:sz="6" w:space="0"/>
        </w:pBdr>
        <w:rPr>
          <w:color w:val="000000"/>
        </w:rPr>
      </w:pPr>
    </w:p>
    <w:tbl>
      <w:tblPr>
        <w:tblStyle w:val="TableGrid"/>
        <w:tblW w:w="9350" w:type="dxa"/>
        <w:tblLook w:val="04A0" w:firstRow="1" w:lastRow="0" w:firstColumn="1" w:lastColumn="0" w:noHBand="0" w:noVBand="1"/>
      </w:tblPr>
      <w:tblGrid>
        <w:gridCol w:w="1795"/>
        <w:gridCol w:w="1620"/>
        <w:gridCol w:w="3240"/>
        <w:gridCol w:w="2695"/>
      </w:tblGrid>
      <w:tr w:rsidR="006630DB" w:rsidTr="009A7A1B" w14:paraId="5F53A972" w14:textId="77777777">
        <w:trPr>
          <w:trHeight w:val="413"/>
        </w:trPr>
        <w:tc>
          <w:tcPr>
            <w:tcW w:w="1795" w:type="dxa"/>
            <w:vAlign w:val="bottom"/>
          </w:tcPr>
          <w:p w:rsidRPr="00C9656E" w:rsidR="006630DB" w:rsidP="009A7A1B" w:rsidRDefault="006630DB" w14:paraId="177BBB71" w14:textId="77777777">
            <w:pPr>
              <w:jc w:val="center"/>
              <w:rPr>
                <w:color w:val="000000"/>
              </w:rPr>
            </w:pPr>
            <w:r w:rsidRPr="00C9656E">
              <w:rPr>
                <w:b/>
                <w:bCs/>
              </w:rPr>
              <w:t xml:space="preserve">Civilian </w:t>
            </w:r>
            <w:r>
              <w:rPr>
                <w:b/>
                <w:bCs/>
              </w:rPr>
              <w:t>Labor Category</w:t>
            </w:r>
          </w:p>
        </w:tc>
        <w:tc>
          <w:tcPr>
            <w:tcW w:w="1620" w:type="dxa"/>
            <w:vAlign w:val="bottom"/>
          </w:tcPr>
          <w:p w:rsidRPr="00FA5DAD" w:rsidR="006630DB" w:rsidP="009A7A1B" w:rsidRDefault="006630DB" w14:paraId="00D2AA2F" w14:textId="77777777">
            <w:pPr>
              <w:jc w:val="center"/>
              <w:rPr>
                <w:b/>
                <w:color w:val="000000"/>
              </w:rPr>
            </w:pPr>
            <w:r w:rsidRPr="00FA5DAD">
              <w:rPr>
                <w:b/>
                <w:color w:val="000000"/>
              </w:rPr>
              <w:t>Occupational Code</w:t>
            </w:r>
          </w:p>
        </w:tc>
        <w:tc>
          <w:tcPr>
            <w:tcW w:w="3240" w:type="dxa"/>
            <w:vAlign w:val="bottom"/>
          </w:tcPr>
          <w:p w:rsidRPr="00FA5DAD" w:rsidR="006630DB" w:rsidP="009A7A1B" w:rsidRDefault="006630DB" w14:paraId="2CD76F2B" w14:textId="77777777">
            <w:pPr>
              <w:jc w:val="center"/>
              <w:rPr>
                <w:b/>
                <w:color w:val="000000"/>
              </w:rPr>
            </w:pPr>
            <w:r w:rsidRPr="00FA5DAD">
              <w:rPr>
                <w:b/>
                <w:bCs/>
                <w:color w:val="000000"/>
              </w:rPr>
              <w:t>BLS Mean Wage Estimate, in 2016$</w:t>
            </w:r>
            <w:r w:rsidRPr="00FA5DAD">
              <w:rPr>
                <w:b/>
                <w:bCs/>
                <w:position w:val="8"/>
                <w:vertAlign w:val="superscript"/>
              </w:rPr>
              <w:t>a</w:t>
            </w:r>
          </w:p>
        </w:tc>
        <w:tc>
          <w:tcPr>
            <w:tcW w:w="2695" w:type="dxa"/>
            <w:vAlign w:val="bottom"/>
          </w:tcPr>
          <w:p w:rsidRPr="00FA5DAD" w:rsidR="006630DB" w:rsidP="009A7A1B" w:rsidRDefault="006630DB" w14:paraId="5FD090E6" w14:textId="77777777">
            <w:pPr>
              <w:jc w:val="center"/>
              <w:rPr>
                <w:b/>
                <w:color w:val="000000"/>
              </w:rPr>
            </w:pPr>
            <w:r w:rsidRPr="00FA5DAD">
              <w:rPr>
                <w:b/>
                <w:bCs/>
                <w:color w:val="000000"/>
              </w:rPr>
              <w:t>Loaded Wage (+110%), in 2016$</w:t>
            </w:r>
          </w:p>
        </w:tc>
      </w:tr>
      <w:tr w:rsidR="006630DB" w:rsidTr="009A7A1B" w14:paraId="4A360FA3" w14:textId="77777777">
        <w:tc>
          <w:tcPr>
            <w:tcW w:w="1795" w:type="dxa"/>
          </w:tcPr>
          <w:p w:rsidRPr="00C9656E" w:rsidR="006630DB" w:rsidP="009A7A1B" w:rsidRDefault="006630DB" w14:paraId="27987380" w14:textId="77777777">
            <w:pPr>
              <w:rPr>
                <w:color w:val="000000"/>
              </w:rPr>
            </w:pPr>
            <w:r w:rsidRPr="00C9656E">
              <w:t>Managerial</w:t>
            </w:r>
          </w:p>
        </w:tc>
        <w:tc>
          <w:tcPr>
            <w:tcW w:w="1620" w:type="dxa"/>
          </w:tcPr>
          <w:p w:rsidRPr="00C9656E" w:rsidR="006630DB" w:rsidP="009A7A1B" w:rsidRDefault="006630DB" w14:paraId="1E93BD5C" w14:textId="77777777">
            <w:pPr>
              <w:jc w:val="center"/>
              <w:rPr>
                <w:color w:val="000000"/>
              </w:rPr>
            </w:pPr>
            <w:r>
              <w:t>11-1021</w:t>
            </w:r>
          </w:p>
        </w:tc>
        <w:tc>
          <w:tcPr>
            <w:tcW w:w="3240" w:type="dxa"/>
            <w:vAlign w:val="center"/>
          </w:tcPr>
          <w:p w:rsidRPr="00C9656E" w:rsidR="006630DB" w:rsidP="009A7A1B" w:rsidRDefault="006630DB" w14:paraId="24D42D51" w14:textId="77777777">
            <w:pPr>
              <w:jc w:val="center"/>
              <w:rPr>
                <w:color w:val="000000"/>
              </w:rPr>
            </w:pPr>
            <w:r>
              <w:rPr>
                <w:color w:val="000000"/>
              </w:rPr>
              <w:t>$58.70</w:t>
            </w:r>
          </w:p>
        </w:tc>
        <w:tc>
          <w:tcPr>
            <w:tcW w:w="2695" w:type="dxa"/>
            <w:vAlign w:val="center"/>
          </w:tcPr>
          <w:p w:rsidRPr="00C9656E" w:rsidR="006630DB" w:rsidP="009A7A1B" w:rsidRDefault="006630DB" w14:paraId="7ADB4D6C" w14:textId="77777777">
            <w:pPr>
              <w:jc w:val="center"/>
              <w:rPr>
                <w:color w:val="000000"/>
              </w:rPr>
            </w:pPr>
            <w:r>
              <w:rPr>
                <w:color w:val="000000"/>
              </w:rPr>
              <w:t>$123.27</w:t>
            </w:r>
          </w:p>
        </w:tc>
      </w:tr>
      <w:tr w:rsidR="006630DB" w:rsidTr="009A7A1B" w14:paraId="271922A9" w14:textId="77777777">
        <w:tc>
          <w:tcPr>
            <w:tcW w:w="1795" w:type="dxa"/>
          </w:tcPr>
          <w:p w:rsidRPr="00C9656E" w:rsidR="006630DB" w:rsidP="009A7A1B" w:rsidRDefault="006630DB" w14:paraId="1702AD2B" w14:textId="77777777">
            <w:pPr>
              <w:rPr>
                <w:color w:val="000000"/>
              </w:rPr>
            </w:pPr>
            <w:r>
              <w:rPr>
                <w:color w:val="000000"/>
              </w:rPr>
              <w:t>Technical</w:t>
            </w:r>
          </w:p>
        </w:tc>
        <w:tc>
          <w:tcPr>
            <w:tcW w:w="1620" w:type="dxa"/>
          </w:tcPr>
          <w:p w:rsidRPr="00C9656E" w:rsidR="006630DB" w:rsidP="009A7A1B" w:rsidRDefault="006630DB" w14:paraId="5CBA1300" w14:textId="77777777">
            <w:pPr>
              <w:jc w:val="center"/>
              <w:rPr>
                <w:color w:val="000000"/>
              </w:rPr>
            </w:pPr>
            <w:r>
              <w:t>51-8090</w:t>
            </w:r>
          </w:p>
        </w:tc>
        <w:tc>
          <w:tcPr>
            <w:tcW w:w="3240" w:type="dxa"/>
            <w:vAlign w:val="center"/>
          </w:tcPr>
          <w:p w:rsidRPr="00C9656E" w:rsidR="006630DB" w:rsidP="009A7A1B" w:rsidRDefault="006630DB" w14:paraId="6977D2AB" w14:textId="77777777">
            <w:pPr>
              <w:jc w:val="center"/>
              <w:rPr>
                <w:color w:val="000000"/>
              </w:rPr>
            </w:pPr>
            <w:r>
              <w:t>$30.65</w:t>
            </w:r>
          </w:p>
        </w:tc>
        <w:tc>
          <w:tcPr>
            <w:tcW w:w="2695" w:type="dxa"/>
            <w:vAlign w:val="center"/>
          </w:tcPr>
          <w:p w:rsidRPr="00C9656E" w:rsidR="006630DB" w:rsidP="009A7A1B" w:rsidRDefault="006630DB" w14:paraId="34D9EB00" w14:textId="77777777">
            <w:pPr>
              <w:jc w:val="center"/>
              <w:rPr>
                <w:color w:val="000000"/>
              </w:rPr>
            </w:pPr>
            <w:r>
              <w:t>$64.37</w:t>
            </w:r>
          </w:p>
        </w:tc>
      </w:tr>
      <w:tr w:rsidR="006630DB" w:rsidTr="009A7A1B" w14:paraId="18581BD2" w14:textId="77777777">
        <w:tc>
          <w:tcPr>
            <w:tcW w:w="1795" w:type="dxa"/>
          </w:tcPr>
          <w:p w:rsidRPr="00C9656E" w:rsidR="006630DB" w:rsidP="009A7A1B" w:rsidRDefault="006630DB" w14:paraId="0A538810" w14:textId="77777777">
            <w:pPr>
              <w:rPr>
                <w:color w:val="000000"/>
              </w:rPr>
            </w:pPr>
            <w:r>
              <w:rPr>
                <w:color w:val="000000"/>
              </w:rPr>
              <w:t>Clerical</w:t>
            </w:r>
          </w:p>
        </w:tc>
        <w:tc>
          <w:tcPr>
            <w:tcW w:w="1620" w:type="dxa"/>
          </w:tcPr>
          <w:p w:rsidRPr="00C9656E" w:rsidR="006630DB" w:rsidP="009A7A1B" w:rsidRDefault="006630DB" w14:paraId="4197790C" w14:textId="77777777">
            <w:pPr>
              <w:jc w:val="center"/>
              <w:rPr>
                <w:color w:val="000000"/>
              </w:rPr>
            </w:pPr>
            <w:r>
              <w:t>43-6010</w:t>
            </w:r>
          </w:p>
        </w:tc>
        <w:tc>
          <w:tcPr>
            <w:tcW w:w="3240" w:type="dxa"/>
            <w:vAlign w:val="center"/>
          </w:tcPr>
          <w:p w:rsidRPr="00C9656E" w:rsidR="006630DB" w:rsidP="009A7A1B" w:rsidRDefault="006630DB" w14:paraId="6B0B93C7" w14:textId="77777777">
            <w:pPr>
              <w:jc w:val="center"/>
              <w:rPr>
                <w:color w:val="000000"/>
              </w:rPr>
            </w:pPr>
            <w:r>
              <w:rPr>
                <w:color w:val="000000"/>
              </w:rPr>
              <w:t>$19.39</w:t>
            </w:r>
          </w:p>
        </w:tc>
        <w:tc>
          <w:tcPr>
            <w:tcW w:w="2695" w:type="dxa"/>
            <w:vAlign w:val="center"/>
          </w:tcPr>
          <w:p w:rsidRPr="00C9656E" w:rsidR="006630DB" w:rsidP="009A7A1B" w:rsidRDefault="006630DB" w14:paraId="36313201" w14:textId="77777777">
            <w:pPr>
              <w:jc w:val="center"/>
              <w:rPr>
                <w:color w:val="000000"/>
              </w:rPr>
            </w:pPr>
            <w:r>
              <w:rPr>
                <w:color w:val="000000"/>
              </w:rPr>
              <w:t>$40.72</w:t>
            </w:r>
          </w:p>
        </w:tc>
      </w:tr>
    </w:tbl>
    <w:p w:rsidR="006630DB" w:rsidP="006630DB" w:rsidRDefault="006630DB" w14:paraId="072FF766"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r w:rsidRPr="00681356">
        <w:rPr>
          <w:color w:val="000000"/>
          <w:vertAlign w:val="superscript"/>
        </w:rPr>
        <w:t>a</w:t>
      </w:r>
      <w:r>
        <w:rPr>
          <w:color w:val="000000"/>
        </w:rPr>
        <w:t xml:space="preserve"> </w:t>
      </w:r>
      <w:r w:rsidRPr="0041623E">
        <w:rPr>
          <w:color w:val="000000"/>
          <w:u w:val="single"/>
        </w:rPr>
        <w:t>https://www.bls.gov/oes/current/oes_nat.htm#00-0000</w:t>
      </w:r>
    </w:p>
    <w:p w:rsidR="006630DB" w:rsidP="006630DB" w:rsidRDefault="006630DB" w14:paraId="5632A8B2" w14:textId="77777777">
      <w:pPr>
        <w:pBdr>
          <w:top w:val="single" w:color="FFFFFF" w:sz="6" w:space="0"/>
          <w:left w:val="single" w:color="FFFFFF" w:sz="6" w:space="0"/>
          <w:bottom w:val="single" w:color="FFFFFF" w:sz="6" w:space="0"/>
          <w:right w:val="single" w:color="FFFFFF" w:sz="6" w:space="0"/>
        </w:pBdr>
        <w:rPr>
          <w:color w:val="000000"/>
        </w:rPr>
      </w:pPr>
    </w:p>
    <w:p w:rsidR="006630DB" w:rsidP="006630DB" w:rsidRDefault="006630DB" w14:paraId="707E87AF" w14:textId="3C9F092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t xml:space="preserve">survey titled </w:t>
      </w:r>
      <w:r w:rsidRPr="0041623E">
        <w:rPr>
          <w:i/>
        </w:rPr>
        <w:t xml:space="preserve">May </w:t>
      </w:r>
      <w:r w:rsidRPr="0041623E">
        <w:rPr>
          <w:i/>
          <w:iCs/>
        </w:rPr>
        <w:t>2</w:t>
      </w:r>
      <w:r>
        <w:rPr>
          <w:i/>
          <w:iCs/>
        </w:rPr>
        <w:t>016 National Occupational Employment and Wage Estimates United States</w:t>
      </w:r>
      <w:r>
        <w:rPr>
          <w:color w:val="000000"/>
        </w:rPr>
        <w:t xml:space="preserve">.” The rates are from column 8, “Mean hourly wage.” The rates have been increased by 110 percent to account for the benefit </w:t>
      </w:r>
      <w:r w:rsidRPr="009C411D">
        <w:rPr>
          <w:color w:val="000000"/>
        </w:rPr>
        <w:t>packages available to those employed by private industry.</w:t>
      </w:r>
    </w:p>
    <w:p w:rsidR="006630DB" w:rsidP="006630DB" w:rsidRDefault="006630DB" w14:paraId="3C30298A" w14:textId="77777777">
      <w:pPr>
        <w:pBdr>
          <w:top w:val="single" w:color="FFFFFF" w:sz="6" w:space="0"/>
          <w:left w:val="single" w:color="FFFFFF" w:sz="6" w:space="0"/>
          <w:bottom w:val="single" w:color="FFFFFF" w:sz="6" w:space="0"/>
          <w:right w:val="single" w:color="FFFFFF" w:sz="6" w:space="0"/>
        </w:pBdr>
        <w:ind w:firstLine="720"/>
        <w:rPr>
          <w:color w:val="000000"/>
        </w:rPr>
      </w:pPr>
    </w:p>
    <w:p w:rsidR="008B50B5" w:rsidP="006630DB" w:rsidRDefault="006630DB" w14:paraId="712E116E" w14:textId="4128284E">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 xml:space="preserve"> </w:t>
      </w:r>
      <w:r w:rsidR="008B50B5">
        <w:rPr>
          <w:b/>
          <w:bCs/>
          <w:color w:val="000000"/>
        </w:rPr>
        <w:t>(ii)  Estimating Capital/Startup and Operation and Maintenance Costs</w:t>
      </w:r>
    </w:p>
    <w:p w:rsidR="008B50B5" w:rsidP="008B50B5" w:rsidRDefault="008B50B5" w14:paraId="0F5FA6FE" w14:textId="77777777">
      <w:pPr>
        <w:pBdr>
          <w:top w:val="single" w:color="FFFFFF" w:sz="6" w:space="0"/>
          <w:left w:val="single" w:color="FFFFFF" w:sz="6" w:space="0"/>
          <w:bottom w:val="single" w:color="FFFFFF" w:sz="6" w:space="0"/>
          <w:right w:val="single" w:color="FFFFFF" w:sz="6" w:space="0"/>
        </w:pBdr>
        <w:ind w:firstLine="720"/>
        <w:rPr>
          <w:color w:val="FF0000"/>
        </w:rPr>
      </w:pPr>
    </w:p>
    <w:p w:rsidRPr="00274AB0" w:rsidR="008B50B5" w:rsidP="008B50B5" w:rsidRDefault="008B50B5" w14:paraId="639625D4" w14:textId="57DAB2F2">
      <w:pPr>
        <w:pBdr>
          <w:top w:val="single" w:color="FFFFFF" w:sz="6" w:space="0"/>
          <w:left w:val="single" w:color="FFFFFF" w:sz="6" w:space="0"/>
          <w:bottom w:val="single" w:color="FFFFFF" w:sz="6" w:space="0"/>
          <w:right w:val="single" w:color="FFFFFF" w:sz="6" w:space="0"/>
        </w:pBdr>
        <w:ind w:firstLine="720"/>
      </w:pPr>
      <w:r w:rsidRPr="00274AB0">
        <w:t xml:space="preserve">The type of industry costs associated with the information collection activities </w:t>
      </w:r>
      <w:r w:rsidR="00403928">
        <w:t>of the</w:t>
      </w:r>
      <w:r w:rsidR="008A10D6">
        <w:t xml:space="preserve"> </w:t>
      </w:r>
      <w:r w:rsidR="0066730E">
        <w:t xml:space="preserve">final </w:t>
      </w:r>
      <w:r w:rsidR="00A82821">
        <w:t xml:space="preserve">RTR </w:t>
      </w:r>
      <w:r w:rsidR="00403928">
        <w:t xml:space="preserve">amendments </w:t>
      </w:r>
      <w:r w:rsidRPr="00274AB0">
        <w:t>in the subject standard are both labor costs which are addressed elsewhere in this ICR and the costs associated with continuous monitoring</w:t>
      </w:r>
      <w:r w:rsidR="00621915">
        <w:t xml:space="preserve">. </w:t>
      </w:r>
      <w:r w:rsidRPr="00274AB0">
        <w:t>The capital/startup costs are one-time costs when a facility becomes subject to the regulation</w:t>
      </w:r>
      <w:r w:rsidR="00621915">
        <w:t xml:space="preserve">. </w:t>
      </w:r>
      <w:r w:rsidRPr="00274AB0">
        <w:t>The annual operation and maintenance costs are the ongoing costs to maintain the monitor(s) and other costs such as photocopying and postage.</w:t>
      </w:r>
    </w:p>
    <w:p w:rsidR="008B50B5" w:rsidP="008B50B5" w:rsidRDefault="008B50B5" w14:paraId="123621C4" w14:textId="77777777">
      <w:pPr>
        <w:pBdr>
          <w:top w:val="single" w:color="FFFFFF" w:sz="6" w:space="0"/>
          <w:left w:val="single" w:color="FFFFFF" w:sz="6" w:space="0"/>
          <w:bottom w:val="single" w:color="FFFFFF" w:sz="6" w:space="0"/>
          <w:right w:val="single" w:color="FFFFFF" w:sz="6" w:space="0"/>
        </w:pBdr>
        <w:rPr>
          <w:color w:val="000000"/>
        </w:rPr>
      </w:pPr>
    </w:p>
    <w:p w:rsidR="008B50B5" w:rsidP="008B50B5" w:rsidRDefault="008B50B5" w14:paraId="41BA1752" w14:textId="7B1862B8">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(iii)  Capital/Startup vs. Operation and Maintenance (O&amp;M) Costs</w:t>
      </w:r>
    </w:p>
    <w:p w:rsidR="008B50B5" w:rsidP="008B50B5" w:rsidRDefault="008B50B5" w14:paraId="2D2FB523" w14:textId="77777777">
      <w:pPr>
        <w:pBdr>
          <w:top w:val="single" w:color="FFFFFF" w:sz="6" w:space="0"/>
          <w:left w:val="single" w:color="FFFFFF" w:sz="6" w:space="0"/>
          <w:bottom w:val="single" w:color="FFFFFF" w:sz="6" w:space="0"/>
          <w:right w:val="single" w:color="FFFFFF" w:sz="6" w:space="0"/>
        </w:pBdr>
        <w:rPr>
          <w:color w:val="000000"/>
        </w:rPr>
      </w:pPr>
    </w:p>
    <w:p w:rsidR="008B50B5" w:rsidP="008B50B5" w:rsidRDefault="006630DB" w14:paraId="470AA2DA" w14:textId="5A3C1399">
      <w:pPr>
        <w:pBdr>
          <w:top w:val="single" w:color="FFFFFF" w:sz="6" w:space="0"/>
          <w:left w:val="single" w:color="FFFFFF" w:sz="6" w:space="0"/>
          <w:bottom w:val="single" w:color="FFFFFF" w:sz="6" w:space="0"/>
          <w:right w:val="single" w:color="FFFFFF" w:sz="6" w:space="0"/>
        </w:pBdr>
      </w:pPr>
      <w:r w:rsidRPr="00E46B4B">
        <w:t xml:space="preserve">The only type of industry costs associated with the information collection activity in the regulations </w:t>
      </w:r>
      <w:r>
        <w:t>is</w:t>
      </w:r>
      <w:r w:rsidRPr="00E46B4B">
        <w:t xml:space="preserve"> labor cost. There are no capital/startup or </w:t>
      </w:r>
      <w:r>
        <w:t>O&amp;M</w:t>
      </w:r>
      <w:r w:rsidRPr="00E46B4B">
        <w:t xml:space="preserve"> costs.</w:t>
      </w:r>
    </w:p>
    <w:p w:rsidR="006630DB" w:rsidP="008B50B5" w:rsidRDefault="006630DB" w14:paraId="4DC8BD8E" w14:textId="77777777">
      <w:pPr>
        <w:pBdr>
          <w:top w:val="single" w:color="FFFFFF" w:sz="6" w:space="0"/>
          <w:left w:val="single" w:color="FFFFFF" w:sz="6" w:space="0"/>
          <w:bottom w:val="single" w:color="FFFFFF" w:sz="6" w:space="0"/>
          <w:right w:val="single" w:color="FFFFFF" w:sz="6" w:space="0"/>
        </w:pBdr>
        <w:rPr>
          <w:color w:val="000000"/>
        </w:rPr>
      </w:pPr>
    </w:p>
    <w:p w:rsidR="008B50B5" w:rsidP="008B50B5" w:rsidRDefault="008B50B5" w14:paraId="7E1655F7" w14:textId="7777777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8B50B5" w:rsidP="008B50B5" w:rsidRDefault="008B50B5" w14:paraId="39ECDD97" w14:textId="77777777">
      <w:pPr>
        <w:pBdr>
          <w:top w:val="single" w:color="FFFFFF" w:sz="6" w:space="0"/>
          <w:left w:val="single" w:color="FFFFFF" w:sz="6" w:space="0"/>
          <w:bottom w:val="single" w:color="FFFFFF" w:sz="6" w:space="0"/>
          <w:right w:val="single" w:color="FFFFFF" w:sz="6" w:space="0"/>
        </w:pBdr>
        <w:rPr>
          <w:color w:val="000000"/>
        </w:rPr>
      </w:pPr>
    </w:p>
    <w:p w:rsidR="006630DB" w:rsidP="006630DB" w:rsidRDefault="006630DB" w14:paraId="482836E9"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only costs to the Agency are costs associated with analysis of the reported information. Publication and distribution of the information are part of the ECHO program. Examination of records maintained by the respondents will occur as part of the periodic inspection of sources, which is part of the EPA's overall compliance and enforcement program. </w:t>
      </w:r>
      <w:r w:rsidRPr="000F7B07">
        <w:rPr>
          <w:color w:val="000000"/>
        </w:rPr>
        <w:t xml:space="preserve">The average annual Agency cost during the 3 years of the ICR is estimated </w:t>
      </w:r>
      <w:r w:rsidRPr="0019774E">
        <w:rPr>
          <w:color w:val="000000"/>
        </w:rPr>
        <w:t>to be $</w:t>
      </w:r>
      <w:r>
        <w:rPr>
          <w:color w:val="000000"/>
        </w:rPr>
        <w:t>21,700</w:t>
      </w:r>
      <w:r w:rsidRPr="0019774E">
        <w:rPr>
          <w:color w:val="000000"/>
        </w:rPr>
        <w:t>.</w:t>
      </w:r>
      <w:r>
        <w:rPr>
          <w:color w:val="000000"/>
        </w:rPr>
        <w:t xml:space="preserve">  </w:t>
      </w:r>
    </w:p>
    <w:p w:rsidR="006630DB" w:rsidP="006630DB" w:rsidRDefault="006630DB" w14:paraId="49CF70DF" w14:textId="77777777">
      <w:pPr>
        <w:pBdr>
          <w:top w:val="single" w:color="FFFFFF" w:sz="6" w:space="0"/>
          <w:left w:val="single" w:color="FFFFFF" w:sz="6" w:space="0"/>
          <w:bottom w:val="single" w:color="FFFFFF" w:sz="6" w:space="0"/>
          <w:right w:val="single" w:color="FFFFFF" w:sz="6" w:space="0"/>
        </w:pBdr>
        <w:rPr>
          <w:color w:val="000000"/>
        </w:rPr>
      </w:pPr>
    </w:p>
    <w:p w:rsidR="006630DB" w:rsidP="006630DB" w:rsidRDefault="006630DB" w14:paraId="3629E7E4"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006630DB" w:rsidP="006630DB" w:rsidRDefault="006630DB" w14:paraId="00B1D73F" w14:textId="77777777">
      <w:pPr>
        <w:pBdr>
          <w:top w:val="single" w:color="FFFFFF" w:sz="6" w:space="1"/>
          <w:left w:val="single" w:color="FFFFFF" w:sz="6" w:space="0"/>
          <w:bottom w:val="single" w:color="FFFFFF" w:sz="6" w:space="0"/>
          <w:right w:val="single" w:color="FFFFFF" w:sz="6" w:space="0"/>
        </w:pBdr>
        <w:ind w:firstLine="720"/>
        <w:rPr>
          <w:color w:val="000000"/>
        </w:rPr>
      </w:pPr>
    </w:p>
    <w:tbl>
      <w:tblPr>
        <w:tblStyle w:val="TableGrid"/>
        <w:tblW w:w="0" w:type="auto"/>
        <w:tblLook w:val="04A0" w:firstRow="1" w:lastRow="0" w:firstColumn="1" w:lastColumn="0" w:noHBand="0" w:noVBand="1"/>
      </w:tblPr>
      <w:tblGrid>
        <w:gridCol w:w="2965"/>
        <w:gridCol w:w="2340"/>
        <w:gridCol w:w="2160"/>
        <w:gridCol w:w="1885"/>
      </w:tblGrid>
      <w:tr w:rsidR="006630DB" w:rsidTr="009A7A1B" w14:paraId="35315FF5" w14:textId="77777777">
        <w:trPr>
          <w:trHeight w:val="413"/>
        </w:trPr>
        <w:tc>
          <w:tcPr>
            <w:tcW w:w="2965" w:type="dxa"/>
            <w:vAlign w:val="bottom"/>
          </w:tcPr>
          <w:p w:rsidRPr="00C9656E" w:rsidR="006630DB" w:rsidP="009A7A1B" w:rsidRDefault="006630DB" w14:paraId="419B2EF4" w14:textId="77777777">
            <w:pPr>
              <w:jc w:val="center"/>
              <w:rPr>
                <w:color w:val="000000"/>
              </w:rPr>
            </w:pPr>
            <w:r>
              <w:rPr>
                <w:b/>
                <w:bCs/>
              </w:rPr>
              <w:t>Agency</w:t>
            </w:r>
            <w:r w:rsidRPr="00C9656E">
              <w:rPr>
                <w:b/>
                <w:bCs/>
              </w:rPr>
              <w:t xml:space="preserve"> Worker Rates</w:t>
            </w:r>
          </w:p>
        </w:tc>
        <w:tc>
          <w:tcPr>
            <w:tcW w:w="2340" w:type="dxa"/>
            <w:vAlign w:val="bottom"/>
          </w:tcPr>
          <w:p w:rsidRPr="00C9656E" w:rsidR="006630DB" w:rsidP="009A7A1B" w:rsidRDefault="006630DB" w14:paraId="796520C7" w14:textId="77777777">
            <w:pPr>
              <w:jc w:val="center"/>
              <w:rPr>
                <w:color w:val="000000"/>
              </w:rPr>
            </w:pPr>
            <w:r w:rsidRPr="00C9656E">
              <w:rPr>
                <w:b/>
                <w:bCs/>
              </w:rPr>
              <w:t>Labor Rates, $/hr</w:t>
            </w:r>
            <w:r w:rsidRPr="00C9656E">
              <w:rPr>
                <w:b/>
                <w:bCs/>
                <w:position w:val="8"/>
                <w:vertAlign w:val="superscript"/>
              </w:rPr>
              <w:t>a</w:t>
            </w:r>
          </w:p>
        </w:tc>
        <w:tc>
          <w:tcPr>
            <w:tcW w:w="2160" w:type="dxa"/>
            <w:vAlign w:val="bottom"/>
          </w:tcPr>
          <w:p w:rsidRPr="00C9656E" w:rsidR="006630DB" w:rsidP="009A7A1B" w:rsidRDefault="006630DB" w14:paraId="37A76B4E" w14:textId="77777777">
            <w:pPr>
              <w:jc w:val="center"/>
              <w:rPr>
                <w:color w:val="000000"/>
              </w:rPr>
            </w:pPr>
            <w:r>
              <w:rPr>
                <w:b/>
                <w:bCs/>
              </w:rPr>
              <w:t>6</w:t>
            </w:r>
            <w:r w:rsidRPr="00C9656E">
              <w:rPr>
                <w:b/>
                <w:bCs/>
              </w:rPr>
              <w:t>0% Overhead</w:t>
            </w:r>
          </w:p>
        </w:tc>
        <w:tc>
          <w:tcPr>
            <w:tcW w:w="1885" w:type="dxa"/>
            <w:vAlign w:val="bottom"/>
          </w:tcPr>
          <w:p w:rsidRPr="00C9656E" w:rsidR="006630DB" w:rsidP="009A7A1B" w:rsidRDefault="006630DB" w14:paraId="2CCC504D" w14:textId="77777777">
            <w:pPr>
              <w:jc w:val="center"/>
              <w:rPr>
                <w:color w:val="000000"/>
              </w:rPr>
            </w:pPr>
            <w:r w:rsidRPr="00C9656E">
              <w:rPr>
                <w:b/>
                <w:bCs/>
              </w:rPr>
              <w:t>Total, $/hr</w:t>
            </w:r>
          </w:p>
        </w:tc>
      </w:tr>
      <w:tr w:rsidR="006630DB" w:rsidTr="009A7A1B" w14:paraId="02B88A3C" w14:textId="77777777">
        <w:tc>
          <w:tcPr>
            <w:tcW w:w="2965" w:type="dxa"/>
          </w:tcPr>
          <w:p w:rsidRPr="00C9656E" w:rsidR="006630DB" w:rsidP="009A7A1B" w:rsidRDefault="006630DB" w14:paraId="423B0682" w14:textId="77777777">
            <w:pPr>
              <w:rPr>
                <w:color w:val="000000"/>
              </w:rPr>
            </w:pPr>
            <w:r w:rsidRPr="00C9656E">
              <w:t>Managerial</w:t>
            </w:r>
            <w:r>
              <w:t xml:space="preserve"> </w:t>
            </w:r>
            <w:r w:rsidRPr="0004223A">
              <w:rPr>
                <w:color w:val="000000"/>
              </w:rPr>
              <w:t>(GS-13, step 5)</w:t>
            </w:r>
          </w:p>
        </w:tc>
        <w:tc>
          <w:tcPr>
            <w:tcW w:w="2340" w:type="dxa"/>
          </w:tcPr>
          <w:p w:rsidRPr="00C9656E" w:rsidR="006630DB" w:rsidP="009A7A1B" w:rsidRDefault="006630DB" w14:paraId="6D756E28" w14:textId="77777777">
            <w:pPr>
              <w:jc w:val="center"/>
              <w:rPr>
                <w:color w:val="000000"/>
              </w:rPr>
            </w:pPr>
            <w:r w:rsidRPr="00C9656E">
              <w:t>$</w:t>
            </w:r>
            <w:r>
              <w:t>40</w:t>
            </w:r>
            <w:r w:rsidRPr="00C9656E">
              <w:t>.</w:t>
            </w:r>
            <w:r>
              <w:t>5</w:t>
            </w:r>
            <w:r w:rsidRPr="00C9656E">
              <w:t>0</w:t>
            </w:r>
          </w:p>
        </w:tc>
        <w:tc>
          <w:tcPr>
            <w:tcW w:w="2160" w:type="dxa"/>
          </w:tcPr>
          <w:p w:rsidRPr="00C9656E" w:rsidR="006630DB" w:rsidP="009A7A1B" w:rsidRDefault="006630DB" w14:paraId="4D0FF8EE" w14:textId="77777777">
            <w:pPr>
              <w:jc w:val="center"/>
              <w:rPr>
                <w:color w:val="000000"/>
              </w:rPr>
            </w:pPr>
            <w:r w:rsidRPr="00C9656E">
              <w:t>$</w:t>
            </w:r>
            <w:r>
              <w:t>24</w:t>
            </w:r>
            <w:r w:rsidRPr="00C9656E">
              <w:t>.</w:t>
            </w:r>
            <w:r>
              <w:t>30</w:t>
            </w:r>
          </w:p>
        </w:tc>
        <w:tc>
          <w:tcPr>
            <w:tcW w:w="1885" w:type="dxa"/>
          </w:tcPr>
          <w:p w:rsidRPr="00C9656E" w:rsidR="006630DB" w:rsidP="009A7A1B" w:rsidRDefault="006630DB" w14:paraId="78CD9ACC" w14:textId="77777777">
            <w:pPr>
              <w:jc w:val="center"/>
              <w:rPr>
                <w:color w:val="000000"/>
              </w:rPr>
            </w:pPr>
            <w:r w:rsidRPr="00C9656E">
              <w:t>$</w:t>
            </w:r>
            <w:r>
              <w:t>64</w:t>
            </w:r>
            <w:r w:rsidRPr="00C9656E">
              <w:t>.</w:t>
            </w:r>
            <w:r>
              <w:t>80</w:t>
            </w:r>
          </w:p>
        </w:tc>
      </w:tr>
      <w:tr w:rsidR="006630DB" w:rsidTr="009A7A1B" w14:paraId="334104BE" w14:textId="77777777">
        <w:tc>
          <w:tcPr>
            <w:tcW w:w="2965" w:type="dxa"/>
          </w:tcPr>
          <w:p w:rsidRPr="00C9656E" w:rsidR="006630DB" w:rsidP="009A7A1B" w:rsidRDefault="006630DB" w14:paraId="7C9BD8AA" w14:textId="77777777">
            <w:pPr>
              <w:rPr>
                <w:color w:val="000000"/>
              </w:rPr>
            </w:pPr>
            <w:r>
              <w:rPr>
                <w:color w:val="000000"/>
              </w:rPr>
              <w:t xml:space="preserve">Technical </w:t>
            </w:r>
            <w:r w:rsidRPr="0004223A">
              <w:rPr>
                <w:color w:val="000000"/>
              </w:rPr>
              <w:t>(GS-12, step 1)</w:t>
            </w:r>
          </w:p>
        </w:tc>
        <w:tc>
          <w:tcPr>
            <w:tcW w:w="2340" w:type="dxa"/>
          </w:tcPr>
          <w:p w:rsidRPr="00C9656E" w:rsidR="006630DB" w:rsidP="009A7A1B" w:rsidRDefault="006630DB" w14:paraId="01D3ECCC" w14:textId="77777777">
            <w:pPr>
              <w:jc w:val="center"/>
              <w:rPr>
                <w:color w:val="000000"/>
              </w:rPr>
            </w:pPr>
            <w:r w:rsidRPr="00C9656E">
              <w:t>$</w:t>
            </w:r>
            <w:r>
              <w:t>30</w:t>
            </w:r>
            <w:r w:rsidRPr="00C9656E">
              <w:t>.</w:t>
            </w:r>
            <w:r>
              <w:t>05</w:t>
            </w:r>
          </w:p>
        </w:tc>
        <w:tc>
          <w:tcPr>
            <w:tcW w:w="2160" w:type="dxa"/>
          </w:tcPr>
          <w:p w:rsidRPr="00C9656E" w:rsidR="006630DB" w:rsidP="009A7A1B" w:rsidRDefault="006630DB" w14:paraId="3A2FFC0B" w14:textId="77777777">
            <w:pPr>
              <w:jc w:val="center"/>
              <w:rPr>
                <w:color w:val="000000"/>
              </w:rPr>
            </w:pPr>
            <w:r w:rsidRPr="00C9656E">
              <w:t>$</w:t>
            </w:r>
            <w:r>
              <w:t>18</w:t>
            </w:r>
            <w:r w:rsidRPr="00C9656E">
              <w:t>.</w:t>
            </w:r>
            <w:r>
              <w:t>03</w:t>
            </w:r>
          </w:p>
        </w:tc>
        <w:tc>
          <w:tcPr>
            <w:tcW w:w="1885" w:type="dxa"/>
          </w:tcPr>
          <w:p w:rsidRPr="00C9656E" w:rsidR="006630DB" w:rsidP="009A7A1B" w:rsidRDefault="006630DB" w14:paraId="5DE4F2BC" w14:textId="77777777">
            <w:pPr>
              <w:jc w:val="center"/>
              <w:rPr>
                <w:color w:val="000000"/>
              </w:rPr>
            </w:pPr>
            <w:r w:rsidRPr="00C9656E">
              <w:t>$</w:t>
            </w:r>
            <w:r>
              <w:t>48</w:t>
            </w:r>
            <w:r w:rsidRPr="00C9656E">
              <w:t>.</w:t>
            </w:r>
            <w:r>
              <w:t>08</w:t>
            </w:r>
          </w:p>
        </w:tc>
      </w:tr>
      <w:tr w:rsidR="006630DB" w:rsidTr="009A7A1B" w14:paraId="6177D8AD" w14:textId="77777777">
        <w:tc>
          <w:tcPr>
            <w:tcW w:w="2965" w:type="dxa"/>
          </w:tcPr>
          <w:p w:rsidRPr="00C9656E" w:rsidR="006630DB" w:rsidP="009A7A1B" w:rsidRDefault="006630DB" w14:paraId="605FBCD2" w14:textId="77777777">
            <w:pPr>
              <w:rPr>
                <w:color w:val="000000"/>
              </w:rPr>
            </w:pPr>
            <w:r>
              <w:rPr>
                <w:color w:val="000000"/>
              </w:rPr>
              <w:t xml:space="preserve">Clerical </w:t>
            </w:r>
            <w:r w:rsidRPr="0004223A">
              <w:rPr>
                <w:color w:val="000000"/>
              </w:rPr>
              <w:t>(GS-6, step 3)</w:t>
            </w:r>
          </w:p>
        </w:tc>
        <w:tc>
          <w:tcPr>
            <w:tcW w:w="2340" w:type="dxa"/>
          </w:tcPr>
          <w:p w:rsidRPr="00C9656E" w:rsidR="006630DB" w:rsidP="009A7A1B" w:rsidRDefault="006630DB" w14:paraId="53DBAF49" w14:textId="77777777">
            <w:pPr>
              <w:jc w:val="center"/>
              <w:rPr>
                <w:color w:val="000000"/>
              </w:rPr>
            </w:pPr>
            <w:r w:rsidRPr="00C9656E">
              <w:t>$</w:t>
            </w:r>
            <w:r>
              <w:t>16</w:t>
            </w:r>
            <w:r w:rsidRPr="00C9656E">
              <w:t>.</w:t>
            </w:r>
            <w:r>
              <w:t>26</w:t>
            </w:r>
          </w:p>
        </w:tc>
        <w:tc>
          <w:tcPr>
            <w:tcW w:w="2160" w:type="dxa"/>
          </w:tcPr>
          <w:p w:rsidRPr="00C9656E" w:rsidR="006630DB" w:rsidP="009A7A1B" w:rsidRDefault="006630DB" w14:paraId="2DE06C0C" w14:textId="77777777">
            <w:pPr>
              <w:jc w:val="center"/>
              <w:rPr>
                <w:color w:val="000000"/>
              </w:rPr>
            </w:pPr>
            <w:r w:rsidRPr="00C9656E">
              <w:t>$</w:t>
            </w:r>
            <w:r>
              <w:t>9</w:t>
            </w:r>
            <w:r w:rsidRPr="00C9656E">
              <w:t>.</w:t>
            </w:r>
            <w:r>
              <w:t>76</w:t>
            </w:r>
          </w:p>
        </w:tc>
        <w:tc>
          <w:tcPr>
            <w:tcW w:w="1885" w:type="dxa"/>
          </w:tcPr>
          <w:p w:rsidRPr="00C9656E" w:rsidR="006630DB" w:rsidP="009A7A1B" w:rsidRDefault="006630DB" w14:paraId="159DCAC0" w14:textId="77777777">
            <w:pPr>
              <w:jc w:val="center"/>
              <w:rPr>
                <w:color w:val="000000"/>
              </w:rPr>
            </w:pPr>
            <w:r w:rsidRPr="00C9656E">
              <w:t>$</w:t>
            </w:r>
            <w:r>
              <w:t>26</w:t>
            </w:r>
            <w:r w:rsidRPr="00C9656E">
              <w:t>.</w:t>
            </w:r>
            <w:r>
              <w:t>02</w:t>
            </w:r>
          </w:p>
        </w:tc>
      </w:tr>
    </w:tbl>
    <w:p w:rsidRPr="00454637" w:rsidR="006630DB" w:rsidP="006630DB" w:rsidRDefault="006630DB" w14:paraId="4DC05624" w14:textId="77777777">
      <w:pPr>
        <w:keepNext/>
        <w:widowControl/>
        <w:pBdr>
          <w:top w:val="single" w:color="FFFFFF" w:sz="6" w:space="0"/>
          <w:left w:val="single" w:color="FFFFFF" w:sz="6" w:space="0"/>
          <w:bottom w:val="single" w:color="FFFFFF" w:sz="6" w:space="0"/>
          <w:right w:val="single" w:color="FFFFFF" w:sz="6" w:space="0"/>
        </w:pBdr>
        <w:rPr>
          <w:color w:val="000000"/>
          <w:sz w:val="22"/>
          <w:szCs w:val="22"/>
        </w:rPr>
      </w:pPr>
      <w:r>
        <w:rPr>
          <w:color w:val="000000"/>
        </w:rPr>
        <w:t xml:space="preserve"> </w:t>
      </w:r>
      <w:r w:rsidRPr="00681356">
        <w:rPr>
          <w:color w:val="000000"/>
          <w:vertAlign w:val="superscript"/>
        </w:rPr>
        <w:t>a</w:t>
      </w:r>
      <w:r>
        <w:rPr>
          <w:color w:val="000000"/>
        </w:rPr>
        <w:t xml:space="preserve"> </w:t>
      </w:r>
      <w:r w:rsidRPr="00E34490">
        <w:rPr>
          <w:color w:val="000000"/>
          <w:sz w:val="22"/>
          <w:szCs w:val="22"/>
        </w:rPr>
        <w:t>https://www.opm.gov/policy-data-oversight/pay-leave/salaries-wages/salary-tables/pdf/2016/GS_h.pdf</w:t>
      </w:r>
    </w:p>
    <w:p w:rsidR="006630DB" w:rsidP="006630DB" w:rsidRDefault="006630DB" w14:paraId="66B56F21" w14:textId="77777777">
      <w:pPr>
        <w:pBdr>
          <w:top w:val="single" w:color="FFFFFF" w:sz="6" w:space="0"/>
          <w:left w:val="single" w:color="FFFFFF" w:sz="6" w:space="0"/>
          <w:bottom w:val="single" w:color="FFFFFF" w:sz="6" w:space="0"/>
          <w:right w:val="single" w:color="FFFFFF" w:sz="6" w:space="0"/>
        </w:pBdr>
        <w:rPr>
          <w:color w:val="000000"/>
        </w:rPr>
      </w:pPr>
    </w:p>
    <w:p w:rsidR="006630DB" w:rsidP="006630DB" w:rsidRDefault="006630DB" w14:paraId="59752CD6"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These rates are from the Office of Personnel Management (OPM), 2017 General Schedule, which excludes locality rates of pay. The rates have been increased by 60 percent to account for the benefit packages available to government employees</w:t>
      </w:r>
      <w:r w:rsidRPr="007A0634">
        <w:t xml:space="preserve">. </w:t>
      </w:r>
      <w:r>
        <w:rPr>
          <w:color w:val="000000"/>
        </w:rPr>
        <w:t xml:space="preserve">Details upon which this estimate is based appear below in Table 2: </w:t>
      </w:r>
      <w:r w:rsidRPr="00CF2B37">
        <w:t>Average Annual EPA Burden and Cost –</w:t>
      </w:r>
      <w:r>
        <w:rPr>
          <w:color w:val="000000"/>
        </w:rPr>
        <w:t xml:space="preserve"> </w:t>
      </w:r>
      <w:r w:rsidRPr="00B319B8">
        <w:rPr>
          <w:bCs/>
        </w:rPr>
        <w:t xml:space="preserve">NESHAP for </w:t>
      </w:r>
      <w:r>
        <w:rPr>
          <w:bCs/>
        </w:rPr>
        <w:t>Hydrochloric Acid</w:t>
      </w:r>
      <w:r w:rsidRPr="00B319B8">
        <w:rPr>
          <w:bCs/>
        </w:rPr>
        <w:t xml:space="preserve"> Production (40 CFR Part 63, Subpart </w:t>
      </w:r>
      <w:r>
        <w:rPr>
          <w:bCs/>
        </w:rPr>
        <w:t>NNNNN</w:t>
      </w:r>
      <w:r w:rsidRPr="00B319B8">
        <w:rPr>
          <w:bCs/>
        </w:rPr>
        <w:t>) (</w:t>
      </w:r>
      <w:r>
        <w:rPr>
          <w:bCs/>
        </w:rPr>
        <w:t>Amendments</w:t>
      </w:r>
      <w:r w:rsidRPr="00B319B8">
        <w:rPr>
          <w:bCs/>
        </w:rPr>
        <w:t>).</w:t>
      </w:r>
    </w:p>
    <w:p w:rsidR="006630DB" w:rsidP="008B50B5" w:rsidRDefault="006630DB" w14:paraId="445717C7"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8B50B5" w:rsidP="008B50B5" w:rsidRDefault="008B50B5" w14:paraId="0105B19D" w14:textId="57070BA8">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8B50B5" w:rsidP="008B50B5" w:rsidRDefault="008B50B5" w14:paraId="527B7275" w14:textId="77777777">
      <w:pPr>
        <w:pBdr>
          <w:top w:val="single" w:color="FFFFFF" w:sz="6" w:space="0"/>
          <w:left w:val="single" w:color="FFFFFF" w:sz="6" w:space="0"/>
          <w:bottom w:val="single" w:color="FFFFFF" w:sz="6" w:space="0"/>
          <w:right w:val="single" w:color="FFFFFF" w:sz="6" w:space="0"/>
        </w:pBdr>
        <w:rPr>
          <w:b/>
          <w:bCs/>
          <w:color w:val="000000"/>
        </w:rPr>
      </w:pPr>
    </w:p>
    <w:p w:rsidR="006630DB" w:rsidP="006630DB" w:rsidRDefault="006630DB" w14:paraId="4D7120DF"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there are 19 existing respondents currently subject to the standard, all of which will keep records and submit reports. It is estimated that no additional respondents will become subject to the regulation in the next 3 years. The average number of respondents is calculated using the following table that addresses the 3 years covered by this ICR:  </w:t>
      </w:r>
    </w:p>
    <w:p w:rsidR="006630DB" w:rsidP="006630DB" w:rsidRDefault="006630DB" w14:paraId="0806F02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62"/>
        <w:gridCol w:w="1648"/>
      </w:tblGrid>
      <w:tr w:rsidR="006630DB" w:rsidTr="009A7A1B" w14:paraId="2ACB527A"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6630DB" w:rsidP="009A7A1B" w:rsidRDefault="006630DB" w14:paraId="0D385D58" w14:textId="77777777">
            <w:pPr>
              <w:keepNext/>
              <w:keepLines/>
              <w:spacing w:line="120" w:lineRule="exact"/>
              <w:rPr>
                <w:color w:val="000000"/>
              </w:rPr>
            </w:pPr>
          </w:p>
          <w:p w:rsidR="006630DB" w:rsidP="009A7A1B" w:rsidRDefault="006630DB" w14:paraId="4661A387" w14:textId="77777777">
            <w:pPr>
              <w:keepNext/>
              <w:keepLines/>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6630DB" w:rsidTr="009A7A1B" w14:paraId="1A34DBDE" w14:textId="77777777">
        <w:tc>
          <w:tcPr>
            <w:tcW w:w="900" w:type="dxa"/>
            <w:tcBorders>
              <w:top w:val="single" w:color="000000" w:sz="7" w:space="0"/>
              <w:left w:val="single" w:color="000000" w:sz="7" w:space="0"/>
              <w:bottom w:val="single" w:color="FFFFFF" w:sz="6" w:space="0"/>
              <w:right w:val="single" w:color="FFFFFF" w:sz="6" w:space="0"/>
            </w:tcBorders>
          </w:tcPr>
          <w:p w:rsidR="006630DB" w:rsidP="009A7A1B" w:rsidRDefault="006630DB" w14:paraId="5527E364" w14:textId="77777777">
            <w:pPr>
              <w:keepNext/>
              <w:keepLines/>
              <w:spacing w:line="120" w:lineRule="exact"/>
              <w:rPr>
                <w:b/>
                <w:bCs/>
                <w:color w:val="000000"/>
              </w:rPr>
            </w:pPr>
          </w:p>
          <w:p w:rsidR="006630DB" w:rsidP="009A7A1B" w:rsidRDefault="006630DB" w14:paraId="764B61B2" w14:textId="77777777">
            <w:pPr>
              <w:keepNext/>
              <w:keepLines/>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6630DB" w:rsidP="009A7A1B" w:rsidRDefault="006630DB" w14:paraId="44EFD8DC" w14:textId="77777777">
            <w:pPr>
              <w:keepNext/>
              <w:keepLines/>
              <w:spacing w:line="120" w:lineRule="exact"/>
              <w:rPr>
                <w:color w:val="000000"/>
                <w:sz w:val="18"/>
                <w:szCs w:val="18"/>
              </w:rPr>
            </w:pPr>
          </w:p>
          <w:p w:rsidR="006630DB" w:rsidP="009A7A1B" w:rsidRDefault="006630DB" w14:paraId="405F38AD" w14:textId="77777777">
            <w:pPr>
              <w:keepNext/>
              <w:keepLines/>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6630DB" w:rsidP="009A7A1B" w:rsidRDefault="006630DB" w14:paraId="200E2D00" w14:textId="77777777">
            <w:pPr>
              <w:keepNext/>
              <w:keepLines/>
              <w:spacing w:line="120" w:lineRule="exact"/>
              <w:rPr>
                <w:color w:val="000000"/>
                <w:sz w:val="18"/>
                <w:szCs w:val="18"/>
              </w:rPr>
            </w:pPr>
          </w:p>
          <w:p w:rsidR="006630DB" w:rsidP="009A7A1B" w:rsidRDefault="006630DB" w14:paraId="5AE11EE8" w14:textId="77777777">
            <w:pPr>
              <w:keepNext/>
              <w:keepLines/>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6630DB" w:rsidP="009A7A1B" w:rsidRDefault="006630DB" w14:paraId="096B962F" w14:textId="77777777">
            <w:pPr>
              <w:keepNext/>
              <w:keepLines/>
              <w:spacing w:line="120" w:lineRule="exact"/>
              <w:rPr>
                <w:color w:val="000000"/>
                <w:sz w:val="18"/>
                <w:szCs w:val="18"/>
              </w:rPr>
            </w:pPr>
          </w:p>
          <w:p w:rsidR="006630DB" w:rsidP="009A7A1B" w:rsidRDefault="006630DB" w14:paraId="7F6D2BC3" w14:textId="77777777">
            <w:pPr>
              <w:keepNext/>
              <w:keepLines/>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6630DB" w:rsidTr="009A7A1B" w14:paraId="73A49B8F" w14:textId="77777777">
        <w:tc>
          <w:tcPr>
            <w:tcW w:w="900" w:type="dxa"/>
            <w:tcBorders>
              <w:top w:val="single" w:color="000000" w:sz="7" w:space="0"/>
              <w:left w:val="single" w:color="000000" w:sz="7" w:space="0"/>
              <w:bottom w:val="single" w:color="000000" w:sz="8" w:space="0"/>
              <w:right w:val="single" w:color="FFFFFF" w:sz="6" w:space="0"/>
            </w:tcBorders>
          </w:tcPr>
          <w:p w:rsidR="006630DB" w:rsidP="009A7A1B" w:rsidRDefault="006630DB" w14:paraId="78E38938" w14:textId="77777777">
            <w:pPr>
              <w:keepNext/>
              <w:keepLines/>
              <w:spacing w:line="120" w:lineRule="exact"/>
              <w:rPr>
                <w:color w:val="000000"/>
                <w:sz w:val="18"/>
                <w:szCs w:val="18"/>
              </w:rPr>
            </w:pPr>
          </w:p>
          <w:p w:rsidR="006630DB" w:rsidP="009A7A1B" w:rsidRDefault="006630DB" w14:paraId="4C1424AD" w14:textId="77777777">
            <w:pPr>
              <w:keepNext/>
              <w:keepLines/>
              <w:pBdr>
                <w:top w:val="single" w:color="FFFFFF" w:sz="6" w:space="0"/>
                <w:left w:val="single" w:color="FFFFFF" w:sz="6" w:space="0"/>
                <w:bottom w:val="single" w:color="FFFFFF" w:sz="6" w:space="0"/>
                <w:right w:val="single" w:color="FFFFFF" w:sz="6" w:space="0"/>
              </w:pBdr>
              <w:rPr>
                <w:color w:val="000000"/>
                <w:sz w:val="20"/>
                <w:szCs w:val="20"/>
              </w:rPr>
            </w:pPr>
          </w:p>
          <w:p w:rsidR="006630DB" w:rsidP="009A7A1B" w:rsidRDefault="006630DB" w14:paraId="3BCFDA16"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6630DB" w:rsidP="009A7A1B" w:rsidRDefault="006630DB" w14:paraId="2FEE64A5" w14:textId="77777777">
            <w:pPr>
              <w:keepNext/>
              <w:keepLines/>
              <w:spacing w:line="120" w:lineRule="exact"/>
              <w:rPr>
                <w:color w:val="000000"/>
                <w:sz w:val="20"/>
                <w:szCs w:val="20"/>
              </w:rPr>
            </w:pPr>
          </w:p>
          <w:p w:rsidR="006630DB" w:rsidP="009A7A1B" w:rsidRDefault="006630DB" w14:paraId="6797E1EF" w14:textId="7777777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6630DB" w:rsidP="009A7A1B" w:rsidRDefault="006630DB" w14:paraId="48C37F6A" w14:textId="77777777">
            <w:pPr>
              <w:keepNext/>
              <w:keepLines/>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6630DB" w:rsidP="009A7A1B" w:rsidRDefault="006630DB" w14:paraId="0EFBED70" w14:textId="77777777">
            <w:pPr>
              <w:keepNext/>
              <w:keepLines/>
              <w:spacing w:line="120" w:lineRule="exact"/>
              <w:rPr>
                <w:color w:val="000000"/>
                <w:sz w:val="20"/>
                <w:szCs w:val="20"/>
              </w:rPr>
            </w:pPr>
          </w:p>
          <w:p w:rsidR="006630DB" w:rsidP="009A7A1B" w:rsidRDefault="006630DB" w14:paraId="71D092B0" w14:textId="7777777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6630DB" w:rsidP="009A7A1B" w:rsidRDefault="006630DB" w14:paraId="69986232" w14:textId="77777777">
            <w:pPr>
              <w:keepNext/>
              <w:keepLines/>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6630DB" w:rsidP="009A7A1B" w:rsidRDefault="006630DB" w14:paraId="15FC0689" w14:textId="77777777">
            <w:pPr>
              <w:keepNext/>
              <w:keepLines/>
              <w:spacing w:line="120" w:lineRule="exact"/>
              <w:rPr>
                <w:color w:val="000000"/>
                <w:sz w:val="20"/>
                <w:szCs w:val="20"/>
              </w:rPr>
            </w:pPr>
          </w:p>
          <w:p w:rsidR="006630DB" w:rsidP="009A7A1B" w:rsidRDefault="006630DB" w14:paraId="00937E9B" w14:textId="7777777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6630DB" w:rsidP="009A7A1B" w:rsidRDefault="006630DB" w14:paraId="356CA2B4" w14:textId="77777777">
            <w:pPr>
              <w:keepNext/>
              <w:keepLines/>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keep records but do not submit reports</w:t>
            </w:r>
          </w:p>
        </w:tc>
        <w:tc>
          <w:tcPr>
            <w:tcW w:w="1862" w:type="dxa"/>
            <w:tcBorders>
              <w:top w:val="single" w:color="000000" w:sz="8" w:space="0"/>
              <w:left w:val="single" w:color="000000" w:sz="8" w:space="0"/>
              <w:bottom w:val="single" w:color="000000" w:sz="8" w:space="0"/>
              <w:right w:val="single" w:color="auto" w:sz="4" w:space="0"/>
            </w:tcBorders>
          </w:tcPr>
          <w:p w:rsidR="006630DB" w:rsidP="009A7A1B" w:rsidRDefault="006630DB" w14:paraId="23AA952E" w14:textId="77777777">
            <w:pPr>
              <w:keepNext/>
              <w:keepLines/>
              <w:spacing w:line="120" w:lineRule="exact"/>
              <w:rPr>
                <w:color w:val="000000"/>
                <w:sz w:val="20"/>
                <w:szCs w:val="20"/>
              </w:rPr>
            </w:pPr>
          </w:p>
          <w:p w:rsidR="006630DB" w:rsidP="009A7A1B" w:rsidRDefault="006630DB" w14:paraId="6229D715" w14:textId="7777777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6630DB" w:rsidP="009A7A1B" w:rsidRDefault="006630DB" w14:paraId="7A2D2481" w14:textId="77777777">
            <w:pPr>
              <w:keepNext/>
              <w:keepLines/>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648" w:type="dxa"/>
            <w:tcBorders>
              <w:top w:val="single" w:color="000000" w:sz="7" w:space="0"/>
              <w:left w:val="single" w:color="auto" w:sz="4" w:space="0"/>
              <w:bottom w:val="single" w:color="000000" w:sz="8" w:space="0"/>
              <w:right w:val="single" w:color="000000" w:sz="7" w:space="0"/>
            </w:tcBorders>
          </w:tcPr>
          <w:p w:rsidR="006630DB" w:rsidP="009A7A1B" w:rsidRDefault="006630DB" w14:paraId="30DE6DF0" w14:textId="77777777">
            <w:pPr>
              <w:keepNext/>
              <w:keepLines/>
              <w:spacing w:line="120" w:lineRule="exact"/>
              <w:rPr>
                <w:color w:val="000000"/>
                <w:sz w:val="20"/>
                <w:szCs w:val="20"/>
              </w:rPr>
            </w:pPr>
          </w:p>
          <w:p w:rsidR="006630DB" w:rsidP="009A7A1B" w:rsidRDefault="006630DB" w14:paraId="602C5A71" w14:textId="7777777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6630DB" w:rsidP="009A7A1B" w:rsidRDefault="006630DB" w14:paraId="20967B1E" w14:textId="77777777">
            <w:pPr>
              <w:keepNext/>
              <w:keepLines/>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6630DB" w:rsidP="009A7A1B" w:rsidRDefault="006630DB" w14:paraId="47FDEE1D" w14:textId="77777777">
            <w:pPr>
              <w:keepNext/>
              <w:keepLines/>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6630DB" w:rsidTr="009A7A1B" w14:paraId="24621567" w14:textId="77777777">
        <w:tc>
          <w:tcPr>
            <w:tcW w:w="900" w:type="dxa"/>
            <w:tcBorders>
              <w:top w:val="single" w:color="000000" w:sz="8" w:space="0"/>
              <w:left w:val="single" w:color="000000" w:sz="8" w:space="0"/>
              <w:bottom w:val="single" w:color="000000" w:sz="6" w:space="0"/>
              <w:right w:val="single" w:color="000000" w:sz="6" w:space="0"/>
            </w:tcBorders>
          </w:tcPr>
          <w:p w:rsidR="006630DB" w:rsidP="009A7A1B" w:rsidRDefault="006630DB" w14:paraId="0CF0B2AA" w14:textId="77777777">
            <w:pPr>
              <w:keepNext/>
              <w:keepLines/>
              <w:spacing w:line="120" w:lineRule="exact"/>
              <w:rPr>
                <w:color w:val="000000"/>
                <w:sz w:val="20"/>
                <w:szCs w:val="20"/>
              </w:rPr>
            </w:pPr>
          </w:p>
          <w:p w:rsidR="006630DB" w:rsidP="009A7A1B" w:rsidRDefault="006630DB" w14:paraId="0902E506"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tcPr>
          <w:p w:rsidR="006630DB" w:rsidP="009A7A1B" w:rsidRDefault="006630DB" w14:paraId="4F18D2AC" w14:textId="77777777">
            <w:pPr>
              <w:keepNext/>
              <w:keepLines/>
              <w:spacing w:line="120" w:lineRule="exact"/>
              <w:rPr>
                <w:color w:val="000000"/>
                <w:sz w:val="18"/>
                <w:szCs w:val="18"/>
              </w:rPr>
            </w:pPr>
          </w:p>
          <w:p w:rsidR="006630DB" w:rsidP="009A7A1B" w:rsidRDefault="006630DB" w14:paraId="0656F2DE"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tcPr>
          <w:p w:rsidR="006630DB" w:rsidP="009A7A1B" w:rsidRDefault="006630DB" w14:paraId="50AFF515" w14:textId="77777777">
            <w:pPr>
              <w:keepNext/>
              <w:keepLines/>
              <w:spacing w:line="120" w:lineRule="exact"/>
              <w:rPr>
                <w:color w:val="000000"/>
                <w:sz w:val="18"/>
                <w:szCs w:val="18"/>
              </w:rPr>
            </w:pPr>
          </w:p>
          <w:p w:rsidR="006630DB" w:rsidP="009A7A1B" w:rsidRDefault="006630DB" w14:paraId="0959F695"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19</w:t>
            </w:r>
          </w:p>
        </w:tc>
        <w:tc>
          <w:tcPr>
            <w:tcW w:w="2070" w:type="dxa"/>
            <w:tcBorders>
              <w:top w:val="single" w:color="000000" w:sz="8" w:space="0"/>
              <w:left w:val="single" w:color="000000" w:sz="6" w:space="0"/>
              <w:bottom w:val="single" w:color="000000" w:sz="6" w:space="0"/>
              <w:right w:val="single" w:color="000000" w:sz="6" w:space="0"/>
            </w:tcBorders>
          </w:tcPr>
          <w:p w:rsidR="006630DB" w:rsidP="009A7A1B" w:rsidRDefault="006630DB" w14:paraId="5B555E56" w14:textId="77777777">
            <w:pPr>
              <w:keepNext/>
              <w:keepLines/>
              <w:spacing w:line="120" w:lineRule="exact"/>
              <w:rPr>
                <w:color w:val="000000"/>
                <w:sz w:val="18"/>
                <w:szCs w:val="18"/>
              </w:rPr>
            </w:pPr>
          </w:p>
          <w:p w:rsidR="006630DB" w:rsidP="009A7A1B" w:rsidRDefault="006630DB" w14:paraId="7510E986"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862" w:type="dxa"/>
            <w:tcBorders>
              <w:top w:val="single" w:color="000000" w:sz="8" w:space="0"/>
              <w:left w:val="single" w:color="000000" w:sz="6" w:space="0"/>
              <w:bottom w:val="single" w:color="000000" w:sz="6" w:space="0"/>
              <w:right w:val="single" w:color="000000" w:sz="6" w:space="0"/>
            </w:tcBorders>
          </w:tcPr>
          <w:p w:rsidR="006630DB" w:rsidP="009A7A1B" w:rsidRDefault="006630DB" w14:paraId="24DBA32E" w14:textId="77777777">
            <w:pPr>
              <w:keepNext/>
              <w:keepLines/>
              <w:spacing w:line="120" w:lineRule="exact"/>
              <w:rPr>
                <w:color w:val="000000"/>
                <w:sz w:val="18"/>
                <w:szCs w:val="18"/>
              </w:rPr>
            </w:pPr>
          </w:p>
          <w:p w:rsidR="006630DB" w:rsidP="009A7A1B" w:rsidRDefault="006630DB" w14:paraId="190FEBF6"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648" w:type="dxa"/>
            <w:tcBorders>
              <w:top w:val="single" w:color="000000" w:sz="8" w:space="0"/>
              <w:left w:val="single" w:color="000000" w:sz="6" w:space="0"/>
              <w:bottom w:val="single" w:color="000000" w:sz="6" w:space="0"/>
              <w:right w:val="single" w:color="000000" w:sz="8" w:space="0"/>
            </w:tcBorders>
          </w:tcPr>
          <w:p w:rsidR="006630DB" w:rsidP="009A7A1B" w:rsidRDefault="006630DB" w14:paraId="12DC0474" w14:textId="77777777">
            <w:pPr>
              <w:keepNext/>
              <w:keepLines/>
              <w:spacing w:line="120" w:lineRule="exact"/>
              <w:rPr>
                <w:color w:val="000000"/>
                <w:sz w:val="18"/>
                <w:szCs w:val="18"/>
              </w:rPr>
            </w:pPr>
          </w:p>
          <w:p w:rsidR="006630DB" w:rsidP="009A7A1B" w:rsidRDefault="006630DB" w14:paraId="1DA37F94"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19</w:t>
            </w:r>
          </w:p>
        </w:tc>
      </w:tr>
      <w:tr w:rsidR="006630DB" w:rsidTr="009A7A1B" w14:paraId="37B8E633" w14:textId="77777777">
        <w:tc>
          <w:tcPr>
            <w:tcW w:w="900" w:type="dxa"/>
            <w:tcBorders>
              <w:top w:val="single" w:color="000000" w:sz="6" w:space="0"/>
              <w:left w:val="single" w:color="000000" w:sz="8" w:space="0"/>
              <w:bottom w:val="single" w:color="000000" w:sz="6" w:space="0"/>
              <w:right w:val="single" w:color="000000" w:sz="6" w:space="0"/>
            </w:tcBorders>
          </w:tcPr>
          <w:p w:rsidR="006630DB" w:rsidP="009A7A1B" w:rsidRDefault="006630DB" w14:paraId="61DBD294" w14:textId="77777777">
            <w:pPr>
              <w:keepNext/>
              <w:keepLines/>
              <w:spacing w:line="120" w:lineRule="exact"/>
              <w:rPr>
                <w:color w:val="000000"/>
                <w:sz w:val="18"/>
                <w:szCs w:val="18"/>
              </w:rPr>
            </w:pPr>
          </w:p>
          <w:p w:rsidR="006630DB" w:rsidP="009A7A1B" w:rsidRDefault="006630DB" w14:paraId="492A6084"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tcPr>
          <w:p w:rsidR="006630DB" w:rsidP="009A7A1B" w:rsidRDefault="006630DB" w14:paraId="79C57F3E" w14:textId="77777777">
            <w:pPr>
              <w:keepNext/>
              <w:keepLines/>
              <w:spacing w:line="120" w:lineRule="exact"/>
              <w:rPr>
                <w:color w:val="000000"/>
                <w:sz w:val="18"/>
                <w:szCs w:val="18"/>
              </w:rPr>
            </w:pPr>
          </w:p>
          <w:p w:rsidR="006630DB" w:rsidP="009A7A1B" w:rsidRDefault="006630DB" w14:paraId="28AF5ED1"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tcPr>
          <w:p w:rsidR="006630DB" w:rsidP="009A7A1B" w:rsidRDefault="006630DB" w14:paraId="6AD543FA" w14:textId="77777777">
            <w:pPr>
              <w:keepNext/>
              <w:keepLines/>
              <w:spacing w:line="120" w:lineRule="exact"/>
              <w:rPr>
                <w:color w:val="000000"/>
                <w:sz w:val="18"/>
                <w:szCs w:val="18"/>
              </w:rPr>
            </w:pPr>
          </w:p>
          <w:p w:rsidR="006630DB" w:rsidP="009A7A1B" w:rsidRDefault="006630DB" w14:paraId="129DB5AD"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19</w:t>
            </w:r>
          </w:p>
        </w:tc>
        <w:tc>
          <w:tcPr>
            <w:tcW w:w="2070" w:type="dxa"/>
            <w:tcBorders>
              <w:top w:val="single" w:color="000000" w:sz="6" w:space="0"/>
              <w:left w:val="single" w:color="000000" w:sz="6" w:space="0"/>
              <w:bottom w:val="single" w:color="000000" w:sz="6" w:space="0"/>
              <w:right w:val="single" w:color="000000" w:sz="6" w:space="0"/>
            </w:tcBorders>
          </w:tcPr>
          <w:p w:rsidR="006630DB" w:rsidP="009A7A1B" w:rsidRDefault="006630DB" w14:paraId="474F5808" w14:textId="77777777">
            <w:pPr>
              <w:keepNext/>
              <w:keepLines/>
              <w:spacing w:line="120" w:lineRule="exact"/>
              <w:rPr>
                <w:color w:val="000000"/>
                <w:sz w:val="18"/>
                <w:szCs w:val="18"/>
              </w:rPr>
            </w:pPr>
          </w:p>
          <w:p w:rsidR="006630DB" w:rsidP="009A7A1B" w:rsidRDefault="006630DB" w14:paraId="49F10EDC"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862" w:type="dxa"/>
            <w:tcBorders>
              <w:top w:val="single" w:color="000000" w:sz="6" w:space="0"/>
              <w:left w:val="single" w:color="000000" w:sz="6" w:space="0"/>
              <w:bottom w:val="single" w:color="000000" w:sz="6" w:space="0"/>
              <w:right w:val="single" w:color="000000" w:sz="6" w:space="0"/>
            </w:tcBorders>
          </w:tcPr>
          <w:p w:rsidR="006630DB" w:rsidP="009A7A1B" w:rsidRDefault="006630DB" w14:paraId="3FD3F39A" w14:textId="77777777">
            <w:pPr>
              <w:keepNext/>
              <w:keepLines/>
              <w:spacing w:line="120" w:lineRule="exact"/>
              <w:rPr>
                <w:color w:val="000000"/>
                <w:sz w:val="18"/>
                <w:szCs w:val="18"/>
              </w:rPr>
            </w:pPr>
          </w:p>
          <w:p w:rsidR="006630DB" w:rsidP="009A7A1B" w:rsidRDefault="006630DB" w14:paraId="41352114"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0</w:t>
            </w:r>
          </w:p>
        </w:tc>
        <w:tc>
          <w:tcPr>
            <w:tcW w:w="1648" w:type="dxa"/>
            <w:tcBorders>
              <w:top w:val="single" w:color="000000" w:sz="6" w:space="0"/>
              <w:left w:val="single" w:color="000000" w:sz="6" w:space="0"/>
              <w:bottom w:val="single" w:color="000000" w:sz="6" w:space="0"/>
              <w:right w:val="single" w:color="000000" w:sz="8" w:space="0"/>
            </w:tcBorders>
          </w:tcPr>
          <w:p w:rsidR="006630DB" w:rsidP="009A7A1B" w:rsidRDefault="006630DB" w14:paraId="2E42D6B5" w14:textId="77777777">
            <w:pPr>
              <w:keepNext/>
              <w:keepLines/>
              <w:spacing w:line="120" w:lineRule="exact"/>
              <w:rPr>
                <w:color w:val="000000"/>
                <w:sz w:val="18"/>
                <w:szCs w:val="18"/>
              </w:rPr>
            </w:pPr>
          </w:p>
          <w:p w:rsidR="006630DB" w:rsidP="009A7A1B" w:rsidRDefault="006630DB" w14:paraId="55339A72"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19</w:t>
            </w:r>
          </w:p>
        </w:tc>
      </w:tr>
      <w:tr w:rsidR="006630DB" w:rsidTr="009A7A1B" w14:paraId="400EADAE" w14:textId="77777777">
        <w:tc>
          <w:tcPr>
            <w:tcW w:w="900" w:type="dxa"/>
            <w:tcBorders>
              <w:top w:val="single" w:color="000000" w:sz="6" w:space="0"/>
              <w:left w:val="single" w:color="000000" w:sz="8" w:space="0"/>
              <w:bottom w:val="single" w:color="000000" w:sz="6" w:space="0"/>
              <w:right w:val="single" w:color="000000" w:sz="6" w:space="0"/>
            </w:tcBorders>
          </w:tcPr>
          <w:p w:rsidR="006630DB" w:rsidP="009A7A1B" w:rsidRDefault="006630DB" w14:paraId="4B6403C0" w14:textId="77777777">
            <w:pPr>
              <w:keepNext/>
              <w:keepLines/>
              <w:spacing w:line="120" w:lineRule="exact"/>
              <w:rPr>
                <w:color w:val="000000"/>
                <w:sz w:val="18"/>
                <w:szCs w:val="18"/>
              </w:rPr>
            </w:pPr>
          </w:p>
          <w:p w:rsidR="006630DB" w:rsidP="009A7A1B" w:rsidRDefault="006630DB" w14:paraId="56F0B2B1" w14:textId="77777777">
            <w:pPr>
              <w:keepNext/>
              <w:keepLines/>
              <w:pBdr>
                <w:top w:val="single" w:color="FFFFFF" w:sz="6" w:space="0"/>
                <w:left w:val="single" w:color="FFFFFF" w:sz="6" w:space="0"/>
                <w:bottom w:val="single" w:color="FFFFFF" w:sz="6" w:space="0"/>
                <w:right w:val="single" w:color="FFFFFF" w:sz="6" w:space="0"/>
              </w:pBdr>
              <w:spacing w:after="72"/>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tcPr>
          <w:p w:rsidR="006630DB" w:rsidP="009A7A1B" w:rsidRDefault="006630DB" w14:paraId="6B041740" w14:textId="77777777">
            <w:pPr>
              <w:keepNext/>
              <w:keepLines/>
              <w:spacing w:line="120" w:lineRule="exact"/>
              <w:rPr>
                <w:color w:val="000000"/>
                <w:sz w:val="18"/>
                <w:szCs w:val="18"/>
              </w:rPr>
            </w:pPr>
          </w:p>
          <w:p w:rsidR="006630DB" w:rsidP="009A7A1B" w:rsidRDefault="006630DB" w14:paraId="16FCE21F" w14:textId="77777777">
            <w:pPr>
              <w:keepNext/>
              <w:keepLines/>
              <w:pBdr>
                <w:top w:val="single" w:color="FFFFFF" w:sz="6" w:space="0"/>
                <w:left w:val="single" w:color="FFFFFF" w:sz="6" w:space="0"/>
                <w:bottom w:val="single" w:color="FFFFFF" w:sz="6" w:space="0"/>
                <w:right w:val="single" w:color="FFFFFF" w:sz="6" w:space="0"/>
              </w:pBdr>
              <w:spacing w:after="72"/>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tcPr>
          <w:p w:rsidR="006630DB" w:rsidP="009A7A1B" w:rsidRDefault="006630DB" w14:paraId="7E7B7A14" w14:textId="77777777">
            <w:pPr>
              <w:keepNext/>
              <w:keepLines/>
              <w:spacing w:line="120" w:lineRule="exact"/>
              <w:rPr>
                <w:color w:val="000000"/>
                <w:sz w:val="18"/>
                <w:szCs w:val="18"/>
              </w:rPr>
            </w:pPr>
          </w:p>
          <w:p w:rsidR="006630DB" w:rsidP="009A7A1B" w:rsidRDefault="006630DB" w14:paraId="620741A8" w14:textId="77777777">
            <w:pPr>
              <w:keepNext/>
              <w:keepLines/>
              <w:pBdr>
                <w:top w:val="single" w:color="FFFFFF" w:sz="6" w:space="0"/>
                <w:left w:val="single" w:color="FFFFFF" w:sz="6" w:space="0"/>
                <w:bottom w:val="single" w:color="FFFFFF" w:sz="6" w:space="0"/>
                <w:right w:val="single" w:color="FFFFFF" w:sz="6" w:space="0"/>
              </w:pBdr>
              <w:spacing w:after="72"/>
              <w:jc w:val="center"/>
              <w:rPr>
                <w:color w:val="000000"/>
                <w:sz w:val="18"/>
                <w:szCs w:val="18"/>
              </w:rPr>
            </w:pPr>
            <w:r>
              <w:rPr>
                <w:color w:val="000000"/>
                <w:sz w:val="18"/>
                <w:szCs w:val="18"/>
              </w:rPr>
              <w:t>19</w:t>
            </w:r>
          </w:p>
        </w:tc>
        <w:tc>
          <w:tcPr>
            <w:tcW w:w="2070" w:type="dxa"/>
            <w:tcBorders>
              <w:top w:val="single" w:color="000000" w:sz="6" w:space="0"/>
              <w:left w:val="single" w:color="000000" w:sz="6" w:space="0"/>
              <w:bottom w:val="single" w:color="000000" w:sz="6" w:space="0"/>
              <w:right w:val="single" w:color="000000" w:sz="6" w:space="0"/>
            </w:tcBorders>
          </w:tcPr>
          <w:p w:rsidR="006630DB" w:rsidP="009A7A1B" w:rsidRDefault="006630DB" w14:paraId="4B6EB58E" w14:textId="77777777">
            <w:pPr>
              <w:keepNext/>
              <w:keepLines/>
              <w:spacing w:line="120" w:lineRule="exact"/>
              <w:rPr>
                <w:color w:val="000000"/>
                <w:sz w:val="18"/>
                <w:szCs w:val="18"/>
              </w:rPr>
            </w:pPr>
          </w:p>
          <w:p w:rsidR="006630DB" w:rsidP="009A7A1B" w:rsidRDefault="006630DB" w14:paraId="7137D529" w14:textId="77777777">
            <w:pPr>
              <w:keepNext/>
              <w:keepLines/>
              <w:pBdr>
                <w:top w:val="single" w:color="FFFFFF" w:sz="6" w:space="0"/>
                <w:left w:val="single" w:color="FFFFFF" w:sz="6" w:space="0"/>
                <w:bottom w:val="single" w:color="FFFFFF" w:sz="6" w:space="0"/>
                <w:right w:val="single" w:color="FFFFFF" w:sz="6" w:space="0"/>
              </w:pBdr>
              <w:spacing w:after="72"/>
              <w:jc w:val="center"/>
              <w:rPr>
                <w:color w:val="000000"/>
                <w:sz w:val="18"/>
                <w:szCs w:val="18"/>
              </w:rPr>
            </w:pPr>
            <w:r>
              <w:rPr>
                <w:color w:val="000000"/>
                <w:sz w:val="18"/>
                <w:szCs w:val="18"/>
              </w:rPr>
              <w:t>0</w:t>
            </w:r>
          </w:p>
        </w:tc>
        <w:tc>
          <w:tcPr>
            <w:tcW w:w="1862" w:type="dxa"/>
            <w:tcBorders>
              <w:top w:val="single" w:color="000000" w:sz="6" w:space="0"/>
              <w:left w:val="single" w:color="000000" w:sz="6" w:space="0"/>
              <w:bottom w:val="single" w:color="000000" w:sz="6" w:space="0"/>
              <w:right w:val="single" w:color="000000" w:sz="6" w:space="0"/>
            </w:tcBorders>
          </w:tcPr>
          <w:p w:rsidR="006630DB" w:rsidP="009A7A1B" w:rsidRDefault="006630DB" w14:paraId="05F9782A" w14:textId="77777777">
            <w:pPr>
              <w:keepNext/>
              <w:keepLines/>
              <w:spacing w:line="120" w:lineRule="exact"/>
              <w:rPr>
                <w:color w:val="000000"/>
                <w:sz w:val="18"/>
                <w:szCs w:val="18"/>
              </w:rPr>
            </w:pPr>
          </w:p>
          <w:p w:rsidR="006630DB" w:rsidP="009A7A1B" w:rsidRDefault="006630DB" w14:paraId="4E8396E2" w14:textId="77777777">
            <w:pPr>
              <w:keepNext/>
              <w:keepLines/>
              <w:pBdr>
                <w:top w:val="single" w:color="FFFFFF" w:sz="6" w:space="0"/>
                <w:left w:val="single" w:color="FFFFFF" w:sz="6" w:space="0"/>
                <w:bottom w:val="single" w:color="FFFFFF" w:sz="6" w:space="0"/>
                <w:right w:val="single" w:color="FFFFFF" w:sz="6" w:space="0"/>
              </w:pBdr>
              <w:spacing w:after="72"/>
              <w:jc w:val="center"/>
              <w:rPr>
                <w:color w:val="000000"/>
                <w:sz w:val="18"/>
                <w:szCs w:val="18"/>
              </w:rPr>
            </w:pPr>
            <w:r>
              <w:rPr>
                <w:color w:val="000000"/>
                <w:sz w:val="18"/>
                <w:szCs w:val="18"/>
              </w:rPr>
              <w:t>0</w:t>
            </w:r>
          </w:p>
        </w:tc>
        <w:tc>
          <w:tcPr>
            <w:tcW w:w="1648" w:type="dxa"/>
            <w:tcBorders>
              <w:top w:val="single" w:color="000000" w:sz="6" w:space="0"/>
              <w:left w:val="single" w:color="000000" w:sz="6" w:space="0"/>
              <w:bottom w:val="single" w:color="000000" w:sz="6" w:space="0"/>
              <w:right w:val="single" w:color="000000" w:sz="8" w:space="0"/>
            </w:tcBorders>
          </w:tcPr>
          <w:p w:rsidR="006630DB" w:rsidP="009A7A1B" w:rsidRDefault="006630DB" w14:paraId="29403BB6" w14:textId="77777777">
            <w:pPr>
              <w:keepNext/>
              <w:keepLines/>
              <w:spacing w:line="120" w:lineRule="exact"/>
              <w:rPr>
                <w:color w:val="000000"/>
                <w:sz w:val="18"/>
                <w:szCs w:val="18"/>
              </w:rPr>
            </w:pPr>
          </w:p>
          <w:p w:rsidR="006630DB" w:rsidP="009A7A1B" w:rsidRDefault="006630DB" w14:paraId="203F8644" w14:textId="77777777">
            <w:pPr>
              <w:keepNext/>
              <w:keepLines/>
              <w:pBdr>
                <w:top w:val="single" w:color="FFFFFF" w:sz="6" w:space="0"/>
                <w:left w:val="single" w:color="FFFFFF" w:sz="6" w:space="0"/>
                <w:bottom w:val="single" w:color="FFFFFF" w:sz="6" w:space="0"/>
                <w:right w:val="single" w:color="FFFFFF" w:sz="6" w:space="0"/>
              </w:pBdr>
              <w:spacing w:after="72"/>
              <w:jc w:val="center"/>
              <w:rPr>
                <w:color w:val="000000"/>
                <w:sz w:val="18"/>
                <w:szCs w:val="18"/>
              </w:rPr>
            </w:pPr>
            <w:r>
              <w:rPr>
                <w:color w:val="000000"/>
                <w:sz w:val="18"/>
                <w:szCs w:val="18"/>
              </w:rPr>
              <w:t>19</w:t>
            </w:r>
          </w:p>
        </w:tc>
      </w:tr>
      <w:tr w:rsidR="006630DB" w:rsidTr="009A7A1B" w14:paraId="79563F0E" w14:textId="77777777">
        <w:tc>
          <w:tcPr>
            <w:tcW w:w="900" w:type="dxa"/>
            <w:tcBorders>
              <w:top w:val="single" w:color="000000" w:sz="6" w:space="0"/>
              <w:left w:val="single" w:color="000000" w:sz="8" w:space="0"/>
              <w:bottom w:val="single" w:color="000000" w:sz="8" w:space="0"/>
              <w:right w:val="single" w:color="000000" w:sz="6" w:space="0"/>
            </w:tcBorders>
          </w:tcPr>
          <w:p w:rsidR="006630DB" w:rsidP="009A7A1B" w:rsidRDefault="006630DB" w14:paraId="0E29B0EC" w14:textId="77777777">
            <w:pPr>
              <w:keepNext/>
              <w:keepLines/>
              <w:spacing w:line="120" w:lineRule="exact"/>
              <w:rPr>
                <w:color w:val="000000"/>
                <w:sz w:val="18"/>
                <w:szCs w:val="18"/>
              </w:rPr>
            </w:pPr>
          </w:p>
          <w:p w:rsidR="006630DB" w:rsidP="009A7A1B" w:rsidRDefault="006630DB" w14:paraId="707516DD" w14:textId="77777777">
            <w:pPr>
              <w:keepNext/>
              <w:keepLines/>
              <w:pBdr>
                <w:top w:val="single" w:color="FFFFFF" w:sz="6" w:space="0"/>
                <w:left w:val="single" w:color="FFFFFF" w:sz="6" w:space="0"/>
                <w:bottom w:val="single" w:color="FFFFFF" w:sz="6" w:space="0"/>
                <w:right w:val="single" w:color="FFFFFF" w:sz="6" w:space="0"/>
              </w:pBdr>
              <w:spacing w:after="72"/>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tcPr>
          <w:p w:rsidR="006630DB" w:rsidP="009A7A1B" w:rsidRDefault="006630DB" w14:paraId="56FB00EA" w14:textId="77777777">
            <w:pPr>
              <w:keepNext/>
              <w:keepLines/>
              <w:spacing w:line="120" w:lineRule="exact"/>
              <w:rPr>
                <w:color w:val="000000"/>
                <w:sz w:val="18"/>
                <w:szCs w:val="18"/>
              </w:rPr>
            </w:pPr>
          </w:p>
          <w:p w:rsidR="006630DB" w:rsidP="009A7A1B" w:rsidRDefault="006630DB" w14:paraId="765EE8BF" w14:textId="77777777">
            <w:pPr>
              <w:keepNext/>
              <w:keepLines/>
              <w:pBdr>
                <w:top w:val="single" w:color="FFFFFF" w:sz="6" w:space="0"/>
                <w:left w:val="single" w:color="FFFFFF" w:sz="6" w:space="0"/>
                <w:bottom w:val="single" w:color="FFFFFF" w:sz="6" w:space="0"/>
                <w:right w:val="single" w:color="FFFFFF" w:sz="6" w:space="0"/>
              </w:pBdr>
              <w:spacing w:after="72"/>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tcPr>
          <w:p w:rsidR="006630DB" w:rsidP="009A7A1B" w:rsidRDefault="006630DB" w14:paraId="3213DC20" w14:textId="77777777">
            <w:pPr>
              <w:keepNext/>
              <w:keepLines/>
              <w:spacing w:line="120" w:lineRule="exact"/>
              <w:rPr>
                <w:color w:val="000000"/>
                <w:sz w:val="18"/>
                <w:szCs w:val="18"/>
              </w:rPr>
            </w:pPr>
          </w:p>
          <w:p w:rsidR="006630DB" w:rsidP="009A7A1B" w:rsidRDefault="006630DB" w14:paraId="3EF09177" w14:textId="77777777">
            <w:pPr>
              <w:keepNext/>
              <w:keepLines/>
              <w:pBdr>
                <w:top w:val="single" w:color="FFFFFF" w:sz="6" w:space="0"/>
                <w:left w:val="single" w:color="FFFFFF" w:sz="6" w:space="0"/>
                <w:bottom w:val="single" w:color="FFFFFF" w:sz="6" w:space="0"/>
                <w:right w:val="single" w:color="FFFFFF" w:sz="6" w:space="0"/>
              </w:pBdr>
              <w:spacing w:after="72"/>
              <w:jc w:val="center"/>
              <w:rPr>
                <w:color w:val="000000"/>
                <w:sz w:val="18"/>
                <w:szCs w:val="18"/>
              </w:rPr>
            </w:pPr>
            <w:r>
              <w:rPr>
                <w:color w:val="000000"/>
                <w:sz w:val="18"/>
                <w:szCs w:val="18"/>
              </w:rPr>
              <w:t>19</w:t>
            </w:r>
          </w:p>
        </w:tc>
        <w:tc>
          <w:tcPr>
            <w:tcW w:w="2070" w:type="dxa"/>
            <w:tcBorders>
              <w:top w:val="single" w:color="000000" w:sz="6" w:space="0"/>
              <w:left w:val="single" w:color="000000" w:sz="6" w:space="0"/>
              <w:bottom w:val="single" w:color="000000" w:sz="8" w:space="0"/>
              <w:right w:val="single" w:color="000000" w:sz="6" w:space="0"/>
            </w:tcBorders>
          </w:tcPr>
          <w:p w:rsidR="006630DB" w:rsidP="009A7A1B" w:rsidRDefault="006630DB" w14:paraId="2E0953E7" w14:textId="77777777">
            <w:pPr>
              <w:keepNext/>
              <w:keepLines/>
              <w:spacing w:line="120" w:lineRule="exact"/>
              <w:rPr>
                <w:color w:val="000000"/>
                <w:sz w:val="18"/>
                <w:szCs w:val="18"/>
              </w:rPr>
            </w:pPr>
          </w:p>
          <w:p w:rsidR="006630DB" w:rsidP="009A7A1B" w:rsidRDefault="006630DB" w14:paraId="36E49E4F" w14:textId="77777777">
            <w:pPr>
              <w:keepNext/>
              <w:keepLines/>
              <w:pBdr>
                <w:top w:val="single" w:color="FFFFFF" w:sz="6" w:space="0"/>
                <w:left w:val="single" w:color="FFFFFF" w:sz="6" w:space="0"/>
                <w:bottom w:val="single" w:color="FFFFFF" w:sz="6" w:space="0"/>
                <w:right w:val="single" w:color="FFFFFF" w:sz="6" w:space="0"/>
              </w:pBdr>
              <w:spacing w:after="72"/>
              <w:jc w:val="center"/>
              <w:rPr>
                <w:color w:val="000000"/>
                <w:sz w:val="18"/>
                <w:szCs w:val="18"/>
              </w:rPr>
            </w:pPr>
            <w:r>
              <w:rPr>
                <w:color w:val="000000"/>
                <w:sz w:val="18"/>
                <w:szCs w:val="18"/>
              </w:rPr>
              <w:t>0</w:t>
            </w:r>
          </w:p>
        </w:tc>
        <w:tc>
          <w:tcPr>
            <w:tcW w:w="1862" w:type="dxa"/>
            <w:tcBorders>
              <w:top w:val="single" w:color="000000" w:sz="6" w:space="0"/>
              <w:left w:val="single" w:color="000000" w:sz="6" w:space="0"/>
              <w:bottom w:val="single" w:color="000000" w:sz="8" w:space="0"/>
              <w:right w:val="single" w:color="000000" w:sz="6" w:space="0"/>
            </w:tcBorders>
          </w:tcPr>
          <w:p w:rsidR="006630DB" w:rsidP="009A7A1B" w:rsidRDefault="006630DB" w14:paraId="7B9A0AEC" w14:textId="77777777">
            <w:pPr>
              <w:keepNext/>
              <w:keepLines/>
              <w:spacing w:line="120" w:lineRule="exact"/>
              <w:rPr>
                <w:color w:val="000000"/>
                <w:sz w:val="18"/>
                <w:szCs w:val="18"/>
              </w:rPr>
            </w:pPr>
          </w:p>
          <w:p w:rsidR="006630DB" w:rsidP="009A7A1B" w:rsidRDefault="006630DB" w14:paraId="5FA1F1D9" w14:textId="77777777">
            <w:pPr>
              <w:keepNext/>
              <w:keepLines/>
              <w:pBdr>
                <w:top w:val="single" w:color="FFFFFF" w:sz="6" w:space="0"/>
                <w:left w:val="single" w:color="FFFFFF" w:sz="6" w:space="0"/>
                <w:bottom w:val="single" w:color="FFFFFF" w:sz="6" w:space="0"/>
                <w:right w:val="single" w:color="FFFFFF" w:sz="6" w:space="0"/>
              </w:pBdr>
              <w:spacing w:after="72"/>
              <w:jc w:val="center"/>
              <w:rPr>
                <w:color w:val="000000"/>
                <w:sz w:val="18"/>
                <w:szCs w:val="18"/>
              </w:rPr>
            </w:pPr>
            <w:r>
              <w:rPr>
                <w:color w:val="000000"/>
                <w:sz w:val="18"/>
                <w:szCs w:val="18"/>
              </w:rPr>
              <w:t>0</w:t>
            </w:r>
          </w:p>
        </w:tc>
        <w:tc>
          <w:tcPr>
            <w:tcW w:w="1648" w:type="dxa"/>
            <w:tcBorders>
              <w:top w:val="single" w:color="000000" w:sz="6" w:space="0"/>
              <w:left w:val="single" w:color="000000" w:sz="6" w:space="0"/>
              <w:bottom w:val="single" w:color="000000" w:sz="8" w:space="0"/>
              <w:right w:val="single" w:color="000000" w:sz="8" w:space="0"/>
            </w:tcBorders>
          </w:tcPr>
          <w:p w:rsidR="006630DB" w:rsidP="009A7A1B" w:rsidRDefault="006630DB" w14:paraId="62C8043F" w14:textId="77777777">
            <w:pPr>
              <w:keepNext/>
              <w:keepLines/>
              <w:spacing w:line="120" w:lineRule="exact"/>
              <w:rPr>
                <w:color w:val="000000"/>
                <w:sz w:val="18"/>
                <w:szCs w:val="18"/>
              </w:rPr>
            </w:pPr>
          </w:p>
          <w:p w:rsidR="006630DB" w:rsidP="009A7A1B" w:rsidRDefault="006630DB" w14:paraId="2E57CCBD" w14:textId="77777777">
            <w:pPr>
              <w:keepNext/>
              <w:keepLines/>
              <w:pBdr>
                <w:top w:val="single" w:color="FFFFFF" w:sz="6" w:space="0"/>
                <w:left w:val="single" w:color="FFFFFF" w:sz="6" w:space="0"/>
                <w:bottom w:val="single" w:color="FFFFFF" w:sz="6" w:space="0"/>
                <w:right w:val="single" w:color="FFFFFF" w:sz="6" w:space="0"/>
              </w:pBdr>
              <w:spacing w:after="72"/>
              <w:jc w:val="center"/>
              <w:rPr>
                <w:color w:val="000000"/>
                <w:sz w:val="18"/>
                <w:szCs w:val="18"/>
              </w:rPr>
            </w:pPr>
            <w:r>
              <w:rPr>
                <w:sz w:val="18"/>
                <w:szCs w:val="18"/>
              </w:rPr>
              <w:t>19</w:t>
            </w:r>
          </w:p>
        </w:tc>
      </w:tr>
    </w:tbl>
    <w:p w:rsidR="006630DB" w:rsidP="006630DB" w:rsidRDefault="006630DB" w14:paraId="7CBDF877" w14:textId="77777777">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and reconstructed affected facilities.</w:t>
      </w:r>
      <w:r>
        <w:rPr>
          <w:color w:val="FF0000"/>
          <w:sz w:val="20"/>
          <w:szCs w:val="20"/>
        </w:rPr>
        <w:t xml:space="preserve">  </w:t>
      </w:r>
    </w:p>
    <w:p w:rsidR="006630DB" w:rsidP="006630DB" w:rsidRDefault="006630DB" w14:paraId="1EF1DB27" w14:textId="77777777">
      <w:pPr>
        <w:pBdr>
          <w:top w:val="single" w:color="FFFFFF" w:sz="6" w:space="0"/>
          <w:left w:val="single" w:color="FFFFFF" w:sz="6" w:space="0"/>
          <w:bottom w:val="single" w:color="FFFFFF" w:sz="6" w:space="0"/>
          <w:right w:val="single" w:color="FFFFFF" w:sz="6" w:space="0"/>
        </w:pBdr>
        <w:ind w:firstLine="5760"/>
        <w:rPr>
          <w:color w:val="000000"/>
        </w:rPr>
      </w:pPr>
    </w:p>
    <w:p w:rsidR="006630DB" w:rsidP="006630DB" w:rsidRDefault="006630DB" w14:paraId="3F712CA0"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Column D is subtracted to avoid double-counting respondents. As shown above, the average Number of Respondents over the 3-year period of this ICR is 19. </w:t>
      </w:r>
    </w:p>
    <w:p w:rsidR="006630DB" w:rsidP="006630DB" w:rsidRDefault="006630DB" w14:paraId="73C9DE92" w14:textId="77777777">
      <w:pPr>
        <w:pBdr>
          <w:top w:val="single" w:color="FFFFFF" w:sz="6" w:space="0"/>
          <w:left w:val="single" w:color="FFFFFF" w:sz="6" w:space="0"/>
          <w:bottom w:val="single" w:color="FFFFFF" w:sz="6" w:space="0"/>
          <w:right w:val="single" w:color="FFFFFF" w:sz="6" w:space="0"/>
        </w:pBdr>
        <w:rPr>
          <w:color w:val="000000"/>
        </w:rPr>
      </w:pPr>
    </w:p>
    <w:p w:rsidR="006630DB" w:rsidP="006630DB" w:rsidRDefault="006630DB" w14:paraId="226C8F30"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number of annual responses per year is calculated using the following table: </w:t>
      </w:r>
    </w:p>
    <w:p w:rsidR="006630DB" w:rsidP="006630DB" w:rsidRDefault="006630DB" w14:paraId="39BDD990" w14:textId="77777777">
      <w:pPr>
        <w:pBdr>
          <w:top w:val="single" w:color="FFFFFF" w:sz="6" w:space="0"/>
          <w:left w:val="single" w:color="FFFFFF" w:sz="6" w:space="0"/>
          <w:bottom w:val="single" w:color="FFFFFF" w:sz="6" w:space="0"/>
          <w:right w:val="single" w:color="FFFFFF" w:sz="6" w:space="0"/>
        </w:pBdr>
        <w:ind w:firstLine="720"/>
        <w:rPr>
          <w:color w:val="000000"/>
        </w:rPr>
      </w:pPr>
    </w:p>
    <w:tbl>
      <w:tblPr>
        <w:tblW w:w="9450" w:type="dxa"/>
        <w:tblInd w:w="8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970"/>
        <w:gridCol w:w="1260"/>
        <w:gridCol w:w="1111"/>
        <w:gridCol w:w="1890"/>
        <w:gridCol w:w="2219"/>
      </w:tblGrid>
      <w:tr w:rsidR="006630DB" w:rsidTr="009A7A1B" w14:paraId="7DFE27A1" w14:textId="77777777">
        <w:trPr>
          <w:tblHeader/>
        </w:trPr>
        <w:tc>
          <w:tcPr>
            <w:tcW w:w="9450" w:type="dxa"/>
            <w:gridSpan w:val="5"/>
          </w:tcPr>
          <w:p w:rsidR="006630DB" w:rsidP="009A7A1B" w:rsidRDefault="006630DB" w14:paraId="43503AD6" w14:textId="77777777">
            <w:pPr>
              <w:spacing w:line="120" w:lineRule="exact"/>
              <w:rPr>
                <w:color w:val="000000"/>
              </w:rPr>
            </w:pPr>
          </w:p>
          <w:p w:rsidR="006630DB" w:rsidP="009A7A1B" w:rsidRDefault="006630DB" w14:paraId="77EDEF31" w14:textId="77777777">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6630DB" w:rsidTr="009A7A1B" w14:paraId="1DFB8144" w14:textId="77777777">
        <w:tc>
          <w:tcPr>
            <w:tcW w:w="2970" w:type="dxa"/>
          </w:tcPr>
          <w:p w:rsidR="006630DB" w:rsidP="009A7A1B" w:rsidRDefault="006630DB" w14:paraId="1A433D02" w14:textId="77777777">
            <w:pPr>
              <w:spacing w:line="120" w:lineRule="exact"/>
              <w:jc w:val="center"/>
              <w:rPr>
                <w:b/>
                <w:bCs/>
                <w:color w:val="000000"/>
                <w:sz w:val="18"/>
                <w:szCs w:val="18"/>
              </w:rPr>
            </w:pPr>
          </w:p>
          <w:p w:rsidR="006630DB" w:rsidP="009A7A1B" w:rsidRDefault="006630DB" w14:paraId="2088306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6630DB" w:rsidP="009A7A1B" w:rsidRDefault="006630DB" w14:paraId="23B5752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6630DB" w:rsidP="009A7A1B" w:rsidRDefault="006630DB" w14:paraId="035C0036"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6630DB" w:rsidP="009A7A1B" w:rsidRDefault="006630DB" w14:paraId="7B80BD14" w14:textId="77777777">
            <w:pPr>
              <w:spacing w:line="120" w:lineRule="exact"/>
              <w:jc w:val="center"/>
              <w:rPr>
                <w:color w:val="000000"/>
                <w:sz w:val="18"/>
                <w:szCs w:val="18"/>
              </w:rPr>
            </w:pPr>
          </w:p>
          <w:p w:rsidR="006630DB" w:rsidP="009A7A1B" w:rsidRDefault="006630DB" w14:paraId="14E2A19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6630DB" w:rsidP="009A7A1B" w:rsidRDefault="006630DB" w14:paraId="555D613D"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6630DB" w:rsidP="009A7A1B" w:rsidRDefault="006630DB" w14:paraId="7A683D05"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111" w:type="dxa"/>
          </w:tcPr>
          <w:p w:rsidR="006630DB" w:rsidP="009A7A1B" w:rsidRDefault="006630DB" w14:paraId="0BF9DD2F" w14:textId="77777777">
            <w:pPr>
              <w:spacing w:line="120" w:lineRule="exact"/>
              <w:jc w:val="center"/>
              <w:rPr>
                <w:color w:val="000000"/>
                <w:sz w:val="18"/>
                <w:szCs w:val="18"/>
              </w:rPr>
            </w:pPr>
          </w:p>
          <w:p w:rsidR="006630DB" w:rsidP="009A7A1B" w:rsidRDefault="006630DB" w14:paraId="0BA70B0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6630DB" w:rsidP="009A7A1B" w:rsidRDefault="006630DB" w14:paraId="225DB7F3"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6630DB" w:rsidP="009A7A1B" w:rsidRDefault="006630DB" w14:paraId="00669A8E"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6630DB" w:rsidP="009A7A1B" w:rsidRDefault="006630DB" w14:paraId="7B43F2AE" w14:textId="77777777">
            <w:pPr>
              <w:spacing w:line="120" w:lineRule="exact"/>
              <w:jc w:val="center"/>
              <w:rPr>
                <w:color w:val="000000"/>
                <w:sz w:val="18"/>
                <w:szCs w:val="18"/>
              </w:rPr>
            </w:pPr>
          </w:p>
          <w:p w:rsidR="006630DB" w:rsidP="009A7A1B" w:rsidRDefault="006630DB" w14:paraId="78C1E6C9"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6630DB" w:rsidP="009A7A1B" w:rsidRDefault="006630DB" w14:paraId="41BF92B3"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 xml:space="preserve">Number of Existing Respondents That Keep Records </w:t>
            </w:r>
            <w:proofErr w:type="gramStart"/>
            <w:r>
              <w:rPr>
                <w:color w:val="000000"/>
                <w:sz w:val="18"/>
                <w:szCs w:val="18"/>
              </w:rPr>
              <w:t>But</w:t>
            </w:r>
            <w:proofErr w:type="gramEnd"/>
            <w:r>
              <w:rPr>
                <w:color w:val="000000"/>
                <w:sz w:val="18"/>
                <w:szCs w:val="18"/>
              </w:rPr>
              <w:t xml:space="preserve"> Do Not Submit Reports</w:t>
            </w:r>
          </w:p>
        </w:tc>
        <w:tc>
          <w:tcPr>
            <w:tcW w:w="2219" w:type="dxa"/>
          </w:tcPr>
          <w:p w:rsidR="006630DB" w:rsidP="009A7A1B" w:rsidRDefault="006630DB" w14:paraId="6D6BA33C" w14:textId="77777777">
            <w:pPr>
              <w:spacing w:line="120" w:lineRule="exact"/>
              <w:jc w:val="center"/>
              <w:rPr>
                <w:color w:val="000000"/>
                <w:sz w:val="18"/>
                <w:szCs w:val="18"/>
              </w:rPr>
            </w:pPr>
          </w:p>
          <w:p w:rsidR="006630DB" w:rsidP="009A7A1B" w:rsidRDefault="006630DB" w14:paraId="5562163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6630DB" w:rsidP="009A7A1B" w:rsidRDefault="006630DB" w14:paraId="2EFAA7D3"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 Responses</w:t>
            </w:r>
          </w:p>
          <w:p w:rsidR="006630DB" w:rsidP="009A7A1B" w:rsidRDefault="006630DB" w14:paraId="610528CF"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6630DB" w:rsidTr="009A7A1B" w14:paraId="23A8EE49" w14:textId="77777777">
        <w:tc>
          <w:tcPr>
            <w:tcW w:w="2970" w:type="dxa"/>
            <w:vAlign w:val="center"/>
          </w:tcPr>
          <w:p w:rsidR="006630DB" w:rsidP="009A7A1B" w:rsidRDefault="006630DB" w14:paraId="549ACF0A" w14:textId="77777777">
            <w:pPr>
              <w:pBdr>
                <w:top w:val="single" w:color="FFFFFF" w:sz="6" w:space="0"/>
                <w:left w:val="single" w:color="FFFFFF" w:sz="6" w:space="0"/>
                <w:bottom w:val="single" w:color="FFFFFF" w:sz="6" w:space="0"/>
                <w:right w:val="single" w:color="FFFFFF" w:sz="6" w:space="0"/>
              </w:pBdr>
              <w:rPr>
                <w:sz w:val="20"/>
              </w:rPr>
            </w:pPr>
            <w:r>
              <w:rPr>
                <w:sz w:val="20"/>
              </w:rPr>
              <w:t>Notification of 5-year performance test/retest</w:t>
            </w:r>
          </w:p>
        </w:tc>
        <w:tc>
          <w:tcPr>
            <w:tcW w:w="1260" w:type="dxa"/>
            <w:vAlign w:val="center"/>
          </w:tcPr>
          <w:p w:rsidR="006630DB" w:rsidP="009A7A1B" w:rsidRDefault="006630DB" w14:paraId="52059B75" w14:textId="77777777">
            <w:pPr>
              <w:pBdr>
                <w:top w:val="single" w:color="FFFFFF" w:sz="6" w:space="0"/>
                <w:left w:val="single" w:color="FFFFFF" w:sz="6" w:space="0"/>
                <w:bottom w:val="single" w:color="FFFFFF" w:sz="6" w:space="0"/>
                <w:right w:val="single" w:color="FFFFFF" w:sz="6" w:space="0"/>
              </w:pBdr>
              <w:jc w:val="center"/>
              <w:rPr>
                <w:sz w:val="20"/>
              </w:rPr>
            </w:pPr>
            <w:r>
              <w:rPr>
                <w:sz w:val="20"/>
              </w:rPr>
              <w:t>6.33</w:t>
            </w:r>
          </w:p>
        </w:tc>
        <w:tc>
          <w:tcPr>
            <w:tcW w:w="1111" w:type="dxa"/>
            <w:vAlign w:val="center"/>
          </w:tcPr>
          <w:p w:rsidR="006630DB" w:rsidP="009A7A1B" w:rsidRDefault="006630DB" w14:paraId="3C29B5C4" w14:textId="77777777">
            <w:pPr>
              <w:pBdr>
                <w:top w:val="single" w:color="FFFFFF" w:sz="6" w:space="0"/>
                <w:left w:val="single" w:color="FFFFFF" w:sz="6" w:space="0"/>
                <w:bottom w:val="single" w:color="FFFFFF" w:sz="6" w:space="0"/>
                <w:right w:val="single" w:color="FFFFFF" w:sz="6" w:space="0"/>
              </w:pBdr>
              <w:jc w:val="center"/>
              <w:rPr>
                <w:sz w:val="20"/>
              </w:rPr>
            </w:pPr>
            <w:r>
              <w:rPr>
                <w:sz w:val="20"/>
              </w:rPr>
              <w:t>1</w:t>
            </w:r>
          </w:p>
        </w:tc>
        <w:tc>
          <w:tcPr>
            <w:tcW w:w="1890" w:type="dxa"/>
            <w:vAlign w:val="center"/>
          </w:tcPr>
          <w:p w:rsidR="006630DB" w:rsidP="009A7A1B" w:rsidRDefault="006630DB" w14:paraId="272EE703" w14:textId="77777777">
            <w:pPr>
              <w:pBdr>
                <w:top w:val="single" w:color="FFFFFF" w:sz="6" w:space="0"/>
                <w:left w:val="single" w:color="FFFFFF" w:sz="6" w:space="0"/>
                <w:bottom w:val="single" w:color="FFFFFF" w:sz="6" w:space="0"/>
                <w:right w:val="single" w:color="FFFFFF" w:sz="6" w:space="0"/>
              </w:pBdr>
              <w:jc w:val="center"/>
              <w:rPr>
                <w:sz w:val="20"/>
              </w:rPr>
            </w:pPr>
            <w:r>
              <w:rPr>
                <w:sz w:val="20"/>
              </w:rPr>
              <w:t>0</w:t>
            </w:r>
          </w:p>
        </w:tc>
        <w:tc>
          <w:tcPr>
            <w:tcW w:w="2219" w:type="dxa"/>
            <w:vAlign w:val="center"/>
          </w:tcPr>
          <w:p w:rsidR="006630DB" w:rsidP="009A7A1B" w:rsidRDefault="006630DB" w14:paraId="4D612A84" w14:textId="77777777">
            <w:pPr>
              <w:pBdr>
                <w:top w:val="single" w:color="FFFFFF" w:sz="6" w:space="0"/>
                <w:left w:val="single" w:color="FFFFFF" w:sz="6" w:space="0"/>
                <w:bottom w:val="single" w:color="FFFFFF" w:sz="6" w:space="0"/>
                <w:right w:val="single" w:color="FFFFFF" w:sz="6" w:space="0"/>
              </w:pBdr>
              <w:jc w:val="center"/>
              <w:rPr>
                <w:sz w:val="20"/>
              </w:rPr>
            </w:pPr>
            <w:r>
              <w:rPr>
                <w:sz w:val="20"/>
              </w:rPr>
              <w:t>6.33</w:t>
            </w:r>
          </w:p>
        </w:tc>
      </w:tr>
      <w:tr w:rsidR="006630DB" w:rsidTr="009A7A1B" w14:paraId="4C364CB1" w14:textId="77777777">
        <w:tc>
          <w:tcPr>
            <w:tcW w:w="2970" w:type="dxa"/>
            <w:vAlign w:val="center"/>
          </w:tcPr>
          <w:p w:rsidR="006630DB" w:rsidP="009A7A1B" w:rsidRDefault="006630DB" w14:paraId="22CA2250" w14:textId="77777777">
            <w:pPr>
              <w:pBdr>
                <w:top w:val="single" w:color="FFFFFF" w:sz="6" w:space="0"/>
                <w:left w:val="single" w:color="FFFFFF" w:sz="6" w:space="0"/>
                <w:bottom w:val="single" w:color="FFFFFF" w:sz="6" w:space="0"/>
                <w:right w:val="single" w:color="FFFFFF" w:sz="6" w:space="0"/>
              </w:pBdr>
              <w:rPr>
                <w:color w:val="000000"/>
                <w:sz w:val="18"/>
                <w:szCs w:val="18"/>
              </w:rPr>
            </w:pPr>
            <w:r>
              <w:rPr>
                <w:sz w:val="20"/>
              </w:rPr>
              <w:t>Report of performance test/retest</w:t>
            </w:r>
          </w:p>
        </w:tc>
        <w:tc>
          <w:tcPr>
            <w:tcW w:w="1260" w:type="dxa"/>
            <w:vAlign w:val="center"/>
          </w:tcPr>
          <w:p w:rsidR="006630DB" w:rsidP="009A7A1B" w:rsidRDefault="006630DB" w14:paraId="3F932EF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rPr>
              <w:t>6.33</w:t>
            </w:r>
          </w:p>
        </w:tc>
        <w:tc>
          <w:tcPr>
            <w:tcW w:w="1111" w:type="dxa"/>
            <w:vAlign w:val="center"/>
          </w:tcPr>
          <w:p w:rsidR="006630DB" w:rsidP="009A7A1B" w:rsidRDefault="006630DB" w14:paraId="0C7D22F5"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rPr>
              <w:t>1</w:t>
            </w:r>
          </w:p>
        </w:tc>
        <w:tc>
          <w:tcPr>
            <w:tcW w:w="1890" w:type="dxa"/>
            <w:vAlign w:val="center"/>
          </w:tcPr>
          <w:p w:rsidR="006630DB" w:rsidP="009A7A1B" w:rsidRDefault="006630DB" w14:paraId="37B2BC1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rPr>
              <w:t>0</w:t>
            </w:r>
          </w:p>
        </w:tc>
        <w:tc>
          <w:tcPr>
            <w:tcW w:w="2219" w:type="dxa"/>
            <w:vAlign w:val="center"/>
          </w:tcPr>
          <w:p w:rsidR="006630DB" w:rsidP="009A7A1B" w:rsidRDefault="006630DB" w14:paraId="5EE682D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rPr>
              <w:t>6.33</w:t>
            </w:r>
          </w:p>
        </w:tc>
      </w:tr>
      <w:tr w:rsidR="006630DB" w:rsidTr="009A7A1B" w14:paraId="32EB6835" w14:textId="77777777">
        <w:tc>
          <w:tcPr>
            <w:tcW w:w="2970" w:type="dxa"/>
            <w:vAlign w:val="center"/>
          </w:tcPr>
          <w:p w:rsidR="006630DB" w:rsidP="009A7A1B" w:rsidRDefault="006630DB" w14:paraId="5A29134B" w14:textId="77777777">
            <w:pPr>
              <w:pBdr>
                <w:top w:val="single" w:color="FFFFFF" w:sz="6" w:space="0"/>
                <w:left w:val="single" w:color="FFFFFF" w:sz="6" w:space="0"/>
                <w:bottom w:val="single" w:color="FFFFFF" w:sz="6" w:space="0"/>
                <w:right w:val="single" w:color="FFFFFF" w:sz="6" w:space="0"/>
              </w:pBdr>
              <w:rPr>
                <w:color w:val="000000"/>
                <w:sz w:val="18"/>
                <w:szCs w:val="18"/>
              </w:rPr>
            </w:pPr>
            <w:r>
              <w:rPr>
                <w:sz w:val="20"/>
              </w:rPr>
              <w:t>Semiannual compliance reports</w:t>
            </w:r>
          </w:p>
        </w:tc>
        <w:tc>
          <w:tcPr>
            <w:tcW w:w="1260" w:type="dxa"/>
            <w:vAlign w:val="center"/>
          </w:tcPr>
          <w:p w:rsidR="006630DB" w:rsidP="009A7A1B" w:rsidRDefault="006630DB" w14:paraId="74D5FAC9"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rPr>
              <w:t>19</w:t>
            </w:r>
          </w:p>
        </w:tc>
        <w:tc>
          <w:tcPr>
            <w:tcW w:w="1111" w:type="dxa"/>
            <w:vAlign w:val="center"/>
          </w:tcPr>
          <w:p w:rsidR="006630DB" w:rsidP="009A7A1B" w:rsidRDefault="006630DB" w14:paraId="5002E95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rPr>
              <w:t>2</w:t>
            </w:r>
          </w:p>
        </w:tc>
        <w:tc>
          <w:tcPr>
            <w:tcW w:w="1890" w:type="dxa"/>
            <w:vAlign w:val="center"/>
          </w:tcPr>
          <w:p w:rsidR="006630DB" w:rsidP="009A7A1B" w:rsidRDefault="006630DB" w14:paraId="1ABF171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rPr>
              <w:t>0</w:t>
            </w:r>
          </w:p>
        </w:tc>
        <w:tc>
          <w:tcPr>
            <w:tcW w:w="2219" w:type="dxa"/>
            <w:vAlign w:val="center"/>
          </w:tcPr>
          <w:p w:rsidR="006630DB" w:rsidP="009A7A1B" w:rsidRDefault="006630DB" w14:paraId="2FE658D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rPr>
              <w:t>38</w:t>
            </w:r>
          </w:p>
        </w:tc>
      </w:tr>
      <w:tr w:rsidR="006630DB" w:rsidTr="009A7A1B" w14:paraId="738DE32F" w14:textId="77777777">
        <w:tc>
          <w:tcPr>
            <w:tcW w:w="2970" w:type="dxa"/>
            <w:vAlign w:val="center"/>
          </w:tcPr>
          <w:p w:rsidR="006630DB" w:rsidP="009A7A1B" w:rsidRDefault="006630DB" w14:paraId="0C0977E6" w14:textId="77777777">
            <w:pPr>
              <w:pBdr>
                <w:top w:val="single" w:color="FFFFFF" w:sz="6" w:space="0"/>
                <w:left w:val="single" w:color="FFFFFF" w:sz="6" w:space="0"/>
                <w:bottom w:val="single" w:color="FFFFFF" w:sz="6" w:space="0"/>
                <w:right w:val="single" w:color="FFFFFF" w:sz="6" w:space="0"/>
              </w:pBdr>
              <w:rPr>
                <w:color w:val="000000"/>
                <w:sz w:val="18"/>
                <w:szCs w:val="18"/>
              </w:rPr>
            </w:pPr>
          </w:p>
        </w:tc>
        <w:tc>
          <w:tcPr>
            <w:tcW w:w="1260" w:type="dxa"/>
            <w:vAlign w:val="center"/>
          </w:tcPr>
          <w:p w:rsidR="006630DB" w:rsidP="009A7A1B" w:rsidRDefault="006630DB" w14:paraId="6249605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111" w:type="dxa"/>
            <w:vAlign w:val="center"/>
          </w:tcPr>
          <w:p w:rsidR="006630DB" w:rsidP="009A7A1B" w:rsidRDefault="006630DB" w14:paraId="34019C6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vAlign w:val="center"/>
          </w:tcPr>
          <w:p w:rsidR="006630DB" w:rsidP="009A7A1B" w:rsidRDefault="006630DB" w14:paraId="3CDA217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2219" w:type="dxa"/>
            <w:vAlign w:val="center"/>
          </w:tcPr>
          <w:p w:rsidR="006630DB" w:rsidP="009A7A1B" w:rsidRDefault="006630DB" w14:paraId="1742AA59"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r>
      <w:tr w:rsidR="006630DB" w:rsidTr="009A7A1B" w14:paraId="020B6936" w14:textId="77777777">
        <w:tc>
          <w:tcPr>
            <w:tcW w:w="2970" w:type="dxa"/>
          </w:tcPr>
          <w:p w:rsidR="006630DB" w:rsidP="009A7A1B" w:rsidRDefault="006630DB" w14:paraId="25516D86" w14:textId="77777777">
            <w:pPr>
              <w:spacing w:line="120" w:lineRule="exact"/>
              <w:rPr>
                <w:color w:val="000000"/>
                <w:sz w:val="18"/>
                <w:szCs w:val="18"/>
              </w:rPr>
            </w:pPr>
          </w:p>
          <w:p w:rsidR="006630DB" w:rsidP="009A7A1B" w:rsidRDefault="006630DB" w14:paraId="3FE3737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p>
        </w:tc>
        <w:tc>
          <w:tcPr>
            <w:tcW w:w="1260" w:type="dxa"/>
          </w:tcPr>
          <w:p w:rsidR="006630DB" w:rsidP="009A7A1B" w:rsidRDefault="006630DB" w14:paraId="13D06DA7" w14:textId="77777777">
            <w:pPr>
              <w:spacing w:line="120" w:lineRule="exact"/>
              <w:rPr>
                <w:color w:val="000000"/>
                <w:sz w:val="18"/>
                <w:szCs w:val="18"/>
              </w:rPr>
            </w:pPr>
          </w:p>
          <w:p w:rsidR="006630DB" w:rsidP="009A7A1B" w:rsidRDefault="006630DB" w14:paraId="3E0B4A9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p>
        </w:tc>
        <w:tc>
          <w:tcPr>
            <w:tcW w:w="1111" w:type="dxa"/>
          </w:tcPr>
          <w:p w:rsidR="006630DB" w:rsidP="009A7A1B" w:rsidRDefault="006630DB" w14:paraId="5239D2DB" w14:textId="77777777">
            <w:pPr>
              <w:spacing w:line="120" w:lineRule="exact"/>
              <w:rPr>
                <w:color w:val="000000"/>
                <w:sz w:val="18"/>
                <w:szCs w:val="18"/>
              </w:rPr>
            </w:pPr>
          </w:p>
          <w:p w:rsidR="006630DB" w:rsidP="009A7A1B" w:rsidRDefault="006630DB" w14:paraId="0F5AFE6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p>
        </w:tc>
        <w:tc>
          <w:tcPr>
            <w:tcW w:w="1890" w:type="dxa"/>
          </w:tcPr>
          <w:p w:rsidR="006630DB" w:rsidP="009A7A1B" w:rsidRDefault="006630DB" w14:paraId="30DE0C35" w14:textId="77777777">
            <w:pPr>
              <w:spacing w:line="120" w:lineRule="exact"/>
              <w:rPr>
                <w:color w:val="000000"/>
                <w:sz w:val="18"/>
                <w:szCs w:val="18"/>
              </w:rPr>
            </w:pPr>
          </w:p>
          <w:p w:rsidR="006630DB" w:rsidP="009A7A1B" w:rsidRDefault="006630DB" w14:paraId="51872AD7"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Total</w:t>
            </w:r>
          </w:p>
        </w:tc>
        <w:tc>
          <w:tcPr>
            <w:tcW w:w="2219" w:type="dxa"/>
          </w:tcPr>
          <w:p w:rsidR="006630DB" w:rsidP="009A7A1B" w:rsidRDefault="006630DB" w14:paraId="49834EED" w14:textId="77777777">
            <w:pPr>
              <w:spacing w:line="120" w:lineRule="exact"/>
              <w:rPr>
                <w:color w:val="000000"/>
                <w:sz w:val="18"/>
                <w:szCs w:val="18"/>
              </w:rPr>
            </w:pPr>
          </w:p>
          <w:p w:rsidR="006630DB" w:rsidP="009A7A1B" w:rsidRDefault="006630DB" w14:paraId="4D77A540" w14:textId="77777777">
            <w:pPr>
              <w:pBdr>
                <w:top w:val="single" w:color="FFFFFF" w:sz="6" w:space="0"/>
                <w:left w:val="single" w:color="FFFFFF" w:sz="6" w:space="0"/>
                <w:bottom w:val="single" w:color="FFFFFF" w:sz="6" w:space="0"/>
                <w:right w:val="single" w:color="FFFFFF" w:sz="6" w:space="0"/>
              </w:pBdr>
              <w:spacing w:after="52"/>
              <w:jc w:val="center"/>
              <w:rPr>
                <w:color w:val="FF0000"/>
                <w:sz w:val="18"/>
                <w:szCs w:val="18"/>
              </w:rPr>
            </w:pPr>
            <w:r>
              <w:rPr>
                <w:sz w:val="20"/>
              </w:rPr>
              <w:t>51</w:t>
            </w:r>
          </w:p>
        </w:tc>
      </w:tr>
    </w:tbl>
    <w:p w:rsidR="006630DB" w:rsidP="006630DB" w:rsidRDefault="006630DB" w14:paraId="0ACFF1BF" w14:textId="77777777">
      <w:pPr>
        <w:pBdr>
          <w:top w:val="single" w:color="FFFFFF" w:sz="6" w:space="0"/>
          <w:left w:val="single" w:color="FFFFFF" w:sz="6" w:space="0"/>
          <w:bottom w:val="single" w:color="FFFFFF" w:sz="6" w:space="0"/>
          <w:right w:val="single" w:color="FFFFFF" w:sz="6" w:space="0"/>
        </w:pBdr>
        <w:rPr>
          <w:color w:val="000000"/>
        </w:rPr>
      </w:pPr>
    </w:p>
    <w:p w:rsidRPr="000F7B07" w:rsidR="006630DB" w:rsidP="006630DB" w:rsidRDefault="006630DB" w14:paraId="6679D78C" w14:textId="77777777">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number of Total Annual Responses </w:t>
      </w:r>
      <w:r w:rsidRPr="000F7B07">
        <w:rPr>
          <w:color w:val="000000"/>
        </w:rPr>
        <w:t xml:space="preserve">is </w:t>
      </w:r>
      <w:r>
        <w:rPr>
          <w:color w:val="000000"/>
        </w:rPr>
        <w:t>51</w:t>
      </w:r>
      <w:r w:rsidRPr="000F7B07">
        <w:rPr>
          <w:color w:val="000000"/>
        </w:rPr>
        <w:t xml:space="preserve">.  </w:t>
      </w:r>
    </w:p>
    <w:p w:rsidRPr="000F7B07" w:rsidR="006630DB" w:rsidP="006630DB" w:rsidRDefault="006630DB" w14:paraId="6B4EF84E" w14:textId="77777777">
      <w:pPr>
        <w:pBdr>
          <w:top w:val="single" w:color="FFFFFF" w:sz="6" w:space="0"/>
          <w:left w:val="single" w:color="FFFFFF" w:sz="6" w:space="0"/>
          <w:bottom w:val="single" w:color="FFFFFF" w:sz="6" w:space="0"/>
          <w:right w:val="single" w:color="FFFFFF" w:sz="6" w:space="0"/>
        </w:pBdr>
        <w:rPr>
          <w:color w:val="000000"/>
        </w:rPr>
      </w:pPr>
    </w:p>
    <w:p w:rsidRPr="00450456" w:rsidR="006630DB" w:rsidP="006630DB" w:rsidRDefault="006630DB" w14:paraId="4F98ACD0" w14:textId="77777777">
      <w:pPr>
        <w:pBdr>
          <w:top w:val="single" w:color="FFFFFF" w:sz="6" w:space="0"/>
          <w:left w:val="single" w:color="FFFFFF" w:sz="6" w:space="0"/>
          <w:bottom w:val="single" w:color="FFFFFF" w:sz="6" w:space="0"/>
          <w:right w:val="single" w:color="FFFFFF" w:sz="6" w:space="0"/>
        </w:pBdr>
        <w:ind w:firstLine="720"/>
        <w:rPr>
          <w:color w:val="000000"/>
        </w:rPr>
      </w:pPr>
      <w:r w:rsidRPr="000F7B07">
        <w:rPr>
          <w:color w:val="000000"/>
        </w:rPr>
        <w:t xml:space="preserve">The total annual labor costs </w:t>
      </w:r>
      <w:r w:rsidRPr="00F22FD3">
        <w:rPr>
          <w:color w:val="000000"/>
        </w:rPr>
        <w:t xml:space="preserve">are </w:t>
      </w:r>
      <w:r w:rsidRPr="00C27054">
        <w:rPr>
          <w:color w:val="000000"/>
        </w:rPr>
        <w:t>$2</w:t>
      </w:r>
      <w:r>
        <w:rPr>
          <w:color w:val="000000"/>
        </w:rPr>
        <w:t>,200,000</w:t>
      </w:r>
      <w:r w:rsidRPr="00F22FD3">
        <w:rPr>
          <w:color w:val="000000"/>
        </w:rPr>
        <w:t>.</w:t>
      </w:r>
      <w:r w:rsidRPr="008D366E">
        <w:rPr>
          <w:color w:val="000000"/>
        </w:rPr>
        <w:t xml:space="preserve">  Details</w:t>
      </w:r>
      <w:r w:rsidRPr="00450456">
        <w:rPr>
          <w:color w:val="000000"/>
        </w:rPr>
        <w:t xml:space="preserve"> regarding these estimates may be found below in Table 1: Annual Respondent Burden and Cost – </w:t>
      </w:r>
      <w:r w:rsidRPr="00450456">
        <w:rPr>
          <w:bCs/>
        </w:rPr>
        <w:t xml:space="preserve">NESHAP for </w:t>
      </w:r>
      <w:r>
        <w:rPr>
          <w:bCs/>
        </w:rPr>
        <w:t xml:space="preserve">Hydrochloric Acid </w:t>
      </w:r>
      <w:r w:rsidRPr="00450456">
        <w:rPr>
          <w:bCs/>
        </w:rPr>
        <w:t xml:space="preserve">Production (40 CFR Part 63, Subpart </w:t>
      </w:r>
      <w:r>
        <w:rPr>
          <w:bCs/>
        </w:rPr>
        <w:t>NNNNN</w:t>
      </w:r>
      <w:r w:rsidRPr="00450456">
        <w:rPr>
          <w:bCs/>
        </w:rPr>
        <w:t>) (</w:t>
      </w:r>
      <w:r>
        <w:rPr>
          <w:bCs/>
        </w:rPr>
        <w:t>Amendments</w:t>
      </w:r>
      <w:r w:rsidRPr="00450456">
        <w:rPr>
          <w:bCs/>
        </w:rPr>
        <w:t>).</w:t>
      </w:r>
    </w:p>
    <w:p w:rsidR="006630DB" w:rsidP="008B50B5" w:rsidRDefault="006630DB" w14:paraId="49D49709"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8B50B5" w:rsidP="008B50B5" w:rsidRDefault="008B50B5" w14:paraId="559EAA7C" w14:textId="2C8D752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w:t>
      </w:r>
      <w:proofErr w:type="gramStart"/>
      <w:r>
        <w:rPr>
          <w:b/>
          <w:bCs/>
          <w:color w:val="000000"/>
        </w:rPr>
        <w:t>e)  Bottom</w:t>
      </w:r>
      <w:proofErr w:type="gramEnd"/>
      <w:r w:rsidR="00852576">
        <w:rPr>
          <w:b/>
          <w:bCs/>
          <w:color w:val="000000"/>
        </w:rPr>
        <w:t>-</w:t>
      </w:r>
      <w:r>
        <w:rPr>
          <w:b/>
          <w:bCs/>
          <w:color w:val="000000"/>
        </w:rPr>
        <w:t>Line Burden Hours and Cost Tables</w:t>
      </w:r>
    </w:p>
    <w:p w:rsidR="008B50B5" w:rsidP="008B50B5" w:rsidRDefault="008B50B5" w14:paraId="42FF481D" w14:textId="77777777">
      <w:pPr>
        <w:pBdr>
          <w:top w:val="single" w:color="FFFFFF" w:sz="6" w:space="0"/>
          <w:left w:val="single" w:color="FFFFFF" w:sz="6" w:space="0"/>
          <w:bottom w:val="single" w:color="FFFFFF" w:sz="6" w:space="0"/>
          <w:right w:val="single" w:color="FFFFFF" w:sz="6" w:space="0"/>
        </w:pBdr>
        <w:rPr>
          <w:color w:val="000000"/>
        </w:rPr>
      </w:pPr>
    </w:p>
    <w:p w:rsidR="008B50B5" w:rsidP="008B50B5" w:rsidRDefault="008B50B5" w14:paraId="567E5E0B" w14:textId="64CDC8DC">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The detailed bottom</w:t>
      </w:r>
      <w:r w:rsidR="00852576">
        <w:rPr>
          <w:color w:val="000000"/>
        </w:rPr>
        <w:t>-</w:t>
      </w:r>
      <w:r>
        <w:rPr>
          <w:color w:val="000000"/>
        </w:rPr>
        <w:t>line burden hours and cost calculations for the respondents and the Agency are shown in Tables 1 and 2, respectively, and summarized below</w:t>
      </w:r>
      <w:r w:rsidR="00621915">
        <w:rPr>
          <w:color w:val="000000"/>
        </w:rPr>
        <w:t xml:space="preserve">. </w:t>
      </w:r>
    </w:p>
    <w:p w:rsidR="008B50B5" w:rsidP="008B50B5" w:rsidRDefault="008B50B5" w14:paraId="48EAC036" w14:textId="77777777">
      <w:pPr>
        <w:pBdr>
          <w:top w:val="single" w:color="FFFFFF" w:sz="6" w:space="0"/>
          <w:left w:val="single" w:color="FFFFFF" w:sz="6" w:space="0"/>
          <w:bottom w:val="single" w:color="FFFFFF" w:sz="6" w:space="0"/>
          <w:right w:val="single" w:color="FFFFFF" w:sz="6" w:space="0"/>
        </w:pBdr>
        <w:rPr>
          <w:color w:val="000000"/>
        </w:rPr>
      </w:pPr>
    </w:p>
    <w:p w:rsidR="008B50B5" w:rsidP="008B50B5" w:rsidRDefault="008B50B5" w14:paraId="70DCA6E3"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8B50B5" w:rsidP="008B50B5" w:rsidRDefault="008B50B5" w14:paraId="5BFB5969" w14:textId="77777777">
      <w:pPr>
        <w:pBdr>
          <w:top w:val="single" w:color="FFFFFF" w:sz="6" w:space="0"/>
          <w:left w:val="single" w:color="FFFFFF" w:sz="6" w:space="0"/>
          <w:bottom w:val="single" w:color="FFFFFF" w:sz="6" w:space="0"/>
          <w:right w:val="single" w:color="FFFFFF" w:sz="6" w:space="0"/>
        </w:pBdr>
        <w:rPr>
          <w:color w:val="000000"/>
        </w:rPr>
      </w:pPr>
    </w:p>
    <w:p w:rsidRPr="00450456" w:rsidR="006630DB" w:rsidP="006630DB" w:rsidRDefault="006630DB" w14:paraId="6DACE4C8" w14:textId="77777777">
      <w:pPr>
        <w:pBdr>
          <w:top w:val="single" w:color="FFFFFF" w:sz="6" w:space="0"/>
          <w:left w:val="single" w:color="FFFFFF" w:sz="6" w:space="0"/>
          <w:bottom w:val="single" w:color="FFFFFF" w:sz="6" w:space="0"/>
          <w:right w:val="single" w:color="FFFFFF" w:sz="6" w:space="0"/>
        </w:pBdr>
        <w:ind w:firstLine="720"/>
        <w:rPr>
          <w:color w:val="000000"/>
        </w:rPr>
      </w:pPr>
      <w:r w:rsidRPr="00450456">
        <w:rPr>
          <w:color w:val="000000"/>
        </w:rPr>
        <w:t xml:space="preserve">The total annual labor hours </w:t>
      </w:r>
      <w:r w:rsidRPr="00F22FD3">
        <w:rPr>
          <w:color w:val="000000"/>
        </w:rPr>
        <w:t xml:space="preserve">are </w:t>
      </w:r>
      <w:r>
        <w:rPr>
          <w:color w:val="000000"/>
        </w:rPr>
        <w:t>22,000</w:t>
      </w:r>
      <w:r w:rsidRPr="00F22FD3">
        <w:rPr>
          <w:color w:val="000000"/>
        </w:rPr>
        <w:t>. Details</w:t>
      </w:r>
      <w:r w:rsidRPr="00450456">
        <w:rPr>
          <w:color w:val="000000"/>
        </w:rPr>
        <w:t xml:space="preserve"> regarding these estimates may be found below in Table 1: Annual Respondent Burden and Cost – </w:t>
      </w:r>
      <w:r w:rsidRPr="00450456">
        <w:rPr>
          <w:bCs/>
        </w:rPr>
        <w:t xml:space="preserve">NESHAP for </w:t>
      </w:r>
      <w:r>
        <w:rPr>
          <w:bCs/>
        </w:rPr>
        <w:t xml:space="preserve">Hydrochloric Acid </w:t>
      </w:r>
      <w:r w:rsidRPr="00450456">
        <w:rPr>
          <w:bCs/>
        </w:rPr>
        <w:t xml:space="preserve">Production (40 CFR Part 63, Subpart </w:t>
      </w:r>
      <w:r>
        <w:rPr>
          <w:bCs/>
        </w:rPr>
        <w:t>NNNNN</w:t>
      </w:r>
      <w:r w:rsidRPr="00450456">
        <w:rPr>
          <w:bCs/>
        </w:rPr>
        <w:t>) (Amendments).</w:t>
      </w:r>
      <w:r w:rsidRPr="00450456">
        <w:rPr>
          <w:color w:val="000000"/>
        </w:rPr>
        <w:t xml:space="preserve">  </w:t>
      </w:r>
    </w:p>
    <w:p w:rsidRPr="00450456" w:rsidR="006630DB" w:rsidP="006630DB" w:rsidRDefault="006630DB" w14:paraId="1CD1BB54" w14:textId="77777777">
      <w:pPr>
        <w:pBdr>
          <w:top w:val="single" w:color="FFFFFF" w:sz="6" w:space="0"/>
          <w:left w:val="single" w:color="FFFFFF" w:sz="6" w:space="0"/>
          <w:bottom w:val="single" w:color="FFFFFF" w:sz="6" w:space="0"/>
          <w:right w:val="single" w:color="FFFFFF" w:sz="6" w:space="0"/>
        </w:pBdr>
        <w:ind w:firstLine="720"/>
        <w:rPr>
          <w:color w:val="000000"/>
        </w:rPr>
      </w:pPr>
    </w:p>
    <w:p w:rsidRPr="00450456" w:rsidR="006630DB" w:rsidP="006630DB" w:rsidRDefault="006630DB" w14:paraId="350C43EF" w14:textId="77777777">
      <w:pPr>
        <w:pBdr>
          <w:top w:val="single" w:color="FFFFFF" w:sz="6" w:space="0"/>
          <w:left w:val="single" w:color="FFFFFF" w:sz="6" w:space="0"/>
          <w:bottom w:val="single" w:color="FFFFFF" w:sz="6" w:space="0"/>
          <w:right w:val="single" w:color="FFFFFF" w:sz="6" w:space="0"/>
        </w:pBdr>
        <w:ind w:firstLine="720"/>
        <w:rPr>
          <w:color w:val="000000"/>
        </w:rPr>
      </w:pPr>
      <w:r w:rsidRPr="00450456">
        <w:rPr>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Pr="00450456" w:rsidR="006630DB" w:rsidP="006630DB" w:rsidRDefault="006630DB" w14:paraId="3296E711" w14:textId="77777777">
      <w:pPr>
        <w:pBdr>
          <w:top w:val="single" w:color="FFFFFF" w:sz="6" w:space="0"/>
          <w:left w:val="single" w:color="FFFFFF" w:sz="6" w:space="0"/>
          <w:bottom w:val="single" w:color="FFFFFF" w:sz="6" w:space="0"/>
          <w:right w:val="single" w:color="FFFFFF" w:sz="6" w:space="0"/>
        </w:pBdr>
        <w:ind w:firstLine="720"/>
        <w:rPr>
          <w:color w:val="000000"/>
        </w:rPr>
      </w:pPr>
    </w:p>
    <w:p w:rsidRPr="000F7B07" w:rsidR="006630DB" w:rsidP="006630DB" w:rsidRDefault="006630DB" w14:paraId="622B3657" w14:textId="77777777">
      <w:pPr>
        <w:pBdr>
          <w:top w:val="single" w:color="FFFFFF" w:sz="6" w:space="0"/>
          <w:left w:val="single" w:color="FFFFFF" w:sz="6" w:space="0"/>
          <w:bottom w:val="single" w:color="FFFFFF" w:sz="6" w:space="0"/>
          <w:right w:val="single" w:color="FFFFFF" w:sz="6" w:space="0"/>
        </w:pBdr>
        <w:ind w:firstLine="720"/>
        <w:rPr>
          <w:color w:val="000000"/>
        </w:rPr>
      </w:pPr>
      <w:r w:rsidRPr="00450456">
        <w:rPr>
          <w:color w:val="000000"/>
        </w:rPr>
        <w:t xml:space="preserve">Furthermore, the annual public reporting and recordkeeping burden for this collection of information is estimated to </w:t>
      </w:r>
      <w:r w:rsidRPr="00F22FD3">
        <w:rPr>
          <w:color w:val="000000"/>
        </w:rPr>
        <w:t xml:space="preserve">average </w:t>
      </w:r>
      <w:r>
        <w:rPr>
          <w:color w:val="000000"/>
        </w:rPr>
        <w:t>431</w:t>
      </w:r>
      <w:r w:rsidRPr="00F22FD3">
        <w:rPr>
          <w:color w:val="000000"/>
        </w:rPr>
        <w:t xml:space="preserve"> hours</w:t>
      </w:r>
      <w:r w:rsidRPr="000F7B07">
        <w:rPr>
          <w:color w:val="000000"/>
        </w:rPr>
        <w:t xml:space="preserve"> per response.</w:t>
      </w:r>
    </w:p>
    <w:p w:rsidRPr="000F7B07" w:rsidR="006630DB" w:rsidP="006630DB" w:rsidRDefault="006630DB" w14:paraId="2ED0862B" w14:textId="77777777">
      <w:pPr>
        <w:pBdr>
          <w:top w:val="single" w:color="FFFFFF" w:sz="6" w:space="0"/>
          <w:left w:val="single" w:color="FFFFFF" w:sz="6" w:space="0"/>
          <w:bottom w:val="single" w:color="FFFFFF" w:sz="6" w:space="0"/>
          <w:right w:val="single" w:color="FFFFFF" w:sz="6" w:space="0"/>
        </w:pBdr>
        <w:ind w:firstLine="720"/>
        <w:rPr>
          <w:color w:val="000000"/>
        </w:rPr>
      </w:pPr>
    </w:p>
    <w:p w:rsidR="006630DB" w:rsidP="006630DB" w:rsidRDefault="006630DB" w14:paraId="10B7DBF1" w14:textId="77777777">
      <w:pPr>
        <w:pBdr>
          <w:top w:val="single" w:color="FFFFFF" w:sz="6" w:space="0"/>
          <w:left w:val="single" w:color="FFFFFF" w:sz="6" w:space="0"/>
          <w:bottom w:val="single" w:color="FFFFFF" w:sz="6" w:space="0"/>
          <w:right w:val="single" w:color="FFFFFF" w:sz="6" w:space="0"/>
        </w:pBdr>
        <w:ind w:firstLine="720"/>
        <w:rPr>
          <w:color w:val="000000"/>
        </w:rPr>
      </w:pPr>
      <w:r w:rsidRPr="000F7B07">
        <w:rPr>
          <w:color w:val="000000"/>
        </w:rPr>
        <w:t>The total annual capital/startup and O&amp;M costs to</w:t>
      </w:r>
      <w:r>
        <w:rPr>
          <w:color w:val="000000"/>
        </w:rPr>
        <w:t xml:space="preserve"> the regulated entity are </w:t>
      </w:r>
      <w:r w:rsidRPr="00C27054">
        <w:rPr>
          <w:color w:val="000000"/>
        </w:rPr>
        <w:t>$0</w:t>
      </w:r>
      <w:r>
        <w:rPr>
          <w:color w:val="000000"/>
        </w:rPr>
        <w:t>. The cost calculations are detailed in Section 6(b)(iii), Capital/Startup vs. Operation and Maintenance (O&amp;M) Costs.</w:t>
      </w:r>
    </w:p>
    <w:p w:rsidR="008B50B5" w:rsidP="008B50B5" w:rsidRDefault="008B50B5" w14:paraId="230580B2" w14:textId="77777777">
      <w:pPr>
        <w:pBdr>
          <w:top w:val="single" w:color="FFFFFF" w:sz="6" w:space="0"/>
          <w:left w:val="single" w:color="FFFFFF" w:sz="6" w:space="0"/>
          <w:bottom w:val="single" w:color="FFFFFF" w:sz="6" w:space="0"/>
          <w:right w:val="single" w:color="FFFFFF" w:sz="6" w:space="0"/>
        </w:pBdr>
        <w:ind w:firstLine="2160"/>
        <w:rPr>
          <w:color w:val="000000"/>
        </w:rPr>
      </w:pPr>
    </w:p>
    <w:p w:rsidR="008B50B5" w:rsidP="008B50B5" w:rsidRDefault="008B50B5" w14:paraId="252702C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8B50B5" w:rsidP="008B50B5" w:rsidRDefault="008B50B5" w14:paraId="64A19B00" w14:textId="77777777">
      <w:pPr>
        <w:pBdr>
          <w:top w:val="single" w:color="FFFFFF" w:sz="6" w:space="0"/>
          <w:left w:val="single" w:color="FFFFFF" w:sz="6" w:space="0"/>
          <w:bottom w:val="single" w:color="FFFFFF" w:sz="6" w:space="0"/>
          <w:right w:val="single" w:color="FFFFFF" w:sz="6" w:space="0"/>
        </w:pBdr>
        <w:rPr>
          <w:color w:val="FF0000"/>
        </w:rPr>
      </w:pPr>
    </w:p>
    <w:p w:rsidRPr="00781276" w:rsidR="00CD1FEE" w:rsidP="00CD1FEE" w:rsidRDefault="00CD1FEE" w14:paraId="04884D3D" w14:textId="77777777">
      <w:pPr>
        <w:pBdr>
          <w:top w:val="single" w:color="FFFFFF" w:sz="6" w:space="0"/>
          <w:left w:val="single" w:color="FFFFFF" w:sz="6" w:space="0"/>
          <w:bottom w:val="single" w:color="FFFFFF" w:sz="6" w:space="0"/>
          <w:right w:val="single" w:color="FFFFFF" w:sz="6" w:space="0"/>
        </w:pBdr>
        <w:ind w:firstLine="720"/>
      </w:pPr>
      <w:r w:rsidRPr="00781276">
        <w:t xml:space="preserve">The average annual Agency burden and cost over the next 3 years is estimated to be </w:t>
      </w:r>
      <w:r>
        <w:t>464</w:t>
      </w:r>
      <w:r w:rsidRPr="00781276">
        <w:t xml:space="preserve"> labor hours at a </w:t>
      </w:r>
      <w:r w:rsidRPr="0019774E">
        <w:t xml:space="preserve">cost of </w:t>
      </w:r>
      <w:r w:rsidRPr="00F50D01">
        <w:t>$21,700.</w:t>
      </w:r>
      <w:r w:rsidRPr="0019774E">
        <w:t xml:space="preserve"> See</w:t>
      </w:r>
      <w:r w:rsidRPr="00781276">
        <w:t xml:space="preserve"> Table 2: Average Annual EPA Burden and Cost – </w:t>
      </w:r>
      <w:r w:rsidRPr="00781276">
        <w:rPr>
          <w:bCs/>
        </w:rPr>
        <w:t xml:space="preserve">NESHAP for </w:t>
      </w:r>
      <w:r>
        <w:rPr>
          <w:bCs/>
        </w:rPr>
        <w:t>Hydrochloric Acid</w:t>
      </w:r>
      <w:r w:rsidRPr="00781276">
        <w:rPr>
          <w:bCs/>
        </w:rPr>
        <w:t xml:space="preserve"> Production (40 CFR Part 63, Subpart </w:t>
      </w:r>
      <w:r>
        <w:rPr>
          <w:bCs/>
        </w:rPr>
        <w:t>NNNNN</w:t>
      </w:r>
      <w:r w:rsidRPr="00781276">
        <w:rPr>
          <w:bCs/>
        </w:rPr>
        <w:t>) (</w:t>
      </w:r>
      <w:r>
        <w:rPr>
          <w:bCs/>
        </w:rPr>
        <w:t>Amendments</w:t>
      </w:r>
      <w:r w:rsidRPr="00781276">
        <w:rPr>
          <w:bCs/>
        </w:rPr>
        <w:t>).</w:t>
      </w:r>
    </w:p>
    <w:p w:rsidRPr="00781276" w:rsidR="00CD1FEE" w:rsidP="00CD1FEE" w:rsidRDefault="00CD1FEE" w14:paraId="7C07CF95" w14:textId="77777777">
      <w:pPr>
        <w:pBdr>
          <w:top w:val="single" w:color="FFFFFF" w:sz="6" w:space="0"/>
          <w:left w:val="single" w:color="FFFFFF" w:sz="6" w:space="0"/>
          <w:bottom w:val="single" w:color="FFFFFF" w:sz="6" w:space="0"/>
          <w:right w:val="single" w:color="FFFFFF" w:sz="6" w:space="0"/>
        </w:pBdr>
      </w:pPr>
    </w:p>
    <w:p w:rsidRPr="00781276" w:rsidR="00CD1FEE" w:rsidP="00CD1FEE" w:rsidRDefault="00CD1FEE" w14:paraId="52B390B2" w14:textId="77777777">
      <w:pPr>
        <w:pBdr>
          <w:top w:val="single" w:color="FFFFFF" w:sz="6" w:space="0"/>
          <w:left w:val="single" w:color="FFFFFF" w:sz="6" w:space="0"/>
          <w:bottom w:val="single" w:color="FFFFFF" w:sz="6" w:space="0"/>
          <w:right w:val="single" w:color="FFFFFF" w:sz="6" w:space="0"/>
        </w:pBdr>
        <w:ind w:firstLine="720"/>
      </w:pPr>
      <w:r w:rsidRPr="00781276">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r>
        <w:t xml:space="preserve"> </w:t>
      </w:r>
    </w:p>
    <w:p w:rsidR="008B50B5" w:rsidP="008B50B5" w:rsidRDefault="008B50B5" w14:paraId="73F8A51B" w14:textId="77777777">
      <w:pPr>
        <w:pBdr>
          <w:top w:val="single" w:color="FFFFFF" w:sz="6" w:space="0"/>
          <w:left w:val="single" w:color="FFFFFF" w:sz="6" w:space="0"/>
          <w:bottom w:val="single" w:color="FFFFFF" w:sz="6" w:space="0"/>
          <w:right w:val="single" w:color="FFFFFF" w:sz="6" w:space="0"/>
        </w:pBdr>
        <w:rPr>
          <w:color w:val="FF0000"/>
        </w:rPr>
      </w:pPr>
    </w:p>
    <w:p w:rsidR="008B50B5" w:rsidP="008B50B5" w:rsidRDefault="008B50B5" w14:paraId="24E2F31F" w14:textId="77777777">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w:t>
      </w:r>
      <w:proofErr w:type="gramStart"/>
      <w:r>
        <w:rPr>
          <w:b/>
          <w:bCs/>
          <w:color w:val="000000"/>
        </w:rPr>
        <w:t>f)  Reasons</w:t>
      </w:r>
      <w:proofErr w:type="gramEnd"/>
      <w:r>
        <w:rPr>
          <w:b/>
          <w:bCs/>
          <w:color w:val="000000"/>
        </w:rPr>
        <w:t xml:space="preserve"> for Change in Burden</w:t>
      </w:r>
    </w:p>
    <w:p w:rsidRPr="00E24683" w:rsidR="008B50B5" w:rsidP="008B50B5" w:rsidRDefault="008B50B5" w14:paraId="3195BEE9" w14:textId="77777777">
      <w:pPr>
        <w:pBdr>
          <w:top w:val="single" w:color="FFFFFF" w:sz="6" w:space="0"/>
          <w:left w:val="single" w:color="FFFFFF" w:sz="6" w:space="0"/>
          <w:bottom w:val="single" w:color="FFFFFF" w:sz="6" w:space="0"/>
          <w:right w:val="single" w:color="FFFFFF" w:sz="6" w:space="0"/>
        </w:pBdr>
      </w:pPr>
    </w:p>
    <w:p w:rsidR="004B5C52" w:rsidP="004B5C52" w:rsidRDefault="004B5C52" w14:paraId="1E8313DF" w14:textId="4BAE70BE">
      <w:pPr>
        <w:ind w:firstLine="720"/>
      </w:pPr>
      <w:r w:rsidRPr="00781276">
        <w:t xml:space="preserve">This ICR is prepared for amendments to the NESHAP for </w:t>
      </w:r>
      <w:r>
        <w:t>Hydrochloric Acid</w:t>
      </w:r>
      <w:r w:rsidRPr="00781276">
        <w:t xml:space="preserve"> Production (40 CFR, Part 63, Subpart </w:t>
      </w:r>
      <w:r>
        <w:t>NNNNN</w:t>
      </w:r>
      <w:r w:rsidRPr="00781276">
        <w:t xml:space="preserve">). These amendments: (1) adjust references to the Part 63 General Provisions </w:t>
      </w:r>
      <w:r w:rsidRPr="00C3612F">
        <w:t>(40 CFR, Part 63, Subpart A) and revise</w:t>
      </w:r>
      <w:r>
        <w:t xml:space="preserve"> provisions in the NESHAP (40 CFR Part 63, Subpart NNNNN) </w:t>
      </w:r>
      <w:r w:rsidRPr="000D04B9">
        <w:t xml:space="preserve">to remove the </w:t>
      </w:r>
      <w:r>
        <w:t>SSM</w:t>
      </w:r>
      <w:r w:rsidRPr="000D04B9">
        <w:t xml:space="preserve"> exemption</w:t>
      </w:r>
      <w:r>
        <w:t xml:space="preserve"> and SSM plan and periodic report requirements</w:t>
      </w:r>
      <w:r w:rsidRPr="000D04B9">
        <w:t>;</w:t>
      </w:r>
      <w:r>
        <w:rPr>
          <w:color w:val="000000"/>
        </w:rPr>
        <w:t xml:space="preserve"> (2) require electronic submittal of performance test results; and (3) make technical and editorial changes.</w:t>
      </w:r>
      <w:r w:rsidRPr="000D04B9">
        <w:t xml:space="preserve"> </w:t>
      </w:r>
      <w:r>
        <w:t>Where applicable, a</w:t>
      </w:r>
      <w:r w:rsidRPr="000D04B9">
        <w:t xml:space="preserve">djustments for these amendments are reflected </w:t>
      </w:r>
      <w:r>
        <w:t>in Tables 1 and 2 of this ICR.</w:t>
      </w:r>
    </w:p>
    <w:p w:rsidRPr="000D04B9" w:rsidR="004B5C52" w:rsidP="00761621" w:rsidRDefault="004B5C52" w14:paraId="37721832" w14:textId="77777777"/>
    <w:p w:rsidRPr="00407D21" w:rsidR="004B5C52" w:rsidP="004B5C52" w:rsidRDefault="00761621" w14:paraId="2F17031E" w14:textId="4EFD5D7C">
      <w:pPr>
        <w:pBdr>
          <w:top w:val="single" w:color="FFFFFF" w:sz="6" w:space="0"/>
          <w:left w:val="single" w:color="FFFFFF" w:sz="6" w:space="0"/>
          <w:bottom w:val="single" w:color="FFFFFF" w:sz="6" w:space="0"/>
          <w:right w:val="single" w:color="FFFFFF" w:sz="6" w:space="0"/>
        </w:pBdr>
        <w:ind w:firstLine="720"/>
        <w:rPr>
          <w:color w:val="000000"/>
          <w:highlight w:val="yellow"/>
        </w:rPr>
      </w:pPr>
      <w:r>
        <w:t>T</w:t>
      </w:r>
      <w:r w:rsidR="004B5C52">
        <w:t xml:space="preserve">he burden estimate for reading and understanding </w:t>
      </w:r>
      <w:r w:rsidRPr="00F22FD3" w:rsidR="004B5C52">
        <w:t>the rule requirements was adjusted to reflect the time it would take industry to review the amended rule</w:t>
      </w:r>
      <w:r w:rsidR="004B5C52">
        <w:t>,</w:t>
      </w:r>
      <w:r w:rsidRPr="00F22FD3" w:rsidR="004B5C52">
        <w:t xml:space="preserve"> including </w:t>
      </w:r>
      <w:r w:rsidR="004B5C52">
        <w:t xml:space="preserve">becoming familiar </w:t>
      </w:r>
      <w:r w:rsidR="004B5C52">
        <w:lastRenderedPageBreak/>
        <w:t xml:space="preserve">with </w:t>
      </w:r>
      <w:r w:rsidRPr="00F22FD3" w:rsidR="004B5C52">
        <w:t xml:space="preserve">the new requirement to electronically submit performance test results. Burden estimates were </w:t>
      </w:r>
      <w:r w:rsidR="004B5C52">
        <w:t>reduced for</w:t>
      </w:r>
      <w:r w:rsidRPr="002050D8" w:rsidR="004B5C52">
        <w:t xml:space="preserve"> submitting periodic SSM reports</w:t>
      </w:r>
      <w:r w:rsidR="004B5C52">
        <w:t xml:space="preserve"> after consultation with industry representatives. The previous estimate of SSM frequency was roughly an order of magnitude higher than the actual frequency, according to industry</w:t>
      </w:r>
      <w:r w:rsidRPr="002050D8" w:rsidR="004B5C52">
        <w:t>.</w:t>
      </w:r>
      <w:r w:rsidR="004B5C52">
        <w:t xml:space="preserve"> The burden estimate for performance test report submittal was not adjusted to account for the new requirement that results of performance tests </w:t>
      </w:r>
      <w:r w:rsidR="00BE0908">
        <w:t>will</w:t>
      </w:r>
      <w:r w:rsidR="004B5C52">
        <w:t xml:space="preserve"> be reported electronically through CEDRI using the ERT. The burden estimate of four hours in the current ICR for paper format submittal of performance test results is an appropriate estimate for electronic submittal of performance test results.</w:t>
      </w:r>
      <w:r w:rsidR="004B5C52">
        <w:rPr>
          <w:rFonts w:cstheme="minorHAnsi"/>
        </w:rPr>
        <w:t xml:space="preserve"> </w:t>
      </w:r>
    </w:p>
    <w:p w:rsidR="008B50B5" w:rsidP="00105F0A" w:rsidRDefault="008B50B5" w14:paraId="58C9B188" w14:textId="377855DF">
      <w:pPr>
        <w:pBdr>
          <w:top w:val="single" w:color="FFFFFF" w:sz="6" w:space="0"/>
          <w:left w:val="single" w:color="FFFFFF" w:sz="6" w:space="0"/>
          <w:bottom w:val="single" w:color="FFFFFF" w:sz="6" w:space="0"/>
          <w:right w:val="single" w:color="FFFFFF" w:sz="6" w:space="0"/>
        </w:pBdr>
        <w:ind w:firstLine="720"/>
      </w:pPr>
    </w:p>
    <w:p w:rsidR="008B50B5" w:rsidP="008B50B5" w:rsidRDefault="008B50B5" w14:paraId="4CAC93C9" w14:textId="77777777">
      <w:pPr>
        <w:pBdr>
          <w:top w:val="single" w:color="FFFFFF" w:sz="6" w:space="0"/>
          <w:left w:val="single" w:color="FFFFFF" w:sz="6" w:space="0"/>
          <w:bottom w:val="single" w:color="FFFFFF" w:sz="6" w:space="0"/>
          <w:right w:val="single" w:color="FFFFFF" w:sz="6" w:space="0"/>
        </w:pBdr>
        <w:rPr>
          <w:color w:val="000000"/>
        </w:rPr>
      </w:pPr>
    </w:p>
    <w:p w:rsidR="008B50B5" w:rsidP="008B50B5" w:rsidRDefault="008B50B5" w14:paraId="13AE56A5" w14:textId="7777777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  Burden Statement</w:t>
      </w:r>
    </w:p>
    <w:p w:rsidR="008B50B5" w:rsidP="008B50B5" w:rsidRDefault="008B50B5" w14:paraId="223EBC81" w14:textId="77777777">
      <w:pPr>
        <w:pBdr>
          <w:top w:val="single" w:color="FFFFFF" w:sz="6" w:space="0"/>
          <w:left w:val="single" w:color="FFFFFF" w:sz="6" w:space="0"/>
          <w:bottom w:val="single" w:color="FFFFFF" w:sz="6" w:space="0"/>
          <w:right w:val="single" w:color="FFFFFF" w:sz="6" w:space="0"/>
        </w:pBdr>
        <w:rPr>
          <w:color w:val="000000"/>
        </w:rPr>
      </w:pPr>
    </w:p>
    <w:p w:rsidR="008B50B5" w:rsidP="008B50B5" w:rsidRDefault="008B50B5" w14:paraId="5BD25C0E" w14:textId="2C1FF41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average </w:t>
      </w:r>
      <w:r w:rsidR="009A7A1B">
        <w:rPr>
          <w:color w:val="000000"/>
        </w:rPr>
        <w:t>431</w:t>
      </w:r>
      <w:r>
        <w:rPr>
          <w:color w:val="000000"/>
        </w:rPr>
        <w:t xml:space="preserve"> hours per response</w:t>
      </w:r>
      <w:r w:rsidR="00621915">
        <w:rPr>
          <w:color w:val="000000"/>
        </w:rPr>
        <w:t xml:space="preserve">. </w:t>
      </w:r>
      <w:r>
        <w:rPr>
          <w:color w:val="000000"/>
        </w:rPr>
        <w:t xml:space="preserve">Burden means the total time, effort, or financial resources expended by persons to generate, maintain, retain, or disclose or provide information to or for a </w:t>
      </w:r>
      <w:r w:rsidR="00394777">
        <w:rPr>
          <w:color w:val="000000"/>
        </w:rPr>
        <w:t>f</w:t>
      </w:r>
      <w:r>
        <w:rPr>
          <w:color w:val="000000"/>
        </w:rPr>
        <w:t>ederal agency</w:t>
      </w:r>
      <w:r w:rsidR="00621915">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8B50B5" w:rsidP="008B50B5" w:rsidRDefault="008B50B5" w14:paraId="302271F5" w14:textId="77777777">
      <w:pPr>
        <w:pBdr>
          <w:top w:val="single" w:color="FFFFFF" w:sz="6" w:space="0"/>
          <w:left w:val="single" w:color="FFFFFF" w:sz="6" w:space="0"/>
          <w:bottom w:val="single" w:color="FFFFFF" w:sz="6" w:space="0"/>
          <w:right w:val="single" w:color="FFFFFF" w:sz="6" w:space="0"/>
        </w:pBdr>
        <w:rPr>
          <w:color w:val="000000"/>
        </w:rPr>
      </w:pPr>
    </w:p>
    <w:p w:rsidRPr="00FB0650" w:rsidR="008B50B5" w:rsidP="008B50B5" w:rsidRDefault="008B50B5" w14:paraId="347A9AEC" w14:textId="121BC5B0">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not conduct or sponsor, and a person is not required to respond to, a collection of information unless it displays a valid OMB Control Number</w:t>
      </w:r>
      <w:r w:rsidR="00621915">
        <w:rPr>
          <w:color w:val="000000"/>
        </w:rPr>
        <w:t xml:space="preserve">. </w:t>
      </w:r>
      <w:r>
        <w:rPr>
          <w:color w:val="000000"/>
        </w:rPr>
        <w:t>The OMB Control Numbers for EPA regulations are listed at 40 CFR Part 9 and 48 CFR Chapter 15.</w:t>
      </w:r>
    </w:p>
    <w:p w:rsidRPr="00354C15" w:rsidR="008B50B5" w:rsidP="008B50B5" w:rsidRDefault="008B50B5" w14:paraId="5E961E2F" w14:textId="77777777"/>
    <w:p w:rsidR="008B50B5" w:rsidP="008B50B5" w:rsidRDefault="008B50B5" w14:paraId="4010D1BB" w14:textId="35B5B0B2">
      <w:r w:rsidRPr="00354C15">
        <w:tab/>
      </w:r>
      <w:r w:rsidRPr="00852576" w:rsidR="00852576">
        <w:t>An electronic version of the public docket is available at http</w:t>
      </w:r>
      <w:r w:rsidR="00852576">
        <w:t>s</w:t>
      </w:r>
      <w:r w:rsidRPr="00852576" w:rsidR="00852576">
        <w:t>://www.regulations.gov/ 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Enforcement and Compliance Docket and Information Center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docket center is (202) 566-1752. Also, you can send comments to the Office of Information and Regulatory Affairs, Office of Management and Budget, 725 17th Street, NW, Washington, DC 20503, Attention: Desk Officer for EPA. Please include the EPA Docket</w:t>
      </w:r>
      <w:r w:rsidR="00852576">
        <w:t xml:space="preserve"> </w:t>
      </w:r>
      <w:r w:rsidRPr="00354C15">
        <w:t xml:space="preserve">ID Number </w:t>
      </w:r>
      <w:r>
        <w:t>EPA-HQ</w:t>
      </w:r>
      <w:r w:rsidRPr="00C301FD">
        <w:t>-OECA-201</w:t>
      </w:r>
      <w:r w:rsidR="009A7A1B">
        <w:t>1</w:t>
      </w:r>
      <w:r w:rsidRPr="00C301FD">
        <w:t>-</w:t>
      </w:r>
      <w:r w:rsidR="009A7A1B">
        <w:t>0275 and OMB control number 2060-0529 in any correspondence</w:t>
      </w:r>
      <w:r w:rsidR="00621915">
        <w:t xml:space="preserve">. </w:t>
      </w:r>
    </w:p>
    <w:p w:rsidR="008B50B5" w:rsidP="008B50B5" w:rsidRDefault="008B50B5" w14:paraId="604AD8E9" w14:textId="77777777">
      <w:pPr>
        <w:rPr>
          <w:rStyle w:val="1"/>
          <w:rFonts w:ascii="WP TypographicSymbols" w:hAnsi="WP TypographicSymbols" w:cs="WP TypographicSymbols"/>
          <w:color w:val="000000"/>
        </w:rPr>
      </w:pPr>
    </w:p>
    <w:p w:rsidR="008B50B5" w:rsidP="008B50B5" w:rsidRDefault="008B50B5" w14:paraId="327044A7" w14:textId="77777777">
      <w:pPr>
        <w:outlineLvl w:val="0"/>
        <w:rPr>
          <w:b/>
          <w:bCs/>
          <w:color w:val="000000"/>
        </w:rPr>
      </w:pPr>
      <w:r>
        <w:rPr>
          <w:b/>
          <w:bCs/>
          <w:color w:val="000000"/>
        </w:rPr>
        <w:t>Part B of the Supporting Statement</w:t>
      </w:r>
    </w:p>
    <w:p w:rsidR="008B50B5" w:rsidP="008B50B5" w:rsidRDefault="008B50B5" w14:paraId="180684A0" w14:textId="77777777">
      <w:pPr>
        <w:rPr>
          <w:b/>
          <w:bCs/>
          <w:color w:val="000000"/>
        </w:rPr>
      </w:pPr>
    </w:p>
    <w:p w:rsidR="008B50B5" w:rsidP="008B50B5" w:rsidRDefault="008B50B5" w14:paraId="4D1AAC51" w14:textId="77777777">
      <w:pPr>
        <w:rPr>
          <w:color w:val="000000"/>
        </w:rPr>
      </w:pPr>
      <w:r>
        <w:rPr>
          <w:color w:val="000000"/>
        </w:rPr>
        <w:lastRenderedPageBreak/>
        <w:t>This part is not applicable because no statistical methods were used in collecting this information.</w:t>
      </w:r>
    </w:p>
    <w:p w:rsidR="008B50B5" w:rsidP="008B50B5" w:rsidRDefault="008B50B5" w14:paraId="13517020" w14:textId="77777777">
      <w:pPr>
        <w:rPr>
          <w:color w:val="000000"/>
        </w:rPr>
        <w:sectPr w:rsidR="008B50B5" w:rsidSect="00087A9D">
          <w:headerReference w:type="default" r:id="rId12"/>
          <w:pgSz w:w="12240" w:h="15840"/>
          <w:pgMar w:top="1350" w:right="1440" w:bottom="1440" w:left="1440" w:header="1350" w:footer="1440" w:gutter="0"/>
          <w:cols w:space="720"/>
          <w:noEndnote/>
          <w:titlePg/>
          <w:docGrid w:linePitch="326"/>
        </w:sectPr>
      </w:pPr>
    </w:p>
    <w:p w:rsidR="009A7A1B" w:rsidP="009A7A1B" w:rsidRDefault="009A7A1B" w14:paraId="56A7BED6" w14:textId="77777777">
      <w:pPr>
        <w:jc w:val="center"/>
        <w:rPr>
          <w:b/>
          <w:bCs/>
          <w:color w:val="000000"/>
        </w:rPr>
      </w:pPr>
      <w:r w:rsidRPr="00686C80">
        <w:rPr>
          <w:b/>
          <w:bCs/>
          <w:color w:val="000000"/>
        </w:rPr>
        <w:lastRenderedPageBreak/>
        <w:t xml:space="preserve">Table 1: Annual Respondent Burden and Cost – NESHAP for </w:t>
      </w:r>
      <w:r>
        <w:rPr>
          <w:b/>
          <w:bCs/>
          <w:color w:val="000000"/>
        </w:rPr>
        <w:t>Hydrochloric Acid</w:t>
      </w:r>
      <w:r w:rsidRPr="00686C80">
        <w:rPr>
          <w:b/>
          <w:bCs/>
          <w:color w:val="000000"/>
        </w:rPr>
        <w:t xml:space="preserve"> Production (40 CFR Part 63, Subpart </w:t>
      </w:r>
      <w:r>
        <w:rPr>
          <w:b/>
          <w:bCs/>
          <w:color w:val="000000"/>
        </w:rPr>
        <w:t>NNNNN</w:t>
      </w:r>
      <w:r w:rsidRPr="00686C80">
        <w:rPr>
          <w:b/>
          <w:bCs/>
          <w:color w:val="000000"/>
        </w:rPr>
        <w:t>) (</w:t>
      </w:r>
      <w:r>
        <w:rPr>
          <w:b/>
          <w:bCs/>
          <w:color w:val="000000"/>
        </w:rPr>
        <w:t>Amendments</w:t>
      </w:r>
      <w:r w:rsidRPr="00686C80">
        <w:rPr>
          <w:b/>
          <w:bCs/>
          <w:color w:val="000000"/>
        </w:rPr>
        <w:t>)</w:t>
      </w:r>
    </w:p>
    <w:p w:rsidR="009A7A1B" w:rsidP="009A7A1B" w:rsidRDefault="009A7A1B" w14:paraId="7C50EC09" w14:textId="77777777">
      <w:pPr>
        <w:rPr>
          <w:b/>
          <w:bCs/>
          <w:color w:val="000000"/>
        </w:rPr>
      </w:pPr>
    </w:p>
    <w:tbl>
      <w:tblPr>
        <w:tblW w:w="5000" w:type="pct"/>
        <w:tblLook w:val="04A0" w:firstRow="1" w:lastRow="0" w:firstColumn="1" w:lastColumn="0" w:noHBand="0" w:noVBand="1"/>
      </w:tblPr>
      <w:tblGrid>
        <w:gridCol w:w="3455"/>
        <w:gridCol w:w="1160"/>
        <w:gridCol w:w="1238"/>
        <w:gridCol w:w="1172"/>
        <w:gridCol w:w="1307"/>
        <w:gridCol w:w="1051"/>
        <w:gridCol w:w="1338"/>
        <w:gridCol w:w="1080"/>
        <w:gridCol w:w="1239"/>
      </w:tblGrid>
      <w:tr w:rsidRPr="00926C32" w:rsidR="009A7A1B" w:rsidTr="0034303D" w14:paraId="4E766BA5" w14:textId="77777777">
        <w:trPr>
          <w:trHeight w:val="458"/>
        </w:trPr>
        <w:tc>
          <w:tcPr>
            <w:tcW w:w="1325"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477C1360" w14:textId="77777777">
            <w:pPr>
              <w:widowControl/>
              <w:autoSpaceDE/>
              <w:autoSpaceDN/>
              <w:adjustRightInd/>
              <w:jc w:val="center"/>
              <w:rPr>
                <w:b/>
                <w:bCs/>
                <w:color w:val="000000"/>
                <w:sz w:val="20"/>
                <w:szCs w:val="20"/>
              </w:rPr>
            </w:pPr>
            <w:r w:rsidRPr="00926C32">
              <w:rPr>
                <w:b/>
                <w:bCs/>
                <w:color w:val="000000"/>
                <w:sz w:val="20"/>
                <w:szCs w:val="20"/>
              </w:rPr>
              <w:t>Burden item</w:t>
            </w:r>
          </w:p>
        </w:tc>
        <w:tc>
          <w:tcPr>
            <w:tcW w:w="445" w:type="pct"/>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926C32" w:rsidR="009A7A1B" w:rsidP="009A7A1B" w:rsidRDefault="009A7A1B" w14:paraId="7E001852" w14:textId="77777777">
            <w:pPr>
              <w:widowControl/>
              <w:autoSpaceDE/>
              <w:autoSpaceDN/>
              <w:adjustRightInd/>
              <w:jc w:val="center"/>
              <w:rPr>
                <w:b/>
                <w:bCs/>
                <w:color w:val="000000"/>
                <w:sz w:val="20"/>
                <w:szCs w:val="20"/>
              </w:rPr>
            </w:pPr>
            <w:r w:rsidRPr="00926C32">
              <w:rPr>
                <w:b/>
                <w:bCs/>
                <w:color w:val="000000"/>
                <w:sz w:val="20"/>
                <w:szCs w:val="20"/>
              </w:rPr>
              <w:t xml:space="preserve">(A) </w:t>
            </w:r>
            <w:r w:rsidRPr="00926C32">
              <w:rPr>
                <w:b/>
                <w:bCs/>
                <w:color w:val="000000"/>
                <w:sz w:val="20"/>
                <w:szCs w:val="20"/>
              </w:rPr>
              <w:br/>
              <w:t>Person-hours per occurrence</w:t>
            </w:r>
          </w:p>
        </w:tc>
        <w:tc>
          <w:tcPr>
            <w:tcW w:w="475" w:type="pct"/>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926C32" w:rsidR="009A7A1B" w:rsidP="009A7A1B" w:rsidRDefault="009A7A1B" w14:paraId="64B208CF" w14:textId="77777777">
            <w:pPr>
              <w:widowControl/>
              <w:autoSpaceDE/>
              <w:autoSpaceDN/>
              <w:adjustRightInd/>
              <w:jc w:val="center"/>
              <w:rPr>
                <w:b/>
                <w:bCs/>
                <w:color w:val="000000"/>
                <w:sz w:val="20"/>
                <w:szCs w:val="20"/>
              </w:rPr>
            </w:pPr>
            <w:r w:rsidRPr="00926C32">
              <w:rPr>
                <w:b/>
                <w:bCs/>
                <w:color w:val="000000"/>
                <w:sz w:val="20"/>
                <w:szCs w:val="20"/>
              </w:rPr>
              <w:t xml:space="preserve">(B) </w:t>
            </w:r>
            <w:r w:rsidRPr="00926C32">
              <w:rPr>
                <w:b/>
                <w:bCs/>
                <w:color w:val="000000"/>
                <w:sz w:val="20"/>
                <w:szCs w:val="20"/>
              </w:rPr>
              <w:br/>
              <w:t>No. of occurrences per respondent per year</w:t>
            </w:r>
          </w:p>
        </w:tc>
        <w:tc>
          <w:tcPr>
            <w:tcW w:w="449" w:type="pct"/>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926C32" w:rsidR="009A7A1B" w:rsidP="009A7A1B" w:rsidRDefault="009A7A1B" w14:paraId="1D08D354" w14:textId="77777777">
            <w:pPr>
              <w:widowControl/>
              <w:autoSpaceDE/>
              <w:autoSpaceDN/>
              <w:adjustRightInd/>
              <w:jc w:val="center"/>
              <w:rPr>
                <w:b/>
                <w:bCs/>
                <w:color w:val="000000"/>
                <w:sz w:val="20"/>
                <w:szCs w:val="20"/>
              </w:rPr>
            </w:pPr>
            <w:r w:rsidRPr="00926C32">
              <w:rPr>
                <w:b/>
                <w:bCs/>
                <w:color w:val="000000"/>
                <w:sz w:val="20"/>
                <w:szCs w:val="20"/>
              </w:rPr>
              <w:t>(C)</w:t>
            </w:r>
            <w:r w:rsidRPr="00926C32">
              <w:rPr>
                <w:b/>
                <w:bCs/>
                <w:color w:val="000000"/>
                <w:sz w:val="20"/>
                <w:szCs w:val="20"/>
              </w:rPr>
              <w:br/>
              <w:t xml:space="preserve"> Person-hours per respondent per year (C=</w:t>
            </w:r>
            <w:proofErr w:type="spellStart"/>
            <w:r w:rsidRPr="00926C32">
              <w:rPr>
                <w:b/>
                <w:bCs/>
                <w:color w:val="000000"/>
                <w:sz w:val="20"/>
                <w:szCs w:val="20"/>
              </w:rPr>
              <w:t>AxB</w:t>
            </w:r>
            <w:proofErr w:type="spellEnd"/>
            <w:r w:rsidRPr="00926C32">
              <w:rPr>
                <w:b/>
                <w:bCs/>
                <w:color w:val="000000"/>
                <w:sz w:val="20"/>
                <w:szCs w:val="20"/>
              </w:rPr>
              <w:t>)</w:t>
            </w:r>
          </w:p>
        </w:tc>
        <w:tc>
          <w:tcPr>
            <w:tcW w:w="501" w:type="pct"/>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926C32" w:rsidR="009A7A1B" w:rsidP="009A7A1B" w:rsidRDefault="009A7A1B" w14:paraId="76A00718" w14:textId="77777777">
            <w:pPr>
              <w:widowControl/>
              <w:autoSpaceDE/>
              <w:autoSpaceDN/>
              <w:adjustRightInd/>
              <w:jc w:val="center"/>
              <w:rPr>
                <w:b/>
                <w:bCs/>
                <w:color w:val="000000"/>
                <w:sz w:val="20"/>
                <w:szCs w:val="20"/>
              </w:rPr>
            </w:pPr>
            <w:r w:rsidRPr="00926C32">
              <w:rPr>
                <w:b/>
                <w:bCs/>
                <w:color w:val="000000"/>
                <w:sz w:val="20"/>
                <w:szCs w:val="20"/>
              </w:rPr>
              <w:t xml:space="preserve">(D) Respondents per year </w:t>
            </w:r>
            <w:r w:rsidRPr="00926C32">
              <w:rPr>
                <w:b/>
                <w:bCs/>
                <w:color w:val="000000"/>
                <w:sz w:val="20"/>
                <w:szCs w:val="20"/>
                <w:vertAlign w:val="superscript"/>
              </w:rPr>
              <w:t>a</w:t>
            </w:r>
          </w:p>
        </w:tc>
        <w:tc>
          <w:tcPr>
            <w:tcW w:w="403" w:type="pct"/>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926C32" w:rsidR="009A7A1B" w:rsidP="009A7A1B" w:rsidRDefault="009A7A1B" w14:paraId="743D0BCB" w14:textId="77777777">
            <w:pPr>
              <w:widowControl/>
              <w:autoSpaceDE/>
              <w:autoSpaceDN/>
              <w:adjustRightInd/>
              <w:jc w:val="center"/>
              <w:rPr>
                <w:b/>
                <w:bCs/>
                <w:color w:val="000000"/>
                <w:sz w:val="20"/>
                <w:szCs w:val="20"/>
              </w:rPr>
            </w:pPr>
            <w:r w:rsidRPr="00926C32">
              <w:rPr>
                <w:b/>
                <w:bCs/>
                <w:color w:val="000000"/>
                <w:sz w:val="20"/>
                <w:szCs w:val="20"/>
              </w:rPr>
              <w:t>(E) Technical Person-hours per year (E=</w:t>
            </w:r>
            <w:proofErr w:type="spellStart"/>
            <w:r w:rsidRPr="00926C32">
              <w:rPr>
                <w:b/>
                <w:bCs/>
                <w:color w:val="000000"/>
                <w:sz w:val="20"/>
                <w:szCs w:val="20"/>
              </w:rPr>
              <w:t>CxD</w:t>
            </w:r>
            <w:proofErr w:type="spellEnd"/>
            <w:r w:rsidRPr="00926C32">
              <w:rPr>
                <w:b/>
                <w:bCs/>
                <w:color w:val="000000"/>
                <w:sz w:val="20"/>
                <w:szCs w:val="20"/>
              </w:rPr>
              <w:t>)</w:t>
            </w:r>
          </w:p>
        </w:tc>
        <w:tc>
          <w:tcPr>
            <w:tcW w:w="513" w:type="pct"/>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926C32" w:rsidR="009A7A1B" w:rsidP="009A7A1B" w:rsidRDefault="009A7A1B" w14:paraId="64FA501F" w14:textId="77777777">
            <w:pPr>
              <w:widowControl/>
              <w:autoSpaceDE/>
              <w:autoSpaceDN/>
              <w:adjustRightInd/>
              <w:jc w:val="center"/>
              <w:rPr>
                <w:b/>
                <w:bCs/>
                <w:color w:val="000000"/>
                <w:sz w:val="20"/>
                <w:szCs w:val="20"/>
              </w:rPr>
            </w:pPr>
            <w:r w:rsidRPr="00926C32">
              <w:rPr>
                <w:b/>
                <w:bCs/>
                <w:color w:val="000000"/>
                <w:sz w:val="20"/>
                <w:szCs w:val="20"/>
              </w:rPr>
              <w:t>(F) Management person-hours per year (Ex0.05)</w:t>
            </w:r>
          </w:p>
        </w:tc>
        <w:tc>
          <w:tcPr>
            <w:tcW w:w="414" w:type="pct"/>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926C32" w:rsidR="009A7A1B" w:rsidP="009A7A1B" w:rsidRDefault="009A7A1B" w14:paraId="71E0AC52" w14:textId="77777777">
            <w:pPr>
              <w:widowControl/>
              <w:autoSpaceDE/>
              <w:autoSpaceDN/>
              <w:adjustRightInd/>
              <w:jc w:val="center"/>
              <w:rPr>
                <w:b/>
                <w:bCs/>
                <w:color w:val="000000"/>
                <w:sz w:val="20"/>
                <w:szCs w:val="20"/>
              </w:rPr>
            </w:pPr>
            <w:r w:rsidRPr="00926C32">
              <w:rPr>
                <w:b/>
                <w:bCs/>
                <w:color w:val="000000"/>
                <w:sz w:val="20"/>
                <w:szCs w:val="20"/>
              </w:rPr>
              <w:t>(G) Clerical person-hours per year (Ex0.1)</w:t>
            </w:r>
          </w:p>
        </w:tc>
        <w:tc>
          <w:tcPr>
            <w:tcW w:w="476" w:type="pct"/>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926C32" w:rsidR="009A7A1B" w:rsidP="009A7A1B" w:rsidRDefault="009A7A1B" w14:paraId="533FB7AE" w14:textId="77777777">
            <w:pPr>
              <w:widowControl/>
              <w:autoSpaceDE/>
              <w:autoSpaceDN/>
              <w:adjustRightInd/>
              <w:jc w:val="center"/>
              <w:rPr>
                <w:b/>
                <w:bCs/>
                <w:color w:val="000000"/>
                <w:sz w:val="20"/>
                <w:szCs w:val="20"/>
              </w:rPr>
            </w:pPr>
            <w:r w:rsidRPr="00926C32">
              <w:rPr>
                <w:b/>
                <w:bCs/>
                <w:color w:val="000000"/>
                <w:sz w:val="20"/>
                <w:szCs w:val="20"/>
              </w:rPr>
              <w:t xml:space="preserve">(H) </w:t>
            </w:r>
            <w:r w:rsidRPr="00926C32">
              <w:rPr>
                <w:b/>
                <w:bCs/>
                <w:color w:val="000000"/>
                <w:sz w:val="20"/>
                <w:szCs w:val="20"/>
              </w:rPr>
              <w:br/>
              <w:t xml:space="preserve">Cost, $ </w:t>
            </w:r>
            <w:r w:rsidRPr="00926C32">
              <w:rPr>
                <w:b/>
                <w:bCs/>
                <w:color w:val="000000"/>
                <w:sz w:val="20"/>
                <w:szCs w:val="20"/>
                <w:vertAlign w:val="superscript"/>
              </w:rPr>
              <w:t>b</w:t>
            </w:r>
          </w:p>
        </w:tc>
      </w:tr>
      <w:tr w:rsidRPr="00926C32" w:rsidR="009A7A1B" w:rsidTr="0034303D" w14:paraId="5C51168A" w14:textId="77777777">
        <w:trPr>
          <w:trHeight w:val="960"/>
        </w:trPr>
        <w:tc>
          <w:tcPr>
            <w:tcW w:w="1325" w:type="pct"/>
            <w:vMerge/>
            <w:tcBorders>
              <w:top w:val="single" w:color="auto" w:sz="4" w:space="0"/>
              <w:left w:val="single" w:color="auto" w:sz="4" w:space="0"/>
              <w:bottom w:val="single" w:color="auto" w:sz="4" w:space="0"/>
              <w:right w:val="single" w:color="auto" w:sz="4" w:space="0"/>
            </w:tcBorders>
            <w:vAlign w:val="center"/>
            <w:hideMark/>
          </w:tcPr>
          <w:p w:rsidRPr="00926C32" w:rsidR="009A7A1B" w:rsidP="009A7A1B" w:rsidRDefault="009A7A1B" w14:paraId="300C8630" w14:textId="77777777">
            <w:pPr>
              <w:widowControl/>
              <w:autoSpaceDE/>
              <w:autoSpaceDN/>
              <w:adjustRightInd/>
              <w:rPr>
                <w:b/>
                <w:bCs/>
                <w:color w:val="000000"/>
                <w:sz w:val="20"/>
                <w:szCs w:val="20"/>
              </w:rPr>
            </w:pPr>
          </w:p>
        </w:tc>
        <w:tc>
          <w:tcPr>
            <w:tcW w:w="445" w:type="pct"/>
            <w:vMerge/>
            <w:tcBorders>
              <w:top w:val="single" w:color="auto" w:sz="4" w:space="0"/>
              <w:left w:val="single" w:color="auto" w:sz="4" w:space="0"/>
              <w:bottom w:val="single" w:color="000000" w:sz="4" w:space="0"/>
              <w:right w:val="single" w:color="auto" w:sz="4" w:space="0"/>
            </w:tcBorders>
            <w:vAlign w:val="center"/>
            <w:hideMark/>
          </w:tcPr>
          <w:p w:rsidRPr="00926C32" w:rsidR="009A7A1B" w:rsidP="009A7A1B" w:rsidRDefault="009A7A1B" w14:paraId="6B84B2D5" w14:textId="77777777">
            <w:pPr>
              <w:widowControl/>
              <w:autoSpaceDE/>
              <w:autoSpaceDN/>
              <w:adjustRightInd/>
              <w:rPr>
                <w:b/>
                <w:bCs/>
                <w:color w:val="000000"/>
                <w:sz w:val="20"/>
                <w:szCs w:val="20"/>
              </w:rPr>
            </w:pPr>
          </w:p>
        </w:tc>
        <w:tc>
          <w:tcPr>
            <w:tcW w:w="475" w:type="pct"/>
            <w:vMerge/>
            <w:tcBorders>
              <w:top w:val="single" w:color="auto" w:sz="4" w:space="0"/>
              <w:left w:val="single" w:color="auto" w:sz="4" w:space="0"/>
              <w:bottom w:val="single" w:color="000000" w:sz="4" w:space="0"/>
              <w:right w:val="single" w:color="auto" w:sz="4" w:space="0"/>
            </w:tcBorders>
            <w:vAlign w:val="center"/>
            <w:hideMark/>
          </w:tcPr>
          <w:p w:rsidRPr="00926C32" w:rsidR="009A7A1B" w:rsidP="009A7A1B" w:rsidRDefault="009A7A1B" w14:paraId="5CCD7596" w14:textId="77777777">
            <w:pPr>
              <w:widowControl/>
              <w:autoSpaceDE/>
              <w:autoSpaceDN/>
              <w:adjustRightInd/>
              <w:rPr>
                <w:b/>
                <w:bCs/>
                <w:color w:val="000000"/>
                <w:sz w:val="20"/>
                <w:szCs w:val="20"/>
              </w:rPr>
            </w:pPr>
          </w:p>
        </w:tc>
        <w:tc>
          <w:tcPr>
            <w:tcW w:w="449" w:type="pct"/>
            <w:vMerge/>
            <w:tcBorders>
              <w:top w:val="single" w:color="auto" w:sz="4" w:space="0"/>
              <w:left w:val="single" w:color="auto" w:sz="4" w:space="0"/>
              <w:bottom w:val="single" w:color="000000" w:sz="4" w:space="0"/>
              <w:right w:val="single" w:color="auto" w:sz="4" w:space="0"/>
            </w:tcBorders>
            <w:vAlign w:val="center"/>
            <w:hideMark/>
          </w:tcPr>
          <w:p w:rsidRPr="00926C32" w:rsidR="009A7A1B" w:rsidP="009A7A1B" w:rsidRDefault="009A7A1B" w14:paraId="5124DE06" w14:textId="77777777">
            <w:pPr>
              <w:widowControl/>
              <w:autoSpaceDE/>
              <w:autoSpaceDN/>
              <w:adjustRightInd/>
              <w:rPr>
                <w:b/>
                <w:bCs/>
                <w:color w:val="000000"/>
                <w:sz w:val="20"/>
                <w:szCs w:val="20"/>
              </w:rPr>
            </w:pPr>
          </w:p>
        </w:tc>
        <w:tc>
          <w:tcPr>
            <w:tcW w:w="501" w:type="pct"/>
            <w:vMerge/>
            <w:tcBorders>
              <w:top w:val="single" w:color="auto" w:sz="4" w:space="0"/>
              <w:left w:val="single" w:color="auto" w:sz="4" w:space="0"/>
              <w:bottom w:val="single" w:color="000000" w:sz="4" w:space="0"/>
              <w:right w:val="single" w:color="auto" w:sz="4" w:space="0"/>
            </w:tcBorders>
            <w:vAlign w:val="center"/>
            <w:hideMark/>
          </w:tcPr>
          <w:p w:rsidRPr="00926C32" w:rsidR="009A7A1B" w:rsidP="009A7A1B" w:rsidRDefault="009A7A1B" w14:paraId="0E66608D" w14:textId="77777777">
            <w:pPr>
              <w:widowControl/>
              <w:autoSpaceDE/>
              <w:autoSpaceDN/>
              <w:adjustRightInd/>
              <w:rPr>
                <w:b/>
                <w:bCs/>
                <w:color w:val="000000"/>
                <w:sz w:val="20"/>
                <w:szCs w:val="20"/>
              </w:rPr>
            </w:pPr>
          </w:p>
        </w:tc>
        <w:tc>
          <w:tcPr>
            <w:tcW w:w="403" w:type="pct"/>
            <w:vMerge/>
            <w:tcBorders>
              <w:top w:val="single" w:color="auto" w:sz="4" w:space="0"/>
              <w:left w:val="single" w:color="auto" w:sz="4" w:space="0"/>
              <w:bottom w:val="single" w:color="000000" w:sz="4" w:space="0"/>
              <w:right w:val="single" w:color="auto" w:sz="4" w:space="0"/>
            </w:tcBorders>
            <w:vAlign w:val="center"/>
            <w:hideMark/>
          </w:tcPr>
          <w:p w:rsidRPr="00926C32" w:rsidR="009A7A1B" w:rsidP="009A7A1B" w:rsidRDefault="009A7A1B" w14:paraId="0892C8EF" w14:textId="77777777">
            <w:pPr>
              <w:widowControl/>
              <w:autoSpaceDE/>
              <w:autoSpaceDN/>
              <w:adjustRightInd/>
              <w:rPr>
                <w:b/>
                <w:bCs/>
                <w:color w:val="000000"/>
                <w:sz w:val="20"/>
                <w:szCs w:val="20"/>
              </w:rPr>
            </w:pPr>
          </w:p>
        </w:tc>
        <w:tc>
          <w:tcPr>
            <w:tcW w:w="513" w:type="pct"/>
            <w:vMerge/>
            <w:tcBorders>
              <w:top w:val="single" w:color="auto" w:sz="4" w:space="0"/>
              <w:left w:val="single" w:color="auto" w:sz="4" w:space="0"/>
              <w:bottom w:val="single" w:color="000000" w:sz="4" w:space="0"/>
              <w:right w:val="single" w:color="auto" w:sz="4" w:space="0"/>
            </w:tcBorders>
            <w:vAlign w:val="center"/>
            <w:hideMark/>
          </w:tcPr>
          <w:p w:rsidRPr="00926C32" w:rsidR="009A7A1B" w:rsidP="009A7A1B" w:rsidRDefault="009A7A1B" w14:paraId="023325C9" w14:textId="77777777">
            <w:pPr>
              <w:widowControl/>
              <w:autoSpaceDE/>
              <w:autoSpaceDN/>
              <w:adjustRightInd/>
              <w:rPr>
                <w:b/>
                <w:bCs/>
                <w:color w:val="000000"/>
                <w:sz w:val="20"/>
                <w:szCs w:val="20"/>
              </w:rPr>
            </w:pPr>
          </w:p>
        </w:tc>
        <w:tc>
          <w:tcPr>
            <w:tcW w:w="414" w:type="pct"/>
            <w:vMerge/>
            <w:tcBorders>
              <w:top w:val="single" w:color="auto" w:sz="4" w:space="0"/>
              <w:left w:val="single" w:color="auto" w:sz="4" w:space="0"/>
              <w:bottom w:val="single" w:color="000000" w:sz="4" w:space="0"/>
              <w:right w:val="single" w:color="auto" w:sz="4" w:space="0"/>
            </w:tcBorders>
            <w:vAlign w:val="center"/>
            <w:hideMark/>
          </w:tcPr>
          <w:p w:rsidRPr="00926C32" w:rsidR="009A7A1B" w:rsidP="009A7A1B" w:rsidRDefault="009A7A1B" w14:paraId="7F3D42E4" w14:textId="77777777">
            <w:pPr>
              <w:widowControl/>
              <w:autoSpaceDE/>
              <w:autoSpaceDN/>
              <w:adjustRightInd/>
              <w:rPr>
                <w:b/>
                <w:bCs/>
                <w:color w:val="000000"/>
                <w:sz w:val="20"/>
                <w:szCs w:val="20"/>
              </w:rPr>
            </w:pPr>
          </w:p>
        </w:tc>
        <w:tc>
          <w:tcPr>
            <w:tcW w:w="476" w:type="pct"/>
            <w:vMerge/>
            <w:tcBorders>
              <w:top w:val="single" w:color="auto" w:sz="4" w:space="0"/>
              <w:left w:val="single" w:color="auto" w:sz="4" w:space="0"/>
              <w:bottom w:val="single" w:color="000000" w:sz="4" w:space="0"/>
              <w:right w:val="single" w:color="auto" w:sz="4" w:space="0"/>
            </w:tcBorders>
            <w:vAlign w:val="center"/>
            <w:hideMark/>
          </w:tcPr>
          <w:p w:rsidRPr="00926C32" w:rsidR="009A7A1B" w:rsidP="009A7A1B" w:rsidRDefault="009A7A1B" w14:paraId="6C3C31D8" w14:textId="77777777">
            <w:pPr>
              <w:widowControl/>
              <w:autoSpaceDE/>
              <w:autoSpaceDN/>
              <w:adjustRightInd/>
              <w:rPr>
                <w:b/>
                <w:bCs/>
                <w:color w:val="000000"/>
                <w:sz w:val="20"/>
                <w:szCs w:val="20"/>
              </w:rPr>
            </w:pPr>
          </w:p>
        </w:tc>
      </w:tr>
      <w:tr w:rsidRPr="00926C32" w:rsidR="009A7A1B" w:rsidTr="0034303D" w14:paraId="1DCE3934" w14:textId="77777777">
        <w:trPr>
          <w:trHeight w:val="300"/>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2DDA9BB4" w14:textId="77777777">
            <w:pPr>
              <w:widowControl/>
              <w:autoSpaceDE/>
              <w:autoSpaceDN/>
              <w:adjustRightInd/>
              <w:rPr>
                <w:color w:val="000000"/>
                <w:sz w:val="20"/>
                <w:szCs w:val="20"/>
              </w:rPr>
            </w:pPr>
            <w:r w:rsidRPr="00926C32">
              <w:rPr>
                <w:color w:val="000000"/>
                <w:sz w:val="20"/>
                <w:szCs w:val="20"/>
              </w:rPr>
              <w:t>1.  Applications</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6940DA0" w14:textId="77777777">
            <w:pPr>
              <w:widowControl/>
              <w:autoSpaceDE/>
              <w:autoSpaceDN/>
              <w:adjustRightInd/>
              <w:jc w:val="center"/>
              <w:rPr>
                <w:color w:val="000000"/>
                <w:sz w:val="20"/>
                <w:szCs w:val="20"/>
              </w:rPr>
            </w:pPr>
            <w:r w:rsidRPr="00926C32">
              <w:rPr>
                <w:color w:val="000000"/>
                <w:sz w:val="20"/>
                <w:szCs w:val="20"/>
              </w:rPr>
              <w:t>N/A</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8DB86AB" w14:textId="77777777">
            <w:pPr>
              <w:widowControl/>
              <w:autoSpaceDE/>
              <w:autoSpaceDN/>
              <w:adjustRightInd/>
              <w:rPr>
                <w:color w:val="000000"/>
                <w:sz w:val="20"/>
                <w:szCs w:val="20"/>
              </w:rPr>
            </w:pPr>
            <w:r w:rsidRPr="00926C32">
              <w:rPr>
                <w:color w:val="000000"/>
                <w:sz w:val="20"/>
                <w:szCs w:val="20"/>
              </w:rPr>
              <w:t> </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8CA3C44" w14:textId="77777777">
            <w:pPr>
              <w:widowControl/>
              <w:autoSpaceDE/>
              <w:autoSpaceDN/>
              <w:adjustRightInd/>
              <w:jc w:val="center"/>
              <w:rPr>
                <w:color w:val="000000"/>
                <w:sz w:val="20"/>
                <w:szCs w:val="20"/>
              </w:rPr>
            </w:pPr>
            <w:r w:rsidRPr="00926C32">
              <w:rPr>
                <w:color w:val="000000"/>
                <w:sz w:val="20"/>
                <w:szCs w:val="20"/>
              </w:rPr>
              <w:t> </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1176D6FF" w14:textId="77777777">
            <w:pPr>
              <w:widowControl/>
              <w:autoSpaceDE/>
              <w:autoSpaceDN/>
              <w:adjustRightInd/>
              <w:jc w:val="center"/>
              <w:rPr>
                <w:color w:val="000000"/>
                <w:sz w:val="20"/>
                <w:szCs w:val="20"/>
              </w:rPr>
            </w:pPr>
            <w:r w:rsidRPr="00926C32">
              <w:rPr>
                <w:color w:val="000000"/>
                <w:sz w:val="20"/>
                <w:szCs w:val="20"/>
              </w:rPr>
              <w:t> </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1722A365" w14:textId="77777777">
            <w:pPr>
              <w:widowControl/>
              <w:autoSpaceDE/>
              <w:autoSpaceDN/>
              <w:adjustRightInd/>
              <w:jc w:val="center"/>
              <w:rPr>
                <w:color w:val="000000"/>
                <w:sz w:val="20"/>
                <w:szCs w:val="20"/>
              </w:rPr>
            </w:pPr>
            <w:r w:rsidRPr="00926C32">
              <w:rPr>
                <w:color w:val="000000"/>
                <w:sz w:val="20"/>
                <w:szCs w:val="20"/>
              </w:rPr>
              <w:t> </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6E31A5B" w14:textId="77777777">
            <w:pPr>
              <w:widowControl/>
              <w:autoSpaceDE/>
              <w:autoSpaceDN/>
              <w:adjustRightInd/>
              <w:jc w:val="center"/>
              <w:rPr>
                <w:color w:val="000000"/>
                <w:sz w:val="20"/>
                <w:szCs w:val="20"/>
              </w:rPr>
            </w:pPr>
            <w:r w:rsidRPr="00926C32">
              <w:rPr>
                <w:color w:val="000000"/>
                <w:sz w:val="20"/>
                <w:szCs w:val="20"/>
              </w:rPr>
              <w:t> </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7176E587" w14:textId="77777777">
            <w:pPr>
              <w:widowControl/>
              <w:autoSpaceDE/>
              <w:autoSpaceDN/>
              <w:adjustRightInd/>
              <w:jc w:val="center"/>
              <w:rPr>
                <w:color w:val="000000"/>
                <w:sz w:val="20"/>
                <w:szCs w:val="20"/>
              </w:rPr>
            </w:pPr>
            <w:r w:rsidRPr="00926C32">
              <w:rPr>
                <w:color w:val="000000"/>
                <w:sz w:val="20"/>
                <w:szCs w:val="20"/>
              </w:rPr>
              <w:t> </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79506F64" w14:textId="77777777">
            <w:pPr>
              <w:widowControl/>
              <w:autoSpaceDE/>
              <w:autoSpaceDN/>
              <w:adjustRightInd/>
              <w:jc w:val="right"/>
              <w:rPr>
                <w:color w:val="000000"/>
                <w:sz w:val="20"/>
                <w:szCs w:val="20"/>
              </w:rPr>
            </w:pPr>
            <w:r w:rsidRPr="00926C32">
              <w:rPr>
                <w:color w:val="000000"/>
                <w:sz w:val="20"/>
                <w:szCs w:val="20"/>
              </w:rPr>
              <w:t> </w:t>
            </w:r>
          </w:p>
        </w:tc>
      </w:tr>
      <w:tr w:rsidRPr="00926C32" w:rsidR="009A7A1B" w:rsidTr="0034303D" w14:paraId="5E963243" w14:textId="77777777">
        <w:trPr>
          <w:trHeight w:val="300"/>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0B754CB2" w14:textId="77777777">
            <w:pPr>
              <w:widowControl/>
              <w:autoSpaceDE/>
              <w:autoSpaceDN/>
              <w:adjustRightInd/>
              <w:rPr>
                <w:color w:val="000000"/>
                <w:sz w:val="20"/>
                <w:szCs w:val="20"/>
              </w:rPr>
            </w:pPr>
            <w:r w:rsidRPr="00926C32">
              <w:rPr>
                <w:color w:val="000000"/>
                <w:sz w:val="20"/>
                <w:szCs w:val="20"/>
              </w:rPr>
              <w:t>2.  Survey and Studies</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E0C031C" w14:textId="77777777">
            <w:pPr>
              <w:widowControl/>
              <w:autoSpaceDE/>
              <w:autoSpaceDN/>
              <w:adjustRightInd/>
              <w:jc w:val="center"/>
              <w:rPr>
                <w:color w:val="000000"/>
                <w:sz w:val="20"/>
                <w:szCs w:val="20"/>
              </w:rPr>
            </w:pPr>
            <w:r w:rsidRPr="00926C32">
              <w:rPr>
                <w:color w:val="000000"/>
                <w:sz w:val="20"/>
                <w:szCs w:val="20"/>
              </w:rPr>
              <w:t>N/A</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1DE016BA" w14:textId="77777777">
            <w:pPr>
              <w:widowControl/>
              <w:autoSpaceDE/>
              <w:autoSpaceDN/>
              <w:adjustRightInd/>
              <w:rPr>
                <w:color w:val="000000"/>
                <w:sz w:val="20"/>
                <w:szCs w:val="20"/>
              </w:rPr>
            </w:pPr>
            <w:r w:rsidRPr="00926C32">
              <w:rPr>
                <w:color w:val="000000"/>
                <w:sz w:val="20"/>
                <w:szCs w:val="20"/>
              </w:rPr>
              <w:t> </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8D490F9" w14:textId="77777777">
            <w:pPr>
              <w:widowControl/>
              <w:autoSpaceDE/>
              <w:autoSpaceDN/>
              <w:adjustRightInd/>
              <w:jc w:val="center"/>
              <w:rPr>
                <w:color w:val="000000"/>
                <w:sz w:val="20"/>
                <w:szCs w:val="20"/>
              </w:rPr>
            </w:pPr>
            <w:r w:rsidRPr="00926C32">
              <w:rPr>
                <w:color w:val="000000"/>
                <w:sz w:val="20"/>
                <w:szCs w:val="20"/>
              </w:rPr>
              <w:t> </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DCA6B29" w14:textId="77777777">
            <w:pPr>
              <w:widowControl/>
              <w:autoSpaceDE/>
              <w:autoSpaceDN/>
              <w:adjustRightInd/>
              <w:jc w:val="center"/>
              <w:rPr>
                <w:color w:val="000000"/>
                <w:sz w:val="20"/>
                <w:szCs w:val="20"/>
              </w:rPr>
            </w:pPr>
            <w:r w:rsidRPr="00926C32">
              <w:rPr>
                <w:color w:val="000000"/>
                <w:sz w:val="20"/>
                <w:szCs w:val="20"/>
              </w:rPr>
              <w:t> </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97DE167" w14:textId="77777777">
            <w:pPr>
              <w:widowControl/>
              <w:autoSpaceDE/>
              <w:autoSpaceDN/>
              <w:adjustRightInd/>
              <w:jc w:val="center"/>
              <w:rPr>
                <w:color w:val="000000"/>
                <w:sz w:val="20"/>
                <w:szCs w:val="20"/>
              </w:rPr>
            </w:pPr>
            <w:r w:rsidRPr="00926C32">
              <w:rPr>
                <w:color w:val="000000"/>
                <w:sz w:val="20"/>
                <w:szCs w:val="20"/>
              </w:rPr>
              <w:t> </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1D3D20A2" w14:textId="77777777">
            <w:pPr>
              <w:widowControl/>
              <w:autoSpaceDE/>
              <w:autoSpaceDN/>
              <w:adjustRightInd/>
              <w:jc w:val="center"/>
              <w:rPr>
                <w:color w:val="000000"/>
                <w:sz w:val="20"/>
                <w:szCs w:val="20"/>
              </w:rPr>
            </w:pPr>
            <w:r w:rsidRPr="00926C32">
              <w:rPr>
                <w:color w:val="000000"/>
                <w:sz w:val="20"/>
                <w:szCs w:val="20"/>
              </w:rPr>
              <w:t> </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D19B620" w14:textId="77777777">
            <w:pPr>
              <w:widowControl/>
              <w:autoSpaceDE/>
              <w:autoSpaceDN/>
              <w:adjustRightInd/>
              <w:jc w:val="center"/>
              <w:rPr>
                <w:color w:val="000000"/>
                <w:sz w:val="20"/>
                <w:szCs w:val="20"/>
              </w:rPr>
            </w:pPr>
            <w:r w:rsidRPr="00926C32">
              <w:rPr>
                <w:color w:val="000000"/>
                <w:sz w:val="20"/>
                <w:szCs w:val="20"/>
              </w:rPr>
              <w:t> </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E6CCA34" w14:textId="77777777">
            <w:pPr>
              <w:widowControl/>
              <w:autoSpaceDE/>
              <w:autoSpaceDN/>
              <w:adjustRightInd/>
              <w:jc w:val="right"/>
              <w:rPr>
                <w:color w:val="000000"/>
                <w:sz w:val="20"/>
                <w:szCs w:val="20"/>
              </w:rPr>
            </w:pPr>
            <w:r w:rsidRPr="00926C32">
              <w:rPr>
                <w:color w:val="000000"/>
                <w:sz w:val="20"/>
                <w:szCs w:val="20"/>
              </w:rPr>
              <w:t> </w:t>
            </w:r>
          </w:p>
        </w:tc>
      </w:tr>
      <w:tr w:rsidRPr="00926C32" w:rsidR="009A7A1B" w:rsidTr="0034303D" w14:paraId="3E0DB6AD" w14:textId="77777777">
        <w:trPr>
          <w:trHeight w:val="300"/>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43131A78" w14:textId="77777777">
            <w:pPr>
              <w:widowControl/>
              <w:autoSpaceDE/>
              <w:autoSpaceDN/>
              <w:adjustRightInd/>
              <w:rPr>
                <w:color w:val="000000"/>
                <w:sz w:val="20"/>
                <w:szCs w:val="20"/>
              </w:rPr>
            </w:pPr>
            <w:r w:rsidRPr="00926C32">
              <w:rPr>
                <w:color w:val="000000"/>
                <w:sz w:val="20"/>
                <w:szCs w:val="20"/>
              </w:rPr>
              <w:t>3.  Reporting Requirements</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EEB372C" w14:textId="77777777">
            <w:pPr>
              <w:widowControl/>
              <w:autoSpaceDE/>
              <w:autoSpaceDN/>
              <w:adjustRightInd/>
              <w:jc w:val="center"/>
              <w:rPr>
                <w:color w:val="000000"/>
                <w:sz w:val="20"/>
                <w:szCs w:val="20"/>
              </w:rPr>
            </w:pPr>
            <w:r w:rsidRPr="00926C32">
              <w:rPr>
                <w:color w:val="000000"/>
                <w:sz w:val="20"/>
                <w:szCs w:val="20"/>
              </w:rPr>
              <w:t> </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0B07B10" w14:textId="77777777">
            <w:pPr>
              <w:widowControl/>
              <w:autoSpaceDE/>
              <w:autoSpaceDN/>
              <w:adjustRightInd/>
              <w:rPr>
                <w:color w:val="000000"/>
                <w:sz w:val="20"/>
                <w:szCs w:val="20"/>
              </w:rPr>
            </w:pPr>
            <w:r w:rsidRPr="00926C32">
              <w:rPr>
                <w:color w:val="000000"/>
                <w:sz w:val="20"/>
                <w:szCs w:val="20"/>
              </w:rPr>
              <w:t> </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7D6DD3C0" w14:textId="77777777">
            <w:pPr>
              <w:widowControl/>
              <w:autoSpaceDE/>
              <w:autoSpaceDN/>
              <w:adjustRightInd/>
              <w:jc w:val="center"/>
              <w:rPr>
                <w:color w:val="000000"/>
                <w:sz w:val="20"/>
                <w:szCs w:val="20"/>
              </w:rPr>
            </w:pPr>
            <w:r w:rsidRPr="00926C32">
              <w:rPr>
                <w:color w:val="000000"/>
                <w:sz w:val="20"/>
                <w:szCs w:val="20"/>
              </w:rPr>
              <w:t> </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79615CC4" w14:textId="77777777">
            <w:pPr>
              <w:widowControl/>
              <w:autoSpaceDE/>
              <w:autoSpaceDN/>
              <w:adjustRightInd/>
              <w:jc w:val="center"/>
              <w:rPr>
                <w:color w:val="000000"/>
                <w:sz w:val="20"/>
                <w:szCs w:val="20"/>
              </w:rPr>
            </w:pPr>
            <w:r w:rsidRPr="00926C32">
              <w:rPr>
                <w:color w:val="000000"/>
                <w:sz w:val="20"/>
                <w:szCs w:val="20"/>
              </w:rPr>
              <w:t> </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730BA53" w14:textId="77777777">
            <w:pPr>
              <w:widowControl/>
              <w:autoSpaceDE/>
              <w:autoSpaceDN/>
              <w:adjustRightInd/>
              <w:jc w:val="center"/>
              <w:rPr>
                <w:color w:val="000000"/>
                <w:sz w:val="20"/>
                <w:szCs w:val="20"/>
              </w:rPr>
            </w:pPr>
            <w:r w:rsidRPr="00926C32">
              <w:rPr>
                <w:color w:val="000000"/>
                <w:sz w:val="20"/>
                <w:szCs w:val="20"/>
              </w:rPr>
              <w:t> </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1368C404" w14:textId="77777777">
            <w:pPr>
              <w:widowControl/>
              <w:autoSpaceDE/>
              <w:autoSpaceDN/>
              <w:adjustRightInd/>
              <w:jc w:val="center"/>
              <w:rPr>
                <w:color w:val="000000"/>
                <w:sz w:val="20"/>
                <w:szCs w:val="20"/>
              </w:rPr>
            </w:pPr>
            <w:r w:rsidRPr="00926C32">
              <w:rPr>
                <w:color w:val="000000"/>
                <w:sz w:val="20"/>
                <w:szCs w:val="20"/>
              </w:rPr>
              <w:t> </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5349A55" w14:textId="77777777">
            <w:pPr>
              <w:widowControl/>
              <w:autoSpaceDE/>
              <w:autoSpaceDN/>
              <w:adjustRightInd/>
              <w:jc w:val="center"/>
              <w:rPr>
                <w:color w:val="000000"/>
                <w:sz w:val="20"/>
                <w:szCs w:val="20"/>
              </w:rPr>
            </w:pPr>
            <w:r w:rsidRPr="00926C32">
              <w:rPr>
                <w:color w:val="000000"/>
                <w:sz w:val="20"/>
                <w:szCs w:val="20"/>
              </w:rPr>
              <w:t> </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E11704B" w14:textId="77777777">
            <w:pPr>
              <w:widowControl/>
              <w:autoSpaceDE/>
              <w:autoSpaceDN/>
              <w:adjustRightInd/>
              <w:jc w:val="right"/>
              <w:rPr>
                <w:color w:val="000000"/>
                <w:sz w:val="20"/>
                <w:szCs w:val="20"/>
              </w:rPr>
            </w:pPr>
            <w:r w:rsidRPr="00926C32">
              <w:rPr>
                <w:color w:val="000000"/>
                <w:sz w:val="20"/>
                <w:szCs w:val="20"/>
              </w:rPr>
              <w:t> </w:t>
            </w:r>
          </w:p>
        </w:tc>
      </w:tr>
      <w:tr w:rsidRPr="00926C32" w:rsidR="009A7A1B" w:rsidTr="0034303D" w14:paraId="4A66B084" w14:textId="77777777">
        <w:trPr>
          <w:trHeight w:val="375"/>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2F25E4FD" w14:textId="77777777">
            <w:pPr>
              <w:widowControl/>
              <w:autoSpaceDE/>
              <w:autoSpaceDN/>
              <w:adjustRightInd/>
              <w:rPr>
                <w:color w:val="000000"/>
                <w:sz w:val="20"/>
                <w:szCs w:val="20"/>
              </w:rPr>
            </w:pPr>
            <w:r w:rsidRPr="00926C32">
              <w:rPr>
                <w:color w:val="000000"/>
                <w:sz w:val="20"/>
                <w:szCs w:val="20"/>
              </w:rPr>
              <w:t xml:space="preserve">   A.  Familiarize with rule requirements </w:t>
            </w:r>
            <w:r w:rsidRPr="00926C32">
              <w:rPr>
                <w:color w:val="000000"/>
                <w:vertAlign w:val="superscript"/>
              </w:rPr>
              <w:t>c</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BCE8517" w14:textId="77777777">
            <w:pPr>
              <w:widowControl/>
              <w:autoSpaceDE/>
              <w:autoSpaceDN/>
              <w:adjustRightInd/>
              <w:jc w:val="center"/>
              <w:rPr>
                <w:color w:val="000000"/>
                <w:sz w:val="20"/>
                <w:szCs w:val="20"/>
              </w:rPr>
            </w:pPr>
            <w:r w:rsidRPr="00926C32">
              <w:rPr>
                <w:color w:val="000000"/>
                <w:sz w:val="20"/>
                <w:szCs w:val="20"/>
              </w:rPr>
              <w:t>4</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1CD4B2A0" w14:textId="77777777">
            <w:pPr>
              <w:widowControl/>
              <w:autoSpaceDE/>
              <w:autoSpaceDN/>
              <w:adjustRightInd/>
              <w:jc w:val="center"/>
              <w:rPr>
                <w:color w:val="000000"/>
                <w:sz w:val="20"/>
                <w:szCs w:val="20"/>
              </w:rPr>
            </w:pPr>
            <w:r w:rsidRPr="00926C32">
              <w:rPr>
                <w:color w:val="000000"/>
                <w:sz w:val="20"/>
                <w:szCs w:val="20"/>
              </w:rPr>
              <w:t>1</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6D573DA" w14:textId="77777777">
            <w:pPr>
              <w:widowControl/>
              <w:autoSpaceDE/>
              <w:autoSpaceDN/>
              <w:adjustRightInd/>
              <w:jc w:val="center"/>
              <w:rPr>
                <w:color w:val="000000"/>
                <w:sz w:val="20"/>
                <w:szCs w:val="20"/>
              </w:rPr>
            </w:pPr>
            <w:r w:rsidRPr="00926C32">
              <w:rPr>
                <w:color w:val="000000"/>
                <w:sz w:val="20"/>
                <w:szCs w:val="20"/>
              </w:rPr>
              <w:t>4</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5CA2FDC" w14:textId="77777777">
            <w:pPr>
              <w:widowControl/>
              <w:autoSpaceDE/>
              <w:autoSpaceDN/>
              <w:adjustRightInd/>
              <w:jc w:val="center"/>
              <w:rPr>
                <w:sz w:val="20"/>
                <w:szCs w:val="20"/>
              </w:rPr>
            </w:pPr>
            <w:r w:rsidRPr="00926C32">
              <w:rPr>
                <w:sz w:val="20"/>
                <w:szCs w:val="20"/>
              </w:rPr>
              <w:t>19</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189AF792" w14:textId="77777777">
            <w:pPr>
              <w:widowControl/>
              <w:autoSpaceDE/>
              <w:autoSpaceDN/>
              <w:adjustRightInd/>
              <w:jc w:val="center"/>
              <w:rPr>
                <w:sz w:val="20"/>
                <w:szCs w:val="20"/>
              </w:rPr>
            </w:pPr>
            <w:r w:rsidRPr="00926C32">
              <w:rPr>
                <w:sz w:val="20"/>
                <w:szCs w:val="20"/>
              </w:rPr>
              <w:t>76</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0C185E0E" w14:textId="77777777">
            <w:pPr>
              <w:widowControl/>
              <w:autoSpaceDE/>
              <w:autoSpaceDN/>
              <w:adjustRightInd/>
              <w:jc w:val="center"/>
              <w:rPr>
                <w:sz w:val="20"/>
                <w:szCs w:val="20"/>
              </w:rPr>
            </w:pPr>
            <w:r w:rsidRPr="00926C32">
              <w:rPr>
                <w:sz w:val="20"/>
                <w:szCs w:val="20"/>
              </w:rPr>
              <w:t>3.8</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1DDCF38A" w14:textId="77777777">
            <w:pPr>
              <w:widowControl/>
              <w:autoSpaceDE/>
              <w:autoSpaceDN/>
              <w:adjustRightInd/>
              <w:jc w:val="center"/>
              <w:rPr>
                <w:sz w:val="20"/>
                <w:szCs w:val="20"/>
              </w:rPr>
            </w:pPr>
            <w:r w:rsidRPr="00926C32">
              <w:rPr>
                <w:sz w:val="20"/>
                <w:szCs w:val="20"/>
              </w:rPr>
              <w:t>7.6</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077AE4E" w14:textId="77777777">
            <w:pPr>
              <w:widowControl/>
              <w:autoSpaceDE/>
              <w:autoSpaceDN/>
              <w:adjustRightInd/>
              <w:jc w:val="right"/>
              <w:rPr>
                <w:sz w:val="20"/>
                <w:szCs w:val="20"/>
              </w:rPr>
            </w:pPr>
            <w:r w:rsidRPr="00926C32">
              <w:rPr>
                <w:sz w:val="20"/>
                <w:szCs w:val="20"/>
              </w:rPr>
              <w:t>$5,670.02</w:t>
            </w:r>
          </w:p>
        </w:tc>
      </w:tr>
      <w:tr w:rsidRPr="00926C32" w:rsidR="009A7A1B" w:rsidTr="0034303D" w14:paraId="2DFF2A03" w14:textId="77777777">
        <w:trPr>
          <w:trHeight w:val="375"/>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608E8B0C" w14:textId="77777777">
            <w:pPr>
              <w:widowControl/>
              <w:autoSpaceDE/>
              <w:autoSpaceDN/>
              <w:adjustRightInd/>
              <w:rPr>
                <w:color w:val="000000"/>
                <w:sz w:val="20"/>
                <w:szCs w:val="20"/>
              </w:rPr>
            </w:pPr>
            <w:r w:rsidRPr="00926C32">
              <w:rPr>
                <w:color w:val="000000"/>
                <w:sz w:val="20"/>
                <w:szCs w:val="20"/>
              </w:rPr>
              <w:t xml:space="preserve">   B.  Gather information </w:t>
            </w:r>
            <w:r w:rsidRPr="00926C32">
              <w:rPr>
                <w:color w:val="000000"/>
                <w:vertAlign w:val="superscript"/>
              </w:rPr>
              <w:t>c</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779360E" w14:textId="77777777">
            <w:pPr>
              <w:widowControl/>
              <w:autoSpaceDE/>
              <w:autoSpaceDN/>
              <w:adjustRightInd/>
              <w:jc w:val="center"/>
              <w:rPr>
                <w:color w:val="000000"/>
                <w:sz w:val="20"/>
                <w:szCs w:val="20"/>
              </w:rPr>
            </w:pPr>
            <w:r w:rsidRPr="00926C32">
              <w:rPr>
                <w:color w:val="000000"/>
                <w:sz w:val="20"/>
                <w:szCs w:val="20"/>
              </w:rPr>
              <w:t>4</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01BAA19" w14:textId="77777777">
            <w:pPr>
              <w:widowControl/>
              <w:autoSpaceDE/>
              <w:autoSpaceDN/>
              <w:adjustRightInd/>
              <w:jc w:val="center"/>
              <w:rPr>
                <w:color w:val="000000"/>
                <w:sz w:val="20"/>
                <w:szCs w:val="20"/>
              </w:rPr>
            </w:pPr>
            <w:r w:rsidRPr="00926C32">
              <w:rPr>
                <w:color w:val="000000"/>
                <w:sz w:val="20"/>
                <w:szCs w:val="20"/>
              </w:rPr>
              <w:t>1</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0597A51" w14:textId="77777777">
            <w:pPr>
              <w:widowControl/>
              <w:autoSpaceDE/>
              <w:autoSpaceDN/>
              <w:adjustRightInd/>
              <w:jc w:val="center"/>
              <w:rPr>
                <w:color w:val="000000"/>
                <w:sz w:val="20"/>
                <w:szCs w:val="20"/>
              </w:rPr>
            </w:pPr>
            <w:r w:rsidRPr="00926C32">
              <w:rPr>
                <w:color w:val="000000"/>
                <w:sz w:val="20"/>
                <w:szCs w:val="20"/>
              </w:rPr>
              <w:t>4</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3B64B39" w14:textId="77777777">
            <w:pPr>
              <w:widowControl/>
              <w:autoSpaceDE/>
              <w:autoSpaceDN/>
              <w:adjustRightInd/>
              <w:jc w:val="center"/>
              <w:rPr>
                <w:color w:val="000000"/>
                <w:sz w:val="20"/>
                <w:szCs w:val="20"/>
              </w:rPr>
            </w:pPr>
            <w:r w:rsidRPr="00926C32">
              <w:rPr>
                <w:color w:val="000000"/>
                <w:sz w:val="20"/>
                <w:szCs w:val="20"/>
              </w:rPr>
              <w:t>0</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3707C5C" w14:textId="77777777">
            <w:pPr>
              <w:widowControl/>
              <w:autoSpaceDE/>
              <w:autoSpaceDN/>
              <w:adjustRightInd/>
              <w:jc w:val="center"/>
              <w:rPr>
                <w:color w:val="000000"/>
                <w:sz w:val="20"/>
                <w:szCs w:val="20"/>
              </w:rPr>
            </w:pPr>
            <w:r w:rsidRPr="00926C32">
              <w:rPr>
                <w:color w:val="000000"/>
                <w:sz w:val="20"/>
                <w:szCs w:val="20"/>
              </w:rPr>
              <w:t>0</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D5FA72C" w14:textId="77777777">
            <w:pPr>
              <w:widowControl/>
              <w:autoSpaceDE/>
              <w:autoSpaceDN/>
              <w:adjustRightInd/>
              <w:jc w:val="center"/>
              <w:rPr>
                <w:color w:val="000000"/>
                <w:sz w:val="20"/>
                <w:szCs w:val="20"/>
              </w:rPr>
            </w:pPr>
            <w:r w:rsidRPr="00926C32">
              <w:rPr>
                <w:color w:val="000000"/>
                <w:sz w:val="20"/>
                <w:szCs w:val="20"/>
              </w:rPr>
              <w:t>0</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99CFCFB" w14:textId="77777777">
            <w:pPr>
              <w:widowControl/>
              <w:autoSpaceDE/>
              <w:autoSpaceDN/>
              <w:adjustRightInd/>
              <w:jc w:val="center"/>
              <w:rPr>
                <w:color w:val="000000"/>
                <w:sz w:val="20"/>
                <w:szCs w:val="20"/>
              </w:rPr>
            </w:pPr>
            <w:r w:rsidRPr="00926C32">
              <w:rPr>
                <w:color w:val="000000"/>
                <w:sz w:val="20"/>
                <w:szCs w:val="20"/>
              </w:rPr>
              <w:t>0</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6A1F34A" w14:textId="77777777">
            <w:pPr>
              <w:widowControl/>
              <w:autoSpaceDE/>
              <w:autoSpaceDN/>
              <w:adjustRightInd/>
              <w:jc w:val="right"/>
              <w:rPr>
                <w:color w:val="000000"/>
                <w:sz w:val="20"/>
                <w:szCs w:val="20"/>
              </w:rPr>
            </w:pPr>
            <w:r w:rsidRPr="00926C32">
              <w:rPr>
                <w:color w:val="000000"/>
                <w:sz w:val="20"/>
                <w:szCs w:val="20"/>
              </w:rPr>
              <w:t>$0.00</w:t>
            </w:r>
          </w:p>
        </w:tc>
      </w:tr>
      <w:tr w:rsidRPr="00926C32" w:rsidR="009A7A1B" w:rsidTr="0034303D" w14:paraId="51F1C0FF" w14:textId="77777777">
        <w:trPr>
          <w:trHeight w:val="300"/>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30FB7D8C" w14:textId="77777777">
            <w:pPr>
              <w:widowControl/>
              <w:autoSpaceDE/>
              <w:autoSpaceDN/>
              <w:adjustRightInd/>
              <w:rPr>
                <w:color w:val="000000"/>
                <w:sz w:val="20"/>
                <w:szCs w:val="20"/>
              </w:rPr>
            </w:pPr>
            <w:r w:rsidRPr="00926C32">
              <w:rPr>
                <w:color w:val="000000"/>
                <w:sz w:val="20"/>
                <w:szCs w:val="20"/>
              </w:rPr>
              <w:t xml:space="preserve">   C.  Write reports</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B0C3023" w14:textId="77777777">
            <w:pPr>
              <w:widowControl/>
              <w:autoSpaceDE/>
              <w:autoSpaceDN/>
              <w:adjustRightInd/>
              <w:rPr>
                <w:color w:val="000000"/>
                <w:sz w:val="20"/>
                <w:szCs w:val="20"/>
              </w:rPr>
            </w:pPr>
            <w:r w:rsidRPr="00926C32">
              <w:rPr>
                <w:color w:val="000000"/>
                <w:sz w:val="20"/>
                <w:szCs w:val="20"/>
              </w:rPr>
              <w:t> </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D9F851B" w14:textId="77777777">
            <w:pPr>
              <w:widowControl/>
              <w:autoSpaceDE/>
              <w:autoSpaceDN/>
              <w:adjustRightInd/>
              <w:rPr>
                <w:color w:val="000000"/>
                <w:sz w:val="20"/>
                <w:szCs w:val="20"/>
              </w:rPr>
            </w:pPr>
            <w:r w:rsidRPr="00926C32">
              <w:rPr>
                <w:color w:val="000000"/>
                <w:sz w:val="20"/>
                <w:szCs w:val="20"/>
              </w:rPr>
              <w:t> </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BC24735" w14:textId="77777777">
            <w:pPr>
              <w:widowControl/>
              <w:autoSpaceDE/>
              <w:autoSpaceDN/>
              <w:adjustRightInd/>
              <w:jc w:val="center"/>
              <w:rPr>
                <w:color w:val="000000"/>
                <w:sz w:val="20"/>
                <w:szCs w:val="20"/>
              </w:rPr>
            </w:pPr>
            <w:r w:rsidRPr="00926C32">
              <w:rPr>
                <w:color w:val="000000"/>
                <w:sz w:val="20"/>
                <w:szCs w:val="20"/>
              </w:rPr>
              <w:t> </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77329364" w14:textId="77777777">
            <w:pPr>
              <w:widowControl/>
              <w:autoSpaceDE/>
              <w:autoSpaceDN/>
              <w:adjustRightInd/>
              <w:rPr>
                <w:color w:val="000000"/>
                <w:sz w:val="20"/>
                <w:szCs w:val="20"/>
              </w:rPr>
            </w:pPr>
            <w:r w:rsidRPr="00926C32">
              <w:rPr>
                <w:color w:val="000000"/>
                <w:sz w:val="20"/>
                <w:szCs w:val="20"/>
              </w:rPr>
              <w:t> </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A4D6D0B" w14:textId="77777777">
            <w:pPr>
              <w:widowControl/>
              <w:autoSpaceDE/>
              <w:autoSpaceDN/>
              <w:adjustRightInd/>
              <w:rPr>
                <w:color w:val="000000"/>
                <w:sz w:val="20"/>
                <w:szCs w:val="20"/>
              </w:rPr>
            </w:pPr>
            <w:r w:rsidRPr="00926C32">
              <w:rPr>
                <w:color w:val="000000"/>
                <w:sz w:val="20"/>
                <w:szCs w:val="20"/>
              </w:rPr>
              <w:t> </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75D39CE" w14:textId="77777777">
            <w:pPr>
              <w:widowControl/>
              <w:autoSpaceDE/>
              <w:autoSpaceDN/>
              <w:adjustRightInd/>
              <w:jc w:val="center"/>
              <w:rPr>
                <w:color w:val="000000"/>
                <w:sz w:val="20"/>
                <w:szCs w:val="20"/>
              </w:rPr>
            </w:pPr>
            <w:r w:rsidRPr="00926C32">
              <w:rPr>
                <w:color w:val="000000"/>
                <w:sz w:val="20"/>
                <w:szCs w:val="20"/>
              </w:rPr>
              <w:t> </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0E7F6284" w14:textId="77777777">
            <w:pPr>
              <w:widowControl/>
              <w:autoSpaceDE/>
              <w:autoSpaceDN/>
              <w:adjustRightInd/>
              <w:jc w:val="center"/>
              <w:rPr>
                <w:color w:val="000000"/>
                <w:sz w:val="20"/>
                <w:szCs w:val="20"/>
              </w:rPr>
            </w:pPr>
            <w:r w:rsidRPr="00926C32">
              <w:rPr>
                <w:color w:val="000000"/>
                <w:sz w:val="20"/>
                <w:szCs w:val="20"/>
              </w:rPr>
              <w:t> </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7F30ACA" w14:textId="77777777">
            <w:pPr>
              <w:widowControl/>
              <w:autoSpaceDE/>
              <w:autoSpaceDN/>
              <w:adjustRightInd/>
              <w:jc w:val="right"/>
              <w:rPr>
                <w:color w:val="000000"/>
                <w:sz w:val="20"/>
                <w:szCs w:val="20"/>
              </w:rPr>
            </w:pPr>
            <w:r w:rsidRPr="00926C32">
              <w:rPr>
                <w:color w:val="000000"/>
                <w:sz w:val="20"/>
                <w:szCs w:val="20"/>
              </w:rPr>
              <w:t> </w:t>
            </w:r>
          </w:p>
        </w:tc>
      </w:tr>
      <w:tr w:rsidRPr="00926C32" w:rsidR="009A7A1B" w:rsidTr="0034303D" w14:paraId="64B90516" w14:textId="77777777">
        <w:trPr>
          <w:trHeight w:val="375"/>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4285D9C4" w14:textId="77777777">
            <w:pPr>
              <w:widowControl/>
              <w:autoSpaceDE/>
              <w:autoSpaceDN/>
              <w:adjustRightInd/>
              <w:rPr>
                <w:color w:val="000000"/>
                <w:sz w:val="20"/>
                <w:szCs w:val="20"/>
              </w:rPr>
            </w:pPr>
            <w:r w:rsidRPr="00926C32">
              <w:rPr>
                <w:color w:val="000000"/>
                <w:sz w:val="20"/>
                <w:szCs w:val="20"/>
              </w:rPr>
              <w:t xml:space="preserve">      Initial notification </w:t>
            </w:r>
            <w:r w:rsidRPr="00926C32">
              <w:rPr>
                <w:color w:val="000000"/>
                <w:vertAlign w:val="superscript"/>
              </w:rPr>
              <w:t>c</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40019F5" w14:textId="77777777">
            <w:pPr>
              <w:widowControl/>
              <w:autoSpaceDE/>
              <w:autoSpaceDN/>
              <w:adjustRightInd/>
              <w:jc w:val="center"/>
              <w:rPr>
                <w:color w:val="000000"/>
                <w:sz w:val="20"/>
                <w:szCs w:val="20"/>
              </w:rPr>
            </w:pPr>
            <w:r w:rsidRPr="00926C32">
              <w:rPr>
                <w:color w:val="000000"/>
                <w:sz w:val="20"/>
                <w:szCs w:val="20"/>
              </w:rPr>
              <w:t>2</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2F0991B" w14:textId="77777777">
            <w:pPr>
              <w:widowControl/>
              <w:autoSpaceDE/>
              <w:autoSpaceDN/>
              <w:adjustRightInd/>
              <w:jc w:val="center"/>
              <w:rPr>
                <w:color w:val="000000"/>
                <w:sz w:val="20"/>
                <w:szCs w:val="20"/>
              </w:rPr>
            </w:pPr>
            <w:r w:rsidRPr="00926C32">
              <w:rPr>
                <w:color w:val="000000"/>
                <w:sz w:val="20"/>
                <w:szCs w:val="20"/>
              </w:rPr>
              <w:t>1</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32E7720" w14:textId="77777777">
            <w:pPr>
              <w:widowControl/>
              <w:autoSpaceDE/>
              <w:autoSpaceDN/>
              <w:adjustRightInd/>
              <w:jc w:val="center"/>
              <w:rPr>
                <w:color w:val="000000"/>
                <w:sz w:val="20"/>
                <w:szCs w:val="20"/>
              </w:rPr>
            </w:pPr>
            <w:r w:rsidRPr="00926C32">
              <w:rPr>
                <w:color w:val="000000"/>
                <w:sz w:val="20"/>
                <w:szCs w:val="20"/>
              </w:rPr>
              <w:t>2</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BD1E62" w14:paraId="389CEA0E" w14:textId="1A9CDF4C">
            <w:pPr>
              <w:widowControl/>
              <w:autoSpaceDE/>
              <w:autoSpaceDN/>
              <w:adjustRightInd/>
              <w:jc w:val="center"/>
              <w:rPr>
                <w:sz w:val="20"/>
                <w:szCs w:val="20"/>
              </w:rPr>
            </w:pPr>
            <w:r>
              <w:rPr>
                <w:sz w:val="20"/>
                <w:szCs w:val="20"/>
              </w:rPr>
              <w:t>0</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087947" w14:paraId="76CBF658" w14:textId="14E55501">
            <w:pPr>
              <w:widowControl/>
              <w:autoSpaceDE/>
              <w:autoSpaceDN/>
              <w:adjustRightInd/>
              <w:jc w:val="center"/>
              <w:rPr>
                <w:sz w:val="20"/>
                <w:szCs w:val="20"/>
              </w:rPr>
            </w:pPr>
            <w:r>
              <w:rPr>
                <w:sz w:val="20"/>
                <w:szCs w:val="20"/>
              </w:rPr>
              <w:t>0</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087947" w14:paraId="09B69751" w14:textId="7CCCDA05">
            <w:pPr>
              <w:widowControl/>
              <w:autoSpaceDE/>
              <w:autoSpaceDN/>
              <w:adjustRightInd/>
              <w:jc w:val="center"/>
              <w:rPr>
                <w:sz w:val="20"/>
                <w:szCs w:val="20"/>
              </w:rPr>
            </w:pPr>
            <w:r>
              <w:rPr>
                <w:sz w:val="20"/>
                <w:szCs w:val="20"/>
              </w:rPr>
              <w:t>0</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087947" w14:paraId="3CD7AFF4" w14:textId="590D9EDF">
            <w:pPr>
              <w:widowControl/>
              <w:autoSpaceDE/>
              <w:autoSpaceDN/>
              <w:adjustRightInd/>
              <w:jc w:val="center"/>
              <w:rPr>
                <w:sz w:val="20"/>
                <w:szCs w:val="20"/>
              </w:rPr>
            </w:pPr>
            <w:r>
              <w:rPr>
                <w:sz w:val="20"/>
                <w:szCs w:val="20"/>
              </w:rPr>
              <w:t>0</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985FFF4" w14:textId="28E9B595">
            <w:pPr>
              <w:widowControl/>
              <w:autoSpaceDE/>
              <w:autoSpaceDN/>
              <w:adjustRightInd/>
              <w:jc w:val="right"/>
              <w:rPr>
                <w:sz w:val="20"/>
                <w:szCs w:val="20"/>
              </w:rPr>
            </w:pPr>
            <w:r w:rsidRPr="00926C32">
              <w:rPr>
                <w:sz w:val="20"/>
                <w:szCs w:val="20"/>
              </w:rPr>
              <w:t>$</w:t>
            </w:r>
            <w:r w:rsidR="00087947">
              <w:rPr>
                <w:sz w:val="20"/>
                <w:szCs w:val="20"/>
              </w:rPr>
              <w:t>0</w:t>
            </w:r>
            <w:r w:rsidRPr="00926C32">
              <w:rPr>
                <w:sz w:val="20"/>
                <w:szCs w:val="20"/>
              </w:rPr>
              <w:t>.0</w:t>
            </w:r>
            <w:r w:rsidR="00087947">
              <w:rPr>
                <w:sz w:val="20"/>
                <w:szCs w:val="20"/>
              </w:rPr>
              <w:t>0</w:t>
            </w:r>
          </w:p>
        </w:tc>
      </w:tr>
      <w:tr w:rsidRPr="00926C32" w:rsidR="009A7A1B" w:rsidTr="0034303D" w14:paraId="1BE6A29A" w14:textId="77777777">
        <w:trPr>
          <w:trHeight w:val="375"/>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290507D7" w14:textId="77777777">
            <w:pPr>
              <w:widowControl/>
              <w:autoSpaceDE/>
              <w:autoSpaceDN/>
              <w:adjustRightInd/>
              <w:rPr>
                <w:color w:val="000000"/>
                <w:sz w:val="20"/>
                <w:szCs w:val="20"/>
              </w:rPr>
            </w:pPr>
            <w:r w:rsidRPr="00926C32">
              <w:rPr>
                <w:color w:val="000000"/>
                <w:sz w:val="20"/>
                <w:szCs w:val="20"/>
              </w:rPr>
              <w:t xml:space="preserve">      Application for construction </w:t>
            </w:r>
            <w:r w:rsidRPr="00926C32">
              <w:rPr>
                <w:color w:val="000000"/>
                <w:vertAlign w:val="superscript"/>
              </w:rPr>
              <w:t>c</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10A9DB2" w14:textId="77777777">
            <w:pPr>
              <w:widowControl/>
              <w:autoSpaceDE/>
              <w:autoSpaceDN/>
              <w:adjustRightInd/>
              <w:jc w:val="center"/>
              <w:rPr>
                <w:color w:val="000000"/>
                <w:sz w:val="20"/>
                <w:szCs w:val="20"/>
              </w:rPr>
            </w:pPr>
            <w:r w:rsidRPr="00926C32">
              <w:rPr>
                <w:color w:val="000000"/>
                <w:sz w:val="20"/>
                <w:szCs w:val="20"/>
              </w:rPr>
              <w:t>2</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F50804B" w14:textId="77777777">
            <w:pPr>
              <w:widowControl/>
              <w:autoSpaceDE/>
              <w:autoSpaceDN/>
              <w:adjustRightInd/>
              <w:jc w:val="center"/>
              <w:rPr>
                <w:color w:val="000000"/>
                <w:sz w:val="20"/>
                <w:szCs w:val="20"/>
              </w:rPr>
            </w:pPr>
            <w:r w:rsidRPr="00926C32">
              <w:rPr>
                <w:color w:val="000000"/>
                <w:sz w:val="20"/>
                <w:szCs w:val="20"/>
              </w:rPr>
              <w:t>1</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E5693C9" w14:textId="77777777">
            <w:pPr>
              <w:widowControl/>
              <w:autoSpaceDE/>
              <w:autoSpaceDN/>
              <w:adjustRightInd/>
              <w:jc w:val="center"/>
              <w:rPr>
                <w:color w:val="000000"/>
                <w:sz w:val="20"/>
                <w:szCs w:val="20"/>
              </w:rPr>
            </w:pPr>
            <w:r w:rsidRPr="00926C32">
              <w:rPr>
                <w:color w:val="000000"/>
                <w:sz w:val="20"/>
                <w:szCs w:val="20"/>
              </w:rPr>
              <w:t>2</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A707E5B" w14:textId="77777777">
            <w:pPr>
              <w:widowControl/>
              <w:autoSpaceDE/>
              <w:autoSpaceDN/>
              <w:adjustRightInd/>
              <w:jc w:val="center"/>
              <w:rPr>
                <w:color w:val="000000"/>
                <w:sz w:val="20"/>
                <w:szCs w:val="20"/>
              </w:rPr>
            </w:pPr>
            <w:r w:rsidRPr="00926C32">
              <w:rPr>
                <w:color w:val="000000"/>
                <w:sz w:val="20"/>
                <w:szCs w:val="20"/>
              </w:rPr>
              <w:t>0</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08AC37F6" w14:textId="77777777">
            <w:pPr>
              <w:widowControl/>
              <w:autoSpaceDE/>
              <w:autoSpaceDN/>
              <w:adjustRightInd/>
              <w:jc w:val="center"/>
              <w:rPr>
                <w:color w:val="000000"/>
                <w:sz w:val="20"/>
                <w:szCs w:val="20"/>
              </w:rPr>
            </w:pPr>
            <w:r w:rsidRPr="00926C32">
              <w:rPr>
                <w:color w:val="000000"/>
                <w:sz w:val="20"/>
                <w:szCs w:val="20"/>
              </w:rPr>
              <w:t>0</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1EB961B" w14:textId="77777777">
            <w:pPr>
              <w:widowControl/>
              <w:autoSpaceDE/>
              <w:autoSpaceDN/>
              <w:adjustRightInd/>
              <w:jc w:val="center"/>
              <w:rPr>
                <w:color w:val="000000"/>
                <w:sz w:val="20"/>
                <w:szCs w:val="20"/>
              </w:rPr>
            </w:pPr>
            <w:r w:rsidRPr="00926C32">
              <w:rPr>
                <w:color w:val="000000"/>
                <w:sz w:val="20"/>
                <w:szCs w:val="20"/>
              </w:rPr>
              <w:t>0</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5EA7D6C" w14:textId="77777777">
            <w:pPr>
              <w:widowControl/>
              <w:autoSpaceDE/>
              <w:autoSpaceDN/>
              <w:adjustRightInd/>
              <w:jc w:val="center"/>
              <w:rPr>
                <w:color w:val="000000"/>
                <w:sz w:val="20"/>
                <w:szCs w:val="20"/>
              </w:rPr>
            </w:pPr>
            <w:r w:rsidRPr="00926C32">
              <w:rPr>
                <w:color w:val="000000"/>
                <w:sz w:val="20"/>
                <w:szCs w:val="20"/>
              </w:rPr>
              <w:t>0</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1FDA7C7E" w14:textId="77777777">
            <w:pPr>
              <w:widowControl/>
              <w:autoSpaceDE/>
              <w:autoSpaceDN/>
              <w:adjustRightInd/>
              <w:jc w:val="right"/>
              <w:rPr>
                <w:color w:val="000000"/>
                <w:sz w:val="20"/>
                <w:szCs w:val="20"/>
              </w:rPr>
            </w:pPr>
            <w:r w:rsidRPr="00926C32">
              <w:rPr>
                <w:color w:val="000000"/>
                <w:sz w:val="20"/>
                <w:szCs w:val="20"/>
              </w:rPr>
              <w:t>$0.00</w:t>
            </w:r>
          </w:p>
        </w:tc>
      </w:tr>
      <w:tr w:rsidRPr="00926C32" w:rsidR="009A7A1B" w:rsidTr="0034303D" w14:paraId="4DE444B1" w14:textId="77777777">
        <w:trPr>
          <w:trHeight w:val="510"/>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79F8A397" w14:textId="77777777">
            <w:pPr>
              <w:widowControl/>
              <w:autoSpaceDE/>
              <w:autoSpaceDN/>
              <w:adjustRightInd/>
              <w:rPr>
                <w:color w:val="000000"/>
                <w:sz w:val="20"/>
                <w:szCs w:val="20"/>
              </w:rPr>
            </w:pPr>
            <w:r w:rsidRPr="00926C32">
              <w:rPr>
                <w:color w:val="000000"/>
                <w:sz w:val="20"/>
                <w:szCs w:val="20"/>
              </w:rPr>
              <w:t xml:space="preserve">      Notification of intent to conduct               performance test </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2A8DA28" w14:textId="77777777">
            <w:pPr>
              <w:widowControl/>
              <w:autoSpaceDE/>
              <w:autoSpaceDN/>
              <w:adjustRightInd/>
              <w:jc w:val="center"/>
              <w:rPr>
                <w:color w:val="000000"/>
                <w:sz w:val="20"/>
                <w:szCs w:val="20"/>
              </w:rPr>
            </w:pPr>
            <w:r w:rsidRPr="00926C32">
              <w:rPr>
                <w:color w:val="000000"/>
                <w:sz w:val="20"/>
                <w:szCs w:val="20"/>
              </w:rPr>
              <w:t>2</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2C60593" w14:textId="77777777">
            <w:pPr>
              <w:widowControl/>
              <w:autoSpaceDE/>
              <w:autoSpaceDN/>
              <w:adjustRightInd/>
              <w:jc w:val="center"/>
              <w:rPr>
                <w:color w:val="000000"/>
                <w:sz w:val="20"/>
                <w:szCs w:val="20"/>
              </w:rPr>
            </w:pPr>
            <w:r w:rsidRPr="00926C32">
              <w:rPr>
                <w:color w:val="000000"/>
                <w:sz w:val="20"/>
                <w:szCs w:val="20"/>
              </w:rPr>
              <w:t>1</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71D0B875" w14:textId="77777777">
            <w:pPr>
              <w:widowControl/>
              <w:autoSpaceDE/>
              <w:autoSpaceDN/>
              <w:adjustRightInd/>
              <w:jc w:val="center"/>
              <w:rPr>
                <w:color w:val="000000"/>
                <w:sz w:val="20"/>
                <w:szCs w:val="20"/>
              </w:rPr>
            </w:pPr>
            <w:r w:rsidRPr="00926C32">
              <w:rPr>
                <w:color w:val="000000"/>
                <w:sz w:val="20"/>
                <w:szCs w:val="20"/>
              </w:rPr>
              <w:t>2</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F415B75" w14:textId="77777777">
            <w:pPr>
              <w:widowControl/>
              <w:autoSpaceDE/>
              <w:autoSpaceDN/>
              <w:adjustRightInd/>
              <w:jc w:val="center"/>
              <w:rPr>
                <w:color w:val="000000"/>
                <w:sz w:val="20"/>
                <w:szCs w:val="20"/>
              </w:rPr>
            </w:pPr>
            <w:r w:rsidRPr="00926C32">
              <w:rPr>
                <w:color w:val="000000"/>
                <w:sz w:val="20"/>
                <w:szCs w:val="20"/>
              </w:rPr>
              <w:t>3.8</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95E9A8E" w14:textId="77777777">
            <w:pPr>
              <w:widowControl/>
              <w:autoSpaceDE/>
              <w:autoSpaceDN/>
              <w:adjustRightInd/>
              <w:jc w:val="center"/>
              <w:rPr>
                <w:color w:val="000000"/>
                <w:sz w:val="20"/>
                <w:szCs w:val="20"/>
              </w:rPr>
            </w:pPr>
            <w:r w:rsidRPr="00926C32">
              <w:rPr>
                <w:color w:val="000000"/>
                <w:sz w:val="20"/>
                <w:szCs w:val="20"/>
              </w:rPr>
              <w:t>7.6</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7D5C0795" w14:textId="77777777">
            <w:pPr>
              <w:widowControl/>
              <w:autoSpaceDE/>
              <w:autoSpaceDN/>
              <w:adjustRightInd/>
              <w:jc w:val="center"/>
              <w:rPr>
                <w:color w:val="000000"/>
                <w:sz w:val="20"/>
                <w:szCs w:val="20"/>
              </w:rPr>
            </w:pPr>
            <w:r w:rsidRPr="00926C32">
              <w:rPr>
                <w:color w:val="000000"/>
                <w:sz w:val="20"/>
                <w:szCs w:val="20"/>
              </w:rPr>
              <w:t>0.38</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E9BE2B4" w14:textId="77777777">
            <w:pPr>
              <w:widowControl/>
              <w:autoSpaceDE/>
              <w:autoSpaceDN/>
              <w:adjustRightInd/>
              <w:jc w:val="center"/>
              <w:rPr>
                <w:color w:val="000000"/>
                <w:sz w:val="20"/>
                <w:szCs w:val="20"/>
              </w:rPr>
            </w:pPr>
            <w:r w:rsidRPr="00926C32">
              <w:rPr>
                <w:color w:val="000000"/>
                <w:sz w:val="20"/>
                <w:szCs w:val="20"/>
              </w:rPr>
              <w:t>0.76</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D54EBBB" w14:textId="77777777">
            <w:pPr>
              <w:widowControl/>
              <w:autoSpaceDE/>
              <w:autoSpaceDN/>
              <w:adjustRightInd/>
              <w:jc w:val="right"/>
              <w:rPr>
                <w:color w:val="000000"/>
                <w:sz w:val="20"/>
                <w:szCs w:val="20"/>
              </w:rPr>
            </w:pPr>
            <w:r w:rsidRPr="00926C32">
              <w:rPr>
                <w:color w:val="000000"/>
                <w:sz w:val="20"/>
                <w:szCs w:val="20"/>
              </w:rPr>
              <w:t>$567.00</w:t>
            </w:r>
          </w:p>
        </w:tc>
      </w:tr>
      <w:tr w:rsidRPr="00926C32" w:rsidR="009A7A1B" w:rsidTr="0034303D" w14:paraId="5F453346" w14:textId="77777777">
        <w:trPr>
          <w:trHeight w:val="375"/>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492C1962" w14:textId="77777777">
            <w:pPr>
              <w:widowControl/>
              <w:autoSpaceDE/>
              <w:autoSpaceDN/>
              <w:adjustRightInd/>
              <w:rPr>
                <w:color w:val="000000"/>
                <w:sz w:val="20"/>
                <w:szCs w:val="20"/>
              </w:rPr>
            </w:pPr>
            <w:r w:rsidRPr="00926C32">
              <w:rPr>
                <w:color w:val="000000"/>
                <w:sz w:val="20"/>
                <w:szCs w:val="20"/>
              </w:rPr>
              <w:t xml:space="preserve">      Notification of compliance status </w:t>
            </w:r>
            <w:r w:rsidRPr="00926C32">
              <w:rPr>
                <w:color w:val="000000"/>
                <w:vertAlign w:val="superscript"/>
              </w:rPr>
              <w:t>c</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BD6B1B3" w14:textId="77777777">
            <w:pPr>
              <w:widowControl/>
              <w:autoSpaceDE/>
              <w:autoSpaceDN/>
              <w:adjustRightInd/>
              <w:jc w:val="center"/>
              <w:rPr>
                <w:color w:val="000000"/>
                <w:sz w:val="20"/>
                <w:szCs w:val="20"/>
              </w:rPr>
            </w:pPr>
            <w:r w:rsidRPr="00926C32">
              <w:rPr>
                <w:color w:val="000000"/>
                <w:sz w:val="20"/>
                <w:szCs w:val="20"/>
              </w:rPr>
              <w:t>19.5</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66BE57D" w14:textId="77777777">
            <w:pPr>
              <w:widowControl/>
              <w:autoSpaceDE/>
              <w:autoSpaceDN/>
              <w:adjustRightInd/>
              <w:jc w:val="center"/>
              <w:rPr>
                <w:color w:val="000000"/>
                <w:sz w:val="20"/>
                <w:szCs w:val="20"/>
              </w:rPr>
            </w:pPr>
            <w:r w:rsidRPr="00926C32">
              <w:rPr>
                <w:color w:val="000000"/>
                <w:sz w:val="20"/>
                <w:szCs w:val="20"/>
              </w:rPr>
              <w:t>1</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44FAE7F" w14:textId="77777777">
            <w:pPr>
              <w:widowControl/>
              <w:autoSpaceDE/>
              <w:autoSpaceDN/>
              <w:adjustRightInd/>
              <w:jc w:val="center"/>
              <w:rPr>
                <w:color w:val="000000"/>
                <w:sz w:val="20"/>
                <w:szCs w:val="20"/>
              </w:rPr>
            </w:pPr>
            <w:r w:rsidRPr="00926C32">
              <w:rPr>
                <w:color w:val="000000"/>
                <w:sz w:val="20"/>
                <w:szCs w:val="20"/>
              </w:rPr>
              <w:t>19.5</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FE61FEB" w14:textId="77777777">
            <w:pPr>
              <w:widowControl/>
              <w:autoSpaceDE/>
              <w:autoSpaceDN/>
              <w:adjustRightInd/>
              <w:jc w:val="center"/>
              <w:rPr>
                <w:color w:val="000000"/>
                <w:sz w:val="20"/>
                <w:szCs w:val="20"/>
              </w:rPr>
            </w:pPr>
            <w:r w:rsidRPr="00926C32">
              <w:rPr>
                <w:color w:val="000000"/>
                <w:sz w:val="20"/>
                <w:szCs w:val="20"/>
              </w:rPr>
              <w:t>19</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1A6355C9" w14:textId="77777777">
            <w:pPr>
              <w:widowControl/>
              <w:autoSpaceDE/>
              <w:autoSpaceDN/>
              <w:adjustRightInd/>
              <w:jc w:val="center"/>
              <w:rPr>
                <w:color w:val="000000"/>
                <w:sz w:val="20"/>
                <w:szCs w:val="20"/>
              </w:rPr>
            </w:pPr>
            <w:r w:rsidRPr="00926C32">
              <w:rPr>
                <w:color w:val="000000"/>
                <w:sz w:val="20"/>
                <w:szCs w:val="20"/>
              </w:rPr>
              <w:t>370.5</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FDECA92" w14:textId="77777777">
            <w:pPr>
              <w:widowControl/>
              <w:autoSpaceDE/>
              <w:autoSpaceDN/>
              <w:adjustRightInd/>
              <w:jc w:val="center"/>
              <w:rPr>
                <w:color w:val="000000"/>
                <w:sz w:val="20"/>
                <w:szCs w:val="20"/>
              </w:rPr>
            </w:pPr>
            <w:r w:rsidRPr="00926C32">
              <w:rPr>
                <w:color w:val="000000"/>
                <w:sz w:val="20"/>
                <w:szCs w:val="20"/>
              </w:rPr>
              <w:t>18.525</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10E38FA" w14:textId="77777777">
            <w:pPr>
              <w:widowControl/>
              <w:autoSpaceDE/>
              <w:autoSpaceDN/>
              <w:adjustRightInd/>
              <w:jc w:val="center"/>
              <w:rPr>
                <w:color w:val="000000"/>
                <w:sz w:val="20"/>
                <w:szCs w:val="20"/>
              </w:rPr>
            </w:pPr>
            <w:r w:rsidRPr="00926C32">
              <w:rPr>
                <w:color w:val="000000"/>
                <w:sz w:val="20"/>
                <w:szCs w:val="20"/>
              </w:rPr>
              <w:t>37.05</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9ACA511" w14:textId="77777777">
            <w:pPr>
              <w:widowControl/>
              <w:autoSpaceDE/>
              <w:autoSpaceDN/>
              <w:adjustRightInd/>
              <w:jc w:val="right"/>
              <w:rPr>
                <w:color w:val="000000"/>
                <w:sz w:val="20"/>
                <w:szCs w:val="20"/>
              </w:rPr>
            </w:pPr>
            <w:r w:rsidRPr="00926C32">
              <w:rPr>
                <w:color w:val="000000"/>
                <w:sz w:val="20"/>
                <w:szCs w:val="20"/>
              </w:rPr>
              <w:t>$27,641.34</w:t>
            </w:r>
          </w:p>
        </w:tc>
      </w:tr>
      <w:tr w:rsidRPr="00926C32" w:rsidR="009A7A1B" w:rsidTr="0034303D" w14:paraId="3D5FEF8C" w14:textId="77777777">
        <w:trPr>
          <w:trHeight w:val="375"/>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7CCCE3CF" w14:textId="77777777">
            <w:pPr>
              <w:widowControl/>
              <w:autoSpaceDE/>
              <w:autoSpaceDN/>
              <w:adjustRightInd/>
              <w:rPr>
                <w:color w:val="000000"/>
                <w:sz w:val="20"/>
                <w:szCs w:val="20"/>
              </w:rPr>
            </w:pPr>
            <w:r w:rsidRPr="00926C32">
              <w:rPr>
                <w:color w:val="000000"/>
                <w:sz w:val="20"/>
                <w:szCs w:val="20"/>
              </w:rPr>
              <w:t xml:space="preserve">      First compliance report </w:t>
            </w:r>
            <w:r w:rsidRPr="00926C32">
              <w:rPr>
                <w:color w:val="000000"/>
                <w:vertAlign w:val="superscript"/>
              </w:rPr>
              <w:t>c, d</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B4C852B" w14:textId="77777777">
            <w:pPr>
              <w:widowControl/>
              <w:autoSpaceDE/>
              <w:autoSpaceDN/>
              <w:adjustRightInd/>
              <w:jc w:val="center"/>
              <w:rPr>
                <w:color w:val="000000"/>
                <w:sz w:val="20"/>
                <w:szCs w:val="20"/>
              </w:rPr>
            </w:pPr>
            <w:r w:rsidRPr="00926C32">
              <w:rPr>
                <w:color w:val="000000"/>
                <w:sz w:val="20"/>
                <w:szCs w:val="20"/>
              </w:rPr>
              <w:t>8.5</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19D9DF6" w14:textId="77777777">
            <w:pPr>
              <w:widowControl/>
              <w:autoSpaceDE/>
              <w:autoSpaceDN/>
              <w:adjustRightInd/>
              <w:jc w:val="center"/>
              <w:rPr>
                <w:color w:val="000000"/>
                <w:sz w:val="20"/>
                <w:szCs w:val="20"/>
              </w:rPr>
            </w:pPr>
            <w:r w:rsidRPr="00926C32">
              <w:rPr>
                <w:color w:val="000000"/>
                <w:sz w:val="20"/>
                <w:szCs w:val="20"/>
              </w:rPr>
              <w:t>1</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6C1A9F4" w14:textId="77777777">
            <w:pPr>
              <w:widowControl/>
              <w:autoSpaceDE/>
              <w:autoSpaceDN/>
              <w:adjustRightInd/>
              <w:jc w:val="center"/>
              <w:rPr>
                <w:color w:val="000000"/>
                <w:sz w:val="20"/>
                <w:szCs w:val="20"/>
              </w:rPr>
            </w:pPr>
            <w:r w:rsidRPr="00926C32">
              <w:rPr>
                <w:color w:val="000000"/>
                <w:sz w:val="20"/>
                <w:szCs w:val="20"/>
              </w:rPr>
              <w:t>8.5</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EA1C956" w14:textId="77777777">
            <w:pPr>
              <w:widowControl/>
              <w:autoSpaceDE/>
              <w:autoSpaceDN/>
              <w:adjustRightInd/>
              <w:jc w:val="center"/>
              <w:rPr>
                <w:color w:val="000000"/>
                <w:sz w:val="20"/>
                <w:szCs w:val="20"/>
              </w:rPr>
            </w:pPr>
            <w:r w:rsidRPr="00926C32">
              <w:rPr>
                <w:color w:val="000000"/>
                <w:sz w:val="20"/>
                <w:szCs w:val="20"/>
              </w:rPr>
              <w:t>0</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FB5BDF5" w14:textId="77777777">
            <w:pPr>
              <w:widowControl/>
              <w:autoSpaceDE/>
              <w:autoSpaceDN/>
              <w:adjustRightInd/>
              <w:jc w:val="center"/>
              <w:rPr>
                <w:color w:val="000000"/>
                <w:sz w:val="20"/>
                <w:szCs w:val="20"/>
              </w:rPr>
            </w:pPr>
            <w:r w:rsidRPr="00926C32">
              <w:rPr>
                <w:color w:val="000000"/>
                <w:sz w:val="20"/>
                <w:szCs w:val="20"/>
              </w:rPr>
              <w:t>0</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A45586A" w14:textId="77777777">
            <w:pPr>
              <w:widowControl/>
              <w:autoSpaceDE/>
              <w:autoSpaceDN/>
              <w:adjustRightInd/>
              <w:jc w:val="center"/>
              <w:rPr>
                <w:color w:val="000000"/>
                <w:sz w:val="20"/>
                <w:szCs w:val="20"/>
              </w:rPr>
            </w:pPr>
            <w:r w:rsidRPr="00926C32">
              <w:rPr>
                <w:color w:val="000000"/>
                <w:sz w:val="20"/>
                <w:szCs w:val="20"/>
              </w:rPr>
              <w:t>0</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15DB060" w14:textId="77777777">
            <w:pPr>
              <w:widowControl/>
              <w:autoSpaceDE/>
              <w:autoSpaceDN/>
              <w:adjustRightInd/>
              <w:jc w:val="center"/>
              <w:rPr>
                <w:color w:val="000000"/>
                <w:sz w:val="20"/>
                <w:szCs w:val="20"/>
              </w:rPr>
            </w:pPr>
            <w:r w:rsidRPr="00926C32">
              <w:rPr>
                <w:color w:val="000000"/>
                <w:sz w:val="20"/>
                <w:szCs w:val="20"/>
              </w:rPr>
              <w:t>0</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724432DB" w14:textId="77777777">
            <w:pPr>
              <w:widowControl/>
              <w:autoSpaceDE/>
              <w:autoSpaceDN/>
              <w:adjustRightInd/>
              <w:jc w:val="right"/>
              <w:rPr>
                <w:color w:val="000000"/>
                <w:sz w:val="20"/>
                <w:szCs w:val="20"/>
              </w:rPr>
            </w:pPr>
            <w:r w:rsidRPr="00926C32">
              <w:rPr>
                <w:color w:val="000000"/>
                <w:sz w:val="20"/>
                <w:szCs w:val="20"/>
              </w:rPr>
              <w:t>$0.00</w:t>
            </w:r>
          </w:p>
        </w:tc>
      </w:tr>
      <w:tr w:rsidRPr="00926C32" w:rsidR="009A7A1B" w:rsidTr="0034303D" w14:paraId="7E5864B4" w14:textId="77777777">
        <w:trPr>
          <w:trHeight w:val="375"/>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2475AE98" w14:textId="77777777">
            <w:pPr>
              <w:widowControl/>
              <w:autoSpaceDE/>
              <w:autoSpaceDN/>
              <w:adjustRightInd/>
              <w:rPr>
                <w:color w:val="000000"/>
                <w:sz w:val="20"/>
                <w:szCs w:val="20"/>
              </w:rPr>
            </w:pPr>
            <w:r w:rsidRPr="00926C32">
              <w:rPr>
                <w:color w:val="000000"/>
                <w:sz w:val="20"/>
                <w:szCs w:val="20"/>
              </w:rPr>
              <w:t xml:space="preserve">      Semiannual compliance report </w:t>
            </w:r>
            <w:r w:rsidRPr="00926C32">
              <w:rPr>
                <w:color w:val="000000"/>
                <w:vertAlign w:val="superscript"/>
              </w:rPr>
              <w:t>e</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1B7C3CD" w14:textId="77777777">
            <w:pPr>
              <w:widowControl/>
              <w:autoSpaceDE/>
              <w:autoSpaceDN/>
              <w:adjustRightInd/>
              <w:jc w:val="center"/>
              <w:rPr>
                <w:color w:val="000000"/>
                <w:sz w:val="20"/>
                <w:szCs w:val="20"/>
              </w:rPr>
            </w:pPr>
            <w:r w:rsidRPr="00926C32">
              <w:rPr>
                <w:color w:val="000000"/>
                <w:sz w:val="20"/>
                <w:szCs w:val="20"/>
              </w:rPr>
              <w:t>4.5</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11DF6D5C" w14:textId="77777777">
            <w:pPr>
              <w:widowControl/>
              <w:autoSpaceDE/>
              <w:autoSpaceDN/>
              <w:adjustRightInd/>
              <w:jc w:val="center"/>
              <w:rPr>
                <w:color w:val="000000"/>
                <w:sz w:val="20"/>
                <w:szCs w:val="20"/>
              </w:rPr>
            </w:pPr>
            <w:r w:rsidRPr="00926C32">
              <w:rPr>
                <w:color w:val="000000"/>
                <w:sz w:val="20"/>
                <w:szCs w:val="20"/>
              </w:rPr>
              <w:t>2</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3732CC0" w14:textId="77777777">
            <w:pPr>
              <w:widowControl/>
              <w:autoSpaceDE/>
              <w:autoSpaceDN/>
              <w:adjustRightInd/>
              <w:jc w:val="center"/>
              <w:rPr>
                <w:color w:val="000000"/>
                <w:sz w:val="20"/>
                <w:szCs w:val="20"/>
              </w:rPr>
            </w:pPr>
            <w:r w:rsidRPr="00926C32">
              <w:rPr>
                <w:color w:val="000000"/>
                <w:sz w:val="20"/>
                <w:szCs w:val="20"/>
              </w:rPr>
              <w:t>9</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488A2C8" w14:textId="77777777">
            <w:pPr>
              <w:widowControl/>
              <w:autoSpaceDE/>
              <w:autoSpaceDN/>
              <w:adjustRightInd/>
              <w:jc w:val="center"/>
              <w:rPr>
                <w:color w:val="000000"/>
                <w:sz w:val="20"/>
                <w:szCs w:val="20"/>
              </w:rPr>
            </w:pPr>
            <w:r w:rsidRPr="00926C32">
              <w:rPr>
                <w:color w:val="000000"/>
                <w:sz w:val="20"/>
                <w:szCs w:val="20"/>
              </w:rPr>
              <w:t>38</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78D9B51C" w14:textId="77777777">
            <w:pPr>
              <w:widowControl/>
              <w:autoSpaceDE/>
              <w:autoSpaceDN/>
              <w:adjustRightInd/>
              <w:jc w:val="center"/>
              <w:rPr>
                <w:color w:val="000000"/>
                <w:sz w:val="20"/>
                <w:szCs w:val="20"/>
              </w:rPr>
            </w:pPr>
            <w:r w:rsidRPr="00926C32">
              <w:rPr>
                <w:color w:val="000000"/>
                <w:sz w:val="20"/>
                <w:szCs w:val="20"/>
              </w:rPr>
              <w:t>342</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305E6EF" w14:textId="77777777">
            <w:pPr>
              <w:widowControl/>
              <w:autoSpaceDE/>
              <w:autoSpaceDN/>
              <w:adjustRightInd/>
              <w:jc w:val="center"/>
              <w:rPr>
                <w:color w:val="000000"/>
                <w:sz w:val="20"/>
                <w:szCs w:val="20"/>
              </w:rPr>
            </w:pPr>
            <w:r w:rsidRPr="00926C32">
              <w:rPr>
                <w:color w:val="000000"/>
                <w:sz w:val="20"/>
                <w:szCs w:val="20"/>
              </w:rPr>
              <w:t>17.1</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4795118" w14:textId="77777777">
            <w:pPr>
              <w:widowControl/>
              <w:autoSpaceDE/>
              <w:autoSpaceDN/>
              <w:adjustRightInd/>
              <w:jc w:val="center"/>
              <w:rPr>
                <w:color w:val="000000"/>
                <w:sz w:val="20"/>
                <w:szCs w:val="20"/>
              </w:rPr>
            </w:pPr>
            <w:r w:rsidRPr="00926C32">
              <w:rPr>
                <w:color w:val="000000"/>
                <w:sz w:val="20"/>
                <w:szCs w:val="20"/>
              </w:rPr>
              <w:t>34.2</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D28B945" w14:textId="77777777">
            <w:pPr>
              <w:widowControl/>
              <w:autoSpaceDE/>
              <w:autoSpaceDN/>
              <w:adjustRightInd/>
              <w:jc w:val="right"/>
              <w:rPr>
                <w:color w:val="000000"/>
                <w:sz w:val="20"/>
                <w:szCs w:val="20"/>
              </w:rPr>
            </w:pPr>
            <w:r w:rsidRPr="00926C32">
              <w:rPr>
                <w:color w:val="000000"/>
                <w:sz w:val="20"/>
                <w:szCs w:val="20"/>
              </w:rPr>
              <w:t>$25,515.08</w:t>
            </w:r>
          </w:p>
        </w:tc>
      </w:tr>
      <w:tr w:rsidRPr="00926C32" w:rsidR="009A7A1B" w:rsidTr="0034303D" w14:paraId="285A669E" w14:textId="77777777">
        <w:trPr>
          <w:trHeight w:val="375"/>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201C4906" w14:textId="77777777">
            <w:pPr>
              <w:widowControl/>
              <w:autoSpaceDE/>
              <w:autoSpaceDN/>
              <w:adjustRightInd/>
              <w:rPr>
                <w:color w:val="000000"/>
                <w:sz w:val="20"/>
                <w:szCs w:val="20"/>
              </w:rPr>
            </w:pPr>
            <w:r w:rsidRPr="00926C32">
              <w:rPr>
                <w:color w:val="000000"/>
                <w:sz w:val="20"/>
                <w:szCs w:val="20"/>
              </w:rPr>
              <w:t xml:space="preserve">      Subsequent performance test reports </w:t>
            </w:r>
            <w:r w:rsidRPr="00926C32">
              <w:rPr>
                <w:color w:val="000000"/>
                <w:vertAlign w:val="superscript"/>
              </w:rPr>
              <w:t>f</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782A39ED" w14:textId="77777777">
            <w:pPr>
              <w:widowControl/>
              <w:autoSpaceDE/>
              <w:autoSpaceDN/>
              <w:adjustRightInd/>
              <w:jc w:val="center"/>
              <w:rPr>
                <w:color w:val="000000"/>
                <w:sz w:val="20"/>
                <w:szCs w:val="20"/>
              </w:rPr>
            </w:pPr>
            <w:r w:rsidRPr="00926C32">
              <w:rPr>
                <w:color w:val="000000"/>
                <w:sz w:val="20"/>
                <w:szCs w:val="20"/>
              </w:rPr>
              <w:t>4</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06FD35A2" w14:textId="77777777">
            <w:pPr>
              <w:widowControl/>
              <w:autoSpaceDE/>
              <w:autoSpaceDN/>
              <w:adjustRightInd/>
              <w:jc w:val="center"/>
              <w:rPr>
                <w:color w:val="000000"/>
                <w:sz w:val="20"/>
                <w:szCs w:val="20"/>
              </w:rPr>
            </w:pPr>
            <w:r w:rsidRPr="00926C32">
              <w:rPr>
                <w:color w:val="000000"/>
                <w:sz w:val="20"/>
                <w:szCs w:val="20"/>
              </w:rPr>
              <w:t>1</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AFF3722" w14:textId="77777777">
            <w:pPr>
              <w:widowControl/>
              <w:autoSpaceDE/>
              <w:autoSpaceDN/>
              <w:adjustRightInd/>
              <w:jc w:val="center"/>
              <w:rPr>
                <w:color w:val="000000"/>
                <w:sz w:val="20"/>
                <w:szCs w:val="20"/>
              </w:rPr>
            </w:pPr>
            <w:r w:rsidRPr="00926C32">
              <w:rPr>
                <w:color w:val="000000"/>
                <w:sz w:val="20"/>
                <w:szCs w:val="20"/>
              </w:rPr>
              <w:t>4</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BF2DE6D" w14:textId="77777777">
            <w:pPr>
              <w:widowControl/>
              <w:autoSpaceDE/>
              <w:autoSpaceDN/>
              <w:adjustRightInd/>
              <w:jc w:val="center"/>
              <w:rPr>
                <w:color w:val="000000"/>
                <w:sz w:val="20"/>
                <w:szCs w:val="20"/>
              </w:rPr>
            </w:pPr>
            <w:r w:rsidRPr="00926C32">
              <w:rPr>
                <w:color w:val="000000"/>
                <w:sz w:val="20"/>
                <w:szCs w:val="20"/>
              </w:rPr>
              <w:t>0</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F4BFBF3" w14:textId="77777777">
            <w:pPr>
              <w:widowControl/>
              <w:autoSpaceDE/>
              <w:autoSpaceDN/>
              <w:adjustRightInd/>
              <w:jc w:val="center"/>
              <w:rPr>
                <w:color w:val="000000"/>
                <w:sz w:val="20"/>
                <w:szCs w:val="20"/>
              </w:rPr>
            </w:pPr>
            <w:r w:rsidRPr="00926C32">
              <w:rPr>
                <w:color w:val="000000"/>
                <w:sz w:val="20"/>
                <w:szCs w:val="20"/>
              </w:rPr>
              <w:t>0</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010D78F7" w14:textId="77777777">
            <w:pPr>
              <w:widowControl/>
              <w:autoSpaceDE/>
              <w:autoSpaceDN/>
              <w:adjustRightInd/>
              <w:jc w:val="center"/>
              <w:rPr>
                <w:color w:val="000000"/>
                <w:sz w:val="20"/>
                <w:szCs w:val="20"/>
              </w:rPr>
            </w:pPr>
            <w:r w:rsidRPr="00926C32">
              <w:rPr>
                <w:color w:val="000000"/>
                <w:sz w:val="20"/>
                <w:szCs w:val="20"/>
              </w:rPr>
              <w:t>0</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7CE64D7B" w14:textId="77777777">
            <w:pPr>
              <w:widowControl/>
              <w:autoSpaceDE/>
              <w:autoSpaceDN/>
              <w:adjustRightInd/>
              <w:jc w:val="center"/>
              <w:rPr>
                <w:color w:val="000000"/>
                <w:sz w:val="20"/>
                <w:szCs w:val="20"/>
              </w:rPr>
            </w:pPr>
            <w:r w:rsidRPr="00926C32">
              <w:rPr>
                <w:color w:val="000000"/>
                <w:sz w:val="20"/>
                <w:szCs w:val="20"/>
              </w:rPr>
              <w:t>0</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A3758E7" w14:textId="77777777">
            <w:pPr>
              <w:widowControl/>
              <w:autoSpaceDE/>
              <w:autoSpaceDN/>
              <w:adjustRightInd/>
              <w:jc w:val="right"/>
              <w:rPr>
                <w:color w:val="000000"/>
                <w:sz w:val="20"/>
                <w:szCs w:val="20"/>
              </w:rPr>
            </w:pPr>
            <w:r w:rsidRPr="00926C32">
              <w:rPr>
                <w:color w:val="000000"/>
                <w:sz w:val="20"/>
                <w:szCs w:val="20"/>
              </w:rPr>
              <w:t>$0.00</w:t>
            </w:r>
          </w:p>
        </w:tc>
      </w:tr>
      <w:tr w:rsidRPr="00926C32" w:rsidR="009A7A1B" w:rsidTr="0034303D" w14:paraId="1C87DCA9" w14:textId="77777777">
        <w:trPr>
          <w:trHeight w:val="375"/>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2F1F86ED" w14:textId="77777777">
            <w:pPr>
              <w:widowControl/>
              <w:autoSpaceDE/>
              <w:autoSpaceDN/>
              <w:adjustRightInd/>
              <w:rPr>
                <w:color w:val="000000"/>
                <w:sz w:val="20"/>
                <w:szCs w:val="20"/>
              </w:rPr>
            </w:pPr>
            <w:r w:rsidRPr="00926C32">
              <w:rPr>
                <w:color w:val="000000"/>
                <w:sz w:val="20"/>
                <w:szCs w:val="20"/>
              </w:rPr>
              <w:t xml:space="preserve">      Startup, shutdown, malfunction report </w:t>
            </w:r>
            <w:r w:rsidRPr="00926C32">
              <w:rPr>
                <w:color w:val="000000"/>
                <w:vertAlign w:val="superscript"/>
              </w:rPr>
              <w:t>g</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7880F88" w14:textId="77777777">
            <w:pPr>
              <w:widowControl/>
              <w:autoSpaceDE/>
              <w:autoSpaceDN/>
              <w:adjustRightInd/>
              <w:jc w:val="center"/>
              <w:rPr>
                <w:color w:val="000000"/>
                <w:sz w:val="20"/>
                <w:szCs w:val="20"/>
              </w:rPr>
            </w:pPr>
            <w:r w:rsidRPr="00926C32">
              <w:rPr>
                <w:color w:val="000000"/>
                <w:sz w:val="20"/>
                <w:szCs w:val="20"/>
              </w:rPr>
              <w:t>2</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9C8C1A6" w14:textId="77777777">
            <w:pPr>
              <w:widowControl/>
              <w:autoSpaceDE/>
              <w:autoSpaceDN/>
              <w:adjustRightInd/>
              <w:jc w:val="center"/>
              <w:rPr>
                <w:color w:val="000000"/>
                <w:sz w:val="20"/>
                <w:szCs w:val="20"/>
              </w:rPr>
            </w:pPr>
            <w:r w:rsidRPr="00926C32">
              <w:rPr>
                <w:color w:val="000000"/>
                <w:sz w:val="20"/>
                <w:szCs w:val="20"/>
              </w:rPr>
              <w:t>10</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5B9F710" w14:textId="77777777">
            <w:pPr>
              <w:widowControl/>
              <w:autoSpaceDE/>
              <w:autoSpaceDN/>
              <w:adjustRightInd/>
              <w:jc w:val="center"/>
              <w:rPr>
                <w:color w:val="000000"/>
                <w:sz w:val="20"/>
                <w:szCs w:val="20"/>
              </w:rPr>
            </w:pPr>
            <w:r w:rsidRPr="00926C32">
              <w:rPr>
                <w:color w:val="000000"/>
                <w:sz w:val="20"/>
                <w:szCs w:val="20"/>
              </w:rPr>
              <w:t>20</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A480105" w14:textId="77777777">
            <w:pPr>
              <w:widowControl/>
              <w:autoSpaceDE/>
              <w:autoSpaceDN/>
              <w:adjustRightInd/>
              <w:jc w:val="center"/>
              <w:rPr>
                <w:color w:val="000000"/>
                <w:sz w:val="20"/>
                <w:szCs w:val="20"/>
              </w:rPr>
            </w:pPr>
            <w:r w:rsidRPr="00926C32">
              <w:rPr>
                <w:color w:val="000000"/>
                <w:sz w:val="20"/>
                <w:szCs w:val="20"/>
              </w:rPr>
              <w:t>0</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175BFF5A" w14:textId="77777777">
            <w:pPr>
              <w:widowControl/>
              <w:autoSpaceDE/>
              <w:autoSpaceDN/>
              <w:adjustRightInd/>
              <w:jc w:val="center"/>
              <w:rPr>
                <w:color w:val="000000"/>
                <w:sz w:val="20"/>
                <w:szCs w:val="20"/>
              </w:rPr>
            </w:pPr>
            <w:r w:rsidRPr="00926C32">
              <w:rPr>
                <w:color w:val="000000"/>
                <w:sz w:val="20"/>
                <w:szCs w:val="20"/>
              </w:rPr>
              <w:t>0</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F5FCDB4" w14:textId="77777777">
            <w:pPr>
              <w:widowControl/>
              <w:autoSpaceDE/>
              <w:autoSpaceDN/>
              <w:adjustRightInd/>
              <w:jc w:val="center"/>
              <w:rPr>
                <w:color w:val="000000"/>
                <w:sz w:val="20"/>
                <w:szCs w:val="20"/>
              </w:rPr>
            </w:pPr>
            <w:r w:rsidRPr="00926C32">
              <w:rPr>
                <w:color w:val="000000"/>
                <w:sz w:val="20"/>
                <w:szCs w:val="20"/>
              </w:rPr>
              <w:t>0</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9633A19" w14:textId="77777777">
            <w:pPr>
              <w:widowControl/>
              <w:autoSpaceDE/>
              <w:autoSpaceDN/>
              <w:adjustRightInd/>
              <w:jc w:val="center"/>
              <w:rPr>
                <w:color w:val="000000"/>
                <w:sz w:val="20"/>
                <w:szCs w:val="20"/>
              </w:rPr>
            </w:pPr>
            <w:r w:rsidRPr="00926C32">
              <w:rPr>
                <w:color w:val="000000"/>
                <w:sz w:val="20"/>
                <w:szCs w:val="20"/>
              </w:rPr>
              <w:t>0</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EB8A467" w14:textId="77777777">
            <w:pPr>
              <w:widowControl/>
              <w:autoSpaceDE/>
              <w:autoSpaceDN/>
              <w:adjustRightInd/>
              <w:jc w:val="right"/>
              <w:rPr>
                <w:color w:val="000000"/>
                <w:sz w:val="20"/>
                <w:szCs w:val="20"/>
              </w:rPr>
            </w:pPr>
            <w:r w:rsidRPr="00926C32">
              <w:rPr>
                <w:color w:val="000000"/>
                <w:sz w:val="20"/>
                <w:szCs w:val="20"/>
              </w:rPr>
              <w:t>$0.00</w:t>
            </w:r>
          </w:p>
        </w:tc>
      </w:tr>
      <w:tr w:rsidRPr="00926C32" w:rsidR="009A7A1B" w:rsidTr="0034303D" w14:paraId="293A4C6C" w14:textId="77777777">
        <w:trPr>
          <w:trHeight w:val="300"/>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2328FFAF" w14:textId="77777777">
            <w:pPr>
              <w:widowControl/>
              <w:autoSpaceDE/>
              <w:autoSpaceDN/>
              <w:adjustRightInd/>
              <w:rPr>
                <w:b/>
                <w:bCs/>
                <w:color w:val="000000"/>
                <w:sz w:val="20"/>
                <w:szCs w:val="20"/>
              </w:rPr>
            </w:pPr>
            <w:r w:rsidRPr="00926C32">
              <w:rPr>
                <w:b/>
                <w:bCs/>
                <w:color w:val="000000"/>
                <w:sz w:val="20"/>
                <w:szCs w:val="20"/>
              </w:rPr>
              <w:t>Subtotal for Reporting Requirements</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76E5B091" w14:textId="77777777">
            <w:pPr>
              <w:widowControl/>
              <w:autoSpaceDE/>
              <w:autoSpaceDN/>
              <w:adjustRightInd/>
              <w:rPr>
                <w:color w:val="000000"/>
                <w:sz w:val="20"/>
                <w:szCs w:val="20"/>
              </w:rPr>
            </w:pPr>
            <w:r w:rsidRPr="00926C32">
              <w:rPr>
                <w:color w:val="000000"/>
                <w:sz w:val="20"/>
                <w:szCs w:val="20"/>
              </w:rPr>
              <w:t> </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4B39C44" w14:textId="77777777">
            <w:pPr>
              <w:widowControl/>
              <w:autoSpaceDE/>
              <w:autoSpaceDN/>
              <w:adjustRightInd/>
              <w:rPr>
                <w:color w:val="000000"/>
                <w:sz w:val="20"/>
                <w:szCs w:val="20"/>
              </w:rPr>
            </w:pPr>
            <w:r w:rsidRPr="00926C32">
              <w:rPr>
                <w:color w:val="000000"/>
                <w:sz w:val="20"/>
                <w:szCs w:val="20"/>
              </w:rPr>
              <w:t> </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97EC4A1" w14:textId="77777777">
            <w:pPr>
              <w:widowControl/>
              <w:autoSpaceDE/>
              <w:autoSpaceDN/>
              <w:adjustRightInd/>
              <w:jc w:val="center"/>
              <w:rPr>
                <w:color w:val="000000"/>
                <w:sz w:val="20"/>
                <w:szCs w:val="20"/>
              </w:rPr>
            </w:pPr>
            <w:r w:rsidRPr="00926C32">
              <w:rPr>
                <w:color w:val="000000"/>
                <w:sz w:val="20"/>
                <w:szCs w:val="20"/>
              </w:rPr>
              <w:t> </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F4A2BDA" w14:textId="77777777">
            <w:pPr>
              <w:widowControl/>
              <w:autoSpaceDE/>
              <w:autoSpaceDN/>
              <w:adjustRightInd/>
              <w:rPr>
                <w:color w:val="000000"/>
                <w:sz w:val="20"/>
                <w:szCs w:val="20"/>
              </w:rPr>
            </w:pPr>
            <w:r w:rsidRPr="00926C32">
              <w:rPr>
                <w:color w:val="000000"/>
                <w:sz w:val="20"/>
                <w:szCs w:val="20"/>
              </w:rPr>
              <w:t> </w:t>
            </w:r>
          </w:p>
        </w:tc>
        <w:tc>
          <w:tcPr>
            <w:tcW w:w="1329" w:type="pct"/>
            <w:gridSpan w:val="3"/>
            <w:tcBorders>
              <w:top w:val="single" w:color="auto" w:sz="4" w:space="0"/>
              <w:left w:val="nil"/>
              <w:bottom w:val="single" w:color="auto" w:sz="4" w:space="0"/>
              <w:right w:val="single" w:color="auto" w:sz="4" w:space="0"/>
            </w:tcBorders>
            <w:shd w:val="clear" w:color="auto" w:fill="auto"/>
            <w:noWrap/>
            <w:vAlign w:val="center"/>
            <w:hideMark/>
          </w:tcPr>
          <w:p w:rsidRPr="00926C32" w:rsidR="009A7A1B" w:rsidP="009A7A1B" w:rsidRDefault="009A7A1B" w14:paraId="0B814275" w14:textId="7A6B8FBB">
            <w:pPr>
              <w:widowControl/>
              <w:autoSpaceDE/>
              <w:autoSpaceDN/>
              <w:adjustRightInd/>
              <w:jc w:val="center"/>
              <w:rPr>
                <w:b/>
                <w:bCs/>
                <w:color w:val="000000"/>
                <w:sz w:val="20"/>
                <w:szCs w:val="20"/>
              </w:rPr>
            </w:pPr>
            <w:r w:rsidRPr="00926C32">
              <w:rPr>
                <w:b/>
                <w:bCs/>
                <w:color w:val="000000"/>
                <w:sz w:val="20"/>
                <w:szCs w:val="20"/>
              </w:rPr>
              <w:t>9</w:t>
            </w:r>
            <w:r w:rsidR="00087947">
              <w:rPr>
                <w:b/>
                <w:bCs/>
                <w:color w:val="000000"/>
                <w:sz w:val="20"/>
                <w:szCs w:val="20"/>
              </w:rPr>
              <w:t>16</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78DF4A82" w14:textId="66E79D74">
            <w:pPr>
              <w:widowControl/>
              <w:autoSpaceDE/>
              <w:autoSpaceDN/>
              <w:adjustRightInd/>
              <w:jc w:val="right"/>
              <w:rPr>
                <w:b/>
                <w:bCs/>
                <w:color w:val="000000"/>
                <w:sz w:val="20"/>
                <w:szCs w:val="20"/>
              </w:rPr>
            </w:pPr>
            <w:r w:rsidRPr="00926C32">
              <w:rPr>
                <w:b/>
                <w:bCs/>
                <w:color w:val="000000"/>
                <w:sz w:val="20"/>
                <w:szCs w:val="20"/>
              </w:rPr>
              <w:t>$</w:t>
            </w:r>
            <w:r w:rsidR="00087947">
              <w:rPr>
                <w:b/>
                <w:bCs/>
                <w:color w:val="000000"/>
                <w:sz w:val="20"/>
                <w:szCs w:val="20"/>
              </w:rPr>
              <w:t>59,393</w:t>
            </w:r>
          </w:p>
        </w:tc>
      </w:tr>
      <w:tr w:rsidRPr="00926C32" w:rsidR="009A7A1B" w:rsidTr="0034303D" w14:paraId="050B1A90" w14:textId="77777777">
        <w:trPr>
          <w:trHeight w:val="300"/>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3C9293FE" w14:textId="77777777">
            <w:pPr>
              <w:widowControl/>
              <w:autoSpaceDE/>
              <w:autoSpaceDN/>
              <w:adjustRightInd/>
              <w:rPr>
                <w:color w:val="000000"/>
                <w:sz w:val="20"/>
                <w:szCs w:val="20"/>
              </w:rPr>
            </w:pPr>
            <w:r w:rsidRPr="00926C32">
              <w:rPr>
                <w:color w:val="000000"/>
                <w:sz w:val="20"/>
                <w:szCs w:val="20"/>
              </w:rPr>
              <w:t>4.  Recordkeeping Requirements</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E44390F" w14:textId="77777777">
            <w:pPr>
              <w:widowControl/>
              <w:autoSpaceDE/>
              <w:autoSpaceDN/>
              <w:adjustRightInd/>
              <w:jc w:val="center"/>
              <w:rPr>
                <w:color w:val="000000"/>
                <w:sz w:val="20"/>
                <w:szCs w:val="20"/>
              </w:rPr>
            </w:pPr>
            <w:r w:rsidRPr="00926C32">
              <w:rPr>
                <w:color w:val="000000"/>
                <w:sz w:val="20"/>
                <w:szCs w:val="20"/>
              </w:rPr>
              <w:t> </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7A4DE0B8" w14:textId="77777777">
            <w:pPr>
              <w:widowControl/>
              <w:autoSpaceDE/>
              <w:autoSpaceDN/>
              <w:adjustRightInd/>
              <w:jc w:val="center"/>
              <w:rPr>
                <w:color w:val="000000"/>
                <w:sz w:val="20"/>
                <w:szCs w:val="20"/>
              </w:rPr>
            </w:pPr>
            <w:r w:rsidRPr="00926C32">
              <w:rPr>
                <w:color w:val="000000"/>
                <w:sz w:val="20"/>
                <w:szCs w:val="20"/>
              </w:rPr>
              <w:t> </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18B2DEBE" w14:textId="77777777">
            <w:pPr>
              <w:widowControl/>
              <w:autoSpaceDE/>
              <w:autoSpaceDN/>
              <w:adjustRightInd/>
              <w:jc w:val="center"/>
              <w:rPr>
                <w:color w:val="000000"/>
                <w:sz w:val="20"/>
                <w:szCs w:val="20"/>
              </w:rPr>
            </w:pPr>
            <w:r w:rsidRPr="00926C32">
              <w:rPr>
                <w:color w:val="000000"/>
                <w:sz w:val="20"/>
                <w:szCs w:val="20"/>
              </w:rPr>
              <w:t> </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117E815" w14:textId="77777777">
            <w:pPr>
              <w:widowControl/>
              <w:autoSpaceDE/>
              <w:autoSpaceDN/>
              <w:adjustRightInd/>
              <w:jc w:val="center"/>
              <w:rPr>
                <w:color w:val="000000"/>
                <w:sz w:val="20"/>
                <w:szCs w:val="20"/>
              </w:rPr>
            </w:pPr>
            <w:r w:rsidRPr="00926C32">
              <w:rPr>
                <w:color w:val="000000"/>
                <w:sz w:val="20"/>
                <w:szCs w:val="20"/>
              </w:rPr>
              <w:t> </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D2F24ED" w14:textId="77777777">
            <w:pPr>
              <w:widowControl/>
              <w:autoSpaceDE/>
              <w:autoSpaceDN/>
              <w:adjustRightInd/>
              <w:jc w:val="center"/>
              <w:rPr>
                <w:color w:val="000000"/>
                <w:sz w:val="20"/>
                <w:szCs w:val="20"/>
              </w:rPr>
            </w:pPr>
            <w:r w:rsidRPr="00926C32">
              <w:rPr>
                <w:color w:val="000000"/>
                <w:sz w:val="20"/>
                <w:szCs w:val="20"/>
              </w:rPr>
              <w:t> </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04A873E4" w14:textId="77777777">
            <w:pPr>
              <w:widowControl/>
              <w:autoSpaceDE/>
              <w:autoSpaceDN/>
              <w:adjustRightInd/>
              <w:jc w:val="center"/>
              <w:rPr>
                <w:color w:val="000000"/>
                <w:sz w:val="20"/>
                <w:szCs w:val="20"/>
              </w:rPr>
            </w:pPr>
            <w:r w:rsidRPr="00926C32">
              <w:rPr>
                <w:color w:val="000000"/>
                <w:sz w:val="20"/>
                <w:szCs w:val="20"/>
              </w:rPr>
              <w:t> </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D72927F" w14:textId="77777777">
            <w:pPr>
              <w:widowControl/>
              <w:autoSpaceDE/>
              <w:autoSpaceDN/>
              <w:adjustRightInd/>
              <w:jc w:val="center"/>
              <w:rPr>
                <w:color w:val="000000"/>
                <w:sz w:val="20"/>
                <w:szCs w:val="20"/>
              </w:rPr>
            </w:pPr>
            <w:r w:rsidRPr="00926C32">
              <w:rPr>
                <w:color w:val="000000"/>
                <w:sz w:val="20"/>
                <w:szCs w:val="20"/>
              </w:rPr>
              <w:t> </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F6AF378" w14:textId="77777777">
            <w:pPr>
              <w:widowControl/>
              <w:autoSpaceDE/>
              <w:autoSpaceDN/>
              <w:adjustRightInd/>
              <w:jc w:val="right"/>
              <w:rPr>
                <w:color w:val="000000"/>
                <w:sz w:val="20"/>
                <w:szCs w:val="20"/>
              </w:rPr>
            </w:pPr>
            <w:r w:rsidRPr="00926C32">
              <w:rPr>
                <w:color w:val="000000"/>
                <w:sz w:val="20"/>
                <w:szCs w:val="20"/>
              </w:rPr>
              <w:t> </w:t>
            </w:r>
          </w:p>
        </w:tc>
      </w:tr>
      <w:tr w:rsidRPr="00926C32" w:rsidR="009A7A1B" w:rsidTr="0034303D" w14:paraId="71E02618" w14:textId="77777777">
        <w:trPr>
          <w:trHeight w:val="375"/>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1606C33B" w14:textId="77777777">
            <w:pPr>
              <w:widowControl/>
              <w:autoSpaceDE/>
              <w:autoSpaceDN/>
              <w:adjustRightInd/>
              <w:rPr>
                <w:color w:val="000000"/>
                <w:sz w:val="20"/>
                <w:szCs w:val="20"/>
              </w:rPr>
            </w:pPr>
            <w:r w:rsidRPr="00926C32">
              <w:rPr>
                <w:color w:val="000000"/>
                <w:sz w:val="20"/>
                <w:szCs w:val="20"/>
              </w:rPr>
              <w:lastRenderedPageBreak/>
              <w:t xml:space="preserve">    A.  Plan activities </w:t>
            </w:r>
            <w:r w:rsidRPr="00926C32">
              <w:rPr>
                <w:color w:val="000000"/>
                <w:vertAlign w:val="superscript"/>
              </w:rPr>
              <w:t>c, h</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1C7C7BC3" w14:textId="77777777">
            <w:pPr>
              <w:widowControl/>
              <w:autoSpaceDE/>
              <w:autoSpaceDN/>
              <w:adjustRightInd/>
              <w:jc w:val="center"/>
              <w:rPr>
                <w:color w:val="000000"/>
                <w:sz w:val="20"/>
                <w:szCs w:val="20"/>
              </w:rPr>
            </w:pPr>
            <w:r w:rsidRPr="00926C32">
              <w:rPr>
                <w:color w:val="000000"/>
                <w:sz w:val="20"/>
                <w:szCs w:val="20"/>
              </w:rPr>
              <w:t>10</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EA4ACB2" w14:textId="77777777">
            <w:pPr>
              <w:widowControl/>
              <w:autoSpaceDE/>
              <w:autoSpaceDN/>
              <w:adjustRightInd/>
              <w:jc w:val="center"/>
              <w:rPr>
                <w:color w:val="000000"/>
                <w:sz w:val="20"/>
                <w:szCs w:val="20"/>
              </w:rPr>
            </w:pPr>
            <w:r w:rsidRPr="00926C32">
              <w:rPr>
                <w:color w:val="000000"/>
                <w:sz w:val="20"/>
                <w:szCs w:val="20"/>
              </w:rPr>
              <w:t>1</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E822618" w14:textId="77777777">
            <w:pPr>
              <w:widowControl/>
              <w:autoSpaceDE/>
              <w:autoSpaceDN/>
              <w:adjustRightInd/>
              <w:jc w:val="center"/>
              <w:rPr>
                <w:color w:val="000000"/>
                <w:sz w:val="20"/>
                <w:szCs w:val="20"/>
              </w:rPr>
            </w:pPr>
            <w:r w:rsidRPr="00926C32">
              <w:rPr>
                <w:color w:val="000000"/>
                <w:sz w:val="20"/>
                <w:szCs w:val="20"/>
              </w:rPr>
              <w:t>10</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1FC4342" w14:textId="77777777">
            <w:pPr>
              <w:widowControl/>
              <w:autoSpaceDE/>
              <w:autoSpaceDN/>
              <w:adjustRightInd/>
              <w:jc w:val="center"/>
              <w:rPr>
                <w:color w:val="000000"/>
                <w:sz w:val="20"/>
                <w:szCs w:val="20"/>
              </w:rPr>
            </w:pPr>
            <w:r w:rsidRPr="00926C32">
              <w:rPr>
                <w:color w:val="000000"/>
                <w:sz w:val="20"/>
                <w:szCs w:val="20"/>
              </w:rPr>
              <w:t>2</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5ACFAF7" w14:textId="77777777">
            <w:pPr>
              <w:widowControl/>
              <w:autoSpaceDE/>
              <w:autoSpaceDN/>
              <w:adjustRightInd/>
              <w:jc w:val="center"/>
              <w:rPr>
                <w:color w:val="000000"/>
                <w:sz w:val="20"/>
                <w:szCs w:val="20"/>
              </w:rPr>
            </w:pPr>
            <w:r w:rsidRPr="00926C32">
              <w:rPr>
                <w:color w:val="000000"/>
                <w:sz w:val="20"/>
                <w:szCs w:val="20"/>
              </w:rPr>
              <w:t>20</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824B437" w14:textId="77777777">
            <w:pPr>
              <w:widowControl/>
              <w:autoSpaceDE/>
              <w:autoSpaceDN/>
              <w:adjustRightInd/>
              <w:jc w:val="center"/>
              <w:rPr>
                <w:color w:val="000000"/>
                <w:sz w:val="20"/>
                <w:szCs w:val="20"/>
              </w:rPr>
            </w:pPr>
            <w:r w:rsidRPr="00926C32">
              <w:rPr>
                <w:color w:val="000000"/>
                <w:sz w:val="20"/>
                <w:szCs w:val="20"/>
              </w:rPr>
              <w:t>1</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73227DB1" w14:textId="77777777">
            <w:pPr>
              <w:widowControl/>
              <w:autoSpaceDE/>
              <w:autoSpaceDN/>
              <w:adjustRightInd/>
              <w:jc w:val="center"/>
              <w:rPr>
                <w:color w:val="000000"/>
                <w:sz w:val="20"/>
                <w:szCs w:val="20"/>
              </w:rPr>
            </w:pPr>
            <w:r w:rsidRPr="00926C32">
              <w:rPr>
                <w:color w:val="000000"/>
                <w:sz w:val="20"/>
                <w:szCs w:val="20"/>
              </w:rPr>
              <w:t>2</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0D3CD5BB" w14:textId="77777777">
            <w:pPr>
              <w:widowControl/>
              <w:autoSpaceDE/>
              <w:autoSpaceDN/>
              <w:adjustRightInd/>
              <w:jc w:val="right"/>
              <w:rPr>
                <w:color w:val="000000"/>
                <w:sz w:val="20"/>
                <w:szCs w:val="20"/>
              </w:rPr>
            </w:pPr>
            <w:r w:rsidRPr="00926C32">
              <w:rPr>
                <w:color w:val="000000"/>
                <w:sz w:val="20"/>
                <w:szCs w:val="20"/>
              </w:rPr>
              <w:t>$1,492.11</w:t>
            </w:r>
          </w:p>
        </w:tc>
      </w:tr>
      <w:tr w:rsidRPr="00926C32" w:rsidR="009A7A1B" w:rsidTr="0034303D" w14:paraId="108001B6" w14:textId="77777777">
        <w:trPr>
          <w:trHeight w:val="300"/>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3F226BA4" w14:textId="77777777">
            <w:pPr>
              <w:widowControl/>
              <w:autoSpaceDE/>
              <w:autoSpaceDN/>
              <w:adjustRightInd/>
              <w:rPr>
                <w:color w:val="000000"/>
                <w:sz w:val="20"/>
                <w:szCs w:val="20"/>
              </w:rPr>
            </w:pPr>
            <w:r w:rsidRPr="00926C32">
              <w:rPr>
                <w:color w:val="000000"/>
                <w:sz w:val="20"/>
                <w:szCs w:val="20"/>
              </w:rPr>
              <w:t xml:space="preserve">    B.  Implement activities </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6885569" w14:textId="77777777">
            <w:pPr>
              <w:widowControl/>
              <w:autoSpaceDE/>
              <w:autoSpaceDN/>
              <w:adjustRightInd/>
              <w:rPr>
                <w:color w:val="000000"/>
                <w:sz w:val="20"/>
                <w:szCs w:val="20"/>
              </w:rPr>
            </w:pPr>
            <w:r w:rsidRPr="00926C32">
              <w:rPr>
                <w:color w:val="000000"/>
                <w:sz w:val="20"/>
                <w:szCs w:val="20"/>
              </w:rPr>
              <w:t> </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7416706" w14:textId="77777777">
            <w:pPr>
              <w:widowControl/>
              <w:autoSpaceDE/>
              <w:autoSpaceDN/>
              <w:adjustRightInd/>
              <w:rPr>
                <w:color w:val="000000"/>
                <w:sz w:val="20"/>
                <w:szCs w:val="20"/>
              </w:rPr>
            </w:pPr>
            <w:r w:rsidRPr="00926C32">
              <w:rPr>
                <w:color w:val="000000"/>
                <w:sz w:val="20"/>
                <w:szCs w:val="20"/>
              </w:rPr>
              <w:t> </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031A2EC5" w14:textId="77777777">
            <w:pPr>
              <w:widowControl/>
              <w:autoSpaceDE/>
              <w:autoSpaceDN/>
              <w:adjustRightInd/>
              <w:jc w:val="center"/>
              <w:rPr>
                <w:color w:val="000000"/>
                <w:sz w:val="20"/>
                <w:szCs w:val="20"/>
              </w:rPr>
            </w:pPr>
            <w:r w:rsidRPr="00926C32">
              <w:rPr>
                <w:color w:val="000000"/>
                <w:sz w:val="20"/>
                <w:szCs w:val="20"/>
              </w:rPr>
              <w:t> </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1E80EA06" w14:textId="77777777">
            <w:pPr>
              <w:widowControl/>
              <w:autoSpaceDE/>
              <w:autoSpaceDN/>
              <w:adjustRightInd/>
              <w:rPr>
                <w:color w:val="000000"/>
                <w:sz w:val="20"/>
                <w:szCs w:val="20"/>
              </w:rPr>
            </w:pPr>
            <w:r w:rsidRPr="00926C32">
              <w:rPr>
                <w:color w:val="000000"/>
                <w:sz w:val="20"/>
                <w:szCs w:val="20"/>
              </w:rPr>
              <w:t> </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29EB356" w14:textId="77777777">
            <w:pPr>
              <w:widowControl/>
              <w:autoSpaceDE/>
              <w:autoSpaceDN/>
              <w:adjustRightInd/>
              <w:rPr>
                <w:color w:val="000000"/>
                <w:sz w:val="20"/>
                <w:szCs w:val="20"/>
              </w:rPr>
            </w:pPr>
            <w:r w:rsidRPr="00926C32">
              <w:rPr>
                <w:color w:val="000000"/>
                <w:sz w:val="20"/>
                <w:szCs w:val="20"/>
              </w:rPr>
              <w:t> </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D52BBD7" w14:textId="77777777">
            <w:pPr>
              <w:widowControl/>
              <w:autoSpaceDE/>
              <w:autoSpaceDN/>
              <w:adjustRightInd/>
              <w:jc w:val="center"/>
              <w:rPr>
                <w:color w:val="000000"/>
                <w:sz w:val="20"/>
                <w:szCs w:val="20"/>
              </w:rPr>
            </w:pPr>
            <w:r w:rsidRPr="00926C32">
              <w:rPr>
                <w:color w:val="000000"/>
                <w:sz w:val="20"/>
                <w:szCs w:val="20"/>
              </w:rPr>
              <w:t> </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9FCF986" w14:textId="77777777">
            <w:pPr>
              <w:widowControl/>
              <w:autoSpaceDE/>
              <w:autoSpaceDN/>
              <w:adjustRightInd/>
              <w:jc w:val="center"/>
              <w:rPr>
                <w:color w:val="000000"/>
                <w:sz w:val="20"/>
                <w:szCs w:val="20"/>
              </w:rPr>
            </w:pPr>
            <w:r w:rsidRPr="00926C32">
              <w:rPr>
                <w:color w:val="000000"/>
                <w:sz w:val="20"/>
                <w:szCs w:val="20"/>
              </w:rPr>
              <w:t> </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8FD8263" w14:textId="77777777">
            <w:pPr>
              <w:widowControl/>
              <w:autoSpaceDE/>
              <w:autoSpaceDN/>
              <w:adjustRightInd/>
              <w:jc w:val="right"/>
              <w:rPr>
                <w:color w:val="000000"/>
                <w:sz w:val="20"/>
                <w:szCs w:val="20"/>
              </w:rPr>
            </w:pPr>
            <w:r w:rsidRPr="00926C32">
              <w:rPr>
                <w:color w:val="000000"/>
                <w:sz w:val="20"/>
                <w:szCs w:val="20"/>
              </w:rPr>
              <w:t> </w:t>
            </w:r>
          </w:p>
        </w:tc>
      </w:tr>
      <w:tr w:rsidRPr="00926C32" w:rsidR="009A7A1B" w:rsidTr="0034303D" w14:paraId="37C59FB9" w14:textId="77777777">
        <w:trPr>
          <w:trHeight w:val="375"/>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19CE4C41" w14:textId="77777777">
            <w:pPr>
              <w:widowControl/>
              <w:autoSpaceDE/>
              <w:autoSpaceDN/>
              <w:adjustRightInd/>
              <w:rPr>
                <w:color w:val="000000"/>
                <w:sz w:val="20"/>
                <w:szCs w:val="20"/>
              </w:rPr>
            </w:pPr>
            <w:r w:rsidRPr="00926C32">
              <w:rPr>
                <w:color w:val="000000"/>
                <w:sz w:val="20"/>
                <w:szCs w:val="20"/>
              </w:rPr>
              <w:t xml:space="preserve">      Record startups, shutdown, malfunctions </w:t>
            </w:r>
            <w:proofErr w:type="spellStart"/>
            <w:r w:rsidRPr="00926C32">
              <w:rPr>
                <w:color w:val="000000"/>
                <w:vertAlign w:val="superscript"/>
              </w:rPr>
              <w:t>i</w:t>
            </w:r>
            <w:proofErr w:type="spellEnd"/>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1A5028BD" w14:textId="77777777">
            <w:pPr>
              <w:widowControl/>
              <w:autoSpaceDE/>
              <w:autoSpaceDN/>
              <w:adjustRightInd/>
              <w:jc w:val="center"/>
              <w:rPr>
                <w:color w:val="000000"/>
                <w:sz w:val="20"/>
                <w:szCs w:val="20"/>
              </w:rPr>
            </w:pPr>
            <w:r w:rsidRPr="00926C32">
              <w:rPr>
                <w:color w:val="000000"/>
                <w:sz w:val="20"/>
                <w:szCs w:val="20"/>
              </w:rPr>
              <w:t>1</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1037AD4F" w14:textId="77777777">
            <w:pPr>
              <w:widowControl/>
              <w:autoSpaceDE/>
              <w:autoSpaceDN/>
              <w:adjustRightInd/>
              <w:jc w:val="center"/>
              <w:rPr>
                <w:color w:val="000000"/>
                <w:sz w:val="20"/>
                <w:szCs w:val="20"/>
              </w:rPr>
            </w:pPr>
            <w:r>
              <w:rPr>
                <w:color w:val="000000"/>
                <w:sz w:val="20"/>
                <w:szCs w:val="20"/>
              </w:rPr>
              <w:t>1</w:t>
            </w:r>
            <w:r w:rsidRPr="00926C32">
              <w:rPr>
                <w:color w:val="000000"/>
                <w:sz w:val="20"/>
                <w:szCs w:val="20"/>
              </w:rPr>
              <w:t>0</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3007096" w14:textId="77777777">
            <w:pPr>
              <w:widowControl/>
              <w:autoSpaceDE/>
              <w:autoSpaceDN/>
              <w:adjustRightInd/>
              <w:jc w:val="center"/>
              <w:rPr>
                <w:color w:val="000000"/>
                <w:sz w:val="20"/>
                <w:szCs w:val="20"/>
              </w:rPr>
            </w:pPr>
            <w:r>
              <w:rPr>
                <w:color w:val="000000"/>
                <w:sz w:val="20"/>
                <w:szCs w:val="20"/>
              </w:rPr>
              <w:t>1</w:t>
            </w:r>
            <w:r w:rsidRPr="00926C32">
              <w:rPr>
                <w:color w:val="000000"/>
                <w:sz w:val="20"/>
                <w:szCs w:val="20"/>
              </w:rPr>
              <w:t>0</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02EC0FE0" w14:textId="77777777">
            <w:pPr>
              <w:widowControl/>
              <w:autoSpaceDE/>
              <w:autoSpaceDN/>
              <w:adjustRightInd/>
              <w:jc w:val="center"/>
              <w:rPr>
                <w:color w:val="000000"/>
                <w:sz w:val="20"/>
                <w:szCs w:val="20"/>
              </w:rPr>
            </w:pPr>
            <w:r w:rsidRPr="00926C32">
              <w:rPr>
                <w:color w:val="000000"/>
                <w:sz w:val="20"/>
                <w:szCs w:val="20"/>
              </w:rPr>
              <w:t>0</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529AEA3" w14:textId="77777777">
            <w:pPr>
              <w:widowControl/>
              <w:autoSpaceDE/>
              <w:autoSpaceDN/>
              <w:adjustRightInd/>
              <w:jc w:val="center"/>
              <w:rPr>
                <w:color w:val="000000"/>
                <w:sz w:val="20"/>
                <w:szCs w:val="20"/>
              </w:rPr>
            </w:pPr>
            <w:r w:rsidRPr="00926C32">
              <w:rPr>
                <w:color w:val="000000"/>
                <w:sz w:val="20"/>
                <w:szCs w:val="20"/>
              </w:rPr>
              <w:t>0</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1B1D67C7" w14:textId="77777777">
            <w:pPr>
              <w:widowControl/>
              <w:autoSpaceDE/>
              <w:autoSpaceDN/>
              <w:adjustRightInd/>
              <w:jc w:val="center"/>
              <w:rPr>
                <w:color w:val="000000"/>
                <w:sz w:val="20"/>
                <w:szCs w:val="20"/>
              </w:rPr>
            </w:pPr>
            <w:r w:rsidRPr="00926C32">
              <w:rPr>
                <w:color w:val="000000"/>
                <w:sz w:val="20"/>
                <w:szCs w:val="20"/>
              </w:rPr>
              <w:t>0</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2230F7D" w14:textId="77777777">
            <w:pPr>
              <w:widowControl/>
              <w:autoSpaceDE/>
              <w:autoSpaceDN/>
              <w:adjustRightInd/>
              <w:jc w:val="center"/>
              <w:rPr>
                <w:color w:val="000000"/>
                <w:sz w:val="20"/>
                <w:szCs w:val="20"/>
              </w:rPr>
            </w:pPr>
            <w:r w:rsidRPr="00926C32">
              <w:rPr>
                <w:color w:val="000000"/>
                <w:sz w:val="20"/>
                <w:szCs w:val="20"/>
              </w:rPr>
              <w:t>0</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6161237" w14:textId="77777777">
            <w:pPr>
              <w:widowControl/>
              <w:autoSpaceDE/>
              <w:autoSpaceDN/>
              <w:adjustRightInd/>
              <w:jc w:val="right"/>
              <w:rPr>
                <w:color w:val="000000"/>
                <w:sz w:val="20"/>
                <w:szCs w:val="20"/>
              </w:rPr>
            </w:pPr>
            <w:r w:rsidRPr="00926C32">
              <w:rPr>
                <w:color w:val="000000"/>
                <w:sz w:val="20"/>
                <w:szCs w:val="20"/>
              </w:rPr>
              <w:t>$0.00</w:t>
            </w:r>
          </w:p>
        </w:tc>
      </w:tr>
      <w:tr w:rsidRPr="00926C32" w:rsidR="009A7A1B" w:rsidTr="0034303D" w14:paraId="3E5F43CC" w14:textId="77777777">
        <w:trPr>
          <w:trHeight w:val="300"/>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338D4A95" w14:textId="77777777">
            <w:pPr>
              <w:widowControl/>
              <w:autoSpaceDE/>
              <w:autoSpaceDN/>
              <w:adjustRightInd/>
              <w:rPr>
                <w:color w:val="000000"/>
                <w:sz w:val="20"/>
                <w:szCs w:val="20"/>
              </w:rPr>
            </w:pPr>
            <w:r w:rsidRPr="00926C32">
              <w:rPr>
                <w:color w:val="000000"/>
                <w:sz w:val="20"/>
                <w:szCs w:val="20"/>
              </w:rPr>
              <w:t xml:space="preserve">      Conduct performance test</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E730FD1" w14:textId="77777777">
            <w:pPr>
              <w:widowControl/>
              <w:autoSpaceDE/>
              <w:autoSpaceDN/>
              <w:adjustRightInd/>
              <w:jc w:val="center"/>
              <w:rPr>
                <w:color w:val="000000"/>
                <w:sz w:val="20"/>
                <w:szCs w:val="20"/>
              </w:rPr>
            </w:pPr>
            <w:r w:rsidRPr="00926C32">
              <w:rPr>
                <w:color w:val="000000"/>
                <w:sz w:val="20"/>
                <w:szCs w:val="20"/>
              </w:rPr>
              <w:t>48.5</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F32AF07" w14:textId="77777777">
            <w:pPr>
              <w:widowControl/>
              <w:autoSpaceDE/>
              <w:autoSpaceDN/>
              <w:adjustRightInd/>
              <w:jc w:val="center"/>
              <w:rPr>
                <w:color w:val="000000"/>
                <w:sz w:val="20"/>
                <w:szCs w:val="20"/>
              </w:rPr>
            </w:pPr>
            <w:r w:rsidRPr="00926C32">
              <w:rPr>
                <w:color w:val="000000"/>
                <w:sz w:val="20"/>
                <w:szCs w:val="20"/>
              </w:rPr>
              <w:t>1</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6715AD0" w14:textId="77777777">
            <w:pPr>
              <w:widowControl/>
              <w:autoSpaceDE/>
              <w:autoSpaceDN/>
              <w:adjustRightInd/>
              <w:jc w:val="center"/>
              <w:rPr>
                <w:color w:val="000000"/>
                <w:sz w:val="20"/>
                <w:szCs w:val="20"/>
              </w:rPr>
            </w:pPr>
            <w:r w:rsidRPr="00926C32">
              <w:rPr>
                <w:color w:val="000000"/>
                <w:sz w:val="20"/>
                <w:szCs w:val="20"/>
              </w:rPr>
              <w:t>48.5</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05B5AB0B" w14:textId="77777777">
            <w:pPr>
              <w:widowControl/>
              <w:autoSpaceDE/>
              <w:autoSpaceDN/>
              <w:adjustRightInd/>
              <w:jc w:val="center"/>
              <w:rPr>
                <w:color w:val="000000"/>
                <w:sz w:val="20"/>
                <w:szCs w:val="20"/>
              </w:rPr>
            </w:pPr>
            <w:r w:rsidRPr="00926C32">
              <w:rPr>
                <w:color w:val="000000"/>
                <w:sz w:val="20"/>
                <w:szCs w:val="20"/>
              </w:rPr>
              <w:t>3.8</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56F716E" w14:textId="77777777">
            <w:pPr>
              <w:widowControl/>
              <w:autoSpaceDE/>
              <w:autoSpaceDN/>
              <w:adjustRightInd/>
              <w:jc w:val="center"/>
              <w:rPr>
                <w:color w:val="000000"/>
                <w:sz w:val="20"/>
                <w:szCs w:val="20"/>
              </w:rPr>
            </w:pPr>
            <w:r w:rsidRPr="00926C32">
              <w:rPr>
                <w:color w:val="000000"/>
                <w:sz w:val="20"/>
                <w:szCs w:val="20"/>
              </w:rPr>
              <w:t>184.3</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F5F57C9" w14:textId="77777777">
            <w:pPr>
              <w:widowControl/>
              <w:autoSpaceDE/>
              <w:autoSpaceDN/>
              <w:adjustRightInd/>
              <w:jc w:val="center"/>
              <w:rPr>
                <w:color w:val="000000"/>
                <w:sz w:val="20"/>
                <w:szCs w:val="20"/>
              </w:rPr>
            </w:pPr>
            <w:r w:rsidRPr="00926C32">
              <w:rPr>
                <w:color w:val="000000"/>
                <w:sz w:val="20"/>
                <w:szCs w:val="20"/>
              </w:rPr>
              <w:t>9.22</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7B79728" w14:textId="77777777">
            <w:pPr>
              <w:widowControl/>
              <w:autoSpaceDE/>
              <w:autoSpaceDN/>
              <w:adjustRightInd/>
              <w:jc w:val="center"/>
              <w:rPr>
                <w:color w:val="000000"/>
                <w:sz w:val="20"/>
                <w:szCs w:val="20"/>
              </w:rPr>
            </w:pPr>
            <w:r w:rsidRPr="00926C32">
              <w:rPr>
                <w:color w:val="000000"/>
                <w:sz w:val="20"/>
                <w:szCs w:val="20"/>
              </w:rPr>
              <w:t>18.43</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92EAAE7" w14:textId="77777777">
            <w:pPr>
              <w:widowControl/>
              <w:autoSpaceDE/>
              <w:autoSpaceDN/>
              <w:adjustRightInd/>
              <w:jc w:val="right"/>
              <w:rPr>
                <w:color w:val="000000"/>
                <w:sz w:val="20"/>
                <w:szCs w:val="20"/>
              </w:rPr>
            </w:pPr>
            <w:r w:rsidRPr="00926C32">
              <w:rPr>
                <w:color w:val="000000"/>
                <w:sz w:val="20"/>
                <w:szCs w:val="20"/>
              </w:rPr>
              <w:t>$13,749.79</w:t>
            </w:r>
          </w:p>
        </w:tc>
      </w:tr>
      <w:tr w:rsidRPr="00926C32" w:rsidR="009A7A1B" w:rsidTr="0034303D" w14:paraId="56E2086E" w14:textId="77777777">
        <w:trPr>
          <w:trHeight w:val="375"/>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67B8C7D1" w14:textId="77777777">
            <w:pPr>
              <w:widowControl/>
              <w:autoSpaceDE/>
              <w:autoSpaceDN/>
              <w:adjustRightInd/>
              <w:rPr>
                <w:color w:val="000000"/>
                <w:sz w:val="20"/>
                <w:szCs w:val="20"/>
              </w:rPr>
            </w:pPr>
            <w:r w:rsidRPr="00926C32">
              <w:rPr>
                <w:color w:val="000000"/>
                <w:sz w:val="20"/>
                <w:szCs w:val="20"/>
              </w:rPr>
              <w:t xml:space="preserve">      Record CPMS measurements </w:t>
            </w:r>
            <w:r w:rsidRPr="00926C32">
              <w:rPr>
                <w:color w:val="000000"/>
                <w:vertAlign w:val="superscript"/>
              </w:rPr>
              <w:t>j</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6D68D8B" w14:textId="77777777">
            <w:pPr>
              <w:widowControl/>
              <w:autoSpaceDE/>
              <w:autoSpaceDN/>
              <w:adjustRightInd/>
              <w:jc w:val="center"/>
              <w:rPr>
                <w:color w:val="000000"/>
                <w:sz w:val="20"/>
                <w:szCs w:val="20"/>
              </w:rPr>
            </w:pPr>
            <w:r w:rsidRPr="00926C32">
              <w:rPr>
                <w:color w:val="000000"/>
                <w:sz w:val="20"/>
                <w:szCs w:val="20"/>
              </w:rPr>
              <w:t>1</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000E78F" w14:textId="77777777">
            <w:pPr>
              <w:widowControl/>
              <w:autoSpaceDE/>
              <w:autoSpaceDN/>
              <w:adjustRightInd/>
              <w:jc w:val="center"/>
              <w:rPr>
                <w:color w:val="000000"/>
                <w:sz w:val="20"/>
                <w:szCs w:val="20"/>
              </w:rPr>
            </w:pPr>
            <w:r w:rsidRPr="00926C32">
              <w:rPr>
                <w:color w:val="000000"/>
                <w:sz w:val="20"/>
                <w:szCs w:val="20"/>
              </w:rPr>
              <w:t>365</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1DC03F87" w14:textId="77777777">
            <w:pPr>
              <w:widowControl/>
              <w:autoSpaceDE/>
              <w:autoSpaceDN/>
              <w:adjustRightInd/>
              <w:jc w:val="center"/>
              <w:rPr>
                <w:color w:val="000000"/>
                <w:sz w:val="20"/>
                <w:szCs w:val="20"/>
              </w:rPr>
            </w:pPr>
            <w:r w:rsidRPr="00926C32">
              <w:rPr>
                <w:color w:val="000000"/>
                <w:sz w:val="20"/>
                <w:szCs w:val="20"/>
              </w:rPr>
              <w:t>365</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7351EB11" w14:textId="77777777">
            <w:pPr>
              <w:widowControl/>
              <w:autoSpaceDE/>
              <w:autoSpaceDN/>
              <w:adjustRightInd/>
              <w:jc w:val="center"/>
              <w:rPr>
                <w:color w:val="000000"/>
                <w:sz w:val="20"/>
                <w:szCs w:val="20"/>
              </w:rPr>
            </w:pPr>
            <w:r w:rsidRPr="00926C32">
              <w:rPr>
                <w:color w:val="000000"/>
                <w:sz w:val="20"/>
                <w:szCs w:val="20"/>
              </w:rPr>
              <w:t>19</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8B3E0E4" w14:textId="77777777">
            <w:pPr>
              <w:widowControl/>
              <w:autoSpaceDE/>
              <w:autoSpaceDN/>
              <w:adjustRightInd/>
              <w:jc w:val="center"/>
              <w:rPr>
                <w:color w:val="000000"/>
                <w:sz w:val="20"/>
                <w:szCs w:val="20"/>
              </w:rPr>
            </w:pPr>
            <w:r w:rsidRPr="00926C32">
              <w:rPr>
                <w:color w:val="000000"/>
                <w:sz w:val="20"/>
                <w:szCs w:val="20"/>
              </w:rPr>
              <w:t>6,935</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17C74C18" w14:textId="77777777">
            <w:pPr>
              <w:widowControl/>
              <w:autoSpaceDE/>
              <w:autoSpaceDN/>
              <w:adjustRightInd/>
              <w:jc w:val="center"/>
              <w:rPr>
                <w:color w:val="000000"/>
                <w:sz w:val="20"/>
                <w:szCs w:val="20"/>
              </w:rPr>
            </w:pPr>
            <w:r w:rsidRPr="00926C32">
              <w:rPr>
                <w:color w:val="000000"/>
                <w:sz w:val="20"/>
                <w:szCs w:val="20"/>
              </w:rPr>
              <w:t>346.75</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3BEF036" w14:textId="77777777">
            <w:pPr>
              <w:widowControl/>
              <w:autoSpaceDE/>
              <w:autoSpaceDN/>
              <w:adjustRightInd/>
              <w:jc w:val="center"/>
              <w:rPr>
                <w:color w:val="000000"/>
                <w:sz w:val="20"/>
                <w:szCs w:val="20"/>
              </w:rPr>
            </w:pPr>
            <w:r w:rsidRPr="00926C32">
              <w:rPr>
                <w:color w:val="000000"/>
                <w:sz w:val="20"/>
                <w:szCs w:val="20"/>
              </w:rPr>
              <w:t>693.5</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F1229FF" w14:textId="77777777">
            <w:pPr>
              <w:widowControl/>
              <w:autoSpaceDE/>
              <w:autoSpaceDN/>
              <w:adjustRightInd/>
              <w:jc w:val="right"/>
              <w:rPr>
                <w:color w:val="000000"/>
                <w:sz w:val="20"/>
                <w:szCs w:val="20"/>
              </w:rPr>
            </w:pPr>
            <w:r w:rsidRPr="00926C32">
              <w:rPr>
                <w:color w:val="000000"/>
                <w:sz w:val="20"/>
                <w:szCs w:val="20"/>
              </w:rPr>
              <w:t>$517,389.14</w:t>
            </w:r>
          </w:p>
        </w:tc>
      </w:tr>
      <w:tr w:rsidRPr="00926C32" w:rsidR="009A7A1B" w:rsidTr="0034303D" w14:paraId="2F82BE6E" w14:textId="77777777">
        <w:trPr>
          <w:trHeight w:val="375"/>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386A5A46" w14:textId="77777777">
            <w:pPr>
              <w:widowControl/>
              <w:autoSpaceDE/>
              <w:autoSpaceDN/>
              <w:adjustRightInd/>
              <w:rPr>
                <w:color w:val="000000"/>
                <w:sz w:val="20"/>
                <w:szCs w:val="20"/>
              </w:rPr>
            </w:pPr>
            <w:r w:rsidRPr="00926C32">
              <w:rPr>
                <w:color w:val="000000"/>
                <w:sz w:val="20"/>
                <w:szCs w:val="20"/>
              </w:rPr>
              <w:t xml:space="preserve">      CMPS calibration and maintenance </w:t>
            </w:r>
            <w:r w:rsidRPr="00926C32">
              <w:rPr>
                <w:color w:val="000000"/>
                <w:vertAlign w:val="superscript"/>
              </w:rPr>
              <w:t>k</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3160200" w14:textId="77777777">
            <w:pPr>
              <w:widowControl/>
              <w:autoSpaceDE/>
              <w:autoSpaceDN/>
              <w:adjustRightInd/>
              <w:jc w:val="center"/>
              <w:rPr>
                <w:color w:val="000000"/>
                <w:sz w:val="20"/>
                <w:szCs w:val="20"/>
              </w:rPr>
            </w:pPr>
            <w:r w:rsidRPr="00926C32">
              <w:rPr>
                <w:color w:val="000000"/>
                <w:sz w:val="20"/>
                <w:szCs w:val="20"/>
              </w:rPr>
              <w:t>3.9</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E579A48" w14:textId="77777777">
            <w:pPr>
              <w:widowControl/>
              <w:autoSpaceDE/>
              <w:autoSpaceDN/>
              <w:adjustRightInd/>
              <w:jc w:val="center"/>
              <w:rPr>
                <w:color w:val="000000"/>
                <w:sz w:val="20"/>
                <w:szCs w:val="20"/>
              </w:rPr>
            </w:pPr>
            <w:r w:rsidRPr="00926C32">
              <w:rPr>
                <w:color w:val="000000"/>
                <w:sz w:val="20"/>
                <w:szCs w:val="20"/>
              </w:rPr>
              <w:t>50</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1C6A5A7" w14:textId="77777777">
            <w:pPr>
              <w:widowControl/>
              <w:autoSpaceDE/>
              <w:autoSpaceDN/>
              <w:adjustRightInd/>
              <w:jc w:val="center"/>
              <w:rPr>
                <w:color w:val="000000"/>
                <w:sz w:val="20"/>
                <w:szCs w:val="20"/>
              </w:rPr>
            </w:pPr>
            <w:r w:rsidRPr="00926C32">
              <w:rPr>
                <w:color w:val="000000"/>
                <w:sz w:val="20"/>
                <w:szCs w:val="20"/>
              </w:rPr>
              <w:t>195</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1CCDEE48" w14:textId="77777777">
            <w:pPr>
              <w:widowControl/>
              <w:autoSpaceDE/>
              <w:autoSpaceDN/>
              <w:adjustRightInd/>
              <w:jc w:val="center"/>
              <w:rPr>
                <w:color w:val="000000"/>
                <w:sz w:val="20"/>
                <w:szCs w:val="20"/>
              </w:rPr>
            </w:pPr>
            <w:r w:rsidRPr="00926C32">
              <w:rPr>
                <w:color w:val="000000"/>
                <w:sz w:val="20"/>
                <w:szCs w:val="20"/>
              </w:rPr>
              <w:t>19</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33B083D" w14:textId="77777777">
            <w:pPr>
              <w:widowControl/>
              <w:autoSpaceDE/>
              <w:autoSpaceDN/>
              <w:adjustRightInd/>
              <w:jc w:val="center"/>
              <w:rPr>
                <w:color w:val="000000"/>
                <w:sz w:val="20"/>
                <w:szCs w:val="20"/>
              </w:rPr>
            </w:pPr>
            <w:r w:rsidRPr="00926C32">
              <w:rPr>
                <w:color w:val="000000"/>
                <w:sz w:val="20"/>
                <w:szCs w:val="20"/>
              </w:rPr>
              <w:t>3,705</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AB7DBF6" w14:textId="77777777">
            <w:pPr>
              <w:widowControl/>
              <w:autoSpaceDE/>
              <w:autoSpaceDN/>
              <w:adjustRightInd/>
              <w:jc w:val="center"/>
              <w:rPr>
                <w:color w:val="000000"/>
                <w:sz w:val="20"/>
                <w:szCs w:val="20"/>
              </w:rPr>
            </w:pPr>
            <w:r w:rsidRPr="00926C32">
              <w:rPr>
                <w:color w:val="000000"/>
                <w:sz w:val="20"/>
                <w:szCs w:val="20"/>
              </w:rPr>
              <w:t>185.25</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A7E3100" w14:textId="77777777">
            <w:pPr>
              <w:widowControl/>
              <w:autoSpaceDE/>
              <w:autoSpaceDN/>
              <w:adjustRightInd/>
              <w:jc w:val="center"/>
              <w:rPr>
                <w:color w:val="000000"/>
                <w:sz w:val="20"/>
                <w:szCs w:val="20"/>
              </w:rPr>
            </w:pPr>
            <w:r w:rsidRPr="00926C32">
              <w:rPr>
                <w:color w:val="000000"/>
                <w:sz w:val="20"/>
                <w:szCs w:val="20"/>
              </w:rPr>
              <w:t>370.5</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062AB587" w14:textId="77777777">
            <w:pPr>
              <w:widowControl/>
              <w:autoSpaceDE/>
              <w:autoSpaceDN/>
              <w:adjustRightInd/>
              <w:jc w:val="right"/>
              <w:rPr>
                <w:color w:val="000000"/>
                <w:sz w:val="20"/>
                <w:szCs w:val="20"/>
              </w:rPr>
            </w:pPr>
            <w:r w:rsidRPr="00926C32">
              <w:rPr>
                <w:color w:val="000000"/>
                <w:sz w:val="20"/>
                <w:szCs w:val="20"/>
              </w:rPr>
              <w:t>$276,413.38</w:t>
            </w:r>
          </w:p>
        </w:tc>
      </w:tr>
      <w:tr w:rsidRPr="00926C32" w:rsidR="009A7A1B" w:rsidTr="0034303D" w14:paraId="28C0775A" w14:textId="77777777">
        <w:trPr>
          <w:trHeight w:val="375"/>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45D05941" w14:textId="77777777">
            <w:pPr>
              <w:widowControl/>
              <w:autoSpaceDE/>
              <w:autoSpaceDN/>
              <w:adjustRightInd/>
              <w:rPr>
                <w:color w:val="000000"/>
                <w:sz w:val="20"/>
                <w:szCs w:val="20"/>
              </w:rPr>
            </w:pPr>
            <w:r w:rsidRPr="00926C32">
              <w:rPr>
                <w:color w:val="000000"/>
                <w:sz w:val="20"/>
                <w:szCs w:val="20"/>
              </w:rPr>
              <w:t xml:space="preserve">      Check for and repair leaks </w:t>
            </w:r>
            <w:r w:rsidRPr="00926C32">
              <w:rPr>
                <w:color w:val="000000"/>
                <w:vertAlign w:val="superscript"/>
              </w:rPr>
              <w:t>l</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4FCDD8A" w14:textId="77777777">
            <w:pPr>
              <w:widowControl/>
              <w:autoSpaceDE/>
              <w:autoSpaceDN/>
              <w:adjustRightInd/>
              <w:jc w:val="center"/>
              <w:rPr>
                <w:color w:val="000000"/>
                <w:sz w:val="20"/>
                <w:szCs w:val="20"/>
              </w:rPr>
            </w:pPr>
            <w:r w:rsidRPr="00926C32">
              <w:rPr>
                <w:color w:val="000000"/>
                <w:sz w:val="20"/>
                <w:szCs w:val="20"/>
              </w:rPr>
              <w:t>1</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3CBE98C" w14:textId="77777777">
            <w:pPr>
              <w:widowControl/>
              <w:autoSpaceDE/>
              <w:autoSpaceDN/>
              <w:adjustRightInd/>
              <w:jc w:val="center"/>
              <w:rPr>
                <w:color w:val="000000"/>
                <w:sz w:val="20"/>
                <w:szCs w:val="20"/>
              </w:rPr>
            </w:pPr>
            <w:r w:rsidRPr="00926C32">
              <w:rPr>
                <w:color w:val="000000"/>
                <w:sz w:val="20"/>
                <w:szCs w:val="20"/>
              </w:rPr>
              <w:t>365</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0CB87B6" w14:textId="77777777">
            <w:pPr>
              <w:widowControl/>
              <w:autoSpaceDE/>
              <w:autoSpaceDN/>
              <w:adjustRightInd/>
              <w:jc w:val="center"/>
              <w:rPr>
                <w:color w:val="000000"/>
                <w:sz w:val="20"/>
                <w:szCs w:val="20"/>
              </w:rPr>
            </w:pPr>
            <w:r w:rsidRPr="00926C32">
              <w:rPr>
                <w:color w:val="000000"/>
                <w:sz w:val="20"/>
                <w:szCs w:val="20"/>
              </w:rPr>
              <w:t>365</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B222184" w14:textId="77777777">
            <w:pPr>
              <w:widowControl/>
              <w:autoSpaceDE/>
              <w:autoSpaceDN/>
              <w:adjustRightInd/>
              <w:jc w:val="center"/>
              <w:rPr>
                <w:color w:val="000000"/>
                <w:sz w:val="20"/>
                <w:szCs w:val="20"/>
              </w:rPr>
            </w:pPr>
            <w:r w:rsidRPr="00926C32">
              <w:rPr>
                <w:color w:val="000000"/>
                <w:sz w:val="20"/>
                <w:szCs w:val="20"/>
              </w:rPr>
              <w:t>19</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76C9AF8" w14:textId="77777777">
            <w:pPr>
              <w:widowControl/>
              <w:autoSpaceDE/>
              <w:autoSpaceDN/>
              <w:adjustRightInd/>
              <w:jc w:val="center"/>
              <w:rPr>
                <w:color w:val="000000"/>
                <w:sz w:val="20"/>
                <w:szCs w:val="20"/>
              </w:rPr>
            </w:pPr>
            <w:r w:rsidRPr="00926C32">
              <w:rPr>
                <w:color w:val="000000"/>
                <w:sz w:val="20"/>
                <w:szCs w:val="20"/>
              </w:rPr>
              <w:t>6,935</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7C820A03" w14:textId="77777777">
            <w:pPr>
              <w:widowControl/>
              <w:autoSpaceDE/>
              <w:autoSpaceDN/>
              <w:adjustRightInd/>
              <w:jc w:val="center"/>
              <w:rPr>
                <w:color w:val="000000"/>
                <w:sz w:val="20"/>
                <w:szCs w:val="20"/>
              </w:rPr>
            </w:pPr>
            <w:r w:rsidRPr="00926C32">
              <w:rPr>
                <w:color w:val="000000"/>
                <w:sz w:val="20"/>
                <w:szCs w:val="20"/>
              </w:rPr>
              <w:t>346.75</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3C700D7" w14:textId="77777777">
            <w:pPr>
              <w:widowControl/>
              <w:autoSpaceDE/>
              <w:autoSpaceDN/>
              <w:adjustRightInd/>
              <w:jc w:val="center"/>
              <w:rPr>
                <w:color w:val="000000"/>
                <w:sz w:val="20"/>
                <w:szCs w:val="20"/>
              </w:rPr>
            </w:pPr>
            <w:r w:rsidRPr="00926C32">
              <w:rPr>
                <w:color w:val="000000"/>
                <w:sz w:val="20"/>
                <w:szCs w:val="20"/>
              </w:rPr>
              <w:t>693.5</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477F360" w14:textId="77777777">
            <w:pPr>
              <w:widowControl/>
              <w:autoSpaceDE/>
              <w:autoSpaceDN/>
              <w:adjustRightInd/>
              <w:jc w:val="right"/>
              <w:rPr>
                <w:color w:val="000000"/>
                <w:sz w:val="20"/>
                <w:szCs w:val="20"/>
              </w:rPr>
            </w:pPr>
            <w:r w:rsidRPr="00926C32">
              <w:rPr>
                <w:color w:val="000000"/>
                <w:sz w:val="20"/>
                <w:szCs w:val="20"/>
              </w:rPr>
              <w:t>$517,389.14</w:t>
            </w:r>
          </w:p>
        </w:tc>
      </w:tr>
      <w:tr w:rsidRPr="00926C32" w:rsidR="0034303D" w:rsidTr="0034303D" w14:paraId="65D07512" w14:textId="77777777">
        <w:trPr>
          <w:trHeight w:val="375"/>
        </w:trPr>
        <w:tc>
          <w:tcPr>
            <w:tcW w:w="1325" w:type="pct"/>
            <w:tcBorders>
              <w:top w:val="nil"/>
              <w:left w:val="single" w:color="auto" w:sz="4" w:space="0"/>
              <w:bottom w:val="single" w:color="auto" w:sz="4" w:space="0"/>
              <w:right w:val="single" w:color="auto" w:sz="4" w:space="0"/>
            </w:tcBorders>
            <w:shd w:val="clear" w:color="auto" w:fill="auto"/>
            <w:vAlign w:val="center"/>
          </w:tcPr>
          <w:p w:rsidRPr="00926C32" w:rsidR="0034303D" w:rsidP="009A7A1B" w:rsidRDefault="0034303D" w14:paraId="583439F3" w14:textId="577DBE5D">
            <w:pPr>
              <w:widowControl/>
              <w:autoSpaceDE/>
              <w:autoSpaceDN/>
              <w:adjustRightInd/>
              <w:rPr>
                <w:color w:val="000000"/>
                <w:sz w:val="20"/>
                <w:szCs w:val="20"/>
              </w:rPr>
            </w:pPr>
            <w:r>
              <w:rPr>
                <w:color w:val="000000"/>
                <w:sz w:val="20"/>
                <w:szCs w:val="20"/>
              </w:rPr>
              <w:t>Record maintenance activities</w:t>
            </w:r>
          </w:p>
        </w:tc>
        <w:tc>
          <w:tcPr>
            <w:tcW w:w="445" w:type="pct"/>
            <w:tcBorders>
              <w:top w:val="nil"/>
              <w:left w:val="nil"/>
              <w:bottom w:val="single" w:color="auto" w:sz="4" w:space="0"/>
              <w:right w:val="single" w:color="auto" w:sz="4" w:space="0"/>
            </w:tcBorders>
            <w:shd w:val="clear" w:color="auto" w:fill="auto"/>
            <w:noWrap/>
            <w:vAlign w:val="center"/>
          </w:tcPr>
          <w:p w:rsidRPr="00926C32" w:rsidR="0034303D" w:rsidP="009A7A1B" w:rsidRDefault="0034303D" w14:paraId="669FF2F8" w14:textId="0DFCEC1A">
            <w:pPr>
              <w:widowControl/>
              <w:autoSpaceDE/>
              <w:autoSpaceDN/>
              <w:adjustRightInd/>
              <w:jc w:val="center"/>
              <w:rPr>
                <w:color w:val="000000"/>
                <w:sz w:val="20"/>
                <w:szCs w:val="20"/>
              </w:rPr>
            </w:pPr>
            <w:r>
              <w:rPr>
                <w:color w:val="000000"/>
                <w:sz w:val="20"/>
                <w:szCs w:val="20"/>
              </w:rPr>
              <w:t>1</w:t>
            </w:r>
          </w:p>
        </w:tc>
        <w:tc>
          <w:tcPr>
            <w:tcW w:w="475" w:type="pct"/>
            <w:tcBorders>
              <w:top w:val="nil"/>
              <w:left w:val="nil"/>
              <w:bottom w:val="single" w:color="auto" w:sz="4" w:space="0"/>
              <w:right w:val="single" w:color="auto" w:sz="4" w:space="0"/>
            </w:tcBorders>
            <w:shd w:val="clear" w:color="auto" w:fill="auto"/>
            <w:noWrap/>
            <w:vAlign w:val="center"/>
          </w:tcPr>
          <w:p w:rsidRPr="00926C32" w:rsidR="0034303D" w:rsidP="009A7A1B" w:rsidRDefault="0034303D" w14:paraId="2139102D" w14:textId="3AFA4DA7">
            <w:pPr>
              <w:widowControl/>
              <w:autoSpaceDE/>
              <w:autoSpaceDN/>
              <w:adjustRightInd/>
              <w:jc w:val="center"/>
              <w:rPr>
                <w:color w:val="000000"/>
                <w:sz w:val="20"/>
                <w:szCs w:val="20"/>
              </w:rPr>
            </w:pPr>
            <w:r>
              <w:rPr>
                <w:color w:val="000000"/>
                <w:sz w:val="20"/>
                <w:szCs w:val="20"/>
              </w:rPr>
              <w:t>4</w:t>
            </w:r>
          </w:p>
        </w:tc>
        <w:tc>
          <w:tcPr>
            <w:tcW w:w="449" w:type="pct"/>
            <w:tcBorders>
              <w:top w:val="nil"/>
              <w:left w:val="nil"/>
              <w:bottom w:val="single" w:color="auto" w:sz="4" w:space="0"/>
              <w:right w:val="single" w:color="auto" w:sz="4" w:space="0"/>
            </w:tcBorders>
            <w:shd w:val="clear" w:color="auto" w:fill="auto"/>
            <w:noWrap/>
            <w:vAlign w:val="center"/>
          </w:tcPr>
          <w:p w:rsidRPr="00926C32" w:rsidR="0034303D" w:rsidP="009A7A1B" w:rsidRDefault="0034303D" w14:paraId="252E6065" w14:textId="2F81DFF4">
            <w:pPr>
              <w:widowControl/>
              <w:autoSpaceDE/>
              <w:autoSpaceDN/>
              <w:adjustRightInd/>
              <w:jc w:val="center"/>
              <w:rPr>
                <w:color w:val="000000"/>
                <w:sz w:val="20"/>
                <w:szCs w:val="20"/>
              </w:rPr>
            </w:pPr>
            <w:r>
              <w:rPr>
                <w:color w:val="000000"/>
                <w:sz w:val="20"/>
                <w:szCs w:val="20"/>
              </w:rPr>
              <w:t>4</w:t>
            </w:r>
          </w:p>
        </w:tc>
        <w:tc>
          <w:tcPr>
            <w:tcW w:w="501" w:type="pct"/>
            <w:tcBorders>
              <w:top w:val="nil"/>
              <w:left w:val="nil"/>
              <w:bottom w:val="single" w:color="auto" w:sz="4" w:space="0"/>
              <w:right w:val="single" w:color="auto" w:sz="4" w:space="0"/>
            </w:tcBorders>
            <w:shd w:val="clear" w:color="auto" w:fill="auto"/>
            <w:noWrap/>
            <w:vAlign w:val="center"/>
          </w:tcPr>
          <w:p w:rsidRPr="00926C32" w:rsidR="0034303D" w:rsidP="009A7A1B" w:rsidRDefault="0034303D" w14:paraId="7F34D88E" w14:textId="5E02E08A">
            <w:pPr>
              <w:widowControl/>
              <w:autoSpaceDE/>
              <w:autoSpaceDN/>
              <w:adjustRightInd/>
              <w:jc w:val="center"/>
              <w:rPr>
                <w:color w:val="000000"/>
                <w:sz w:val="20"/>
                <w:szCs w:val="20"/>
              </w:rPr>
            </w:pPr>
            <w:r>
              <w:rPr>
                <w:color w:val="000000"/>
                <w:sz w:val="20"/>
                <w:szCs w:val="20"/>
              </w:rPr>
              <w:t>19</w:t>
            </w:r>
          </w:p>
        </w:tc>
        <w:tc>
          <w:tcPr>
            <w:tcW w:w="403" w:type="pct"/>
            <w:tcBorders>
              <w:top w:val="nil"/>
              <w:left w:val="nil"/>
              <w:bottom w:val="single" w:color="auto" w:sz="4" w:space="0"/>
              <w:right w:val="single" w:color="auto" w:sz="4" w:space="0"/>
            </w:tcBorders>
            <w:shd w:val="clear" w:color="auto" w:fill="auto"/>
            <w:noWrap/>
            <w:vAlign w:val="center"/>
          </w:tcPr>
          <w:p w:rsidRPr="00926C32" w:rsidR="0034303D" w:rsidP="009A7A1B" w:rsidRDefault="0034303D" w14:paraId="2964C5EF" w14:textId="03228991">
            <w:pPr>
              <w:widowControl/>
              <w:autoSpaceDE/>
              <w:autoSpaceDN/>
              <w:adjustRightInd/>
              <w:jc w:val="center"/>
              <w:rPr>
                <w:color w:val="000000"/>
                <w:sz w:val="20"/>
                <w:szCs w:val="20"/>
              </w:rPr>
            </w:pPr>
            <w:r>
              <w:rPr>
                <w:color w:val="000000"/>
                <w:sz w:val="20"/>
                <w:szCs w:val="20"/>
              </w:rPr>
              <w:t>76</w:t>
            </w:r>
          </w:p>
        </w:tc>
        <w:tc>
          <w:tcPr>
            <w:tcW w:w="513" w:type="pct"/>
            <w:tcBorders>
              <w:top w:val="nil"/>
              <w:left w:val="nil"/>
              <w:bottom w:val="single" w:color="auto" w:sz="4" w:space="0"/>
              <w:right w:val="single" w:color="auto" w:sz="4" w:space="0"/>
            </w:tcBorders>
            <w:shd w:val="clear" w:color="auto" w:fill="auto"/>
            <w:noWrap/>
            <w:vAlign w:val="center"/>
          </w:tcPr>
          <w:p w:rsidRPr="00926C32" w:rsidR="0034303D" w:rsidP="009A7A1B" w:rsidRDefault="0034303D" w14:paraId="1A0A2F87" w14:textId="1BFA5176">
            <w:pPr>
              <w:widowControl/>
              <w:autoSpaceDE/>
              <w:autoSpaceDN/>
              <w:adjustRightInd/>
              <w:jc w:val="center"/>
              <w:rPr>
                <w:color w:val="000000"/>
                <w:sz w:val="20"/>
                <w:szCs w:val="20"/>
              </w:rPr>
            </w:pPr>
            <w:r>
              <w:rPr>
                <w:color w:val="000000"/>
                <w:sz w:val="20"/>
                <w:szCs w:val="20"/>
              </w:rPr>
              <w:t>3.8</w:t>
            </w:r>
          </w:p>
        </w:tc>
        <w:tc>
          <w:tcPr>
            <w:tcW w:w="414" w:type="pct"/>
            <w:tcBorders>
              <w:top w:val="nil"/>
              <w:left w:val="nil"/>
              <w:bottom w:val="single" w:color="auto" w:sz="4" w:space="0"/>
              <w:right w:val="single" w:color="auto" w:sz="4" w:space="0"/>
            </w:tcBorders>
            <w:shd w:val="clear" w:color="auto" w:fill="auto"/>
            <w:noWrap/>
            <w:vAlign w:val="center"/>
          </w:tcPr>
          <w:p w:rsidRPr="00926C32" w:rsidR="0034303D" w:rsidP="009A7A1B" w:rsidRDefault="0034303D" w14:paraId="13CE0F62" w14:textId="4D4FFC02">
            <w:pPr>
              <w:widowControl/>
              <w:autoSpaceDE/>
              <w:autoSpaceDN/>
              <w:adjustRightInd/>
              <w:jc w:val="center"/>
              <w:rPr>
                <w:color w:val="000000"/>
                <w:sz w:val="20"/>
                <w:szCs w:val="20"/>
              </w:rPr>
            </w:pPr>
            <w:r>
              <w:rPr>
                <w:color w:val="000000"/>
                <w:sz w:val="20"/>
                <w:szCs w:val="20"/>
              </w:rPr>
              <w:t>7.6</w:t>
            </w:r>
          </w:p>
        </w:tc>
        <w:tc>
          <w:tcPr>
            <w:tcW w:w="476" w:type="pct"/>
            <w:tcBorders>
              <w:top w:val="nil"/>
              <w:left w:val="nil"/>
              <w:bottom w:val="single" w:color="auto" w:sz="4" w:space="0"/>
              <w:right w:val="single" w:color="auto" w:sz="4" w:space="0"/>
            </w:tcBorders>
            <w:shd w:val="clear" w:color="auto" w:fill="auto"/>
            <w:noWrap/>
            <w:vAlign w:val="center"/>
          </w:tcPr>
          <w:p w:rsidRPr="00926C32" w:rsidR="0034303D" w:rsidP="009A7A1B" w:rsidRDefault="0034303D" w14:paraId="6330E510" w14:textId="0F9871F7">
            <w:pPr>
              <w:widowControl/>
              <w:autoSpaceDE/>
              <w:autoSpaceDN/>
              <w:adjustRightInd/>
              <w:jc w:val="right"/>
              <w:rPr>
                <w:color w:val="000000"/>
                <w:sz w:val="20"/>
                <w:szCs w:val="20"/>
              </w:rPr>
            </w:pPr>
            <w:r>
              <w:rPr>
                <w:color w:val="000000"/>
                <w:sz w:val="20"/>
                <w:szCs w:val="20"/>
              </w:rPr>
              <w:t>$5,670.02</w:t>
            </w:r>
          </w:p>
        </w:tc>
      </w:tr>
      <w:tr w:rsidRPr="00926C32" w:rsidR="009A7A1B" w:rsidTr="0034303D" w14:paraId="007611C7" w14:textId="77777777">
        <w:trPr>
          <w:trHeight w:val="300"/>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7AAF8A7D" w14:textId="77777777">
            <w:pPr>
              <w:widowControl/>
              <w:autoSpaceDE/>
              <w:autoSpaceDN/>
              <w:adjustRightInd/>
              <w:rPr>
                <w:color w:val="000000"/>
                <w:sz w:val="20"/>
                <w:szCs w:val="20"/>
              </w:rPr>
            </w:pPr>
            <w:r w:rsidRPr="00926C32">
              <w:rPr>
                <w:color w:val="000000"/>
                <w:sz w:val="20"/>
                <w:szCs w:val="20"/>
              </w:rPr>
              <w:t xml:space="preserve">    C.  Develop record system</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B60D299" w14:textId="77777777">
            <w:pPr>
              <w:widowControl/>
              <w:autoSpaceDE/>
              <w:autoSpaceDN/>
              <w:adjustRightInd/>
              <w:rPr>
                <w:color w:val="000000"/>
                <w:sz w:val="20"/>
                <w:szCs w:val="20"/>
              </w:rPr>
            </w:pPr>
            <w:r w:rsidRPr="00926C32">
              <w:rPr>
                <w:color w:val="000000"/>
                <w:sz w:val="20"/>
                <w:szCs w:val="20"/>
              </w:rPr>
              <w:t> </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0C7C14B9" w14:textId="77777777">
            <w:pPr>
              <w:widowControl/>
              <w:autoSpaceDE/>
              <w:autoSpaceDN/>
              <w:adjustRightInd/>
              <w:rPr>
                <w:color w:val="000000"/>
                <w:sz w:val="20"/>
                <w:szCs w:val="20"/>
              </w:rPr>
            </w:pPr>
            <w:r w:rsidRPr="00926C32">
              <w:rPr>
                <w:color w:val="000000"/>
                <w:sz w:val="20"/>
                <w:szCs w:val="20"/>
              </w:rPr>
              <w:t> </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0F33A838" w14:textId="77777777">
            <w:pPr>
              <w:widowControl/>
              <w:autoSpaceDE/>
              <w:autoSpaceDN/>
              <w:adjustRightInd/>
              <w:jc w:val="center"/>
              <w:rPr>
                <w:color w:val="000000"/>
                <w:sz w:val="20"/>
                <w:szCs w:val="20"/>
              </w:rPr>
            </w:pPr>
            <w:r w:rsidRPr="00926C32">
              <w:rPr>
                <w:color w:val="000000"/>
                <w:sz w:val="20"/>
                <w:szCs w:val="20"/>
              </w:rPr>
              <w:t> </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BC929DC" w14:textId="77777777">
            <w:pPr>
              <w:widowControl/>
              <w:autoSpaceDE/>
              <w:autoSpaceDN/>
              <w:adjustRightInd/>
              <w:rPr>
                <w:color w:val="000000"/>
                <w:sz w:val="20"/>
                <w:szCs w:val="20"/>
              </w:rPr>
            </w:pPr>
            <w:r w:rsidRPr="00926C32">
              <w:rPr>
                <w:color w:val="000000"/>
                <w:sz w:val="20"/>
                <w:szCs w:val="20"/>
              </w:rPr>
              <w:t> </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7F57BBA1" w14:textId="77777777">
            <w:pPr>
              <w:widowControl/>
              <w:autoSpaceDE/>
              <w:autoSpaceDN/>
              <w:adjustRightInd/>
              <w:rPr>
                <w:color w:val="000000"/>
                <w:sz w:val="20"/>
                <w:szCs w:val="20"/>
              </w:rPr>
            </w:pPr>
            <w:r w:rsidRPr="00926C32">
              <w:rPr>
                <w:color w:val="000000"/>
                <w:sz w:val="20"/>
                <w:szCs w:val="20"/>
              </w:rPr>
              <w:t> </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3C6001B" w14:textId="77777777">
            <w:pPr>
              <w:widowControl/>
              <w:autoSpaceDE/>
              <w:autoSpaceDN/>
              <w:adjustRightInd/>
              <w:jc w:val="center"/>
              <w:rPr>
                <w:color w:val="000000"/>
                <w:sz w:val="20"/>
                <w:szCs w:val="20"/>
              </w:rPr>
            </w:pPr>
            <w:r w:rsidRPr="00926C32">
              <w:rPr>
                <w:color w:val="000000"/>
                <w:sz w:val="20"/>
                <w:szCs w:val="20"/>
              </w:rPr>
              <w:t> </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DFEE5F3" w14:textId="77777777">
            <w:pPr>
              <w:widowControl/>
              <w:autoSpaceDE/>
              <w:autoSpaceDN/>
              <w:adjustRightInd/>
              <w:jc w:val="center"/>
              <w:rPr>
                <w:color w:val="000000"/>
                <w:sz w:val="20"/>
                <w:szCs w:val="20"/>
              </w:rPr>
            </w:pPr>
            <w:r w:rsidRPr="00926C32">
              <w:rPr>
                <w:color w:val="000000"/>
                <w:sz w:val="20"/>
                <w:szCs w:val="20"/>
              </w:rPr>
              <w:t> </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76C86275" w14:textId="77777777">
            <w:pPr>
              <w:widowControl/>
              <w:autoSpaceDE/>
              <w:autoSpaceDN/>
              <w:adjustRightInd/>
              <w:jc w:val="right"/>
              <w:rPr>
                <w:color w:val="000000"/>
                <w:sz w:val="20"/>
                <w:szCs w:val="20"/>
              </w:rPr>
            </w:pPr>
            <w:r w:rsidRPr="00926C32">
              <w:rPr>
                <w:color w:val="000000"/>
                <w:sz w:val="20"/>
                <w:szCs w:val="20"/>
              </w:rPr>
              <w:t> </w:t>
            </w:r>
          </w:p>
        </w:tc>
      </w:tr>
      <w:tr w:rsidRPr="00926C32" w:rsidR="009A7A1B" w:rsidTr="0034303D" w14:paraId="1366E88D" w14:textId="77777777">
        <w:trPr>
          <w:trHeight w:val="375"/>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4C94A8BA" w14:textId="77777777">
            <w:pPr>
              <w:widowControl/>
              <w:autoSpaceDE/>
              <w:autoSpaceDN/>
              <w:adjustRightInd/>
              <w:rPr>
                <w:color w:val="000000"/>
                <w:sz w:val="20"/>
                <w:szCs w:val="20"/>
              </w:rPr>
            </w:pPr>
            <w:r w:rsidRPr="00926C32">
              <w:rPr>
                <w:color w:val="000000"/>
                <w:sz w:val="20"/>
                <w:szCs w:val="20"/>
              </w:rPr>
              <w:t xml:space="preserve">      Startup, shutdown, malfunction plan </w:t>
            </w:r>
            <w:r w:rsidRPr="00926C32">
              <w:rPr>
                <w:color w:val="000000"/>
                <w:vertAlign w:val="superscript"/>
              </w:rPr>
              <w:t xml:space="preserve">c </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7E19D291" w14:textId="77777777">
            <w:pPr>
              <w:widowControl/>
              <w:autoSpaceDE/>
              <w:autoSpaceDN/>
              <w:adjustRightInd/>
              <w:jc w:val="center"/>
              <w:rPr>
                <w:color w:val="000000"/>
                <w:sz w:val="20"/>
                <w:szCs w:val="20"/>
              </w:rPr>
            </w:pPr>
            <w:r w:rsidRPr="00926C32">
              <w:rPr>
                <w:color w:val="000000"/>
                <w:sz w:val="20"/>
                <w:szCs w:val="20"/>
              </w:rPr>
              <w:t>40</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FAFF8AA" w14:textId="77777777">
            <w:pPr>
              <w:widowControl/>
              <w:autoSpaceDE/>
              <w:autoSpaceDN/>
              <w:adjustRightInd/>
              <w:jc w:val="center"/>
              <w:rPr>
                <w:color w:val="000000"/>
                <w:sz w:val="20"/>
                <w:szCs w:val="20"/>
              </w:rPr>
            </w:pPr>
            <w:r w:rsidRPr="00926C32">
              <w:rPr>
                <w:color w:val="000000"/>
                <w:sz w:val="20"/>
                <w:szCs w:val="20"/>
              </w:rPr>
              <w:t>1</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CE3727D" w14:textId="77777777">
            <w:pPr>
              <w:widowControl/>
              <w:autoSpaceDE/>
              <w:autoSpaceDN/>
              <w:adjustRightInd/>
              <w:jc w:val="center"/>
              <w:rPr>
                <w:color w:val="000000"/>
                <w:sz w:val="20"/>
                <w:szCs w:val="20"/>
              </w:rPr>
            </w:pPr>
            <w:r w:rsidRPr="00926C32">
              <w:rPr>
                <w:color w:val="000000"/>
                <w:sz w:val="20"/>
                <w:szCs w:val="20"/>
              </w:rPr>
              <w:t>40</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1CAC125C" w14:textId="77777777">
            <w:pPr>
              <w:widowControl/>
              <w:autoSpaceDE/>
              <w:autoSpaceDN/>
              <w:adjustRightInd/>
              <w:jc w:val="center"/>
              <w:rPr>
                <w:color w:val="000000"/>
                <w:sz w:val="20"/>
                <w:szCs w:val="20"/>
              </w:rPr>
            </w:pPr>
            <w:r w:rsidRPr="00926C32">
              <w:rPr>
                <w:color w:val="000000"/>
                <w:sz w:val="20"/>
                <w:szCs w:val="20"/>
              </w:rPr>
              <w:t>0</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10490AF2" w14:textId="77777777">
            <w:pPr>
              <w:widowControl/>
              <w:autoSpaceDE/>
              <w:autoSpaceDN/>
              <w:adjustRightInd/>
              <w:jc w:val="center"/>
              <w:rPr>
                <w:color w:val="000000"/>
                <w:sz w:val="20"/>
                <w:szCs w:val="20"/>
              </w:rPr>
            </w:pPr>
            <w:r w:rsidRPr="00926C32">
              <w:rPr>
                <w:color w:val="000000"/>
                <w:sz w:val="20"/>
                <w:szCs w:val="20"/>
              </w:rPr>
              <w:t>0</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D35B03E" w14:textId="77777777">
            <w:pPr>
              <w:widowControl/>
              <w:autoSpaceDE/>
              <w:autoSpaceDN/>
              <w:adjustRightInd/>
              <w:jc w:val="center"/>
              <w:rPr>
                <w:color w:val="000000"/>
                <w:sz w:val="20"/>
                <w:szCs w:val="20"/>
              </w:rPr>
            </w:pPr>
            <w:r w:rsidRPr="00926C32">
              <w:rPr>
                <w:color w:val="000000"/>
                <w:sz w:val="20"/>
                <w:szCs w:val="20"/>
              </w:rPr>
              <w:t>0</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FB71B8E" w14:textId="77777777">
            <w:pPr>
              <w:widowControl/>
              <w:autoSpaceDE/>
              <w:autoSpaceDN/>
              <w:adjustRightInd/>
              <w:jc w:val="center"/>
              <w:rPr>
                <w:color w:val="000000"/>
                <w:sz w:val="20"/>
                <w:szCs w:val="20"/>
              </w:rPr>
            </w:pPr>
            <w:r w:rsidRPr="00926C32">
              <w:rPr>
                <w:color w:val="000000"/>
                <w:sz w:val="20"/>
                <w:szCs w:val="20"/>
              </w:rPr>
              <w:t>0</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EA8F90A" w14:textId="77777777">
            <w:pPr>
              <w:widowControl/>
              <w:autoSpaceDE/>
              <w:autoSpaceDN/>
              <w:adjustRightInd/>
              <w:jc w:val="right"/>
              <w:rPr>
                <w:color w:val="000000"/>
                <w:sz w:val="20"/>
                <w:szCs w:val="20"/>
              </w:rPr>
            </w:pPr>
            <w:r w:rsidRPr="00926C32">
              <w:rPr>
                <w:color w:val="000000"/>
                <w:sz w:val="20"/>
                <w:szCs w:val="20"/>
              </w:rPr>
              <w:t>$0.00</w:t>
            </w:r>
          </w:p>
        </w:tc>
      </w:tr>
      <w:tr w:rsidRPr="00926C32" w:rsidR="009A7A1B" w:rsidTr="0034303D" w14:paraId="137F8087" w14:textId="77777777">
        <w:trPr>
          <w:trHeight w:val="375"/>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6DF41C9F" w14:textId="77777777">
            <w:pPr>
              <w:widowControl/>
              <w:autoSpaceDE/>
              <w:autoSpaceDN/>
              <w:adjustRightInd/>
              <w:rPr>
                <w:color w:val="000000"/>
                <w:sz w:val="20"/>
                <w:szCs w:val="20"/>
              </w:rPr>
            </w:pPr>
            <w:r w:rsidRPr="00926C32">
              <w:rPr>
                <w:color w:val="000000"/>
                <w:sz w:val="20"/>
                <w:szCs w:val="20"/>
              </w:rPr>
              <w:t xml:space="preserve">      Site-specific monitoring plan </w:t>
            </w:r>
            <w:r w:rsidRPr="00926C32">
              <w:rPr>
                <w:color w:val="000000"/>
                <w:vertAlign w:val="superscript"/>
              </w:rPr>
              <w:t>c</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8FAF0D4" w14:textId="77777777">
            <w:pPr>
              <w:widowControl/>
              <w:autoSpaceDE/>
              <w:autoSpaceDN/>
              <w:adjustRightInd/>
              <w:jc w:val="center"/>
              <w:rPr>
                <w:color w:val="000000"/>
                <w:sz w:val="20"/>
                <w:szCs w:val="20"/>
              </w:rPr>
            </w:pPr>
            <w:r w:rsidRPr="00926C32">
              <w:rPr>
                <w:color w:val="000000"/>
                <w:sz w:val="20"/>
                <w:szCs w:val="20"/>
              </w:rPr>
              <w:t>20</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DF5D299" w14:textId="77777777">
            <w:pPr>
              <w:widowControl/>
              <w:autoSpaceDE/>
              <w:autoSpaceDN/>
              <w:adjustRightInd/>
              <w:jc w:val="center"/>
              <w:rPr>
                <w:color w:val="000000"/>
                <w:sz w:val="20"/>
                <w:szCs w:val="20"/>
              </w:rPr>
            </w:pPr>
            <w:r w:rsidRPr="00926C32">
              <w:rPr>
                <w:color w:val="000000"/>
                <w:sz w:val="20"/>
                <w:szCs w:val="20"/>
              </w:rPr>
              <w:t>1</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A9D32C4" w14:textId="77777777">
            <w:pPr>
              <w:widowControl/>
              <w:autoSpaceDE/>
              <w:autoSpaceDN/>
              <w:adjustRightInd/>
              <w:jc w:val="center"/>
              <w:rPr>
                <w:color w:val="000000"/>
                <w:sz w:val="20"/>
                <w:szCs w:val="20"/>
              </w:rPr>
            </w:pPr>
            <w:r w:rsidRPr="00926C32">
              <w:rPr>
                <w:color w:val="000000"/>
                <w:sz w:val="20"/>
                <w:szCs w:val="20"/>
              </w:rPr>
              <w:t>20</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BB1545B" w14:textId="77777777">
            <w:pPr>
              <w:widowControl/>
              <w:autoSpaceDE/>
              <w:autoSpaceDN/>
              <w:adjustRightInd/>
              <w:jc w:val="center"/>
              <w:rPr>
                <w:color w:val="000000"/>
                <w:sz w:val="20"/>
                <w:szCs w:val="20"/>
              </w:rPr>
            </w:pPr>
            <w:r w:rsidRPr="00926C32">
              <w:rPr>
                <w:color w:val="000000"/>
                <w:sz w:val="20"/>
                <w:szCs w:val="20"/>
              </w:rPr>
              <w:t>0</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1CFE0805" w14:textId="77777777">
            <w:pPr>
              <w:widowControl/>
              <w:autoSpaceDE/>
              <w:autoSpaceDN/>
              <w:adjustRightInd/>
              <w:jc w:val="center"/>
              <w:rPr>
                <w:color w:val="000000"/>
                <w:sz w:val="20"/>
                <w:szCs w:val="20"/>
              </w:rPr>
            </w:pPr>
            <w:r w:rsidRPr="00926C32">
              <w:rPr>
                <w:color w:val="000000"/>
                <w:sz w:val="20"/>
                <w:szCs w:val="20"/>
              </w:rPr>
              <w:t>0</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8865CF0" w14:textId="77777777">
            <w:pPr>
              <w:widowControl/>
              <w:autoSpaceDE/>
              <w:autoSpaceDN/>
              <w:adjustRightInd/>
              <w:jc w:val="center"/>
              <w:rPr>
                <w:color w:val="000000"/>
                <w:sz w:val="20"/>
                <w:szCs w:val="20"/>
              </w:rPr>
            </w:pPr>
            <w:r w:rsidRPr="00926C32">
              <w:rPr>
                <w:color w:val="000000"/>
                <w:sz w:val="20"/>
                <w:szCs w:val="20"/>
              </w:rPr>
              <w:t>0</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5A85B13" w14:textId="77777777">
            <w:pPr>
              <w:widowControl/>
              <w:autoSpaceDE/>
              <w:autoSpaceDN/>
              <w:adjustRightInd/>
              <w:jc w:val="center"/>
              <w:rPr>
                <w:color w:val="000000"/>
                <w:sz w:val="20"/>
                <w:szCs w:val="20"/>
              </w:rPr>
            </w:pPr>
            <w:r w:rsidRPr="00926C32">
              <w:rPr>
                <w:color w:val="000000"/>
                <w:sz w:val="20"/>
                <w:szCs w:val="20"/>
              </w:rPr>
              <w:t>0</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16BAB35C" w14:textId="77777777">
            <w:pPr>
              <w:widowControl/>
              <w:autoSpaceDE/>
              <w:autoSpaceDN/>
              <w:adjustRightInd/>
              <w:jc w:val="right"/>
              <w:rPr>
                <w:color w:val="000000"/>
                <w:sz w:val="20"/>
                <w:szCs w:val="20"/>
              </w:rPr>
            </w:pPr>
            <w:r w:rsidRPr="00926C32">
              <w:rPr>
                <w:color w:val="000000"/>
                <w:sz w:val="20"/>
                <w:szCs w:val="20"/>
              </w:rPr>
              <w:t>$0.00</w:t>
            </w:r>
          </w:p>
        </w:tc>
      </w:tr>
      <w:tr w:rsidRPr="00926C32" w:rsidR="009A7A1B" w:rsidTr="0034303D" w14:paraId="3CAD10E6" w14:textId="77777777">
        <w:trPr>
          <w:trHeight w:val="375"/>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1D72860C" w14:textId="77777777">
            <w:pPr>
              <w:widowControl/>
              <w:autoSpaceDE/>
              <w:autoSpaceDN/>
              <w:adjustRightInd/>
              <w:rPr>
                <w:color w:val="000000"/>
                <w:sz w:val="20"/>
                <w:szCs w:val="20"/>
              </w:rPr>
            </w:pPr>
            <w:r w:rsidRPr="00926C32">
              <w:rPr>
                <w:color w:val="000000"/>
                <w:sz w:val="20"/>
                <w:szCs w:val="20"/>
              </w:rPr>
              <w:t xml:space="preserve">      Site-specific test plan </w:t>
            </w:r>
            <w:r w:rsidRPr="00926C32">
              <w:rPr>
                <w:color w:val="000000"/>
                <w:vertAlign w:val="superscript"/>
              </w:rPr>
              <w:t>c</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D8D4D61" w14:textId="77777777">
            <w:pPr>
              <w:widowControl/>
              <w:autoSpaceDE/>
              <w:autoSpaceDN/>
              <w:adjustRightInd/>
              <w:jc w:val="center"/>
              <w:rPr>
                <w:color w:val="000000"/>
                <w:sz w:val="20"/>
                <w:szCs w:val="20"/>
              </w:rPr>
            </w:pPr>
            <w:r w:rsidRPr="00926C32">
              <w:rPr>
                <w:color w:val="000000"/>
                <w:sz w:val="20"/>
                <w:szCs w:val="20"/>
              </w:rPr>
              <w:t>20</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0DE65F8" w14:textId="77777777">
            <w:pPr>
              <w:widowControl/>
              <w:autoSpaceDE/>
              <w:autoSpaceDN/>
              <w:adjustRightInd/>
              <w:jc w:val="center"/>
              <w:rPr>
                <w:color w:val="000000"/>
                <w:sz w:val="20"/>
                <w:szCs w:val="20"/>
              </w:rPr>
            </w:pPr>
            <w:r w:rsidRPr="00926C32">
              <w:rPr>
                <w:color w:val="000000"/>
                <w:sz w:val="20"/>
                <w:szCs w:val="20"/>
              </w:rPr>
              <w:t>1</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EFAABDE" w14:textId="77777777">
            <w:pPr>
              <w:widowControl/>
              <w:autoSpaceDE/>
              <w:autoSpaceDN/>
              <w:adjustRightInd/>
              <w:jc w:val="center"/>
              <w:rPr>
                <w:color w:val="000000"/>
                <w:sz w:val="20"/>
                <w:szCs w:val="20"/>
              </w:rPr>
            </w:pPr>
            <w:r w:rsidRPr="00926C32">
              <w:rPr>
                <w:color w:val="000000"/>
                <w:sz w:val="20"/>
                <w:szCs w:val="20"/>
              </w:rPr>
              <w:t>20</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1A03625" w14:textId="77777777">
            <w:pPr>
              <w:widowControl/>
              <w:autoSpaceDE/>
              <w:autoSpaceDN/>
              <w:adjustRightInd/>
              <w:jc w:val="center"/>
              <w:rPr>
                <w:color w:val="000000"/>
                <w:sz w:val="20"/>
                <w:szCs w:val="20"/>
              </w:rPr>
            </w:pPr>
            <w:r w:rsidRPr="00926C32">
              <w:rPr>
                <w:color w:val="000000"/>
                <w:sz w:val="20"/>
                <w:szCs w:val="20"/>
              </w:rPr>
              <w:t>0</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A4A02C1" w14:textId="77777777">
            <w:pPr>
              <w:widowControl/>
              <w:autoSpaceDE/>
              <w:autoSpaceDN/>
              <w:adjustRightInd/>
              <w:jc w:val="center"/>
              <w:rPr>
                <w:color w:val="000000"/>
                <w:sz w:val="20"/>
                <w:szCs w:val="20"/>
              </w:rPr>
            </w:pPr>
            <w:r w:rsidRPr="00926C32">
              <w:rPr>
                <w:color w:val="000000"/>
                <w:sz w:val="20"/>
                <w:szCs w:val="20"/>
              </w:rPr>
              <w:t>0</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45893BB" w14:textId="77777777">
            <w:pPr>
              <w:widowControl/>
              <w:autoSpaceDE/>
              <w:autoSpaceDN/>
              <w:adjustRightInd/>
              <w:jc w:val="center"/>
              <w:rPr>
                <w:color w:val="000000"/>
                <w:sz w:val="20"/>
                <w:szCs w:val="20"/>
              </w:rPr>
            </w:pPr>
            <w:r w:rsidRPr="00926C32">
              <w:rPr>
                <w:color w:val="000000"/>
                <w:sz w:val="20"/>
                <w:szCs w:val="20"/>
              </w:rPr>
              <w:t>0</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528632C" w14:textId="77777777">
            <w:pPr>
              <w:widowControl/>
              <w:autoSpaceDE/>
              <w:autoSpaceDN/>
              <w:adjustRightInd/>
              <w:jc w:val="center"/>
              <w:rPr>
                <w:color w:val="000000"/>
                <w:sz w:val="20"/>
                <w:szCs w:val="20"/>
              </w:rPr>
            </w:pPr>
            <w:r w:rsidRPr="00926C32">
              <w:rPr>
                <w:color w:val="000000"/>
                <w:sz w:val="20"/>
                <w:szCs w:val="20"/>
              </w:rPr>
              <w:t>0</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9715A96" w14:textId="77777777">
            <w:pPr>
              <w:widowControl/>
              <w:autoSpaceDE/>
              <w:autoSpaceDN/>
              <w:adjustRightInd/>
              <w:jc w:val="right"/>
              <w:rPr>
                <w:color w:val="000000"/>
                <w:sz w:val="20"/>
                <w:szCs w:val="20"/>
              </w:rPr>
            </w:pPr>
            <w:r w:rsidRPr="00926C32">
              <w:rPr>
                <w:color w:val="000000"/>
                <w:sz w:val="20"/>
                <w:szCs w:val="20"/>
              </w:rPr>
              <w:t>$0.00</w:t>
            </w:r>
          </w:p>
        </w:tc>
      </w:tr>
      <w:tr w:rsidRPr="00926C32" w:rsidR="009A7A1B" w:rsidTr="0034303D" w14:paraId="07A40276" w14:textId="77777777">
        <w:trPr>
          <w:trHeight w:val="375"/>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566E0A51" w14:textId="77777777">
            <w:pPr>
              <w:widowControl/>
              <w:autoSpaceDE/>
              <w:autoSpaceDN/>
              <w:adjustRightInd/>
              <w:rPr>
                <w:color w:val="000000"/>
                <w:sz w:val="20"/>
                <w:szCs w:val="20"/>
              </w:rPr>
            </w:pPr>
            <w:r w:rsidRPr="00926C32">
              <w:rPr>
                <w:color w:val="000000"/>
                <w:sz w:val="20"/>
                <w:szCs w:val="20"/>
              </w:rPr>
              <w:t xml:space="preserve">      Leak detection and repair plan </w:t>
            </w:r>
            <w:r w:rsidRPr="00926C32">
              <w:rPr>
                <w:color w:val="000000"/>
                <w:vertAlign w:val="superscript"/>
              </w:rPr>
              <w:t xml:space="preserve">c </w:t>
            </w:r>
            <w:r w:rsidRPr="00926C32">
              <w:rPr>
                <w:color w:val="000000"/>
                <w:sz w:val="20"/>
                <w:szCs w:val="20"/>
              </w:rPr>
              <w:t xml:space="preserve">    </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68E9932" w14:textId="77777777">
            <w:pPr>
              <w:widowControl/>
              <w:autoSpaceDE/>
              <w:autoSpaceDN/>
              <w:adjustRightInd/>
              <w:jc w:val="center"/>
              <w:rPr>
                <w:color w:val="000000"/>
                <w:sz w:val="20"/>
                <w:szCs w:val="20"/>
              </w:rPr>
            </w:pPr>
            <w:r w:rsidRPr="00926C32">
              <w:rPr>
                <w:color w:val="000000"/>
                <w:sz w:val="20"/>
                <w:szCs w:val="20"/>
              </w:rPr>
              <w:t>40</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797EFDA" w14:textId="77777777">
            <w:pPr>
              <w:widowControl/>
              <w:autoSpaceDE/>
              <w:autoSpaceDN/>
              <w:adjustRightInd/>
              <w:jc w:val="center"/>
              <w:rPr>
                <w:color w:val="000000"/>
                <w:sz w:val="20"/>
                <w:szCs w:val="20"/>
              </w:rPr>
            </w:pPr>
            <w:r w:rsidRPr="00926C32">
              <w:rPr>
                <w:color w:val="000000"/>
                <w:sz w:val="20"/>
                <w:szCs w:val="20"/>
              </w:rPr>
              <w:t>1</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AD94C1F" w14:textId="77777777">
            <w:pPr>
              <w:widowControl/>
              <w:autoSpaceDE/>
              <w:autoSpaceDN/>
              <w:adjustRightInd/>
              <w:jc w:val="center"/>
              <w:rPr>
                <w:color w:val="000000"/>
                <w:sz w:val="20"/>
                <w:szCs w:val="20"/>
              </w:rPr>
            </w:pPr>
            <w:r w:rsidRPr="00926C32">
              <w:rPr>
                <w:color w:val="000000"/>
                <w:sz w:val="20"/>
                <w:szCs w:val="20"/>
              </w:rPr>
              <w:t>40</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D4A1781" w14:textId="77777777">
            <w:pPr>
              <w:widowControl/>
              <w:autoSpaceDE/>
              <w:autoSpaceDN/>
              <w:adjustRightInd/>
              <w:jc w:val="center"/>
              <w:rPr>
                <w:color w:val="000000"/>
                <w:sz w:val="20"/>
                <w:szCs w:val="20"/>
              </w:rPr>
            </w:pPr>
            <w:r w:rsidRPr="00926C32">
              <w:rPr>
                <w:color w:val="000000"/>
                <w:sz w:val="20"/>
                <w:szCs w:val="20"/>
              </w:rPr>
              <w:t>0</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7E748C52" w14:textId="77777777">
            <w:pPr>
              <w:widowControl/>
              <w:autoSpaceDE/>
              <w:autoSpaceDN/>
              <w:adjustRightInd/>
              <w:jc w:val="center"/>
              <w:rPr>
                <w:color w:val="000000"/>
                <w:sz w:val="20"/>
                <w:szCs w:val="20"/>
              </w:rPr>
            </w:pPr>
            <w:r w:rsidRPr="00926C32">
              <w:rPr>
                <w:color w:val="000000"/>
                <w:sz w:val="20"/>
                <w:szCs w:val="20"/>
              </w:rPr>
              <w:t>0</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8382B89" w14:textId="77777777">
            <w:pPr>
              <w:widowControl/>
              <w:autoSpaceDE/>
              <w:autoSpaceDN/>
              <w:adjustRightInd/>
              <w:jc w:val="center"/>
              <w:rPr>
                <w:color w:val="000000"/>
                <w:sz w:val="20"/>
                <w:szCs w:val="20"/>
              </w:rPr>
            </w:pPr>
            <w:r w:rsidRPr="00926C32">
              <w:rPr>
                <w:color w:val="000000"/>
                <w:sz w:val="20"/>
                <w:szCs w:val="20"/>
              </w:rPr>
              <w:t>0</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7DEB0972" w14:textId="77777777">
            <w:pPr>
              <w:widowControl/>
              <w:autoSpaceDE/>
              <w:autoSpaceDN/>
              <w:adjustRightInd/>
              <w:jc w:val="center"/>
              <w:rPr>
                <w:color w:val="000000"/>
                <w:sz w:val="20"/>
                <w:szCs w:val="20"/>
              </w:rPr>
            </w:pPr>
            <w:r w:rsidRPr="00926C32">
              <w:rPr>
                <w:color w:val="000000"/>
                <w:sz w:val="20"/>
                <w:szCs w:val="20"/>
              </w:rPr>
              <w:t>0</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CD66315" w14:textId="77777777">
            <w:pPr>
              <w:widowControl/>
              <w:autoSpaceDE/>
              <w:autoSpaceDN/>
              <w:adjustRightInd/>
              <w:jc w:val="right"/>
              <w:rPr>
                <w:color w:val="000000"/>
                <w:sz w:val="20"/>
                <w:szCs w:val="20"/>
              </w:rPr>
            </w:pPr>
            <w:r w:rsidRPr="00926C32">
              <w:rPr>
                <w:color w:val="000000"/>
                <w:sz w:val="20"/>
                <w:szCs w:val="20"/>
              </w:rPr>
              <w:t>$0.00</w:t>
            </w:r>
          </w:p>
        </w:tc>
      </w:tr>
      <w:tr w:rsidRPr="00926C32" w:rsidR="009A7A1B" w:rsidTr="0034303D" w14:paraId="4131CAE9" w14:textId="77777777">
        <w:trPr>
          <w:trHeight w:val="300"/>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39FF1693" w14:textId="77777777">
            <w:pPr>
              <w:widowControl/>
              <w:autoSpaceDE/>
              <w:autoSpaceDN/>
              <w:adjustRightInd/>
              <w:rPr>
                <w:color w:val="000000"/>
                <w:sz w:val="20"/>
                <w:szCs w:val="20"/>
              </w:rPr>
            </w:pPr>
            <w:r w:rsidRPr="00926C32">
              <w:rPr>
                <w:color w:val="000000"/>
                <w:sz w:val="20"/>
                <w:szCs w:val="20"/>
              </w:rPr>
              <w:t xml:space="preserve">    D.  Time to train personnel</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0A11D79A" w14:textId="77777777">
            <w:pPr>
              <w:widowControl/>
              <w:autoSpaceDE/>
              <w:autoSpaceDN/>
              <w:adjustRightInd/>
              <w:rPr>
                <w:color w:val="000000"/>
                <w:sz w:val="20"/>
                <w:szCs w:val="20"/>
              </w:rPr>
            </w:pPr>
            <w:r w:rsidRPr="00926C32">
              <w:rPr>
                <w:color w:val="000000"/>
                <w:sz w:val="20"/>
                <w:szCs w:val="20"/>
              </w:rPr>
              <w:t> </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988EC62" w14:textId="77777777">
            <w:pPr>
              <w:widowControl/>
              <w:autoSpaceDE/>
              <w:autoSpaceDN/>
              <w:adjustRightInd/>
              <w:rPr>
                <w:color w:val="000000"/>
                <w:sz w:val="20"/>
                <w:szCs w:val="20"/>
              </w:rPr>
            </w:pPr>
            <w:r w:rsidRPr="00926C32">
              <w:rPr>
                <w:color w:val="000000"/>
                <w:sz w:val="20"/>
                <w:szCs w:val="20"/>
              </w:rPr>
              <w:t> </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4E169B5" w14:textId="77777777">
            <w:pPr>
              <w:widowControl/>
              <w:autoSpaceDE/>
              <w:autoSpaceDN/>
              <w:adjustRightInd/>
              <w:jc w:val="center"/>
              <w:rPr>
                <w:color w:val="000000"/>
                <w:sz w:val="20"/>
                <w:szCs w:val="20"/>
              </w:rPr>
            </w:pPr>
            <w:r w:rsidRPr="00926C32">
              <w:rPr>
                <w:color w:val="000000"/>
                <w:sz w:val="20"/>
                <w:szCs w:val="20"/>
              </w:rPr>
              <w:t>0</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16A11322" w14:textId="77777777">
            <w:pPr>
              <w:widowControl/>
              <w:autoSpaceDE/>
              <w:autoSpaceDN/>
              <w:adjustRightInd/>
              <w:rPr>
                <w:color w:val="000000"/>
                <w:sz w:val="20"/>
                <w:szCs w:val="20"/>
              </w:rPr>
            </w:pPr>
            <w:r w:rsidRPr="00926C32">
              <w:rPr>
                <w:color w:val="000000"/>
                <w:sz w:val="20"/>
                <w:szCs w:val="20"/>
              </w:rPr>
              <w:t> </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C67B2AE" w14:textId="77777777">
            <w:pPr>
              <w:widowControl/>
              <w:autoSpaceDE/>
              <w:autoSpaceDN/>
              <w:adjustRightInd/>
              <w:rPr>
                <w:color w:val="000000"/>
                <w:sz w:val="20"/>
                <w:szCs w:val="20"/>
              </w:rPr>
            </w:pPr>
            <w:r w:rsidRPr="00926C32">
              <w:rPr>
                <w:color w:val="000000"/>
                <w:sz w:val="20"/>
                <w:szCs w:val="20"/>
              </w:rPr>
              <w:t> </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713E80F2" w14:textId="77777777">
            <w:pPr>
              <w:widowControl/>
              <w:autoSpaceDE/>
              <w:autoSpaceDN/>
              <w:adjustRightInd/>
              <w:jc w:val="center"/>
              <w:rPr>
                <w:color w:val="000000"/>
                <w:sz w:val="20"/>
                <w:szCs w:val="20"/>
              </w:rPr>
            </w:pPr>
            <w:r w:rsidRPr="00926C32">
              <w:rPr>
                <w:color w:val="000000"/>
                <w:sz w:val="20"/>
                <w:szCs w:val="20"/>
              </w:rPr>
              <w:t>0</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05E5A58D" w14:textId="77777777">
            <w:pPr>
              <w:widowControl/>
              <w:autoSpaceDE/>
              <w:autoSpaceDN/>
              <w:adjustRightInd/>
              <w:jc w:val="center"/>
              <w:rPr>
                <w:color w:val="000000"/>
                <w:sz w:val="20"/>
                <w:szCs w:val="20"/>
              </w:rPr>
            </w:pPr>
            <w:r w:rsidRPr="00926C32">
              <w:rPr>
                <w:color w:val="000000"/>
                <w:sz w:val="20"/>
                <w:szCs w:val="20"/>
              </w:rPr>
              <w:t>0</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60CB969" w14:textId="77777777">
            <w:pPr>
              <w:widowControl/>
              <w:autoSpaceDE/>
              <w:autoSpaceDN/>
              <w:adjustRightInd/>
              <w:jc w:val="right"/>
              <w:rPr>
                <w:color w:val="000000"/>
                <w:sz w:val="20"/>
                <w:szCs w:val="20"/>
              </w:rPr>
            </w:pPr>
            <w:r w:rsidRPr="00926C32">
              <w:rPr>
                <w:color w:val="000000"/>
                <w:sz w:val="20"/>
                <w:szCs w:val="20"/>
              </w:rPr>
              <w:t>$0.00</w:t>
            </w:r>
          </w:p>
        </w:tc>
      </w:tr>
      <w:tr w:rsidRPr="00926C32" w:rsidR="009A7A1B" w:rsidTr="0034303D" w14:paraId="60296743" w14:textId="77777777">
        <w:trPr>
          <w:trHeight w:val="375"/>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2E421759" w14:textId="77777777">
            <w:pPr>
              <w:widowControl/>
              <w:autoSpaceDE/>
              <w:autoSpaceDN/>
              <w:adjustRightInd/>
              <w:rPr>
                <w:color w:val="000000"/>
                <w:sz w:val="20"/>
                <w:szCs w:val="20"/>
              </w:rPr>
            </w:pPr>
            <w:r w:rsidRPr="00926C32">
              <w:rPr>
                <w:color w:val="000000"/>
                <w:sz w:val="20"/>
                <w:szCs w:val="20"/>
              </w:rPr>
              <w:t xml:space="preserve">      CPMS acquisition and installation </w:t>
            </w:r>
            <w:r w:rsidRPr="00926C32">
              <w:rPr>
                <w:color w:val="000000"/>
                <w:vertAlign w:val="superscript"/>
              </w:rPr>
              <w:t>c</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8868ED8" w14:textId="77777777">
            <w:pPr>
              <w:widowControl/>
              <w:autoSpaceDE/>
              <w:autoSpaceDN/>
              <w:adjustRightInd/>
              <w:jc w:val="center"/>
              <w:rPr>
                <w:color w:val="000000"/>
                <w:sz w:val="20"/>
                <w:szCs w:val="20"/>
              </w:rPr>
            </w:pPr>
            <w:r w:rsidRPr="00926C32">
              <w:rPr>
                <w:color w:val="000000"/>
                <w:sz w:val="20"/>
                <w:szCs w:val="20"/>
              </w:rPr>
              <w:t>20</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1D22C252" w14:textId="77777777">
            <w:pPr>
              <w:widowControl/>
              <w:autoSpaceDE/>
              <w:autoSpaceDN/>
              <w:adjustRightInd/>
              <w:jc w:val="center"/>
              <w:rPr>
                <w:color w:val="000000"/>
                <w:sz w:val="20"/>
                <w:szCs w:val="20"/>
              </w:rPr>
            </w:pPr>
            <w:r w:rsidRPr="00926C32">
              <w:rPr>
                <w:color w:val="000000"/>
                <w:sz w:val="20"/>
                <w:szCs w:val="20"/>
              </w:rPr>
              <w:t>1</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9859310" w14:textId="77777777">
            <w:pPr>
              <w:widowControl/>
              <w:autoSpaceDE/>
              <w:autoSpaceDN/>
              <w:adjustRightInd/>
              <w:jc w:val="center"/>
              <w:rPr>
                <w:color w:val="000000"/>
                <w:sz w:val="20"/>
                <w:szCs w:val="20"/>
              </w:rPr>
            </w:pPr>
            <w:r w:rsidRPr="00926C32">
              <w:rPr>
                <w:color w:val="000000"/>
                <w:sz w:val="20"/>
                <w:szCs w:val="20"/>
              </w:rPr>
              <w:t>20</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7467AD64" w14:textId="77777777">
            <w:pPr>
              <w:widowControl/>
              <w:autoSpaceDE/>
              <w:autoSpaceDN/>
              <w:adjustRightInd/>
              <w:jc w:val="center"/>
              <w:rPr>
                <w:color w:val="000000"/>
                <w:sz w:val="20"/>
                <w:szCs w:val="20"/>
              </w:rPr>
            </w:pPr>
            <w:r w:rsidRPr="00926C32">
              <w:rPr>
                <w:color w:val="000000"/>
                <w:sz w:val="20"/>
                <w:szCs w:val="20"/>
              </w:rPr>
              <w:t>0</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873DAB3" w14:textId="77777777">
            <w:pPr>
              <w:widowControl/>
              <w:autoSpaceDE/>
              <w:autoSpaceDN/>
              <w:adjustRightInd/>
              <w:jc w:val="center"/>
              <w:rPr>
                <w:color w:val="000000"/>
                <w:sz w:val="20"/>
                <w:szCs w:val="20"/>
              </w:rPr>
            </w:pPr>
            <w:r w:rsidRPr="00926C32">
              <w:rPr>
                <w:color w:val="000000"/>
                <w:sz w:val="20"/>
                <w:szCs w:val="20"/>
              </w:rPr>
              <w:t>0</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1F99EB28" w14:textId="77777777">
            <w:pPr>
              <w:widowControl/>
              <w:autoSpaceDE/>
              <w:autoSpaceDN/>
              <w:adjustRightInd/>
              <w:jc w:val="center"/>
              <w:rPr>
                <w:color w:val="000000"/>
                <w:sz w:val="20"/>
                <w:szCs w:val="20"/>
              </w:rPr>
            </w:pPr>
            <w:r w:rsidRPr="00926C32">
              <w:rPr>
                <w:color w:val="000000"/>
                <w:sz w:val="20"/>
                <w:szCs w:val="20"/>
              </w:rPr>
              <w:t>0</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EDF271C" w14:textId="77777777">
            <w:pPr>
              <w:widowControl/>
              <w:autoSpaceDE/>
              <w:autoSpaceDN/>
              <w:adjustRightInd/>
              <w:jc w:val="center"/>
              <w:rPr>
                <w:color w:val="000000"/>
                <w:sz w:val="20"/>
                <w:szCs w:val="20"/>
              </w:rPr>
            </w:pPr>
            <w:r w:rsidRPr="00926C32">
              <w:rPr>
                <w:color w:val="000000"/>
                <w:sz w:val="20"/>
                <w:szCs w:val="20"/>
              </w:rPr>
              <w:t>0</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01EC4540" w14:textId="77777777">
            <w:pPr>
              <w:widowControl/>
              <w:autoSpaceDE/>
              <w:autoSpaceDN/>
              <w:adjustRightInd/>
              <w:jc w:val="right"/>
              <w:rPr>
                <w:color w:val="000000"/>
                <w:sz w:val="20"/>
                <w:szCs w:val="20"/>
              </w:rPr>
            </w:pPr>
            <w:r w:rsidRPr="00926C32">
              <w:rPr>
                <w:color w:val="000000"/>
                <w:sz w:val="20"/>
                <w:szCs w:val="20"/>
              </w:rPr>
              <w:t>$0.00</w:t>
            </w:r>
          </w:p>
        </w:tc>
      </w:tr>
      <w:tr w:rsidRPr="00926C32" w:rsidR="009A7A1B" w:rsidTr="0034303D" w14:paraId="48669714" w14:textId="77777777">
        <w:trPr>
          <w:trHeight w:val="375"/>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2F6B6C54" w14:textId="77777777">
            <w:pPr>
              <w:widowControl/>
              <w:autoSpaceDE/>
              <w:autoSpaceDN/>
              <w:adjustRightInd/>
              <w:rPr>
                <w:color w:val="000000"/>
                <w:sz w:val="20"/>
                <w:szCs w:val="20"/>
              </w:rPr>
            </w:pPr>
            <w:r w:rsidRPr="00926C32">
              <w:rPr>
                <w:color w:val="000000"/>
                <w:sz w:val="20"/>
                <w:szCs w:val="20"/>
              </w:rPr>
              <w:t xml:space="preserve">      CPMS inspection and monitoring </w:t>
            </w:r>
            <w:r w:rsidRPr="00926C32">
              <w:rPr>
                <w:color w:val="000000"/>
                <w:vertAlign w:val="superscript"/>
              </w:rPr>
              <w:t>c</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727AE14" w14:textId="77777777">
            <w:pPr>
              <w:widowControl/>
              <w:autoSpaceDE/>
              <w:autoSpaceDN/>
              <w:adjustRightInd/>
              <w:jc w:val="center"/>
              <w:rPr>
                <w:color w:val="000000"/>
                <w:sz w:val="20"/>
                <w:szCs w:val="20"/>
              </w:rPr>
            </w:pPr>
            <w:r w:rsidRPr="00926C32">
              <w:rPr>
                <w:color w:val="000000"/>
                <w:sz w:val="20"/>
                <w:szCs w:val="20"/>
              </w:rPr>
              <w:t>4</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84E0DC1" w14:textId="77777777">
            <w:pPr>
              <w:widowControl/>
              <w:autoSpaceDE/>
              <w:autoSpaceDN/>
              <w:adjustRightInd/>
              <w:jc w:val="center"/>
              <w:rPr>
                <w:color w:val="000000"/>
                <w:sz w:val="20"/>
                <w:szCs w:val="20"/>
              </w:rPr>
            </w:pPr>
            <w:r w:rsidRPr="00926C32">
              <w:rPr>
                <w:color w:val="000000"/>
                <w:sz w:val="20"/>
                <w:szCs w:val="20"/>
              </w:rPr>
              <w:t>1</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57292CF" w14:textId="77777777">
            <w:pPr>
              <w:widowControl/>
              <w:autoSpaceDE/>
              <w:autoSpaceDN/>
              <w:adjustRightInd/>
              <w:jc w:val="center"/>
              <w:rPr>
                <w:color w:val="000000"/>
                <w:sz w:val="20"/>
                <w:szCs w:val="20"/>
              </w:rPr>
            </w:pPr>
            <w:r w:rsidRPr="00926C32">
              <w:rPr>
                <w:color w:val="000000"/>
                <w:sz w:val="20"/>
                <w:szCs w:val="20"/>
              </w:rPr>
              <w:t>4</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776E60A" w14:textId="77777777">
            <w:pPr>
              <w:widowControl/>
              <w:autoSpaceDE/>
              <w:autoSpaceDN/>
              <w:adjustRightInd/>
              <w:jc w:val="center"/>
              <w:rPr>
                <w:color w:val="000000"/>
                <w:sz w:val="20"/>
                <w:szCs w:val="20"/>
              </w:rPr>
            </w:pPr>
            <w:r w:rsidRPr="00926C32">
              <w:rPr>
                <w:color w:val="000000"/>
                <w:sz w:val="20"/>
                <w:szCs w:val="20"/>
              </w:rPr>
              <w:t>0</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0763FB7B" w14:textId="77777777">
            <w:pPr>
              <w:widowControl/>
              <w:autoSpaceDE/>
              <w:autoSpaceDN/>
              <w:adjustRightInd/>
              <w:jc w:val="center"/>
              <w:rPr>
                <w:color w:val="000000"/>
                <w:sz w:val="20"/>
                <w:szCs w:val="20"/>
              </w:rPr>
            </w:pPr>
            <w:r w:rsidRPr="00926C32">
              <w:rPr>
                <w:color w:val="000000"/>
                <w:sz w:val="20"/>
                <w:szCs w:val="20"/>
              </w:rPr>
              <w:t>0</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1B35C1A" w14:textId="77777777">
            <w:pPr>
              <w:widowControl/>
              <w:autoSpaceDE/>
              <w:autoSpaceDN/>
              <w:adjustRightInd/>
              <w:jc w:val="center"/>
              <w:rPr>
                <w:color w:val="000000"/>
                <w:sz w:val="20"/>
                <w:szCs w:val="20"/>
              </w:rPr>
            </w:pPr>
            <w:r w:rsidRPr="00926C32">
              <w:rPr>
                <w:color w:val="000000"/>
                <w:sz w:val="20"/>
                <w:szCs w:val="20"/>
              </w:rPr>
              <w:t>0</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78E110AF" w14:textId="77777777">
            <w:pPr>
              <w:widowControl/>
              <w:autoSpaceDE/>
              <w:autoSpaceDN/>
              <w:adjustRightInd/>
              <w:jc w:val="center"/>
              <w:rPr>
                <w:color w:val="000000"/>
                <w:sz w:val="20"/>
                <w:szCs w:val="20"/>
              </w:rPr>
            </w:pPr>
            <w:r w:rsidRPr="00926C32">
              <w:rPr>
                <w:color w:val="000000"/>
                <w:sz w:val="20"/>
                <w:szCs w:val="20"/>
              </w:rPr>
              <w:t>0</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D49EF1A" w14:textId="77777777">
            <w:pPr>
              <w:widowControl/>
              <w:autoSpaceDE/>
              <w:autoSpaceDN/>
              <w:adjustRightInd/>
              <w:jc w:val="right"/>
              <w:rPr>
                <w:color w:val="000000"/>
                <w:sz w:val="20"/>
                <w:szCs w:val="20"/>
              </w:rPr>
            </w:pPr>
            <w:r w:rsidRPr="00926C32">
              <w:rPr>
                <w:color w:val="000000"/>
                <w:sz w:val="20"/>
                <w:szCs w:val="20"/>
              </w:rPr>
              <w:t>$0.00</w:t>
            </w:r>
          </w:p>
        </w:tc>
      </w:tr>
      <w:tr w:rsidRPr="00926C32" w:rsidR="009A7A1B" w:rsidTr="0034303D" w14:paraId="6D3B7A03" w14:textId="77777777">
        <w:trPr>
          <w:trHeight w:val="375"/>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22BEC3FE" w14:textId="77777777">
            <w:pPr>
              <w:widowControl/>
              <w:autoSpaceDE/>
              <w:autoSpaceDN/>
              <w:adjustRightInd/>
              <w:rPr>
                <w:color w:val="000000"/>
                <w:sz w:val="20"/>
                <w:szCs w:val="20"/>
              </w:rPr>
            </w:pPr>
            <w:r w:rsidRPr="00926C32">
              <w:rPr>
                <w:color w:val="000000"/>
                <w:sz w:val="20"/>
                <w:szCs w:val="20"/>
              </w:rPr>
              <w:t xml:space="preserve">    E. Store, file, and maintain records </w:t>
            </w:r>
            <w:r w:rsidRPr="00926C32">
              <w:rPr>
                <w:color w:val="000000"/>
                <w:vertAlign w:val="superscript"/>
              </w:rPr>
              <w:t>m</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0B71A611" w14:textId="77777777">
            <w:pPr>
              <w:widowControl/>
              <w:autoSpaceDE/>
              <w:autoSpaceDN/>
              <w:adjustRightInd/>
              <w:jc w:val="center"/>
              <w:rPr>
                <w:color w:val="000000"/>
                <w:sz w:val="20"/>
                <w:szCs w:val="20"/>
              </w:rPr>
            </w:pPr>
            <w:r w:rsidRPr="00926C32">
              <w:rPr>
                <w:color w:val="000000"/>
                <w:sz w:val="20"/>
                <w:szCs w:val="20"/>
              </w:rPr>
              <w:t>20</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1FC95E5" w14:textId="77777777">
            <w:pPr>
              <w:widowControl/>
              <w:autoSpaceDE/>
              <w:autoSpaceDN/>
              <w:adjustRightInd/>
              <w:jc w:val="center"/>
              <w:rPr>
                <w:color w:val="000000"/>
                <w:sz w:val="20"/>
                <w:szCs w:val="20"/>
              </w:rPr>
            </w:pPr>
            <w:r w:rsidRPr="00926C32">
              <w:rPr>
                <w:color w:val="000000"/>
                <w:sz w:val="20"/>
                <w:szCs w:val="20"/>
              </w:rPr>
              <w:t>1</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720F431C" w14:textId="77777777">
            <w:pPr>
              <w:widowControl/>
              <w:autoSpaceDE/>
              <w:autoSpaceDN/>
              <w:adjustRightInd/>
              <w:jc w:val="center"/>
              <w:rPr>
                <w:color w:val="000000"/>
                <w:sz w:val="20"/>
                <w:szCs w:val="20"/>
              </w:rPr>
            </w:pPr>
            <w:r w:rsidRPr="00926C32">
              <w:rPr>
                <w:color w:val="000000"/>
                <w:sz w:val="20"/>
                <w:szCs w:val="20"/>
              </w:rPr>
              <w:t>20</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E8E8FF8" w14:textId="77777777">
            <w:pPr>
              <w:widowControl/>
              <w:autoSpaceDE/>
              <w:autoSpaceDN/>
              <w:adjustRightInd/>
              <w:jc w:val="center"/>
              <w:rPr>
                <w:color w:val="000000"/>
                <w:sz w:val="20"/>
                <w:szCs w:val="20"/>
              </w:rPr>
            </w:pPr>
            <w:r w:rsidRPr="00926C32">
              <w:rPr>
                <w:color w:val="000000"/>
                <w:sz w:val="20"/>
                <w:szCs w:val="20"/>
              </w:rPr>
              <w:t>19</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E35EE3E" w14:textId="77777777">
            <w:pPr>
              <w:widowControl/>
              <w:autoSpaceDE/>
              <w:autoSpaceDN/>
              <w:adjustRightInd/>
              <w:jc w:val="center"/>
              <w:rPr>
                <w:color w:val="000000"/>
                <w:sz w:val="20"/>
                <w:szCs w:val="20"/>
              </w:rPr>
            </w:pPr>
            <w:r w:rsidRPr="00926C32">
              <w:rPr>
                <w:color w:val="000000"/>
                <w:sz w:val="20"/>
                <w:szCs w:val="20"/>
              </w:rPr>
              <w:t>380</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06018F80" w14:textId="77777777">
            <w:pPr>
              <w:widowControl/>
              <w:autoSpaceDE/>
              <w:autoSpaceDN/>
              <w:adjustRightInd/>
              <w:jc w:val="center"/>
              <w:rPr>
                <w:color w:val="000000"/>
                <w:sz w:val="20"/>
                <w:szCs w:val="20"/>
              </w:rPr>
            </w:pPr>
            <w:r w:rsidRPr="00926C32">
              <w:rPr>
                <w:color w:val="000000"/>
                <w:sz w:val="20"/>
                <w:szCs w:val="20"/>
              </w:rPr>
              <w:t>19</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04EAE637" w14:textId="77777777">
            <w:pPr>
              <w:widowControl/>
              <w:autoSpaceDE/>
              <w:autoSpaceDN/>
              <w:adjustRightInd/>
              <w:jc w:val="center"/>
              <w:rPr>
                <w:color w:val="000000"/>
                <w:sz w:val="20"/>
                <w:szCs w:val="20"/>
              </w:rPr>
            </w:pPr>
            <w:r w:rsidRPr="00926C32">
              <w:rPr>
                <w:color w:val="000000"/>
                <w:sz w:val="20"/>
                <w:szCs w:val="20"/>
              </w:rPr>
              <w:t>38</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28E6EBF" w14:textId="77777777">
            <w:pPr>
              <w:widowControl/>
              <w:autoSpaceDE/>
              <w:autoSpaceDN/>
              <w:adjustRightInd/>
              <w:jc w:val="right"/>
              <w:rPr>
                <w:color w:val="000000"/>
                <w:sz w:val="20"/>
                <w:szCs w:val="20"/>
              </w:rPr>
            </w:pPr>
            <w:r w:rsidRPr="00926C32">
              <w:rPr>
                <w:color w:val="000000"/>
                <w:sz w:val="20"/>
                <w:szCs w:val="20"/>
              </w:rPr>
              <w:t>$28,350.09</w:t>
            </w:r>
          </w:p>
        </w:tc>
      </w:tr>
      <w:tr w:rsidRPr="00926C32" w:rsidR="009A7A1B" w:rsidTr="0034303D" w14:paraId="2F30A7E3" w14:textId="77777777">
        <w:trPr>
          <w:trHeight w:val="375"/>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1DC4C31F" w14:textId="77777777">
            <w:pPr>
              <w:widowControl/>
              <w:autoSpaceDE/>
              <w:autoSpaceDN/>
              <w:adjustRightInd/>
              <w:rPr>
                <w:color w:val="000000"/>
                <w:sz w:val="20"/>
                <w:szCs w:val="20"/>
              </w:rPr>
            </w:pPr>
            <w:r w:rsidRPr="00926C32">
              <w:rPr>
                <w:color w:val="000000"/>
                <w:sz w:val="20"/>
                <w:szCs w:val="20"/>
              </w:rPr>
              <w:t xml:space="preserve">    F. Retrieve records/reports </w:t>
            </w:r>
            <w:r w:rsidRPr="00926C32">
              <w:rPr>
                <w:color w:val="000000"/>
                <w:vertAlign w:val="superscript"/>
              </w:rPr>
              <w:t>n</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07E43D2" w14:textId="77777777">
            <w:pPr>
              <w:widowControl/>
              <w:autoSpaceDE/>
              <w:autoSpaceDN/>
              <w:adjustRightInd/>
              <w:jc w:val="center"/>
              <w:rPr>
                <w:color w:val="000000"/>
                <w:sz w:val="20"/>
                <w:szCs w:val="20"/>
              </w:rPr>
            </w:pPr>
            <w:r w:rsidRPr="00926C32">
              <w:rPr>
                <w:color w:val="000000"/>
                <w:sz w:val="20"/>
                <w:szCs w:val="20"/>
              </w:rPr>
              <w:t>20</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6FC94AD" w14:textId="77777777">
            <w:pPr>
              <w:widowControl/>
              <w:autoSpaceDE/>
              <w:autoSpaceDN/>
              <w:adjustRightInd/>
              <w:jc w:val="center"/>
              <w:rPr>
                <w:color w:val="000000"/>
                <w:sz w:val="20"/>
                <w:szCs w:val="20"/>
              </w:rPr>
            </w:pPr>
            <w:r w:rsidRPr="00926C32">
              <w:rPr>
                <w:color w:val="000000"/>
                <w:sz w:val="20"/>
                <w:szCs w:val="20"/>
              </w:rPr>
              <w:t>1</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2E06BF7" w14:textId="77777777">
            <w:pPr>
              <w:widowControl/>
              <w:autoSpaceDE/>
              <w:autoSpaceDN/>
              <w:adjustRightInd/>
              <w:jc w:val="center"/>
              <w:rPr>
                <w:color w:val="000000"/>
                <w:sz w:val="20"/>
                <w:szCs w:val="20"/>
              </w:rPr>
            </w:pPr>
            <w:r w:rsidRPr="00926C32">
              <w:rPr>
                <w:color w:val="000000"/>
                <w:sz w:val="20"/>
                <w:szCs w:val="20"/>
              </w:rPr>
              <w:t>20</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69AC8A2" w14:textId="77777777">
            <w:pPr>
              <w:widowControl/>
              <w:autoSpaceDE/>
              <w:autoSpaceDN/>
              <w:adjustRightInd/>
              <w:jc w:val="center"/>
              <w:rPr>
                <w:color w:val="000000"/>
                <w:sz w:val="20"/>
                <w:szCs w:val="20"/>
              </w:rPr>
            </w:pPr>
            <w:r w:rsidRPr="00926C32">
              <w:rPr>
                <w:color w:val="000000"/>
                <w:sz w:val="20"/>
                <w:szCs w:val="20"/>
              </w:rPr>
              <w:t>19</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B0FC9E3" w14:textId="77777777">
            <w:pPr>
              <w:widowControl/>
              <w:autoSpaceDE/>
              <w:autoSpaceDN/>
              <w:adjustRightInd/>
              <w:jc w:val="center"/>
              <w:rPr>
                <w:color w:val="000000"/>
                <w:sz w:val="20"/>
                <w:szCs w:val="20"/>
              </w:rPr>
            </w:pPr>
            <w:r w:rsidRPr="00926C32">
              <w:rPr>
                <w:color w:val="000000"/>
                <w:sz w:val="20"/>
                <w:szCs w:val="20"/>
              </w:rPr>
              <w:t>380</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7C0FDE7" w14:textId="77777777">
            <w:pPr>
              <w:widowControl/>
              <w:autoSpaceDE/>
              <w:autoSpaceDN/>
              <w:adjustRightInd/>
              <w:jc w:val="center"/>
              <w:rPr>
                <w:color w:val="000000"/>
                <w:sz w:val="20"/>
                <w:szCs w:val="20"/>
              </w:rPr>
            </w:pPr>
            <w:r w:rsidRPr="00926C32">
              <w:rPr>
                <w:color w:val="000000"/>
                <w:sz w:val="20"/>
                <w:szCs w:val="20"/>
              </w:rPr>
              <w:t>19</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1D96B40" w14:textId="77777777">
            <w:pPr>
              <w:widowControl/>
              <w:autoSpaceDE/>
              <w:autoSpaceDN/>
              <w:adjustRightInd/>
              <w:jc w:val="center"/>
              <w:rPr>
                <w:color w:val="000000"/>
                <w:sz w:val="20"/>
                <w:szCs w:val="20"/>
              </w:rPr>
            </w:pPr>
            <w:r w:rsidRPr="00926C32">
              <w:rPr>
                <w:color w:val="000000"/>
                <w:sz w:val="20"/>
                <w:szCs w:val="20"/>
              </w:rPr>
              <w:t>38</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CF4320B" w14:textId="77777777">
            <w:pPr>
              <w:widowControl/>
              <w:autoSpaceDE/>
              <w:autoSpaceDN/>
              <w:adjustRightInd/>
              <w:jc w:val="right"/>
              <w:rPr>
                <w:color w:val="000000"/>
                <w:sz w:val="20"/>
                <w:szCs w:val="20"/>
              </w:rPr>
            </w:pPr>
            <w:r w:rsidRPr="00926C32">
              <w:rPr>
                <w:color w:val="000000"/>
                <w:sz w:val="20"/>
                <w:szCs w:val="20"/>
              </w:rPr>
              <w:t>$28,350.09</w:t>
            </w:r>
          </w:p>
        </w:tc>
      </w:tr>
      <w:tr w:rsidRPr="00926C32" w:rsidR="009A7A1B" w:rsidTr="0034303D" w14:paraId="671F8EA0" w14:textId="77777777">
        <w:trPr>
          <w:trHeight w:val="510"/>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78A58BC6" w14:textId="77777777">
            <w:pPr>
              <w:widowControl/>
              <w:autoSpaceDE/>
              <w:autoSpaceDN/>
              <w:adjustRightInd/>
              <w:rPr>
                <w:b/>
                <w:bCs/>
                <w:color w:val="000000"/>
                <w:sz w:val="20"/>
                <w:szCs w:val="20"/>
              </w:rPr>
            </w:pPr>
            <w:r w:rsidRPr="00926C32">
              <w:rPr>
                <w:b/>
                <w:bCs/>
                <w:color w:val="000000"/>
                <w:sz w:val="20"/>
                <w:szCs w:val="20"/>
              </w:rPr>
              <w:t>Subtotal for Recordkeeping Requirements</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01F022BF" w14:textId="77777777">
            <w:pPr>
              <w:widowControl/>
              <w:autoSpaceDE/>
              <w:autoSpaceDN/>
              <w:adjustRightInd/>
              <w:rPr>
                <w:color w:val="000000"/>
                <w:sz w:val="20"/>
                <w:szCs w:val="20"/>
              </w:rPr>
            </w:pPr>
            <w:r w:rsidRPr="00926C32">
              <w:rPr>
                <w:color w:val="000000"/>
                <w:sz w:val="20"/>
                <w:szCs w:val="20"/>
              </w:rPr>
              <w:t> </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74719794" w14:textId="77777777">
            <w:pPr>
              <w:widowControl/>
              <w:autoSpaceDE/>
              <w:autoSpaceDN/>
              <w:adjustRightInd/>
              <w:rPr>
                <w:color w:val="000000"/>
                <w:sz w:val="20"/>
                <w:szCs w:val="20"/>
              </w:rPr>
            </w:pPr>
            <w:r w:rsidRPr="00926C32">
              <w:rPr>
                <w:color w:val="000000"/>
                <w:sz w:val="20"/>
                <w:szCs w:val="20"/>
              </w:rPr>
              <w:t> </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4D110B0" w14:textId="77777777">
            <w:pPr>
              <w:widowControl/>
              <w:autoSpaceDE/>
              <w:autoSpaceDN/>
              <w:adjustRightInd/>
              <w:rPr>
                <w:color w:val="000000"/>
                <w:sz w:val="20"/>
                <w:szCs w:val="20"/>
              </w:rPr>
            </w:pPr>
            <w:r w:rsidRPr="00926C32">
              <w:rPr>
                <w:color w:val="000000"/>
                <w:sz w:val="20"/>
                <w:szCs w:val="20"/>
              </w:rPr>
              <w:t> </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37A0D86" w14:textId="77777777">
            <w:pPr>
              <w:widowControl/>
              <w:autoSpaceDE/>
              <w:autoSpaceDN/>
              <w:adjustRightInd/>
              <w:rPr>
                <w:color w:val="000000"/>
                <w:sz w:val="20"/>
                <w:szCs w:val="20"/>
              </w:rPr>
            </w:pPr>
            <w:r w:rsidRPr="00926C32">
              <w:rPr>
                <w:color w:val="000000"/>
                <w:sz w:val="20"/>
                <w:szCs w:val="20"/>
              </w:rPr>
              <w:t> </w:t>
            </w:r>
          </w:p>
        </w:tc>
        <w:tc>
          <w:tcPr>
            <w:tcW w:w="1329" w:type="pct"/>
            <w:gridSpan w:val="3"/>
            <w:tcBorders>
              <w:top w:val="single" w:color="auto" w:sz="4" w:space="0"/>
              <w:left w:val="nil"/>
              <w:bottom w:val="single" w:color="auto" w:sz="4" w:space="0"/>
              <w:right w:val="single" w:color="auto" w:sz="4" w:space="0"/>
            </w:tcBorders>
            <w:shd w:val="clear" w:color="auto" w:fill="auto"/>
            <w:noWrap/>
            <w:vAlign w:val="center"/>
            <w:hideMark/>
          </w:tcPr>
          <w:p w:rsidRPr="00926C32" w:rsidR="009A7A1B" w:rsidP="009A7A1B" w:rsidRDefault="009A7A1B" w14:paraId="1C65A280" w14:textId="635958D3">
            <w:pPr>
              <w:widowControl/>
              <w:autoSpaceDE/>
              <w:autoSpaceDN/>
              <w:adjustRightInd/>
              <w:jc w:val="center"/>
              <w:rPr>
                <w:b/>
                <w:bCs/>
                <w:color w:val="000000"/>
                <w:sz w:val="20"/>
                <w:szCs w:val="20"/>
              </w:rPr>
            </w:pPr>
            <w:r w:rsidRPr="00926C32">
              <w:rPr>
                <w:b/>
                <w:bCs/>
                <w:color w:val="000000"/>
                <w:sz w:val="20"/>
                <w:szCs w:val="20"/>
              </w:rPr>
              <w:t>21,</w:t>
            </w:r>
            <w:r w:rsidR="0034303D">
              <w:rPr>
                <w:b/>
                <w:bCs/>
                <w:color w:val="000000"/>
                <w:sz w:val="20"/>
                <w:szCs w:val="20"/>
              </w:rPr>
              <w:t>40</w:t>
            </w:r>
            <w:r w:rsidR="00087947">
              <w:rPr>
                <w:b/>
                <w:bCs/>
                <w:color w:val="000000"/>
                <w:sz w:val="20"/>
                <w:szCs w:val="20"/>
              </w:rPr>
              <w:t>8</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0217D3A8" w14:textId="56861596">
            <w:pPr>
              <w:widowControl/>
              <w:autoSpaceDE/>
              <w:autoSpaceDN/>
              <w:adjustRightInd/>
              <w:jc w:val="right"/>
              <w:rPr>
                <w:b/>
                <w:bCs/>
                <w:color w:val="000000"/>
                <w:sz w:val="20"/>
                <w:szCs w:val="20"/>
              </w:rPr>
            </w:pPr>
            <w:r w:rsidRPr="00926C32">
              <w:rPr>
                <w:b/>
                <w:bCs/>
                <w:color w:val="000000"/>
                <w:sz w:val="20"/>
                <w:szCs w:val="20"/>
              </w:rPr>
              <w:t>$1,38</w:t>
            </w:r>
            <w:r w:rsidR="0034303D">
              <w:rPr>
                <w:b/>
                <w:bCs/>
                <w:color w:val="000000"/>
                <w:sz w:val="20"/>
                <w:szCs w:val="20"/>
              </w:rPr>
              <w:t>8</w:t>
            </w:r>
            <w:r w:rsidRPr="00926C32">
              <w:rPr>
                <w:b/>
                <w:bCs/>
                <w:color w:val="000000"/>
                <w:sz w:val="20"/>
                <w:szCs w:val="20"/>
              </w:rPr>
              <w:t>,</w:t>
            </w:r>
            <w:r w:rsidR="0034303D">
              <w:rPr>
                <w:b/>
                <w:bCs/>
                <w:color w:val="000000"/>
                <w:sz w:val="20"/>
                <w:szCs w:val="20"/>
              </w:rPr>
              <w:t>80</w:t>
            </w:r>
            <w:r w:rsidRPr="00926C32">
              <w:rPr>
                <w:b/>
                <w:bCs/>
                <w:color w:val="000000"/>
                <w:sz w:val="20"/>
                <w:szCs w:val="20"/>
              </w:rPr>
              <w:t>4</w:t>
            </w:r>
          </w:p>
        </w:tc>
      </w:tr>
      <w:tr w:rsidRPr="00926C32" w:rsidR="009A7A1B" w:rsidTr="0034303D" w14:paraId="00FF317F" w14:textId="77777777">
        <w:trPr>
          <w:trHeight w:val="458"/>
        </w:trPr>
        <w:tc>
          <w:tcPr>
            <w:tcW w:w="1325" w:type="pct"/>
            <w:vMerge w:val="restart"/>
            <w:tcBorders>
              <w:top w:val="nil"/>
              <w:left w:val="single" w:color="auto" w:sz="4" w:space="0"/>
              <w:bottom w:val="single" w:color="000000" w:sz="4" w:space="0"/>
              <w:right w:val="single" w:color="auto" w:sz="4" w:space="0"/>
            </w:tcBorders>
            <w:shd w:val="clear" w:color="auto" w:fill="auto"/>
            <w:vAlign w:val="center"/>
            <w:hideMark/>
          </w:tcPr>
          <w:p w:rsidRPr="00926C32" w:rsidR="009A7A1B" w:rsidP="009A7A1B" w:rsidRDefault="009A7A1B" w14:paraId="40AF6B9D" w14:textId="77777777">
            <w:pPr>
              <w:widowControl/>
              <w:autoSpaceDE/>
              <w:autoSpaceDN/>
              <w:adjustRightInd/>
              <w:rPr>
                <w:b/>
                <w:bCs/>
                <w:color w:val="000000"/>
                <w:sz w:val="20"/>
                <w:szCs w:val="20"/>
              </w:rPr>
            </w:pPr>
            <w:r w:rsidRPr="00926C32">
              <w:rPr>
                <w:b/>
                <w:bCs/>
                <w:color w:val="000000"/>
                <w:sz w:val="20"/>
                <w:szCs w:val="20"/>
              </w:rPr>
              <w:t>TOTAL LABOR BURDEN AND COST (rounded)</w:t>
            </w:r>
          </w:p>
        </w:tc>
        <w:tc>
          <w:tcPr>
            <w:tcW w:w="445" w:type="pct"/>
            <w:vMerge w:val="restart"/>
            <w:tcBorders>
              <w:top w:val="nil"/>
              <w:left w:val="single" w:color="auto" w:sz="4" w:space="0"/>
              <w:bottom w:val="single" w:color="auto" w:sz="4" w:space="0"/>
              <w:right w:val="single" w:color="auto" w:sz="4" w:space="0"/>
            </w:tcBorders>
            <w:shd w:val="clear" w:color="auto" w:fill="auto"/>
            <w:noWrap/>
            <w:vAlign w:val="center"/>
            <w:hideMark/>
          </w:tcPr>
          <w:p w:rsidRPr="00926C32" w:rsidR="009A7A1B" w:rsidP="009A7A1B" w:rsidRDefault="009A7A1B" w14:paraId="24C04E90" w14:textId="77777777">
            <w:pPr>
              <w:widowControl/>
              <w:autoSpaceDE/>
              <w:autoSpaceDN/>
              <w:adjustRightInd/>
              <w:rPr>
                <w:color w:val="000000"/>
                <w:sz w:val="20"/>
                <w:szCs w:val="20"/>
              </w:rPr>
            </w:pPr>
            <w:r w:rsidRPr="00926C32">
              <w:rPr>
                <w:color w:val="000000"/>
                <w:sz w:val="20"/>
                <w:szCs w:val="20"/>
              </w:rPr>
              <w:t> </w:t>
            </w:r>
          </w:p>
        </w:tc>
        <w:tc>
          <w:tcPr>
            <w:tcW w:w="475" w:type="pct"/>
            <w:vMerge w:val="restart"/>
            <w:tcBorders>
              <w:top w:val="nil"/>
              <w:left w:val="single" w:color="auto" w:sz="4" w:space="0"/>
              <w:bottom w:val="single" w:color="auto" w:sz="4" w:space="0"/>
              <w:right w:val="single" w:color="auto" w:sz="4" w:space="0"/>
            </w:tcBorders>
            <w:shd w:val="clear" w:color="auto" w:fill="auto"/>
            <w:noWrap/>
            <w:vAlign w:val="center"/>
            <w:hideMark/>
          </w:tcPr>
          <w:p w:rsidRPr="00926C32" w:rsidR="009A7A1B" w:rsidP="009A7A1B" w:rsidRDefault="009A7A1B" w14:paraId="0092ACB4" w14:textId="77777777">
            <w:pPr>
              <w:widowControl/>
              <w:autoSpaceDE/>
              <w:autoSpaceDN/>
              <w:adjustRightInd/>
              <w:rPr>
                <w:color w:val="000000"/>
                <w:sz w:val="20"/>
                <w:szCs w:val="20"/>
              </w:rPr>
            </w:pPr>
            <w:r w:rsidRPr="00926C32">
              <w:rPr>
                <w:color w:val="000000"/>
                <w:sz w:val="20"/>
                <w:szCs w:val="20"/>
              </w:rPr>
              <w:t> </w:t>
            </w:r>
          </w:p>
        </w:tc>
        <w:tc>
          <w:tcPr>
            <w:tcW w:w="449" w:type="pct"/>
            <w:vMerge w:val="restart"/>
            <w:tcBorders>
              <w:top w:val="nil"/>
              <w:left w:val="single" w:color="auto" w:sz="4" w:space="0"/>
              <w:bottom w:val="single" w:color="auto" w:sz="4" w:space="0"/>
              <w:right w:val="single" w:color="auto" w:sz="4" w:space="0"/>
            </w:tcBorders>
            <w:shd w:val="clear" w:color="auto" w:fill="auto"/>
            <w:noWrap/>
            <w:vAlign w:val="center"/>
            <w:hideMark/>
          </w:tcPr>
          <w:p w:rsidRPr="00926C32" w:rsidR="009A7A1B" w:rsidP="009A7A1B" w:rsidRDefault="009A7A1B" w14:paraId="15F82652" w14:textId="77777777">
            <w:pPr>
              <w:widowControl/>
              <w:autoSpaceDE/>
              <w:autoSpaceDN/>
              <w:adjustRightInd/>
              <w:rPr>
                <w:color w:val="000000"/>
                <w:sz w:val="20"/>
                <w:szCs w:val="20"/>
              </w:rPr>
            </w:pPr>
            <w:r w:rsidRPr="00926C32">
              <w:rPr>
                <w:color w:val="000000"/>
                <w:sz w:val="20"/>
                <w:szCs w:val="20"/>
              </w:rPr>
              <w:t> </w:t>
            </w:r>
          </w:p>
        </w:tc>
        <w:tc>
          <w:tcPr>
            <w:tcW w:w="501" w:type="pct"/>
            <w:vMerge w:val="restart"/>
            <w:tcBorders>
              <w:top w:val="nil"/>
              <w:left w:val="single" w:color="auto" w:sz="4" w:space="0"/>
              <w:bottom w:val="single" w:color="auto" w:sz="4" w:space="0"/>
              <w:right w:val="single" w:color="auto" w:sz="4" w:space="0"/>
            </w:tcBorders>
            <w:shd w:val="clear" w:color="auto" w:fill="auto"/>
            <w:noWrap/>
            <w:vAlign w:val="center"/>
            <w:hideMark/>
          </w:tcPr>
          <w:p w:rsidRPr="00926C32" w:rsidR="009A7A1B" w:rsidP="009A7A1B" w:rsidRDefault="009A7A1B" w14:paraId="6BE2E2B7" w14:textId="77777777">
            <w:pPr>
              <w:widowControl/>
              <w:autoSpaceDE/>
              <w:autoSpaceDN/>
              <w:adjustRightInd/>
              <w:rPr>
                <w:color w:val="000000"/>
                <w:sz w:val="20"/>
                <w:szCs w:val="20"/>
              </w:rPr>
            </w:pPr>
            <w:r w:rsidRPr="00926C32">
              <w:rPr>
                <w:color w:val="000000"/>
                <w:sz w:val="20"/>
                <w:szCs w:val="20"/>
              </w:rPr>
              <w:t> </w:t>
            </w:r>
          </w:p>
        </w:tc>
        <w:tc>
          <w:tcPr>
            <w:tcW w:w="1329" w:type="pct"/>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26C32" w:rsidR="009A7A1B" w:rsidP="009A7A1B" w:rsidRDefault="009A7A1B" w14:paraId="7A208465" w14:textId="77777777">
            <w:pPr>
              <w:widowControl/>
              <w:autoSpaceDE/>
              <w:autoSpaceDN/>
              <w:adjustRightInd/>
              <w:jc w:val="center"/>
              <w:rPr>
                <w:b/>
                <w:bCs/>
                <w:color w:val="000000"/>
                <w:sz w:val="20"/>
                <w:szCs w:val="20"/>
              </w:rPr>
            </w:pPr>
            <w:r w:rsidRPr="00926C32">
              <w:rPr>
                <w:b/>
                <w:bCs/>
                <w:color w:val="000000"/>
                <w:sz w:val="20"/>
                <w:szCs w:val="20"/>
              </w:rPr>
              <w:t>22,000</w:t>
            </w:r>
          </w:p>
        </w:tc>
        <w:tc>
          <w:tcPr>
            <w:tcW w:w="476" w:type="pct"/>
            <w:vMerge w:val="restart"/>
            <w:tcBorders>
              <w:top w:val="nil"/>
              <w:left w:val="single" w:color="auto" w:sz="4" w:space="0"/>
              <w:bottom w:val="single" w:color="auto" w:sz="4" w:space="0"/>
              <w:right w:val="single" w:color="auto" w:sz="4" w:space="0"/>
            </w:tcBorders>
            <w:shd w:val="clear" w:color="auto" w:fill="auto"/>
            <w:noWrap/>
            <w:vAlign w:val="center"/>
            <w:hideMark/>
          </w:tcPr>
          <w:p w:rsidRPr="00926C32" w:rsidR="009A7A1B" w:rsidP="009A7A1B" w:rsidRDefault="009A7A1B" w14:paraId="4C840D4D" w14:textId="77777777">
            <w:pPr>
              <w:widowControl/>
              <w:autoSpaceDE/>
              <w:autoSpaceDN/>
              <w:adjustRightInd/>
              <w:jc w:val="right"/>
              <w:rPr>
                <w:b/>
                <w:bCs/>
                <w:color w:val="000000"/>
                <w:sz w:val="20"/>
                <w:szCs w:val="20"/>
              </w:rPr>
            </w:pPr>
            <w:r w:rsidRPr="00926C32">
              <w:rPr>
                <w:b/>
                <w:bCs/>
                <w:color w:val="000000"/>
                <w:sz w:val="20"/>
                <w:szCs w:val="20"/>
              </w:rPr>
              <w:t>$1,400,000</w:t>
            </w:r>
          </w:p>
        </w:tc>
      </w:tr>
      <w:tr w:rsidRPr="00926C32" w:rsidR="009A7A1B" w:rsidTr="0034303D" w14:paraId="0C66DFF1" w14:textId="77777777">
        <w:trPr>
          <w:trHeight w:val="458"/>
        </w:trPr>
        <w:tc>
          <w:tcPr>
            <w:tcW w:w="1325" w:type="pct"/>
            <w:vMerge/>
            <w:tcBorders>
              <w:top w:val="nil"/>
              <w:left w:val="single" w:color="auto" w:sz="4" w:space="0"/>
              <w:bottom w:val="single" w:color="000000" w:sz="4" w:space="0"/>
              <w:right w:val="single" w:color="auto" w:sz="4" w:space="0"/>
            </w:tcBorders>
            <w:vAlign w:val="center"/>
            <w:hideMark/>
          </w:tcPr>
          <w:p w:rsidRPr="00926C32" w:rsidR="009A7A1B" w:rsidP="009A7A1B" w:rsidRDefault="009A7A1B" w14:paraId="591A858A" w14:textId="77777777">
            <w:pPr>
              <w:widowControl/>
              <w:autoSpaceDE/>
              <w:autoSpaceDN/>
              <w:adjustRightInd/>
              <w:rPr>
                <w:b/>
                <w:bCs/>
                <w:color w:val="000000"/>
                <w:sz w:val="20"/>
                <w:szCs w:val="20"/>
              </w:rPr>
            </w:pPr>
          </w:p>
        </w:tc>
        <w:tc>
          <w:tcPr>
            <w:tcW w:w="445" w:type="pct"/>
            <w:vMerge/>
            <w:tcBorders>
              <w:top w:val="nil"/>
              <w:left w:val="single" w:color="auto" w:sz="4" w:space="0"/>
              <w:bottom w:val="single" w:color="auto" w:sz="4" w:space="0"/>
              <w:right w:val="single" w:color="auto" w:sz="4" w:space="0"/>
            </w:tcBorders>
            <w:vAlign w:val="center"/>
            <w:hideMark/>
          </w:tcPr>
          <w:p w:rsidRPr="00926C32" w:rsidR="009A7A1B" w:rsidP="009A7A1B" w:rsidRDefault="009A7A1B" w14:paraId="6981E602" w14:textId="77777777">
            <w:pPr>
              <w:widowControl/>
              <w:autoSpaceDE/>
              <w:autoSpaceDN/>
              <w:adjustRightInd/>
              <w:rPr>
                <w:color w:val="000000"/>
                <w:sz w:val="20"/>
                <w:szCs w:val="20"/>
              </w:rPr>
            </w:pPr>
          </w:p>
        </w:tc>
        <w:tc>
          <w:tcPr>
            <w:tcW w:w="475" w:type="pct"/>
            <w:vMerge/>
            <w:tcBorders>
              <w:top w:val="nil"/>
              <w:left w:val="single" w:color="auto" w:sz="4" w:space="0"/>
              <w:bottom w:val="single" w:color="auto" w:sz="4" w:space="0"/>
              <w:right w:val="single" w:color="auto" w:sz="4" w:space="0"/>
            </w:tcBorders>
            <w:vAlign w:val="center"/>
            <w:hideMark/>
          </w:tcPr>
          <w:p w:rsidRPr="00926C32" w:rsidR="009A7A1B" w:rsidP="009A7A1B" w:rsidRDefault="009A7A1B" w14:paraId="3761CF17" w14:textId="77777777">
            <w:pPr>
              <w:widowControl/>
              <w:autoSpaceDE/>
              <w:autoSpaceDN/>
              <w:adjustRightInd/>
              <w:rPr>
                <w:color w:val="000000"/>
                <w:sz w:val="20"/>
                <w:szCs w:val="20"/>
              </w:rPr>
            </w:pPr>
          </w:p>
        </w:tc>
        <w:tc>
          <w:tcPr>
            <w:tcW w:w="449" w:type="pct"/>
            <w:vMerge/>
            <w:tcBorders>
              <w:top w:val="nil"/>
              <w:left w:val="single" w:color="auto" w:sz="4" w:space="0"/>
              <w:bottom w:val="single" w:color="auto" w:sz="4" w:space="0"/>
              <w:right w:val="single" w:color="auto" w:sz="4" w:space="0"/>
            </w:tcBorders>
            <w:vAlign w:val="center"/>
            <w:hideMark/>
          </w:tcPr>
          <w:p w:rsidRPr="00926C32" w:rsidR="009A7A1B" w:rsidP="009A7A1B" w:rsidRDefault="009A7A1B" w14:paraId="3E528291" w14:textId="77777777">
            <w:pPr>
              <w:widowControl/>
              <w:autoSpaceDE/>
              <w:autoSpaceDN/>
              <w:adjustRightInd/>
              <w:rPr>
                <w:color w:val="000000"/>
                <w:sz w:val="20"/>
                <w:szCs w:val="20"/>
              </w:rPr>
            </w:pPr>
          </w:p>
        </w:tc>
        <w:tc>
          <w:tcPr>
            <w:tcW w:w="501" w:type="pct"/>
            <w:vMerge/>
            <w:tcBorders>
              <w:top w:val="nil"/>
              <w:left w:val="single" w:color="auto" w:sz="4" w:space="0"/>
              <w:bottom w:val="single" w:color="auto" w:sz="4" w:space="0"/>
              <w:right w:val="single" w:color="auto" w:sz="4" w:space="0"/>
            </w:tcBorders>
            <w:vAlign w:val="center"/>
            <w:hideMark/>
          </w:tcPr>
          <w:p w:rsidRPr="00926C32" w:rsidR="009A7A1B" w:rsidP="009A7A1B" w:rsidRDefault="009A7A1B" w14:paraId="7E67CD03" w14:textId="77777777">
            <w:pPr>
              <w:widowControl/>
              <w:autoSpaceDE/>
              <w:autoSpaceDN/>
              <w:adjustRightInd/>
              <w:rPr>
                <w:color w:val="000000"/>
                <w:sz w:val="20"/>
                <w:szCs w:val="20"/>
              </w:rPr>
            </w:pPr>
          </w:p>
        </w:tc>
        <w:tc>
          <w:tcPr>
            <w:tcW w:w="1329" w:type="pct"/>
            <w:gridSpan w:val="3"/>
            <w:vMerge/>
            <w:tcBorders>
              <w:top w:val="single" w:color="auto" w:sz="4" w:space="0"/>
              <w:left w:val="single" w:color="auto" w:sz="4" w:space="0"/>
              <w:bottom w:val="single" w:color="auto" w:sz="4" w:space="0"/>
              <w:right w:val="single" w:color="auto" w:sz="4" w:space="0"/>
            </w:tcBorders>
            <w:vAlign w:val="center"/>
            <w:hideMark/>
          </w:tcPr>
          <w:p w:rsidRPr="00926C32" w:rsidR="009A7A1B" w:rsidP="009A7A1B" w:rsidRDefault="009A7A1B" w14:paraId="6F30F235" w14:textId="77777777">
            <w:pPr>
              <w:widowControl/>
              <w:autoSpaceDE/>
              <w:autoSpaceDN/>
              <w:adjustRightInd/>
              <w:rPr>
                <w:b/>
                <w:bCs/>
                <w:color w:val="000000"/>
                <w:sz w:val="20"/>
                <w:szCs w:val="20"/>
              </w:rPr>
            </w:pPr>
          </w:p>
        </w:tc>
        <w:tc>
          <w:tcPr>
            <w:tcW w:w="476" w:type="pct"/>
            <w:vMerge/>
            <w:tcBorders>
              <w:top w:val="nil"/>
              <w:left w:val="single" w:color="auto" w:sz="4" w:space="0"/>
              <w:bottom w:val="single" w:color="auto" w:sz="4" w:space="0"/>
              <w:right w:val="single" w:color="auto" w:sz="4" w:space="0"/>
            </w:tcBorders>
            <w:vAlign w:val="center"/>
            <w:hideMark/>
          </w:tcPr>
          <w:p w:rsidRPr="00926C32" w:rsidR="009A7A1B" w:rsidP="009A7A1B" w:rsidRDefault="009A7A1B" w14:paraId="43C8E0DA" w14:textId="77777777">
            <w:pPr>
              <w:widowControl/>
              <w:autoSpaceDE/>
              <w:autoSpaceDN/>
              <w:adjustRightInd/>
              <w:rPr>
                <w:b/>
                <w:bCs/>
                <w:color w:val="000000"/>
                <w:sz w:val="20"/>
                <w:szCs w:val="20"/>
              </w:rPr>
            </w:pPr>
          </w:p>
        </w:tc>
      </w:tr>
      <w:tr w:rsidRPr="00926C32" w:rsidR="009A7A1B" w:rsidTr="0034303D" w14:paraId="20F3221D" w14:textId="77777777">
        <w:trPr>
          <w:trHeight w:val="300"/>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61A9E4BC" w14:textId="77777777">
            <w:pPr>
              <w:widowControl/>
              <w:autoSpaceDE/>
              <w:autoSpaceDN/>
              <w:adjustRightInd/>
              <w:rPr>
                <w:b/>
                <w:bCs/>
                <w:sz w:val="20"/>
                <w:szCs w:val="20"/>
              </w:rPr>
            </w:pPr>
            <w:r w:rsidRPr="00926C32">
              <w:rPr>
                <w:b/>
                <w:bCs/>
                <w:sz w:val="20"/>
                <w:szCs w:val="20"/>
              </w:rPr>
              <w:lastRenderedPageBreak/>
              <w:t>Capital and O&amp;M Cost</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DB8E560" w14:textId="77777777">
            <w:pPr>
              <w:widowControl/>
              <w:autoSpaceDE/>
              <w:autoSpaceDN/>
              <w:adjustRightInd/>
              <w:rPr>
                <w:color w:val="000000"/>
                <w:sz w:val="20"/>
                <w:szCs w:val="20"/>
              </w:rPr>
            </w:pPr>
            <w:r w:rsidRPr="00926C32">
              <w:rPr>
                <w:color w:val="000000"/>
                <w:sz w:val="20"/>
                <w:szCs w:val="20"/>
              </w:rPr>
              <w:t> </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9446EFD" w14:textId="77777777">
            <w:pPr>
              <w:widowControl/>
              <w:autoSpaceDE/>
              <w:autoSpaceDN/>
              <w:adjustRightInd/>
              <w:rPr>
                <w:color w:val="000000"/>
                <w:sz w:val="20"/>
                <w:szCs w:val="20"/>
              </w:rPr>
            </w:pPr>
            <w:r w:rsidRPr="00926C32">
              <w:rPr>
                <w:color w:val="000000"/>
                <w:sz w:val="20"/>
                <w:szCs w:val="20"/>
              </w:rPr>
              <w:t> </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162B4F4" w14:textId="77777777">
            <w:pPr>
              <w:widowControl/>
              <w:autoSpaceDE/>
              <w:autoSpaceDN/>
              <w:adjustRightInd/>
              <w:rPr>
                <w:color w:val="000000"/>
                <w:sz w:val="20"/>
                <w:szCs w:val="20"/>
              </w:rPr>
            </w:pPr>
            <w:r w:rsidRPr="00926C32">
              <w:rPr>
                <w:color w:val="000000"/>
                <w:sz w:val="20"/>
                <w:szCs w:val="20"/>
              </w:rPr>
              <w:t> </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2C4D4B3" w14:textId="77777777">
            <w:pPr>
              <w:widowControl/>
              <w:autoSpaceDE/>
              <w:autoSpaceDN/>
              <w:adjustRightInd/>
              <w:rPr>
                <w:color w:val="000000"/>
                <w:sz w:val="20"/>
                <w:szCs w:val="20"/>
              </w:rPr>
            </w:pPr>
            <w:r w:rsidRPr="00926C32">
              <w:rPr>
                <w:color w:val="000000"/>
                <w:sz w:val="20"/>
                <w:szCs w:val="20"/>
              </w:rPr>
              <w:t> </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7420AB9E" w14:textId="77777777">
            <w:pPr>
              <w:widowControl/>
              <w:autoSpaceDE/>
              <w:autoSpaceDN/>
              <w:adjustRightInd/>
              <w:jc w:val="center"/>
              <w:rPr>
                <w:b/>
                <w:bCs/>
                <w:color w:val="000000"/>
                <w:sz w:val="20"/>
                <w:szCs w:val="20"/>
              </w:rPr>
            </w:pPr>
            <w:r w:rsidRPr="00926C32">
              <w:rPr>
                <w:b/>
                <w:bCs/>
                <w:color w:val="000000"/>
                <w:sz w:val="20"/>
                <w:szCs w:val="20"/>
              </w:rPr>
              <w:t> </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464CF60" w14:textId="77777777">
            <w:pPr>
              <w:widowControl/>
              <w:autoSpaceDE/>
              <w:autoSpaceDN/>
              <w:adjustRightInd/>
              <w:jc w:val="center"/>
              <w:rPr>
                <w:b/>
                <w:bCs/>
                <w:color w:val="000000"/>
                <w:sz w:val="20"/>
                <w:szCs w:val="20"/>
              </w:rPr>
            </w:pPr>
            <w:r w:rsidRPr="00926C32">
              <w:rPr>
                <w:b/>
                <w:bCs/>
                <w:color w:val="000000"/>
                <w:sz w:val="20"/>
                <w:szCs w:val="20"/>
              </w:rPr>
              <w:t> </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A745CD5" w14:textId="77777777">
            <w:pPr>
              <w:widowControl/>
              <w:autoSpaceDE/>
              <w:autoSpaceDN/>
              <w:adjustRightInd/>
              <w:jc w:val="center"/>
              <w:rPr>
                <w:b/>
                <w:bCs/>
                <w:color w:val="000000"/>
                <w:sz w:val="20"/>
                <w:szCs w:val="20"/>
              </w:rPr>
            </w:pPr>
            <w:r w:rsidRPr="00926C32">
              <w:rPr>
                <w:b/>
                <w:bCs/>
                <w:color w:val="000000"/>
                <w:sz w:val="20"/>
                <w:szCs w:val="20"/>
              </w:rPr>
              <w:t> </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D1A31BD" w14:textId="1DF69D3B">
            <w:pPr>
              <w:widowControl/>
              <w:autoSpaceDE/>
              <w:autoSpaceDN/>
              <w:adjustRightInd/>
              <w:jc w:val="right"/>
              <w:rPr>
                <w:b/>
                <w:bCs/>
                <w:color w:val="000000"/>
                <w:sz w:val="20"/>
                <w:szCs w:val="20"/>
              </w:rPr>
            </w:pPr>
            <w:r w:rsidRPr="00926C32">
              <w:rPr>
                <w:b/>
                <w:bCs/>
                <w:color w:val="000000"/>
                <w:sz w:val="20"/>
                <w:szCs w:val="20"/>
              </w:rPr>
              <w:t>$</w:t>
            </w:r>
            <w:r w:rsidR="00761621">
              <w:rPr>
                <w:b/>
                <w:bCs/>
                <w:color w:val="000000"/>
                <w:sz w:val="20"/>
                <w:szCs w:val="20"/>
              </w:rPr>
              <w:t>162</w:t>
            </w:r>
            <w:r w:rsidRPr="00926C32">
              <w:rPr>
                <w:b/>
                <w:bCs/>
                <w:color w:val="000000"/>
                <w:sz w:val="20"/>
                <w:szCs w:val="20"/>
              </w:rPr>
              <w:t>,000</w:t>
            </w:r>
          </w:p>
        </w:tc>
      </w:tr>
      <w:tr w:rsidRPr="00926C32" w:rsidR="009A7A1B" w:rsidTr="0034303D" w14:paraId="49B25E24" w14:textId="77777777">
        <w:trPr>
          <w:trHeight w:val="300"/>
        </w:trPr>
        <w:tc>
          <w:tcPr>
            <w:tcW w:w="1325" w:type="pct"/>
            <w:tcBorders>
              <w:top w:val="nil"/>
              <w:left w:val="single" w:color="auto" w:sz="4" w:space="0"/>
              <w:bottom w:val="single" w:color="auto" w:sz="4" w:space="0"/>
              <w:right w:val="single" w:color="auto" w:sz="4" w:space="0"/>
            </w:tcBorders>
            <w:shd w:val="clear" w:color="auto" w:fill="auto"/>
            <w:vAlign w:val="center"/>
            <w:hideMark/>
          </w:tcPr>
          <w:p w:rsidRPr="00926C32" w:rsidR="009A7A1B" w:rsidP="009A7A1B" w:rsidRDefault="009A7A1B" w14:paraId="2A706F27" w14:textId="77777777">
            <w:pPr>
              <w:widowControl/>
              <w:autoSpaceDE/>
              <w:autoSpaceDN/>
              <w:adjustRightInd/>
              <w:rPr>
                <w:b/>
                <w:bCs/>
                <w:sz w:val="20"/>
                <w:szCs w:val="20"/>
              </w:rPr>
            </w:pPr>
            <w:r w:rsidRPr="00926C32">
              <w:rPr>
                <w:b/>
                <w:bCs/>
                <w:sz w:val="20"/>
                <w:szCs w:val="20"/>
              </w:rPr>
              <w:t>Grand TOTAL</w:t>
            </w:r>
          </w:p>
        </w:tc>
        <w:tc>
          <w:tcPr>
            <w:tcW w:w="44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66502FC" w14:textId="77777777">
            <w:pPr>
              <w:widowControl/>
              <w:autoSpaceDE/>
              <w:autoSpaceDN/>
              <w:adjustRightInd/>
              <w:rPr>
                <w:color w:val="000000"/>
                <w:sz w:val="20"/>
                <w:szCs w:val="20"/>
              </w:rPr>
            </w:pPr>
            <w:r w:rsidRPr="00926C32">
              <w:rPr>
                <w:color w:val="000000"/>
                <w:sz w:val="20"/>
                <w:szCs w:val="20"/>
              </w:rPr>
              <w:t> </w:t>
            </w:r>
          </w:p>
        </w:tc>
        <w:tc>
          <w:tcPr>
            <w:tcW w:w="475"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5C3052E4" w14:textId="77777777">
            <w:pPr>
              <w:widowControl/>
              <w:autoSpaceDE/>
              <w:autoSpaceDN/>
              <w:adjustRightInd/>
              <w:rPr>
                <w:color w:val="000000"/>
                <w:sz w:val="20"/>
                <w:szCs w:val="20"/>
              </w:rPr>
            </w:pPr>
            <w:r w:rsidRPr="00926C32">
              <w:rPr>
                <w:color w:val="000000"/>
                <w:sz w:val="20"/>
                <w:szCs w:val="20"/>
              </w:rPr>
              <w:t> </w:t>
            </w:r>
          </w:p>
        </w:tc>
        <w:tc>
          <w:tcPr>
            <w:tcW w:w="449"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4E8CA65" w14:textId="77777777">
            <w:pPr>
              <w:widowControl/>
              <w:autoSpaceDE/>
              <w:autoSpaceDN/>
              <w:adjustRightInd/>
              <w:rPr>
                <w:color w:val="000000"/>
                <w:sz w:val="20"/>
                <w:szCs w:val="20"/>
              </w:rPr>
            </w:pPr>
            <w:r w:rsidRPr="00926C32">
              <w:rPr>
                <w:color w:val="000000"/>
                <w:sz w:val="20"/>
                <w:szCs w:val="20"/>
              </w:rPr>
              <w:t> </w:t>
            </w:r>
          </w:p>
        </w:tc>
        <w:tc>
          <w:tcPr>
            <w:tcW w:w="501"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31A96F2A" w14:textId="77777777">
            <w:pPr>
              <w:widowControl/>
              <w:autoSpaceDE/>
              <w:autoSpaceDN/>
              <w:adjustRightInd/>
              <w:rPr>
                <w:color w:val="000000"/>
                <w:sz w:val="20"/>
                <w:szCs w:val="20"/>
              </w:rPr>
            </w:pPr>
            <w:r w:rsidRPr="00926C32">
              <w:rPr>
                <w:color w:val="000000"/>
                <w:sz w:val="20"/>
                <w:szCs w:val="20"/>
              </w:rPr>
              <w:t> </w:t>
            </w:r>
          </w:p>
        </w:tc>
        <w:tc>
          <w:tcPr>
            <w:tcW w:w="40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C1A7C5E" w14:textId="77777777">
            <w:pPr>
              <w:widowControl/>
              <w:autoSpaceDE/>
              <w:autoSpaceDN/>
              <w:adjustRightInd/>
              <w:jc w:val="center"/>
              <w:rPr>
                <w:b/>
                <w:bCs/>
                <w:color w:val="000000"/>
                <w:sz w:val="20"/>
                <w:szCs w:val="20"/>
              </w:rPr>
            </w:pPr>
            <w:r w:rsidRPr="00926C32">
              <w:rPr>
                <w:b/>
                <w:bCs/>
                <w:color w:val="000000"/>
                <w:sz w:val="20"/>
                <w:szCs w:val="20"/>
              </w:rPr>
              <w:t> </w:t>
            </w:r>
          </w:p>
        </w:tc>
        <w:tc>
          <w:tcPr>
            <w:tcW w:w="513"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2F220162" w14:textId="77777777">
            <w:pPr>
              <w:widowControl/>
              <w:autoSpaceDE/>
              <w:autoSpaceDN/>
              <w:adjustRightInd/>
              <w:jc w:val="center"/>
              <w:rPr>
                <w:b/>
                <w:bCs/>
                <w:color w:val="000000"/>
                <w:sz w:val="20"/>
                <w:szCs w:val="20"/>
              </w:rPr>
            </w:pPr>
            <w:r w:rsidRPr="00926C32">
              <w:rPr>
                <w:b/>
                <w:bCs/>
                <w:color w:val="000000"/>
                <w:sz w:val="20"/>
                <w:szCs w:val="20"/>
              </w:rPr>
              <w:t> </w:t>
            </w:r>
          </w:p>
        </w:tc>
        <w:tc>
          <w:tcPr>
            <w:tcW w:w="414"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469BE145" w14:textId="77777777">
            <w:pPr>
              <w:widowControl/>
              <w:autoSpaceDE/>
              <w:autoSpaceDN/>
              <w:adjustRightInd/>
              <w:jc w:val="center"/>
              <w:rPr>
                <w:b/>
                <w:bCs/>
                <w:color w:val="000000"/>
                <w:sz w:val="20"/>
                <w:szCs w:val="20"/>
              </w:rPr>
            </w:pPr>
            <w:r w:rsidRPr="00926C32">
              <w:rPr>
                <w:b/>
                <w:bCs/>
                <w:color w:val="000000"/>
                <w:sz w:val="20"/>
                <w:szCs w:val="20"/>
              </w:rPr>
              <w:t> </w:t>
            </w:r>
          </w:p>
        </w:tc>
        <w:tc>
          <w:tcPr>
            <w:tcW w:w="476" w:type="pct"/>
            <w:tcBorders>
              <w:top w:val="nil"/>
              <w:left w:val="nil"/>
              <w:bottom w:val="single" w:color="auto" w:sz="4" w:space="0"/>
              <w:right w:val="single" w:color="auto" w:sz="4" w:space="0"/>
            </w:tcBorders>
            <w:shd w:val="clear" w:color="auto" w:fill="auto"/>
            <w:noWrap/>
            <w:vAlign w:val="center"/>
            <w:hideMark/>
          </w:tcPr>
          <w:p w:rsidRPr="00926C32" w:rsidR="009A7A1B" w:rsidP="009A7A1B" w:rsidRDefault="009A7A1B" w14:paraId="651DF7A5" w14:textId="78CA9409">
            <w:pPr>
              <w:widowControl/>
              <w:autoSpaceDE/>
              <w:autoSpaceDN/>
              <w:adjustRightInd/>
              <w:jc w:val="right"/>
              <w:rPr>
                <w:b/>
                <w:bCs/>
                <w:color w:val="000000"/>
                <w:sz w:val="20"/>
                <w:szCs w:val="20"/>
              </w:rPr>
            </w:pPr>
            <w:r w:rsidRPr="00926C32">
              <w:rPr>
                <w:b/>
                <w:bCs/>
                <w:color w:val="000000"/>
                <w:sz w:val="20"/>
                <w:szCs w:val="20"/>
              </w:rPr>
              <w:t>$</w:t>
            </w:r>
            <w:r w:rsidR="00761621">
              <w:rPr>
                <w:b/>
                <w:bCs/>
                <w:color w:val="000000"/>
                <w:sz w:val="20"/>
                <w:szCs w:val="20"/>
              </w:rPr>
              <w:t>1,562</w:t>
            </w:r>
            <w:r w:rsidRPr="00926C32">
              <w:rPr>
                <w:b/>
                <w:bCs/>
                <w:color w:val="000000"/>
                <w:sz w:val="20"/>
                <w:szCs w:val="20"/>
              </w:rPr>
              <w:t>,000</w:t>
            </w:r>
          </w:p>
        </w:tc>
      </w:tr>
    </w:tbl>
    <w:p w:rsidRPr="003F1AFC" w:rsidR="009A7A1B" w:rsidP="009A7A1B" w:rsidRDefault="009A7A1B" w14:paraId="5AD265D1" w14:textId="77777777">
      <w:pPr>
        <w:rPr>
          <w:color w:val="FF0000"/>
        </w:rPr>
      </w:pPr>
    </w:p>
    <w:p w:rsidRPr="001E7AC0" w:rsidR="009A7A1B" w:rsidP="009A7A1B" w:rsidRDefault="009A7A1B" w14:paraId="5498DB7D" w14:textId="77777777">
      <w:pPr>
        <w:ind w:left="-180" w:right="-270"/>
        <w:rPr>
          <w:b/>
          <w:bCs/>
          <w:sz w:val="20"/>
        </w:rPr>
      </w:pPr>
      <w:r>
        <w:rPr>
          <w:b/>
          <w:bCs/>
          <w:sz w:val="20"/>
        </w:rPr>
        <w:t>Assumptions:</w:t>
      </w:r>
    </w:p>
    <w:tbl>
      <w:tblPr>
        <w:tblW w:w="5000" w:type="pct"/>
        <w:tblLook w:val="04A0" w:firstRow="1" w:lastRow="0" w:firstColumn="1" w:lastColumn="0" w:noHBand="0" w:noVBand="1"/>
      </w:tblPr>
      <w:tblGrid>
        <w:gridCol w:w="13050"/>
      </w:tblGrid>
      <w:tr w:rsidRPr="00926C32" w:rsidR="009A7A1B" w:rsidTr="009A7A1B" w14:paraId="54658E9F" w14:textId="77777777">
        <w:trPr>
          <w:trHeight w:val="375"/>
        </w:trPr>
        <w:tc>
          <w:tcPr>
            <w:tcW w:w="5000" w:type="pct"/>
            <w:tcBorders>
              <w:top w:val="nil"/>
              <w:left w:val="nil"/>
              <w:bottom w:val="nil"/>
              <w:right w:val="nil"/>
            </w:tcBorders>
            <w:shd w:val="clear" w:color="auto" w:fill="auto"/>
            <w:noWrap/>
            <w:vAlign w:val="center"/>
            <w:hideMark/>
          </w:tcPr>
          <w:p w:rsidRPr="00926C32" w:rsidR="009A7A1B" w:rsidP="009A7A1B" w:rsidRDefault="009A7A1B" w14:paraId="07293F14" w14:textId="77777777">
            <w:pPr>
              <w:widowControl/>
              <w:autoSpaceDE/>
              <w:autoSpaceDN/>
              <w:adjustRightInd/>
              <w:rPr>
                <w:color w:val="000000"/>
              </w:rPr>
            </w:pPr>
            <w:proofErr w:type="spellStart"/>
            <w:proofErr w:type="gramStart"/>
            <w:r w:rsidRPr="00926C32">
              <w:rPr>
                <w:color w:val="000000"/>
                <w:vertAlign w:val="superscript"/>
              </w:rPr>
              <w:t>a</w:t>
            </w:r>
            <w:proofErr w:type="spellEnd"/>
            <w:r w:rsidRPr="00926C32">
              <w:rPr>
                <w:color w:val="000000"/>
                <w:sz w:val="20"/>
                <w:szCs w:val="20"/>
              </w:rPr>
              <w:t xml:space="preserve">  We</w:t>
            </w:r>
            <w:proofErr w:type="gramEnd"/>
            <w:r w:rsidRPr="00926C32">
              <w:rPr>
                <w:color w:val="000000"/>
                <w:sz w:val="20"/>
                <w:szCs w:val="20"/>
              </w:rPr>
              <w:t xml:space="preserve"> have assumed that the average number of respondents that will be subject to the rule will be </w:t>
            </w:r>
            <w:r>
              <w:rPr>
                <w:color w:val="000000"/>
                <w:sz w:val="20"/>
                <w:szCs w:val="20"/>
              </w:rPr>
              <w:t>19</w:t>
            </w:r>
            <w:r w:rsidRPr="00926C32">
              <w:rPr>
                <w:color w:val="000000"/>
                <w:sz w:val="20"/>
                <w:szCs w:val="20"/>
              </w:rPr>
              <w:t xml:space="preserve">.  There will be </w:t>
            </w:r>
            <w:r>
              <w:rPr>
                <w:color w:val="000000"/>
                <w:sz w:val="20"/>
                <w:szCs w:val="20"/>
              </w:rPr>
              <w:t>no</w:t>
            </w:r>
            <w:r w:rsidRPr="00926C32">
              <w:rPr>
                <w:color w:val="000000"/>
                <w:sz w:val="20"/>
                <w:szCs w:val="20"/>
              </w:rPr>
              <w:t xml:space="preserve"> additional new sources that will become subject to the rule over the three-year period of this ICR.</w:t>
            </w:r>
          </w:p>
        </w:tc>
      </w:tr>
      <w:tr w:rsidRPr="00926C32" w:rsidR="009A7A1B" w:rsidTr="009A7A1B" w14:paraId="1BC51971" w14:textId="77777777">
        <w:trPr>
          <w:trHeight w:val="375"/>
        </w:trPr>
        <w:tc>
          <w:tcPr>
            <w:tcW w:w="5000" w:type="pct"/>
            <w:tcBorders>
              <w:top w:val="nil"/>
              <w:left w:val="nil"/>
              <w:bottom w:val="nil"/>
              <w:right w:val="nil"/>
            </w:tcBorders>
            <w:shd w:val="clear" w:color="auto" w:fill="auto"/>
            <w:noWrap/>
            <w:vAlign w:val="center"/>
            <w:hideMark/>
          </w:tcPr>
          <w:p w:rsidRPr="00926C32" w:rsidR="009A7A1B" w:rsidP="009A7A1B" w:rsidRDefault="009A7A1B" w14:paraId="571D57FB" w14:textId="77777777">
            <w:pPr>
              <w:widowControl/>
              <w:autoSpaceDE/>
              <w:autoSpaceDN/>
              <w:adjustRightInd/>
              <w:rPr>
                <w:color w:val="000000"/>
              </w:rPr>
            </w:pPr>
            <w:proofErr w:type="gramStart"/>
            <w:r w:rsidRPr="00926C32">
              <w:rPr>
                <w:color w:val="000000"/>
                <w:vertAlign w:val="superscript"/>
              </w:rPr>
              <w:t>b</w:t>
            </w:r>
            <w:r w:rsidRPr="00926C32">
              <w:rPr>
                <w:color w:val="000000"/>
                <w:sz w:val="20"/>
                <w:szCs w:val="20"/>
              </w:rPr>
              <w:t xml:space="preserve">  This</w:t>
            </w:r>
            <w:proofErr w:type="gramEnd"/>
            <w:r w:rsidRPr="00926C32">
              <w:rPr>
                <w:color w:val="000000"/>
                <w:sz w:val="20"/>
                <w:szCs w:val="20"/>
              </w:rPr>
              <w:t xml:space="preserve"> ICR uses the following labor rates: $123.</w:t>
            </w:r>
            <w:r>
              <w:rPr>
                <w:color w:val="000000"/>
                <w:sz w:val="20"/>
                <w:szCs w:val="20"/>
              </w:rPr>
              <w:t>27</w:t>
            </w:r>
            <w:r w:rsidRPr="00926C32">
              <w:rPr>
                <w:color w:val="000000"/>
                <w:sz w:val="20"/>
                <w:szCs w:val="20"/>
              </w:rPr>
              <w:t xml:space="preserve"> per hour for Executive, Administrative, and Managerial labor; $</w:t>
            </w:r>
            <w:r>
              <w:rPr>
                <w:color w:val="000000"/>
                <w:sz w:val="20"/>
                <w:szCs w:val="20"/>
              </w:rPr>
              <w:t>64.3</w:t>
            </w:r>
            <w:r w:rsidRPr="00926C32">
              <w:rPr>
                <w:color w:val="000000"/>
                <w:sz w:val="20"/>
                <w:szCs w:val="20"/>
              </w:rPr>
              <w:t xml:space="preserve">7 per hour for Technical labor, and </w:t>
            </w:r>
          </w:p>
        </w:tc>
      </w:tr>
      <w:tr w:rsidRPr="00926C32" w:rsidR="009A7A1B" w:rsidTr="009A7A1B" w14:paraId="579314C2" w14:textId="77777777">
        <w:trPr>
          <w:trHeight w:val="300"/>
        </w:trPr>
        <w:tc>
          <w:tcPr>
            <w:tcW w:w="5000" w:type="pct"/>
            <w:tcBorders>
              <w:top w:val="nil"/>
              <w:left w:val="nil"/>
              <w:bottom w:val="nil"/>
              <w:right w:val="nil"/>
            </w:tcBorders>
            <w:shd w:val="clear" w:color="auto" w:fill="auto"/>
            <w:noWrap/>
            <w:vAlign w:val="center"/>
            <w:hideMark/>
          </w:tcPr>
          <w:p w:rsidRPr="00926C32" w:rsidR="009A7A1B" w:rsidP="009A7A1B" w:rsidRDefault="009A7A1B" w14:paraId="736DD50C" w14:textId="77777777">
            <w:pPr>
              <w:widowControl/>
              <w:autoSpaceDE/>
              <w:autoSpaceDN/>
              <w:adjustRightInd/>
              <w:rPr>
                <w:color w:val="000000"/>
                <w:sz w:val="20"/>
                <w:szCs w:val="20"/>
              </w:rPr>
            </w:pPr>
            <w:r>
              <w:rPr>
                <w:color w:val="000000"/>
                <w:sz w:val="20"/>
                <w:szCs w:val="20"/>
              </w:rPr>
              <w:t>$40.72 per hour for Clerical labor.</w:t>
            </w:r>
            <w:r w:rsidRPr="00926C32">
              <w:rPr>
                <w:color w:val="000000"/>
                <w:sz w:val="20"/>
                <w:szCs w:val="20"/>
              </w:rPr>
              <w:t xml:space="preserve"> These rates are from the United States Department of Labor, Bureau of Labor Statistics, June 201</w:t>
            </w:r>
            <w:r>
              <w:rPr>
                <w:color w:val="000000"/>
                <w:sz w:val="20"/>
                <w:szCs w:val="20"/>
              </w:rPr>
              <w:t>6</w:t>
            </w:r>
            <w:r w:rsidRPr="00926C32">
              <w:rPr>
                <w:color w:val="000000"/>
                <w:sz w:val="20"/>
                <w:szCs w:val="20"/>
              </w:rPr>
              <w:t xml:space="preserve">, “Table 2. </w:t>
            </w:r>
          </w:p>
        </w:tc>
      </w:tr>
      <w:tr w:rsidRPr="00926C32" w:rsidR="009A7A1B" w:rsidTr="009A7A1B" w14:paraId="7A6BB920" w14:textId="77777777">
        <w:trPr>
          <w:trHeight w:val="300"/>
        </w:trPr>
        <w:tc>
          <w:tcPr>
            <w:tcW w:w="5000" w:type="pct"/>
            <w:tcBorders>
              <w:top w:val="nil"/>
              <w:left w:val="nil"/>
              <w:bottom w:val="nil"/>
              <w:right w:val="nil"/>
            </w:tcBorders>
            <w:shd w:val="clear" w:color="auto" w:fill="auto"/>
            <w:noWrap/>
            <w:vAlign w:val="center"/>
            <w:hideMark/>
          </w:tcPr>
          <w:p w:rsidRPr="00926C32" w:rsidR="009A7A1B" w:rsidP="009A7A1B" w:rsidRDefault="009A7A1B" w14:paraId="409049CB" w14:textId="77777777">
            <w:pPr>
              <w:widowControl/>
              <w:autoSpaceDE/>
              <w:autoSpaceDN/>
              <w:adjustRightInd/>
              <w:rPr>
                <w:color w:val="000000"/>
                <w:sz w:val="20"/>
                <w:szCs w:val="20"/>
              </w:rPr>
            </w:pPr>
            <w:r w:rsidRPr="00926C32">
              <w:rPr>
                <w:color w:val="000000"/>
                <w:sz w:val="20"/>
                <w:szCs w:val="20"/>
              </w:rPr>
              <w:t>Civilian Workers, by Oc</w:t>
            </w:r>
            <w:r>
              <w:rPr>
                <w:color w:val="000000"/>
                <w:sz w:val="20"/>
                <w:szCs w:val="20"/>
              </w:rPr>
              <w:t>cupational and Industry group.”</w:t>
            </w:r>
            <w:r w:rsidRPr="00926C32">
              <w:rPr>
                <w:color w:val="000000"/>
                <w:sz w:val="20"/>
                <w:szCs w:val="20"/>
              </w:rPr>
              <w:t xml:space="preserve"> The rates are from column 1, “Total Compensation.”  The rates have been increased by 110% to </w:t>
            </w:r>
          </w:p>
        </w:tc>
      </w:tr>
      <w:tr w:rsidRPr="00926C32" w:rsidR="009A7A1B" w:rsidTr="009A7A1B" w14:paraId="3EDAFA33" w14:textId="77777777">
        <w:trPr>
          <w:trHeight w:val="300"/>
        </w:trPr>
        <w:tc>
          <w:tcPr>
            <w:tcW w:w="5000" w:type="pct"/>
            <w:tcBorders>
              <w:top w:val="nil"/>
              <w:left w:val="nil"/>
              <w:bottom w:val="nil"/>
              <w:right w:val="nil"/>
            </w:tcBorders>
            <w:shd w:val="clear" w:color="auto" w:fill="auto"/>
            <w:noWrap/>
            <w:vAlign w:val="center"/>
            <w:hideMark/>
          </w:tcPr>
          <w:p w:rsidRPr="00926C32" w:rsidR="009A7A1B" w:rsidP="009A7A1B" w:rsidRDefault="009A7A1B" w14:paraId="11A9EC4D" w14:textId="77777777">
            <w:pPr>
              <w:widowControl/>
              <w:autoSpaceDE/>
              <w:autoSpaceDN/>
              <w:adjustRightInd/>
              <w:rPr>
                <w:color w:val="000000"/>
                <w:sz w:val="20"/>
                <w:szCs w:val="20"/>
              </w:rPr>
            </w:pPr>
            <w:r w:rsidRPr="00926C32">
              <w:rPr>
                <w:color w:val="000000"/>
                <w:sz w:val="20"/>
                <w:szCs w:val="20"/>
              </w:rPr>
              <w:t>Account for the benefit packages available to those employed by private industry.</w:t>
            </w:r>
          </w:p>
        </w:tc>
      </w:tr>
      <w:tr w:rsidRPr="00926C32" w:rsidR="009A7A1B" w:rsidTr="009A7A1B" w14:paraId="04797214" w14:textId="77777777">
        <w:trPr>
          <w:trHeight w:val="375"/>
        </w:trPr>
        <w:tc>
          <w:tcPr>
            <w:tcW w:w="5000" w:type="pct"/>
            <w:tcBorders>
              <w:top w:val="nil"/>
              <w:left w:val="nil"/>
              <w:bottom w:val="nil"/>
              <w:right w:val="nil"/>
            </w:tcBorders>
            <w:shd w:val="clear" w:color="auto" w:fill="auto"/>
            <w:noWrap/>
            <w:vAlign w:val="center"/>
            <w:hideMark/>
          </w:tcPr>
          <w:p w:rsidRPr="00926C32" w:rsidR="009A7A1B" w:rsidP="009A7A1B" w:rsidRDefault="009A7A1B" w14:paraId="71BD4127" w14:textId="77777777">
            <w:pPr>
              <w:widowControl/>
              <w:autoSpaceDE/>
              <w:autoSpaceDN/>
              <w:adjustRightInd/>
              <w:rPr>
                <w:color w:val="000000"/>
              </w:rPr>
            </w:pPr>
            <w:r w:rsidRPr="00926C32">
              <w:rPr>
                <w:color w:val="000000"/>
                <w:vertAlign w:val="superscript"/>
              </w:rPr>
              <w:t xml:space="preserve"> </w:t>
            </w:r>
            <w:proofErr w:type="gramStart"/>
            <w:r w:rsidRPr="00926C32">
              <w:rPr>
                <w:color w:val="000000"/>
                <w:vertAlign w:val="superscript"/>
              </w:rPr>
              <w:t>c</w:t>
            </w:r>
            <w:r w:rsidRPr="00926C32">
              <w:rPr>
                <w:color w:val="000000"/>
                <w:sz w:val="20"/>
                <w:szCs w:val="20"/>
              </w:rPr>
              <w:t xml:space="preserve">  This</w:t>
            </w:r>
            <w:proofErr w:type="gramEnd"/>
            <w:r w:rsidRPr="00926C32">
              <w:rPr>
                <w:color w:val="000000"/>
                <w:sz w:val="20"/>
                <w:szCs w:val="20"/>
              </w:rPr>
              <w:t xml:space="preserve"> is a one-time only activity for each facility and only sources that started up prior to April 17, 2003 are required to submit initial notification</w:t>
            </w:r>
          </w:p>
        </w:tc>
      </w:tr>
      <w:tr w:rsidRPr="00926C32" w:rsidR="009A7A1B" w:rsidTr="009A7A1B" w14:paraId="7DA28424" w14:textId="77777777">
        <w:trPr>
          <w:trHeight w:val="375"/>
        </w:trPr>
        <w:tc>
          <w:tcPr>
            <w:tcW w:w="5000" w:type="pct"/>
            <w:tcBorders>
              <w:top w:val="nil"/>
              <w:left w:val="nil"/>
              <w:bottom w:val="nil"/>
              <w:right w:val="nil"/>
            </w:tcBorders>
            <w:shd w:val="clear" w:color="auto" w:fill="auto"/>
            <w:noWrap/>
            <w:vAlign w:val="center"/>
            <w:hideMark/>
          </w:tcPr>
          <w:p w:rsidRPr="00926C32" w:rsidR="009A7A1B" w:rsidP="009A7A1B" w:rsidRDefault="009A7A1B" w14:paraId="421A14F3" w14:textId="77777777">
            <w:pPr>
              <w:widowControl/>
              <w:autoSpaceDE/>
              <w:autoSpaceDN/>
              <w:adjustRightInd/>
              <w:rPr>
                <w:color w:val="000000"/>
              </w:rPr>
            </w:pPr>
            <w:r>
              <w:rPr>
                <w:color w:val="000000"/>
                <w:vertAlign w:val="superscript"/>
              </w:rPr>
              <w:t xml:space="preserve"> </w:t>
            </w:r>
            <w:proofErr w:type="gramStart"/>
            <w:r w:rsidRPr="00926C32">
              <w:rPr>
                <w:color w:val="000000"/>
                <w:vertAlign w:val="superscript"/>
              </w:rPr>
              <w:t>d</w:t>
            </w:r>
            <w:r w:rsidRPr="00926C32">
              <w:rPr>
                <w:color w:val="000000"/>
                <w:sz w:val="20"/>
                <w:szCs w:val="20"/>
              </w:rPr>
              <w:t xml:space="preserve">  We</w:t>
            </w:r>
            <w:proofErr w:type="gramEnd"/>
            <w:r w:rsidRPr="00926C32">
              <w:rPr>
                <w:color w:val="000000"/>
                <w:sz w:val="20"/>
                <w:szCs w:val="20"/>
              </w:rPr>
              <w:t xml:space="preserve"> have assumed that </w:t>
            </w:r>
            <w:r>
              <w:rPr>
                <w:color w:val="000000"/>
                <w:sz w:val="20"/>
                <w:szCs w:val="20"/>
              </w:rPr>
              <w:t>no</w:t>
            </w:r>
            <w:r w:rsidRPr="00926C32">
              <w:rPr>
                <w:color w:val="000000"/>
                <w:sz w:val="20"/>
                <w:szCs w:val="20"/>
              </w:rPr>
              <w:t xml:space="preserve"> new respondents will prepare the first compliance report.</w:t>
            </w:r>
          </w:p>
        </w:tc>
      </w:tr>
      <w:tr w:rsidRPr="00926C32" w:rsidR="009A7A1B" w:rsidTr="009A7A1B" w14:paraId="48BDA64C" w14:textId="77777777">
        <w:trPr>
          <w:trHeight w:val="375"/>
        </w:trPr>
        <w:tc>
          <w:tcPr>
            <w:tcW w:w="5000" w:type="pct"/>
            <w:tcBorders>
              <w:top w:val="nil"/>
              <w:left w:val="nil"/>
              <w:bottom w:val="nil"/>
              <w:right w:val="nil"/>
            </w:tcBorders>
            <w:shd w:val="clear" w:color="auto" w:fill="auto"/>
            <w:noWrap/>
            <w:vAlign w:val="center"/>
            <w:hideMark/>
          </w:tcPr>
          <w:p w:rsidRPr="00926C32" w:rsidR="009A7A1B" w:rsidP="009A7A1B" w:rsidRDefault="009A7A1B" w14:paraId="5EB45F6C" w14:textId="77777777">
            <w:pPr>
              <w:widowControl/>
              <w:autoSpaceDE/>
              <w:autoSpaceDN/>
              <w:adjustRightInd/>
              <w:rPr>
                <w:color w:val="000000"/>
              </w:rPr>
            </w:pPr>
            <w:r>
              <w:rPr>
                <w:color w:val="000000"/>
                <w:vertAlign w:val="superscript"/>
              </w:rPr>
              <w:t xml:space="preserve"> </w:t>
            </w:r>
            <w:proofErr w:type="gramStart"/>
            <w:r w:rsidRPr="00926C32">
              <w:rPr>
                <w:color w:val="000000"/>
                <w:vertAlign w:val="superscript"/>
              </w:rPr>
              <w:t>e</w:t>
            </w:r>
            <w:r w:rsidRPr="00926C32">
              <w:rPr>
                <w:color w:val="000000"/>
                <w:sz w:val="20"/>
                <w:szCs w:val="20"/>
              </w:rPr>
              <w:t xml:space="preserve">  We</w:t>
            </w:r>
            <w:proofErr w:type="gramEnd"/>
            <w:r w:rsidRPr="00926C32">
              <w:rPr>
                <w:color w:val="000000"/>
                <w:sz w:val="20"/>
                <w:szCs w:val="20"/>
              </w:rPr>
              <w:t xml:space="preserve"> have assumed that it will take each respondent 4.5 hours two times per-year to prepare the semiannual compliance report.</w:t>
            </w:r>
          </w:p>
        </w:tc>
      </w:tr>
      <w:tr w:rsidRPr="00926C32" w:rsidR="009A7A1B" w:rsidTr="009A7A1B" w14:paraId="08835487" w14:textId="77777777">
        <w:trPr>
          <w:trHeight w:val="375"/>
        </w:trPr>
        <w:tc>
          <w:tcPr>
            <w:tcW w:w="5000" w:type="pct"/>
            <w:tcBorders>
              <w:top w:val="nil"/>
              <w:left w:val="nil"/>
              <w:bottom w:val="nil"/>
              <w:right w:val="nil"/>
            </w:tcBorders>
            <w:shd w:val="clear" w:color="auto" w:fill="auto"/>
            <w:noWrap/>
            <w:vAlign w:val="center"/>
            <w:hideMark/>
          </w:tcPr>
          <w:p w:rsidRPr="00926C32" w:rsidR="009A7A1B" w:rsidP="009A7A1B" w:rsidRDefault="009A7A1B" w14:paraId="2EA19950" w14:textId="77777777">
            <w:pPr>
              <w:widowControl/>
              <w:autoSpaceDE/>
              <w:autoSpaceDN/>
              <w:adjustRightInd/>
              <w:rPr>
                <w:color w:val="000000"/>
              </w:rPr>
            </w:pPr>
            <w:r>
              <w:rPr>
                <w:color w:val="000000"/>
                <w:vertAlign w:val="superscript"/>
              </w:rPr>
              <w:t xml:space="preserve"> </w:t>
            </w:r>
            <w:proofErr w:type="gramStart"/>
            <w:r w:rsidRPr="00926C32">
              <w:rPr>
                <w:color w:val="000000"/>
                <w:vertAlign w:val="superscript"/>
              </w:rPr>
              <w:t>f</w:t>
            </w:r>
            <w:r w:rsidRPr="00926C32">
              <w:rPr>
                <w:color w:val="000000"/>
                <w:sz w:val="20"/>
                <w:szCs w:val="20"/>
              </w:rPr>
              <w:t xml:space="preserve">  We</w:t>
            </w:r>
            <w:proofErr w:type="gramEnd"/>
            <w:r w:rsidRPr="00926C32">
              <w:rPr>
                <w:color w:val="000000"/>
                <w:sz w:val="20"/>
                <w:szCs w:val="20"/>
              </w:rPr>
              <w:t xml:space="preserve"> have assumed that some facilities will take 4 hours to perform tests after the initial compliance determination , by either bringing a new product on line or</w:t>
            </w:r>
          </w:p>
        </w:tc>
      </w:tr>
      <w:tr w:rsidRPr="00926C32" w:rsidR="009A7A1B" w:rsidTr="009A7A1B" w14:paraId="2A35C25C" w14:textId="77777777">
        <w:trPr>
          <w:trHeight w:val="300"/>
        </w:trPr>
        <w:tc>
          <w:tcPr>
            <w:tcW w:w="5000" w:type="pct"/>
            <w:tcBorders>
              <w:top w:val="nil"/>
              <w:left w:val="nil"/>
              <w:bottom w:val="nil"/>
              <w:right w:val="nil"/>
            </w:tcBorders>
            <w:shd w:val="clear" w:color="auto" w:fill="auto"/>
            <w:noWrap/>
            <w:vAlign w:val="center"/>
            <w:hideMark/>
          </w:tcPr>
          <w:p w:rsidRPr="00926C32" w:rsidR="009A7A1B" w:rsidP="009A7A1B" w:rsidRDefault="009A7A1B" w14:paraId="314E76F1" w14:textId="77777777">
            <w:pPr>
              <w:widowControl/>
              <w:autoSpaceDE/>
              <w:autoSpaceDN/>
              <w:adjustRightInd/>
              <w:rPr>
                <w:color w:val="000000"/>
                <w:sz w:val="20"/>
                <w:szCs w:val="20"/>
              </w:rPr>
            </w:pPr>
            <w:r>
              <w:rPr>
                <w:color w:val="000000"/>
                <w:sz w:val="20"/>
                <w:szCs w:val="20"/>
              </w:rPr>
              <w:t xml:space="preserve"> </w:t>
            </w:r>
            <w:r w:rsidRPr="00926C32">
              <w:rPr>
                <w:color w:val="000000"/>
                <w:sz w:val="20"/>
                <w:szCs w:val="20"/>
              </w:rPr>
              <w:t>by significantly increasing its production.</w:t>
            </w:r>
          </w:p>
        </w:tc>
      </w:tr>
      <w:tr w:rsidRPr="00926C32" w:rsidR="009A7A1B" w:rsidTr="009A7A1B" w14:paraId="7862DC28" w14:textId="77777777">
        <w:trPr>
          <w:trHeight w:val="375"/>
        </w:trPr>
        <w:tc>
          <w:tcPr>
            <w:tcW w:w="5000" w:type="pct"/>
            <w:tcBorders>
              <w:top w:val="nil"/>
              <w:left w:val="nil"/>
              <w:bottom w:val="nil"/>
              <w:right w:val="nil"/>
            </w:tcBorders>
            <w:shd w:val="clear" w:color="auto" w:fill="auto"/>
            <w:noWrap/>
            <w:vAlign w:val="center"/>
            <w:hideMark/>
          </w:tcPr>
          <w:p w:rsidRPr="00926C32" w:rsidR="009A7A1B" w:rsidP="009A7A1B" w:rsidRDefault="009A7A1B" w14:paraId="6B6E0FD9" w14:textId="77777777">
            <w:pPr>
              <w:widowControl/>
              <w:autoSpaceDE/>
              <w:autoSpaceDN/>
              <w:adjustRightInd/>
              <w:rPr>
                <w:color w:val="000000"/>
              </w:rPr>
            </w:pPr>
            <w:r>
              <w:rPr>
                <w:color w:val="000000"/>
                <w:vertAlign w:val="superscript"/>
              </w:rPr>
              <w:t xml:space="preserve"> </w:t>
            </w:r>
            <w:proofErr w:type="gramStart"/>
            <w:r w:rsidRPr="00926C32">
              <w:rPr>
                <w:color w:val="000000"/>
                <w:vertAlign w:val="superscript"/>
              </w:rPr>
              <w:t xml:space="preserve">g </w:t>
            </w:r>
            <w:r w:rsidRPr="00926C32">
              <w:rPr>
                <w:color w:val="000000"/>
                <w:sz w:val="20"/>
                <w:szCs w:val="20"/>
              </w:rPr>
              <w:t xml:space="preserve"> We</w:t>
            </w:r>
            <w:proofErr w:type="gramEnd"/>
            <w:r w:rsidRPr="00926C32">
              <w:rPr>
                <w:color w:val="000000"/>
                <w:sz w:val="20"/>
                <w:szCs w:val="20"/>
              </w:rPr>
              <w:t xml:space="preserve"> have assumed that it will take each </w:t>
            </w:r>
            <w:r>
              <w:rPr>
                <w:color w:val="000000"/>
                <w:sz w:val="20"/>
                <w:szCs w:val="20"/>
              </w:rPr>
              <w:t>respondent</w:t>
            </w:r>
            <w:r w:rsidRPr="00926C32">
              <w:rPr>
                <w:color w:val="000000"/>
                <w:sz w:val="20"/>
                <w:szCs w:val="20"/>
              </w:rPr>
              <w:t xml:space="preserve"> two hours ten times a year to prepare a SSM report.</w:t>
            </w:r>
          </w:p>
        </w:tc>
      </w:tr>
      <w:tr w:rsidRPr="00926C32" w:rsidR="009A7A1B" w:rsidTr="009A7A1B" w14:paraId="6A0FF18F" w14:textId="77777777">
        <w:trPr>
          <w:trHeight w:val="375"/>
        </w:trPr>
        <w:tc>
          <w:tcPr>
            <w:tcW w:w="5000" w:type="pct"/>
            <w:tcBorders>
              <w:top w:val="nil"/>
              <w:left w:val="nil"/>
              <w:bottom w:val="nil"/>
              <w:right w:val="nil"/>
            </w:tcBorders>
            <w:shd w:val="clear" w:color="auto" w:fill="auto"/>
            <w:noWrap/>
            <w:vAlign w:val="center"/>
            <w:hideMark/>
          </w:tcPr>
          <w:p w:rsidRPr="00926C32" w:rsidR="009A7A1B" w:rsidP="009A7A1B" w:rsidRDefault="009A7A1B" w14:paraId="03A4F321" w14:textId="77777777">
            <w:pPr>
              <w:widowControl/>
              <w:autoSpaceDE/>
              <w:autoSpaceDN/>
              <w:adjustRightInd/>
              <w:rPr>
                <w:color w:val="000000"/>
              </w:rPr>
            </w:pPr>
            <w:r w:rsidRPr="00926C32">
              <w:rPr>
                <w:color w:val="000000"/>
                <w:vertAlign w:val="superscript"/>
              </w:rPr>
              <w:t xml:space="preserve"> </w:t>
            </w:r>
            <w:proofErr w:type="gramStart"/>
            <w:r w:rsidRPr="00926C32">
              <w:rPr>
                <w:color w:val="000000"/>
                <w:vertAlign w:val="superscript"/>
              </w:rPr>
              <w:t>h</w:t>
            </w:r>
            <w:r w:rsidRPr="00926C32">
              <w:rPr>
                <w:color w:val="000000"/>
                <w:sz w:val="20"/>
                <w:szCs w:val="20"/>
              </w:rPr>
              <w:t xml:space="preserve">  We</w:t>
            </w:r>
            <w:proofErr w:type="gramEnd"/>
            <w:r w:rsidRPr="00926C32">
              <w:rPr>
                <w:color w:val="000000"/>
                <w:sz w:val="20"/>
                <w:szCs w:val="20"/>
              </w:rPr>
              <w:t xml:space="preserve"> have assumed that it will take each respondent 10 hours to record plan activities.</w:t>
            </w:r>
          </w:p>
        </w:tc>
      </w:tr>
      <w:tr w:rsidRPr="00926C32" w:rsidR="009A7A1B" w:rsidTr="009A7A1B" w14:paraId="686631DF" w14:textId="77777777">
        <w:trPr>
          <w:trHeight w:val="375"/>
        </w:trPr>
        <w:tc>
          <w:tcPr>
            <w:tcW w:w="5000" w:type="pct"/>
            <w:tcBorders>
              <w:top w:val="nil"/>
              <w:left w:val="nil"/>
              <w:bottom w:val="nil"/>
              <w:right w:val="nil"/>
            </w:tcBorders>
            <w:shd w:val="clear" w:color="auto" w:fill="auto"/>
            <w:noWrap/>
            <w:vAlign w:val="center"/>
            <w:hideMark/>
          </w:tcPr>
          <w:p w:rsidRPr="00926C32" w:rsidR="009A7A1B" w:rsidP="009A7A1B" w:rsidRDefault="009A7A1B" w14:paraId="00B2DA1D" w14:textId="77777777">
            <w:pPr>
              <w:widowControl/>
              <w:autoSpaceDE/>
              <w:autoSpaceDN/>
              <w:adjustRightInd/>
              <w:rPr>
                <w:color w:val="000000"/>
              </w:rPr>
            </w:pPr>
            <w:r w:rsidRPr="00926C32">
              <w:rPr>
                <w:color w:val="000000"/>
                <w:vertAlign w:val="superscript"/>
              </w:rPr>
              <w:t xml:space="preserve"> </w:t>
            </w:r>
            <w:proofErr w:type="spellStart"/>
            <w:proofErr w:type="gramStart"/>
            <w:r w:rsidRPr="00926C32">
              <w:rPr>
                <w:color w:val="000000"/>
                <w:vertAlign w:val="superscript"/>
              </w:rPr>
              <w:t>i</w:t>
            </w:r>
            <w:proofErr w:type="spellEnd"/>
            <w:r w:rsidRPr="00926C32">
              <w:rPr>
                <w:color w:val="000000"/>
                <w:sz w:val="20"/>
                <w:szCs w:val="20"/>
              </w:rPr>
              <w:t xml:space="preserve">  We</w:t>
            </w:r>
            <w:proofErr w:type="gramEnd"/>
            <w:r w:rsidRPr="00926C32">
              <w:rPr>
                <w:color w:val="000000"/>
                <w:sz w:val="20"/>
                <w:szCs w:val="20"/>
              </w:rPr>
              <w:t xml:space="preserve"> have assumed that each respondent will have</w:t>
            </w:r>
            <w:r>
              <w:rPr>
                <w:color w:val="000000"/>
                <w:sz w:val="20"/>
                <w:szCs w:val="20"/>
              </w:rPr>
              <w:t xml:space="preserve"> to implement SSM activities 10</w:t>
            </w:r>
            <w:r w:rsidRPr="00926C32">
              <w:rPr>
                <w:color w:val="000000"/>
                <w:sz w:val="20"/>
                <w:szCs w:val="20"/>
              </w:rPr>
              <w:t xml:space="preserve"> times per-year.</w:t>
            </w:r>
          </w:p>
        </w:tc>
      </w:tr>
      <w:tr w:rsidRPr="00926C32" w:rsidR="009A7A1B" w:rsidTr="009A7A1B" w14:paraId="54917D68" w14:textId="77777777">
        <w:trPr>
          <w:trHeight w:val="375"/>
        </w:trPr>
        <w:tc>
          <w:tcPr>
            <w:tcW w:w="5000" w:type="pct"/>
            <w:tcBorders>
              <w:top w:val="nil"/>
              <w:left w:val="nil"/>
              <w:bottom w:val="nil"/>
              <w:right w:val="nil"/>
            </w:tcBorders>
            <w:shd w:val="clear" w:color="auto" w:fill="auto"/>
            <w:noWrap/>
            <w:vAlign w:val="center"/>
            <w:hideMark/>
          </w:tcPr>
          <w:p w:rsidRPr="00926C32" w:rsidR="009A7A1B" w:rsidP="009A7A1B" w:rsidRDefault="009A7A1B" w14:paraId="33941FB7" w14:textId="77777777">
            <w:pPr>
              <w:widowControl/>
              <w:autoSpaceDE/>
              <w:autoSpaceDN/>
              <w:adjustRightInd/>
              <w:rPr>
                <w:color w:val="000000"/>
              </w:rPr>
            </w:pPr>
            <w:r w:rsidRPr="00926C32">
              <w:rPr>
                <w:color w:val="000000"/>
                <w:vertAlign w:val="superscript"/>
              </w:rPr>
              <w:t xml:space="preserve"> </w:t>
            </w:r>
            <w:proofErr w:type="gramStart"/>
            <w:r w:rsidRPr="00926C32">
              <w:rPr>
                <w:color w:val="000000"/>
                <w:vertAlign w:val="superscript"/>
              </w:rPr>
              <w:t>j</w:t>
            </w:r>
            <w:r w:rsidRPr="00926C32">
              <w:rPr>
                <w:color w:val="000000"/>
                <w:sz w:val="20"/>
                <w:szCs w:val="20"/>
              </w:rPr>
              <w:t xml:space="preserve">  We</w:t>
            </w:r>
            <w:proofErr w:type="gramEnd"/>
            <w:r w:rsidRPr="00926C32">
              <w:rPr>
                <w:color w:val="000000"/>
                <w:sz w:val="20"/>
                <w:szCs w:val="20"/>
              </w:rPr>
              <w:t xml:space="preserve"> have assumed that respondents will  have to record CPMS measurements 365 time per year.</w:t>
            </w:r>
          </w:p>
        </w:tc>
      </w:tr>
      <w:tr w:rsidRPr="00926C32" w:rsidR="009A7A1B" w:rsidTr="009A7A1B" w14:paraId="3EED23A4" w14:textId="77777777">
        <w:trPr>
          <w:trHeight w:val="375"/>
        </w:trPr>
        <w:tc>
          <w:tcPr>
            <w:tcW w:w="5000" w:type="pct"/>
            <w:tcBorders>
              <w:top w:val="nil"/>
              <w:left w:val="nil"/>
              <w:bottom w:val="nil"/>
              <w:right w:val="nil"/>
            </w:tcBorders>
            <w:shd w:val="clear" w:color="auto" w:fill="auto"/>
            <w:noWrap/>
            <w:vAlign w:val="center"/>
            <w:hideMark/>
          </w:tcPr>
          <w:p w:rsidRPr="00926C32" w:rsidR="009A7A1B" w:rsidP="009A7A1B" w:rsidRDefault="009A7A1B" w14:paraId="6C84D505" w14:textId="77777777">
            <w:pPr>
              <w:widowControl/>
              <w:autoSpaceDE/>
              <w:autoSpaceDN/>
              <w:adjustRightInd/>
              <w:rPr>
                <w:color w:val="000000"/>
              </w:rPr>
            </w:pPr>
            <w:proofErr w:type="gramStart"/>
            <w:r w:rsidRPr="00926C32">
              <w:rPr>
                <w:color w:val="000000"/>
                <w:vertAlign w:val="superscript"/>
              </w:rPr>
              <w:t>k</w:t>
            </w:r>
            <w:r w:rsidRPr="00926C32">
              <w:rPr>
                <w:color w:val="000000"/>
                <w:sz w:val="20"/>
                <w:szCs w:val="20"/>
              </w:rPr>
              <w:t xml:space="preserve">  We</w:t>
            </w:r>
            <w:proofErr w:type="gramEnd"/>
            <w:r w:rsidRPr="00926C32">
              <w:rPr>
                <w:color w:val="000000"/>
                <w:sz w:val="20"/>
                <w:szCs w:val="20"/>
              </w:rPr>
              <w:t xml:space="preserve"> have assumed that respondents will have to implement CMPS calibration and maintenance activities 50 times per year.</w:t>
            </w:r>
          </w:p>
        </w:tc>
      </w:tr>
      <w:tr w:rsidRPr="00926C32" w:rsidR="009A7A1B" w:rsidTr="009A7A1B" w14:paraId="1EC564B7" w14:textId="77777777">
        <w:trPr>
          <w:trHeight w:val="375"/>
        </w:trPr>
        <w:tc>
          <w:tcPr>
            <w:tcW w:w="5000" w:type="pct"/>
            <w:tcBorders>
              <w:top w:val="nil"/>
              <w:left w:val="nil"/>
              <w:bottom w:val="nil"/>
              <w:right w:val="nil"/>
            </w:tcBorders>
            <w:shd w:val="clear" w:color="auto" w:fill="auto"/>
            <w:noWrap/>
            <w:vAlign w:val="center"/>
            <w:hideMark/>
          </w:tcPr>
          <w:p w:rsidRPr="00926C32" w:rsidR="009A7A1B" w:rsidP="009A7A1B" w:rsidRDefault="009A7A1B" w14:paraId="2A7D2A1D" w14:textId="77777777">
            <w:pPr>
              <w:widowControl/>
              <w:autoSpaceDE/>
              <w:autoSpaceDN/>
              <w:adjustRightInd/>
              <w:rPr>
                <w:color w:val="000000"/>
              </w:rPr>
            </w:pPr>
            <w:proofErr w:type="gramStart"/>
            <w:r w:rsidRPr="00926C32">
              <w:rPr>
                <w:color w:val="000000"/>
                <w:vertAlign w:val="superscript"/>
              </w:rPr>
              <w:t>l</w:t>
            </w:r>
            <w:r w:rsidRPr="00926C32">
              <w:rPr>
                <w:color w:val="000000"/>
                <w:sz w:val="20"/>
                <w:szCs w:val="20"/>
              </w:rPr>
              <w:t xml:space="preserve">  We</w:t>
            </w:r>
            <w:proofErr w:type="gramEnd"/>
            <w:r w:rsidRPr="00926C32">
              <w:rPr>
                <w:color w:val="000000"/>
                <w:sz w:val="20"/>
                <w:szCs w:val="20"/>
              </w:rPr>
              <w:t xml:space="preserve"> have assumed that respondent are required to check for and repair leaks 365 times per-year.</w:t>
            </w:r>
          </w:p>
        </w:tc>
      </w:tr>
      <w:tr w:rsidRPr="00926C32" w:rsidR="009A7A1B" w:rsidTr="009A7A1B" w14:paraId="71EB5919" w14:textId="77777777">
        <w:trPr>
          <w:trHeight w:val="375"/>
        </w:trPr>
        <w:tc>
          <w:tcPr>
            <w:tcW w:w="5000" w:type="pct"/>
            <w:tcBorders>
              <w:top w:val="nil"/>
              <w:left w:val="nil"/>
              <w:bottom w:val="nil"/>
              <w:right w:val="nil"/>
            </w:tcBorders>
            <w:shd w:val="clear" w:color="auto" w:fill="auto"/>
            <w:noWrap/>
            <w:vAlign w:val="center"/>
            <w:hideMark/>
          </w:tcPr>
          <w:p w:rsidRPr="00926C32" w:rsidR="009A7A1B" w:rsidP="009A7A1B" w:rsidRDefault="009A7A1B" w14:paraId="15B59394" w14:textId="77777777">
            <w:pPr>
              <w:widowControl/>
              <w:autoSpaceDE/>
              <w:autoSpaceDN/>
              <w:adjustRightInd/>
              <w:rPr>
                <w:color w:val="000000"/>
              </w:rPr>
            </w:pPr>
            <w:proofErr w:type="gramStart"/>
            <w:r w:rsidRPr="00926C32">
              <w:rPr>
                <w:color w:val="000000"/>
                <w:vertAlign w:val="superscript"/>
              </w:rPr>
              <w:t>m</w:t>
            </w:r>
            <w:r w:rsidRPr="00926C32">
              <w:rPr>
                <w:color w:val="000000"/>
                <w:sz w:val="20"/>
                <w:szCs w:val="20"/>
              </w:rPr>
              <w:t xml:space="preserve">  We</w:t>
            </w:r>
            <w:proofErr w:type="gramEnd"/>
            <w:r w:rsidRPr="00926C32">
              <w:rPr>
                <w:color w:val="000000"/>
                <w:sz w:val="20"/>
                <w:szCs w:val="20"/>
              </w:rPr>
              <w:t xml:space="preserve"> have assumed that each respondent will take 20 hours once per-year to store, file and maintain records. </w:t>
            </w:r>
          </w:p>
        </w:tc>
      </w:tr>
      <w:tr w:rsidRPr="00926C32" w:rsidR="009A7A1B" w:rsidTr="009A7A1B" w14:paraId="040B1D08" w14:textId="77777777">
        <w:trPr>
          <w:trHeight w:val="375"/>
        </w:trPr>
        <w:tc>
          <w:tcPr>
            <w:tcW w:w="5000" w:type="pct"/>
            <w:tcBorders>
              <w:top w:val="nil"/>
              <w:left w:val="nil"/>
              <w:bottom w:val="nil"/>
              <w:right w:val="nil"/>
            </w:tcBorders>
            <w:shd w:val="clear" w:color="auto" w:fill="auto"/>
            <w:noWrap/>
            <w:vAlign w:val="center"/>
            <w:hideMark/>
          </w:tcPr>
          <w:p w:rsidRPr="00926C32" w:rsidR="009A7A1B" w:rsidP="009A7A1B" w:rsidRDefault="009A7A1B" w14:paraId="6CC60718" w14:textId="77777777">
            <w:pPr>
              <w:widowControl/>
              <w:autoSpaceDE/>
              <w:autoSpaceDN/>
              <w:adjustRightInd/>
              <w:rPr>
                <w:color w:val="000000"/>
              </w:rPr>
            </w:pPr>
            <w:proofErr w:type="gramStart"/>
            <w:r w:rsidRPr="00926C32">
              <w:rPr>
                <w:color w:val="000000"/>
                <w:vertAlign w:val="superscript"/>
              </w:rPr>
              <w:t>n</w:t>
            </w:r>
            <w:r w:rsidRPr="00926C32">
              <w:rPr>
                <w:color w:val="000000"/>
                <w:sz w:val="20"/>
                <w:szCs w:val="20"/>
              </w:rPr>
              <w:t xml:space="preserve">  We</w:t>
            </w:r>
            <w:proofErr w:type="gramEnd"/>
            <w:r w:rsidRPr="00926C32">
              <w:rPr>
                <w:color w:val="000000"/>
                <w:sz w:val="20"/>
                <w:szCs w:val="20"/>
              </w:rPr>
              <w:t xml:space="preserve"> have assumed that it will take respondent 20 hours to retrieve records/reports once per-year.</w:t>
            </w:r>
          </w:p>
        </w:tc>
      </w:tr>
    </w:tbl>
    <w:p w:rsidR="009A7A1B" w:rsidP="009A7A1B" w:rsidRDefault="009A7A1B" w14:paraId="39657261" w14:textId="77777777">
      <w:pPr>
        <w:pStyle w:val="HTMLPreformatted"/>
        <w:ind w:left="-180"/>
        <w:rPr>
          <w:rFonts w:ascii="Times New Roman" w:hAnsi="Times New Roman" w:cs="Times New Roman"/>
        </w:rPr>
      </w:pPr>
      <w:r>
        <w:rPr>
          <w:rFonts w:ascii="Times New Roman" w:hAnsi="Times New Roman" w:cs="Times New Roman"/>
        </w:rPr>
        <w:t xml:space="preserve">  </w:t>
      </w:r>
    </w:p>
    <w:p w:rsidR="009A7A1B" w:rsidP="009A7A1B" w:rsidRDefault="009A7A1B" w14:paraId="03E1CF1B" w14:textId="77777777">
      <w:pPr>
        <w:jc w:val="center"/>
        <w:outlineLvl w:val="0"/>
        <w:rPr>
          <w:b/>
          <w:bCs/>
          <w:color w:val="000000"/>
        </w:rPr>
      </w:pPr>
      <w:r>
        <w:rPr>
          <w:b/>
          <w:bCs/>
          <w:color w:val="000000"/>
        </w:rPr>
        <w:br w:type="page"/>
      </w:r>
      <w:r w:rsidRPr="00FB0F94">
        <w:rPr>
          <w:b/>
          <w:bCs/>
          <w:color w:val="000000"/>
        </w:rPr>
        <w:lastRenderedPageBreak/>
        <w:t xml:space="preserve">Table 2: Average Annual EPA Burden and Cost – NESHAP for </w:t>
      </w:r>
      <w:r>
        <w:rPr>
          <w:b/>
          <w:bCs/>
          <w:color w:val="000000"/>
        </w:rPr>
        <w:t>Hydrochloric Acid</w:t>
      </w:r>
      <w:r w:rsidRPr="00FB0F94">
        <w:rPr>
          <w:b/>
          <w:bCs/>
          <w:color w:val="000000"/>
        </w:rPr>
        <w:t xml:space="preserve"> Production (40 CFR Part 63, Subpart </w:t>
      </w:r>
      <w:r>
        <w:rPr>
          <w:b/>
          <w:bCs/>
          <w:color w:val="000000"/>
        </w:rPr>
        <w:t>NNNNN</w:t>
      </w:r>
      <w:r w:rsidRPr="00FB0F94">
        <w:rPr>
          <w:b/>
          <w:bCs/>
          <w:color w:val="000000"/>
        </w:rPr>
        <w:t>) (</w:t>
      </w:r>
      <w:r>
        <w:rPr>
          <w:b/>
          <w:bCs/>
          <w:color w:val="000000"/>
        </w:rPr>
        <w:t>Amendments</w:t>
      </w:r>
      <w:r w:rsidRPr="00FB0F94">
        <w:rPr>
          <w:b/>
          <w:bCs/>
          <w:color w:val="000000"/>
        </w:rPr>
        <w:t>)</w:t>
      </w:r>
    </w:p>
    <w:p w:rsidR="009A7A1B" w:rsidP="009A7A1B" w:rsidRDefault="009A7A1B" w14:paraId="08D2E673" w14:textId="77777777">
      <w:pPr>
        <w:rPr>
          <w:b/>
          <w:bCs/>
          <w:color w:val="000000"/>
        </w:rPr>
      </w:pPr>
    </w:p>
    <w:tbl>
      <w:tblPr>
        <w:tblW w:w="13900" w:type="dxa"/>
        <w:jc w:val="center"/>
        <w:tblCellMar>
          <w:left w:w="0" w:type="dxa"/>
          <w:right w:w="0" w:type="dxa"/>
        </w:tblCellMar>
        <w:tblLook w:val="04A0" w:firstRow="1" w:lastRow="0" w:firstColumn="1" w:lastColumn="0" w:noHBand="0" w:noVBand="1"/>
      </w:tblPr>
      <w:tblGrid>
        <w:gridCol w:w="5125"/>
        <w:gridCol w:w="1350"/>
        <w:gridCol w:w="1350"/>
        <w:gridCol w:w="1260"/>
        <w:gridCol w:w="785"/>
        <w:gridCol w:w="885"/>
        <w:gridCol w:w="1146"/>
        <w:gridCol w:w="964"/>
        <w:gridCol w:w="1035"/>
      </w:tblGrid>
      <w:tr w:rsidR="009A7A1B" w:rsidTr="009A7A1B" w14:paraId="32E4EAFC" w14:textId="77777777">
        <w:trPr>
          <w:trHeight w:val="1867"/>
          <w:jc w:val="center"/>
        </w:trPr>
        <w:tc>
          <w:tcPr>
            <w:tcW w:w="5125" w:type="dxa"/>
            <w:tcBorders>
              <w:top w:val="single" w:color="auto" w:sz="4" w:space="0"/>
              <w:left w:val="single" w:color="auto" w:sz="4" w:space="0"/>
              <w:bottom w:val="single" w:color="auto" w:sz="4" w:space="0"/>
              <w:right w:val="single" w:color="auto" w:sz="4" w:space="0"/>
            </w:tcBorders>
            <w:shd w:val="clear" w:color="000000" w:fill="auto"/>
            <w:tcMar>
              <w:top w:w="12" w:type="dxa"/>
              <w:left w:w="12" w:type="dxa"/>
              <w:bottom w:w="0" w:type="dxa"/>
              <w:right w:w="12" w:type="dxa"/>
            </w:tcMar>
            <w:vAlign w:val="center"/>
            <w:hideMark/>
          </w:tcPr>
          <w:p w:rsidR="009A7A1B" w:rsidP="009A7A1B" w:rsidRDefault="009A7A1B" w14:paraId="1DDF80A1" w14:textId="77777777">
            <w:pPr>
              <w:jc w:val="center"/>
              <w:rPr>
                <w:b/>
                <w:bCs/>
                <w:color w:val="000000"/>
                <w:sz w:val="20"/>
                <w:szCs w:val="20"/>
              </w:rPr>
            </w:pPr>
            <w:r>
              <w:rPr>
                <w:b/>
                <w:bCs/>
                <w:color w:val="000000"/>
                <w:sz w:val="20"/>
                <w:szCs w:val="20"/>
              </w:rPr>
              <w:t>Activity</w:t>
            </w:r>
          </w:p>
        </w:tc>
        <w:tc>
          <w:tcPr>
            <w:tcW w:w="1350" w:type="dxa"/>
            <w:tcBorders>
              <w:top w:val="single" w:color="auto" w:sz="4" w:space="0"/>
              <w:left w:val="nil"/>
              <w:bottom w:val="single" w:color="auto" w:sz="4" w:space="0"/>
              <w:right w:val="single" w:color="auto" w:sz="4" w:space="0"/>
            </w:tcBorders>
            <w:shd w:val="clear" w:color="000000" w:fill="auto"/>
            <w:tcMar>
              <w:top w:w="12" w:type="dxa"/>
              <w:left w:w="12" w:type="dxa"/>
              <w:bottom w:w="0" w:type="dxa"/>
              <w:right w:w="12" w:type="dxa"/>
            </w:tcMar>
            <w:vAlign w:val="center"/>
            <w:hideMark/>
          </w:tcPr>
          <w:p w:rsidR="009A7A1B" w:rsidP="009A7A1B" w:rsidRDefault="009A7A1B" w14:paraId="22565278" w14:textId="77777777">
            <w:pPr>
              <w:jc w:val="center"/>
              <w:rPr>
                <w:b/>
                <w:bCs/>
                <w:color w:val="000000"/>
                <w:sz w:val="20"/>
                <w:szCs w:val="20"/>
              </w:rPr>
            </w:pPr>
            <w:r>
              <w:rPr>
                <w:b/>
                <w:bCs/>
                <w:color w:val="000000"/>
                <w:sz w:val="20"/>
                <w:szCs w:val="20"/>
              </w:rPr>
              <w:t>(A)</w:t>
            </w:r>
          </w:p>
          <w:p w:rsidR="009A7A1B" w:rsidP="009A7A1B" w:rsidRDefault="009A7A1B" w14:paraId="64A67EFD" w14:textId="77777777">
            <w:pPr>
              <w:jc w:val="center"/>
              <w:rPr>
                <w:b/>
                <w:bCs/>
                <w:color w:val="000000"/>
                <w:sz w:val="20"/>
                <w:szCs w:val="20"/>
              </w:rPr>
            </w:pPr>
            <w:r>
              <w:rPr>
                <w:b/>
                <w:bCs/>
                <w:color w:val="000000"/>
                <w:sz w:val="20"/>
                <w:szCs w:val="20"/>
              </w:rPr>
              <w:t>EPA person-hours per occurrence</w:t>
            </w:r>
          </w:p>
        </w:tc>
        <w:tc>
          <w:tcPr>
            <w:tcW w:w="1350" w:type="dxa"/>
            <w:tcBorders>
              <w:top w:val="single" w:color="auto" w:sz="4" w:space="0"/>
              <w:left w:val="nil"/>
              <w:bottom w:val="single" w:color="auto" w:sz="4" w:space="0"/>
              <w:right w:val="single" w:color="auto" w:sz="4" w:space="0"/>
            </w:tcBorders>
            <w:shd w:val="clear" w:color="000000" w:fill="auto"/>
            <w:tcMar>
              <w:top w:w="12" w:type="dxa"/>
              <w:left w:w="12" w:type="dxa"/>
              <w:bottom w:w="0" w:type="dxa"/>
              <w:right w:w="12" w:type="dxa"/>
            </w:tcMar>
            <w:vAlign w:val="center"/>
            <w:hideMark/>
          </w:tcPr>
          <w:p w:rsidR="009A7A1B" w:rsidP="009A7A1B" w:rsidRDefault="009A7A1B" w14:paraId="62628EFE" w14:textId="77777777">
            <w:pPr>
              <w:jc w:val="center"/>
              <w:rPr>
                <w:b/>
                <w:bCs/>
                <w:color w:val="000000"/>
                <w:sz w:val="20"/>
                <w:szCs w:val="20"/>
              </w:rPr>
            </w:pPr>
            <w:r>
              <w:rPr>
                <w:b/>
                <w:bCs/>
                <w:color w:val="000000"/>
                <w:sz w:val="20"/>
                <w:szCs w:val="20"/>
              </w:rPr>
              <w:t>(B)</w:t>
            </w:r>
          </w:p>
          <w:p w:rsidR="009A7A1B" w:rsidP="009A7A1B" w:rsidRDefault="009A7A1B" w14:paraId="7A14935E" w14:textId="77777777">
            <w:pPr>
              <w:jc w:val="center"/>
              <w:rPr>
                <w:b/>
                <w:bCs/>
                <w:color w:val="000000"/>
                <w:sz w:val="20"/>
                <w:szCs w:val="20"/>
              </w:rPr>
            </w:pPr>
            <w:r>
              <w:rPr>
                <w:b/>
                <w:bCs/>
                <w:color w:val="000000"/>
                <w:sz w:val="20"/>
                <w:szCs w:val="20"/>
              </w:rPr>
              <w:t>No. of occurrences per plant per year</w:t>
            </w:r>
          </w:p>
        </w:tc>
        <w:tc>
          <w:tcPr>
            <w:tcW w:w="1260" w:type="dxa"/>
            <w:tcBorders>
              <w:top w:val="single" w:color="auto" w:sz="4" w:space="0"/>
              <w:left w:val="nil"/>
              <w:bottom w:val="single" w:color="auto" w:sz="4" w:space="0"/>
              <w:right w:val="single" w:color="auto" w:sz="4" w:space="0"/>
            </w:tcBorders>
            <w:shd w:val="clear" w:color="000000" w:fill="auto"/>
            <w:tcMar>
              <w:top w:w="12" w:type="dxa"/>
              <w:left w:w="12" w:type="dxa"/>
              <w:bottom w:w="0" w:type="dxa"/>
              <w:right w:w="12" w:type="dxa"/>
            </w:tcMar>
            <w:vAlign w:val="center"/>
            <w:hideMark/>
          </w:tcPr>
          <w:p w:rsidR="009A7A1B" w:rsidP="009A7A1B" w:rsidRDefault="009A7A1B" w14:paraId="026668F9" w14:textId="77777777">
            <w:pPr>
              <w:jc w:val="center"/>
              <w:rPr>
                <w:b/>
                <w:bCs/>
                <w:color w:val="000000"/>
                <w:sz w:val="20"/>
                <w:szCs w:val="20"/>
              </w:rPr>
            </w:pPr>
            <w:r>
              <w:rPr>
                <w:b/>
                <w:bCs/>
                <w:color w:val="000000"/>
                <w:sz w:val="20"/>
                <w:szCs w:val="20"/>
              </w:rPr>
              <w:t>(C)</w:t>
            </w:r>
          </w:p>
          <w:p w:rsidR="009A7A1B" w:rsidP="009A7A1B" w:rsidRDefault="009A7A1B" w14:paraId="2DD5DA9F" w14:textId="77777777">
            <w:pPr>
              <w:jc w:val="center"/>
              <w:rPr>
                <w:b/>
                <w:bCs/>
                <w:color w:val="000000"/>
                <w:sz w:val="20"/>
                <w:szCs w:val="20"/>
              </w:rPr>
            </w:pPr>
            <w:r>
              <w:rPr>
                <w:b/>
                <w:bCs/>
                <w:color w:val="000000"/>
                <w:sz w:val="20"/>
                <w:szCs w:val="20"/>
              </w:rPr>
              <w:t>EPA person-hours per plant per year (C=</w:t>
            </w:r>
            <w:proofErr w:type="spellStart"/>
            <w:r>
              <w:rPr>
                <w:b/>
                <w:bCs/>
                <w:color w:val="000000"/>
                <w:sz w:val="20"/>
                <w:szCs w:val="20"/>
              </w:rPr>
              <w:t>AxB</w:t>
            </w:r>
            <w:proofErr w:type="spellEnd"/>
            <w:r>
              <w:rPr>
                <w:b/>
                <w:bCs/>
                <w:color w:val="000000"/>
                <w:sz w:val="20"/>
                <w:szCs w:val="20"/>
              </w:rPr>
              <w:t>)</w:t>
            </w:r>
          </w:p>
        </w:tc>
        <w:tc>
          <w:tcPr>
            <w:tcW w:w="785" w:type="dxa"/>
            <w:tcBorders>
              <w:top w:val="single" w:color="auto" w:sz="4" w:space="0"/>
              <w:left w:val="nil"/>
              <w:bottom w:val="single" w:color="auto" w:sz="4" w:space="0"/>
              <w:right w:val="single" w:color="auto" w:sz="4" w:space="0"/>
            </w:tcBorders>
            <w:shd w:val="clear" w:color="000000" w:fill="auto"/>
            <w:tcMar>
              <w:top w:w="12" w:type="dxa"/>
              <w:left w:w="12" w:type="dxa"/>
              <w:bottom w:w="0" w:type="dxa"/>
              <w:right w:w="12" w:type="dxa"/>
            </w:tcMar>
            <w:vAlign w:val="center"/>
            <w:hideMark/>
          </w:tcPr>
          <w:p w:rsidR="009A7A1B" w:rsidP="009A7A1B" w:rsidRDefault="009A7A1B" w14:paraId="0030C828" w14:textId="77777777">
            <w:pPr>
              <w:jc w:val="center"/>
              <w:rPr>
                <w:b/>
                <w:bCs/>
                <w:color w:val="000000"/>
                <w:sz w:val="20"/>
                <w:szCs w:val="20"/>
              </w:rPr>
            </w:pPr>
            <w:r>
              <w:rPr>
                <w:b/>
                <w:bCs/>
                <w:color w:val="000000"/>
                <w:sz w:val="20"/>
                <w:szCs w:val="20"/>
              </w:rPr>
              <w:t>(D)</w:t>
            </w:r>
          </w:p>
          <w:p w:rsidR="009A7A1B" w:rsidP="009A7A1B" w:rsidRDefault="009A7A1B" w14:paraId="6A7B4819" w14:textId="77777777">
            <w:pPr>
              <w:jc w:val="center"/>
              <w:rPr>
                <w:b/>
                <w:bCs/>
                <w:color w:val="000000"/>
                <w:sz w:val="20"/>
                <w:szCs w:val="20"/>
              </w:rPr>
            </w:pPr>
            <w:r>
              <w:rPr>
                <w:b/>
                <w:bCs/>
                <w:color w:val="000000"/>
                <w:sz w:val="20"/>
                <w:szCs w:val="20"/>
              </w:rPr>
              <w:t xml:space="preserve">Plants Per </w:t>
            </w:r>
          </w:p>
          <w:p w:rsidR="009A7A1B" w:rsidP="009A7A1B" w:rsidRDefault="009A7A1B" w14:paraId="1689CF50" w14:textId="77777777">
            <w:pPr>
              <w:jc w:val="center"/>
              <w:rPr>
                <w:b/>
                <w:bCs/>
                <w:color w:val="000000"/>
                <w:sz w:val="20"/>
                <w:szCs w:val="20"/>
              </w:rPr>
            </w:pPr>
            <w:r>
              <w:rPr>
                <w:b/>
                <w:bCs/>
                <w:color w:val="000000"/>
                <w:sz w:val="20"/>
                <w:szCs w:val="20"/>
              </w:rPr>
              <w:t xml:space="preserve">Year </w:t>
            </w:r>
            <w:r>
              <w:rPr>
                <w:b/>
                <w:bCs/>
                <w:color w:val="000000"/>
                <w:sz w:val="20"/>
                <w:szCs w:val="20"/>
                <w:vertAlign w:val="superscript"/>
              </w:rPr>
              <w:t>a</w:t>
            </w:r>
          </w:p>
        </w:tc>
        <w:tc>
          <w:tcPr>
            <w:tcW w:w="885" w:type="dxa"/>
            <w:tcBorders>
              <w:top w:val="single" w:color="auto" w:sz="4" w:space="0"/>
              <w:left w:val="single" w:color="auto" w:sz="4" w:space="0"/>
              <w:bottom w:val="single" w:color="auto" w:sz="4" w:space="0"/>
              <w:right w:val="single" w:color="auto" w:sz="4" w:space="0"/>
            </w:tcBorders>
            <w:shd w:val="clear" w:color="000000" w:fill="auto"/>
            <w:tcMar>
              <w:top w:w="12" w:type="dxa"/>
              <w:left w:w="12" w:type="dxa"/>
              <w:bottom w:w="0" w:type="dxa"/>
              <w:right w:w="12" w:type="dxa"/>
            </w:tcMar>
            <w:vAlign w:val="center"/>
            <w:hideMark/>
          </w:tcPr>
          <w:p w:rsidR="009A7A1B" w:rsidP="009A7A1B" w:rsidRDefault="009A7A1B" w14:paraId="3FE2E4F6" w14:textId="77777777">
            <w:pPr>
              <w:jc w:val="center"/>
              <w:rPr>
                <w:b/>
                <w:bCs/>
                <w:color w:val="000000"/>
                <w:sz w:val="20"/>
                <w:szCs w:val="20"/>
              </w:rPr>
            </w:pPr>
            <w:r>
              <w:rPr>
                <w:b/>
                <w:bCs/>
                <w:color w:val="000000"/>
                <w:sz w:val="20"/>
                <w:szCs w:val="20"/>
              </w:rPr>
              <w:t>(E) Technical person-hours per year (E=</w:t>
            </w:r>
            <w:proofErr w:type="spellStart"/>
            <w:r>
              <w:rPr>
                <w:b/>
                <w:bCs/>
                <w:color w:val="000000"/>
                <w:sz w:val="20"/>
                <w:szCs w:val="20"/>
              </w:rPr>
              <w:t>CxD</w:t>
            </w:r>
            <w:proofErr w:type="spellEnd"/>
            <w:r>
              <w:rPr>
                <w:b/>
                <w:bCs/>
                <w:color w:val="000000"/>
                <w:sz w:val="20"/>
                <w:szCs w:val="20"/>
              </w:rPr>
              <w:t>)</w:t>
            </w:r>
          </w:p>
        </w:tc>
        <w:tc>
          <w:tcPr>
            <w:tcW w:w="1146" w:type="dxa"/>
            <w:tcBorders>
              <w:top w:val="single" w:color="auto" w:sz="4" w:space="0"/>
              <w:left w:val="single" w:color="auto" w:sz="4" w:space="0"/>
              <w:bottom w:val="single" w:color="auto" w:sz="4" w:space="0"/>
              <w:right w:val="single" w:color="auto" w:sz="4" w:space="0"/>
            </w:tcBorders>
            <w:shd w:val="clear" w:color="000000" w:fill="auto"/>
            <w:tcMar>
              <w:top w:w="12" w:type="dxa"/>
              <w:left w:w="12" w:type="dxa"/>
              <w:bottom w:w="0" w:type="dxa"/>
              <w:right w:w="12" w:type="dxa"/>
            </w:tcMar>
            <w:vAlign w:val="center"/>
            <w:hideMark/>
          </w:tcPr>
          <w:p w:rsidR="009A7A1B" w:rsidP="009A7A1B" w:rsidRDefault="009A7A1B" w14:paraId="7E769458" w14:textId="77777777">
            <w:pPr>
              <w:jc w:val="center"/>
              <w:rPr>
                <w:b/>
                <w:bCs/>
                <w:color w:val="000000"/>
                <w:sz w:val="20"/>
                <w:szCs w:val="20"/>
              </w:rPr>
            </w:pPr>
            <w:r>
              <w:rPr>
                <w:b/>
                <w:bCs/>
                <w:color w:val="000000"/>
                <w:sz w:val="20"/>
                <w:szCs w:val="20"/>
              </w:rPr>
              <w:t>(F) Management person-hours per year (Ex0.05)</w:t>
            </w:r>
          </w:p>
        </w:tc>
        <w:tc>
          <w:tcPr>
            <w:tcW w:w="964" w:type="dxa"/>
            <w:tcBorders>
              <w:top w:val="single" w:color="auto" w:sz="4" w:space="0"/>
              <w:left w:val="single" w:color="auto" w:sz="4" w:space="0"/>
              <w:bottom w:val="single" w:color="auto" w:sz="4" w:space="0"/>
              <w:right w:val="single" w:color="auto" w:sz="4" w:space="0"/>
            </w:tcBorders>
            <w:shd w:val="clear" w:color="000000" w:fill="auto"/>
            <w:tcMar>
              <w:top w:w="12" w:type="dxa"/>
              <w:left w:w="12" w:type="dxa"/>
              <w:bottom w:w="0" w:type="dxa"/>
              <w:right w:w="12" w:type="dxa"/>
            </w:tcMar>
            <w:vAlign w:val="center"/>
            <w:hideMark/>
          </w:tcPr>
          <w:p w:rsidR="009A7A1B" w:rsidP="009A7A1B" w:rsidRDefault="009A7A1B" w14:paraId="2625F226" w14:textId="77777777">
            <w:pPr>
              <w:jc w:val="center"/>
              <w:rPr>
                <w:b/>
                <w:bCs/>
                <w:color w:val="000000"/>
                <w:sz w:val="20"/>
                <w:szCs w:val="20"/>
              </w:rPr>
            </w:pPr>
            <w:r>
              <w:rPr>
                <w:b/>
                <w:bCs/>
                <w:color w:val="000000"/>
                <w:sz w:val="20"/>
                <w:szCs w:val="20"/>
              </w:rPr>
              <w:t>(G) Clerical person-hours per year (Ex0.10)</w:t>
            </w:r>
          </w:p>
        </w:tc>
        <w:tc>
          <w:tcPr>
            <w:tcW w:w="1035" w:type="dxa"/>
            <w:tcBorders>
              <w:top w:val="single" w:color="auto" w:sz="4" w:space="0"/>
              <w:left w:val="nil"/>
              <w:bottom w:val="single" w:color="auto" w:sz="4" w:space="0"/>
              <w:right w:val="single" w:color="auto" w:sz="4" w:space="0"/>
            </w:tcBorders>
            <w:shd w:val="clear" w:color="000000" w:fill="auto"/>
            <w:tcMar>
              <w:top w:w="12" w:type="dxa"/>
              <w:left w:w="12" w:type="dxa"/>
              <w:bottom w:w="0" w:type="dxa"/>
              <w:right w:w="12" w:type="dxa"/>
            </w:tcMar>
            <w:vAlign w:val="center"/>
            <w:hideMark/>
          </w:tcPr>
          <w:p w:rsidR="009A7A1B" w:rsidP="009A7A1B" w:rsidRDefault="009A7A1B" w14:paraId="18C77127" w14:textId="77777777">
            <w:pPr>
              <w:jc w:val="center"/>
              <w:rPr>
                <w:b/>
                <w:bCs/>
                <w:color w:val="000000"/>
                <w:sz w:val="20"/>
                <w:szCs w:val="20"/>
              </w:rPr>
            </w:pPr>
            <w:r>
              <w:rPr>
                <w:b/>
                <w:bCs/>
                <w:color w:val="000000"/>
                <w:sz w:val="20"/>
                <w:szCs w:val="20"/>
              </w:rPr>
              <w:t>(H)</w:t>
            </w:r>
          </w:p>
          <w:p w:rsidR="009A7A1B" w:rsidP="009A7A1B" w:rsidRDefault="009A7A1B" w14:paraId="364C9460" w14:textId="77777777">
            <w:pPr>
              <w:jc w:val="center"/>
              <w:rPr>
                <w:b/>
                <w:bCs/>
                <w:color w:val="000000"/>
                <w:sz w:val="20"/>
                <w:szCs w:val="20"/>
              </w:rPr>
            </w:pPr>
            <w:r>
              <w:rPr>
                <w:b/>
                <w:bCs/>
                <w:color w:val="000000"/>
                <w:sz w:val="20"/>
                <w:szCs w:val="20"/>
              </w:rPr>
              <w:t xml:space="preserve">Cost, $ </w:t>
            </w:r>
            <w:r>
              <w:rPr>
                <w:b/>
                <w:bCs/>
                <w:color w:val="000000"/>
                <w:sz w:val="20"/>
                <w:szCs w:val="20"/>
                <w:vertAlign w:val="superscript"/>
              </w:rPr>
              <w:t>b</w:t>
            </w:r>
          </w:p>
        </w:tc>
      </w:tr>
      <w:tr w:rsidR="009A7A1B" w:rsidTr="009A7A1B" w14:paraId="4E484B0B" w14:textId="77777777">
        <w:trPr>
          <w:trHeight w:val="375"/>
          <w:jc w:val="center"/>
        </w:trPr>
        <w:tc>
          <w:tcPr>
            <w:tcW w:w="512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bottom w:w="0" w:type="dxa"/>
              <w:right w:w="12" w:type="dxa"/>
            </w:tcMar>
            <w:vAlign w:val="center"/>
            <w:hideMark/>
          </w:tcPr>
          <w:p w:rsidR="009A7A1B" w:rsidP="009A7A1B" w:rsidRDefault="009A7A1B" w14:paraId="1317A3A9" w14:textId="77777777">
            <w:pPr>
              <w:rPr>
                <w:color w:val="000000"/>
                <w:sz w:val="20"/>
                <w:szCs w:val="20"/>
              </w:rPr>
            </w:pPr>
            <w:r>
              <w:rPr>
                <w:color w:val="000000"/>
                <w:sz w:val="20"/>
                <w:szCs w:val="20"/>
              </w:rPr>
              <w:t xml:space="preserve">Review initial notifications: construction/reconstruction, startup, applicability, compliance status </w:t>
            </w:r>
            <w:r>
              <w:rPr>
                <w:color w:val="000000"/>
                <w:vertAlign w:val="superscript"/>
              </w:rPr>
              <w:t>a</w:t>
            </w:r>
            <w:r>
              <w:rPr>
                <w:color w:val="000000"/>
                <w:sz w:val="20"/>
                <w:szCs w:val="20"/>
              </w:rPr>
              <w:t xml:space="preserve"> </w:t>
            </w:r>
          </w:p>
        </w:tc>
        <w:tc>
          <w:tcPr>
            <w:tcW w:w="1350" w:type="dxa"/>
            <w:tcBorders>
              <w:top w:val="single" w:color="auto" w:sz="4" w:space="0"/>
              <w:left w:val="nil"/>
              <w:bottom w:val="single" w:color="auto" w:sz="4" w:space="0"/>
              <w:right w:val="single" w:color="auto" w:sz="4" w:space="0"/>
            </w:tcBorders>
            <w:shd w:val="clear" w:color="auto" w:fill="auto"/>
            <w:noWrap/>
            <w:tcMar>
              <w:top w:w="12" w:type="dxa"/>
              <w:left w:w="12" w:type="dxa"/>
              <w:bottom w:w="0" w:type="dxa"/>
              <w:right w:w="12" w:type="dxa"/>
            </w:tcMar>
            <w:vAlign w:val="center"/>
            <w:hideMark/>
          </w:tcPr>
          <w:p w:rsidR="009A7A1B" w:rsidP="009A7A1B" w:rsidRDefault="009A7A1B" w14:paraId="0CEE4345" w14:textId="77777777">
            <w:pPr>
              <w:jc w:val="center"/>
              <w:rPr>
                <w:color w:val="000000"/>
                <w:sz w:val="20"/>
                <w:szCs w:val="20"/>
              </w:rPr>
            </w:pPr>
            <w:r>
              <w:rPr>
                <w:color w:val="000000"/>
                <w:sz w:val="20"/>
                <w:szCs w:val="20"/>
              </w:rPr>
              <w:t>2</w:t>
            </w:r>
          </w:p>
        </w:tc>
        <w:tc>
          <w:tcPr>
            <w:tcW w:w="1350" w:type="dxa"/>
            <w:tcBorders>
              <w:top w:val="single" w:color="auto" w:sz="4" w:space="0"/>
              <w:left w:val="nil"/>
              <w:bottom w:val="single" w:color="auto" w:sz="4" w:space="0"/>
              <w:right w:val="single" w:color="auto" w:sz="4" w:space="0"/>
            </w:tcBorders>
            <w:shd w:val="clear" w:color="auto" w:fill="auto"/>
            <w:noWrap/>
            <w:tcMar>
              <w:top w:w="12" w:type="dxa"/>
              <w:left w:w="12" w:type="dxa"/>
              <w:bottom w:w="0" w:type="dxa"/>
              <w:right w:w="12" w:type="dxa"/>
            </w:tcMar>
            <w:vAlign w:val="center"/>
            <w:hideMark/>
          </w:tcPr>
          <w:p w:rsidR="009A7A1B" w:rsidP="009A7A1B" w:rsidRDefault="009A7A1B" w14:paraId="2B975C60" w14:textId="77777777">
            <w:pPr>
              <w:jc w:val="center"/>
              <w:rPr>
                <w:color w:val="000000"/>
                <w:sz w:val="20"/>
                <w:szCs w:val="20"/>
              </w:rPr>
            </w:pPr>
            <w:r>
              <w:rPr>
                <w:color w:val="000000"/>
                <w:sz w:val="20"/>
                <w:szCs w:val="20"/>
              </w:rPr>
              <w:t>1</w:t>
            </w:r>
          </w:p>
        </w:tc>
        <w:tc>
          <w:tcPr>
            <w:tcW w:w="1260" w:type="dxa"/>
            <w:tcBorders>
              <w:top w:val="single" w:color="auto" w:sz="4" w:space="0"/>
              <w:left w:val="nil"/>
              <w:bottom w:val="single" w:color="auto" w:sz="4" w:space="0"/>
              <w:right w:val="single" w:color="auto" w:sz="4" w:space="0"/>
            </w:tcBorders>
            <w:shd w:val="clear" w:color="auto" w:fill="auto"/>
            <w:noWrap/>
            <w:tcMar>
              <w:top w:w="12" w:type="dxa"/>
              <w:left w:w="12" w:type="dxa"/>
              <w:bottom w:w="0" w:type="dxa"/>
              <w:right w:w="12" w:type="dxa"/>
            </w:tcMar>
            <w:vAlign w:val="center"/>
            <w:hideMark/>
          </w:tcPr>
          <w:p w:rsidR="009A7A1B" w:rsidP="009A7A1B" w:rsidRDefault="009A7A1B" w14:paraId="68BF8C17" w14:textId="77777777">
            <w:pPr>
              <w:jc w:val="center"/>
              <w:rPr>
                <w:color w:val="000000"/>
                <w:sz w:val="20"/>
                <w:szCs w:val="20"/>
              </w:rPr>
            </w:pPr>
            <w:r>
              <w:rPr>
                <w:color w:val="000000"/>
                <w:sz w:val="20"/>
                <w:szCs w:val="20"/>
              </w:rPr>
              <w:t>2</w:t>
            </w:r>
          </w:p>
        </w:tc>
        <w:tc>
          <w:tcPr>
            <w:tcW w:w="785" w:type="dxa"/>
            <w:tcBorders>
              <w:top w:val="single" w:color="auto" w:sz="4" w:space="0"/>
              <w:left w:val="nil"/>
              <w:bottom w:val="single" w:color="auto" w:sz="4" w:space="0"/>
              <w:right w:val="single" w:color="auto" w:sz="4" w:space="0"/>
            </w:tcBorders>
            <w:shd w:val="clear" w:color="auto" w:fill="auto"/>
            <w:noWrap/>
            <w:tcMar>
              <w:top w:w="12" w:type="dxa"/>
              <w:left w:w="12" w:type="dxa"/>
              <w:bottom w:w="0" w:type="dxa"/>
              <w:right w:w="12" w:type="dxa"/>
            </w:tcMar>
            <w:vAlign w:val="center"/>
            <w:hideMark/>
          </w:tcPr>
          <w:p w:rsidR="009A7A1B" w:rsidP="009A7A1B" w:rsidRDefault="009A7A1B" w14:paraId="176E378F" w14:textId="77777777">
            <w:pPr>
              <w:jc w:val="center"/>
              <w:rPr>
                <w:color w:val="000000"/>
                <w:sz w:val="20"/>
                <w:szCs w:val="20"/>
              </w:rPr>
            </w:pPr>
            <w:r>
              <w:rPr>
                <w:color w:val="000000"/>
                <w:sz w:val="20"/>
                <w:szCs w:val="20"/>
              </w:rPr>
              <w:t>0</w:t>
            </w:r>
          </w:p>
        </w:tc>
        <w:tc>
          <w:tcPr>
            <w:tcW w:w="0" w:type="auto"/>
            <w:tcBorders>
              <w:top w:val="single" w:color="auto" w:sz="4" w:space="0"/>
              <w:left w:val="nil"/>
              <w:bottom w:val="single" w:color="auto" w:sz="4" w:space="0"/>
              <w:right w:val="single" w:color="auto" w:sz="4" w:space="0"/>
            </w:tcBorders>
            <w:shd w:val="clear" w:color="auto" w:fill="auto"/>
            <w:noWrap/>
            <w:tcMar>
              <w:top w:w="12" w:type="dxa"/>
              <w:left w:w="12" w:type="dxa"/>
              <w:bottom w:w="0" w:type="dxa"/>
              <w:right w:w="12" w:type="dxa"/>
            </w:tcMar>
            <w:vAlign w:val="center"/>
            <w:hideMark/>
          </w:tcPr>
          <w:p w:rsidR="009A7A1B" w:rsidP="009A7A1B" w:rsidRDefault="009A7A1B" w14:paraId="7A561D52" w14:textId="77777777">
            <w:pPr>
              <w:jc w:val="center"/>
              <w:rPr>
                <w:color w:val="000000"/>
                <w:sz w:val="20"/>
                <w:szCs w:val="20"/>
              </w:rPr>
            </w:pPr>
            <w:r>
              <w:rPr>
                <w:color w:val="000000"/>
                <w:sz w:val="20"/>
                <w:szCs w:val="20"/>
              </w:rPr>
              <w:t>0</w:t>
            </w:r>
          </w:p>
        </w:tc>
        <w:tc>
          <w:tcPr>
            <w:tcW w:w="0" w:type="auto"/>
            <w:tcBorders>
              <w:top w:val="single" w:color="auto" w:sz="4" w:space="0"/>
              <w:left w:val="nil"/>
              <w:bottom w:val="single" w:color="auto" w:sz="4" w:space="0"/>
              <w:right w:val="single" w:color="auto" w:sz="4" w:space="0"/>
            </w:tcBorders>
            <w:shd w:val="clear" w:color="auto" w:fill="auto"/>
            <w:noWrap/>
            <w:tcMar>
              <w:top w:w="12" w:type="dxa"/>
              <w:left w:w="12" w:type="dxa"/>
              <w:bottom w:w="0" w:type="dxa"/>
              <w:right w:w="12" w:type="dxa"/>
            </w:tcMar>
            <w:vAlign w:val="center"/>
            <w:hideMark/>
          </w:tcPr>
          <w:p w:rsidR="009A7A1B" w:rsidP="009A7A1B" w:rsidRDefault="009A7A1B" w14:paraId="54AFD1B7" w14:textId="77777777">
            <w:pPr>
              <w:jc w:val="center"/>
              <w:rPr>
                <w:color w:val="000000"/>
                <w:sz w:val="20"/>
                <w:szCs w:val="20"/>
              </w:rPr>
            </w:pPr>
            <w:r>
              <w:rPr>
                <w:color w:val="000000"/>
                <w:sz w:val="20"/>
                <w:szCs w:val="20"/>
              </w:rPr>
              <w:t>0</w:t>
            </w:r>
          </w:p>
        </w:tc>
        <w:tc>
          <w:tcPr>
            <w:tcW w:w="964" w:type="dxa"/>
            <w:tcBorders>
              <w:top w:val="single" w:color="auto" w:sz="4" w:space="0"/>
              <w:left w:val="nil"/>
              <w:bottom w:val="single" w:color="auto" w:sz="4" w:space="0"/>
              <w:right w:val="single" w:color="auto" w:sz="4" w:space="0"/>
            </w:tcBorders>
            <w:shd w:val="clear" w:color="auto" w:fill="auto"/>
            <w:noWrap/>
            <w:tcMar>
              <w:top w:w="12" w:type="dxa"/>
              <w:left w:w="12" w:type="dxa"/>
              <w:bottom w:w="0" w:type="dxa"/>
              <w:right w:w="12" w:type="dxa"/>
            </w:tcMar>
            <w:vAlign w:val="center"/>
            <w:hideMark/>
          </w:tcPr>
          <w:p w:rsidR="009A7A1B" w:rsidP="009A7A1B" w:rsidRDefault="009A7A1B" w14:paraId="780D4E4A" w14:textId="77777777">
            <w:pPr>
              <w:jc w:val="center"/>
              <w:rPr>
                <w:color w:val="000000"/>
                <w:sz w:val="20"/>
                <w:szCs w:val="20"/>
              </w:rPr>
            </w:pPr>
            <w:r>
              <w:rPr>
                <w:color w:val="000000"/>
                <w:sz w:val="20"/>
                <w:szCs w:val="20"/>
              </w:rPr>
              <w:t>0</w:t>
            </w:r>
          </w:p>
        </w:tc>
        <w:tc>
          <w:tcPr>
            <w:tcW w:w="1035" w:type="dxa"/>
            <w:tcBorders>
              <w:top w:val="single" w:color="auto" w:sz="4" w:space="0"/>
              <w:left w:val="nil"/>
              <w:bottom w:val="single" w:color="auto" w:sz="4" w:space="0"/>
              <w:right w:val="single" w:color="auto" w:sz="4" w:space="0"/>
            </w:tcBorders>
            <w:shd w:val="clear" w:color="auto" w:fill="auto"/>
            <w:noWrap/>
            <w:tcMar>
              <w:top w:w="12" w:type="dxa"/>
              <w:left w:w="12" w:type="dxa"/>
              <w:bottom w:w="0" w:type="dxa"/>
              <w:right w:w="12" w:type="dxa"/>
            </w:tcMar>
            <w:vAlign w:val="center"/>
            <w:hideMark/>
          </w:tcPr>
          <w:p w:rsidR="009A7A1B" w:rsidP="009A7A1B" w:rsidRDefault="009A7A1B" w14:paraId="318173E8" w14:textId="77777777">
            <w:pPr>
              <w:jc w:val="right"/>
              <w:rPr>
                <w:color w:val="000000"/>
                <w:sz w:val="20"/>
                <w:szCs w:val="20"/>
              </w:rPr>
            </w:pPr>
            <w:r>
              <w:rPr>
                <w:color w:val="000000"/>
                <w:sz w:val="20"/>
                <w:szCs w:val="20"/>
              </w:rPr>
              <w:t xml:space="preserve">$0 </w:t>
            </w:r>
          </w:p>
        </w:tc>
      </w:tr>
      <w:tr w:rsidR="009A7A1B" w:rsidTr="009A7A1B" w14:paraId="19EC336B" w14:textId="77777777">
        <w:trPr>
          <w:trHeight w:val="375"/>
          <w:jc w:val="center"/>
        </w:trPr>
        <w:tc>
          <w:tcPr>
            <w:tcW w:w="5125" w:type="dxa"/>
            <w:tcBorders>
              <w:top w:val="nil"/>
              <w:left w:val="single" w:color="auto" w:sz="4" w:space="0"/>
              <w:bottom w:val="single" w:color="auto" w:sz="4" w:space="0"/>
              <w:right w:val="single" w:color="auto" w:sz="4" w:space="0"/>
            </w:tcBorders>
            <w:shd w:val="clear" w:color="auto" w:fill="auto"/>
            <w:noWrap/>
            <w:tcMar>
              <w:top w:w="12" w:type="dxa"/>
              <w:left w:w="12" w:type="dxa"/>
              <w:bottom w:w="0" w:type="dxa"/>
              <w:right w:w="12" w:type="dxa"/>
            </w:tcMar>
            <w:vAlign w:val="center"/>
            <w:hideMark/>
          </w:tcPr>
          <w:p w:rsidR="009A7A1B" w:rsidP="009A7A1B" w:rsidRDefault="009A7A1B" w14:paraId="4673D4F0" w14:textId="77777777">
            <w:pPr>
              <w:rPr>
                <w:color w:val="000000"/>
                <w:sz w:val="20"/>
                <w:szCs w:val="20"/>
              </w:rPr>
            </w:pPr>
            <w:r>
              <w:rPr>
                <w:color w:val="000000"/>
                <w:sz w:val="20"/>
                <w:szCs w:val="20"/>
              </w:rPr>
              <w:t xml:space="preserve">Review notification of 5-year performance test/retest </w:t>
            </w:r>
            <w:r>
              <w:rPr>
                <w:color w:val="000000"/>
                <w:vertAlign w:val="superscript"/>
              </w:rPr>
              <w:t>c</w:t>
            </w:r>
          </w:p>
        </w:tc>
        <w:tc>
          <w:tcPr>
            <w:tcW w:w="1350" w:type="dxa"/>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hideMark/>
          </w:tcPr>
          <w:p w:rsidR="009A7A1B" w:rsidP="009A7A1B" w:rsidRDefault="009A7A1B" w14:paraId="64BCE343" w14:textId="77777777">
            <w:pPr>
              <w:jc w:val="center"/>
              <w:rPr>
                <w:color w:val="000000"/>
                <w:sz w:val="20"/>
                <w:szCs w:val="20"/>
              </w:rPr>
            </w:pPr>
            <w:r>
              <w:rPr>
                <w:color w:val="000000"/>
                <w:sz w:val="20"/>
                <w:szCs w:val="20"/>
              </w:rPr>
              <w:t>2</w:t>
            </w:r>
          </w:p>
        </w:tc>
        <w:tc>
          <w:tcPr>
            <w:tcW w:w="1350" w:type="dxa"/>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hideMark/>
          </w:tcPr>
          <w:p w:rsidR="009A7A1B" w:rsidP="009A7A1B" w:rsidRDefault="009A7A1B" w14:paraId="3D6766A5" w14:textId="77777777">
            <w:pPr>
              <w:jc w:val="center"/>
              <w:rPr>
                <w:color w:val="000000"/>
                <w:sz w:val="20"/>
                <w:szCs w:val="20"/>
              </w:rPr>
            </w:pPr>
            <w:r>
              <w:rPr>
                <w:color w:val="000000"/>
                <w:sz w:val="20"/>
                <w:szCs w:val="20"/>
              </w:rPr>
              <w:t>1</w:t>
            </w:r>
          </w:p>
        </w:tc>
        <w:tc>
          <w:tcPr>
            <w:tcW w:w="1260" w:type="dxa"/>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hideMark/>
          </w:tcPr>
          <w:p w:rsidR="009A7A1B" w:rsidP="009A7A1B" w:rsidRDefault="009A7A1B" w14:paraId="42D99199" w14:textId="77777777">
            <w:pPr>
              <w:jc w:val="center"/>
              <w:rPr>
                <w:color w:val="000000"/>
                <w:sz w:val="20"/>
                <w:szCs w:val="20"/>
              </w:rPr>
            </w:pPr>
            <w:r>
              <w:rPr>
                <w:color w:val="000000"/>
                <w:sz w:val="20"/>
                <w:szCs w:val="20"/>
              </w:rPr>
              <w:t>2</w:t>
            </w:r>
          </w:p>
        </w:tc>
        <w:tc>
          <w:tcPr>
            <w:tcW w:w="785" w:type="dxa"/>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hideMark/>
          </w:tcPr>
          <w:p w:rsidR="009A7A1B" w:rsidP="009A7A1B" w:rsidRDefault="009A7A1B" w14:paraId="2FB36344" w14:textId="77777777">
            <w:pPr>
              <w:jc w:val="center"/>
              <w:rPr>
                <w:color w:val="000000"/>
                <w:sz w:val="20"/>
                <w:szCs w:val="20"/>
              </w:rPr>
            </w:pPr>
            <w:r>
              <w:rPr>
                <w:color w:val="000000"/>
                <w:sz w:val="20"/>
                <w:szCs w:val="20"/>
              </w:rPr>
              <w:t>3.8</w:t>
            </w:r>
          </w:p>
        </w:tc>
        <w:tc>
          <w:tcPr>
            <w:tcW w:w="0" w:type="auto"/>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tcPr>
          <w:p w:rsidR="009A7A1B" w:rsidP="009A7A1B" w:rsidRDefault="009A7A1B" w14:paraId="0FF3E286" w14:textId="77777777">
            <w:pPr>
              <w:jc w:val="center"/>
              <w:rPr>
                <w:color w:val="000000"/>
                <w:sz w:val="20"/>
                <w:szCs w:val="20"/>
              </w:rPr>
            </w:pPr>
            <w:r>
              <w:rPr>
                <w:color w:val="000000"/>
                <w:sz w:val="20"/>
                <w:szCs w:val="20"/>
              </w:rPr>
              <w:t>7.6</w:t>
            </w:r>
          </w:p>
        </w:tc>
        <w:tc>
          <w:tcPr>
            <w:tcW w:w="0" w:type="auto"/>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tcPr>
          <w:p w:rsidR="009A7A1B" w:rsidP="009A7A1B" w:rsidRDefault="009A7A1B" w14:paraId="1A45F8B6" w14:textId="77777777">
            <w:pPr>
              <w:jc w:val="center"/>
              <w:rPr>
                <w:color w:val="000000"/>
                <w:sz w:val="20"/>
                <w:szCs w:val="20"/>
              </w:rPr>
            </w:pPr>
            <w:r>
              <w:rPr>
                <w:color w:val="000000"/>
                <w:sz w:val="20"/>
                <w:szCs w:val="20"/>
              </w:rPr>
              <w:t>0.38</w:t>
            </w:r>
          </w:p>
        </w:tc>
        <w:tc>
          <w:tcPr>
            <w:tcW w:w="964" w:type="dxa"/>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tcPr>
          <w:p w:rsidR="009A7A1B" w:rsidP="009A7A1B" w:rsidRDefault="009A7A1B" w14:paraId="09632348" w14:textId="77777777">
            <w:pPr>
              <w:jc w:val="center"/>
              <w:rPr>
                <w:color w:val="000000"/>
                <w:sz w:val="20"/>
                <w:szCs w:val="20"/>
              </w:rPr>
            </w:pPr>
            <w:r>
              <w:rPr>
                <w:color w:val="000000"/>
                <w:sz w:val="20"/>
                <w:szCs w:val="20"/>
              </w:rPr>
              <w:t>0.76</w:t>
            </w:r>
          </w:p>
        </w:tc>
        <w:tc>
          <w:tcPr>
            <w:tcW w:w="1035" w:type="dxa"/>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tcPr>
          <w:p w:rsidR="009A7A1B" w:rsidP="009A7A1B" w:rsidRDefault="009A7A1B" w14:paraId="3B4D275F" w14:textId="77777777">
            <w:pPr>
              <w:jc w:val="right"/>
              <w:rPr>
                <w:color w:val="000000"/>
                <w:sz w:val="20"/>
                <w:szCs w:val="20"/>
              </w:rPr>
            </w:pPr>
            <w:r>
              <w:rPr>
                <w:color w:val="000000"/>
                <w:sz w:val="20"/>
                <w:szCs w:val="20"/>
              </w:rPr>
              <w:t>$409.82</w:t>
            </w:r>
          </w:p>
        </w:tc>
      </w:tr>
      <w:tr w:rsidR="009A7A1B" w:rsidTr="009A7A1B" w14:paraId="4EB48E10" w14:textId="77777777">
        <w:trPr>
          <w:trHeight w:val="375"/>
          <w:jc w:val="center"/>
        </w:trPr>
        <w:tc>
          <w:tcPr>
            <w:tcW w:w="5125" w:type="dxa"/>
            <w:tcBorders>
              <w:top w:val="nil"/>
              <w:left w:val="single" w:color="auto" w:sz="4" w:space="0"/>
              <w:bottom w:val="single" w:color="auto" w:sz="4" w:space="0"/>
              <w:right w:val="single" w:color="auto" w:sz="4" w:space="0"/>
            </w:tcBorders>
            <w:shd w:val="clear" w:color="auto" w:fill="auto"/>
            <w:noWrap/>
            <w:tcMar>
              <w:top w:w="12" w:type="dxa"/>
              <w:left w:w="12" w:type="dxa"/>
              <w:bottom w:w="0" w:type="dxa"/>
              <w:right w:w="12" w:type="dxa"/>
            </w:tcMar>
            <w:vAlign w:val="center"/>
          </w:tcPr>
          <w:p w:rsidR="009A7A1B" w:rsidP="009A7A1B" w:rsidRDefault="009A7A1B" w14:paraId="157D436D" w14:textId="77777777">
            <w:pPr>
              <w:rPr>
                <w:color w:val="000000"/>
                <w:sz w:val="20"/>
                <w:szCs w:val="20"/>
              </w:rPr>
            </w:pPr>
            <w:r>
              <w:rPr>
                <w:color w:val="000000"/>
                <w:sz w:val="20"/>
                <w:szCs w:val="20"/>
              </w:rPr>
              <w:t xml:space="preserve">Review performance test/retest reports </w:t>
            </w:r>
            <w:r>
              <w:rPr>
                <w:color w:val="000000"/>
                <w:sz w:val="20"/>
                <w:szCs w:val="20"/>
                <w:vertAlign w:val="superscript"/>
              </w:rPr>
              <w:t>c</w:t>
            </w:r>
          </w:p>
        </w:tc>
        <w:tc>
          <w:tcPr>
            <w:tcW w:w="1350" w:type="dxa"/>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tcPr>
          <w:p w:rsidR="009A7A1B" w:rsidP="009A7A1B" w:rsidRDefault="009A7A1B" w14:paraId="01905EE1" w14:textId="77777777">
            <w:pPr>
              <w:jc w:val="center"/>
              <w:rPr>
                <w:color w:val="000000"/>
                <w:sz w:val="20"/>
                <w:szCs w:val="20"/>
              </w:rPr>
            </w:pPr>
            <w:r>
              <w:rPr>
                <w:color w:val="000000"/>
                <w:sz w:val="20"/>
                <w:szCs w:val="20"/>
              </w:rPr>
              <w:t>8</w:t>
            </w:r>
          </w:p>
        </w:tc>
        <w:tc>
          <w:tcPr>
            <w:tcW w:w="1350" w:type="dxa"/>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tcPr>
          <w:p w:rsidR="009A7A1B" w:rsidP="009A7A1B" w:rsidRDefault="009A7A1B" w14:paraId="1A948CA5" w14:textId="77777777">
            <w:pPr>
              <w:jc w:val="center"/>
              <w:rPr>
                <w:color w:val="000000"/>
                <w:sz w:val="20"/>
                <w:szCs w:val="20"/>
              </w:rPr>
            </w:pPr>
            <w:r>
              <w:rPr>
                <w:color w:val="000000"/>
                <w:sz w:val="20"/>
                <w:szCs w:val="20"/>
              </w:rPr>
              <w:t>1</w:t>
            </w:r>
          </w:p>
        </w:tc>
        <w:tc>
          <w:tcPr>
            <w:tcW w:w="1260" w:type="dxa"/>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tcPr>
          <w:p w:rsidR="009A7A1B" w:rsidP="009A7A1B" w:rsidRDefault="009A7A1B" w14:paraId="4FE4648B" w14:textId="77777777">
            <w:pPr>
              <w:jc w:val="center"/>
              <w:rPr>
                <w:color w:val="000000"/>
                <w:sz w:val="20"/>
                <w:szCs w:val="20"/>
              </w:rPr>
            </w:pPr>
            <w:r>
              <w:rPr>
                <w:color w:val="000000"/>
                <w:sz w:val="20"/>
                <w:szCs w:val="20"/>
              </w:rPr>
              <w:t>8</w:t>
            </w:r>
          </w:p>
        </w:tc>
        <w:tc>
          <w:tcPr>
            <w:tcW w:w="785" w:type="dxa"/>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tcPr>
          <w:p w:rsidR="009A7A1B" w:rsidP="009A7A1B" w:rsidRDefault="009A7A1B" w14:paraId="07F1FC3B" w14:textId="77777777">
            <w:pPr>
              <w:jc w:val="center"/>
              <w:rPr>
                <w:color w:val="000000"/>
                <w:sz w:val="20"/>
                <w:szCs w:val="20"/>
              </w:rPr>
            </w:pPr>
            <w:r>
              <w:rPr>
                <w:color w:val="000000"/>
                <w:sz w:val="20"/>
                <w:szCs w:val="20"/>
              </w:rPr>
              <w:t>3.8</w:t>
            </w:r>
          </w:p>
        </w:tc>
        <w:tc>
          <w:tcPr>
            <w:tcW w:w="0" w:type="auto"/>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tcPr>
          <w:p w:rsidR="009A7A1B" w:rsidP="009A7A1B" w:rsidRDefault="009A7A1B" w14:paraId="6966296A" w14:textId="77777777">
            <w:pPr>
              <w:jc w:val="center"/>
              <w:rPr>
                <w:color w:val="000000"/>
                <w:sz w:val="20"/>
                <w:szCs w:val="20"/>
              </w:rPr>
            </w:pPr>
            <w:r>
              <w:rPr>
                <w:color w:val="000000"/>
                <w:sz w:val="20"/>
                <w:szCs w:val="20"/>
              </w:rPr>
              <w:t>30.4</w:t>
            </w:r>
          </w:p>
        </w:tc>
        <w:tc>
          <w:tcPr>
            <w:tcW w:w="0" w:type="auto"/>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tcPr>
          <w:p w:rsidR="009A7A1B" w:rsidP="009A7A1B" w:rsidRDefault="009A7A1B" w14:paraId="0F4FBA60" w14:textId="77777777">
            <w:pPr>
              <w:jc w:val="center"/>
              <w:rPr>
                <w:color w:val="000000"/>
                <w:sz w:val="20"/>
                <w:szCs w:val="20"/>
              </w:rPr>
            </w:pPr>
            <w:r>
              <w:rPr>
                <w:color w:val="000000"/>
                <w:sz w:val="20"/>
                <w:szCs w:val="20"/>
              </w:rPr>
              <w:t>1.52</w:t>
            </w:r>
          </w:p>
        </w:tc>
        <w:tc>
          <w:tcPr>
            <w:tcW w:w="964" w:type="dxa"/>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tcPr>
          <w:p w:rsidR="009A7A1B" w:rsidP="009A7A1B" w:rsidRDefault="009A7A1B" w14:paraId="00ADB9D0" w14:textId="77777777">
            <w:pPr>
              <w:jc w:val="center"/>
              <w:rPr>
                <w:color w:val="000000"/>
                <w:sz w:val="20"/>
                <w:szCs w:val="20"/>
              </w:rPr>
            </w:pPr>
            <w:r>
              <w:rPr>
                <w:color w:val="000000"/>
                <w:sz w:val="20"/>
                <w:szCs w:val="20"/>
              </w:rPr>
              <w:t>3.04</w:t>
            </w:r>
          </w:p>
        </w:tc>
        <w:tc>
          <w:tcPr>
            <w:tcW w:w="1035" w:type="dxa"/>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tcPr>
          <w:p w:rsidR="009A7A1B" w:rsidP="009A7A1B" w:rsidRDefault="009A7A1B" w14:paraId="23BE183C" w14:textId="77777777">
            <w:pPr>
              <w:jc w:val="right"/>
              <w:rPr>
                <w:color w:val="000000"/>
                <w:sz w:val="20"/>
                <w:szCs w:val="20"/>
              </w:rPr>
            </w:pPr>
            <w:r>
              <w:rPr>
                <w:color w:val="000000"/>
                <w:sz w:val="20"/>
                <w:szCs w:val="20"/>
              </w:rPr>
              <w:t>$1,639.23</w:t>
            </w:r>
          </w:p>
        </w:tc>
      </w:tr>
      <w:tr w:rsidR="009A7A1B" w:rsidTr="009A7A1B" w14:paraId="72B605CE" w14:textId="77777777">
        <w:trPr>
          <w:trHeight w:val="375"/>
          <w:jc w:val="center"/>
        </w:trPr>
        <w:tc>
          <w:tcPr>
            <w:tcW w:w="5125" w:type="dxa"/>
            <w:tcBorders>
              <w:top w:val="nil"/>
              <w:left w:val="single" w:color="auto" w:sz="4" w:space="0"/>
              <w:bottom w:val="single" w:color="auto" w:sz="4" w:space="0"/>
              <w:right w:val="single" w:color="auto" w:sz="4" w:space="0"/>
            </w:tcBorders>
            <w:shd w:val="clear" w:color="auto" w:fill="auto"/>
            <w:noWrap/>
            <w:tcMar>
              <w:top w:w="12" w:type="dxa"/>
              <w:left w:w="12" w:type="dxa"/>
              <w:bottom w:w="0" w:type="dxa"/>
              <w:right w:w="12" w:type="dxa"/>
            </w:tcMar>
            <w:hideMark/>
          </w:tcPr>
          <w:p w:rsidR="009A7A1B" w:rsidP="009A7A1B" w:rsidRDefault="009A7A1B" w14:paraId="7FBAE01A" w14:textId="77777777">
            <w:pPr>
              <w:rPr>
                <w:color w:val="000000"/>
                <w:sz w:val="20"/>
                <w:szCs w:val="20"/>
              </w:rPr>
            </w:pPr>
            <w:r>
              <w:rPr>
                <w:color w:val="000000"/>
                <w:sz w:val="20"/>
                <w:szCs w:val="20"/>
              </w:rPr>
              <w:t xml:space="preserve">Semiannual compliance </w:t>
            </w:r>
            <w:r w:rsidRPr="000F32F5">
              <w:rPr>
                <w:color w:val="000000"/>
                <w:sz w:val="20"/>
                <w:szCs w:val="20"/>
              </w:rPr>
              <w:t xml:space="preserve">report </w:t>
            </w:r>
            <w:r>
              <w:rPr>
                <w:color w:val="000000"/>
                <w:sz w:val="20"/>
                <w:szCs w:val="20"/>
              </w:rPr>
              <w:t xml:space="preserve">with </w:t>
            </w:r>
            <w:r w:rsidRPr="000F32F5">
              <w:rPr>
                <w:sz w:val="20"/>
                <w:szCs w:val="20"/>
              </w:rPr>
              <w:t>instance</w:t>
            </w:r>
            <w:r>
              <w:rPr>
                <w:sz w:val="20"/>
                <w:szCs w:val="20"/>
              </w:rPr>
              <w:t>s</w:t>
            </w:r>
            <w:r w:rsidRPr="000F32F5">
              <w:rPr>
                <w:sz w:val="20"/>
                <w:szCs w:val="20"/>
              </w:rPr>
              <w:t xml:space="preserve"> </w:t>
            </w:r>
            <w:r>
              <w:rPr>
                <w:sz w:val="20"/>
                <w:szCs w:val="20"/>
              </w:rPr>
              <w:t>of failure</w:t>
            </w:r>
            <w:r w:rsidRPr="000F32F5">
              <w:rPr>
                <w:sz w:val="20"/>
                <w:szCs w:val="20"/>
              </w:rPr>
              <w:t xml:space="preserve"> to meet applicable standard</w:t>
            </w:r>
            <w:r>
              <w:rPr>
                <w:sz w:val="20"/>
                <w:szCs w:val="20"/>
              </w:rPr>
              <w:t>s</w:t>
            </w:r>
            <w:r w:rsidRPr="000F32F5">
              <w:rPr>
                <w:color w:val="000000"/>
                <w:sz w:val="20"/>
                <w:szCs w:val="20"/>
              </w:rPr>
              <w:t xml:space="preserve"> </w:t>
            </w:r>
            <w:r>
              <w:rPr>
                <w:color w:val="000000"/>
                <w:vertAlign w:val="superscript"/>
              </w:rPr>
              <w:t>d</w:t>
            </w:r>
            <w:r>
              <w:rPr>
                <w:color w:val="000000"/>
                <w:sz w:val="20"/>
                <w:szCs w:val="20"/>
              </w:rPr>
              <w:t xml:space="preserve">      </w:t>
            </w:r>
          </w:p>
        </w:tc>
        <w:tc>
          <w:tcPr>
            <w:tcW w:w="1350" w:type="dxa"/>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hideMark/>
          </w:tcPr>
          <w:p w:rsidR="009A7A1B" w:rsidP="009A7A1B" w:rsidRDefault="009A7A1B" w14:paraId="3F343756" w14:textId="77777777">
            <w:pPr>
              <w:jc w:val="center"/>
              <w:rPr>
                <w:color w:val="000000"/>
                <w:sz w:val="20"/>
                <w:szCs w:val="20"/>
              </w:rPr>
            </w:pPr>
            <w:r>
              <w:rPr>
                <w:color w:val="000000"/>
                <w:sz w:val="20"/>
                <w:szCs w:val="20"/>
              </w:rPr>
              <w:t>16</w:t>
            </w:r>
          </w:p>
        </w:tc>
        <w:tc>
          <w:tcPr>
            <w:tcW w:w="1350" w:type="dxa"/>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hideMark/>
          </w:tcPr>
          <w:p w:rsidR="009A7A1B" w:rsidP="009A7A1B" w:rsidRDefault="009A7A1B" w14:paraId="513BBBAD" w14:textId="77777777">
            <w:pPr>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hideMark/>
          </w:tcPr>
          <w:p w:rsidR="009A7A1B" w:rsidP="009A7A1B" w:rsidRDefault="009A7A1B" w14:paraId="7B9BC917" w14:textId="77777777">
            <w:pPr>
              <w:jc w:val="center"/>
              <w:rPr>
                <w:color w:val="000000"/>
                <w:sz w:val="20"/>
                <w:szCs w:val="20"/>
              </w:rPr>
            </w:pPr>
            <w:r>
              <w:rPr>
                <w:color w:val="000000"/>
                <w:sz w:val="20"/>
                <w:szCs w:val="20"/>
              </w:rPr>
              <w:t>32</w:t>
            </w:r>
          </w:p>
        </w:tc>
        <w:tc>
          <w:tcPr>
            <w:tcW w:w="785" w:type="dxa"/>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hideMark/>
          </w:tcPr>
          <w:p w:rsidR="009A7A1B" w:rsidP="009A7A1B" w:rsidRDefault="009A7A1B" w14:paraId="227E711E" w14:textId="77777777">
            <w:pPr>
              <w:jc w:val="center"/>
              <w:rPr>
                <w:color w:val="000000"/>
                <w:sz w:val="20"/>
                <w:szCs w:val="20"/>
              </w:rPr>
            </w:pPr>
            <w:r>
              <w:rPr>
                <w:color w:val="000000"/>
                <w:sz w:val="20"/>
                <w:szCs w:val="20"/>
              </w:rPr>
              <w:t>3.8</w:t>
            </w:r>
          </w:p>
        </w:tc>
        <w:tc>
          <w:tcPr>
            <w:tcW w:w="0" w:type="auto"/>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tcPr>
          <w:p w:rsidR="009A7A1B" w:rsidP="009A7A1B" w:rsidRDefault="009A7A1B" w14:paraId="67C645D1" w14:textId="77777777">
            <w:pPr>
              <w:jc w:val="center"/>
              <w:rPr>
                <w:color w:val="000000"/>
                <w:sz w:val="20"/>
                <w:szCs w:val="20"/>
              </w:rPr>
            </w:pPr>
            <w:r>
              <w:rPr>
                <w:color w:val="000000"/>
                <w:sz w:val="20"/>
                <w:szCs w:val="20"/>
              </w:rPr>
              <w:t>121.6</w:t>
            </w:r>
          </w:p>
        </w:tc>
        <w:tc>
          <w:tcPr>
            <w:tcW w:w="0" w:type="auto"/>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tcPr>
          <w:p w:rsidR="009A7A1B" w:rsidP="009A7A1B" w:rsidRDefault="009A7A1B" w14:paraId="3C714C6D" w14:textId="77777777">
            <w:pPr>
              <w:jc w:val="center"/>
              <w:rPr>
                <w:color w:val="000000"/>
                <w:sz w:val="20"/>
                <w:szCs w:val="20"/>
              </w:rPr>
            </w:pPr>
            <w:r>
              <w:rPr>
                <w:color w:val="000000"/>
                <w:sz w:val="20"/>
                <w:szCs w:val="20"/>
              </w:rPr>
              <w:t>6.08</w:t>
            </w:r>
          </w:p>
        </w:tc>
        <w:tc>
          <w:tcPr>
            <w:tcW w:w="964" w:type="dxa"/>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tcPr>
          <w:p w:rsidR="009A7A1B" w:rsidP="009A7A1B" w:rsidRDefault="009A7A1B" w14:paraId="618DC1D8" w14:textId="77777777">
            <w:pPr>
              <w:jc w:val="center"/>
              <w:rPr>
                <w:color w:val="000000"/>
                <w:sz w:val="20"/>
                <w:szCs w:val="20"/>
              </w:rPr>
            </w:pPr>
            <w:r>
              <w:rPr>
                <w:color w:val="000000"/>
                <w:sz w:val="20"/>
                <w:szCs w:val="20"/>
              </w:rPr>
              <w:t>12.16</w:t>
            </w:r>
          </w:p>
        </w:tc>
        <w:tc>
          <w:tcPr>
            <w:tcW w:w="1035" w:type="dxa"/>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tcPr>
          <w:p w:rsidR="009A7A1B" w:rsidP="009A7A1B" w:rsidRDefault="009A7A1B" w14:paraId="165269EA" w14:textId="77777777">
            <w:pPr>
              <w:jc w:val="right"/>
              <w:rPr>
                <w:color w:val="000000"/>
                <w:sz w:val="20"/>
                <w:szCs w:val="20"/>
              </w:rPr>
            </w:pPr>
            <w:r>
              <w:rPr>
                <w:color w:val="000000"/>
                <w:sz w:val="20"/>
                <w:szCs w:val="20"/>
              </w:rPr>
              <w:t>$6,556.92</w:t>
            </w:r>
          </w:p>
        </w:tc>
      </w:tr>
      <w:tr w:rsidR="009A7A1B" w:rsidTr="009A7A1B" w14:paraId="3D522F05" w14:textId="77777777">
        <w:trPr>
          <w:trHeight w:val="375"/>
          <w:jc w:val="center"/>
        </w:trPr>
        <w:tc>
          <w:tcPr>
            <w:tcW w:w="5125" w:type="dxa"/>
            <w:tcBorders>
              <w:top w:val="nil"/>
              <w:left w:val="single" w:color="auto" w:sz="4" w:space="0"/>
              <w:bottom w:val="single" w:color="auto" w:sz="4" w:space="0"/>
              <w:right w:val="single" w:color="auto" w:sz="4" w:space="0"/>
            </w:tcBorders>
            <w:shd w:val="clear" w:color="auto" w:fill="auto"/>
            <w:noWrap/>
            <w:tcMar>
              <w:top w:w="12" w:type="dxa"/>
              <w:left w:w="12" w:type="dxa"/>
              <w:bottom w:w="0" w:type="dxa"/>
              <w:right w:w="12" w:type="dxa"/>
            </w:tcMar>
            <w:vAlign w:val="center"/>
            <w:hideMark/>
          </w:tcPr>
          <w:p w:rsidR="009A7A1B" w:rsidP="009A7A1B" w:rsidRDefault="009A7A1B" w14:paraId="4C099AD5" w14:textId="77777777">
            <w:pPr>
              <w:rPr>
                <w:color w:val="000000"/>
                <w:sz w:val="20"/>
                <w:szCs w:val="20"/>
              </w:rPr>
            </w:pPr>
            <w:r>
              <w:rPr>
                <w:color w:val="000000"/>
                <w:sz w:val="20"/>
                <w:szCs w:val="20"/>
              </w:rPr>
              <w:t xml:space="preserve">Semiannual compliance report with no instances of failure to meet applicable standards </w:t>
            </w:r>
            <w:r>
              <w:rPr>
                <w:color w:val="000000"/>
                <w:vertAlign w:val="superscript"/>
              </w:rPr>
              <w:t>d</w:t>
            </w:r>
          </w:p>
        </w:tc>
        <w:tc>
          <w:tcPr>
            <w:tcW w:w="1350" w:type="dxa"/>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hideMark/>
          </w:tcPr>
          <w:p w:rsidR="009A7A1B" w:rsidP="009A7A1B" w:rsidRDefault="009A7A1B" w14:paraId="2785C5E8" w14:textId="77777777">
            <w:pPr>
              <w:jc w:val="center"/>
              <w:rPr>
                <w:color w:val="000000"/>
                <w:sz w:val="20"/>
                <w:szCs w:val="20"/>
              </w:rPr>
            </w:pPr>
            <w:r>
              <w:rPr>
                <w:color w:val="000000"/>
                <w:sz w:val="20"/>
                <w:szCs w:val="20"/>
              </w:rPr>
              <w:t>8</w:t>
            </w:r>
          </w:p>
        </w:tc>
        <w:tc>
          <w:tcPr>
            <w:tcW w:w="1350" w:type="dxa"/>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hideMark/>
          </w:tcPr>
          <w:p w:rsidR="009A7A1B" w:rsidP="009A7A1B" w:rsidRDefault="009A7A1B" w14:paraId="520617AB" w14:textId="77777777">
            <w:pPr>
              <w:jc w:val="center"/>
              <w:rPr>
                <w:color w:val="000000"/>
                <w:sz w:val="20"/>
                <w:szCs w:val="20"/>
              </w:rPr>
            </w:pPr>
            <w:r>
              <w:rPr>
                <w:color w:val="000000"/>
                <w:sz w:val="20"/>
                <w:szCs w:val="20"/>
              </w:rPr>
              <w:t>2</w:t>
            </w:r>
          </w:p>
        </w:tc>
        <w:tc>
          <w:tcPr>
            <w:tcW w:w="1260" w:type="dxa"/>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hideMark/>
          </w:tcPr>
          <w:p w:rsidR="009A7A1B" w:rsidP="009A7A1B" w:rsidRDefault="009A7A1B" w14:paraId="4EC6D269" w14:textId="77777777">
            <w:pPr>
              <w:jc w:val="center"/>
              <w:rPr>
                <w:color w:val="000000"/>
                <w:sz w:val="20"/>
                <w:szCs w:val="20"/>
              </w:rPr>
            </w:pPr>
            <w:r>
              <w:rPr>
                <w:color w:val="000000"/>
                <w:sz w:val="20"/>
                <w:szCs w:val="20"/>
              </w:rPr>
              <w:t>16</w:t>
            </w:r>
          </w:p>
        </w:tc>
        <w:tc>
          <w:tcPr>
            <w:tcW w:w="785" w:type="dxa"/>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hideMark/>
          </w:tcPr>
          <w:p w:rsidR="009A7A1B" w:rsidP="009A7A1B" w:rsidRDefault="009A7A1B" w14:paraId="3C82F770" w14:textId="77777777">
            <w:pPr>
              <w:jc w:val="center"/>
              <w:rPr>
                <w:color w:val="000000"/>
                <w:sz w:val="20"/>
                <w:szCs w:val="20"/>
              </w:rPr>
            </w:pPr>
            <w:r>
              <w:rPr>
                <w:color w:val="000000"/>
                <w:sz w:val="20"/>
                <w:szCs w:val="20"/>
              </w:rPr>
              <w:t>15.2</w:t>
            </w:r>
          </w:p>
        </w:tc>
        <w:tc>
          <w:tcPr>
            <w:tcW w:w="0" w:type="auto"/>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tcPr>
          <w:p w:rsidR="009A7A1B" w:rsidP="009A7A1B" w:rsidRDefault="009A7A1B" w14:paraId="075B4FBE" w14:textId="77777777">
            <w:pPr>
              <w:jc w:val="center"/>
              <w:rPr>
                <w:color w:val="000000"/>
                <w:sz w:val="20"/>
                <w:szCs w:val="20"/>
              </w:rPr>
            </w:pPr>
            <w:r>
              <w:rPr>
                <w:color w:val="000000"/>
                <w:sz w:val="20"/>
                <w:szCs w:val="20"/>
              </w:rPr>
              <w:t>243.2</w:t>
            </w:r>
          </w:p>
        </w:tc>
        <w:tc>
          <w:tcPr>
            <w:tcW w:w="0" w:type="auto"/>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tcPr>
          <w:p w:rsidR="009A7A1B" w:rsidP="009A7A1B" w:rsidRDefault="009A7A1B" w14:paraId="550EED83" w14:textId="77777777">
            <w:pPr>
              <w:jc w:val="center"/>
              <w:rPr>
                <w:color w:val="000000"/>
                <w:sz w:val="20"/>
                <w:szCs w:val="20"/>
              </w:rPr>
            </w:pPr>
            <w:r>
              <w:rPr>
                <w:color w:val="000000"/>
                <w:sz w:val="20"/>
                <w:szCs w:val="20"/>
              </w:rPr>
              <w:t>12.16</w:t>
            </w:r>
          </w:p>
        </w:tc>
        <w:tc>
          <w:tcPr>
            <w:tcW w:w="964" w:type="dxa"/>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tcPr>
          <w:p w:rsidR="009A7A1B" w:rsidP="009A7A1B" w:rsidRDefault="009A7A1B" w14:paraId="38BA8AFD" w14:textId="77777777">
            <w:pPr>
              <w:jc w:val="center"/>
              <w:rPr>
                <w:color w:val="000000"/>
                <w:sz w:val="20"/>
                <w:szCs w:val="20"/>
              </w:rPr>
            </w:pPr>
            <w:r>
              <w:rPr>
                <w:color w:val="000000"/>
                <w:sz w:val="20"/>
                <w:szCs w:val="20"/>
              </w:rPr>
              <w:t>24.32</w:t>
            </w:r>
          </w:p>
        </w:tc>
        <w:tc>
          <w:tcPr>
            <w:tcW w:w="1035" w:type="dxa"/>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tcPr>
          <w:p w:rsidR="009A7A1B" w:rsidP="009A7A1B" w:rsidRDefault="009A7A1B" w14:paraId="6772E1ED" w14:textId="77777777">
            <w:pPr>
              <w:jc w:val="right"/>
              <w:rPr>
                <w:color w:val="000000"/>
                <w:sz w:val="20"/>
                <w:szCs w:val="20"/>
              </w:rPr>
            </w:pPr>
            <w:r>
              <w:rPr>
                <w:color w:val="000000"/>
                <w:sz w:val="20"/>
                <w:szCs w:val="20"/>
              </w:rPr>
              <w:t>$13,113.84</w:t>
            </w:r>
          </w:p>
        </w:tc>
      </w:tr>
      <w:tr w:rsidR="009A7A1B" w:rsidTr="009A7A1B" w14:paraId="10A87AE9" w14:textId="77777777">
        <w:trPr>
          <w:trHeight w:val="300"/>
          <w:jc w:val="center"/>
        </w:trPr>
        <w:tc>
          <w:tcPr>
            <w:tcW w:w="5125" w:type="dxa"/>
            <w:tcBorders>
              <w:top w:val="nil"/>
              <w:left w:val="single" w:color="auto" w:sz="4" w:space="0"/>
              <w:bottom w:val="nil"/>
              <w:right w:val="single" w:color="auto" w:sz="4" w:space="0"/>
            </w:tcBorders>
            <w:shd w:val="clear" w:color="auto" w:fill="auto"/>
            <w:noWrap/>
            <w:tcMar>
              <w:top w:w="12" w:type="dxa"/>
              <w:left w:w="12" w:type="dxa"/>
              <w:bottom w:w="0" w:type="dxa"/>
              <w:right w:w="12" w:type="dxa"/>
            </w:tcMar>
            <w:vAlign w:val="center"/>
            <w:hideMark/>
          </w:tcPr>
          <w:p w:rsidR="009A7A1B" w:rsidP="009A7A1B" w:rsidRDefault="009A7A1B" w14:paraId="14E29834" w14:textId="77777777">
            <w:pPr>
              <w:rPr>
                <w:b/>
                <w:bCs/>
                <w:color w:val="000000"/>
                <w:sz w:val="20"/>
                <w:szCs w:val="20"/>
              </w:rPr>
            </w:pPr>
            <w:r>
              <w:rPr>
                <w:b/>
                <w:bCs/>
                <w:color w:val="000000"/>
                <w:sz w:val="20"/>
                <w:szCs w:val="20"/>
              </w:rPr>
              <w:t xml:space="preserve">TOTAL ANNUAL BURDEN AND COST </w:t>
            </w:r>
          </w:p>
        </w:tc>
        <w:tc>
          <w:tcPr>
            <w:tcW w:w="1350" w:type="dxa"/>
            <w:tcBorders>
              <w:top w:val="nil"/>
              <w:left w:val="nil"/>
              <w:bottom w:val="nil"/>
              <w:right w:val="single" w:color="auto" w:sz="4" w:space="0"/>
            </w:tcBorders>
            <w:shd w:val="clear" w:color="auto" w:fill="auto"/>
            <w:noWrap/>
            <w:tcMar>
              <w:top w:w="12" w:type="dxa"/>
              <w:left w:w="12" w:type="dxa"/>
              <w:bottom w:w="0" w:type="dxa"/>
              <w:right w:w="12" w:type="dxa"/>
            </w:tcMar>
            <w:vAlign w:val="center"/>
            <w:hideMark/>
          </w:tcPr>
          <w:p w:rsidR="009A7A1B" w:rsidP="009A7A1B" w:rsidRDefault="009A7A1B" w14:paraId="53F5BE02" w14:textId="77777777">
            <w:pPr>
              <w:jc w:val="center"/>
              <w:rPr>
                <w:rFonts w:ascii="Calibri" w:hAnsi="Calibri"/>
                <w:color w:val="000000"/>
                <w:sz w:val="22"/>
                <w:szCs w:val="22"/>
              </w:rPr>
            </w:pPr>
          </w:p>
        </w:tc>
        <w:tc>
          <w:tcPr>
            <w:tcW w:w="1350" w:type="dxa"/>
            <w:tcBorders>
              <w:top w:val="nil"/>
              <w:left w:val="nil"/>
              <w:bottom w:val="nil"/>
              <w:right w:val="single" w:color="auto" w:sz="4" w:space="0"/>
            </w:tcBorders>
            <w:shd w:val="clear" w:color="auto" w:fill="auto"/>
            <w:noWrap/>
            <w:tcMar>
              <w:top w:w="12" w:type="dxa"/>
              <w:left w:w="12" w:type="dxa"/>
              <w:bottom w:w="0" w:type="dxa"/>
              <w:right w:w="12" w:type="dxa"/>
            </w:tcMar>
            <w:vAlign w:val="center"/>
            <w:hideMark/>
          </w:tcPr>
          <w:p w:rsidR="009A7A1B" w:rsidP="009A7A1B" w:rsidRDefault="009A7A1B" w14:paraId="158738A2" w14:textId="77777777">
            <w:pPr>
              <w:jc w:val="center"/>
              <w:rPr>
                <w:rFonts w:ascii="Calibri" w:hAnsi="Calibri"/>
                <w:color w:val="000000"/>
                <w:sz w:val="22"/>
                <w:szCs w:val="22"/>
              </w:rPr>
            </w:pPr>
          </w:p>
        </w:tc>
        <w:tc>
          <w:tcPr>
            <w:tcW w:w="1260" w:type="dxa"/>
            <w:tcBorders>
              <w:top w:val="nil"/>
              <w:left w:val="nil"/>
              <w:bottom w:val="nil"/>
              <w:right w:val="single" w:color="auto" w:sz="4" w:space="0"/>
            </w:tcBorders>
            <w:shd w:val="clear" w:color="auto" w:fill="auto"/>
            <w:noWrap/>
            <w:tcMar>
              <w:top w:w="12" w:type="dxa"/>
              <w:left w:w="12" w:type="dxa"/>
              <w:bottom w:w="0" w:type="dxa"/>
              <w:right w:w="12" w:type="dxa"/>
            </w:tcMar>
            <w:vAlign w:val="center"/>
            <w:hideMark/>
          </w:tcPr>
          <w:p w:rsidR="009A7A1B" w:rsidP="009A7A1B" w:rsidRDefault="009A7A1B" w14:paraId="7F945386" w14:textId="77777777">
            <w:pPr>
              <w:jc w:val="center"/>
              <w:rPr>
                <w:rFonts w:ascii="Calibri" w:hAnsi="Calibri"/>
                <w:color w:val="000000"/>
                <w:sz w:val="22"/>
                <w:szCs w:val="22"/>
              </w:rPr>
            </w:pPr>
          </w:p>
        </w:tc>
        <w:tc>
          <w:tcPr>
            <w:tcW w:w="785" w:type="dxa"/>
            <w:tcBorders>
              <w:top w:val="nil"/>
              <w:left w:val="nil"/>
              <w:bottom w:val="nil"/>
              <w:right w:val="single" w:color="auto" w:sz="4" w:space="0"/>
            </w:tcBorders>
            <w:shd w:val="clear" w:color="auto" w:fill="auto"/>
            <w:noWrap/>
            <w:tcMar>
              <w:top w:w="12" w:type="dxa"/>
              <w:left w:w="12" w:type="dxa"/>
              <w:bottom w:w="0" w:type="dxa"/>
              <w:right w:w="12" w:type="dxa"/>
            </w:tcMar>
            <w:vAlign w:val="center"/>
            <w:hideMark/>
          </w:tcPr>
          <w:p w:rsidR="009A7A1B" w:rsidP="009A7A1B" w:rsidRDefault="009A7A1B" w14:paraId="7855301D" w14:textId="77777777">
            <w:pPr>
              <w:jc w:val="center"/>
              <w:rPr>
                <w:rFonts w:ascii="Calibri" w:hAnsi="Calibri"/>
                <w:color w:val="000000"/>
                <w:sz w:val="22"/>
                <w:szCs w:val="22"/>
              </w:rPr>
            </w:pPr>
          </w:p>
        </w:tc>
        <w:tc>
          <w:tcPr>
            <w:tcW w:w="2995" w:type="dxa"/>
            <w:gridSpan w:val="3"/>
            <w:tcBorders>
              <w:top w:val="single" w:color="auto" w:sz="4" w:space="0"/>
              <w:left w:val="nil"/>
              <w:bottom w:val="nil"/>
              <w:right w:val="single" w:color="auto" w:sz="4" w:space="0"/>
            </w:tcBorders>
            <w:shd w:val="clear" w:color="auto" w:fill="auto"/>
            <w:noWrap/>
            <w:tcMar>
              <w:top w:w="12" w:type="dxa"/>
              <w:left w:w="12" w:type="dxa"/>
              <w:bottom w:w="0" w:type="dxa"/>
              <w:right w:w="12" w:type="dxa"/>
            </w:tcMar>
            <w:vAlign w:val="center"/>
            <w:hideMark/>
          </w:tcPr>
          <w:p w:rsidRPr="000F7B07" w:rsidR="009A7A1B" w:rsidP="009A7A1B" w:rsidRDefault="009A7A1B" w14:paraId="7723D339" w14:textId="77777777">
            <w:pPr>
              <w:jc w:val="center"/>
              <w:rPr>
                <w:bCs/>
                <w:color w:val="000000"/>
                <w:sz w:val="20"/>
                <w:szCs w:val="20"/>
              </w:rPr>
            </w:pPr>
            <w:r>
              <w:rPr>
                <w:bCs/>
                <w:color w:val="000000"/>
                <w:sz w:val="20"/>
                <w:szCs w:val="20"/>
              </w:rPr>
              <w:t>463.22</w:t>
            </w:r>
          </w:p>
        </w:tc>
        <w:tc>
          <w:tcPr>
            <w:tcW w:w="1035" w:type="dxa"/>
            <w:tcBorders>
              <w:top w:val="nil"/>
              <w:left w:val="nil"/>
              <w:bottom w:val="nil"/>
              <w:right w:val="single" w:color="auto" w:sz="4" w:space="0"/>
            </w:tcBorders>
            <w:shd w:val="clear" w:color="auto" w:fill="auto"/>
            <w:noWrap/>
            <w:tcMar>
              <w:top w:w="12" w:type="dxa"/>
              <w:left w:w="12" w:type="dxa"/>
              <w:bottom w:w="0" w:type="dxa"/>
              <w:right w:w="12" w:type="dxa"/>
            </w:tcMar>
            <w:vAlign w:val="bottom"/>
            <w:hideMark/>
          </w:tcPr>
          <w:p w:rsidRPr="000F7B07" w:rsidR="009A7A1B" w:rsidP="009A7A1B" w:rsidRDefault="009A7A1B" w14:paraId="346B3A4D" w14:textId="77777777">
            <w:pPr>
              <w:jc w:val="right"/>
              <w:rPr>
                <w:bCs/>
                <w:color w:val="000000"/>
                <w:sz w:val="20"/>
                <w:szCs w:val="20"/>
              </w:rPr>
            </w:pPr>
            <w:r w:rsidRPr="000F7B07">
              <w:rPr>
                <w:bCs/>
                <w:color w:val="000000"/>
                <w:sz w:val="20"/>
                <w:szCs w:val="20"/>
              </w:rPr>
              <w:t>$</w:t>
            </w:r>
            <w:r>
              <w:rPr>
                <w:bCs/>
                <w:color w:val="000000"/>
                <w:sz w:val="20"/>
                <w:szCs w:val="20"/>
              </w:rPr>
              <w:t>21,719.81</w:t>
            </w:r>
            <w:r w:rsidRPr="000F7B07">
              <w:rPr>
                <w:bCs/>
                <w:color w:val="000000"/>
                <w:sz w:val="20"/>
                <w:szCs w:val="20"/>
              </w:rPr>
              <w:t xml:space="preserve"> </w:t>
            </w:r>
          </w:p>
        </w:tc>
      </w:tr>
      <w:tr w:rsidR="009A7A1B" w:rsidTr="009A7A1B" w14:paraId="5E30D17F" w14:textId="77777777">
        <w:trPr>
          <w:trHeight w:val="300"/>
          <w:jc w:val="center"/>
        </w:trPr>
        <w:tc>
          <w:tcPr>
            <w:tcW w:w="5125" w:type="dxa"/>
            <w:tcBorders>
              <w:top w:val="nil"/>
              <w:left w:val="single" w:color="auto" w:sz="4" w:space="0"/>
              <w:bottom w:val="single" w:color="auto" w:sz="4" w:space="0"/>
              <w:right w:val="single" w:color="auto" w:sz="4" w:space="0"/>
            </w:tcBorders>
            <w:shd w:val="clear" w:color="auto" w:fill="auto"/>
            <w:noWrap/>
            <w:tcMar>
              <w:top w:w="12" w:type="dxa"/>
              <w:left w:w="12" w:type="dxa"/>
              <w:bottom w:w="0" w:type="dxa"/>
              <w:right w:w="12" w:type="dxa"/>
            </w:tcMar>
            <w:vAlign w:val="center"/>
            <w:hideMark/>
          </w:tcPr>
          <w:p w:rsidR="009A7A1B" w:rsidP="009A7A1B" w:rsidRDefault="009A7A1B" w14:paraId="2A7FF571" w14:textId="77777777">
            <w:pPr>
              <w:rPr>
                <w:b/>
                <w:bCs/>
                <w:color w:val="000000"/>
                <w:sz w:val="20"/>
                <w:szCs w:val="20"/>
              </w:rPr>
            </w:pPr>
            <w:r>
              <w:rPr>
                <w:b/>
                <w:bCs/>
                <w:color w:val="000000"/>
                <w:sz w:val="20"/>
                <w:szCs w:val="20"/>
              </w:rPr>
              <w:t xml:space="preserve">(rounded) </w:t>
            </w:r>
            <w:r w:rsidRPr="00D11EF5">
              <w:rPr>
                <w:b/>
                <w:bCs/>
                <w:color w:val="000000"/>
                <w:sz w:val="20"/>
                <w:szCs w:val="20"/>
                <w:vertAlign w:val="superscript"/>
              </w:rPr>
              <w:t xml:space="preserve">e, </w:t>
            </w:r>
            <w:r w:rsidRPr="00D11EF5">
              <w:rPr>
                <w:bCs/>
                <w:color w:val="000000"/>
                <w:sz w:val="20"/>
                <w:szCs w:val="20"/>
                <w:vertAlign w:val="superscript"/>
              </w:rPr>
              <w:t>f</w:t>
            </w:r>
            <w:r w:rsidRPr="00D11EF5">
              <w:rPr>
                <w:b/>
                <w:bCs/>
                <w:color w:val="000000"/>
                <w:sz w:val="20"/>
                <w:szCs w:val="20"/>
                <w:vertAlign w:val="superscript"/>
              </w:rPr>
              <w:t xml:space="preserve"> </w:t>
            </w:r>
          </w:p>
        </w:tc>
        <w:tc>
          <w:tcPr>
            <w:tcW w:w="1350" w:type="dxa"/>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hideMark/>
          </w:tcPr>
          <w:p w:rsidR="009A7A1B" w:rsidP="009A7A1B" w:rsidRDefault="009A7A1B" w14:paraId="09F7BDC1" w14:textId="77777777">
            <w:pPr>
              <w:jc w:val="center"/>
              <w:rPr>
                <w:rFonts w:ascii="Calibri" w:hAnsi="Calibri"/>
                <w:b/>
                <w:bCs/>
                <w:color w:val="000000"/>
                <w:sz w:val="22"/>
                <w:szCs w:val="22"/>
              </w:rPr>
            </w:pPr>
          </w:p>
        </w:tc>
        <w:tc>
          <w:tcPr>
            <w:tcW w:w="1350" w:type="dxa"/>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hideMark/>
          </w:tcPr>
          <w:p w:rsidR="009A7A1B" w:rsidP="009A7A1B" w:rsidRDefault="009A7A1B" w14:paraId="00375674" w14:textId="77777777">
            <w:pPr>
              <w:jc w:val="center"/>
              <w:rPr>
                <w:rFonts w:ascii="Calibri" w:hAnsi="Calibri"/>
                <w:b/>
                <w:bCs/>
                <w:color w:val="000000"/>
                <w:sz w:val="22"/>
                <w:szCs w:val="22"/>
              </w:rPr>
            </w:pPr>
          </w:p>
        </w:tc>
        <w:tc>
          <w:tcPr>
            <w:tcW w:w="1260" w:type="dxa"/>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hideMark/>
          </w:tcPr>
          <w:p w:rsidR="009A7A1B" w:rsidP="009A7A1B" w:rsidRDefault="009A7A1B" w14:paraId="65FC629A" w14:textId="77777777">
            <w:pPr>
              <w:jc w:val="center"/>
              <w:rPr>
                <w:rFonts w:ascii="Calibri" w:hAnsi="Calibri"/>
                <w:b/>
                <w:bCs/>
                <w:color w:val="000000"/>
                <w:sz w:val="22"/>
                <w:szCs w:val="22"/>
              </w:rPr>
            </w:pPr>
          </w:p>
        </w:tc>
        <w:tc>
          <w:tcPr>
            <w:tcW w:w="785" w:type="dxa"/>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hideMark/>
          </w:tcPr>
          <w:p w:rsidR="009A7A1B" w:rsidP="009A7A1B" w:rsidRDefault="009A7A1B" w14:paraId="1E5F8C35" w14:textId="77777777">
            <w:pPr>
              <w:jc w:val="center"/>
              <w:rPr>
                <w:rFonts w:ascii="Calibri" w:hAnsi="Calibri"/>
                <w:b/>
                <w:bCs/>
                <w:color w:val="000000"/>
                <w:sz w:val="22"/>
                <w:szCs w:val="22"/>
              </w:rPr>
            </w:pPr>
          </w:p>
        </w:tc>
        <w:tc>
          <w:tcPr>
            <w:tcW w:w="2995" w:type="dxa"/>
            <w:gridSpan w:val="3"/>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center"/>
            <w:hideMark/>
          </w:tcPr>
          <w:p w:rsidRPr="000F7B07" w:rsidR="009A7A1B" w:rsidP="009A7A1B" w:rsidRDefault="009A7A1B" w14:paraId="5292A272" w14:textId="77777777">
            <w:pPr>
              <w:jc w:val="center"/>
              <w:rPr>
                <w:b/>
                <w:bCs/>
                <w:color w:val="000000"/>
                <w:sz w:val="20"/>
                <w:szCs w:val="20"/>
              </w:rPr>
            </w:pPr>
            <w:r>
              <w:rPr>
                <w:b/>
                <w:bCs/>
                <w:color w:val="000000"/>
                <w:sz w:val="20"/>
                <w:szCs w:val="20"/>
              </w:rPr>
              <w:t>464</w:t>
            </w:r>
          </w:p>
        </w:tc>
        <w:tc>
          <w:tcPr>
            <w:tcW w:w="1035" w:type="dxa"/>
            <w:tcBorders>
              <w:top w:val="nil"/>
              <w:left w:val="nil"/>
              <w:bottom w:val="single" w:color="auto" w:sz="4" w:space="0"/>
              <w:right w:val="single" w:color="auto" w:sz="4" w:space="0"/>
            </w:tcBorders>
            <w:shd w:val="clear" w:color="auto" w:fill="auto"/>
            <w:noWrap/>
            <w:tcMar>
              <w:top w:w="12" w:type="dxa"/>
              <w:left w:w="12" w:type="dxa"/>
              <w:bottom w:w="0" w:type="dxa"/>
              <w:right w:w="12" w:type="dxa"/>
            </w:tcMar>
            <w:vAlign w:val="bottom"/>
            <w:hideMark/>
          </w:tcPr>
          <w:p w:rsidRPr="000F7B07" w:rsidR="009A7A1B" w:rsidP="009A7A1B" w:rsidRDefault="009A7A1B" w14:paraId="5E6EDD68" w14:textId="77777777">
            <w:pPr>
              <w:jc w:val="right"/>
              <w:rPr>
                <w:b/>
                <w:bCs/>
                <w:color w:val="000000"/>
                <w:sz w:val="20"/>
                <w:szCs w:val="20"/>
              </w:rPr>
            </w:pPr>
            <w:r w:rsidRPr="000F7B07">
              <w:rPr>
                <w:b/>
                <w:bCs/>
                <w:color w:val="000000"/>
                <w:sz w:val="20"/>
                <w:szCs w:val="20"/>
              </w:rPr>
              <w:t>$</w:t>
            </w:r>
            <w:r>
              <w:rPr>
                <w:b/>
                <w:bCs/>
                <w:color w:val="000000"/>
                <w:sz w:val="20"/>
                <w:szCs w:val="20"/>
              </w:rPr>
              <w:t>21</w:t>
            </w:r>
            <w:r w:rsidRPr="000F7B07">
              <w:rPr>
                <w:b/>
                <w:bCs/>
                <w:color w:val="000000"/>
                <w:sz w:val="20"/>
                <w:szCs w:val="20"/>
              </w:rPr>
              <w:t>,</w:t>
            </w:r>
            <w:r>
              <w:rPr>
                <w:b/>
                <w:bCs/>
                <w:color w:val="000000"/>
                <w:sz w:val="20"/>
                <w:szCs w:val="20"/>
              </w:rPr>
              <w:t>70</w:t>
            </w:r>
            <w:r w:rsidRPr="000F7B07">
              <w:rPr>
                <w:b/>
                <w:bCs/>
                <w:color w:val="000000"/>
                <w:sz w:val="20"/>
                <w:szCs w:val="20"/>
              </w:rPr>
              <w:t xml:space="preserve">0 </w:t>
            </w:r>
          </w:p>
        </w:tc>
      </w:tr>
    </w:tbl>
    <w:p w:rsidR="009A7A1B" w:rsidP="009A7A1B" w:rsidRDefault="009A7A1B" w14:paraId="11E1D280" w14:textId="77777777">
      <w:pPr>
        <w:rPr>
          <w:bCs/>
          <w:color w:val="FF0000"/>
        </w:rPr>
      </w:pPr>
      <w:r w:rsidRPr="00144F35" w:rsidDel="00FB0F94">
        <w:rPr>
          <w:bCs/>
          <w:color w:val="FF0000"/>
        </w:rPr>
        <w:t xml:space="preserve"> </w:t>
      </w:r>
    </w:p>
    <w:p w:rsidRPr="001E7AC0" w:rsidR="009A7A1B" w:rsidP="009A7A1B" w:rsidRDefault="009A7A1B" w14:paraId="1F55386B" w14:textId="77777777">
      <w:pPr>
        <w:rPr>
          <w:b/>
          <w:bCs/>
          <w:sz w:val="20"/>
        </w:rPr>
      </w:pPr>
      <w:r>
        <w:rPr>
          <w:b/>
          <w:bCs/>
          <w:sz w:val="20"/>
        </w:rPr>
        <w:t>Assumptions:</w:t>
      </w:r>
    </w:p>
    <w:p w:rsidR="009A7A1B" w:rsidP="009A7A1B" w:rsidRDefault="009A7A1B" w14:paraId="23621207" w14:textId="77777777">
      <w:pPr>
        <w:rPr>
          <w:sz w:val="20"/>
        </w:rPr>
      </w:pPr>
      <w:proofErr w:type="spellStart"/>
      <w:r>
        <w:rPr>
          <w:vertAlign w:val="superscript"/>
        </w:rPr>
        <w:t>a</w:t>
      </w:r>
      <w:proofErr w:type="spellEnd"/>
      <w:r>
        <w:t xml:space="preserve"> </w:t>
      </w:r>
      <w:r>
        <w:rPr>
          <w:sz w:val="20"/>
        </w:rPr>
        <w:t>There are an estimated 19 respondents (i.e., hydrochloric acid</w:t>
      </w:r>
      <w:r w:rsidRPr="00D92CD4">
        <w:rPr>
          <w:sz w:val="20"/>
        </w:rPr>
        <w:t xml:space="preserve"> production facilities)</w:t>
      </w:r>
      <w:r>
        <w:rPr>
          <w:sz w:val="20"/>
        </w:rPr>
        <w:t xml:space="preserve"> which are subject to this standard. We have assumed that all sources </w:t>
      </w:r>
      <w:proofErr w:type="gramStart"/>
      <w:r>
        <w:rPr>
          <w:sz w:val="20"/>
        </w:rPr>
        <w:t>are in compliance with</w:t>
      </w:r>
      <w:proofErr w:type="gramEnd"/>
      <w:r>
        <w:rPr>
          <w:sz w:val="20"/>
        </w:rPr>
        <w:t xml:space="preserve"> initial rule requirements and that there will be no new facilities constructed over the 3-year period of this ICR.</w:t>
      </w:r>
    </w:p>
    <w:p w:rsidR="009A7A1B" w:rsidP="009A7A1B" w:rsidRDefault="009A7A1B" w14:paraId="045A5004" w14:textId="77777777">
      <w:pPr>
        <w:rPr>
          <w:sz w:val="20"/>
        </w:rPr>
      </w:pPr>
      <w:r w:rsidRPr="009C5636">
        <w:rPr>
          <w:sz w:val="20"/>
          <w:vertAlign w:val="superscript"/>
        </w:rPr>
        <w:t>b</w:t>
      </w:r>
      <w:r>
        <w:rPr>
          <w:sz w:val="20"/>
        </w:rPr>
        <w:t xml:space="preserve"> This cost is based on the following labor rates which incorporates a 1.6 benefits multiplication factor to account for government overhead expenses: Technical rate of </w:t>
      </w:r>
      <w:r w:rsidRPr="00A02057">
        <w:rPr>
          <w:sz w:val="20"/>
        </w:rPr>
        <w:t>$4</w:t>
      </w:r>
      <w:r>
        <w:rPr>
          <w:sz w:val="20"/>
        </w:rPr>
        <w:t>8</w:t>
      </w:r>
      <w:r w:rsidRPr="00A02057">
        <w:rPr>
          <w:sz w:val="20"/>
        </w:rPr>
        <w:t>.</w:t>
      </w:r>
      <w:r>
        <w:rPr>
          <w:sz w:val="20"/>
        </w:rPr>
        <w:t>08</w:t>
      </w:r>
      <w:r w:rsidRPr="00A02057">
        <w:rPr>
          <w:sz w:val="20"/>
        </w:rPr>
        <w:t xml:space="preserve"> (GS-12, Step 1, $</w:t>
      </w:r>
      <w:r>
        <w:rPr>
          <w:sz w:val="20"/>
        </w:rPr>
        <w:t>30</w:t>
      </w:r>
      <w:r w:rsidRPr="00A02057">
        <w:rPr>
          <w:sz w:val="20"/>
        </w:rPr>
        <w:t>.</w:t>
      </w:r>
      <w:r>
        <w:rPr>
          <w:sz w:val="20"/>
        </w:rPr>
        <w:t>05</w:t>
      </w:r>
      <w:r w:rsidRPr="00A02057">
        <w:rPr>
          <w:sz w:val="20"/>
        </w:rPr>
        <w:t xml:space="preserve"> + 60%)</w:t>
      </w:r>
      <w:r>
        <w:rPr>
          <w:sz w:val="20"/>
        </w:rPr>
        <w:t xml:space="preserve">, Managerial rate of </w:t>
      </w:r>
      <w:r w:rsidRPr="00A02057">
        <w:rPr>
          <w:sz w:val="20"/>
        </w:rPr>
        <w:t>$6</w:t>
      </w:r>
      <w:r>
        <w:rPr>
          <w:sz w:val="20"/>
        </w:rPr>
        <w:t>4</w:t>
      </w:r>
      <w:r w:rsidRPr="00A02057">
        <w:rPr>
          <w:sz w:val="20"/>
        </w:rPr>
        <w:t>.</w:t>
      </w:r>
      <w:r>
        <w:rPr>
          <w:sz w:val="20"/>
        </w:rPr>
        <w:t>8</w:t>
      </w:r>
      <w:r w:rsidRPr="00A02057">
        <w:rPr>
          <w:sz w:val="20"/>
        </w:rPr>
        <w:t>0 (GS-13, Step 5, $</w:t>
      </w:r>
      <w:r>
        <w:rPr>
          <w:sz w:val="20"/>
        </w:rPr>
        <w:t>40</w:t>
      </w:r>
      <w:r w:rsidRPr="00A02057">
        <w:rPr>
          <w:sz w:val="20"/>
        </w:rPr>
        <w:t>.</w:t>
      </w:r>
      <w:r>
        <w:rPr>
          <w:sz w:val="20"/>
        </w:rPr>
        <w:t>50</w:t>
      </w:r>
      <w:r w:rsidRPr="00A02057">
        <w:rPr>
          <w:sz w:val="20"/>
        </w:rPr>
        <w:t xml:space="preserve"> + 60%)</w:t>
      </w:r>
      <w:r>
        <w:rPr>
          <w:sz w:val="20"/>
        </w:rPr>
        <w:t xml:space="preserve">, and Clerical rate of </w:t>
      </w:r>
      <w:r w:rsidRPr="00A02057">
        <w:rPr>
          <w:sz w:val="20"/>
        </w:rPr>
        <w:t>$2</w:t>
      </w:r>
      <w:r>
        <w:rPr>
          <w:sz w:val="20"/>
        </w:rPr>
        <w:t>6</w:t>
      </w:r>
      <w:r w:rsidRPr="00A02057">
        <w:rPr>
          <w:sz w:val="20"/>
        </w:rPr>
        <w:t>.</w:t>
      </w:r>
      <w:r>
        <w:rPr>
          <w:sz w:val="20"/>
        </w:rPr>
        <w:t>0</w:t>
      </w:r>
      <w:r w:rsidRPr="00A02057">
        <w:rPr>
          <w:sz w:val="20"/>
        </w:rPr>
        <w:t>2 (GS-6, Step 3, $1</w:t>
      </w:r>
      <w:r>
        <w:rPr>
          <w:sz w:val="20"/>
        </w:rPr>
        <w:t>6</w:t>
      </w:r>
      <w:r w:rsidRPr="00A02057">
        <w:rPr>
          <w:sz w:val="20"/>
        </w:rPr>
        <w:t>.</w:t>
      </w:r>
      <w:r>
        <w:rPr>
          <w:sz w:val="20"/>
        </w:rPr>
        <w:t>26</w:t>
      </w:r>
      <w:r w:rsidRPr="00A02057">
        <w:rPr>
          <w:sz w:val="20"/>
        </w:rPr>
        <w:t xml:space="preserve"> + 60%)</w:t>
      </w:r>
      <w:r>
        <w:rPr>
          <w:sz w:val="20"/>
        </w:rPr>
        <w:t>. These rates are from the OPM “2017 General Schedule” which excludes locality rates of pay.</w:t>
      </w:r>
    </w:p>
    <w:p w:rsidRPr="00D11EF5" w:rsidR="009A7A1B" w:rsidP="009A7A1B" w:rsidRDefault="009A7A1B" w14:paraId="17BC6925" w14:textId="77777777">
      <w:pPr>
        <w:ind w:right="-270"/>
        <w:rPr>
          <w:sz w:val="20"/>
          <w:szCs w:val="20"/>
        </w:rPr>
      </w:pPr>
      <w:r>
        <w:rPr>
          <w:vertAlign w:val="superscript"/>
        </w:rPr>
        <w:t xml:space="preserve">c </w:t>
      </w:r>
      <w:proofErr w:type="gramStart"/>
      <w:r w:rsidRPr="00E7626F">
        <w:rPr>
          <w:sz w:val="20"/>
        </w:rPr>
        <w:t>The</w:t>
      </w:r>
      <w:proofErr w:type="gramEnd"/>
      <w:r w:rsidRPr="00E7626F">
        <w:rPr>
          <w:sz w:val="20"/>
        </w:rPr>
        <w:t xml:space="preserve"> rule requires a performance test every </w:t>
      </w:r>
      <w:r>
        <w:rPr>
          <w:sz w:val="20"/>
        </w:rPr>
        <w:t>5</w:t>
      </w:r>
      <w:r w:rsidRPr="00E7626F">
        <w:rPr>
          <w:sz w:val="20"/>
        </w:rPr>
        <w:t xml:space="preserve"> years since the initial test was conducted. </w:t>
      </w:r>
      <w:r w:rsidRPr="00C53C57">
        <w:rPr>
          <w:sz w:val="20"/>
        </w:rPr>
        <w:t xml:space="preserve">We have assumed that 20 percent of the performance tests fail and will have to be repeated. There </w:t>
      </w:r>
      <w:r w:rsidRPr="00D11EF5">
        <w:rPr>
          <w:sz w:val="20"/>
          <w:szCs w:val="20"/>
        </w:rPr>
        <w:t xml:space="preserve">are an estimated </w:t>
      </w:r>
      <w:r>
        <w:rPr>
          <w:sz w:val="20"/>
          <w:szCs w:val="20"/>
        </w:rPr>
        <w:t>19</w:t>
      </w:r>
      <w:r w:rsidRPr="00D11EF5">
        <w:rPr>
          <w:sz w:val="20"/>
          <w:szCs w:val="20"/>
        </w:rPr>
        <w:t xml:space="preserve"> respondents. On average each year, the number of respondents conducting the perf</w:t>
      </w:r>
      <w:r>
        <w:rPr>
          <w:sz w:val="20"/>
          <w:szCs w:val="20"/>
        </w:rPr>
        <w:t>ormance test is 3.8 (19 / 5 = 3</w:t>
      </w:r>
      <w:r w:rsidRPr="00D11EF5">
        <w:rPr>
          <w:sz w:val="20"/>
          <w:szCs w:val="20"/>
        </w:rPr>
        <w:t>.8).</w:t>
      </w:r>
    </w:p>
    <w:p w:rsidRPr="00D11EF5" w:rsidR="009A7A1B" w:rsidP="009A7A1B" w:rsidRDefault="009A7A1B" w14:paraId="321A730E" w14:textId="77777777">
      <w:pPr>
        <w:ind w:right="-270"/>
        <w:rPr>
          <w:sz w:val="20"/>
          <w:szCs w:val="20"/>
        </w:rPr>
      </w:pPr>
      <w:r w:rsidRPr="00D11EF5">
        <w:rPr>
          <w:sz w:val="20"/>
          <w:szCs w:val="20"/>
          <w:vertAlign w:val="superscript"/>
        </w:rPr>
        <w:t>d</w:t>
      </w:r>
      <w:r w:rsidRPr="00D11EF5">
        <w:rPr>
          <w:sz w:val="20"/>
          <w:szCs w:val="20"/>
        </w:rPr>
        <w:t xml:space="preserve"> We have assumed that a</w:t>
      </w:r>
      <w:r>
        <w:rPr>
          <w:sz w:val="20"/>
          <w:szCs w:val="20"/>
        </w:rPr>
        <w:t>pproximately 80 percent of the 19 respondents (or 15.2</w:t>
      </w:r>
      <w:r w:rsidRPr="00D11EF5">
        <w:rPr>
          <w:sz w:val="20"/>
          <w:szCs w:val="20"/>
        </w:rPr>
        <w:t xml:space="preserve">) will report no instances of failure to meet applicable standards twice a year and </w:t>
      </w:r>
      <w:r>
        <w:rPr>
          <w:sz w:val="20"/>
          <w:szCs w:val="20"/>
        </w:rPr>
        <w:t>approximately 20 percent (or 3.8</w:t>
      </w:r>
      <w:r w:rsidRPr="00D11EF5">
        <w:rPr>
          <w:sz w:val="20"/>
          <w:szCs w:val="20"/>
        </w:rPr>
        <w:t>) will report instances of failure to meet applicable standards twice a year.</w:t>
      </w:r>
    </w:p>
    <w:p w:rsidRPr="002F7D77" w:rsidR="009A7A1B" w:rsidP="009A7A1B" w:rsidRDefault="009A7A1B" w14:paraId="3BBCA5EB" w14:textId="77777777">
      <w:pPr>
        <w:rPr>
          <w:sz w:val="20"/>
        </w:rPr>
      </w:pPr>
      <w:r>
        <w:rPr>
          <w:sz w:val="20"/>
          <w:vertAlign w:val="superscript"/>
        </w:rPr>
        <w:t>e</w:t>
      </w:r>
      <w:r>
        <w:rPr>
          <w:sz w:val="20"/>
        </w:rPr>
        <w:t xml:space="preserve"> </w:t>
      </w:r>
      <w:r w:rsidRPr="002F7D77">
        <w:rPr>
          <w:sz w:val="20"/>
        </w:rPr>
        <w:t xml:space="preserve">Totals have been rounded to </w:t>
      </w:r>
      <w:r>
        <w:rPr>
          <w:sz w:val="20"/>
        </w:rPr>
        <w:t>2</w:t>
      </w:r>
      <w:r w:rsidRPr="002F7D77">
        <w:rPr>
          <w:sz w:val="20"/>
        </w:rPr>
        <w:t xml:space="preserve"> significant figures. Figures may not add exactly due to rounding.</w:t>
      </w:r>
    </w:p>
    <w:p w:rsidR="009A7A1B" w:rsidP="009A7A1B" w:rsidRDefault="009A7A1B" w14:paraId="4F360D4D" w14:textId="77777777">
      <w:pPr>
        <w:rPr>
          <w:sz w:val="20"/>
        </w:rPr>
      </w:pPr>
      <w:proofErr w:type="spellStart"/>
      <w:r w:rsidRPr="00D11EF5">
        <w:rPr>
          <w:sz w:val="20"/>
          <w:vertAlign w:val="superscript"/>
        </w:rPr>
        <w:lastRenderedPageBreak/>
        <w:t>f</w:t>
      </w:r>
      <w:proofErr w:type="spellEnd"/>
      <w:r w:rsidRPr="002F7D77">
        <w:rPr>
          <w:sz w:val="20"/>
        </w:rPr>
        <w:t xml:space="preserve"> </w:t>
      </w:r>
      <w:proofErr w:type="gramStart"/>
      <w:r w:rsidRPr="002F7D77">
        <w:rPr>
          <w:sz w:val="20"/>
        </w:rPr>
        <w:t>The</w:t>
      </w:r>
      <w:proofErr w:type="gramEnd"/>
      <w:r w:rsidRPr="002F7D77">
        <w:rPr>
          <w:sz w:val="20"/>
        </w:rPr>
        <w:t xml:space="preserve"> numbers used in the text for the final totals should be rounded values.   </w:t>
      </w:r>
    </w:p>
    <w:p w:rsidR="009A7A1B" w:rsidP="009A7A1B" w:rsidRDefault="009A7A1B" w14:paraId="67A91026" w14:textId="77777777">
      <w:pPr>
        <w:rPr>
          <w:sz w:val="20"/>
        </w:rPr>
      </w:pPr>
    </w:p>
    <w:p w:rsidR="00BE1D39" w:rsidRDefault="00BE1D39" w14:paraId="7C9C1513" w14:textId="77777777"/>
    <w:sectPr w:rsidR="00BE1D39" w:rsidSect="009A7A1B">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F71EE" w14:textId="77777777" w:rsidR="00524AAB" w:rsidRDefault="00524AAB">
      <w:r>
        <w:separator/>
      </w:r>
    </w:p>
  </w:endnote>
  <w:endnote w:type="continuationSeparator" w:id="0">
    <w:p w14:paraId="575C1A4A" w14:textId="77777777" w:rsidR="00524AAB" w:rsidRDefault="00524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E543B" w14:textId="77777777" w:rsidR="00524AAB" w:rsidRDefault="00524AAB">
      <w:r>
        <w:separator/>
      </w:r>
    </w:p>
  </w:footnote>
  <w:footnote w:type="continuationSeparator" w:id="0">
    <w:p w14:paraId="5F1C2878" w14:textId="77777777" w:rsidR="00524AAB" w:rsidRDefault="00524AAB">
      <w:r>
        <w:continuationSeparator/>
      </w:r>
    </w:p>
  </w:footnote>
  <w:footnote w:id="1">
    <w:p w14:paraId="18CABC87" w14:textId="544815BF" w:rsidR="00FA01AD" w:rsidRDefault="00FA01AD" w:rsidP="00FA2D4C">
      <w:pPr>
        <w:pStyle w:val="FootnoteText"/>
      </w:pPr>
      <w:r w:rsidRPr="00A13854">
        <w:rPr>
          <w:rStyle w:val="FootnoteReference"/>
          <w:vertAlign w:val="superscript"/>
        </w:rPr>
        <w:footnoteRef/>
      </w:r>
      <w:r>
        <w:t xml:space="preserve"> As of early-2020, Methods 1-4, and 316 are the test methods referenced in subpart NNNNN that are included in the ERT.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F2C51" w14:textId="4B93EFCA" w:rsidR="00FA01AD" w:rsidRDefault="00FA01AD">
    <w:pPr>
      <w:framePr w:w="9361" w:wrap="notBeside" w:vAnchor="text" w:hAnchor="text" w:x="1" w:y="1"/>
      <w:jc w:val="center"/>
    </w:pPr>
    <w:r>
      <w:fldChar w:fldCharType="begin"/>
    </w:r>
    <w:r>
      <w:instrText xml:space="preserve">PAGE </w:instrText>
    </w:r>
    <w:r>
      <w:fldChar w:fldCharType="separate"/>
    </w:r>
    <w:r>
      <w:rPr>
        <w:noProof/>
      </w:rPr>
      <w:t>16</w:t>
    </w:r>
    <w:r>
      <w:rPr>
        <w:noProof/>
      </w:rPr>
      <w:fldChar w:fldCharType="end"/>
    </w:r>
  </w:p>
  <w:p w14:paraId="4D83EE40" w14:textId="77777777" w:rsidR="00FA01AD" w:rsidRDefault="00FA01AD"/>
  <w:p w14:paraId="5957EA62" w14:textId="77777777" w:rsidR="00FA01AD" w:rsidRDefault="00FA01A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0B5"/>
    <w:rsid w:val="000227F4"/>
    <w:rsid w:val="000263DA"/>
    <w:rsid w:val="000312F9"/>
    <w:rsid w:val="00060FB4"/>
    <w:rsid w:val="00087947"/>
    <w:rsid w:val="00087A9D"/>
    <w:rsid w:val="0009746E"/>
    <w:rsid w:val="000B030F"/>
    <w:rsid w:val="000B35FF"/>
    <w:rsid w:val="000B4414"/>
    <w:rsid w:val="000B7E98"/>
    <w:rsid w:val="000D4B12"/>
    <w:rsid w:val="00102507"/>
    <w:rsid w:val="00105F0A"/>
    <w:rsid w:val="00135E6A"/>
    <w:rsid w:val="001520D7"/>
    <w:rsid w:val="00176CDF"/>
    <w:rsid w:val="001A3081"/>
    <w:rsid w:val="001B0044"/>
    <w:rsid w:val="001C3064"/>
    <w:rsid w:val="00204CAB"/>
    <w:rsid w:val="00224902"/>
    <w:rsid w:val="00226B54"/>
    <w:rsid w:val="00242112"/>
    <w:rsid w:val="002428F3"/>
    <w:rsid w:val="002472BF"/>
    <w:rsid w:val="00275EF0"/>
    <w:rsid w:val="002A0625"/>
    <w:rsid w:val="002A4771"/>
    <w:rsid w:val="002D446A"/>
    <w:rsid w:val="002E3E31"/>
    <w:rsid w:val="0030463E"/>
    <w:rsid w:val="003046CB"/>
    <w:rsid w:val="00313059"/>
    <w:rsid w:val="00342CEF"/>
    <w:rsid w:val="0034303D"/>
    <w:rsid w:val="00344B58"/>
    <w:rsid w:val="00373FCC"/>
    <w:rsid w:val="00394777"/>
    <w:rsid w:val="003A0877"/>
    <w:rsid w:val="003B020B"/>
    <w:rsid w:val="003B292A"/>
    <w:rsid w:val="003D6A50"/>
    <w:rsid w:val="003E1A3C"/>
    <w:rsid w:val="003F3ACB"/>
    <w:rsid w:val="00400CE9"/>
    <w:rsid w:val="00403928"/>
    <w:rsid w:val="00403D17"/>
    <w:rsid w:val="004044E4"/>
    <w:rsid w:val="00413D09"/>
    <w:rsid w:val="00446470"/>
    <w:rsid w:val="0046168F"/>
    <w:rsid w:val="004766FF"/>
    <w:rsid w:val="0049731A"/>
    <w:rsid w:val="004A2133"/>
    <w:rsid w:val="004B5C52"/>
    <w:rsid w:val="004C2063"/>
    <w:rsid w:val="004F3C79"/>
    <w:rsid w:val="004F5277"/>
    <w:rsid w:val="0051550E"/>
    <w:rsid w:val="00520076"/>
    <w:rsid w:val="00524AAB"/>
    <w:rsid w:val="00524E38"/>
    <w:rsid w:val="005348E8"/>
    <w:rsid w:val="00546D3D"/>
    <w:rsid w:val="00552C35"/>
    <w:rsid w:val="0055301A"/>
    <w:rsid w:val="00553BFA"/>
    <w:rsid w:val="005624F6"/>
    <w:rsid w:val="00590463"/>
    <w:rsid w:val="005917D3"/>
    <w:rsid w:val="00594514"/>
    <w:rsid w:val="005A44BC"/>
    <w:rsid w:val="005D2132"/>
    <w:rsid w:val="006017EB"/>
    <w:rsid w:val="006218F6"/>
    <w:rsid w:val="00621915"/>
    <w:rsid w:val="006308AA"/>
    <w:rsid w:val="0064346C"/>
    <w:rsid w:val="006526C3"/>
    <w:rsid w:val="006630DB"/>
    <w:rsid w:val="0066730E"/>
    <w:rsid w:val="00677073"/>
    <w:rsid w:val="00684DF9"/>
    <w:rsid w:val="006C0D42"/>
    <w:rsid w:val="006C4216"/>
    <w:rsid w:val="006E2DF8"/>
    <w:rsid w:val="006E6E4F"/>
    <w:rsid w:val="006F770E"/>
    <w:rsid w:val="00702FFD"/>
    <w:rsid w:val="00717B5A"/>
    <w:rsid w:val="007308EB"/>
    <w:rsid w:val="00734EDC"/>
    <w:rsid w:val="007441B2"/>
    <w:rsid w:val="00761621"/>
    <w:rsid w:val="0079045B"/>
    <w:rsid w:val="007A49AA"/>
    <w:rsid w:val="007B6363"/>
    <w:rsid w:val="008059B2"/>
    <w:rsid w:val="00814FC1"/>
    <w:rsid w:val="00820E37"/>
    <w:rsid w:val="00836C7B"/>
    <w:rsid w:val="008428B6"/>
    <w:rsid w:val="00852576"/>
    <w:rsid w:val="0085492E"/>
    <w:rsid w:val="00874D78"/>
    <w:rsid w:val="0088799D"/>
    <w:rsid w:val="00890179"/>
    <w:rsid w:val="008940E1"/>
    <w:rsid w:val="008A10D6"/>
    <w:rsid w:val="008A1A38"/>
    <w:rsid w:val="008B50B5"/>
    <w:rsid w:val="008C55C6"/>
    <w:rsid w:val="00914124"/>
    <w:rsid w:val="00931942"/>
    <w:rsid w:val="00933AD4"/>
    <w:rsid w:val="00957031"/>
    <w:rsid w:val="00962676"/>
    <w:rsid w:val="00997CCF"/>
    <w:rsid w:val="009A7A1B"/>
    <w:rsid w:val="009A7B67"/>
    <w:rsid w:val="009B2425"/>
    <w:rsid w:val="009E3936"/>
    <w:rsid w:val="009E4193"/>
    <w:rsid w:val="00A63EFE"/>
    <w:rsid w:val="00A82821"/>
    <w:rsid w:val="00A84706"/>
    <w:rsid w:val="00AB162B"/>
    <w:rsid w:val="00AC4DB0"/>
    <w:rsid w:val="00AD7262"/>
    <w:rsid w:val="00AE02F6"/>
    <w:rsid w:val="00AE0F12"/>
    <w:rsid w:val="00AE192D"/>
    <w:rsid w:val="00AF15D5"/>
    <w:rsid w:val="00B1413F"/>
    <w:rsid w:val="00B21702"/>
    <w:rsid w:val="00B22E08"/>
    <w:rsid w:val="00B36FC8"/>
    <w:rsid w:val="00B41616"/>
    <w:rsid w:val="00B5696F"/>
    <w:rsid w:val="00B64389"/>
    <w:rsid w:val="00B65E30"/>
    <w:rsid w:val="00B94591"/>
    <w:rsid w:val="00BA061C"/>
    <w:rsid w:val="00BA2E41"/>
    <w:rsid w:val="00BC38B7"/>
    <w:rsid w:val="00BC4284"/>
    <w:rsid w:val="00BD1E62"/>
    <w:rsid w:val="00BE0908"/>
    <w:rsid w:val="00BE0CAA"/>
    <w:rsid w:val="00BE1D39"/>
    <w:rsid w:val="00C106B9"/>
    <w:rsid w:val="00C16B4F"/>
    <w:rsid w:val="00C173DE"/>
    <w:rsid w:val="00C3179A"/>
    <w:rsid w:val="00C33F6D"/>
    <w:rsid w:val="00C47C73"/>
    <w:rsid w:val="00C5706F"/>
    <w:rsid w:val="00C95EAA"/>
    <w:rsid w:val="00CB1656"/>
    <w:rsid w:val="00CC4BDA"/>
    <w:rsid w:val="00CD1FEE"/>
    <w:rsid w:val="00CD66EF"/>
    <w:rsid w:val="00CE531D"/>
    <w:rsid w:val="00CF6AD2"/>
    <w:rsid w:val="00CF710A"/>
    <w:rsid w:val="00D22DD9"/>
    <w:rsid w:val="00D41FFD"/>
    <w:rsid w:val="00D55FDA"/>
    <w:rsid w:val="00D607C5"/>
    <w:rsid w:val="00D60E76"/>
    <w:rsid w:val="00D619D5"/>
    <w:rsid w:val="00D90BFD"/>
    <w:rsid w:val="00D91CDB"/>
    <w:rsid w:val="00DA5823"/>
    <w:rsid w:val="00DB4A5F"/>
    <w:rsid w:val="00DC0699"/>
    <w:rsid w:val="00DE3FC6"/>
    <w:rsid w:val="00DE51C5"/>
    <w:rsid w:val="00DE5663"/>
    <w:rsid w:val="00E034E6"/>
    <w:rsid w:val="00E056D2"/>
    <w:rsid w:val="00E178E4"/>
    <w:rsid w:val="00E22BEA"/>
    <w:rsid w:val="00E500F3"/>
    <w:rsid w:val="00E53F1D"/>
    <w:rsid w:val="00E6408F"/>
    <w:rsid w:val="00E86FBA"/>
    <w:rsid w:val="00EC3D7E"/>
    <w:rsid w:val="00EF1462"/>
    <w:rsid w:val="00F12A1C"/>
    <w:rsid w:val="00F13CD6"/>
    <w:rsid w:val="00F24315"/>
    <w:rsid w:val="00F41CCA"/>
    <w:rsid w:val="00F61F4F"/>
    <w:rsid w:val="00F84DFD"/>
    <w:rsid w:val="00F85373"/>
    <w:rsid w:val="00F94CF7"/>
    <w:rsid w:val="00FA01AD"/>
    <w:rsid w:val="00FA2D4C"/>
    <w:rsid w:val="00FB27B8"/>
    <w:rsid w:val="00FF03E7"/>
    <w:rsid w:val="00FF2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8CF1D"/>
  <w15:chartTrackingRefBased/>
  <w15:docId w15:val="{F5947E6E-3BA7-4822-9EFD-24475FD7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0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8B50B5"/>
  </w:style>
  <w:style w:type="character" w:customStyle="1" w:styleId="Hypertext">
    <w:name w:val="Hypertext"/>
    <w:rsid w:val="008B50B5"/>
    <w:rPr>
      <w:color w:val="0000FF"/>
      <w:u w:val="single"/>
    </w:rPr>
  </w:style>
  <w:style w:type="paragraph" w:customStyle="1" w:styleId="Level1">
    <w:name w:val="Level 1"/>
    <w:basedOn w:val="Normal"/>
    <w:rsid w:val="008B50B5"/>
    <w:pPr>
      <w:ind w:left="1440" w:hanging="720"/>
    </w:pPr>
  </w:style>
  <w:style w:type="character" w:customStyle="1" w:styleId="1">
    <w:name w:val="1"/>
    <w:rsid w:val="008B50B5"/>
  </w:style>
  <w:style w:type="paragraph" w:styleId="Header">
    <w:name w:val="header"/>
    <w:basedOn w:val="Normal"/>
    <w:link w:val="HeaderChar"/>
    <w:uiPriority w:val="99"/>
    <w:rsid w:val="008B50B5"/>
    <w:pPr>
      <w:tabs>
        <w:tab w:val="center" w:pos="4680"/>
        <w:tab w:val="right" w:pos="9360"/>
      </w:tabs>
    </w:pPr>
  </w:style>
  <w:style w:type="character" w:customStyle="1" w:styleId="HeaderChar">
    <w:name w:val="Header Char"/>
    <w:basedOn w:val="DefaultParagraphFont"/>
    <w:link w:val="Header"/>
    <w:uiPriority w:val="99"/>
    <w:rsid w:val="008B50B5"/>
    <w:rPr>
      <w:rFonts w:ascii="Times New Roman" w:eastAsia="Times New Roman" w:hAnsi="Times New Roman" w:cs="Times New Roman"/>
      <w:sz w:val="24"/>
      <w:szCs w:val="24"/>
    </w:rPr>
  </w:style>
  <w:style w:type="paragraph" w:styleId="Footer">
    <w:name w:val="footer"/>
    <w:basedOn w:val="Normal"/>
    <w:link w:val="FooterChar"/>
    <w:rsid w:val="008B50B5"/>
    <w:pPr>
      <w:tabs>
        <w:tab w:val="center" w:pos="4680"/>
        <w:tab w:val="right" w:pos="9360"/>
      </w:tabs>
    </w:pPr>
  </w:style>
  <w:style w:type="character" w:customStyle="1" w:styleId="FooterChar">
    <w:name w:val="Footer Char"/>
    <w:basedOn w:val="DefaultParagraphFont"/>
    <w:link w:val="Footer"/>
    <w:rsid w:val="008B50B5"/>
    <w:rPr>
      <w:rFonts w:ascii="Times New Roman" w:eastAsia="Times New Roman" w:hAnsi="Times New Roman" w:cs="Times New Roman"/>
      <w:sz w:val="24"/>
      <w:szCs w:val="24"/>
    </w:rPr>
  </w:style>
  <w:style w:type="character" w:styleId="CommentReference">
    <w:name w:val="annotation reference"/>
    <w:basedOn w:val="DefaultParagraphFont"/>
    <w:rsid w:val="008B50B5"/>
    <w:rPr>
      <w:sz w:val="16"/>
      <w:szCs w:val="16"/>
    </w:rPr>
  </w:style>
  <w:style w:type="paragraph" w:styleId="CommentText">
    <w:name w:val="annotation text"/>
    <w:basedOn w:val="Normal"/>
    <w:link w:val="CommentTextChar"/>
    <w:rsid w:val="008B50B5"/>
    <w:rPr>
      <w:sz w:val="20"/>
      <w:szCs w:val="20"/>
    </w:rPr>
  </w:style>
  <w:style w:type="character" w:customStyle="1" w:styleId="CommentTextChar">
    <w:name w:val="Comment Text Char"/>
    <w:basedOn w:val="DefaultParagraphFont"/>
    <w:link w:val="CommentText"/>
    <w:rsid w:val="008B5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B50B5"/>
    <w:rPr>
      <w:b/>
      <w:bCs/>
    </w:rPr>
  </w:style>
  <w:style w:type="character" w:customStyle="1" w:styleId="CommentSubjectChar">
    <w:name w:val="Comment Subject Char"/>
    <w:basedOn w:val="CommentTextChar"/>
    <w:link w:val="CommentSubject"/>
    <w:rsid w:val="008B50B5"/>
    <w:rPr>
      <w:rFonts w:ascii="Times New Roman" w:eastAsia="Times New Roman" w:hAnsi="Times New Roman" w:cs="Times New Roman"/>
      <w:b/>
      <w:bCs/>
      <w:sz w:val="20"/>
      <w:szCs w:val="20"/>
    </w:rPr>
  </w:style>
  <w:style w:type="paragraph" w:styleId="BalloonText">
    <w:name w:val="Balloon Text"/>
    <w:basedOn w:val="Normal"/>
    <w:link w:val="BalloonTextChar"/>
    <w:rsid w:val="008B50B5"/>
    <w:rPr>
      <w:rFonts w:ascii="Tahoma" w:hAnsi="Tahoma" w:cs="Tahoma"/>
      <w:sz w:val="16"/>
      <w:szCs w:val="16"/>
    </w:rPr>
  </w:style>
  <w:style w:type="character" w:customStyle="1" w:styleId="BalloonTextChar">
    <w:name w:val="Balloon Text Char"/>
    <w:basedOn w:val="DefaultParagraphFont"/>
    <w:link w:val="BalloonText"/>
    <w:rsid w:val="008B50B5"/>
    <w:rPr>
      <w:rFonts w:ascii="Tahoma" w:eastAsia="Times New Roman" w:hAnsi="Tahoma" w:cs="Tahoma"/>
      <w:sz w:val="16"/>
      <w:szCs w:val="16"/>
    </w:rPr>
  </w:style>
  <w:style w:type="character" w:styleId="Hyperlink">
    <w:name w:val="Hyperlink"/>
    <w:basedOn w:val="DefaultParagraphFont"/>
    <w:rsid w:val="008B50B5"/>
    <w:rPr>
      <w:color w:val="0563C1" w:themeColor="hyperlink"/>
      <w:u w:val="single"/>
    </w:rPr>
  </w:style>
  <w:style w:type="paragraph" w:styleId="DocumentMap">
    <w:name w:val="Document Map"/>
    <w:basedOn w:val="Normal"/>
    <w:link w:val="DocumentMapChar"/>
    <w:rsid w:val="008B50B5"/>
    <w:rPr>
      <w:rFonts w:ascii="Tahoma" w:hAnsi="Tahoma" w:cs="Tahoma"/>
      <w:sz w:val="16"/>
      <w:szCs w:val="16"/>
    </w:rPr>
  </w:style>
  <w:style w:type="character" w:customStyle="1" w:styleId="DocumentMapChar">
    <w:name w:val="Document Map Char"/>
    <w:basedOn w:val="DefaultParagraphFont"/>
    <w:link w:val="DocumentMap"/>
    <w:rsid w:val="008B50B5"/>
    <w:rPr>
      <w:rFonts w:ascii="Tahoma" w:eastAsia="Times New Roman" w:hAnsi="Tahoma" w:cs="Tahoma"/>
      <w:sz w:val="16"/>
      <w:szCs w:val="16"/>
    </w:rPr>
  </w:style>
  <w:style w:type="paragraph" w:styleId="ListParagraph">
    <w:name w:val="List Paragraph"/>
    <w:basedOn w:val="Normal"/>
    <w:uiPriority w:val="34"/>
    <w:qFormat/>
    <w:rsid w:val="008B50B5"/>
    <w:pPr>
      <w:ind w:left="720"/>
      <w:contextualSpacing/>
    </w:pPr>
  </w:style>
  <w:style w:type="paragraph" w:styleId="HTMLPreformatted">
    <w:name w:val="HTML Preformatted"/>
    <w:basedOn w:val="Normal"/>
    <w:link w:val="HTMLPreformattedChar"/>
    <w:rsid w:val="008B50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b/>
      <w:bCs/>
      <w:sz w:val="20"/>
      <w:szCs w:val="20"/>
    </w:rPr>
  </w:style>
  <w:style w:type="character" w:customStyle="1" w:styleId="HTMLPreformattedChar">
    <w:name w:val="HTML Preformatted Char"/>
    <w:basedOn w:val="DefaultParagraphFont"/>
    <w:link w:val="HTMLPreformatted"/>
    <w:rsid w:val="008B50B5"/>
    <w:rPr>
      <w:rFonts w:ascii="Courier New" w:eastAsia="Times New Roman" w:hAnsi="Courier New" w:cs="Courier New"/>
      <w:b/>
      <w:bCs/>
      <w:sz w:val="20"/>
      <w:szCs w:val="20"/>
    </w:rPr>
  </w:style>
  <w:style w:type="paragraph" w:styleId="Revision">
    <w:name w:val="Revision"/>
    <w:hidden/>
    <w:uiPriority w:val="99"/>
    <w:semiHidden/>
    <w:rsid w:val="0051550E"/>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4124"/>
    <w:rPr>
      <w:sz w:val="20"/>
      <w:szCs w:val="20"/>
    </w:rPr>
  </w:style>
  <w:style w:type="character" w:customStyle="1" w:styleId="FootnoteTextChar">
    <w:name w:val="Footnote Text Char"/>
    <w:basedOn w:val="DefaultParagraphFont"/>
    <w:link w:val="FootnoteText"/>
    <w:uiPriority w:val="99"/>
    <w:semiHidden/>
    <w:rsid w:val="00914124"/>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914124"/>
    <w:rPr>
      <w:color w:val="605E5C"/>
      <w:shd w:val="clear" w:color="auto" w:fill="E1DFDD"/>
    </w:rPr>
  </w:style>
  <w:style w:type="table" w:styleId="TableGrid">
    <w:name w:val="Table Grid"/>
    <w:basedOn w:val="TableNormal"/>
    <w:rsid w:val="006630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13299">
      <w:bodyDiv w:val="1"/>
      <w:marLeft w:val="0"/>
      <w:marRight w:val="0"/>
      <w:marTop w:val="0"/>
      <w:marBottom w:val="0"/>
      <w:divBdr>
        <w:top w:val="none" w:sz="0" w:space="0" w:color="auto"/>
        <w:left w:val="none" w:sz="0" w:space="0" w:color="auto"/>
        <w:bottom w:val="none" w:sz="0" w:space="0" w:color="auto"/>
        <w:right w:val="none" w:sz="0" w:space="0" w:color="auto"/>
      </w:divBdr>
    </w:div>
    <w:div w:id="68382895">
      <w:bodyDiv w:val="1"/>
      <w:marLeft w:val="0"/>
      <w:marRight w:val="0"/>
      <w:marTop w:val="0"/>
      <w:marBottom w:val="0"/>
      <w:divBdr>
        <w:top w:val="none" w:sz="0" w:space="0" w:color="auto"/>
        <w:left w:val="none" w:sz="0" w:space="0" w:color="auto"/>
        <w:bottom w:val="none" w:sz="0" w:space="0" w:color="auto"/>
        <w:right w:val="none" w:sz="0" w:space="0" w:color="auto"/>
      </w:divBdr>
    </w:div>
    <w:div w:id="171453733">
      <w:bodyDiv w:val="1"/>
      <w:marLeft w:val="0"/>
      <w:marRight w:val="0"/>
      <w:marTop w:val="0"/>
      <w:marBottom w:val="0"/>
      <w:divBdr>
        <w:top w:val="none" w:sz="0" w:space="0" w:color="auto"/>
        <w:left w:val="none" w:sz="0" w:space="0" w:color="auto"/>
        <w:bottom w:val="none" w:sz="0" w:space="0" w:color="auto"/>
        <w:right w:val="none" w:sz="0" w:space="0" w:color="auto"/>
      </w:divBdr>
    </w:div>
    <w:div w:id="464205045">
      <w:bodyDiv w:val="1"/>
      <w:marLeft w:val="0"/>
      <w:marRight w:val="0"/>
      <w:marTop w:val="0"/>
      <w:marBottom w:val="0"/>
      <w:divBdr>
        <w:top w:val="none" w:sz="0" w:space="0" w:color="auto"/>
        <w:left w:val="none" w:sz="0" w:space="0" w:color="auto"/>
        <w:bottom w:val="none" w:sz="0" w:space="0" w:color="auto"/>
        <w:right w:val="none" w:sz="0" w:space="0" w:color="auto"/>
      </w:divBdr>
    </w:div>
    <w:div w:id="514462174">
      <w:bodyDiv w:val="1"/>
      <w:marLeft w:val="0"/>
      <w:marRight w:val="0"/>
      <w:marTop w:val="0"/>
      <w:marBottom w:val="0"/>
      <w:divBdr>
        <w:top w:val="none" w:sz="0" w:space="0" w:color="auto"/>
        <w:left w:val="none" w:sz="0" w:space="0" w:color="auto"/>
        <w:bottom w:val="none" w:sz="0" w:space="0" w:color="auto"/>
        <w:right w:val="none" w:sz="0" w:space="0" w:color="auto"/>
      </w:divBdr>
    </w:div>
    <w:div w:id="593443812">
      <w:bodyDiv w:val="1"/>
      <w:marLeft w:val="0"/>
      <w:marRight w:val="0"/>
      <w:marTop w:val="0"/>
      <w:marBottom w:val="0"/>
      <w:divBdr>
        <w:top w:val="none" w:sz="0" w:space="0" w:color="auto"/>
        <w:left w:val="none" w:sz="0" w:space="0" w:color="auto"/>
        <w:bottom w:val="none" w:sz="0" w:space="0" w:color="auto"/>
        <w:right w:val="none" w:sz="0" w:space="0" w:color="auto"/>
      </w:divBdr>
    </w:div>
    <w:div w:id="677776106">
      <w:bodyDiv w:val="1"/>
      <w:marLeft w:val="0"/>
      <w:marRight w:val="0"/>
      <w:marTop w:val="0"/>
      <w:marBottom w:val="0"/>
      <w:divBdr>
        <w:top w:val="none" w:sz="0" w:space="0" w:color="auto"/>
        <w:left w:val="none" w:sz="0" w:space="0" w:color="auto"/>
        <w:bottom w:val="none" w:sz="0" w:space="0" w:color="auto"/>
        <w:right w:val="none" w:sz="0" w:space="0" w:color="auto"/>
      </w:divBdr>
    </w:div>
    <w:div w:id="684594747">
      <w:bodyDiv w:val="1"/>
      <w:marLeft w:val="0"/>
      <w:marRight w:val="0"/>
      <w:marTop w:val="0"/>
      <w:marBottom w:val="0"/>
      <w:divBdr>
        <w:top w:val="none" w:sz="0" w:space="0" w:color="auto"/>
        <w:left w:val="none" w:sz="0" w:space="0" w:color="auto"/>
        <w:bottom w:val="none" w:sz="0" w:space="0" w:color="auto"/>
        <w:right w:val="none" w:sz="0" w:space="0" w:color="auto"/>
      </w:divBdr>
    </w:div>
    <w:div w:id="690028963">
      <w:bodyDiv w:val="1"/>
      <w:marLeft w:val="0"/>
      <w:marRight w:val="0"/>
      <w:marTop w:val="0"/>
      <w:marBottom w:val="0"/>
      <w:divBdr>
        <w:top w:val="none" w:sz="0" w:space="0" w:color="auto"/>
        <w:left w:val="none" w:sz="0" w:space="0" w:color="auto"/>
        <w:bottom w:val="none" w:sz="0" w:space="0" w:color="auto"/>
        <w:right w:val="none" w:sz="0" w:space="0" w:color="auto"/>
      </w:divBdr>
    </w:div>
    <w:div w:id="804126926">
      <w:bodyDiv w:val="1"/>
      <w:marLeft w:val="0"/>
      <w:marRight w:val="0"/>
      <w:marTop w:val="0"/>
      <w:marBottom w:val="0"/>
      <w:divBdr>
        <w:top w:val="none" w:sz="0" w:space="0" w:color="auto"/>
        <w:left w:val="none" w:sz="0" w:space="0" w:color="auto"/>
        <w:bottom w:val="none" w:sz="0" w:space="0" w:color="auto"/>
        <w:right w:val="none" w:sz="0" w:space="0" w:color="auto"/>
      </w:divBdr>
    </w:div>
    <w:div w:id="847061956">
      <w:bodyDiv w:val="1"/>
      <w:marLeft w:val="0"/>
      <w:marRight w:val="0"/>
      <w:marTop w:val="0"/>
      <w:marBottom w:val="0"/>
      <w:divBdr>
        <w:top w:val="none" w:sz="0" w:space="0" w:color="auto"/>
        <w:left w:val="none" w:sz="0" w:space="0" w:color="auto"/>
        <w:bottom w:val="none" w:sz="0" w:space="0" w:color="auto"/>
        <w:right w:val="none" w:sz="0" w:space="0" w:color="auto"/>
      </w:divBdr>
    </w:div>
    <w:div w:id="871697881">
      <w:bodyDiv w:val="1"/>
      <w:marLeft w:val="0"/>
      <w:marRight w:val="0"/>
      <w:marTop w:val="0"/>
      <w:marBottom w:val="0"/>
      <w:divBdr>
        <w:top w:val="none" w:sz="0" w:space="0" w:color="auto"/>
        <w:left w:val="none" w:sz="0" w:space="0" w:color="auto"/>
        <w:bottom w:val="none" w:sz="0" w:space="0" w:color="auto"/>
        <w:right w:val="none" w:sz="0" w:space="0" w:color="auto"/>
      </w:divBdr>
    </w:div>
    <w:div w:id="951202558">
      <w:bodyDiv w:val="1"/>
      <w:marLeft w:val="0"/>
      <w:marRight w:val="0"/>
      <w:marTop w:val="0"/>
      <w:marBottom w:val="0"/>
      <w:divBdr>
        <w:top w:val="none" w:sz="0" w:space="0" w:color="auto"/>
        <w:left w:val="none" w:sz="0" w:space="0" w:color="auto"/>
        <w:bottom w:val="none" w:sz="0" w:space="0" w:color="auto"/>
        <w:right w:val="none" w:sz="0" w:space="0" w:color="auto"/>
      </w:divBdr>
    </w:div>
    <w:div w:id="957957424">
      <w:bodyDiv w:val="1"/>
      <w:marLeft w:val="0"/>
      <w:marRight w:val="0"/>
      <w:marTop w:val="0"/>
      <w:marBottom w:val="0"/>
      <w:divBdr>
        <w:top w:val="none" w:sz="0" w:space="0" w:color="auto"/>
        <w:left w:val="none" w:sz="0" w:space="0" w:color="auto"/>
        <w:bottom w:val="none" w:sz="0" w:space="0" w:color="auto"/>
        <w:right w:val="none" w:sz="0" w:space="0" w:color="auto"/>
      </w:divBdr>
    </w:div>
    <w:div w:id="978799429">
      <w:bodyDiv w:val="1"/>
      <w:marLeft w:val="0"/>
      <w:marRight w:val="0"/>
      <w:marTop w:val="0"/>
      <w:marBottom w:val="0"/>
      <w:divBdr>
        <w:top w:val="none" w:sz="0" w:space="0" w:color="auto"/>
        <w:left w:val="none" w:sz="0" w:space="0" w:color="auto"/>
        <w:bottom w:val="none" w:sz="0" w:space="0" w:color="auto"/>
        <w:right w:val="none" w:sz="0" w:space="0" w:color="auto"/>
      </w:divBdr>
    </w:div>
    <w:div w:id="992759641">
      <w:bodyDiv w:val="1"/>
      <w:marLeft w:val="0"/>
      <w:marRight w:val="0"/>
      <w:marTop w:val="0"/>
      <w:marBottom w:val="0"/>
      <w:divBdr>
        <w:top w:val="none" w:sz="0" w:space="0" w:color="auto"/>
        <w:left w:val="none" w:sz="0" w:space="0" w:color="auto"/>
        <w:bottom w:val="none" w:sz="0" w:space="0" w:color="auto"/>
        <w:right w:val="none" w:sz="0" w:space="0" w:color="auto"/>
      </w:divBdr>
    </w:div>
    <w:div w:id="1150753752">
      <w:bodyDiv w:val="1"/>
      <w:marLeft w:val="0"/>
      <w:marRight w:val="0"/>
      <w:marTop w:val="0"/>
      <w:marBottom w:val="0"/>
      <w:divBdr>
        <w:top w:val="none" w:sz="0" w:space="0" w:color="auto"/>
        <w:left w:val="none" w:sz="0" w:space="0" w:color="auto"/>
        <w:bottom w:val="none" w:sz="0" w:space="0" w:color="auto"/>
        <w:right w:val="none" w:sz="0" w:space="0" w:color="auto"/>
      </w:divBdr>
    </w:div>
    <w:div w:id="1227230138">
      <w:bodyDiv w:val="1"/>
      <w:marLeft w:val="0"/>
      <w:marRight w:val="0"/>
      <w:marTop w:val="0"/>
      <w:marBottom w:val="0"/>
      <w:divBdr>
        <w:top w:val="none" w:sz="0" w:space="0" w:color="auto"/>
        <w:left w:val="none" w:sz="0" w:space="0" w:color="auto"/>
        <w:bottom w:val="none" w:sz="0" w:space="0" w:color="auto"/>
        <w:right w:val="none" w:sz="0" w:space="0" w:color="auto"/>
      </w:divBdr>
    </w:div>
    <w:div w:id="1334725824">
      <w:bodyDiv w:val="1"/>
      <w:marLeft w:val="0"/>
      <w:marRight w:val="0"/>
      <w:marTop w:val="0"/>
      <w:marBottom w:val="0"/>
      <w:divBdr>
        <w:top w:val="none" w:sz="0" w:space="0" w:color="auto"/>
        <w:left w:val="none" w:sz="0" w:space="0" w:color="auto"/>
        <w:bottom w:val="none" w:sz="0" w:space="0" w:color="auto"/>
        <w:right w:val="none" w:sz="0" w:space="0" w:color="auto"/>
      </w:divBdr>
    </w:div>
    <w:div w:id="1376272613">
      <w:bodyDiv w:val="1"/>
      <w:marLeft w:val="0"/>
      <w:marRight w:val="0"/>
      <w:marTop w:val="0"/>
      <w:marBottom w:val="0"/>
      <w:divBdr>
        <w:top w:val="none" w:sz="0" w:space="0" w:color="auto"/>
        <w:left w:val="none" w:sz="0" w:space="0" w:color="auto"/>
        <w:bottom w:val="none" w:sz="0" w:space="0" w:color="auto"/>
        <w:right w:val="none" w:sz="0" w:space="0" w:color="auto"/>
      </w:divBdr>
    </w:div>
    <w:div w:id="1446970046">
      <w:bodyDiv w:val="1"/>
      <w:marLeft w:val="0"/>
      <w:marRight w:val="0"/>
      <w:marTop w:val="0"/>
      <w:marBottom w:val="0"/>
      <w:divBdr>
        <w:top w:val="none" w:sz="0" w:space="0" w:color="auto"/>
        <w:left w:val="none" w:sz="0" w:space="0" w:color="auto"/>
        <w:bottom w:val="none" w:sz="0" w:space="0" w:color="auto"/>
        <w:right w:val="none" w:sz="0" w:space="0" w:color="auto"/>
      </w:divBdr>
    </w:div>
    <w:div w:id="1553037896">
      <w:bodyDiv w:val="1"/>
      <w:marLeft w:val="0"/>
      <w:marRight w:val="0"/>
      <w:marTop w:val="0"/>
      <w:marBottom w:val="0"/>
      <w:divBdr>
        <w:top w:val="none" w:sz="0" w:space="0" w:color="auto"/>
        <w:left w:val="none" w:sz="0" w:space="0" w:color="auto"/>
        <w:bottom w:val="none" w:sz="0" w:space="0" w:color="auto"/>
        <w:right w:val="none" w:sz="0" w:space="0" w:color="auto"/>
      </w:divBdr>
    </w:div>
    <w:div w:id="1633093176">
      <w:bodyDiv w:val="1"/>
      <w:marLeft w:val="0"/>
      <w:marRight w:val="0"/>
      <w:marTop w:val="0"/>
      <w:marBottom w:val="0"/>
      <w:divBdr>
        <w:top w:val="none" w:sz="0" w:space="0" w:color="auto"/>
        <w:left w:val="none" w:sz="0" w:space="0" w:color="auto"/>
        <w:bottom w:val="none" w:sz="0" w:space="0" w:color="auto"/>
        <w:right w:val="none" w:sz="0" w:space="0" w:color="auto"/>
      </w:divBdr>
    </w:div>
    <w:div w:id="1818455769">
      <w:bodyDiv w:val="1"/>
      <w:marLeft w:val="0"/>
      <w:marRight w:val="0"/>
      <w:marTop w:val="0"/>
      <w:marBottom w:val="0"/>
      <w:divBdr>
        <w:top w:val="none" w:sz="0" w:space="0" w:color="auto"/>
        <w:left w:val="none" w:sz="0" w:space="0" w:color="auto"/>
        <w:bottom w:val="none" w:sz="0" w:space="0" w:color="auto"/>
        <w:right w:val="none" w:sz="0" w:space="0" w:color="auto"/>
      </w:divBdr>
    </w:div>
    <w:div w:id="1824199545">
      <w:bodyDiv w:val="1"/>
      <w:marLeft w:val="0"/>
      <w:marRight w:val="0"/>
      <w:marTop w:val="0"/>
      <w:marBottom w:val="0"/>
      <w:divBdr>
        <w:top w:val="none" w:sz="0" w:space="0" w:color="auto"/>
        <w:left w:val="none" w:sz="0" w:space="0" w:color="auto"/>
        <w:bottom w:val="none" w:sz="0" w:space="0" w:color="auto"/>
        <w:right w:val="none" w:sz="0" w:space="0" w:color="auto"/>
      </w:divBdr>
    </w:div>
    <w:div w:id="1966034649">
      <w:bodyDiv w:val="1"/>
      <w:marLeft w:val="0"/>
      <w:marRight w:val="0"/>
      <w:marTop w:val="0"/>
      <w:marBottom w:val="0"/>
      <w:divBdr>
        <w:top w:val="none" w:sz="0" w:space="0" w:color="auto"/>
        <w:left w:val="none" w:sz="0" w:space="0" w:color="auto"/>
        <w:bottom w:val="none" w:sz="0" w:space="0" w:color="auto"/>
        <w:right w:val="none" w:sz="0" w:space="0" w:color="auto"/>
      </w:divBdr>
    </w:div>
    <w:div w:id="2049605305">
      <w:bodyDiv w:val="1"/>
      <w:marLeft w:val="0"/>
      <w:marRight w:val="0"/>
      <w:marTop w:val="0"/>
      <w:marBottom w:val="0"/>
      <w:divBdr>
        <w:top w:val="none" w:sz="0" w:space="0" w:color="auto"/>
        <w:left w:val="none" w:sz="0" w:space="0" w:color="auto"/>
        <w:bottom w:val="none" w:sz="0" w:space="0" w:color="auto"/>
        <w:right w:val="none" w:sz="0" w:space="0" w:color="auto"/>
      </w:divBdr>
    </w:div>
    <w:div w:id="21348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2019-10-16T04:00:00+00:00</Document_x0020_Creation_x0020_Date>
    <EPA_x0020_Office xmlns="4ffa91fb-a0ff-4ac5-b2db-65c790d184a4">Not Found!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Jason Renzaglia</DisplayName>
        <AccountId>5438</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c0273f14-f15b-400e-8c45-4bee00310af3">Pending</Records_x0020_Status>
    <Records_x0020_Date xmlns="c0273f14-f15b-400e-8c45-4bee00310a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B485B68123A942AED74237ECAC2C63" ma:contentTypeVersion="14" ma:contentTypeDescription="Create a new document." ma:contentTypeScope="" ma:versionID="ec899c44e008430d4065d607b9efdc1c">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c0273f14-f15b-400e-8c45-4bee00310af3" xmlns:ns7="55b07330-4c24-4d10-894a-ea1a92fb6a08" targetNamespace="http://schemas.microsoft.com/office/2006/metadata/properties" ma:root="true" ma:fieldsID="c55664c6531908015ce81cd835d84005" ns1:_="" ns3:_="" ns4:_="" ns5:_="" ns6:_="" ns7:_="">
    <xsd:import namespace="http://schemas.microsoft.com/sharepoint/v3"/>
    <xsd:import namespace="4ffa91fb-a0ff-4ac5-b2db-65c790d184a4"/>
    <xsd:import namespace="http://schemas.microsoft.com/sharepoint.v3"/>
    <xsd:import namespace="http://schemas.microsoft.com/sharepoint/v3/fields"/>
    <xsd:import namespace="c0273f14-f15b-400e-8c45-4bee00310af3"/>
    <xsd:import namespace="55b07330-4c24-4d10-894a-ea1a92fb6a08"/>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DateTaken" minOccurs="0"/>
                <xsd:element ref="ns7:MediaServiceAutoTags" minOccurs="0"/>
                <xsd:element ref="ns7:MediaServiceOCR" minOccurs="0"/>
                <xsd:element ref="ns7:MediaServiceEventHashCode" minOccurs="0"/>
                <xsd:element ref="ns7: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3"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8"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9"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10"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11"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15"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7"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8"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20" nillable="true" ma:displayName="Other Related Documents" ma:description="Enter any related document." ma:internalName="EPA_x0020_Related_x0020_Documents">
      <xsd:simpleType>
        <xsd:restriction base="dms:Note">
          <xsd:maxLength value="255"/>
        </xsd:restriction>
      </xsd:simpleType>
    </xsd:element>
    <xsd:element name="Rights" ma:index="22"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24"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5"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9f289adf-dab1-480c-bc70-8ddde6ee7336}" ma:internalName="TaxCatchAllLabel" ma:readOnly="true" ma:showField="CatchAllDataLabel" ma:web="c0273f14-f15b-400e-8c45-4bee00310af3">
      <xsd:complexType>
        <xsd:complexContent>
          <xsd:extension base="dms:MultiChoiceLookup">
            <xsd:sequence>
              <xsd:element name="Value" type="dms:Lookup" maxOccurs="unbounded" minOccurs="0" nillable="true"/>
            </xsd:sequence>
          </xsd:extension>
        </xsd:complexContent>
      </xsd:complexType>
    </xsd:element>
    <xsd:element name="TaxCatchAll" ma:index="27" nillable="true" ma:displayName="Taxonomy Catch All Column" ma:hidden="true" ma:list="{9f289adf-dab1-480c-bc70-8ddde6ee7336}" ma:internalName="TaxCatchAll" ma:showField="CatchAllData" ma:web="c0273f14-f15b-400e-8c45-4bee00310a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9"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21"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73f14-f15b-400e-8c45-4bee00310af3"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SharingHintHash" ma:index="30"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b07330-4c24-4d10-894a-ea1a92fb6a08"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MediaServiceAutoTags" ma:internalName="MediaServiceAutoTags" ma:readOnly="true">
      <xsd:simpleType>
        <xsd:restriction base="dms:Text"/>
      </xsd:simpleType>
    </xsd:element>
    <xsd:element name="MediaServiceOCR" ma:index="37" nillable="true" ma:displayName="MediaServiceOCR" ma:internalName="MediaServiceOCR" ma:readOnly="true">
      <xsd:simpleType>
        <xsd:restriction base="dms:Note">
          <xsd:maxLength value="255"/>
        </xsd:restriction>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B19D2-8EE9-4CD2-BF34-A8D1A66E6286}">
  <ds:schemaRefs>
    <ds:schemaRef ds:uri="Microsoft.SharePoint.Taxonomy.ContentTypeSync"/>
  </ds:schemaRefs>
</ds:datastoreItem>
</file>

<file path=customXml/itemProps2.xml><?xml version="1.0" encoding="utf-8"?>
<ds:datastoreItem xmlns:ds="http://schemas.openxmlformats.org/officeDocument/2006/customXml" ds:itemID="{BA0CBAFA-D688-46DF-8691-4E1DEED0520A}">
  <ds:schemaRefs>
    <ds:schemaRef ds:uri="http://schemas.microsoft.com/sharepoint/v3/contenttype/forms"/>
  </ds:schemaRefs>
</ds:datastoreItem>
</file>

<file path=customXml/itemProps3.xml><?xml version="1.0" encoding="utf-8"?>
<ds:datastoreItem xmlns:ds="http://schemas.openxmlformats.org/officeDocument/2006/customXml" ds:itemID="{0AD78326-A6D3-408C-930E-6470FD8871D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c0273f14-f15b-400e-8c45-4bee00310af3"/>
  </ds:schemaRefs>
</ds:datastoreItem>
</file>

<file path=customXml/itemProps4.xml><?xml version="1.0" encoding="utf-8"?>
<ds:datastoreItem xmlns:ds="http://schemas.openxmlformats.org/officeDocument/2006/customXml" ds:itemID="{AB67E7F8-5D71-4EE4-82CA-08A8F84BD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0273f14-f15b-400e-8c45-4bee00310af3"/>
    <ds:schemaRef ds:uri="55b07330-4c24-4d10-894a-ea1a92fb6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E34C22-C92A-45D1-96C3-3763445C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5514</Words>
  <Characters>31435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Asphalt RTR Final_ICR Supporting Statement(2029.07)_07302019</vt:lpstr>
    </vt:vector>
  </TitlesOfParts>
  <Company/>
  <LinksUpToDate>false</LinksUpToDate>
  <CharactersWithSpaces>36876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Asphalt RTR Final_ICR Supporting Statement(2029.07)_07302019</dc:title>
  <dc:subject/>
  <dc:creator>Denise Bevington</dc:creator>
  <cp:keywords/>
  <dc:description/>
  <cp:lastModifiedBy>Kerwin, Courtney</cp:lastModifiedBy>
  <cp:revision>2</cp:revision>
  <dcterms:created xsi:type="dcterms:W3CDTF">2020-11-16T15:03:00Z</dcterms:created>
  <dcterms:modified xsi:type="dcterms:W3CDTF">2020-11-16T15:03:00Z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0x010100FFB485B68123A942AED74237ECAC2C63</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